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0A4539" w14:textId="77777777" w:rsidR="00156990" w:rsidRPr="00156990" w:rsidRDefault="00156990" w:rsidP="00156990">
      <w:pPr>
        <w:spacing w:after="0" w:line="240" w:lineRule="auto"/>
        <w:rPr>
          <w:rFonts w:ascii="Times New Roman" w:hAnsi="Times New Roman"/>
          <w:lang w:eastAsia="lt-LT"/>
        </w:rPr>
      </w:pPr>
      <w:bookmarkStart w:id="0" w:name="_GoBack"/>
      <w:bookmarkEnd w:id="0"/>
    </w:p>
    <w:p w14:paraId="110E9039" w14:textId="77777777" w:rsidR="00156990" w:rsidRPr="00156990" w:rsidRDefault="00156990" w:rsidP="00156990">
      <w:pPr>
        <w:spacing w:after="0" w:line="240" w:lineRule="auto"/>
        <w:rPr>
          <w:rFonts w:ascii="Times New Roman" w:hAnsi="Times New Roman"/>
          <w:lang w:eastAsia="lt-LT"/>
        </w:rPr>
      </w:pPr>
    </w:p>
    <w:p w14:paraId="76BF9F7D" w14:textId="77777777" w:rsidR="00156990" w:rsidRPr="00156990" w:rsidRDefault="00156990" w:rsidP="00156990">
      <w:pPr>
        <w:spacing w:after="0" w:line="240" w:lineRule="auto"/>
        <w:rPr>
          <w:rFonts w:ascii="Times New Roman" w:hAnsi="Times New Roman"/>
          <w:lang w:eastAsia="lt-LT"/>
        </w:rPr>
      </w:pPr>
    </w:p>
    <w:p w14:paraId="305674E0" w14:textId="77777777" w:rsidR="00156990" w:rsidRPr="00156990" w:rsidRDefault="00156990" w:rsidP="00156990">
      <w:pPr>
        <w:spacing w:after="0" w:line="240" w:lineRule="auto"/>
        <w:rPr>
          <w:rFonts w:ascii="Times New Roman" w:hAnsi="Times New Roman"/>
          <w:lang w:eastAsia="lt-LT"/>
        </w:rPr>
      </w:pPr>
    </w:p>
    <w:p w14:paraId="7FCE6F97" w14:textId="77777777" w:rsidR="00156990" w:rsidRPr="00156990" w:rsidRDefault="00156990" w:rsidP="00156990">
      <w:pPr>
        <w:spacing w:after="0" w:line="240" w:lineRule="auto"/>
        <w:rPr>
          <w:rFonts w:ascii="Times New Roman" w:hAnsi="Times New Roman"/>
          <w:lang w:eastAsia="lt-LT"/>
        </w:rPr>
      </w:pPr>
    </w:p>
    <w:p w14:paraId="2D9BF93B" w14:textId="77777777" w:rsidR="00156990" w:rsidRPr="00156990" w:rsidRDefault="00156990" w:rsidP="00156990">
      <w:pPr>
        <w:spacing w:after="0" w:line="240" w:lineRule="auto"/>
        <w:rPr>
          <w:rFonts w:ascii="Times New Roman" w:hAnsi="Times New Roman"/>
          <w:lang w:eastAsia="lt-LT"/>
        </w:rPr>
      </w:pPr>
    </w:p>
    <w:p w14:paraId="53B50C32" w14:textId="77777777" w:rsidR="00156990" w:rsidRPr="00156990" w:rsidRDefault="00156990" w:rsidP="00156990">
      <w:pPr>
        <w:spacing w:after="0" w:line="240" w:lineRule="auto"/>
        <w:rPr>
          <w:rFonts w:ascii="Times New Roman" w:hAnsi="Times New Roman"/>
          <w:lang w:eastAsia="lt-LT"/>
        </w:rPr>
      </w:pPr>
    </w:p>
    <w:p w14:paraId="63A1CA1B" w14:textId="77777777" w:rsidR="00156990" w:rsidRPr="00156990" w:rsidRDefault="00156990" w:rsidP="00156990">
      <w:pPr>
        <w:spacing w:after="0" w:line="240" w:lineRule="auto"/>
        <w:rPr>
          <w:rFonts w:ascii="Times New Roman" w:hAnsi="Times New Roman"/>
          <w:lang w:eastAsia="lt-LT"/>
        </w:rPr>
      </w:pPr>
    </w:p>
    <w:p w14:paraId="50D355E2" w14:textId="77777777" w:rsidR="00156990" w:rsidRPr="00156990" w:rsidRDefault="00156990" w:rsidP="00156990">
      <w:pPr>
        <w:spacing w:after="0" w:line="240" w:lineRule="auto"/>
        <w:rPr>
          <w:rFonts w:ascii="Times New Roman" w:hAnsi="Times New Roman"/>
          <w:lang w:eastAsia="lt-LT"/>
        </w:rPr>
      </w:pPr>
    </w:p>
    <w:p w14:paraId="5692A467" w14:textId="77777777" w:rsidR="00156990" w:rsidRPr="00156990" w:rsidRDefault="00156990" w:rsidP="00156990">
      <w:pPr>
        <w:spacing w:after="0" w:line="240" w:lineRule="auto"/>
        <w:rPr>
          <w:rFonts w:ascii="Times New Roman" w:hAnsi="Times New Roman"/>
          <w:lang w:eastAsia="lt-LT"/>
        </w:rPr>
      </w:pPr>
    </w:p>
    <w:p w14:paraId="52B9F36F" w14:textId="77777777" w:rsidR="00156990" w:rsidRPr="00156990" w:rsidRDefault="00156990" w:rsidP="00156990">
      <w:pPr>
        <w:spacing w:after="0" w:line="240" w:lineRule="auto"/>
        <w:rPr>
          <w:rFonts w:ascii="Times New Roman" w:hAnsi="Times New Roman"/>
          <w:lang w:eastAsia="lt-LT"/>
        </w:rPr>
      </w:pPr>
    </w:p>
    <w:p w14:paraId="42BCD85E" w14:textId="77777777" w:rsidR="00156990" w:rsidRPr="00156990" w:rsidRDefault="00156990" w:rsidP="00156990">
      <w:pPr>
        <w:spacing w:after="0" w:line="240" w:lineRule="auto"/>
        <w:rPr>
          <w:rFonts w:ascii="Times New Roman" w:hAnsi="Times New Roman"/>
          <w:lang w:eastAsia="lt-LT"/>
        </w:rPr>
      </w:pPr>
    </w:p>
    <w:p w14:paraId="61C56F54" w14:textId="77777777" w:rsidR="00156990" w:rsidRPr="00156990" w:rsidRDefault="00156990" w:rsidP="00156990">
      <w:pPr>
        <w:spacing w:after="0" w:line="240" w:lineRule="auto"/>
        <w:ind w:right="141"/>
        <w:rPr>
          <w:rFonts w:ascii="Times New Roman" w:hAnsi="Times New Roman"/>
          <w:lang w:eastAsia="lt-LT"/>
        </w:rPr>
      </w:pPr>
    </w:p>
    <w:p w14:paraId="6E4CD9E8" w14:textId="77777777" w:rsidR="00156990" w:rsidRPr="00156990" w:rsidRDefault="00156990" w:rsidP="00156990">
      <w:pPr>
        <w:spacing w:after="0" w:line="240" w:lineRule="auto"/>
        <w:rPr>
          <w:rFonts w:ascii="Times New Roman" w:hAnsi="Times New Roman"/>
          <w:lang w:eastAsia="lt-LT"/>
        </w:rPr>
      </w:pPr>
    </w:p>
    <w:p w14:paraId="155084CE" w14:textId="77777777" w:rsidR="00156990" w:rsidRPr="00156990" w:rsidRDefault="00156990" w:rsidP="00156990">
      <w:pPr>
        <w:spacing w:after="0" w:line="240" w:lineRule="auto"/>
        <w:rPr>
          <w:rFonts w:ascii="Times New Roman" w:hAnsi="Times New Roman"/>
          <w:lang w:eastAsia="lt-LT"/>
        </w:rPr>
      </w:pPr>
    </w:p>
    <w:p w14:paraId="4D039F7D" w14:textId="77777777" w:rsidR="00156990" w:rsidRPr="00156990" w:rsidRDefault="00156990" w:rsidP="00156990">
      <w:pPr>
        <w:spacing w:after="0" w:line="240" w:lineRule="auto"/>
        <w:rPr>
          <w:rFonts w:ascii="Times New Roman" w:hAnsi="Times New Roman"/>
          <w:lang w:eastAsia="lt-LT"/>
        </w:rPr>
      </w:pPr>
    </w:p>
    <w:p w14:paraId="1F0A5148" w14:textId="77777777" w:rsidR="00156990" w:rsidRPr="00156990" w:rsidRDefault="00156990" w:rsidP="00156990">
      <w:pPr>
        <w:spacing w:after="0" w:line="240" w:lineRule="auto"/>
        <w:rPr>
          <w:rFonts w:ascii="Times New Roman" w:hAnsi="Times New Roman"/>
          <w:lang w:eastAsia="lt-LT"/>
        </w:rPr>
      </w:pPr>
    </w:p>
    <w:p w14:paraId="69DD0CF2" w14:textId="77777777" w:rsidR="00156990" w:rsidRPr="00156990" w:rsidRDefault="00156990" w:rsidP="00156990">
      <w:pPr>
        <w:spacing w:after="0" w:line="240" w:lineRule="auto"/>
        <w:rPr>
          <w:rFonts w:ascii="Times New Roman" w:hAnsi="Times New Roman"/>
          <w:lang w:eastAsia="lt-LT"/>
        </w:rPr>
      </w:pPr>
    </w:p>
    <w:p w14:paraId="60469F4A" w14:textId="77777777" w:rsidR="00156990" w:rsidRPr="00156990" w:rsidRDefault="00156990" w:rsidP="00156990">
      <w:pPr>
        <w:spacing w:after="0" w:line="240" w:lineRule="auto"/>
        <w:rPr>
          <w:rFonts w:ascii="Times New Roman" w:hAnsi="Times New Roman"/>
          <w:lang w:eastAsia="lt-LT"/>
        </w:rPr>
      </w:pPr>
    </w:p>
    <w:p w14:paraId="1059D1FF" w14:textId="77777777" w:rsidR="00156990" w:rsidRPr="00156990" w:rsidRDefault="00156990" w:rsidP="00156990">
      <w:pPr>
        <w:spacing w:after="0" w:line="240" w:lineRule="auto"/>
        <w:rPr>
          <w:rFonts w:ascii="Times New Roman" w:hAnsi="Times New Roman"/>
          <w:lang w:eastAsia="lt-LT"/>
        </w:rPr>
      </w:pPr>
    </w:p>
    <w:p w14:paraId="60D9DDA1" w14:textId="77777777" w:rsidR="00156990" w:rsidRPr="00156990" w:rsidRDefault="00156990" w:rsidP="00156990">
      <w:pPr>
        <w:spacing w:after="0" w:line="240" w:lineRule="auto"/>
        <w:rPr>
          <w:rFonts w:ascii="Times New Roman" w:hAnsi="Times New Roman"/>
          <w:lang w:eastAsia="lt-LT"/>
        </w:rPr>
      </w:pPr>
    </w:p>
    <w:p w14:paraId="211859F5" w14:textId="77777777" w:rsidR="00156990" w:rsidRPr="00156990" w:rsidRDefault="00156990" w:rsidP="00156990">
      <w:pPr>
        <w:spacing w:after="0" w:line="240" w:lineRule="auto"/>
        <w:rPr>
          <w:rFonts w:ascii="Times New Roman" w:hAnsi="Times New Roman"/>
          <w:lang w:eastAsia="lt-LT"/>
        </w:rPr>
      </w:pPr>
    </w:p>
    <w:p w14:paraId="3E3FD822" w14:textId="77777777" w:rsidR="00156990" w:rsidRPr="00156990" w:rsidRDefault="00156990" w:rsidP="00156990">
      <w:pPr>
        <w:spacing w:after="0" w:line="240" w:lineRule="auto"/>
        <w:rPr>
          <w:rFonts w:ascii="Times New Roman" w:hAnsi="Times New Roman"/>
          <w:lang w:eastAsia="lt-LT"/>
        </w:rPr>
      </w:pPr>
    </w:p>
    <w:p w14:paraId="325358CF" w14:textId="77777777" w:rsidR="00156990" w:rsidRPr="00156990" w:rsidRDefault="00156990" w:rsidP="00156990">
      <w:pPr>
        <w:keepNext/>
        <w:spacing w:after="0" w:line="240" w:lineRule="auto"/>
        <w:jc w:val="center"/>
        <w:outlineLvl w:val="1"/>
        <w:rPr>
          <w:rFonts w:ascii="Times New Roman" w:hAnsi="Times New Roman"/>
          <w:b/>
          <w:bCs/>
          <w:i/>
          <w:lang w:eastAsia="lt-LT"/>
        </w:rPr>
      </w:pPr>
      <w:r w:rsidRPr="00156990">
        <w:rPr>
          <w:rFonts w:ascii="Times New Roman" w:hAnsi="Times New Roman"/>
          <w:b/>
          <w:bCs/>
          <w:iCs/>
          <w:lang w:eastAsia="lt-LT"/>
        </w:rPr>
        <w:t>I PRIEDAS</w:t>
      </w:r>
    </w:p>
    <w:p w14:paraId="4282C97A" w14:textId="77777777" w:rsidR="00156990" w:rsidRPr="00156990" w:rsidRDefault="00156990" w:rsidP="00156990">
      <w:pPr>
        <w:spacing w:after="0" w:line="240" w:lineRule="auto"/>
        <w:rPr>
          <w:rFonts w:ascii="Times New Roman" w:hAnsi="Times New Roman"/>
          <w:lang w:eastAsia="lt-LT"/>
        </w:rPr>
      </w:pPr>
    </w:p>
    <w:p w14:paraId="2E7823B7" w14:textId="77777777" w:rsidR="00156990" w:rsidRPr="00156990" w:rsidRDefault="00156990" w:rsidP="00156990">
      <w:pPr>
        <w:keepNext/>
        <w:spacing w:after="0" w:line="240" w:lineRule="auto"/>
        <w:jc w:val="center"/>
        <w:outlineLvl w:val="1"/>
        <w:rPr>
          <w:rFonts w:ascii="Times New Roman" w:hAnsi="Times New Roman"/>
          <w:b/>
          <w:bCs/>
          <w:i/>
          <w:lang w:eastAsia="lt-LT"/>
        </w:rPr>
      </w:pPr>
      <w:r w:rsidRPr="00156990">
        <w:rPr>
          <w:rFonts w:ascii="Times New Roman" w:hAnsi="Times New Roman"/>
          <w:b/>
          <w:bCs/>
          <w:iCs/>
          <w:lang w:eastAsia="lt-LT"/>
        </w:rPr>
        <w:t>PREPARATO CHARAKTERISTIKŲ SANTRAUKA</w:t>
      </w:r>
    </w:p>
    <w:p w14:paraId="51FEE784" w14:textId="77777777" w:rsidR="00156990" w:rsidRPr="00156990" w:rsidRDefault="00156990" w:rsidP="00156990">
      <w:pPr>
        <w:keepNext/>
        <w:tabs>
          <w:tab w:val="left" w:pos="567"/>
        </w:tabs>
        <w:spacing w:after="0" w:line="240" w:lineRule="auto"/>
        <w:outlineLvl w:val="1"/>
        <w:rPr>
          <w:rFonts w:ascii="Times New Roman" w:hAnsi="Times New Roman"/>
          <w:b/>
          <w:bCs/>
          <w:iCs/>
          <w:lang w:eastAsia="lt-LT"/>
        </w:rPr>
      </w:pPr>
      <w:r w:rsidRPr="00156990">
        <w:rPr>
          <w:rFonts w:ascii="Times New Roman" w:hAnsi="Times New Roman"/>
          <w:bCs/>
          <w:iCs/>
          <w:snapToGrid w:val="0"/>
          <w:lang w:eastAsia="zh-CN"/>
        </w:rPr>
        <w:br w:type="page"/>
      </w:r>
      <w:r w:rsidRPr="00156990">
        <w:rPr>
          <w:rFonts w:ascii="Times New Roman" w:hAnsi="Times New Roman"/>
          <w:b/>
          <w:bCs/>
          <w:iCs/>
          <w:lang w:eastAsia="lt-LT"/>
        </w:rPr>
        <w:lastRenderedPageBreak/>
        <w:t>1.</w:t>
      </w:r>
      <w:r w:rsidRPr="00156990">
        <w:rPr>
          <w:rFonts w:ascii="Times New Roman" w:hAnsi="Times New Roman"/>
          <w:b/>
          <w:bCs/>
          <w:iCs/>
          <w:lang w:eastAsia="lt-LT"/>
        </w:rPr>
        <w:tab/>
      </w:r>
      <w:r w:rsidRPr="00156990">
        <w:rPr>
          <w:rFonts w:ascii="Times New Roman" w:hAnsi="Times New Roman"/>
          <w:b/>
          <w:bCs/>
          <w:iCs/>
          <w:caps/>
          <w:lang w:eastAsia="lt-LT"/>
        </w:rPr>
        <w:t>VAISTINIO</w:t>
      </w:r>
      <w:r w:rsidRPr="00156990">
        <w:rPr>
          <w:rFonts w:ascii="Times New Roman" w:hAnsi="Times New Roman"/>
          <w:b/>
          <w:bCs/>
          <w:iCs/>
          <w:lang w:eastAsia="lt-LT"/>
        </w:rPr>
        <w:t xml:space="preserve"> PREPARATO PAVADINIMAS</w:t>
      </w:r>
    </w:p>
    <w:p w14:paraId="3B048A18" w14:textId="77777777" w:rsidR="00156990" w:rsidRPr="00156990" w:rsidRDefault="00156990" w:rsidP="00156990">
      <w:pPr>
        <w:tabs>
          <w:tab w:val="left" w:pos="567"/>
        </w:tabs>
        <w:spacing w:after="0" w:line="240" w:lineRule="auto"/>
        <w:rPr>
          <w:rFonts w:ascii="Times New Roman" w:hAnsi="Times New Roman"/>
          <w:lang w:eastAsia="lt-LT"/>
        </w:rPr>
      </w:pPr>
    </w:p>
    <w:p w14:paraId="38329E13" w14:textId="77777777" w:rsidR="00156990" w:rsidRPr="00156990" w:rsidRDefault="00156990" w:rsidP="00156990">
      <w:pPr>
        <w:tabs>
          <w:tab w:val="left" w:pos="567"/>
        </w:tabs>
        <w:spacing w:after="0" w:line="240" w:lineRule="auto"/>
        <w:rPr>
          <w:rFonts w:ascii="Times New Roman" w:hAnsi="Times New Roman"/>
          <w:b/>
          <w:bCs/>
          <w:lang w:eastAsia="lt-LT"/>
        </w:rPr>
      </w:pPr>
      <w:r w:rsidRPr="00156990">
        <w:rPr>
          <w:rFonts w:ascii="Times New Roman" w:hAnsi="Times New Roman"/>
          <w:lang w:eastAsia="lt-LT"/>
        </w:rPr>
        <w:t>Omeprazol Actavis 20 mg skrandyje neirios kietosios kapsulės</w:t>
      </w:r>
    </w:p>
    <w:p w14:paraId="08E71333" w14:textId="77777777" w:rsidR="00156990" w:rsidRPr="00156990" w:rsidRDefault="00156990" w:rsidP="00156990">
      <w:pPr>
        <w:tabs>
          <w:tab w:val="left" w:pos="567"/>
        </w:tabs>
        <w:spacing w:after="0" w:line="240" w:lineRule="auto"/>
        <w:jc w:val="both"/>
        <w:rPr>
          <w:rFonts w:ascii="Times New Roman" w:hAnsi="Times New Roman"/>
          <w:lang w:eastAsia="lt-LT"/>
        </w:rPr>
      </w:pPr>
    </w:p>
    <w:p w14:paraId="23D84C44" w14:textId="77777777" w:rsidR="00156990" w:rsidRPr="00156990" w:rsidRDefault="00156990" w:rsidP="00156990">
      <w:pPr>
        <w:tabs>
          <w:tab w:val="left" w:pos="567"/>
        </w:tabs>
        <w:spacing w:after="0" w:line="240" w:lineRule="auto"/>
        <w:jc w:val="both"/>
        <w:rPr>
          <w:rFonts w:ascii="Times New Roman" w:hAnsi="Times New Roman"/>
          <w:b/>
          <w:lang w:eastAsia="lt-LT"/>
        </w:rPr>
      </w:pPr>
    </w:p>
    <w:p w14:paraId="3BF2A425"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2.</w:t>
      </w:r>
      <w:r w:rsidRPr="00156990">
        <w:rPr>
          <w:rFonts w:ascii="Times New Roman" w:hAnsi="Times New Roman"/>
          <w:b/>
          <w:caps/>
          <w:lang w:eastAsia="lt-LT"/>
        </w:rPr>
        <w:tab/>
        <w:t>kokybinė ir kiekybinė sudėtis</w:t>
      </w:r>
    </w:p>
    <w:p w14:paraId="668FF84E" w14:textId="77777777" w:rsidR="00156990" w:rsidRPr="00156990" w:rsidRDefault="00156990" w:rsidP="00156990">
      <w:pPr>
        <w:tabs>
          <w:tab w:val="left" w:pos="567"/>
        </w:tabs>
        <w:spacing w:after="0" w:line="240" w:lineRule="auto"/>
        <w:rPr>
          <w:rFonts w:ascii="Times New Roman" w:hAnsi="Times New Roman"/>
          <w:lang w:eastAsia="lt-LT"/>
        </w:rPr>
      </w:pPr>
    </w:p>
    <w:p w14:paraId="3C35B283" w14:textId="77777777" w:rsidR="00156990" w:rsidRPr="00156990" w:rsidRDefault="00156990" w:rsidP="00156990">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Kiekvienoje skrandyje neirioje kietojoje kapsulėje yra 20 mg omeprazolo.</w:t>
      </w:r>
    </w:p>
    <w:p w14:paraId="730E0DD3" w14:textId="77777777" w:rsidR="00156990" w:rsidRPr="00156990" w:rsidRDefault="00156990" w:rsidP="00156990">
      <w:pPr>
        <w:tabs>
          <w:tab w:val="left" w:pos="567"/>
        </w:tabs>
        <w:spacing w:after="0" w:line="240" w:lineRule="auto"/>
        <w:rPr>
          <w:rFonts w:ascii="Times New Roman" w:hAnsi="Times New Roman"/>
          <w:lang w:eastAsia="lt-LT"/>
        </w:rPr>
      </w:pPr>
    </w:p>
    <w:p w14:paraId="7D35475E" w14:textId="033DA35F"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u w:val="single"/>
          <w:lang w:eastAsia="lt-LT"/>
        </w:rPr>
        <w:t>Pagalbinė medžiaga, kurios poveikis žinomas</w:t>
      </w:r>
      <w:r w:rsidRPr="00156990">
        <w:rPr>
          <w:rFonts w:ascii="Times New Roman" w:hAnsi="Times New Roman"/>
          <w:lang w:eastAsia="lt-LT"/>
        </w:rPr>
        <w:t xml:space="preserve">: </w:t>
      </w:r>
      <w:r w:rsidR="006947CD">
        <w:rPr>
          <w:rFonts w:ascii="Times New Roman" w:hAnsi="Times New Roman"/>
          <w:lang w:eastAsia="lt-LT"/>
        </w:rPr>
        <w:t>kiek</w:t>
      </w:r>
      <w:r w:rsidR="006947CD" w:rsidRPr="006947CD">
        <w:rPr>
          <w:rFonts w:ascii="Times New Roman" w:hAnsi="Times New Roman"/>
          <w:lang w:eastAsia="lt-LT"/>
        </w:rPr>
        <w:t xml:space="preserve">vienoje </w:t>
      </w:r>
      <w:r w:rsidR="00BC6321">
        <w:rPr>
          <w:rFonts w:ascii="Times New Roman" w:hAnsi="Times New Roman"/>
          <w:lang w:eastAsia="lt-LT"/>
        </w:rPr>
        <w:t xml:space="preserve">šio vaistinio preparato </w:t>
      </w:r>
      <w:r w:rsidR="00BC6321" w:rsidRPr="00BC6321">
        <w:rPr>
          <w:rFonts w:ascii="Times New Roman" w:hAnsi="Times New Roman"/>
          <w:lang w:eastAsia="lt-LT"/>
        </w:rPr>
        <w:t xml:space="preserve">skrandyje neirioje kietojoje </w:t>
      </w:r>
      <w:r w:rsidR="006947CD" w:rsidRPr="006947CD">
        <w:rPr>
          <w:rFonts w:ascii="Times New Roman" w:hAnsi="Times New Roman"/>
          <w:lang w:eastAsia="lt-LT"/>
        </w:rPr>
        <w:t>kapsul</w:t>
      </w:r>
      <w:r w:rsidR="006947CD">
        <w:rPr>
          <w:rFonts w:ascii="Times New Roman" w:hAnsi="Times New Roman"/>
          <w:lang w:eastAsia="lt-LT"/>
        </w:rPr>
        <w:t xml:space="preserve">ėje yra </w:t>
      </w:r>
      <w:r w:rsidR="006947CD" w:rsidRPr="006947CD">
        <w:rPr>
          <w:rFonts w:ascii="Times New Roman" w:hAnsi="Times New Roman"/>
          <w:lang w:eastAsia="lt-LT"/>
        </w:rPr>
        <w:t xml:space="preserve">134 mg </w:t>
      </w:r>
      <w:r w:rsidRPr="00156990">
        <w:rPr>
          <w:rFonts w:ascii="Times New Roman" w:hAnsi="Times New Roman"/>
          <w:lang w:eastAsia="lt-LT"/>
        </w:rPr>
        <w:t>sacharozė</w:t>
      </w:r>
      <w:r w:rsidR="006947CD">
        <w:rPr>
          <w:rFonts w:ascii="Times New Roman" w:hAnsi="Times New Roman"/>
          <w:lang w:eastAsia="lt-LT"/>
        </w:rPr>
        <w:t>s</w:t>
      </w:r>
      <w:r w:rsidRPr="00156990">
        <w:rPr>
          <w:rFonts w:ascii="Times New Roman" w:hAnsi="Times New Roman"/>
          <w:lang w:eastAsia="lt-LT"/>
        </w:rPr>
        <w:t>.</w:t>
      </w:r>
    </w:p>
    <w:p w14:paraId="7FFFDAC1" w14:textId="77777777" w:rsidR="00156990" w:rsidRPr="00156990" w:rsidRDefault="00156990" w:rsidP="00156990">
      <w:pPr>
        <w:tabs>
          <w:tab w:val="left" w:pos="567"/>
        </w:tabs>
        <w:spacing w:after="0" w:line="240" w:lineRule="auto"/>
        <w:rPr>
          <w:rFonts w:ascii="Times New Roman" w:hAnsi="Times New Roman"/>
          <w:lang w:eastAsia="lt-LT"/>
        </w:rPr>
      </w:pPr>
    </w:p>
    <w:p w14:paraId="157816D3"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Visos pagalbinės medžiagos išvardytos 6.1 skyriuje.</w:t>
      </w:r>
    </w:p>
    <w:p w14:paraId="3B10681B" w14:textId="77777777" w:rsidR="00156990" w:rsidRPr="00156990" w:rsidRDefault="00156990" w:rsidP="00156990">
      <w:pPr>
        <w:tabs>
          <w:tab w:val="left" w:pos="567"/>
        </w:tabs>
        <w:spacing w:after="0" w:line="240" w:lineRule="auto"/>
        <w:rPr>
          <w:rFonts w:ascii="Times New Roman" w:hAnsi="Times New Roman"/>
          <w:lang w:eastAsia="lt-LT"/>
        </w:rPr>
      </w:pPr>
    </w:p>
    <w:p w14:paraId="7F76AA46" w14:textId="77777777" w:rsidR="00156990" w:rsidRPr="00156990" w:rsidRDefault="00156990" w:rsidP="00156990">
      <w:pPr>
        <w:tabs>
          <w:tab w:val="left" w:pos="567"/>
        </w:tabs>
        <w:spacing w:after="0" w:line="240" w:lineRule="auto"/>
        <w:rPr>
          <w:rFonts w:ascii="Times New Roman" w:hAnsi="Times New Roman"/>
          <w:lang w:eastAsia="lt-LT"/>
        </w:rPr>
      </w:pPr>
    </w:p>
    <w:p w14:paraId="066F30CD"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3.</w:t>
      </w:r>
      <w:r w:rsidRPr="00156990">
        <w:rPr>
          <w:rFonts w:ascii="Times New Roman" w:hAnsi="Times New Roman"/>
          <w:b/>
          <w:caps/>
          <w:lang w:eastAsia="lt-LT"/>
        </w:rPr>
        <w:tab/>
        <w:t>FARMACINĖ forma</w:t>
      </w:r>
    </w:p>
    <w:p w14:paraId="72AFD534" w14:textId="77777777" w:rsidR="00156990" w:rsidRPr="00156990" w:rsidRDefault="00156990" w:rsidP="00156990">
      <w:pPr>
        <w:tabs>
          <w:tab w:val="left" w:pos="567"/>
        </w:tabs>
        <w:spacing w:after="0" w:line="240" w:lineRule="auto"/>
        <w:rPr>
          <w:rFonts w:ascii="Times New Roman" w:hAnsi="Times New Roman"/>
          <w:lang w:eastAsia="lt-LT"/>
        </w:rPr>
      </w:pPr>
    </w:p>
    <w:p w14:paraId="5E931696"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Skrandyje neiri kietoji kapsulė.</w:t>
      </w:r>
    </w:p>
    <w:p w14:paraId="4BD66B82" w14:textId="77777777" w:rsidR="00156990" w:rsidRPr="00156990" w:rsidRDefault="00156990" w:rsidP="00156990">
      <w:pPr>
        <w:tabs>
          <w:tab w:val="left" w:pos="567"/>
        </w:tabs>
        <w:spacing w:after="0" w:line="240" w:lineRule="auto"/>
        <w:rPr>
          <w:rFonts w:ascii="Times New Roman" w:hAnsi="Times New Roman"/>
          <w:lang w:eastAsia="lt-LT"/>
        </w:rPr>
      </w:pPr>
    </w:p>
    <w:p w14:paraId="7BE72D18"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Kieta želatininė kapsulė, korpusas baltas, dangtelis oranžinės spalvos, užpildyta baltos arba beveik baltos spalvos granulėmis.</w:t>
      </w:r>
    </w:p>
    <w:p w14:paraId="6EB9EDDF" w14:textId="77777777" w:rsidR="00156990" w:rsidRPr="00156990" w:rsidRDefault="00156990" w:rsidP="00156990">
      <w:pPr>
        <w:tabs>
          <w:tab w:val="left" w:pos="567"/>
        </w:tabs>
        <w:spacing w:after="0" w:line="240" w:lineRule="auto"/>
        <w:rPr>
          <w:rFonts w:ascii="Times New Roman" w:hAnsi="Times New Roman"/>
          <w:lang w:eastAsia="lt-LT"/>
        </w:rPr>
      </w:pPr>
    </w:p>
    <w:p w14:paraId="6DE78376" w14:textId="77777777" w:rsidR="00156990" w:rsidRPr="00156990" w:rsidRDefault="00156990" w:rsidP="00156990">
      <w:pPr>
        <w:tabs>
          <w:tab w:val="left" w:pos="567"/>
        </w:tabs>
        <w:spacing w:after="0" w:line="240" w:lineRule="auto"/>
        <w:rPr>
          <w:rFonts w:ascii="Times New Roman" w:hAnsi="Times New Roman"/>
          <w:lang w:eastAsia="lt-LT"/>
        </w:rPr>
      </w:pPr>
    </w:p>
    <w:p w14:paraId="65AB4505"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4.</w:t>
      </w:r>
      <w:r w:rsidRPr="00156990">
        <w:rPr>
          <w:rFonts w:ascii="Times New Roman" w:hAnsi="Times New Roman"/>
          <w:b/>
          <w:caps/>
          <w:lang w:eastAsia="lt-LT"/>
        </w:rPr>
        <w:tab/>
        <w:t>klinikinĖ informacija</w:t>
      </w:r>
    </w:p>
    <w:p w14:paraId="7683B418" w14:textId="77777777" w:rsidR="00156990" w:rsidRPr="00156990" w:rsidRDefault="00156990" w:rsidP="00156990">
      <w:pPr>
        <w:tabs>
          <w:tab w:val="left" w:pos="567"/>
        </w:tabs>
        <w:spacing w:after="0" w:line="240" w:lineRule="auto"/>
        <w:rPr>
          <w:rFonts w:ascii="Times New Roman" w:hAnsi="Times New Roman"/>
          <w:lang w:eastAsia="lt-LT"/>
        </w:rPr>
      </w:pPr>
    </w:p>
    <w:p w14:paraId="35A0F069"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4.1</w:t>
      </w:r>
      <w:r w:rsidRPr="00156990">
        <w:rPr>
          <w:rFonts w:ascii="Times New Roman" w:hAnsi="Times New Roman"/>
          <w:b/>
          <w:lang w:eastAsia="lt-LT"/>
        </w:rPr>
        <w:tab/>
        <w:t>Terapinės indikacijos</w:t>
      </w:r>
    </w:p>
    <w:p w14:paraId="7A33B100" w14:textId="77777777" w:rsidR="00682806" w:rsidRPr="00E56031" w:rsidRDefault="00682806" w:rsidP="00156990">
      <w:pPr>
        <w:tabs>
          <w:tab w:val="left" w:pos="567"/>
        </w:tabs>
        <w:spacing w:after="0" w:line="240" w:lineRule="auto"/>
        <w:jc w:val="both"/>
        <w:rPr>
          <w:rFonts w:ascii="Times New Roman" w:hAnsi="Times New Roman"/>
          <w:lang w:eastAsia="lt-LT"/>
        </w:rPr>
      </w:pPr>
    </w:p>
    <w:p w14:paraId="2C1A4A6E" w14:textId="77777777" w:rsidR="00156990" w:rsidRPr="00156990" w:rsidRDefault="00156990" w:rsidP="00156990">
      <w:pPr>
        <w:numPr>
          <w:ilvl w:val="0"/>
          <w:numId w:val="20"/>
        </w:numPr>
        <w:spacing w:after="0" w:line="240" w:lineRule="auto"/>
        <w:ind w:left="567" w:hanging="567"/>
        <w:rPr>
          <w:rFonts w:ascii="Times New Roman" w:hAnsi="Times New Roman"/>
          <w:lang w:eastAsia="lt-LT"/>
        </w:rPr>
      </w:pPr>
      <w:r w:rsidRPr="00156990">
        <w:rPr>
          <w:rFonts w:ascii="Times New Roman" w:hAnsi="Times New Roman"/>
          <w:lang w:eastAsia="lt-LT"/>
        </w:rPr>
        <w:t>Dvylikapirštės žarnos opų gydymas.</w:t>
      </w:r>
    </w:p>
    <w:p w14:paraId="07A63A80" w14:textId="77777777" w:rsidR="00156990" w:rsidRPr="00156990" w:rsidRDefault="00156990" w:rsidP="00156990">
      <w:pPr>
        <w:numPr>
          <w:ilvl w:val="0"/>
          <w:numId w:val="20"/>
        </w:numPr>
        <w:spacing w:after="0" w:line="240" w:lineRule="auto"/>
        <w:ind w:left="567" w:hanging="567"/>
        <w:rPr>
          <w:rFonts w:ascii="Times New Roman" w:hAnsi="Times New Roman"/>
          <w:lang w:eastAsia="lt-LT"/>
        </w:rPr>
      </w:pPr>
      <w:r w:rsidRPr="00156990">
        <w:rPr>
          <w:rFonts w:ascii="Times New Roman" w:hAnsi="Times New Roman"/>
          <w:lang w:eastAsia="lt-LT"/>
        </w:rPr>
        <w:t>Dvylikapirštės žarnos opų atkryčio profilaktika.</w:t>
      </w:r>
    </w:p>
    <w:p w14:paraId="0F1F007E" w14:textId="77777777" w:rsidR="00156990" w:rsidRPr="00156990" w:rsidRDefault="00156990" w:rsidP="00156990">
      <w:pPr>
        <w:numPr>
          <w:ilvl w:val="0"/>
          <w:numId w:val="20"/>
        </w:numPr>
        <w:spacing w:after="0" w:line="240" w:lineRule="auto"/>
        <w:ind w:left="567" w:hanging="567"/>
        <w:rPr>
          <w:rFonts w:ascii="Times New Roman" w:hAnsi="Times New Roman"/>
          <w:lang w:eastAsia="lt-LT"/>
        </w:rPr>
      </w:pPr>
      <w:r w:rsidRPr="00156990">
        <w:rPr>
          <w:rFonts w:ascii="Times New Roman" w:hAnsi="Times New Roman"/>
          <w:lang w:eastAsia="lt-LT"/>
        </w:rPr>
        <w:t xml:space="preserve">Skrandžio opų gydymas. </w:t>
      </w:r>
    </w:p>
    <w:p w14:paraId="336299E5" w14:textId="77777777" w:rsidR="00156990" w:rsidRPr="00156990" w:rsidRDefault="00156990" w:rsidP="00156990">
      <w:pPr>
        <w:numPr>
          <w:ilvl w:val="0"/>
          <w:numId w:val="20"/>
        </w:numPr>
        <w:spacing w:after="0" w:line="240" w:lineRule="auto"/>
        <w:ind w:left="567" w:hanging="567"/>
        <w:rPr>
          <w:rFonts w:ascii="Times New Roman" w:hAnsi="Times New Roman"/>
          <w:lang w:eastAsia="lt-LT"/>
        </w:rPr>
      </w:pPr>
      <w:r w:rsidRPr="00156990">
        <w:rPr>
          <w:rFonts w:ascii="Times New Roman" w:hAnsi="Times New Roman"/>
          <w:lang w:eastAsia="lt-LT"/>
        </w:rPr>
        <w:t>Skrandžio opų atkryčio profilaktika.</w:t>
      </w:r>
    </w:p>
    <w:p w14:paraId="68B6C1E7" w14:textId="77777777" w:rsidR="00156990" w:rsidRPr="00156990" w:rsidRDefault="00156990" w:rsidP="00156990">
      <w:pPr>
        <w:numPr>
          <w:ilvl w:val="0"/>
          <w:numId w:val="20"/>
        </w:numPr>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 xml:space="preserve">Pepsine opa sergančių pacientų </w:t>
      </w:r>
      <w:r w:rsidRPr="00156990">
        <w:rPr>
          <w:rFonts w:ascii="Times New Roman" w:hAnsi="Times New Roman"/>
          <w:i/>
          <w:iCs/>
          <w:lang w:eastAsia="lt-LT"/>
        </w:rPr>
        <w:t xml:space="preserve">Helicobacter pylori </w:t>
      </w:r>
      <w:r w:rsidRPr="00156990">
        <w:rPr>
          <w:rFonts w:ascii="Times New Roman" w:hAnsi="Times New Roman"/>
          <w:lang w:eastAsia="lt-LT"/>
        </w:rPr>
        <w:t>(</w:t>
      </w:r>
      <w:r w:rsidRPr="00156990">
        <w:rPr>
          <w:rFonts w:ascii="Times New Roman" w:hAnsi="Times New Roman"/>
          <w:i/>
          <w:iCs/>
          <w:lang w:eastAsia="lt-LT"/>
        </w:rPr>
        <w:t>H. pylori</w:t>
      </w:r>
      <w:r w:rsidRPr="00156990">
        <w:rPr>
          <w:rFonts w:ascii="Times New Roman" w:hAnsi="Times New Roman"/>
          <w:lang w:eastAsia="lt-LT"/>
        </w:rPr>
        <w:t>) išnaikinimas (vaistinio preparato reikia vartoti kartu su tinkamais antibiotikais).</w:t>
      </w:r>
    </w:p>
    <w:p w14:paraId="4639A158" w14:textId="77777777" w:rsidR="00156990" w:rsidRPr="00156990" w:rsidRDefault="00156990" w:rsidP="00156990">
      <w:pPr>
        <w:numPr>
          <w:ilvl w:val="0"/>
          <w:numId w:val="20"/>
        </w:numPr>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Su nesteroidinių vaistinių preparatų nuo uždegimo vartojimu susijusių skrandžio ir dvylikapirštės žarnos opų gydymas.</w:t>
      </w:r>
    </w:p>
    <w:p w14:paraId="2BEF926C" w14:textId="77777777" w:rsidR="00156990" w:rsidRPr="00156990" w:rsidRDefault="00156990" w:rsidP="00156990">
      <w:pPr>
        <w:numPr>
          <w:ilvl w:val="0"/>
          <w:numId w:val="20"/>
        </w:numPr>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Su nesteroidinių vaistinių preparatų nuo uždegimo vartojimu susijusių skrandžio ir dvylikapirštės žarnos opų profilaktika (pacientams, kuriems yra jų atsiradimo rizika).</w:t>
      </w:r>
    </w:p>
    <w:p w14:paraId="20D110D4" w14:textId="77777777" w:rsidR="00156990" w:rsidRPr="00156990" w:rsidRDefault="00156990" w:rsidP="00156990">
      <w:pPr>
        <w:numPr>
          <w:ilvl w:val="0"/>
          <w:numId w:val="20"/>
        </w:numPr>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Refliuksinio ezofagito gydymas.</w:t>
      </w:r>
    </w:p>
    <w:p w14:paraId="0F7F5575" w14:textId="77777777" w:rsidR="00156990" w:rsidRPr="00156990" w:rsidRDefault="00156990" w:rsidP="00156990">
      <w:pPr>
        <w:widowControl w:val="0"/>
        <w:numPr>
          <w:ilvl w:val="0"/>
          <w:numId w:val="20"/>
        </w:numPr>
        <w:autoSpaceDE w:val="0"/>
        <w:autoSpaceDN w:val="0"/>
        <w:adjustRightInd w:val="0"/>
        <w:spacing w:after="0" w:line="240" w:lineRule="auto"/>
        <w:ind w:left="567" w:hanging="567"/>
        <w:rPr>
          <w:rFonts w:ascii="Times New Roman" w:hAnsi="Times New Roman"/>
          <w:color w:val="000000"/>
        </w:rPr>
      </w:pPr>
      <w:r w:rsidRPr="00156990">
        <w:rPr>
          <w:rFonts w:ascii="Times New Roman" w:hAnsi="Times New Roman"/>
          <w:color w:val="000000"/>
          <w:lang w:eastAsia="lt-LT"/>
        </w:rPr>
        <w:t>Ilgalaikis palaikomasis gydymas pacientams, išgijusiems nuo refliuksinio ezofagito.</w:t>
      </w:r>
    </w:p>
    <w:p w14:paraId="22FE2513" w14:textId="77777777" w:rsidR="00156990" w:rsidRPr="00156990" w:rsidRDefault="00156990" w:rsidP="00156990">
      <w:pPr>
        <w:numPr>
          <w:ilvl w:val="0"/>
          <w:numId w:val="20"/>
        </w:numPr>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 xml:space="preserve">Simptominis </w:t>
      </w:r>
      <w:bookmarkStart w:id="1" w:name="OLE_LINK2"/>
      <w:bookmarkStart w:id="2" w:name="OLE_LINK3"/>
      <w:r w:rsidRPr="00156990">
        <w:rPr>
          <w:rFonts w:ascii="Times New Roman" w:hAnsi="Times New Roman"/>
          <w:lang w:eastAsia="lt-LT"/>
        </w:rPr>
        <w:t xml:space="preserve">gastroezofaginio refliukso </w:t>
      </w:r>
      <w:bookmarkEnd w:id="1"/>
      <w:bookmarkEnd w:id="2"/>
      <w:r w:rsidRPr="00156990">
        <w:rPr>
          <w:rFonts w:ascii="Times New Roman" w:hAnsi="Times New Roman"/>
          <w:lang w:eastAsia="lt-LT"/>
        </w:rPr>
        <w:t>ligos gydymas.</w:t>
      </w:r>
    </w:p>
    <w:p w14:paraId="0AE10CE4" w14:textId="77777777" w:rsidR="00156990" w:rsidRPr="00156990" w:rsidRDefault="00156990" w:rsidP="00156990">
      <w:pPr>
        <w:numPr>
          <w:ilvl w:val="0"/>
          <w:numId w:val="20"/>
        </w:numPr>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i/>
          <w:lang w:eastAsia="lt-LT"/>
        </w:rPr>
        <w:t>Zollinger-Ellison</w:t>
      </w:r>
      <w:r w:rsidRPr="00156990">
        <w:rPr>
          <w:rFonts w:ascii="Times New Roman" w:hAnsi="Times New Roman"/>
          <w:lang w:eastAsia="lt-LT"/>
        </w:rPr>
        <w:t xml:space="preserve"> sindromo gydymas.</w:t>
      </w:r>
    </w:p>
    <w:p w14:paraId="76B84923" w14:textId="77777777" w:rsidR="00156990" w:rsidRPr="00156990" w:rsidRDefault="00156990" w:rsidP="00156990">
      <w:pPr>
        <w:autoSpaceDE w:val="0"/>
        <w:autoSpaceDN w:val="0"/>
        <w:adjustRightInd w:val="0"/>
        <w:spacing w:after="0" w:line="240" w:lineRule="auto"/>
        <w:rPr>
          <w:rFonts w:ascii="Times New Roman" w:hAnsi="Times New Roman"/>
          <w:lang w:eastAsia="lt-LT"/>
        </w:rPr>
      </w:pPr>
    </w:p>
    <w:p w14:paraId="16DABA67" w14:textId="77777777" w:rsidR="00156990" w:rsidRPr="00156990" w:rsidRDefault="00156990" w:rsidP="00156990">
      <w:pPr>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Vaikų populiacija</w:t>
      </w:r>
    </w:p>
    <w:p w14:paraId="602DD077" w14:textId="77777777" w:rsidR="00156990" w:rsidRPr="00156990" w:rsidRDefault="00156990" w:rsidP="00156990">
      <w:pPr>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 xml:space="preserve">Vyresniems kaip 1 metų vaikams, kurių svoris ≥ </w:t>
      </w:r>
      <w:smartTag w:uri="urn:schemas-microsoft-com:office:smarttags" w:element="metricconverter">
        <w:smartTagPr>
          <w:attr w:name="ProductID" w:val="10 kg"/>
        </w:smartTagPr>
        <w:r w:rsidRPr="00156990">
          <w:rPr>
            <w:rFonts w:ascii="Times New Roman" w:hAnsi="Times New Roman"/>
            <w:i/>
            <w:iCs/>
            <w:lang w:eastAsia="lt-LT"/>
          </w:rPr>
          <w:t>10 kg</w:t>
        </w:r>
      </w:smartTag>
      <w:r w:rsidRPr="00156990">
        <w:rPr>
          <w:rFonts w:ascii="Times New Roman" w:hAnsi="Times New Roman"/>
          <w:i/>
          <w:iCs/>
          <w:lang w:eastAsia="lt-LT"/>
        </w:rPr>
        <w:t>.</w:t>
      </w:r>
    </w:p>
    <w:p w14:paraId="58A35745" w14:textId="77777777" w:rsidR="00156990" w:rsidRPr="00156990" w:rsidRDefault="00156990" w:rsidP="00156990">
      <w:pPr>
        <w:numPr>
          <w:ilvl w:val="0"/>
          <w:numId w:val="21"/>
        </w:numPr>
        <w:tabs>
          <w:tab w:val="num"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Refliuksinio ezofagito gydymas.</w:t>
      </w:r>
    </w:p>
    <w:p w14:paraId="0D57DD71" w14:textId="77777777" w:rsidR="00156990" w:rsidRPr="00156990" w:rsidRDefault="00156990" w:rsidP="00156990">
      <w:pPr>
        <w:numPr>
          <w:ilvl w:val="0"/>
          <w:numId w:val="21"/>
        </w:numPr>
        <w:tabs>
          <w:tab w:val="num"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 xml:space="preserve">Rėmens ir rūgšties regurgitacijos simptominis gydymas sergant gastroezofaginio refliukso liga. </w:t>
      </w:r>
    </w:p>
    <w:p w14:paraId="7ED6F6B0" w14:textId="77777777" w:rsidR="00156990" w:rsidRPr="00156990" w:rsidRDefault="00156990" w:rsidP="00156990">
      <w:pPr>
        <w:autoSpaceDE w:val="0"/>
        <w:autoSpaceDN w:val="0"/>
        <w:adjustRightInd w:val="0"/>
        <w:spacing w:after="0" w:line="240" w:lineRule="auto"/>
        <w:rPr>
          <w:rFonts w:ascii="Times New Roman" w:hAnsi="Times New Roman"/>
          <w:i/>
          <w:iCs/>
          <w:lang w:eastAsia="lt-LT"/>
        </w:rPr>
      </w:pPr>
    </w:p>
    <w:p w14:paraId="17C2B873" w14:textId="77777777" w:rsidR="00156990" w:rsidRPr="00156990" w:rsidRDefault="00156990" w:rsidP="00156990">
      <w:pPr>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Vyresniems kaip 4 metų vaikams ir paaugliams</w:t>
      </w:r>
    </w:p>
    <w:p w14:paraId="242AC6A8" w14:textId="77777777" w:rsidR="00156990" w:rsidRPr="00156990" w:rsidRDefault="00156990" w:rsidP="00156990">
      <w:pPr>
        <w:widowControl w:val="0"/>
        <w:numPr>
          <w:ilvl w:val="0"/>
          <w:numId w:val="22"/>
        </w:numPr>
        <w:tabs>
          <w:tab w:val="num" w:pos="567"/>
        </w:tabs>
        <w:autoSpaceDE w:val="0"/>
        <w:autoSpaceDN w:val="0"/>
        <w:adjustRightInd w:val="0"/>
        <w:spacing w:after="0" w:line="240" w:lineRule="auto"/>
        <w:ind w:left="567" w:hanging="567"/>
        <w:rPr>
          <w:rFonts w:ascii="Times New Roman" w:hAnsi="Times New Roman"/>
          <w:b/>
          <w:bCs/>
        </w:rPr>
      </w:pPr>
      <w:r w:rsidRPr="00156990">
        <w:rPr>
          <w:rFonts w:ascii="Times New Roman" w:hAnsi="Times New Roman"/>
          <w:i/>
          <w:iCs/>
          <w:lang w:eastAsia="lt-LT"/>
        </w:rPr>
        <w:t>H. pylori</w:t>
      </w:r>
      <w:r w:rsidRPr="00156990">
        <w:rPr>
          <w:rFonts w:ascii="Times New Roman" w:hAnsi="Times New Roman"/>
          <w:lang w:eastAsia="lt-LT"/>
        </w:rPr>
        <w:t xml:space="preserve"> sukeltos dvylikapirštės žarnos opos gydymas (vaistinio preparato vartojama kartu su antibiotikais).</w:t>
      </w:r>
    </w:p>
    <w:p w14:paraId="1813DB53" w14:textId="77777777" w:rsidR="00156990" w:rsidRPr="00156990" w:rsidRDefault="00156990" w:rsidP="00156990">
      <w:pPr>
        <w:tabs>
          <w:tab w:val="left" w:pos="567"/>
        </w:tabs>
        <w:spacing w:after="0" w:line="240" w:lineRule="auto"/>
        <w:jc w:val="both"/>
        <w:rPr>
          <w:rFonts w:ascii="Times New Roman" w:hAnsi="Times New Roman"/>
          <w:lang w:eastAsia="lt-LT"/>
        </w:rPr>
      </w:pPr>
    </w:p>
    <w:p w14:paraId="4CD1ACC9"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4.2</w:t>
      </w:r>
      <w:r w:rsidRPr="00156990">
        <w:rPr>
          <w:rFonts w:ascii="Times New Roman" w:hAnsi="Times New Roman"/>
          <w:b/>
          <w:lang w:eastAsia="lt-LT"/>
        </w:rPr>
        <w:tab/>
        <w:t>Dozavimas ir vartojimo metodas</w:t>
      </w:r>
    </w:p>
    <w:p w14:paraId="22DE6640" w14:textId="77777777" w:rsidR="00156990" w:rsidRPr="00156990" w:rsidRDefault="00156990" w:rsidP="00156990">
      <w:pPr>
        <w:tabs>
          <w:tab w:val="left" w:pos="567"/>
        </w:tabs>
        <w:spacing w:after="0" w:line="240" w:lineRule="auto"/>
        <w:rPr>
          <w:rFonts w:ascii="Times New Roman" w:hAnsi="Times New Roman"/>
          <w:lang w:eastAsia="lt-LT"/>
        </w:rPr>
      </w:pPr>
    </w:p>
    <w:p w14:paraId="490566D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lastRenderedPageBreak/>
        <w:t>Dozavimas suaugusiems</w:t>
      </w:r>
    </w:p>
    <w:p w14:paraId="6F4610E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p>
    <w:p w14:paraId="6E044C5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Dvylikapirštės žarnos opoms gydyti</w:t>
      </w:r>
    </w:p>
    <w:p w14:paraId="35F22D6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Pacientams, sergantiems aktyvia dvylikapirštės žarnos opa, rekomenduojama vartoti 20 mg Omeprazol Actavis 1 kartą per parą. Daugumai pacientų opa užgyja per 2 savaites. Jei pradinio gydymo kurso metu opa užgijo ne visai, paprastai ji užgyja per 2 tolesnio gydymo savaites. Pacientams, kurių dvylikapirštės žarnos opa gyja sunkiai, rekomenduojama skirti 40 mg Omeprazol Actavis 1 kartą per parą. Jiems opa dažniausiai užgyja per 4 savaites.</w:t>
      </w:r>
    </w:p>
    <w:p w14:paraId="26C59DD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06461D6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Dvylikapirštės žarnos opų atsinaujinimo profilaktikai</w:t>
      </w:r>
    </w:p>
    <w:p w14:paraId="4AE1A98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Dvylikapirštės žarnos opos atsinaujinimo profilaktikai pacientams, kurių </w:t>
      </w:r>
      <w:r w:rsidRPr="00156990">
        <w:rPr>
          <w:rFonts w:ascii="Times New Roman" w:hAnsi="Times New Roman"/>
          <w:i/>
          <w:iCs/>
          <w:lang w:eastAsia="lt-LT"/>
        </w:rPr>
        <w:t xml:space="preserve">H. pylori </w:t>
      </w:r>
      <w:r w:rsidRPr="00156990">
        <w:rPr>
          <w:rFonts w:ascii="Times New Roman" w:hAnsi="Times New Roman"/>
          <w:lang w:eastAsia="lt-LT"/>
        </w:rPr>
        <w:t>testo duomenys yra neigiami, arba kai nėra galimybės šias bakterijas sunaikinti, rekomenduojama vartoti 20 mg Omeprazol Actavis 1 kartą per parą (kai kuriems pacientams gali pakakti 10 mg). Jei gydymas nepavyksta, paros dozę galima padidinti iki 40 mg.</w:t>
      </w:r>
    </w:p>
    <w:p w14:paraId="4E31FFC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6F2E5DA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Skrandžio opoms gydyti</w:t>
      </w:r>
    </w:p>
    <w:p w14:paraId="60CC43E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Rekomenduojama vartoti 20 mg Omeprazol Actavis 1 kartą per parą. Daugumai pacientų opa užgyja per 4 savaites. Jei pradinio gydymo kurso metu opa užgijo ne visai, paprastai ji užgyja per 4 tolesnio gydymo savaites. Pacientams, kurių skrandžio opa gyja sunkiai, rekomenduojama skirti 40 mg Omeprazol Actavis 1 kartą per parą. Jiems opa dažniausiai užgyja per 8 savaites.</w:t>
      </w:r>
    </w:p>
    <w:p w14:paraId="1757075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00C21E9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Skrandžio opų atsinaujinimo profilaktikai</w:t>
      </w:r>
    </w:p>
    <w:p w14:paraId="321CCD0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Sunkiai gyjančios skrandžio opos atsinaujinimo profilaktikai rekomenduojama vartoti 20 mg Omeprazol Actavis 1 kartą per parą, prireikus – 40 mg 1 kartą per parą.</w:t>
      </w:r>
    </w:p>
    <w:p w14:paraId="15F2E35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22080C0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Pepsine opa sergančių pacientų H. pylori sunaikinimui</w:t>
      </w:r>
    </w:p>
    <w:p w14:paraId="29C2706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Antibiotikus </w:t>
      </w:r>
      <w:r w:rsidRPr="00156990">
        <w:rPr>
          <w:rFonts w:ascii="Times New Roman" w:hAnsi="Times New Roman"/>
          <w:i/>
          <w:iCs/>
          <w:lang w:eastAsia="lt-LT"/>
        </w:rPr>
        <w:t xml:space="preserve">H. pylori </w:t>
      </w:r>
      <w:r w:rsidRPr="00156990">
        <w:rPr>
          <w:rFonts w:ascii="Times New Roman" w:hAnsi="Times New Roman"/>
          <w:lang w:eastAsia="lt-LT"/>
        </w:rPr>
        <w:t>sunaikinimui reikia parinkti atsižvelgiant į individualų vaistinių preparatų</w:t>
      </w:r>
    </w:p>
    <w:p w14:paraId="235FDBC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toleravimą, remiantis nacionaliniais, regioniniais ir lokaliais bakterijų atsparumo duomenimis bei gydymo rekomendacijomis.</w:t>
      </w:r>
    </w:p>
    <w:p w14:paraId="2F8033A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 Po 20 mg Omeprazol Actavis, 500 mg klaritromicino, </w:t>
      </w:r>
      <w:smartTag w:uri="urn:schemas-microsoft-com:office:smarttags" w:element="metricconverter">
        <w:smartTagPr>
          <w:attr w:name="ProductID" w:val="1 g"/>
        </w:smartTagPr>
        <w:r w:rsidRPr="00156990">
          <w:rPr>
            <w:rFonts w:ascii="Times New Roman" w:hAnsi="Times New Roman"/>
            <w:lang w:eastAsia="lt-LT"/>
          </w:rPr>
          <w:t>1 g</w:t>
        </w:r>
      </w:smartTag>
      <w:r w:rsidRPr="00156990">
        <w:rPr>
          <w:rFonts w:ascii="Times New Roman" w:hAnsi="Times New Roman"/>
          <w:lang w:eastAsia="lt-LT"/>
        </w:rPr>
        <w:t xml:space="preserve"> amoksicilino (kiekvieno jų 2 kartus per parą,</w:t>
      </w:r>
    </w:p>
    <w:p w14:paraId="64499C1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lang w:eastAsia="lt-LT"/>
        </w:rPr>
        <w:t xml:space="preserve">1 savaitę) </w:t>
      </w:r>
      <w:r w:rsidRPr="00156990">
        <w:rPr>
          <w:rFonts w:ascii="Times New Roman" w:hAnsi="Times New Roman"/>
          <w:i/>
          <w:iCs/>
          <w:lang w:eastAsia="lt-LT"/>
        </w:rPr>
        <w:t>arba</w:t>
      </w:r>
    </w:p>
    <w:p w14:paraId="76F6E6F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906FBB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lang w:eastAsia="lt-LT"/>
        </w:rPr>
      </w:pPr>
      <w:r w:rsidRPr="00156990">
        <w:rPr>
          <w:rFonts w:ascii="Times New Roman" w:hAnsi="Times New Roman"/>
          <w:lang w:eastAsia="lt-LT"/>
        </w:rPr>
        <w:t xml:space="preserve">• po 20 mg Omeprazol Actavis, 500 mg klaritromicino, </w:t>
      </w:r>
      <w:smartTag w:uri="urn:schemas-microsoft-com:office:smarttags" w:element="metricconverter">
        <w:smartTagPr>
          <w:attr w:name="ProductID" w:val="1 g"/>
        </w:smartTagPr>
        <w:r w:rsidRPr="00156990">
          <w:rPr>
            <w:rFonts w:ascii="Times New Roman" w:hAnsi="Times New Roman"/>
            <w:lang w:eastAsia="lt-LT"/>
          </w:rPr>
          <w:t>1 g</w:t>
        </w:r>
      </w:smartTag>
      <w:r w:rsidRPr="00156990">
        <w:rPr>
          <w:rFonts w:ascii="Times New Roman" w:hAnsi="Times New Roman"/>
          <w:lang w:eastAsia="lt-LT"/>
        </w:rPr>
        <w:t xml:space="preserve"> amoksicilino (kiekvieno jų 2 kartus per parą, 1 savaitę) </w:t>
      </w:r>
      <w:r w:rsidRPr="00156990">
        <w:rPr>
          <w:rFonts w:ascii="Times New Roman" w:hAnsi="Times New Roman"/>
          <w:i/>
          <w:lang w:eastAsia="lt-LT"/>
        </w:rPr>
        <w:t>arba</w:t>
      </w:r>
    </w:p>
    <w:p w14:paraId="1BF2F2F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lang w:eastAsia="lt-LT"/>
        </w:rPr>
      </w:pPr>
    </w:p>
    <w:p w14:paraId="525EFD9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lang w:eastAsia="lt-LT"/>
        </w:rPr>
      </w:pPr>
      <w:r w:rsidRPr="00156990">
        <w:rPr>
          <w:rFonts w:ascii="Times New Roman" w:hAnsi="Times New Roman"/>
          <w:lang w:eastAsia="lt-LT"/>
        </w:rPr>
        <w:t xml:space="preserve">• po 20 mg Omeprazol Actavis, 250 mg ar 500 mg klaritromicino, 400 mg ar 500 mg metronidazolo arba 500 mg tinidazolo (kiekvieno jų 2 kartus per parą, 1 savaitę) </w:t>
      </w:r>
      <w:r w:rsidRPr="00156990">
        <w:rPr>
          <w:rFonts w:ascii="Times New Roman" w:hAnsi="Times New Roman"/>
          <w:i/>
          <w:lang w:eastAsia="lt-LT"/>
        </w:rPr>
        <w:t>arba</w:t>
      </w:r>
    </w:p>
    <w:p w14:paraId="21325A6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lang w:eastAsia="lt-LT"/>
        </w:rPr>
      </w:pPr>
    </w:p>
    <w:p w14:paraId="23C1DF4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40 mg Omeprazol Actavis 1 kartą per parą, po 500 mg amoksicilino 3 kartus per parą, po 400 mg ar 500 mg metronidazolo arba po 500 mg tinidazolo 3 kartus per parą (1 savaitę).</w:t>
      </w:r>
    </w:p>
    <w:p w14:paraId="5F9F8EC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735E01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Jeigu po gydymo pagal bet kurią aukščiau nurodytą schemą kurso </w:t>
      </w:r>
      <w:r w:rsidRPr="00156990">
        <w:rPr>
          <w:rFonts w:ascii="Times New Roman" w:hAnsi="Times New Roman"/>
          <w:i/>
          <w:iCs/>
          <w:lang w:eastAsia="lt-LT"/>
        </w:rPr>
        <w:t xml:space="preserve">H. pylori </w:t>
      </w:r>
      <w:r w:rsidRPr="00156990">
        <w:rPr>
          <w:rFonts w:ascii="Times New Roman" w:hAnsi="Times New Roman"/>
          <w:lang w:eastAsia="lt-LT"/>
        </w:rPr>
        <w:t>testo duomenys išlieka teigiami, gydymą galima kartoti.</w:t>
      </w:r>
    </w:p>
    <w:p w14:paraId="38E2536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5DA6851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Su nesteroidiniais vaistais nuo uždegimo susijusioms skrandžio ir dvylikapirštės žarnos opoms gydyti</w:t>
      </w:r>
    </w:p>
    <w:p w14:paraId="584C81B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Su nesteroidiniais vaistais nuo uždegimo susijusioms skrandžio ir dvylikapirštės žarnos opoms gydyti rekomenduojama vartoti 20 mg Omeprazol Actavis 1 kartą per parą. Daugumai pacientų jos užgyja per 4 savaites.</w:t>
      </w:r>
    </w:p>
    <w:p w14:paraId="0A18684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 pradinio gydymo kurso metu jos užgijo ne visai, tai dažniausiai užgyja per 4 tolesnio gydymo</w:t>
      </w:r>
    </w:p>
    <w:p w14:paraId="6566154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savaites.</w:t>
      </w:r>
    </w:p>
    <w:p w14:paraId="184A632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8CB021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Su nesteroidiniais vaistais nuo uždegimo susijusių skrandžio ir dvylikapirštės žarnos opų profilaktikai (pacientams, kuriems yra jų pavojus)</w:t>
      </w:r>
    </w:p>
    <w:p w14:paraId="1F1C49A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lastRenderedPageBreak/>
        <w:t>Su nesteroidiniais vaistais nuo uždegimo susijusių skrandžio ir dvylikapirštės žarnos opų profilaktikai pacientams, kuriems yra jų pavojus (vyresniems kaip 60 metų, anksčiau sirgusiems skrandžio ar dvylikapirštės žarnos opomis, anksčiau buvus kraujavimui iš viršutinės virškinimo trakto dalies), rekomenduojama vartoti 20 mg Omeprazol Actavis 1 kartą per parą.</w:t>
      </w:r>
    </w:p>
    <w:p w14:paraId="1B41898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3C45799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Refliuksiniam ezofagitui gydyti</w:t>
      </w:r>
    </w:p>
    <w:p w14:paraId="5056CAF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Rekomenduojama vartoti 20 mg Omeprazol Actavis 1 kartą per parą. Daugumai pacientų stemplė užgyja per 4 savaites. Jei pradinio gydymo kurso metu stemplė užgijo ne visai, ji dažniausiai užgyja per 4 tolesnio gydymo savaites. Pacientams, sergantiems sunkiu ezofagitu, rekomenduojama skirti 40 mg Omeprazol Actavis 1 kartą per parą. Jiems stemplė dažniausiai užgyja per 8 savaites.</w:t>
      </w:r>
    </w:p>
    <w:p w14:paraId="2CB4F3D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34FA787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Ilgalaikiam vartojimui užgijus stemplei po refliuksinio ezofagito</w:t>
      </w:r>
    </w:p>
    <w:p w14:paraId="07EC110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Ilgalaikiam vartojimui užgijus stemplei po refliuksinio ezofagito rekomenduojama skirti 10 mg omeprazolio 1 kartą per parą, prireikus – 20-40 mg omeprazolio 1 kartą per parą.</w:t>
      </w:r>
    </w:p>
    <w:p w14:paraId="0656CC7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4AEE68D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Simptominei refliukso iš skrandžio į stemplę ligai gydyti</w:t>
      </w:r>
    </w:p>
    <w:p w14:paraId="3738CCC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Rekomenduojama vartoti 20 mg Omeprazol Actavis 1 kartą per parą. Vis dėlto reikiamą atsaką gali sukelti ir 10 mg paros dozė, todėl svarstytinas individualaus dozės parinkimo tikslingumas. Jeigu vartojant 20 mg Omeprazol Actavis per parą simptomai per 4 savaites nepraeina, pacientą rekomenduojama ištirti papildomai.</w:t>
      </w:r>
    </w:p>
    <w:p w14:paraId="1914015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2F84892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Zollinger-Ellison sindromui gydyti</w:t>
      </w:r>
    </w:p>
    <w:p w14:paraId="0A8D69A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E56031">
        <w:rPr>
          <w:rFonts w:ascii="Times New Roman" w:hAnsi="Times New Roman"/>
          <w:lang w:eastAsia="lt-LT"/>
        </w:rPr>
        <w:t>Zollinger-Ellison</w:t>
      </w:r>
      <w:r w:rsidRPr="00156990">
        <w:rPr>
          <w:rFonts w:ascii="Times New Roman" w:hAnsi="Times New Roman"/>
          <w:lang w:eastAsia="lt-LT"/>
        </w:rPr>
        <w:t xml:space="preserve"> sindromu sergantiems pacientams dozė turi būti parenkama individualiai, o gydymas tęsiamas kiek reikia, atsižvelgiant į klinikinį poreikį. Iš pradžių rekomenduojama vartoti 60 mg Omeprazol Actavis per parą. Veiksmingas terapinis poveikis pasireiškė visiems sunkia ligos forma sergantiems pacientams, kuriems kitoks gydymas reikiamo poveikio nesukėlė. Daugiau kaip 90 % pacientų gydomasis poveikis išlieka vartojant 20-120 mg Omeprazol Actavis per parą. Didesnė kaip 80 mg Omeprazol Actavis paros dozė turi būti padalijama ir suvartojama per 2 kartus.</w:t>
      </w:r>
    </w:p>
    <w:p w14:paraId="6E1A8A5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B39728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lang w:eastAsia="lt-LT"/>
        </w:rPr>
      </w:pPr>
      <w:r w:rsidRPr="00156990">
        <w:rPr>
          <w:rFonts w:ascii="Times New Roman" w:hAnsi="Times New Roman"/>
          <w:i/>
          <w:lang w:eastAsia="lt-LT"/>
        </w:rPr>
        <w:t>Vaikų populiacija</w:t>
      </w:r>
    </w:p>
    <w:p w14:paraId="35EAD5D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D1A998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 xml:space="preserve">Dozavimas </w:t>
      </w:r>
    </w:p>
    <w:p w14:paraId="5080DCF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p>
    <w:p w14:paraId="7AAA7C9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u w:val="single"/>
          <w:lang w:eastAsia="lt-LT"/>
        </w:rPr>
      </w:pPr>
      <w:r w:rsidRPr="00156990">
        <w:rPr>
          <w:rFonts w:ascii="Times New Roman" w:hAnsi="Times New Roman"/>
          <w:i/>
          <w:iCs/>
          <w:u w:val="single"/>
          <w:lang w:eastAsia="lt-LT"/>
        </w:rPr>
        <w:t xml:space="preserve">Vyresniems kaip 1 metų vaikams, kurių svoris ≥ </w:t>
      </w:r>
      <w:smartTag w:uri="urn:schemas-microsoft-com:office:smarttags" w:element="metricconverter">
        <w:smartTagPr>
          <w:attr w:name="ProductID" w:val="10 kg"/>
        </w:smartTagPr>
        <w:r w:rsidRPr="00156990">
          <w:rPr>
            <w:rFonts w:ascii="Times New Roman" w:hAnsi="Times New Roman"/>
            <w:i/>
            <w:iCs/>
            <w:u w:val="single"/>
            <w:lang w:eastAsia="lt-LT"/>
          </w:rPr>
          <w:t>10 kg</w:t>
        </w:r>
      </w:smartTag>
    </w:p>
    <w:p w14:paraId="7979E2C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Refliuksiniam ezofagitui gydyti</w:t>
      </w:r>
    </w:p>
    <w:p w14:paraId="53FCC76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Refliukso iš skrandžio į stemplę liga sergančių pacientų rėmeniui ir rūgšties regurgitacijai simptomiškai gydyti</w:t>
      </w:r>
    </w:p>
    <w:p w14:paraId="23798FC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Dozavimo rekomendacijos pateikiamos žemiau:</w:t>
      </w:r>
    </w:p>
    <w:p w14:paraId="098EBB3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440"/>
        <w:gridCol w:w="5957"/>
      </w:tblGrid>
      <w:tr w:rsidR="00156990" w:rsidRPr="00156990" w14:paraId="350F3752" w14:textId="77777777" w:rsidTr="002517BF">
        <w:tc>
          <w:tcPr>
            <w:tcW w:w="1368" w:type="dxa"/>
          </w:tcPr>
          <w:p w14:paraId="43AFE2C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Amžius</w:t>
            </w:r>
          </w:p>
        </w:tc>
        <w:tc>
          <w:tcPr>
            <w:tcW w:w="1440" w:type="dxa"/>
          </w:tcPr>
          <w:p w14:paraId="4D9AB01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Svoris</w:t>
            </w:r>
          </w:p>
        </w:tc>
        <w:tc>
          <w:tcPr>
            <w:tcW w:w="5957" w:type="dxa"/>
          </w:tcPr>
          <w:p w14:paraId="426197F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Dozavimas</w:t>
            </w:r>
          </w:p>
        </w:tc>
      </w:tr>
      <w:tr w:rsidR="00156990" w:rsidRPr="00156990" w14:paraId="26E18461" w14:textId="77777777" w:rsidTr="002517BF">
        <w:tc>
          <w:tcPr>
            <w:tcW w:w="1368" w:type="dxa"/>
          </w:tcPr>
          <w:p w14:paraId="23CA09C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1 metai</w:t>
            </w:r>
          </w:p>
        </w:tc>
        <w:tc>
          <w:tcPr>
            <w:tcW w:w="1440" w:type="dxa"/>
          </w:tcPr>
          <w:p w14:paraId="18E6BC1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10 – </w:t>
            </w:r>
            <w:smartTag w:uri="urn:schemas-microsoft-com:office:smarttags" w:element="metricconverter">
              <w:smartTagPr>
                <w:attr w:name="ProductID" w:val="20 kg"/>
              </w:smartTagPr>
              <w:r w:rsidRPr="00156990">
                <w:rPr>
                  <w:rFonts w:ascii="Times New Roman" w:hAnsi="Times New Roman"/>
                  <w:lang w:eastAsia="lt-LT"/>
                </w:rPr>
                <w:t>20 kg</w:t>
              </w:r>
            </w:smartTag>
          </w:p>
        </w:tc>
        <w:tc>
          <w:tcPr>
            <w:tcW w:w="5957" w:type="dxa"/>
          </w:tcPr>
          <w:p w14:paraId="66CB78A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10 mg 1 kartą per parą, prireikus – 20 mg 1 kartą per parą.</w:t>
            </w:r>
          </w:p>
        </w:tc>
      </w:tr>
      <w:tr w:rsidR="00156990" w:rsidRPr="00156990" w14:paraId="3F7296FE" w14:textId="77777777" w:rsidTr="002517BF">
        <w:tc>
          <w:tcPr>
            <w:tcW w:w="1368" w:type="dxa"/>
          </w:tcPr>
          <w:p w14:paraId="34A0368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2 metai</w:t>
            </w:r>
          </w:p>
        </w:tc>
        <w:tc>
          <w:tcPr>
            <w:tcW w:w="1440" w:type="dxa"/>
          </w:tcPr>
          <w:p w14:paraId="0159E41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 </w:t>
            </w:r>
            <w:smartTag w:uri="urn:schemas-microsoft-com:office:smarttags" w:element="metricconverter">
              <w:smartTagPr>
                <w:attr w:name="ProductID" w:val="20 kg"/>
              </w:smartTagPr>
              <w:r w:rsidRPr="00156990">
                <w:rPr>
                  <w:rFonts w:ascii="Times New Roman" w:hAnsi="Times New Roman"/>
                  <w:lang w:eastAsia="lt-LT"/>
                </w:rPr>
                <w:t>20 kg</w:t>
              </w:r>
            </w:smartTag>
          </w:p>
        </w:tc>
        <w:tc>
          <w:tcPr>
            <w:tcW w:w="5957" w:type="dxa"/>
          </w:tcPr>
          <w:p w14:paraId="708F2B0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20 mg 1 kartą per parą, prireikus – 40 mg 1 kartą per parą.</w:t>
            </w:r>
          </w:p>
        </w:tc>
      </w:tr>
    </w:tbl>
    <w:p w14:paraId="2A175F6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DB4813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i/>
          <w:iCs/>
          <w:lang w:eastAsia="lt-LT"/>
        </w:rPr>
        <w:t xml:space="preserve">Refliuksinis ezofagitas </w:t>
      </w:r>
      <w:r w:rsidRPr="00156990">
        <w:rPr>
          <w:rFonts w:ascii="Times New Roman" w:hAnsi="Times New Roman"/>
          <w:lang w:eastAsia="lt-LT"/>
        </w:rPr>
        <w:t>gydomas 4-8 savaites.</w:t>
      </w:r>
    </w:p>
    <w:p w14:paraId="70CDB95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i/>
          <w:iCs/>
          <w:lang w:eastAsia="lt-LT"/>
        </w:rPr>
        <w:t xml:space="preserve">Refliukso iš skrandžio į stemplę liga sergančių pacientų rėmuo ir rūgšties regurgitacija simptomiškai gydomi </w:t>
      </w:r>
      <w:r w:rsidRPr="00156990">
        <w:rPr>
          <w:rFonts w:ascii="Times New Roman" w:hAnsi="Times New Roman"/>
          <w:lang w:eastAsia="lt-LT"/>
        </w:rPr>
        <w:t>2-4 savaites. Jeigu per 2-4 gydymo savaites simptomai nepraeina, pacientą reikia ištirti papildomai.</w:t>
      </w:r>
    </w:p>
    <w:p w14:paraId="1F4B94A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192629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u w:val="single"/>
          <w:lang w:eastAsia="lt-LT"/>
        </w:rPr>
      </w:pPr>
      <w:r w:rsidRPr="00156990">
        <w:rPr>
          <w:rFonts w:ascii="Times New Roman" w:hAnsi="Times New Roman"/>
          <w:i/>
          <w:iCs/>
          <w:u w:val="single"/>
          <w:lang w:eastAsia="lt-LT"/>
        </w:rPr>
        <w:t>Vaikams nuo 4 metų ir paaugliams</w:t>
      </w:r>
    </w:p>
    <w:p w14:paraId="57DC52B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Dvylikapirštės žarnos opai, sukeltai H. pylori, gydyti</w:t>
      </w:r>
    </w:p>
    <w:p w14:paraId="3A5DB12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Sudėtinį gydymą reikia parinkti atsižvelgiant į oficialias nacionalines, regionines ir lokalias rekomendacijas dėl bakterijų atsparumo, gydymo trukmės (dažniausiai rekomenduojamos 7 dienos, bet kartais – iki 14 dienų) ir antibakterinių vaistinių preparatų tinkamo vartojimo.</w:t>
      </w:r>
    </w:p>
    <w:p w14:paraId="37624FB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198961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Gydymą turi prižiūrėti specialistas.</w:t>
      </w:r>
    </w:p>
    <w:p w14:paraId="65C3BBB0" w14:textId="77777777" w:rsidR="00156990" w:rsidRPr="00156990" w:rsidRDefault="00156990" w:rsidP="00156990">
      <w:pPr>
        <w:tabs>
          <w:tab w:val="left" w:pos="567"/>
        </w:tabs>
        <w:spacing w:after="0" w:line="240" w:lineRule="auto"/>
        <w:rPr>
          <w:rFonts w:ascii="Times New Roman" w:hAnsi="Times New Roman"/>
          <w:lang w:eastAsia="lt-LT"/>
        </w:rPr>
      </w:pPr>
    </w:p>
    <w:p w14:paraId="2104310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Rekomenduojamas dozavimas pateikiamas toliau: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217"/>
      </w:tblGrid>
      <w:tr w:rsidR="00156990" w:rsidRPr="00156990" w14:paraId="15ECF5CB" w14:textId="77777777" w:rsidTr="002517BF">
        <w:tc>
          <w:tcPr>
            <w:tcW w:w="1548" w:type="dxa"/>
          </w:tcPr>
          <w:p w14:paraId="38D95DBD"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Svoris</w:t>
            </w:r>
          </w:p>
        </w:tc>
        <w:tc>
          <w:tcPr>
            <w:tcW w:w="7217" w:type="dxa"/>
          </w:tcPr>
          <w:p w14:paraId="05EDFC19"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Dozavimas</w:t>
            </w:r>
          </w:p>
        </w:tc>
      </w:tr>
      <w:tr w:rsidR="00156990" w:rsidRPr="00156990" w14:paraId="6CAA44AB" w14:textId="77777777" w:rsidTr="002517BF">
        <w:tc>
          <w:tcPr>
            <w:tcW w:w="1548" w:type="dxa"/>
          </w:tcPr>
          <w:p w14:paraId="3E9E34C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15 </w:t>
            </w:r>
            <w:smartTag w:uri="urn:schemas-microsoft-com:office:smarttags" w:element="metricconverter">
              <w:smartTagPr>
                <w:attr w:name="ProductID" w:val="-30 kg"/>
              </w:smartTagPr>
              <w:r w:rsidRPr="00156990">
                <w:rPr>
                  <w:rFonts w:ascii="Times New Roman" w:hAnsi="Times New Roman"/>
                  <w:lang w:eastAsia="lt-LT"/>
                </w:rPr>
                <w:t>-30 kg</w:t>
              </w:r>
            </w:smartTag>
          </w:p>
        </w:tc>
        <w:tc>
          <w:tcPr>
            <w:tcW w:w="7217" w:type="dxa"/>
          </w:tcPr>
          <w:p w14:paraId="565A98F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Derinys su dviem antibiotikais: kartu skiriama po 10 mg omeprazolio, po 25 mg/kg kūno svorio amoksicilino ir po 7,5 mg/kg kūno svorio klaritromicino (kiekvieno jų 2 kartus per parą, 1 savaitę).</w:t>
            </w:r>
          </w:p>
        </w:tc>
      </w:tr>
      <w:tr w:rsidR="00156990" w:rsidRPr="00156990" w14:paraId="52A101E1" w14:textId="77777777" w:rsidTr="002517BF">
        <w:tc>
          <w:tcPr>
            <w:tcW w:w="1548" w:type="dxa"/>
          </w:tcPr>
          <w:p w14:paraId="5B193C4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31 – </w:t>
            </w:r>
            <w:smartTag w:uri="urn:schemas-microsoft-com:office:smarttags" w:element="metricconverter">
              <w:smartTagPr>
                <w:attr w:name="ProductID" w:val="40 kg"/>
              </w:smartTagPr>
              <w:r w:rsidRPr="00156990">
                <w:rPr>
                  <w:rFonts w:ascii="Times New Roman" w:hAnsi="Times New Roman"/>
                  <w:lang w:eastAsia="lt-LT"/>
                </w:rPr>
                <w:t>40 kg</w:t>
              </w:r>
            </w:smartTag>
          </w:p>
        </w:tc>
        <w:tc>
          <w:tcPr>
            <w:tcW w:w="7217" w:type="dxa"/>
          </w:tcPr>
          <w:p w14:paraId="722A0F7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Derinys su dviem antibiotikais: kartu skiriama po 20 mg omeprazolio, po 750 mg amoksicilino ir po 7,5 mg/kg kūno svorio klaritromicino (kiekvieno jų 2 kartus per parą, 1 savaitę.</w:t>
            </w:r>
          </w:p>
        </w:tc>
      </w:tr>
      <w:tr w:rsidR="00156990" w:rsidRPr="00156990" w14:paraId="52BA9765" w14:textId="77777777" w:rsidTr="002517BF">
        <w:tc>
          <w:tcPr>
            <w:tcW w:w="1548" w:type="dxa"/>
          </w:tcPr>
          <w:p w14:paraId="05D1FC1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&gt; </w:t>
            </w:r>
            <w:smartTag w:uri="urn:schemas-microsoft-com:office:smarttags" w:element="metricconverter">
              <w:smartTagPr>
                <w:attr w:name="ProductID" w:val="40 kg"/>
              </w:smartTagPr>
              <w:r w:rsidRPr="00156990">
                <w:rPr>
                  <w:rFonts w:ascii="Times New Roman" w:hAnsi="Times New Roman"/>
                  <w:lang w:eastAsia="lt-LT"/>
                </w:rPr>
                <w:t>40 kg</w:t>
              </w:r>
            </w:smartTag>
          </w:p>
        </w:tc>
        <w:tc>
          <w:tcPr>
            <w:tcW w:w="7217" w:type="dxa"/>
          </w:tcPr>
          <w:p w14:paraId="63BFDE28"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Derinys su dviem antibiotikais: kartu skiriama po 20 mg omeprazolio, po </w:t>
            </w:r>
            <w:smartTag w:uri="urn:schemas-microsoft-com:office:smarttags" w:element="metricconverter">
              <w:smartTagPr>
                <w:attr w:name="ProductID" w:val="1 g"/>
              </w:smartTagPr>
              <w:r w:rsidRPr="00156990">
                <w:rPr>
                  <w:rFonts w:ascii="Times New Roman" w:hAnsi="Times New Roman"/>
                  <w:lang w:eastAsia="lt-LT"/>
                </w:rPr>
                <w:t>1 g</w:t>
              </w:r>
            </w:smartTag>
            <w:r w:rsidRPr="00156990">
              <w:rPr>
                <w:rFonts w:ascii="Times New Roman" w:hAnsi="Times New Roman"/>
                <w:lang w:eastAsia="lt-LT"/>
              </w:rPr>
              <w:t xml:space="preserve"> amoksicilino ir po 500 mg klaritromicino (kiekvieno jų 2 kartus per parą, 1 savaitę).</w:t>
            </w:r>
          </w:p>
        </w:tc>
      </w:tr>
    </w:tbl>
    <w:p w14:paraId="5B4EE8FD" w14:textId="77777777" w:rsidR="00156990" w:rsidRPr="00156990" w:rsidRDefault="00156990" w:rsidP="00156990">
      <w:pPr>
        <w:tabs>
          <w:tab w:val="left" w:pos="567"/>
        </w:tabs>
        <w:spacing w:after="0" w:line="240" w:lineRule="auto"/>
        <w:rPr>
          <w:rFonts w:ascii="Times New Roman" w:hAnsi="Times New Roman"/>
          <w:lang w:eastAsia="lt-LT"/>
        </w:rPr>
      </w:pPr>
    </w:p>
    <w:p w14:paraId="7D4D0FF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Ypatingos populiacijos</w:t>
      </w:r>
    </w:p>
    <w:p w14:paraId="10698F2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Sutrikusi inkstų funkcija</w:t>
      </w:r>
    </w:p>
    <w:p w14:paraId="3CA6B0A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Pacientams, kurių inkstų funkcija sutrikusi, dozės koreguoti nereikia (žr.5.2 skyrių).</w:t>
      </w:r>
    </w:p>
    <w:p w14:paraId="61D3C17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13B116E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Sutrikusi kepenų funkcija</w:t>
      </w:r>
    </w:p>
    <w:p w14:paraId="0BC818E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Pacientams, kurių kepenų funkcija sutrikusi, gali pakakti 10-20 mg per parą (žr.5.2 skyrių).</w:t>
      </w:r>
    </w:p>
    <w:p w14:paraId="1670E56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041CBDA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Senyviems (vyresniems kaip 65 metų) pacientams</w:t>
      </w:r>
    </w:p>
    <w:p w14:paraId="5DA4ED2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Senyviems pacientams dozės koreguoti nereikia (žr.5.2 skyrių).</w:t>
      </w:r>
    </w:p>
    <w:p w14:paraId="1B2B25E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6159A08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Vartojimo metodas</w:t>
      </w:r>
    </w:p>
    <w:p w14:paraId="467028D2" w14:textId="77777777" w:rsidR="00156990" w:rsidRPr="00156990" w:rsidRDefault="00156990" w:rsidP="00156990">
      <w:pPr>
        <w:tabs>
          <w:tab w:val="left" w:pos="0"/>
        </w:tabs>
        <w:spacing w:after="0" w:line="240" w:lineRule="auto"/>
        <w:rPr>
          <w:rFonts w:ascii="Times New Roman" w:hAnsi="Times New Roman"/>
          <w:noProof/>
        </w:rPr>
      </w:pPr>
      <w:r w:rsidRPr="00156990">
        <w:rPr>
          <w:rFonts w:ascii="Times New Roman" w:hAnsi="Times New Roman"/>
          <w:noProof/>
          <w:lang w:eastAsia="lt-LT"/>
        </w:rPr>
        <w:t xml:space="preserve">Omeprazol Actavis </w:t>
      </w:r>
      <w:r w:rsidRPr="00156990">
        <w:rPr>
          <w:rFonts w:ascii="Times New Roman" w:hAnsi="Times New Roman"/>
          <w:noProof/>
        </w:rPr>
        <w:t>kapsules reikia praryti nesukramtytas, užsigeriant pakankamai skysčio (pvz.: viena stikline vandens) prieš valgį (pvz.: pusryčius arba vakarienę). Kapsulių negalima kramtyti ar traiškyti.</w:t>
      </w:r>
    </w:p>
    <w:p w14:paraId="57DAC898" w14:textId="77777777" w:rsidR="00156990" w:rsidRPr="00156990" w:rsidRDefault="00156990" w:rsidP="00156990">
      <w:pPr>
        <w:tabs>
          <w:tab w:val="left" w:pos="567"/>
        </w:tabs>
        <w:spacing w:after="0" w:line="240" w:lineRule="auto"/>
        <w:ind w:left="567" w:hanging="567"/>
        <w:rPr>
          <w:rFonts w:ascii="Times New Roman" w:hAnsi="Times New Roman"/>
          <w:noProof/>
        </w:rPr>
      </w:pPr>
    </w:p>
    <w:p w14:paraId="7F4E53EB" w14:textId="77777777" w:rsidR="00156990" w:rsidRPr="00156990" w:rsidRDefault="00156990" w:rsidP="00156990">
      <w:pPr>
        <w:tabs>
          <w:tab w:val="left" w:pos="567"/>
        </w:tabs>
        <w:spacing w:after="0" w:line="240" w:lineRule="auto"/>
        <w:ind w:left="567" w:hanging="567"/>
        <w:rPr>
          <w:rFonts w:ascii="Times New Roman" w:hAnsi="Times New Roman"/>
          <w:noProof/>
          <w:u w:val="single"/>
        </w:rPr>
      </w:pPr>
      <w:r w:rsidRPr="00156990">
        <w:rPr>
          <w:rFonts w:ascii="Times New Roman" w:hAnsi="Times New Roman"/>
          <w:noProof/>
          <w:u w:val="single"/>
        </w:rPr>
        <w:t>Pacientai, turintys ryjimo problemų</w:t>
      </w:r>
    </w:p>
    <w:p w14:paraId="7AF6635E" w14:textId="77777777" w:rsidR="00156990" w:rsidRPr="00156990" w:rsidRDefault="00156990" w:rsidP="00156990">
      <w:pPr>
        <w:tabs>
          <w:tab w:val="left" w:pos="567"/>
        </w:tabs>
        <w:spacing w:after="0" w:line="240" w:lineRule="auto"/>
        <w:ind w:left="567" w:hanging="567"/>
        <w:rPr>
          <w:rFonts w:ascii="Times New Roman" w:hAnsi="Times New Roman"/>
          <w:noProof/>
        </w:rPr>
      </w:pPr>
      <w:r w:rsidRPr="00156990">
        <w:rPr>
          <w:rFonts w:ascii="Times New Roman" w:hAnsi="Times New Roman"/>
          <w:noProof/>
        </w:rPr>
        <w:t>Kapsules galima atidaryti ir jų turinį supilti į šaukštą sulčių. Suspencija turi būti išgeriama nedelsiant.</w:t>
      </w:r>
    </w:p>
    <w:p w14:paraId="594EF6DF" w14:textId="77777777" w:rsidR="00156990" w:rsidRPr="00156990" w:rsidRDefault="00156990" w:rsidP="00156990">
      <w:pPr>
        <w:tabs>
          <w:tab w:val="left" w:pos="567"/>
        </w:tabs>
        <w:spacing w:after="0" w:line="240" w:lineRule="auto"/>
        <w:rPr>
          <w:rFonts w:ascii="Times New Roman" w:hAnsi="Times New Roman"/>
          <w:lang w:eastAsia="lt-LT"/>
        </w:rPr>
      </w:pPr>
    </w:p>
    <w:p w14:paraId="4561AE3D" w14:textId="77777777" w:rsidR="00156990" w:rsidRPr="00156990" w:rsidRDefault="00156990" w:rsidP="00156990">
      <w:pPr>
        <w:numPr>
          <w:ilvl w:val="1"/>
          <w:numId w:val="5"/>
        </w:numPr>
        <w:tabs>
          <w:tab w:val="left" w:pos="567"/>
        </w:tabs>
        <w:spacing w:after="0" w:line="240" w:lineRule="auto"/>
        <w:rPr>
          <w:rFonts w:ascii="Times New Roman" w:hAnsi="Times New Roman"/>
          <w:b/>
          <w:lang w:eastAsia="lt-LT"/>
        </w:rPr>
      </w:pPr>
      <w:r w:rsidRPr="00156990">
        <w:rPr>
          <w:rFonts w:ascii="Times New Roman" w:hAnsi="Times New Roman"/>
          <w:b/>
          <w:lang w:eastAsia="lt-LT"/>
        </w:rPr>
        <w:t>Kontraindikacijos</w:t>
      </w:r>
    </w:p>
    <w:p w14:paraId="4F664336" w14:textId="77777777" w:rsidR="00156990" w:rsidRPr="00156990" w:rsidRDefault="00156990" w:rsidP="00156990">
      <w:pPr>
        <w:tabs>
          <w:tab w:val="left" w:pos="567"/>
        </w:tabs>
        <w:spacing w:after="0" w:line="240" w:lineRule="auto"/>
        <w:rPr>
          <w:rFonts w:ascii="Times New Roman" w:hAnsi="Times New Roman"/>
          <w:b/>
          <w:lang w:eastAsia="lt-LT"/>
        </w:rPr>
      </w:pPr>
    </w:p>
    <w:p w14:paraId="212D3B6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Padidėjęs jautrumas veikliajai arba bet kuriai 6.1 skyriuje nurodytai pagalbinei medžiagai arba modifikuotiems benzimidazolams.  </w:t>
      </w:r>
    </w:p>
    <w:p w14:paraId="5F4D58A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54FD8C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Omeprazolo, kaip ir kitų protonų siurblio inhibitorių, negalima vartoti kartu su nelfinaviru (žr.4.5 skyrių).</w:t>
      </w:r>
    </w:p>
    <w:p w14:paraId="533B8A9A" w14:textId="77777777" w:rsidR="00156990" w:rsidRPr="00156990" w:rsidRDefault="00156990" w:rsidP="00156990">
      <w:pPr>
        <w:tabs>
          <w:tab w:val="left" w:pos="567"/>
        </w:tabs>
        <w:spacing w:after="0" w:line="240" w:lineRule="auto"/>
        <w:rPr>
          <w:rFonts w:ascii="Times New Roman" w:hAnsi="Times New Roman"/>
          <w:lang w:eastAsia="lt-LT"/>
        </w:rPr>
      </w:pPr>
    </w:p>
    <w:p w14:paraId="2E412703"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4.4</w:t>
      </w:r>
      <w:r w:rsidRPr="00156990">
        <w:rPr>
          <w:rFonts w:ascii="Times New Roman" w:hAnsi="Times New Roman"/>
          <w:b/>
          <w:lang w:eastAsia="lt-LT"/>
        </w:rPr>
        <w:tab/>
        <w:t>Specialūs įspėjimai ir atsargumo priemonės</w:t>
      </w:r>
    </w:p>
    <w:p w14:paraId="14827B9A" w14:textId="77777777" w:rsidR="00156990" w:rsidRPr="00156990" w:rsidRDefault="00156990" w:rsidP="00156990">
      <w:pPr>
        <w:tabs>
          <w:tab w:val="left" w:pos="567"/>
        </w:tabs>
        <w:spacing w:after="0" w:line="240" w:lineRule="auto"/>
        <w:rPr>
          <w:rFonts w:ascii="Times New Roman" w:hAnsi="Times New Roman"/>
          <w:lang w:eastAsia="lt-LT"/>
        </w:rPr>
      </w:pPr>
    </w:p>
    <w:p w14:paraId="6CCC90C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 nustatytas bent vienas rizikos simptomas (pvz., su paciento noru nesusijęs gerokas svorio sumažėjimas, besikartojantis vėmimas, disfagija, hematemezė ar melena) arba jei įtariama ar diagnozuota skrandžio opa, tai reikia ištirti, ar nėra piktybinio proceso (gydymas šiuo vaistiniu preparatu gali palengvinti naviko simptomus ir suvėlinti diagnozės nustatymą).</w:t>
      </w:r>
    </w:p>
    <w:p w14:paraId="7EDBB16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D30DD5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Atazanaviro nerekomenduojama vartoti kartu su protonų siurblio inhibitoriais (žr. 4.5 skyrių). Jeigu vis dėlto manoma, kad tai neišvengiama, tai būtina atidžiai stebėti tokį derinį vartojančio paciento klinikinę būklę (pvz., apkrovą virusais), padidinti atazanaviro dozę iki 400 mg (kartu vartojant 100 mg ritonaviro) ir neviršyti 20 mg omeprazolo dozės.</w:t>
      </w:r>
    </w:p>
    <w:p w14:paraId="66A7F2E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41E466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(kaip ir visi kiti rūgštingumą mažinantys vaistiniai preparatai) dėl sukeliamos hipochlorhidrijos ar achlorhidrijos gali sumažinti rezorbuojamą vitamino B</w:t>
      </w:r>
      <w:r w:rsidRPr="00156990">
        <w:rPr>
          <w:rFonts w:ascii="Times New Roman" w:hAnsi="Times New Roman"/>
          <w:vertAlign w:val="subscript"/>
          <w:lang w:eastAsia="lt-LT"/>
        </w:rPr>
        <w:t>12</w:t>
      </w:r>
      <w:r w:rsidRPr="00156990">
        <w:rPr>
          <w:rFonts w:ascii="Times New Roman" w:hAnsi="Times New Roman"/>
          <w:lang w:eastAsia="lt-LT"/>
        </w:rPr>
        <w:t xml:space="preserve"> (cianokobalamino) kiekį. Į </w:t>
      </w:r>
      <w:r w:rsidRPr="00156990">
        <w:rPr>
          <w:rFonts w:ascii="Times New Roman" w:hAnsi="Times New Roman"/>
          <w:lang w:eastAsia="lt-LT"/>
        </w:rPr>
        <w:lastRenderedPageBreak/>
        <w:t>tai reikia atsižvelgti, jeigu omeprazolas ilgai vartojamas esant sumažėjusioms vitamino B</w:t>
      </w:r>
      <w:r w:rsidRPr="00156990">
        <w:rPr>
          <w:rFonts w:ascii="Times New Roman" w:hAnsi="Times New Roman"/>
          <w:vertAlign w:val="subscript"/>
          <w:lang w:eastAsia="lt-LT"/>
        </w:rPr>
        <w:t xml:space="preserve">12 </w:t>
      </w:r>
      <w:r w:rsidRPr="00156990">
        <w:rPr>
          <w:rFonts w:ascii="Times New Roman" w:hAnsi="Times New Roman"/>
          <w:lang w:eastAsia="lt-LT"/>
        </w:rPr>
        <w:t>atsargoms organizme arba jeigu yra jo rezorbcijos pablogėjimo rizikos veiksnių.</w:t>
      </w:r>
    </w:p>
    <w:p w14:paraId="287FF05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F348E1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yra CYP2C19 inhibitorius. Pradedant ir baigiant gydymą omeprazolu, reikia atsižvelgti į sąveikos su CYP2C19 metabolizuojamais vaistais galimybę. Pastebėta sąveika tarp klopidogrelio ir omeprazolo (žr.4.5 skyrių), kurios klinikinė reikšmė nežinoma. Atsargumo dėlei omeprazolo ir klopidogrelio kartu vartoti nepatariama.</w:t>
      </w:r>
    </w:p>
    <w:p w14:paraId="2E3C5A6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C641A6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Kai kuriems vaikams, sergantiems lėtinėmis ligomis, šio vaistinio preparato gali tekti vartoti ilgai, nors tai nerekomenduojama.</w:t>
      </w:r>
    </w:p>
    <w:p w14:paraId="075588C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76C3BD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Protonų siurblio inhibitoriai gali truputį padidinti virškinimo trakto infekcijų, sukeliamų, pvz., </w:t>
      </w:r>
      <w:r w:rsidRPr="00156990">
        <w:rPr>
          <w:rFonts w:ascii="Times New Roman" w:hAnsi="Times New Roman"/>
          <w:i/>
          <w:iCs/>
          <w:lang w:eastAsia="lt-LT"/>
        </w:rPr>
        <w:t xml:space="preserve">Salmonella </w:t>
      </w:r>
      <w:r w:rsidRPr="00156990">
        <w:rPr>
          <w:rFonts w:ascii="Times New Roman" w:hAnsi="Times New Roman"/>
          <w:lang w:eastAsia="lt-LT"/>
        </w:rPr>
        <w:t xml:space="preserve">ar </w:t>
      </w:r>
      <w:r w:rsidRPr="00156990">
        <w:rPr>
          <w:rFonts w:ascii="Times New Roman" w:hAnsi="Times New Roman"/>
          <w:i/>
          <w:iCs/>
          <w:lang w:eastAsia="lt-LT"/>
        </w:rPr>
        <w:t xml:space="preserve">Campylobacter </w:t>
      </w:r>
      <w:r w:rsidR="001D7ABC">
        <w:rPr>
          <w:rFonts w:ascii="Times New Roman" w:hAnsi="Times New Roman"/>
          <w:lang w:eastAsia="lt-LT"/>
        </w:rPr>
        <w:t>riziką</w:t>
      </w:r>
      <w:r w:rsidRPr="00156990">
        <w:rPr>
          <w:rFonts w:ascii="Times New Roman" w:hAnsi="Times New Roman"/>
          <w:lang w:eastAsia="lt-LT"/>
        </w:rPr>
        <w:t xml:space="preserve"> (žr. 5.1 skyrių)</w:t>
      </w:r>
      <w:r w:rsidR="001D7ABC">
        <w:rPr>
          <w:rFonts w:ascii="Times New Roman" w:hAnsi="Times New Roman"/>
          <w:lang w:eastAsia="lt-LT"/>
        </w:rPr>
        <w:t>,</w:t>
      </w:r>
      <w:r w:rsidR="001D7ABC" w:rsidRPr="001D7ABC">
        <w:t xml:space="preserve"> </w:t>
      </w:r>
      <w:r w:rsidR="001D7ABC" w:rsidRPr="001D7ABC">
        <w:rPr>
          <w:rFonts w:ascii="Times New Roman" w:hAnsi="Times New Roman"/>
          <w:lang w:eastAsia="lt-LT"/>
        </w:rPr>
        <w:t>o h</w:t>
      </w:r>
      <w:r w:rsidR="001D7ABC">
        <w:rPr>
          <w:rFonts w:ascii="Times New Roman" w:hAnsi="Times New Roman"/>
          <w:lang w:eastAsia="lt-LT"/>
        </w:rPr>
        <w:t>ospitalizuotiems pacientams tikė</w:t>
      </w:r>
      <w:r w:rsidR="001D7ABC" w:rsidRPr="001D7ABC">
        <w:rPr>
          <w:rFonts w:ascii="Times New Roman" w:hAnsi="Times New Roman"/>
          <w:lang w:eastAsia="lt-LT"/>
        </w:rPr>
        <w:t xml:space="preserve">tina ir </w:t>
      </w:r>
      <w:r w:rsidR="001D7ABC" w:rsidRPr="001D7ABC">
        <w:rPr>
          <w:rFonts w:ascii="Times New Roman" w:hAnsi="Times New Roman"/>
          <w:i/>
          <w:lang w:eastAsia="lt-LT"/>
        </w:rPr>
        <w:t>Clostridium difficile</w:t>
      </w:r>
      <w:r w:rsidR="001D7ABC" w:rsidRPr="001D7ABC">
        <w:rPr>
          <w:rFonts w:ascii="Times New Roman" w:hAnsi="Times New Roman"/>
          <w:lang w:eastAsia="lt-LT"/>
        </w:rPr>
        <w:t xml:space="preserve"> riziką</w:t>
      </w:r>
      <w:r w:rsidRPr="00156990">
        <w:rPr>
          <w:rFonts w:ascii="Times New Roman" w:hAnsi="Times New Roman"/>
          <w:lang w:eastAsia="lt-LT"/>
        </w:rPr>
        <w:t>.</w:t>
      </w:r>
    </w:p>
    <w:p w14:paraId="0E3F836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5A04B4D"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Kaip ir visais ilgalaikio gydymo atvejais, pacientų būklę reikia reguliariai tikrinti, ypač jei gydymo trukmė viršija 1 metus.</w:t>
      </w:r>
    </w:p>
    <w:p w14:paraId="617596BF" w14:textId="77777777" w:rsidR="00156990" w:rsidRPr="00156990" w:rsidRDefault="00156990" w:rsidP="00156990">
      <w:pPr>
        <w:tabs>
          <w:tab w:val="left" w:pos="567"/>
        </w:tabs>
        <w:spacing w:after="0" w:line="240" w:lineRule="auto"/>
        <w:rPr>
          <w:rFonts w:ascii="Times New Roman" w:hAnsi="Times New Roman"/>
          <w:lang w:eastAsia="lt-LT"/>
        </w:rPr>
      </w:pPr>
    </w:p>
    <w:p w14:paraId="77250C0E" w14:textId="77777777" w:rsidR="00156990" w:rsidRPr="00156990" w:rsidRDefault="00156990" w:rsidP="00156990">
      <w:pPr>
        <w:tabs>
          <w:tab w:val="left" w:pos="567"/>
        </w:tabs>
        <w:spacing w:after="0" w:line="240" w:lineRule="auto"/>
        <w:rPr>
          <w:rFonts w:ascii="Times New Roman" w:hAnsi="Times New Roman"/>
          <w:u w:val="single"/>
          <w:lang w:eastAsia="lt-LT"/>
        </w:rPr>
      </w:pPr>
      <w:r w:rsidRPr="00156990">
        <w:rPr>
          <w:rFonts w:ascii="Times New Roman" w:hAnsi="Times New Roman"/>
          <w:u w:val="single"/>
          <w:lang w:eastAsia="lt-LT"/>
        </w:rPr>
        <w:t>Hipomagnezemija</w:t>
      </w:r>
    </w:p>
    <w:p w14:paraId="634C59C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Gauta pranešimų apie sunkios hipomegnezemijos išsivystymą pacientams, protonų siurblio inhibitoriais, tokiais kaip omeprazolas, gydytiems mažiausiai tris mėnesius (daugumoje atvejų buvo gydyta metus). Gali pasireikšti sunkūs hipomagnezemijos simptomai, tokie kaip nuovargis, tetanija, kliedesys, konvulsijos, svaigulys ir prieširdžių aritmija, kurie pradžioje gali būti nežymūs ir gali likti nepastebėti. Daugumai pacientų hipomagnezemija praėjo atstačius magnio kiekį ir nutraukus protono siurblio inhibitorių vartojimą.</w:t>
      </w:r>
    </w:p>
    <w:p w14:paraId="031D790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Tiems pacientams, kuriems reikia ilgalaikio gydymo ar kurie protono siurblio inhibitorių vartoja su digoksinu ar kitais hipomagnezemiją galinčiais sukelti vaistais (pvz., diuretikais), sveikatos priežiūros specialistai turi apsvarstyti galimybę ištirti magnio kiekį prieš pradedant gydymą protonų siurblio inhibitoriais ir gydymo laikotarpiu.</w:t>
      </w:r>
    </w:p>
    <w:p w14:paraId="1CB8781B" w14:textId="77777777" w:rsidR="00156990" w:rsidRPr="00156990" w:rsidRDefault="00156990" w:rsidP="00156990">
      <w:pPr>
        <w:tabs>
          <w:tab w:val="left" w:pos="567"/>
        </w:tabs>
        <w:spacing w:after="0" w:line="240" w:lineRule="auto"/>
        <w:rPr>
          <w:rFonts w:ascii="Times New Roman" w:hAnsi="Times New Roman"/>
          <w:lang w:eastAsia="lt-LT"/>
        </w:rPr>
      </w:pPr>
    </w:p>
    <w:p w14:paraId="6BE45BA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Protonų siurblio inhibitoriai, ypač vartojami didelėmis dozėmis ilgą laiką (virš metų), gali šiek tiek padidinti klubo, riešo ar stuburo lūžio tikimybę, daugiausia senyviems pacientams ar esant kitiems galimiems rizikos faktoriams. Tyrimų vaistui patekus į rinką duomenimis, protonų siurblio inhibitoriai didina bendrą lūžių riziką 10-40 %. Kai kurie atvejai gali kilti dėl kitų rizikos faktorių. Pacientai, kuriems yra padidėjusi osteoporozės rizika, turi būti gydomi pagal esamas klinikines gaires ir turi gauti pakankamą vitamino D ir kalcio kiekį. </w:t>
      </w:r>
    </w:p>
    <w:p w14:paraId="329C2CB2" w14:textId="4037A0D2" w:rsidR="00156990" w:rsidRDefault="00156990" w:rsidP="00156990">
      <w:pPr>
        <w:tabs>
          <w:tab w:val="left" w:pos="567"/>
        </w:tabs>
        <w:spacing w:after="0" w:line="240" w:lineRule="auto"/>
        <w:rPr>
          <w:rFonts w:ascii="Times New Roman" w:hAnsi="Times New Roman"/>
          <w:lang w:eastAsia="lt-LT"/>
        </w:rPr>
      </w:pPr>
    </w:p>
    <w:p w14:paraId="3E96337C" w14:textId="77777777" w:rsidR="002007DD" w:rsidRPr="002007DD" w:rsidRDefault="002007DD" w:rsidP="002007DD">
      <w:pPr>
        <w:tabs>
          <w:tab w:val="left" w:pos="567"/>
        </w:tabs>
        <w:spacing w:after="0" w:line="240" w:lineRule="auto"/>
        <w:rPr>
          <w:rFonts w:ascii="Times New Roman" w:hAnsi="Times New Roman"/>
          <w:u w:val="single"/>
          <w:lang w:eastAsia="lt-LT"/>
        </w:rPr>
      </w:pPr>
      <w:r w:rsidRPr="002007DD">
        <w:rPr>
          <w:rFonts w:ascii="Times New Roman" w:hAnsi="Times New Roman"/>
          <w:u w:val="single"/>
          <w:lang w:eastAsia="lt-LT"/>
        </w:rPr>
        <w:t>Inkstų funkcijos sutrikimas</w:t>
      </w:r>
    </w:p>
    <w:p w14:paraId="2341EBC6" w14:textId="77777777" w:rsidR="002007DD" w:rsidRPr="002007DD" w:rsidRDefault="002007DD" w:rsidP="002007DD">
      <w:pPr>
        <w:tabs>
          <w:tab w:val="left" w:pos="567"/>
        </w:tabs>
        <w:spacing w:after="0" w:line="240" w:lineRule="auto"/>
        <w:rPr>
          <w:rFonts w:ascii="Times New Roman" w:hAnsi="Times New Roman"/>
          <w:lang w:eastAsia="lt-LT"/>
        </w:rPr>
      </w:pPr>
      <w:r w:rsidRPr="002007DD">
        <w:rPr>
          <w:rFonts w:ascii="Times New Roman" w:hAnsi="Times New Roman"/>
          <w:lang w:eastAsia="lt-LT"/>
        </w:rPr>
        <w:t>Pacientams, vartojantiems omeprazolą, buvo stebėtas ūminis kanalėlių ir intersticinio audinio</w:t>
      </w:r>
    </w:p>
    <w:p w14:paraId="32FEC899" w14:textId="77777777" w:rsidR="002007DD" w:rsidRPr="002007DD" w:rsidRDefault="002007DD" w:rsidP="002007DD">
      <w:pPr>
        <w:tabs>
          <w:tab w:val="left" w:pos="567"/>
        </w:tabs>
        <w:spacing w:after="0" w:line="240" w:lineRule="auto"/>
        <w:rPr>
          <w:rFonts w:ascii="Times New Roman" w:hAnsi="Times New Roman"/>
          <w:lang w:eastAsia="lt-LT"/>
        </w:rPr>
      </w:pPr>
      <w:r w:rsidRPr="002007DD">
        <w:rPr>
          <w:rFonts w:ascii="Times New Roman" w:hAnsi="Times New Roman"/>
          <w:lang w:eastAsia="lt-LT"/>
        </w:rPr>
        <w:t>(</w:t>
      </w:r>
      <w:r w:rsidRPr="002007DD">
        <w:rPr>
          <w:rFonts w:ascii="Times New Roman" w:hAnsi="Times New Roman"/>
          <w:i/>
          <w:lang w:eastAsia="lt-LT"/>
        </w:rPr>
        <w:t>angl. tubulointerstitial</w:t>
      </w:r>
      <w:r w:rsidRPr="002007DD">
        <w:rPr>
          <w:rFonts w:ascii="Times New Roman" w:hAnsi="Times New Roman"/>
          <w:lang w:eastAsia="lt-LT"/>
        </w:rPr>
        <w:t xml:space="preserve">) nefritas (TIN), galintis pasireikšti bet kuriuo gydymo omeprazolu metu </w:t>
      </w:r>
    </w:p>
    <w:p w14:paraId="73625BDD" w14:textId="77777777" w:rsidR="002007DD" w:rsidRPr="002007DD" w:rsidRDefault="002007DD" w:rsidP="002007DD">
      <w:pPr>
        <w:tabs>
          <w:tab w:val="left" w:pos="567"/>
        </w:tabs>
        <w:spacing w:after="0" w:line="240" w:lineRule="auto"/>
        <w:rPr>
          <w:rFonts w:ascii="Times New Roman" w:hAnsi="Times New Roman"/>
          <w:lang w:eastAsia="lt-LT"/>
        </w:rPr>
      </w:pPr>
      <w:r w:rsidRPr="002007DD">
        <w:rPr>
          <w:rFonts w:ascii="Times New Roman" w:hAnsi="Times New Roman"/>
          <w:lang w:eastAsia="lt-LT"/>
        </w:rPr>
        <w:t xml:space="preserve">(žr. 4.8 skyrių). Ūminis kanalėlių ir intersticinio audinio nefritas gali progresuoti iki inkstų </w:t>
      </w:r>
    </w:p>
    <w:p w14:paraId="1F6B15AA" w14:textId="77777777" w:rsidR="002007DD" w:rsidRPr="002007DD" w:rsidRDefault="002007DD" w:rsidP="002007DD">
      <w:pPr>
        <w:tabs>
          <w:tab w:val="left" w:pos="567"/>
        </w:tabs>
        <w:spacing w:after="0" w:line="240" w:lineRule="auto"/>
        <w:rPr>
          <w:rFonts w:ascii="Times New Roman" w:hAnsi="Times New Roman"/>
          <w:lang w:eastAsia="lt-LT"/>
        </w:rPr>
      </w:pPr>
      <w:r w:rsidRPr="002007DD">
        <w:rPr>
          <w:rFonts w:ascii="Times New Roman" w:hAnsi="Times New Roman"/>
          <w:lang w:eastAsia="lt-LT"/>
        </w:rPr>
        <w:t>nepakankamumo.</w:t>
      </w:r>
    </w:p>
    <w:p w14:paraId="6A2ACF48" w14:textId="77777777" w:rsidR="002007DD" w:rsidRPr="002007DD" w:rsidRDefault="002007DD" w:rsidP="002007DD">
      <w:pPr>
        <w:tabs>
          <w:tab w:val="left" w:pos="567"/>
        </w:tabs>
        <w:spacing w:after="0" w:line="240" w:lineRule="auto"/>
        <w:rPr>
          <w:rFonts w:ascii="Times New Roman" w:hAnsi="Times New Roman"/>
          <w:lang w:eastAsia="lt-LT"/>
        </w:rPr>
      </w:pPr>
      <w:r w:rsidRPr="002007DD">
        <w:rPr>
          <w:rFonts w:ascii="Times New Roman" w:hAnsi="Times New Roman"/>
          <w:lang w:eastAsia="lt-LT"/>
        </w:rPr>
        <w:t xml:space="preserve">Pacientams, kuriems įtariamas TIN, gydymą omeprazolu reikia nutraukti ir nedelsiant pradėti </w:t>
      </w:r>
    </w:p>
    <w:p w14:paraId="31218191" w14:textId="7C8D5E2F" w:rsidR="00772FE6" w:rsidRDefault="002007DD" w:rsidP="002007DD">
      <w:pPr>
        <w:tabs>
          <w:tab w:val="left" w:pos="567"/>
        </w:tabs>
        <w:spacing w:after="0" w:line="240" w:lineRule="auto"/>
        <w:rPr>
          <w:rFonts w:ascii="Times New Roman" w:hAnsi="Times New Roman"/>
          <w:lang w:eastAsia="lt-LT"/>
        </w:rPr>
      </w:pPr>
      <w:r w:rsidRPr="002007DD">
        <w:rPr>
          <w:rFonts w:ascii="Times New Roman" w:hAnsi="Times New Roman"/>
          <w:lang w:eastAsia="lt-LT"/>
        </w:rPr>
        <w:t>tinkamą gydymą.</w:t>
      </w:r>
    </w:p>
    <w:p w14:paraId="56632630" w14:textId="77777777" w:rsidR="002007DD" w:rsidRPr="00156990" w:rsidRDefault="002007DD" w:rsidP="002007DD">
      <w:pPr>
        <w:tabs>
          <w:tab w:val="left" w:pos="567"/>
        </w:tabs>
        <w:spacing w:after="0" w:line="240" w:lineRule="auto"/>
        <w:rPr>
          <w:rFonts w:ascii="Times New Roman" w:hAnsi="Times New Roman"/>
          <w:lang w:eastAsia="lt-LT"/>
        </w:rPr>
      </w:pPr>
    </w:p>
    <w:p w14:paraId="2C6B7039" w14:textId="77777777" w:rsidR="00156990" w:rsidRPr="00156990" w:rsidRDefault="00156990" w:rsidP="00156990">
      <w:pPr>
        <w:tabs>
          <w:tab w:val="left" w:pos="567"/>
        </w:tabs>
        <w:spacing w:after="0" w:line="240" w:lineRule="auto"/>
        <w:rPr>
          <w:rFonts w:ascii="Times New Roman" w:hAnsi="Times New Roman"/>
          <w:u w:val="single"/>
          <w:lang w:eastAsia="lt-LT"/>
        </w:rPr>
      </w:pPr>
      <w:r w:rsidRPr="00156990">
        <w:rPr>
          <w:rFonts w:ascii="Times New Roman" w:hAnsi="Times New Roman"/>
          <w:u w:val="single"/>
          <w:lang w:eastAsia="lt-LT"/>
        </w:rPr>
        <w:t>Įtaka laboratoriniams tyrimams</w:t>
      </w:r>
    </w:p>
    <w:p w14:paraId="30BD0018"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Padidėjęs chromogranino A (CgA) lygis gali daryti įtaką neuroendokrininių navikų tyrimo rezultatams. Kad išvengti įtakos, gydymą omeprazolu reikia nutraukti likus 5 dienoms iki CgA tyrimo (žr. 5.1 skyrių). Jeigu po pirminio tyrimo CgA ir gastrino koncentracija nesumažėjo iki standartinės koncentracijos intervalo, tyrimus reikia pakartoti praėjus 14 dienų po gydymo protonų siurblio inhibitoriais nutraukimo.</w:t>
      </w:r>
    </w:p>
    <w:p w14:paraId="5DB953D6" w14:textId="77777777" w:rsidR="00156990" w:rsidRPr="00156990" w:rsidRDefault="00156990" w:rsidP="00156990">
      <w:pPr>
        <w:tabs>
          <w:tab w:val="left" w:pos="567"/>
        </w:tabs>
        <w:spacing w:after="0" w:line="240" w:lineRule="auto"/>
        <w:rPr>
          <w:rFonts w:ascii="Times New Roman" w:hAnsi="Times New Roman"/>
          <w:lang w:eastAsia="lt-LT"/>
        </w:rPr>
      </w:pPr>
    </w:p>
    <w:p w14:paraId="29D21EA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lastRenderedPageBreak/>
        <w:t>Omeprazol Actavis sudėtyje yra sacharozės. Šio vaistinio preparato negalima skirti pacientams, kuriems nustatytas retas paveldimas sutrikimas – fruktozės netoleravimas, gliukozės ir galaktozės malabsorbcija arba sacharazės ir izomaltazės stygius.</w:t>
      </w:r>
    </w:p>
    <w:p w14:paraId="7CEE7AFA" w14:textId="77777777" w:rsidR="00156990" w:rsidRPr="00156990" w:rsidRDefault="00156990" w:rsidP="00156990">
      <w:pPr>
        <w:tabs>
          <w:tab w:val="left" w:pos="567"/>
        </w:tabs>
        <w:spacing w:after="0" w:line="240" w:lineRule="auto"/>
        <w:rPr>
          <w:rFonts w:ascii="Times New Roman" w:hAnsi="Times New Roman"/>
          <w:lang w:eastAsia="lt-LT"/>
        </w:rPr>
      </w:pPr>
    </w:p>
    <w:p w14:paraId="63F0BD42" w14:textId="77777777" w:rsidR="00156990" w:rsidRPr="00156990" w:rsidRDefault="00156990" w:rsidP="00156990">
      <w:pPr>
        <w:tabs>
          <w:tab w:val="left" w:pos="567"/>
        </w:tabs>
        <w:spacing w:after="0" w:line="240" w:lineRule="auto"/>
        <w:rPr>
          <w:rFonts w:ascii="Times New Roman" w:hAnsi="Times New Roman"/>
          <w:u w:val="single"/>
          <w:lang w:eastAsia="lt-LT"/>
        </w:rPr>
      </w:pPr>
      <w:r w:rsidRPr="00156990">
        <w:rPr>
          <w:rFonts w:ascii="Times New Roman" w:hAnsi="Times New Roman"/>
          <w:u w:val="single"/>
          <w:lang w:eastAsia="lt-LT"/>
        </w:rPr>
        <w:t xml:space="preserve">Poūmė odos raudonoji vilkligė (PORV) </w:t>
      </w:r>
    </w:p>
    <w:p w14:paraId="2599714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Omeprazol Actavis. Jeigu po ankstesnio gydymo protonų siurblio inhibitoriumi pacientui išsivystė PORV, PORV pavojus vartojant kitus protonų siurblio inhibitorius gali būti didesnis.</w:t>
      </w:r>
    </w:p>
    <w:p w14:paraId="0A9C9F7F" w14:textId="77777777" w:rsidR="006947CD" w:rsidRPr="005C0F78" w:rsidRDefault="006947CD" w:rsidP="006947CD">
      <w:pPr>
        <w:tabs>
          <w:tab w:val="left" w:pos="567"/>
        </w:tabs>
        <w:spacing w:after="0" w:line="240" w:lineRule="auto"/>
        <w:rPr>
          <w:rFonts w:ascii="Times New Roman" w:hAnsi="Times New Roman"/>
          <w:u w:val="single"/>
          <w:lang w:eastAsia="lt-LT"/>
        </w:rPr>
      </w:pPr>
      <w:r w:rsidRPr="005C0F78">
        <w:rPr>
          <w:rFonts w:ascii="Times New Roman" w:hAnsi="Times New Roman"/>
          <w:u w:val="single"/>
          <w:lang w:eastAsia="lt-LT"/>
        </w:rPr>
        <w:t>Pagalbinės medžiagos</w:t>
      </w:r>
    </w:p>
    <w:p w14:paraId="359F7CAA" w14:textId="77777777" w:rsidR="006947CD" w:rsidRDefault="006947CD" w:rsidP="006947CD">
      <w:pPr>
        <w:tabs>
          <w:tab w:val="left" w:pos="567"/>
        </w:tabs>
        <w:spacing w:after="0" w:line="240" w:lineRule="auto"/>
        <w:rPr>
          <w:rFonts w:ascii="Times New Roman" w:hAnsi="Times New Roman"/>
          <w:lang w:eastAsia="lt-LT"/>
        </w:rPr>
      </w:pPr>
    </w:p>
    <w:p w14:paraId="427E6212" w14:textId="77777777" w:rsidR="006947CD" w:rsidRPr="005C0F78" w:rsidRDefault="006947CD" w:rsidP="006947CD">
      <w:pPr>
        <w:tabs>
          <w:tab w:val="left" w:pos="567"/>
        </w:tabs>
        <w:spacing w:after="0" w:line="240" w:lineRule="auto"/>
        <w:rPr>
          <w:rFonts w:ascii="Times New Roman" w:hAnsi="Times New Roman"/>
          <w:i/>
          <w:lang w:eastAsia="lt-LT"/>
        </w:rPr>
      </w:pPr>
      <w:r w:rsidRPr="005C0F78">
        <w:rPr>
          <w:rFonts w:ascii="Times New Roman" w:hAnsi="Times New Roman"/>
          <w:i/>
          <w:lang w:eastAsia="lt-LT"/>
        </w:rPr>
        <w:t>Sacharozė</w:t>
      </w:r>
    </w:p>
    <w:p w14:paraId="05851DFD" w14:textId="77777777" w:rsidR="006947CD" w:rsidRPr="005C0F78" w:rsidRDefault="006947CD" w:rsidP="006947CD">
      <w:pPr>
        <w:tabs>
          <w:tab w:val="left" w:pos="567"/>
        </w:tabs>
        <w:spacing w:after="0" w:line="240" w:lineRule="auto"/>
        <w:rPr>
          <w:rFonts w:ascii="Times New Roman" w:hAnsi="Times New Roman"/>
          <w:lang w:eastAsia="lt-LT"/>
        </w:rPr>
      </w:pPr>
      <w:r w:rsidRPr="005C0F78">
        <w:rPr>
          <w:rFonts w:ascii="Times New Roman" w:hAnsi="Times New Roman"/>
          <w:lang w:eastAsia="lt-LT"/>
        </w:rPr>
        <w:t>Š</w:t>
      </w:r>
      <w:r>
        <w:rPr>
          <w:rFonts w:ascii="Times New Roman" w:hAnsi="Times New Roman"/>
          <w:lang w:eastAsia="lt-LT"/>
        </w:rPr>
        <w:t xml:space="preserve">io vaistinio preparato negalima </w:t>
      </w:r>
      <w:r w:rsidRPr="005C0F78">
        <w:rPr>
          <w:rFonts w:ascii="Times New Roman" w:hAnsi="Times New Roman"/>
          <w:lang w:eastAsia="lt-LT"/>
        </w:rPr>
        <w:t>vartoti pacientams, kuriems nustatytas retas paveldimas</w:t>
      </w:r>
    </w:p>
    <w:p w14:paraId="5EDC3765" w14:textId="77777777" w:rsidR="006947CD" w:rsidRPr="005C0F78" w:rsidRDefault="006947CD" w:rsidP="006947CD">
      <w:pPr>
        <w:tabs>
          <w:tab w:val="left" w:pos="567"/>
        </w:tabs>
        <w:spacing w:after="0" w:line="240" w:lineRule="auto"/>
        <w:rPr>
          <w:rFonts w:ascii="Times New Roman" w:hAnsi="Times New Roman"/>
          <w:lang w:eastAsia="lt-LT"/>
        </w:rPr>
      </w:pPr>
      <w:r w:rsidRPr="005C0F78">
        <w:rPr>
          <w:rFonts w:ascii="Times New Roman" w:hAnsi="Times New Roman"/>
          <w:lang w:eastAsia="lt-LT"/>
        </w:rPr>
        <w:t>sutrikimas – frukto</w:t>
      </w:r>
      <w:r>
        <w:rPr>
          <w:rFonts w:ascii="Times New Roman" w:hAnsi="Times New Roman"/>
          <w:lang w:eastAsia="lt-LT"/>
        </w:rPr>
        <w:t xml:space="preserve">zės netoleravimas, gliukozės ir </w:t>
      </w:r>
      <w:r w:rsidRPr="005C0F78">
        <w:rPr>
          <w:rFonts w:ascii="Times New Roman" w:hAnsi="Times New Roman"/>
          <w:lang w:eastAsia="lt-LT"/>
        </w:rPr>
        <w:t>galaktozės malabsorbcija arba sacharazės ir izomaltazės</w:t>
      </w:r>
    </w:p>
    <w:p w14:paraId="4145F848" w14:textId="77777777" w:rsidR="006947CD" w:rsidRDefault="006947CD" w:rsidP="006947CD">
      <w:pPr>
        <w:tabs>
          <w:tab w:val="left" w:pos="567"/>
        </w:tabs>
        <w:spacing w:after="0" w:line="240" w:lineRule="auto"/>
        <w:rPr>
          <w:rFonts w:ascii="Times New Roman" w:hAnsi="Times New Roman"/>
          <w:lang w:eastAsia="lt-LT"/>
        </w:rPr>
      </w:pPr>
      <w:r w:rsidRPr="005C0F78">
        <w:rPr>
          <w:rFonts w:ascii="Times New Roman" w:hAnsi="Times New Roman"/>
          <w:lang w:eastAsia="lt-LT"/>
        </w:rPr>
        <w:t>stygius.</w:t>
      </w:r>
    </w:p>
    <w:p w14:paraId="3452ACC9" w14:textId="77777777" w:rsidR="006947CD" w:rsidRPr="00392BAF" w:rsidRDefault="006947CD" w:rsidP="006947CD">
      <w:pPr>
        <w:tabs>
          <w:tab w:val="left" w:pos="567"/>
        </w:tabs>
        <w:spacing w:after="0" w:line="240" w:lineRule="auto"/>
        <w:rPr>
          <w:rFonts w:ascii="Times New Roman" w:hAnsi="Times New Roman"/>
          <w:lang w:eastAsia="lt-LT"/>
        </w:rPr>
      </w:pPr>
    </w:p>
    <w:p w14:paraId="62BB718F" w14:textId="77777777" w:rsidR="006947CD" w:rsidRPr="00AE3A74" w:rsidRDefault="006947CD" w:rsidP="006947CD">
      <w:pPr>
        <w:tabs>
          <w:tab w:val="left" w:pos="567"/>
        </w:tabs>
        <w:spacing w:after="0" w:line="240" w:lineRule="auto"/>
        <w:rPr>
          <w:rFonts w:ascii="Times New Roman" w:hAnsi="Times New Roman"/>
          <w:i/>
          <w:lang w:eastAsia="lt-LT"/>
        </w:rPr>
      </w:pPr>
      <w:r w:rsidRPr="00AE3A74">
        <w:rPr>
          <w:rFonts w:ascii="Times New Roman" w:hAnsi="Times New Roman"/>
          <w:i/>
          <w:lang w:eastAsia="lt-LT"/>
        </w:rPr>
        <w:t>Natris</w:t>
      </w:r>
    </w:p>
    <w:p w14:paraId="4C007349" w14:textId="6359650A" w:rsidR="006947CD" w:rsidRDefault="006947CD" w:rsidP="006947CD">
      <w:pPr>
        <w:tabs>
          <w:tab w:val="left" w:pos="567"/>
        </w:tabs>
        <w:spacing w:after="0" w:line="240" w:lineRule="auto"/>
        <w:rPr>
          <w:rFonts w:ascii="Times New Roman" w:hAnsi="Times New Roman"/>
          <w:lang w:eastAsia="lt-LT"/>
        </w:rPr>
      </w:pPr>
      <w:r>
        <w:rPr>
          <w:rFonts w:ascii="Times New Roman" w:hAnsi="Times New Roman"/>
          <w:lang w:eastAsia="lt-LT"/>
        </w:rPr>
        <w:t>Šio vaistinio preparato</w:t>
      </w:r>
      <w:r w:rsidRPr="00AE3A74">
        <w:rPr>
          <w:rFonts w:ascii="Times New Roman" w:hAnsi="Times New Roman"/>
          <w:lang w:eastAsia="lt-LT"/>
        </w:rPr>
        <w:t xml:space="preserve"> </w:t>
      </w:r>
      <w:r w:rsidR="00880378">
        <w:rPr>
          <w:rFonts w:ascii="Times New Roman" w:hAnsi="Times New Roman"/>
          <w:lang w:eastAsia="lt-LT"/>
        </w:rPr>
        <w:t xml:space="preserve">kiekvienoje </w:t>
      </w:r>
      <w:r>
        <w:rPr>
          <w:rFonts w:ascii="Times New Roman" w:hAnsi="Times New Roman"/>
          <w:lang w:eastAsia="lt-LT"/>
        </w:rPr>
        <w:t xml:space="preserve">kapsulėje yra </w:t>
      </w:r>
      <w:r w:rsidRPr="00AE3A74">
        <w:rPr>
          <w:rFonts w:ascii="Times New Roman" w:hAnsi="Times New Roman"/>
          <w:lang w:eastAsia="lt-LT"/>
        </w:rPr>
        <w:t xml:space="preserve">mažiau kaip 1 mmol </w:t>
      </w:r>
      <w:r>
        <w:rPr>
          <w:rFonts w:ascii="Times New Roman" w:hAnsi="Times New Roman"/>
          <w:lang w:eastAsia="lt-LT"/>
        </w:rPr>
        <w:t xml:space="preserve">(23 mg) natrio, t.y. jis beveik </w:t>
      </w:r>
      <w:r w:rsidRPr="00AE3A74">
        <w:rPr>
          <w:rFonts w:ascii="Times New Roman" w:hAnsi="Times New Roman"/>
          <w:lang w:eastAsia="lt-LT"/>
        </w:rPr>
        <w:t>neturi reikšmės.</w:t>
      </w:r>
    </w:p>
    <w:p w14:paraId="4853866B" w14:textId="77777777" w:rsidR="00156990" w:rsidRPr="00156990" w:rsidRDefault="00156990" w:rsidP="00156990">
      <w:pPr>
        <w:tabs>
          <w:tab w:val="left" w:pos="567"/>
        </w:tabs>
        <w:spacing w:after="0" w:line="240" w:lineRule="auto"/>
        <w:rPr>
          <w:rFonts w:ascii="Times New Roman" w:hAnsi="Times New Roman"/>
          <w:lang w:eastAsia="lt-LT"/>
        </w:rPr>
      </w:pPr>
    </w:p>
    <w:p w14:paraId="47589AFA"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4.5</w:t>
      </w:r>
      <w:r w:rsidRPr="00156990">
        <w:rPr>
          <w:rFonts w:ascii="Times New Roman" w:hAnsi="Times New Roman"/>
          <w:b/>
          <w:lang w:eastAsia="lt-LT"/>
        </w:rPr>
        <w:tab/>
        <w:t>Sąveika su kitais vaistiniais preparatais ir kitokia sąveika</w:t>
      </w:r>
    </w:p>
    <w:p w14:paraId="2D3E3613" w14:textId="77777777" w:rsidR="00156990" w:rsidRPr="00156990" w:rsidRDefault="00156990" w:rsidP="00156990">
      <w:pPr>
        <w:tabs>
          <w:tab w:val="left" w:pos="567"/>
        </w:tabs>
        <w:spacing w:after="0" w:line="240" w:lineRule="auto"/>
        <w:rPr>
          <w:rFonts w:ascii="Times New Roman" w:hAnsi="Times New Roman"/>
          <w:lang w:eastAsia="lt-LT"/>
        </w:rPr>
      </w:pPr>
    </w:p>
    <w:p w14:paraId="46AD34C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Omeprazolo poveikis kitų veikliųjų medžiagų farmakokinetikai</w:t>
      </w:r>
    </w:p>
    <w:p w14:paraId="7DCF2AE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0FAEEED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Veikliosios medžiagos, kurių rezorbcija priklauso nuo pH</w:t>
      </w:r>
    </w:p>
    <w:p w14:paraId="450D63A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Dėl vartojant omeprazolą sumažėjusio vidinio skrandžio rūgštingumo gali padidėti ar sumažėti rezorbuojamas veikliųjų medžiagų, kurių rezorbcija priklauso nuo skrandžio pH, kiekis.</w:t>
      </w:r>
    </w:p>
    <w:p w14:paraId="2DB5DF2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353FC0C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Nelfinaviras, atazanaviras</w:t>
      </w:r>
    </w:p>
    <w:p w14:paraId="69D4512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Kartu vartojant omeprazolą, nelfinaviro ir atazanaviro koncentracijos plazmoje sumažėja.</w:t>
      </w:r>
    </w:p>
    <w:p w14:paraId="113B7AA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1DE095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Kartu vartoti omeprazolo ir nelfinaviro negalima (žr 4.3 skyrių). Kartu vartojant 40 mg omeprazolo 1 kartą per parą, nelfinaviro vidutinė ekspozicija sumažėjo maždaug 40 %, o farmakologiškai aktyvaus jo metabolito M8 – maždaug 75-90 %. Ši sąveika taip pat gali būti susijusi su CYP2C19 slopinimu.</w:t>
      </w:r>
    </w:p>
    <w:p w14:paraId="2E18A41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25D137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Kartu vartoti omeprazolo ir atazanaviro nerekomenduojama (žr. 4.4 skyrių). Sveikiems savanoriams kartu su 40 mg omeprazolo (1 kartą per parą) vartojant 300 mg atazanaviro ir 100 mg ritonaviro, atazanaviro ekspozicija sumažėjo 75 %. Atazanaviro dozės padidinimas iki 400 mg to nekompensavo. Sveikiems savanoriams kartu su 20 mg omeprazolo (1 kartą per parą) vartojant 400 mg atazanaviro ir 100 mg ritonaviro, atazanaviro ekspozicija buvo maždaug 30 % mažesnė, negu vartojant vien 300 mg atazanaviro ir 100 mg ritonaviro 1 kartą per parą.</w:t>
      </w:r>
    </w:p>
    <w:p w14:paraId="47C0FD7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51C8CFB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Digoksinas</w:t>
      </w:r>
    </w:p>
    <w:p w14:paraId="1FD6932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Kartu vartojant 20 mg omeprazolo per parą, digoksino biologinis prieinamumas sveikiems savanoriams padidėjo 10 %. Pranešimų apie digoksino toksinį poveikį gauta retai. Vis dėlto, jei omeprazolą didelėmis dozėmis vartoja senyvas pacientas, reikia imtis atsargumo priemonių Turi būti atidžiau stebimas gydomasis digoksino poveikis.</w:t>
      </w:r>
    </w:p>
    <w:p w14:paraId="05D70A1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25AA070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Klopidogrelis</w:t>
      </w:r>
    </w:p>
    <w:p w14:paraId="06DCF4C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Kryžminio klinikinio tyrimo metu 5 paras buvo skiriama klopidogrelio (300 mg įsotinimo dozė, paskui 75 mg per parą) atskirai arba kartu su omeprazolu (80 mg tuo pačiu laiku kaip klopidogrelis). Kartu vartojant omeprazolą, klopidogrelio aktyvaus metabolito ekspozicija po pirmos paros buvo mažesnė 46 %, </w:t>
      </w:r>
      <w:r w:rsidRPr="00156990">
        <w:rPr>
          <w:rFonts w:ascii="Times New Roman" w:hAnsi="Times New Roman"/>
          <w:lang w:eastAsia="lt-LT"/>
        </w:rPr>
        <w:lastRenderedPageBreak/>
        <w:t>po penktos – 42 %; vidutinis trombocitų agregacijos slopinimas po 24 val. buvo silpnesnis 47 %, po penktos paros – 30 %. Kito tyrimo metu klopidogrelį ir omeprazolą vartojant skirtingu laiku šios sąveikos nebuvo išvengta. Manoma, kad to priežastis – omeprazolo sukeliamas CYP2C19 slopinimas. Prieštaringi stebėjimo ir klinikinių tyrimų duomenys neleidžia daryti išvadų apie šios farmakokinetinės/farmakodinaminės sąveikos įtaką sunkių kardiovaskulinių reiškinių pasireiškimui.</w:t>
      </w:r>
      <w:r w:rsidRPr="00156990">
        <w:rPr>
          <w:rFonts w:ascii="Times New Roman" w:hAnsi="Times New Roman"/>
          <w:b/>
          <w:i/>
          <w:lang w:eastAsia="lt-LT"/>
        </w:rPr>
        <w:t xml:space="preserve"> </w:t>
      </w:r>
    </w:p>
    <w:p w14:paraId="65A86B6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092E710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Kitos veikliosios medžiagos</w:t>
      </w:r>
    </w:p>
    <w:p w14:paraId="55B3862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Pozakonazolo, erlotinibo, ketokonazolo ir itrakonazolo rezorbuojama reikšmingai mažiau, todėl jų klinikinis veiksmingumas gali sumažėti. Pozakonazolo ir erlotinibo vartoti kartu su omeprazolu reikia vengti.</w:t>
      </w:r>
    </w:p>
    <w:p w14:paraId="632EEAE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19F74EA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u w:val="single"/>
          <w:lang w:eastAsia="lt-LT"/>
        </w:rPr>
      </w:pPr>
      <w:r w:rsidRPr="00156990">
        <w:rPr>
          <w:rFonts w:ascii="Times New Roman" w:hAnsi="Times New Roman"/>
          <w:i/>
          <w:iCs/>
          <w:u w:val="single"/>
          <w:lang w:eastAsia="lt-LT"/>
        </w:rPr>
        <w:t>Veikliosios medžiagos, kurias metabolizuoja CYP2C19</w:t>
      </w:r>
    </w:p>
    <w:p w14:paraId="3F9049B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vidutiniškai slopina pagrindinį jį metabolizuojantį fermentą CYP2C19, todėl gali sulėti kartu vartojamų veikliųjų medžiagų, kurias taip pat metabolizuoja CYP2C19, metabolizmas ir padidėti jų sisteminė ekspozicija. Tokių vaistų pavyzdžiai yra R-varfarinas ir kiti vitamino K antagonistai, cilostazolas, diazepamas ir fenitoinas.</w:t>
      </w:r>
    </w:p>
    <w:p w14:paraId="1D69839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3E93C7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Cilostazolas</w:t>
      </w:r>
    </w:p>
    <w:p w14:paraId="55C0DB6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kryžminio tyrimo metu duotas sveikiems asmenims 40 mg dozėmis sukėlė cilostazolo C</w:t>
      </w:r>
      <w:r w:rsidRPr="00156990">
        <w:rPr>
          <w:rFonts w:ascii="Times New Roman" w:hAnsi="Times New Roman"/>
          <w:vertAlign w:val="subscript"/>
          <w:lang w:eastAsia="lt-LT"/>
        </w:rPr>
        <w:t>max</w:t>
      </w:r>
      <w:r w:rsidRPr="00156990">
        <w:rPr>
          <w:rFonts w:ascii="Times New Roman" w:hAnsi="Times New Roman"/>
          <w:lang w:eastAsia="lt-LT"/>
        </w:rPr>
        <w:t xml:space="preserve"> padidėjimą 18 % ir AUC – 26 %, o vieno iš jo aktyvių metabolitų – atitinkamai 29 % ir 69 %.</w:t>
      </w:r>
    </w:p>
    <w:p w14:paraId="62ADA6C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3AE5030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Fenitoinas</w:t>
      </w:r>
    </w:p>
    <w:p w14:paraId="7EB112D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Pradėjus gydymą omeprazolu, pirmąsias 2 savaites rekomenduojama tirti fenitoino koncentraciją plazmoje. Jeigu fenitoino dozė pakoreguojama, tai baigus gydymą omeprazolu reikia vėl tirti fenitoino koncentraciją ir koreguoti jo dozę. </w:t>
      </w:r>
    </w:p>
    <w:p w14:paraId="6A2D3F1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64D92B0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Mechanizmas nežinomas</w:t>
      </w:r>
    </w:p>
    <w:p w14:paraId="7A5523D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2F4D60C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Sakvinaviras</w:t>
      </w:r>
    </w:p>
    <w:p w14:paraId="468577A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Kartu su sakvinaviro ir ritonaviro deriniu vartotas omeprazolas sukėlė sakvinaviro koncentracijos plazmoje padidėjimą iki maždaug 70 %, tačiau ŽIV infekuoti pacientai šį pokytį toleravo gerai.</w:t>
      </w:r>
    </w:p>
    <w:p w14:paraId="094BE33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3F595D0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Takrolimuzas</w:t>
      </w:r>
    </w:p>
    <w:p w14:paraId="62527C0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Gauta pranešimų apie padidėjusią takrolimuzo koncentraciją serume kartu vartojant omeprazolą. Reikia atidžiai stebėti takrolimuzo koncentraciją serume ir inkstų funkciją (kreatinino klirensą) bei prireikus koreguoti takrolimuzo dozę.</w:t>
      </w:r>
    </w:p>
    <w:p w14:paraId="116E0CD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5F043B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lang w:eastAsia="lt-LT"/>
        </w:rPr>
      </w:pPr>
      <w:r w:rsidRPr="00156990">
        <w:rPr>
          <w:rFonts w:ascii="Times New Roman" w:hAnsi="Times New Roman"/>
          <w:i/>
          <w:lang w:eastAsia="lt-LT"/>
        </w:rPr>
        <w:t>Metotreksatas</w:t>
      </w:r>
    </w:p>
    <w:p w14:paraId="2D629D9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Protonų siurblio inhibitorių vartojant kartu su metotreksatu, kai kuriems pacientams didėja pastarojo kiekis. Skiriant dideles metotreksato dozes, reikia apsvarstyti laikiną gydymo omeprazolu nutraukimą. </w:t>
      </w:r>
    </w:p>
    <w:p w14:paraId="3B45A3F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9AF43D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Kitų veikliųjų medžiagų poveikis omeprazolo farmakokinetikai</w:t>
      </w:r>
    </w:p>
    <w:p w14:paraId="53C99F0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8E61A1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u w:val="single"/>
          <w:lang w:eastAsia="lt-LT"/>
        </w:rPr>
      </w:pPr>
      <w:r w:rsidRPr="00156990">
        <w:rPr>
          <w:rFonts w:ascii="Times New Roman" w:hAnsi="Times New Roman"/>
          <w:i/>
          <w:iCs/>
          <w:u w:val="single"/>
          <w:lang w:eastAsia="lt-LT"/>
        </w:rPr>
        <w:t>CYP2C19 ir (arba) CYP3A4 inhibitoriai</w:t>
      </w:r>
    </w:p>
    <w:p w14:paraId="2E84DD8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Omeprazolą metabolizuoja CYP2C19 ir CYP3A4, todėl CYP2C19 arba CYP3A4 slopinančios veikliosios medžiagos (pvz., klaritromicinas ir vorikonazolas) gali sulėtinti jo metabolizmą ir padidinti koncentraciją serume. Kartu vartotas vorikonazolas sukėlė daugiau kaip dvigubą omeprazolo ekspozicijos padidėjimą. Vis dėlto didelės omeprazolo dozės toleruojamos gerai, todėl koreguoti jo dozės dažniausiai nereikia. Tačiau omeprazolo dozės koregavimo tikslingumas svarstytinas tada, kai sunkiu kepenų nepakankamumu sergančiam pacientui reikia ilgalaikio gydymo.</w:t>
      </w:r>
    </w:p>
    <w:p w14:paraId="3A34060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8D7D69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u w:val="single"/>
          <w:lang w:eastAsia="lt-LT"/>
        </w:rPr>
      </w:pPr>
      <w:r w:rsidRPr="00156990">
        <w:rPr>
          <w:rFonts w:ascii="Times New Roman" w:hAnsi="Times New Roman"/>
          <w:i/>
          <w:iCs/>
          <w:u w:val="single"/>
          <w:lang w:eastAsia="lt-LT"/>
        </w:rPr>
        <w:t>CYP2C19 ir (arba) CYP3A4 induktoriai</w:t>
      </w:r>
    </w:p>
    <w:p w14:paraId="0B4F4FF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i/>
          <w:lang w:eastAsia="lt-LT"/>
        </w:rPr>
      </w:pPr>
      <w:r w:rsidRPr="00156990">
        <w:rPr>
          <w:rFonts w:ascii="Times New Roman" w:hAnsi="Times New Roman"/>
          <w:lang w:eastAsia="lt-LT"/>
        </w:rPr>
        <w:lastRenderedPageBreak/>
        <w:t>Veikliosios medžiagos, kurios indukuoja CYP2C19 ir (arba) CYP3A4 (pvz., rifampicinas, jonažolė), gali pagreitinti omeprazolo metabolizmą ir sumažinti jo koncentraciją serume.</w:t>
      </w:r>
    </w:p>
    <w:p w14:paraId="7CBBA818" w14:textId="77777777" w:rsidR="00156990" w:rsidRPr="00156990" w:rsidRDefault="00156990" w:rsidP="00156990">
      <w:pPr>
        <w:tabs>
          <w:tab w:val="left" w:pos="567"/>
        </w:tabs>
        <w:spacing w:after="0" w:line="240" w:lineRule="auto"/>
        <w:rPr>
          <w:rFonts w:ascii="Times New Roman" w:hAnsi="Times New Roman"/>
          <w:b/>
          <w:lang w:eastAsia="lt-LT"/>
        </w:rPr>
      </w:pPr>
    </w:p>
    <w:p w14:paraId="462C9A1A"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4.6</w:t>
      </w:r>
      <w:r w:rsidRPr="00156990">
        <w:rPr>
          <w:rFonts w:ascii="Times New Roman" w:hAnsi="Times New Roman"/>
          <w:b/>
          <w:lang w:eastAsia="lt-LT"/>
        </w:rPr>
        <w:tab/>
        <w:t>Vaisingumas, nėštumo</w:t>
      </w:r>
      <w:r w:rsidRPr="00156990">
        <w:rPr>
          <w:rFonts w:ascii="Times New Roman" w:hAnsi="Times New Roman"/>
          <w:lang w:eastAsia="lt-LT"/>
        </w:rPr>
        <w:t xml:space="preserve"> </w:t>
      </w:r>
      <w:r w:rsidRPr="00156990">
        <w:rPr>
          <w:rFonts w:ascii="Times New Roman" w:hAnsi="Times New Roman"/>
          <w:b/>
          <w:bCs/>
          <w:lang w:eastAsia="lt-LT"/>
        </w:rPr>
        <w:t>ir žindymo laikotarpis</w:t>
      </w:r>
      <w:r w:rsidRPr="00156990">
        <w:rPr>
          <w:rFonts w:ascii="Times New Roman" w:hAnsi="Times New Roman"/>
          <w:lang w:eastAsia="lt-LT"/>
        </w:rPr>
        <w:t xml:space="preserve"> </w:t>
      </w:r>
    </w:p>
    <w:p w14:paraId="3820BB2D" w14:textId="77777777" w:rsidR="00156990" w:rsidRPr="00156990" w:rsidRDefault="00156990" w:rsidP="00156990">
      <w:pPr>
        <w:tabs>
          <w:tab w:val="left" w:pos="567"/>
        </w:tabs>
        <w:spacing w:after="0" w:line="240" w:lineRule="auto"/>
        <w:rPr>
          <w:rFonts w:ascii="Times New Roman" w:hAnsi="Times New Roman"/>
          <w:lang w:eastAsia="lt-LT"/>
        </w:rPr>
      </w:pPr>
    </w:p>
    <w:p w14:paraId="5AB97E1E" w14:textId="77777777" w:rsidR="00156990" w:rsidRPr="00156990" w:rsidRDefault="00156990" w:rsidP="00156990">
      <w:pPr>
        <w:tabs>
          <w:tab w:val="left" w:pos="567"/>
        </w:tabs>
        <w:spacing w:after="0" w:line="240" w:lineRule="auto"/>
        <w:rPr>
          <w:rFonts w:ascii="Times New Roman" w:hAnsi="Times New Roman"/>
          <w:u w:val="single"/>
          <w:lang w:eastAsia="lt-LT"/>
        </w:rPr>
      </w:pPr>
      <w:r w:rsidRPr="00156990">
        <w:rPr>
          <w:rFonts w:ascii="Times New Roman" w:hAnsi="Times New Roman"/>
          <w:u w:val="single"/>
          <w:lang w:eastAsia="lt-LT"/>
        </w:rPr>
        <w:t>Nėštumas</w:t>
      </w:r>
    </w:p>
    <w:p w14:paraId="19283DC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Trijų prospektyvinių epidemiologinių tyrimų (daugiau kaip 1000 ekspozicijų rezultatai) duomenys kenksmingo omeprazolo poveikio nėštumo eigai, vaisiaus ar naujagimio sveikatai nerodo. Nėštumo laikotarpiu omeprazolą vartoti galima.</w:t>
      </w:r>
    </w:p>
    <w:p w14:paraId="37D614CB" w14:textId="77777777" w:rsidR="00156990" w:rsidRPr="00156990" w:rsidRDefault="00156990" w:rsidP="00156990">
      <w:pPr>
        <w:tabs>
          <w:tab w:val="left" w:pos="567"/>
        </w:tabs>
        <w:spacing w:after="0" w:line="240" w:lineRule="auto"/>
        <w:rPr>
          <w:rFonts w:ascii="Times New Roman" w:hAnsi="Times New Roman"/>
          <w:lang w:eastAsia="lt-LT"/>
        </w:rPr>
      </w:pPr>
    </w:p>
    <w:p w14:paraId="2AE87701" w14:textId="77777777" w:rsidR="00156990" w:rsidRPr="00156990" w:rsidRDefault="00156990" w:rsidP="00156990">
      <w:pPr>
        <w:tabs>
          <w:tab w:val="left" w:pos="567"/>
        </w:tabs>
        <w:spacing w:after="0" w:line="240" w:lineRule="auto"/>
        <w:rPr>
          <w:rFonts w:ascii="Times New Roman" w:hAnsi="Times New Roman"/>
          <w:u w:val="single"/>
          <w:lang w:eastAsia="lt-LT"/>
        </w:rPr>
      </w:pPr>
      <w:r w:rsidRPr="00156990">
        <w:rPr>
          <w:rFonts w:ascii="Times New Roman" w:hAnsi="Times New Roman"/>
          <w:u w:val="single"/>
          <w:lang w:eastAsia="lt-LT"/>
        </w:rPr>
        <w:t>Žindymo lakotarpis</w:t>
      </w:r>
    </w:p>
    <w:p w14:paraId="332A313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Omeprazolo išskiriama į žindyvės pieną, tačiau šį vaistą vartojant terapinėmis dozėmis įtaka žindomam kūdikiui neturėtų pasireikšti.</w:t>
      </w:r>
    </w:p>
    <w:p w14:paraId="74AFBCC3" w14:textId="77777777" w:rsidR="00156990" w:rsidRPr="00156990" w:rsidRDefault="00156990" w:rsidP="00156990">
      <w:pPr>
        <w:tabs>
          <w:tab w:val="left" w:pos="567"/>
        </w:tabs>
        <w:spacing w:after="0" w:line="240" w:lineRule="auto"/>
        <w:rPr>
          <w:rFonts w:ascii="Times New Roman" w:hAnsi="Times New Roman"/>
          <w:lang w:eastAsia="lt-LT"/>
        </w:rPr>
      </w:pPr>
    </w:p>
    <w:p w14:paraId="14E9693F"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4.7</w:t>
      </w:r>
      <w:r w:rsidRPr="00156990">
        <w:rPr>
          <w:rFonts w:ascii="Times New Roman" w:hAnsi="Times New Roman"/>
          <w:b/>
          <w:lang w:eastAsia="lt-LT"/>
        </w:rPr>
        <w:tab/>
        <w:t>Poveikis gebėjimui vairuoti ir valdyti mechanizmus</w:t>
      </w:r>
    </w:p>
    <w:p w14:paraId="597758A6" w14:textId="77777777" w:rsidR="00156990" w:rsidRPr="00156990" w:rsidRDefault="00156990" w:rsidP="00156990">
      <w:pPr>
        <w:tabs>
          <w:tab w:val="left" w:pos="567"/>
        </w:tabs>
        <w:spacing w:after="0" w:line="240" w:lineRule="auto"/>
        <w:jc w:val="both"/>
        <w:rPr>
          <w:rFonts w:ascii="Times New Roman" w:hAnsi="Times New Roman"/>
          <w:lang w:eastAsia="lt-LT"/>
        </w:rPr>
      </w:pPr>
    </w:p>
    <w:p w14:paraId="5290AC13"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 xml:space="preserve">Omeprazol Actavis 20 mg skrandyje neirios kietosios kapsulės neturi įtakos gebėjimui vairuoti ar valdyti mechanizmus. Pasireiškus tokioms </w:t>
      </w:r>
      <w:r w:rsidRPr="00156990">
        <w:rPr>
          <w:rFonts w:ascii="Times New Roman" w:hAnsi="Times New Roman"/>
          <w:color w:val="000000"/>
          <w:lang w:eastAsia="lt-LT"/>
        </w:rPr>
        <w:t xml:space="preserve">nepageidaujamoms reakcijoms, kaip svaigulys ir regėjimo sutrikimai (žr. 4.8 skyrių), pacientas neturėtų vairuoti ar </w:t>
      </w:r>
      <w:r w:rsidRPr="00156990">
        <w:rPr>
          <w:rFonts w:ascii="Times New Roman" w:hAnsi="Times New Roman"/>
          <w:lang w:eastAsia="lt-LT"/>
        </w:rPr>
        <w:t>valdyti mechanizmus.</w:t>
      </w:r>
    </w:p>
    <w:p w14:paraId="13263197" w14:textId="77777777" w:rsidR="00156990" w:rsidRPr="00156990" w:rsidRDefault="00156990" w:rsidP="00156990">
      <w:pPr>
        <w:tabs>
          <w:tab w:val="left" w:pos="567"/>
        </w:tabs>
        <w:spacing w:after="0" w:line="240" w:lineRule="auto"/>
        <w:jc w:val="both"/>
        <w:rPr>
          <w:rFonts w:ascii="Times New Roman" w:hAnsi="Times New Roman"/>
          <w:b/>
          <w:i/>
          <w:lang w:eastAsia="lt-LT"/>
        </w:rPr>
      </w:pPr>
    </w:p>
    <w:p w14:paraId="3B493BC8" w14:textId="77777777" w:rsidR="00156990" w:rsidRPr="00156990" w:rsidRDefault="00156990" w:rsidP="00156990">
      <w:pPr>
        <w:numPr>
          <w:ilvl w:val="1"/>
          <w:numId w:val="1"/>
        </w:numPr>
        <w:tabs>
          <w:tab w:val="clear" w:pos="570"/>
          <w:tab w:val="left" w:pos="567"/>
        </w:tabs>
        <w:overflowPunct w:val="0"/>
        <w:autoSpaceDE w:val="0"/>
        <w:autoSpaceDN w:val="0"/>
        <w:adjustRightInd w:val="0"/>
        <w:spacing w:after="0" w:line="240" w:lineRule="auto"/>
        <w:textAlignment w:val="baseline"/>
        <w:rPr>
          <w:rFonts w:ascii="Times New Roman" w:hAnsi="Times New Roman"/>
          <w:b/>
          <w:lang w:eastAsia="lt-LT"/>
        </w:rPr>
      </w:pPr>
      <w:r w:rsidRPr="00156990">
        <w:rPr>
          <w:rFonts w:ascii="Times New Roman" w:hAnsi="Times New Roman"/>
          <w:b/>
          <w:lang w:eastAsia="lt-LT"/>
        </w:rPr>
        <w:t>Nepageidaujamas poveikis</w:t>
      </w:r>
    </w:p>
    <w:p w14:paraId="03873DE7" w14:textId="77777777" w:rsidR="00156990" w:rsidRPr="00156990" w:rsidRDefault="00156990" w:rsidP="00156990">
      <w:pPr>
        <w:tabs>
          <w:tab w:val="left" w:pos="567"/>
        </w:tabs>
        <w:overflowPunct w:val="0"/>
        <w:autoSpaceDE w:val="0"/>
        <w:autoSpaceDN w:val="0"/>
        <w:adjustRightInd w:val="0"/>
        <w:spacing w:after="0" w:line="240" w:lineRule="auto"/>
        <w:textAlignment w:val="baseline"/>
        <w:rPr>
          <w:rFonts w:ascii="Times New Roman" w:hAnsi="Times New Roman"/>
          <w:b/>
          <w:lang w:eastAsia="lt-LT"/>
        </w:rPr>
      </w:pPr>
    </w:p>
    <w:p w14:paraId="765E7D03"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lang w:eastAsia="lt-LT"/>
        </w:rPr>
        <w:t>Dažniausiai pasireiškiantis (1-10 % vartojusiųjų) nepageidaujamas poveikis yra galvos skausmas, pilvo skausmas, viduriavimas, vidurių užkietėjimas (konstipacija), flatulencija (dujų kaupimasis), pykinimas, vėmimas.</w:t>
      </w:r>
    </w:p>
    <w:p w14:paraId="21EEE1D7"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 xml:space="preserve">Toliau išvardytos nepageidaujamos reakcijos į vaistą buvo nustatytos arba įtartos atliekant omeprazolo klinikinius tyrimus ir iš patirties, sukauptos po vaisto patekimo į rinką. Nė vienos iš jų ryšio su doze nenustatyta. Nepageidaujamų reakcijų atvejai toliau sugrupuoti pagal dažnį ir organų sistemų klases. Dažnis apibūdinamas taip: </w:t>
      </w:r>
    </w:p>
    <w:p w14:paraId="645AB16C"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labai dažni (≥ 1/10);</w:t>
      </w:r>
    </w:p>
    <w:p w14:paraId="06555E8B"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dažni (nuo ≥ 1/100 iki &lt; 1/10);</w:t>
      </w:r>
    </w:p>
    <w:p w14:paraId="1418B9F7"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nedažni (nuo ≥ 1/1000 iki &lt; 1/100);</w:t>
      </w:r>
    </w:p>
    <w:p w14:paraId="13A2E671"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reti (nuo ≥ 1/10 000 iki &lt; 1/1 000);</w:t>
      </w:r>
    </w:p>
    <w:p w14:paraId="6B6F28E2"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labai reti (&lt; 1/10 000);</w:t>
      </w:r>
    </w:p>
    <w:p w14:paraId="228049E8" w14:textId="77777777" w:rsidR="00156990" w:rsidRPr="00156990" w:rsidRDefault="00156990" w:rsidP="0013111E">
      <w:pPr>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dažnis nežinomas (negali būti apskaičiuotas pagal turimus duomenis).</w:t>
      </w:r>
    </w:p>
    <w:p w14:paraId="2EA02106" w14:textId="77777777" w:rsidR="00156990" w:rsidRPr="00156990" w:rsidRDefault="00156990" w:rsidP="00156990">
      <w:pPr>
        <w:spacing w:after="0" w:line="240" w:lineRule="auto"/>
        <w:ind w:left="540" w:hanging="540"/>
        <w:rPr>
          <w:rFonts w:ascii="Times New Roman" w:hAnsi="Times New Roman"/>
          <w:lang w:eastAsia="lt-LT"/>
        </w:rPr>
      </w:pPr>
    </w:p>
    <w:tbl>
      <w:tblPr>
        <w:tblW w:w="0" w:type="auto"/>
        <w:tblCellMar>
          <w:left w:w="0" w:type="dxa"/>
          <w:right w:w="0" w:type="dxa"/>
        </w:tblCellMar>
        <w:tblLook w:val="0000" w:firstRow="0" w:lastRow="0" w:firstColumn="0" w:lastColumn="0" w:noHBand="0" w:noVBand="0"/>
      </w:tblPr>
      <w:tblGrid>
        <w:gridCol w:w="2977"/>
        <w:gridCol w:w="5386"/>
      </w:tblGrid>
      <w:tr w:rsidR="00156990" w:rsidRPr="00156990" w14:paraId="40FAE5AD" w14:textId="77777777" w:rsidTr="002517BF">
        <w:tc>
          <w:tcPr>
            <w:tcW w:w="29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1FB18E"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Kraujo ir limfinės sistemos sutrikimai</w:t>
            </w:r>
          </w:p>
        </w:tc>
        <w:tc>
          <w:tcPr>
            <w:tcW w:w="538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EB6E46"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leukopenija, trombocitopenija</w:t>
            </w:r>
          </w:p>
          <w:p w14:paraId="64F25D87"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Labai reti</w:t>
            </w:r>
            <w:r w:rsidRPr="00156990">
              <w:rPr>
                <w:rFonts w:ascii="Times New Roman" w:hAnsi="Times New Roman"/>
                <w:lang w:eastAsia="lt-LT"/>
              </w:rPr>
              <w:t>: pancitopenija, agranuliocitozė</w:t>
            </w:r>
          </w:p>
        </w:tc>
      </w:tr>
      <w:tr w:rsidR="00156990" w:rsidRPr="00156990" w14:paraId="68B2B62D"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49EB52"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Imuninės sistemos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2D5A1F3"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padidėjusio jautrumo reakcijos, pvz., kūno temperatūros padidėjimas / karščiavimas, angioneurozinė edema, anafilaksinė reakcija / šokas</w:t>
            </w:r>
          </w:p>
        </w:tc>
      </w:tr>
      <w:tr w:rsidR="00156990" w:rsidRPr="00156990" w14:paraId="40FC3651"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03C074"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Metabolizmo ir mitybos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9FAEF64"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hiponatremija</w:t>
            </w:r>
          </w:p>
          <w:p w14:paraId="3ABEB395"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Dažnis nežinomas:</w:t>
            </w:r>
            <w:r w:rsidRPr="00156990">
              <w:rPr>
                <w:rFonts w:ascii="Times New Roman" w:hAnsi="Times New Roman"/>
                <w:lang w:eastAsia="lt-LT"/>
              </w:rPr>
              <w:t>hipomagnezemija (žr. 4.4 skyrių)</w:t>
            </w:r>
          </w:p>
        </w:tc>
      </w:tr>
      <w:tr w:rsidR="00156990" w:rsidRPr="00156990" w14:paraId="4D7FD2EA"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C9D71"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Psichikos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2CF0ADA0"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 xml:space="preserve">Nedažni: </w:t>
            </w:r>
            <w:r w:rsidRPr="00156990">
              <w:rPr>
                <w:rFonts w:ascii="Times New Roman" w:hAnsi="Times New Roman"/>
                <w:lang w:eastAsia="lt-LT"/>
              </w:rPr>
              <w:t>nemiga</w:t>
            </w:r>
          </w:p>
          <w:p w14:paraId="2841A818"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xml:space="preserve"> psichomotorinis sujaudinimas, sutrikusi orientacija, depresija </w:t>
            </w:r>
          </w:p>
          <w:p w14:paraId="79DA79CE"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 xml:space="preserve">Labai reti: </w:t>
            </w:r>
            <w:r w:rsidRPr="00156990">
              <w:rPr>
                <w:rFonts w:ascii="Times New Roman" w:hAnsi="Times New Roman"/>
                <w:lang w:eastAsia="lt-LT"/>
              </w:rPr>
              <w:t>haliucinacijos, agresyvumas</w:t>
            </w:r>
          </w:p>
        </w:tc>
      </w:tr>
      <w:tr w:rsidR="00156990" w:rsidRPr="00156990" w14:paraId="673B8E89"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CB373F"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Nervų sistemos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7E13365D"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Dažni</w:t>
            </w:r>
            <w:r w:rsidRPr="00156990">
              <w:rPr>
                <w:rFonts w:ascii="Times New Roman" w:hAnsi="Times New Roman"/>
                <w:lang w:eastAsia="lt-LT"/>
              </w:rPr>
              <w:t>: galvos skausmas</w:t>
            </w:r>
          </w:p>
          <w:p w14:paraId="42197CC1"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Nedažni</w:t>
            </w:r>
            <w:r w:rsidRPr="00156990">
              <w:rPr>
                <w:rFonts w:ascii="Times New Roman" w:hAnsi="Times New Roman"/>
                <w:lang w:eastAsia="lt-LT"/>
              </w:rPr>
              <w:t>: parestezija, mieguistumas, svaigulys</w:t>
            </w:r>
          </w:p>
          <w:p w14:paraId="66D3D266"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skonio sutrikimai</w:t>
            </w:r>
          </w:p>
        </w:tc>
      </w:tr>
      <w:tr w:rsidR="00156990" w:rsidRPr="00156990" w14:paraId="0D00EF45"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804CB"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Akių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643CD695"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vaizdo ryškumo sumažėjimas</w:t>
            </w:r>
          </w:p>
        </w:tc>
      </w:tr>
      <w:tr w:rsidR="00156990" w:rsidRPr="00156990" w14:paraId="7E116070"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E7D512"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Ausų ir labirintų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3E61DC9"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Nedažni</w:t>
            </w:r>
            <w:r w:rsidRPr="00156990">
              <w:rPr>
                <w:rFonts w:ascii="Times New Roman" w:hAnsi="Times New Roman"/>
                <w:lang w:eastAsia="lt-LT"/>
              </w:rPr>
              <w:t>: galvos sukimosi pojūtis (</w:t>
            </w:r>
            <w:r w:rsidRPr="00156990">
              <w:rPr>
                <w:rFonts w:ascii="Times New Roman" w:hAnsi="Times New Roman"/>
                <w:i/>
                <w:lang w:eastAsia="lt-LT"/>
              </w:rPr>
              <w:t>vertigo</w:t>
            </w:r>
            <w:r w:rsidRPr="00156990">
              <w:rPr>
                <w:rFonts w:ascii="Times New Roman" w:hAnsi="Times New Roman"/>
                <w:lang w:eastAsia="lt-LT"/>
              </w:rPr>
              <w:t>)</w:t>
            </w:r>
          </w:p>
        </w:tc>
      </w:tr>
      <w:tr w:rsidR="00156990" w:rsidRPr="00156990" w14:paraId="1358EA8B"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BADA045"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lastRenderedPageBreak/>
              <w:t>Kvėpavimo sistemos, krūtinės ląstos ir tarpuplaučio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4EEA735F"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 xml:space="preserve">Reti: </w:t>
            </w:r>
            <w:r w:rsidRPr="00156990">
              <w:rPr>
                <w:rFonts w:ascii="Times New Roman" w:hAnsi="Times New Roman"/>
                <w:lang w:eastAsia="lt-LT"/>
              </w:rPr>
              <w:t>bronchų spazmai</w:t>
            </w:r>
          </w:p>
        </w:tc>
      </w:tr>
      <w:tr w:rsidR="00156990" w:rsidRPr="00156990" w14:paraId="03C44C1F"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2A809B"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Virškinimo trakto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5A94974B"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Dažni</w:t>
            </w:r>
            <w:r w:rsidRPr="00156990">
              <w:rPr>
                <w:rFonts w:ascii="Times New Roman" w:hAnsi="Times New Roman"/>
                <w:lang w:eastAsia="lt-LT"/>
              </w:rPr>
              <w:t>: pilvo skausmas, viduriavimas, vidurių užkietėjimas, flatulencija, pykinimas ir vėmimas, skrandžio dugno liaukų polipai (gerybiniai)</w:t>
            </w:r>
          </w:p>
          <w:p w14:paraId="117D020C"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burnos džiūvimas, stomatitas, virškinimo trakto kandidamikozė, mikroskopinis kolitas</w:t>
            </w:r>
          </w:p>
        </w:tc>
      </w:tr>
      <w:tr w:rsidR="00156990" w:rsidRPr="00156990" w14:paraId="1B6A6D4C"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A8F8DC"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Kepenų, tulžies pūslės ir latakų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195FE139"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Nedažni</w:t>
            </w:r>
            <w:r w:rsidRPr="00156990">
              <w:rPr>
                <w:rFonts w:ascii="Times New Roman" w:hAnsi="Times New Roman"/>
                <w:lang w:eastAsia="lt-LT"/>
              </w:rPr>
              <w:t xml:space="preserve">: padidėjęs kepenų fermentų aktyvumas </w:t>
            </w:r>
          </w:p>
          <w:p w14:paraId="0E4FFE42"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hepatitas su gelta ar be jos</w:t>
            </w:r>
          </w:p>
          <w:p w14:paraId="2DD9E672"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Labai reti</w:t>
            </w:r>
            <w:r w:rsidRPr="00156990">
              <w:rPr>
                <w:rFonts w:ascii="Times New Roman" w:hAnsi="Times New Roman"/>
                <w:lang w:eastAsia="lt-LT"/>
              </w:rPr>
              <w:t>: kepenų nepakankamumas, encefalopatija pacientams, kurie prieš pradedant gydymą sirgo kepenų liga</w:t>
            </w:r>
          </w:p>
        </w:tc>
      </w:tr>
      <w:tr w:rsidR="00156990" w:rsidRPr="00156990" w14:paraId="31A106BC"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EFB3D5"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Odos ir poodinio audinio sutrikimai</w:t>
            </w:r>
          </w:p>
          <w:p w14:paraId="72D2C732" w14:textId="77777777" w:rsidR="00156990" w:rsidRPr="00156990" w:rsidRDefault="00156990" w:rsidP="00156990">
            <w:pPr>
              <w:spacing w:after="0" w:line="240" w:lineRule="auto"/>
              <w:rPr>
                <w:rFonts w:ascii="Times New Roman" w:hAnsi="Times New Roman"/>
                <w:lang w:eastAsia="lt-LT"/>
              </w:rPr>
            </w:pPr>
          </w:p>
          <w:p w14:paraId="1B30BAAF" w14:textId="77777777" w:rsidR="00156990" w:rsidRPr="00156990" w:rsidRDefault="00156990" w:rsidP="00156990">
            <w:pPr>
              <w:spacing w:after="0" w:line="240" w:lineRule="auto"/>
              <w:rPr>
                <w:rFonts w:ascii="Times New Roman" w:hAnsi="Times New Roman"/>
                <w:lang w:eastAsia="lt-LT"/>
              </w:rPr>
            </w:pP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776863E"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Nedažni</w:t>
            </w:r>
            <w:r w:rsidRPr="00156990">
              <w:rPr>
                <w:rFonts w:ascii="Times New Roman" w:hAnsi="Times New Roman"/>
                <w:lang w:eastAsia="lt-LT"/>
              </w:rPr>
              <w:t>: dermatitas, niežėjimas, išbėrimas, dilgėlinė</w:t>
            </w:r>
          </w:p>
          <w:p w14:paraId="5908DAFA"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xml:space="preserve">: alopecija, padidėjęs jautrumas šviesai </w:t>
            </w:r>
          </w:p>
          <w:p w14:paraId="43C59C96"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Labai reti</w:t>
            </w:r>
            <w:r w:rsidRPr="00156990">
              <w:rPr>
                <w:rFonts w:ascii="Times New Roman" w:hAnsi="Times New Roman"/>
                <w:lang w:eastAsia="lt-LT"/>
              </w:rPr>
              <w:t xml:space="preserve">: </w:t>
            </w:r>
            <w:r w:rsidRPr="00156990">
              <w:rPr>
                <w:rFonts w:ascii="Times New Roman" w:hAnsi="Times New Roman"/>
                <w:i/>
                <w:lang w:eastAsia="lt-LT"/>
              </w:rPr>
              <w:t>Stevens-Johnson</w:t>
            </w:r>
            <w:r w:rsidRPr="00156990">
              <w:rPr>
                <w:rFonts w:ascii="Times New Roman" w:hAnsi="Times New Roman"/>
                <w:lang w:eastAsia="lt-LT"/>
              </w:rPr>
              <w:t xml:space="preserve"> sindromas, toksinė epidermio nekrolizė, daugiaformė eritema</w:t>
            </w:r>
          </w:p>
          <w:p w14:paraId="0F14F253"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 xml:space="preserve">Dažnis nežinomas: </w:t>
            </w:r>
            <w:r w:rsidRPr="00156990">
              <w:rPr>
                <w:rFonts w:ascii="Times New Roman" w:hAnsi="Times New Roman"/>
                <w:lang w:eastAsia="lt-LT"/>
              </w:rPr>
              <w:t>poūmė odos raudonoji vilkligė (žr. 4.4 skyrių)</w:t>
            </w:r>
          </w:p>
        </w:tc>
      </w:tr>
      <w:tr w:rsidR="00156990" w:rsidRPr="00156990" w14:paraId="3525C3AA"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8C3710"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Skeleto, raumenų ir jungiamojo audinio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63290F57"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Nedažni</w:t>
            </w:r>
            <w:r w:rsidRPr="00156990">
              <w:rPr>
                <w:rFonts w:ascii="Times New Roman" w:hAnsi="Times New Roman"/>
                <w:lang w:eastAsia="lt-LT"/>
              </w:rPr>
              <w:t>: klubo, riešo ar stuburo lūžis (žr. 4.4 skyrių).</w:t>
            </w:r>
          </w:p>
          <w:p w14:paraId="393E7517"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xml:space="preserve">: mialgija, artralgija </w:t>
            </w:r>
          </w:p>
          <w:p w14:paraId="2C1ED031"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Labai reti</w:t>
            </w:r>
            <w:r w:rsidRPr="00156990">
              <w:rPr>
                <w:rFonts w:ascii="Times New Roman" w:hAnsi="Times New Roman"/>
                <w:lang w:eastAsia="lt-LT"/>
              </w:rPr>
              <w:t>: raumenų silpnumas</w:t>
            </w:r>
          </w:p>
        </w:tc>
      </w:tr>
      <w:tr w:rsidR="00156990" w:rsidRPr="00156990" w14:paraId="026A9948"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01EC3"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Inkstų ir šlapimo takų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F38D5B0" w14:textId="7AFC8CDF"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xml:space="preserve">: </w:t>
            </w:r>
            <w:r w:rsidR="002007DD" w:rsidRPr="002007DD">
              <w:rPr>
                <w:rFonts w:ascii="Times New Roman" w:hAnsi="Times New Roman"/>
              </w:rPr>
              <w:t>k</w:t>
            </w:r>
            <w:r w:rsidR="002007DD" w:rsidRPr="002007DD">
              <w:rPr>
                <w:rFonts w:ascii="Times New Roman" w:hAnsi="Times New Roman"/>
                <w:lang w:eastAsia="lt-LT"/>
              </w:rPr>
              <w:t>analėlių ir intersticinio audinio</w:t>
            </w:r>
            <w:r w:rsidRPr="00156990">
              <w:rPr>
                <w:rFonts w:ascii="Times New Roman" w:hAnsi="Times New Roman"/>
                <w:lang w:eastAsia="lt-LT"/>
              </w:rPr>
              <w:t xml:space="preserve"> nefritas</w:t>
            </w:r>
            <w:r w:rsidR="00772FE6">
              <w:rPr>
                <w:rFonts w:ascii="Times New Roman" w:hAnsi="Times New Roman"/>
                <w:lang w:eastAsia="lt-LT"/>
              </w:rPr>
              <w:t xml:space="preserve"> </w:t>
            </w:r>
            <w:r w:rsidR="00772FE6" w:rsidRPr="002007DD">
              <w:rPr>
                <w:rFonts w:ascii="Times New Roman" w:hAnsi="Times New Roman"/>
                <w:lang w:eastAsia="lt-LT"/>
              </w:rPr>
              <w:t>(</w:t>
            </w:r>
            <w:r w:rsidR="002007DD" w:rsidRPr="002007DD">
              <w:rPr>
                <w:rFonts w:ascii="Times New Roman" w:hAnsi="Times New Roman"/>
                <w:lang w:eastAsia="lt-LT"/>
              </w:rPr>
              <w:t>galintis progresuoti iki inkstų nepakankamumo</w:t>
            </w:r>
            <w:r w:rsidR="00772FE6" w:rsidRPr="001E0A87">
              <w:rPr>
                <w:rFonts w:ascii="Times New Roman" w:hAnsi="Times New Roman"/>
                <w:lang w:eastAsia="lt-LT"/>
              </w:rPr>
              <w:t>)</w:t>
            </w:r>
          </w:p>
        </w:tc>
      </w:tr>
      <w:tr w:rsidR="00156990" w:rsidRPr="00156990" w14:paraId="4F3C8C6F"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7188D"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Lytinės sistemos ir krūties sutrikimai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2FC5B84F" w14:textId="77777777" w:rsidR="00156990" w:rsidRPr="00156990" w:rsidRDefault="00156990" w:rsidP="00156990">
            <w:pPr>
              <w:spacing w:after="0" w:line="240" w:lineRule="auto"/>
              <w:rPr>
                <w:rFonts w:ascii="Times New Roman" w:hAnsi="Times New Roman"/>
                <w:i/>
                <w:lang w:eastAsia="lt-LT"/>
              </w:rPr>
            </w:pPr>
            <w:r w:rsidRPr="00156990">
              <w:rPr>
                <w:rFonts w:ascii="Times New Roman" w:hAnsi="Times New Roman"/>
                <w:i/>
                <w:lang w:eastAsia="lt-LT"/>
              </w:rPr>
              <w:t>Labai reti</w:t>
            </w:r>
            <w:r w:rsidRPr="00156990">
              <w:rPr>
                <w:rFonts w:ascii="Times New Roman" w:hAnsi="Times New Roman"/>
                <w:lang w:eastAsia="lt-LT"/>
              </w:rPr>
              <w:t>: ginekomastija</w:t>
            </w:r>
          </w:p>
        </w:tc>
      </w:tr>
      <w:tr w:rsidR="00156990" w:rsidRPr="00156990" w14:paraId="4A9B0C8D" w14:textId="77777777" w:rsidTr="002517BF">
        <w:tc>
          <w:tcPr>
            <w:tcW w:w="297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E46114"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Bendrieji sutrikimai ir vartojimo vietos pažeidimai</w:t>
            </w:r>
          </w:p>
        </w:tc>
        <w:tc>
          <w:tcPr>
            <w:tcW w:w="5386" w:type="dxa"/>
            <w:tcBorders>
              <w:top w:val="nil"/>
              <w:left w:val="nil"/>
              <w:bottom w:val="single" w:sz="8" w:space="0" w:color="auto"/>
              <w:right w:val="single" w:sz="8" w:space="0" w:color="auto"/>
            </w:tcBorders>
            <w:tcMar>
              <w:top w:w="0" w:type="dxa"/>
              <w:left w:w="108" w:type="dxa"/>
              <w:bottom w:w="0" w:type="dxa"/>
              <w:right w:w="108" w:type="dxa"/>
            </w:tcMar>
          </w:tcPr>
          <w:p w14:paraId="346D258A"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Nedažni</w:t>
            </w:r>
            <w:r w:rsidRPr="00156990">
              <w:rPr>
                <w:rFonts w:ascii="Times New Roman" w:hAnsi="Times New Roman"/>
                <w:lang w:eastAsia="lt-LT"/>
              </w:rPr>
              <w:t>: periferinė edema, negalavimas</w:t>
            </w:r>
          </w:p>
          <w:p w14:paraId="5A4600D7"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i/>
                <w:lang w:eastAsia="lt-LT"/>
              </w:rPr>
              <w:t>Reti</w:t>
            </w:r>
            <w:r w:rsidRPr="00156990">
              <w:rPr>
                <w:rFonts w:ascii="Times New Roman" w:hAnsi="Times New Roman"/>
                <w:lang w:eastAsia="lt-LT"/>
              </w:rPr>
              <w:t xml:space="preserve">: padidėjęs prakaitavimas </w:t>
            </w:r>
          </w:p>
        </w:tc>
      </w:tr>
    </w:tbl>
    <w:p w14:paraId="393D4BE6" w14:textId="77777777" w:rsidR="00156990" w:rsidRPr="00156990" w:rsidRDefault="00156990" w:rsidP="00156990">
      <w:pPr>
        <w:spacing w:after="0" w:line="240" w:lineRule="auto"/>
        <w:rPr>
          <w:rFonts w:ascii="Times New Roman" w:hAnsi="Times New Roman"/>
          <w:b/>
          <w:lang w:eastAsia="lt-LT"/>
        </w:rPr>
      </w:pPr>
    </w:p>
    <w:p w14:paraId="7F9585C0" w14:textId="77777777" w:rsidR="00156990" w:rsidRPr="00156990" w:rsidRDefault="00156990" w:rsidP="00156990">
      <w:pPr>
        <w:spacing w:after="0" w:line="240" w:lineRule="auto"/>
        <w:rPr>
          <w:rFonts w:ascii="Times New Roman" w:hAnsi="Times New Roman"/>
          <w:u w:val="single"/>
          <w:lang w:eastAsia="lt-LT"/>
        </w:rPr>
      </w:pPr>
      <w:r w:rsidRPr="00156990">
        <w:rPr>
          <w:rFonts w:ascii="Times New Roman" w:hAnsi="Times New Roman"/>
          <w:u w:val="single"/>
          <w:lang w:eastAsia="lt-LT"/>
        </w:rPr>
        <w:t>Vaikų populiacija</w:t>
      </w:r>
    </w:p>
    <w:p w14:paraId="263916B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Omeprazolo saugumas vertintas tiriant poveikį 310 nuo 0 iki 16 metų amžiaus vaikų, sergančių su rūgštimi susijusiomis ligomis. Taip pat turima nedaug ilgalaikio saugumo duomenų, gautų klinikinio tyrimo metu iki 749 dienų stebėjus 46 vaikus, vartojusius omeprazolą sunkaus erozinio ezofagito palaikomajam gydymui. Nepageidaujamų reiškinių pobūdis tiek trumpalaikio, tiek ilgalaikio gydymo metu iš esmės buvo toks pats kaip suaugusiems. Omeprazolo poveikio brendimui ir augimui ilgalaikio stebėjimo duomenų nėra.</w:t>
      </w:r>
    </w:p>
    <w:p w14:paraId="7729C0B3" w14:textId="77777777" w:rsidR="00156990" w:rsidRPr="00156990" w:rsidRDefault="00156990" w:rsidP="00156990">
      <w:pPr>
        <w:autoSpaceDE w:val="0"/>
        <w:autoSpaceDN w:val="0"/>
        <w:adjustRightInd w:val="0"/>
        <w:spacing w:after="0" w:line="240" w:lineRule="auto"/>
        <w:jc w:val="both"/>
        <w:rPr>
          <w:rFonts w:ascii="Times New Roman" w:hAnsi="Times New Roman"/>
          <w:noProof/>
          <w:u w:val="single"/>
          <w:lang w:eastAsia="lt-LT"/>
        </w:rPr>
      </w:pPr>
    </w:p>
    <w:p w14:paraId="17D278C8" w14:textId="77777777" w:rsidR="00156990" w:rsidRPr="00156990" w:rsidRDefault="00156990" w:rsidP="00156990">
      <w:pPr>
        <w:autoSpaceDE w:val="0"/>
        <w:autoSpaceDN w:val="0"/>
        <w:adjustRightInd w:val="0"/>
        <w:spacing w:after="0" w:line="240" w:lineRule="auto"/>
        <w:jc w:val="both"/>
        <w:rPr>
          <w:rFonts w:ascii="Times New Roman" w:hAnsi="Times New Roman"/>
          <w:noProof/>
          <w:u w:val="single"/>
          <w:lang w:eastAsia="lt-LT"/>
        </w:rPr>
      </w:pPr>
      <w:r w:rsidRPr="00156990">
        <w:rPr>
          <w:rFonts w:ascii="Times New Roman" w:hAnsi="Times New Roman"/>
          <w:noProof/>
          <w:u w:val="single"/>
          <w:lang w:eastAsia="lt-LT"/>
        </w:rPr>
        <w:t>Pranešimas apie įtariamas nepageidaujamas reakcijas</w:t>
      </w:r>
    </w:p>
    <w:p w14:paraId="00705DE9" w14:textId="77777777" w:rsidR="00156990" w:rsidRPr="00156990" w:rsidRDefault="00156990" w:rsidP="00156990">
      <w:pPr>
        <w:autoSpaceDE w:val="0"/>
        <w:autoSpaceDN w:val="0"/>
        <w:adjustRightInd w:val="0"/>
        <w:spacing w:after="0" w:line="240" w:lineRule="auto"/>
        <w:jc w:val="both"/>
        <w:rPr>
          <w:rFonts w:ascii="Times New Roman" w:hAnsi="Times New Roman"/>
          <w:noProof/>
          <w:lang w:eastAsia="lt-LT"/>
        </w:rPr>
      </w:pPr>
      <w:r w:rsidRPr="00156990">
        <w:rPr>
          <w:rFonts w:ascii="Times New Roman" w:hAnsi="Times New Roman"/>
          <w:noProof/>
          <w:lang w:eastAsia="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156990">
          <w:rPr>
            <w:rFonts w:ascii="Times New Roman" w:hAnsi="Times New Roman"/>
            <w:noProof/>
            <w:color w:val="0000FF"/>
            <w:lang w:eastAsia="lt-LT"/>
          </w:rPr>
          <w:t>www.vvkt.lt</w:t>
        </w:r>
      </w:hyperlink>
      <w:r w:rsidRPr="00156990">
        <w:rPr>
          <w:rFonts w:ascii="Times New Roman" w:hAnsi="Times New Roman"/>
          <w:noProof/>
          <w:lang w:eastAsia="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156990">
          <w:rPr>
            <w:rFonts w:ascii="Times New Roman" w:hAnsi="Times New Roman"/>
            <w:noProof/>
            <w:color w:val="0000FF"/>
            <w:lang w:eastAsia="lt-LT"/>
          </w:rPr>
          <w:t>NepageidaujamaR@vvkt.lt</w:t>
        </w:r>
      </w:hyperlink>
      <w:r w:rsidRPr="00156990">
        <w:rPr>
          <w:rFonts w:ascii="Times New Roman" w:hAnsi="Times New Roman"/>
          <w:noProof/>
          <w:lang w:eastAsia="lt-LT"/>
        </w:rPr>
        <w:t>), per interneto svetainę (adresu http://www.vvkt.lt).</w:t>
      </w:r>
    </w:p>
    <w:p w14:paraId="71CF718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E436FF5"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4.9</w:t>
      </w:r>
      <w:r w:rsidRPr="00156990">
        <w:rPr>
          <w:rFonts w:ascii="Times New Roman" w:hAnsi="Times New Roman"/>
          <w:b/>
          <w:lang w:eastAsia="lt-LT"/>
        </w:rPr>
        <w:tab/>
        <w:t>Perdozavimas</w:t>
      </w:r>
    </w:p>
    <w:p w14:paraId="3C2AF1A1" w14:textId="77777777" w:rsidR="00156990" w:rsidRPr="00156990" w:rsidRDefault="00156990" w:rsidP="00156990">
      <w:pPr>
        <w:tabs>
          <w:tab w:val="left" w:pos="567"/>
        </w:tabs>
        <w:spacing w:after="0" w:line="240" w:lineRule="auto"/>
        <w:rPr>
          <w:rFonts w:ascii="Times New Roman" w:hAnsi="Times New Roman"/>
          <w:lang w:eastAsia="lt-LT"/>
        </w:rPr>
      </w:pPr>
    </w:p>
    <w:p w14:paraId="56848F5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Informacijos apie perdozuoto omeprazolo poveikį žmogui yra nedaug. Literatūroje aprašytos pavartotos iki 560 mg dozės, gauta pavienių pranešimų apie per burną pavartotas iki 2400 mg (120 didesnes už rekomenduojamą klinikinę) omeprazolo dozes. Gauta pranešimų apie pykinimą, vėmimą, galvos svaigimą, pilvo skausmą, viduriavimą ir galvos skausmą. Be to aprašyti pavieniai apatijos, depresijos ir orientacijos sutrikimo atvejai.</w:t>
      </w:r>
    </w:p>
    <w:p w14:paraId="367C055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EE6142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u w:val="single"/>
          <w:lang w:eastAsia="lt-LT"/>
        </w:rPr>
      </w:pPr>
      <w:r w:rsidRPr="00156990">
        <w:rPr>
          <w:rFonts w:ascii="Times New Roman" w:hAnsi="Times New Roman"/>
          <w:lang w:eastAsia="lt-LT"/>
        </w:rPr>
        <w:t>Aprašyti simptomai buvo trumpalaikiai, pranešimų apie sunkias pasekmes negauta. Kai dozė didesnė, eliminacijos greitis nepakinta (kinetika išlieka tiesinė, t.y. pirmosios eilės). Prireikus gydoma simptomiškai.</w:t>
      </w:r>
    </w:p>
    <w:p w14:paraId="6B9F05EF" w14:textId="77777777" w:rsidR="00156990" w:rsidRPr="00156990" w:rsidRDefault="00156990" w:rsidP="00156990">
      <w:pPr>
        <w:tabs>
          <w:tab w:val="left" w:pos="567"/>
        </w:tabs>
        <w:spacing w:after="0" w:line="240" w:lineRule="auto"/>
        <w:rPr>
          <w:rFonts w:ascii="Times New Roman" w:hAnsi="Times New Roman"/>
          <w:lang w:eastAsia="lt-LT"/>
        </w:rPr>
      </w:pPr>
    </w:p>
    <w:p w14:paraId="4EB39AC2" w14:textId="77777777" w:rsidR="00156990" w:rsidRPr="00156990" w:rsidRDefault="00156990" w:rsidP="00156990">
      <w:pPr>
        <w:tabs>
          <w:tab w:val="left" w:pos="567"/>
        </w:tabs>
        <w:spacing w:after="0" w:line="240" w:lineRule="auto"/>
        <w:rPr>
          <w:rFonts w:ascii="Times New Roman" w:hAnsi="Times New Roman"/>
          <w:lang w:eastAsia="lt-LT"/>
        </w:rPr>
      </w:pPr>
    </w:p>
    <w:p w14:paraId="5B44E4E8"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5.</w:t>
      </w:r>
      <w:r w:rsidRPr="00156990">
        <w:rPr>
          <w:rFonts w:ascii="Times New Roman" w:hAnsi="Times New Roman"/>
          <w:b/>
          <w:caps/>
          <w:lang w:eastAsia="lt-LT"/>
        </w:rPr>
        <w:tab/>
      </w:r>
      <w:r w:rsidRPr="00156990">
        <w:rPr>
          <w:rFonts w:ascii="Times New Roman" w:hAnsi="Times New Roman"/>
          <w:b/>
          <w:lang w:eastAsia="lt-LT"/>
        </w:rPr>
        <w:t xml:space="preserve">FARMAKOLOGINĖS </w:t>
      </w:r>
      <w:r w:rsidRPr="00156990">
        <w:rPr>
          <w:rFonts w:ascii="Times New Roman" w:hAnsi="Times New Roman"/>
          <w:b/>
          <w:caps/>
          <w:lang w:eastAsia="lt-LT"/>
        </w:rPr>
        <w:t>savybės</w:t>
      </w:r>
    </w:p>
    <w:p w14:paraId="7D0E8FB7" w14:textId="77777777" w:rsidR="00156990" w:rsidRPr="00156990" w:rsidRDefault="00156990" w:rsidP="00156990">
      <w:pPr>
        <w:tabs>
          <w:tab w:val="left" w:pos="567"/>
        </w:tabs>
        <w:spacing w:after="0" w:line="240" w:lineRule="auto"/>
        <w:rPr>
          <w:rFonts w:ascii="Times New Roman" w:hAnsi="Times New Roman"/>
          <w:lang w:eastAsia="lt-LT"/>
        </w:rPr>
      </w:pPr>
    </w:p>
    <w:p w14:paraId="32AC4DDA"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5.1</w:t>
      </w:r>
      <w:r w:rsidRPr="00156990">
        <w:rPr>
          <w:rFonts w:ascii="Times New Roman" w:hAnsi="Times New Roman"/>
          <w:b/>
          <w:lang w:eastAsia="lt-LT"/>
        </w:rPr>
        <w:tab/>
        <w:t xml:space="preserve">Farmakodinaminės savybės </w:t>
      </w:r>
    </w:p>
    <w:p w14:paraId="17336D1A" w14:textId="77777777" w:rsidR="00156990" w:rsidRPr="00156990" w:rsidRDefault="00156990" w:rsidP="00156990">
      <w:pPr>
        <w:tabs>
          <w:tab w:val="left" w:pos="567"/>
        </w:tabs>
        <w:spacing w:after="0" w:line="240" w:lineRule="auto"/>
        <w:rPr>
          <w:rFonts w:ascii="Times New Roman" w:hAnsi="Times New Roman"/>
          <w:lang w:eastAsia="lt-LT"/>
        </w:rPr>
      </w:pPr>
    </w:p>
    <w:p w14:paraId="2AED4E2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iCs/>
          <w:lang w:eastAsia="lt-LT"/>
        </w:rPr>
        <w:t>Farmakoterapinė grupė -</w:t>
      </w:r>
      <w:r w:rsidRPr="00156990">
        <w:rPr>
          <w:rFonts w:ascii="Times New Roman" w:hAnsi="Times New Roman"/>
          <w:lang w:eastAsia="lt-LT"/>
        </w:rPr>
        <w:t xml:space="preserve"> protonų siurblio inhibitoriai. </w:t>
      </w:r>
      <w:r w:rsidRPr="00156990">
        <w:rPr>
          <w:rFonts w:ascii="Times New Roman" w:hAnsi="Times New Roman"/>
          <w:iCs/>
          <w:lang w:eastAsia="lt-LT"/>
        </w:rPr>
        <w:t xml:space="preserve">ATC kodas - </w:t>
      </w:r>
      <w:r w:rsidRPr="00156990">
        <w:rPr>
          <w:rFonts w:ascii="Times New Roman" w:hAnsi="Times New Roman"/>
          <w:bCs/>
          <w:lang w:eastAsia="lt-LT"/>
        </w:rPr>
        <w:t>A02BC01.</w:t>
      </w:r>
    </w:p>
    <w:p w14:paraId="6CDCABA6" w14:textId="77777777" w:rsidR="00156990" w:rsidRPr="00156990" w:rsidRDefault="00156990" w:rsidP="00156990">
      <w:pPr>
        <w:tabs>
          <w:tab w:val="left" w:pos="567"/>
        </w:tabs>
        <w:spacing w:after="0" w:line="240" w:lineRule="auto"/>
        <w:rPr>
          <w:rFonts w:ascii="Times New Roman" w:hAnsi="Times New Roman"/>
          <w:lang w:eastAsia="lt-LT"/>
        </w:rPr>
      </w:pPr>
    </w:p>
    <w:p w14:paraId="68B1EBF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Veikimo mechanizmas</w:t>
      </w:r>
    </w:p>
    <w:p w14:paraId="0CB5B1C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yra dviejų enantiomerų raceminis mišinys, kuris tiksliai nutaikytu mechanizmu (specifiškai slopina parietalinių ląstelių rūgšties siurblį) mažina skrandžio rūgšties sekreciją. Omeprazolas veikia greitai. Laikinai nuslopindamas skrandžio rūgšties sekreciją, jis užtikrina sutrikimų kontrolę, kai vartojamas vieną kartą per parą.</w:t>
      </w:r>
    </w:p>
    <w:p w14:paraId="3172EE3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2129D80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yra silpna bazė, kuri koncentruojama labai rūgščioje parietalinių ląstelių intraląstelinių kanalėlių terpėje, ten virsta aktyvia forma bei slopina fermentą vandenilio ir kalio adenozintrifosfatazę (rūgšties siurblį). Šis poveikis galutiniam skrandžio rūgšties susidarymo etapui priklauso nuo dozės, dėl jo labai efektyviai slopinama bazinė bei (nepriklausomai nuo stimulo) stimuliuojamoji rūgšties sekrecija.</w:t>
      </w:r>
    </w:p>
    <w:p w14:paraId="5D5042E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p>
    <w:p w14:paraId="6B24708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Farmakodinaminis poveikis</w:t>
      </w:r>
    </w:p>
    <w:p w14:paraId="6FFD397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Visus pastebėtus farmakodinaminius efektus galima paaiškinti omeprazolo poveikiu rūgšties sekrecijai.</w:t>
      </w:r>
    </w:p>
    <w:p w14:paraId="6091749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4732F59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Poveikis skrandžio rūgšties sekrecijai</w:t>
      </w:r>
    </w:p>
    <w:p w14:paraId="09054E5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1 kartą per parą per burną vartojamas omeprazolas greitai ir veiksmingai slopina skrandžio rūgšties dienos ir nakties sekreciją. Stipriausias poveikis pasireiškia per 4 gydymo paras. Dvylikapirštės žarnos opalige sergančių pacientų, vartojančių omeprazolo 20 mg dozę, vidutinis paros skrandžio rūgštingumas būna sumažėjęs bent 80 %, o didžiausia (stimuliuota pentagastrinu) rūgšties sekrecija praėjus 24 val. po vaistinio preparato vartojimo – vidutiniškai apie 70 %.</w:t>
      </w:r>
    </w:p>
    <w:p w14:paraId="2B9A61C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CA6D04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Dvylikapirštės žarnos opalige sergančių pacientų, vartojančių 20 mg omeprazolo, vidinė skrandžio pH ≥ 3 būna vidutiniškai 17 val. per parą.</w:t>
      </w:r>
    </w:p>
    <w:p w14:paraId="0691600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121EC34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mažina rūgšties sekreciją ir skrandžio rūgštingumą, todėl (priklausomai nuo dozės) sumažina ar normalizuoja refliukso iš skrandžio į stemplę liga sergančių pacientų stemplės ekspoziciją skrandžio rūgščiai. Rūgšties sekrecijos slopinimas priklauso nuo ploto po omeprazolo koncentracijos kreive (AUC), bet ne nuo omeprazolo koncentracijos plazmoje tam tikru laiku.</w:t>
      </w:r>
    </w:p>
    <w:p w14:paraId="4135DAC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A17AEC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Vartojant omeprazolą tachifilaksijos nepastebėta.</w:t>
      </w:r>
    </w:p>
    <w:p w14:paraId="099A07D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52C091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Poveikis H. pylori</w:t>
      </w:r>
    </w:p>
    <w:p w14:paraId="3564A6F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i/>
          <w:iCs/>
          <w:lang w:eastAsia="lt-LT"/>
        </w:rPr>
        <w:t xml:space="preserve">H. pylori </w:t>
      </w:r>
      <w:r w:rsidRPr="00156990">
        <w:rPr>
          <w:rFonts w:ascii="Times New Roman" w:hAnsi="Times New Roman"/>
          <w:lang w:eastAsia="lt-LT"/>
        </w:rPr>
        <w:t xml:space="preserve">yra susijusi su pepsine opalige (įskaitant dvylikapirštės žarnos ir skrandžio opaligę). </w:t>
      </w:r>
      <w:r w:rsidRPr="00156990">
        <w:rPr>
          <w:rFonts w:ascii="Times New Roman" w:hAnsi="Times New Roman"/>
          <w:i/>
          <w:iCs/>
          <w:lang w:eastAsia="lt-LT"/>
        </w:rPr>
        <w:t xml:space="preserve">H. Pylori </w:t>
      </w:r>
      <w:r w:rsidRPr="00156990">
        <w:rPr>
          <w:rFonts w:ascii="Times New Roman" w:hAnsi="Times New Roman"/>
          <w:lang w:eastAsia="lt-LT"/>
        </w:rPr>
        <w:t xml:space="preserve">yra pagrindinis veiksnys, dėl kurio pasireiškia gastritas. </w:t>
      </w:r>
      <w:r w:rsidRPr="00156990">
        <w:rPr>
          <w:rFonts w:ascii="Times New Roman" w:hAnsi="Times New Roman"/>
          <w:i/>
          <w:iCs/>
          <w:lang w:eastAsia="lt-LT"/>
        </w:rPr>
        <w:t xml:space="preserve">H. pylori </w:t>
      </w:r>
      <w:r w:rsidRPr="00156990">
        <w:rPr>
          <w:rFonts w:ascii="Times New Roman" w:hAnsi="Times New Roman"/>
          <w:lang w:eastAsia="lt-LT"/>
        </w:rPr>
        <w:t xml:space="preserve">ir skrandžio rūgštis yra pagrindiniai veiksniai, dėl kurių pasireiškia pepsinė opaligė. Be to, </w:t>
      </w:r>
      <w:r w:rsidRPr="00156990">
        <w:rPr>
          <w:rFonts w:ascii="Times New Roman" w:hAnsi="Times New Roman"/>
          <w:i/>
          <w:iCs/>
          <w:lang w:eastAsia="lt-LT"/>
        </w:rPr>
        <w:t xml:space="preserve">H. pylori </w:t>
      </w:r>
      <w:r w:rsidRPr="00156990">
        <w:rPr>
          <w:rFonts w:ascii="Times New Roman" w:hAnsi="Times New Roman"/>
          <w:lang w:eastAsia="lt-LT"/>
        </w:rPr>
        <w:t>yra pagrindinis atrofinį gastritą, susijusį su padidėjusia skrandžio vėžio rizika, sukeliantis veiksnys.</w:t>
      </w:r>
    </w:p>
    <w:p w14:paraId="7166512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D4550C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Omeprazolu ir antimikrobiniais vaistiniais preparatais sunaikinus </w:t>
      </w:r>
      <w:r w:rsidRPr="00156990">
        <w:rPr>
          <w:rFonts w:ascii="Times New Roman" w:hAnsi="Times New Roman"/>
          <w:i/>
          <w:iCs/>
          <w:lang w:eastAsia="lt-LT"/>
        </w:rPr>
        <w:t>H. pylori</w:t>
      </w:r>
      <w:r w:rsidRPr="00156990">
        <w:rPr>
          <w:rFonts w:ascii="Times New Roman" w:hAnsi="Times New Roman"/>
          <w:lang w:eastAsia="lt-LT"/>
        </w:rPr>
        <w:t>, dažnai užgyja pepsinės opos, sukeliama ilgalaikė jų remisija.</w:t>
      </w:r>
    </w:p>
    <w:p w14:paraId="6739319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18316B5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lastRenderedPageBreak/>
        <w:t>Ištyrus dviejų vaistinių preparatų derinių poveikį nustatyta, kad jų veiksmingumas yra mažesnis negu trijų vaistinių preparatų derinių. Dviejų vaistinių preparatų derinių vartojimas gali būti svarstomas tais atvejais, kai dėl žinomo padidėjusio organizmo jautrumo negalima vartoti jokio trijų vaistinių preparatų derinio.</w:t>
      </w:r>
    </w:p>
    <w:p w14:paraId="3AEED20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6FB201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Kiti poveikiai, kuriuos sukelia rūgšties sekrecijos slopinimas</w:t>
      </w:r>
    </w:p>
    <w:p w14:paraId="1B0B073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Pastebėta, kad gydant ilgai šiek tiek dažniau atsiranda skrandžio liaukinių cistų. Šie pokyčiai yra fiziologinė stipraus rūgšties sekrecijos slopinimo pasekmė, yra gerybiniai ir laikomi laikinais.</w:t>
      </w:r>
    </w:p>
    <w:p w14:paraId="1121BD2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6623CA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Dėl bet kurios priežasties (įskaitant protonų siurblio inhibitorių poveikį) sumažėjus skrandžio rūgštingumui, jame padaugėja bakterijų, kurių normaliai būna virškinimo trakte. Rūgštingumą mažinantys vaistiniai preparatai gali truputį padidinti virškinimo trakto infekcijų, sukeliamų, pvz., </w:t>
      </w:r>
      <w:r w:rsidRPr="00156990">
        <w:rPr>
          <w:rFonts w:ascii="Times New Roman" w:hAnsi="Times New Roman"/>
          <w:i/>
          <w:iCs/>
          <w:lang w:eastAsia="lt-LT"/>
        </w:rPr>
        <w:t xml:space="preserve">Salmonella </w:t>
      </w:r>
      <w:r w:rsidRPr="00156990">
        <w:rPr>
          <w:rFonts w:ascii="Times New Roman" w:hAnsi="Times New Roman"/>
          <w:lang w:eastAsia="lt-LT"/>
        </w:rPr>
        <w:t xml:space="preserve">ar </w:t>
      </w:r>
      <w:r w:rsidRPr="00156990">
        <w:rPr>
          <w:rFonts w:ascii="Times New Roman" w:hAnsi="Times New Roman"/>
          <w:i/>
          <w:iCs/>
          <w:lang w:eastAsia="lt-LT"/>
        </w:rPr>
        <w:t>Campylobacter</w:t>
      </w:r>
      <w:r w:rsidRPr="00156990">
        <w:rPr>
          <w:rFonts w:ascii="Times New Roman" w:hAnsi="Times New Roman"/>
          <w:lang w:eastAsia="lt-LT"/>
        </w:rPr>
        <w:t>, pavojų.</w:t>
      </w:r>
    </w:p>
    <w:p w14:paraId="11BE01C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156F5B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Vartojant sekreciją slopinančius vaistinius preparatus, reaguojant į sumažėjusį išskiriančios skrandžio rūgšties kiekį, gastrino kiekis kraujo serume padidėja. Dėl sumažėjusio skrandžio rūgštingumo CgA koncentracija taip pat padidėja. Dėl padidėjusios chromogranino A (CgA) koncentracijos gali būti sunkiau atlikti neuroendokrininių navikų tyrimus.</w:t>
      </w:r>
    </w:p>
    <w:p w14:paraId="401DB08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E09B0E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64D3D4B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p>
    <w:p w14:paraId="2D958CE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Vaikų populiacija</w:t>
      </w:r>
    </w:p>
    <w:p w14:paraId="5D4AB0B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Nekontroliuojamo tyrimo metu 0,7-1,4 mg/kg omeprazolo dozės sunkiu refliuksiniu ezofagitu sirgusiems 1-16 metų vaikams palengvino ezofagitą 90 % atvejų ir reikšmingai palengvino refliukso simptomus. Viengubai koduotu metodu atlikto tyrimo metu kliniškai diagnozuota refliukso iš skrandžio į stemplę liga sirgę 0-24 mėn. vaikai buvo gydomi 0,5, 1 ar 1,5 mg/kg omeprazolo dozėmis. Po 8 gydymo savaičių vėmimo/regurgitacijos epizodų sumažėjo 50 % (nepriklausomai nuo dozės).</w:t>
      </w:r>
    </w:p>
    <w:p w14:paraId="156A249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2409781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H. pylori išnaikinimas vaikams</w:t>
      </w:r>
    </w:p>
    <w:p w14:paraId="1A51B52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Atsitiktinės atrankos būdu dvigubai koduotu metodu atlikto </w:t>
      </w:r>
      <w:r w:rsidRPr="00E56031">
        <w:rPr>
          <w:rFonts w:ascii="Times New Roman" w:hAnsi="Times New Roman"/>
          <w:lang w:eastAsia="lt-LT"/>
        </w:rPr>
        <w:t>Héliot</w:t>
      </w:r>
      <w:r w:rsidRPr="00156990">
        <w:rPr>
          <w:rFonts w:ascii="Times New Roman" w:hAnsi="Times New Roman"/>
          <w:lang w:eastAsia="lt-LT"/>
        </w:rPr>
        <w:t xml:space="preserve"> klinikinio tyrimo duomenimis, omeprazolo derinys su dviem antibiotikais (amoksicilinu ir klaritromicinu) yra saugus ir veiksmingas 4 metų ir vyresnių vaikų, sergančių gastritu, </w:t>
      </w:r>
      <w:r w:rsidRPr="00156990">
        <w:rPr>
          <w:rFonts w:ascii="Times New Roman" w:hAnsi="Times New Roman"/>
          <w:i/>
          <w:iCs/>
          <w:lang w:eastAsia="lt-LT"/>
        </w:rPr>
        <w:t xml:space="preserve">H. pylori </w:t>
      </w:r>
      <w:r w:rsidRPr="00156990">
        <w:rPr>
          <w:rFonts w:ascii="Times New Roman" w:hAnsi="Times New Roman"/>
          <w:lang w:eastAsia="lt-LT"/>
        </w:rPr>
        <w:t xml:space="preserve">infekcijai gydyti. </w:t>
      </w:r>
      <w:r w:rsidRPr="00156990">
        <w:rPr>
          <w:rFonts w:ascii="Times New Roman" w:hAnsi="Times New Roman"/>
          <w:i/>
          <w:iCs/>
          <w:lang w:eastAsia="lt-LT"/>
        </w:rPr>
        <w:t xml:space="preserve">H. pylori </w:t>
      </w:r>
      <w:r w:rsidRPr="00156990">
        <w:rPr>
          <w:rFonts w:ascii="Times New Roman" w:hAnsi="Times New Roman"/>
          <w:lang w:eastAsia="lt-LT"/>
        </w:rPr>
        <w:t>buvo sunaikinta 74,2 % (23 iš 31) pacientų, vartojusių omeprazolą, amoksiciliną ir klaritromiciną, bet tik 9,4 % (3 iš 32) pacientų, vartojusių amoksiciliną ir klaritromiciną. Vis dėlto duomenų, kurie rodytų palankesnį klinikinį poveikį dispepsijos simptomams, negauta. Taip pat šis tyrimas nesuteikia informacijos apie jaunesnių kaip 4 metų vaikų gydymą.</w:t>
      </w:r>
    </w:p>
    <w:p w14:paraId="4BA01B25" w14:textId="77777777" w:rsidR="00156990" w:rsidRPr="00156990" w:rsidRDefault="00156990" w:rsidP="00156990">
      <w:pPr>
        <w:tabs>
          <w:tab w:val="left" w:pos="567"/>
        </w:tabs>
        <w:spacing w:after="0" w:line="240" w:lineRule="auto"/>
        <w:rPr>
          <w:rFonts w:ascii="Times New Roman" w:hAnsi="Times New Roman"/>
          <w:lang w:eastAsia="lt-LT"/>
        </w:rPr>
      </w:pPr>
    </w:p>
    <w:p w14:paraId="583E4331"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5.2</w:t>
      </w:r>
      <w:r w:rsidRPr="00156990">
        <w:rPr>
          <w:rFonts w:ascii="Times New Roman" w:hAnsi="Times New Roman"/>
          <w:b/>
          <w:lang w:eastAsia="lt-LT"/>
        </w:rPr>
        <w:tab/>
        <w:t xml:space="preserve">Farmakokinetinės savybės </w:t>
      </w:r>
    </w:p>
    <w:p w14:paraId="67A48617" w14:textId="77777777" w:rsidR="00156990" w:rsidRPr="00156990" w:rsidRDefault="00156990" w:rsidP="00156990">
      <w:pPr>
        <w:tabs>
          <w:tab w:val="left" w:pos="567"/>
        </w:tabs>
        <w:spacing w:after="0" w:line="240" w:lineRule="auto"/>
        <w:rPr>
          <w:rFonts w:ascii="Times New Roman" w:hAnsi="Times New Roman"/>
          <w:lang w:eastAsia="lt-LT"/>
        </w:rPr>
      </w:pPr>
    </w:p>
    <w:p w14:paraId="2DB911A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Absorbcija</w:t>
      </w:r>
    </w:p>
    <w:p w14:paraId="2FE6D95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Omeprazolas ir omeprazolo magnio druska yra neatsparūs rūgščiai, todėl per burną vartojami skrandyje neirių granulių kapsulėse ar tabletėse pavidalo. Omeprazolas rezorbuojamas greitai, jo išgėrus didžiausia koncentracija plazmoje susidaro maždaug po 1-2 val. Omeprazolas rezorbuojamas plonojoje žarnoje, baigiamas rezorbuoti dažniausiai per 3-6 val. Maistas įtakos biologiniam įsisavinamumui neturi. Sisteminis prieinamumas (biologinis prieinamumas) pavartojus vieną omeprazolo dozę per burną, yra maždaug 40 %. Jį kartotinai vartojant 1 kartą per parą, biologinis prieinamumas padidėja iki maždaug 60 %.</w:t>
      </w:r>
    </w:p>
    <w:p w14:paraId="462D5FE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55C53E0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Pasiskirstymas</w:t>
      </w:r>
    </w:p>
    <w:p w14:paraId="0AEA020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Tariamasis pasiskirstymo tūris sveikų žmonių organizme yra apie 0,3 l/kg. Maždaug 97 % omeprazolo būna prisijungusio prie plazmos baltymų.</w:t>
      </w:r>
    </w:p>
    <w:p w14:paraId="4E5C1B0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E85077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Biotransformacija</w:t>
      </w:r>
    </w:p>
    <w:p w14:paraId="107C8E7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Omeprazolą visai metabolizuoja citochromo P450 sistema (CYP). Didžiausia jo metabolizmo dalis priklauso nuo polimorfiškai išreikšto CYP2C19, katalizuojančio svarbiausiojo plazmoje randamo metabolito – hidroksiomeprazolo – susidarymą. Likusios dalies metabolizmas priklauso nuo kitos specifinės izoformos CYP3A4, katalizuojančios omeprazolo sulfono susidarymą. Dėl didelio omeprazolo afiniteto CYP2C19 gali pasireikšti konkurencinis slopinimas ir metabolinė vaistų sąveika su kitais CYP2C19 substratais. Tuo tarpu omeprazolo afinitetas CYP3A4 yra mažas, todėl galimybės slopinti kitų CYP3A4 substratų metabolizmą jis neturi. Be to, omeprazolas neslopina pagrindinių CYP fermentų.</w:t>
      </w:r>
    </w:p>
    <w:p w14:paraId="1571449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5612FE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Maždaug 3 % kaukaziečių (baltųjų) ir 15-20 % azijiečių populiacijos trūksta funkcionuojančio CYP2C19 fermento (jie vadinami lėtaisiais metabolizuotojais). Tikriausiai tokių asmenų organizme omeprazolo metabolizmą daugiausiai katalizuoja CYP3A4. Lėtųjų metabolizuotojų, kartotinai vartojusių 20 mg omeprazolo 1 kartą per parą, vidutinis AUC buvo 5-10 kartų didesnis negu žmonių, kurių CYP2C19 fermento funkcija normali (ekstensyviųjų metabolizuotojų). Vidutinė didžiausia koncentracija jų plazmoje taip pat buvo didesnė (3-5 kartus). Šie duomenys omeprazolo dozavimui yra nereikšmingi.</w:t>
      </w:r>
    </w:p>
    <w:p w14:paraId="6C77324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3D03EE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Eliminacija</w:t>
      </w:r>
    </w:p>
    <w:p w14:paraId="5709386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Omeprazolo pusinis eliminacijos periodas plazmoje (tiek pavartojus vieną dozę per burną, tiek vartojant kartotinai) paprastai būna trumpesnis kaip valanda. Kol išgeriama kita dozė, visas anksčiau pavartotas omeprazolas eliminuojamas iš plazmos. Vartojamas 1 kartą per parą polinkio akumuliuotis jis neturi. Beveik 80 % per burną pavartoto omeprazolo išskiriama su šlapimu metabolitų pavidalo, likusi dalis patenka į išmatas (daugiausia sekretuojama į tulžį).</w:t>
      </w:r>
    </w:p>
    <w:p w14:paraId="17C561C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A45803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Kartotinai vartojant omeprazolą, jo AUC didėja. Šis didėjimas priklauso nuo dozės ir vartojant kartotinai lemia netiesinį ryšį tarp dozės ir AUC. Priklausomybę nuo laiko ir dozės lemia priešsisteminio metabolizmo ir sisteminio klirenso sumažėjimas, kurį tikriausiai sąlygoja omeprazolo ir (arba) jo metabolitų (pvz., sulfono) sukeliamas fermento CYP2C19 slopinimas. Nė vieno metabolito poveikio skrandžio rūgšties sekrecijai nenustatyta.</w:t>
      </w:r>
    </w:p>
    <w:p w14:paraId="27538A4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AED962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u w:val="single"/>
          <w:lang w:eastAsia="lt-LT"/>
        </w:rPr>
      </w:pPr>
      <w:r w:rsidRPr="00156990">
        <w:rPr>
          <w:rFonts w:ascii="Times New Roman" w:hAnsi="Times New Roman"/>
          <w:u w:val="single"/>
          <w:lang w:eastAsia="lt-LT"/>
        </w:rPr>
        <w:t>Ypatingos populiacijos</w:t>
      </w:r>
    </w:p>
    <w:p w14:paraId="17A5F20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5443595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Pacientai, kurių kepenų funkcija sutrikusi</w:t>
      </w:r>
    </w:p>
    <w:p w14:paraId="36C7A4D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Sergant kepenų funkcijos sutrikimu omeprazolo metabolizmas sutrinka, todėl padidėja jo AUC. 1 kartą per parą vartojamo omeprazolo polinkio akumuliuotis nenustatyta.</w:t>
      </w:r>
    </w:p>
    <w:p w14:paraId="240CA3F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13FA902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Pacientai, kurių inkstų funkcija sutrikusi</w:t>
      </w:r>
    </w:p>
    <w:p w14:paraId="0E79BB3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Susilpnėjusi inkstų funkcija neturi įtakos omeprazolo farmakokinetikai (sisteminiam biologiniam prieinamumui ir eliminacijos greičiui).</w:t>
      </w:r>
    </w:p>
    <w:p w14:paraId="6F1098B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6ABF1C2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Senyvi pacientai</w:t>
      </w:r>
    </w:p>
    <w:p w14:paraId="40A84AF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Omeprazolo metabolizmas senyvų (75-79 metų) pacientų organizme yra truputį lėtesnis. </w:t>
      </w:r>
    </w:p>
    <w:p w14:paraId="1350485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9F4C37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i/>
          <w:iCs/>
          <w:lang w:eastAsia="lt-LT"/>
        </w:rPr>
        <w:t>Vaikų populiacija</w:t>
      </w:r>
    </w:p>
    <w:p w14:paraId="0DFBA87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Rekomenduojamas dozes vartojančių vaikų nuo vienerių metų amžiaus plazmoje susidaro panašios koncentracijos kaip suaugusiųjų. Omeprazolo klirensas jaunesnių kaip 6 mėn. vaikų organizme yra mažas dėl menko gebėjimo jį metabolizuoti.</w:t>
      </w:r>
    </w:p>
    <w:p w14:paraId="0A7A96DB" w14:textId="77777777" w:rsidR="00156990" w:rsidRPr="00156990" w:rsidRDefault="00156990" w:rsidP="00156990">
      <w:pPr>
        <w:tabs>
          <w:tab w:val="left" w:pos="567"/>
        </w:tabs>
        <w:spacing w:after="0" w:line="240" w:lineRule="auto"/>
        <w:rPr>
          <w:rFonts w:ascii="Times New Roman" w:hAnsi="Times New Roman"/>
          <w:b/>
          <w:lang w:eastAsia="lt-LT"/>
        </w:rPr>
      </w:pPr>
    </w:p>
    <w:p w14:paraId="1BF9F6D3"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5.3</w:t>
      </w:r>
      <w:r w:rsidRPr="00156990">
        <w:rPr>
          <w:rFonts w:ascii="Times New Roman" w:hAnsi="Times New Roman"/>
          <w:b/>
          <w:lang w:eastAsia="lt-LT"/>
        </w:rPr>
        <w:tab/>
        <w:t>Ikiklinikinių saugumo tyrimų duomenys</w:t>
      </w:r>
    </w:p>
    <w:p w14:paraId="5F7EB705" w14:textId="77777777" w:rsidR="00156990" w:rsidRPr="00156990" w:rsidRDefault="00156990" w:rsidP="00156990">
      <w:pPr>
        <w:tabs>
          <w:tab w:val="left" w:pos="567"/>
        </w:tabs>
        <w:spacing w:after="0" w:line="240" w:lineRule="auto"/>
        <w:rPr>
          <w:rFonts w:ascii="Times New Roman" w:hAnsi="Times New Roman"/>
          <w:lang w:eastAsia="lt-LT"/>
        </w:rPr>
      </w:pPr>
    </w:p>
    <w:p w14:paraId="1B4027C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Žiurkėms visą jų gyvenimą davus omeprazolo, nustatyta skrandžio enterochromatofininių ląstelių hiperplazija ir karcinoidų. Šie pokyčiai yra susiję su rūgšties sekrecijos slopinimo sukelta ilgalaike hipergastrinemija. Panašių pokyčių rasta davus H2 receptorių antagonistų, protonų siurblio inhibitorių ir </w:t>
      </w:r>
      <w:r w:rsidRPr="00156990">
        <w:rPr>
          <w:rFonts w:ascii="Times New Roman" w:hAnsi="Times New Roman"/>
          <w:lang w:eastAsia="lt-LT"/>
        </w:rPr>
        <w:lastRenderedPageBreak/>
        <w:t>atlikus dalinę fundektomiją (tai rodo, kad jie nėra kokios nors veikliosios medžiagos tiesioginio poveikio pasekmė).</w:t>
      </w:r>
    </w:p>
    <w:p w14:paraId="074241BB" w14:textId="77777777" w:rsidR="00156990" w:rsidRPr="00156990" w:rsidRDefault="00156990" w:rsidP="00156990">
      <w:pPr>
        <w:tabs>
          <w:tab w:val="left" w:pos="567"/>
        </w:tabs>
        <w:spacing w:after="0" w:line="240" w:lineRule="auto"/>
        <w:jc w:val="both"/>
        <w:rPr>
          <w:rFonts w:ascii="Times New Roman" w:hAnsi="Times New Roman"/>
          <w:lang w:eastAsia="lt-LT"/>
        </w:rPr>
      </w:pPr>
    </w:p>
    <w:p w14:paraId="13E046E7" w14:textId="77777777" w:rsidR="00156990" w:rsidRPr="00156990" w:rsidRDefault="00156990" w:rsidP="00156990">
      <w:pPr>
        <w:tabs>
          <w:tab w:val="left" w:pos="567"/>
        </w:tabs>
        <w:spacing w:after="0" w:line="240" w:lineRule="auto"/>
        <w:rPr>
          <w:rFonts w:ascii="Times New Roman" w:hAnsi="Times New Roman"/>
          <w:lang w:eastAsia="lt-LT"/>
        </w:rPr>
      </w:pPr>
    </w:p>
    <w:p w14:paraId="1E0CC697"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6.</w:t>
      </w:r>
      <w:r w:rsidRPr="00156990">
        <w:rPr>
          <w:rFonts w:ascii="Times New Roman" w:hAnsi="Times New Roman"/>
          <w:b/>
          <w:caps/>
          <w:lang w:eastAsia="lt-LT"/>
        </w:rPr>
        <w:tab/>
        <w:t>farmacinė informacija</w:t>
      </w:r>
    </w:p>
    <w:p w14:paraId="6B2B4AF2" w14:textId="77777777" w:rsidR="00156990" w:rsidRPr="00156990" w:rsidRDefault="00156990" w:rsidP="00156990">
      <w:pPr>
        <w:tabs>
          <w:tab w:val="left" w:pos="567"/>
        </w:tabs>
        <w:spacing w:after="0" w:line="240" w:lineRule="auto"/>
        <w:rPr>
          <w:rFonts w:ascii="Times New Roman" w:hAnsi="Times New Roman"/>
          <w:lang w:eastAsia="lt-LT"/>
        </w:rPr>
      </w:pPr>
    </w:p>
    <w:p w14:paraId="76E719AD"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6.1</w:t>
      </w:r>
      <w:r w:rsidRPr="00156990">
        <w:rPr>
          <w:rFonts w:ascii="Times New Roman" w:hAnsi="Times New Roman"/>
          <w:b/>
          <w:lang w:eastAsia="lt-LT"/>
        </w:rPr>
        <w:tab/>
        <w:t>Pagalbinių medžiagų sąrašas</w:t>
      </w:r>
    </w:p>
    <w:p w14:paraId="1AD0F41E" w14:textId="77777777" w:rsidR="00156990" w:rsidRPr="00156990" w:rsidRDefault="00156990" w:rsidP="00156990">
      <w:pPr>
        <w:tabs>
          <w:tab w:val="left" w:pos="567"/>
        </w:tabs>
        <w:spacing w:after="0" w:line="240" w:lineRule="auto"/>
        <w:rPr>
          <w:rFonts w:ascii="Times New Roman" w:hAnsi="Times New Roman"/>
          <w:lang w:eastAsia="lt-LT"/>
        </w:rPr>
      </w:pPr>
    </w:p>
    <w:p w14:paraId="5D31D686" w14:textId="77777777" w:rsidR="00156990" w:rsidRPr="00156990" w:rsidRDefault="00156990" w:rsidP="00156990">
      <w:pPr>
        <w:tabs>
          <w:tab w:val="left" w:pos="567"/>
        </w:tabs>
        <w:spacing w:after="0" w:line="240" w:lineRule="auto"/>
        <w:rPr>
          <w:rFonts w:ascii="Times New Roman" w:hAnsi="Times New Roman"/>
          <w:i/>
          <w:lang w:eastAsia="lt-LT"/>
        </w:rPr>
      </w:pPr>
      <w:r w:rsidRPr="00156990">
        <w:rPr>
          <w:rFonts w:ascii="Times New Roman" w:hAnsi="Times New Roman"/>
          <w:i/>
          <w:lang w:eastAsia="lt-LT"/>
        </w:rPr>
        <w:t>Kapsulės užpildas</w:t>
      </w:r>
    </w:p>
    <w:p w14:paraId="5BFFB249"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Magnio lengvasis subkarbonatas</w:t>
      </w:r>
    </w:p>
    <w:p w14:paraId="7B67920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Hidroksipropilceliuliozė</w:t>
      </w:r>
    </w:p>
    <w:p w14:paraId="4F5A0BE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Dinatrio fosfatas dihidratas</w:t>
      </w:r>
    </w:p>
    <w:p w14:paraId="4C86A1F6" w14:textId="77777777" w:rsidR="00156990" w:rsidRPr="00156990" w:rsidRDefault="00BC6321" w:rsidP="00156990">
      <w:pPr>
        <w:tabs>
          <w:tab w:val="left" w:pos="567"/>
        </w:tabs>
        <w:spacing w:after="0" w:line="240" w:lineRule="auto"/>
        <w:rPr>
          <w:rFonts w:ascii="Times New Roman" w:hAnsi="Times New Roman"/>
          <w:lang w:eastAsia="lt-LT"/>
        </w:rPr>
      </w:pPr>
      <w:r>
        <w:rPr>
          <w:rFonts w:ascii="Times New Roman" w:hAnsi="Times New Roman"/>
          <w:lang w:eastAsia="lt-LT"/>
        </w:rPr>
        <w:t>Kukurūzų k</w:t>
      </w:r>
      <w:r w:rsidR="00156990" w:rsidRPr="00156990">
        <w:rPr>
          <w:rFonts w:ascii="Times New Roman" w:hAnsi="Times New Roman"/>
          <w:lang w:eastAsia="lt-LT"/>
        </w:rPr>
        <w:t>rakmolas</w:t>
      </w:r>
    </w:p>
    <w:p w14:paraId="6400316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Talkas</w:t>
      </w:r>
    </w:p>
    <w:p w14:paraId="76754BB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Sacharozė</w:t>
      </w:r>
    </w:p>
    <w:p w14:paraId="0CE65D89"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Metakrilo rūgšties ir etilakrilato 1:1 kopolimeras </w:t>
      </w:r>
    </w:p>
    <w:p w14:paraId="7C9F112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Titano dioksidas (E171)</w:t>
      </w:r>
    </w:p>
    <w:p w14:paraId="7D61205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Polisorbatas 80</w:t>
      </w:r>
    </w:p>
    <w:p w14:paraId="12218AB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Makrogolis 6000</w:t>
      </w:r>
    </w:p>
    <w:p w14:paraId="2BD22B86"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Koloidinis bevandenis silicio dioksidas</w:t>
      </w:r>
    </w:p>
    <w:p w14:paraId="38DC864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Hipromeliozė</w:t>
      </w:r>
    </w:p>
    <w:p w14:paraId="7F172588" w14:textId="77777777" w:rsidR="00156990" w:rsidRPr="00156990" w:rsidRDefault="00156990" w:rsidP="00156990">
      <w:pPr>
        <w:tabs>
          <w:tab w:val="left" w:pos="567"/>
        </w:tabs>
        <w:spacing w:after="0" w:line="240" w:lineRule="auto"/>
        <w:rPr>
          <w:rFonts w:ascii="Times New Roman" w:hAnsi="Times New Roman"/>
          <w:lang w:eastAsia="lt-LT"/>
        </w:rPr>
      </w:pPr>
    </w:p>
    <w:p w14:paraId="3607BBE8" w14:textId="77777777" w:rsidR="00156990" w:rsidRPr="00156990" w:rsidRDefault="00156990" w:rsidP="00156990">
      <w:pPr>
        <w:tabs>
          <w:tab w:val="left" w:pos="567"/>
        </w:tabs>
        <w:spacing w:after="0" w:line="240" w:lineRule="auto"/>
        <w:rPr>
          <w:rFonts w:ascii="Times New Roman" w:hAnsi="Times New Roman"/>
          <w:i/>
          <w:lang w:eastAsia="lt-LT"/>
        </w:rPr>
      </w:pPr>
      <w:r w:rsidRPr="00156990">
        <w:rPr>
          <w:rFonts w:ascii="Times New Roman" w:hAnsi="Times New Roman"/>
          <w:i/>
          <w:lang w:eastAsia="lt-LT"/>
        </w:rPr>
        <w:t>Kapsulės korpusas</w:t>
      </w:r>
    </w:p>
    <w:p w14:paraId="61C0838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Želatina</w:t>
      </w:r>
    </w:p>
    <w:p w14:paraId="3182C07D"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Titano dioksidas (E171)</w:t>
      </w:r>
    </w:p>
    <w:p w14:paraId="001F4B3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Raudonasis geležies oksidas (E172)</w:t>
      </w:r>
    </w:p>
    <w:p w14:paraId="4B951B4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Geltonasis geležies oksidas (E172)</w:t>
      </w:r>
    </w:p>
    <w:p w14:paraId="32434EC7" w14:textId="77777777" w:rsidR="00156990" w:rsidRPr="00156990" w:rsidRDefault="00156990" w:rsidP="00156990">
      <w:pPr>
        <w:tabs>
          <w:tab w:val="left" w:pos="567"/>
        </w:tabs>
        <w:spacing w:after="0" w:line="240" w:lineRule="auto"/>
        <w:rPr>
          <w:rFonts w:ascii="Times New Roman" w:hAnsi="Times New Roman"/>
          <w:lang w:eastAsia="lt-LT"/>
        </w:rPr>
      </w:pPr>
    </w:p>
    <w:p w14:paraId="5B31F910"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6.2</w:t>
      </w:r>
      <w:r w:rsidRPr="00156990">
        <w:rPr>
          <w:rFonts w:ascii="Times New Roman" w:hAnsi="Times New Roman"/>
          <w:b/>
          <w:lang w:eastAsia="lt-LT"/>
        </w:rPr>
        <w:tab/>
        <w:t>Nesuderinamumas</w:t>
      </w:r>
    </w:p>
    <w:p w14:paraId="272CD3AC" w14:textId="77777777" w:rsidR="00156990" w:rsidRPr="00156990" w:rsidRDefault="00156990" w:rsidP="00156990">
      <w:pPr>
        <w:tabs>
          <w:tab w:val="left" w:pos="567"/>
        </w:tabs>
        <w:spacing w:after="0" w:line="240" w:lineRule="auto"/>
        <w:rPr>
          <w:rFonts w:ascii="Times New Roman" w:hAnsi="Times New Roman"/>
          <w:lang w:eastAsia="lt-LT"/>
        </w:rPr>
      </w:pPr>
    </w:p>
    <w:p w14:paraId="7DC146C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Duomenys nebūtini.</w:t>
      </w:r>
    </w:p>
    <w:p w14:paraId="7AC5EDBA" w14:textId="77777777" w:rsidR="00156990" w:rsidRPr="00156990" w:rsidRDefault="00156990" w:rsidP="00156990">
      <w:pPr>
        <w:tabs>
          <w:tab w:val="left" w:pos="567"/>
        </w:tabs>
        <w:spacing w:after="0" w:line="240" w:lineRule="auto"/>
        <w:rPr>
          <w:rFonts w:ascii="Times New Roman" w:hAnsi="Times New Roman"/>
          <w:lang w:eastAsia="lt-LT"/>
        </w:rPr>
      </w:pPr>
    </w:p>
    <w:p w14:paraId="163DEEE3"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6.3</w:t>
      </w:r>
      <w:r w:rsidRPr="00156990">
        <w:rPr>
          <w:rFonts w:ascii="Times New Roman" w:hAnsi="Times New Roman"/>
          <w:b/>
          <w:lang w:eastAsia="lt-LT"/>
        </w:rPr>
        <w:tab/>
        <w:t>Tinkamumo laikas</w:t>
      </w:r>
    </w:p>
    <w:p w14:paraId="610226BF" w14:textId="77777777" w:rsidR="00156990" w:rsidRPr="00156990" w:rsidRDefault="00156990" w:rsidP="00156990">
      <w:pPr>
        <w:tabs>
          <w:tab w:val="left" w:pos="567"/>
        </w:tabs>
        <w:spacing w:after="0" w:line="240" w:lineRule="auto"/>
        <w:rPr>
          <w:rFonts w:ascii="Times New Roman" w:hAnsi="Times New Roman"/>
          <w:lang w:eastAsia="lt-LT"/>
        </w:rPr>
      </w:pPr>
    </w:p>
    <w:p w14:paraId="2A9554A4"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3 metai.</w:t>
      </w:r>
    </w:p>
    <w:p w14:paraId="3DDCD698" w14:textId="77777777" w:rsidR="00156990" w:rsidRPr="00156990" w:rsidRDefault="00156990" w:rsidP="00156990">
      <w:pPr>
        <w:tabs>
          <w:tab w:val="left" w:pos="567"/>
        </w:tabs>
        <w:spacing w:after="0" w:line="240" w:lineRule="auto"/>
        <w:rPr>
          <w:rFonts w:ascii="Times New Roman" w:hAnsi="Times New Roman"/>
          <w:lang w:eastAsia="lt-LT"/>
        </w:rPr>
      </w:pPr>
    </w:p>
    <w:p w14:paraId="5C2155D7"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6.4</w:t>
      </w:r>
      <w:r w:rsidRPr="00156990">
        <w:rPr>
          <w:rFonts w:ascii="Times New Roman" w:hAnsi="Times New Roman"/>
          <w:b/>
          <w:lang w:eastAsia="lt-LT"/>
        </w:rPr>
        <w:tab/>
        <w:t>Specialios laikymo sąlygos</w:t>
      </w:r>
    </w:p>
    <w:p w14:paraId="05E70408" w14:textId="77777777" w:rsidR="00156990" w:rsidRPr="00156990" w:rsidRDefault="00156990" w:rsidP="00156990">
      <w:pPr>
        <w:tabs>
          <w:tab w:val="left" w:pos="567"/>
        </w:tabs>
        <w:spacing w:after="0" w:line="240" w:lineRule="auto"/>
        <w:rPr>
          <w:rFonts w:ascii="Times New Roman" w:hAnsi="Times New Roman"/>
          <w:lang w:eastAsia="lt-LT"/>
        </w:rPr>
      </w:pPr>
    </w:p>
    <w:p w14:paraId="0A92621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Laikyti ne aukštesnėje kaip 25 </w:t>
      </w:r>
      <w:r w:rsidRPr="00156990">
        <w:rPr>
          <w:rFonts w:ascii="Times New Roman" w:hAnsi="Times New Roman"/>
          <w:lang w:eastAsia="lt-LT"/>
        </w:rPr>
        <w:sym w:font="Symbol" w:char="F0B0"/>
      </w:r>
      <w:r w:rsidRPr="00156990">
        <w:rPr>
          <w:rFonts w:ascii="Times New Roman" w:hAnsi="Times New Roman"/>
          <w:lang w:eastAsia="lt-LT"/>
        </w:rPr>
        <w:t>C temperatūroje.</w:t>
      </w:r>
    </w:p>
    <w:p w14:paraId="2CCA45F4"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Laikyti gamintojo pakuotėje, kad preparatas būtų apsaugotas nuo šviesos ir drėgmės.</w:t>
      </w:r>
    </w:p>
    <w:p w14:paraId="66EA788E" w14:textId="77777777" w:rsidR="00156990" w:rsidRPr="00156990" w:rsidRDefault="00156990" w:rsidP="00156990">
      <w:pPr>
        <w:tabs>
          <w:tab w:val="left" w:pos="567"/>
        </w:tabs>
        <w:spacing w:after="0" w:line="240" w:lineRule="auto"/>
        <w:rPr>
          <w:rFonts w:ascii="Times New Roman" w:hAnsi="Times New Roman"/>
          <w:lang w:eastAsia="lt-LT"/>
        </w:rPr>
      </w:pPr>
    </w:p>
    <w:p w14:paraId="4C1FD466"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6.5</w:t>
      </w:r>
      <w:r w:rsidRPr="00156990">
        <w:rPr>
          <w:rFonts w:ascii="Times New Roman" w:hAnsi="Times New Roman"/>
          <w:b/>
          <w:lang w:eastAsia="lt-LT"/>
        </w:rPr>
        <w:tab/>
      </w:r>
      <w:r w:rsidRPr="00156990">
        <w:rPr>
          <w:rFonts w:ascii="Times New Roman" w:hAnsi="Times New Roman"/>
          <w:b/>
          <w:bCs/>
          <w:lang w:eastAsia="lt-LT"/>
        </w:rPr>
        <w:t>Talpyklės pobūdis ir jos</w:t>
      </w:r>
      <w:r w:rsidRPr="00156990">
        <w:rPr>
          <w:rFonts w:ascii="Times New Roman" w:hAnsi="Times New Roman"/>
          <w:lang w:eastAsia="lt-LT"/>
        </w:rPr>
        <w:t xml:space="preserve"> </w:t>
      </w:r>
      <w:r w:rsidRPr="00156990">
        <w:rPr>
          <w:rFonts w:ascii="Times New Roman" w:hAnsi="Times New Roman"/>
          <w:b/>
          <w:lang w:eastAsia="lt-LT"/>
        </w:rPr>
        <w:t>turinys</w:t>
      </w:r>
    </w:p>
    <w:p w14:paraId="7C242DB5" w14:textId="77777777" w:rsidR="00156990" w:rsidRPr="00156990" w:rsidRDefault="00156990" w:rsidP="00156990">
      <w:pPr>
        <w:tabs>
          <w:tab w:val="left" w:pos="567"/>
        </w:tabs>
        <w:spacing w:after="0" w:line="240" w:lineRule="auto"/>
        <w:jc w:val="both"/>
        <w:rPr>
          <w:rFonts w:ascii="Times New Roman" w:hAnsi="Times New Roman"/>
          <w:lang w:eastAsia="lt-LT"/>
        </w:rPr>
      </w:pPr>
    </w:p>
    <w:p w14:paraId="12FA8519" w14:textId="77777777" w:rsidR="00156990" w:rsidRPr="00156990" w:rsidRDefault="00156990" w:rsidP="00156990">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Kapsulės supakuotos į PVC/PVDC/Al lizdines plokšteles po 10 ar Al/Al lizdines plokšteles po 7.</w:t>
      </w:r>
    </w:p>
    <w:p w14:paraId="2FD0CBCD" w14:textId="77777777" w:rsidR="00156990" w:rsidRPr="00156990" w:rsidRDefault="00156990" w:rsidP="00156990">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Kartono dėžutėje yra 28 arba 30 skrandyje neirių kietųjų kapsulių.</w:t>
      </w:r>
    </w:p>
    <w:p w14:paraId="78274864"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Gali būti tiekiamos ne visų dydžių pakuotės.</w:t>
      </w:r>
    </w:p>
    <w:p w14:paraId="16112B21" w14:textId="77777777" w:rsidR="00156990" w:rsidRPr="00156990" w:rsidRDefault="00156990" w:rsidP="00156990">
      <w:pPr>
        <w:tabs>
          <w:tab w:val="left" w:pos="567"/>
        </w:tabs>
        <w:spacing w:after="0" w:line="240" w:lineRule="auto"/>
        <w:rPr>
          <w:rFonts w:ascii="Times New Roman" w:hAnsi="Times New Roman"/>
          <w:lang w:eastAsia="lt-LT"/>
        </w:rPr>
      </w:pPr>
    </w:p>
    <w:p w14:paraId="2BB03BC6"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6.6</w:t>
      </w:r>
      <w:r w:rsidRPr="00156990">
        <w:rPr>
          <w:rFonts w:ascii="Times New Roman" w:hAnsi="Times New Roman"/>
          <w:b/>
          <w:lang w:eastAsia="lt-LT"/>
        </w:rPr>
        <w:tab/>
        <w:t>Specialūs reikalavimai atliekoms tvarkyti</w:t>
      </w:r>
    </w:p>
    <w:p w14:paraId="22F1E9E8" w14:textId="77777777" w:rsidR="00156990" w:rsidRPr="00156990" w:rsidRDefault="00156990" w:rsidP="00156990">
      <w:pPr>
        <w:tabs>
          <w:tab w:val="left" w:pos="567"/>
        </w:tabs>
        <w:spacing w:after="0" w:line="240" w:lineRule="auto"/>
        <w:rPr>
          <w:rFonts w:ascii="Times New Roman" w:hAnsi="Times New Roman"/>
          <w:lang w:eastAsia="lt-LT"/>
        </w:rPr>
      </w:pPr>
    </w:p>
    <w:p w14:paraId="35A72DFE"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Specialių reikalavimų nėra.</w:t>
      </w:r>
    </w:p>
    <w:p w14:paraId="699C3267" w14:textId="77777777" w:rsidR="00156990" w:rsidRPr="00156990" w:rsidRDefault="00156990" w:rsidP="00156990">
      <w:pPr>
        <w:tabs>
          <w:tab w:val="left" w:pos="567"/>
        </w:tabs>
        <w:spacing w:after="0" w:line="240" w:lineRule="auto"/>
        <w:rPr>
          <w:rFonts w:ascii="Times New Roman" w:hAnsi="Times New Roman"/>
          <w:lang w:eastAsia="lt-LT"/>
        </w:rPr>
      </w:pPr>
    </w:p>
    <w:p w14:paraId="28467E0C" w14:textId="77777777" w:rsidR="00156990" w:rsidRPr="00156990" w:rsidRDefault="00156990" w:rsidP="00156990">
      <w:pPr>
        <w:tabs>
          <w:tab w:val="left" w:pos="567"/>
        </w:tabs>
        <w:spacing w:after="0" w:line="240" w:lineRule="auto"/>
        <w:rPr>
          <w:rFonts w:ascii="Times New Roman" w:hAnsi="Times New Roman"/>
          <w:lang w:eastAsia="lt-LT"/>
        </w:rPr>
      </w:pPr>
    </w:p>
    <w:p w14:paraId="335E6A07"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7.</w:t>
      </w:r>
      <w:r w:rsidRPr="00156990">
        <w:rPr>
          <w:rFonts w:ascii="Times New Roman" w:hAnsi="Times New Roman"/>
          <w:b/>
          <w:caps/>
          <w:lang w:eastAsia="lt-LT"/>
        </w:rPr>
        <w:tab/>
        <w:t>REGISTRUOTOJAS</w:t>
      </w:r>
    </w:p>
    <w:p w14:paraId="481655F3" w14:textId="77777777" w:rsidR="00156990" w:rsidRPr="00156990" w:rsidRDefault="00156990" w:rsidP="00156990">
      <w:pPr>
        <w:tabs>
          <w:tab w:val="left" w:pos="567"/>
        </w:tabs>
        <w:spacing w:after="0" w:line="240" w:lineRule="auto"/>
        <w:rPr>
          <w:rFonts w:ascii="Times New Roman" w:hAnsi="Times New Roman"/>
          <w:lang w:eastAsia="lt-LT"/>
        </w:rPr>
      </w:pPr>
    </w:p>
    <w:p w14:paraId="06BAFFD6"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Teva B.V. </w:t>
      </w:r>
    </w:p>
    <w:p w14:paraId="4EF57003"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Swensweg 5 </w:t>
      </w:r>
    </w:p>
    <w:p w14:paraId="38D6F091"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2031GA Haarlem </w:t>
      </w:r>
    </w:p>
    <w:p w14:paraId="28D7BD79" w14:textId="77777777" w:rsidR="00AD0856" w:rsidRPr="00B36E41" w:rsidRDefault="00AD0856" w:rsidP="00AD085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511A44BF" w14:textId="77777777" w:rsidR="00156990" w:rsidRPr="00156990" w:rsidRDefault="00156990" w:rsidP="00156990">
      <w:pPr>
        <w:tabs>
          <w:tab w:val="left" w:pos="567"/>
        </w:tabs>
        <w:spacing w:after="0" w:line="240" w:lineRule="auto"/>
        <w:rPr>
          <w:rFonts w:ascii="Times New Roman" w:hAnsi="Times New Roman"/>
          <w:lang w:eastAsia="lt-LT"/>
        </w:rPr>
      </w:pPr>
    </w:p>
    <w:p w14:paraId="77CC33D1" w14:textId="77777777" w:rsidR="00156990" w:rsidRPr="00156990" w:rsidRDefault="00156990" w:rsidP="00156990">
      <w:pPr>
        <w:tabs>
          <w:tab w:val="left" w:pos="567"/>
        </w:tabs>
        <w:spacing w:after="0" w:line="240" w:lineRule="auto"/>
        <w:rPr>
          <w:rFonts w:ascii="Times New Roman" w:hAnsi="Times New Roman"/>
          <w:lang w:eastAsia="lt-LT"/>
        </w:rPr>
      </w:pPr>
    </w:p>
    <w:p w14:paraId="6FECD05C"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8.</w:t>
      </w:r>
      <w:r w:rsidRPr="00156990">
        <w:rPr>
          <w:rFonts w:ascii="Times New Roman" w:hAnsi="Times New Roman"/>
          <w:b/>
          <w:caps/>
          <w:lang w:eastAsia="lt-LT"/>
        </w:rPr>
        <w:tab/>
        <w:t xml:space="preserve">REGISTRACIJOS PAŽYMĖJIMO numeris (-IAI) </w:t>
      </w:r>
    </w:p>
    <w:p w14:paraId="6B0247F0" w14:textId="77777777" w:rsidR="00156990" w:rsidRPr="00156990" w:rsidRDefault="00156990" w:rsidP="00156990">
      <w:pPr>
        <w:tabs>
          <w:tab w:val="left" w:pos="567"/>
        </w:tabs>
        <w:spacing w:after="0" w:line="240" w:lineRule="auto"/>
        <w:rPr>
          <w:rFonts w:ascii="Times New Roman" w:hAnsi="Times New Roman"/>
          <w:lang w:eastAsia="lt-LT"/>
        </w:rPr>
      </w:pPr>
    </w:p>
    <w:p w14:paraId="518EBF64"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N28 - LT/1/03/3095/002</w:t>
      </w:r>
    </w:p>
    <w:p w14:paraId="6C514D3F"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N30 - LT/1/03/3095/003</w:t>
      </w:r>
    </w:p>
    <w:p w14:paraId="060D55A3" w14:textId="77777777" w:rsidR="00156990" w:rsidRPr="00156990" w:rsidRDefault="00156990" w:rsidP="00156990">
      <w:pPr>
        <w:tabs>
          <w:tab w:val="left" w:pos="567"/>
        </w:tabs>
        <w:spacing w:after="0" w:line="240" w:lineRule="auto"/>
        <w:rPr>
          <w:rFonts w:ascii="Times New Roman" w:hAnsi="Times New Roman"/>
          <w:lang w:eastAsia="lt-LT"/>
        </w:rPr>
      </w:pPr>
    </w:p>
    <w:p w14:paraId="489B097C" w14:textId="77777777" w:rsidR="00156990" w:rsidRPr="00156990" w:rsidRDefault="00156990" w:rsidP="00156990">
      <w:pPr>
        <w:tabs>
          <w:tab w:val="left" w:pos="567"/>
        </w:tabs>
        <w:spacing w:after="0" w:line="240" w:lineRule="auto"/>
        <w:rPr>
          <w:rFonts w:ascii="Times New Roman" w:hAnsi="Times New Roman"/>
          <w:lang w:eastAsia="lt-LT"/>
        </w:rPr>
      </w:pPr>
    </w:p>
    <w:p w14:paraId="7EC7A785" w14:textId="77777777" w:rsidR="00156990" w:rsidRPr="00156990" w:rsidRDefault="00156990" w:rsidP="00156990">
      <w:pPr>
        <w:tabs>
          <w:tab w:val="left" w:pos="567"/>
        </w:tabs>
        <w:spacing w:after="0" w:line="240" w:lineRule="auto"/>
        <w:rPr>
          <w:rFonts w:ascii="Times New Roman" w:hAnsi="Times New Roman"/>
          <w:b/>
          <w:caps/>
          <w:lang w:eastAsia="lt-LT"/>
        </w:rPr>
      </w:pPr>
      <w:r w:rsidRPr="00156990">
        <w:rPr>
          <w:rFonts w:ascii="Times New Roman" w:hAnsi="Times New Roman"/>
          <w:b/>
          <w:caps/>
          <w:lang w:eastAsia="lt-LT"/>
        </w:rPr>
        <w:t>9.</w:t>
      </w:r>
      <w:r w:rsidRPr="00156990">
        <w:rPr>
          <w:rFonts w:ascii="Times New Roman" w:hAnsi="Times New Roman"/>
          <w:b/>
          <w:caps/>
          <w:lang w:eastAsia="lt-LT"/>
        </w:rPr>
        <w:tab/>
        <w:t>REGISTRAVIMO / PERREGISTRAVIMO data</w:t>
      </w:r>
    </w:p>
    <w:p w14:paraId="4C72927A" w14:textId="77777777" w:rsidR="00156990" w:rsidRPr="00156990" w:rsidRDefault="00156990" w:rsidP="00156990">
      <w:pPr>
        <w:tabs>
          <w:tab w:val="left" w:pos="567"/>
        </w:tabs>
        <w:spacing w:after="0" w:line="240" w:lineRule="auto"/>
        <w:rPr>
          <w:rFonts w:ascii="Times New Roman" w:hAnsi="Times New Roman"/>
          <w:lang w:eastAsia="lt-LT"/>
        </w:rPr>
      </w:pPr>
    </w:p>
    <w:p w14:paraId="626A2138"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noProof/>
          <w:lang w:eastAsia="lt-LT"/>
        </w:rPr>
        <w:t>Registravimo data 2003 m. kovo 28 d.</w:t>
      </w:r>
    </w:p>
    <w:p w14:paraId="1C894573"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noProof/>
          <w:lang w:eastAsia="lt-LT"/>
        </w:rPr>
        <w:t>Paskutinio perregistravimo data 2012 m. spalio 12 d.</w:t>
      </w:r>
    </w:p>
    <w:p w14:paraId="593A1A07" w14:textId="77777777" w:rsidR="00156990" w:rsidRPr="00156990" w:rsidRDefault="00156990" w:rsidP="00156990">
      <w:pPr>
        <w:tabs>
          <w:tab w:val="left" w:pos="567"/>
        </w:tabs>
        <w:spacing w:after="0" w:line="240" w:lineRule="auto"/>
        <w:rPr>
          <w:rFonts w:ascii="Times New Roman" w:hAnsi="Times New Roman"/>
          <w:lang w:eastAsia="lt-LT"/>
        </w:rPr>
      </w:pPr>
    </w:p>
    <w:p w14:paraId="250562CD" w14:textId="77777777" w:rsidR="00156990" w:rsidRPr="00156990" w:rsidRDefault="00156990" w:rsidP="00156990">
      <w:pPr>
        <w:tabs>
          <w:tab w:val="left" w:pos="567"/>
        </w:tabs>
        <w:spacing w:after="0" w:line="240" w:lineRule="auto"/>
        <w:rPr>
          <w:rFonts w:ascii="Times New Roman" w:hAnsi="Times New Roman"/>
          <w:b/>
          <w:caps/>
          <w:lang w:eastAsia="lt-LT"/>
        </w:rPr>
      </w:pPr>
    </w:p>
    <w:p w14:paraId="5AAC074C" w14:textId="77777777" w:rsidR="00156990" w:rsidRPr="00156990" w:rsidRDefault="00156990" w:rsidP="00156990">
      <w:pPr>
        <w:numPr>
          <w:ilvl w:val="0"/>
          <w:numId w:val="10"/>
        </w:numPr>
        <w:tabs>
          <w:tab w:val="left" w:pos="567"/>
        </w:tabs>
        <w:spacing w:after="0" w:line="240" w:lineRule="auto"/>
        <w:ind w:hanging="1080"/>
        <w:rPr>
          <w:rFonts w:ascii="Times New Roman" w:hAnsi="Times New Roman"/>
          <w:b/>
          <w:caps/>
          <w:lang w:eastAsia="lt-LT"/>
        </w:rPr>
      </w:pPr>
      <w:r w:rsidRPr="00156990">
        <w:rPr>
          <w:rFonts w:ascii="Times New Roman" w:hAnsi="Times New Roman"/>
          <w:b/>
          <w:caps/>
          <w:lang w:eastAsia="lt-LT"/>
        </w:rPr>
        <w:t>teksto peržiūros data</w:t>
      </w:r>
    </w:p>
    <w:p w14:paraId="14A0CAA0" w14:textId="77777777" w:rsidR="00156990" w:rsidRDefault="00156990" w:rsidP="00156990">
      <w:pPr>
        <w:tabs>
          <w:tab w:val="left" w:pos="567"/>
        </w:tabs>
        <w:spacing w:after="0" w:line="240" w:lineRule="auto"/>
        <w:rPr>
          <w:rFonts w:ascii="Times New Roman" w:hAnsi="Times New Roman"/>
          <w:noProof/>
        </w:rPr>
      </w:pPr>
    </w:p>
    <w:p w14:paraId="2E176518" w14:textId="39294E55" w:rsidR="003963BD" w:rsidRPr="00156990" w:rsidRDefault="003963BD" w:rsidP="00156990">
      <w:pPr>
        <w:tabs>
          <w:tab w:val="left" w:pos="567"/>
        </w:tabs>
        <w:spacing w:after="0" w:line="240" w:lineRule="auto"/>
        <w:rPr>
          <w:rFonts w:ascii="Times New Roman" w:hAnsi="Times New Roman"/>
          <w:noProof/>
          <w:lang w:eastAsia="lt-LT"/>
        </w:rPr>
      </w:pPr>
      <w:r>
        <w:rPr>
          <w:rFonts w:ascii="Times New Roman" w:hAnsi="Times New Roman"/>
          <w:noProof/>
        </w:rPr>
        <w:t>202</w:t>
      </w:r>
      <w:r w:rsidR="00772FE6">
        <w:rPr>
          <w:rFonts w:ascii="Times New Roman" w:hAnsi="Times New Roman"/>
          <w:noProof/>
        </w:rPr>
        <w:t>3</w:t>
      </w:r>
      <w:r>
        <w:rPr>
          <w:rFonts w:ascii="Times New Roman" w:hAnsi="Times New Roman"/>
          <w:noProof/>
        </w:rPr>
        <w:t xml:space="preserve"> m. </w:t>
      </w:r>
      <w:r w:rsidR="00AB2EC3">
        <w:rPr>
          <w:rFonts w:ascii="Times New Roman" w:hAnsi="Times New Roman"/>
          <w:noProof/>
        </w:rPr>
        <w:t>balandžio 3</w:t>
      </w:r>
      <w:r>
        <w:rPr>
          <w:rFonts w:ascii="Times New Roman" w:hAnsi="Times New Roman"/>
          <w:noProof/>
        </w:rPr>
        <w:t xml:space="preserve"> d.</w:t>
      </w:r>
    </w:p>
    <w:p w14:paraId="778A11B2" w14:textId="77777777" w:rsidR="00156990" w:rsidRPr="00156990" w:rsidRDefault="00156990" w:rsidP="00156990">
      <w:pPr>
        <w:tabs>
          <w:tab w:val="left" w:pos="567"/>
        </w:tabs>
        <w:spacing w:after="0" w:line="240" w:lineRule="auto"/>
        <w:rPr>
          <w:rFonts w:ascii="Times New Roman" w:hAnsi="Times New Roman"/>
          <w:noProof/>
          <w:lang w:eastAsia="lt-LT"/>
        </w:rPr>
      </w:pPr>
    </w:p>
    <w:p w14:paraId="06D5D50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noProof/>
          <w:lang w:eastAsia="lt-LT"/>
        </w:rPr>
        <w:t>Išsami informacija apie šį vaistinį preparatą pateikiama Valstybinės vaistų kontrolės tarnybos prie Lietuvos Respublikos sveikatos apsaugos ministerijos tinklalapyje</w:t>
      </w:r>
      <w:r w:rsidRPr="00156990">
        <w:rPr>
          <w:rFonts w:ascii="Times New Roman" w:hAnsi="Times New Roman"/>
          <w:i/>
          <w:noProof/>
          <w:lang w:eastAsia="lt-LT"/>
        </w:rPr>
        <w:t xml:space="preserve"> </w:t>
      </w:r>
      <w:hyperlink r:id="rId9" w:history="1">
        <w:r w:rsidRPr="00156990">
          <w:rPr>
            <w:rFonts w:ascii="Times New Roman" w:hAnsi="Times New Roman"/>
            <w:color w:val="0000FF"/>
            <w:u w:val="single"/>
            <w:lang w:eastAsia="lt-LT"/>
          </w:rPr>
          <w:t>http://wwww.vvkt.lt</w:t>
        </w:r>
      </w:hyperlink>
      <w:r w:rsidRPr="00156990">
        <w:rPr>
          <w:rFonts w:ascii="Times New Roman" w:hAnsi="Times New Roman"/>
          <w:color w:val="000000"/>
          <w:lang w:eastAsia="lt-LT"/>
        </w:rPr>
        <w:t>.</w:t>
      </w:r>
    </w:p>
    <w:p w14:paraId="545913E0" w14:textId="77777777" w:rsidR="00156990" w:rsidRPr="00156990" w:rsidRDefault="00156990" w:rsidP="00156990">
      <w:pPr>
        <w:tabs>
          <w:tab w:val="left" w:pos="567"/>
        </w:tabs>
        <w:spacing w:after="0" w:line="240" w:lineRule="auto"/>
        <w:rPr>
          <w:rFonts w:ascii="Times New Roman" w:hAnsi="Times New Roman"/>
          <w:lang w:eastAsia="lt-LT"/>
        </w:rPr>
      </w:pPr>
    </w:p>
    <w:p w14:paraId="785C5F06" w14:textId="77777777" w:rsidR="00156990" w:rsidRPr="00156990" w:rsidRDefault="00156990" w:rsidP="00156990">
      <w:pPr>
        <w:tabs>
          <w:tab w:val="left" w:pos="567"/>
        </w:tabs>
        <w:spacing w:after="0" w:line="240" w:lineRule="auto"/>
        <w:rPr>
          <w:rFonts w:ascii="Times New Roman" w:hAnsi="Times New Roman"/>
          <w:lang w:eastAsia="lt-LT"/>
        </w:rPr>
      </w:pPr>
    </w:p>
    <w:p w14:paraId="0AB6638B" w14:textId="77777777" w:rsidR="00156990" w:rsidRPr="00156990" w:rsidRDefault="00156990" w:rsidP="00156990">
      <w:pPr>
        <w:tabs>
          <w:tab w:val="left" w:pos="567"/>
        </w:tabs>
        <w:spacing w:after="0" w:line="240" w:lineRule="auto"/>
        <w:rPr>
          <w:rFonts w:ascii="Times New Roman" w:hAnsi="Times New Roman"/>
          <w:lang w:eastAsia="lt-LT"/>
        </w:rPr>
      </w:pPr>
    </w:p>
    <w:p w14:paraId="12157070" w14:textId="77777777" w:rsidR="00156990" w:rsidRPr="00156990" w:rsidRDefault="00156990" w:rsidP="00156990">
      <w:pPr>
        <w:tabs>
          <w:tab w:val="left" w:pos="567"/>
        </w:tabs>
        <w:spacing w:after="0" w:line="240" w:lineRule="auto"/>
        <w:rPr>
          <w:rFonts w:ascii="Times New Roman" w:hAnsi="Times New Roman"/>
          <w:lang w:eastAsia="lt-LT"/>
        </w:rPr>
      </w:pPr>
    </w:p>
    <w:p w14:paraId="5B874137" w14:textId="77777777" w:rsidR="00156990" w:rsidRPr="00156990" w:rsidRDefault="00156990" w:rsidP="00156990">
      <w:pPr>
        <w:tabs>
          <w:tab w:val="left" w:pos="567"/>
        </w:tabs>
        <w:spacing w:after="0" w:line="240" w:lineRule="auto"/>
        <w:rPr>
          <w:rFonts w:ascii="Times New Roman" w:hAnsi="Times New Roman"/>
          <w:lang w:eastAsia="lt-LT"/>
        </w:rPr>
      </w:pPr>
    </w:p>
    <w:p w14:paraId="6EDDD496" w14:textId="77777777" w:rsidR="00156990" w:rsidRPr="00156990" w:rsidRDefault="00156990" w:rsidP="00156990">
      <w:pPr>
        <w:tabs>
          <w:tab w:val="left" w:pos="567"/>
        </w:tabs>
        <w:spacing w:after="0" w:line="240" w:lineRule="auto"/>
        <w:rPr>
          <w:rFonts w:ascii="Times New Roman" w:hAnsi="Times New Roman"/>
          <w:lang w:eastAsia="lt-LT"/>
        </w:rPr>
      </w:pPr>
    </w:p>
    <w:p w14:paraId="4F317720" w14:textId="77777777" w:rsidR="00156990" w:rsidRPr="00156990" w:rsidRDefault="00156990" w:rsidP="00156990">
      <w:pPr>
        <w:tabs>
          <w:tab w:val="left" w:pos="567"/>
        </w:tabs>
        <w:spacing w:after="0" w:line="240" w:lineRule="auto"/>
        <w:rPr>
          <w:rFonts w:ascii="Times New Roman" w:hAnsi="Times New Roman"/>
          <w:lang w:eastAsia="lt-LT"/>
        </w:rPr>
      </w:pPr>
    </w:p>
    <w:p w14:paraId="37B3F18C" w14:textId="77777777" w:rsidR="00156990" w:rsidRPr="00156990" w:rsidRDefault="00156990" w:rsidP="00156990">
      <w:pPr>
        <w:tabs>
          <w:tab w:val="left" w:pos="567"/>
        </w:tabs>
        <w:spacing w:after="0" w:line="240" w:lineRule="auto"/>
        <w:rPr>
          <w:rFonts w:ascii="Times New Roman" w:hAnsi="Times New Roman"/>
          <w:lang w:eastAsia="lt-LT"/>
        </w:rPr>
      </w:pPr>
    </w:p>
    <w:p w14:paraId="0D46696B" w14:textId="77777777" w:rsidR="00156990" w:rsidRPr="00156990" w:rsidRDefault="00156990" w:rsidP="00156990">
      <w:pPr>
        <w:tabs>
          <w:tab w:val="left" w:pos="567"/>
        </w:tabs>
        <w:spacing w:after="0" w:line="240" w:lineRule="auto"/>
        <w:rPr>
          <w:rFonts w:ascii="Times New Roman" w:hAnsi="Times New Roman"/>
          <w:lang w:eastAsia="lt-LT"/>
        </w:rPr>
      </w:pPr>
    </w:p>
    <w:p w14:paraId="6146F460" w14:textId="77777777" w:rsidR="00156990" w:rsidRPr="00156990" w:rsidRDefault="00156990" w:rsidP="00156990">
      <w:pPr>
        <w:tabs>
          <w:tab w:val="left" w:pos="567"/>
        </w:tabs>
        <w:spacing w:after="0" w:line="240" w:lineRule="auto"/>
        <w:rPr>
          <w:rFonts w:ascii="Times New Roman" w:hAnsi="Times New Roman"/>
          <w:lang w:eastAsia="lt-LT"/>
        </w:rPr>
      </w:pPr>
    </w:p>
    <w:p w14:paraId="7A1A0427" w14:textId="77777777" w:rsidR="00156990" w:rsidRPr="00156990" w:rsidRDefault="00156990" w:rsidP="00156990">
      <w:pPr>
        <w:tabs>
          <w:tab w:val="left" w:pos="567"/>
        </w:tabs>
        <w:spacing w:after="0" w:line="240" w:lineRule="auto"/>
        <w:rPr>
          <w:rFonts w:ascii="Times New Roman" w:hAnsi="Times New Roman"/>
          <w:lang w:eastAsia="lt-LT"/>
        </w:rPr>
      </w:pPr>
    </w:p>
    <w:p w14:paraId="531E40FB" w14:textId="77777777" w:rsidR="00156990" w:rsidRPr="00156990" w:rsidRDefault="00156990" w:rsidP="00156990">
      <w:pPr>
        <w:tabs>
          <w:tab w:val="left" w:pos="567"/>
        </w:tabs>
        <w:spacing w:after="0" w:line="240" w:lineRule="auto"/>
        <w:rPr>
          <w:rFonts w:ascii="Times New Roman" w:hAnsi="Times New Roman"/>
          <w:lang w:eastAsia="lt-LT"/>
        </w:rPr>
      </w:pPr>
    </w:p>
    <w:p w14:paraId="4AAFBDEA" w14:textId="77777777" w:rsidR="00156990" w:rsidRPr="00156990" w:rsidRDefault="00156990" w:rsidP="00156990">
      <w:pPr>
        <w:tabs>
          <w:tab w:val="left" w:pos="567"/>
        </w:tabs>
        <w:spacing w:after="0" w:line="240" w:lineRule="auto"/>
        <w:rPr>
          <w:rFonts w:ascii="Times New Roman" w:hAnsi="Times New Roman"/>
          <w:lang w:eastAsia="lt-LT"/>
        </w:rPr>
      </w:pPr>
    </w:p>
    <w:p w14:paraId="5315A6F4" w14:textId="77777777" w:rsidR="00156990" w:rsidRPr="00156990" w:rsidRDefault="00156990" w:rsidP="00156990">
      <w:pPr>
        <w:tabs>
          <w:tab w:val="left" w:pos="567"/>
        </w:tabs>
        <w:spacing w:after="0" w:line="240" w:lineRule="auto"/>
        <w:rPr>
          <w:rFonts w:ascii="Times New Roman" w:hAnsi="Times New Roman"/>
          <w:lang w:eastAsia="lt-LT"/>
        </w:rPr>
      </w:pPr>
    </w:p>
    <w:p w14:paraId="00B2BC88" w14:textId="77777777" w:rsidR="00156990" w:rsidRPr="00156990" w:rsidRDefault="00156990" w:rsidP="00156990">
      <w:pPr>
        <w:tabs>
          <w:tab w:val="left" w:pos="567"/>
        </w:tabs>
        <w:spacing w:after="0" w:line="240" w:lineRule="auto"/>
        <w:rPr>
          <w:rFonts w:ascii="Times New Roman" w:hAnsi="Times New Roman"/>
          <w:lang w:eastAsia="lt-LT"/>
        </w:rPr>
      </w:pPr>
    </w:p>
    <w:p w14:paraId="63F7515F" w14:textId="77777777" w:rsidR="00156990" w:rsidRPr="00156990" w:rsidRDefault="00156990" w:rsidP="00156990">
      <w:pPr>
        <w:tabs>
          <w:tab w:val="left" w:pos="567"/>
        </w:tabs>
        <w:spacing w:after="0" w:line="240" w:lineRule="auto"/>
        <w:rPr>
          <w:rFonts w:ascii="Times New Roman" w:hAnsi="Times New Roman"/>
          <w:lang w:eastAsia="lt-LT"/>
        </w:rPr>
      </w:pPr>
    </w:p>
    <w:p w14:paraId="21F98A8C" w14:textId="77777777" w:rsidR="00156990" w:rsidRPr="00156990" w:rsidRDefault="00156990" w:rsidP="00156990">
      <w:pPr>
        <w:tabs>
          <w:tab w:val="left" w:pos="567"/>
        </w:tabs>
        <w:spacing w:after="0" w:line="240" w:lineRule="auto"/>
        <w:rPr>
          <w:rFonts w:ascii="Times New Roman" w:hAnsi="Times New Roman"/>
          <w:lang w:eastAsia="lt-LT"/>
        </w:rPr>
      </w:pPr>
    </w:p>
    <w:p w14:paraId="7D44E46A" w14:textId="77777777" w:rsidR="00156990" w:rsidRPr="00156990" w:rsidRDefault="00156990" w:rsidP="00156990">
      <w:pPr>
        <w:tabs>
          <w:tab w:val="left" w:pos="567"/>
        </w:tabs>
        <w:spacing w:after="0" w:line="240" w:lineRule="auto"/>
        <w:rPr>
          <w:rFonts w:ascii="Times New Roman" w:hAnsi="Times New Roman"/>
          <w:lang w:eastAsia="lt-LT"/>
        </w:rPr>
      </w:pPr>
    </w:p>
    <w:p w14:paraId="56FBA241" w14:textId="77777777" w:rsidR="00156990" w:rsidRPr="00156990" w:rsidRDefault="00156990" w:rsidP="00156990">
      <w:pPr>
        <w:tabs>
          <w:tab w:val="left" w:pos="567"/>
        </w:tabs>
        <w:spacing w:after="0" w:line="240" w:lineRule="auto"/>
        <w:rPr>
          <w:rFonts w:ascii="Times New Roman" w:hAnsi="Times New Roman"/>
          <w:lang w:eastAsia="lt-LT"/>
        </w:rPr>
      </w:pPr>
    </w:p>
    <w:p w14:paraId="0E8C7940" w14:textId="77777777" w:rsidR="00156990" w:rsidRPr="00156990" w:rsidRDefault="00156990" w:rsidP="00156990">
      <w:pPr>
        <w:tabs>
          <w:tab w:val="left" w:pos="567"/>
        </w:tabs>
        <w:spacing w:after="0" w:line="240" w:lineRule="auto"/>
        <w:rPr>
          <w:rFonts w:ascii="Times New Roman" w:hAnsi="Times New Roman"/>
          <w:lang w:eastAsia="lt-LT"/>
        </w:rPr>
      </w:pPr>
    </w:p>
    <w:p w14:paraId="3E14335D" w14:textId="77777777" w:rsidR="00156990" w:rsidRPr="00156990" w:rsidRDefault="00156990" w:rsidP="00156990">
      <w:pPr>
        <w:tabs>
          <w:tab w:val="left" w:pos="567"/>
        </w:tabs>
        <w:spacing w:after="0" w:line="240" w:lineRule="auto"/>
        <w:rPr>
          <w:rFonts w:ascii="Times New Roman" w:hAnsi="Times New Roman"/>
          <w:lang w:eastAsia="lt-LT"/>
        </w:rPr>
      </w:pPr>
    </w:p>
    <w:p w14:paraId="28034995" w14:textId="77777777" w:rsidR="00156990" w:rsidRPr="00156990" w:rsidRDefault="00156990" w:rsidP="00156990">
      <w:pPr>
        <w:tabs>
          <w:tab w:val="left" w:pos="567"/>
        </w:tabs>
        <w:spacing w:after="0" w:line="240" w:lineRule="auto"/>
        <w:rPr>
          <w:rFonts w:ascii="Times New Roman" w:hAnsi="Times New Roman"/>
          <w:lang w:eastAsia="lt-LT"/>
        </w:rPr>
      </w:pPr>
    </w:p>
    <w:p w14:paraId="212AA7F5" w14:textId="77777777" w:rsidR="00156990" w:rsidRPr="00156990" w:rsidRDefault="00156990" w:rsidP="00156990">
      <w:pPr>
        <w:tabs>
          <w:tab w:val="left" w:pos="567"/>
        </w:tabs>
        <w:spacing w:after="0" w:line="240" w:lineRule="auto"/>
        <w:rPr>
          <w:rFonts w:ascii="Times New Roman" w:hAnsi="Times New Roman"/>
          <w:lang w:eastAsia="lt-LT"/>
        </w:rPr>
      </w:pPr>
    </w:p>
    <w:p w14:paraId="7C7A18C6"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73155BAA"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156A6CCA"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2EDC47BE"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53B90D01"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7D34B60D"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6A3916FE"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2B33FB4C"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043C511B"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190018A8"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33BEA013"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330FD7D6"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01D80BE8"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584D6A9E"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0C79F106" w14:textId="77777777" w:rsidR="00156990" w:rsidRPr="00156990" w:rsidRDefault="00156990" w:rsidP="00AB2EC3">
      <w:pPr>
        <w:tabs>
          <w:tab w:val="left" w:pos="567"/>
        </w:tabs>
        <w:spacing w:after="0" w:line="240" w:lineRule="auto"/>
        <w:outlineLvl w:val="0"/>
        <w:rPr>
          <w:rFonts w:ascii="Times New Roman" w:hAnsi="Times New Roman"/>
          <w:b/>
          <w:kern w:val="28"/>
          <w:lang w:eastAsia="lt-LT"/>
        </w:rPr>
      </w:pPr>
    </w:p>
    <w:p w14:paraId="3D20338B"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17663676"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21FD13F3" w14:textId="77777777" w:rsidR="00156990" w:rsidRPr="00156990" w:rsidRDefault="00156990" w:rsidP="00AB2EC3">
      <w:pPr>
        <w:tabs>
          <w:tab w:val="left" w:pos="567"/>
        </w:tabs>
        <w:spacing w:after="0" w:line="240" w:lineRule="auto"/>
        <w:outlineLvl w:val="0"/>
        <w:rPr>
          <w:rFonts w:ascii="Times New Roman" w:hAnsi="Times New Roman"/>
          <w:b/>
          <w:kern w:val="28"/>
          <w:lang w:eastAsia="lt-LT"/>
        </w:rPr>
      </w:pPr>
    </w:p>
    <w:p w14:paraId="04F31CA9"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7D9F2887"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5DE2B887"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5DCE0C0D"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44B135F9"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5D7076D5"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3E8BC05E"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r w:rsidRPr="00156990">
        <w:rPr>
          <w:rFonts w:ascii="Times New Roman" w:hAnsi="Times New Roman"/>
          <w:b/>
          <w:kern w:val="28"/>
          <w:lang w:eastAsia="lt-LT"/>
        </w:rPr>
        <w:t>II PRIEDAS</w:t>
      </w:r>
    </w:p>
    <w:p w14:paraId="125F9AB6" w14:textId="77777777" w:rsidR="00156990" w:rsidRPr="00156990" w:rsidRDefault="00156990" w:rsidP="00156990">
      <w:pPr>
        <w:tabs>
          <w:tab w:val="left" w:pos="567"/>
        </w:tabs>
        <w:spacing w:after="0" w:line="240" w:lineRule="auto"/>
        <w:jc w:val="center"/>
        <w:rPr>
          <w:rFonts w:ascii="Times New Roman" w:hAnsi="Times New Roman"/>
          <w:lang w:eastAsia="lt-LT"/>
        </w:rPr>
      </w:pPr>
    </w:p>
    <w:p w14:paraId="78BEF34F" w14:textId="77777777" w:rsidR="00156990" w:rsidRPr="00156990" w:rsidRDefault="00156990" w:rsidP="00156990">
      <w:pPr>
        <w:tabs>
          <w:tab w:val="left" w:pos="567"/>
        </w:tabs>
        <w:spacing w:after="0" w:line="240" w:lineRule="auto"/>
        <w:jc w:val="center"/>
        <w:rPr>
          <w:rFonts w:ascii="Times New Roman" w:hAnsi="Times New Roman"/>
          <w:b/>
          <w:lang w:eastAsia="lt-LT"/>
        </w:rPr>
      </w:pPr>
      <w:r w:rsidRPr="00156990">
        <w:rPr>
          <w:rFonts w:ascii="Times New Roman" w:hAnsi="Times New Roman"/>
          <w:b/>
          <w:lang w:eastAsia="lt-LT"/>
        </w:rPr>
        <w:t>REGISTRACIJOS SĄLYGOS</w:t>
      </w:r>
      <w:r w:rsidRPr="00156990">
        <w:rPr>
          <w:rFonts w:ascii="Times New Roman" w:hAnsi="Times New Roman"/>
          <w:b/>
          <w:lang w:eastAsia="lt-LT"/>
        </w:rPr>
        <w:br/>
      </w:r>
    </w:p>
    <w:p w14:paraId="50890A92" w14:textId="77777777" w:rsidR="00156990" w:rsidRPr="00156990" w:rsidRDefault="00156990" w:rsidP="00156990">
      <w:pPr>
        <w:keepNext/>
        <w:tabs>
          <w:tab w:val="left" w:pos="567"/>
        </w:tabs>
        <w:spacing w:after="0" w:line="360" w:lineRule="auto"/>
        <w:ind w:left="1701" w:hanging="567"/>
        <w:outlineLvl w:val="0"/>
        <w:rPr>
          <w:rFonts w:ascii="Times New Roman" w:hAnsi="Times New Roman"/>
          <w:b/>
          <w:kern w:val="32"/>
          <w:lang w:eastAsia="lt-LT"/>
        </w:rPr>
      </w:pPr>
      <w:r w:rsidRPr="00156990">
        <w:rPr>
          <w:rFonts w:ascii="Times New Roman" w:hAnsi="Times New Roman"/>
          <w:b/>
          <w:kern w:val="32"/>
          <w:lang w:eastAsia="lt-LT"/>
        </w:rPr>
        <w:t>A.</w:t>
      </w:r>
      <w:r w:rsidRPr="00156990">
        <w:rPr>
          <w:rFonts w:ascii="Times New Roman" w:hAnsi="Times New Roman"/>
          <w:b/>
          <w:kern w:val="32"/>
          <w:lang w:eastAsia="lt-LT"/>
        </w:rPr>
        <w:tab/>
      </w:r>
      <w:r w:rsidRPr="00156990">
        <w:rPr>
          <w:rFonts w:ascii="Times New Roman" w:hAnsi="Times New Roman"/>
          <w:b/>
          <w:noProof/>
          <w:kern w:val="32"/>
          <w:lang w:eastAsia="lt-LT"/>
        </w:rPr>
        <w:t>GAMINTOJAS (-AI), ATSAKINGAS (-I) UŽ SERIJŲ IŠLEIDIMĄ</w:t>
      </w:r>
    </w:p>
    <w:p w14:paraId="34675A08" w14:textId="77777777" w:rsidR="00156990" w:rsidRPr="00156990" w:rsidRDefault="00156990" w:rsidP="00156990">
      <w:pPr>
        <w:tabs>
          <w:tab w:val="left" w:pos="567"/>
        </w:tabs>
        <w:spacing w:after="0" w:line="240" w:lineRule="auto"/>
        <w:ind w:left="1701" w:hanging="567"/>
        <w:jc w:val="center"/>
        <w:rPr>
          <w:rFonts w:ascii="Times New Roman" w:hAnsi="Times New Roman"/>
          <w:b/>
          <w:lang w:eastAsia="lt-LT"/>
        </w:rPr>
      </w:pPr>
    </w:p>
    <w:p w14:paraId="7BF5BA52" w14:textId="77777777" w:rsidR="00156990" w:rsidRPr="00156990" w:rsidRDefault="00156990" w:rsidP="00156990">
      <w:pPr>
        <w:keepNext/>
        <w:tabs>
          <w:tab w:val="left" w:pos="567"/>
        </w:tabs>
        <w:spacing w:after="0" w:line="360" w:lineRule="auto"/>
        <w:ind w:left="1701" w:hanging="567"/>
        <w:outlineLvl w:val="0"/>
        <w:rPr>
          <w:rFonts w:ascii="Times New Roman" w:hAnsi="Times New Roman"/>
          <w:b/>
          <w:kern w:val="32"/>
          <w:lang w:eastAsia="lt-LT"/>
        </w:rPr>
      </w:pPr>
      <w:r w:rsidRPr="00156990">
        <w:rPr>
          <w:rFonts w:ascii="Times New Roman" w:hAnsi="Times New Roman"/>
          <w:b/>
          <w:kern w:val="32"/>
          <w:lang w:eastAsia="lt-LT"/>
        </w:rPr>
        <w:t>B.</w:t>
      </w:r>
      <w:r w:rsidRPr="00156990">
        <w:rPr>
          <w:rFonts w:ascii="Times New Roman" w:hAnsi="Times New Roman"/>
          <w:b/>
          <w:kern w:val="32"/>
          <w:lang w:eastAsia="lt-LT"/>
        </w:rPr>
        <w:tab/>
        <w:t>TIEKIMO IR VARTOJIMO SĄLYGOS IR APRIBOJIMAI</w:t>
      </w:r>
    </w:p>
    <w:p w14:paraId="1CF9DEB1" w14:textId="77777777" w:rsidR="00156990" w:rsidRPr="00156990" w:rsidRDefault="00156990" w:rsidP="00156990">
      <w:pPr>
        <w:tabs>
          <w:tab w:val="left" w:pos="567"/>
        </w:tabs>
        <w:spacing w:after="0" w:line="240" w:lineRule="auto"/>
        <w:rPr>
          <w:rFonts w:ascii="Times New Roman" w:hAnsi="Times New Roman"/>
          <w:b/>
          <w:lang w:eastAsia="lt-LT"/>
        </w:rPr>
      </w:pPr>
    </w:p>
    <w:p w14:paraId="38E0EC5D" w14:textId="77777777" w:rsidR="00156990" w:rsidRPr="00156990" w:rsidRDefault="00156990" w:rsidP="00156990">
      <w:pPr>
        <w:tabs>
          <w:tab w:val="left" w:pos="567"/>
        </w:tabs>
        <w:spacing w:after="0" w:line="240" w:lineRule="auto"/>
        <w:ind w:left="567" w:hanging="567"/>
        <w:rPr>
          <w:rFonts w:ascii="Times New Roman" w:hAnsi="Times New Roman"/>
          <w:b/>
          <w:lang w:eastAsia="lt-LT"/>
        </w:rPr>
      </w:pPr>
      <w:r w:rsidRPr="00156990">
        <w:rPr>
          <w:rFonts w:ascii="Times New Roman" w:hAnsi="Times New Roman"/>
          <w:lang w:eastAsia="lt-LT"/>
        </w:rPr>
        <w:br w:type="page"/>
      </w:r>
      <w:r w:rsidRPr="00156990">
        <w:rPr>
          <w:rFonts w:ascii="Times New Roman" w:hAnsi="Times New Roman"/>
          <w:b/>
          <w:lang w:eastAsia="lt-LT"/>
        </w:rPr>
        <w:lastRenderedPageBreak/>
        <w:t>A.</w:t>
      </w:r>
      <w:r w:rsidRPr="00156990">
        <w:rPr>
          <w:rFonts w:ascii="Times New Roman" w:hAnsi="Times New Roman"/>
          <w:b/>
          <w:lang w:eastAsia="lt-LT"/>
        </w:rPr>
        <w:tab/>
        <w:t>GAMINTOJAI, ATSAKINGI UŽ SERIJŲ IŠLEIDIMĄ</w:t>
      </w:r>
    </w:p>
    <w:p w14:paraId="27D8913D" w14:textId="77777777" w:rsidR="00156990" w:rsidRPr="00156990" w:rsidRDefault="00156990" w:rsidP="00156990">
      <w:pPr>
        <w:tabs>
          <w:tab w:val="left" w:pos="567"/>
        </w:tabs>
        <w:spacing w:after="0" w:line="240" w:lineRule="auto"/>
        <w:rPr>
          <w:rFonts w:ascii="Times New Roman" w:hAnsi="Times New Roman"/>
          <w:lang w:eastAsia="lt-LT"/>
        </w:rPr>
      </w:pPr>
    </w:p>
    <w:p w14:paraId="3A48A8C1" w14:textId="77777777" w:rsidR="00156990" w:rsidRPr="00156990" w:rsidRDefault="00156990" w:rsidP="00156990">
      <w:pPr>
        <w:tabs>
          <w:tab w:val="left" w:pos="567"/>
        </w:tabs>
        <w:spacing w:after="0" w:line="240" w:lineRule="auto"/>
        <w:rPr>
          <w:rFonts w:ascii="Times New Roman" w:hAnsi="Times New Roman"/>
          <w:u w:val="single"/>
          <w:lang w:eastAsia="lt-LT"/>
        </w:rPr>
      </w:pPr>
      <w:r w:rsidRPr="00156990">
        <w:rPr>
          <w:rFonts w:ascii="Times New Roman" w:hAnsi="Times New Roman"/>
          <w:u w:val="single"/>
          <w:lang w:eastAsia="lt-LT"/>
        </w:rPr>
        <w:t>Gamintojų, atsakingų už serijų išleidimą, pavadinimai ir adresai</w:t>
      </w:r>
    </w:p>
    <w:p w14:paraId="107EB48E" w14:textId="77777777" w:rsidR="00156990" w:rsidRPr="00156990" w:rsidRDefault="00156990" w:rsidP="00156990">
      <w:pPr>
        <w:tabs>
          <w:tab w:val="left" w:pos="567"/>
        </w:tabs>
        <w:spacing w:after="0" w:line="240" w:lineRule="auto"/>
        <w:rPr>
          <w:rFonts w:ascii="Times New Roman" w:hAnsi="Times New Roman"/>
          <w:i/>
          <w:lang w:eastAsia="lt-LT"/>
        </w:rPr>
      </w:pPr>
    </w:p>
    <w:p w14:paraId="67E1672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Balkanpharma-Razgrad AD</w:t>
      </w:r>
    </w:p>
    <w:p w14:paraId="4D3F2C84"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68, Aprilsko Vastanie Blvd. </w:t>
      </w:r>
    </w:p>
    <w:p w14:paraId="0B9BACA2"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7200 Razgrad </w:t>
      </w:r>
    </w:p>
    <w:p w14:paraId="6E3A6CC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Bulgarija</w:t>
      </w:r>
    </w:p>
    <w:p w14:paraId="526D369C" w14:textId="77777777" w:rsidR="00156990" w:rsidRPr="00156990" w:rsidRDefault="00156990" w:rsidP="00156990">
      <w:pPr>
        <w:tabs>
          <w:tab w:val="left" w:pos="567"/>
        </w:tabs>
        <w:spacing w:after="0" w:line="240" w:lineRule="auto"/>
        <w:rPr>
          <w:rFonts w:ascii="Times New Roman" w:hAnsi="Times New Roman"/>
          <w:lang w:eastAsia="lt-LT"/>
        </w:rPr>
      </w:pPr>
    </w:p>
    <w:p w14:paraId="42D4F0C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Balkanpharma-Dupnitsa A,</w:t>
      </w:r>
    </w:p>
    <w:p w14:paraId="7E26415B"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3, Samokovsko shosse Str., Dupnitsa</w:t>
      </w:r>
    </w:p>
    <w:p w14:paraId="1CA6474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Bulgarija</w:t>
      </w:r>
    </w:p>
    <w:p w14:paraId="320A4FEE" w14:textId="77777777" w:rsidR="00156990" w:rsidRPr="00156990" w:rsidRDefault="00156990" w:rsidP="00156990">
      <w:pPr>
        <w:tabs>
          <w:tab w:val="left" w:pos="567"/>
        </w:tabs>
        <w:spacing w:after="0" w:line="240" w:lineRule="auto"/>
        <w:rPr>
          <w:rFonts w:ascii="Times New Roman" w:hAnsi="Times New Roman"/>
          <w:lang w:eastAsia="lt-LT"/>
        </w:rPr>
      </w:pPr>
    </w:p>
    <w:p w14:paraId="50A93A12"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Su pakuote pateikiamame lapelyje nurodomas gamintojo, atsakingo už konkrečios serijos išleidimą, pavadinimas ir adresas.</w:t>
      </w:r>
    </w:p>
    <w:p w14:paraId="0725B1DD" w14:textId="77777777" w:rsidR="00156990" w:rsidRPr="00156990" w:rsidRDefault="00156990" w:rsidP="00156990">
      <w:pPr>
        <w:tabs>
          <w:tab w:val="left" w:pos="567"/>
        </w:tabs>
        <w:spacing w:after="0" w:line="240" w:lineRule="auto"/>
        <w:rPr>
          <w:rFonts w:ascii="Times New Roman" w:hAnsi="Times New Roman"/>
          <w:lang w:eastAsia="lt-LT"/>
        </w:rPr>
      </w:pPr>
    </w:p>
    <w:p w14:paraId="4C251F49" w14:textId="77777777" w:rsidR="00156990" w:rsidRPr="00156990" w:rsidRDefault="00156990" w:rsidP="00156990">
      <w:pPr>
        <w:tabs>
          <w:tab w:val="left" w:pos="567"/>
        </w:tabs>
        <w:spacing w:after="0" w:line="240" w:lineRule="auto"/>
        <w:rPr>
          <w:rFonts w:ascii="Times New Roman" w:hAnsi="Times New Roman"/>
          <w:lang w:eastAsia="lt-LT"/>
        </w:rPr>
      </w:pPr>
    </w:p>
    <w:p w14:paraId="472E0F9B"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 xml:space="preserve">B. </w:t>
      </w:r>
      <w:bookmarkStart w:id="3" w:name="_Toc129243130"/>
      <w:bookmarkStart w:id="4" w:name="_Toc129243255"/>
      <w:r w:rsidRPr="00156990">
        <w:rPr>
          <w:rFonts w:ascii="Times New Roman" w:hAnsi="Times New Roman"/>
          <w:lang w:eastAsia="lt-LT"/>
        </w:rPr>
        <w:tab/>
      </w:r>
      <w:r w:rsidRPr="00156990">
        <w:rPr>
          <w:rFonts w:ascii="Times New Roman" w:hAnsi="Times New Roman"/>
          <w:b/>
          <w:lang w:eastAsia="lt-LT"/>
        </w:rPr>
        <w:t>TIEKIMO IR VARTOJIMO SĄLYGOS AR APRIBOJIMAI</w:t>
      </w:r>
      <w:bookmarkEnd w:id="3"/>
      <w:bookmarkEnd w:id="4"/>
    </w:p>
    <w:p w14:paraId="4D199037" w14:textId="77777777" w:rsidR="00156990" w:rsidRPr="00156990" w:rsidRDefault="00156990" w:rsidP="00156990">
      <w:pPr>
        <w:tabs>
          <w:tab w:val="left" w:pos="567"/>
        </w:tabs>
        <w:spacing w:after="0" w:line="240" w:lineRule="auto"/>
        <w:rPr>
          <w:rFonts w:ascii="Times New Roman" w:hAnsi="Times New Roman"/>
          <w:lang w:eastAsia="lt-LT"/>
        </w:rPr>
      </w:pPr>
    </w:p>
    <w:p w14:paraId="68BE5ED3"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Receptinis vaistinis preparatas.</w:t>
      </w:r>
    </w:p>
    <w:p w14:paraId="6A48C47A" w14:textId="77777777" w:rsidR="00156990" w:rsidRPr="00156990" w:rsidRDefault="00156990" w:rsidP="00156990">
      <w:pPr>
        <w:tabs>
          <w:tab w:val="left" w:pos="567"/>
        </w:tabs>
        <w:spacing w:after="0" w:line="240" w:lineRule="auto"/>
        <w:rPr>
          <w:rFonts w:ascii="Times New Roman" w:hAnsi="Times New Roman"/>
          <w:highlight w:val="yellow"/>
          <w:lang w:eastAsia="lt-LT"/>
        </w:rPr>
      </w:pPr>
    </w:p>
    <w:p w14:paraId="04A677E2"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i/>
          <w:lang w:eastAsia="lt-LT"/>
        </w:rPr>
        <w:br w:type="page"/>
      </w:r>
    </w:p>
    <w:p w14:paraId="0151BA60" w14:textId="77777777" w:rsidR="00156990" w:rsidRPr="00156990" w:rsidRDefault="00156990" w:rsidP="00156990">
      <w:pPr>
        <w:tabs>
          <w:tab w:val="left" w:pos="567"/>
        </w:tabs>
        <w:spacing w:after="0" w:line="240" w:lineRule="auto"/>
        <w:rPr>
          <w:rFonts w:ascii="Times New Roman" w:hAnsi="Times New Roman"/>
          <w:lang w:eastAsia="lt-LT"/>
        </w:rPr>
      </w:pPr>
    </w:p>
    <w:p w14:paraId="37679ADD" w14:textId="77777777" w:rsidR="00156990" w:rsidRPr="00156990" w:rsidRDefault="00156990" w:rsidP="00156990">
      <w:pPr>
        <w:tabs>
          <w:tab w:val="left" w:pos="567"/>
        </w:tabs>
        <w:spacing w:after="0" w:line="240" w:lineRule="auto"/>
        <w:rPr>
          <w:rFonts w:ascii="Times New Roman" w:hAnsi="Times New Roman"/>
          <w:lang w:eastAsia="lt-LT"/>
        </w:rPr>
      </w:pPr>
    </w:p>
    <w:p w14:paraId="1CACEDA6" w14:textId="77777777" w:rsidR="00156990" w:rsidRPr="00156990" w:rsidRDefault="00156990" w:rsidP="00156990">
      <w:pPr>
        <w:tabs>
          <w:tab w:val="left" w:pos="567"/>
        </w:tabs>
        <w:spacing w:after="0" w:line="240" w:lineRule="auto"/>
        <w:rPr>
          <w:rFonts w:ascii="Times New Roman" w:hAnsi="Times New Roman"/>
          <w:lang w:eastAsia="lt-LT"/>
        </w:rPr>
      </w:pPr>
    </w:p>
    <w:p w14:paraId="3125C4AF" w14:textId="77777777" w:rsidR="00156990" w:rsidRPr="00156990" w:rsidRDefault="00156990" w:rsidP="00156990">
      <w:pPr>
        <w:tabs>
          <w:tab w:val="left" w:pos="567"/>
        </w:tabs>
        <w:spacing w:after="0" w:line="240" w:lineRule="auto"/>
        <w:rPr>
          <w:rFonts w:ascii="Times New Roman" w:hAnsi="Times New Roman"/>
          <w:lang w:eastAsia="lt-LT"/>
        </w:rPr>
      </w:pPr>
    </w:p>
    <w:p w14:paraId="10F73D14" w14:textId="77777777" w:rsidR="00156990" w:rsidRPr="00156990" w:rsidRDefault="00156990" w:rsidP="00156990">
      <w:pPr>
        <w:tabs>
          <w:tab w:val="left" w:pos="567"/>
        </w:tabs>
        <w:spacing w:after="0" w:line="240" w:lineRule="auto"/>
        <w:rPr>
          <w:rFonts w:ascii="Times New Roman" w:hAnsi="Times New Roman"/>
          <w:lang w:eastAsia="lt-LT"/>
        </w:rPr>
      </w:pPr>
    </w:p>
    <w:p w14:paraId="77EED106" w14:textId="77777777" w:rsidR="00156990" w:rsidRPr="00156990" w:rsidRDefault="00156990" w:rsidP="00156990">
      <w:pPr>
        <w:tabs>
          <w:tab w:val="left" w:pos="567"/>
        </w:tabs>
        <w:spacing w:after="0" w:line="240" w:lineRule="auto"/>
        <w:rPr>
          <w:rFonts w:ascii="Times New Roman" w:hAnsi="Times New Roman"/>
          <w:lang w:eastAsia="lt-LT"/>
        </w:rPr>
      </w:pPr>
    </w:p>
    <w:p w14:paraId="1FD5CC31" w14:textId="77777777" w:rsidR="00156990" w:rsidRPr="00156990" w:rsidRDefault="00156990" w:rsidP="00156990">
      <w:pPr>
        <w:tabs>
          <w:tab w:val="left" w:pos="567"/>
        </w:tabs>
        <w:spacing w:after="0" w:line="240" w:lineRule="auto"/>
        <w:rPr>
          <w:rFonts w:ascii="Times New Roman" w:hAnsi="Times New Roman"/>
          <w:lang w:eastAsia="lt-LT"/>
        </w:rPr>
      </w:pPr>
    </w:p>
    <w:p w14:paraId="680734C3" w14:textId="77777777" w:rsidR="00156990" w:rsidRPr="00156990" w:rsidRDefault="00156990" w:rsidP="00156990">
      <w:pPr>
        <w:tabs>
          <w:tab w:val="left" w:pos="567"/>
        </w:tabs>
        <w:spacing w:after="0" w:line="240" w:lineRule="auto"/>
        <w:rPr>
          <w:rFonts w:ascii="Times New Roman" w:hAnsi="Times New Roman"/>
          <w:lang w:eastAsia="lt-LT"/>
        </w:rPr>
      </w:pPr>
    </w:p>
    <w:p w14:paraId="7780092F" w14:textId="77777777" w:rsidR="00156990" w:rsidRPr="00156990" w:rsidRDefault="00156990" w:rsidP="00156990">
      <w:pPr>
        <w:tabs>
          <w:tab w:val="left" w:pos="567"/>
        </w:tabs>
        <w:spacing w:after="0" w:line="240" w:lineRule="auto"/>
        <w:rPr>
          <w:rFonts w:ascii="Times New Roman" w:hAnsi="Times New Roman"/>
          <w:lang w:eastAsia="lt-LT"/>
        </w:rPr>
      </w:pPr>
    </w:p>
    <w:p w14:paraId="05ED42F1" w14:textId="77777777" w:rsidR="00156990" w:rsidRPr="00156990" w:rsidRDefault="00156990" w:rsidP="00156990">
      <w:pPr>
        <w:tabs>
          <w:tab w:val="left" w:pos="567"/>
        </w:tabs>
        <w:spacing w:after="0" w:line="240" w:lineRule="auto"/>
        <w:rPr>
          <w:rFonts w:ascii="Times New Roman" w:hAnsi="Times New Roman"/>
          <w:lang w:eastAsia="lt-LT"/>
        </w:rPr>
      </w:pPr>
    </w:p>
    <w:p w14:paraId="7A2DDC8E" w14:textId="77777777" w:rsidR="00156990" w:rsidRPr="00156990" w:rsidRDefault="00156990" w:rsidP="00156990">
      <w:pPr>
        <w:tabs>
          <w:tab w:val="left" w:pos="567"/>
        </w:tabs>
        <w:spacing w:after="0" w:line="240" w:lineRule="auto"/>
        <w:rPr>
          <w:rFonts w:ascii="Times New Roman" w:hAnsi="Times New Roman"/>
          <w:lang w:eastAsia="lt-LT"/>
        </w:rPr>
      </w:pPr>
    </w:p>
    <w:p w14:paraId="4C733EF4" w14:textId="77777777" w:rsidR="00156990" w:rsidRPr="00156990" w:rsidRDefault="00156990" w:rsidP="00156990">
      <w:pPr>
        <w:tabs>
          <w:tab w:val="left" w:pos="567"/>
        </w:tabs>
        <w:spacing w:after="0" w:line="240" w:lineRule="auto"/>
        <w:rPr>
          <w:rFonts w:ascii="Times New Roman" w:hAnsi="Times New Roman"/>
          <w:lang w:eastAsia="lt-LT"/>
        </w:rPr>
      </w:pPr>
    </w:p>
    <w:p w14:paraId="7C42EAC8" w14:textId="77777777" w:rsidR="00156990" w:rsidRPr="00156990" w:rsidRDefault="00156990" w:rsidP="00156990">
      <w:pPr>
        <w:tabs>
          <w:tab w:val="left" w:pos="567"/>
        </w:tabs>
        <w:spacing w:after="0" w:line="240" w:lineRule="auto"/>
        <w:rPr>
          <w:rFonts w:ascii="Times New Roman" w:hAnsi="Times New Roman"/>
          <w:lang w:eastAsia="lt-LT"/>
        </w:rPr>
      </w:pPr>
    </w:p>
    <w:p w14:paraId="2E35FA30" w14:textId="77777777" w:rsidR="00156990" w:rsidRPr="00156990" w:rsidRDefault="00156990" w:rsidP="00156990">
      <w:pPr>
        <w:tabs>
          <w:tab w:val="left" w:pos="567"/>
        </w:tabs>
        <w:spacing w:after="0" w:line="240" w:lineRule="auto"/>
        <w:rPr>
          <w:rFonts w:ascii="Times New Roman" w:hAnsi="Times New Roman"/>
          <w:lang w:eastAsia="lt-LT"/>
        </w:rPr>
      </w:pPr>
    </w:p>
    <w:p w14:paraId="67CBBCE8" w14:textId="77777777" w:rsidR="00156990" w:rsidRPr="00156990" w:rsidRDefault="00156990" w:rsidP="00156990">
      <w:pPr>
        <w:tabs>
          <w:tab w:val="left" w:pos="567"/>
        </w:tabs>
        <w:spacing w:after="0" w:line="240" w:lineRule="auto"/>
        <w:rPr>
          <w:rFonts w:ascii="Times New Roman" w:hAnsi="Times New Roman"/>
          <w:lang w:eastAsia="lt-LT"/>
        </w:rPr>
      </w:pPr>
    </w:p>
    <w:p w14:paraId="0E1AF656" w14:textId="77777777" w:rsidR="00156990" w:rsidRPr="00156990" w:rsidRDefault="00156990" w:rsidP="00156990">
      <w:pPr>
        <w:tabs>
          <w:tab w:val="left" w:pos="567"/>
        </w:tabs>
        <w:spacing w:after="0" w:line="240" w:lineRule="auto"/>
        <w:rPr>
          <w:rFonts w:ascii="Times New Roman" w:hAnsi="Times New Roman"/>
          <w:lang w:eastAsia="lt-LT"/>
        </w:rPr>
      </w:pPr>
    </w:p>
    <w:p w14:paraId="3B6903DB" w14:textId="77777777" w:rsidR="00156990" w:rsidRPr="00156990" w:rsidRDefault="00156990" w:rsidP="00156990">
      <w:pPr>
        <w:tabs>
          <w:tab w:val="left" w:pos="567"/>
        </w:tabs>
        <w:spacing w:after="0" w:line="240" w:lineRule="auto"/>
        <w:rPr>
          <w:rFonts w:ascii="Times New Roman" w:hAnsi="Times New Roman"/>
          <w:lang w:eastAsia="lt-LT"/>
        </w:rPr>
      </w:pPr>
    </w:p>
    <w:p w14:paraId="46C5AE64" w14:textId="77777777" w:rsidR="00156990" w:rsidRPr="00156990" w:rsidRDefault="00156990" w:rsidP="00156990">
      <w:pPr>
        <w:tabs>
          <w:tab w:val="left" w:pos="567"/>
        </w:tabs>
        <w:spacing w:after="0" w:line="240" w:lineRule="auto"/>
        <w:rPr>
          <w:rFonts w:ascii="Times New Roman" w:hAnsi="Times New Roman"/>
          <w:lang w:eastAsia="lt-LT"/>
        </w:rPr>
      </w:pPr>
    </w:p>
    <w:p w14:paraId="28C01742" w14:textId="77777777" w:rsidR="00156990" w:rsidRPr="00156990" w:rsidRDefault="00156990" w:rsidP="00156990">
      <w:pPr>
        <w:tabs>
          <w:tab w:val="left" w:pos="567"/>
        </w:tabs>
        <w:spacing w:after="0" w:line="240" w:lineRule="auto"/>
        <w:rPr>
          <w:rFonts w:ascii="Times New Roman" w:hAnsi="Times New Roman"/>
          <w:lang w:eastAsia="lt-LT"/>
        </w:rPr>
      </w:pPr>
    </w:p>
    <w:p w14:paraId="6C490C26" w14:textId="77777777" w:rsidR="00156990" w:rsidRPr="00156990" w:rsidRDefault="00156990" w:rsidP="00156990">
      <w:pPr>
        <w:tabs>
          <w:tab w:val="left" w:pos="567"/>
        </w:tabs>
        <w:spacing w:after="0" w:line="240" w:lineRule="auto"/>
        <w:rPr>
          <w:rFonts w:ascii="Times New Roman" w:hAnsi="Times New Roman"/>
          <w:lang w:eastAsia="lt-LT"/>
        </w:rPr>
      </w:pPr>
    </w:p>
    <w:p w14:paraId="49641174" w14:textId="77777777" w:rsidR="00156990" w:rsidRPr="00156990" w:rsidRDefault="00156990" w:rsidP="00156990">
      <w:pPr>
        <w:tabs>
          <w:tab w:val="left" w:pos="567"/>
        </w:tabs>
        <w:spacing w:after="0" w:line="240" w:lineRule="auto"/>
        <w:rPr>
          <w:rFonts w:ascii="Times New Roman" w:hAnsi="Times New Roman"/>
          <w:lang w:eastAsia="lt-LT"/>
        </w:rPr>
      </w:pPr>
    </w:p>
    <w:p w14:paraId="1EFE6E87"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p>
    <w:p w14:paraId="21E2ED4A"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r w:rsidRPr="00156990">
        <w:rPr>
          <w:rFonts w:ascii="Times New Roman" w:hAnsi="Times New Roman"/>
          <w:b/>
          <w:kern w:val="28"/>
          <w:lang w:eastAsia="lt-LT"/>
        </w:rPr>
        <w:t>III PRIEDAS</w:t>
      </w:r>
    </w:p>
    <w:p w14:paraId="19B5E4DC" w14:textId="77777777" w:rsidR="00156990" w:rsidRPr="00156990" w:rsidRDefault="00156990" w:rsidP="00156990">
      <w:pPr>
        <w:tabs>
          <w:tab w:val="left" w:pos="567"/>
        </w:tabs>
        <w:spacing w:after="0" w:line="240" w:lineRule="auto"/>
        <w:jc w:val="center"/>
        <w:rPr>
          <w:rFonts w:ascii="Times New Roman" w:hAnsi="Times New Roman"/>
          <w:lang w:eastAsia="lt-LT"/>
        </w:rPr>
      </w:pPr>
    </w:p>
    <w:p w14:paraId="72198F81" w14:textId="77777777" w:rsidR="00156990" w:rsidRPr="00156990" w:rsidRDefault="00156990" w:rsidP="00156990">
      <w:pPr>
        <w:tabs>
          <w:tab w:val="left" w:pos="567"/>
        </w:tabs>
        <w:spacing w:after="0" w:line="240" w:lineRule="auto"/>
        <w:jc w:val="center"/>
        <w:rPr>
          <w:rFonts w:ascii="Times New Roman" w:hAnsi="Times New Roman"/>
          <w:b/>
          <w:lang w:eastAsia="lt-LT"/>
        </w:rPr>
      </w:pPr>
      <w:r w:rsidRPr="00156990">
        <w:rPr>
          <w:rFonts w:ascii="Times New Roman" w:hAnsi="Times New Roman"/>
          <w:b/>
          <w:lang w:eastAsia="lt-LT"/>
        </w:rPr>
        <w:t>ŽENKLINIMAS IR PAKUOTĖS LAPELIS</w:t>
      </w:r>
    </w:p>
    <w:p w14:paraId="59A341E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br w:type="page"/>
      </w:r>
    </w:p>
    <w:p w14:paraId="6724D086" w14:textId="77777777" w:rsidR="00156990" w:rsidRPr="00156990" w:rsidRDefault="00156990" w:rsidP="00156990">
      <w:pPr>
        <w:tabs>
          <w:tab w:val="left" w:pos="567"/>
        </w:tabs>
        <w:spacing w:after="0" w:line="240" w:lineRule="auto"/>
        <w:rPr>
          <w:rFonts w:ascii="Times New Roman" w:hAnsi="Times New Roman"/>
          <w:lang w:eastAsia="lt-LT"/>
        </w:rPr>
      </w:pPr>
    </w:p>
    <w:p w14:paraId="0A60A410" w14:textId="77777777" w:rsidR="00156990" w:rsidRPr="00156990" w:rsidRDefault="00156990" w:rsidP="00156990">
      <w:pPr>
        <w:tabs>
          <w:tab w:val="left" w:pos="567"/>
        </w:tabs>
        <w:spacing w:after="0" w:line="240" w:lineRule="auto"/>
        <w:rPr>
          <w:rFonts w:ascii="Times New Roman" w:hAnsi="Times New Roman"/>
          <w:lang w:eastAsia="lt-LT"/>
        </w:rPr>
      </w:pPr>
    </w:p>
    <w:p w14:paraId="3882A532" w14:textId="77777777" w:rsidR="00156990" w:rsidRPr="00156990" w:rsidRDefault="00156990" w:rsidP="00156990">
      <w:pPr>
        <w:tabs>
          <w:tab w:val="left" w:pos="567"/>
        </w:tabs>
        <w:spacing w:after="0" w:line="240" w:lineRule="auto"/>
        <w:rPr>
          <w:rFonts w:ascii="Times New Roman" w:hAnsi="Times New Roman"/>
          <w:lang w:eastAsia="lt-LT"/>
        </w:rPr>
      </w:pPr>
    </w:p>
    <w:p w14:paraId="07084F87" w14:textId="77777777" w:rsidR="00156990" w:rsidRPr="00156990" w:rsidRDefault="00156990" w:rsidP="00156990">
      <w:pPr>
        <w:tabs>
          <w:tab w:val="left" w:pos="567"/>
        </w:tabs>
        <w:spacing w:after="0" w:line="240" w:lineRule="auto"/>
        <w:rPr>
          <w:rFonts w:ascii="Times New Roman" w:hAnsi="Times New Roman"/>
          <w:lang w:eastAsia="lt-LT"/>
        </w:rPr>
      </w:pPr>
    </w:p>
    <w:p w14:paraId="64DF91C8" w14:textId="77777777" w:rsidR="00156990" w:rsidRPr="00156990" w:rsidRDefault="00156990" w:rsidP="00156990">
      <w:pPr>
        <w:tabs>
          <w:tab w:val="left" w:pos="567"/>
        </w:tabs>
        <w:spacing w:after="0" w:line="240" w:lineRule="auto"/>
        <w:rPr>
          <w:rFonts w:ascii="Times New Roman" w:hAnsi="Times New Roman"/>
          <w:lang w:eastAsia="lt-LT"/>
        </w:rPr>
      </w:pPr>
    </w:p>
    <w:p w14:paraId="6FE89825" w14:textId="77777777" w:rsidR="00156990" w:rsidRPr="00156990" w:rsidRDefault="00156990" w:rsidP="00156990">
      <w:pPr>
        <w:tabs>
          <w:tab w:val="left" w:pos="567"/>
        </w:tabs>
        <w:spacing w:after="0" w:line="240" w:lineRule="auto"/>
        <w:rPr>
          <w:rFonts w:ascii="Times New Roman" w:hAnsi="Times New Roman"/>
          <w:lang w:eastAsia="lt-LT"/>
        </w:rPr>
      </w:pPr>
    </w:p>
    <w:p w14:paraId="4921B243" w14:textId="77777777" w:rsidR="00156990" w:rsidRPr="00156990" w:rsidRDefault="00156990" w:rsidP="00156990">
      <w:pPr>
        <w:tabs>
          <w:tab w:val="left" w:pos="567"/>
        </w:tabs>
        <w:spacing w:after="0" w:line="240" w:lineRule="auto"/>
        <w:rPr>
          <w:rFonts w:ascii="Times New Roman" w:hAnsi="Times New Roman"/>
          <w:lang w:eastAsia="lt-LT"/>
        </w:rPr>
      </w:pPr>
    </w:p>
    <w:p w14:paraId="2CC080B1" w14:textId="77777777" w:rsidR="00156990" w:rsidRPr="00156990" w:rsidRDefault="00156990" w:rsidP="00156990">
      <w:pPr>
        <w:tabs>
          <w:tab w:val="left" w:pos="567"/>
        </w:tabs>
        <w:spacing w:after="0" w:line="240" w:lineRule="auto"/>
        <w:rPr>
          <w:rFonts w:ascii="Times New Roman" w:hAnsi="Times New Roman"/>
          <w:lang w:eastAsia="lt-LT"/>
        </w:rPr>
      </w:pPr>
    </w:p>
    <w:p w14:paraId="7015E3A9" w14:textId="77777777" w:rsidR="00156990" w:rsidRPr="00156990" w:rsidRDefault="00156990" w:rsidP="00156990">
      <w:pPr>
        <w:tabs>
          <w:tab w:val="left" w:pos="567"/>
        </w:tabs>
        <w:spacing w:after="0" w:line="240" w:lineRule="auto"/>
        <w:rPr>
          <w:rFonts w:ascii="Times New Roman" w:hAnsi="Times New Roman"/>
          <w:lang w:eastAsia="lt-LT"/>
        </w:rPr>
      </w:pPr>
    </w:p>
    <w:p w14:paraId="12CBB0AD" w14:textId="77777777" w:rsidR="00156990" w:rsidRPr="00156990" w:rsidRDefault="00156990" w:rsidP="00156990">
      <w:pPr>
        <w:tabs>
          <w:tab w:val="left" w:pos="567"/>
        </w:tabs>
        <w:spacing w:after="0" w:line="240" w:lineRule="auto"/>
        <w:rPr>
          <w:rFonts w:ascii="Times New Roman" w:hAnsi="Times New Roman"/>
          <w:lang w:eastAsia="lt-LT"/>
        </w:rPr>
      </w:pPr>
    </w:p>
    <w:p w14:paraId="2B458E14" w14:textId="77777777" w:rsidR="00156990" w:rsidRPr="00156990" w:rsidRDefault="00156990" w:rsidP="00156990">
      <w:pPr>
        <w:tabs>
          <w:tab w:val="left" w:pos="567"/>
        </w:tabs>
        <w:spacing w:after="0" w:line="240" w:lineRule="auto"/>
        <w:rPr>
          <w:rFonts w:ascii="Times New Roman" w:hAnsi="Times New Roman"/>
          <w:lang w:eastAsia="lt-LT"/>
        </w:rPr>
      </w:pPr>
    </w:p>
    <w:p w14:paraId="266855B5" w14:textId="77777777" w:rsidR="00156990" w:rsidRPr="00156990" w:rsidRDefault="00156990" w:rsidP="00156990">
      <w:pPr>
        <w:tabs>
          <w:tab w:val="left" w:pos="567"/>
        </w:tabs>
        <w:spacing w:after="0" w:line="240" w:lineRule="auto"/>
        <w:rPr>
          <w:rFonts w:ascii="Times New Roman" w:hAnsi="Times New Roman"/>
          <w:lang w:eastAsia="lt-LT"/>
        </w:rPr>
      </w:pPr>
    </w:p>
    <w:p w14:paraId="0BACBC53" w14:textId="77777777" w:rsidR="00156990" w:rsidRPr="00156990" w:rsidRDefault="00156990" w:rsidP="00156990">
      <w:pPr>
        <w:tabs>
          <w:tab w:val="left" w:pos="567"/>
        </w:tabs>
        <w:spacing w:after="0" w:line="240" w:lineRule="auto"/>
        <w:rPr>
          <w:rFonts w:ascii="Times New Roman" w:hAnsi="Times New Roman"/>
          <w:lang w:eastAsia="lt-LT"/>
        </w:rPr>
      </w:pPr>
    </w:p>
    <w:p w14:paraId="7CC17F23" w14:textId="77777777" w:rsidR="00156990" w:rsidRPr="00156990" w:rsidRDefault="00156990" w:rsidP="00156990">
      <w:pPr>
        <w:tabs>
          <w:tab w:val="left" w:pos="567"/>
        </w:tabs>
        <w:spacing w:after="0" w:line="240" w:lineRule="auto"/>
        <w:rPr>
          <w:rFonts w:ascii="Times New Roman" w:hAnsi="Times New Roman"/>
          <w:lang w:eastAsia="lt-LT"/>
        </w:rPr>
      </w:pPr>
    </w:p>
    <w:p w14:paraId="26374A64" w14:textId="77777777" w:rsidR="00156990" w:rsidRPr="00156990" w:rsidRDefault="00156990" w:rsidP="00156990">
      <w:pPr>
        <w:tabs>
          <w:tab w:val="left" w:pos="567"/>
        </w:tabs>
        <w:spacing w:after="0" w:line="240" w:lineRule="auto"/>
        <w:rPr>
          <w:rFonts w:ascii="Times New Roman" w:hAnsi="Times New Roman"/>
          <w:lang w:eastAsia="lt-LT"/>
        </w:rPr>
      </w:pPr>
    </w:p>
    <w:p w14:paraId="322DAEBA" w14:textId="77777777" w:rsidR="00156990" w:rsidRPr="00156990" w:rsidRDefault="00156990" w:rsidP="00156990">
      <w:pPr>
        <w:tabs>
          <w:tab w:val="left" w:pos="567"/>
        </w:tabs>
        <w:spacing w:after="0" w:line="240" w:lineRule="auto"/>
        <w:rPr>
          <w:rFonts w:ascii="Times New Roman" w:hAnsi="Times New Roman"/>
          <w:lang w:eastAsia="lt-LT"/>
        </w:rPr>
      </w:pPr>
    </w:p>
    <w:p w14:paraId="1D94EB97" w14:textId="77777777" w:rsidR="00156990" w:rsidRPr="00156990" w:rsidRDefault="00156990" w:rsidP="00156990">
      <w:pPr>
        <w:tabs>
          <w:tab w:val="left" w:pos="567"/>
        </w:tabs>
        <w:spacing w:after="0" w:line="240" w:lineRule="auto"/>
        <w:rPr>
          <w:rFonts w:ascii="Times New Roman" w:hAnsi="Times New Roman"/>
          <w:lang w:eastAsia="lt-LT"/>
        </w:rPr>
      </w:pPr>
    </w:p>
    <w:p w14:paraId="751EC769" w14:textId="77777777" w:rsidR="00156990" w:rsidRPr="00156990" w:rsidRDefault="00156990" w:rsidP="00156990">
      <w:pPr>
        <w:tabs>
          <w:tab w:val="left" w:pos="567"/>
        </w:tabs>
        <w:spacing w:after="0" w:line="240" w:lineRule="auto"/>
        <w:rPr>
          <w:rFonts w:ascii="Times New Roman" w:hAnsi="Times New Roman"/>
          <w:lang w:eastAsia="lt-LT"/>
        </w:rPr>
      </w:pPr>
    </w:p>
    <w:p w14:paraId="38D4F2E4" w14:textId="77777777" w:rsidR="00156990" w:rsidRPr="00156990" w:rsidRDefault="00156990" w:rsidP="00156990">
      <w:pPr>
        <w:tabs>
          <w:tab w:val="left" w:pos="567"/>
        </w:tabs>
        <w:spacing w:after="0" w:line="240" w:lineRule="auto"/>
        <w:rPr>
          <w:rFonts w:ascii="Times New Roman" w:hAnsi="Times New Roman"/>
          <w:lang w:eastAsia="lt-LT"/>
        </w:rPr>
      </w:pPr>
    </w:p>
    <w:p w14:paraId="5C76F675" w14:textId="77777777" w:rsidR="00156990" w:rsidRPr="00156990" w:rsidRDefault="00156990" w:rsidP="00156990">
      <w:pPr>
        <w:tabs>
          <w:tab w:val="left" w:pos="567"/>
        </w:tabs>
        <w:spacing w:after="0" w:line="240" w:lineRule="auto"/>
        <w:rPr>
          <w:rFonts w:ascii="Times New Roman" w:hAnsi="Times New Roman"/>
          <w:lang w:eastAsia="lt-LT"/>
        </w:rPr>
      </w:pPr>
    </w:p>
    <w:p w14:paraId="5AD9DA57" w14:textId="77777777" w:rsidR="00156990" w:rsidRPr="00156990" w:rsidRDefault="00156990" w:rsidP="00156990">
      <w:pPr>
        <w:tabs>
          <w:tab w:val="left" w:pos="567"/>
        </w:tabs>
        <w:spacing w:after="0" w:line="240" w:lineRule="auto"/>
        <w:rPr>
          <w:rFonts w:ascii="Times New Roman" w:hAnsi="Times New Roman"/>
          <w:lang w:eastAsia="lt-LT"/>
        </w:rPr>
      </w:pPr>
    </w:p>
    <w:p w14:paraId="729A34C3" w14:textId="77777777" w:rsidR="00156990" w:rsidRPr="00156990" w:rsidRDefault="00156990" w:rsidP="00156990">
      <w:pPr>
        <w:tabs>
          <w:tab w:val="left" w:pos="567"/>
        </w:tabs>
        <w:spacing w:after="0" w:line="240" w:lineRule="auto"/>
        <w:rPr>
          <w:rFonts w:ascii="Times New Roman" w:hAnsi="Times New Roman"/>
          <w:lang w:eastAsia="lt-LT"/>
        </w:rPr>
      </w:pPr>
    </w:p>
    <w:p w14:paraId="20E71208"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r w:rsidRPr="00156990">
        <w:rPr>
          <w:rFonts w:ascii="Times New Roman" w:hAnsi="Times New Roman"/>
          <w:b/>
          <w:kern w:val="28"/>
          <w:lang w:eastAsia="lt-LT"/>
        </w:rPr>
        <w:t>A. ŽENKLINIMAS</w:t>
      </w:r>
    </w:p>
    <w:p w14:paraId="5BAB73AD" w14:textId="77777777" w:rsidR="00156990" w:rsidRPr="00156990" w:rsidRDefault="00156990" w:rsidP="001569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bCs/>
          <w:iCs/>
          <w:lang w:eastAsia="lt-LT"/>
        </w:rPr>
      </w:pPr>
      <w:r w:rsidRPr="00156990">
        <w:rPr>
          <w:rFonts w:ascii="Times New Roman" w:hAnsi="Times New Roman"/>
          <w:lang w:eastAsia="lt-LT"/>
        </w:rPr>
        <w:br w:type="page"/>
      </w:r>
      <w:r w:rsidRPr="00156990">
        <w:rPr>
          <w:rFonts w:ascii="Times New Roman" w:hAnsi="Times New Roman"/>
          <w:b/>
          <w:bCs/>
          <w:iCs/>
          <w:lang w:eastAsia="lt-LT"/>
        </w:rPr>
        <w:lastRenderedPageBreak/>
        <w:t xml:space="preserve">INFORMACIJA ANT IŠORINĖS PAKUOTĖS </w:t>
      </w:r>
    </w:p>
    <w:p w14:paraId="5B81AB95"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p>
    <w:p w14:paraId="18A05703"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lang w:eastAsia="lt-LT"/>
        </w:rPr>
      </w:pPr>
      <w:r w:rsidRPr="00156990">
        <w:rPr>
          <w:rFonts w:ascii="Times New Roman" w:hAnsi="Times New Roman"/>
          <w:b/>
          <w:bCs/>
          <w:iCs/>
          <w:lang w:eastAsia="lt-LT"/>
        </w:rPr>
        <w:t>KARTONO DĖŽUTĖ</w:t>
      </w:r>
    </w:p>
    <w:p w14:paraId="5A36C66F" w14:textId="77777777" w:rsidR="00156990" w:rsidRPr="00156990" w:rsidRDefault="00156990" w:rsidP="00156990">
      <w:pPr>
        <w:tabs>
          <w:tab w:val="left" w:pos="567"/>
        </w:tabs>
        <w:spacing w:after="0" w:line="240" w:lineRule="auto"/>
        <w:rPr>
          <w:rFonts w:ascii="Times New Roman" w:hAnsi="Times New Roman"/>
          <w:lang w:eastAsia="lt-LT"/>
        </w:rPr>
      </w:pPr>
    </w:p>
    <w:p w14:paraId="026780F2" w14:textId="77777777" w:rsidR="00156990" w:rsidRPr="00156990" w:rsidRDefault="00156990" w:rsidP="00156990">
      <w:pPr>
        <w:tabs>
          <w:tab w:val="left" w:pos="567"/>
        </w:tabs>
        <w:spacing w:after="0" w:line="240" w:lineRule="auto"/>
        <w:rPr>
          <w:rFonts w:ascii="Times New Roman" w:hAnsi="Times New Roman"/>
          <w:lang w:eastAsia="lt-LT"/>
        </w:rPr>
      </w:pPr>
    </w:p>
    <w:p w14:paraId="57CA779D"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w:t>
      </w:r>
      <w:r w:rsidRPr="00156990">
        <w:rPr>
          <w:rFonts w:ascii="Times New Roman" w:hAnsi="Times New Roman"/>
          <w:b/>
          <w:lang w:eastAsia="lt-LT"/>
        </w:rPr>
        <w:tab/>
        <w:t>VAISTINIO PREPARATO PAVADINIMAS</w:t>
      </w:r>
    </w:p>
    <w:p w14:paraId="0D5BA89E" w14:textId="77777777" w:rsidR="00156990" w:rsidRPr="00156990" w:rsidRDefault="00156990" w:rsidP="00156990">
      <w:pPr>
        <w:tabs>
          <w:tab w:val="left" w:pos="567"/>
        </w:tabs>
        <w:spacing w:after="0" w:line="240" w:lineRule="auto"/>
        <w:rPr>
          <w:rFonts w:ascii="Times New Roman" w:hAnsi="Times New Roman"/>
          <w:lang w:eastAsia="lt-LT"/>
        </w:rPr>
      </w:pPr>
    </w:p>
    <w:p w14:paraId="10607311" w14:textId="77777777" w:rsidR="00156990" w:rsidRPr="00156990" w:rsidRDefault="00156990" w:rsidP="00156990">
      <w:pPr>
        <w:keepNext/>
        <w:tabs>
          <w:tab w:val="left" w:pos="567"/>
        </w:tabs>
        <w:spacing w:after="0" w:line="240" w:lineRule="auto"/>
        <w:outlineLvl w:val="0"/>
        <w:rPr>
          <w:rFonts w:ascii="Times New Roman" w:hAnsi="Times New Roman"/>
          <w:kern w:val="32"/>
          <w:lang w:eastAsia="lt-LT"/>
        </w:rPr>
      </w:pPr>
      <w:r w:rsidRPr="00156990">
        <w:rPr>
          <w:rFonts w:ascii="Times New Roman" w:hAnsi="Times New Roman"/>
          <w:kern w:val="32"/>
          <w:lang w:eastAsia="lt-LT"/>
        </w:rPr>
        <w:t>Omeprazol Actavis 20 mg skrandyje neirios kietosios kapsulės</w:t>
      </w:r>
    </w:p>
    <w:p w14:paraId="5F2B197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Omeprazolas</w:t>
      </w:r>
    </w:p>
    <w:p w14:paraId="137C85E2" w14:textId="77777777" w:rsidR="00156990" w:rsidRPr="00156990" w:rsidRDefault="00156990" w:rsidP="00156990">
      <w:pPr>
        <w:tabs>
          <w:tab w:val="left" w:pos="567"/>
        </w:tabs>
        <w:spacing w:after="0" w:line="240" w:lineRule="auto"/>
        <w:rPr>
          <w:rFonts w:ascii="Times New Roman" w:hAnsi="Times New Roman"/>
          <w:lang w:eastAsia="lt-LT"/>
        </w:rPr>
      </w:pPr>
    </w:p>
    <w:p w14:paraId="2B28E38E" w14:textId="77777777" w:rsidR="00156990" w:rsidRPr="00156990" w:rsidRDefault="00156990" w:rsidP="00156990">
      <w:pPr>
        <w:tabs>
          <w:tab w:val="left" w:pos="567"/>
        </w:tabs>
        <w:spacing w:after="0" w:line="240" w:lineRule="auto"/>
        <w:rPr>
          <w:rFonts w:ascii="Times New Roman" w:hAnsi="Times New Roman"/>
          <w:lang w:eastAsia="lt-LT"/>
        </w:rPr>
      </w:pPr>
    </w:p>
    <w:p w14:paraId="5AAE77C1"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2.</w:t>
      </w:r>
      <w:r w:rsidRPr="00156990">
        <w:rPr>
          <w:rFonts w:ascii="Times New Roman" w:hAnsi="Times New Roman"/>
          <w:b/>
          <w:lang w:eastAsia="lt-LT"/>
        </w:rPr>
        <w:tab/>
        <w:t xml:space="preserve">VEIKLIOJI MEDŽIAGA IR JOS KIEKIS </w:t>
      </w:r>
    </w:p>
    <w:p w14:paraId="723517A7" w14:textId="77777777" w:rsidR="00156990" w:rsidRPr="00156990" w:rsidRDefault="00156990" w:rsidP="00156990">
      <w:pPr>
        <w:tabs>
          <w:tab w:val="left" w:pos="567"/>
        </w:tabs>
        <w:spacing w:after="0" w:line="240" w:lineRule="auto"/>
        <w:rPr>
          <w:rFonts w:ascii="Times New Roman" w:hAnsi="Times New Roman"/>
          <w:lang w:eastAsia="lt-LT"/>
        </w:rPr>
      </w:pPr>
    </w:p>
    <w:p w14:paraId="79D95B20" w14:textId="77777777" w:rsidR="00156990" w:rsidRPr="00156990" w:rsidRDefault="00156990" w:rsidP="00156990">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Kiekvienoje skrandyje neirioje kietojoje kapsulėje yra 20 mg omeprazolo.</w:t>
      </w:r>
    </w:p>
    <w:p w14:paraId="2289C566" w14:textId="77777777" w:rsidR="00156990" w:rsidRPr="00156990" w:rsidRDefault="00156990" w:rsidP="00156990">
      <w:pPr>
        <w:tabs>
          <w:tab w:val="left" w:pos="567"/>
        </w:tabs>
        <w:spacing w:after="0" w:line="240" w:lineRule="auto"/>
        <w:rPr>
          <w:rFonts w:ascii="Times New Roman" w:hAnsi="Times New Roman"/>
          <w:lang w:eastAsia="lt-LT"/>
        </w:rPr>
      </w:pPr>
    </w:p>
    <w:p w14:paraId="1A66ADC1" w14:textId="77777777" w:rsidR="00156990" w:rsidRPr="00156990" w:rsidRDefault="00156990" w:rsidP="00156990">
      <w:pPr>
        <w:tabs>
          <w:tab w:val="left" w:pos="567"/>
        </w:tabs>
        <w:spacing w:after="0" w:line="240" w:lineRule="auto"/>
        <w:rPr>
          <w:rFonts w:ascii="Times New Roman" w:hAnsi="Times New Roman"/>
          <w:lang w:eastAsia="lt-LT"/>
        </w:rPr>
      </w:pPr>
    </w:p>
    <w:p w14:paraId="70247477"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3.</w:t>
      </w:r>
      <w:r w:rsidRPr="00156990">
        <w:rPr>
          <w:rFonts w:ascii="Times New Roman" w:hAnsi="Times New Roman"/>
          <w:b/>
          <w:lang w:eastAsia="lt-LT"/>
        </w:rPr>
        <w:tab/>
        <w:t>PAGALBINIŲ MEDŽIAGŲ SĄRAŠAS</w:t>
      </w:r>
    </w:p>
    <w:p w14:paraId="4194F1A4" w14:textId="77777777" w:rsidR="00156990" w:rsidRPr="00156990" w:rsidRDefault="00156990" w:rsidP="00156990">
      <w:pPr>
        <w:tabs>
          <w:tab w:val="left" w:pos="567"/>
        </w:tabs>
        <w:spacing w:after="0" w:line="240" w:lineRule="auto"/>
        <w:rPr>
          <w:rFonts w:ascii="Times New Roman" w:hAnsi="Times New Roman"/>
          <w:lang w:eastAsia="lt-LT"/>
        </w:rPr>
      </w:pPr>
    </w:p>
    <w:p w14:paraId="0A06F686"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iCs/>
          <w:lang w:eastAsia="lt-LT"/>
        </w:rPr>
        <w:t>Sudėtyje yra s</w:t>
      </w:r>
      <w:r w:rsidRPr="00156990">
        <w:rPr>
          <w:rFonts w:ascii="Times New Roman" w:hAnsi="Times New Roman"/>
          <w:lang w:eastAsia="lt-LT"/>
        </w:rPr>
        <w:t xml:space="preserve">acharozės. </w:t>
      </w:r>
    </w:p>
    <w:p w14:paraId="482C3345" w14:textId="77777777" w:rsidR="00156990" w:rsidRDefault="006947CD" w:rsidP="00156990">
      <w:pPr>
        <w:tabs>
          <w:tab w:val="left" w:pos="567"/>
        </w:tabs>
        <w:spacing w:after="0" w:line="240" w:lineRule="auto"/>
        <w:rPr>
          <w:rFonts w:ascii="Times New Roman" w:hAnsi="Times New Roman"/>
          <w:lang w:eastAsia="lt-LT"/>
        </w:rPr>
      </w:pPr>
      <w:r w:rsidRPr="006947CD">
        <w:rPr>
          <w:rFonts w:ascii="Times New Roman" w:hAnsi="Times New Roman"/>
          <w:lang w:eastAsia="lt-LT"/>
        </w:rPr>
        <w:t>Daugiau informacijos žr. pakuotės lapelyje.</w:t>
      </w:r>
    </w:p>
    <w:p w14:paraId="62B7A792" w14:textId="77777777" w:rsidR="006947CD" w:rsidRPr="00156990" w:rsidRDefault="006947CD" w:rsidP="00156990">
      <w:pPr>
        <w:tabs>
          <w:tab w:val="left" w:pos="567"/>
        </w:tabs>
        <w:spacing w:after="0" w:line="240" w:lineRule="auto"/>
        <w:rPr>
          <w:rFonts w:ascii="Times New Roman" w:hAnsi="Times New Roman"/>
          <w:lang w:eastAsia="lt-LT"/>
        </w:rPr>
      </w:pPr>
    </w:p>
    <w:p w14:paraId="3AA46D26" w14:textId="77777777" w:rsidR="00156990" w:rsidRPr="00156990" w:rsidRDefault="00156990" w:rsidP="00156990">
      <w:pPr>
        <w:keepNext/>
        <w:tabs>
          <w:tab w:val="left" w:pos="567"/>
        </w:tabs>
        <w:spacing w:after="0" w:line="240" w:lineRule="auto"/>
        <w:outlineLvl w:val="2"/>
        <w:rPr>
          <w:rFonts w:ascii="Times New Roman" w:hAnsi="Times New Roman"/>
          <w:b/>
          <w:lang w:eastAsia="lt-LT"/>
        </w:rPr>
      </w:pPr>
    </w:p>
    <w:p w14:paraId="50FC0DDD"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4.</w:t>
      </w:r>
      <w:r w:rsidRPr="00156990">
        <w:rPr>
          <w:rFonts w:ascii="Times New Roman" w:hAnsi="Times New Roman"/>
          <w:b/>
          <w:lang w:eastAsia="lt-LT"/>
        </w:rPr>
        <w:tab/>
        <w:t>FARMACINĖ FORMA IR KIEKIS PAKUOTĖJE</w:t>
      </w:r>
    </w:p>
    <w:p w14:paraId="70ACC6ED" w14:textId="77777777" w:rsidR="00156990" w:rsidRPr="00156990" w:rsidRDefault="00156990" w:rsidP="00156990">
      <w:pPr>
        <w:tabs>
          <w:tab w:val="left" w:pos="567"/>
        </w:tabs>
        <w:spacing w:after="0" w:line="240" w:lineRule="auto"/>
        <w:rPr>
          <w:rFonts w:ascii="Times New Roman" w:hAnsi="Times New Roman"/>
          <w:lang w:eastAsia="lt-LT"/>
        </w:rPr>
      </w:pPr>
    </w:p>
    <w:p w14:paraId="2F5864A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highlight w:val="lightGray"/>
          <w:lang w:eastAsia="lt-LT"/>
        </w:rPr>
        <w:t>Skrandyje neirios kietosios kapsulės</w:t>
      </w:r>
    </w:p>
    <w:p w14:paraId="6D1A9D41" w14:textId="77777777" w:rsidR="00156990" w:rsidRPr="00156990" w:rsidRDefault="00156990" w:rsidP="00156990">
      <w:pPr>
        <w:tabs>
          <w:tab w:val="left" w:pos="567"/>
        </w:tabs>
        <w:spacing w:after="0" w:line="240" w:lineRule="auto"/>
        <w:rPr>
          <w:rFonts w:ascii="Times New Roman" w:hAnsi="Times New Roman"/>
          <w:lang w:eastAsia="lt-LT"/>
        </w:rPr>
      </w:pPr>
    </w:p>
    <w:p w14:paraId="310FBC1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28 </w:t>
      </w:r>
      <w:r w:rsidRPr="00156990">
        <w:rPr>
          <w:rFonts w:ascii="Times New Roman" w:hAnsi="Times New Roman"/>
          <w:highlight w:val="lightGray"/>
          <w:lang w:eastAsia="lt-LT"/>
        </w:rPr>
        <w:t>skrandyje neirios kietosios</w:t>
      </w:r>
      <w:r w:rsidRPr="00156990">
        <w:rPr>
          <w:rFonts w:ascii="Times New Roman" w:hAnsi="Times New Roman"/>
          <w:b/>
          <w:lang w:eastAsia="lt-LT"/>
        </w:rPr>
        <w:t xml:space="preserve"> </w:t>
      </w:r>
      <w:r w:rsidRPr="00156990">
        <w:rPr>
          <w:rFonts w:ascii="Times New Roman" w:hAnsi="Times New Roman"/>
          <w:lang w:eastAsia="lt-LT"/>
        </w:rPr>
        <w:t>kapsulės</w:t>
      </w:r>
    </w:p>
    <w:p w14:paraId="43B0041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30 </w:t>
      </w:r>
      <w:r w:rsidRPr="00156990">
        <w:rPr>
          <w:rFonts w:ascii="Times New Roman" w:hAnsi="Times New Roman"/>
          <w:highlight w:val="lightGray"/>
          <w:lang w:eastAsia="lt-LT"/>
        </w:rPr>
        <w:t>skrandyje neirių kietųjų</w:t>
      </w:r>
      <w:r w:rsidRPr="00156990">
        <w:rPr>
          <w:rFonts w:ascii="Times New Roman" w:hAnsi="Times New Roman"/>
          <w:b/>
          <w:lang w:eastAsia="lt-LT"/>
        </w:rPr>
        <w:t xml:space="preserve"> </w:t>
      </w:r>
      <w:r w:rsidRPr="00156990">
        <w:rPr>
          <w:rFonts w:ascii="Times New Roman" w:hAnsi="Times New Roman"/>
          <w:lang w:eastAsia="lt-LT"/>
        </w:rPr>
        <w:t>kapsulių</w:t>
      </w:r>
    </w:p>
    <w:p w14:paraId="5299CD9B" w14:textId="77777777" w:rsidR="00156990" w:rsidRPr="00156990" w:rsidRDefault="00156990" w:rsidP="00156990">
      <w:pPr>
        <w:tabs>
          <w:tab w:val="left" w:pos="567"/>
        </w:tabs>
        <w:spacing w:after="0" w:line="240" w:lineRule="auto"/>
        <w:rPr>
          <w:rFonts w:ascii="Times New Roman" w:hAnsi="Times New Roman"/>
          <w:lang w:eastAsia="lt-LT"/>
        </w:rPr>
      </w:pPr>
    </w:p>
    <w:p w14:paraId="717198AF" w14:textId="77777777" w:rsidR="00156990" w:rsidRPr="00156990" w:rsidRDefault="00156990" w:rsidP="00156990">
      <w:pPr>
        <w:tabs>
          <w:tab w:val="left" w:pos="567"/>
        </w:tabs>
        <w:spacing w:after="0" w:line="240" w:lineRule="auto"/>
        <w:rPr>
          <w:rFonts w:ascii="Times New Roman" w:hAnsi="Times New Roman"/>
          <w:lang w:eastAsia="lt-LT"/>
        </w:rPr>
      </w:pPr>
    </w:p>
    <w:p w14:paraId="2DFB6890"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5.</w:t>
      </w:r>
      <w:r w:rsidRPr="00156990">
        <w:rPr>
          <w:rFonts w:ascii="Times New Roman" w:hAnsi="Times New Roman"/>
          <w:b/>
          <w:lang w:eastAsia="lt-LT"/>
        </w:rPr>
        <w:tab/>
        <w:t>VARTOJIMO METODAS IR BŪDAS</w:t>
      </w:r>
    </w:p>
    <w:p w14:paraId="20E720E0" w14:textId="77777777" w:rsidR="00156990" w:rsidRPr="00156990" w:rsidRDefault="00156990" w:rsidP="00156990">
      <w:pPr>
        <w:tabs>
          <w:tab w:val="left" w:pos="567"/>
        </w:tabs>
        <w:spacing w:after="0" w:line="240" w:lineRule="auto"/>
        <w:rPr>
          <w:rFonts w:ascii="Times New Roman" w:hAnsi="Times New Roman"/>
          <w:lang w:eastAsia="lt-LT"/>
        </w:rPr>
      </w:pPr>
    </w:p>
    <w:p w14:paraId="5DE4EC9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Vartoti per burną</w:t>
      </w:r>
    </w:p>
    <w:p w14:paraId="3254638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Nuryti nekramčius. Negalima traiškyti.</w:t>
      </w:r>
    </w:p>
    <w:p w14:paraId="6A7BC8C6"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Prieš vartojimą perskaitykite pakuotės lapelį.</w:t>
      </w:r>
    </w:p>
    <w:p w14:paraId="29D248BF" w14:textId="77777777" w:rsidR="00156990" w:rsidRPr="00156990" w:rsidRDefault="00156990" w:rsidP="00156990">
      <w:pPr>
        <w:tabs>
          <w:tab w:val="left" w:pos="567"/>
        </w:tabs>
        <w:spacing w:after="0" w:line="240" w:lineRule="auto"/>
        <w:rPr>
          <w:rFonts w:ascii="Times New Roman" w:hAnsi="Times New Roman"/>
          <w:lang w:eastAsia="lt-LT"/>
        </w:rPr>
      </w:pPr>
    </w:p>
    <w:p w14:paraId="033D81AF" w14:textId="77777777" w:rsidR="00156990" w:rsidRPr="00156990" w:rsidRDefault="00156990" w:rsidP="00156990">
      <w:pPr>
        <w:tabs>
          <w:tab w:val="left" w:pos="567"/>
        </w:tabs>
        <w:spacing w:after="0" w:line="240" w:lineRule="auto"/>
        <w:rPr>
          <w:rFonts w:ascii="Times New Roman" w:hAnsi="Times New Roman"/>
          <w:lang w:eastAsia="lt-LT"/>
        </w:rPr>
      </w:pPr>
    </w:p>
    <w:p w14:paraId="69A4D630"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6.</w:t>
      </w:r>
      <w:r w:rsidRPr="00156990">
        <w:rPr>
          <w:rFonts w:ascii="Times New Roman" w:hAnsi="Times New Roman"/>
          <w:b/>
          <w:lang w:eastAsia="lt-LT"/>
        </w:rPr>
        <w:tab/>
        <w:t>SPECIALUS ĮSPĖJIMAS, KAD VAISTINĮ PREPARATĄ BŪTINA LAIKYTI VAIKAMS NEPASTEBIMOJE IR NEPASIEKIAMOJE VIETOJE</w:t>
      </w:r>
    </w:p>
    <w:p w14:paraId="73B9D171" w14:textId="77777777" w:rsidR="00156990" w:rsidRPr="00156990" w:rsidRDefault="00156990" w:rsidP="00156990">
      <w:pPr>
        <w:tabs>
          <w:tab w:val="left" w:pos="567"/>
        </w:tabs>
        <w:spacing w:after="0" w:line="240" w:lineRule="auto"/>
        <w:rPr>
          <w:rFonts w:ascii="Times New Roman" w:hAnsi="Times New Roman"/>
          <w:lang w:eastAsia="lt-LT"/>
        </w:rPr>
      </w:pPr>
    </w:p>
    <w:p w14:paraId="3AA4E35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Laikyti vaikams nepastebimoje ir nepasiekiamoje vietoje.</w:t>
      </w:r>
    </w:p>
    <w:p w14:paraId="62B38F26" w14:textId="77777777" w:rsidR="00156990" w:rsidRPr="00156990" w:rsidRDefault="00156990" w:rsidP="00156990">
      <w:pPr>
        <w:tabs>
          <w:tab w:val="left" w:pos="567"/>
        </w:tabs>
        <w:spacing w:after="0" w:line="240" w:lineRule="auto"/>
        <w:rPr>
          <w:rFonts w:ascii="Times New Roman" w:hAnsi="Times New Roman"/>
          <w:lang w:eastAsia="lt-LT"/>
        </w:rPr>
      </w:pPr>
    </w:p>
    <w:p w14:paraId="1D878444" w14:textId="77777777" w:rsidR="00156990" w:rsidRPr="00156990" w:rsidRDefault="00156990" w:rsidP="00156990">
      <w:pPr>
        <w:tabs>
          <w:tab w:val="left" w:pos="567"/>
        </w:tabs>
        <w:spacing w:after="0" w:line="240" w:lineRule="auto"/>
        <w:rPr>
          <w:rFonts w:ascii="Times New Roman" w:hAnsi="Times New Roman"/>
          <w:lang w:eastAsia="lt-LT"/>
        </w:rPr>
      </w:pPr>
    </w:p>
    <w:p w14:paraId="72E9E7E9"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7.</w:t>
      </w:r>
      <w:r w:rsidRPr="00156990">
        <w:rPr>
          <w:rFonts w:ascii="Times New Roman" w:hAnsi="Times New Roman"/>
          <w:b/>
          <w:lang w:eastAsia="lt-LT"/>
        </w:rPr>
        <w:tab/>
        <w:t>KITAS SPECIALUS ĮSPĖJIMAS (JEI REIKIA)</w:t>
      </w:r>
    </w:p>
    <w:p w14:paraId="1272D33A" w14:textId="77777777" w:rsidR="00156990" w:rsidRPr="00156990" w:rsidRDefault="00156990" w:rsidP="00156990">
      <w:pPr>
        <w:tabs>
          <w:tab w:val="left" w:pos="567"/>
        </w:tabs>
        <w:spacing w:after="0" w:line="240" w:lineRule="auto"/>
        <w:rPr>
          <w:rFonts w:ascii="Times New Roman" w:hAnsi="Times New Roman"/>
          <w:lang w:eastAsia="lt-LT"/>
        </w:rPr>
      </w:pPr>
    </w:p>
    <w:p w14:paraId="5A1E1C07" w14:textId="77777777" w:rsidR="00156990" w:rsidRPr="00156990" w:rsidRDefault="00156990" w:rsidP="00156990">
      <w:pPr>
        <w:tabs>
          <w:tab w:val="left" w:pos="567"/>
        </w:tabs>
        <w:spacing w:after="0" w:line="240" w:lineRule="auto"/>
        <w:rPr>
          <w:rFonts w:ascii="Times New Roman" w:hAnsi="Times New Roman"/>
          <w:lang w:eastAsia="lt-LT"/>
        </w:rPr>
      </w:pPr>
    </w:p>
    <w:p w14:paraId="50262F14"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8.</w:t>
      </w:r>
      <w:r w:rsidRPr="00156990">
        <w:rPr>
          <w:rFonts w:ascii="Times New Roman" w:hAnsi="Times New Roman"/>
          <w:b/>
          <w:lang w:eastAsia="lt-LT"/>
        </w:rPr>
        <w:tab/>
        <w:t>TINKAMUMO LAIKAS</w:t>
      </w:r>
    </w:p>
    <w:p w14:paraId="63E8F9BD" w14:textId="77777777" w:rsidR="00156990" w:rsidRPr="00156990" w:rsidRDefault="00156990" w:rsidP="00156990">
      <w:pPr>
        <w:tabs>
          <w:tab w:val="left" w:pos="567"/>
        </w:tabs>
        <w:spacing w:after="0" w:line="240" w:lineRule="auto"/>
        <w:rPr>
          <w:rFonts w:ascii="Times New Roman" w:hAnsi="Times New Roman"/>
          <w:lang w:eastAsia="lt-LT"/>
        </w:rPr>
      </w:pPr>
    </w:p>
    <w:p w14:paraId="7BC1C1F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EXP/</w:t>
      </w:r>
      <w:r w:rsidRPr="00156990">
        <w:rPr>
          <w:rFonts w:ascii="Times New Roman" w:hAnsi="Times New Roman"/>
          <w:highlight w:val="lightGray"/>
          <w:lang w:eastAsia="lt-LT"/>
        </w:rPr>
        <w:t>Tinka iki</w:t>
      </w:r>
      <w:r w:rsidRPr="00156990">
        <w:rPr>
          <w:rFonts w:ascii="Times New Roman" w:hAnsi="Times New Roman"/>
          <w:lang w:eastAsia="lt-LT"/>
        </w:rPr>
        <w:t xml:space="preserve"> {mm/MMMM} </w:t>
      </w:r>
      <w:r w:rsidRPr="00156990">
        <w:rPr>
          <w:rFonts w:ascii="Times New Roman" w:hAnsi="Times New Roman"/>
          <w:i/>
          <w:lang w:eastAsia="lt-LT"/>
        </w:rPr>
        <w:t>[mėnuo/metai ]</w:t>
      </w:r>
    </w:p>
    <w:p w14:paraId="533A252C" w14:textId="77777777" w:rsidR="00156990" w:rsidRPr="00156990" w:rsidRDefault="00156990" w:rsidP="00156990">
      <w:pPr>
        <w:tabs>
          <w:tab w:val="left" w:pos="567"/>
        </w:tabs>
        <w:spacing w:after="0" w:line="240" w:lineRule="auto"/>
        <w:rPr>
          <w:rFonts w:ascii="Times New Roman" w:hAnsi="Times New Roman"/>
          <w:lang w:eastAsia="lt-LT"/>
        </w:rPr>
      </w:pPr>
    </w:p>
    <w:p w14:paraId="78B0F51A" w14:textId="77777777" w:rsidR="00156990" w:rsidRPr="00156990" w:rsidRDefault="00156990" w:rsidP="00156990">
      <w:pPr>
        <w:tabs>
          <w:tab w:val="left" w:pos="567"/>
        </w:tabs>
        <w:spacing w:after="0" w:line="240" w:lineRule="auto"/>
        <w:rPr>
          <w:rFonts w:ascii="Times New Roman" w:hAnsi="Times New Roman"/>
          <w:lang w:eastAsia="lt-LT"/>
        </w:rPr>
      </w:pPr>
    </w:p>
    <w:p w14:paraId="37B7EAC5"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lastRenderedPageBreak/>
        <w:t>9.</w:t>
      </w:r>
      <w:r w:rsidRPr="00156990">
        <w:rPr>
          <w:rFonts w:ascii="Times New Roman" w:hAnsi="Times New Roman"/>
          <w:b/>
          <w:lang w:eastAsia="lt-LT"/>
        </w:rPr>
        <w:tab/>
        <w:t>SPECIALIOS LAIKYMO SĄLYGOS</w:t>
      </w:r>
    </w:p>
    <w:p w14:paraId="25B65904" w14:textId="77777777" w:rsidR="00156990" w:rsidRPr="00156990" w:rsidRDefault="00156990" w:rsidP="00156990">
      <w:pPr>
        <w:tabs>
          <w:tab w:val="left" w:pos="567"/>
        </w:tabs>
        <w:spacing w:after="0" w:line="240" w:lineRule="auto"/>
        <w:rPr>
          <w:rFonts w:ascii="Times New Roman" w:hAnsi="Times New Roman"/>
          <w:lang w:eastAsia="lt-LT"/>
        </w:rPr>
      </w:pPr>
    </w:p>
    <w:p w14:paraId="5F81B2F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Laikyti ne aukštesnėje kaip 25 </w:t>
      </w:r>
      <w:r w:rsidRPr="00156990">
        <w:rPr>
          <w:rFonts w:ascii="Times New Roman" w:hAnsi="Times New Roman"/>
          <w:lang w:eastAsia="lt-LT"/>
        </w:rPr>
        <w:sym w:font="Symbol" w:char="F0B0"/>
      </w:r>
      <w:r w:rsidRPr="00156990">
        <w:rPr>
          <w:rFonts w:ascii="Times New Roman" w:hAnsi="Times New Roman"/>
          <w:lang w:eastAsia="lt-LT"/>
        </w:rPr>
        <w:t>C temperatūroje.</w:t>
      </w:r>
    </w:p>
    <w:p w14:paraId="0DBA7BC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Laikyti gamintojo pakuotėje, kad vaistas būtų apsaugotas nuo šviesos ir drėgmės.</w:t>
      </w:r>
    </w:p>
    <w:p w14:paraId="462B4BEC" w14:textId="77777777" w:rsidR="00156990" w:rsidRPr="00156990" w:rsidRDefault="00156990" w:rsidP="00156990">
      <w:pPr>
        <w:tabs>
          <w:tab w:val="left" w:pos="567"/>
        </w:tabs>
        <w:spacing w:after="0" w:line="240" w:lineRule="auto"/>
        <w:rPr>
          <w:rFonts w:ascii="Times New Roman" w:hAnsi="Times New Roman"/>
          <w:lang w:eastAsia="lt-LT"/>
        </w:rPr>
      </w:pPr>
    </w:p>
    <w:p w14:paraId="060C7348" w14:textId="77777777" w:rsidR="00156990" w:rsidRPr="00156990" w:rsidRDefault="00156990" w:rsidP="00156990">
      <w:pPr>
        <w:tabs>
          <w:tab w:val="left" w:pos="567"/>
        </w:tabs>
        <w:spacing w:after="0" w:line="240" w:lineRule="auto"/>
        <w:rPr>
          <w:rFonts w:ascii="Times New Roman" w:hAnsi="Times New Roman"/>
          <w:lang w:eastAsia="lt-LT"/>
        </w:rPr>
      </w:pPr>
    </w:p>
    <w:p w14:paraId="26AF3CC4"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10.</w:t>
      </w:r>
      <w:r w:rsidRPr="00156990">
        <w:rPr>
          <w:rFonts w:ascii="Times New Roman" w:hAnsi="Times New Roman"/>
          <w:b/>
          <w:lang w:eastAsia="lt-LT"/>
        </w:rPr>
        <w:tab/>
        <w:t xml:space="preserve">SPECIALIOS ATSARGUMO PRIEMONĖS DĖL NESUVARTOTO </w:t>
      </w:r>
      <w:r w:rsidRPr="00156990">
        <w:rPr>
          <w:rFonts w:ascii="Times New Roman" w:hAnsi="Times New Roman"/>
          <w:b/>
          <w:bCs/>
          <w:lang w:eastAsia="lt-LT"/>
        </w:rPr>
        <w:t xml:space="preserve">VAISTINIO PREPARATO AR JO ATLIEKŲ </w:t>
      </w:r>
      <w:r w:rsidRPr="00156990">
        <w:rPr>
          <w:rFonts w:ascii="Times New Roman" w:hAnsi="Times New Roman"/>
          <w:b/>
          <w:lang w:eastAsia="lt-LT"/>
        </w:rPr>
        <w:t>TVARKYMO (JEI REIKIA)</w:t>
      </w:r>
    </w:p>
    <w:p w14:paraId="2BBAFA1B" w14:textId="77777777" w:rsidR="00156990" w:rsidRPr="00156990" w:rsidRDefault="00156990" w:rsidP="00156990">
      <w:pPr>
        <w:tabs>
          <w:tab w:val="left" w:pos="567"/>
        </w:tabs>
        <w:spacing w:after="0" w:line="240" w:lineRule="auto"/>
        <w:rPr>
          <w:rFonts w:ascii="Times New Roman" w:hAnsi="Times New Roman"/>
          <w:lang w:eastAsia="lt-LT"/>
        </w:rPr>
      </w:pPr>
    </w:p>
    <w:p w14:paraId="3F199B8D" w14:textId="77777777" w:rsidR="00156990" w:rsidRPr="00156990" w:rsidRDefault="00156990" w:rsidP="00156990">
      <w:pPr>
        <w:tabs>
          <w:tab w:val="left" w:pos="567"/>
        </w:tabs>
        <w:spacing w:after="0" w:line="240" w:lineRule="auto"/>
        <w:rPr>
          <w:rFonts w:ascii="Times New Roman" w:hAnsi="Times New Roman"/>
          <w:lang w:eastAsia="lt-LT"/>
        </w:rPr>
      </w:pPr>
    </w:p>
    <w:p w14:paraId="54713D79"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11.</w:t>
      </w:r>
      <w:r w:rsidRPr="00156990">
        <w:rPr>
          <w:rFonts w:ascii="Times New Roman" w:hAnsi="Times New Roman"/>
          <w:b/>
          <w:lang w:eastAsia="lt-LT"/>
        </w:rPr>
        <w:tab/>
        <w:t>REGISTRUOTOJO PAVADINIMAS IR ADRESAS</w:t>
      </w:r>
    </w:p>
    <w:p w14:paraId="17502F37" w14:textId="77777777" w:rsidR="00156990" w:rsidRPr="00156990" w:rsidRDefault="00156990" w:rsidP="00156990">
      <w:pPr>
        <w:tabs>
          <w:tab w:val="left" w:pos="567"/>
        </w:tabs>
        <w:spacing w:after="0" w:line="240" w:lineRule="auto"/>
        <w:rPr>
          <w:rFonts w:ascii="Times New Roman" w:hAnsi="Times New Roman"/>
          <w:lang w:eastAsia="lt-LT"/>
        </w:rPr>
      </w:pPr>
    </w:p>
    <w:p w14:paraId="742A6303"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Teva B.V. </w:t>
      </w:r>
    </w:p>
    <w:p w14:paraId="19255192"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Swensweg 5 </w:t>
      </w:r>
    </w:p>
    <w:p w14:paraId="47B6FBAC"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2031GA Haarlem </w:t>
      </w:r>
    </w:p>
    <w:p w14:paraId="51E1C0B6" w14:textId="77777777" w:rsidR="00AD0856" w:rsidRPr="00B36E41" w:rsidRDefault="00AD0856" w:rsidP="00AD085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6BC229DB" w14:textId="77777777" w:rsidR="00156990" w:rsidRPr="00156990" w:rsidRDefault="00156990" w:rsidP="00156990">
      <w:pPr>
        <w:tabs>
          <w:tab w:val="left" w:pos="567"/>
        </w:tabs>
        <w:spacing w:after="0" w:line="240" w:lineRule="auto"/>
        <w:rPr>
          <w:rFonts w:ascii="Times New Roman" w:hAnsi="Times New Roman"/>
          <w:lang w:eastAsia="lt-LT"/>
        </w:rPr>
      </w:pPr>
    </w:p>
    <w:p w14:paraId="12CCB5A4" w14:textId="77777777" w:rsidR="00156990" w:rsidRPr="00156990" w:rsidRDefault="00156990" w:rsidP="00156990">
      <w:pPr>
        <w:tabs>
          <w:tab w:val="left" w:pos="567"/>
        </w:tabs>
        <w:spacing w:after="0" w:line="240" w:lineRule="auto"/>
        <w:rPr>
          <w:rFonts w:ascii="Times New Roman" w:hAnsi="Times New Roman"/>
          <w:lang w:eastAsia="lt-LT"/>
        </w:rPr>
      </w:pPr>
    </w:p>
    <w:p w14:paraId="52610A73"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12.</w:t>
      </w:r>
      <w:r w:rsidRPr="00156990">
        <w:rPr>
          <w:rFonts w:ascii="Times New Roman" w:hAnsi="Times New Roman"/>
          <w:b/>
          <w:lang w:eastAsia="lt-LT"/>
        </w:rPr>
        <w:tab/>
        <w:t>REGISTRACIJOS PAŽYMĖJIMO NUMERIS (-IAI)</w:t>
      </w:r>
    </w:p>
    <w:p w14:paraId="6FDACE9E" w14:textId="77777777" w:rsidR="00156990" w:rsidRPr="00156990" w:rsidRDefault="00156990" w:rsidP="00156990">
      <w:pPr>
        <w:tabs>
          <w:tab w:val="left" w:pos="567"/>
        </w:tabs>
        <w:spacing w:after="0" w:line="240" w:lineRule="auto"/>
        <w:rPr>
          <w:rFonts w:ascii="Times New Roman" w:hAnsi="Times New Roman"/>
          <w:lang w:eastAsia="lt-LT"/>
        </w:rPr>
      </w:pPr>
    </w:p>
    <w:p w14:paraId="3835725E"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N28 - LT/1/03/3095/002</w:t>
      </w:r>
    </w:p>
    <w:p w14:paraId="75715A6F"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N30 - LT/1/03/3095/003</w:t>
      </w:r>
    </w:p>
    <w:p w14:paraId="18A74FCF" w14:textId="77777777" w:rsidR="00156990" w:rsidRPr="00156990" w:rsidRDefault="00156990" w:rsidP="00156990">
      <w:pPr>
        <w:tabs>
          <w:tab w:val="left" w:pos="567"/>
        </w:tabs>
        <w:spacing w:after="0" w:line="240" w:lineRule="auto"/>
        <w:rPr>
          <w:rFonts w:ascii="Times New Roman" w:hAnsi="Times New Roman"/>
          <w:lang w:eastAsia="lt-LT"/>
        </w:rPr>
      </w:pPr>
    </w:p>
    <w:p w14:paraId="65AD78DC" w14:textId="77777777" w:rsidR="00156990" w:rsidRPr="00156990" w:rsidRDefault="00156990" w:rsidP="00156990">
      <w:pPr>
        <w:tabs>
          <w:tab w:val="left" w:pos="567"/>
        </w:tabs>
        <w:spacing w:after="0" w:line="240" w:lineRule="auto"/>
        <w:rPr>
          <w:rFonts w:ascii="Times New Roman" w:hAnsi="Times New Roman"/>
          <w:lang w:eastAsia="lt-LT"/>
        </w:rPr>
      </w:pPr>
    </w:p>
    <w:p w14:paraId="4B0286C2"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13.</w:t>
      </w:r>
      <w:r w:rsidRPr="00156990">
        <w:rPr>
          <w:rFonts w:ascii="Times New Roman" w:hAnsi="Times New Roman"/>
          <w:b/>
          <w:lang w:eastAsia="lt-LT"/>
        </w:rPr>
        <w:tab/>
        <w:t>SERIJOS NUMERIS</w:t>
      </w:r>
    </w:p>
    <w:p w14:paraId="3AF89D77" w14:textId="77777777" w:rsidR="00156990" w:rsidRPr="00156990" w:rsidRDefault="00156990" w:rsidP="00156990">
      <w:pPr>
        <w:tabs>
          <w:tab w:val="left" w:pos="567"/>
        </w:tabs>
        <w:spacing w:after="0" w:line="240" w:lineRule="auto"/>
        <w:rPr>
          <w:rFonts w:ascii="Times New Roman" w:hAnsi="Times New Roman"/>
          <w:lang w:eastAsia="lt-LT"/>
        </w:rPr>
      </w:pPr>
    </w:p>
    <w:p w14:paraId="6EBDA1A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Lot/</w:t>
      </w:r>
      <w:r w:rsidRPr="00156990">
        <w:rPr>
          <w:rFonts w:ascii="Times New Roman" w:hAnsi="Times New Roman"/>
          <w:highlight w:val="lightGray"/>
          <w:lang w:eastAsia="lt-LT"/>
        </w:rPr>
        <w:t>Serija</w:t>
      </w:r>
      <w:r w:rsidRPr="00156990">
        <w:rPr>
          <w:rFonts w:ascii="Times New Roman" w:hAnsi="Times New Roman"/>
          <w:lang w:eastAsia="lt-LT"/>
        </w:rPr>
        <w:t xml:space="preserve"> {numeris}</w:t>
      </w:r>
    </w:p>
    <w:p w14:paraId="7BEFE2E0" w14:textId="77777777" w:rsidR="00156990" w:rsidRPr="00156990" w:rsidRDefault="00156990" w:rsidP="00156990">
      <w:pPr>
        <w:tabs>
          <w:tab w:val="left" w:pos="567"/>
        </w:tabs>
        <w:spacing w:after="0" w:line="240" w:lineRule="auto"/>
        <w:rPr>
          <w:rFonts w:ascii="Times New Roman" w:hAnsi="Times New Roman"/>
          <w:lang w:eastAsia="lt-LT"/>
        </w:rPr>
      </w:pPr>
    </w:p>
    <w:p w14:paraId="3CDFAFC6" w14:textId="77777777" w:rsidR="00156990" w:rsidRPr="00156990" w:rsidRDefault="00156990" w:rsidP="00156990">
      <w:pPr>
        <w:tabs>
          <w:tab w:val="left" w:pos="567"/>
        </w:tabs>
        <w:spacing w:after="0" w:line="240" w:lineRule="auto"/>
        <w:rPr>
          <w:rFonts w:ascii="Times New Roman" w:hAnsi="Times New Roman"/>
          <w:lang w:eastAsia="lt-LT"/>
        </w:rPr>
      </w:pPr>
    </w:p>
    <w:p w14:paraId="6C671745"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14.</w:t>
      </w:r>
      <w:r w:rsidRPr="00156990">
        <w:rPr>
          <w:rFonts w:ascii="Times New Roman" w:hAnsi="Times New Roman"/>
          <w:b/>
          <w:lang w:eastAsia="lt-LT"/>
        </w:rPr>
        <w:tab/>
        <w:t>PARDAVIMO (IŠDAVIMO) TVARKA</w:t>
      </w:r>
    </w:p>
    <w:p w14:paraId="49F491D3" w14:textId="77777777" w:rsidR="00156990" w:rsidRPr="00156990" w:rsidRDefault="00156990" w:rsidP="00156990">
      <w:pPr>
        <w:tabs>
          <w:tab w:val="left" w:pos="567"/>
        </w:tabs>
        <w:spacing w:after="0" w:line="240" w:lineRule="auto"/>
        <w:rPr>
          <w:rFonts w:ascii="Times New Roman" w:hAnsi="Times New Roman"/>
          <w:lang w:eastAsia="lt-LT"/>
        </w:rPr>
      </w:pPr>
    </w:p>
    <w:p w14:paraId="468B2AE3"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Receptinis vaistas.</w:t>
      </w:r>
    </w:p>
    <w:p w14:paraId="63F91B22" w14:textId="77777777" w:rsidR="00156990" w:rsidRPr="00156990" w:rsidRDefault="00156990" w:rsidP="00156990">
      <w:pPr>
        <w:tabs>
          <w:tab w:val="left" w:pos="567"/>
        </w:tabs>
        <w:spacing w:after="0" w:line="240" w:lineRule="auto"/>
        <w:rPr>
          <w:rFonts w:ascii="Times New Roman" w:hAnsi="Times New Roman"/>
          <w:lang w:eastAsia="lt-LT"/>
        </w:rPr>
      </w:pPr>
    </w:p>
    <w:p w14:paraId="6692CAEE" w14:textId="77777777" w:rsidR="00156990" w:rsidRPr="00156990" w:rsidRDefault="00156990" w:rsidP="00156990">
      <w:pPr>
        <w:tabs>
          <w:tab w:val="left" w:pos="567"/>
        </w:tabs>
        <w:spacing w:after="0" w:line="240" w:lineRule="auto"/>
        <w:rPr>
          <w:rFonts w:ascii="Times New Roman" w:hAnsi="Times New Roman"/>
          <w:lang w:eastAsia="lt-LT"/>
        </w:rPr>
      </w:pPr>
    </w:p>
    <w:p w14:paraId="287FF5A9"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15.</w:t>
      </w:r>
      <w:r w:rsidRPr="00156990">
        <w:rPr>
          <w:rFonts w:ascii="Times New Roman" w:hAnsi="Times New Roman"/>
          <w:b/>
          <w:lang w:eastAsia="lt-LT"/>
        </w:rPr>
        <w:tab/>
        <w:t>VARTOJIMO INSTRUKCIJA</w:t>
      </w:r>
    </w:p>
    <w:p w14:paraId="50002F22" w14:textId="77777777" w:rsidR="00156990" w:rsidRPr="00156990" w:rsidRDefault="00156990" w:rsidP="00156990">
      <w:pPr>
        <w:tabs>
          <w:tab w:val="left" w:pos="567"/>
        </w:tabs>
        <w:spacing w:after="0" w:line="240" w:lineRule="auto"/>
        <w:rPr>
          <w:rFonts w:ascii="Times New Roman" w:hAnsi="Times New Roman"/>
          <w:lang w:eastAsia="lt-LT"/>
        </w:rPr>
      </w:pPr>
    </w:p>
    <w:p w14:paraId="321D03EB" w14:textId="77777777" w:rsidR="00156990" w:rsidRPr="00156990" w:rsidRDefault="00156990" w:rsidP="00156990">
      <w:pPr>
        <w:tabs>
          <w:tab w:val="left" w:pos="567"/>
        </w:tabs>
        <w:spacing w:after="0" w:line="240" w:lineRule="auto"/>
        <w:rPr>
          <w:rFonts w:ascii="Times New Roman" w:hAnsi="Times New Roman"/>
          <w:lang w:eastAsia="lt-LT"/>
        </w:rPr>
      </w:pPr>
    </w:p>
    <w:p w14:paraId="1E2C1CAC" w14:textId="77777777" w:rsidR="00156990" w:rsidRPr="00156990" w:rsidRDefault="00156990" w:rsidP="001569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156990">
        <w:rPr>
          <w:rFonts w:ascii="Times New Roman" w:hAnsi="Times New Roman"/>
          <w:b/>
          <w:lang w:eastAsia="lt-LT"/>
        </w:rPr>
        <w:t>16.</w:t>
      </w:r>
      <w:r w:rsidRPr="00156990">
        <w:rPr>
          <w:rFonts w:ascii="Times New Roman" w:hAnsi="Times New Roman"/>
          <w:b/>
          <w:lang w:eastAsia="lt-LT"/>
        </w:rPr>
        <w:tab/>
        <w:t>INFROMACIJA BRAILIO RAŠTU</w:t>
      </w:r>
    </w:p>
    <w:p w14:paraId="1D54C535" w14:textId="77777777" w:rsidR="00156990" w:rsidRPr="00156990" w:rsidRDefault="00156990" w:rsidP="00156990">
      <w:pPr>
        <w:tabs>
          <w:tab w:val="left" w:pos="567"/>
        </w:tabs>
        <w:spacing w:after="0" w:line="240" w:lineRule="auto"/>
        <w:rPr>
          <w:rFonts w:ascii="Times New Roman" w:hAnsi="Times New Roman"/>
          <w:b/>
          <w:lang w:eastAsia="lt-LT"/>
        </w:rPr>
      </w:pPr>
    </w:p>
    <w:p w14:paraId="581E4A1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omeprazol actavis</w:t>
      </w:r>
    </w:p>
    <w:p w14:paraId="1D0DF56E" w14:textId="77777777" w:rsidR="00156990" w:rsidRPr="00156990" w:rsidRDefault="00156990" w:rsidP="00156990">
      <w:pPr>
        <w:tabs>
          <w:tab w:val="left" w:pos="567"/>
        </w:tabs>
        <w:spacing w:after="0" w:line="240" w:lineRule="auto"/>
        <w:rPr>
          <w:rFonts w:ascii="Times New Roman" w:hAnsi="Times New Roman"/>
          <w:lang w:eastAsia="lt-LT"/>
        </w:rPr>
      </w:pPr>
    </w:p>
    <w:p w14:paraId="3B8D4DF6" w14:textId="77777777" w:rsidR="00156990" w:rsidRPr="00156990" w:rsidRDefault="00156990" w:rsidP="00156990">
      <w:pPr>
        <w:tabs>
          <w:tab w:val="left" w:pos="567"/>
        </w:tabs>
        <w:spacing w:after="0" w:line="240" w:lineRule="auto"/>
        <w:rPr>
          <w:rFonts w:ascii="Times New Roman" w:hAnsi="Times New Roman"/>
          <w:lang w:eastAsia="lt-LT"/>
        </w:rPr>
      </w:pPr>
    </w:p>
    <w:p w14:paraId="36F49768" w14:textId="77777777" w:rsidR="00156990" w:rsidRPr="00156990" w:rsidRDefault="00156990" w:rsidP="00156990">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contextualSpacing/>
        <w:outlineLvl w:val="0"/>
        <w:rPr>
          <w:rFonts w:ascii="Times New Roman" w:eastAsia="Times New Roman" w:hAnsi="Times New Roman"/>
          <w:i/>
          <w:noProof/>
          <w:szCs w:val="20"/>
          <w:lang w:val="en-US" w:eastAsia="lt-LT" w:bidi="lt-LT"/>
        </w:rPr>
      </w:pPr>
      <w:r w:rsidRPr="00156990">
        <w:rPr>
          <w:rFonts w:ascii="Times New Roman" w:eastAsia="Times New Roman" w:hAnsi="Times New Roman"/>
          <w:b/>
          <w:noProof/>
          <w:szCs w:val="20"/>
          <w:lang w:val="en-US" w:eastAsia="lt-LT" w:bidi="lt-LT"/>
        </w:rPr>
        <w:t>UNIKALUS IDENTIFIKATORIUS – 2D BRŪKŠNINIS KODAS</w:t>
      </w:r>
    </w:p>
    <w:p w14:paraId="60613DBB" w14:textId="77777777" w:rsidR="00156990" w:rsidRPr="00156990" w:rsidRDefault="00156990" w:rsidP="00156990">
      <w:pPr>
        <w:spacing w:after="0" w:line="240" w:lineRule="auto"/>
        <w:rPr>
          <w:rFonts w:ascii="Times New Roman" w:eastAsia="Times New Roman" w:hAnsi="Times New Roman"/>
          <w:noProof/>
          <w:szCs w:val="20"/>
          <w:lang w:eastAsia="lt-LT" w:bidi="lt-LT"/>
        </w:rPr>
      </w:pPr>
    </w:p>
    <w:p w14:paraId="0D8A1DAE" w14:textId="77777777" w:rsidR="00156990" w:rsidRPr="00156990" w:rsidRDefault="00156990" w:rsidP="00156990">
      <w:pPr>
        <w:tabs>
          <w:tab w:val="left" w:pos="567"/>
        </w:tabs>
        <w:spacing w:after="0" w:line="240" w:lineRule="auto"/>
        <w:rPr>
          <w:rFonts w:ascii="Times New Roman" w:eastAsia="Times New Roman" w:hAnsi="Times New Roman"/>
          <w:noProof/>
          <w:shd w:val="clear" w:color="auto" w:fill="CCCCCC"/>
          <w:lang w:eastAsia="lt-LT" w:bidi="lt-LT"/>
        </w:rPr>
      </w:pPr>
      <w:r w:rsidRPr="00156990">
        <w:rPr>
          <w:rFonts w:ascii="Times New Roman" w:eastAsia="Times New Roman" w:hAnsi="Times New Roman"/>
          <w:noProof/>
          <w:szCs w:val="20"/>
          <w:highlight w:val="lightGray"/>
          <w:lang w:eastAsia="lt-LT" w:bidi="lt-LT"/>
        </w:rPr>
        <w:t>2D brūkšninis kodas su nurodytu unikaliu identifikatoriumi.</w:t>
      </w:r>
    </w:p>
    <w:p w14:paraId="06A16186" w14:textId="77777777" w:rsidR="00156990" w:rsidRPr="00156990" w:rsidRDefault="00156990" w:rsidP="00156990">
      <w:pPr>
        <w:spacing w:after="0" w:line="240" w:lineRule="auto"/>
        <w:rPr>
          <w:rFonts w:ascii="Times New Roman" w:eastAsia="Times New Roman" w:hAnsi="Times New Roman"/>
          <w:noProof/>
          <w:szCs w:val="20"/>
          <w:lang w:eastAsia="lt-LT" w:bidi="lt-LT"/>
        </w:rPr>
      </w:pPr>
    </w:p>
    <w:p w14:paraId="782705D4" w14:textId="77777777" w:rsidR="00156990" w:rsidRPr="00156990" w:rsidRDefault="00156990" w:rsidP="00156990">
      <w:pPr>
        <w:spacing w:after="0" w:line="240" w:lineRule="auto"/>
        <w:rPr>
          <w:rFonts w:ascii="Times New Roman" w:eastAsia="Times New Roman" w:hAnsi="Times New Roman"/>
          <w:noProof/>
          <w:szCs w:val="20"/>
          <w:lang w:eastAsia="lt-LT" w:bidi="lt-LT"/>
        </w:rPr>
      </w:pPr>
    </w:p>
    <w:p w14:paraId="0C17800B" w14:textId="77777777" w:rsidR="00156990" w:rsidRPr="00156990" w:rsidRDefault="00156990" w:rsidP="00156990">
      <w:pPr>
        <w:keepNext/>
        <w:numPr>
          <w:ilvl w:val="0"/>
          <w:numId w:val="19"/>
        </w:numPr>
        <w:pBdr>
          <w:top w:val="single" w:sz="4" w:space="1" w:color="auto"/>
          <w:left w:val="single" w:sz="4" w:space="4" w:color="auto"/>
          <w:bottom w:val="single" w:sz="4" w:space="1" w:color="auto"/>
          <w:right w:val="single" w:sz="4" w:space="4" w:color="auto"/>
        </w:pBdr>
        <w:tabs>
          <w:tab w:val="left" w:pos="567"/>
        </w:tabs>
        <w:spacing w:after="0" w:line="240" w:lineRule="auto"/>
        <w:ind w:hanging="930"/>
        <w:contextualSpacing/>
        <w:outlineLvl w:val="0"/>
        <w:rPr>
          <w:rFonts w:ascii="Times New Roman" w:eastAsia="Times New Roman" w:hAnsi="Times New Roman"/>
          <w:i/>
          <w:noProof/>
          <w:szCs w:val="20"/>
          <w:lang w:val="en-US" w:eastAsia="lt-LT" w:bidi="lt-LT"/>
        </w:rPr>
      </w:pPr>
      <w:r w:rsidRPr="00156990">
        <w:rPr>
          <w:rFonts w:ascii="Times New Roman" w:eastAsia="Times New Roman" w:hAnsi="Times New Roman"/>
          <w:b/>
          <w:noProof/>
          <w:szCs w:val="20"/>
          <w:lang w:val="en-US" w:eastAsia="lt-LT" w:bidi="lt-LT"/>
        </w:rPr>
        <w:t>UNIKALUS IDENTIFIKATORIUS – ŽMONĖMS SUPRANTAMI DUOMENYS</w:t>
      </w:r>
    </w:p>
    <w:p w14:paraId="7C97DA5E" w14:textId="77777777" w:rsidR="00156990" w:rsidRPr="00156990" w:rsidRDefault="00156990" w:rsidP="00156990">
      <w:pPr>
        <w:spacing w:after="0" w:line="240" w:lineRule="auto"/>
        <w:rPr>
          <w:rFonts w:ascii="Times New Roman" w:eastAsia="Times New Roman" w:hAnsi="Times New Roman"/>
          <w:noProof/>
          <w:szCs w:val="20"/>
          <w:lang w:eastAsia="lt-LT" w:bidi="lt-LT"/>
        </w:rPr>
      </w:pPr>
    </w:p>
    <w:p w14:paraId="68A14713" w14:textId="77777777" w:rsidR="00156990" w:rsidRPr="00156990" w:rsidRDefault="00156990" w:rsidP="00156990">
      <w:pPr>
        <w:tabs>
          <w:tab w:val="left" w:pos="567"/>
        </w:tabs>
        <w:spacing w:after="0" w:line="260" w:lineRule="exact"/>
        <w:rPr>
          <w:rFonts w:ascii="Times New Roman" w:eastAsia="Times New Roman" w:hAnsi="Times New Roman"/>
          <w:lang w:eastAsia="lt-LT" w:bidi="lt-LT"/>
        </w:rPr>
      </w:pPr>
      <w:r w:rsidRPr="00156990">
        <w:rPr>
          <w:rFonts w:ascii="Times New Roman" w:eastAsia="Times New Roman" w:hAnsi="Times New Roman"/>
          <w:szCs w:val="20"/>
          <w:lang w:eastAsia="lt-LT" w:bidi="lt-LT"/>
        </w:rPr>
        <w:t xml:space="preserve"> PC: {numeris} SN: {numeris} NN: {numeris} </w:t>
      </w:r>
    </w:p>
    <w:p w14:paraId="0E3098B8" w14:textId="77777777" w:rsidR="00156990" w:rsidRPr="00156990" w:rsidRDefault="00156990" w:rsidP="00156990">
      <w:pPr>
        <w:tabs>
          <w:tab w:val="left" w:pos="567"/>
        </w:tabs>
        <w:spacing w:after="0" w:line="240" w:lineRule="auto"/>
        <w:rPr>
          <w:rFonts w:ascii="Times New Roman" w:hAnsi="Times New Roman"/>
          <w:lang w:eastAsia="lt-LT"/>
        </w:rPr>
      </w:pPr>
    </w:p>
    <w:p w14:paraId="795F8523"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hAnsi="Times New Roman"/>
          <w:b/>
          <w:bCs/>
          <w:iCs/>
          <w:lang w:eastAsia="lt-LT"/>
        </w:rPr>
      </w:pPr>
      <w:r w:rsidRPr="00156990">
        <w:rPr>
          <w:rFonts w:ascii="Times New Roman" w:hAnsi="Times New Roman"/>
          <w:b/>
          <w:bCs/>
          <w:iCs/>
          <w:lang w:eastAsia="lt-LT"/>
        </w:rPr>
        <w:br w:type="page"/>
      </w:r>
      <w:r w:rsidRPr="00156990">
        <w:rPr>
          <w:rFonts w:ascii="Times New Roman" w:hAnsi="Times New Roman"/>
          <w:b/>
          <w:bCs/>
          <w:iCs/>
          <w:lang w:eastAsia="lt-LT"/>
        </w:rPr>
        <w:lastRenderedPageBreak/>
        <w:t>MINIMALI INFORMACIJA ANT LIZDINIŲ PLOKŠTELŲ ARBA DVISLUOKSNIŲ JUOSTELIŲ</w:t>
      </w:r>
    </w:p>
    <w:p w14:paraId="608375B1" w14:textId="77777777" w:rsidR="00156990" w:rsidRPr="00156990" w:rsidRDefault="00156990" w:rsidP="001569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lang w:eastAsia="lt-LT"/>
        </w:rPr>
      </w:pPr>
    </w:p>
    <w:p w14:paraId="2E46E962" w14:textId="77777777" w:rsidR="00156990" w:rsidRPr="00156990" w:rsidRDefault="00156990" w:rsidP="001569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156990">
        <w:rPr>
          <w:rFonts w:ascii="Times New Roman" w:hAnsi="Times New Roman"/>
          <w:b/>
          <w:lang w:eastAsia="lt-LT"/>
        </w:rPr>
        <w:t>LIZDINĖ PLOKŠTELĖ</w:t>
      </w:r>
    </w:p>
    <w:p w14:paraId="71742585" w14:textId="77777777" w:rsidR="00156990" w:rsidRPr="00156990" w:rsidRDefault="00156990" w:rsidP="00156990">
      <w:pPr>
        <w:tabs>
          <w:tab w:val="left" w:pos="567"/>
        </w:tabs>
        <w:spacing w:after="0" w:line="240" w:lineRule="auto"/>
        <w:rPr>
          <w:rFonts w:ascii="Times New Roman" w:hAnsi="Times New Roman"/>
          <w:lang w:eastAsia="lt-LT"/>
        </w:rPr>
      </w:pPr>
    </w:p>
    <w:p w14:paraId="0FD0661E" w14:textId="77777777" w:rsidR="00156990" w:rsidRPr="00156990" w:rsidRDefault="00156990" w:rsidP="00156990">
      <w:pPr>
        <w:tabs>
          <w:tab w:val="left" w:pos="567"/>
        </w:tabs>
        <w:spacing w:after="0" w:line="240" w:lineRule="auto"/>
        <w:rPr>
          <w:rFonts w:ascii="Times New Roman" w:hAnsi="Times New Roman"/>
          <w:lang w:eastAsia="lt-LT"/>
        </w:rPr>
      </w:pPr>
    </w:p>
    <w:p w14:paraId="48EA37AF"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1.</w:t>
      </w:r>
      <w:r w:rsidRPr="00156990">
        <w:rPr>
          <w:rFonts w:ascii="Times New Roman" w:hAnsi="Times New Roman"/>
          <w:b/>
          <w:lang w:eastAsia="lt-LT"/>
        </w:rPr>
        <w:tab/>
        <w:t>VAISTINIO PREPARATO PAVADINIMAS</w:t>
      </w:r>
    </w:p>
    <w:p w14:paraId="5C67038C" w14:textId="77777777" w:rsidR="00156990" w:rsidRPr="00156990" w:rsidRDefault="00156990" w:rsidP="00156990">
      <w:pPr>
        <w:tabs>
          <w:tab w:val="left" w:pos="567"/>
        </w:tabs>
        <w:spacing w:after="0" w:line="240" w:lineRule="auto"/>
        <w:rPr>
          <w:rFonts w:ascii="Times New Roman" w:hAnsi="Times New Roman"/>
          <w:lang w:eastAsia="lt-LT"/>
        </w:rPr>
      </w:pPr>
    </w:p>
    <w:p w14:paraId="76FFFCEE" w14:textId="77777777" w:rsidR="00156990" w:rsidRPr="00156990" w:rsidRDefault="00156990" w:rsidP="00156990">
      <w:pPr>
        <w:keepNext/>
        <w:tabs>
          <w:tab w:val="left" w:pos="567"/>
        </w:tabs>
        <w:spacing w:after="0" w:line="240" w:lineRule="auto"/>
        <w:outlineLvl w:val="0"/>
        <w:rPr>
          <w:rFonts w:ascii="Times New Roman" w:hAnsi="Times New Roman"/>
          <w:kern w:val="32"/>
          <w:lang w:eastAsia="lt-LT"/>
        </w:rPr>
      </w:pPr>
      <w:r w:rsidRPr="00156990">
        <w:rPr>
          <w:rFonts w:ascii="Times New Roman" w:hAnsi="Times New Roman"/>
          <w:kern w:val="32"/>
          <w:lang w:eastAsia="lt-LT"/>
        </w:rPr>
        <w:t>Omeprazol Actavis 20 mg skrandyje neirios kietosios kapsulės</w:t>
      </w:r>
    </w:p>
    <w:p w14:paraId="559725F4"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Omeprazolas</w:t>
      </w:r>
    </w:p>
    <w:p w14:paraId="2297E645" w14:textId="77777777" w:rsidR="00156990" w:rsidRPr="00156990" w:rsidRDefault="00156990" w:rsidP="00156990">
      <w:pPr>
        <w:tabs>
          <w:tab w:val="left" w:pos="567"/>
        </w:tabs>
        <w:spacing w:after="0" w:line="240" w:lineRule="auto"/>
        <w:rPr>
          <w:rFonts w:ascii="Times New Roman" w:hAnsi="Times New Roman"/>
          <w:lang w:eastAsia="lt-LT"/>
        </w:rPr>
      </w:pPr>
    </w:p>
    <w:p w14:paraId="3869BCBC" w14:textId="77777777" w:rsidR="00156990" w:rsidRPr="00156990" w:rsidRDefault="00156990" w:rsidP="00156990">
      <w:pPr>
        <w:tabs>
          <w:tab w:val="left" w:pos="567"/>
        </w:tabs>
        <w:spacing w:after="0" w:line="240" w:lineRule="auto"/>
        <w:rPr>
          <w:rFonts w:ascii="Times New Roman" w:hAnsi="Times New Roman"/>
          <w:lang w:eastAsia="lt-LT"/>
        </w:rPr>
      </w:pPr>
    </w:p>
    <w:p w14:paraId="4B7A3FB4"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2.</w:t>
      </w:r>
      <w:r w:rsidRPr="00156990">
        <w:rPr>
          <w:rFonts w:ascii="Times New Roman" w:hAnsi="Times New Roman"/>
          <w:b/>
          <w:lang w:eastAsia="lt-LT"/>
        </w:rPr>
        <w:tab/>
        <w:t xml:space="preserve">REGISTRUOTOJO PAVADINIMAS </w:t>
      </w:r>
    </w:p>
    <w:p w14:paraId="2BEABA34" w14:textId="77777777" w:rsidR="00156990" w:rsidRPr="00156990" w:rsidRDefault="00156990" w:rsidP="00156990">
      <w:pPr>
        <w:tabs>
          <w:tab w:val="left" w:pos="567"/>
        </w:tabs>
        <w:spacing w:after="0" w:line="240" w:lineRule="auto"/>
        <w:rPr>
          <w:rFonts w:ascii="Times New Roman" w:hAnsi="Times New Roman"/>
          <w:lang w:eastAsia="lt-LT"/>
        </w:rPr>
      </w:pPr>
    </w:p>
    <w:p w14:paraId="5CAAEE0B"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Teva B.V. </w:t>
      </w:r>
    </w:p>
    <w:p w14:paraId="0B401C68" w14:textId="77777777" w:rsidR="00156990" w:rsidRPr="00156990" w:rsidRDefault="00156990" w:rsidP="00156990">
      <w:pPr>
        <w:tabs>
          <w:tab w:val="left" w:pos="567"/>
        </w:tabs>
        <w:spacing w:after="0" w:line="240" w:lineRule="auto"/>
        <w:rPr>
          <w:rFonts w:ascii="Times New Roman" w:hAnsi="Times New Roman"/>
          <w:lang w:eastAsia="lt-LT"/>
        </w:rPr>
      </w:pPr>
    </w:p>
    <w:p w14:paraId="358E7D80" w14:textId="77777777" w:rsidR="00156990" w:rsidRPr="00156990" w:rsidRDefault="00156990" w:rsidP="00156990">
      <w:pPr>
        <w:tabs>
          <w:tab w:val="left" w:pos="567"/>
        </w:tabs>
        <w:spacing w:after="0" w:line="240" w:lineRule="auto"/>
        <w:rPr>
          <w:rFonts w:ascii="Times New Roman" w:hAnsi="Times New Roman"/>
          <w:lang w:eastAsia="lt-LT"/>
        </w:rPr>
      </w:pPr>
    </w:p>
    <w:p w14:paraId="3671686C"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3.</w:t>
      </w:r>
      <w:r w:rsidRPr="00156990">
        <w:rPr>
          <w:rFonts w:ascii="Times New Roman" w:hAnsi="Times New Roman"/>
          <w:b/>
          <w:lang w:eastAsia="lt-LT"/>
        </w:rPr>
        <w:tab/>
        <w:t>TINKAMUMO LAIKAS</w:t>
      </w:r>
    </w:p>
    <w:p w14:paraId="37BFD7AB" w14:textId="77777777" w:rsidR="00156990" w:rsidRPr="00156990" w:rsidRDefault="00156990" w:rsidP="00156990">
      <w:pPr>
        <w:tabs>
          <w:tab w:val="left" w:pos="567"/>
        </w:tabs>
        <w:spacing w:after="0" w:line="240" w:lineRule="auto"/>
        <w:rPr>
          <w:rFonts w:ascii="Times New Roman" w:hAnsi="Times New Roman"/>
          <w:lang w:eastAsia="lt-LT"/>
        </w:rPr>
      </w:pPr>
    </w:p>
    <w:p w14:paraId="55C18C3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highlight w:val="lightGray"/>
          <w:lang w:eastAsia="lt-LT"/>
        </w:rPr>
        <w:t>EXP</w:t>
      </w:r>
      <w:r w:rsidRPr="00156990">
        <w:rPr>
          <w:rFonts w:ascii="Times New Roman" w:hAnsi="Times New Roman"/>
          <w:lang w:eastAsia="lt-LT"/>
        </w:rPr>
        <w:t xml:space="preserve"> {mm/MMMM} </w:t>
      </w:r>
      <w:r w:rsidRPr="00156990">
        <w:rPr>
          <w:rFonts w:ascii="Times New Roman" w:hAnsi="Times New Roman"/>
          <w:i/>
          <w:lang w:eastAsia="lt-LT"/>
        </w:rPr>
        <w:t xml:space="preserve">[mėnuo/metai] </w:t>
      </w:r>
    </w:p>
    <w:p w14:paraId="7D2C222B" w14:textId="77777777" w:rsidR="00156990" w:rsidRPr="00156990" w:rsidRDefault="00156990" w:rsidP="00156990">
      <w:pPr>
        <w:tabs>
          <w:tab w:val="left" w:pos="567"/>
        </w:tabs>
        <w:spacing w:after="0" w:line="240" w:lineRule="auto"/>
        <w:rPr>
          <w:rFonts w:ascii="Times New Roman" w:hAnsi="Times New Roman"/>
          <w:lang w:eastAsia="lt-LT"/>
        </w:rPr>
      </w:pPr>
    </w:p>
    <w:p w14:paraId="2127BAD1" w14:textId="77777777" w:rsidR="00156990" w:rsidRPr="00156990" w:rsidRDefault="00156990" w:rsidP="00156990">
      <w:pPr>
        <w:tabs>
          <w:tab w:val="left" w:pos="567"/>
        </w:tabs>
        <w:spacing w:after="0" w:line="240" w:lineRule="auto"/>
        <w:rPr>
          <w:rFonts w:ascii="Times New Roman" w:hAnsi="Times New Roman"/>
          <w:lang w:eastAsia="lt-LT"/>
        </w:rPr>
      </w:pPr>
    </w:p>
    <w:p w14:paraId="0C36ACAF" w14:textId="77777777" w:rsidR="00156990" w:rsidRPr="00156990" w:rsidRDefault="00156990" w:rsidP="0015699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hAnsi="Times New Roman"/>
          <w:b/>
          <w:lang w:eastAsia="lt-LT"/>
        </w:rPr>
      </w:pPr>
      <w:r w:rsidRPr="00156990">
        <w:rPr>
          <w:rFonts w:ascii="Times New Roman" w:hAnsi="Times New Roman"/>
          <w:b/>
          <w:lang w:eastAsia="lt-LT"/>
        </w:rPr>
        <w:t>4.</w:t>
      </w:r>
      <w:r w:rsidRPr="00156990">
        <w:rPr>
          <w:rFonts w:ascii="Times New Roman" w:hAnsi="Times New Roman"/>
          <w:b/>
          <w:lang w:eastAsia="lt-LT"/>
        </w:rPr>
        <w:tab/>
        <w:t xml:space="preserve">SERIJOS NUMERIS </w:t>
      </w:r>
    </w:p>
    <w:p w14:paraId="288B775D" w14:textId="77777777" w:rsidR="00156990" w:rsidRPr="00156990" w:rsidRDefault="00156990" w:rsidP="00156990">
      <w:pPr>
        <w:tabs>
          <w:tab w:val="left" w:pos="567"/>
        </w:tabs>
        <w:spacing w:after="0" w:line="240" w:lineRule="auto"/>
        <w:rPr>
          <w:rFonts w:ascii="Times New Roman" w:hAnsi="Times New Roman"/>
          <w:lang w:eastAsia="lt-LT"/>
        </w:rPr>
      </w:pPr>
    </w:p>
    <w:p w14:paraId="096EF0B2"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highlight w:val="lightGray"/>
          <w:lang w:eastAsia="lt-LT"/>
        </w:rPr>
        <w:t>Lot</w:t>
      </w:r>
      <w:r w:rsidRPr="00156990">
        <w:rPr>
          <w:rFonts w:ascii="Times New Roman" w:hAnsi="Times New Roman"/>
          <w:lang w:eastAsia="lt-LT"/>
        </w:rPr>
        <w:t xml:space="preserve"> {numeris}</w:t>
      </w:r>
    </w:p>
    <w:p w14:paraId="0014A234" w14:textId="77777777" w:rsidR="00156990" w:rsidRPr="00156990" w:rsidRDefault="00156990" w:rsidP="00156990">
      <w:pPr>
        <w:tabs>
          <w:tab w:val="left" w:pos="567"/>
        </w:tabs>
        <w:spacing w:after="0" w:line="240" w:lineRule="auto"/>
        <w:rPr>
          <w:rFonts w:ascii="Times New Roman" w:hAnsi="Times New Roman"/>
          <w:lang w:eastAsia="lt-LT"/>
        </w:rPr>
      </w:pPr>
    </w:p>
    <w:p w14:paraId="329F4795" w14:textId="77777777" w:rsidR="00156990" w:rsidRPr="00156990" w:rsidRDefault="00156990" w:rsidP="00156990">
      <w:pPr>
        <w:tabs>
          <w:tab w:val="left" w:pos="567"/>
        </w:tabs>
        <w:spacing w:after="0" w:line="240" w:lineRule="auto"/>
        <w:rPr>
          <w:rFonts w:ascii="Times New Roman" w:hAnsi="Times New Roman"/>
          <w:lang w:eastAsia="lt-LT"/>
        </w:rPr>
      </w:pPr>
    </w:p>
    <w:p w14:paraId="2389FCCB" w14:textId="77777777" w:rsidR="00156990" w:rsidRPr="00156990" w:rsidRDefault="00156990" w:rsidP="0015699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lang w:eastAsia="lt-LT"/>
        </w:rPr>
      </w:pPr>
      <w:r w:rsidRPr="00156990">
        <w:rPr>
          <w:rFonts w:ascii="Times New Roman" w:hAnsi="Times New Roman"/>
          <w:b/>
          <w:lang w:eastAsia="lt-LT"/>
        </w:rPr>
        <w:t>5.</w:t>
      </w:r>
      <w:r w:rsidRPr="00156990">
        <w:rPr>
          <w:rFonts w:ascii="Times New Roman" w:hAnsi="Times New Roman"/>
          <w:b/>
          <w:lang w:eastAsia="lt-LT"/>
        </w:rPr>
        <w:tab/>
        <w:t>KITA</w:t>
      </w:r>
    </w:p>
    <w:p w14:paraId="7FB3BACE"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br w:type="page"/>
      </w:r>
    </w:p>
    <w:p w14:paraId="2D12607B" w14:textId="77777777" w:rsidR="00156990" w:rsidRPr="00156990" w:rsidRDefault="00156990" w:rsidP="00156990">
      <w:pPr>
        <w:tabs>
          <w:tab w:val="left" w:pos="567"/>
        </w:tabs>
        <w:spacing w:after="0" w:line="240" w:lineRule="auto"/>
        <w:rPr>
          <w:rFonts w:ascii="Times New Roman" w:hAnsi="Times New Roman"/>
          <w:lang w:eastAsia="lt-LT"/>
        </w:rPr>
      </w:pPr>
    </w:p>
    <w:p w14:paraId="350C1B09" w14:textId="77777777" w:rsidR="00156990" w:rsidRPr="00156990" w:rsidRDefault="00156990" w:rsidP="00156990">
      <w:pPr>
        <w:tabs>
          <w:tab w:val="left" w:pos="567"/>
        </w:tabs>
        <w:spacing w:after="0" w:line="240" w:lineRule="auto"/>
        <w:rPr>
          <w:rFonts w:ascii="Times New Roman" w:hAnsi="Times New Roman"/>
          <w:lang w:eastAsia="lt-LT"/>
        </w:rPr>
      </w:pPr>
    </w:p>
    <w:p w14:paraId="2C7605A2" w14:textId="77777777" w:rsidR="00156990" w:rsidRPr="00156990" w:rsidRDefault="00156990" w:rsidP="00156990">
      <w:pPr>
        <w:tabs>
          <w:tab w:val="left" w:pos="567"/>
        </w:tabs>
        <w:spacing w:after="0" w:line="240" w:lineRule="auto"/>
        <w:rPr>
          <w:rFonts w:ascii="Times New Roman" w:hAnsi="Times New Roman"/>
          <w:lang w:eastAsia="lt-LT"/>
        </w:rPr>
      </w:pPr>
    </w:p>
    <w:p w14:paraId="46C2D7C4" w14:textId="77777777" w:rsidR="00156990" w:rsidRPr="00156990" w:rsidRDefault="00156990" w:rsidP="00156990">
      <w:pPr>
        <w:tabs>
          <w:tab w:val="left" w:pos="567"/>
        </w:tabs>
        <w:spacing w:after="0" w:line="240" w:lineRule="auto"/>
        <w:rPr>
          <w:rFonts w:ascii="Times New Roman" w:hAnsi="Times New Roman"/>
          <w:lang w:eastAsia="lt-LT"/>
        </w:rPr>
      </w:pPr>
    </w:p>
    <w:p w14:paraId="3BDC51B8" w14:textId="77777777" w:rsidR="00156990" w:rsidRPr="00156990" w:rsidRDefault="00156990" w:rsidP="00156990">
      <w:pPr>
        <w:tabs>
          <w:tab w:val="left" w:pos="567"/>
        </w:tabs>
        <w:spacing w:after="0" w:line="240" w:lineRule="auto"/>
        <w:rPr>
          <w:rFonts w:ascii="Times New Roman" w:hAnsi="Times New Roman"/>
          <w:lang w:eastAsia="lt-LT"/>
        </w:rPr>
      </w:pPr>
    </w:p>
    <w:p w14:paraId="0E37DFAE" w14:textId="77777777" w:rsidR="00156990" w:rsidRPr="00156990" w:rsidRDefault="00156990" w:rsidP="00156990">
      <w:pPr>
        <w:tabs>
          <w:tab w:val="left" w:pos="567"/>
        </w:tabs>
        <w:spacing w:after="0" w:line="240" w:lineRule="auto"/>
        <w:rPr>
          <w:rFonts w:ascii="Times New Roman" w:hAnsi="Times New Roman"/>
          <w:lang w:eastAsia="lt-LT"/>
        </w:rPr>
      </w:pPr>
    </w:p>
    <w:p w14:paraId="108CD5E7" w14:textId="77777777" w:rsidR="00156990" w:rsidRPr="00156990" w:rsidRDefault="00156990" w:rsidP="00156990">
      <w:pPr>
        <w:tabs>
          <w:tab w:val="left" w:pos="567"/>
        </w:tabs>
        <w:spacing w:after="0" w:line="240" w:lineRule="auto"/>
        <w:rPr>
          <w:rFonts w:ascii="Times New Roman" w:hAnsi="Times New Roman"/>
          <w:lang w:eastAsia="lt-LT"/>
        </w:rPr>
      </w:pPr>
    </w:p>
    <w:p w14:paraId="05F6C188" w14:textId="77777777" w:rsidR="00156990" w:rsidRPr="00156990" w:rsidRDefault="00156990" w:rsidP="00156990">
      <w:pPr>
        <w:tabs>
          <w:tab w:val="left" w:pos="567"/>
        </w:tabs>
        <w:spacing w:after="0" w:line="240" w:lineRule="auto"/>
        <w:rPr>
          <w:rFonts w:ascii="Times New Roman" w:hAnsi="Times New Roman"/>
          <w:lang w:eastAsia="lt-LT"/>
        </w:rPr>
      </w:pPr>
    </w:p>
    <w:p w14:paraId="666B443D" w14:textId="77777777" w:rsidR="00156990" w:rsidRPr="00156990" w:rsidRDefault="00156990" w:rsidP="00156990">
      <w:pPr>
        <w:tabs>
          <w:tab w:val="left" w:pos="567"/>
        </w:tabs>
        <w:spacing w:after="0" w:line="240" w:lineRule="auto"/>
        <w:rPr>
          <w:rFonts w:ascii="Times New Roman" w:hAnsi="Times New Roman"/>
          <w:lang w:eastAsia="lt-LT"/>
        </w:rPr>
      </w:pPr>
    </w:p>
    <w:p w14:paraId="3C25BD17" w14:textId="77777777" w:rsidR="00156990" w:rsidRPr="00156990" w:rsidRDefault="00156990" w:rsidP="00156990">
      <w:pPr>
        <w:tabs>
          <w:tab w:val="left" w:pos="567"/>
        </w:tabs>
        <w:spacing w:after="0" w:line="240" w:lineRule="auto"/>
        <w:rPr>
          <w:rFonts w:ascii="Times New Roman" w:hAnsi="Times New Roman"/>
          <w:lang w:eastAsia="lt-LT"/>
        </w:rPr>
      </w:pPr>
    </w:p>
    <w:p w14:paraId="0ED3E889" w14:textId="77777777" w:rsidR="00156990" w:rsidRPr="00156990" w:rsidRDefault="00156990" w:rsidP="00156990">
      <w:pPr>
        <w:tabs>
          <w:tab w:val="left" w:pos="567"/>
        </w:tabs>
        <w:spacing w:after="0" w:line="240" w:lineRule="auto"/>
        <w:rPr>
          <w:rFonts w:ascii="Times New Roman" w:hAnsi="Times New Roman"/>
          <w:lang w:eastAsia="lt-LT"/>
        </w:rPr>
      </w:pPr>
    </w:p>
    <w:p w14:paraId="728C86B0" w14:textId="77777777" w:rsidR="00156990" w:rsidRPr="00156990" w:rsidRDefault="00156990" w:rsidP="00156990">
      <w:pPr>
        <w:tabs>
          <w:tab w:val="left" w:pos="567"/>
        </w:tabs>
        <w:spacing w:after="0" w:line="240" w:lineRule="auto"/>
        <w:rPr>
          <w:rFonts w:ascii="Times New Roman" w:hAnsi="Times New Roman"/>
          <w:lang w:eastAsia="lt-LT"/>
        </w:rPr>
      </w:pPr>
    </w:p>
    <w:p w14:paraId="1418139D" w14:textId="77777777" w:rsidR="00156990" w:rsidRPr="00156990" w:rsidRDefault="00156990" w:rsidP="00156990">
      <w:pPr>
        <w:tabs>
          <w:tab w:val="left" w:pos="567"/>
        </w:tabs>
        <w:spacing w:after="0" w:line="240" w:lineRule="auto"/>
        <w:rPr>
          <w:rFonts w:ascii="Times New Roman" w:hAnsi="Times New Roman"/>
          <w:lang w:eastAsia="lt-LT"/>
        </w:rPr>
      </w:pPr>
    </w:p>
    <w:p w14:paraId="7AB5234E" w14:textId="77777777" w:rsidR="00156990" w:rsidRPr="00156990" w:rsidRDefault="00156990" w:rsidP="00156990">
      <w:pPr>
        <w:tabs>
          <w:tab w:val="left" w:pos="567"/>
        </w:tabs>
        <w:spacing w:after="0" w:line="240" w:lineRule="auto"/>
        <w:rPr>
          <w:rFonts w:ascii="Times New Roman" w:hAnsi="Times New Roman"/>
          <w:lang w:eastAsia="lt-LT"/>
        </w:rPr>
      </w:pPr>
    </w:p>
    <w:p w14:paraId="12186D29" w14:textId="77777777" w:rsidR="00156990" w:rsidRPr="00156990" w:rsidRDefault="00156990" w:rsidP="00156990">
      <w:pPr>
        <w:tabs>
          <w:tab w:val="left" w:pos="567"/>
        </w:tabs>
        <w:spacing w:after="0" w:line="240" w:lineRule="auto"/>
        <w:rPr>
          <w:rFonts w:ascii="Times New Roman" w:hAnsi="Times New Roman"/>
          <w:lang w:eastAsia="lt-LT"/>
        </w:rPr>
      </w:pPr>
    </w:p>
    <w:p w14:paraId="4E208141" w14:textId="77777777" w:rsidR="00156990" w:rsidRPr="00156990" w:rsidRDefault="00156990" w:rsidP="00156990">
      <w:pPr>
        <w:tabs>
          <w:tab w:val="left" w:pos="567"/>
        </w:tabs>
        <w:spacing w:after="0" w:line="240" w:lineRule="auto"/>
        <w:rPr>
          <w:rFonts w:ascii="Times New Roman" w:hAnsi="Times New Roman"/>
          <w:lang w:eastAsia="lt-LT"/>
        </w:rPr>
      </w:pPr>
    </w:p>
    <w:p w14:paraId="500B7FC4" w14:textId="77777777" w:rsidR="00156990" w:rsidRPr="00156990" w:rsidRDefault="00156990" w:rsidP="00156990">
      <w:pPr>
        <w:tabs>
          <w:tab w:val="left" w:pos="567"/>
        </w:tabs>
        <w:spacing w:after="0" w:line="240" w:lineRule="auto"/>
        <w:rPr>
          <w:rFonts w:ascii="Times New Roman" w:hAnsi="Times New Roman"/>
          <w:lang w:eastAsia="lt-LT"/>
        </w:rPr>
      </w:pPr>
    </w:p>
    <w:p w14:paraId="64316448" w14:textId="77777777" w:rsidR="00156990" w:rsidRPr="00156990" w:rsidRDefault="00156990" w:rsidP="00156990">
      <w:pPr>
        <w:tabs>
          <w:tab w:val="left" w:pos="567"/>
        </w:tabs>
        <w:spacing w:after="0" w:line="240" w:lineRule="auto"/>
        <w:rPr>
          <w:rFonts w:ascii="Times New Roman" w:hAnsi="Times New Roman"/>
          <w:lang w:eastAsia="lt-LT"/>
        </w:rPr>
      </w:pPr>
    </w:p>
    <w:p w14:paraId="55E11571" w14:textId="77777777" w:rsidR="00156990" w:rsidRPr="00156990" w:rsidRDefault="00156990" w:rsidP="00156990">
      <w:pPr>
        <w:tabs>
          <w:tab w:val="left" w:pos="567"/>
        </w:tabs>
        <w:spacing w:after="0" w:line="240" w:lineRule="auto"/>
        <w:rPr>
          <w:rFonts w:ascii="Times New Roman" w:hAnsi="Times New Roman"/>
          <w:lang w:eastAsia="lt-LT"/>
        </w:rPr>
      </w:pPr>
    </w:p>
    <w:p w14:paraId="3700707C" w14:textId="77777777" w:rsidR="00156990" w:rsidRPr="00156990" w:rsidRDefault="00156990" w:rsidP="00156990">
      <w:pPr>
        <w:tabs>
          <w:tab w:val="left" w:pos="567"/>
        </w:tabs>
        <w:spacing w:after="0" w:line="240" w:lineRule="auto"/>
        <w:rPr>
          <w:rFonts w:ascii="Times New Roman" w:hAnsi="Times New Roman"/>
          <w:lang w:eastAsia="lt-LT"/>
        </w:rPr>
      </w:pPr>
    </w:p>
    <w:p w14:paraId="26E8161F" w14:textId="77777777" w:rsidR="00156990" w:rsidRPr="00156990" w:rsidRDefault="00156990" w:rsidP="00156990">
      <w:pPr>
        <w:tabs>
          <w:tab w:val="left" w:pos="567"/>
        </w:tabs>
        <w:spacing w:after="0" w:line="240" w:lineRule="auto"/>
        <w:rPr>
          <w:rFonts w:ascii="Times New Roman" w:hAnsi="Times New Roman"/>
          <w:lang w:eastAsia="lt-LT"/>
        </w:rPr>
      </w:pPr>
    </w:p>
    <w:p w14:paraId="30A56B45" w14:textId="77777777" w:rsidR="00156990" w:rsidRPr="00156990" w:rsidRDefault="00156990" w:rsidP="00156990">
      <w:pPr>
        <w:tabs>
          <w:tab w:val="left" w:pos="567"/>
        </w:tabs>
        <w:spacing w:after="0" w:line="240" w:lineRule="auto"/>
        <w:rPr>
          <w:rFonts w:ascii="Times New Roman" w:hAnsi="Times New Roman"/>
          <w:lang w:eastAsia="lt-LT"/>
        </w:rPr>
      </w:pPr>
    </w:p>
    <w:p w14:paraId="5510FEE5" w14:textId="77777777" w:rsidR="00156990" w:rsidRPr="00156990" w:rsidRDefault="00156990" w:rsidP="00156990">
      <w:pPr>
        <w:tabs>
          <w:tab w:val="left" w:pos="567"/>
        </w:tabs>
        <w:spacing w:after="0" w:line="240" w:lineRule="auto"/>
        <w:jc w:val="center"/>
        <w:outlineLvl w:val="0"/>
        <w:rPr>
          <w:rFonts w:ascii="Times New Roman" w:hAnsi="Times New Roman"/>
          <w:b/>
          <w:kern w:val="28"/>
          <w:lang w:eastAsia="lt-LT"/>
        </w:rPr>
      </w:pPr>
      <w:r w:rsidRPr="00156990">
        <w:rPr>
          <w:rFonts w:ascii="Times New Roman" w:hAnsi="Times New Roman"/>
          <w:b/>
          <w:kern w:val="28"/>
          <w:lang w:eastAsia="lt-LT"/>
        </w:rPr>
        <w:t>B. PAKUOTĖS LAPELIS</w:t>
      </w:r>
    </w:p>
    <w:p w14:paraId="080F865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br w:type="page"/>
      </w:r>
    </w:p>
    <w:p w14:paraId="56A06CD9" w14:textId="77777777" w:rsidR="00156990" w:rsidRPr="00156990" w:rsidRDefault="00156990" w:rsidP="00156990">
      <w:pPr>
        <w:tabs>
          <w:tab w:val="left" w:pos="567"/>
        </w:tabs>
        <w:spacing w:after="0" w:line="240" w:lineRule="auto"/>
        <w:jc w:val="center"/>
        <w:rPr>
          <w:rFonts w:ascii="Times New Roman" w:hAnsi="Times New Roman"/>
          <w:b/>
          <w:lang w:eastAsia="lt-LT"/>
        </w:rPr>
      </w:pPr>
      <w:r w:rsidRPr="00156990">
        <w:rPr>
          <w:rFonts w:ascii="Times New Roman" w:hAnsi="Times New Roman"/>
          <w:b/>
          <w:lang w:eastAsia="lt-LT"/>
        </w:rPr>
        <w:lastRenderedPageBreak/>
        <w:t>Pakuotės lapelis:</w:t>
      </w:r>
      <w:r w:rsidRPr="00156990">
        <w:rPr>
          <w:rFonts w:ascii="Times New Roman" w:hAnsi="Times New Roman"/>
          <w:b/>
          <w:bCs/>
          <w:iCs/>
          <w:lang w:eastAsia="lt-LT"/>
        </w:rPr>
        <w:t xml:space="preserve"> </w:t>
      </w:r>
      <w:r w:rsidRPr="00156990">
        <w:rPr>
          <w:rFonts w:ascii="Times New Roman" w:hAnsi="Times New Roman"/>
          <w:b/>
          <w:lang w:eastAsia="lt-LT"/>
        </w:rPr>
        <w:t>informacija vartotojui</w:t>
      </w:r>
    </w:p>
    <w:p w14:paraId="637CAD1A" w14:textId="77777777" w:rsidR="00156990" w:rsidRPr="00156990" w:rsidRDefault="00156990" w:rsidP="00156990">
      <w:pPr>
        <w:tabs>
          <w:tab w:val="left" w:pos="567"/>
        </w:tabs>
        <w:spacing w:after="0" w:line="240" w:lineRule="auto"/>
        <w:jc w:val="center"/>
        <w:rPr>
          <w:rFonts w:ascii="Times New Roman" w:hAnsi="Times New Roman"/>
          <w:b/>
          <w:caps/>
          <w:lang w:eastAsia="lt-LT"/>
        </w:rPr>
      </w:pPr>
    </w:p>
    <w:p w14:paraId="4109AA58" w14:textId="77777777" w:rsidR="00156990" w:rsidRPr="00156990" w:rsidRDefault="00156990" w:rsidP="00156990">
      <w:pPr>
        <w:tabs>
          <w:tab w:val="left" w:pos="567"/>
        </w:tabs>
        <w:spacing w:after="0" w:line="240" w:lineRule="auto"/>
        <w:jc w:val="center"/>
        <w:outlineLvl w:val="6"/>
        <w:rPr>
          <w:rFonts w:ascii="Times New Roman" w:hAnsi="Times New Roman"/>
          <w:b/>
          <w:bCs/>
          <w:lang w:eastAsia="lt-LT"/>
        </w:rPr>
      </w:pPr>
      <w:r w:rsidRPr="00156990">
        <w:rPr>
          <w:rFonts w:ascii="Times New Roman" w:hAnsi="Times New Roman"/>
          <w:b/>
          <w:lang w:eastAsia="lt-LT"/>
        </w:rPr>
        <w:t>Omeprazol Actavis 20 mg skrandyje neirios kietosios kapsulės</w:t>
      </w:r>
    </w:p>
    <w:p w14:paraId="2AD8BB07" w14:textId="77777777" w:rsidR="00156990" w:rsidRPr="00156990" w:rsidRDefault="00156990" w:rsidP="00156990">
      <w:pPr>
        <w:tabs>
          <w:tab w:val="left" w:pos="567"/>
        </w:tabs>
        <w:spacing w:after="0" w:line="240" w:lineRule="auto"/>
        <w:jc w:val="center"/>
        <w:rPr>
          <w:rFonts w:ascii="Times New Roman" w:hAnsi="Times New Roman"/>
          <w:lang w:eastAsia="lt-LT"/>
        </w:rPr>
      </w:pPr>
      <w:r w:rsidRPr="00156990">
        <w:rPr>
          <w:rFonts w:ascii="Times New Roman" w:hAnsi="Times New Roman"/>
          <w:lang w:eastAsia="lt-LT"/>
        </w:rPr>
        <w:t>Omeprazolas</w:t>
      </w:r>
    </w:p>
    <w:p w14:paraId="578BB2D7" w14:textId="77777777" w:rsidR="00156990" w:rsidRPr="00156990" w:rsidRDefault="00156990" w:rsidP="00156990">
      <w:pPr>
        <w:tabs>
          <w:tab w:val="left" w:pos="567"/>
        </w:tabs>
        <w:spacing w:after="0" w:line="240" w:lineRule="auto"/>
        <w:rPr>
          <w:rFonts w:ascii="Times New Roman" w:hAnsi="Times New Roman"/>
          <w:lang w:eastAsia="lt-LT"/>
        </w:rPr>
      </w:pPr>
    </w:p>
    <w:p w14:paraId="2558BDE5"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Atidžiai perskaitykite visą šį lapelį, prieš pradėdami vartoti šį vaistą, nes jame pateikiama Jums svarbi informacija.</w:t>
      </w:r>
    </w:p>
    <w:p w14:paraId="5879C139"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Neišmeskite šio lapelio, nes vėl gali prireikti jį perskaityti.</w:t>
      </w:r>
    </w:p>
    <w:p w14:paraId="51F6890A"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kiltų daugiau klausimų, kreipkitės į gydytoją arba vaistininką.</w:t>
      </w:r>
    </w:p>
    <w:p w14:paraId="79F41C98"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Šis vaistas skirtas tik Jums, todėl kitiems žmonėms jo duoti negalima. Vaistas gali jiems pakenkti (net tiems, kurių ligos požymiai yra tokie patys kaip Jūsų.</w:t>
      </w:r>
    </w:p>
    <w:p w14:paraId="24F9FCDD"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pasireiškė šalutinis poveikis (net jeigu jis šiame lapelyje nenurodytas), kreipkitės į gydytoją arba vaistininką. Žr. 4 skyrių.</w:t>
      </w:r>
    </w:p>
    <w:p w14:paraId="256677B0" w14:textId="77777777" w:rsidR="00156990" w:rsidRPr="00156990" w:rsidRDefault="00156990" w:rsidP="00156990">
      <w:pPr>
        <w:tabs>
          <w:tab w:val="left" w:pos="567"/>
        </w:tabs>
        <w:spacing w:after="0" w:line="240" w:lineRule="auto"/>
        <w:rPr>
          <w:rFonts w:ascii="Times New Roman" w:hAnsi="Times New Roman"/>
          <w:lang w:eastAsia="lt-LT"/>
        </w:rPr>
      </w:pPr>
    </w:p>
    <w:p w14:paraId="670A66C3"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Apie ką rašoma šiame lapelyje?</w:t>
      </w:r>
    </w:p>
    <w:p w14:paraId="1515402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1.</w:t>
      </w:r>
      <w:r w:rsidRPr="00156990">
        <w:rPr>
          <w:rFonts w:ascii="Times New Roman" w:hAnsi="Times New Roman"/>
          <w:lang w:eastAsia="lt-LT"/>
        </w:rPr>
        <w:tab/>
        <w:t>Kas yra Omeprazol Actavis ir kam jis vartojamas</w:t>
      </w:r>
    </w:p>
    <w:p w14:paraId="6B4ACE90"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2.</w:t>
      </w:r>
      <w:r w:rsidRPr="00156990">
        <w:rPr>
          <w:rFonts w:ascii="Times New Roman" w:hAnsi="Times New Roman"/>
          <w:lang w:eastAsia="lt-LT"/>
        </w:rPr>
        <w:tab/>
        <w:t xml:space="preserve">Kas žinotina prieš vartojant Omeprazol Actavis </w:t>
      </w:r>
    </w:p>
    <w:p w14:paraId="2FE36592" w14:textId="77777777" w:rsidR="00156990" w:rsidRPr="00156990" w:rsidRDefault="00156990" w:rsidP="00156990">
      <w:pPr>
        <w:tabs>
          <w:tab w:val="left" w:pos="567"/>
          <w:tab w:val="left" w:pos="709"/>
        </w:tabs>
        <w:spacing w:after="0" w:line="240" w:lineRule="auto"/>
        <w:ind w:left="567" w:hanging="567"/>
        <w:rPr>
          <w:rFonts w:ascii="Times New Roman" w:hAnsi="Times New Roman"/>
          <w:lang w:eastAsia="lt-LT"/>
        </w:rPr>
      </w:pPr>
      <w:r w:rsidRPr="00156990">
        <w:rPr>
          <w:rFonts w:ascii="Times New Roman" w:hAnsi="Times New Roman"/>
          <w:lang w:eastAsia="lt-LT"/>
        </w:rPr>
        <w:t>3.</w:t>
      </w:r>
      <w:r w:rsidRPr="00156990">
        <w:rPr>
          <w:rFonts w:ascii="Times New Roman" w:hAnsi="Times New Roman"/>
          <w:lang w:eastAsia="lt-LT"/>
        </w:rPr>
        <w:tab/>
        <w:t xml:space="preserve">Kaip vartoti Omeprazol Actavis </w:t>
      </w:r>
    </w:p>
    <w:p w14:paraId="41BC643C"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4.</w:t>
      </w:r>
      <w:r w:rsidRPr="00156990">
        <w:rPr>
          <w:rFonts w:ascii="Times New Roman" w:hAnsi="Times New Roman"/>
          <w:lang w:eastAsia="lt-LT"/>
        </w:rPr>
        <w:tab/>
        <w:t>Galimas šalutinis poveikis</w:t>
      </w:r>
    </w:p>
    <w:p w14:paraId="735E3599"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5.</w:t>
      </w:r>
      <w:r w:rsidRPr="00156990">
        <w:rPr>
          <w:rFonts w:ascii="Times New Roman" w:hAnsi="Times New Roman"/>
          <w:lang w:eastAsia="lt-LT"/>
        </w:rPr>
        <w:tab/>
        <w:t xml:space="preserve">Kaip laikyti Omeprazol Actavis </w:t>
      </w:r>
    </w:p>
    <w:p w14:paraId="003B2CB1"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lang w:eastAsia="lt-LT"/>
        </w:rPr>
        <w:t>6.</w:t>
      </w:r>
      <w:r w:rsidRPr="00156990">
        <w:rPr>
          <w:rFonts w:ascii="Times New Roman" w:hAnsi="Times New Roman"/>
          <w:lang w:eastAsia="lt-LT"/>
        </w:rPr>
        <w:tab/>
        <w:t>Pakuotės turinys ir kita informacija</w:t>
      </w:r>
    </w:p>
    <w:p w14:paraId="792E2A62" w14:textId="77777777" w:rsidR="00156990" w:rsidRPr="00156990" w:rsidRDefault="00156990" w:rsidP="00156990">
      <w:pPr>
        <w:tabs>
          <w:tab w:val="left" w:pos="567"/>
        </w:tabs>
        <w:spacing w:after="0" w:line="240" w:lineRule="auto"/>
        <w:rPr>
          <w:rFonts w:ascii="Times New Roman" w:hAnsi="Times New Roman"/>
          <w:lang w:eastAsia="lt-LT"/>
        </w:rPr>
      </w:pPr>
    </w:p>
    <w:p w14:paraId="7B1CF89F" w14:textId="77777777" w:rsidR="00156990" w:rsidRPr="00156990" w:rsidRDefault="00156990" w:rsidP="00156990">
      <w:pPr>
        <w:tabs>
          <w:tab w:val="left" w:pos="567"/>
        </w:tabs>
        <w:spacing w:after="0" w:line="240" w:lineRule="auto"/>
        <w:rPr>
          <w:rFonts w:ascii="Times New Roman" w:hAnsi="Times New Roman"/>
          <w:lang w:eastAsia="lt-LT"/>
        </w:rPr>
      </w:pPr>
    </w:p>
    <w:p w14:paraId="217AE021" w14:textId="77777777" w:rsidR="00156990" w:rsidRPr="00156990" w:rsidRDefault="00156990" w:rsidP="00156990">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lang w:eastAsia="lt-LT"/>
        </w:rPr>
        <w:t>1.</w:t>
      </w:r>
      <w:r w:rsidRPr="00156990">
        <w:rPr>
          <w:rFonts w:ascii="Times New Roman" w:hAnsi="Times New Roman"/>
          <w:b/>
          <w:lang w:eastAsia="lt-LT"/>
        </w:rPr>
        <w:tab/>
        <w:t>Kas yra Omeprazol Actavis ir kam jis vartojamas</w:t>
      </w:r>
    </w:p>
    <w:p w14:paraId="01F508EA" w14:textId="77777777" w:rsidR="00156990" w:rsidRPr="00156990" w:rsidRDefault="00156990" w:rsidP="00156990">
      <w:pPr>
        <w:tabs>
          <w:tab w:val="left" w:pos="567"/>
        </w:tabs>
        <w:spacing w:after="0" w:line="240" w:lineRule="auto"/>
        <w:rPr>
          <w:rFonts w:ascii="Times New Roman" w:hAnsi="Times New Roman"/>
          <w:lang w:eastAsia="lt-LT"/>
        </w:rPr>
      </w:pPr>
    </w:p>
    <w:p w14:paraId="3063B1F4"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 Actavis sudėtyje yra veikliosios medžiagos omeprazolo, kuri priklauso vaistų, vadinamų protonų siurblio inhibitoriais, grupei. Šie vaistai mažina rūgšties gamybą skrandyje.</w:t>
      </w:r>
    </w:p>
    <w:p w14:paraId="7BAEB94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906CF4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 Actavis yra gydomos toliau nurodytos ligos.</w:t>
      </w:r>
    </w:p>
    <w:p w14:paraId="1549D13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BEB4A3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Suaugusių žmonių:</w:t>
      </w:r>
    </w:p>
    <w:p w14:paraId="1C8C3FFC" w14:textId="77777777" w:rsidR="00156990" w:rsidRPr="003963BD" w:rsidRDefault="00156990" w:rsidP="00156990">
      <w:pPr>
        <w:numPr>
          <w:ilvl w:val="0"/>
          <w:numId w:val="24"/>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refliukso iš skrandžio į stemplę liga (rūgštis iš skrandžio patenka į stemplę – vamzdelį, kuris jungia burnos ertmę su skrandžiu, ir sukelia skausmą, uždegimą, rėmenį);</w:t>
      </w:r>
    </w:p>
    <w:p w14:paraId="4B7F6C01" w14:textId="77777777" w:rsidR="00156990" w:rsidRPr="003963BD" w:rsidRDefault="00156990" w:rsidP="00156990">
      <w:pPr>
        <w:numPr>
          <w:ilvl w:val="0"/>
          <w:numId w:val="24"/>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viršutinės žarnyno dalies (dvylikapirštės žarnos) ar skrandžio opos;</w:t>
      </w:r>
    </w:p>
    <w:p w14:paraId="725F4AD0" w14:textId="77777777" w:rsidR="00156990" w:rsidRPr="003963BD" w:rsidRDefault="00156990" w:rsidP="00156990">
      <w:pPr>
        <w:numPr>
          <w:ilvl w:val="0"/>
          <w:numId w:val="24"/>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 xml:space="preserve">bakterijų, vadinamų </w:t>
      </w:r>
      <w:r w:rsidRPr="00156990">
        <w:rPr>
          <w:rFonts w:ascii="Times New Roman" w:hAnsi="Times New Roman"/>
          <w:i/>
          <w:iCs/>
          <w:lang w:eastAsia="lt-LT"/>
        </w:rPr>
        <w:t>Helicobacter pylori</w:t>
      </w:r>
      <w:r w:rsidRPr="00156990">
        <w:rPr>
          <w:rFonts w:ascii="Times New Roman" w:hAnsi="Times New Roman"/>
          <w:lang w:eastAsia="lt-LT"/>
        </w:rPr>
        <w:t>, infekuotos opos (jeigu sergate šia liga, gydytojas taip pat gali skirti antibiotikų infekcijai sunaikinti, kad galėtų užgyti opa);</w:t>
      </w:r>
    </w:p>
    <w:p w14:paraId="4CC5EF58" w14:textId="77777777" w:rsidR="00156990" w:rsidRPr="003963BD" w:rsidRDefault="00156990" w:rsidP="00156990">
      <w:pPr>
        <w:numPr>
          <w:ilvl w:val="0"/>
          <w:numId w:val="24"/>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nesteroidinių vaistų nuo uždegimo sukeltos opos (Omeprazol Actavis taip pat galima vartoti norint išvengti opų susidarymo vartojant nesteroidinių vaistų nuo uždegimo);</w:t>
      </w:r>
    </w:p>
    <w:p w14:paraId="607BDE74" w14:textId="77777777" w:rsidR="00156990" w:rsidRPr="003963BD" w:rsidRDefault="00156990" w:rsidP="00156990">
      <w:pPr>
        <w:numPr>
          <w:ilvl w:val="0"/>
          <w:numId w:val="24"/>
        </w:numPr>
        <w:tabs>
          <w:tab w:val="left" w:pos="567"/>
        </w:tabs>
        <w:autoSpaceDE w:val="0"/>
        <w:autoSpaceDN w:val="0"/>
        <w:adjustRightInd w:val="0"/>
        <w:spacing w:after="0" w:line="240" w:lineRule="auto"/>
        <w:ind w:left="567" w:hanging="567"/>
        <w:contextualSpacing/>
        <w:rPr>
          <w:rFonts w:ascii="Times New Roman" w:hAnsi="Times New Roman"/>
          <w:lang w:val="sv-SE"/>
        </w:rPr>
      </w:pPr>
      <w:r w:rsidRPr="003963BD">
        <w:rPr>
          <w:rFonts w:ascii="Times New Roman" w:hAnsi="Times New Roman"/>
          <w:lang w:val="sv-SE"/>
        </w:rPr>
        <w:t>kasos auglių sukeltas rūgšties perteklius skrandyje (</w:t>
      </w:r>
      <w:r w:rsidRPr="003963BD">
        <w:rPr>
          <w:rFonts w:ascii="Times New Roman" w:hAnsi="Times New Roman"/>
          <w:i/>
          <w:lang w:val="sv-SE"/>
        </w:rPr>
        <w:t>Zollinger-Ellison</w:t>
      </w:r>
      <w:r w:rsidRPr="003963BD">
        <w:rPr>
          <w:rFonts w:ascii="Times New Roman" w:hAnsi="Times New Roman"/>
          <w:lang w:val="sv-SE"/>
        </w:rPr>
        <w:t xml:space="preserve"> sindromas).</w:t>
      </w:r>
    </w:p>
    <w:p w14:paraId="0B12000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4C97D7F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Vaikų:</w:t>
      </w:r>
    </w:p>
    <w:p w14:paraId="7846281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Vyresnių kaip 1 metų vaikų, sveriančių ≥ 10 kg:</w:t>
      </w:r>
    </w:p>
    <w:p w14:paraId="367D5ED0" w14:textId="77777777" w:rsidR="00156990" w:rsidRPr="003963BD" w:rsidRDefault="00156990" w:rsidP="00156990">
      <w:pPr>
        <w:numPr>
          <w:ilvl w:val="1"/>
          <w:numId w:val="26"/>
        </w:numPr>
        <w:tabs>
          <w:tab w:val="left" w:pos="567"/>
        </w:tabs>
        <w:autoSpaceDE w:val="0"/>
        <w:autoSpaceDN w:val="0"/>
        <w:adjustRightInd w:val="0"/>
        <w:spacing w:after="0" w:line="240" w:lineRule="auto"/>
        <w:ind w:left="567" w:hanging="567"/>
        <w:contextualSpacing/>
        <w:rPr>
          <w:rFonts w:ascii="Times New Roman" w:hAnsi="Times New Roman"/>
        </w:rPr>
      </w:pPr>
      <w:r w:rsidRPr="00156990">
        <w:rPr>
          <w:rFonts w:ascii="Times New Roman" w:hAnsi="Times New Roman"/>
          <w:lang w:eastAsia="lt-LT"/>
        </w:rPr>
        <w:t>refliukso iš skrandžio į stemplę liga (rūgštis iš skrandžio patenka į stemplę – vamzdelį, kuris jungia burnos ertmę su skrandžiu, ir sukelia skausmą, uždegimą, rėmenį). Vaikams šios ligos simptomai gali būti skrandžio turinio atpylimas į burnos ertmę (regurgitacija), vėmimas ir menkas svorio augimas.</w:t>
      </w:r>
    </w:p>
    <w:p w14:paraId="02AB24A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p>
    <w:p w14:paraId="7AAA2BB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i/>
          <w:iCs/>
          <w:lang w:eastAsia="lt-LT"/>
        </w:rPr>
      </w:pPr>
      <w:r w:rsidRPr="00156990">
        <w:rPr>
          <w:rFonts w:ascii="Times New Roman" w:hAnsi="Times New Roman"/>
          <w:i/>
          <w:iCs/>
          <w:lang w:eastAsia="lt-LT"/>
        </w:rPr>
        <w:t>Vyresnių kaip 4 metų vaikų ir paauglių:</w:t>
      </w:r>
    </w:p>
    <w:p w14:paraId="6D5C7196" w14:textId="77777777" w:rsidR="00156990" w:rsidRPr="00FE3E1B" w:rsidRDefault="00156990" w:rsidP="00156990">
      <w:pPr>
        <w:numPr>
          <w:ilvl w:val="1"/>
          <w:numId w:val="28"/>
        </w:numPr>
        <w:tabs>
          <w:tab w:val="left" w:pos="567"/>
        </w:tabs>
        <w:spacing w:after="0" w:line="240" w:lineRule="auto"/>
        <w:ind w:left="567" w:hanging="567"/>
        <w:contextualSpacing/>
        <w:rPr>
          <w:rFonts w:ascii="Times New Roman" w:hAnsi="Times New Roman"/>
          <w:lang w:eastAsia="lt-LT"/>
        </w:rPr>
      </w:pPr>
      <w:r w:rsidRPr="00156990">
        <w:rPr>
          <w:rFonts w:ascii="Times New Roman" w:hAnsi="Times New Roman"/>
          <w:lang w:eastAsia="lt-LT"/>
        </w:rPr>
        <w:t xml:space="preserve">bakterijų, vadinamų </w:t>
      </w:r>
      <w:r w:rsidRPr="00156990">
        <w:rPr>
          <w:rFonts w:ascii="Times New Roman" w:hAnsi="Times New Roman"/>
          <w:i/>
          <w:iCs/>
          <w:lang w:eastAsia="lt-LT"/>
        </w:rPr>
        <w:t>Helicobacter pylori</w:t>
      </w:r>
      <w:r w:rsidRPr="00156990">
        <w:rPr>
          <w:rFonts w:ascii="Times New Roman" w:hAnsi="Times New Roman"/>
          <w:lang w:eastAsia="lt-LT"/>
        </w:rPr>
        <w:t>, infekuotos opos (jeigu Jūsų vaikas serga šia liga, gydytojas taip pat gali skirti antibiotikų infekcijai sunaikinti, kad galėtų užgyti opa).</w:t>
      </w:r>
    </w:p>
    <w:p w14:paraId="0E7E715F" w14:textId="77777777" w:rsidR="00156990" w:rsidRPr="00156990" w:rsidRDefault="00156990" w:rsidP="00156990">
      <w:pPr>
        <w:tabs>
          <w:tab w:val="left" w:pos="567"/>
        </w:tabs>
        <w:spacing w:after="0" w:line="240" w:lineRule="auto"/>
        <w:rPr>
          <w:rFonts w:ascii="Times New Roman" w:hAnsi="Times New Roman"/>
          <w:lang w:eastAsia="lt-LT"/>
        </w:rPr>
      </w:pPr>
    </w:p>
    <w:p w14:paraId="23CFEFF4" w14:textId="77777777" w:rsidR="00156990" w:rsidRPr="00156990" w:rsidRDefault="00156990" w:rsidP="00156990">
      <w:pPr>
        <w:tabs>
          <w:tab w:val="left" w:pos="567"/>
        </w:tabs>
        <w:spacing w:after="0" w:line="240" w:lineRule="auto"/>
        <w:rPr>
          <w:rFonts w:ascii="Times New Roman" w:hAnsi="Times New Roman"/>
          <w:lang w:eastAsia="lt-LT"/>
        </w:rPr>
      </w:pPr>
    </w:p>
    <w:p w14:paraId="7B351E15" w14:textId="77777777" w:rsidR="00156990" w:rsidRPr="00156990" w:rsidRDefault="00156990" w:rsidP="00156990">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lang w:eastAsia="lt-LT"/>
        </w:rPr>
        <w:t>2.</w:t>
      </w:r>
      <w:r w:rsidRPr="00156990">
        <w:rPr>
          <w:rFonts w:ascii="Times New Roman" w:hAnsi="Times New Roman"/>
          <w:b/>
          <w:lang w:eastAsia="lt-LT"/>
        </w:rPr>
        <w:tab/>
        <w:t>Kas žinotina prieš vartojant Omeprazol Actavis</w:t>
      </w:r>
      <w:r w:rsidRPr="00156990">
        <w:rPr>
          <w:rFonts w:ascii="Times New Roman" w:hAnsi="Times New Roman"/>
          <w:b/>
          <w:bCs/>
          <w:caps/>
          <w:lang w:eastAsia="lt-LT"/>
        </w:rPr>
        <w:t xml:space="preserve"> </w:t>
      </w:r>
    </w:p>
    <w:p w14:paraId="3FCFFF8B" w14:textId="77777777" w:rsidR="00156990" w:rsidRPr="00156990" w:rsidRDefault="00156990" w:rsidP="00156990">
      <w:pPr>
        <w:tabs>
          <w:tab w:val="left" w:pos="567"/>
        </w:tabs>
        <w:spacing w:after="0" w:line="240" w:lineRule="auto"/>
        <w:rPr>
          <w:rFonts w:ascii="Times New Roman" w:hAnsi="Times New Roman"/>
          <w:lang w:eastAsia="lt-LT"/>
        </w:rPr>
      </w:pPr>
    </w:p>
    <w:p w14:paraId="298B5156" w14:textId="77777777" w:rsidR="00156990" w:rsidRPr="00156990" w:rsidRDefault="00156990" w:rsidP="00156990">
      <w:pPr>
        <w:tabs>
          <w:tab w:val="left" w:pos="567"/>
        </w:tabs>
        <w:spacing w:after="0" w:line="240" w:lineRule="auto"/>
        <w:outlineLvl w:val="7"/>
        <w:rPr>
          <w:rFonts w:ascii="Times New Roman" w:hAnsi="Times New Roman"/>
          <w:b/>
          <w:bCs/>
          <w:iCs/>
          <w:caps/>
          <w:lang w:eastAsia="lt-LT"/>
        </w:rPr>
      </w:pPr>
      <w:r w:rsidRPr="00156990">
        <w:rPr>
          <w:rFonts w:ascii="Times New Roman" w:hAnsi="Times New Roman"/>
          <w:b/>
          <w:iCs/>
          <w:lang w:eastAsia="lt-LT"/>
        </w:rPr>
        <w:t xml:space="preserve">Omeprazol Actavis </w:t>
      </w:r>
      <w:r w:rsidRPr="00156990">
        <w:rPr>
          <w:rFonts w:ascii="Times New Roman" w:hAnsi="Times New Roman"/>
          <w:b/>
          <w:bCs/>
          <w:iCs/>
          <w:lang w:eastAsia="lt-LT"/>
        </w:rPr>
        <w:t>vartoti negalima</w:t>
      </w:r>
      <w:r w:rsidRPr="00156990">
        <w:rPr>
          <w:rFonts w:ascii="Times New Roman" w:hAnsi="Times New Roman"/>
          <w:b/>
          <w:iCs/>
          <w:lang w:eastAsia="lt-LT"/>
        </w:rPr>
        <w:t>:</w:t>
      </w:r>
    </w:p>
    <w:p w14:paraId="60BC21EA" w14:textId="77777777" w:rsidR="00156990" w:rsidRPr="00156990" w:rsidRDefault="00156990" w:rsidP="00156990">
      <w:p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yra alergija omeprazolui arba bet kuriai pagalbinei šio vaisto medžiagai (jos išvardytos 6 skyriuje);</w:t>
      </w:r>
    </w:p>
    <w:p w14:paraId="2C6DE766" w14:textId="77777777" w:rsidR="00156990" w:rsidRPr="00156990" w:rsidRDefault="00156990" w:rsidP="00156990">
      <w:p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yra alergija kitiems vaistams, priklausantiems protonų siurblio inhibitorių grupei (pvz., pantoprazolui, lansoprazolui, rabeprazolui, ezomeprazolui);</w:t>
      </w:r>
    </w:p>
    <w:p w14:paraId="0F53024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jeigu vartojate vaistų, kurių sudėtyje yra nelfinaviro (nuo ŽIV infekcijos).</w:t>
      </w:r>
    </w:p>
    <w:p w14:paraId="7E8B4FE8" w14:textId="77777777" w:rsidR="00156990" w:rsidRPr="00156990" w:rsidRDefault="00156990" w:rsidP="00156990">
      <w:pPr>
        <w:tabs>
          <w:tab w:val="left" w:pos="567"/>
        </w:tabs>
        <w:autoSpaceDE w:val="0"/>
        <w:autoSpaceDN w:val="0"/>
        <w:adjustRightInd w:val="0"/>
        <w:spacing w:after="0" w:line="240" w:lineRule="auto"/>
        <w:ind w:left="567" w:hanging="567"/>
        <w:rPr>
          <w:rFonts w:ascii="Times New Roman" w:hAnsi="Times New Roman"/>
          <w:lang w:eastAsia="lt-LT"/>
        </w:rPr>
      </w:pPr>
    </w:p>
    <w:p w14:paraId="4185699F" w14:textId="77777777" w:rsidR="00156990" w:rsidRPr="00156990" w:rsidRDefault="00156990" w:rsidP="00156990">
      <w:pPr>
        <w:tabs>
          <w:tab w:val="left" w:pos="0"/>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Jeigu abejojate, tai, prieš pradėdami vartoti Omeprazol Actavis, pasikonsultuokite su gydytoju arba vaistininku.</w:t>
      </w:r>
    </w:p>
    <w:p w14:paraId="3631D9CB" w14:textId="77777777" w:rsidR="00156990" w:rsidRPr="00156990" w:rsidRDefault="00156990" w:rsidP="00156990">
      <w:pPr>
        <w:widowControl w:val="0"/>
        <w:tabs>
          <w:tab w:val="left" w:pos="567"/>
        </w:tabs>
        <w:spacing w:after="0" w:line="240" w:lineRule="auto"/>
        <w:jc w:val="both"/>
        <w:rPr>
          <w:rFonts w:ascii="Times New Roman" w:hAnsi="Times New Roman"/>
          <w:lang w:eastAsia="lt-LT"/>
        </w:rPr>
      </w:pPr>
    </w:p>
    <w:p w14:paraId="317D2334"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Įspėjimai ir atsargumo priemonės</w:t>
      </w:r>
    </w:p>
    <w:p w14:paraId="28BC4F4B"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Pasitarkite su gydytoju ar vaistininku, prieš pradėdami vartoti Omeprazol Actavis.</w:t>
      </w:r>
    </w:p>
    <w:p w14:paraId="5B3ABC1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74DF7D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Omeprazol Actavis gali maskuoti kitų ligų simptomus, todėl tuojau pat pasikonsultuokite su gydytoju, jeigu prieš pradedant vartoti Omeprazol Actavis arba vartojant šį vaistą Jums pasireiškia kuris nors iš šių sutrikimų:</w:t>
      </w:r>
    </w:p>
    <w:p w14:paraId="052A1C99"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be aiškios priežasties gerokai sumažėja kūno svoris arba sutrinka rijimas;</w:t>
      </w:r>
    </w:p>
    <w:p w14:paraId="3B97C843"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skauda skrandį arba nevirškina;</w:t>
      </w:r>
    </w:p>
    <w:p w14:paraId="48EA9266"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pradedate vemti maistu arba krauju;</w:t>
      </w:r>
    </w:p>
    <w:p w14:paraId="69FF27A6"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išmatos tampa juodos arba suteptos krauju;</w:t>
      </w:r>
    </w:p>
    <w:p w14:paraId="7CA0E7EA"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stiprus arba nepraeinantis viduriavimas (vartojant omeprazolą, šiek tiek padidėja infekcinio viduriavimo rizika);</w:t>
      </w:r>
    </w:p>
    <w:p w14:paraId="43EDE954"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pasireiškia sunkių kepenų sutrikimų.</w:t>
      </w:r>
    </w:p>
    <w:p w14:paraId="191D15F5" w14:textId="77777777" w:rsidR="00156990" w:rsidRPr="00156990" w:rsidRDefault="00156990" w:rsidP="00156990">
      <w:pPr>
        <w:tabs>
          <w:tab w:val="left" w:pos="0"/>
        </w:tabs>
        <w:spacing w:after="0" w:line="240" w:lineRule="auto"/>
        <w:rPr>
          <w:rFonts w:ascii="Times New Roman" w:hAnsi="Times New Roman"/>
          <w:noProof/>
          <w:lang w:eastAsia="lt-LT"/>
        </w:rPr>
      </w:pPr>
      <w:r w:rsidRPr="00156990">
        <w:rPr>
          <w:rFonts w:ascii="Times New Roman" w:hAnsi="Times New Roman"/>
          <w:noProof/>
          <w:lang w:eastAsia="lt-LT"/>
        </w:rPr>
        <w:t>Jeigu Jums kada nors pasireiškė odos reakcija po gydymo vaistu, panašiu į Omeprazol Actavis, kuriuo mažinamas skrandžio rūgštingumas.</w:t>
      </w:r>
    </w:p>
    <w:p w14:paraId="0BE014B3" w14:textId="77777777" w:rsidR="00156990" w:rsidRPr="00156990" w:rsidRDefault="00156990" w:rsidP="00156990">
      <w:pPr>
        <w:tabs>
          <w:tab w:val="left" w:pos="0"/>
        </w:tabs>
        <w:spacing w:after="0" w:line="240" w:lineRule="auto"/>
        <w:rPr>
          <w:rFonts w:ascii="Times New Roman" w:hAnsi="Times New Roman"/>
          <w:noProof/>
          <w:lang w:eastAsia="lt-LT"/>
        </w:rPr>
      </w:pPr>
    </w:p>
    <w:p w14:paraId="2E86CF73" w14:textId="77777777" w:rsidR="00156990" w:rsidRPr="00156990" w:rsidRDefault="00156990" w:rsidP="00156990">
      <w:pPr>
        <w:tabs>
          <w:tab w:val="left" w:pos="0"/>
        </w:tabs>
        <w:spacing w:after="0" w:line="240" w:lineRule="auto"/>
        <w:rPr>
          <w:rFonts w:ascii="Times New Roman" w:hAnsi="Times New Roman"/>
          <w:noProof/>
          <w:lang w:eastAsia="lt-LT"/>
        </w:rPr>
      </w:pPr>
      <w:r w:rsidRPr="00156990">
        <w:rPr>
          <w:rFonts w:ascii="Times New Roman" w:hAnsi="Times New Roman"/>
          <w:noProof/>
          <w:lang w:eastAsia="lt-LT"/>
        </w:rPr>
        <w:t>Jeigu Jums išbertų odą, ypač saulės apšviestose vietose, kuo skubiau pasakykite apie tai savo gydytojui, kadangi Jums gali tekti nutraukti gydymą Omeprazol Actavis. Taip pat nepamirškite pasakyti, jeigu Jums pasireiškia bet koks kitas neigiamas poveikis, kaip antai sąnarių skausmas.</w:t>
      </w:r>
    </w:p>
    <w:p w14:paraId="04D14001" w14:textId="33E691C9" w:rsid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2F738E08" w14:textId="2AAF1431" w:rsidR="001E0A87" w:rsidRDefault="001E0A87" w:rsidP="00156990">
      <w:pPr>
        <w:tabs>
          <w:tab w:val="left" w:pos="567"/>
        </w:tabs>
        <w:autoSpaceDE w:val="0"/>
        <w:autoSpaceDN w:val="0"/>
        <w:adjustRightInd w:val="0"/>
        <w:spacing w:after="0" w:line="240" w:lineRule="auto"/>
        <w:rPr>
          <w:rFonts w:ascii="Times New Roman" w:hAnsi="Times New Roman"/>
          <w:lang w:eastAsia="lt-LT"/>
        </w:rPr>
      </w:pPr>
      <w:r w:rsidRPr="001E0A87">
        <w:rPr>
          <w:rFonts w:ascii="Times New Roman" w:hAnsi="Times New Roman"/>
          <w:lang w:eastAsia="lt-LT"/>
        </w:rPr>
        <w:t>Vartojant omeprazolo gali išsivystyti inkstų uždegimas. Požymiai ir simptomai gali būti sumažėjęs šlapimo kiekis arba kraujas šlapime ir (arba) padidėjusio jautrumo reakcijos, pavyzdžiui, karščiavimas, išbėrimas ir sąnarių sustingimas. Apie tokius požymius turite pranešti gydančiajam gydytojui.</w:t>
      </w:r>
    </w:p>
    <w:p w14:paraId="48A96081" w14:textId="77777777" w:rsidR="001E0A87" w:rsidRPr="00156990" w:rsidRDefault="001E0A87" w:rsidP="00156990">
      <w:pPr>
        <w:tabs>
          <w:tab w:val="left" w:pos="567"/>
        </w:tabs>
        <w:autoSpaceDE w:val="0"/>
        <w:autoSpaceDN w:val="0"/>
        <w:adjustRightInd w:val="0"/>
        <w:spacing w:after="0" w:line="240" w:lineRule="auto"/>
        <w:rPr>
          <w:rFonts w:ascii="Times New Roman" w:hAnsi="Times New Roman"/>
          <w:lang w:eastAsia="lt-LT"/>
        </w:rPr>
      </w:pPr>
    </w:p>
    <w:p w14:paraId="6A9115F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Jeigu Omeprazol Actavis vartosite ilgai (daugiau kaip 1 metus), tikriausiai gydytojas reguliariai tikrins Jūsų būklę.</w:t>
      </w:r>
    </w:p>
    <w:p w14:paraId="5B03A58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5F10F5E" w14:textId="77777777" w:rsidR="00156990" w:rsidRPr="00156990" w:rsidRDefault="00156990" w:rsidP="00156990">
      <w:pPr>
        <w:tabs>
          <w:tab w:val="left" w:pos="0"/>
        </w:tabs>
        <w:spacing w:after="0" w:line="240" w:lineRule="auto"/>
        <w:rPr>
          <w:rFonts w:ascii="Times New Roman" w:hAnsi="Times New Roman"/>
          <w:lang w:eastAsia="lt-LT"/>
        </w:rPr>
      </w:pPr>
      <w:r w:rsidRPr="00156990">
        <w:rPr>
          <w:rFonts w:ascii="Times New Roman" w:hAnsi="Times New Roman"/>
          <w:lang w:eastAsia="lt-LT"/>
        </w:rPr>
        <w:t>Jei pasireikštų koks nors naujas ar neįprastas simptomas arba kitas reiškinys, kito apsilankymo metu apie tai pasakykite gydytojui.</w:t>
      </w:r>
    </w:p>
    <w:p w14:paraId="7BE76A41" w14:textId="77777777" w:rsidR="00156990" w:rsidRPr="00156990" w:rsidRDefault="00156990" w:rsidP="00156990">
      <w:pPr>
        <w:tabs>
          <w:tab w:val="left" w:pos="567"/>
        </w:tabs>
        <w:spacing w:after="0" w:line="240" w:lineRule="auto"/>
        <w:rPr>
          <w:rFonts w:ascii="Times New Roman" w:hAnsi="Times New Roman"/>
          <w:lang w:eastAsia="lt-LT"/>
        </w:rPr>
      </w:pPr>
    </w:p>
    <w:p w14:paraId="77E42909"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Pasakykite savo gydytojui, prieš pradėdami vartoti šį vaistą, jeigu jums bus atliekamas specialus kraujo tyrimas (dėl chromogranino A).</w:t>
      </w:r>
    </w:p>
    <w:p w14:paraId="07072DFE" w14:textId="77777777" w:rsidR="00156990" w:rsidRPr="00156990" w:rsidRDefault="00156990" w:rsidP="00156990">
      <w:pPr>
        <w:tabs>
          <w:tab w:val="left" w:pos="567"/>
        </w:tabs>
        <w:spacing w:after="0" w:line="240" w:lineRule="auto"/>
        <w:rPr>
          <w:rFonts w:ascii="Times New Roman" w:hAnsi="Times New Roman"/>
          <w:b/>
          <w:lang w:eastAsia="lt-LT"/>
        </w:rPr>
      </w:pPr>
    </w:p>
    <w:p w14:paraId="397C1628"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Kiti vaistai ir Omeprazol Actavis</w:t>
      </w:r>
    </w:p>
    <w:p w14:paraId="686ACEC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noProof/>
          <w:lang w:eastAsia="lt-LT"/>
        </w:rPr>
        <w:t>Jeigu vartojate ar neseniai vartojote kitų vaistų arba dėl to nesate tikri, apie tai pasakykite gydytojui arba vaistininkui.</w:t>
      </w:r>
    </w:p>
    <w:p w14:paraId="648C793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C14398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Tai svarbu dėl to, kad Omeprazol Actavis gali keisti kai kurių kitų vaistų veikimą, o kai kurie kiti vaistai gali keisti Omeprazol Actavis veikimą.</w:t>
      </w:r>
    </w:p>
    <w:p w14:paraId="2EEEFEF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21B8931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Omeprazol Actavis negalima vartoti kartu su vaistais, kurių sudėtyje yra </w:t>
      </w:r>
      <w:r w:rsidRPr="00156990">
        <w:rPr>
          <w:rFonts w:ascii="Times New Roman" w:hAnsi="Times New Roman"/>
          <w:b/>
          <w:bCs/>
          <w:lang w:eastAsia="lt-LT"/>
        </w:rPr>
        <w:t xml:space="preserve">nelfinaviro </w:t>
      </w:r>
      <w:r w:rsidRPr="00156990">
        <w:rPr>
          <w:rFonts w:ascii="Times New Roman" w:hAnsi="Times New Roman"/>
          <w:lang w:eastAsia="lt-LT"/>
        </w:rPr>
        <w:t>(jie vartojami ŽIV infekcijai gydyti).</w:t>
      </w:r>
    </w:p>
    <w:p w14:paraId="40EEA94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1EE0C1D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Pasakykite gydytojui arba vaistininkui, jeigu vartojate kurį nors iš šių vaistų:</w:t>
      </w:r>
    </w:p>
    <w:p w14:paraId="2F782B2B" w14:textId="77777777" w:rsidR="00156990" w:rsidRPr="00156990" w:rsidRDefault="00156990" w:rsidP="00156990">
      <w:pPr>
        <w:numPr>
          <w:ilvl w:val="0"/>
          <w:numId w:val="15"/>
        </w:numPr>
        <w:tabs>
          <w:tab w:val="left" w:pos="567"/>
        </w:tabs>
        <w:autoSpaceDE w:val="0"/>
        <w:autoSpaceDN w:val="0"/>
        <w:adjustRightInd w:val="0"/>
        <w:spacing w:after="0" w:line="240" w:lineRule="auto"/>
        <w:ind w:hanging="720"/>
        <w:rPr>
          <w:rFonts w:ascii="Times New Roman" w:hAnsi="Times New Roman"/>
          <w:lang w:eastAsia="lt-LT"/>
        </w:rPr>
      </w:pPr>
      <w:r w:rsidRPr="00156990">
        <w:rPr>
          <w:rFonts w:ascii="Times New Roman" w:hAnsi="Times New Roman"/>
          <w:lang w:eastAsia="lt-LT"/>
        </w:rPr>
        <w:t>ketokonazolą, itrakonazolą arba vorikonazolą (jų skiriama grybelių sukeltoms infekcijoms gydyti);</w:t>
      </w:r>
    </w:p>
    <w:p w14:paraId="301CEBF6"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digoksiną (jo skiriama širdies ligoms gydyti);</w:t>
      </w:r>
    </w:p>
    <w:p w14:paraId="6094FFF3"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diazepamą (jo skiriama nerimui šalinti, raumenims atpalaiduoti ir epilepsijai gydyti);</w:t>
      </w:r>
    </w:p>
    <w:p w14:paraId="4F2C0756"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fenitoiną (jo skiriama epilepsijai gydyti; gydytojui gali reikėti Jus stebėti, kai pradedate arba baigiate vartoti Omeprazol Actavis);</w:t>
      </w:r>
    </w:p>
    <w:p w14:paraId="672243F5"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vaistus kraujui skystinti, pvz., varfariną arba kitą vitamino K poveikį slopinantį vaistą (gydytojas turės Jus stebėti, kai pradedate arba baigiate vartoti Omeprazol Actavis);</w:t>
      </w:r>
    </w:p>
    <w:p w14:paraId="2896066A"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rifampiciną (jo skiriama tuberkuliozei gydyti);</w:t>
      </w:r>
    </w:p>
    <w:p w14:paraId="1E80E661"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atazanavirą (jo skiriama ŽIV infekcijai gydyti);</w:t>
      </w:r>
    </w:p>
    <w:p w14:paraId="5212D0DB"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takrolimuzą (jo skiriama organų transplantacijos atvejais);</w:t>
      </w:r>
    </w:p>
    <w:p w14:paraId="36E3558C"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jonažolės (</w:t>
      </w:r>
      <w:r w:rsidRPr="00156990">
        <w:rPr>
          <w:rFonts w:ascii="Times New Roman" w:hAnsi="Times New Roman"/>
          <w:i/>
          <w:iCs/>
          <w:lang w:eastAsia="lt-LT"/>
        </w:rPr>
        <w:t>Hypericum perforatum</w:t>
      </w:r>
      <w:r w:rsidRPr="00156990">
        <w:rPr>
          <w:rFonts w:ascii="Times New Roman" w:hAnsi="Times New Roman"/>
          <w:lang w:eastAsia="lt-LT"/>
        </w:rPr>
        <w:t>) preparatų (jų skiriama lengvai depresijai gydyti);</w:t>
      </w:r>
    </w:p>
    <w:p w14:paraId="4A55BC97"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cilostazolą (jo skiriama protarpiniam šlubumui gydyti);</w:t>
      </w:r>
    </w:p>
    <w:p w14:paraId="5630D9CD"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sakvinavirą (jo skiriama ŽIV infekcijai gydyti);</w:t>
      </w:r>
    </w:p>
    <w:p w14:paraId="2B206B5C"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klopidogrelį (jo skiriama norint, kad nesusidarytų kraujo krešulių – trombų);</w:t>
      </w:r>
    </w:p>
    <w:p w14:paraId="15C372C1"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metotreksatą (vaistą imuniniam organizmo atsakui slopinti).</w:t>
      </w:r>
    </w:p>
    <w:p w14:paraId="061610C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178EAB1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Jeigu kartu su Omeprazol Actavis gydytojas Jums skyrė antibiotikų amoksicilino ir klaritromicino </w:t>
      </w:r>
      <w:r w:rsidRPr="00156990">
        <w:rPr>
          <w:rFonts w:ascii="Times New Roman" w:hAnsi="Times New Roman"/>
          <w:i/>
          <w:iCs/>
          <w:lang w:eastAsia="lt-LT"/>
        </w:rPr>
        <w:t xml:space="preserve">Helicobacter pylori </w:t>
      </w:r>
      <w:r w:rsidRPr="00156990">
        <w:rPr>
          <w:rFonts w:ascii="Times New Roman" w:hAnsi="Times New Roman"/>
          <w:lang w:eastAsia="lt-LT"/>
        </w:rPr>
        <w:t>infekcijos sukeltoms opoms gydyti, tai labai svarbu jį informuoti apie visus kitus vaistus, kuriuos vartojate.</w:t>
      </w:r>
    </w:p>
    <w:p w14:paraId="1DBAC969" w14:textId="77777777" w:rsidR="001E0A87" w:rsidRPr="00156990" w:rsidRDefault="001E0A87" w:rsidP="001E0A87">
      <w:pPr>
        <w:numPr>
          <w:ilvl w:val="12"/>
          <w:numId w:val="0"/>
        </w:numPr>
        <w:tabs>
          <w:tab w:val="left" w:pos="567"/>
        </w:tabs>
        <w:spacing w:after="0" w:line="240" w:lineRule="auto"/>
        <w:rPr>
          <w:rFonts w:ascii="Times New Roman" w:hAnsi="Times New Roman"/>
          <w:iCs/>
          <w:lang w:eastAsia="lt-LT"/>
        </w:rPr>
      </w:pPr>
    </w:p>
    <w:p w14:paraId="642C7703" w14:textId="77777777" w:rsidR="00156990" w:rsidRPr="00156990" w:rsidRDefault="00156990" w:rsidP="00156990">
      <w:pPr>
        <w:numPr>
          <w:ilvl w:val="12"/>
          <w:numId w:val="0"/>
        </w:numPr>
        <w:tabs>
          <w:tab w:val="left" w:pos="567"/>
        </w:tabs>
        <w:spacing w:after="0" w:line="240" w:lineRule="auto"/>
        <w:rPr>
          <w:rFonts w:ascii="Times New Roman" w:hAnsi="Times New Roman"/>
          <w:b/>
          <w:lang w:eastAsia="lt-LT"/>
        </w:rPr>
      </w:pPr>
      <w:r w:rsidRPr="00156990">
        <w:rPr>
          <w:rFonts w:ascii="Times New Roman" w:hAnsi="Times New Roman"/>
          <w:b/>
          <w:lang w:eastAsia="lt-LT"/>
        </w:rPr>
        <w:t>Omeprazol Actavis vartojimas su maistu ir gėrimais</w:t>
      </w:r>
    </w:p>
    <w:p w14:paraId="18DEA76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Kapsules reikia nuryti nekramtytas, užsigeriant pakankamai skysčio (pvz., stikline vandens) prieš valgymą (pvz., pusryčius arba vakarienę).</w:t>
      </w:r>
    </w:p>
    <w:p w14:paraId="30C8D0D1" w14:textId="77777777" w:rsidR="00156990" w:rsidRPr="00156990" w:rsidRDefault="00156990" w:rsidP="00156990">
      <w:pPr>
        <w:numPr>
          <w:ilvl w:val="12"/>
          <w:numId w:val="0"/>
        </w:numPr>
        <w:tabs>
          <w:tab w:val="left" w:pos="567"/>
        </w:tabs>
        <w:spacing w:after="0" w:line="240" w:lineRule="auto"/>
        <w:rPr>
          <w:rFonts w:ascii="Times New Roman" w:hAnsi="Times New Roman"/>
          <w:b/>
          <w:lang w:eastAsia="lt-LT"/>
        </w:rPr>
      </w:pPr>
    </w:p>
    <w:p w14:paraId="22FFB6D2"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Nėštumas ir žindymo laikotarpis</w:t>
      </w:r>
    </w:p>
    <w:p w14:paraId="4715686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noProof/>
          <w:lang w:eastAsia="lt-LT"/>
        </w:rPr>
        <w:t>Jeigu esate nėščia, žindote kūdikį, manote, kad galbūt esate nėščia, arba planuojate pastoti, tai prieš vartodama šį vaistą, pasitarkite su gydytoju arba vaistininku.</w:t>
      </w:r>
      <w:r w:rsidRPr="00156990">
        <w:rPr>
          <w:rFonts w:ascii="Times New Roman" w:hAnsi="Times New Roman"/>
          <w:lang w:eastAsia="lt-LT"/>
        </w:rPr>
        <w:t xml:space="preserve"> </w:t>
      </w:r>
    </w:p>
    <w:p w14:paraId="1B5360F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Tokiu atveju gydytojas nuspręs, ar šiuo metu Jums galima vartoti Omeprazol Actavis.</w:t>
      </w:r>
    </w:p>
    <w:p w14:paraId="68BC590B" w14:textId="77777777" w:rsidR="00156990" w:rsidRPr="00156990" w:rsidRDefault="00156990" w:rsidP="00156990">
      <w:pPr>
        <w:tabs>
          <w:tab w:val="left" w:pos="567"/>
        </w:tabs>
        <w:spacing w:after="0" w:line="240" w:lineRule="auto"/>
        <w:rPr>
          <w:rFonts w:ascii="Times New Roman" w:hAnsi="Times New Roman"/>
          <w:b/>
          <w:lang w:eastAsia="lt-LT"/>
        </w:rPr>
      </w:pPr>
    </w:p>
    <w:p w14:paraId="1CB0EF5D"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Vairavimas ir mechanizmų valdymas</w:t>
      </w:r>
    </w:p>
    <w:p w14:paraId="4ADB79A2"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Gebėjimo vairuoti ar dirbti su įrankiais ir technika Omeprazol Actavis neturėtų veikti, tačiau gali pasireikšti toks šalutinis poveikis kaip galvos svaigimas ir regos sutrikimai (žr. 4 skyrių), kurį pajutus vairuoti ir valdyti mechanizmų negalima.</w:t>
      </w:r>
    </w:p>
    <w:p w14:paraId="60D6143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0FD17B90" w14:textId="2F05D881" w:rsidR="00156990" w:rsidRPr="00156990" w:rsidRDefault="00156990" w:rsidP="00156990">
      <w:pPr>
        <w:tabs>
          <w:tab w:val="left" w:pos="567"/>
        </w:tabs>
        <w:autoSpaceDE w:val="0"/>
        <w:autoSpaceDN w:val="0"/>
        <w:adjustRightInd w:val="0"/>
        <w:spacing w:after="0" w:line="240" w:lineRule="auto"/>
        <w:rPr>
          <w:rFonts w:ascii="Times New Roman" w:hAnsi="Times New Roman"/>
          <w:b/>
          <w:lang w:eastAsia="lt-LT"/>
        </w:rPr>
      </w:pPr>
      <w:r w:rsidRPr="00156990">
        <w:rPr>
          <w:rFonts w:ascii="Times New Roman" w:hAnsi="Times New Roman"/>
          <w:b/>
          <w:lang w:eastAsia="lt-LT"/>
        </w:rPr>
        <w:t>Omeprazol Actavis sudėtyje yra sacharozės</w:t>
      </w:r>
    </w:p>
    <w:p w14:paraId="727DFC0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Jeigu gydytojas Jums yra sakęs, kad netoleruojate kokių nors angliavandenių, kreipkitės į jį prieš pradėdami vartoti šį vaistą.</w:t>
      </w:r>
    </w:p>
    <w:p w14:paraId="663AAC00" w14:textId="77777777" w:rsidR="00156990" w:rsidRDefault="00156990" w:rsidP="00156990">
      <w:pPr>
        <w:tabs>
          <w:tab w:val="left" w:pos="567"/>
        </w:tabs>
        <w:spacing w:after="0" w:line="240" w:lineRule="auto"/>
        <w:rPr>
          <w:rFonts w:ascii="Times New Roman" w:hAnsi="Times New Roman"/>
          <w:lang w:eastAsia="lt-LT"/>
        </w:rPr>
      </w:pPr>
    </w:p>
    <w:p w14:paraId="73E567D2" w14:textId="77777777" w:rsidR="001754AD" w:rsidRPr="001754AD" w:rsidRDefault="001754AD" w:rsidP="00156990">
      <w:pPr>
        <w:tabs>
          <w:tab w:val="left" w:pos="567"/>
        </w:tabs>
        <w:spacing w:after="0" w:line="240" w:lineRule="auto"/>
        <w:rPr>
          <w:rFonts w:ascii="Times New Roman" w:hAnsi="Times New Roman"/>
          <w:b/>
          <w:lang w:eastAsia="lt-LT"/>
        </w:rPr>
      </w:pPr>
      <w:r w:rsidRPr="001754AD">
        <w:rPr>
          <w:rFonts w:ascii="Times New Roman" w:hAnsi="Times New Roman"/>
          <w:b/>
          <w:lang w:eastAsia="lt-LT"/>
        </w:rPr>
        <w:t>Omepraz</w:t>
      </w:r>
      <w:r>
        <w:rPr>
          <w:rFonts w:ascii="Times New Roman" w:hAnsi="Times New Roman"/>
          <w:b/>
          <w:lang w:eastAsia="lt-LT"/>
        </w:rPr>
        <w:t xml:space="preserve">ol Actavis </w:t>
      </w:r>
      <w:r w:rsidRPr="001754AD">
        <w:rPr>
          <w:rFonts w:ascii="Times New Roman" w:hAnsi="Times New Roman"/>
          <w:b/>
          <w:lang w:eastAsia="lt-LT"/>
        </w:rPr>
        <w:t>sudėtyje yra natrio</w:t>
      </w:r>
    </w:p>
    <w:p w14:paraId="42CCCBBD" w14:textId="0BD5A746" w:rsidR="006947CD" w:rsidRDefault="006947CD" w:rsidP="00156990">
      <w:pPr>
        <w:tabs>
          <w:tab w:val="left" w:pos="567"/>
        </w:tabs>
        <w:spacing w:after="0" w:line="240" w:lineRule="auto"/>
        <w:rPr>
          <w:rFonts w:ascii="Times New Roman" w:hAnsi="Times New Roman"/>
          <w:lang w:eastAsia="lt-LT"/>
        </w:rPr>
      </w:pPr>
      <w:r w:rsidRPr="006947CD">
        <w:rPr>
          <w:rFonts w:ascii="Times New Roman" w:hAnsi="Times New Roman"/>
          <w:lang w:eastAsia="lt-LT"/>
        </w:rPr>
        <w:t xml:space="preserve">Šio vaisto </w:t>
      </w:r>
      <w:r w:rsidR="00880378">
        <w:rPr>
          <w:rFonts w:ascii="Times New Roman" w:hAnsi="Times New Roman"/>
          <w:lang w:eastAsia="lt-LT"/>
        </w:rPr>
        <w:t xml:space="preserve">kiekvienoje </w:t>
      </w:r>
      <w:r w:rsidRPr="006947CD">
        <w:rPr>
          <w:rFonts w:ascii="Times New Roman" w:hAnsi="Times New Roman"/>
          <w:lang w:eastAsia="lt-LT"/>
        </w:rPr>
        <w:t>kapsulėje yra mažiau kaip 1 mmol (23 mg) natrio, t.y. jis beveik neturi reikšmės.</w:t>
      </w:r>
    </w:p>
    <w:p w14:paraId="45B0F397" w14:textId="77777777" w:rsidR="006947CD" w:rsidRPr="00156990" w:rsidRDefault="006947CD" w:rsidP="00156990">
      <w:pPr>
        <w:tabs>
          <w:tab w:val="left" w:pos="567"/>
        </w:tabs>
        <w:spacing w:after="0" w:line="240" w:lineRule="auto"/>
        <w:rPr>
          <w:rFonts w:ascii="Times New Roman" w:hAnsi="Times New Roman"/>
          <w:lang w:eastAsia="lt-LT"/>
        </w:rPr>
      </w:pPr>
    </w:p>
    <w:p w14:paraId="307DD135"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Laboratoriniai tyrimai</w:t>
      </w:r>
    </w:p>
    <w:p w14:paraId="65CFA090"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Omeprazol Actavis gali keisti neuroendokrininių navikų tyrimo rezultatus. Gydytojas gali liepti nevartoti omeprazolo 5 dienas iki tyrimo.</w:t>
      </w:r>
    </w:p>
    <w:p w14:paraId="694FAAFF" w14:textId="77777777" w:rsidR="00156990" w:rsidRPr="00156990" w:rsidRDefault="00156990" w:rsidP="00156990">
      <w:pPr>
        <w:tabs>
          <w:tab w:val="left" w:pos="567"/>
        </w:tabs>
        <w:spacing w:after="0" w:line="240" w:lineRule="auto"/>
        <w:rPr>
          <w:rFonts w:ascii="Times New Roman" w:hAnsi="Times New Roman"/>
          <w:lang w:eastAsia="lt-LT"/>
        </w:rPr>
      </w:pPr>
    </w:p>
    <w:p w14:paraId="305FEE0D" w14:textId="77777777" w:rsidR="00156990" w:rsidRPr="00156990" w:rsidRDefault="00156990" w:rsidP="00156990">
      <w:pPr>
        <w:tabs>
          <w:tab w:val="left" w:pos="567"/>
        </w:tabs>
        <w:spacing w:after="0" w:line="240" w:lineRule="auto"/>
        <w:rPr>
          <w:rFonts w:ascii="Times New Roman" w:hAnsi="Times New Roman"/>
          <w:lang w:eastAsia="lt-LT"/>
        </w:rPr>
      </w:pPr>
    </w:p>
    <w:p w14:paraId="6B3C3466" w14:textId="77777777" w:rsidR="00156990" w:rsidRPr="00156990" w:rsidRDefault="00156990" w:rsidP="00156990">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lang w:eastAsia="lt-LT"/>
        </w:rPr>
        <w:t>3.</w:t>
      </w:r>
      <w:r w:rsidRPr="00156990">
        <w:rPr>
          <w:rFonts w:ascii="Times New Roman" w:hAnsi="Times New Roman"/>
          <w:b/>
          <w:lang w:eastAsia="lt-LT"/>
        </w:rPr>
        <w:tab/>
        <w:t>Kaip vartoti Omeprazol Actavis</w:t>
      </w:r>
      <w:r w:rsidRPr="00156990">
        <w:rPr>
          <w:rFonts w:ascii="Times New Roman" w:hAnsi="Times New Roman"/>
          <w:b/>
          <w:bCs/>
          <w:caps/>
          <w:lang w:eastAsia="lt-LT"/>
        </w:rPr>
        <w:t xml:space="preserve"> </w:t>
      </w:r>
    </w:p>
    <w:p w14:paraId="7FB3186C" w14:textId="77777777" w:rsidR="00156990" w:rsidRPr="00156990" w:rsidRDefault="00156990" w:rsidP="00156990">
      <w:pPr>
        <w:tabs>
          <w:tab w:val="left" w:pos="567"/>
        </w:tabs>
        <w:spacing w:after="0" w:line="240" w:lineRule="auto"/>
        <w:rPr>
          <w:rFonts w:ascii="Times New Roman" w:hAnsi="Times New Roman"/>
          <w:lang w:eastAsia="lt-LT"/>
        </w:rPr>
      </w:pPr>
    </w:p>
    <w:p w14:paraId="14BCF2AE" w14:textId="77777777" w:rsidR="00156990" w:rsidRPr="00156990" w:rsidRDefault="00156990" w:rsidP="00156990">
      <w:pPr>
        <w:tabs>
          <w:tab w:val="left" w:pos="567"/>
        </w:tabs>
        <w:spacing w:after="0" w:line="240" w:lineRule="auto"/>
        <w:rPr>
          <w:rFonts w:ascii="Times New Roman" w:hAnsi="Times New Roman"/>
          <w:iCs/>
          <w:lang w:eastAsia="lt-LT"/>
        </w:rPr>
      </w:pPr>
      <w:r w:rsidRPr="00156990">
        <w:rPr>
          <w:rFonts w:ascii="Times New Roman" w:hAnsi="Times New Roman"/>
          <w:iCs/>
          <w:lang w:eastAsia="lt-LT"/>
        </w:rPr>
        <w:t>Visada vartokite šį vaistą tiksliai kaip nurodė gydytojas. Jeigu abejojate, kreipkitės į gydytoją arba vaistininką.</w:t>
      </w:r>
    </w:p>
    <w:p w14:paraId="2FB6B209" w14:textId="77777777" w:rsidR="00156990" w:rsidRPr="00156990" w:rsidRDefault="00156990" w:rsidP="00156990">
      <w:pPr>
        <w:tabs>
          <w:tab w:val="left" w:pos="567"/>
        </w:tabs>
        <w:spacing w:after="0" w:line="240" w:lineRule="auto"/>
        <w:rPr>
          <w:rFonts w:ascii="Times New Roman" w:hAnsi="Times New Roman"/>
          <w:i/>
          <w:iCs/>
          <w:lang w:eastAsia="lt-LT"/>
        </w:rPr>
      </w:pPr>
    </w:p>
    <w:p w14:paraId="0ED8DF4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lastRenderedPageBreak/>
        <w:t>Kiek kapsulių ir kaip ilgai vartoti, nurodys gydytojas. Dozė ir vartojimo trukmė priklauso nuo Jūsų ligos ir amžiaus. Rekomenduojamos dozės nurodomos toliau.</w:t>
      </w:r>
    </w:p>
    <w:p w14:paraId="30FAA91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1B35D2B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u w:val="single"/>
          <w:lang w:eastAsia="lt-LT"/>
        </w:rPr>
        <w:t>Suaugusiems</w:t>
      </w:r>
    </w:p>
    <w:p w14:paraId="7AE0830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Refliukso iš skrandžio į stemplę ligos simptomams </w:t>
      </w:r>
      <w:r w:rsidRPr="00156990">
        <w:rPr>
          <w:rFonts w:ascii="Times New Roman" w:hAnsi="Times New Roman"/>
          <w:b/>
          <w:lang w:eastAsia="lt-LT"/>
        </w:rPr>
        <w:t>(</w:t>
      </w:r>
      <w:r w:rsidRPr="00156990">
        <w:rPr>
          <w:rFonts w:ascii="Times New Roman" w:hAnsi="Times New Roman"/>
          <w:b/>
          <w:bCs/>
          <w:lang w:eastAsia="lt-LT"/>
        </w:rPr>
        <w:t>rėmeniui ir rūgšties regurgitacijai</w:t>
      </w:r>
      <w:r w:rsidRPr="00156990">
        <w:rPr>
          <w:rFonts w:ascii="Times New Roman" w:hAnsi="Times New Roman"/>
          <w:b/>
          <w:lang w:eastAsia="lt-LT"/>
        </w:rPr>
        <w:t>)</w:t>
      </w:r>
      <w:r w:rsidRPr="00156990">
        <w:rPr>
          <w:rFonts w:ascii="Times New Roman" w:hAnsi="Times New Roman"/>
          <w:lang w:eastAsia="lt-LT"/>
        </w:rPr>
        <w:t xml:space="preserve"> palengvinti:</w:t>
      </w:r>
    </w:p>
    <w:p w14:paraId="120F7C43" w14:textId="77777777" w:rsidR="00156990" w:rsidRPr="00156990" w:rsidRDefault="00156990" w:rsidP="00156990">
      <w:pPr>
        <w:numPr>
          <w:ilvl w:val="0"/>
          <w:numId w:val="17"/>
        </w:numPr>
        <w:tabs>
          <w:tab w:val="left" w:pos="567"/>
        </w:tabs>
        <w:autoSpaceDE w:val="0"/>
        <w:autoSpaceDN w:val="0"/>
        <w:adjustRightInd w:val="0"/>
        <w:spacing w:after="0" w:line="240" w:lineRule="auto"/>
        <w:ind w:left="567" w:hanging="567"/>
        <w:contextualSpacing/>
        <w:rPr>
          <w:rFonts w:ascii="Times New Roman" w:hAnsi="Times New Roman"/>
          <w:lang w:eastAsia="lt-LT"/>
        </w:rPr>
      </w:pPr>
      <w:r w:rsidRPr="00156990">
        <w:rPr>
          <w:rFonts w:ascii="Times New Roman" w:hAnsi="Times New Roman"/>
          <w:lang w:eastAsia="lt-LT"/>
        </w:rPr>
        <w:t>nustatęs nežymų stemplės pažeidimą gydytojas paprastai skiria 20 mg 1 kartą per parą 4-8 savaites;</w:t>
      </w:r>
    </w:p>
    <w:p w14:paraId="771ECC36" w14:textId="77777777" w:rsidR="00156990" w:rsidRPr="00156990" w:rsidRDefault="00156990" w:rsidP="00156990">
      <w:pPr>
        <w:numPr>
          <w:ilvl w:val="0"/>
          <w:numId w:val="17"/>
        </w:numPr>
        <w:tabs>
          <w:tab w:val="left" w:pos="567"/>
        </w:tabs>
        <w:autoSpaceDE w:val="0"/>
        <w:autoSpaceDN w:val="0"/>
        <w:adjustRightInd w:val="0"/>
        <w:spacing w:after="0" w:line="240" w:lineRule="auto"/>
        <w:ind w:left="567" w:hanging="567"/>
        <w:contextualSpacing/>
        <w:rPr>
          <w:rFonts w:ascii="Times New Roman" w:hAnsi="Times New Roman"/>
          <w:lang w:eastAsia="lt-LT"/>
        </w:rPr>
      </w:pPr>
      <w:r w:rsidRPr="00156990">
        <w:rPr>
          <w:rFonts w:ascii="Times New Roman" w:hAnsi="Times New Roman"/>
          <w:lang w:eastAsia="lt-LT"/>
        </w:rPr>
        <w:t>jeigu per tą laiką stemplė neužgis, gydytojas gali nurodyti vartoti 40 mg dozę dar 8 savaites;</w:t>
      </w:r>
    </w:p>
    <w:p w14:paraId="738D2475"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kai stemplė sugyja, paprastai skiriama 10 mg 1 kartą per parą;</w:t>
      </w:r>
    </w:p>
    <w:p w14:paraId="08BC8BA0"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 stemplė nepažeista, paprastai skiriama 10 mg 1 kartą per parą.</w:t>
      </w:r>
    </w:p>
    <w:p w14:paraId="44453AF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2EF4C8C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Viršutinės žarnyno dalies (dvylikapirštės žarnos) opoms </w:t>
      </w:r>
      <w:r w:rsidRPr="00156990">
        <w:rPr>
          <w:rFonts w:ascii="Times New Roman" w:hAnsi="Times New Roman"/>
          <w:lang w:eastAsia="lt-LT"/>
        </w:rPr>
        <w:t>gydyti:</w:t>
      </w:r>
    </w:p>
    <w:p w14:paraId="7FC7AECB"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20 mg 1 kartą per parą 2 savaites; jeigu per tą laiką opos neužgis, gydytojas gali nurodyti vartoti tą pačią dozę dar 2 savaites;</w:t>
      </w:r>
    </w:p>
    <w:p w14:paraId="2A89918A"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jeigu opa ne visai užgijo, dozę galima padidinti iki 40 mg 1 kartą per parą (ji vartojama 4 savaites).</w:t>
      </w:r>
    </w:p>
    <w:p w14:paraId="7AA1354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1585859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Skrandžio opoms </w:t>
      </w:r>
      <w:r w:rsidRPr="00156990">
        <w:rPr>
          <w:rFonts w:ascii="Times New Roman" w:hAnsi="Times New Roman"/>
          <w:lang w:eastAsia="lt-LT"/>
        </w:rPr>
        <w:t>gydyti:</w:t>
      </w:r>
    </w:p>
    <w:p w14:paraId="3E63A117"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20 mg 1 kartą per parą 4 savaites; jeigu per tą laiką opos neužgis, gydytojas gali nurodyti vartoti tą pačią dozę dar 4 savaites;</w:t>
      </w:r>
    </w:p>
    <w:p w14:paraId="0F27CD05"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jeigu opa ne visai užgijo;</w:t>
      </w:r>
    </w:p>
    <w:p w14:paraId="04F0EE3F"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jeigu opa ne visai užgijo, dozę galima padidinti iki 40 mg 1 kartą per parą (ji vartojama 8 savaites).</w:t>
      </w:r>
    </w:p>
    <w:p w14:paraId="29F0878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0B8D33E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Dvylikapirštės žarnos ir skrandžio opų </w:t>
      </w:r>
      <w:r w:rsidRPr="00156990">
        <w:rPr>
          <w:rFonts w:ascii="Times New Roman" w:hAnsi="Times New Roman"/>
          <w:lang w:eastAsia="lt-LT"/>
        </w:rPr>
        <w:t>atsinaujinimui išvengti (profilaktikai):</w:t>
      </w:r>
    </w:p>
    <w:p w14:paraId="430D9656"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10 mg arba 20 mg 1 kartą per parą. Gydytojas gali padidinti dozę iki 40 mg 1 kartą per parą.</w:t>
      </w:r>
    </w:p>
    <w:p w14:paraId="7B4D448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5E4A9601"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Nesteroidinių vaistų nuo uždegimo sukeltoms </w:t>
      </w:r>
      <w:r w:rsidRPr="00156990">
        <w:rPr>
          <w:rFonts w:ascii="Times New Roman" w:hAnsi="Times New Roman"/>
          <w:lang w:eastAsia="lt-LT"/>
        </w:rPr>
        <w:t xml:space="preserve">dvylikapirštės žarnos ir skrandžio </w:t>
      </w:r>
      <w:r w:rsidRPr="00156990">
        <w:rPr>
          <w:rFonts w:ascii="Times New Roman" w:hAnsi="Times New Roman"/>
          <w:b/>
          <w:bCs/>
          <w:lang w:eastAsia="lt-LT"/>
        </w:rPr>
        <w:t xml:space="preserve">opoms </w:t>
      </w:r>
      <w:r w:rsidRPr="00156990">
        <w:rPr>
          <w:rFonts w:ascii="Times New Roman" w:hAnsi="Times New Roman"/>
          <w:lang w:eastAsia="lt-LT"/>
        </w:rPr>
        <w:t>gydyti:</w:t>
      </w:r>
    </w:p>
    <w:p w14:paraId="6E698F95"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20 mg 1 kartą per parą, 4-8 savaites.</w:t>
      </w:r>
    </w:p>
    <w:p w14:paraId="62B6448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0570FE7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Dvylikapirštės žarnos ir skrandžio opų profilaktikai vartojant nesteroidinių vaistų nuo uždegimo:</w:t>
      </w:r>
    </w:p>
    <w:p w14:paraId="5ADFC166" w14:textId="77777777" w:rsidR="00156990" w:rsidRPr="00156990" w:rsidRDefault="00156990" w:rsidP="00156990">
      <w:pPr>
        <w:numPr>
          <w:ilvl w:val="0"/>
          <w:numId w:val="15"/>
        </w:numPr>
        <w:tabs>
          <w:tab w:val="left" w:pos="567"/>
        </w:tabs>
        <w:spacing w:after="0" w:line="240" w:lineRule="auto"/>
        <w:ind w:left="567" w:hanging="567"/>
        <w:rPr>
          <w:rFonts w:ascii="Times New Roman" w:hAnsi="Times New Roman"/>
          <w:b/>
          <w:lang w:eastAsia="lt-LT"/>
        </w:rPr>
      </w:pPr>
      <w:r w:rsidRPr="00156990">
        <w:rPr>
          <w:rFonts w:ascii="Times New Roman" w:hAnsi="Times New Roman"/>
          <w:lang w:eastAsia="lt-LT"/>
        </w:rPr>
        <w:t>paprastai skiriama 20 mg 1 kartą per parą.</w:t>
      </w:r>
    </w:p>
    <w:p w14:paraId="550B448A" w14:textId="77777777" w:rsidR="00156990" w:rsidRPr="00156990" w:rsidRDefault="00156990" w:rsidP="00156990">
      <w:pPr>
        <w:tabs>
          <w:tab w:val="left" w:pos="567"/>
        </w:tabs>
        <w:spacing w:after="0" w:line="240" w:lineRule="auto"/>
        <w:rPr>
          <w:rFonts w:ascii="Times New Roman" w:hAnsi="Times New Roman"/>
          <w:b/>
          <w:lang w:eastAsia="lt-LT"/>
        </w:rPr>
      </w:pPr>
    </w:p>
    <w:p w14:paraId="2C513DD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Opoms, sukeltoms </w:t>
      </w:r>
      <w:r w:rsidRPr="00156990">
        <w:rPr>
          <w:rFonts w:ascii="Times New Roman" w:hAnsi="Times New Roman"/>
          <w:b/>
          <w:bCs/>
          <w:i/>
          <w:iCs/>
          <w:lang w:eastAsia="lt-LT"/>
        </w:rPr>
        <w:t xml:space="preserve">Helicobacter pylori </w:t>
      </w:r>
      <w:r w:rsidRPr="00156990">
        <w:rPr>
          <w:rFonts w:ascii="Times New Roman" w:hAnsi="Times New Roman"/>
          <w:b/>
          <w:bCs/>
          <w:lang w:eastAsia="lt-LT"/>
        </w:rPr>
        <w:t>infekcijos</w:t>
      </w:r>
      <w:r w:rsidRPr="00156990">
        <w:rPr>
          <w:rFonts w:ascii="Times New Roman" w:hAnsi="Times New Roman"/>
          <w:lang w:eastAsia="lt-LT"/>
        </w:rPr>
        <w:t>, gydyti ir jų atsinaujinimui išvengti:</w:t>
      </w:r>
    </w:p>
    <w:p w14:paraId="43BE6DE5"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paprastai skiriama po 20 mg Omeprazol Actavis 2 kartus per parą, 1 savaitę;</w:t>
      </w:r>
    </w:p>
    <w:p w14:paraId="7B8ACFA4"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gydytojas skirs kartu vartoti 2 antibiotikus iš 3 (amoksicilinas, klaritromicinas, metronidazolas).</w:t>
      </w:r>
    </w:p>
    <w:p w14:paraId="174CC489"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771C7C48"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Per didelei rūgšties gamybai skrandyje, sukeltai </w:t>
      </w:r>
      <w:r w:rsidRPr="00156990">
        <w:rPr>
          <w:rFonts w:ascii="Times New Roman" w:hAnsi="Times New Roman"/>
          <w:b/>
          <w:bCs/>
          <w:lang w:eastAsia="lt-LT"/>
        </w:rPr>
        <w:t>kasos auglių</w:t>
      </w:r>
      <w:r w:rsidRPr="00156990">
        <w:rPr>
          <w:rFonts w:ascii="Times New Roman" w:hAnsi="Times New Roman"/>
          <w:lang w:eastAsia="lt-LT"/>
        </w:rPr>
        <w:t xml:space="preserve">, slopinti </w:t>
      </w:r>
      <w:r w:rsidRPr="00156990">
        <w:rPr>
          <w:rFonts w:ascii="Times New Roman" w:hAnsi="Times New Roman"/>
          <w:b/>
          <w:lang w:eastAsia="lt-LT"/>
        </w:rPr>
        <w:t>(</w:t>
      </w:r>
      <w:r w:rsidRPr="00156990">
        <w:rPr>
          <w:rFonts w:ascii="Times New Roman" w:hAnsi="Times New Roman"/>
          <w:b/>
          <w:bCs/>
          <w:i/>
          <w:lang w:eastAsia="lt-LT"/>
        </w:rPr>
        <w:t>Zollinger-Ellison</w:t>
      </w:r>
      <w:r w:rsidRPr="00156990">
        <w:rPr>
          <w:rFonts w:ascii="Times New Roman" w:hAnsi="Times New Roman"/>
          <w:b/>
          <w:bCs/>
          <w:lang w:eastAsia="lt-LT"/>
        </w:rPr>
        <w:t xml:space="preserve"> sindromui gydyti</w:t>
      </w:r>
      <w:r w:rsidRPr="00156990">
        <w:rPr>
          <w:rFonts w:ascii="Times New Roman" w:hAnsi="Times New Roman"/>
          <w:b/>
          <w:lang w:eastAsia="lt-LT"/>
        </w:rPr>
        <w:t>)</w:t>
      </w:r>
      <w:r w:rsidRPr="00156990">
        <w:rPr>
          <w:rFonts w:ascii="Times New Roman" w:hAnsi="Times New Roman"/>
          <w:lang w:eastAsia="lt-LT"/>
        </w:rPr>
        <w:t>:</w:t>
      </w:r>
    </w:p>
    <w:p w14:paraId="1AD8BF0F"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paprastai skiriama 60 mg per parą;</w:t>
      </w:r>
    </w:p>
    <w:p w14:paraId="08266151" w14:textId="77777777" w:rsidR="00156990" w:rsidRPr="00156990" w:rsidRDefault="00156990" w:rsidP="00156990">
      <w:p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w:t>
      </w:r>
      <w:r w:rsidRPr="00156990">
        <w:rPr>
          <w:rFonts w:ascii="Times New Roman" w:hAnsi="Times New Roman"/>
          <w:lang w:eastAsia="lt-LT"/>
        </w:rPr>
        <w:tab/>
        <w:t>gydytojas koreguos šią dozę, atsižvelgdamas į Jūsų poreikį, ir taip pat nuspręs, kiek laiko Jums vartoti šį vaistą.</w:t>
      </w:r>
    </w:p>
    <w:p w14:paraId="4370231D"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p>
    <w:p w14:paraId="3FFFDC5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lang w:eastAsia="lt-LT"/>
        </w:rPr>
        <w:t>Vartojimas vaikams ir paaugliams</w:t>
      </w:r>
    </w:p>
    <w:p w14:paraId="55B4B00C"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 xml:space="preserve">Refliukso iš skrandžio į stemplę ligos simptomams </w:t>
      </w:r>
      <w:r w:rsidRPr="00156990">
        <w:rPr>
          <w:rFonts w:ascii="Times New Roman" w:hAnsi="Times New Roman"/>
          <w:b/>
          <w:lang w:eastAsia="lt-LT"/>
        </w:rPr>
        <w:t>(</w:t>
      </w:r>
      <w:r w:rsidRPr="00156990">
        <w:rPr>
          <w:rFonts w:ascii="Times New Roman" w:hAnsi="Times New Roman"/>
          <w:b/>
          <w:bCs/>
          <w:lang w:eastAsia="lt-LT"/>
        </w:rPr>
        <w:t>rėmeniui ir rūgšties regurgitacijai</w:t>
      </w:r>
      <w:r w:rsidRPr="00156990">
        <w:rPr>
          <w:rFonts w:ascii="Times New Roman" w:hAnsi="Times New Roman"/>
          <w:b/>
          <w:lang w:eastAsia="lt-LT"/>
        </w:rPr>
        <w:t>)</w:t>
      </w:r>
      <w:r w:rsidRPr="00156990">
        <w:rPr>
          <w:rFonts w:ascii="Times New Roman" w:hAnsi="Times New Roman"/>
          <w:lang w:eastAsia="lt-LT"/>
        </w:rPr>
        <w:t xml:space="preserve"> palengvinti:</w:t>
      </w:r>
    </w:p>
    <w:p w14:paraId="0FD2B047"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Omeprazol Actavis galima vartoti vyresniems kaip 1 metų vaikams, sveriantiems daugiau kaip 10 kg (tinkamą dozę parinks gydytojas pagal kūno svorį).</w:t>
      </w:r>
    </w:p>
    <w:p w14:paraId="20C14732" w14:textId="77777777" w:rsidR="00156990" w:rsidRPr="00156990" w:rsidRDefault="00156990" w:rsidP="00156990">
      <w:pPr>
        <w:tabs>
          <w:tab w:val="left" w:pos="567"/>
        </w:tabs>
        <w:autoSpaceDE w:val="0"/>
        <w:autoSpaceDN w:val="0"/>
        <w:adjustRightInd w:val="0"/>
        <w:spacing w:after="0" w:line="240" w:lineRule="auto"/>
        <w:ind w:left="567" w:hanging="567"/>
        <w:rPr>
          <w:rFonts w:ascii="Times New Roman" w:hAnsi="Times New Roman"/>
          <w:b/>
          <w:bCs/>
          <w:lang w:eastAsia="lt-LT"/>
        </w:rPr>
      </w:pPr>
    </w:p>
    <w:p w14:paraId="31D513DE"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b/>
          <w:bCs/>
          <w:lang w:eastAsia="lt-LT"/>
        </w:rPr>
        <w:t xml:space="preserve">Opoms, sukeltoms </w:t>
      </w:r>
      <w:r w:rsidRPr="00156990">
        <w:rPr>
          <w:rFonts w:ascii="Times New Roman" w:hAnsi="Times New Roman"/>
          <w:b/>
          <w:bCs/>
          <w:i/>
          <w:iCs/>
          <w:lang w:eastAsia="lt-LT"/>
        </w:rPr>
        <w:t xml:space="preserve">Helicobacter pylori </w:t>
      </w:r>
      <w:r w:rsidRPr="00156990">
        <w:rPr>
          <w:rFonts w:ascii="Times New Roman" w:hAnsi="Times New Roman"/>
          <w:b/>
          <w:bCs/>
          <w:lang w:eastAsia="lt-LT"/>
        </w:rPr>
        <w:t>infekcijos</w:t>
      </w:r>
      <w:r w:rsidRPr="00156990">
        <w:rPr>
          <w:rFonts w:ascii="Times New Roman" w:hAnsi="Times New Roman"/>
          <w:lang w:eastAsia="lt-LT"/>
        </w:rPr>
        <w:t>, gydyti ir jų atsinaujinimui išvengti:</w:t>
      </w:r>
    </w:p>
    <w:p w14:paraId="56680928"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Omeprazol Actavis galima vartoti vyresniems kaip 4 metų vaikams (tinkamą dozę parinks gydytojas pagal kūno svorį);</w:t>
      </w:r>
    </w:p>
    <w:p w14:paraId="703437BE" w14:textId="77777777" w:rsidR="00156990" w:rsidRPr="00156990" w:rsidRDefault="00156990" w:rsidP="00156990">
      <w:pPr>
        <w:numPr>
          <w:ilvl w:val="0"/>
          <w:numId w:val="15"/>
        </w:numPr>
        <w:tabs>
          <w:tab w:val="left" w:pos="567"/>
        </w:tabs>
        <w:autoSpaceDE w:val="0"/>
        <w:autoSpaceDN w:val="0"/>
        <w:adjustRightInd w:val="0"/>
        <w:spacing w:after="0" w:line="240" w:lineRule="auto"/>
        <w:ind w:left="567" w:hanging="567"/>
        <w:rPr>
          <w:rFonts w:ascii="Times New Roman" w:hAnsi="Times New Roman"/>
          <w:lang w:eastAsia="lt-LT"/>
        </w:rPr>
      </w:pPr>
      <w:r w:rsidRPr="00156990">
        <w:rPr>
          <w:rFonts w:ascii="Times New Roman" w:hAnsi="Times New Roman"/>
          <w:lang w:eastAsia="lt-LT"/>
        </w:rPr>
        <w:t>gydytojas skirs Jūsų vaikui kartu vartoti 2 antibiotikus (amoksiciliną ir klaritromiciną).</w:t>
      </w:r>
    </w:p>
    <w:p w14:paraId="1E4B69A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4E215920" w14:textId="77777777" w:rsidR="00156990" w:rsidRPr="00156990" w:rsidRDefault="00156990" w:rsidP="00156990">
      <w:pPr>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Vaisto vartojimas</w:t>
      </w:r>
    </w:p>
    <w:p w14:paraId="70650D91"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Užgerkite kapsules stikline vandens.</w:t>
      </w:r>
    </w:p>
    <w:p w14:paraId="6FC677EC"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lastRenderedPageBreak/>
        <w:t>Gerkite kapsules prieš valgį (pusryčius ar vakarienę) arba nevalgius.</w:t>
      </w:r>
    </w:p>
    <w:p w14:paraId="2BF38981"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Kapsulių kramtyti ar traiškyti negalima.</w:t>
      </w:r>
    </w:p>
    <w:p w14:paraId="38EEDB93" w14:textId="77777777" w:rsidR="00156990" w:rsidRPr="00156990" w:rsidRDefault="00156990" w:rsidP="00156990">
      <w:pPr>
        <w:autoSpaceDE w:val="0"/>
        <w:autoSpaceDN w:val="0"/>
        <w:adjustRightInd w:val="0"/>
        <w:spacing w:after="0" w:line="240" w:lineRule="auto"/>
        <w:rPr>
          <w:rFonts w:ascii="Times New Roman" w:hAnsi="Times New Roman"/>
          <w:b/>
          <w:bCs/>
          <w:lang w:eastAsia="lt-LT"/>
        </w:rPr>
      </w:pPr>
    </w:p>
    <w:p w14:paraId="3E6A7BB5" w14:textId="77777777" w:rsidR="00156990" w:rsidRPr="00156990" w:rsidRDefault="00156990" w:rsidP="00156990">
      <w:pPr>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Ką daryti, jeigu Jūsų vaikui sunkiai sekasi nuryti kapsules</w:t>
      </w:r>
    </w:p>
    <w:p w14:paraId="16189869" w14:textId="77777777" w:rsidR="00156990" w:rsidRPr="00156990" w:rsidRDefault="00156990" w:rsidP="00156990">
      <w:pPr>
        <w:tabs>
          <w:tab w:val="left" w:pos="0"/>
        </w:tabs>
        <w:spacing w:after="0" w:line="240" w:lineRule="auto"/>
        <w:rPr>
          <w:rFonts w:ascii="Times New Roman" w:hAnsi="Times New Roman"/>
          <w:noProof/>
        </w:rPr>
      </w:pPr>
      <w:r w:rsidRPr="00156990">
        <w:rPr>
          <w:rFonts w:ascii="Times New Roman" w:hAnsi="Times New Roman"/>
          <w:noProof/>
        </w:rPr>
        <w:t>Jeigu Jums ar Jūsų vaikui sunku praryti kapsulę, jas galima atverti ir granules sumaišyti su šaukštu sulčių. Gautą mišinį vartoti nedelsiant.</w:t>
      </w:r>
    </w:p>
    <w:p w14:paraId="489BBCD3"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19A7CBD6"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Ką daryti pavartojus per didelę Omeprazol Actavis dozę?</w:t>
      </w:r>
    </w:p>
    <w:p w14:paraId="55439AC5"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Pavartoję didesnę negu nurodė gydytojas Omeprazol Actavis dozę, nedelsdami kreipkitės į savo gydytoją arba vaistininką.</w:t>
      </w:r>
    </w:p>
    <w:p w14:paraId="1D956317"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p>
    <w:p w14:paraId="070735F0"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b/>
          <w:bCs/>
          <w:lang w:eastAsia="lt-LT"/>
        </w:rPr>
      </w:pPr>
      <w:r w:rsidRPr="00156990">
        <w:rPr>
          <w:rFonts w:ascii="Times New Roman" w:hAnsi="Times New Roman"/>
          <w:b/>
          <w:bCs/>
          <w:lang w:eastAsia="lt-LT"/>
        </w:rPr>
        <w:t>Pamiršus pavartoti Omeprazol Actavis</w:t>
      </w:r>
    </w:p>
    <w:p w14:paraId="3AACDDBA" w14:textId="77777777" w:rsidR="00156990" w:rsidRPr="00156990" w:rsidRDefault="00156990" w:rsidP="00156990">
      <w:pPr>
        <w:tabs>
          <w:tab w:val="left" w:pos="567"/>
        </w:tabs>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Pamiršę išgerti vaisto, prisiminę išgerkite jo tuoj pat. Vis dėlto jeigu jau beveik laikas gerti kitą dozę, tai užmirštąją praleiskite. Negalima vartoti dvigubos dozės norint kompensuoti praleistą dozę.</w:t>
      </w:r>
    </w:p>
    <w:p w14:paraId="14C3027D" w14:textId="77777777" w:rsidR="00156990" w:rsidRPr="00156990" w:rsidRDefault="00156990" w:rsidP="00156990">
      <w:pPr>
        <w:tabs>
          <w:tab w:val="left" w:pos="567"/>
        </w:tabs>
        <w:spacing w:after="0" w:line="240" w:lineRule="auto"/>
        <w:rPr>
          <w:rFonts w:ascii="Times New Roman" w:hAnsi="Times New Roman"/>
          <w:lang w:eastAsia="lt-LT"/>
        </w:rPr>
      </w:pPr>
    </w:p>
    <w:p w14:paraId="184327B1" w14:textId="77777777" w:rsidR="00156990" w:rsidRPr="00156990" w:rsidRDefault="00156990" w:rsidP="00156990">
      <w:pPr>
        <w:tabs>
          <w:tab w:val="left" w:pos="567"/>
        </w:tabs>
        <w:spacing w:after="0" w:line="240" w:lineRule="auto"/>
        <w:rPr>
          <w:rFonts w:ascii="Times New Roman" w:hAnsi="Times New Roman"/>
          <w:lang w:eastAsia="lt-LT"/>
        </w:rPr>
      </w:pPr>
    </w:p>
    <w:p w14:paraId="63566034" w14:textId="77777777" w:rsidR="00156990" w:rsidRPr="00156990" w:rsidRDefault="00156990" w:rsidP="00156990">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caps/>
          <w:lang w:eastAsia="lt-LT"/>
        </w:rPr>
        <w:t>4.</w:t>
      </w:r>
      <w:r w:rsidRPr="00156990">
        <w:rPr>
          <w:rFonts w:ascii="Times New Roman" w:hAnsi="Times New Roman"/>
          <w:b/>
          <w:caps/>
          <w:lang w:eastAsia="lt-LT"/>
        </w:rPr>
        <w:tab/>
      </w:r>
      <w:r w:rsidRPr="00156990">
        <w:rPr>
          <w:rFonts w:ascii="Times New Roman" w:hAnsi="Times New Roman"/>
          <w:b/>
          <w:lang w:eastAsia="lt-LT"/>
        </w:rPr>
        <w:t>Galimas šalutinis poveikis</w:t>
      </w:r>
      <w:r w:rsidRPr="00156990" w:rsidDel="009C6DD6">
        <w:rPr>
          <w:rFonts w:ascii="Times New Roman" w:hAnsi="Times New Roman"/>
          <w:b/>
          <w:caps/>
          <w:lang w:eastAsia="lt-LT"/>
        </w:rPr>
        <w:t xml:space="preserve"> </w:t>
      </w:r>
    </w:p>
    <w:p w14:paraId="03B59FDC" w14:textId="77777777" w:rsidR="00156990" w:rsidRPr="00156990" w:rsidRDefault="00156990" w:rsidP="00156990">
      <w:pPr>
        <w:tabs>
          <w:tab w:val="left" w:pos="567"/>
        </w:tabs>
        <w:spacing w:after="0" w:line="240" w:lineRule="auto"/>
        <w:rPr>
          <w:rFonts w:ascii="Times New Roman" w:hAnsi="Times New Roman"/>
          <w:lang w:eastAsia="lt-LT"/>
        </w:rPr>
      </w:pPr>
    </w:p>
    <w:p w14:paraId="69C25CCA"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b/>
          <w:lang w:eastAsia="lt-LT"/>
        </w:rPr>
        <w:t>Jeigu pastebėsite kurį nors iš toliau išvardyto labai reto, bet sunkaus, šalutinio poveikio, Omeprazol Actavis vartojimą nutraukite ir nedelsdami kreipkitės į gydytoją.</w:t>
      </w:r>
    </w:p>
    <w:p w14:paraId="606E8F1E" w14:textId="77777777" w:rsidR="00156990" w:rsidRPr="00156990" w:rsidRDefault="00156990" w:rsidP="00156990">
      <w:pPr>
        <w:numPr>
          <w:ilvl w:val="0"/>
          <w:numId w:val="16"/>
        </w:numPr>
        <w:spacing w:after="0" w:line="240" w:lineRule="auto"/>
        <w:rPr>
          <w:rFonts w:ascii="Times New Roman" w:hAnsi="Times New Roman"/>
          <w:b/>
          <w:noProof/>
        </w:rPr>
      </w:pPr>
      <w:r w:rsidRPr="00156990">
        <w:rPr>
          <w:rFonts w:ascii="Times New Roman" w:hAnsi="Times New Roman"/>
          <w:noProof/>
        </w:rPr>
        <w:t>staiga prasidėjo švokštimas, lūpų, liežuvio, gerklų ar kūno tinimas, išbėrimas, alpimas ar sutriko rijimas (sunki alerginė reakcija);</w:t>
      </w:r>
    </w:p>
    <w:p w14:paraId="0C7554A8"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 xml:space="preserve">paraudo, tapo pūslėta ir lupasi oda. Taip pat gali atsirasti lūpų, akių, burnos ertmės, nosies, lytinių organų pūslėtumas ir kraujuoti (tai gali būti </w:t>
      </w:r>
      <w:r w:rsidRPr="00156990">
        <w:rPr>
          <w:rFonts w:ascii="Times New Roman" w:hAnsi="Times New Roman"/>
          <w:i/>
          <w:noProof/>
        </w:rPr>
        <w:t>Stevens-Johnson</w:t>
      </w:r>
      <w:r w:rsidRPr="00156990">
        <w:rPr>
          <w:rFonts w:ascii="Times New Roman" w:hAnsi="Times New Roman"/>
          <w:noProof/>
        </w:rPr>
        <w:t xml:space="preserve"> sindromas arba toksinė epidermio nekrolizė);</w:t>
      </w:r>
    </w:p>
    <w:p w14:paraId="0C3D73F2"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pagelto oda, patamsėjo šlapimas ir atsirado nuovargis (šie simptomai gali rodyti sutrikusią kepenų funkciją).</w:t>
      </w:r>
    </w:p>
    <w:p w14:paraId="2C95C642" w14:textId="77777777" w:rsidR="00156990" w:rsidRPr="00156990" w:rsidRDefault="00156990" w:rsidP="00156990">
      <w:pPr>
        <w:spacing w:after="0" w:line="240" w:lineRule="auto"/>
        <w:rPr>
          <w:rFonts w:ascii="Times New Roman" w:hAnsi="Times New Roman"/>
          <w:lang w:eastAsia="lt-LT"/>
        </w:rPr>
      </w:pPr>
    </w:p>
    <w:p w14:paraId="08E3A66D"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lang w:eastAsia="lt-LT"/>
        </w:rPr>
        <w:t>Šalutinio poveikio atvejai gali pasireikšti tam tikru dažniu, kuris yra apibūdinamas taip:</w:t>
      </w:r>
    </w:p>
    <w:p w14:paraId="20744BE9" w14:textId="77777777" w:rsidR="00156990" w:rsidRPr="00156990" w:rsidRDefault="00156990" w:rsidP="00156990">
      <w:pPr>
        <w:spacing w:after="0" w:line="240" w:lineRule="auto"/>
        <w:rPr>
          <w:rFonts w:ascii="Times New Roman" w:hAnsi="Times New Roman"/>
          <w:b/>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5220"/>
      </w:tblGrid>
      <w:tr w:rsidR="00156990" w:rsidRPr="00156990" w14:paraId="19B818C3" w14:textId="77777777" w:rsidTr="002517BF">
        <w:tc>
          <w:tcPr>
            <w:tcW w:w="2268" w:type="dxa"/>
          </w:tcPr>
          <w:p w14:paraId="2890F8D8"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Labai dažni</w:t>
            </w:r>
          </w:p>
        </w:tc>
        <w:tc>
          <w:tcPr>
            <w:tcW w:w="5220" w:type="dxa"/>
          </w:tcPr>
          <w:p w14:paraId="5CA75015"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Pasireiškia daugiau kaip 1 vartotojui iš 10</w:t>
            </w:r>
          </w:p>
        </w:tc>
      </w:tr>
      <w:tr w:rsidR="00156990" w:rsidRPr="00156990" w14:paraId="1BBA2217" w14:textId="77777777" w:rsidTr="002517BF">
        <w:tc>
          <w:tcPr>
            <w:tcW w:w="2268" w:type="dxa"/>
          </w:tcPr>
          <w:p w14:paraId="469AB03B"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Dažni</w:t>
            </w:r>
          </w:p>
        </w:tc>
        <w:tc>
          <w:tcPr>
            <w:tcW w:w="5220" w:type="dxa"/>
          </w:tcPr>
          <w:p w14:paraId="37679489"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 xml:space="preserve">Pasireiškia 1 </w:t>
            </w:r>
            <w:r w:rsidRPr="00156990">
              <w:rPr>
                <w:rFonts w:ascii="Times New Roman" w:hAnsi="Times New Roman"/>
                <w:lang w:eastAsia="lt-LT"/>
              </w:rPr>
              <w:sym w:font="Symbol" w:char="F02D"/>
            </w:r>
            <w:r w:rsidRPr="00156990">
              <w:rPr>
                <w:rFonts w:ascii="Times New Roman" w:hAnsi="Times New Roman"/>
                <w:lang w:eastAsia="lt-LT"/>
              </w:rPr>
              <w:t xml:space="preserve"> 10 vartotojų iš 100</w:t>
            </w:r>
          </w:p>
        </w:tc>
      </w:tr>
      <w:tr w:rsidR="00156990" w:rsidRPr="00156990" w14:paraId="02C31E1F" w14:textId="77777777" w:rsidTr="002517BF">
        <w:tc>
          <w:tcPr>
            <w:tcW w:w="2268" w:type="dxa"/>
          </w:tcPr>
          <w:p w14:paraId="4EBA896C"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Nedažni</w:t>
            </w:r>
          </w:p>
        </w:tc>
        <w:tc>
          <w:tcPr>
            <w:tcW w:w="5220" w:type="dxa"/>
          </w:tcPr>
          <w:p w14:paraId="6536CF7F"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 xml:space="preserve">Pasireiškia 1 </w:t>
            </w:r>
            <w:r w:rsidRPr="00156990">
              <w:rPr>
                <w:rFonts w:ascii="Times New Roman" w:hAnsi="Times New Roman"/>
                <w:lang w:eastAsia="lt-LT"/>
              </w:rPr>
              <w:sym w:font="Symbol" w:char="F02D"/>
            </w:r>
            <w:r w:rsidRPr="00156990">
              <w:rPr>
                <w:rFonts w:ascii="Times New Roman" w:hAnsi="Times New Roman"/>
                <w:lang w:eastAsia="lt-LT"/>
              </w:rPr>
              <w:t xml:space="preserve"> 10 vartotojų iš 1000</w:t>
            </w:r>
          </w:p>
        </w:tc>
      </w:tr>
      <w:tr w:rsidR="00156990" w:rsidRPr="00156990" w14:paraId="60CC4439" w14:textId="77777777" w:rsidTr="002517BF">
        <w:tc>
          <w:tcPr>
            <w:tcW w:w="2268" w:type="dxa"/>
          </w:tcPr>
          <w:p w14:paraId="12673CB8"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Reti</w:t>
            </w:r>
          </w:p>
        </w:tc>
        <w:tc>
          <w:tcPr>
            <w:tcW w:w="5220" w:type="dxa"/>
          </w:tcPr>
          <w:p w14:paraId="1D910DD4"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 xml:space="preserve">Pasireiškia 1 </w:t>
            </w:r>
            <w:r w:rsidRPr="00156990">
              <w:rPr>
                <w:rFonts w:ascii="Times New Roman" w:hAnsi="Times New Roman"/>
                <w:lang w:eastAsia="lt-LT"/>
              </w:rPr>
              <w:sym w:font="Symbol" w:char="F02D"/>
            </w:r>
            <w:r w:rsidRPr="00156990">
              <w:rPr>
                <w:rFonts w:ascii="Times New Roman" w:hAnsi="Times New Roman"/>
                <w:lang w:eastAsia="lt-LT"/>
              </w:rPr>
              <w:t xml:space="preserve"> 10 vartotojų iš 10000</w:t>
            </w:r>
          </w:p>
        </w:tc>
      </w:tr>
      <w:tr w:rsidR="00156990" w:rsidRPr="00156990" w14:paraId="2C34F5C1" w14:textId="77777777" w:rsidTr="002517BF">
        <w:tc>
          <w:tcPr>
            <w:tcW w:w="2268" w:type="dxa"/>
          </w:tcPr>
          <w:p w14:paraId="1762201E"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Labai reti</w:t>
            </w:r>
          </w:p>
        </w:tc>
        <w:tc>
          <w:tcPr>
            <w:tcW w:w="5220" w:type="dxa"/>
          </w:tcPr>
          <w:p w14:paraId="2A76D779"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Pasireiškia mažiau kaip 1 vartotojui iš 10000</w:t>
            </w:r>
          </w:p>
        </w:tc>
      </w:tr>
      <w:tr w:rsidR="00156990" w:rsidRPr="00156990" w14:paraId="58B3E42A" w14:textId="77777777" w:rsidTr="002517BF">
        <w:tc>
          <w:tcPr>
            <w:tcW w:w="2268" w:type="dxa"/>
          </w:tcPr>
          <w:p w14:paraId="06C4BAD1"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Dažnis nežinomas</w:t>
            </w:r>
          </w:p>
        </w:tc>
        <w:tc>
          <w:tcPr>
            <w:tcW w:w="5220" w:type="dxa"/>
          </w:tcPr>
          <w:p w14:paraId="443FA543" w14:textId="77777777" w:rsidR="00156990" w:rsidRPr="00156990" w:rsidRDefault="00156990" w:rsidP="00156990">
            <w:pPr>
              <w:spacing w:after="0" w:line="240" w:lineRule="auto"/>
              <w:jc w:val="both"/>
              <w:rPr>
                <w:rFonts w:ascii="Times New Roman" w:hAnsi="Times New Roman"/>
                <w:lang w:eastAsia="lt-LT"/>
              </w:rPr>
            </w:pPr>
            <w:r w:rsidRPr="00156990">
              <w:rPr>
                <w:rFonts w:ascii="Times New Roman" w:hAnsi="Times New Roman"/>
                <w:lang w:eastAsia="lt-LT"/>
              </w:rPr>
              <w:t xml:space="preserve">Dažnis negali būti apskaičiuotas pagal turimus duomenis </w:t>
            </w:r>
          </w:p>
        </w:tc>
      </w:tr>
    </w:tbl>
    <w:p w14:paraId="0844FD85" w14:textId="77777777" w:rsidR="00156990" w:rsidRPr="00156990" w:rsidRDefault="00156990" w:rsidP="00156990">
      <w:pPr>
        <w:spacing w:after="0" w:line="240" w:lineRule="auto"/>
        <w:rPr>
          <w:rFonts w:ascii="Times New Roman" w:hAnsi="Times New Roman"/>
          <w:lang w:eastAsia="lt-LT"/>
        </w:rPr>
      </w:pPr>
    </w:p>
    <w:p w14:paraId="59BE9E1F" w14:textId="77777777" w:rsidR="00156990" w:rsidRPr="00156990" w:rsidRDefault="00156990" w:rsidP="00156990">
      <w:pPr>
        <w:autoSpaceDE w:val="0"/>
        <w:autoSpaceDN w:val="0"/>
        <w:adjustRightInd w:val="0"/>
        <w:spacing w:after="0" w:line="240" w:lineRule="auto"/>
        <w:rPr>
          <w:rFonts w:ascii="Times New Roman" w:hAnsi="Times New Roman"/>
          <w:lang w:eastAsia="lt-LT"/>
        </w:rPr>
      </w:pPr>
      <w:r w:rsidRPr="00156990">
        <w:rPr>
          <w:rFonts w:ascii="Times New Roman" w:hAnsi="Times New Roman"/>
          <w:lang w:eastAsia="lt-LT"/>
        </w:rPr>
        <w:t>Toliau išvardytas kitas šalutinis poveikis.</w:t>
      </w:r>
    </w:p>
    <w:p w14:paraId="00C4FE0E" w14:textId="77777777" w:rsidR="00156990" w:rsidRPr="00156990" w:rsidRDefault="00156990" w:rsidP="00156990">
      <w:pPr>
        <w:spacing w:after="0" w:line="240" w:lineRule="auto"/>
        <w:rPr>
          <w:rFonts w:ascii="Times New Roman" w:hAnsi="Times New Roman"/>
          <w:lang w:eastAsia="lt-LT"/>
        </w:rPr>
      </w:pPr>
    </w:p>
    <w:p w14:paraId="20531D0E"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b/>
          <w:lang w:eastAsia="lt-LT"/>
        </w:rPr>
        <w:t>Dažni šalutinio poveikio atvejai</w:t>
      </w:r>
    </w:p>
    <w:p w14:paraId="2F8E5DE2"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Galvos skausmas.</w:t>
      </w:r>
    </w:p>
    <w:p w14:paraId="03B46422"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Poveikis skrandžiui ar žarnoms: viduriavimas, pilvo skausmas, vidurių užkietėjimas, dujų išėjimas.</w:t>
      </w:r>
    </w:p>
    <w:p w14:paraId="3A7230F3"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Šleikštulys (pykinimas) ar vėmimas.</w:t>
      </w:r>
    </w:p>
    <w:p w14:paraId="49CCAC23"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Gerybiniai skrandžio polipai.</w:t>
      </w:r>
    </w:p>
    <w:p w14:paraId="4BF49261" w14:textId="77777777" w:rsidR="00156990" w:rsidRPr="00156990" w:rsidRDefault="00156990" w:rsidP="00156990">
      <w:pPr>
        <w:spacing w:after="0" w:line="240" w:lineRule="auto"/>
        <w:rPr>
          <w:rFonts w:ascii="Times New Roman" w:hAnsi="Times New Roman"/>
          <w:lang w:eastAsia="lt-LT"/>
        </w:rPr>
      </w:pPr>
    </w:p>
    <w:p w14:paraId="00A08103"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b/>
          <w:lang w:eastAsia="lt-LT"/>
        </w:rPr>
        <w:t>Nedažni šalutinio poveikio atvejai</w:t>
      </w:r>
    </w:p>
    <w:p w14:paraId="2882078A"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Pėdų ir kulkšnių patinimas.</w:t>
      </w:r>
    </w:p>
    <w:p w14:paraId="1F67FC7F"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Sutrikęs miegas (nemiga).</w:t>
      </w:r>
    </w:p>
    <w:p w14:paraId="734E5E6D"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Svaigulys, dilgčiojimo pojūtis („skruzdėlių bėgiojimas“), mieguistumas.</w:t>
      </w:r>
    </w:p>
    <w:p w14:paraId="20896C54"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 xml:space="preserve">Galvos sukimasis </w:t>
      </w:r>
      <w:r w:rsidRPr="00156990">
        <w:rPr>
          <w:rFonts w:ascii="Times New Roman" w:hAnsi="Times New Roman"/>
          <w:i/>
          <w:noProof/>
        </w:rPr>
        <w:t>(vertigo)</w:t>
      </w:r>
      <w:r w:rsidRPr="00156990">
        <w:rPr>
          <w:rFonts w:ascii="Times New Roman" w:hAnsi="Times New Roman"/>
          <w:noProof/>
        </w:rPr>
        <w:t>.</w:t>
      </w:r>
    </w:p>
    <w:p w14:paraId="530DA3F6"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Kraujo tyrimų, kuriais tikrinama, kaip veikia kepenys, duomenų pokyčiai.</w:t>
      </w:r>
    </w:p>
    <w:p w14:paraId="4D57FF37"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Odos išbėrimas, išbėrimas gumbais (dilgėlinė) ir odos niežulys.</w:t>
      </w:r>
    </w:p>
    <w:p w14:paraId="43E6BB92"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Bendrasis negalavimas ir energijos stoka.</w:t>
      </w:r>
    </w:p>
    <w:p w14:paraId="05B69AAC"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lastRenderedPageBreak/>
        <w:t>Klubo, riešo ar stuburo lūžis.</w:t>
      </w:r>
    </w:p>
    <w:p w14:paraId="495868AA" w14:textId="77777777" w:rsidR="00156990" w:rsidRPr="00156990" w:rsidRDefault="00156990" w:rsidP="00156990">
      <w:pPr>
        <w:spacing w:after="0" w:line="240" w:lineRule="auto"/>
        <w:rPr>
          <w:rFonts w:ascii="Times New Roman" w:hAnsi="Times New Roman"/>
          <w:lang w:eastAsia="lt-LT"/>
        </w:rPr>
      </w:pPr>
    </w:p>
    <w:p w14:paraId="5FB413BA"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b/>
          <w:lang w:eastAsia="lt-LT"/>
        </w:rPr>
        <w:t>Reti šalutinio poveikio atvejai</w:t>
      </w:r>
    </w:p>
    <w:p w14:paraId="1A65BBD6"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Kraujo rodmenų pokyčiai (sumažėjęs baltųjų kraujo kūnelių ar trombocitų kiekis). Tai gali sukelti silpnumą, kraujosruvas ar padažninti infekcines ligas.</w:t>
      </w:r>
    </w:p>
    <w:p w14:paraId="4BE3BE7C"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Alerginės reakcijos, kartais labai sunkios, įskaitant lūpų, liežuvio ir gerklės patinimą, karščiavimą, švokštimą.</w:t>
      </w:r>
    </w:p>
    <w:p w14:paraId="7B0F684B"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Sumažėjęs natrio kiekis kraujyje. Tai gali sukelti silpnumą, vėmimą ir mėšlungį.</w:t>
      </w:r>
    </w:p>
    <w:p w14:paraId="19210FDE"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Psichomotorinis sujaudinimas, sumišimas, depresija.</w:t>
      </w:r>
    </w:p>
    <w:p w14:paraId="246A6CA0"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Skonio pokyčiai.</w:t>
      </w:r>
    </w:p>
    <w:p w14:paraId="21D5F9B6"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Regėjimo sutrikimai (pvz., sumažėjęs vaizdo ryškumas).</w:t>
      </w:r>
    </w:p>
    <w:p w14:paraId="28D98ED0"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Staiga pasireiškęs švokštimas ar dusulys (bronchų spazmas).</w:t>
      </w:r>
    </w:p>
    <w:p w14:paraId="3D489748"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Burnos sausumas.</w:t>
      </w:r>
    </w:p>
    <w:p w14:paraId="24E07734"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Burnos ertmės uždegimas.</w:t>
      </w:r>
    </w:p>
    <w:p w14:paraId="5249DBC2"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Grybelinė infekcija, vadinama pienlige, kuri gali pažeisti žarnas.</w:t>
      </w:r>
    </w:p>
    <w:p w14:paraId="76808175"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Kepenų sutrikimai, įskaitant geltą, dėl kurios gali pagelsti oda, patamsėti šlapimas ir atsirasti nuovargis.</w:t>
      </w:r>
    </w:p>
    <w:p w14:paraId="3AF3597E"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Plaukų slinkimas (alopecija).</w:t>
      </w:r>
    </w:p>
    <w:p w14:paraId="24BD1782"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Odos išbėrimas ją paveikus saulės šviesai.</w:t>
      </w:r>
    </w:p>
    <w:p w14:paraId="053B9CD0"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Sąnarių skausmai (artralgija) ar raumenų skausmai (mialgija).</w:t>
      </w:r>
    </w:p>
    <w:p w14:paraId="5AFB8F15"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Sunkus inkstų pažeidimas (intersticinis nefritas).</w:t>
      </w:r>
    </w:p>
    <w:p w14:paraId="7FAD0951"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Pagausėjęs prakaitavimas.</w:t>
      </w:r>
    </w:p>
    <w:p w14:paraId="2C4B6FD3"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Mikroskopinis kolitas (storosios žarnos uždegimas).</w:t>
      </w:r>
    </w:p>
    <w:p w14:paraId="650DADD1" w14:textId="77777777" w:rsidR="00156990" w:rsidRPr="00156990" w:rsidRDefault="00156990" w:rsidP="00156990">
      <w:pPr>
        <w:spacing w:after="0" w:line="240" w:lineRule="auto"/>
        <w:rPr>
          <w:rFonts w:ascii="Times New Roman" w:hAnsi="Times New Roman"/>
          <w:lang w:eastAsia="lt-LT"/>
        </w:rPr>
      </w:pPr>
    </w:p>
    <w:p w14:paraId="58D225A8"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b/>
          <w:lang w:eastAsia="lt-LT"/>
        </w:rPr>
        <w:t>Labai reti šalutinio poveikio atvejai</w:t>
      </w:r>
    </w:p>
    <w:p w14:paraId="10FB8C1B"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Sumažėjęs kraujo ląstelių kiekis – agranulocitozė (baltųjų kraujo ląstelių išnykimas).</w:t>
      </w:r>
    </w:p>
    <w:p w14:paraId="1D3A94C5"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Agresyvumas.</w:t>
      </w:r>
    </w:p>
    <w:p w14:paraId="6B69FC71"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Matymas, jutimas ar girdėjimas to, ko nėra (haliucinacijos).</w:t>
      </w:r>
    </w:p>
    <w:p w14:paraId="5C0661B3"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Sunkūs kepenų sutrikimai, pasireiškiantys kepenų nepakankamumu ir smegenų veiklos sutrikimu.</w:t>
      </w:r>
    </w:p>
    <w:p w14:paraId="7BDF0A88"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 xml:space="preserve">Staiga prasidėjęs sunkus odos išbėrimas, pūslėtumas ar/ir lupimasis, kurie gali būti susiję su aukšta temperatūra ir sąnarių skausmais (daugiaformė eritema, </w:t>
      </w:r>
      <w:r w:rsidRPr="00156990">
        <w:rPr>
          <w:rFonts w:ascii="Times New Roman" w:hAnsi="Times New Roman"/>
          <w:i/>
          <w:noProof/>
        </w:rPr>
        <w:t>Stevens-Johnson</w:t>
      </w:r>
      <w:r w:rsidRPr="00156990">
        <w:rPr>
          <w:rFonts w:ascii="Times New Roman" w:hAnsi="Times New Roman"/>
          <w:noProof/>
        </w:rPr>
        <w:t xml:space="preserve"> sindromas, toksinė epidermio nekrolizė).</w:t>
      </w:r>
    </w:p>
    <w:p w14:paraId="36A402EF"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Raumenų silpnumas.</w:t>
      </w:r>
    </w:p>
    <w:p w14:paraId="4D116AA8"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Krūtų padidėjimas (vyrams).</w:t>
      </w:r>
    </w:p>
    <w:p w14:paraId="30359516" w14:textId="77777777" w:rsidR="00156990" w:rsidRPr="00156990" w:rsidRDefault="00156990" w:rsidP="00156990">
      <w:pPr>
        <w:spacing w:after="0" w:line="240" w:lineRule="auto"/>
        <w:ind w:left="567"/>
        <w:rPr>
          <w:rFonts w:ascii="Times New Roman" w:hAnsi="Times New Roman"/>
          <w:noProof/>
        </w:rPr>
      </w:pPr>
    </w:p>
    <w:p w14:paraId="12A52F9B" w14:textId="77777777" w:rsidR="00156990" w:rsidRPr="00156990" w:rsidRDefault="00156990" w:rsidP="00156990">
      <w:pPr>
        <w:spacing w:after="0" w:line="240" w:lineRule="auto"/>
        <w:ind w:left="567" w:hanging="567"/>
        <w:rPr>
          <w:rFonts w:ascii="Times New Roman" w:hAnsi="Times New Roman"/>
          <w:b/>
          <w:noProof/>
        </w:rPr>
      </w:pPr>
      <w:r w:rsidRPr="00156990">
        <w:rPr>
          <w:rFonts w:ascii="Times New Roman" w:hAnsi="Times New Roman"/>
          <w:b/>
          <w:noProof/>
        </w:rPr>
        <w:t>Dažnis nežinomas</w:t>
      </w:r>
    </w:p>
    <w:p w14:paraId="66201324"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Sumažėjęs magnio kiekis kraujyje.</w:t>
      </w:r>
    </w:p>
    <w:p w14:paraId="778B3101" w14:textId="77777777" w:rsidR="00156990" w:rsidRPr="00156990" w:rsidRDefault="00156990" w:rsidP="00156990">
      <w:pPr>
        <w:numPr>
          <w:ilvl w:val="0"/>
          <w:numId w:val="16"/>
        </w:numPr>
        <w:spacing w:after="0" w:line="240" w:lineRule="auto"/>
        <w:rPr>
          <w:rFonts w:ascii="Times New Roman" w:hAnsi="Times New Roman"/>
          <w:noProof/>
        </w:rPr>
      </w:pPr>
      <w:r w:rsidRPr="00156990">
        <w:rPr>
          <w:rFonts w:ascii="Times New Roman" w:hAnsi="Times New Roman"/>
          <w:noProof/>
        </w:rPr>
        <w:t>Išbėrimas, galintis pasireikšti kartu su sąnąrių skausmu.</w:t>
      </w:r>
    </w:p>
    <w:p w14:paraId="31E3E6E7" w14:textId="77777777" w:rsidR="00156990" w:rsidRPr="00156990" w:rsidRDefault="00156990" w:rsidP="00156990">
      <w:pPr>
        <w:spacing w:after="0" w:line="240" w:lineRule="auto"/>
        <w:rPr>
          <w:rFonts w:ascii="Times New Roman" w:hAnsi="Times New Roman"/>
          <w:lang w:eastAsia="lt-LT"/>
        </w:rPr>
      </w:pPr>
    </w:p>
    <w:p w14:paraId="0F1E095B"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 xml:space="preserve">Labai retais atvejais Omeprazol Actavis gali pažeisti baltąsias kraujo ląsteles ir susilpninti imuninę sistemą. Jeigu pasireiškia infekcija, kurios simptomai yra karščiavimas ir </w:t>
      </w:r>
      <w:r w:rsidRPr="00156990">
        <w:rPr>
          <w:rFonts w:ascii="Times New Roman" w:hAnsi="Times New Roman"/>
          <w:b/>
          <w:bCs/>
          <w:lang w:eastAsia="lt-LT"/>
        </w:rPr>
        <w:t>labai</w:t>
      </w:r>
      <w:r w:rsidRPr="00156990">
        <w:rPr>
          <w:rFonts w:ascii="Times New Roman" w:hAnsi="Times New Roman"/>
          <w:lang w:eastAsia="lt-LT"/>
        </w:rPr>
        <w:t xml:space="preserve"> pablogėjusi bendra būklė arba karščiavimas ir lokalios infekcijos simptomai (pvz., kaklo, gerklės ar burnos ertmės skausmas arba pasunkėjęs šlapinimasis), būtina kiek įmanoma greičiau pasikonsultuoti su gydytoju, kadangi tokiu atveju reikia atlikti kraujo tyrimą ir įsitikinti, ar neišnyko baltosios kraujo ląstelės (ar nėra agranulocitozės). Jums yra labai svarbu pateikti informaciją apie šiuo metu Jūsų vartojamus vaistus.</w:t>
      </w:r>
    </w:p>
    <w:p w14:paraId="0E59AEF2" w14:textId="77777777" w:rsidR="00156990" w:rsidRPr="00156990" w:rsidRDefault="00156990" w:rsidP="00156990">
      <w:pPr>
        <w:spacing w:after="0" w:line="240" w:lineRule="auto"/>
        <w:rPr>
          <w:rFonts w:ascii="Times New Roman" w:hAnsi="Times New Roman"/>
          <w:lang w:eastAsia="lt-LT"/>
        </w:rPr>
      </w:pPr>
    </w:p>
    <w:p w14:paraId="219926F3" w14:textId="77777777" w:rsidR="00156990" w:rsidRPr="00156990" w:rsidRDefault="00156990" w:rsidP="00156990">
      <w:pPr>
        <w:spacing w:after="0" w:line="240" w:lineRule="auto"/>
        <w:rPr>
          <w:rFonts w:ascii="Times New Roman" w:hAnsi="Times New Roman"/>
          <w:lang w:eastAsia="lt-LT"/>
        </w:rPr>
      </w:pPr>
      <w:r w:rsidRPr="00156990">
        <w:rPr>
          <w:rFonts w:ascii="Times New Roman" w:hAnsi="Times New Roman"/>
          <w:lang w:eastAsia="lt-LT"/>
        </w:rPr>
        <w:t xml:space="preserve">Nesijaudinkite dėl šio galimo šalutinio poveikio atvejų sąrašo. Jums gali nepasireikšti nė vienas iš jų. </w:t>
      </w:r>
    </w:p>
    <w:p w14:paraId="0B77F220" w14:textId="77777777" w:rsidR="00156990" w:rsidRPr="00156990" w:rsidRDefault="00156990" w:rsidP="00156990">
      <w:pPr>
        <w:spacing w:after="0" w:line="240" w:lineRule="auto"/>
        <w:rPr>
          <w:rFonts w:ascii="Times New Roman" w:hAnsi="Times New Roman"/>
          <w:lang w:eastAsia="lt-LT"/>
        </w:rPr>
      </w:pPr>
    </w:p>
    <w:p w14:paraId="139071CC" w14:textId="77777777" w:rsidR="00156990" w:rsidRPr="00156990" w:rsidRDefault="00156990" w:rsidP="00156990">
      <w:pPr>
        <w:spacing w:after="0" w:line="240" w:lineRule="auto"/>
        <w:rPr>
          <w:rFonts w:ascii="Times New Roman" w:hAnsi="Times New Roman"/>
          <w:b/>
          <w:lang w:eastAsia="lt-LT"/>
        </w:rPr>
      </w:pPr>
      <w:r w:rsidRPr="00156990">
        <w:rPr>
          <w:rFonts w:ascii="Times New Roman" w:hAnsi="Times New Roman"/>
          <w:b/>
          <w:noProof/>
          <w:lang w:eastAsia="lt-LT"/>
        </w:rPr>
        <w:t>Pranešimas apie šalutinį poveikį</w:t>
      </w:r>
    </w:p>
    <w:p w14:paraId="276A4D1E" w14:textId="77777777" w:rsidR="00156990" w:rsidRPr="00156990" w:rsidRDefault="00156990" w:rsidP="00156990">
      <w:pPr>
        <w:spacing w:after="0" w:line="240" w:lineRule="auto"/>
        <w:ind w:right="-94"/>
        <w:rPr>
          <w:rFonts w:ascii="Times New Roman" w:hAnsi="Times New Roman"/>
          <w:noProof/>
          <w:lang w:eastAsia="lt-LT"/>
        </w:rPr>
      </w:pPr>
      <w:r w:rsidRPr="00156990">
        <w:rPr>
          <w:rFonts w:ascii="Times New Roman" w:hAnsi="Times New Roman"/>
          <w:noProof/>
          <w:lang w:eastAsia="lt-LT"/>
        </w:rPr>
        <w:t>Jeigu pasireiškė šalutinis poveikis, įskaitant šiame lapelyje nenurodytą, pasakykite gydytojui arba vaistininkui</w:t>
      </w:r>
      <w:r w:rsidRPr="00156990">
        <w:rPr>
          <w:rFonts w:ascii="Times New Roman" w:hAnsi="Times New Roman"/>
          <w:lang w:eastAsia="lt-LT"/>
        </w:rPr>
        <w:t>.</w:t>
      </w:r>
      <w:r w:rsidRPr="00156990">
        <w:rPr>
          <w:rFonts w:ascii="Times New Roman" w:hAnsi="Times New Roman"/>
          <w:noProof/>
          <w:lang w:eastAsia="lt-LT"/>
        </w:rPr>
        <w:t xml:space="preserve"> Apie šalutinį poveikį taip pat galite pranešti Valstybinei vaistų kontrolės tarnybai prie Lietuvos Respublikos sveikatos apsaugos ministerijos nemokamu telefonu 8 800 73568 arba užpildyti interneto svetainėje </w:t>
      </w:r>
      <w:hyperlink r:id="rId10" w:history="1">
        <w:r w:rsidRPr="00156990">
          <w:rPr>
            <w:rFonts w:ascii="Times New Roman" w:hAnsi="Times New Roman"/>
            <w:noProof/>
            <w:color w:val="0000FF"/>
            <w:u w:val="single"/>
            <w:lang w:eastAsia="lt-LT"/>
          </w:rPr>
          <w:t>www.vvkt.lt</w:t>
        </w:r>
      </w:hyperlink>
      <w:r w:rsidRPr="00156990">
        <w:rPr>
          <w:rFonts w:ascii="Times New Roman" w:hAnsi="Times New Roman"/>
          <w:noProof/>
          <w:lang w:eastAsia="lt-LT"/>
        </w:rPr>
        <w:t xml:space="preserve"> esančią formą ir pateikti ją Valstybinei vaistų kontrolės tarnybai prie </w:t>
      </w:r>
      <w:r w:rsidRPr="00156990">
        <w:rPr>
          <w:rFonts w:ascii="Times New Roman" w:hAnsi="Times New Roman"/>
          <w:noProof/>
          <w:lang w:eastAsia="lt-LT"/>
        </w:rPr>
        <w:lastRenderedPageBreak/>
        <w:t xml:space="preserve">Lietuvos Respublikos sveikatos apsaugos ministerijos vienu iš šių būdų: raštu (adresu Žirmūnų g. 139A, LT-09120 Vilnius), nemokamu fakso numeriu 8 800 20131, el. paštu </w:t>
      </w:r>
      <w:hyperlink r:id="rId11" w:history="1">
        <w:r w:rsidRPr="00156990">
          <w:rPr>
            <w:rFonts w:ascii="Times New Roman" w:hAnsi="Times New Roman"/>
            <w:noProof/>
            <w:color w:val="0000FF"/>
            <w:u w:val="single"/>
            <w:lang w:eastAsia="lt-LT"/>
          </w:rPr>
          <w:t>NepageidaujamaR@vvkt.lt</w:t>
        </w:r>
      </w:hyperlink>
      <w:r w:rsidRPr="00156990">
        <w:rPr>
          <w:rFonts w:ascii="Times New Roman" w:hAnsi="Times New Roman"/>
          <w:noProof/>
          <w:lang w:eastAsia="lt-LT"/>
        </w:rPr>
        <w:t xml:space="preserve">, taip pat per Valstybinės vaistų kontrolės tarnybos prie Lietuvos Respublikos sveikatos apsaugos ministerijos interneto svetainę (adresu </w:t>
      </w:r>
      <w:hyperlink r:id="rId12" w:history="1">
        <w:r w:rsidRPr="00156990">
          <w:rPr>
            <w:rFonts w:ascii="Times New Roman" w:hAnsi="Times New Roman"/>
            <w:noProof/>
            <w:color w:val="0000FF"/>
            <w:u w:val="single"/>
            <w:lang w:eastAsia="lt-LT"/>
          </w:rPr>
          <w:t>http://www.vvkt.lt</w:t>
        </w:r>
      </w:hyperlink>
      <w:r w:rsidRPr="00156990">
        <w:rPr>
          <w:rFonts w:ascii="Times New Roman" w:hAnsi="Times New Roman"/>
          <w:noProof/>
          <w:lang w:eastAsia="lt-LT"/>
        </w:rPr>
        <w:t>). Pranešdami apie šalutinį poveikį galite mums padėti gauti daugiau informacijos apie šio vaisto saugumą.</w:t>
      </w:r>
    </w:p>
    <w:p w14:paraId="341D3F9B" w14:textId="77777777" w:rsidR="00156990" w:rsidRPr="00156990" w:rsidRDefault="00156990" w:rsidP="00156990">
      <w:pPr>
        <w:tabs>
          <w:tab w:val="left" w:pos="567"/>
        </w:tabs>
        <w:spacing w:after="0" w:line="240" w:lineRule="auto"/>
        <w:rPr>
          <w:rFonts w:ascii="Times New Roman" w:hAnsi="Times New Roman"/>
          <w:i/>
          <w:iCs/>
          <w:lang w:eastAsia="lt-LT"/>
        </w:rPr>
      </w:pPr>
    </w:p>
    <w:p w14:paraId="611DF0A1" w14:textId="77777777" w:rsidR="00156990" w:rsidRPr="00156990" w:rsidRDefault="00156990" w:rsidP="00156990">
      <w:pPr>
        <w:tabs>
          <w:tab w:val="left" w:pos="567"/>
        </w:tabs>
        <w:spacing w:after="0" w:line="240" w:lineRule="auto"/>
        <w:rPr>
          <w:rFonts w:ascii="Times New Roman" w:hAnsi="Times New Roman"/>
          <w:lang w:eastAsia="lt-LT"/>
        </w:rPr>
      </w:pPr>
    </w:p>
    <w:p w14:paraId="54A529BA" w14:textId="77777777" w:rsidR="00156990" w:rsidRPr="00156990" w:rsidRDefault="00156990" w:rsidP="00156990">
      <w:pPr>
        <w:numPr>
          <w:ilvl w:val="12"/>
          <w:numId w:val="0"/>
        </w:numPr>
        <w:tabs>
          <w:tab w:val="left" w:pos="567"/>
        </w:tabs>
        <w:spacing w:after="0" w:line="240" w:lineRule="auto"/>
        <w:outlineLvl w:val="0"/>
        <w:rPr>
          <w:rFonts w:ascii="Times New Roman" w:hAnsi="Times New Roman"/>
          <w:b/>
          <w:caps/>
          <w:lang w:eastAsia="lt-LT"/>
        </w:rPr>
      </w:pPr>
      <w:r w:rsidRPr="00156990">
        <w:rPr>
          <w:rFonts w:ascii="Times New Roman" w:hAnsi="Times New Roman"/>
          <w:b/>
          <w:caps/>
          <w:lang w:eastAsia="lt-LT"/>
        </w:rPr>
        <w:t>5.</w:t>
      </w:r>
      <w:r w:rsidRPr="00156990">
        <w:rPr>
          <w:rFonts w:ascii="Times New Roman" w:hAnsi="Times New Roman"/>
          <w:b/>
          <w:caps/>
          <w:lang w:eastAsia="lt-LT"/>
        </w:rPr>
        <w:tab/>
      </w:r>
      <w:r w:rsidRPr="00156990">
        <w:rPr>
          <w:rFonts w:ascii="Times New Roman" w:hAnsi="Times New Roman"/>
          <w:b/>
          <w:lang w:eastAsia="lt-LT"/>
        </w:rPr>
        <w:t>Kaip laikyti Omeprazol Actavis</w:t>
      </w:r>
      <w:r w:rsidRPr="00156990">
        <w:rPr>
          <w:rFonts w:ascii="Times New Roman" w:hAnsi="Times New Roman"/>
          <w:b/>
          <w:bCs/>
          <w:caps/>
          <w:lang w:eastAsia="lt-LT"/>
        </w:rPr>
        <w:t xml:space="preserve"> </w:t>
      </w:r>
    </w:p>
    <w:p w14:paraId="5F3EAB38" w14:textId="77777777" w:rsidR="00156990" w:rsidRPr="00156990" w:rsidRDefault="00156990" w:rsidP="00156990">
      <w:pPr>
        <w:tabs>
          <w:tab w:val="left" w:pos="567"/>
        </w:tabs>
        <w:spacing w:after="0" w:line="240" w:lineRule="auto"/>
        <w:rPr>
          <w:rFonts w:ascii="Times New Roman" w:hAnsi="Times New Roman"/>
          <w:lang w:eastAsia="lt-LT"/>
        </w:rPr>
      </w:pPr>
    </w:p>
    <w:p w14:paraId="023B7DB5" w14:textId="77777777" w:rsidR="00156990" w:rsidRPr="00156990" w:rsidRDefault="00156990" w:rsidP="00156990">
      <w:pPr>
        <w:numPr>
          <w:ilvl w:val="12"/>
          <w:numId w:val="0"/>
        </w:numPr>
        <w:spacing w:after="0" w:line="240" w:lineRule="auto"/>
        <w:ind w:right="-2"/>
        <w:rPr>
          <w:rFonts w:ascii="Times New Roman" w:hAnsi="Times New Roman"/>
          <w:lang w:eastAsia="lt-LT"/>
        </w:rPr>
      </w:pPr>
      <w:r w:rsidRPr="00156990">
        <w:rPr>
          <w:rFonts w:ascii="Times New Roman" w:hAnsi="Times New Roman"/>
          <w:noProof/>
          <w:lang w:eastAsia="lt-LT"/>
        </w:rPr>
        <w:t>Šį vaistą laikykite vaikams nepastebimoje ir nepasiekiamoje vietoje.</w:t>
      </w:r>
    </w:p>
    <w:p w14:paraId="3F522D9E" w14:textId="77777777" w:rsidR="00156990" w:rsidRPr="00156990" w:rsidRDefault="00156990" w:rsidP="00156990">
      <w:pPr>
        <w:tabs>
          <w:tab w:val="left" w:pos="567"/>
        </w:tabs>
        <w:spacing w:after="0" w:line="240" w:lineRule="auto"/>
        <w:rPr>
          <w:rFonts w:ascii="Times New Roman" w:hAnsi="Times New Roman"/>
          <w:lang w:eastAsia="lt-LT"/>
        </w:rPr>
      </w:pPr>
    </w:p>
    <w:p w14:paraId="4EACEE53"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Laikyti ne aukštesnėje kaip 25 </w:t>
      </w:r>
      <w:r w:rsidRPr="00156990">
        <w:rPr>
          <w:rFonts w:ascii="Times New Roman" w:hAnsi="Times New Roman"/>
          <w:vertAlign w:val="superscript"/>
          <w:lang w:eastAsia="lt-LT"/>
        </w:rPr>
        <w:t>o</w:t>
      </w:r>
      <w:r w:rsidRPr="00156990">
        <w:rPr>
          <w:rFonts w:ascii="Times New Roman" w:hAnsi="Times New Roman"/>
          <w:lang w:eastAsia="lt-LT"/>
        </w:rPr>
        <w:t>C temperatūroje.</w:t>
      </w:r>
    </w:p>
    <w:p w14:paraId="5B3FD485"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Laikyti gamintojo pakuotėje, kad vaistas būtų apsaugotas nuo šviesos ir drėgmės.</w:t>
      </w:r>
    </w:p>
    <w:p w14:paraId="3AC8E183" w14:textId="77777777" w:rsidR="00156990" w:rsidRPr="00156990" w:rsidRDefault="00156990" w:rsidP="00156990">
      <w:pPr>
        <w:tabs>
          <w:tab w:val="left" w:pos="567"/>
        </w:tabs>
        <w:spacing w:after="0" w:line="240" w:lineRule="auto"/>
        <w:rPr>
          <w:rFonts w:ascii="Times New Roman" w:hAnsi="Times New Roman"/>
          <w:lang w:eastAsia="lt-LT"/>
        </w:rPr>
      </w:pPr>
    </w:p>
    <w:p w14:paraId="47802758"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Ant kartono dėžutės po „EXP</w:t>
      </w:r>
      <w:r w:rsidRPr="003963BD">
        <w:rPr>
          <w:rFonts w:ascii="Times New Roman" w:hAnsi="Times New Roman"/>
          <w:highlight w:val="lightGray"/>
        </w:rPr>
        <w:t>/</w:t>
      </w:r>
      <w:r w:rsidRPr="00156990">
        <w:rPr>
          <w:rFonts w:ascii="Times New Roman" w:hAnsi="Times New Roman"/>
          <w:highlight w:val="lightGray"/>
          <w:lang w:eastAsia="lt-LT"/>
        </w:rPr>
        <w:t>Tinka iki</w:t>
      </w:r>
      <w:r w:rsidRPr="00156990">
        <w:rPr>
          <w:rFonts w:ascii="Times New Roman" w:hAnsi="Times New Roman"/>
          <w:lang w:eastAsia="lt-LT"/>
        </w:rPr>
        <w:t>“ ir ant lizdinės plokštelės nurodytam tinkamumo laikui pasibaigus, šio vaisto vartoti negalima. Vaistas tinkamas vartoti iki paskutinės nurodyto mėnesio dienos.</w:t>
      </w:r>
    </w:p>
    <w:p w14:paraId="1A72431F" w14:textId="77777777" w:rsidR="00156990" w:rsidRPr="00156990" w:rsidRDefault="00156990" w:rsidP="00156990">
      <w:pPr>
        <w:tabs>
          <w:tab w:val="left" w:pos="567"/>
        </w:tabs>
        <w:spacing w:after="0" w:line="240" w:lineRule="auto"/>
        <w:rPr>
          <w:rFonts w:ascii="Times New Roman" w:hAnsi="Times New Roman"/>
          <w:lang w:eastAsia="lt-LT"/>
        </w:rPr>
      </w:pPr>
    </w:p>
    <w:p w14:paraId="2C85C22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Vaistų negalima išmesti į kanalizaciją arba su buitinėmis atliekomis. Kaip išmesti nereikalingus vaistus, klauskite vaistininko. Šios priemonės padės apsaugoti aplinką.</w:t>
      </w:r>
    </w:p>
    <w:p w14:paraId="2276D785" w14:textId="77777777" w:rsidR="00156990" w:rsidRPr="00156990" w:rsidRDefault="00156990" w:rsidP="00156990">
      <w:pPr>
        <w:tabs>
          <w:tab w:val="left" w:pos="567"/>
        </w:tabs>
        <w:spacing w:after="0" w:line="240" w:lineRule="auto"/>
        <w:rPr>
          <w:rFonts w:ascii="Times New Roman" w:hAnsi="Times New Roman"/>
          <w:lang w:eastAsia="lt-LT"/>
        </w:rPr>
      </w:pPr>
    </w:p>
    <w:p w14:paraId="4436D25F" w14:textId="77777777" w:rsidR="00156990" w:rsidRPr="00156990" w:rsidRDefault="00156990" w:rsidP="00156990">
      <w:pPr>
        <w:tabs>
          <w:tab w:val="left" w:pos="567"/>
        </w:tabs>
        <w:spacing w:after="0" w:line="240" w:lineRule="auto"/>
        <w:rPr>
          <w:rFonts w:ascii="Times New Roman" w:hAnsi="Times New Roman"/>
          <w:lang w:eastAsia="lt-LT"/>
        </w:rPr>
      </w:pPr>
    </w:p>
    <w:p w14:paraId="0631642D" w14:textId="77777777" w:rsidR="00156990" w:rsidRPr="00156990" w:rsidRDefault="00156990" w:rsidP="00156990">
      <w:pPr>
        <w:numPr>
          <w:ilvl w:val="12"/>
          <w:numId w:val="0"/>
        </w:numPr>
        <w:tabs>
          <w:tab w:val="left" w:pos="567"/>
        </w:tabs>
        <w:spacing w:after="0" w:line="240" w:lineRule="auto"/>
        <w:outlineLvl w:val="0"/>
        <w:rPr>
          <w:rFonts w:ascii="Times New Roman" w:hAnsi="Times New Roman"/>
          <w:b/>
          <w:lang w:eastAsia="lt-LT"/>
        </w:rPr>
      </w:pPr>
      <w:r w:rsidRPr="00156990">
        <w:rPr>
          <w:rFonts w:ascii="Times New Roman" w:hAnsi="Times New Roman"/>
          <w:b/>
          <w:lang w:eastAsia="lt-LT"/>
        </w:rPr>
        <w:t>6.</w:t>
      </w:r>
      <w:r w:rsidRPr="00156990">
        <w:rPr>
          <w:rFonts w:ascii="Times New Roman" w:hAnsi="Times New Roman"/>
          <w:lang w:eastAsia="lt-LT"/>
        </w:rPr>
        <w:tab/>
      </w:r>
      <w:r w:rsidRPr="00156990">
        <w:rPr>
          <w:rFonts w:ascii="Times New Roman" w:hAnsi="Times New Roman"/>
          <w:b/>
          <w:lang w:eastAsia="lt-LT"/>
        </w:rPr>
        <w:t>Pakuotės turinys ir kita informacija</w:t>
      </w:r>
    </w:p>
    <w:p w14:paraId="2FDCC7C6" w14:textId="77777777" w:rsidR="00156990" w:rsidRPr="00156990" w:rsidRDefault="00156990" w:rsidP="00156990">
      <w:pPr>
        <w:tabs>
          <w:tab w:val="left" w:pos="567"/>
        </w:tabs>
        <w:spacing w:after="0" w:line="240" w:lineRule="auto"/>
        <w:rPr>
          <w:rFonts w:ascii="Times New Roman" w:hAnsi="Times New Roman"/>
          <w:lang w:eastAsia="lt-LT"/>
        </w:rPr>
      </w:pPr>
    </w:p>
    <w:p w14:paraId="43E8BDF6" w14:textId="77777777"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lang w:eastAsia="lt-LT"/>
        </w:rPr>
        <w:t>Omeprazol Actavis sudėtis</w:t>
      </w:r>
    </w:p>
    <w:p w14:paraId="52CC67B3" w14:textId="77777777" w:rsidR="00156990" w:rsidRPr="00156990" w:rsidRDefault="00156990" w:rsidP="00156990">
      <w:pPr>
        <w:numPr>
          <w:ilvl w:val="0"/>
          <w:numId w:val="9"/>
        </w:numPr>
        <w:tabs>
          <w:tab w:val="left" w:pos="567"/>
        </w:tabs>
        <w:spacing w:after="0" w:line="240" w:lineRule="auto"/>
        <w:ind w:left="567" w:hanging="567"/>
        <w:rPr>
          <w:rFonts w:ascii="Times New Roman" w:hAnsi="Times New Roman"/>
          <w:lang w:eastAsia="lt-LT"/>
        </w:rPr>
      </w:pPr>
      <w:r w:rsidRPr="00156990">
        <w:rPr>
          <w:rFonts w:ascii="Times New Roman" w:hAnsi="Times New Roman"/>
          <w:iCs/>
          <w:lang w:eastAsia="lt-LT"/>
        </w:rPr>
        <w:t>Veiklioji medžiaga yra omeprazolas</w:t>
      </w:r>
      <w:r w:rsidRPr="00156990">
        <w:rPr>
          <w:rFonts w:ascii="Times New Roman" w:hAnsi="Times New Roman"/>
          <w:lang w:eastAsia="lt-LT"/>
        </w:rPr>
        <w:t>. Kiekvienoje skrandyje neirioje kietojoje kapsulėje yra 20 mg omeprazolo.</w:t>
      </w:r>
    </w:p>
    <w:p w14:paraId="06B315FF" w14:textId="77777777" w:rsidR="00156990" w:rsidRPr="00156990" w:rsidRDefault="00156990" w:rsidP="00156990">
      <w:pPr>
        <w:tabs>
          <w:tab w:val="left" w:pos="567"/>
        </w:tabs>
        <w:spacing w:after="0" w:line="240" w:lineRule="auto"/>
        <w:ind w:left="567" w:hanging="567"/>
        <w:rPr>
          <w:rFonts w:ascii="Times New Roman" w:hAnsi="Times New Roman"/>
          <w:lang w:eastAsia="lt-LT"/>
        </w:rPr>
      </w:pPr>
      <w:r w:rsidRPr="00156990">
        <w:rPr>
          <w:rFonts w:ascii="Times New Roman" w:hAnsi="Times New Roman"/>
          <w:iCs/>
          <w:lang w:eastAsia="lt-LT"/>
        </w:rPr>
        <w:t>-</w:t>
      </w:r>
      <w:r w:rsidRPr="00156990">
        <w:rPr>
          <w:rFonts w:ascii="Times New Roman" w:hAnsi="Times New Roman"/>
          <w:iCs/>
          <w:lang w:eastAsia="lt-LT"/>
        </w:rPr>
        <w:tab/>
        <w:t>Pagalbinės medžiagos kapsulės užpilde yra m</w:t>
      </w:r>
      <w:r w:rsidRPr="00156990">
        <w:rPr>
          <w:rFonts w:ascii="Times New Roman" w:hAnsi="Times New Roman"/>
          <w:lang w:eastAsia="lt-LT"/>
        </w:rPr>
        <w:t xml:space="preserve">agnio lengvasis subkarbonatas, hidroksipropilceliuliozė, dinatrio fosfatas dihidratas, </w:t>
      </w:r>
      <w:r w:rsidR="00BC6321">
        <w:rPr>
          <w:rFonts w:ascii="Times New Roman" w:hAnsi="Times New Roman"/>
          <w:lang w:eastAsia="lt-LT"/>
        </w:rPr>
        <w:t xml:space="preserve">kukurūzų </w:t>
      </w:r>
      <w:r w:rsidRPr="00156990">
        <w:rPr>
          <w:rFonts w:ascii="Times New Roman" w:hAnsi="Times New Roman"/>
          <w:lang w:eastAsia="lt-LT"/>
        </w:rPr>
        <w:t>krakmolas, talkas, sacharozė, metakrilo rūgšties ir etilakrilato 1:1 kopolimeras, titano dioksidas (E171), polisorbatas, makrogolis, koloidinis bevandenis silicio dioksidas, hipromeliozė; kapsulės korpuse – želatina, titano dioksidas (E171), raudonasis geležies oksidas (E172), geltonasis geležies oksidas (E172).</w:t>
      </w:r>
    </w:p>
    <w:p w14:paraId="1F5F948E" w14:textId="77777777" w:rsidR="00156990" w:rsidRPr="00156990" w:rsidRDefault="00156990" w:rsidP="00156990">
      <w:pPr>
        <w:tabs>
          <w:tab w:val="left" w:pos="567"/>
        </w:tabs>
        <w:spacing w:after="0" w:line="240" w:lineRule="auto"/>
        <w:rPr>
          <w:rFonts w:ascii="Times New Roman" w:hAnsi="Times New Roman"/>
          <w:b/>
          <w:lang w:eastAsia="lt-LT"/>
        </w:rPr>
      </w:pPr>
    </w:p>
    <w:p w14:paraId="30D2D8EA" w14:textId="77777777" w:rsidR="00156990" w:rsidRPr="00156990" w:rsidRDefault="00156990" w:rsidP="00156990">
      <w:pPr>
        <w:tabs>
          <w:tab w:val="left" w:pos="567"/>
        </w:tabs>
        <w:spacing w:after="0" w:line="220" w:lineRule="exact"/>
        <w:rPr>
          <w:rFonts w:ascii="Times New Roman" w:hAnsi="Times New Roman"/>
          <w:b/>
          <w:bCs/>
        </w:rPr>
      </w:pPr>
      <w:r w:rsidRPr="00156990">
        <w:rPr>
          <w:rFonts w:ascii="Times New Roman" w:hAnsi="Times New Roman"/>
          <w:b/>
          <w:bCs/>
        </w:rPr>
        <w:t>Omeprazol Actavis išvaizda ir kiekis pakuotėje</w:t>
      </w:r>
    </w:p>
    <w:p w14:paraId="23D84DDE"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Kieta želatininė kapsulė, korpusas baltas, dangtelis oranžinės spalvos, užpildyta baltos arba beveik baltos spalvos granulėmis.</w:t>
      </w:r>
    </w:p>
    <w:p w14:paraId="3C3014B7" w14:textId="77777777" w:rsidR="00156990" w:rsidRPr="00156990" w:rsidRDefault="00156990" w:rsidP="00156990">
      <w:pPr>
        <w:tabs>
          <w:tab w:val="left" w:pos="567"/>
        </w:tabs>
        <w:spacing w:after="0" w:line="240" w:lineRule="auto"/>
        <w:jc w:val="both"/>
        <w:rPr>
          <w:rFonts w:ascii="Times New Roman" w:hAnsi="Times New Roman"/>
          <w:lang w:eastAsia="lt-LT"/>
        </w:rPr>
      </w:pPr>
    </w:p>
    <w:p w14:paraId="1B978CDF" w14:textId="77777777" w:rsidR="00156990" w:rsidRPr="00156990" w:rsidRDefault="00156990" w:rsidP="00156990">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Kapsulės supakuotos į PVC/PVDC/Al lizdines plokšteles po 10 ar Al/Al lizdines plokšteles po 7.</w:t>
      </w:r>
    </w:p>
    <w:p w14:paraId="2003F911" w14:textId="77777777" w:rsidR="00156990" w:rsidRPr="00156990" w:rsidRDefault="00156990" w:rsidP="00156990">
      <w:pPr>
        <w:tabs>
          <w:tab w:val="left" w:pos="567"/>
        </w:tabs>
        <w:spacing w:after="0" w:line="240" w:lineRule="auto"/>
        <w:jc w:val="both"/>
        <w:rPr>
          <w:rFonts w:ascii="Times New Roman" w:hAnsi="Times New Roman"/>
          <w:lang w:eastAsia="lt-LT"/>
        </w:rPr>
      </w:pPr>
      <w:r w:rsidRPr="00156990">
        <w:rPr>
          <w:rFonts w:ascii="Times New Roman" w:hAnsi="Times New Roman"/>
          <w:lang w:eastAsia="lt-LT"/>
        </w:rPr>
        <w:t>Kartono dėžutėje yra 28 arba 30 skrandyje neirių kietųjų kapsulių.</w:t>
      </w:r>
    </w:p>
    <w:p w14:paraId="5376C18A" w14:textId="77777777" w:rsidR="00156990" w:rsidRPr="00156990" w:rsidRDefault="00156990" w:rsidP="00156990">
      <w:pPr>
        <w:tabs>
          <w:tab w:val="left" w:pos="567"/>
        </w:tabs>
        <w:spacing w:after="0" w:line="220" w:lineRule="exact"/>
        <w:rPr>
          <w:rFonts w:ascii="Times New Roman" w:hAnsi="Times New Roman"/>
          <w:bCs/>
        </w:rPr>
      </w:pPr>
    </w:p>
    <w:p w14:paraId="0DEBA619" w14:textId="77777777" w:rsidR="00156990" w:rsidRPr="00156990" w:rsidRDefault="00156990" w:rsidP="00156990">
      <w:pPr>
        <w:tabs>
          <w:tab w:val="left" w:pos="567"/>
        </w:tabs>
        <w:spacing w:after="0" w:line="220" w:lineRule="exact"/>
        <w:rPr>
          <w:rFonts w:ascii="Times New Roman" w:hAnsi="Times New Roman"/>
          <w:bCs/>
        </w:rPr>
      </w:pPr>
      <w:r w:rsidRPr="00156990">
        <w:rPr>
          <w:rFonts w:ascii="Times New Roman" w:hAnsi="Times New Roman"/>
          <w:bCs/>
        </w:rPr>
        <w:t>Gali būti tiekiamos ne visų dydžių pakuotės.</w:t>
      </w:r>
    </w:p>
    <w:p w14:paraId="244FD431" w14:textId="77777777" w:rsidR="00156990" w:rsidRPr="00156990" w:rsidRDefault="00156990" w:rsidP="00156990">
      <w:pPr>
        <w:tabs>
          <w:tab w:val="left" w:pos="567"/>
        </w:tabs>
        <w:spacing w:after="0" w:line="220" w:lineRule="exact"/>
        <w:rPr>
          <w:rFonts w:ascii="Times New Roman" w:hAnsi="Times New Roman"/>
          <w:bCs/>
        </w:rPr>
      </w:pPr>
    </w:p>
    <w:p w14:paraId="258C1DBD" w14:textId="77777777" w:rsidR="00156990" w:rsidRPr="00156990" w:rsidRDefault="00156990" w:rsidP="00156990">
      <w:pPr>
        <w:tabs>
          <w:tab w:val="left" w:pos="567"/>
        </w:tabs>
        <w:spacing w:after="0" w:line="240" w:lineRule="auto"/>
        <w:rPr>
          <w:rFonts w:ascii="Times New Roman" w:hAnsi="Times New Roman"/>
          <w:b/>
          <w:bCs/>
          <w:lang w:eastAsia="lt-LT"/>
        </w:rPr>
      </w:pPr>
      <w:r w:rsidRPr="00156990">
        <w:rPr>
          <w:rFonts w:ascii="Times New Roman" w:hAnsi="Times New Roman"/>
          <w:b/>
          <w:bCs/>
          <w:lang w:eastAsia="lt-LT"/>
        </w:rPr>
        <w:t>Registruotojas ir gamintojas</w:t>
      </w:r>
    </w:p>
    <w:p w14:paraId="0B5DAF82" w14:textId="77777777" w:rsidR="00156990" w:rsidRPr="00156990" w:rsidRDefault="00156990" w:rsidP="00156990">
      <w:pPr>
        <w:tabs>
          <w:tab w:val="left" w:pos="567"/>
        </w:tabs>
        <w:spacing w:after="0" w:line="240" w:lineRule="auto"/>
        <w:rPr>
          <w:rFonts w:ascii="Times New Roman" w:hAnsi="Times New Roman"/>
          <w:bCs/>
          <w:i/>
          <w:lang w:eastAsia="lt-LT"/>
        </w:rPr>
      </w:pPr>
      <w:r w:rsidRPr="00156990">
        <w:rPr>
          <w:rFonts w:ascii="Times New Roman" w:hAnsi="Times New Roman"/>
          <w:bCs/>
          <w:i/>
          <w:lang w:eastAsia="lt-LT"/>
        </w:rPr>
        <w:t>Registruotojas</w:t>
      </w:r>
    </w:p>
    <w:p w14:paraId="247AF35D"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Teva B.V. </w:t>
      </w:r>
    </w:p>
    <w:p w14:paraId="1BD708AF"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Swensweg 5 </w:t>
      </w:r>
    </w:p>
    <w:p w14:paraId="2374E982" w14:textId="77777777" w:rsidR="00AD0856" w:rsidRDefault="00AD0856" w:rsidP="00AD0856">
      <w:pPr>
        <w:tabs>
          <w:tab w:val="left" w:pos="567"/>
        </w:tabs>
        <w:spacing w:after="0" w:line="240" w:lineRule="auto"/>
        <w:rPr>
          <w:rFonts w:ascii="Times New Roman" w:hAnsi="Times New Roman"/>
        </w:rPr>
      </w:pPr>
      <w:r w:rsidRPr="00B36E41">
        <w:rPr>
          <w:rFonts w:ascii="Times New Roman" w:hAnsi="Times New Roman"/>
        </w:rPr>
        <w:t xml:space="preserve">2031GA Haarlem </w:t>
      </w:r>
    </w:p>
    <w:p w14:paraId="572EE216" w14:textId="77777777" w:rsidR="00AD0856" w:rsidRPr="00B36E41" w:rsidRDefault="00AD0856" w:rsidP="00AD0856">
      <w:pPr>
        <w:tabs>
          <w:tab w:val="left" w:pos="567"/>
        </w:tabs>
        <w:spacing w:after="0" w:line="240" w:lineRule="auto"/>
        <w:rPr>
          <w:rFonts w:ascii="Times New Roman" w:hAnsi="Times New Roman"/>
          <w:lang w:eastAsia="lt-LT"/>
        </w:rPr>
      </w:pPr>
      <w:r w:rsidRPr="00B36E41">
        <w:rPr>
          <w:rFonts w:ascii="Times New Roman" w:hAnsi="Times New Roman"/>
        </w:rPr>
        <w:t>Nyderlandai</w:t>
      </w:r>
    </w:p>
    <w:p w14:paraId="717213FD" w14:textId="77777777" w:rsidR="00156990" w:rsidRPr="00156990" w:rsidRDefault="00156990" w:rsidP="00156990">
      <w:pPr>
        <w:tabs>
          <w:tab w:val="left" w:pos="567"/>
        </w:tabs>
        <w:spacing w:after="0" w:line="240" w:lineRule="auto"/>
        <w:rPr>
          <w:rFonts w:ascii="Times New Roman" w:hAnsi="Times New Roman"/>
          <w:lang w:eastAsia="lt-LT"/>
        </w:rPr>
      </w:pPr>
    </w:p>
    <w:p w14:paraId="4075B58A" w14:textId="77777777" w:rsidR="00156990" w:rsidRPr="00156990" w:rsidRDefault="00156990" w:rsidP="00156990">
      <w:pPr>
        <w:tabs>
          <w:tab w:val="left" w:pos="567"/>
        </w:tabs>
        <w:spacing w:after="0" w:line="240" w:lineRule="auto"/>
        <w:rPr>
          <w:rFonts w:ascii="Times New Roman" w:hAnsi="Times New Roman"/>
          <w:bCs/>
          <w:i/>
          <w:lang w:eastAsia="lt-LT"/>
        </w:rPr>
      </w:pPr>
      <w:r w:rsidRPr="00156990">
        <w:rPr>
          <w:rFonts w:ascii="Times New Roman" w:hAnsi="Times New Roman"/>
          <w:bCs/>
          <w:i/>
          <w:lang w:eastAsia="lt-LT"/>
        </w:rPr>
        <w:t>Gamintojas</w:t>
      </w:r>
    </w:p>
    <w:p w14:paraId="7EC246D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Balkanpharma-Razgrad AD</w:t>
      </w:r>
    </w:p>
    <w:p w14:paraId="7E25CDBF"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68, Aprilsko Vastanie Blvd. </w:t>
      </w:r>
    </w:p>
    <w:p w14:paraId="0B531898"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7200 Razgrad </w:t>
      </w:r>
    </w:p>
    <w:p w14:paraId="0DE32A9B"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Bulgarija</w:t>
      </w:r>
    </w:p>
    <w:p w14:paraId="5EE6364D" w14:textId="77777777" w:rsidR="00156990" w:rsidRPr="00156990" w:rsidRDefault="00156990" w:rsidP="00156990">
      <w:pPr>
        <w:tabs>
          <w:tab w:val="left" w:pos="567"/>
        </w:tabs>
        <w:spacing w:after="0" w:line="240" w:lineRule="auto"/>
        <w:rPr>
          <w:rFonts w:ascii="Times New Roman" w:hAnsi="Times New Roman"/>
          <w:lang w:eastAsia="lt-LT"/>
        </w:rPr>
      </w:pPr>
    </w:p>
    <w:p w14:paraId="40BE1871"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lastRenderedPageBreak/>
        <w:t>Balkanpharma-Dupnitsa AD</w:t>
      </w:r>
    </w:p>
    <w:p w14:paraId="57BC732D"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3, Samokovsko shosse Str., Dupnitsa</w:t>
      </w:r>
    </w:p>
    <w:p w14:paraId="739B742A"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Bulgarija</w:t>
      </w:r>
    </w:p>
    <w:p w14:paraId="2DC461E6" w14:textId="77777777" w:rsidR="00156990" w:rsidRPr="00156990" w:rsidRDefault="00156990" w:rsidP="00156990">
      <w:pPr>
        <w:tabs>
          <w:tab w:val="left" w:pos="567"/>
        </w:tabs>
        <w:spacing w:after="0" w:line="240" w:lineRule="auto"/>
        <w:rPr>
          <w:rFonts w:ascii="Times New Roman" w:hAnsi="Times New Roman"/>
          <w:lang w:eastAsia="lt-LT"/>
        </w:rPr>
      </w:pPr>
    </w:p>
    <w:p w14:paraId="61EC8B18"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Jeigu apie šį vaistą norite sužinoti daugiau, kreipkitės į vietinį registruotojo atstovą.</w:t>
      </w:r>
    </w:p>
    <w:p w14:paraId="4AA1100E" w14:textId="59073F48"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 xml:space="preserve">UAB </w:t>
      </w:r>
      <w:r w:rsidR="006947CD">
        <w:rPr>
          <w:rFonts w:ascii="Times New Roman" w:hAnsi="Times New Roman"/>
          <w:lang w:eastAsia="lt-LT"/>
        </w:rPr>
        <w:t>Teva Baltics</w:t>
      </w:r>
    </w:p>
    <w:p w14:paraId="1FF1B7FD"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Molėtų pl. 5</w:t>
      </w:r>
    </w:p>
    <w:p w14:paraId="172C22A7"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LT-08409 Vilnius</w:t>
      </w:r>
    </w:p>
    <w:p w14:paraId="133A2DEC" w14:textId="77777777" w:rsidR="00156990" w:rsidRPr="00156990" w:rsidRDefault="00156990" w:rsidP="00156990">
      <w:pPr>
        <w:tabs>
          <w:tab w:val="left" w:pos="567"/>
        </w:tabs>
        <w:spacing w:after="0" w:line="240" w:lineRule="auto"/>
        <w:rPr>
          <w:rFonts w:ascii="Times New Roman" w:hAnsi="Times New Roman"/>
          <w:lang w:eastAsia="lt-LT"/>
        </w:rPr>
      </w:pPr>
      <w:r w:rsidRPr="00156990">
        <w:rPr>
          <w:rFonts w:ascii="Times New Roman" w:hAnsi="Times New Roman"/>
          <w:lang w:eastAsia="lt-LT"/>
        </w:rPr>
        <w:t>Tel.: +370 5 266 02 03</w:t>
      </w:r>
    </w:p>
    <w:p w14:paraId="3A0074A0" w14:textId="77777777" w:rsidR="00156990" w:rsidRPr="00156990" w:rsidRDefault="00156990" w:rsidP="00156990">
      <w:pPr>
        <w:tabs>
          <w:tab w:val="left" w:pos="567"/>
        </w:tabs>
        <w:spacing w:after="0" w:line="240" w:lineRule="auto"/>
        <w:rPr>
          <w:rFonts w:ascii="Times New Roman" w:hAnsi="Times New Roman"/>
          <w:lang w:eastAsia="lt-LT"/>
        </w:rPr>
      </w:pPr>
    </w:p>
    <w:p w14:paraId="3E86F950" w14:textId="0D7AE2E0" w:rsidR="00156990" w:rsidRPr="00156990" w:rsidRDefault="00156990" w:rsidP="00156990">
      <w:pPr>
        <w:tabs>
          <w:tab w:val="left" w:pos="567"/>
        </w:tabs>
        <w:spacing w:after="0" w:line="240" w:lineRule="auto"/>
        <w:rPr>
          <w:rFonts w:ascii="Times New Roman" w:hAnsi="Times New Roman"/>
          <w:b/>
          <w:lang w:eastAsia="lt-LT"/>
        </w:rPr>
      </w:pPr>
      <w:r w:rsidRPr="00156990">
        <w:rPr>
          <w:rFonts w:ascii="Times New Roman" w:hAnsi="Times New Roman"/>
          <w:b/>
          <w:bCs/>
          <w:lang w:eastAsia="lt-LT"/>
        </w:rPr>
        <w:t xml:space="preserve">Šis pakuotės </w:t>
      </w:r>
      <w:r w:rsidRPr="00156990">
        <w:rPr>
          <w:rFonts w:ascii="Times New Roman" w:hAnsi="Times New Roman"/>
          <w:b/>
          <w:lang w:eastAsia="lt-LT"/>
        </w:rPr>
        <w:t>lapelis paskutinį kartą peržiūrėtas</w:t>
      </w:r>
      <w:r w:rsidR="003963BD">
        <w:rPr>
          <w:rFonts w:ascii="Times New Roman" w:hAnsi="Times New Roman"/>
          <w:b/>
          <w:lang w:eastAsia="lt-LT"/>
        </w:rPr>
        <w:t xml:space="preserve"> 202</w:t>
      </w:r>
      <w:r w:rsidR="001E0A87">
        <w:rPr>
          <w:rFonts w:ascii="Times New Roman" w:hAnsi="Times New Roman"/>
          <w:b/>
          <w:lang w:eastAsia="lt-LT"/>
        </w:rPr>
        <w:t>3</w:t>
      </w:r>
      <w:r w:rsidR="003963BD">
        <w:rPr>
          <w:rFonts w:ascii="Times New Roman" w:hAnsi="Times New Roman"/>
          <w:b/>
          <w:lang w:eastAsia="lt-LT"/>
        </w:rPr>
        <w:t>-</w:t>
      </w:r>
      <w:r w:rsidR="00AB2EC3">
        <w:rPr>
          <w:rFonts w:ascii="Times New Roman" w:hAnsi="Times New Roman"/>
          <w:b/>
          <w:lang w:eastAsia="lt-LT"/>
        </w:rPr>
        <w:t>04-03</w:t>
      </w:r>
      <w:r w:rsidR="003963BD">
        <w:rPr>
          <w:rFonts w:ascii="Times New Roman" w:hAnsi="Times New Roman"/>
          <w:b/>
          <w:lang w:eastAsia="lt-LT"/>
        </w:rPr>
        <w:t xml:space="preserve">. </w:t>
      </w:r>
    </w:p>
    <w:p w14:paraId="5B174E13" w14:textId="77777777" w:rsidR="00156990" w:rsidRPr="00156990" w:rsidRDefault="00156990" w:rsidP="00156990">
      <w:pPr>
        <w:numPr>
          <w:ilvl w:val="12"/>
          <w:numId w:val="0"/>
        </w:numPr>
        <w:spacing w:after="0" w:line="240" w:lineRule="auto"/>
        <w:ind w:right="-2"/>
        <w:rPr>
          <w:rFonts w:ascii="Times New Roman" w:hAnsi="Times New Roman"/>
          <w:i/>
          <w:lang w:eastAsia="lt-LT"/>
        </w:rPr>
      </w:pPr>
    </w:p>
    <w:p w14:paraId="281B0AD7" w14:textId="77777777" w:rsidR="00156990" w:rsidRPr="00156990" w:rsidRDefault="00156990" w:rsidP="00156990">
      <w:pPr>
        <w:tabs>
          <w:tab w:val="left" w:pos="567"/>
        </w:tabs>
        <w:spacing w:after="0" w:line="240" w:lineRule="auto"/>
        <w:rPr>
          <w:rFonts w:ascii="Times New Roman" w:hAnsi="Times New Roman"/>
          <w:color w:val="000000"/>
          <w:lang w:eastAsia="lt-LT"/>
        </w:rPr>
      </w:pPr>
      <w:r w:rsidRPr="00156990">
        <w:rPr>
          <w:rFonts w:ascii="Times New Roman" w:hAnsi="Times New Roman"/>
          <w:lang w:eastAsia="lt-LT"/>
        </w:rPr>
        <w:t>Išsami informacija apie šį vaistą pateikiama Valstybinės vaistų kontrolės tarnybos prie Lietuvos Respublikos sveikatos apsaugos ministerijos tinklalapyje</w:t>
      </w:r>
      <w:r w:rsidRPr="00156990">
        <w:rPr>
          <w:rFonts w:ascii="Times New Roman" w:hAnsi="Times New Roman"/>
          <w:i/>
          <w:lang w:eastAsia="lt-LT"/>
        </w:rPr>
        <w:t xml:space="preserve"> </w:t>
      </w:r>
      <w:hyperlink r:id="rId13" w:history="1">
        <w:r w:rsidRPr="00156990">
          <w:rPr>
            <w:rFonts w:ascii="Times New Roman" w:hAnsi="Times New Roman"/>
            <w:color w:val="0000FF"/>
            <w:u w:val="single"/>
            <w:lang w:eastAsia="lt-LT"/>
          </w:rPr>
          <w:t>http://wwww.vvkt.lt</w:t>
        </w:r>
      </w:hyperlink>
      <w:r w:rsidRPr="00156990">
        <w:rPr>
          <w:rFonts w:ascii="Times New Roman" w:hAnsi="Times New Roman"/>
          <w:color w:val="000000"/>
          <w:lang w:eastAsia="lt-LT"/>
        </w:rPr>
        <w:t>.</w:t>
      </w:r>
    </w:p>
    <w:p w14:paraId="307BAF13" w14:textId="77777777" w:rsidR="00156990" w:rsidRPr="00156990" w:rsidRDefault="00156990" w:rsidP="00156990">
      <w:pPr>
        <w:tabs>
          <w:tab w:val="left" w:pos="567"/>
        </w:tabs>
        <w:spacing w:after="0" w:line="240" w:lineRule="auto"/>
        <w:rPr>
          <w:rFonts w:ascii="Times New Roman" w:hAnsi="Times New Roman"/>
          <w:color w:val="000000"/>
          <w:lang w:eastAsia="lt-LT"/>
        </w:rPr>
      </w:pPr>
    </w:p>
    <w:p w14:paraId="13F844FF" w14:textId="77777777" w:rsidR="00156990" w:rsidRPr="00156990" w:rsidRDefault="00156990" w:rsidP="00156990">
      <w:pPr>
        <w:tabs>
          <w:tab w:val="left" w:pos="567"/>
        </w:tabs>
        <w:spacing w:after="0" w:line="240" w:lineRule="auto"/>
        <w:rPr>
          <w:rFonts w:ascii="Times New Roman" w:hAnsi="Times New Roman"/>
          <w:lang w:eastAsia="lt-LT"/>
        </w:rPr>
      </w:pPr>
    </w:p>
    <w:p w14:paraId="367B9CFD" w14:textId="77777777" w:rsidR="00156990" w:rsidRPr="00156990" w:rsidRDefault="00156990" w:rsidP="00156990"/>
    <w:p w14:paraId="3F427226" w14:textId="77777777" w:rsidR="00156990" w:rsidRPr="00156990" w:rsidRDefault="00156990" w:rsidP="00156990"/>
    <w:p w14:paraId="7321E648" w14:textId="77777777" w:rsidR="00C96F31" w:rsidRDefault="00C96F31"/>
    <w:sectPr w:rsidR="00C96F31" w:rsidSect="002517BF">
      <w:footerReference w:type="even" r:id="rId14"/>
      <w:footerReference w:type="default" r:id="rId15"/>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8F71E" w14:textId="77777777" w:rsidR="00352BED" w:rsidRDefault="00352BED">
      <w:pPr>
        <w:spacing w:after="0" w:line="240" w:lineRule="auto"/>
      </w:pPr>
      <w:r>
        <w:separator/>
      </w:r>
    </w:p>
  </w:endnote>
  <w:endnote w:type="continuationSeparator" w:id="0">
    <w:p w14:paraId="0F02F294" w14:textId="77777777" w:rsidR="00352BED" w:rsidRDefault="00352BED">
      <w:pPr>
        <w:spacing w:after="0" w:line="240" w:lineRule="auto"/>
      </w:pPr>
      <w:r>
        <w:continuationSeparator/>
      </w:r>
    </w:p>
  </w:endnote>
  <w:endnote w:type="continuationNotice" w:id="1">
    <w:p w14:paraId="2B43D71D" w14:textId="77777777" w:rsidR="00352BED" w:rsidRDefault="00352B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C471F" w14:textId="77777777" w:rsidR="002007DD" w:rsidRDefault="002007DD" w:rsidP="00251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14:paraId="7E9170E9" w14:textId="77777777" w:rsidR="002007DD" w:rsidRDefault="002007DD" w:rsidP="002517B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01098" w14:textId="677880D3" w:rsidR="002007DD" w:rsidRDefault="002007DD" w:rsidP="002517B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3586C">
      <w:rPr>
        <w:rStyle w:val="Puslapionumeris"/>
        <w:noProof/>
      </w:rPr>
      <w:t>1</w:t>
    </w:r>
    <w:r>
      <w:rPr>
        <w:rStyle w:val="Puslapionumeris"/>
      </w:rPr>
      <w:fldChar w:fldCharType="end"/>
    </w:r>
  </w:p>
  <w:p w14:paraId="370990E7" w14:textId="77777777" w:rsidR="002007DD" w:rsidRDefault="002007DD" w:rsidP="002517BF">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B1F729" w14:textId="77777777" w:rsidR="00352BED" w:rsidRDefault="00352BED">
      <w:pPr>
        <w:spacing w:after="0" w:line="240" w:lineRule="auto"/>
      </w:pPr>
      <w:r>
        <w:separator/>
      </w:r>
    </w:p>
  </w:footnote>
  <w:footnote w:type="continuationSeparator" w:id="0">
    <w:p w14:paraId="5FCD0572" w14:textId="77777777" w:rsidR="00352BED" w:rsidRDefault="00352BED">
      <w:pPr>
        <w:spacing w:after="0" w:line="240" w:lineRule="auto"/>
      </w:pPr>
      <w:r>
        <w:continuationSeparator/>
      </w:r>
    </w:p>
  </w:footnote>
  <w:footnote w:type="continuationNotice" w:id="1">
    <w:p w14:paraId="371D03A6" w14:textId="77777777" w:rsidR="00352BED" w:rsidRDefault="00352BE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5E28"/>
    <w:multiLevelType w:val="hybridMultilevel"/>
    <w:tmpl w:val="C174F2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CB7AFC"/>
    <w:multiLevelType w:val="hybridMultilevel"/>
    <w:tmpl w:val="C116237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735AED"/>
    <w:multiLevelType w:val="hybridMultilevel"/>
    <w:tmpl w:val="026AF16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00B71"/>
    <w:multiLevelType w:val="hybridMultilevel"/>
    <w:tmpl w:val="1F94E350"/>
    <w:lvl w:ilvl="0" w:tplc="B80C229C">
      <w:start w:val="10"/>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7C76F03"/>
    <w:multiLevelType w:val="hybridMultilevel"/>
    <w:tmpl w:val="1BCA5B7E"/>
    <w:lvl w:ilvl="0" w:tplc="9C7E2FA8">
      <w:numFmt w:val="bullet"/>
      <w:lvlText w:val="-"/>
      <w:lvlJc w:val="left"/>
      <w:pPr>
        <w:ind w:left="720" w:hanging="360"/>
      </w:pPr>
      <w:rPr>
        <w:rFonts w:eastAsia="Times New Roman"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B387487"/>
    <w:multiLevelType w:val="hybridMultilevel"/>
    <w:tmpl w:val="9994597A"/>
    <w:lvl w:ilvl="0" w:tplc="5FC435BA">
      <w:start w:val="17"/>
      <w:numFmt w:val="decimal"/>
      <w:lvlText w:val="%1."/>
      <w:lvlJc w:val="left"/>
      <w:pPr>
        <w:ind w:left="930" w:hanging="360"/>
      </w:pPr>
      <w:rPr>
        <w:rFonts w:hint="default"/>
        <w:b/>
        <w:i w:val="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27EC4235"/>
    <w:multiLevelType w:val="hybridMultilevel"/>
    <w:tmpl w:val="A60C8F42"/>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0C2BB5"/>
    <w:multiLevelType w:val="hybridMultilevel"/>
    <w:tmpl w:val="CE1CAF8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827350"/>
    <w:multiLevelType w:val="multilevel"/>
    <w:tmpl w:val="49BE8AE2"/>
    <w:lvl w:ilvl="0">
      <w:start w:val="4"/>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7DE769B"/>
    <w:multiLevelType w:val="hybridMultilevel"/>
    <w:tmpl w:val="C3FE6A66"/>
    <w:lvl w:ilvl="0" w:tplc="9C7E2FA8">
      <w:numFmt w:val="bullet"/>
      <w:lvlText w:val="-"/>
      <w:lvlJc w:val="left"/>
      <w:pPr>
        <w:ind w:left="720" w:hanging="360"/>
      </w:pPr>
      <w:rPr>
        <w:rFonts w:eastAsia="Times New Roman" w:hAnsi="Arial" w:hint="default"/>
      </w:rPr>
    </w:lvl>
    <w:lvl w:ilvl="1" w:tplc="9C7E2FA8">
      <w:numFmt w:val="bullet"/>
      <w:lvlText w:val="-"/>
      <w:lvlJc w:val="left"/>
      <w:pPr>
        <w:ind w:left="1440" w:hanging="360"/>
      </w:pPr>
      <w:rPr>
        <w:rFonts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D48346C"/>
    <w:multiLevelType w:val="hybridMultilevel"/>
    <w:tmpl w:val="9D7C0902"/>
    <w:lvl w:ilvl="0" w:tplc="DEE6AAB0">
      <w:start w:val="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FA78AD"/>
    <w:multiLevelType w:val="hybridMultilevel"/>
    <w:tmpl w:val="96F0D9E2"/>
    <w:lvl w:ilvl="0" w:tplc="9C7E2FA8">
      <w:numFmt w:val="bullet"/>
      <w:lvlText w:val="-"/>
      <w:lvlJc w:val="left"/>
      <w:pPr>
        <w:tabs>
          <w:tab w:val="num" w:pos="644"/>
        </w:tabs>
        <w:ind w:left="284"/>
      </w:pPr>
      <w:rPr>
        <w:rFonts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C4339"/>
    <w:multiLevelType w:val="hybridMultilevel"/>
    <w:tmpl w:val="3410DAB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15:restartNumberingAfterBreak="0">
    <w:nsid w:val="47CC26CB"/>
    <w:multiLevelType w:val="hybridMultilevel"/>
    <w:tmpl w:val="CEDC4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185D27"/>
    <w:multiLevelType w:val="hybridMultilevel"/>
    <w:tmpl w:val="DA1283D2"/>
    <w:lvl w:ilvl="0" w:tplc="E0C0C52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9FA3F40"/>
    <w:multiLevelType w:val="hybridMultilevel"/>
    <w:tmpl w:val="7EBC9078"/>
    <w:lvl w:ilvl="0" w:tplc="9C7E2FA8">
      <w:numFmt w:val="bullet"/>
      <w:lvlText w:val="-"/>
      <w:lvlJc w:val="left"/>
      <w:pPr>
        <w:ind w:left="720" w:hanging="360"/>
      </w:pPr>
      <w:rPr>
        <w:rFonts w:eastAsia="Times New Roman" w:hAnsi="Arial" w:hint="default"/>
      </w:rPr>
    </w:lvl>
    <w:lvl w:ilvl="1" w:tplc="9C7E2FA8">
      <w:numFmt w:val="bullet"/>
      <w:lvlText w:val="-"/>
      <w:lvlJc w:val="left"/>
      <w:pPr>
        <w:ind w:left="1440" w:hanging="360"/>
      </w:pPr>
      <w:rPr>
        <w:rFonts w:eastAsia="Times New Roman" w:hAnsi="Aria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3D7266"/>
    <w:multiLevelType w:val="multilevel"/>
    <w:tmpl w:val="F250AFB2"/>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31D3BB0"/>
    <w:multiLevelType w:val="hybridMultilevel"/>
    <w:tmpl w:val="1A4A07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9935B1"/>
    <w:multiLevelType w:val="hybridMultilevel"/>
    <w:tmpl w:val="F5F68EE2"/>
    <w:lvl w:ilvl="0" w:tplc="9C7E2FA8">
      <w:numFmt w:val="bullet"/>
      <w:lvlText w:val="-"/>
      <w:lvlJc w:val="left"/>
      <w:pPr>
        <w:ind w:left="1440" w:hanging="360"/>
      </w:pPr>
      <w:rPr>
        <w:rFonts w:eastAsia="Times New Roman" w:hAnsi="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9" w15:restartNumberingAfterBreak="0">
    <w:nsid w:val="669525A0"/>
    <w:multiLevelType w:val="hybridMultilevel"/>
    <w:tmpl w:val="514E81F0"/>
    <w:lvl w:ilvl="0" w:tplc="9C7E2FA8">
      <w:numFmt w:val="bullet"/>
      <w:lvlText w:val="-"/>
      <w:lvlJc w:val="left"/>
      <w:pPr>
        <w:ind w:left="720" w:hanging="360"/>
      </w:pPr>
      <w:rPr>
        <w:rFonts w:eastAsia="Times New Roman"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EAC16FB"/>
    <w:multiLevelType w:val="hybridMultilevel"/>
    <w:tmpl w:val="B7C6D42C"/>
    <w:lvl w:ilvl="0" w:tplc="9C7E2FA8">
      <w:numFmt w:val="bullet"/>
      <w:lvlText w:val="-"/>
      <w:lvlJc w:val="left"/>
      <w:pPr>
        <w:ind w:left="720" w:hanging="360"/>
      </w:pPr>
      <w:rPr>
        <w:rFonts w:eastAsia="Times New Roman"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9317EB"/>
    <w:multiLevelType w:val="hybridMultilevel"/>
    <w:tmpl w:val="74369EA8"/>
    <w:lvl w:ilvl="0" w:tplc="9C7E2FA8">
      <w:numFmt w:val="bullet"/>
      <w:lvlText w:val="-"/>
      <w:lvlJc w:val="left"/>
      <w:pPr>
        <w:ind w:left="720" w:hanging="360"/>
      </w:pPr>
      <w:rPr>
        <w:rFonts w:eastAsia="Times New Roman" w:hAnsi="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0DE4E9C"/>
    <w:multiLevelType w:val="hybridMultilevel"/>
    <w:tmpl w:val="9E3E5C18"/>
    <w:lvl w:ilvl="0" w:tplc="E0C0C528">
      <w:start w:val="2"/>
      <w:numFmt w:val="bullet"/>
      <w:lvlText w:val="-"/>
      <w:lvlJc w:val="left"/>
      <w:pPr>
        <w:tabs>
          <w:tab w:val="num" w:pos="720"/>
        </w:tabs>
        <w:ind w:left="720" w:hanging="360"/>
      </w:pPr>
      <w:rPr>
        <w:rFonts w:ascii="Times New Roman" w:eastAsia="Times New Roman" w:hAnsi="Times New Roman" w:cs="Times New Roman" w:hint="default"/>
      </w:rPr>
    </w:lvl>
    <w:lvl w:ilvl="1" w:tplc="810E7D48">
      <w:numFmt w:val="bullet"/>
      <w:lvlText w:val="•"/>
      <w:lvlJc w:val="left"/>
      <w:pPr>
        <w:ind w:left="1440" w:hanging="360"/>
      </w:pPr>
      <w:rPr>
        <w:rFonts w:ascii="Times New Roman" w:eastAsia="Calibri" w:hAnsi="Times New Roman" w:cs="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D2B71"/>
    <w:multiLevelType w:val="hybridMultilevel"/>
    <w:tmpl w:val="A4F022A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98031B"/>
    <w:multiLevelType w:val="hybridMultilevel"/>
    <w:tmpl w:val="8DDA57AC"/>
    <w:lvl w:ilvl="0" w:tplc="E0C0C528">
      <w:start w:val="2"/>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F22074"/>
    <w:multiLevelType w:val="hybridMultilevel"/>
    <w:tmpl w:val="8CA40C9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A457E0F"/>
    <w:multiLevelType w:val="hybridMultilevel"/>
    <w:tmpl w:val="A8C2ADD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6"/>
  </w:num>
  <w:num w:numId="2">
    <w:abstractNumId w:val="7"/>
  </w:num>
  <w:num w:numId="3">
    <w:abstractNumId w:val="27"/>
  </w:num>
  <w:num w:numId="4">
    <w:abstractNumId w:val="12"/>
  </w:num>
  <w:num w:numId="5">
    <w:abstractNumId w:val="8"/>
  </w:num>
  <w:num w:numId="6">
    <w:abstractNumId w:val="17"/>
  </w:num>
  <w:num w:numId="7">
    <w:abstractNumId w:val="13"/>
  </w:num>
  <w:num w:numId="8">
    <w:abstractNumId w:val="0"/>
  </w:num>
  <w:num w:numId="9">
    <w:abstractNumId w:val="11"/>
  </w:num>
  <w:num w:numId="10">
    <w:abstractNumId w:val="3"/>
  </w:num>
  <w:num w:numId="11">
    <w:abstractNumId w:val="1"/>
  </w:num>
  <w:num w:numId="12">
    <w:abstractNumId w:val="23"/>
  </w:num>
  <w:num w:numId="13">
    <w:abstractNumId w:val="2"/>
  </w:num>
  <w:num w:numId="14">
    <w:abstractNumId w:val="25"/>
  </w:num>
  <w:num w:numId="15">
    <w:abstractNumId w:val="10"/>
  </w:num>
  <w:num w:numId="16">
    <w:abstractNumId w:val="6"/>
  </w:num>
  <w:num w:numId="17">
    <w:abstractNumId w:val="20"/>
  </w:num>
  <w:num w:numId="18">
    <w:abstractNumId w:val="26"/>
  </w:num>
  <w:num w:numId="19">
    <w:abstractNumId w:val="5"/>
  </w:num>
  <w:num w:numId="20">
    <w:abstractNumId w:val="14"/>
  </w:num>
  <w:num w:numId="21">
    <w:abstractNumId w:val="22"/>
  </w:num>
  <w:num w:numId="22">
    <w:abstractNumId w:val="24"/>
  </w:num>
  <w:num w:numId="23">
    <w:abstractNumId w:val="21"/>
  </w:num>
  <w:num w:numId="24">
    <w:abstractNumId w:val="18"/>
  </w:num>
  <w:num w:numId="25">
    <w:abstractNumId w:val="4"/>
  </w:num>
  <w:num w:numId="26">
    <w:abstractNumId w:val="15"/>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990"/>
    <w:rsid w:val="0005666F"/>
    <w:rsid w:val="0008244F"/>
    <w:rsid w:val="00094E6B"/>
    <w:rsid w:val="000C6DC4"/>
    <w:rsid w:val="00106794"/>
    <w:rsid w:val="001268B6"/>
    <w:rsid w:val="0013111E"/>
    <w:rsid w:val="00156990"/>
    <w:rsid w:val="001754AD"/>
    <w:rsid w:val="001D7ABC"/>
    <w:rsid w:val="001E0A87"/>
    <w:rsid w:val="002007DD"/>
    <w:rsid w:val="0021502F"/>
    <w:rsid w:val="00237A6A"/>
    <w:rsid w:val="002517BF"/>
    <w:rsid w:val="00352BED"/>
    <w:rsid w:val="003831D2"/>
    <w:rsid w:val="003916FF"/>
    <w:rsid w:val="003963BD"/>
    <w:rsid w:val="003C59BF"/>
    <w:rsid w:val="003D0CAC"/>
    <w:rsid w:val="003E0998"/>
    <w:rsid w:val="004323FC"/>
    <w:rsid w:val="00446FD2"/>
    <w:rsid w:val="00451BAB"/>
    <w:rsid w:val="004B1902"/>
    <w:rsid w:val="005020E1"/>
    <w:rsid w:val="0059590D"/>
    <w:rsid w:val="00595AE7"/>
    <w:rsid w:val="005C3E4A"/>
    <w:rsid w:val="006116A0"/>
    <w:rsid w:val="00635701"/>
    <w:rsid w:val="0068075F"/>
    <w:rsid w:val="006820C9"/>
    <w:rsid w:val="00682806"/>
    <w:rsid w:val="006872E7"/>
    <w:rsid w:val="0069221D"/>
    <w:rsid w:val="00693FD8"/>
    <w:rsid w:val="006947CD"/>
    <w:rsid w:val="007262E3"/>
    <w:rsid w:val="00772FE6"/>
    <w:rsid w:val="00791678"/>
    <w:rsid w:val="007C7221"/>
    <w:rsid w:val="007E1780"/>
    <w:rsid w:val="0083586C"/>
    <w:rsid w:val="00880378"/>
    <w:rsid w:val="00897C61"/>
    <w:rsid w:val="00913AA1"/>
    <w:rsid w:val="00943DCA"/>
    <w:rsid w:val="009608BA"/>
    <w:rsid w:val="009D3F9A"/>
    <w:rsid w:val="00A31BF2"/>
    <w:rsid w:val="00A57309"/>
    <w:rsid w:val="00AB2EC3"/>
    <w:rsid w:val="00AD0856"/>
    <w:rsid w:val="00AF0154"/>
    <w:rsid w:val="00B41FC1"/>
    <w:rsid w:val="00B512E8"/>
    <w:rsid w:val="00B60EBA"/>
    <w:rsid w:val="00B71D1B"/>
    <w:rsid w:val="00B7323D"/>
    <w:rsid w:val="00BC6321"/>
    <w:rsid w:val="00BE13C3"/>
    <w:rsid w:val="00C51811"/>
    <w:rsid w:val="00C96F31"/>
    <w:rsid w:val="00CE1081"/>
    <w:rsid w:val="00D05179"/>
    <w:rsid w:val="00D85322"/>
    <w:rsid w:val="00D96AC1"/>
    <w:rsid w:val="00DA1B61"/>
    <w:rsid w:val="00E2741F"/>
    <w:rsid w:val="00E54F96"/>
    <w:rsid w:val="00E56031"/>
    <w:rsid w:val="00EC0566"/>
    <w:rsid w:val="00ED6BE9"/>
    <w:rsid w:val="00ED70B2"/>
    <w:rsid w:val="00F12180"/>
    <w:rsid w:val="00F270F7"/>
    <w:rsid w:val="00F65FD6"/>
    <w:rsid w:val="00FA1EE0"/>
    <w:rsid w:val="00FE3E1B"/>
    <w:rsid w:val="00FE6B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3E45840"/>
  <w15:docId w15:val="{1BF0A8C9-62E6-4A84-8885-ABB234CF9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link w:val="Antrat1Diagrama"/>
    <w:qFormat/>
    <w:rsid w:val="00156990"/>
    <w:pPr>
      <w:keepNext/>
      <w:spacing w:after="0" w:line="360" w:lineRule="auto"/>
      <w:outlineLvl w:val="0"/>
    </w:pPr>
    <w:rPr>
      <w:rFonts w:ascii="Cambria" w:hAnsi="Cambria"/>
      <w:b/>
      <w:kern w:val="32"/>
      <w:sz w:val="32"/>
      <w:szCs w:val="20"/>
      <w:lang w:eastAsia="lt-LT"/>
    </w:rPr>
  </w:style>
  <w:style w:type="paragraph" w:styleId="Antrat2">
    <w:name w:val="heading 2"/>
    <w:basedOn w:val="prastasis"/>
    <w:next w:val="prastasis"/>
    <w:link w:val="Antrat2Diagrama"/>
    <w:autoRedefine/>
    <w:qFormat/>
    <w:rsid w:val="00156990"/>
    <w:pPr>
      <w:keepNext/>
      <w:spacing w:after="0" w:line="240" w:lineRule="auto"/>
      <w:outlineLvl w:val="1"/>
    </w:pPr>
    <w:rPr>
      <w:rFonts w:ascii="Times New Roman" w:hAnsi="Times New Roman"/>
      <w:b/>
      <w:bCs/>
      <w:iCs/>
      <w:szCs w:val="20"/>
      <w:lang w:eastAsia="lt-LT"/>
    </w:rPr>
  </w:style>
  <w:style w:type="paragraph" w:styleId="Antrat3">
    <w:name w:val="heading 3"/>
    <w:basedOn w:val="prastasis"/>
    <w:next w:val="prastasis"/>
    <w:link w:val="Antrat3Diagrama"/>
    <w:qFormat/>
    <w:rsid w:val="00156990"/>
    <w:pPr>
      <w:keepNext/>
      <w:spacing w:before="240" w:after="60" w:line="240" w:lineRule="auto"/>
      <w:outlineLvl w:val="2"/>
    </w:pPr>
    <w:rPr>
      <w:rFonts w:ascii="Cambria" w:hAnsi="Cambria"/>
      <w:b/>
      <w:sz w:val="26"/>
      <w:szCs w:val="20"/>
      <w:lang w:eastAsia="lt-LT"/>
    </w:rPr>
  </w:style>
  <w:style w:type="paragraph" w:styleId="Antrat4">
    <w:name w:val="heading 4"/>
    <w:basedOn w:val="prastasis"/>
    <w:next w:val="prastasis"/>
    <w:link w:val="Antrat4Diagrama"/>
    <w:qFormat/>
    <w:rsid w:val="00156990"/>
    <w:pPr>
      <w:keepNext/>
      <w:spacing w:after="0" w:line="360" w:lineRule="auto"/>
      <w:outlineLvl w:val="3"/>
    </w:pPr>
    <w:rPr>
      <w:b/>
      <w:sz w:val="28"/>
      <w:szCs w:val="20"/>
      <w:lang w:eastAsia="lt-LT"/>
    </w:rPr>
  </w:style>
  <w:style w:type="paragraph" w:styleId="Antrat5">
    <w:name w:val="heading 5"/>
    <w:basedOn w:val="prastasis"/>
    <w:next w:val="prastasis"/>
    <w:link w:val="Antrat5Diagrama"/>
    <w:qFormat/>
    <w:rsid w:val="00156990"/>
    <w:pPr>
      <w:keepNext/>
      <w:spacing w:after="0" w:line="360" w:lineRule="auto"/>
      <w:outlineLvl w:val="4"/>
    </w:pPr>
    <w:rPr>
      <w:b/>
      <w:i/>
      <w:sz w:val="26"/>
      <w:szCs w:val="20"/>
      <w:lang w:eastAsia="lt-LT"/>
    </w:rPr>
  </w:style>
  <w:style w:type="paragraph" w:styleId="Antrat7">
    <w:name w:val="heading 7"/>
    <w:basedOn w:val="prastasis"/>
    <w:next w:val="prastasis"/>
    <w:link w:val="Antrat7Diagrama"/>
    <w:qFormat/>
    <w:rsid w:val="00156990"/>
    <w:pPr>
      <w:spacing w:before="240" w:after="60" w:line="240" w:lineRule="auto"/>
      <w:outlineLvl w:val="6"/>
    </w:pPr>
    <w:rPr>
      <w:rFonts w:ascii="Times New Roman" w:hAnsi="Times New Roman"/>
      <w:sz w:val="24"/>
      <w:szCs w:val="24"/>
      <w:lang w:eastAsia="lt-LT"/>
    </w:rPr>
  </w:style>
  <w:style w:type="paragraph" w:styleId="Antrat8">
    <w:name w:val="heading 8"/>
    <w:basedOn w:val="prastasis"/>
    <w:next w:val="prastasis"/>
    <w:link w:val="Antrat8Diagrama"/>
    <w:qFormat/>
    <w:rsid w:val="00156990"/>
    <w:pPr>
      <w:spacing w:before="240" w:after="60" w:line="240" w:lineRule="auto"/>
      <w:outlineLvl w:val="7"/>
    </w:pPr>
    <w:rPr>
      <w:rFonts w:ascii="Times New Roman" w:hAnsi="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156990"/>
    <w:rPr>
      <w:rFonts w:ascii="Cambria" w:hAnsi="Cambria"/>
      <w:b/>
      <w:kern w:val="32"/>
      <w:sz w:val="32"/>
    </w:rPr>
  </w:style>
  <w:style w:type="character" w:customStyle="1" w:styleId="Antrat2Diagrama">
    <w:name w:val="Antraštė 2 Diagrama"/>
    <w:link w:val="Antrat2"/>
    <w:rsid w:val="00156990"/>
    <w:rPr>
      <w:rFonts w:ascii="Times New Roman" w:hAnsi="Times New Roman"/>
      <w:b/>
      <w:bCs/>
      <w:iCs/>
      <w:sz w:val="22"/>
    </w:rPr>
  </w:style>
  <w:style w:type="character" w:customStyle="1" w:styleId="Antrat3Diagrama">
    <w:name w:val="Antraštė 3 Diagrama"/>
    <w:link w:val="Antrat3"/>
    <w:rsid w:val="00156990"/>
    <w:rPr>
      <w:rFonts w:ascii="Cambria" w:hAnsi="Cambria"/>
      <w:b/>
      <w:sz w:val="26"/>
    </w:rPr>
  </w:style>
  <w:style w:type="character" w:customStyle="1" w:styleId="Antrat4Diagrama">
    <w:name w:val="Antraštė 4 Diagrama"/>
    <w:link w:val="Antrat4"/>
    <w:rsid w:val="00156990"/>
    <w:rPr>
      <w:b/>
      <w:sz w:val="28"/>
    </w:rPr>
  </w:style>
  <w:style w:type="character" w:customStyle="1" w:styleId="Antrat5Diagrama">
    <w:name w:val="Antraštė 5 Diagrama"/>
    <w:link w:val="Antrat5"/>
    <w:rsid w:val="00156990"/>
    <w:rPr>
      <w:b/>
      <w:i/>
      <w:sz w:val="26"/>
    </w:rPr>
  </w:style>
  <w:style w:type="character" w:customStyle="1" w:styleId="Antrat7Diagrama">
    <w:name w:val="Antraštė 7 Diagrama"/>
    <w:link w:val="Antrat7"/>
    <w:rsid w:val="00156990"/>
    <w:rPr>
      <w:rFonts w:ascii="Times New Roman" w:hAnsi="Times New Roman"/>
      <w:sz w:val="24"/>
      <w:szCs w:val="24"/>
    </w:rPr>
  </w:style>
  <w:style w:type="character" w:customStyle="1" w:styleId="Antrat8Diagrama">
    <w:name w:val="Antraštė 8 Diagrama"/>
    <w:link w:val="Antrat8"/>
    <w:rsid w:val="00156990"/>
    <w:rPr>
      <w:rFonts w:ascii="Times New Roman" w:hAnsi="Times New Roman"/>
      <w:i/>
      <w:iCs/>
      <w:sz w:val="24"/>
      <w:szCs w:val="24"/>
    </w:rPr>
  </w:style>
  <w:style w:type="numbering" w:customStyle="1" w:styleId="NoList1">
    <w:name w:val="No List1"/>
    <w:next w:val="Sraonra"/>
    <w:uiPriority w:val="99"/>
    <w:semiHidden/>
    <w:unhideWhenUsed/>
    <w:rsid w:val="00156990"/>
  </w:style>
  <w:style w:type="numbering" w:customStyle="1" w:styleId="NoList11">
    <w:name w:val="No List11"/>
    <w:next w:val="Sraonra"/>
    <w:semiHidden/>
    <w:rsid w:val="00156990"/>
  </w:style>
  <w:style w:type="paragraph" w:styleId="Pavadinimas">
    <w:name w:val="Title"/>
    <w:basedOn w:val="prastasis"/>
    <w:link w:val="PavadinimasDiagrama"/>
    <w:autoRedefine/>
    <w:qFormat/>
    <w:rsid w:val="00156990"/>
    <w:pPr>
      <w:spacing w:after="0" w:line="240" w:lineRule="auto"/>
      <w:jc w:val="center"/>
      <w:outlineLvl w:val="0"/>
    </w:pPr>
    <w:rPr>
      <w:rFonts w:ascii="Cambria" w:hAnsi="Cambria"/>
      <w:b/>
      <w:kern w:val="28"/>
      <w:sz w:val="32"/>
      <w:szCs w:val="20"/>
      <w:lang w:eastAsia="lt-LT"/>
    </w:rPr>
  </w:style>
  <w:style w:type="character" w:customStyle="1" w:styleId="PavadinimasDiagrama">
    <w:name w:val="Pavadinimas Diagrama"/>
    <w:link w:val="Pavadinimas"/>
    <w:rsid w:val="00156990"/>
    <w:rPr>
      <w:rFonts w:ascii="Cambria" w:hAnsi="Cambria"/>
      <w:b/>
      <w:kern w:val="28"/>
      <w:sz w:val="32"/>
    </w:rPr>
  </w:style>
  <w:style w:type="paragraph" w:styleId="Pagrindinistekstas">
    <w:name w:val="Body Text"/>
    <w:basedOn w:val="prastasis"/>
    <w:link w:val="PagrindinistekstasDiagrama"/>
    <w:rsid w:val="00156990"/>
    <w:pPr>
      <w:spacing w:after="120" w:line="240" w:lineRule="auto"/>
    </w:pPr>
    <w:rPr>
      <w:rFonts w:ascii="Times New Roman" w:hAnsi="Times New Roman"/>
      <w:szCs w:val="20"/>
      <w:lang w:eastAsia="lt-LT"/>
    </w:rPr>
  </w:style>
  <w:style w:type="character" w:customStyle="1" w:styleId="PagrindinistekstasDiagrama">
    <w:name w:val="Pagrindinis tekstas Diagrama"/>
    <w:link w:val="Pagrindinistekstas"/>
    <w:rsid w:val="00156990"/>
    <w:rPr>
      <w:rFonts w:ascii="Times New Roman" w:hAnsi="Times New Roman"/>
      <w:sz w:val="22"/>
    </w:rPr>
  </w:style>
  <w:style w:type="character" w:styleId="Grietas">
    <w:name w:val="Strong"/>
    <w:qFormat/>
    <w:rsid w:val="00156990"/>
    <w:rPr>
      <w:rFonts w:cs="Times New Roman"/>
      <w:b/>
      <w:bCs/>
    </w:rPr>
  </w:style>
  <w:style w:type="paragraph" w:styleId="Debesliotekstas">
    <w:name w:val="Balloon Text"/>
    <w:basedOn w:val="prastasis"/>
    <w:link w:val="DebesliotekstasDiagrama"/>
    <w:semiHidden/>
    <w:rsid w:val="00156990"/>
    <w:pPr>
      <w:spacing w:after="0" w:line="240" w:lineRule="auto"/>
    </w:pPr>
    <w:rPr>
      <w:rFonts w:ascii="Tahoma" w:hAnsi="Tahoma" w:cs="Tahoma"/>
      <w:sz w:val="16"/>
      <w:szCs w:val="16"/>
      <w:lang w:eastAsia="lt-LT"/>
    </w:rPr>
  </w:style>
  <w:style w:type="character" w:customStyle="1" w:styleId="DebesliotekstasDiagrama">
    <w:name w:val="Debesėlio tekstas Diagrama"/>
    <w:link w:val="Debesliotekstas"/>
    <w:semiHidden/>
    <w:rsid w:val="00156990"/>
    <w:rPr>
      <w:rFonts w:ascii="Tahoma" w:hAnsi="Tahoma" w:cs="Tahoma"/>
      <w:sz w:val="16"/>
      <w:szCs w:val="16"/>
    </w:rPr>
  </w:style>
  <w:style w:type="paragraph" w:styleId="Komentarotekstas">
    <w:name w:val="annotation text"/>
    <w:basedOn w:val="prastasis"/>
    <w:link w:val="KomentarotekstasDiagrama"/>
    <w:uiPriority w:val="99"/>
    <w:rsid w:val="00156990"/>
    <w:pPr>
      <w:spacing w:after="0" w:line="240" w:lineRule="auto"/>
    </w:pPr>
    <w:rPr>
      <w:rFonts w:ascii="Times New Roman" w:hAnsi="Times New Roman"/>
      <w:sz w:val="20"/>
      <w:szCs w:val="20"/>
      <w:lang w:eastAsia="lt-LT"/>
    </w:rPr>
  </w:style>
  <w:style w:type="character" w:customStyle="1" w:styleId="KomentarotekstasDiagrama">
    <w:name w:val="Komentaro tekstas Diagrama"/>
    <w:link w:val="Komentarotekstas"/>
    <w:uiPriority w:val="99"/>
    <w:rsid w:val="00156990"/>
    <w:rPr>
      <w:rFonts w:ascii="Times New Roman" w:hAnsi="Times New Roman"/>
    </w:rPr>
  </w:style>
  <w:style w:type="paragraph" w:styleId="Komentarotema">
    <w:name w:val="annotation subject"/>
    <w:basedOn w:val="Komentarotekstas"/>
    <w:next w:val="Komentarotekstas"/>
    <w:link w:val="KomentarotemaDiagrama"/>
    <w:semiHidden/>
    <w:rsid w:val="00156990"/>
    <w:rPr>
      <w:b/>
      <w:bCs/>
    </w:rPr>
  </w:style>
  <w:style w:type="character" w:customStyle="1" w:styleId="KomentarotemaDiagrama">
    <w:name w:val="Komentaro tema Diagrama"/>
    <w:link w:val="Komentarotema"/>
    <w:semiHidden/>
    <w:rsid w:val="00156990"/>
    <w:rPr>
      <w:rFonts w:ascii="Times New Roman" w:hAnsi="Times New Roman"/>
      <w:b/>
      <w:bCs/>
    </w:rPr>
  </w:style>
  <w:style w:type="paragraph" w:customStyle="1" w:styleId="Sraopastraipa1">
    <w:name w:val="Sąrašo pastraipa1"/>
    <w:basedOn w:val="prastasis"/>
    <w:rsid w:val="00156990"/>
    <w:pPr>
      <w:spacing w:after="0" w:line="240" w:lineRule="auto"/>
      <w:ind w:left="720"/>
      <w:contextualSpacing/>
    </w:pPr>
    <w:rPr>
      <w:rFonts w:ascii="Times New Roman" w:hAnsi="Times New Roman"/>
      <w:szCs w:val="20"/>
      <w:lang w:eastAsia="lt-LT"/>
    </w:rPr>
  </w:style>
  <w:style w:type="paragraph" w:customStyle="1" w:styleId="PI-3EMEASMCA">
    <w:name w:val="PI-3 EMEA_SMCA"/>
    <w:basedOn w:val="prastasis"/>
    <w:autoRedefine/>
    <w:rsid w:val="00156990"/>
    <w:pPr>
      <w:tabs>
        <w:tab w:val="left" w:pos="567"/>
      </w:tabs>
      <w:spacing w:after="0" w:line="220" w:lineRule="exact"/>
    </w:pPr>
    <w:rPr>
      <w:rFonts w:ascii="Times New Roman" w:hAnsi="Times New Roman"/>
      <w:bCs/>
    </w:rPr>
  </w:style>
  <w:style w:type="paragraph" w:customStyle="1" w:styleId="Default">
    <w:name w:val="Default"/>
    <w:link w:val="DefaultChar"/>
    <w:rsid w:val="00156990"/>
    <w:pPr>
      <w:widowControl w:val="0"/>
      <w:autoSpaceDE w:val="0"/>
      <w:autoSpaceDN w:val="0"/>
      <w:adjustRightInd w:val="0"/>
    </w:pPr>
    <w:rPr>
      <w:rFonts w:ascii="Times New Roman" w:hAnsi="Times New Roman"/>
      <w:color w:val="000000"/>
      <w:sz w:val="24"/>
      <w:szCs w:val="24"/>
      <w:lang w:val="en-US" w:eastAsia="en-US"/>
    </w:rPr>
  </w:style>
  <w:style w:type="character" w:customStyle="1" w:styleId="DefaultChar">
    <w:name w:val="Default Char"/>
    <w:link w:val="Default"/>
    <w:locked/>
    <w:rsid w:val="00156990"/>
    <w:rPr>
      <w:rFonts w:ascii="Times New Roman" w:hAnsi="Times New Roman"/>
      <w:color w:val="000000"/>
      <w:sz w:val="24"/>
      <w:szCs w:val="24"/>
      <w:lang w:val="en-US" w:eastAsia="en-US"/>
    </w:rPr>
  </w:style>
  <w:style w:type="paragraph" w:customStyle="1" w:styleId="CM19">
    <w:name w:val="CM19"/>
    <w:basedOn w:val="Default"/>
    <w:next w:val="Default"/>
    <w:link w:val="CM19Char"/>
    <w:rsid w:val="00156990"/>
    <w:pPr>
      <w:spacing w:after="240"/>
    </w:pPr>
  </w:style>
  <w:style w:type="character" w:customStyle="1" w:styleId="CM19Char">
    <w:name w:val="CM19 Char"/>
    <w:link w:val="CM19"/>
    <w:locked/>
    <w:rsid w:val="00156990"/>
    <w:rPr>
      <w:rFonts w:ascii="Times New Roman" w:hAnsi="Times New Roman"/>
      <w:color w:val="000000"/>
      <w:sz w:val="24"/>
      <w:szCs w:val="24"/>
      <w:lang w:val="en-US" w:eastAsia="en-US"/>
    </w:rPr>
  </w:style>
  <w:style w:type="paragraph" w:customStyle="1" w:styleId="BTEMEASMCA">
    <w:name w:val="BT EMEA_SMCA"/>
    <w:basedOn w:val="prastasis"/>
    <w:link w:val="BTEMEASMCAChar"/>
    <w:autoRedefine/>
    <w:uiPriority w:val="99"/>
    <w:rsid w:val="00E54F96"/>
    <w:pPr>
      <w:tabs>
        <w:tab w:val="left" w:pos="0"/>
      </w:tabs>
      <w:spacing w:after="0" w:line="240" w:lineRule="auto"/>
    </w:pPr>
    <w:rPr>
      <w:rFonts w:ascii="Times New Roman" w:hAnsi="Times New Roman"/>
      <w:noProof/>
    </w:rPr>
  </w:style>
  <w:style w:type="character" w:customStyle="1" w:styleId="BTEMEASMCAChar">
    <w:name w:val="BT EMEA_SMCA Char"/>
    <w:link w:val="BTEMEASMCA"/>
    <w:uiPriority w:val="99"/>
    <w:locked/>
    <w:rsid w:val="00E54F96"/>
    <w:rPr>
      <w:rFonts w:ascii="Times New Roman" w:hAnsi="Times New Roman"/>
      <w:noProof/>
      <w:sz w:val="22"/>
      <w:szCs w:val="22"/>
      <w:lang w:eastAsia="en-US"/>
    </w:rPr>
  </w:style>
  <w:style w:type="character" w:customStyle="1" w:styleId="hps">
    <w:name w:val="hps"/>
    <w:rsid w:val="00156990"/>
    <w:rPr>
      <w:rFonts w:cs="Times New Roman"/>
    </w:rPr>
  </w:style>
  <w:style w:type="paragraph" w:customStyle="1" w:styleId="PI-2EMEASMCA">
    <w:name w:val="PI-2 EMEA_SMCA"/>
    <w:basedOn w:val="Antrat3"/>
    <w:autoRedefine/>
    <w:rsid w:val="00156990"/>
    <w:pPr>
      <w:keepLines/>
      <w:tabs>
        <w:tab w:val="left" w:pos="567"/>
      </w:tabs>
      <w:spacing w:before="0" w:after="0"/>
      <w:ind w:left="567" w:hanging="567"/>
    </w:pPr>
    <w:rPr>
      <w:rFonts w:ascii="Times New Roman" w:hAnsi="Times New Roman"/>
      <w:bCs/>
      <w:kern w:val="28"/>
      <w:sz w:val="22"/>
      <w:szCs w:val="22"/>
      <w:lang w:eastAsia="en-US"/>
    </w:rPr>
  </w:style>
  <w:style w:type="paragraph" w:customStyle="1" w:styleId="Pataisymai1">
    <w:name w:val="Pataisymai1"/>
    <w:hidden/>
    <w:semiHidden/>
    <w:rsid w:val="00156990"/>
    <w:rPr>
      <w:rFonts w:ascii="Times New Roman" w:hAnsi="Times New Roman"/>
      <w:sz w:val="22"/>
    </w:rPr>
  </w:style>
  <w:style w:type="paragraph" w:styleId="Porat">
    <w:name w:val="footer"/>
    <w:basedOn w:val="prastasis"/>
    <w:link w:val="PoratDiagrama"/>
    <w:rsid w:val="00156990"/>
    <w:pPr>
      <w:tabs>
        <w:tab w:val="center" w:pos="4819"/>
        <w:tab w:val="right" w:pos="9638"/>
      </w:tabs>
      <w:spacing w:after="0" w:line="240" w:lineRule="auto"/>
    </w:pPr>
    <w:rPr>
      <w:rFonts w:ascii="Times New Roman" w:hAnsi="Times New Roman"/>
      <w:szCs w:val="20"/>
      <w:lang w:eastAsia="lt-LT"/>
    </w:rPr>
  </w:style>
  <w:style w:type="character" w:customStyle="1" w:styleId="PoratDiagrama">
    <w:name w:val="Poraštė Diagrama"/>
    <w:link w:val="Porat"/>
    <w:rsid w:val="00156990"/>
    <w:rPr>
      <w:rFonts w:ascii="Times New Roman" w:hAnsi="Times New Roman"/>
      <w:sz w:val="22"/>
    </w:rPr>
  </w:style>
  <w:style w:type="character" w:styleId="Puslapionumeris">
    <w:name w:val="page number"/>
    <w:rsid w:val="00156990"/>
    <w:rPr>
      <w:rFonts w:cs="Times New Roman"/>
    </w:rPr>
  </w:style>
  <w:style w:type="paragraph" w:styleId="Antrats">
    <w:name w:val="header"/>
    <w:basedOn w:val="prastasis"/>
    <w:link w:val="AntratsDiagrama"/>
    <w:rsid w:val="00156990"/>
    <w:pPr>
      <w:tabs>
        <w:tab w:val="center" w:pos="4819"/>
        <w:tab w:val="right" w:pos="9638"/>
      </w:tabs>
      <w:spacing w:after="0" w:line="240" w:lineRule="auto"/>
    </w:pPr>
    <w:rPr>
      <w:rFonts w:ascii="Times New Roman" w:hAnsi="Times New Roman"/>
      <w:szCs w:val="20"/>
      <w:lang w:eastAsia="lt-LT"/>
    </w:rPr>
  </w:style>
  <w:style w:type="character" w:customStyle="1" w:styleId="AntratsDiagrama">
    <w:name w:val="Antraštės Diagrama"/>
    <w:link w:val="Antrats"/>
    <w:rsid w:val="00156990"/>
    <w:rPr>
      <w:rFonts w:ascii="Times New Roman" w:hAnsi="Times New Roman"/>
      <w:sz w:val="22"/>
    </w:rPr>
  </w:style>
  <w:style w:type="character" w:styleId="Hipersaitas">
    <w:name w:val="Hyperlink"/>
    <w:rsid w:val="00156990"/>
    <w:rPr>
      <w:rFonts w:cs="Times New Roman"/>
      <w:color w:val="0000FF"/>
      <w:u w:val="single"/>
    </w:rPr>
  </w:style>
  <w:style w:type="character" w:styleId="Komentaronuoroda">
    <w:name w:val="annotation reference"/>
    <w:semiHidden/>
    <w:rsid w:val="00156990"/>
    <w:rPr>
      <w:rFonts w:cs="Times New Roman"/>
      <w:sz w:val="16"/>
      <w:szCs w:val="16"/>
    </w:rPr>
  </w:style>
  <w:style w:type="paragraph" w:styleId="Sraopastraipa">
    <w:name w:val="List Paragraph"/>
    <w:basedOn w:val="prastasis"/>
    <w:uiPriority w:val="34"/>
    <w:qFormat/>
    <w:rsid w:val="00156990"/>
    <w:pPr>
      <w:ind w:left="720"/>
      <w:contextualSpacing/>
    </w:pPr>
    <w:rPr>
      <w:lang w:val="en-US"/>
    </w:rPr>
  </w:style>
  <w:style w:type="paragraph" w:styleId="Betarp">
    <w:name w:val="No Spacing"/>
    <w:uiPriority w:val="1"/>
    <w:qFormat/>
    <w:rsid w:val="00156990"/>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w.vvkt.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37731</Words>
  <Characters>21508</Characters>
  <Application>Microsoft Office Word</Application>
  <DocSecurity>4</DocSecurity>
  <Lines>179</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Teva</Company>
  <LinksUpToDate>false</LinksUpToDate>
  <CharactersWithSpaces>59121</CharactersWithSpaces>
  <SharedDoc>false</SharedDoc>
  <HLinks>
    <vt:vector size="42" baseType="variant">
      <vt:variant>
        <vt:i4>4456526</vt:i4>
      </vt:variant>
      <vt:variant>
        <vt:i4>18</vt:i4>
      </vt:variant>
      <vt:variant>
        <vt:i4>0</vt:i4>
      </vt:variant>
      <vt:variant>
        <vt:i4>5</vt:i4>
      </vt:variant>
      <vt:variant>
        <vt:lpwstr>http://wwww.vvkt.lt/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4456526</vt:i4>
      </vt:variant>
      <vt:variant>
        <vt:i4>6</vt:i4>
      </vt:variant>
      <vt:variant>
        <vt:i4>0</vt:i4>
      </vt:variant>
      <vt:variant>
        <vt:i4>5</vt:i4>
      </vt:variant>
      <vt:variant>
        <vt:lpwstr>http://wwww.vvkt.lt/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Prialgauskiene</dc:creator>
  <cp:keywords/>
  <cp:lastModifiedBy>Albina Burkauskaitė</cp:lastModifiedBy>
  <cp:revision>2</cp:revision>
  <dcterms:created xsi:type="dcterms:W3CDTF">2023-05-05T10:51:00Z</dcterms:created>
  <dcterms:modified xsi:type="dcterms:W3CDTF">2023-05-05T10:51:00Z</dcterms:modified>
</cp:coreProperties>
</file>