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8DA4E" w14:textId="77777777" w:rsidR="00B35532" w:rsidRPr="00B35532" w:rsidRDefault="00B35532" w:rsidP="00B35532">
      <w:pPr>
        <w:spacing w:after="0" w:line="240" w:lineRule="auto"/>
        <w:rPr>
          <w:rFonts w:ascii="Times New Roman" w:eastAsia="Times New Roman" w:hAnsi="Times New Roman"/>
          <w:lang w:val="lt-LT" w:eastAsia="lt-LT"/>
        </w:rPr>
      </w:pPr>
    </w:p>
    <w:p w14:paraId="7BCBA698" w14:textId="77777777" w:rsidR="00B35532" w:rsidRPr="00B35532" w:rsidRDefault="00B35532" w:rsidP="00B35532">
      <w:pPr>
        <w:spacing w:after="0" w:line="240" w:lineRule="auto"/>
        <w:rPr>
          <w:rFonts w:ascii="Times New Roman" w:eastAsia="Times New Roman" w:hAnsi="Times New Roman"/>
          <w:lang w:val="lt-LT" w:eastAsia="lt-LT"/>
        </w:rPr>
      </w:pPr>
    </w:p>
    <w:p w14:paraId="4EC30144" w14:textId="77777777" w:rsidR="00B35532" w:rsidRPr="00B35532" w:rsidRDefault="00B35532" w:rsidP="00B35532">
      <w:pPr>
        <w:spacing w:after="0" w:line="240" w:lineRule="auto"/>
        <w:rPr>
          <w:rFonts w:ascii="Times New Roman" w:eastAsia="Times New Roman" w:hAnsi="Times New Roman"/>
          <w:lang w:val="lt-LT" w:eastAsia="lt-LT"/>
        </w:rPr>
      </w:pPr>
    </w:p>
    <w:p w14:paraId="2A1464D9" w14:textId="77777777" w:rsidR="00B35532" w:rsidRPr="00B35532" w:rsidRDefault="00B35532" w:rsidP="00B35532">
      <w:pPr>
        <w:spacing w:after="0" w:line="240" w:lineRule="auto"/>
        <w:rPr>
          <w:rFonts w:ascii="Times New Roman" w:eastAsia="Times New Roman" w:hAnsi="Times New Roman"/>
          <w:lang w:val="lt-LT" w:eastAsia="lt-LT"/>
        </w:rPr>
      </w:pPr>
    </w:p>
    <w:p w14:paraId="6B6D95D2" w14:textId="77777777" w:rsidR="00B35532" w:rsidRPr="00B35532" w:rsidRDefault="00B35532" w:rsidP="00B35532">
      <w:pPr>
        <w:spacing w:after="0" w:line="240" w:lineRule="auto"/>
        <w:rPr>
          <w:rFonts w:ascii="Times New Roman" w:eastAsia="Times New Roman" w:hAnsi="Times New Roman"/>
          <w:lang w:val="lt-LT" w:eastAsia="lt-LT"/>
        </w:rPr>
      </w:pPr>
    </w:p>
    <w:p w14:paraId="661993F2" w14:textId="77777777" w:rsidR="00B35532" w:rsidRPr="00B35532" w:rsidRDefault="00B35532" w:rsidP="00B35532">
      <w:pPr>
        <w:spacing w:after="0" w:line="240" w:lineRule="auto"/>
        <w:rPr>
          <w:rFonts w:ascii="Times New Roman" w:eastAsia="Times New Roman" w:hAnsi="Times New Roman"/>
          <w:lang w:val="lt-LT" w:eastAsia="lt-LT"/>
        </w:rPr>
      </w:pPr>
    </w:p>
    <w:p w14:paraId="7E4D9216" w14:textId="77777777" w:rsidR="00B35532" w:rsidRPr="00B35532" w:rsidRDefault="00B35532" w:rsidP="00B35532">
      <w:pPr>
        <w:spacing w:after="0" w:line="240" w:lineRule="auto"/>
        <w:rPr>
          <w:rFonts w:ascii="Times New Roman" w:eastAsia="Times New Roman" w:hAnsi="Times New Roman"/>
          <w:lang w:val="lt-LT" w:eastAsia="lt-LT"/>
        </w:rPr>
      </w:pPr>
    </w:p>
    <w:p w14:paraId="00EA5AC5" w14:textId="77777777" w:rsidR="00B35532" w:rsidRPr="00B35532" w:rsidRDefault="00B35532" w:rsidP="00B35532">
      <w:pPr>
        <w:spacing w:after="0" w:line="240" w:lineRule="auto"/>
        <w:rPr>
          <w:rFonts w:ascii="Times New Roman" w:eastAsia="Times New Roman" w:hAnsi="Times New Roman"/>
          <w:lang w:val="lt-LT" w:eastAsia="lt-LT"/>
        </w:rPr>
      </w:pPr>
    </w:p>
    <w:p w14:paraId="39A8E5F3" w14:textId="77777777" w:rsidR="00B35532" w:rsidRPr="00B35532" w:rsidRDefault="00B35532" w:rsidP="00B35532">
      <w:pPr>
        <w:spacing w:after="0" w:line="240" w:lineRule="auto"/>
        <w:rPr>
          <w:rFonts w:ascii="Times New Roman" w:eastAsia="Times New Roman" w:hAnsi="Times New Roman"/>
          <w:lang w:val="lt-LT" w:eastAsia="lt-LT"/>
        </w:rPr>
      </w:pPr>
    </w:p>
    <w:p w14:paraId="1F8A5F77" w14:textId="77777777" w:rsidR="00B35532" w:rsidRPr="00B35532" w:rsidRDefault="00B35532" w:rsidP="00B35532">
      <w:pPr>
        <w:spacing w:after="0" w:line="240" w:lineRule="auto"/>
        <w:rPr>
          <w:rFonts w:ascii="Times New Roman" w:eastAsia="Times New Roman" w:hAnsi="Times New Roman"/>
          <w:lang w:val="lt-LT" w:eastAsia="lt-LT"/>
        </w:rPr>
      </w:pPr>
    </w:p>
    <w:p w14:paraId="1A7D2269" w14:textId="77777777" w:rsidR="00B35532" w:rsidRPr="00B35532" w:rsidRDefault="00B35532" w:rsidP="00B35532">
      <w:pPr>
        <w:spacing w:after="0" w:line="240" w:lineRule="auto"/>
        <w:rPr>
          <w:rFonts w:ascii="Times New Roman" w:eastAsia="Times New Roman" w:hAnsi="Times New Roman"/>
          <w:lang w:val="lt-LT" w:eastAsia="lt-LT"/>
        </w:rPr>
      </w:pPr>
    </w:p>
    <w:p w14:paraId="4D9DE93D" w14:textId="77777777" w:rsidR="00B35532" w:rsidRPr="00B35532" w:rsidRDefault="00B35532" w:rsidP="00B35532">
      <w:pPr>
        <w:spacing w:after="0" w:line="240" w:lineRule="auto"/>
        <w:rPr>
          <w:rFonts w:ascii="Times New Roman" w:eastAsia="Times New Roman" w:hAnsi="Times New Roman"/>
          <w:lang w:val="lt-LT" w:eastAsia="lt-LT"/>
        </w:rPr>
      </w:pPr>
    </w:p>
    <w:p w14:paraId="3E09B3DC" w14:textId="77777777" w:rsidR="00B35532" w:rsidRPr="00B35532" w:rsidRDefault="00B35532" w:rsidP="00B35532">
      <w:pPr>
        <w:spacing w:after="0" w:line="240" w:lineRule="auto"/>
        <w:rPr>
          <w:rFonts w:ascii="Times New Roman" w:eastAsia="Times New Roman" w:hAnsi="Times New Roman"/>
          <w:lang w:val="lt-LT" w:eastAsia="lt-LT"/>
        </w:rPr>
      </w:pPr>
    </w:p>
    <w:p w14:paraId="1545CB94" w14:textId="77777777" w:rsidR="00B35532" w:rsidRPr="00B35532" w:rsidRDefault="00B35532" w:rsidP="00B35532">
      <w:pPr>
        <w:spacing w:after="0" w:line="240" w:lineRule="auto"/>
        <w:rPr>
          <w:rFonts w:ascii="Times New Roman" w:eastAsia="Times New Roman" w:hAnsi="Times New Roman"/>
          <w:lang w:val="lt-LT" w:eastAsia="lt-LT"/>
        </w:rPr>
      </w:pPr>
    </w:p>
    <w:p w14:paraId="319F9946" w14:textId="77777777" w:rsidR="00B35532" w:rsidRPr="00B35532" w:rsidRDefault="00B35532" w:rsidP="00B35532">
      <w:pPr>
        <w:spacing w:after="0" w:line="240" w:lineRule="auto"/>
        <w:rPr>
          <w:rFonts w:ascii="Times New Roman" w:eastAsia="Times New Roman" w:hAnsi="Times New Roman"/>
          <w:lang w:val="lt-LT" w:eastAsia="lt-LT"/>
        </w:rPr>
      </w:pPr>
    </w:p>
    <w:p w14:paraId="52C7E839" w14:textId="77777777" w:rsidR="00B35532" w:rsidRPr="00B35532" w:rsidRDefault="00B35532" w:rsidP="00B35532">
      <w:pPr>
        <w:spacing w:after="0" w:line="240" w:lineRule="auto"/>
        <w:rPr>
          <w:rFonts w:ascii="Times New Roman" w:eastAsia="Times New Roman" w:hAnsi="Times New Roman"/>
          <w:lang w:val="lt-LT" w:eastAsia="lt-LT"/>
        </w:rPr>
      </w:pPr>
    </w:p>
    <w:p w14:paraId="5A24ABB8" w14:textId="77777777" w:rsidR="00B35532" w:rsidRPr="00B35532" w:rsidRDefault="00B35532" w:rsidP="00B35532">
      <w:pPr>
        <w:spacing w:after="0" w:line="240" w:lineRule="auto"/>
        <w:rPr>
          <w:rFonts w:ascii="Times New Roman" w:eastAsia="Times New Roman" w:hAnsi="Times New Roman"/>
          <w:lang w:val="lt-LT" w:eastAsia="lt-LT"/>
        </w:rPr>
      </w:pPr>
    </w:p>
    <w:p w14:paraId="4BDCA9F4" w14:textId="77777777" w:rsidR="00B35532" w:rsidRPr="00B35532" w:rsidRDefault="00B35532" w:rsidP="00B35532">
      <w:pPr>
        <w:spacing w:after="0" w:line="240" w:lineRule="auto"/>
        <w:rPr>
          <w:rFonts w:ascii="Times New Roman" w:eastAsia="Times New Roman" w:hAnsi="Times New Roman"/>
          <w:lang w:val="lt-LT" w:eastAsia="lt-LT"/>
        </w:rPr>
      </w:pPr>
    </w:p>
    <w:p w14:paraId="6B70D5FF" w14:textId="77777777" w:rsidR="00B35532" w:rsidRPr="00B35532" w:rsidRDefault="00B35532" w:rsidP="00B35532">
      <w:pPr>
        <w:spacing w:after="0" w:line="240" w:lineRule="auto"/>
        <w:rPr>
          <w:rFonts w:ascii="Times New Roman" w:eastAsia="Times New Roman" w:hAnsi="Times New Roman"/>
          <w:lang w:val="lt-LT" w:eastAsia="lt-LT"/>
        </w:rPr>
      </w:pPr>
    </w:p>
    <w:p w14:paraId="62CE881A" w14:textId="77777777" w:rsidR="00B35532" w:rsidRPr="00B35532" w:rsidRDefault="00B35532" w:rsidP="00B35532">
      <w:pPr>
        <w:spacing w:after="0" w:line="240" w:lineRule="auto"/>
        <w:rPr>
          <w:rFonts w:ascii="Times New Roman" w:eastAsia="Times New Roman" w:hAnsi="Times New Roman"/>
          <w:lang w:val="lt-LT" w:eastAsia="lt-LT"/>
        </w:rPr>
      </w:pPr>
    </w:p>
    <w:p w14:paraId="28484003" w14:textId="77777777" w:rsidR="00B35532" w:rsidRPr="00B35532" w:rsidRDefault="00B35532" w:rsidP="00B35532">
      <w:pPr>
        <w:spacing w:after="0" w:line="240" w:lineRule="auto"/>
        <w:rPr>
          <w:rFonts w:ascii="Times New Roman" w:eastAsia="Times New Roman" w:hAnsi="Times New Roman"/>
          <w:lang w:val="lt-LT" w:eastAsia="lt-LT"/>
        </w:rPr>
      </w:pPr>
    </w:p>
    <w:p w14:paraId="76CC8283" w14:textId="77777777" w:rsidR="00B35532" w:rsidRPr="00B35532" w:rsidRDefault="00B35532" w:rsidP="00B35532">
      <w:pPr>
        <w:spacing w:after="0" w:line="240" w:lineRule="auto"/>
        <w:rPr>
          <w:rFonts w:ascii="Times New Roman" w:eastAsia="Times New Roman" w:hAnsi="Times New Roman"/>
          <w:lang w:val="lt-LT" w:eastAsia="lt-LT"/>
        </w:rPr>
      </w:pPr>
    </w:p>
    <w:p w14:paraId="1EB7CA1D"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0BD16B04"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I PRIEDAS</w:t>
      </w:r>
    </w:p>
    <w:p w14:paraId="7C033FEE"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23B8989B"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PREPARATO CHARAKTERISTIKŲ SANTRAUKA</w:t>
      </w:r>
    </w:p>
    <w:p w14:paraId="7BC3319F" w14:textId="77777777" w:rsidR="00B35532" w:rsidRPr="00B35532" w:rsidRDefault="00B35532" w:rsidP="00B35532">
      <w:pPr>
        <w:spacing w:after="0" w:line="240" w:lineRule="auto"/>
        <w:rPr>
          <w:rFonts w:ascii="Times New Roman" w:eastAsia="Times New Roman" w:hAnsi="Times New Roman"/>
          <w:lang w:val="lt-LT" w:eastAsia="lt-LT"/>
        </w:rPr>
      </w:pPr>
    </w:p>
    <w:p w14:paraId="0A538D43"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i/>
          <w:lang w:val="lt-LT" w:eastAsia="lt-LT"/>
        </w:rPr>
        <w:br w:type="page"/>
      </w:r>
      <w:r w:rsidRPr="00B35532">
        <w:rPr>
          <w:rFonts w:ascii="Times New Roman" w:eastAsia="Times New Roman" w:hAnsi="Times New Roman"/>
          <w:b/>
          <w:lang w:val="lt-LT" w:eastAsia="lt-LT"/>
        </w:rPr>
        <w:lastRenderedPageBreak/>
        <w:t>1.</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VAISTINIO PREPARATO PAVADINIMAS</w:t>
      </w:r>
    </w:p>
    <w:p w14:paraId="425EF76A" w14:textId="77777777" w:rsidR="00B35532" w:rsidRPr="00B35532" w:rsidRDefault="00B35532" w:rsidP="00B35532">
      <w:pPr>
        <w:spacing w:after="0" w:line="240" w:lineRule="auto"/>
        <w:rPr>
          <w:rFonts w:ascii="Times New Roman" w:eastAsia="Times New Roman" w:hAnsi="Times New Roman"/>
          <w:lang w:val="lt-LT" w:eastAsia="lt-LT"/>
        </w:rPr>
      </w:pPr>
    </w:p>
    <w:p w14:paraId="5046809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500 mg milteliai infuziniam tirpalui</w:t>
      </w:r>
    </w:p>
    <w:p w14:paraId="3BBEF31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1000 mg milteliai infuziniam tirpalui</w:t>
      </w:r>
    </w:p>
    <w:p w14:paraId="2780D74E" w14:textId="77777777" w:rsidR="00B35532" w:rsidRPr="00B35532" w:rsidRDefault="00B35532" w:rsidP="00B35532">
      <w:pPr>
        <w:spacing w:after="0" w:line="240" w:lineRule="auto"/>
        <w:rPr>
          <w:rFonts w:ascii="Times New Roman" w:eastAsia="Times New Roman" w:hAnsi="Times New Roman"/>
          <w:lang w:val="lt-LT" w:eastAsia="lt-LT"/>
        </w:rPr>
      </w:pPr>
    </w:p>
    <w:p w14:paraId="14D0A148" w14:textId="77777777" w:rsidR="00B35532" w:rsidRPr="00B35532" w:rsidRDefault="00B35532" w:rsidP="00B35532">
      <w:pPr>
        <w:spacing w:after="0" w:line="240" w:lineRule="auto"/>
        <w:rPr>
          <w:rFonts w:ascii="Times New Roman" w:eastAsia="Times New Roman" w:hAnsi="Times New Roman"/>
          <w:lang w:val="lt-LT" w:eastAsia="lt-LT"/>
        </w:rPr>
      </w:pPr>
    </w:p>
    <w:p w14:paraId="22C807BF"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KOKYBINĖ IR KIEKYBINĖ SUDĖTIS</w:t>
      </w:r>
    </w:p>
    <w:p w14:paraId="6EDDF3E4" w14:textId="77777777" w:rsidR="00B35532" w:rsidRPr="00B35532" w:rsidRDefault="00B35532" w:rsidP="00B35532">
      <w:pPr>
        <w:spacing w:after="0" w:line="240" w:lineRule="auto"/>
        <w:rPr>
          <w:rFonts w:ascii="Times New Roman" w:eastAsia="Times New Roman" w:hAnsi="Times New Roman"/>
          <w:lang w:val="lt-LT" w:eastAsia="lt-LT"/>
        </w:rPr>
      </w:pPr>
    </w:p>
    <w:p w14:paraId="53E252EF" w14:textId="77777777" w:rsidR="00B35532" w:rsidRPr="00B35532" w:rsidRDefault="005D0D5E"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Kiekv</w:t>
      </w:r>
      <w:r w:rsidR="00B35532" w:rsidRPr="00B35532">
        <w:rPr>
          <w:rFonts w:ascii="Times New Roman" w:eastAsia="Times New Roman" w:hAnsi="Times New Roman"/>
          <w:lang w:val="lt-LT" w:eastAsia="lt-LT"/>
        </w:rPr>
        <w:t>iename flakone yra 500 mg arba 1000 mg ifosfamido.</w:t>
      </w:r>
    </w:p>
    <w:p w14:paraId="2C948440" w14:textId="77777777" w:rsidR="00B35532" w:rsidRPr="00B35532" w:rsidRDefault="00B35532" w:rsidP="00B35532">
      <w:pPr>
        <w:spacing w:after="0" w:line="240" w:lineRule="auto"/>
        <w:rPr>
          <w:rFonts w:ascii="Times New Roman" w:eastAsia="Times New Roman" w:hAnsi="Times New Roman"/>
          <w:lang w:val="lt-LT" w:eastAsia="lt-LT"/>
        </w:rPr>
      </w:pPr>
    </w:p>
    <w:p w14:paraId="58A25487" w14:textId="77777777" w:rsidR="00B35532" w:rsidRPr="00B35532" w:rsidRDefault="00B35532" w:rsidP="00B35532">
      <w:pPr>
        <w:spacing w:after="0" w:line="240" w:lineRule="auto"/>
        <w:rPr>
          <w:rFonts w:ascii="Times New Roman" w:eastAsia="Times New Roman" w:hAnsi="Times New Roman"/>
          <w:lang w:val="lt-LT" w:eastAsia="lt-LT"/>
        </w:rPr>
      </w:pPr>
    </w:p>
    <w:p w14:paraId="6691B19B"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FARMACINĖ FORMA</w:t>
      </w:r>
    </w:p>
    <w:p w14:paraId="7E577D18" w14:textId="77777777" w:rsidR="00B35532" w:rsidRPr="00B35532" w:rsidRDefault="00B35532" w:rsidP="00B35532">
      <w:pPr>
        <w:spacing w:after="0" w:line="240" w:lineRule="auto"/>
        <w:rPr>
          <w:rFonts w:ascii="Times New Roman" w:eastAsia="Times New Roman" w:hAnsi="Times New Roman"/>
          <w:lang w:val="lt-LT" w:eastAsia="lt-LT"/>
        </w:rPr>
      </w:pPr>
    </w:p>
    <w:p w14:paraId="7D66F03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Milteliai infuziniam tirpalui.</w:t>
      </w:r>
    </w:p>
    <w:p w14:paraId="711B2B0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Balti milteliai. </w:t>
      </w:r>
    </w:p>
    <w:p w14:paraId="3A4D8CEC" w14:textId="77777777" w:rsidR="00B35532" w:rsidRPr="00B35532" w:rsidRDefault="00B35532" w:rsidP="00B35532">
      <w:pPr>
        <w:spacing w:after="0" w:line="240" w:lineRule="auto"/>
        <w:rPr>
          <w:rFonts w:ascii="Times New Roman" w:eastAsia="Times New Roman" w:hAnsi="Times New Roman"/>
          <w:lang w:val="lt-LT" w:eastAsia="lt-LT"/>
        </w:rPr>
      </w:pPr>
    </w:p>
    <w:p w14:paraId="4C23FF31" w14:textId="77777777" w:rsidR="00B35532" w:rsidRPr="00B35532" w:rsidRDefault="00B35532" w:rsidP="00B35532">
      <w:pPr>
        <w:spacing w:after="0" w:line="240" w:lineRule="auto"/>
        <w:rPr>
          <w:rFonts w:ascii="Times New Roman" w:eastAsia="Times New Roman" w:hAnsi="Times New Roman"/>
          <w:lang w:val="lt-LT" w:eastAsia="lt-LT"/>
        </w:rPr>
      </w:pPr>
    </w:p>
    <w:p w14:paraId="1C01E341"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caps/>
          <w:lang w:val="pl-PL" w:eastAsia="lt-LT"/>
        </w:rPr>
        <w:t>4.</w:t>
      </w:r>
      <w:r w:rsidRPr="00B35532">
        <w:rPr>
          <w:rFonts w:ascii="Times New Roman" w:eastAsia="Times New Roman" w:hAnsi="Times New Roman"/>
          <w:i/>
          <w:caps/>
          <w:lang w:val="lt-LT" w:eastAsia="lt-LT"/>
        </w:rPr>
        <w:tab/>
      </w:r>
      <w:r w:rsidRPr="00B35532">
        <w:rPr>
          <w:rFonts w:ascii="Times New Roman" w:eastAsia="Times New Roman" w:hAnsi="Times New Roman"/>
          <w:b/>
          <w:lang w:val="lt-LT" w:eastAsia="lt-LT"/>
        </w:rPr>
        <w:t>KLINIKINĖ INFORMACIJA</w:t>
      </w:r>
    </w:p>
    <w:p w14:paraId="0F77F009" w14:textId="77777777" w:rsidR="00B35532" w:rsidRPr="00B35532" w:rsidRDefault="00B35532" w:rsidP="00B35532">
      <w:pPr>
        <w:spacing w:after="0" w:line="240" w:lineRule="auto"/>
        <w:rPr>
          <w:rFonts w:ascii="Times New Roman" w:eastAsia="Times New Roman" w:hAnsi="Times New Roman"/>
          <w:lang w:val="lt-LT" w:eastAsia="lt-LT"/>
        </w:rPr>
      </w:pPr>
    </w:p>
    <w:p w14:paraId="07403E53"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4.1</w:t>
      </w:r>
      <w:r w:rsidRPr="00B35532">
        <w:rPr>
          <w:rFonts w:ascii="Times New Roman" w:eastAsia="Times New Roman" w:hAnsi="Times New Roman"/>
          <w:b/>
          <w:lang w:val="lt-LT" w:eastAsia="lt-LT"/>
        </w:rPr>
        <w:tab/>
        <w:t>Terapinės indikacijos</w:t>
      </w:r>
    </w:p>
    <w:p w14:paraId="46A39A58" w14:textId="77777777" w:rsidR="00B35532" w:rsidRPr="00B35532" w:rsidRDefault="00B35532" w:rsidP="00B35532">
      <w:pPr>
        <w:spacing w:after="0" w:line="240" w:lineRule="auto"/>
        <w:rPr>
          <w:rFonts w:ascii="Times New Roman" w:eastAsia="Times New Roman" w:hAnsi="Times New Roman"/>
          <w:lang w:val="lt-LT" w:eastAsia="lt-LT"/>
        </w:rPr>
      </w:pPr>
    </w:p>
    <w:p w14:paraId="0D64F18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Holoxan turi </w:t>
      </w:r>
      <w:r w:rsidR="007C5F12">
        <w:rPr>
          <w:rFonts w:ascii="Times New Roman" w:eastAsia="Times New Roman" w:hAnsi="Times New Roman"/>
          <w:lang w:val="lt-LT" w:eastAsia="lt-LT"/>
        </w:rPr>
        <w:t>skirti</w:t>
      </w:r>
      <w:r w:rsidR="007C5F12"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tik patyręs onkologas.</w:t>
      </w:r>
    </w:p>
    <w:p w14:paraId="74933796"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4EC86A61"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Sėklidžių augliai</w:t>
      </w:r>
    </w:p>
    <w:p w14:paraId="79A5F2D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Pacientų, kuriems yra progresavęs, t. y. II – IV stadijos (pagal </w:t>
      </w:r>
      <w:r w:rsidRPr="00B35532">
        <w:rPr>
          <w:rFonts w:ascii="Times New Roman" w:eastAsia="Times New Roman" w:hAnsi="Times New Roman"/>
          <w:i/>
          <w:lang w:val="lt-LT" w:eastAsia="lt-LT"/>
        </w:rPr>
        <w:t>TNM</w:t>
      </w:r>
      <w:r w:rsidRPr="00B35532">
        <w:rPr>
          <w:rFonts w:ascii="Times New Roman" w:eastAsia="Times New Roman" w:hAnsi="Times New Roman"/>
          <w:lang w:val="lt-LT" w:eastAsia="lt-LT"/>
        </w:rPr>
        <w:t xml:space="preserve"> klasifikaciją), auglys (seminoma ar ne seminoma), kombinuotoji chemoterapija tokiu atveju, jei auglio reakcijos į pradinę chemoterapiją nėra arba ji yra nepakankama.</w:t>
      </w:r>
    </w:p>
    <w:p w14:paraId="6E62EA24"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3BD499B" w14:textId="77777777" w:rsidR="00B35532" w:rsidRPr="00B35532" w:rsidRDefault="00B35532" w:rsidP="00B35532">
      <w:pPr>
        <w:widowControl w:val="0"/>
        <w:spacing w:after="0" w:line="240" w:lineRule="auto"/>
        <w:rPr>
          <w:rFonts w:ascii="Times New Roman" w:eastAsia="Times New Roman" w:hAnsi="Times New Roman"/>
          <w:i/>
          <w:iCs/>
          <w:lang w:val="lt-LT" w:eastAsia="lt-LT"/>
        </w:rPr>
      </w:pPr>
      <w:r w:rsidRPr="00B35532">
        <w:rPr>
          <w:rFonts w:ascii="Times New Roman" w:eastAsia="Times New Roman" w:hAnsi="Times New Roman"/>
          <w:i/>
          <w:iCs/>
          <w:lang w:val="lt-LT" w:eastAsia="lt-LT"/>
        </w:rPr>
        <w:t>Kiaušidžių vėžys</w:t>
      </w:r>
    </w:p>
    <w:p w14:paraId="6FBDBA1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Pacienčių, kurioms yra progresavęs, t. y. III – IV stadijos (pagal FIGO klasifikaciją), vėžys, kombinuotoji chemoterapija tokiu atveju, jei pradinė chemoterapija platinos ar kitokiais vaistiniais preparatais yra neveiksminga.</w:t>
      </w:r>
    </w:p>
    <w:p w14:paraId="5C99DF92"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1622D9C1"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Gimdos kaklelio vėžys</w:t>
      </w:r>
    </w:p>
    <w:p w14:paraId="5208824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Pacienčių, kurioms yra progresavęs, t. y. III – IV stadijos (pagal FIGO klasifikaciją), arba atsinaujinęs vėžys, monoterapija.</w:t>
      </w:r>
    </w:p>
    <w:p w14:paraId="2B7B9EDD"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408A446D"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Krūtų vėžys</w:t>
      </w:r>
    </w:p>
    <w:p w14:paraId="136FCFA9"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Progresavusio, </w:t>
      </w:r>
      <w:r w:rsidR="00DB554E">
        <w:rPr>
          <w:rFonts w:ascii="Times New Roman" w:eastAsia="Times New Roman" w:hAnsi="Times New Roman"/>
          <w:lang w:val="lt-LT" w:eastAsia="lt-LT"/>
        </w:rPr>
        <w:t xml:space="preserve">chemoterapiniams </w:t>
      </w:r>
      <w:r w:rsidR="008A3EE9">
        <w:rPr>
          <w:rFonts w:ascii="Times New Roman" w:eastAsia="Times New Roman" w:hAnsi="Times New Roman"/>
          <w:lang w:val="lt-LT" w:eastAsia="lt-LT"/>
        </w:rPr>
        <w:t>vaistiniams preparatams</w:t>
      </w:r>
      <w:r w:rsidR="008A3EE9"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atsparaus arba atsinaujinusio krūtų vėžio paliatyvusis gydymas.</w:t>
      </w:r>
    </w:p>
    <w:p w14:paraId="437E3380"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5B8A9CAD"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Nesmulkialąstelinis plaučių vėžys</w:t>
      </w:r>
    </w:p>
    <w:p w14:paraId="6FA97741" w14:textId="77777777" w:rsidR="00B35532" w:rsidRPr="00B35532" w:rsidRDefault="00FC6EC0" w:rsidP="00B35532">
      <w:pPr>
        <w:widowControl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Pacientų</w:t>
      </w:r>
      <w:r w:rsidR="00B35532" w:rsidRPr="00B35532">
        <w:rPr>
          <w:rFonts w:ascii="Times New Roman" w:eastAsia="Times New Roman" w:hAnsi="Times New Roman"/>
          <w:lang w:val="lt-LT" w:eastAsia="lt-LT"/>
        </w:rPr>
        <w:t xml:space="preserve">, kuriems yra </w:t>
      </w:r>
      <w:r w:rsidR="00F32037">
        <w:rPr>
          <w:rFonts w:ascii="Times New Roman" w:eastAsia="Times New Roman" w:hAnsi="Times New Roman"/>
          <w:lang w:val="lt-LT" w:eastAsia="lt-LT"/>
        </w:rPr>
        <w:t>ne</w:t>
      </w:r>
      <w:r w:rsidR="00F32037" w:rsidRPr="00B35532">
        <w:rPr>
          <w:rFonts w:ascii="Times New Roman" w:eastAsia="Times New Roman" w:hAnsi="Times New Roman"/>
          <w:lang w:val="lt-LT" w:eastAsia="lt-LT"/>
        </w:rPr>
        <w:t xml:space="preserve">operabilus </w:t>
      </w:r>
      <w:r w:rsidR="00B35532" w:rsidRPr="00B35532">
        <w:rPr>
          <w:rFonts w:ascii="Times New Roman" w:eastAsia="Times New Roman" w:hAnsi="Times New Roman"/>
          <w:lang w:val="lt-LT" w:eastAsia="lt-LT"/>
        </w:rPr>
        <w:t xml:space="preserve">ar metastazavęs auglys, monoterapija ar kombinuotoji chemoterapija. </w:t>
      </w:r>
    </w:p>
    <w:p w14:paraId="5350F3B8"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3A2C477"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Smulkialąstelinis plaučių vėžys</w:t>
      </w:r>
    </w:p>
    <w:p w14:paraId="7657F546"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Smulkialąstelinio bronchų vėžio kombinuotoji chemoterapija. </w:t>
      </w:r>
    </w:p>
    <w:p w14:paraId="27697BC9"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14BEA384"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Minkštųjų audinių sarkoma (įskaitant osteosarkomą ir rabdomiosarkomą)</w:t>
      </w:r>
    </w:p>
    <w:p w14:paraId="7093BC18"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Osteosarkomos ar rabdomiosarkomos monoterapija arba kombinuotoji chemoterapija tokiu atveju, jei įprastinis gydymas yra neveiksmingas. Kitokių minkštųjų audinių sarkomų monoterapija arba kombinuotoji chemoterapija, jei gydymas chirurginiu būdu ir radioaktyviaisiais spinduliais yra neveiksmingas.</w:t>
      </w:r>
    </w:p>
    <w:p w14:paraId="6EA3C6F2"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1C143737"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lastRenderedPageBreak/>
        <w:t>Ewing sarkoma</w:t>
      </w:r>
    </w:p>
    <w:p w14:paraId="4E96F1D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Kombinuotoji chemoterapija, jei pirminis gydymas citostatiniais vaistiniais preparatais yra neveiksmingas.</w:t>
      </w:r>
    </w:p>
    <w:p w14:paraId="0FC90CDE"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2EFF5DDE"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Kasos vėžys</w:t>
      </w:r>
    </w:p>
    <w:p w14:paraId="15C0D07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Progresavusio auglio monoterapija ar kombinuotoji chemoterapija, jei kitokios gydymo formos yra neveiksmingos.</w:t>
      </w:r>
    </w:p>
    <w:p w14:paraId="210AFFCA"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3E039A96"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Ne Hodžkino limfoma</w:t>
      </w:r>
    </w:p>
    <w:p w14:paraId="2B4E3ACB"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Pacientų, kuriems yra labai piktybiška ne Hodžkino limfoma, kombinuotoji chemoterapija tokiu atveju, jei auglys į pradinę chemoterapiją nereaguoja arba reaguoja nepakankamai. Atsinaujinusio auglio kombinuotoji chemoterapija. </w:t>
      </w:r>
    </w:p>
    <w:p w14:paraId="73325077"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C45D373"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Hodžkino limfoma</w:t>
      </w:r>
    </w:p>
    <w:p w14:paraId="4DCDC41C" w14:textId="77777777" w:rsidR="00B35532" w:rsidRPr="00B35532" w:rsidRDefault="00AB4C91"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Pacientų</w:t>
      </w:r>
      <w:r w:rsidR="00B35532" w:rsidRPr="00B35532">
        <w:rPr>
          <w:rFonts w:ascii="Times New Roman" w:eastAsia="Times New Roman" w:hAnsi="Times New Roman"/>
          <w:lang w:val="lt-LT" w:eastAsia="lt-LT"/>
        </w:rPr>
        <w:t>, kuriems yra vaistiniams preparatams atspari arba atsinaujinusi limfoma, kombinuotoji chemoterapija tokiu atveju, jei pradinis gydymas citostatiniais vaist</w:t>
      </w:r>
      <w:r w:rsidR="00771F22">
        <w:rPr>
          <w:rFonts w:ascii="Times New Roman" w:eastAsia="Times New Roman" w:hAnsi="Times New Roman"/>
          <w:lang w:val="lt-LT" w:eastAsia="lt-LT"/>
        </w:rPr>
        <w:t>ini</w:t>
      </w:r>
      <w:r w:rsidR="00B35532" w:rsidRPr="00B35532">
        <w:rPr>
          <w:rFonts w:ascii="Times New Roman" w:eastAsia="Times New Roman" w:hAnsi="Times New Roman"/>
          <w:lang w:val="lt-LT" w:eastAsia="lt-LT"/>
        </w:rPr>
        <w:t>ais</w:t>
      </w:r>
      <w:r w:rsidR="00867C22">
        <w:rPr>
          <w:rFonts w:ascii="Times New Roman" w:eastAsia="Times New Roman" w:hAnsi="Times New Roman"/>
          <w:lang w:val="lt-LT" w:eastAsia="lt-LT"/>
        </w:rPr>
        <w:t xml:space="preserve"> prep</w:t>
      </w:r>
      <w:r w:rsidR="00771F22">
        <w:rPr>
          <w:rFonts w:ascii="Times New Roman" w:eastAsia="Times New Roman" w:hAnsi="Times New Roman"/>
          <w:lang w:val="lt-LT" w:eastAsia="lt-LT"/>
        </w:rPr>
        <w:t>a</w:t>
      </w:r>
      <w:r w:rsidR="00867C22">
        <w:rPr>
          <w:rFonts w:ascii="Times New Roman" w:eastAsia="Times New Roman" w:hAnsi="Times New Roman"/>
          <w:lang w:val="lt-LT" w:eastAsia="lt-LT"/>
        </w:rPr>
        <w:t>ra</w:t>
      </w:r>
      <w:r w:rsidR="00771F22">
        <w:rPr>
          <w:rFonts w:ascii="Times New Roman" w:eastAsia="Times New Roman" w:hAnsi="Times New Roman"/>
          <w:lang w:val="lt-LT" w:eastAsia="lt-LT"/>
        </w:rPr>
        <w:t>tais</w:t>
      </w:r>
      <w:r w:rsidR="00B35532" w:rsidRPr="00B35532">
        <w:rPr>
          <w:rFonts w:ascii="Times New Roman" w:eastAsia="Times New Roman" w:hAnsi="Times New Roman"/>
          <w:lang w:val="lt-LT" w:eastAsia="lt-LT"/>
        </w:rPr>
        <w:t xml:space="preserve"> yra neveiksmingas.</w:t>
      </w:r>
    </w:p>
    <w:p w14:paraId="69E93E36" w14:textId="77777777" w:rsidR="00B35532" w:rsidRPr="00B35532" w:rsidRDefault="00B35532" w:rsidP="00B35532">
      <w:pPr>
        <w:spacing w:after="0" w:line="240" w:lineRule="auto"/>
        <w:rPr>
          <w:rFonts w:ascii="Times New Roman" w:eastAsia="Times New Roman" w:hAnsi="Times New Roman"/>
          <w:lang w:val="lt-LT" w:eastAsia="lt-LT"/>
        </w:rPr>
      </w:pPr>
    </w:p>
    <w:p w14:paraId="340487D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4.2</w:t>
      </w:r>
      <w:r w:rsidRPr="00B35532">
        <w:rPr>
          <w:rFonts w:ascii="Times New Roman" w:eastAsia="Times New Roman" w:hAnsi="Times New Roman"/>
          <w:b/>
          <w:lang w:val="lt-LT" w:eastAsia="lt-LT"/>
        </w:rPr>
        <w:tab/>
        <w:t>Dozavimas ir vartojimo metodas</w:t>
      </w:r>
    </w:p>
    <w:p w14:paraId="2CDD18DB" w14:textId="77777777" w:rsidR="00B35532" w:rsidRPr="00B35532" w:rsidRDefault="00B35532" w:rsidP="00B35532">
      <w:pPr>
        <w:spacing w:after="0" w:line="240" w:lineRule="auto"/>
        <w:rPr>
          <w:rFonts w:ascii="Times New Roman" w:eastAsia="Times New Roman" w:hAnsi="Times New Roman"/>
          <w:lang w:val="lt-LT" w:eastAsia="lt-LT"/>
        </w:rPr>
      </w:pPr>
    </w:p>
    <w:p w14:paraId="390F4ECB" w14:textId="77777777" w:rsidR="008835C6" w:rsidRPr="00A06483" w:rsidRDefault="008835C6"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Dozavimas</w:t>
      </w:r>
    </w:p>
    <w:p w14:paraId="1B4E954B" w14:textId="77777777" w:rsidR="008835C6" w:rsidRDefault="008835C6" w:rsidP="00B35532">
      <w:pPr>
        <w:spacing w:after="0" w:line="240" w:lineRule="auto"/>
        <w:rPr>
          <w:rFonts w:ascii="Times New Roman" w:eastAsia="Times New Roman" w:hAnsi="Times New Roman"/>
          <w:lang w:val="lt-LT" w:eastAsia="lt-LT"/>
        </w:rPr>
      </w:pPr>
    </w:p>
    <w:p w14:paraId="30C2260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Ifosfamidą turėtų skirti tik gydytojai, turintys šio vaistinio preparato skyrimo patirties.</w:t>
      </w:r>
    </w:p>
    <w:p w14:paraId="2339B4D5" w14:textId="77777777" w:rsidR="00B35532" w:rsidRPr="00B35532" w:rsidRDefault="00B35532" w:rsidP="00B35532">
      <w:pPr>
        <w:spacing w:after="0" w:line="240" w:lineRule="auto"/>
        <w:rPr>
          <w:rFonts w:ascii="Times New Roman" w:eastAsia="Times New Roman" w:hAnsi="Times New Roman"/>
          <w:lang w:val="lt-LT" w:eastAsia="lt-LT"/>
        </w:rPr>
      </w:pPr>
    </w:p>
    <w:p w14:paraId="77DB247F"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Reikia atidžiai </w:t>
      </w:r>
      <w:r w:rsidR="00DB4FBC" w:rsidRPr="00B35532">
        <w:rPr>
          <w:rFonts w:ascii="Times New Roman" w:eastAsia="Times New Roman" w:hAnsi="Times New Roman"/>
          <w:lang w:val="lt-LT" w:eastAsia="lt-LT"/>
        </w:rPr>
        <w:t>s</w:t>
      </w:r>
      <w:r w:rsidR="00DB4FBC">
        <w:rPr>
          <w:rFonts w:ascii="Times New Roman" w:eastAsia="Times New Roman" w:hAnsi="Times New Roman"/>
          <w:lang w:val="lt-LT" w:eastAsia="lt-LT"/>
        </w:rPr>
        <w:t>tebėti</w:t>
      </w:r>
      <w:r w:rsidRPr="00B35532">
        <w:rPr>
          <w:rFonts w:ascii="Times New Roman" w:eastAsia="Times New Roman" w:hAnsi="Times New Roman"/>
          <w:lang w:val="lt-LT" w:eastAsia="lt-LT"/>
        </w:rPr>
        <w:t>, kad ifosfamido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14:paraId="2D14032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Dozavimas turi būti tik individualus. Vaistinio preparato dozės ir gydymo trukmė ir (arba) intervalai tarp gydymo priklauso nuo vaistinio preparato skyrimo indikacijų, kombinuoto gydymo schemos, bendros paciento sveikatos ir organų funkcionavimo būklės bei laboratorinio stebėjimo duomenų.</w:t>
      </w:r>
    </w:p>
    <w:p w14:paraId="73CA32CE"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nepaskirta kitaip, </w:t>
      </w:r>
      <w:r w:rsidR="008835C6">
        <w:rPr>
          <w:rFonts w:ascii="Times New Roman" w:eastAsia="Times New Roman" w:hAnsi="Times New Roman"/>
          <w:lang w:val="lt-LT" w:eastAsia="lt-LT"/>
        </w:rPr>
        <w:t xml:space="preserve">žemiau pateikiamos dozavimo rekomendacijos. </w:t>
      </w:r>
    </w:p>
    <w:p w14:paraId="2F0BECCB" w14:textId="77777777" w:rsidR="00B35532" w:rsidRPr="00B35532" w:rsidRDefault="00B35532" w:rsidP="00B35532">
      <w:pPr>
        <w:widowControl w:val="0"/>
        <w:spacing w:after="0" w:line="240" w:lineRule="auto"/>
        <w:rPr>
          <w:rFonts w:ascii="Times New Roman" w:eastAsia="Times New Roman" w:hAnsi="Times New Roman"/>
          <w:i/>
          <w:lang w:val="lt-LT" w:eastAsia="lt-LT"/>
        </w:rPr>
      </w:pPr>
    </w:p>
    <w:p w14:paraId="7787E735" w14:textId="77777777" w:rsidR="003F6B8C"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i/>
          <w:lang w:val="lt-LT" w:eastAsia="lt-LT"/>
        </w:rPr>
        <w:t>Frakcionuotas dozavimas</w:t>
      </w:r>
      <w:r w:rsidRPr="00B35532">
        <w:rPr>
          <w:rFonts w:ascii="Times New Roman" w:eastAsia="Times New Roman" w:hAnsi="Times New Roman"/>
          <w:lang w:val="lt-LT" w:eastAsia="lt-LT"/>
        </w:rPr>
        <w:t xml:space="preserve">  </w:t>
      </w:r>
    </w:p>
    <w:p w14:paraId="33BDD6B0"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5 paras kasdien į veną </w:t>
      </w:r>
      <w:r w:rsidR="00F56E0E">
        <w:rPr>
          <w:rFonts w:ascii="Times New Roman" w:eastAsia="Times New Roman" w:hAnsi="Times New Roman"/>
          <w:lang w:val="lt-LT" w:eastAsia="lt-LT"/>
        </w:rPr>
        <w:t>leidžiama</w:t>
      </w:r>
      <w:r w:rsidR="00F56E0E"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po 1,2 – 2,4 g/m² kūno paviršiaus (ne daugiau kaip 60 mg/kg kūno svorio) ifosfamido dozė. Bendra dozė vienam gydymo kursui </w:t>
      </w:r>
      <w:r w:rsidR="00AD1C9E">
        <w:rPr>
          <w:rFonts w:ascii="Times New Roman" w:eastAsia="Times New Roman" w:hAnsi="Times New Roman"/>
          <w:lang w:val="lt-LT" w:eastAsia="lt-LT"/>
        </w:rPr>
        <w:t>yra</w:t>
      </w:r>
      <w:r w:rsidR="005A26CB">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6-12 g/m</w:t>
      </w:r>
      <w:r w:rsidRPr="00B35532">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kūno paviršiaus (150-300 mg/kg kūno svorio). Infuzija</w:t>
      </w:r>
      <w:r w:rsidR="005D7FC0">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atsižvelgiant į tūrį</w:t>
      </w:r>
      <w:r w:rsidR="005D7FC0">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trunka 30 – 120 min. </w:t>
      </w:r>
    </w:p>
    <w:p w14:paraId="14E1F049"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3ACBEBE6" w14:textId="77777777" w:rsidR="003F6B8C"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i/>
          <w:lang w:val="lt-LT" w:eastAsia="lt-LT"/>
        </w:rPr>
        <w:t>Ilgalaikė infuzija</w:t>
      </w:r>
      <w:r w:rsidRPr="00B35532">
        <w:rPr>
          <w:rFonts w:ascii="Times New Roman" w:eastAsia="Times New Roman" w:hAnsi="Times New Roman"/>
          <w:lang w:val="lt-LT" w:eastAsia="lt-LT"/>
        </w:rPr>
        <w:t xml:space="preserve"> </w:t>
      </w:r>
    </w:p>
    <w:p w14:paraId="3C25A60E"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Didelę Holoxan dozę galima </w:t>
      </w:r>
      <w:r w:rsidR="00824056">
        <w:rPr>
          <w:rFonts w:ascii="Times New Roman" w:eastAsia="Times New Roman" w:hAnsi="Times New Roman"/>
          <w:lang w:val="lt-LT" w:eastAsia="lt-LT"/>
        </w:rPr>
        <w:t>skirti</w:t>
      </w:r>
      <w:r w:rsidR="0082405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ir iš karto: dažniausiai tokiu atveju </w:t>
      </w:r>
      <w:r w:rsidR="00824056">
        <w:rPr>
          <w:rFonts w:ascii="Times New Roman" w:eastAsia="Times New Roman" w:hAnsi="Times New Roman"/>
          <w:lang w:val="lt-LT" w:eastAsia="lt-LT"/>
        </w:rPr>
        <w:t xml:space="preserve">vaistinis </w:t>
      </w:r>
      <w:r w:rsidRPr="00B35532">
        <w:rPr>
          <w:rFonts w:ascii="Times New Roman" w:eastAsia="Times New Roman" w:hAnsi="Times New Roman"/>
          <w:lang w:val="lt-LT" w:eastAsia="lt-LT"/>
        </w:rPr>
        <w:t xml:space="preserve">preparatas sulašinamas į veną per 24 val. Dozė paprastai yra 5 g/m² kūno paviršiaus (125 mg/kg kūno svorio). </w:t>
      </w:r>
    </w:p>
    <w:p w14:paraId="0B603637"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050C8844"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Vartoti didesnę negu 8 g/m² kūno paviršiaus (200 mg/kg kūno svorio) dozę vieno gydymo kurso metu draudžiama. Būtina įsidėmėti, kad vartojant didesnę dozę, toksinis vaistinio preparato poveikis kraujo gamybai, inkstams ir </w:t>
      </w:r>
      <w:r w:rsidR="007D58CA">
        <w:rPr>
          <w:rFonts w:ascii="Times New Roman" w:eastAsia="Times New Roman" w:hAnsi="Times New Roman"/>
          <w:lang w:val="lt-LT" w:eastAsia="lt-LT"/>
        </w:rPr>
        <w:t>centrinei nervų sistemai (</w:t>
      </w:r>
      <w:r w:rsidRPr="00B35532">
        <w:rPr>
          <w:rFonts w:ascii="Times New Roman" w:eastAsia="Times New Roman" w:hAnsi="Times New Roman"/>
          <w:lang w:val="lt-LT" w:eastAsia="lt-LT"/>
        </w:rPr>
        <w:t>CNS</w:t>
      </w:r>
      <w:r w:rsidR="007D58CA">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irgi didesnis. Kaip ir vartojant bet kurio kito citostatinio vaist</w:t>
      </w:r>
      <w:r w:rsidR="007D58CA">
        <w:rPr>
          <w:rFonts w:ascii="Times New Roman" w:eastAsia="Times New Roman" w:hAnsi="Times New Roman"/>
          <w:lang w:val="lt-LT" w:eastAsia="lt-LT"/>
        </w:rPr>
        <w:t>ini</w:t>
      </w:r>
      <w:r w:rsidRPr="00B35532">
        <w:rPr>
          <w:rFonts w:ascii="Times New Roman" w:eastAsia="Times New Roman" w:hAnsi="Times New Roman"/>
          <w:lang w:val="lt-LT" w:eastAsia="lt-LT"/>
        </w:rPr>
        <w:t>o</w:t>
      </w:r>
      <w:r w:rsidR="007D58CA">
        <w:rPr>
          <w:rFonts w:ascii="Times New Roman" w:eastAsia="Times New Roman" w:hAnsi="Times New Roman"/>
          <w:lang w:val="lt-LT" w:eastAsia="lt-LT"/>
        </w:rPr>
        <w:t xml:space="preserve"> preparato</w:t>
      </w:r>
      <w:r w:rsidRPr="00B35532">
        <w:rPr>
          <w:rFonts w:ascii="Times New Roman" w:eastAsia="Times New Roman" w:hAnsi="Times New Roman"/>
          <w:lang w:val="lt-LT" w:eastAsia="lt-LT"/>
        </w:rPr>
        <w:t xml:space="preserve">, prieš ifosfamido vartojimą bei tarp gydymo kursų reikia </w:t>
      </w:r>
      <w:r w:rsidR="003954F0">
        <w:rPr>
          <w:rFonts w:ascii="Times New Roman" w:eastAsia="Times New Roman" w:hAnsi="Times New Roman"/>
          <w:lang w:val="lt-LT" w:eastAsia="lt-LT"/>
        </w:rPr>
        <w:t>ištirti</w:t>
      </w:r>
      <w:r w:rsidR="0080255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kiekybinę kraujo ląstelių sudėtį ir</w:t>
      </w:r>
      <w:r w:rsidR="00BF42EB">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atsižvelgiant į gautus duomenis</w:t>
      </w:r>
      <w:r w:rsidR="00BF42EB">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koreguoti </w:t>
      </w:r>
      <w:r w:rsidR="00BF42EB">
        <w:rPr>
          <w:rFonts w:ascii="Times New Roman" w:eastAsia="Times New Roman" w:hAnsi="Times New Roman"/>
          <w:lang w:val="lt-LT" w:eastAsia="lt-LT"/>
        </w:rPr>
        <w:t xml:space="preserve">vaistinio </w:t>
      </w:r>
      <w:r w:rsidRPr="00B35532">
        <w:rPr>
          <w:rFonts w:ascii="Times New Roman" w:eastAsia="Times New Roman" w:hAnsi="Times New Roman"/>
          <w:lang w:val="lt-LT" w:eastAsia="lt-LT"/>
        </w:rPr>
        <w:t xml:space="preserve">preparato dozę. </w:t>
      </w:r>
    </w:p>
    <w:p w14:paraId="4CD45997"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vaistinio preparato vartojama kartu su kitais citostatiniais </w:t>
      </w:r>
      <w:r w:rsidR="00BF42EB">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preparatais, dozę būtina koreguoti</w:t>
      </w:r>
      <w:r w:rsidR="009232FC">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remiantis rekomenduojama kompleksinio gydymo schema. Be to, dozę gali tekti keisti, jei </w:t>
      </w:r>
      <w:r w:rsidR="0033381A">
        <w:rPr>
          <w:rFonts w:ascii="Times New Roman" w:eastAsia="Times New Roman" w:hAnsi="Times New Roman"/>
          <w:lang w:val="lt-LT" w:eastAsia="lt-LT"/>
        </w:rPr>
        <w:t>vaistinio preparato</w:t>
      </w:r>
      <w:r w:rsidR="0033381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vartojama kartu su kitais vaistiniais preparatais, sukeliančiais toksinį poveikį kaulų čiulpams.</w:t>
      </w:r>
    </w:p>
    <w:p w14:paraId="097DDB3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Vaistinio preparato leidimo metu ar iškart po to reikėtų išgerti ar sulašinti į veną pakankamą skysčių kiekį, kad būtų paskatinta diurezė, siekiant sumažinti toksinio poveikio šlapimo takų epiteliui riziką </w:t>
      </w:r>
      <w:r w:rsidR="000B5320">
        <w:rPr>
          <w:rFonts w:ascii="Times New Roman" w:eastAsia="Times New Roman" w:hAnsi="Times New Roman"/>
          <w:lang w:val="lt-LT" w:eastAsia="lt-LT"/>
        </w:rPr>
        <w:t>(ž</w:t>
      </w:r>
      <w:r w:rsidRPr="00B35532">
        <w:rPr>
          <w:rFonts w:ascii="Times New Roman" w:eastAsia="Times New Roman" w:hAnsi="Times New Roman"/>
          <w:lang w:val="lt-LT" w:eastAsia="lt-LT"/>
        </w:rPr>
        <w:t>r. 4.4 skyrių</w:t>
      </w:r>
      <w:r w:rsidR="000B5320">
        <w:rPr>
          <w:rFonts w:ascii="Times New Roman" w:eastAsia="Times New Roman" w:hAnsi="Times New Roman"/>
          <w:lang w:val="lt-LT" w:eastAsia="lt-LT"/>
        </w:rPr>
        <w:t>)</w:t>
      </w:r>
      <w:r w:rsidRPr="00B35532">
        <w:rPr>
          <w:rFonts w:ascii="Times New Roman" w:eastAsia="Times New Roman" w:hAnsi="Times New Roman"/>
          <w:lang w:val="lt-LT" w:eastAsia="lt-LT"/>
        </w:rPr>
        <w:t>.</w:t>
      </w:r>
    </w:p>
    <w:p w14:paraId="3C505D6C"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21CBCCB"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Hemoraginio cistito profilaktikai ifosfamidą reikėtų skirti kartu su mesna.</w:t>
      </w:r>
    </w:p>
    <w:p w14:paraId="5383994D"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A9D0BF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i/>
          <w:lang w:val="lt-LT" w:eastAsia="lt-LT"/>
        </w:rPr>
        <w:t>Nurodymas</w:t>
      </w:r>
    </w:p>
    <w:p w14:paraId="75E1F420"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Kadangi ifosfamidas sukelia toksinį poveikį šlapimo organams, jį yra labai svarbu vartoti kartu su mesna. </w:t>
      </w:r>
      <w:r w:rsidRPr="00B35532">
        <w:rPr>
          <w:rFonts w:ascii="Times New Roman" w:eastAsia="Times New Roman" w:hAnsi="Times New Roman"/>
          <w:lang w:val="lt-LT" w:eastAsia="lt-LT"/>
        </w:rPr>
        <w:lastRenderedPageBreak/>
        <w:t xml:space="preserve">Kitokiam toksiniam ir gydomajam ifosfamido poveikiui mesna įtakos nedaro. </w:t>
      </w:r>
    </w:p>
    <w:p w14:paraId="785F5C58"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D668B62"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Vaikų populiacija</w:t>
      </w:r>
    </w:p>
    <w:p w14:paraId="61FE32B3"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Dėl vartojimo vaikams žiūrėti 5.1 skyrių.</w:t>
      </w:r>
    </w:p>
    <w:p w14:paraId="6FEBDFDB" w14:textId="77777777" w:rsidR="00B35532" w:rsidRPr="00B35532" w:rsidRDefault="00B35532" w:rsidP="00B35532">
      <w:pPr>
        <w:widowControl w:val="0"/>
        <w:spacing w:after="0" w:line="240" w:lineRule="auto"/>
        <w:rPr>
          <w:rFonts w:ascii="Times New Roman" w:eastAsia="Times New Roman" w:hAnsi="Times New Roman"/>
          <w:i/>
          <w:lang w:val="lt-LT" w:eastAsia="lt-LT"/>
        </w:rPr>
      </w:pPr>
    </w:p>
    <w:p w14:paraId="46F7C4CD" w14:textId="77777777" w:rsidR="00B35532" w:rsidRPr="00B35532" w:rsidRDefault="00AC1FBF" w:rsidP="00B35532">
      <w:pPr>
        <w:widowControl w:val="0"/>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Senyviems</w:t>
      </w:r>
      <w:r w:rsidR="00B35532" w:rsidRPr="00B35532">
        <w:rPr>
          <w:rFonts w:ascii="Times New Roman" w:eastAsia="Times New Roman" w:hAnsi="Times New Roman"/>
          <w:i/>
          <w:lang w:val="lt-LT" w:eastAsia="lt-LT"/>
        </w:rPr>
        <w:t xml:space="preserve"> ar nusilp</w:t>
      </w:r>
      <w:r>
        <w:rPr>
          <w:rFonts w:ascii="Times New Roman" w:eastAsia="Times New Roman" w:hAnsi="Times New Roman"/>
          <w:i/>
          <w:lang w:val="lt-LT" w:eastAsia="lt-LT"/>
        </w:rPr>
        <w:t>usiems</w:t>
      </w:r>
      <w:r w:rsidR="00B35532" w:rsidRPr="00B35532">
        <w:rPr>
          <w:rFonts w:ascii="Times New Roman" w:eastAsia="Times New Roman" w:hAnsi="Times New Roman"/>
          <w:i/>
          <w:lang w:val="lt-LT" w:eastAsia="lt-LT"/>
        </w:rPr>
        <w:t xml:space="preserve"> pacienta</w:t>
      </w:r>
      <w:r>
        <w:rPr>
          <w:rFonts w:ascii="Times New Roman" w:eastAsia="Times New Roman" w:hAnsi="Times New Roman"/>
          <w:i/>
          <w:lang w:val="lt-LT" w:eastAsia="lt-LT"/>
        </w:rPr>
        <w:t>ms</w:t>
      </w:r>
    </w:p>
    <w:p w14:paraId="2A45CA36"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Parenkant dozę vyresnio amžiaus </w:t>
      </w:r>
      <w:r w:rsidR="0018405A">
        <w:rPr>
          <w:rFonts w:ascii="Times New Roman" w:eastAsia="Times New Roman" w:hAnsi="Times New Roman"/>
          <w:lang w:val="lt-LT" w:eastAsia="lt-LT"/>
        </w:rPr>
        <w:t xml:space="preserve">ar nusilpusiems </w:t>
      </w:r>
      <w:r w:rsidRPr="00B35532">
        <w:rPr>
          <w:rFonts w:ascii="Times New Roman" w:eastAsia="Times New Roman" w:hAnsi="Times New Roman"/>
          <w:lang w:val="lt-LT" w:eastAsia="lt-LT"/>
        </w:rPr>
        <w:t>pacientams, reikia atsižvelgti</w:t>
      </w:r>
      <w:r w:rsidR="00472B12">
        <w:rPr>
          <w:rFonts w:ascii="Times New Roman" w:eastAsia="Times New Roman" w:hAnsi="Times New Roman"/>
          <w:lang w:val="lt-LT" w:eastAsia="lt-LT"/>
        </w:rPr>
        <w:t xml:space="preserve"> į tai</w:t>
      </w:r>
      <w:r w:rsidRPr="00B35532">
        <w:rPr>
          <w:rFonts w:ascii="Times New Roman" w:eastAsia="Times New Roman" w:hAnsi="Times New Roman"/>
          <w:lang w:val="lt-LT" w:eastAsia="lt-LT"/>
        </w:rPr>
        <w:t xml:space="preserve">, kad jiems </w:t>
      </w:r>
      <w:r w:rsidR="00CD642B">
        <w:rPr>
          <w:rFonts w:ascii="Times New Roman" w:eastAsia="Times New Roman" w:hAnsi="Times New Roman"/>
          <w:lang w:val="lt-LT" w:eastAsia="lt-LT"/>
        </w:rPr>
        <w:t xml:space="preserve">gali būti sutrikusi </w:t>
      </w:r>
      <w:r w:rsidRPr="00B35532">
        <w:rPr>
          <w:rFonts w:ascii="Times New Roman" w:eastAsia="Times New Roman" w:hAnsi="Times New Roman"/>
          <w:lang w:val="lt-LT" w:eastAsia="lt-LT"/>
        </w:rPr>
        <w:t>kepenų, inkstų ir širdies funkcij</w:t>
      </w:r>
      <w:r w:rsidR="00CD642B">
        <w:rPr>
          <w:rFonts w:ascii="Times New Roman" w:eastAsia="Times New Roman" w:hAnsi="Times New Roman"/>
          <w:lang w:val="lt-LT" w:eastAsia="lt-LT"/>
        </w:rPr>
        <w:t>a</w:t>
      </w:r>
      <w:r w:rsidRPr="00B35532">
        <w:rPr>
          <w:rFonts w:ascii="Times New Roman" w:eastAsia="Times New Roman" w:hAnsi="Times New Roman"/>
          <w:lang w:val="lt-LT" w:eastAsia="lt-LT"/>
        </w:rPr>
        <w:t xml:space="preserve">, jie </w:t>
      </w:r>
      <w:r w:rsidR="00085C4F">
        <w:rPr>
          <w:rFonts w:ascii="Times New Roman" w:eastAsia="Times New Roman" w:hAnsi="Times New Roman"/>
          <w:lang w:val="lt-LT" w:eastAsia="lt-LT"/>
        </w:rPr>
        <w:t xml:space="preserve">gali </w:t>
      </w:r>
      <w:r w:rsidRPr="00B35532">
        <w:rPr>
          <w:rFonts w:ascii="Times New Roman" w:eastAsia="Times New Roman" w:hAnsi="Times New Roman"/>
          <w:lang w:val="lt-LT" w:eastAsia="lt-LT"/>
        </w:rPr>
        <w:t>s</w:t>
      </w:r>
      <w:r w:rsidR="00592C00">
        <w:rPr>
          <w:rFonts w:ascii="Times New Roman" w:eastAsia="Times New Roman" w:hAnsi="Times New Roman"/>
          <w:lang w:val="lt-LT" w:eastAsia="lt-LT"/>
        </w:rPr>
        <w:t>i</w:t>
      </w:r>
      <w:r w:rsidRPr="00B35532">
        <w:rPr>
          <w:rFonts w:ascii="Times New Roman" w:eastAsia="Times New Roman" w:hAnsi="Times New Roman"/>
          <w:lang w:val="lt-LT" w:eastAsia="lt-LT"/>
        </w:rPr>
        <w:t>rg</w:t>
      </w:r>
      <w:r w:rsidR="00085C4F">
        <w:rPr>
          <w:rFonts w:ascii="Times New Roman" w:eastAsia="Times New Roman" w:hAnsi="Times New Roman"/>
          <w:lang w:val="lt-LT" w:eastAsia="lt-LT"/>
        </w:rPr>
        <w:t>ti</w:t>
      </w:r>
      <w:r w:rsidRPr="00B35532">
        <w:rPr>
          <w:rFonts w:ascii="Times New Roman" w:eastAsia="Times New Roman" w:hAnsi="Times New Roman"/>
          <w:lang w:val="lt-LT" w:eastAsia="lt-LT"/>
        </w:rPr>
        <w:t xml:space="preserve"> gretutinėmis ligomis ir varto</w:t>
      </w:r>
      <w:r w:rsidR="00085C4F">
        <w:rPr>
          <w:rFonts w:ascii="Times New Roman" w:eastAsia="Times New Roman" w:hAnsi="Times New Roman"/>
          <w:lang w:val="lt-LT" w:eastAsia="lt-LT"/>
        </w:rPr>
        <w:t>ti</w:t>
      </w:r>
      <w:r w:rsidRPr="00B35532">
        <w:rPr>
          <w:rFonts w:ascii="Times New Roman" w:eastAsia="Times New Roman" w:hAnsi="Times New Roman"/>
          <w:lang w:val="lt-LT" w:eastAsia="lt-LT"/>
        </w:rPr>
        <w:t xml:space="preserve"> kitų vaist</w:t>
      </w:r>
      <w:r w:rsidR="00CD642B">
        <w:rPr>
          <w:rFonts w:ascii="Times New Roman" w:eastAsia="Times New Roman" w:hAnsi="Times New Roman"/>
          <w:lang w:val="lt-LT" w:eastAsia="lt-LT"/>
        </w:rPr>
        <w:t>ini</w:t>
      </w:r>
      <w:r w:rsidRPr="00B35532">
        <w:rPr>
          <w:rFonts w:ascii="Times New Roman" w:eastAsia="Times New Roman" w:hAnsi="Times New Roman"/>
          <w:lang w:val="lt-LT" w:eastAsia="lt-LT"/>
        </w:rPr>
        <w:t>ų</w:t>
      </w:r>
      <w:r w:rsidR="00CD642B">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(žr. 5.2 skyrių).</w:t>
      </w:r>
    </w:p>
    <w:p w14:paraId="526B3602"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603D3FF"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inkstų funkcija sutrikusi</w:t>
      </w:r>
    </w:p>
    <w:p w14:paraId="0BE8E5B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Pacientams, kuriems </w:t>
      </w:r>
      <w:r w:rsidR="00212501">
        <w:rPr>
          <w:rFonts w:ascii="Times New Roman" w:eastAsia="Times New Roman" w:hAnsi="Times New Roman"/>
          <w:lang w:val="lt-LT" w:eastAsia="lt-LT"/>
        </w:rPr>
        <w:t xml:space="preserve">labai </w:t>
      </w:r>
      <w:r w:rsidRPr="00B35532">
        <w:rPr>
          <w:rFonts w:ascii="Times New Roman" w:eastAsia="Times New Roman" w:hAnsi="Times New Roman"/>
          <w:lang w:val="lt-LT" w:eastAsia="lt-LT"/>
        </w:rPr>
        <w:t>sutrikusi inkstų funkcija</w:t>
      </w:r>
      <w:r w:rsidR="00212501">
        <w:rPr>
          <w:rFonts w:ascii="Times New Roman" w:eastAsia="Times New Roman" w:hAnsi="Times New Roman"/>
          <w:lang w:val="lt-LT" w:eastAsia="lt-LT"/>
        </w:rPr>
        <w:t xml:space="preserve"> ir (arba) sutrikęs šlapimo nutekėjimas</w:t>
      </w:r>
      <w:r w:rsidRPr="00B35532">
        <w:rPr>
          <w:rFonts w:ascii="Times New Roman" w:eastAsia="Times New Roman" w:hAnsi="Times New Roman"/>
          <w:lang w:val="lt-LT" w:eastAsia="lt-LT"/>
        </w:rPr>
        <w:t>, vartoti Holoxan draudžiama</w:t>
      </w:r>
      <w:r w:rsidR="005820E9">
        <w:rPr>
          <w:rFonts w:ascii="Times New Roman" w:eastAsia="Times New Roman" w:hAnsi="Times New Roman"/>
          <w:lang w:val="lt-LT" w:eastAsia="lt-LT"/>
        </w:rPr>
        <w:t xml:space="preserve"> (žr. 4.3 skyrių)</w:t>
      </w:r>
      <w:r w:rsidRPr="00B35532">
        <w:rPr>
          <w:rFonts w:ascii="Times New Roman" w:eastAsia="Times New Roman" w:hAnsi="Times New Roman"/>
          <w:lang w:val="lt-LT" w:eastAsia="lt-LT"/>
        </w:rPr>
        <w:t xml:space="preserve">. Esant </w:t>
      </w:r>
      <w:r w:rsidR="00212501">
        <w:rPr>
          <w:rFonts w:ascii="Times New Roman" w:eastAsia="Times New Roman" w:hAnsi="Times New Roman"/>
          <w:lang w:val="lt-LT" w:eastAsia="lt-LT"/>
        </w:rPr>
        <w:t xml:space="preserve">sutrikusiai </w:t>
      </w:r>
      <w:r w:rsidRPr="00B35532">
        <w:rPr>
          <w:rFonts w:ascii="Times New Roman" w:eastAsia="Times New Roman" w:hAnsi="Times New Roman"/>
          <w:lang w:val="lt-LT" w:eastAsia="lt-LT"/>
        </w:rPr>
        <w:t xml:space="preserve">inkstų funkcijai, vaistinio preparato dozė turi būti mažinama, nes ifosfamidas ir jo metabolitai išsiskiria per inkstus. </w:t>
      </w:r>
    </w:p>
    <w:p w14:paraId="00C12534" w14:textId="77777777" w:rsidR="00B35532" w:rsidRPr="00B35532" w:rsidRDefault="00B35532" w:rsidP="00B35532">
      <w:pPr>
        <w:spacing w:after="0" w:line="240" w:lineRule="auto"/>
        <w:rPr>
          <w:rFonts w:ascii="Times New Roman" w:eastAsia="Times New Roman" w:hAnsi="Times New Roman"/>
          <w:lang w:val="lt-LT" w:eastAsia="lt-LT"/>
        </w:rPr>
      </w:pPr>
    </w:p>
    <w:p w14:paraId="0CBCE435" w14:textId="77777777" w:rsidR="00695533"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lang w:val="lt-LT" w:eastAsia="lt-LT"/>
        </w:rPr>
        <w:t>Ifosfamidas ir jo metabolitai gali būti pašalinami iš organizmo dializuojant. Pacientams, kuriems reikalinga dializė, reikėtų apsvarstyti tinkamą laiko intervalą tarp ifosfamido suvartojimo ir dializės.</w:t>
      </w:r>
      <w:r w:rsidRPr="00B35532">
        <w:rPr>
          <w:rFonts w:ascii="Times New Roman" w:eastAsia="Times New Roman" w:hAnsi="Times New Roman"/>
          <w:lang w:val="lt-LT" w:eastAsia="lt-LT"/>
        </w:rPr>
        <w:br/>
      </w:r>
    </w:p>
    <w:p w14:paraId="458B6E1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kepenų funkcija sutrikusi</w:t>
      </w:r>
    </w:p>
    <w:p w14:paraId="110B4D7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Ifosfamidas metabolizuojamas kepenyse. Nėra atlikta tyrimų, skiriant vaistinio preparato šiai pacientų grupei, todėl nėra specialių dozavimo rekomendacijų. </w:t>
      </w:r>
    </w:p>
    <w:p w14:paraId="79A7E655" w14:textId="77777777" w:rsidR="00B35532" w:rsidRPr="00B35532" w:rsidRDefault="00B35532" w:rsidP="00B35532">
      <w:pPr>
        <w:spacing w:after="0" w:line="240" w:lineRule="auto"/>
        <w:rPr>
          <w:rFonts w:ascii="Times New Roman" w:eastAsia="Times New Roman" w:hAnsi="Times New Roman"/>
          <w:lang w:val="lt-LT" w:eastAsia="lt-LT"/>
        </w:rPr>
      </w:pPr>
    </w:p>
    <w:p w14:paraId="393C40BE" w14:textId="77777777" w:rsidR="00B35532" w:rsidRPr="00B35532" w:rsidRDefault="00B35532" w:rsidP="00B35532">
      <w:pPr>
        <w:spacing w:after="0" w:line="240" w:lineRule="auto"/>
        <w:rPr>
          <w:rFonts w:ascii="Times New Roman" w:eastAsia="Times New Roman" w:hAnsi="Times New Roman"/>
          <w:bCs/>
          <w:i/>
          <w:lang w:val="lt-LT" w:eastAsia="lt-LT"/>
        </w:rPr>
      </w:pPr>
      <w:r w:rsidRPr="00B35532">
        <w:rPr>
          <w:rFonts w:ascii="Times New Roman" w:eastAsia="Times New Roman" w:hAnsi="Times New Roman"/>
          <w:bCs/>
          <w:i/>
          <w:lang w:val="lt-LT" w:eastAsia="lt-LT"/>
        </w:rPr>
        <w:t>Rekomendacijos dozei mažinti, atsižvelgiant į kaulų čiulpų slopinimą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4018"/>
      </w:tblGrid>
      <w:tr w:rsidR="00B35532" w:rsidRPr="005D0D5E" w14:paraId="727B451F"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578C8839" w14:textId="77777777" w:rsidR="00B35532" w:rsidRPr="00B35532" w:rsidRDefault="00B35532" w:rsidP="00B35532">
            <w:pPr>
              <w:spacing w:after="0"/>
              <w:rPr>
                <w:rFonts w:ascii="Times New Roman" w:eastAsia="Times New Roman" w:hAnsi="Times New Roman"/>
                <w:bCs/>
              </w:rPr>
            </w:pPr>
            <w:r w:rsidRPr="00B35532">
              <w:rPr>
                <w:rFonts w:ascii="Times New Roman" w:eastAsia="Times New Roman" w:hAnsi="Times New Roman"/>
                <w:bCs/>
                <w:i/>
              </w:rPr>
              <w:t>Leukocitų kiekis mikrolitre</w:t>
            </w:r>
          </w:p>
        </w:tc>
        <w:tc>
          <w:tcPr>
            <w:tcW w:w="2410" w:type="dxa"/>
            <w:tcBorders>
              <w:top w:val="single" w:sz="4" w:space="0" w:color="auto"/>
              <w:left w:val="single" w:sz="4" w:space="0" w:color="auto"/>
              <w:bottom w:val="single" w:sz="4" w:space="0" w:color="auto"/>
              <w:right w:val="single" w:sz="4" w:space="0" w:color="auto"/>
            </w:tcBorders>
            <w:hideMark/>
          </w:tcPr>
          <w:p w14:paraId="4552CC52" w14:textId="77777777" w:rsidR="00B35532" w:rsidRPr="00B35532" w:rsidRDefault="00B35532" w:rsidP="00B35532">
            <w:pPr>
              <w:spacing w:after="0"/>
              <w:rPr>
                <w:rFonts w:ascii="Times New Roman" w:eastAsia="Times New Roman" w:hAnsi="Times New Roman"/>
                <w:bCs/>
              </w:rPr>
            </w:pPr>
            <w:r w:rsidRPr="00B35532">
              <w:rPr>
                <w:rFonts w:ascii="Times New Roman" w:eastAsia="Times New Roman" w:hAnsi="Times New Roman"/>
                <w:bCs/>
                <w:i/>
              </w:rPr>
              <w:t>Trombocitų kiekis mikrolitre</w:t>
            </w:r>
          </w:p>
        </w:tc>
        <w:tc>
          <w:tcPr>
            <w:tcW w:w="4018" w:type="dxa"/>
            <w:tcBorders>
              <w:top w:val="single" w:sz="4" w:space="0" w:color="auto"/>
              <w:left w:val="single" w:sz="4" w:space="0" w:color="auto"/>
              <w:bottom w:val="single" w:sz="4" w:space="0" w:color="auto"/>
              <w:right w:val="single" w:sz="4" w:space="0" w:color="auto"/>
            </w:tcBorders>
            <w:hideMark/>
          </w:tcPr>
          <w:p w14:paraId="147548EC" w14:textId="77777777" w:rsidR="00B35532" w:rsidRPr="00B35532" w:rsidRDefault="00B35532" w:rsidP="00B35532">
            <w:pPr>
              <w:spacing w:after="0"/>
              <w:ind w:firstLine="1026"/>
              <w:rPr>
                <w:rFonts w:ascii="Times New Roman" w:eastAsia="Times New Roman" w:hAnsi="Times New Roman"/>
                <w:bCs/>
              </w:rPr>
            </w:pPr>
            <w:r w:rsidRPr="00B35532">
              <w:rPr>
                <w:rFonts w:ascii="Times New Roman" w:eastAsia="Times New Roman" w:hAnsi="Times New Roman"/>
                <w:bCs/>
                <w:i/>
              </w:rPr>
              <w:t>Dozė</w:t>
            </w:r>
          </w:p>
        </w:tc>
      </w:tr>
      <w:tr w:rsidR="00B35532" w:rsidRPr="005D0D5E" w14:paraId="08E1CB4B"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7E17A9B9"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Daugiau negu 4000</w:t>
            </w:r>
          </w:p>
        </w:tc>
        <w:tc>
          <w:tcPr>
            <w:tcW w:w="2410" w:type="dxa"/>
            <w:tcBorders>
              <w:top w:val="single" w:sz="4" w:space="0" w:color="auto"/>
              <w:left w:val="single" w:sz="4" w:space="0" w:color="auto"/>
              <w:bottom w:val="single" w:sz="4" w:space="0" w:color="auto"/>
              <w:right w:val="single" w:sz="4" w:space="0" w:color="auto"/>
            </w:tcBorders>
            <w:hideMark/>
          </w:tcPr>
          <w:p w14:paraId="6CD71AF6"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Daugiau negu 100000</w:t>
            </w:r>
          </w:p>
        </w:tc>
        <w:tc>
          <w:tcPr>
            <w:tcW w:w="4018" w:type="dxa"/>
            <w:tcBorders>
              <w:top w:val="single" w:sz="4" w:space="0" w:color="auto"/>
              <w:left w:val="single" w:sz="4" w:space="0" w:color="auto"/>
              <w:bottom w:val="single" w:sz="4" w:space="0" w:color="auto"/>
              <w:right w:val="single" w:sz="4" w:space="0" w:color="auto"/>
            </w:tcBorders>
            <w:hideMark/>
          </w:tcPr>
          <w:p w14:paraId="133239D8"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100</w:t>
            </w:r>
            <w:r w:rsidR="00545B27">
              <w:rPr>
                <w:rFonts w:ascii="Times New Roman" w:eastAsia="Times New Roman" w:hAnsi="Times New Roman"/>
              </w:rPr>
              <w:t xml:space="preserve"> </w:t>
            </w:r>
            <w:r w:rsidRPr="00B35532">
              <w:rPr>
                <w:rFonts w:ascii="Times New Roman" w:eastAsia="Times New Roman" w:hAnsi="Times New Roman"/>
              </w:rPr>
              <w:sym w:font="Symbol" w:char="F025"/>
            </w:r>
            <w:r w:rsidRPr="00B35532">
              <w:rPr>
                <w:rFonts w:ascii="Times New Roman" w:eastAsia="Times New Roman" w:hAnsi="Times New Roman"/>
              </w:rPr>
              <w:t xml:space="preserve"> numatytos dozės</w:t>
            </w:r>
          </w:p>
        </w:tc>
      </w:tr>
      <w:tr w:rsidR="00B35532" w:rsidRPr="005D0D5E" w14:paraId="3F63E3AC"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5940BC15"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4000 – 2500</w:t>
            </w:r>
          </w:p>
        </w:tc>
        <w:tc>
          <w:tcPr>
            <w:tcW w:w="2410" w:type="dxa"/>
            <w:tcBorders>
              <w:top w:val="single" w:sz="4" w:space="0" w:color="auto"/>
              <w:left w:val="single" w:sz="4" w:space="0" w:color="auto"/>
              <w:bottom w:val="single" w:sz="4" w:space="0" w:color="auto"/>
              <w:right w:val="single" w:sz="4" w:space="0" w:color="auto"/>
            </w:tcBorders>
            <w:hideMark/>
          </w:tcPr>
          <w:p w14:paraId="237C688B"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100000 – 50000</w:t>
            </w:r>
          </w:p>
        </w:tc>
        <w:tc>
          <w:tcPr>
            <w:tcW w:w="4018" w:type="dxa"/>
            <w:tcBorders>
              <w:top w:val="single" w:sz="4" w:space="0" w:color="auto"/>
              <w:left w:val="single" w:sz="4" w:space="0" w:color="auto"/>
              <w:bottom w:val="single" w:sz="4" w:space="0" w:color="auto"/>
              <w:right w:val="single" w:sz="4" w:space="0" w:color="auto"/>
            </w:tcBorders>
            <w:hideMark/>
          </w:tcPr>
          <w:p w14:paraId="76C35A16"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50</w:t>
            </w:r>
            <w:r w:rsidR="00545B27">
              <w:rPr>
                <w:rFonts w:ascii="Times New Roman" w:eastAsia="Times New Roman" w:hAnsi="Times New Roman"/>
              </w:rPr>
              <w:t xml:space="preserve"> </w:t>
            </w:r>
            <w:r w:rsidRPr="00B35532">
              <w:rPr>
                <w:rFonts w:ascii="Times New Roman" w:eastAsia="Times New Roman" w:hAnsi="Times New Roman"/>
              </w:rPr>
              <w:sym w:font="Symbol" w:char="F025"/>
            </w:r>
            <w:r w:rsidRPr="00B35532">
              <w:rPr>
                <w:rFonts w:ascii="Times New Roman" w:eastAsia="Times New Roman" w:hAnsi="Times New Roman"/>
              </w:rPr>
              <w:t xml:space="preserve"> numatytos dozės</w:t>
            </w:r>
          </w:p>
        </w:tc>
      </w:tr>
      <w:tr w:rsidR="00B35532" w:rsidRPr="005D0D5E" w14:paraId="045F731A"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762203B0"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Mažiau negu 2500</w:t>
            </w:r>
          </w:p>
        </w:tc>
        <w:tc>
          <w:tcPr>
            <w:tcW w:w="2410" w:type="dxa"/>
            <w:tcBorders>
              <w:top w:val="single" w:sz="4" w:space="0" w:color="auto"/>
              <w:left w:val="single" w:sz="4" w:space="0" w:color="auto"/>
              <w:bottom w:val="single" w:sz="4" w:space="0" w:color="auto"/>
              <w:right w:val="single" w:sz="4" w:space="0" w:color="auto"/>
            </w:tcBorders>
            <w:hideMark/>
          </w:tcPr>
          <w:p w14:paraId="11F47EB6"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Mažiau negu 50000</w:t>
            </w:r>
          </w:p>
        </w:tc>
        <w:tc>
          <w:tcPr>
            <w:tcW w:w="4018" w:type="dxa"/>
            <w:tcBorders>
              <w:top w:val="single" w:sz="4" w:space="0" w:color="auto"/>
              <w:left w:val="single" w:sz="4" w:space="0" w:color="auto"/>
              <w:bottom w:val="single" w:sz="4" w:space="0" w:color="auto"/>
              <w:right w:val="single" w:sz="4" w:space="0" w:color="auto"/>
            </w:tcBorders>
            <w:hideMark/>
          </w:tcPr>
          <w:p w14:paraId="6BADC4B0" w14:textId="77777777" w:rsidR="00B35532" w:rsidRPr="00B35532" w:rsidRDefault="00B35532" w:rsidP="00545B27">
            <w:pPr>
              <w:spacing w:after="0"/>
              <w:rPr>
                <w:rFonts w:ascii="Times New Roman" w:eastAsia="Times New Roman" w:hAnsi="Times New Roman"/>
              </w:rPr>
            </w:pPr>
            <w:r w:rsidRPr="00B35532">
              <w:rPr>
                <w:rFonts w:ascii="Times New Roman" w:eastAsia="Times New Roman" w:hAnsi="Times New Roman"/>
              </w:rPr>
              <w:t xml:space="preserve">Kol </w:t>
            </w:r>
            <w:r w:rsidR="00545B27">
              <w:rPr>
                <w:rFonts w:ascii="Times New Roman" w:eastAsia="Times New Roman" w:hAnsi="Times New Roman"/>
              </w:rPr>
              <w:t>nepadidės ląstelių skaičius</w:t>
            </w:r>
            <w:r w:rsidRPr="00B35532">
              <w:rPr>
                <w:rFonts w:ascii="Times New Roman" w:eastAsia="Times New Roman" w:hAnsi="Times New Roman"/>
              </w:rPr>
              <w:t>, vaistinio preparato nevartoti ar vartoti gydytojo nuožiūra</w:t>
            </w:r>
          </w:p>
        </w:tc>
      </w:tr>
    </w:tbl>
    <w:p w14:paraId="5CCF53EE" w14:textId="77777777" w:rsidR="00B35532" w:rsidRDefault="00B35532" w:rsidP="00B35532">
      <w:pPr>
        <w:spacing w:after="0" w:line="240" w:lineRule="auto"/>
        <w:rPr>
          <w:rFonts w:ascii="Times New Roman" w:eastAsia="Times New Roman" w:hAnsi="Times New Roman"/>
          <w:lang w:val="lt-LT" w:eastAsia="lt-LT"/>
        </w:rPr>
      </w:pPr>
    </w:p>
    <w:p w14:paraId="18D3C71A" w14:textId="77777777" w:rsidR="003A4358" w:rsidRDefault="00DF0F83" w:rsidP="00DF0F83">
      <w:pPr>
        <w:keepNext/>
        <w:widowControl w:val="0"/>
        <w:spacing w:after="0" w:line="240" w:lineRule="auto"/>
        <w:outlineLvl w:val="3"/>
        <w:rPr>
          <w:rFonts w:ascii="Times New Roman" w:eastAsia="Times New Roman" w:hAnsi="Times New Roman"/>
          <w:u w:val="single"/>
          <w:lang w:val="lt-LT" w:eastAsia="lt-LT"/>
        </w:rPr>
      </w:pPr>
      <w:r w:rsidRPr="00C16B35">
        <w:rPr>
          <w:rFonts w:ascii="Times New Roman" w:eastAsia="Times New Roman" w:hAnsi="Times New Roman"/>
          <w:u w:val="single"/>
          <w:lang w:val="lt-LT" w:eastAsia="lt-LT"/>
        </w:rPr>
        <w:t>Vartojimo metodas ir trukmė</w:t>
      </w:r>
    </w:p>
    <w:p w14:paraId="0F89EAAB" w14:textId="77777777" w:rsidR="003A4358" w:rsidRPr="00A06483" w:rsidRDefault="003A4358" w:rsidP="00DF0F83">
      <w:pPr>
        <w:keepNext/>
        <w:widowControl w:val="0"/>
        <w:spacing w:after="0" w:line="240" w:lineRule="auto"/>
        <w:outlineLvl w:val="3"/>
        <w:rPr>
          <w:rFonts w:ascii="Times New Roman" w:eastAsia="Times New Roman" w:hAnsi="Times New Roman"/>
          <w:lang w:val="lt-LT" w:eastAsia="lt-LT"/>
        </w:rPr>
      </w:pPr>
      <w:r w:rsidRPr="00A06483">
        <w:rPr>
          <w:rFonts w:ascii="Times New Roman" w:eastAsia="Times New Roman" w:hAnsi="Times New Roman"/>
          <w:lang w:val="lt-LT" w:eastAsia="lt-LT"/>
        </w:rPr>
        <w:t>Leisti į veną.</w:t>
      </w:r>
    </w:p>
    <w:p w14:paraId="38FC5AC5" w14:textId="77777777" w:rsidR="00DF0F83" w:rsidRDefault="00DF0F83"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Holoxan galima </w:t>
      </w:r>
      <w:r>
        <w:rPr>
          <w:rFonts w:ascii="Times New Roman" w:eastAsia="Times New Roman" w:hAnsi="Times New Roman"/>
          <w:lang w:val="lt-LT" w:eastAsia="lt-LT"/>
        </w:rPr>
        <w:t>skirti</w:t>
      </w:r>
      <w:r w:rsidRPr="00B35532">
        <w:rPr>
          <w:rFonts w:ascii="Times New Roman" w:eastAsia="Times New Roman" w:hAnsi="Times New Roman"/>
          <w:lang w:val="lt-LT" w:eastAsia="lt-LT"/>
        </w:rPr>
        <w:t xml:space="preserve"> tik patyrusiam onkologui. Gydymo kursą reikia kartoti kas 3 – 4 savaites. Intervalo tarp kursų trukmė priklauso visų pirma nuo kraujo ląstelių kiekybinės sudėties pokyčių ir nepageidaujamo poveikio simptomų išnykimo laiko. </w:t>
      </w:r>
    </w:p>
    <w:p w14:paraId="4432F755" w14:textId="77777777" w:rsidR="00FA1280" w:rsidRDefault="00FA1280" w:rsidP="00B35532">
      <w:pPr>
        <w:spacing w:after="0" w:line="240" w:lineRule="auto"/>
        <w:rPr>
          <w:rFonts w:ascii="Times New Roman" w:eastAsia="Times New Roman" w:hAnsi="Times New Roman"/>
          <w:lang w:val="lt-LT" w:eastAsia="lt-LT"/>
        </w:rPr>
      </w:pPr>
    </w:p>
    <w:p w14:paraId="72474175" w14:textId="77777777" w:rsidR="00FA1280" w:rsidRPr="00FA1280" w:rsidRDefault="00FA1280" w:rsidP="00B35532">
      <w:pPr>
        <w:spacing w:after="0" w:line="240" w:lineRule="auto"/>
        <w:rPr>
          <w:rFonts w:ascii="Times New Roman" w:eastAsia="Times New Roman" w:hAnsi="Times New Roman"/>
          <w:color w:val="000000"/>
          <w:lang w:val="lt-LT" w:eastAsia="lt-LT"/>
        </w:rPr>
      </w:pPr>
      <w:r>
        <w:rPr>
          <w:rFonts w:ascii="Times New Roman" w:hAnsi="Times New Roman"/>
          <w:noProof/>
          <w:szCs w:val="24"/>
          <w:lang w:val="lt-LT"/>
        </w:rPr>
        <w:t>Vaistinio preparato ruošimo</w:t>
      </w:r>
      <w:r w:rsidRPr="00FA1280">
        <w:rPr>
          <w:rFonts w:ascii="Times New Roman" w:hAnsi="Times New Roman"/>
          <w:noProof/>
          <w:szCs w:val="24"/>
          <w:lang w:val="lt-LT"/>
        </w:rPr>
        <w:t xml:space="preserve"> prieš va</w:t>
      </w:r>
      <w:r>
        <w:rPr>
          <w:rFonts w:ascii="Times New Roman" w:hAnsi="Times New Roman"/>
          <w:noProof/>
          <w:szCs w:val="24"/>
          <w:lang w:val="lt-LT"/>
        </w:rPr>
        <w:t xml:space="preserve">rtojant instrukcija pateikiama </w:t>
      </w:r>
      <w:r w:rsidRPr="00FA1280">
        <w:rPr>
          <w:rFonts w:ascii="Times New Roman" w:hAnsi="Times New Roman"/>
          <w:noProof/>
          <w:szCs w:val="24"/>
          <w:lang w:val="lt-LT"/>
        </w:rPr>
        <w:t>6.6</w:t>
      </w:r>
      <w:r>
        <w:rPr>
          <w:rFonts w:ascii="Times New Roman" w:hAnsi="Times New Roman"/>
          <w:noProof/>
          <w:szCs w:val="24"/>
          <w:lang w:val="lt-LT"/>
        </w:rPr>
        <w:t xml:space="preserve"> skyriuje.</w:t>
      </w:r>
    </w:p>
    <w:p w14:paraId="32A70D95" w14:textId="77777777" w:rsidR="00DF0F83" w:rsidRPr="00B35532" w:rsidRDefault="00DF0F83" w:rsidP="00B35532">
      <w:pPr>
        <w:spacing w:after="0" w:line="240" w:lineRule="auto"/>
        <w:rPr>
          <w:rFonts w:ascii="Times New Roman" w:eastAsia="Times New Roman" w:hAnsi="Times New Roman"/>
          <w:lang w:val="lt-LT" w:eastAsia="lt-LT"/>
        </w:rPr>
      </w:pPr>
    </w:p>
    <w:p w14:paraId="4DC0CC2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4.3</w:t>
      </w:r>
      <w:r w:rsidRPr="00B35532">
        <w:rPr>
          <w:rFonts w:ascii="Times New Roman" w:eastAsia="Times New Roman" w:hAnsi="Times New Roman"/>
          <w:b/>
          <w:lang w:val="lt-LT" w:eastAsia="lt-LT"/>
        </w:rPr>
        <w:tab/>
        <w:t>Kontraindikacijos</w:t>
      </w:r>
    </w:p>
    <w:p w14:paraId="78647810" w14:textId="77777777" w:rsidR="00B35532" w:rsidRPr="00B35532" w:rsidRDefault="00B35532" w:rsidP="00B35532">
      <w:pPr>
        <w:spacing w:after="0" w:line="240" w:lineRule="auto"/>
        <w:rPr>
          <w:rFonts w:ascii="Times New Roman" w:eastAsia="Times New Roman" w:hAnsi="Times New Roman"/>
          <w:lang w:val="lt-LT" w:eastAsia="lt-LT"/>
        </w:rPr>
      </w:pPr>
    </w:p>
    <w:p w14:paraId="415EE8BC" w14:textId="239F6B59"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jautrumas veikliajai medžiagai.</w:t>
      </w:r>
    </w:p>
    <w:p w14:paraId="711355E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Labai nuslopinta kaulų čiulpų veikla, ypač pacientams, kurie neseniai gydyti radioaktyviaisiais spinduliais ir (arba) citostatiniais vaistiniais preparatais.</w:t>
      </w:r>
    </w:p>
    <w:p w14:paraId="0DD458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FC65A6">
        <w:rPr>
          <w:rFonts w:ascii="Times New Roman" w:eastAsia="Times New Roman" w:hAnsi="Times New Roman"/>
          <w:lang w:val="lt-LT" w:eastAsia="lt-LT"/>
        </w:rPr>
        <w:t>Š</w:t>
      </w:r>
      <w:r w:rsidRPr="00B35532">
        <w:rPr>
          <w:rFonts w:ascii="Times New Roman" w:eastAsia="Times New Roman" w:hAnsi="Times New Roman"/>
          <w:lang w:val="lt-LT" w:eastAsia="lt-LT"/>
        </w:rPr>
        <w:t>lapimo pūslės uždegimas.</w:t>
      </w:r>
    </w:p>
    <w:p w14:paraId="2664C22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54748A">
        <w:rPr>
          <w:rFonts w:ascii="Times New Roman" w:eastAsia="Times New Roman" w:hAnsi="Times New Roman"/>
          <w:lang w:val="lt-LT" w:eastAsia="lt-LT"/>
        </w:rPr>
        <w:t>Sutrikusi</w:t>
      </w:r>
      <w:r w:rsidR="0054748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inkstų </w:t>
      </w:r>
      <w:r w:rsidR="0054748A">
        <w:rPr>
          <w:rFonts w:ascii="Times New Roman" w:eastAsia="Times New Roman" w:hAnsi="Times New Roman"/>
          <w:lang w:val="lt-LT" w:eastAsia="lt-LT"/>
        </w:rPr>
        <w:t>funkcija</w:t>
      </w:r>
      <w:r w:rsidR="0054748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ir (arba) sutrikęs šlapimo nutekėjimas.</w:t>
      </w:r>
    </w:p>
    <w:p w14:paraId="02786F1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54748A">
        <w:rPr>
          <w:rFonts w:ascii="Times New Roman" w:eastAsia="Times New Roman" w:hAnsi="Times New Roman"/>
          <w:lang w:val="lt-LT" w:eastAsia="lt-LT"/>
        </w:rPr>
        <w:t>A</w:t>
      </w:r>
      <w:r w:rsidRPr="00B35532">
        <w:rPr>
          <w:rFonts w:ascii="Times New Roman" w:eastAsia="Times New Roman" w:hAnsi="Times New Roman"/>
          <w:lang w:val="lt-LT" w:eastAsia="lt-LT"/>
        </w:rPr>
        <w:t>ktyvi infekcinė liga.</w:t>
      </w:r>
    </w:p>
    <w:p w14:paraId="614B806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Vartojimas nėščiosioms arba žindyvėms (žr. 4.6 skyri</w:t>
      </w:r>
      <w:r w:rsidR="0054748A">
        <w:rPr>
          <w:rFonts w:ascii="Times New Roman" w:eastAsia="Times New Roman" w:hAnsi="Times New Roman"/>
          <w:lang w:val="lt-LT" w:eastAsia="lt-LT"/>
        </w:rPr>
        <w:t>ų</w:t>
      </w:r>
      <w:r w:rsidRPr="00B35532">
        <w:rPr>
          <w:rFonts w:ascii="Times New Roman" w:eastAsia="Times New Roman" w:hAnsi="Times New Roman"/>
          <w:lang w:val="lt-LT" w:eastAsia="lt-LT"/>
        </w:rPr>
        <w:t>).</w:t>
      </w:r>
    </w:p>
    <w:p w14:paraId="288ACE16" w14:textId="77777777" w:rsidR="00B35532" w:rsidRPr="00B35532" w:rsidRDefault="00B35532" w:rsidP="00B35532">
      <w:pPr>
        <w:spacing w:after="0" w:line="240" w:lineRule="auto"/>
        <w:rPr>
          <w:rFonts w:ascii="Times New Roman" w:eastAsia="Times New Roman" w:hAnsi="Times New Roman"/>
          <w:lang w:val="lt-LT" w:eastAsia="lt-LT"/>
        </w:rPr>
      </w:pPr>
    </w:p>
    <w:p w14:paraId="7010EF77"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4.4</w:t>
      </w:r>
      <w:r w:rsidRPr="00B35532">
        <w:rPr>
          <w:rFonts w:ascii="Times New Roman" w:eastAsia="Times New Roman" w:hAnsi="Times New Roman"/>
          <w:b/>
          <w:lang w:val="lt-LT" w:eastAsia="lt-LT"/>
        </w:rPr>
        <w:tab/>
        <w:t>Specialūs įspėjimai ir atsargumo priemonės</w:t>
      </w:r>
    </w:p>
    <w:p w14:paraId="54BFA163" w14:textId="77777777" w:rsidR="00B35532" w:rsidRPr="00B35532" w:rsidRDefault="00B35532" w:rsidP="00B35532">
      <w:pPr>
        <w:spacing w:after="0" w:line="240" w:lineRule="auto"/>
        <w:rPr>
          <w:rFonts w:ascii="Times New Roman" w:eastAsia="Times New Roman" w:hAnsi="Times New Roman"/>
          <w:lang w:val="lt-LT" w:eastAsia="lt-LT"/>
        </w:rPr>
      </w:pPr>
    </w:p>
    <w:p w14:paraId="569F483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 xml:space="preserve">Atskiriems pacientams ifosfamido toksiškumo rizikos veiksniai ir čia bei kituose skyriuose aprašytos pasekmės gali </w:t>
      </w:r>
      <w:r w:rsidR="00E548F1">
        <w:rPr>
          <w:rFonts w:ascii="Times New Roman" w:eastAsia="Times New Roman" w:hAnsi="Times New Roman"/>
          <w:lang w:val="lt-LT" w:eastAsia="lt-LT"/>
        </w:rPr>
        <w:t>tapti</w:t>
      </w:r>
      <w:r w:rsidR="00E548F1"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kontraindikacij</w:t>
      </w:r>
      <w:r w:rsidR="00E548F1">
        <w:rPr>
          <w:rFonts w:ascii="Times New Roman" w:eastAsia="Times New Roman" w:hAnsi="Times New Roman"/>
          <w:lang w:val="lt-LT" w:eastAsia="lt-LT"/>
        </w:rPr>
        <w:t>omi</w:t>
      </w:r>
      <w:r w:rsidRPr="00B35532">
        <w:rPr>
          <w:rFonts w:ascii="Times New Roman" w:eastAsia="Times New Roman" w:hAnsi="Times New Roman"/>
          <w:lang w:val="lt-LT" w:eastAsia="lt-LT"/>
        </w:rPr>
        <w:t>s</w:t>
      </w:r>
      <w:r w:rsidR="00E548F1">
        <w:rPr>
          <w:rFonts w:ascii="Times New Roman" w:eastAsia="Times New Roman" w:hAnsi="Times New Roman"/>
          <w:lang w:val="lt-LT" w:eastAsia="lt-LT"/>
        </w:rPr>
        <w:t xml:space="preserve"> vaistinio preparato skyrimui</w:t>
      </w:r>
      <w:r w:rsidRPr="00B35532">
        <w:rPr>
          <w:rFonts w:ascii="Times New Roman" w:eastAsia="Times New Roman" w:hAnsi="Times New Roman"/>
          <w:lang w:val="lt-LT" w:eastAsia="lt-LT"/>
        </w:rPr>
        <w:t>. Tokiais atvejais būtina individualiai įvertinti riziką ir laukiamą naudą. Esant nepageidaujamoms reakcijoms, priklausomai nuo jų sunkumo, gali reikėti koreguoti vaistinio preparato dozę arba nutraukti gydymą.</w:t>
      </w:r>
    </w:p>
    <w:p w14:paraId="37A2BD2D" w14:textId="77777777" w:rsidR="00B35532" w:rsidRPr="00B35532" w:rsidRDefault="00B35532" w:rsidP="00B35532">
      <w:pPr>
        <w:spacing w:after="0" w:line="240" w:lineRule="auto"/>
        <w:rPr>
          <w:rFonts w:ascii="Times New Roman" w:eastAsia="Times New Roman" w:hAnsi="Times New Roman"/>
          <w:lang w:val="lt-LT" w:eastAsia="lt-LT"/>
        </w:rPr>
      </w:pPr>
    </w:p>
    <w:p w14:paraId="79403498" w14:textId="77777777" w:rsidR="00B3553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Mielosupresija, imunosupresija, infekcijos</w:t>
      </w:r>
    </w:p>
    <w:p w14:paraId="2F2EB5D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Gydymas ifosfamidu gali sukelti mielosupresiją ir reikšmingą imuninio atsako slopinimą, dėl kurio gali kilti sunkios infekcijos. Aprašomi mirties atvejai nuo ifosfamido sukeltos mielosupresijos.</w:t>
      </w:r>
    </w:p>
    <w:p w14:paraId="2E02AE15" w14:textId="77777777" w:rsidR="00B35532" w:rsidRPr="00B35532" w:rsidRDefault="00B35532" w:rsidP="00B35532">
      <w:pPr>
        <w:spacing w:after="0" w:line="240" w:lineRule="auto"/>
        <w:rPr>
          <w:rFonts w:ascii="Times New Roman" w:eastAsia="Times New Roman" w:hAnsi="Times New Roman"/>
          <w:lang w:val="lt-LT" w:eastAsia="lt-LT"/>
        </w:rPr>
      </w:pPr>
    </w:p>
    <w:p w14:paraId="37DD1F3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Ifosfamido sukelta mielosupresija gali sąlygoti leukopeniją, neutropeniją, trombocitopeniją (kuri yra susijusi su didesne kraujavimų rizika) ir anemij</w:t>
      </w:r>
      <w:r w:rsidR="007C2A59">
        <w:rPr>
          <w:rFonts w:ascii="Times New Roman" w:eastAsia="Times New Roman" w:hAnsi="Times New Roman"/>
          <w:lang w:val="lt-LT" w:eastAsia="lt-LT"/>
        </w:rPr>
        <w:t>ą</w:t>
      </w:r>
      <w:r w:rsidRPr="00B35532">
        <w:rPr>
          <w:rFonts w:ascii="Times New Roman" w:eastAsia="Times New Roman" w:hAnsi="Times New Roman"/>
          <w:lang w:val="lt-LT" w:eastAsia="lt-LT"/>
        </w:rPr>
        <w:t>.</w:t>
      </w:r>
    </w:p>
    <w:p w14:paraId="390354AD" w14:textId="77777777" w:rsidR="00B35532" w:rsidRPr="00B35532" w:rsidRDefault="00B35532" w:rsidP="00B35532">
      <w:pPr>
        <w:spacing w:after="0" w:line="240" w:lineRule="auto"/>
        <w:rPr>
          <w:rFonts w:ascii="Times New Roman" w:eastAsia="Times New Roman" w:hAnsi="Times New Roman"/>
          <w:lang w:val="lt-LT" w:eastAsia="lt-LT"/>
        </w:rPr>
      </w:pPr>
    </w:p>
    <w:p w14:paraId="4FD4469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Vartojant ifosfamidą, paprastai sumažėja leukocitų skaičius. Žemiausias leukocitų </w:t>
      </w:r>
      <w:r w:rsidR="00004F6B">
        <w:rPr>
          <w:rFonts w:ascii="Times New Roman" w:eastAsia="Times New Roman" w:hAnsi="Times New Roman"/>
          <w:lang w:val="lt-LT" w:eastAsia="lt-LT"/>
        </w:rPr>
        <w:t>skaičius</w:t>
      </w:r>
      <w:r w:rsidR="00004F6B"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paprastai pasiekiamas antrąją vaistinio preparato vartojimo savaitę. Vėliau leukocitų vėl padaugėja.</w:t>
      </w:r>
    </w:p>
    <w:p w14:paraId="1DA3FABA" w14:textId="77777777" w:rsidR="00B35532" w:rsidRPr="00B35532" w:rsidRDefault="00B35532" w:rsidP="00B35532">
      <w:pPr>
        <w:spacing w:after="0" w:line="240" w:lineRule="auto"/>
        <w:rPr>
          <w:rFonts w:ascii="Times New Roman" w:eastAsia="Times New Roman" w:hAnsi="Times New Roman"/>
          <w:lang w:val="lt-LT" w:eastAsia="lt-LT"/>
        </w:rPr>
      </w:pPr>
    </w:p>
    <w:p w14:paraId="36D6611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Sunki mielosupresija ir imunosupresija ypač tikėtina pacientams, anksčiau gydytiems ir (arba) šiuo metu gydomiems kitais chemoterapiniais</w:t>
      </w:r>
      <w:r w:rsidR="000C668A">
        <w:rPr>
          <w:rFonts w:ascii="Times New Roman" w:eastAsia="Times New Roman" w:hAnsi="Times New Roman"/>
          <w:lang w:val="lt-LT" w:eastAsia="lt-LT"/>
        </w:rPr>
        <w:t xml:space="preserve"> ar </w:t>
      </w:r>
      <w:r w:rsidRPr="00B35532">
        <w:rPr>
          <w:rFonts w:ascii="Times New Roman" w:eastAsia="Times New Roman" w:hAnsi="Times New Roman"/>
          <w:lang w:val="lt-LT" w:eastAsia="lt-LT"/>
        </w:rPr>
        <w:t>hematotoksiniais vaistiniais preparatais, imunosupresantais ir (arba) spinduline terapija (žr. 4.5 skyrių).</w:t>
      </w:r>
    </w:p>
    <w:p w14:paraId="5956F5E2" w14:textId="77777777" w:rsidR="00B35532" w:rsidRPr="00B35532" w:rsidRDefault="00B35532" w:rsidP="00B35532">
      <w:pPr>
        <w:spacing w:after="0" w:line="240" w:lineRule="auto"/>
        <w:rPr>
          <w:rFonts w:ascii="Times New Roman" w:eastAsia="Times New Roman" w:hAnsi="Times New Roman"/>
          <w:lang w:val="lt-LT" w:eastAsia="lt-LT"/>
        </w:rPr>
      </w:pPr>
    </w:p>
    <w:p w14:paraId="7823D31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Esant indikacijų, galima apsvarstyti hemopoezę stimuliuojančių vaistinių preparatų (koloniją stimuliuojančių faktorių ir eritropoezę stimuliuojančių </w:t>
      </w:r>
      <w:r w:rsidR="00593086">
        <w:rPr>
          <w:rFonts w:ascii="Times New Roman" w:eastAsia="Times New Roman" w:hAnsi="Times New Roman"/>
          <w:lang w:val="lt-LT" w:eastAsia="lt-LT"/>
        </w:rPr>
        <w:t xml:space="preserve">vaistinių </w:t>
      </w:r>
      <w:r w:rsidRPr="00B35532">
        <w:rPr>
          <w:rFonts w:ascii="Times New Roman" w:eastAsia="Times New Roman" w:hAnsi="Times New Roman"/>
          <w:lang w:val="lt-LT" w:eastAsia="lt-LT"/>
        </w:rPr>
        <w:t>preparatų) skyrimą, kad būtų sumažinta mielosupresijos komplikacijų rizika ir (arba) palengvintas numatyto vaistinio preparato dozavimo režimas. Informacija apie galimą sąveiką su G-KSF ir GM-KSF (granulocitų koloniją stimuliuojančiu faktoriumi, granulocitų bei makrofagų koloniją stimuliuojančiu faktoriumi) pateikta 4.5 skyriuje.</w:t>
      </w:r>
    </w:p>
    <w:p w14:paraId="1165FA1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Mielosupresijos rizika priklauso nuo dozės ir yra didesnė, skiriant vaistinį preparatą didele doze vienkartinai, lyginant su skyrimu frakcijomis.</w:t>
      </w:r>
    </w:p>
    <w:p w14:paraId="10380B04" w14:textId="77777777" w:rsidR="00B35532" w:rsidRPr="00B35532" w:rsidRDefault="00B35532" w:rsidP="00B35532">
      <w:pPr>
        <w:spacing w:after="0" w:line="240" w:lineRule="auto"/>
        <w:rPr>
          <w:rFonts w:ascii="Times New Roman" w:eastAsia="Times New Roman" w:hAnsi="Times New Roman"/>
          <w:lang w:val="lt-LT" w:eastAsia="lt-LT"/>
        </w:rPr>
      </w:pPr>
    </w:p>
    <w:p w14:paraId="510B56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Mielosupresijos rizika yra didesnė pacientams su sutrikusia inkstų funkcija.</w:t>
      </w:r>
    </w:p>
    <w:p w14:paraId="3B13481F" w14:textId="77777777" w:rsidR="00B35532" w:rsidRPr="00B35532" w:rsidRDefault="00B35532" w:rsidP="00B35532">
      <w:pPr>
        <w:spacing w:after="0" w:line="240" w:lineRule="auto"/>
        <w:rPr>
          <w:rFonts w:ascii="Times New Roman" w:eastAsia="Times New Roman" w:hAnsi="Times New Roman"/>
          <w:lang w:val="lt-LT" w:eastAsia="lt-LT"/>
        </w:rPr>
      </w:pPr>
    </w:p>
    <w:p w14:paraId="6DC2AEA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Dėl sunkios imunosupresijos gali kilti rimtos, kartais mirtinos infekcijos. Vartojant ifosfamidą, aprašomi pneumonijų atvejai, taip pat kitos bakterinės, grybelinės, virusinės ir parazitinės infekcijos. Aprašomi ir sepsio bei septinio šoko atvejai.</w:t>
      </w:r>
    </w:p>
    <w:p w14:paraId="60B3B50E" w14:textId="77777777" w:rsidR="00B35532" w:rsidRPr="00B35532" w:rsidRDefault="00B35532" w:rsidP="00B35532">
      <w:pPr>
        <w:spacing w:after="0" w:line="240" w:lineRule="auto"/>
        <w:rPr>
          <w:rFonts w:ascii="Times New Roman" w:eastAsia="Times New Roman" w:hAnsi="Times New Roman"/>
          <w:lang w:val="lt-LT" w:eastAsia="lt-LT"/>
        </w:rPr>
      </w:pPr>
    </w:p>
    <w:p w14:paraId="6935B95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Gali reaktyvuotis latentinės infekcijos. Ifosfamidu gydomiems pacientams aprašomi įvairių virusinių infekcijų reaktyvacijos atvejai.</w:t>
      </w:r>
    </w:p>
    <w:p w14:paraId="4D135375" w14:textId="77777777" w:rsidR="00B35532" w:rsidRPr="00B35532" w:rsidRDefault="00B35532" w:rsidP="00B35532">
      <w:pPr>
        <w:spacing w:after="0" w:line="240" w:lineRule="auto"/>
        <w:rPr>
          <w:rFonts w:ascii="Times New Roman" w:eastAsia="Times New Roman" w:hAnsi="Times New Roman"/>
          <w:lang w:val="lt-LT" w:eastAsia="lt-LT"/>
        </w:rPr>
      </w:pPr>
    </w:p>
    <w:p w14:paraId="7975931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Tam tikrais neutropenijos atvejais gydančio gydytojo nuožiūra gali būti skiriamas profilaktinis gydymas antibakteriniais </w:t>
      </w:r>
      <w:r w:rsidR="00EE0D74">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preparatais.</w:t>
      </w:r>
    </w:p>
    <w:p w14:paraId="2E9875D4" w14:textId="77777777" w:rsidR="00B35532" w:rsidRPr="00B35532" w:rsidRDefault="00B35532" w:rsidP="00B35532">
      <w:pPr>
        <w:spacing w:after="0" w:line="240" w:lineRule="auto"/>
        <w:rPr>
          <w:rFonts w:ascii="Times New Roman" w:eastAsia="Times New Roman" w:hAnsi="Times New Roman"/>
          <w:lang w:val="lt-LT" w:eastAsia="lt-LT"/>
        </w:rPr>
      </w:pPr>
    </w:p>
    <w:p w14:paraId="29ED20C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Rekomenduojamas atidus kraujo tyrimų stebėjimas. Prieš kiekvienos vaistinio preparato dozės skyrimą ir atitinkamais intervalais po vaistinio preparato suvartojimo reikėtų atlikti baltųjų kraujo ląstelių skaičiaus, trombocitų skaičiaus ir hemoglobino koncentracijos </w:t>
      </w:r>
      <w:r w:rsidR="00DD7B3C">
        <w:rPr>
          <w:rFonts w:ascii="Times New Roman" w:eastAsia="Times New Roman" w:hAnsi="Times New Roman"/>
          <w:lang w:val="lt-LT" w:eastAsia="lt-LT"/>
        </w:rPr>
        <w:t xml:space="preserve">nustatymo </w:t>
      </w:r>
      <w:r w:rsidRPr="00B35532">
        <w:rPr>
          <w:rFonts w:ascii="Times New Roman" w:eastAsia="Times New Roman" w:hAnsi="Times New Roman"/>
          <w:lang w:val="lt-LT" w:eastAsia="lt-LT"/>
        </w:rPr>
        <w:t>tyrimus.</w:t>
      </w:r>
    </w:p>
    <w:p w14:paraId="22256656" w14:textId="17904D35" w:rsidR="005A5342" w:rsidRPr="00912C3A" w:rsidRDefault="00356DB1" w:rsidP="00DA6FE1">
      <w:pPr>
        <w:spacing w:after="0" w:line="240" w:lineRule="auto"/>
        <w:rPr>
          <w:rFonts w:ascii="Times New Roman" w:eastAsia="Times New Roman" w:hAnsi="Times New Roman"/>
          <w:bCs/>
          <w:i/>
          <w:lang w:val="lt-LT" w:eastAsia="lt-LT"/>
        </w:rPr>
      </w:pPr>
      <w:r w:rsidRPr="00912C3A">
        <w:rPr>
          <w:rFonts w:ascii="Times New Roman" w:eastAsia="Times New Roman" w:hAnsi="Times New Roman"/>
          <w:bCs/>
          <w:i/>
          <w:lang w:val="lt-LT" w:eastAsia="lt-LT"/>
        </w:rPr>
        <w:t>Ence</w:t>
      </w:r>
      <w:r w:rsidR="00BE71BC" w:rsidRPr="00912C3A">
        <w:rPr>
          <w:rFonts w:ascii="Times New Roman" w:eastAsia="Times New Roman" w:hAnsi="Times New Roman"/>
          <w:bCs/>
          <w:i/>
          <w:lang w:val="lt-LT" w:eastAsia="lt-LT"/>
        </w:rPr>
        <w:t>f</w:t>
      </w:r>
      <w:r w:rsidRPr="00912C3A">
        <w:rPr>
          <w:rFonts w:ascii="Times New Roman" w:eastAsia="Times New Roman" w:hAnsi="Times New Roman"/>
          <w:bCs/>
          <w:i/>
          <w:lang w:val="lt-LT" w:eastAsia="lt-LT"/>
        </w:rPr>
        <w:t>alopatija ir toksinis poveikis CNS</w:t>
      </w:r>
    </w:p>
    <w:p w14:paraId="0A16FE48" w14:textId="77777777" w:rsidR="00DF65A7" w:rsidRPr="003F4385" w:rsidRDefault="00DF65A7" w:rsidP="00DA6FE1">
      <w:pPr>
        <w:spacing w:after="0" w:line="240" w:lineRule="auto"/>
        <w:rPr>
          <w:rFonts w:ascii="Times New Roman" w:eastAsia="Times New Roman" w:hAnsi="Times New Roman"/>
          <w:lang w:val="lt-LT" w:eastAsia="lt-LT"/>
        </w:rPr>
      </w:pPr>
    </w:p>
    <w:p w14:paraId="016AC21E" w14:textId="77777777" w:rsidR="00B02F9C" w:rsidRDefault="00DA6FE1" w:rsidP="00DA6FE1">
      <w:pPr>
        <w:spacing w:after="0" w:line="240" w:lineRule="auto"/>
        <w:rPr>
          <w:rFonts w:ascii="Times New Roman" w:hAnsi="Times New Roman"/>
        </w:rPr>
      </w:pPr>
      <w:r w:rsidRPr="00DA6FE1">
        <w:rPr>
          <w:rFonts w:ascii="Times New Roman" w:hAnsi="Times New Roman"/>
        </w:rPr>
        <w:t>Ifosfamid</w:t>
      </w:r>
      <w:r w:rsidR="0093711C">
        <w:rPr>
          <w:rFonts w:ascii="Times New Roman" w:hAnsi="Times New Roman"/>
        </w:rPr>
        <w:t>e</w:t>
      </w:r>
      <w:r w:rsidRPr="00DA6FE1">
        <w:rPr>
          <w:rFonts w:ascii="Times New Roman" w:hAnsi="Times New Roman"/>
        </w:rPr>
        <w:t xml:space="preserve"> vartojimas gali sukelti encefalopatiją ir kitą neurotoksinį poveikį.</w:t>
      </w:r>
    </w:p>
    <w:p w14:paraId="7A3DB811" w14:textId="059D5FA4" w:rsidR="005B7353" w:rsidRDefault="00DA6FE1" w:rsidP="00DA6FE1">
      <w:pPr>
        <w:spacing w:after="0" w:line="240" w:lineRule="auto"/>
        <w:rPr>
          <w:rFonts w:ascii="Times New Roman" w:hAnsi="Times New Roman"/>
        </w:rPr>
      </w:pPr>
      <w:r w:rsidRPr="00DA6FE1">
        <w:rPr>
          <w:rFonts w:ascii="Times New Roman" w:hAnsi="Times New Roman"/>
        </w:rPr>
        <w:t xml:space="preserve"> </w:t>
      </w:r>
    </w:p>
    <w:p w14:paraId="53288AA3" w14:textId="77777777" w:rsidR="00C03DC5" w:rsidRDefault="00DA6FE1" w:rsidP="00DA6FE1">
      <w:pPr>
        <w:spacing w:after="0" w:line="240" w:lineRule="auto"/>
        <w:rPr>
          <w:rFonts w:ascii="Times New Roman" w:hAnsi="Times New Roman"/>
        </w:rPr>
      </w:pPr>
      <w:r w:rsidRPr="00DA6FE1">
        <w:rPr>
          <w:rFonts w:ascii="Times New Roman" w:hAnsi="Times New Roman"/>
        </w:rPr>
        <w:t xml:space="preserve">Ifosfamido sukeltas CNS toksinis poveikis gali pasireikšti per kelias valandas ar kelias dienas po vartojimo ir daugeliu atvejų išnyksta per 48–72 valandas po ifosfamido vartojimo nutraukimo. Simptomai gali išlikti ilgesnį laiko tarpą. Retkarčiais pasveikimas gali būti nevisiškas. Aprašyti mirtini toksinio poveikio CNS atvejai. Jei pasireiškia toksinis poveikis CNS, ifosfamido vartojimą reikia nutraukti. </w:t>
      </w:r>
    </w:p>
    <w:p w14:paraId="2F332BC0" w14:textId="77777777" w:rsidR="00C03DC5" w:rsidRDefault="00C03DC5" w:rsidP="00DA6FE1">
      <w:pPr>
        <w:spacing w:after="0" w:line="240" w:lineRule="auto"/>
        <w:rPr>
          <w:rFonts w:ascii="Times New Roman" w:hAnsi="Times New Roman"/>
        </w:rPr>
      </w:pPr>
    </w:p>
    <w:p w14:paraId="0FD0EF2A" w14:textId="77777777" w:rsidR="00C03DC5" w:rsidRDefault="00DA6FE1" w:rsidP="00DA6FE1">
      <w:pPr>
        <w:spacing w:after="0" w:line="240" w:lineRule="auto"/>
        <w:rPr>
          <w:rFonts w:ascii="Times New Roman" w:hAnsi="Times New Roman"/>
        </w:rPr>
      </w:pPr>
      <w:r w:rsidRPr="00DA6FE1">
        <w:rPr>
          <w:rFonts w:ascii="Times New Roman" w:hAnsi="Times New Roman"/>
        </w:rPr>
        <w:t xml:space="preserve">Šiems simptomams būdinga sumišimas, mieguistumas, koma, haliucinacijos, neryškus matymas, psichozinis elgesys, ekstrapiramidiniai simptomai, šlapimo nelaikymas ir traukuliai. </w:t>
      </w:r>
    </w:p>
    <w:p w14:paraId="3E089911" w14:textId="77777777" w:rsidR="00C03DC5" w:rsidRDefault="00C03DC5" w:rsidP="00DA6FE1">
      <w:pPr>
        <w:spacing w:after="0" w:line="240" w:lineRule="auto"/>
        <w:rPr>
          <w:rFonts w:ascii="Times New Roman" w:hAnsi="Times New Roman"/>
        </w:rPr>
      </w:pPr>
    </w:p>
    <w:p w14:paraId="380F7F4E" w14:textId="0E76A498" w:rsidR="004865DA" w:rsidRDefault="00DA6FE1" w:rsidP="00DA6FE1">
      <w:pPr>
        <w:spacing w:after="0" w:line="240" w:lineRule="auto"/>
        <w:rPr>
          <w:rFonts w:ascii="Times New Roman" w:hAnsi="Times New Roman"/>
        </w:rPr>
      </w:pPr>
      <w:r w:rsidRPr="00DA6FE1">
        <w:rPr>
          <w:rFonts w:ascii="Times New Roman" w:hAnsi="Times New Roman"/>
        </w:rPr>
        <w:t>Toksinis poveikis CNS priklauso nuo dozės. Su ifosfamidu susijusios encefalopatijos išsivystymo rizikos veiksniai yra hipoalbuminemija,</w:t>
      </w:r>
      <w:r w:rsidR="00DF775A">
        <w:rPr>
          <w:rFonts w:ascii="Times New Roman" w:hAnsi="Times New Roman"/>
        </w:rPr>
        <w:t xml:space="preserve"> sutrikusi</w:t>
      </w:r>
      <w:r w:rsidRPr="00DA6FE1">
        <w:rPr>
          <w:rFonts w:ascii="Times New Roman" w:hAnsi="Times New Roman"/>
        </w:rPr>
        <w:t xml:space="preserve"> inkstų funkcij</w:t>
      </w:r>
      <w:r w:rsidR="00DF775A">
        <w:rPr>
          <w:rFonts w:ascii="Times New Roman" w:hAnsi="Times New Roman"/>
        </w:rPr>
        <w:t>a</w:t>
      </w:r>
      <w:r w:rsidRPr="00DA6FE1">
        <w:rPr>
          <w:rFonts w:ascii="Times New Roman" w:hAnsi="Times New Roman"/>
        </w:rPr>
        <w:t xml:space="preserve">, sumažėjęs darbingumas, dubens </w:t>
      </w:r>
      <w:r w:rsidR="00DF775A">
        <w:rPr>
          <w:rFonts w:ascii="Times New Roman" w:hAnsi="Times New Roman"/>
        </w:rPr>
        <w:t xml:space="preserve">srities </w:t>
      </w:r>
      <w:r w:rsidRPr="00DA6FE1">
        <w:rPr>
          <w:rFonts w:ascii="Times New Roman" w:hAnsi="Times New Roman"/>
        </w:rPr>
        <w:t xml:space="preserve">ligos ir anksčiau ar kartu vartojami nefrotoksiniai vaistai, įskaitant cisplatiną. </w:t>
      </w:r>
    </w:p>
    <w:p w14:paraId="4AB867EE" w14:textId="77777777" w:rsidR="004865DA" w:rsidRDefault="004865DA" w:rsidP="00DA6FE1">
      <w:pPr>
        <w:spacing w:after="0" w:line="240" w:lineRule="auto"/>
        <w:rPr>
          <w:rFonts w:ascii="Times New Roman" w:hAnsi="Times New Roman"/>
        </w:rPr>
      </w:pPr>
    </w:p>
    <w:p w14:paraId="11C09620" w14:textId="77777777" w:rsidR="001851C1" w:rsidRDefault="00DA6FE1" w:rsidP="00DA6FE1">
      <w:pPr>
        <w:spacing w:after="0" w:line="240" w:lineRule="auto"/>
        <w:rPr>
          <w:rFonts w:ascii="Times New Roman" w:hAnsi="Times New Roman"/>
        </w:rPr>
      </w:pPr>
      <w:r w:rsidRPr="00DA6FE1">
        <w:rPr>
          <w:rFonts w:ascii="Times New Roman" w:hAnsi="Times New Roman"/>
        </w:rPr>
        <w:t>Atsižvelgiant į galimą papildomą poveikį, CNS veikiantys vaistiniai preparatai (pvz., antiemetikai, raminamieji vaistiniai preparatai, narkotiniai vaistiniai preparatai ar antihistamininiai vaistiniai preparatai)</w:t>
      </w:r>
      <w:r w:rsidR="000E1BB3">
        <w:rPr>
          <w:rFonts w:ascii="Times New Roman" w:hAnsi="Times New Roman"/>
        </w:rPr>
        <w:t xml:space="preserve"> ir </w:t>
      </w:r>
      <w:r w:rsidR="0084596B">
        <w:rPr>
          <w:rFonts w:ascii="Times New Roman" w:hAnsi="Times New Roman"/>
        </w:rPr>
        <w:t>CNS veikiančios medžiagos (pvz. alkoholis)</w:t>
      </w:r>
      <w:r w:rsidRPr="00DA6FE1">
        <w:rPr>
          <w:rFonts w:ascii="Times New Roman" w:hAnsi="Times New Roman"/>
        </w:rPr>
        <w:t xml:space="preserve"> turi būti vartojami ypač atsargiai arba, jei reikia, jų vartojimą reikia nutraukti, jei pasireiškia ifosfamido sukelta encefalopatija. </w:t>
      </w:r>
    </w:p>
    <w:p w14:paraId="1541BD34" w14:textId="77777777" w:rsidR="001851C1" w:rsidRDefault="001851C1" w:rsidP="00DA6FE1">
      <w:pPr>
        <w:spacing w:after="0" w:line="240" w:lineRule="auto"/>
        <w:rPr>
          <w:rFonts w:ascii="Times New Roman" w:hAnsi="Times New Roman"/>
        </w:rPr>
      </w:pPr>
    </w:p>
    <w:p w14:paraId="385013DB" w14:textId="77777777" w:rsidR="001851C1" w:rsidRDefault="00DA6FE1" w:rsidP="00DA6FE1">
      <w:pPr>
        <w:spacing w:after="0" w:line="240" w:lineRule="auto"/>
        <w:rPr>
          <w:rFonts w:ascii="Times New Roman" w:hAnsi="Times New Roman"/>
        </w:rPr>
      </w:pPr>
      <w:r w:rsidRPr="00DA6FE1">
        <w:rPr>
          <w:rFonts w:ascii="Times New Roman" w:hAnsi="Times New Roman"/>
        </w:rPr>
        <w:t xml:space="preserve">Pacientus, gydomus </w:t>
      </w:r>
      <w:r w:rsidR="0093711C">
        <w:rPr>
          <w:rFonts w:ascii="Times New Roman" w:hAnsi="Times New Roman"/>
        </w:rPr>
        <w:t>Holoxan</w:t>
      </w:r>
      <w:r w:rsidRPr="00DA6FE1">
        <w:rPr>
          <w:rFonts w:ascii="Times New Roman" w:hAnsi="Times New Roman"/>
        </w:rPr>
        <w:t xml:space="preserve">, reikia atidžiai stebėti </w:t>
      </w:r>
      <w:proofErr w:type="gramStart"/>
      <w:r w:rsidRPr="00DA6FE1">
        <w:rPr>
          <w:rFonts w:ascii="Times New Roman" w:hAnsi="Times New Roman"/>
        </w:rPr>
        <w:t>dėl</w:t>
      </w:r>
      <w:proofErr w:type="gramEnd"/>
      <w:r w:rsidRPr="00DA6FE1">
        <w:rPr>
          <w:rFonts w:ascii="Times New Roman" w:hAnsi="Times New Roman"/>
        </w:rPr>
        <w:t xml:space="preserve"> encefalopatijos simptomų, ypač pacientams, kuriems yra padidėjusi encefalopatijos rizika. </w:t>
      </w:r>
    </w:p>
    <w:p w14:paraId="431AEED0" w14:textId="77777777" w:rsidR="001851C1" w:rsidRDefault="001851C1" w:rsidP="00DA6FE1">
      <w:pPr>
        <w:spacing w:after="0" w:line="240" w:lineRule="auto"/>
        <w:rPr>
          <w:rFonts w:ascii="Times New Roman" w:hAnsi="Times New Roman"/>
        </w:rPr>
      </w:pPr>
    </w:p>
    <w:p w14:paraId="5532E504" w14:textId="73168C8D" w:rsidR="004865DA" w:rsidRDefault="00DA6FE1" w:rsidP="00DA6FE1">
      <w:pPr>
        <w:spacing w:after="0" w:line="240" w:lineRule="auto"/>
        <w:rPr>
          <w:rFonts w:ascii="Times New Roman" w:hAnsi="Times New Roman"/>
        </w:rPr>
      </w:pPr>
      <w:r w:rsidRPr="00DA6FE1">
        <w:rPr>
          <w:rFonts w:ascii="Times New Roman" w:hAnsi="Times New Roman"/>
        </w:rPr>
        <w:t xml:space="preserve">Galima apsvarstyti metileno mėlynojo naudojimą encefalopatijos, susijusios su ifosfamido vartojimu, gydymui ir profilaktikai. </w:t>
      </w:r>
    </w:p>
    <w:p w14:paraId="445DDD07" w14:textId="77777777" w:rsidR="004865DA" w:rsidRDefault="004865DA" w:rsidP="00DA6FE1">
      <w:pPr>
        <w:spacing w:after="0" w:line="240" w:lineRule="auto"/>
        <w:rPr>
          <w:rFonts w:ascii="Times New Roman" w:hAnsi="Times New Roman"/>
        </w:rPr>
      </w:pPr>
    </w:p>
    <w:p w14:paraId="014652BE" w14:textId="77777777" w:rsidR="00B35532" w:rsidRPr="00B35532" w:rsidRDefault="00B35532" w:rsidP="00B35532">
      <w:pPr>
        <w:spacing w:after="0" w:line="240" w:lineRule="auto"/>
        <w:rPr>
          <w:rFonts w:ascii="Times New Roman" w:eastAsia="Times New Roman" w:hAnsi="Times New Roman"/>
          <w:lang w:val="lt-LT" w:eastAsia="lt-LT"/>
        </w:rPr>
      </w:pPr>
    </w:p>
    <w:p w14:paraId="01E0F741" w14:textId="77777777" w:rsidR="00B35532" w:rsidRPr="00B35532" w:rsidRDefault="00B35532" w:rsidP="00B35532">
      <w:pPr>
        <w:spacing w:after="0" w:line="240" w:lineRule="auto"/>
        <w:rPr>
          <w:rFonts w:ascii="Times New Roman" w:eastAsia="Times New Roman" w:hAnsi="Times New Roman"/>
          <w:lang w:val="lt-LT" w:eastAsia="lt-LT"/>
        </w:rPr>
      </w:pPr>
      <w:r w:rsidRPr="00A06483">
        <w:rPr>
          <w:rFonts w:ascii="Times New Roman" w:eastAsia="Times New Roman" w:hAnsi="Times New Roman"/>
          <w:i/>
          <w:lang w:val="lt-LT" w:eastAsia="lt-LT"/>
        </w:rPr>
        <w:t>Toksinis poveikis inkstams ir šlapimo takų epiteliui</w:t>
      </w:r>
    </w:p>
    <w:p w14:paraId="2E7A1CE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yra toksiškas inkstams ir šlapimo takų epiteliui.</w:t>
      </w:r>
    </w:p>
    <w:p w14:paraId="1DB2C5C8" w14:textId="77777777" w:rsidR="00B35532" w:rsidRPr="00B35532" w:rsidRDefault="00B35532" w:rsidP="00B35532">
      <w:pPr>
        <w:spacing w:after="0" w:line="240" w:lineRule="auto"/>
        <w:rPr>
          <w:rFonts w:ascii="Times New Roman" w:eastAsia="Times New Roman" w:hAnsi="Times New Roman"/>
          <w:lang w:val="lt-LT" w:eastAsia="lt-LT"/>
        </w:rPr>
      </w:pPr>
    </w:p>
    <w:p w14:paraId="6E5A534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pradedant gydymą, jo metu ir baigus gydymą būtina įvertinti inkstų funkciją.</w:t>
      </w:r>
    </w:p>
    <w:p w14:paraId="1A397CCF" w14:textId="77777777" w:rsidR="00B35532" w:rsidRPr="00B35532" w:rsidRDefault="00B35532" w:rsidP="00B35532">
      <w:pPr>
        <w:spacing w:after="0" w:line="240" w:lineRule="auto"/>
        <w:rPr>
          <w:rFonts w:ascii="Times New Roman" w:eastAsia="Times New Roman" w:hAnsi="Times New Roman"/>
          <w:lang w:val="lt-LT" w:eastAsia="lt-LT"/>
        </w:rPr>
      </w:pPr>
    </w:p>
    <w:p w14:paraId="2A75E14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Reikėtų reguliariai atlikti šlapimo tyrimą, siekiant įvertinti eritrocitų buvimą </w:t>
      </w:r>
      <w:r w:rsidR="00BA15FC">
        <w:rPr>
          <w:rFonts w:ascii="Times New Roman" w:eastAsia="Times New Roman" w:hAnsi="Times New Roman"/>
          <w:lang w:val="lt-LT" w:eastAsia="lt-LT"/>
        </w:rPr>
        <w:t xml:space="preserve">šlapime </w:t>
      </w:r>
      <w:r w:rsidRPr="00B35532">
        <w:rPr>
          <w:rFonts w:ascii="Times New Roman" w:eastAsia="Times New Roman" w:hAnsi="Times New Roman"/>
          <w:lang w:val="lt-LT" w:eastAsia="lt-LT"/>
        </w:rPr>
        <w:t>ir kitus toksinio poveikio šlapimo takams ir inkstams požymius.</w:t>
      </w:r>
    </w:p>
    <w:p w14:paraId="0751011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Rekomenduojamas atidus serumo ir šlapimo cheminės sudėties stebėjimas, įskaitant fosforą, kalį bei kitus laboratorinius parametrus, kurie svarbūs vertinant toksinį poveikį inkstams bei šlapimo takų epiteliui.</w:t>
      </w:r>
    </w:p>
    <w:p w14:paraId="49A4B3F0" w14:textId="77777777" w:rsidR="00B35532" w:rsidRPr="00B35532" w:rsidRDefault="00B35532" w:rsidP="00B35532">
      <w:pPr>
        <w:spacing w:after="0" w:line="240" w:lineRule="auto"/>
        <w:rPr>
          <w:rFonts w:ascii="Times New Roman" w:eastAsia="Times New Roman" w:hAnsi="Times New Roman"/>
          <w:lang w:val="lt-LT" w:eastAsia="lt-LT"/>
        </w:rPr>
      </w:pPr>
    </w:p>
    <w:p w14:paraId="4E97E86F"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Toksinis poveikis inkstams</w:t>
      </w:r>
    </w:p>
    <w:p w14:paraId="34BCD9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Aprašyti mirčių nuo toksinio poveikio inkstams atvejai.</w:t>
      </w:r>
    </w:p>
    <w:p w14:paraId="4BFFEB6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Ifosfamidu gydytiems pacientams aprašyti inkstų parenchimos ir kanalėlių nekrozės atvejai.</w:t>
      </w:r>
    </w:p>
    <w:p w14:paraId="33F7882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Inkstų funkcijos (glomerulų ir kanalėlių) sutrikimai, atsiradę po ifosfamido vartojimo, yra labai dažni (žr. 4.8 skyrių). Tai gali būti glomerulų filtracijos greičio sumažėjimas, kreatinino koncentracijos kraujo serume padidėjimas, proteinurija, fermenturija, cilindrurija, aminoacidurija, fosfaturija ir gliukozurija bei inkstų kanalėlių acidozė. Taip pat aprašyti Fankoni sindromo, inkstų kilmės rachito atvejai, augimo sulėtėjimas vaikams ir osteomaliacija suaugusiems.</w:t>
      </w:r>
    </w:p>
    <w:p w14:paraId="3A2EBB39" w14:textId="77777777" w:rsidR="00B35532" w:rsidRPr="00B35532" w:rsidRDefault="00B35532" w:rsidP="00B35532">
      <w:pPr>
        <w:spacing w:after="0" w:line="240" w:lineRule="auto"/>
        <w:rPr>
          <w:rFonts w:ascii="Times New Roman" w:eastAsia="Times New Roman" w:hAnsi="Times New Roman"/>
          <w:lang w:val="lt-LT" w:eastAsia="lt-LT"/>
        </w:rPr>
      </w:pPr>
    </w:p>
    <w:p w14:paraId="2DD153F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Vartojant ifosfamidą, aprašyti sindromo, primenančio SIADH (sutrikusios antidiurezinio hormono sekrecijos sindromas</w:t>
      </w:r>
      <w:r w:rsidR="00444D58">
        <w:rPr>
          <w:rFonts w:ascii="Times New Roman" w:eastAsia="Times New Roman" w:hAnsi="Times New Roman"/>
          <w:lang w:val="lt-LT" w:eastAsia="lt-LT"/>
        </w:rPr>
        <w:t>, angl.</w:t>
      </w:r>
      <w:r w:rsidRPr="00B35532">
        <w:rPr>
          <w:rFonts w:ascii="Times New Roman" w:eastAsia="Times New Roman" w:hAnsi="Times New Roman"/>
          <w:lang w:val="lt-LT" w:eastAsia="lt-LT"/>
        </w:rPr>
        <w:t xml:space="preserve"> </w:t>
      </w:r>
      <w:r w:rsidR="00444D58" w:rsidRPr="00A06483">
        <w:rPr>
          <w:rFonts w:ascii="Times New Roman" w:eastAsia="Times New Roman" w:hAnsi="Times New Roman"/>
          <w:i/>
          <w:lang w:val="lt-LT" w:eastAsia="lt-LT"/>
        </w:rPr>
        <w:t>S</w:t>
      </w:r>
      <w:r w:rsidRPr="00A06483">
        <w:rPr>
          <w:rFonts w:ascii="Times New Roman" w:eastAsia="Times New Roman" w:hAnsi="Times New Roman"/>
          <w:i/>
          <w:lang w:val="lt-LT" w:eastAsia="lt-LT"/>
        </w:rPr>
        <w:t>yndrome of inappropriate antidiuretic hormone secretion</w:t>
      </w:r>
      <w:r w:rsidRPr="00B35532">
        <w:rPr>
          <w:rFonts w:ascii="Times New Roman" w:eastAsia="Times New Roman" w:hAnsi="Times New Roman"/>
          <w:lang w:val="lt-LT" w:eastAsia="lt-LT"/>
        </w:rPr>
        <w:t>), atvejai.</w:t>
      </w:r>
    </w:p>
    <w:p w14:paraId="529032C1" w14:textId="77777777" w:rsidR="00B35532" w:rsidRPr="00B35532" w:rsidRDefault="00B35532" w:rsidP="00B35532">
      <w:pPr>
        <w:spacing w:after="0" w:line="240" w:lineRule="auto"/>
        <w:rPr>
          <w:rFonts w:ascii="Times New Roman" w:eastAsia="Times New Roman" w:hAnsi="Times New Roman"/>
          <w:lang w:val="lt-LT" w:eastAsia="lt-LT"/>
        </w:rPr>
      </w:pPr>
    </w:p>
    <w:p w14:paraId="00F7FD2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Gydymo metu arba po gydymo praėjus keletui mėnesių ar net metų gali atsirasti inkstų kanalėlių pažeidimas.</w:t>
      </w:r>
    </w:p>
    <w:p w14:paraId="44B71E8D" w14:textId="77777777" w:rsidR="00B35532" w:rsidRPr="00B35532" w:rsidRDefault="00B35532" w:rsidP="00B35532">
      <w:pPr>
        <w:spacing w:after="0" w:line="240" w:lineRule="auto"/>
        <w:rPr>
          <w:rFonts w:ascii="Times New Roman" w:eastAsia="Times New Roman" w:hAnsi="Times New Roman"/>
          <w:lang w:val="lt-LT" w:eastAsia="lt-LT"/>
        </w:rPr>
      </w:pPr>
    </w:p>
    <w:p w14:paraId="401BE43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Glomerulų arba kanalėlių disfunkcija laikui bėgant gali išnykti, išlikti stabili arba progresuoti mėnesių arba metų laikotarpiu, net ir visiškai baigus gydymą ifosfamidu. Aprašyti antrinės, susiformavusios dėl gydymo ifosfamidu, ūminės kanalėlių nekrozės, antrinio ūminio inkstų funkcijos nepakankamumo ir antrinio lėtinio inkstų funkcijos nepakankamumo atvejai (žr. 4.8 skyrių).</w:t>
      </w:r>
    </w:p>
    <w:p w14:paraId="090EBA85" w14:textId="77777777" w:rsidR="00B35532" w:rsidRPr="00B35532" w:rsidRDefault="00B35532" w:rsidP="00B35532">
      <w:pPr>
        <w:spacing w:after="0" w:line="240" w:lineRule="auto"/>
        <w:rPr>
          <w:rFonts w:ascii="Times New Roman" w:eastAsia="Times New Roman" w:hAnsi="Times New Roman"/>
          <w:lang w:val="lt-LT" w:eastAsia="lt-LT"/>
        </w:rPr>
      </w:pPr>
    </w:p>
    <w:p w14:paraId="15163E0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Klinikinio toksinio poveikio inkstams pasireiškimo rizika padidėja tuomet, kai, pavyzdžiui:</w:t>
      </w:r>
    </w:p>
    <w:p w14:paraId="115792B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vartojamos didelės kumuliacinės ifosfamido dozės,</w:t>
      </w:r>
    </w:p>
    <w:p w14:paraId="67A3C14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anksčiau prasidėj</w:t>
      </w:r>
      <w:r w:rsidR="001141B0">
        <w:rPr>
          <w:rFonts w:ascii="Times New Roman" w:eastAsia="Times New Roman" w:hAnsi="Times New Roman"/>
          <w:lang w:val="lt-LT" w:eastAsia="lt-LT"/>
        </w:rPr>
        <w:t>ęs</w:t>
      </w:r>
      <w:r w:rsidRPr="00B35532">
        <w:rPr>
          <w:rFonts w:ascii="Times New Roman" w:eastAsia="Times New Roman" w:hAnsi="Times New Roman"/>
          <w:lang w:val="lt-LT" w:eastAsia="lt-LT"/>
        </w:rPr>
        <w:t xml:space="preserve"> inkstų funkcij</w:t>
      </w:r>
      <w:r w:rsidR="001141B0">
        <w:rPr>
          <w:rFonts w:ascii="Times New Roman" w:eastAsia="Times New Roman" w:hAnsi="Times New Roman"/>
          <w:lang w:val="lt-LT" w:eastAsia="lt-LT"/>
        </w:rPr>
        <w:t>os sutrikimas</w:t>
      </w:r>
      <w:r w:rsidRPr="00B35532">
        <w:rPr>
          <w:rFonts w:ascii="Times New Roman" w:eastAsia="Times New Roman" w:hAnsi="Times New Roman"/>
          <w:lang w:val="lt-LT" w:eastAsia="lt-LT"/>
        </w:rPr>
        <w:t>,</w:t>
      </w:r>
    </w:p>
    <w:p w14:paraId="103AC25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anksčiau vartoti ar šiuo metu vartojami galimai nefrotoksiški vaistiniai preparatai,</w:t>
      </w:r>
    </w:p>
    <w:p w14:paraId="393E85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mažas vaikų amžius (ypač vaikai iki maždaug 5 metų),</w:t>
      </w:r>
    </w:p>
    <w:p w14:paraId="2EA6CA1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sumažėjęs nefronų rezervas, pavyzdžiui, pacientams su inkstų augliais ir tiems, kuriems buvo </w:t>
      </w:r>
      <w:r w:rsidR="00812ECC">
        <w:rPr>
          <w:rFonts w:ascii="Times New Roman" w:eastAsia="Times New Roman" w:hAnsi="Times New Roman"/>
          <w:lang w:val="lt-LT" w:eastAsia="lt-LT"/>
        </w:rPr>
        <w:t>taikyta</w:t>
      </w:r>
      <w:r w:rsidR="00812EC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inkstų </w:t>
      </w:r>
      <w:r w:rsidR="00812ECC">
        <w:rPr>
          <w:rFonts w:ascii="Times New Roman" w:eastAsia="Times New Roman" w:hAnsi="Times New Roman"/>
          <w:lang w:val="lt-LT" w:eastAsia="lt-LT"/>
        </w:rPr>
        <w:t>spindulinė terapija</w:t>
      </w:r>
      <w:r w:rsidR="00812EC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arba </w:t>
      </w:r>
      <w:r w:rsidR="00812ECC">
        <w:rPr>
          <w:rFonts w:ascii="Times New Roman" w:eastAsia="Times New Roman" w:hAnsi="Times New Roman"/>
          <w:lang w:val="lt-LT" w:eastAsia="lt-LT"/>
        </w:rPr>
        <w:t xml:space="preserve">atlikta </w:t>
      </w:r>
      <w:r w:rsidRPr="00B35532">
        <w:rPr>
          <w:rFonts w:ascii="Times New Roman" w:eastAsia="Times New Roman" w:hAnsi="Times New Roman"/>
          <w:lang w:val="lt-LT" w:eastAsia="lt-LT"/>
        </w:rPr>
        <w:t>vienos pusės nefrektomija.</w:t>
      </w:r>
    </w:p>
    <w:p w14:paraId="4FA4DC3B" w14:textId="77777777" w:rsidR="00B35532" w:rsidRPr="00B35532" w:rsidRDefault="00B35532" w:rsidP="00B35532">
      <w:pPr>
        <w:spacing w:after="0" w:line="240" w:lineRule="auto"/>
        <w:rPr>
          <w:rFonts w:ascii="Times New Roman" w:eastAsia="Times New Roman" w:hAnsi="Times New Roman"/>
          <w:lang w:val="lt-LT" w:eastAsia="lt-LT"/>
        </w:rPr>
      </w:pPr>
    </w:p>
    <w:p w14:paraId="02A19C8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Svarstant dėl ifosfamido skyrimo pacient</w:t>
      </w:r>
      <w:r w:rsidR="001A545C">
        <w:rPr>
          <w:rFonts w:ascii="Times New Roman" w:eastAsia="Times New Roman" w:hAnsi="Times New Roman"/>
          <w:lang w:val="lt-LT" w:eastAsia="lt-LT"/>
        </w:rPr>
        <w:t>ams</w:t>
      </w:r>
      <w:r w:rsidRPr="00B35532">
        <w:rPr>
          <w:rFonts w:ascii="Times New Roman" w:eastAsia="Times New Roman" w:hAnsi="Times New Roman"/>
          <w:lang w:val="lt-LT" w:eastAsia="lt-LT"/>
        </w:rPr>
        <w:t xml:space="preserve">, </w:t>
      </w:r>
      <w:r w:rsidR="00462579">
        <w:rPr>
          <w:rFonts w:ascii="Times New Roman" w:eastAsia="Times New Roman" w:hAnsi="Times New Roman"/>
          <w:lang w:val="lt-LT" w:eastAsia="lt-LT"/>
        </w:rPr>
        <w:t>jau sergantiems inkstų funkcijos nepakankamumu</w:t>
      </w:r>
      <w:r w:rsidRPr="00B35532">
        <w:rPr>
          <w:rFonts w:ascii="Times New Roman" w:eastAsia="Times New Roman" w:hAnsi="Times New Roman"/>
          <w:lang w:val="lt-LT" w:eastAsia="lt-LT"/>
        </w:rPr>
        <w:t>, gydymo ifosfamidu riziką ir naudą reikėtų atidžiai pasverti.</w:t>
      </w:r>
    </w:p>
    <w:p w14:paraId="0CFE9966" w14:textId="77777777" w:rsidR="00B35532" w:rsidRPr="00B35532" w:rsidRDefault="00B35532" w:rsidP="00B35532">
      <w:pPr>
        <w:spacing w:after="0" w:line="240" w:lineRule="auto"/>
        <w:rPr>
          <w:rFonts w:ascii="Times New Roman" w:eastAsia="Times New Roman" w:hAnsi="Times New Roman"/>
          <w:lang w:val="lt-LT" w:eastAsia="lt-LT"/>
        </w:rPr>
      </w:pPr>
    </w:p>
    <w:p w14:paraId="1E4F93EF"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Poveikis šlapimo takų epiteliui</w:t>
      </w:r>
    </w:p>
    <w:p w14:paraId="6DEAF2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Ifosfamido vartojimas yra susijęs su toksiniu poveikiu šlapimo takų epiteliui, kurį galima umažinti profilaktiškai vartojant mesną.</w:t>
      </w:r>
    </w:p>
    <w:p w14:paraId="6976917A" w14:textId="77777777" w:rsidR="00B35532" w:rsidRPr="00B35532" w:rsidRDefault="00B35532" w:rsidP="00B35532">
      <w:pPr>
        <w:spacing w:after="0" w:line="240" w:lineRule="auto"/>
        <w:rPr>
          <w:rFonts w:ascii="Times New Roman" w:eastAsia="Times New Roman" w:hAnsi="Times New Roman"/>
          <w:lang w:val="lt-LT" w:eastAsia="lt-LT"/>
        </w:rPr>
      </w:pPr>
    </w:p>
    <w:p w14:paraId="04B7E50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Vartojant ifosfamidą, aprašyti hemoraginio cistito, kuriam gali prireikti kraujo transfuzijos, atvejai.</w:t>
      </w:r>
    </w:p>
    <w:p w14:paraId="1DDA83CE" w14:textId="77777777" w:rsidR="00B35532" w:rsidRPr="00B35532" w:rsidRDefault="00B35532" w:rsidP="00B35532">
      <w:pPr>
        <w:spacing w:after="0" w:line="240" w:lineRule="auto"/>
        <w:rPr>
          <w:rFonts w:ascii="Times New Roman" w:eastAsia="Times New Roman" w:hAnsi="Times New Roman"/>
          <w:lang w:val="lt-LT" w:eastAsia="lt-LT"/>
        </w:rPr>
      </w:pPr>
    </w:p>
    <w:p w14:paraId="62FF412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Hemoraginio cistito rizika priklauso nuo vaistinio preparato dozės ir padidėja vartojant dideles dozes vienkartinai, lyginant su skyrimu frakcijomis.</w:t>
      </w:r>
    </w:p>
    <w:p w14:paraId="7572CA9B" w14:textId="77777777" w:rsidR="00B35532" w:rsidRPr="00B35532" w:rsidRDefault="00B35532" w:rsidP="00B35532">
      <w:pPr>
        <w:spacing w:after="0" w:line="240" w:lineRule="auto"/>
        <w:rPr>
          <w:rFonts w:ascii="Times New Roman" w:eastAsia="Times New Roman" w:hAnsi="Times New Roman"/>
          <w:lang w:val="lt-LT" w:eastAsia="lt-LT"/>
        </w:rPr>
      </w:pPr>
    </w:p>
    <w:p w14:paraId="4FD395E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Aprašyti hemoraginio cistito atvejai po vienos ifosfamido dozės.</w:t>
      </w:r>
    </w:p>
    <w:p w14:paraId="032B2AB9" w14:textId="77777777" w:rsidR="00B35532" w:rsidRPr="00B35532" w:rsidRDefault="00B35532" w:rsidP="00B35532">
      <w:pPr>
        <w:spacing w:after="0" w:line="240" w:lineRule="auto"/>
        <w:rPr>
          <w:rFonts w:ascii="Times New Roman" w:eastAsia="Times New Roman" w:hAnsi="Times New Roman"/>
          <w:lang w:val="lt-LT" w:eastAsia="lt-LT"/>
        </w:rPr>
      </w:pPr>
    </w:p>
    <w:p w14:paraId="2A12A03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Prieš pradedant gydymą, būtina paneigti ar išgydyti bet kokias šlapimo takų obstrukcijas </w:t>
      </w:r>
      <w:r w:rsidR="00BA299C">
        <w:rPr>
          <w:rFonts w:ascii="Times New Roman" w:eastAsia="Times New Roman" w:hAnsi="Times New Roman"/>
          <w:lang w:val="lt-LT" w:eastAsia="lt-LT"/>
        </w:rPr>
        <w:t>(ž</w:t>
      </w:r>
      <w:r w:rsidRPr="00B35532">
        <w:rPr>
          <w:rFonts w:ascii="Times New Roman" w:eastAsia="Times New Roman" w:hAnsi="Times New Roman"/>
          <w:lang w:val="lt-LT" w:eastAsia="lt-LT"/>
        </w:rPr>
        <w:t>r. 4.3 skyrių</w:t>
      </w:r>
      <w:r w:rsidR="00BA299C">
        <w:rPr>
          <w:rFonts w:ascii="Times New Roman" w:eastAsia="Times New Roman" w:hAnsi="Times New Roman"/>
          <w:lang w:val="lt-LT" w:eastAsia="lt-LT"/>
        </w:rPr>
        <w:t>)</w:t>
      </w:r>
      <w:r w:rsidRPr="00B35532">
        <w:rPr>
          <w:rFonts w:ascii="Times New Roman" w:eastAsia="Times New Roman" w:hAnsi="Times New Roman"/>
          <w:lang w:val="lt-LT" w:eastAsia="lt-LT"/>
        </w:rPr>
        <w:t>.</w:t>
      </w:r>
    </w:p>
    <w:p w14:paraId="27997A36" w14:textId="77777777" w:rsidR="00B35532" w:rsidRPr="00B35532" w:rsidRDefault="00B35532" w:rsidP="00B35532">
      <w:pPr>
        <w:spacing w:after="0" w:line="240" w:lineRule="auto"/>
        <w:rPr>
          <w:rFonts w:ascii="Times New Roman" w:eastAsia="Times New Roman" w:hAnsi="Times New Roman"/>
          <w:lang w:val="lt-LT" w:eastAsia="lt-LT"/>
        </w:rPr>
      </w:pPr>
    </w:p>
    <w:p w14:paraId="45F2296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Vaistinio preparato vartojimo metu ar iškart po jo pavartojimo, siekiant sumažinti toksinio poveikio šlapimo takų epiteliui riziką, reikėtų išgerti ar sulašinti į veną pakankamą skysčių kiekį, kad būtų paskatinta diurezė.</w:t>
      </w:r>
    </w:p>
    <w:p w14:paraId="762A5E2E" w14:textId="77777777" w:rsidR="00B35532" w:rsidRPr="00B35532" w:rsidRDefault="00B35532" w:rsidP="00B35532">
      <w:pPr>
        <w:spacing w:after="0" w:line="240" w:lineRule="auto"/>
        <w:rPr>
          <w:rFonts w:ascii="Times New Roman" w:eastAsia="Times New Roman" w:hAnsi="Times New Roman"/>
          <w:lang w:val="lt-LT" w:eastAsia="lt-LT"/>
        </w:rPr>
      </w:pPr>
    </w:p>
    <w:p w14:paraId="526BF2C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Hemoraginio cistito profilaktikai ifosfamidas turėtų būti skiriamas kartu su mesna.</w:t>
      </w:r>
    </w:p>
    <w:p w14:paraId="124DEE67" w14:textId="77777777" w:rsidR="00B35532" w:rsidRPr="00B35532" w:rsidRDefault="00B35532" w:rsidP="00B35532">
      <w:pPr>
        <w:spacing w:after="0" w:line="240" w:lineRule="auto"/>
        <w:rPr>
          <w:rFonts w:ascii="Times New Roman" w:eastAsia="Times New Roman" w:hAnsi="Times New Roman"/>
          <w:lang w:val="lt-LT" w:eastAsia="lt-LT"/>
        </w:rPr>
      </w:pPr>
    </w:p>
    <w:p w14:paraId="52BF8FA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turėtų būti skiriamas atsargiai arba neskiriamas visai pacientams su aktyviomis šlapimo takų infekcijomis</w:t>
      </w:r>
      <w:r w:rsidR="00DD2432">
        <w:rPr>
          <w:rFonts w:ascii="Times New Roman" w:eastAsia="Times New Roman" w:hAnsi="Times New Roman"/>
          <w:lang w:val="lt-LT" w:eastAsia="lt-LT"/>
        </w:rPr>
        <w:t xml:space="preserve"> (žr. 4.3 skyrių)</w:t>
      </w:r>
      <w:r w:rsidRPr="00B35532">
        <w:rPr>
          <w:rFonts w:ascii="Times New Roman" w:eastAsia="Times New Roman" w:hAnsi="Times New Roman"/>
          <w:lang w:val="lt-LT" w:eastAsia="lt-LT"/>
        </w:rPr>
        <w:t>.</w:t>
      </w:r>
    </w:p>
    <w:p w14:paraId="19F7CAC6" w14:textId="77777777" w:rsidR="00B35532" w:rsidRPr="00B35532" w:rsidRDefault="00B35532" w:rsidP="00B35532">
      <w:pPr>
        <w:spacing w:after="0" w:line="240" w:lineRule="auto"/>
        <w:rPr>
          <w:rFonts w:ascii="Times New Roman" w:eastAsia="Times New Roman" w:hAnsi="Times New Roman"/>
          <w:lang w:val="lt-LT" w:eastAsia="lt-LT"/>
        </w:rPr>
      </w:pPr>
    </w:p>
    <w:p w14:paraId="522AC91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Buvęs arba esamas šlapimo pūslės apšvitinimas arba gydymas busulfanu gali padidinti hemoraginio cistito riziką.</w:t>
      </w:r>
    </w:p>
    <w:p w14:paraId="4E72972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Aprašytos tokios toksinio poveikio šlapimo takams išraiškos, vartojant ciklofosfamidą</w:t>
      </w:r>
      <w:r w:rsidR="007669F3">
        <w:rPr>
          <w:rFonts w:ascii="Times New Roman" w:eastAsia="Times New Roman" w:hAnsi="Times New Roman"/>
          <w:lang w:val="lt-LT" w:eastAsia="lt-LT"/>
        </w:rPr>
        <w:t xml:space="preserve"> ar</w:t>
      </w:r>
      <w:r w:rsidRPr="00B35532">
        <w:rPr>
          <w:rFonts w:ascii="Times New Roman" w:eastAsia="Times New Roman" w:hAnsi="Times New Roman"/>
          <w:lang w:val="lt-LT" w:eastAsia="lt-LT"/>
        </w:rPr>
        <w:t xml:space="preserve"> kitą oksazafosforinų grupės citotoksinį vaistinį preparatą:</w:t>
      </w:r>
    </w:p>
    <w:p w14:paraId="1D1CCA4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hemoraginis cistitas (įskaitant sunkias formas su išopėjimu ir nekroze);</w:t>
      </w:r>
    </w:p>
    <w:p w14:paraId="7488878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mirtini toksinio poveikio šlapimo takų epiteliui atvejai, taip pat indikacijos cistektomijai dėl fibrozės, kraujavimo arba antrinio piktybiškumo;</w:t>
      </w:r>
    </w:p>
    <w:p w14:paraId="34C3B39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hematurija, kuri gali būti sunki ir pasikartojanti. Nors hematurija paprastai išnyksta per keletą dienų nuo gydymo pabaigos, ji gali išlikti;</w:t>
      </w:r>
    </w:p>
    <w:p w14:paraId="52CE4DC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šlapimo takų epitelio sudirginimo požymiai (tokie, kaip skausmingas šlapinimas, jausmas, kad šlapimo pūslėje lieka šlapimo, dažnas šlapinimasis, nikturija, šlapimo nelaikymas), taip pat šlapimo pūslės fibrozės susiformavimas, mažos funkcinės talpos šlapimo pūslė, teleangiektazijos ir lėtinio šlapimo pūslės sudirginimo požymiai;</w:t>
      </w:r>
    </w:p>
    <w:p w14:paraId="4F8B7B0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pielitas ir ureteritas.</w:t>
      </w:r>
    </w:p>
    <w:p w14:paraId="34FC89CD" w14:textId="77777777" w:rsidR="00B35532" w:rsidRPr="00B35532" w:rsidRDefault="00B35532" w:rsidP="00B35532">
      <w:pPr>
        <w:spacing w:after="0" w:line="240" w:lineRule="auto"/>
        <w:rPr>
          <w:rFonts w:ascii="Times New Roman" w:eastAsia="Times New Roman" w:hAnsi="Times New Roman"/>
          <w:lang w:val="lt-LT" w:eastAsia="lt-LT"/>
        </w:rPr>
      </w:pPr>
    </w:p>
    <w:p w14:paraId="573F3C69"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Kardiotoksiškumas, skyrimas pacientams su širdies ligomis</w:t>
      </w:r>
    </w:p>
    <w:p w14:paraId="2FFD782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Aprašyti mirtini su ifosfamidu susijusio kardiotoksiškumo atvejai. Kardiotoksinio poveikio atsiradimo rizika priklauso nuo vaistinio preparato dozės. Rizika didesnė pacientams, anksčiau ar šiuo metu vartojantiems kitus kardiotoksinius vaistinius preparatus arba apšvitinus širdies sritį bei, galimai, esant inkstų funkcijos sutrikimui.</w:t>
      </w:r>
    </w:p>
    <w:p w14:paraId="29F7AB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Ypač atsargiai ifosfamidas turėtų būti skiriamas pacientams, turintiems rizikos veiksnių kardiotoksiniam poveikiui, ir pacientams, </w:t>
      </w:r>
      <w:r w:rsidR="00277B72">
        <w:rPr>
          <w:rFonts w:ascii="Times New Roman" w:eastAsia="Times New Roman" w:hAnsi="Times New Roman"/>
          <w:lang w:val="lt-LT" w:eastAsia="lt-LT"/>
        </w:rPr>
        <w:t>jau</w:t>
      </w:r>
      <w:r w:rsidRPr="00B35532">
        <w:rPr>
          <w:rFonts w:ascii="Times New Roman" w:eastAsia="Times New Roman" w:hAnsi="Times New Roman"/>
          <w:lang w:val="lt-LT" w:eastAsia="lt-LT"/>
        </w:rPr>
        <w:t xml:space="preserve"> sergantiems širdies liga. Aprašytos tokios toksinio poveikio </w:t>
      </w:r>
      <w:r w:rsidR="003A4016">
        <w:rPr>
          <w:rFonts w:ascii="Times New Roman" w:eastAsia="Times New Roman" w:hAnsi="Times New Roman"/>
          <w:lang w:val="lt-LT" w:eastAsia="lt-LT"/>
        </w:rPr>
        <w:t>širdžiai</w:t>
      </w:r>
      <w:r w:rsidRPr="00B35532">
        <w:rPr>
          <w:rFonts w:ascii="Times New Roman" w:eastAsia="Times New Roman" w:hAnsi="Times New Roman"/>
          <w:lang w:val="lt-LT" w:eastAsia="lt-LT"/>
        </w:rPr>
        <w:t xml:space="preserve"> išraiškos, vartojant ifosfamidą (žr. 4.8 skyrių):</w:t>
      </w:r>
    </w:p>
    <w:p w14:paraId="1D8BF75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supraventrikulinės arba skilvelinės aritmijos, įskaitant prieširdžių</w:t>
      </w:r>
      <w:r w:rsidR="00E5094F">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supraventrikulinę</w:t>
      </w:r>
      <w:r w:rsidR="00E5094F">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tachikardiją, prieširdžių virpėjimą, skilvelinę tachikardiją, kai nėra pulso;</w:t>
      </w:r>
    </w:p>
    <w:p w14:paraId="1D9DC18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 sumažėjęs QRS voltažas ir ST segmento arba T bangos pokyčiai;</w:t>
      </w:r>
    </w:p>
    <w:p w14:paraId="4816B6A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toksinė kardiomiopatija, dėl kurios gali atsirasti širdies nepakankamumas su sąstoviu ir hipotenzija;</w:t>
      </w:r>
    </w:p>
    <w:p w14:paraId="2A6A179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skystis perikardo ertmėje, fibrininis perikarditas ir epikardo fibrozė.</w:t>
      </w:r>
    </w:p>
    <w:p w14:paraId="43188793" w14:textId="77777777" w:rsidR="00AB508C" w:rsidRDefault="00AB508C" w:rsidP="00B35532">
      <w:pPr>
        <w:spacing w:after="0" w:line="240" w:lineRule="auto"/>
        <w:rPr>
          <w:rFonts w:ascii="Times New Roman" w:eastAsia="Times New Roman" w:hAnsi="Times New Roman"/>
          <w:lang w:val="lt-LT" w:eastAsia="lt-LT"/>
        </w:rPr>
      </w:pPr>
    </w:p>
    <w:p w14:paraId="1F15EC52" w14:textId="77777777" w:rsidR="00B3553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Toksinis poveikis plaučiams</w:t>
      </w:r>
    </w:p>
    <w:p w14:paraId="2717B81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Aprašyti toksinio poveikio plaučiams, dėl kurio gali atsirasti kvėpavimo nepakankamumas bei mirtis, atvejai. Vartojant ifosfamidą, aprašyti intersticinio pneumonito ir plaučių fibrozės atvejai. Aprašytos kitos toksinio poveikio plaučiams formos.</w:t>
      </w:r>
    </w:p>
    <w:p w14:paraId="53FD3971" w14:textId="77777777" w:rsidR="00B35532" w:rsidRPr="00B35532" w:rsidRDefault="00B35532" w:rsidP="00B35532">
      <w:pPr>
        <w:spacing w:after="0" w:line="240" w:lineRule="auto"/>
        <w:rPr>
          <w:rFonts w:ascii="Times New Roman" w:eastAsia="Times New Roman" w:hAnsi="Times New Roman"/>
          <w:lang w:val="lt-LT" w:eastAsia="lt-LT"/>
        </w:rPr>
      </w:pPr>
    </w:p>
    <w:p w14:paraId="34919904"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Antrinės piktybinės ligos</w:t>
      </w:r>
    </w:p>
    <w:p w14:paraId="50A7F6A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Kaip ir skiriant bet kokius citotoksinius vaistinius preparatus, gydymas ifosfamidu padidina antrinių auglių ir jų pirmtakų riziką. Antrinės piktybinės ligos gali atsirasti praėjus keletui metų po chemoterapijos kurso pabaigos.</w:t>
      </w:r>
    </w:p>
    <w:p w14:paraId="56AF754F" w14:textId="77777777" w:rsidR="00B35532" w:rsidRPr="00B35532" w:rsidRDefault="00B35532" w:rsidP="00B35532">
      <w:pPr>
        <w:spacing w:after="0" w:line="240" w:lineRule="auto"/>
        <w:rPr>
          <w:rFonts w:ascii="Times New Roman" w:eastAsia="Times New Roman" w:hAnsi="Times New Roman"/>
          <w:lang w:val="lt-LT" w:eastAsia="lt-LT"/>
        </w:rPr>
      </w:pPr>
    </w:p>
    <w:p w14:paraId="24343A7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Yra padidėjusi mielodisplastinių pažeidimų, kai kurių – progresuojančių į ūmines leukemijas, rizika (žr. 4.8 skyrių). Kitos piktybinės ligos, kurios aprašomos po ifosfamido vartojimo arba gydant kartu</w:t>
      </w:r>
      <w:r w:rsidR="00057282">
        <w:rPr>
          <w:rFonts w:ascii="Times New Roman" w:eastAsia="Times New Roman" w:hAnsi="Times New Roman"/>
          <w:lang w:val="lt-LT" w:eastAsia="lt-LT"/>
        </w:rPr>
        <w:t xml:space="preserve"> su</w:t>
      </w:r>
      <w:r w:rsidRPr="00B35532">
        <w:rPr>
          <w:rFonts w:ascii="Times New Roman" w:eastAsia="Times New Roman" w:hAnsi="Times New Roman"/>
          <w:lang w:val="lt-LT" w:eastAsia="lt-LT"/>
        </w:rPr>
        <w:t xml:space="preserve"> ifosfamidu, yra limfoma, skydliaukės vėžys ir sarkomos.</w:t>
      </w:r>
    </w:p>
    <w:p w14:paraId="02B35D6B" w14:textId="77777777" w:rsidR="00B35532" w:rsidRPr="00B35532" w:rsidRDefault="00B35532" w:rsidP="00B35532">
      <w:pPr>
        <w:spacing w:after="0" w:line="240" w:lineRule="auto"/>
        <w:rPr>
          <w:rFonts w:ascii="Times New Roman" w:eastAsia="Times New Roman" w:hAnsi="Times New Roman"/>
          <w:lang w:val="lt-LT" w:eastAsia="lt-LT"/>
        </w:rPr>
      </w:pPr>
    </w:p>
    <w:p w14:paraId="36138D3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Aprašomos ir piktybinės ligos, pasireiškiančios vaisiui po kito oksazafosforinų grupės citotoksinio vaistinio preparato – ciklofosfamido – vartojimo motinai nėštumo metu.</w:t>
      </w:r>
    </w:p>
    <w:p w14:paraId="271D4B6E" w14:textId="77777777" w:rsidR="00B35532" w:rsidRPr="00B35532" w:rsidRDefault="00B35532" w:rsidP="00B35532">
      <w:pPr>
        <w:spacing w:after="0" w:line="240" w:lineRule="auto"/>
        <w:rPr>
          <w:rFonts w:ascii="Times New Roman" w:eastAsia="Times New Roman" w:hAnsi="Times New Roman"/>
          <w:lang w:val="lt-LT" w:eastAsia="lt-LT"/>
        </w:rPr>
      </w:pPr>
    </w:p>
    <w:p w14:paraId="29E37A4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Venų okliuzijos kepenų liga</w:t>
      </w:r>
    </w:p>
    <w:p w14:paraId="16D6BB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Venų okliuzijos kepenų liga aprašyta, taikant chemoterapiją, kai </w:t>
      </w:r>
      <w:r w:rsidR="003E6465">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ifosfamidas</w:t>
      </w:r>
      <w:r w:rsidR="003E6465">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r w:rsidR="003E6465">
        <w:rPr>
          <w:rFonts w:ascii="Times New Roman" w:eastAsia="Times New Roman" w:hAnsi="Times New Roman"/>
          <w:lang w:val="lt-LT" w:eastAsia="lt-LT"/>
        </w:rPr>
        <w:t>T</w:t>
      </w:r>
      <w:r w:rsidRPr="00B35532">
        <w:rPr>
          <w:rFonts w:ascii="Times New Roman" w:eastAsia="Times New Roman" w:hAnsi="Times New Roman"/>
          <w:lang w:val="lt-LT" w:eastAsia="lt-LT"/>
        </w:rPr>
        <w:t xml:space="preserve">aip pat ši komplikacija yra žinoma, </w:t>
      </w:r>
      <w:r w:rsidR="003E6465">
        <w:rPr>
          <w:rFonts w:ascii="Times New Roman" w:eastAsia="Times New Roman" w:hAnsi="Times New Roman"/>
          <w:lang w:val="lt-LT" w:eastAsia="lt-LT"/>
        </w:rPr>
        <w:t>skiriant</w:t>
      </w:r>
      <w:r w:rsidR="003E6465"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gydymą ciklofosfamidu, kitu oksazafosforinų grupės citotoksiniu vaistiniu preparatu.</w:t>
      </w:r>
    </w:p>
    <w:p w14:paraId="46F44D89" w14:textId="77777777" w:rsidR="00B35532" w:rsidRPr="00B35532" w:rsidRDefault="00B35532" w:rsidP="00B35532">
      <w:pPr>
        <w:spacing w:after="0" w:line="240" w:lineRule="auto"/>
        <w:rPr>
          <w:rFonts w:ascii="Times New Roman" w:eastAsia="Times New Roman" w:hAnsi="Times New Roman"/>
          <w:lang w:val="lt-LT" w:eastAsia="lt-LT"/>
        </w:rPr>
      </w:pPr>
    </w:p>
    <w:p w14:paraId="254F63D4"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Genotoksiškumas</w:t>
      </w:r>
    </w:p>
    <w:p w14:paraId="71B5746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Žr. 4.6 skyrių</w:t>
      </w:r>
      <w:r w:rsidR="00756EAA">
        <w:rPr>
          <w:rFonts w:ascii="Times New Roman" w:eastAsia="Times New Roman" w:hAnsi="Times New Roman"/>
          <w:lang w:val="lt-LT" w:eastAsia="lt-LT"/>
        </w:rPr>
        <w:t>.</w:t>
      </w:r>
    </w:p>
    <w:p w14:paraId="5940BDE9" w14:textId="77777777" w:rsidR="00B35532" w:rsidRPr="00B35532" w:rsidRDefault="00B35532" w:rsidP="00B35532">
      <w:pPr>
        <w:spacing w:after="0" w:line="240" w:lineRule="auto"/>
        <w:rPr>
          <w:rFonts w:ascii="Times New Roman" w:eastAsia="Times New Roman" w:hAnsi="Times New Roman"/>
          <w:lang w:val="lt-LT" w:eastAsia="lt-LT"/>
        </w:rPr>
      </w:pPr>
    </w:p>
    <w:p w14:paraId="23C2699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Poveikis vaisingumui</w:t>
      </w:r>
    </w:p>
    <w:p w14:paraId="7459867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Žr. 4.6 skyrių</w:t>
      </w:r>
      <w:r w:rsidR="00756EAA">
        <w:rPr>
          <w:rFonts w:ascii="Times New Roman" w:eastAsia="Times New Roman" w:hAnsi="Times New Roman"/>
          <w:lang w:val="lt-LT" w:eastAsia="lt-LT"/>
        </w:rPr>
        <w:t>.</w:t>
      </w:r>
    </w:p>
    <w:p w14:paraId="29878CEC" w14:textId="77777777" w:rsidR="00B35532" w:rsidRPr="00B35532" w:rsidRDefault="00B35532" w:rsidP="00B35532">
      <w:pPr>
        <w:spacing w:after="0" w:line="240" w:lineRule="auto"/>
        <w:rPr>
          <w:rFonts w:ascii="Times New Roman" w:eastAsia="Times New Roman" w:hAnsi="Times New Roman"/>
          <w:lang w:val="lt-LT" w:eastAsia="lt-LT"/>
        </w:rPr>
      </w:pPr>
    </w:p>
    <w:p w14:paraId="5035F48D"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Moterys</w:t>
      </w:r>
    </w:p>
    <w:p w14:paraId="40F3B59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Pacientėms, gydomoms ifosfamidu, aprašyti amenorėjos atvejai. Be to, gydant ciklofosfamidu, kitu oksazafosforinų grupės citotoksiniu </w:t>
      </w:r>
      <w:r w:rsidR="00445714">
        <w:rPr>
          <w:rFonts w:ascii="Times New Roman" w:eastAsia="Times New Roman" w:hAnsi="Times New Roman"/>
          <w:lang w:val="lt-LT" w:eastAsia="lt-LT"/>
        </w:rPr>
        <w:t xml:space="preserve">vaistiniu </w:t>
      </w:r>
      <w:r w:rsidRPr="00B35532">
        <w:rPr>
          <w:rFonts w:ascii="Times New Roman" w:eastAsia="Times New Roman" w:hAnsi="Times New Roman"/>
          <w:lang w:val="lt-LT" w:eastAsia="lt-LT"/>
        </w:rPr>
        <w:t>preparatu, aprašyti oligomenorėjos atvejai.</w:t>
      </w:r>
    </w:p>
    <w:p w14:paraId="608B338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Ilgalaikės chemoterapijos sukeltos amenorėjos rizika padidėja vyresnio amžiaus moterims.</w:t>
      </w:r>
    </w:p>
    <w:p w14:paraId="5745C18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Jeigu ifosfamidu gydomos mergaitės iki lytinio brendimo pradžios, jų antriniai lytiniai požymiai gali atsirasti laiku, o mėnesinės gali būti reguliarios.</w:t>
      </w:r>
    </w:p>
    <w:p w14:paraId="2A1E23F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Mergaitės, gydytos ifosfamidu iki lytinio brendimo pradžios, vėliau galėjo pastoti.</w:t>
      </w:r>
    </w:p>
    <w:p w14:paraId="6155D4D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Mergaitės, kurioms, užbaigus gydymą, kiaušidžių funkcija atsistatė, turi didesnę riziką priešlaikinei menopauzei atsirasti.</w:t>
      </w:r>
    </w:p>
    <w:p w14:paraId="34D2A1A8" w14:textId="77777777" w:rsidR="00B35532" w:rsidRPr="00B35532" w:rsidRDefault="00B35532" w:rsidP="00B35532">
      <w:pPr>
        <w:spacing w:after="0" w:line="240" w:lineRule="auto"/>
        <w:rPr>
          <w:rFonts w:ascii="Times New Roman" w:eastAsia="Times New Roman" w:hAnsi="Times New Roman"/>
          <w:lang w:val="lt-LT" w:eastAsia="lt-LT"/>
        </w:rPr>
      </w:pPr>
    </w:p>
    <w:p w14:paraId="0F907F4E"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Vyrai</w:t>
      </w:r>
    </w:p>
    <w:p w14:paraId="35707B9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Ifosfamidu gydomiems vyrams gali atsirasti oligospermija arba azoospermija.</w:t>
      </w:r>
    </w:p>
    <w:p w14:paraId="37417EA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Šių pacientų seksualinė funkcija ir lytinis potraukis paprastai nesutrinka.</w:t>
      </w:r>
    </w:p>
    <w:p w14:paraId="66A3EA9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Berniukams, gydomiems ifosfamidu iki lytinio brendimo pradžios, antriniai lytiniai požymiai gali atsirasti </w:t>
      </w:r>
      <w:r w:rsidR="00476991">
        <w:rPr>
          <w:rFonts w:ascii="Times New Roman" w:eastAsia="Times New Roman" w:hAnsi="Times New Roman"/>
          <w:lang w:val="lt-LT" w:eastAsia="lt-LT"/>
        </w:rPr>
        <w:t>laiku</w:t>
      </w:r>
      <w:r w:rsidRPr="00B35532">
        <w:rPr>
          <w:rFonts w:ascii="Times New Roman" w:eastAsia="Times New Roman" w:hAnsi="Times New Roman"/>
          <w:lang w:val="lt-LT" w:eastAsia="lt-LT"/>
        </w:rPr>
        <w:t xml:space="preserve">, bet jie gali turėti oligospermiją arba azoospermiją. Gali </w:t>
      </w:r>
      <w:r w:rsidR="00476991">
        <w:rPr>
          <w:rFonts w:ascii="Times New Roman" w:eastAsia="Times New Roman" w:hAnsi="Times New Roman"/>
          <w:lang w:val="lt-LT" w:eastAsia="lt-LT"/>
        </w:rPr>
        <w:t>pasireikšti</w:t>
      </w:r>
      <w:r w:rsidR="00476991"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tam tikro laipsnio sėklidžių atrofija.</w:t>
      </w:r>
    </w:p>
    <w:p w14:paraId="396B5F4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Azoospermija kai kuriems pacientams gali būti grįžtama, tačiau </w:t>
      </w:r>
      <w:r w:rsidR="00260DBE">
        <w:rPr>
          <w:rFonts w:ascii="Times New Roman" w:eastAsia="Times New Roman" w:hAnsi="Times New Roman"/>
          <w:lang w:val="lt-LT" w:eastAsia="lt-LT"/>
        </w:rPr>
        <w:t>j</w:t>
      </w:r>
      <w:r w:rsidR="00260DBE" w:rsidRPr="00B35532">
        <w:rPr>
          <w:rFonts w:ascii="Times New Roman" w:eastAsia="Times New Roman" w:hAnsi="Times New Roman"/>
          <w:lang w:val="lt-LT" w:eastAsia="lt-LT"/>
        </w:rPr>
        <w:t xml:space="preserve">i </w:t>
      </w:r>
      <w:r w:rsidRPr="00B35532">
        <w:rPr>
          <w:rFonts w:ascii="Times New Roman" w:eastAsia="Times New Roman" w:hAnsi="Times New Roman"/>
          <w:lang w:val="lt-LT" w:eastAsia="lt-LT"/>
        </w:rPr>
        <w:t xml:space="preserve">gali </w:t>
      </w:r>
      <w:r w:rsidR="00260DBE">
        <w:rPr>
          <w:rFonts w:ascii="Times New Roman" w:eastAsia="Times New Roman" w:hAnsi="Times New Roman"/>
          <w:lang w:val="lt-LT" w:eastAsia="lt-LT"/>
        </w:rPr>
        <w:t>tęstis</w:t>
      </w:r>
      <w:r w:rsidR="00260DBE"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keletą metų po gydymo užbaigimo.</w:t>
      </w:r>
    </w:p>
    <w:p w14:paraId="6731DD2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Vyrai, gydyti ifosfamidu, vėliau susilaukė vaikų.</w:t>
      </w:r>
    </w:p>
    <w:p w14:paraId="7EFE4F99" w14:textId="77777777" w:rsidR="00B35532" w:rsidRPr="00B35532" w:rsidRDefault="00B35532" w:rsidP="00B35532">
      <w:pPr>
        <w:spacing w:after="0" w:line="240" w:lineRule="auto"/>
        <w:rPr>
          <w:rFonts w:ascii="Times New Roman" w:eastAsia="Times New Roman" w:hAnsi="Times New Roman"/>
          <w:lang w:val="lt-LT" w:eastAsia="lt-LT"/>
        </w:rPr>
      </w:pPr>
    </w:p>
    <w:p w14:paraId="7D409B63"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Anafilaksinės</w:t>
      </w:r>
      <w:r w:rsidR="009957E5">
        <w:rPr>
          <w:rFonts w:ascii="Times New Roman" w:eastAsia="Times New Roman" w:hAnsi="Times New Roman"/>
          <w:i/>
          <w:lang w:val="lt-LT" w:eastAsia="lt-LT"/>
        </w:rPr>
        <w:t xml:space="preserve"> ir </w:t>
      </w:r>
      <w:r w:rsidRPr="00B35532">
        <w:rPr>
          <w:rFonts w:ascii="Times New Roman" w:eastAsia="Times New Roman" w:hAnsi="Times New Roman"/>
          <w:i/>
          <w:lang w:val="lt-LT" w:eastAsia="lt-LT"/>
        </w:rPr>
        <w:t>anafilaktoidinės reakcijos, kryžminis jautrumas</w:t>
      </w:r>
    </w:p>
    <w:p w14:paraId="32961A1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Aprašytos anafilaksinės</w:t>
      </w:r>
      <w:r w:rsidR="009957E5">
        <w:rPr>
          <w:rFonts w:ascii="Times New Roman" w:eastAsia="Times New Roman" w:hAnsi="Times New Roman"/>
          <w:lang w:val="lt-LT" w:eastAsia="lt-LT"/>
        </w:rPr>
        <w:t xml:space="preserve"> ir </w:t>
      </w:r>
      <w:r w:rsidRPr="00B35532">
        <w:rPr>
          <w:rFonts w:ascii="Times New Roman" w:eastAsia="Times New Roman" w:hAnsi="Times New Roman"/>
          <w:lang w:val="lt-LT" w:eastAsia="lt-LT"/>
        </w:rPr>
        <w:t>anafilaktoidinės reakcijos, siejamos su ifosfamidu</w:t>
      </w:r>
      <w:r w:rsidR="008A4F36">
        <w:rPr>
          <w:rFonts w:ascii="Times New Roman" w:eastAsia="Times New Roman" w:hAnsi="Times New Roman"/>
          <w:lang w:val="lt-LT" w:eastAsia="lt-LT"/>
        </w:rPr>
        <w:t xml:space="preserve"> (žr. 4.3 skyrių)</w:t>
      </w:r>
      <w:r w:rsidRPr="00B35532">
        <w:rPr>
          <w:rFonts w:ascii="Times New Roman" w:eastAsia="Times New Roman" w:hAnsi="Times New Roman"/>
          <w:lang w:val="lt-LT" w:eastAsia="lt-LT"/>
        </w:rPr>
        <w:t>.</w:t>
      </w:r>
    </w:p>
    <w:p w14:paraId="4373478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Aprašyti kryžminio jautrumo tarp oksazafosforinų grupės citotoksinių vaistinių preparatų atvejai.</w:t>
      </w:r>
    </w:p>
    <w:p w14:paraId="388B22B0" w14:textId="77777777" w:rsidR="00B35532" w:rsidRPr="00B35532" w:rsidRDefault="00B35532" w:rsidP="00B35532">
      <w:pPr>
        <w:spacing w:after="0" w:line="240" w:lineRule="auto"/>
        <w:rPr>
          <w:rFonts w:ascii="Times New Roman" w:eastAsia="Times New Roman" w:hAnsi="Times New Roman"/>
          <w:lang w:val="lt-LT" w:eastAsia="lt-LT"/>
        </w:rPr>
      </w:pPr>
    </w:p>
    <w:p w14:paraId="4CBE9952"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Žaizdų gijimo sutrikimai</w:t>
      </w:r>
    </w:p>
    <w:p w14:paraId="470CC16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gali sutrikdyti normalų žaizdų gijimą.</w:t>
      </w:r>
    </w:p>
    <w:p w14:paraId="4F641B07" w14:textId="77777777" w:rsidR="00B35532" w:rsidRPr="00B35532" w:rsidRDefault="00B35532" w:rsidP="00B35532">
      <w:pPr>
        <w:spacing w:after="0" w:line="240" w:lineRule="auto"/>
        <w:rPr>
          <w:rFonts w:ascii="Times New Roman" w:eastAsia="Times New Roman" w:hAnsi="Times New Roman"/>
          <w:lang w:val="lt-LT" w:eastAsia="lt-LT"/>
        </w:rPr>
      </w:pPr>
    </w:p>
    <w:p w14:paraId="4E6DC57E"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Alopecija</w:t>
      </w:r>
    </w:p>
    <w:p w14:paraId="643E467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Alopecija, vartojant ifosfamidą, yra labai dažnas, nuo dozės priklausomas reiškinys.</w:t>
      </w:r>
    </w:p>
    <w:p w14:paraId="44223F5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Chemoterapijos sukelta alopecija gali progresuoti iki nuplikimo.</w:t>
      </w:r>
    </w:p>
    <w:p w14:paraId="70E3B21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Plaukai gali ataugti, tačiau jie gali būti kitokios tekstūros arba spalvos.</w:t>
      </w:r>
    </w:p>
    <w:p w14:paraId="6A34B20A" w14:textId="77777777" w:rsidR="00B35532" w:rsidRPr="00B35532" w:rsidRDefault="00B35532" w:rsidP="00B35532">
      <w:pPr>
        <w:spacing w:after="0" w:line="240" w:lineRule="auto"/>
        <w:rPr>
          <w:rFonts w:ascii="Times New Roman" w:eastAsia="Times New Roman" w:hAnsi="Times New Roman"/>
          <w:lang w:val="lt-LT" w:eastAsia="lt-LT"/>
        </w:rPr>
      </w:pPr>
    </w:p>
    <w:p w14:paraId="029F09C5"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Pykinimas ir vėmimas</w:t>
      </w:r>
    </w:p>
    <w:p w14:paraId="2A467FC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Vartojant ifosfamidą, gali atsirasti pykinimas ir vėmimas.</w:t>
      </w:r>
    </w:p>
    <w:p w14:paraId="6DA05AB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Reikėtų apsvarstyti esamas rekomendacijas apie vėmim</w:t>
      </w:r>
      <w:r w:rsidR="009A2EBB">
        <w:rPr>
          <w:rFonts w:ascii="Times New Roman" w:eastAsia="Times New Roman" w:hAnsi="Times New Roman"/>
          <w:lang w:val="lt-LT" w:eastAsia="lt-LT"/>
        </w:rPr>
        <w:t>ą</w:t>
      </w:r>
      <w:r w:rsidRPr="00B35532">
        <w:rPr>
          <w:rFonts w:ascii="Times New Roman" w:eastAsia="Times New Roman" w:hAnsi="Times New Roman"/>
          <w:lang w:val="lt-LT" w:eastAsia="lt-LT"/>
        </w:rPr>
        <w:t xml:space="preserve"> slopina</w:t>
      </w:r>
      <w:r w:rsidR="009A2EBB">
        <w:rPr>
          <w:rFonts w:ascii="Times New Roman" w:eastAsia="Times New Roman" w:hAnsi="Times New Roman"/>
          <w:lang w:val="lt-LT" w:eastAsia="lt-LT"/>
        </w:rPr>
        <w:t>nči</w:t>
      </w:r>
      <w:r w:rsidRPr="00B35532">
        <w:rPr>
          <w:rFonts w:ascii="Times New Roman" w:eastAsia="Times New Roman" w:hAnsi="Times New Roman"/>
          <w:lang w:val="lt-LT" w:eastAsia="lt-LT"/>
        </w:rPr>
        <w:t>ų vaistinių preparatų skyrimą pykinimui bei vėmimui išvengti ir mažinti.</w:t>
      </w:r>
    </w:p>
    <w:p w14:paraId="3BC43D00" w14:textId="77777777" w:rsidR="00B35532" w:rsidRPr="00B35532" w:rsidRDefault="00B35532" w:rsidP="00B35532">
      <w:pPr>
        <w:spacing w:after="0" w:line="240" w:lineRule="auto"/>
        <w:rPr>
          <w:rFonts w:ascii="Times New Roman" w:eastAsia="Times New Roman" w:hAnsi="Times New Roman"/>
          <w:lang w:val="lt-LT" w:eastAsia="lt-LT"/>
        </w:rPr>
      </w:pPr>
    </w:p>
    <w:p w14:paraId="7264F6D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Alkoholio vartojimas gali sustiprinti chemoterapijos sukeltą pykinimą ir vėmimą.</w:t>
      </w:r>
    </w:p>
    <w:p w14:paraId="265ED879" w14:textId="77777777" w:rsidR="00B35532" w:rsidRPr="00B35532" w:rsidRDefault="00B35532" w:rsidP="00B35532">
      <w:pPr>
        <w:spacing w:after="0" w:line="240" w:lineRule="auto"/>
        <w:rPr>
          <w:rFonts w:ascii="Times New Roman" w:eastAsia="Times New Roman" w:hAnsi="Times New Roman"/>
          <w:lang w:val="lt-LT" w:eastAsia="lt-LT"/>
        </w:rPr>
      </w:pPr>
    </w:p>
    <w:p w14:paraId="1FA3545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Svarbu palaikyti burnos higieną.</w:t>
      </w:r>
    </w:p>
    <w:p w14:paraId="57E6E119" w14:textId="77777777" w:rsidR="00B35532" w:rsidRPr="00B35532" w:rsidRDefault="00B35532" w:rsidP="00B35532">
      <w:pPr>
        <w:spacing w:after="0" w:line="240" w:lineRule="auto"/>
        <w:rPr>
          <w:rFonts w:ascii="Times New Roman" w:eastAsia="Times New Roman" w:hAnsi="Times New Roman"/>
          <w:lang w:val="lt-LT" w:eastAsia="lt-LT"/>
        </w:rPr>
      </w:pPr>
    </w:p>
    <w:p w14:paraId="4F5659F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Stomatitas</w:t>
      </w:r>
    </w:p>
    <w:p w14:paraId="3EC6496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Ifosfamido vartojimas gali sukelti stomatitą (burnos mukozitą).</w:t>
      </w:r>
    </w:p>
    <w:p w14:paraId="57FB9544" w14:textId="77777777" w:rsidR="00B35532" w:rsidRPr="00B35532" w:rsidRDefault="00B35532" w:rsidP="00B35532">
      <w:pPr>
        <w:spacing w:after="0" w:line="240" w:lineRule="auto"/>
        <w:rPr>
          <w:rFonts w:ascii="Times New Roman" w:eastAsia="Times New Roman" w:hAnsi="Times New Roman"/>
          <w:lang w:val="lt-LT" w:eastAsia="lt-LT"/>
        </w:rPr>
      </w:pPr>
    </w:p>
    <w:p w14:paraId="699A342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Reikėtų apsvarstyti esamas rekomendacijas apie priemones, skirtas stomatitui išvengti ir mažinti.</w:t>
      </w:r>
    </w:p>
    <w:p w14:paraId="5BCFD64B" w14:textId="77777777" w:rsidR="00B35532" w:rsidRPr="00B35532" w:rsidRDefault="00B35532" w:rsidP="00B35532">
      <w:pPr>
        <w:spacing w:after="0" w:line="240" w:lineRule="auto"/>
        <w:rPr>
          <w:rFonts w:ascii="Times New Roman" w:eastAsia="Times New Roman" w:hAnsi="Times New Roman"/>
          <w:lang w:val="lt-LT" w:eastAsia="lt-LT"/>
        </w:rPr>
      </w:pPr>
    </w:p>
    <w:p w14:paraId="4F5CED70" w14:textId="77777777" w:rsidR="00B35532" w:rsidRPr="00B35532" w:rsidRDefault="00333D98" w:rsidP="00B35532">
      <w:pPr>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 xml:space="preserve">Vaistinio preparato suleidimas </w:t>
      </w:r>
      <w:r w:rsidR="00B35532" w:rsidRPr="00B35532">
        <w:rPr>
          <w:rFonts w:ascii="Times New Roman" w:eastAsia="Times New Roman" w:hAnsi="Times New Roman"/>
          <w:i/>
          <w:lang w:val="lt-LT" w:eastAsia="lt-LT"/>
        </w:rPr>
        <w:t>šalia venos</w:t>
      </w:r>
    </w:p>
    <w:p w14:paraId="3B0DB4A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Citotoksinis ifosfamido poveikis atsiranda tada, kai veiklioji medžiaga </w:t>
      </w:r>
      <w:r w:rsidR="007D21E9">
        <w:rPr>
          <w:rFonts w:ascii="Times New Roman" w:eastAsia="Times New Roman" w:hAnsi="Times New Roman"/>
          <w:lang w:val="lt-LT" w:eastAsia="lt-LT"/>
        </w:rPr>
        <w:t>metabolizuojama,</w:t>
      </w:r>
      <w:r w:rsidRPr="00B35532">
        <w:rPr>
          <w:rFonts w:ascii="Times New Roman" w:eastAsia="Times New Roman" w:hAnsi="Times New Roman"/>
          <w:lang w:val="lt-LT" w:eastAsia="lt-LT"/>
        </w:rPr>
        <w:t xml:space="preserve"> tai vyksta daugiausia kepenyse. Taigi audinių pažeidimo rizika, atsitiktinai vaistinio preparato sulašinus šalia venos, yra maža.</w:t>
      </w:r>
    </w:p>
    <w:p w14:paraId="17D7879E" w14:textId="77777777" w:rsidR="00B35532" w:rsidRPr="00B35532" w:rsidRDefault="00B35532" w:rsidP="00B35532">
      <w:pPr>
        <w:spacing w:after="0" w:line="240" w:lineRule="auto"/>
        <w:rPr>
          <w:rFonts w:ascii="Times New Roman" w:eastAsia="Times New Roman" w:hAnsi="Times New Roman"/>
          <w:lang w:val="lt-LT" w:eastAsia="lt-LT"/>
        </w:rPr>
      </w:pPr>
    </w:p>
    <w:p w14:paraId="427A66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Atsitiktinai sulašinus ifosfamido šalia venos, infuziją reikėtų nedelsiant nutraukti, ne kraujagyslėje esantį ifosfamido tirpalą aspiruoti toje vietoje esančia kaniule ir imtis kitų tinkamų priemonių.</w:t>
      </w:r>
    </w:p>
    <w:p w14:paraId="6CCB8A94" w14:textId="77777777" w:rsidR="00B35532" w:rsidRPr="00B35532" w:rsidRDefault="00B35532" w:rsidP="00B35532">
      <w:pPr>
        <w:spacing w:after="0" w:line="240" w:lineRule="auto"/>
        <w:rPr>
          <w:rFonts w:ascii="Times New Roman" w:eastAsia="Times New Roman" w:hAnsi="Times New Roman"/>
          <w:lang w:val="lt-LT" w:eastAsia="lt-LT"/>
        </w:rPr>
      </w:pPr>
    </w:p>
    <w:p w14:paraId="579052F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inkstų funkcija sutrikusi</w:t>
      </w:r>
    </w:p>
    <w:p w14:paraId="56CBA9A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Pacientams, kurių inkstų funkcija sutrikusi, ypač esant sunkiam inkstų funkcijos nepakankamumui, dėl sumažėjusios inkstų eksrecinės </w:t>
      </w:r>
      <w:r w:rsidR="00E9621B">
        <w:rPr>
          <w:rFonts w:ascii="Times New Roman" w:eastAsia="Times New Roman" w:hAnsi="Times New Roman"/>
          <w:lang w:val="lt-LT" w:eastAsia="lt-LT"/>
        </w:rPr>
        <w:t>funkcijos</w:t>
      </w:r>
      <w:r w:rsidR="00E9621B"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ifosfamido ir jo metabolitų koncentracija kraujo plazmoje gali padidėti. Dėl to gali sustiprėti toksinis jo poveikis (pavyzdžiui, neurotoksinis, nefrotoksinis, hematotoksinis), todėl, sprendžiant dėl vaistinio preparato dozės šiems pacientams, reikėtų atsižvelgti į </w:t>
      </w:r>
      <w:r w:rsidR="00C33125">
        <w:rPr>
          <w:rFonts w:ascii="Times New Roman" w:eastAsia="Times New Roman" w:hAnsi="Times New Roman"/>
          <w:lang w:val="lt-LT" w:eastAsia="lt-LT"/>
        </w:rPr>
        <w:t>galimą riziką</w:t>
      </w:r>
      <w:r w:rsidR="00212501">
        <w:rPr>
          <w:rFonts w:ascii="Times New Roman" w:eastAsia="Times New Roman" w:hAnsi="Times New Roman"/>
          <w:lang w:val="lt-LT" w:eastAsia="lt-LT"/>
        </w:rPr>
        <w:t xml:space="preserve"> (žr. 4.2 ir 4.3 skyrius)</w:t>
      </w:r>
      <w:r w:rsidRPr="00B35532">
        <w:rPr>
          <w:rFonts w:ascii="Times New Roman" w:eastAsia="Times New Roman" w:hAnsi="Times New Roman"/>
          <w:lang w:val="lt-LT" w:eastAsia="lt-LT"/>
        </w:rPr>
        <w:t>.</w:t>
      </w:r>
    </w:p>
    <w:p w14:paraId="5E38DA17" w14:textId="77777777" w:rsidR="00B35532" w:rsidRPr="00B35532" w:rsidRDefault="00B35532" w:rsidP="00B35532">
      <w:pPr>
        <w:spacing w:after="0" w:line="240" w:lineRule="auto"/>
        <w:rPr>
          <w:rFonts w:ascii="Times New Roman" w:eastAsia="Times New Roman" w:hAnsi="Times New Roman"/>
          <w:lang w:val="lt-LT" w:eastAsia="lt-LT"/>
        </w:rPr>
      </w:pPr>
    </w:p>
    <w:p w14:paraId="46137D72"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kepenų funkcija sutrikusi</w:t>
      </w:r>
    </w:p>
    <w:p w14:paraId="74C05720" w14:textId="05FA637E"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Kepenų funkcijos sutrikimas, ypač jeigu jis yra sunkus, gali būti susijęs su sumažėjusi</w:t>
      </w:r>
      <w:r w:rsidR="006934DD">
        <w:rPr>
          <w:rFonts w:ascii="Times New Roman" w:eastAsia="Times New Roman" w:hAnsi="Times New Roman"/>
          <w:lang w:val="lt-LT" w:eastAsia="lt-LT"/>
        </w:rPr>
        <w:t>u</w:t>
      </w:r>
      <w:r w:rsidRPr="00B35532">
        <w:rPr>
          <w:rFonts w:ascii="Times New Roman" w:eastAsia="Times New Roman" w:hAnsi="Times New Roman"/>
          <w:lang w:val="lt-LT" w:eastAsia="lt-LT"/>
        </w:rPr>
        <w:t xml:space="preserve"> ifosfamido akty</w:t>
      </w:r>
      <w:r w:rsidR="006934DD">
        <w:rPr>
          <w:rFonts w:ascii="Times New Roman" w:eastAsia="Times New Roman" w:hAnsi="Times New Roman"/>
          <w:lang w:val="lt-LT" w:eastAsia="lt-LT"/>
        </w:rPr>
        <w:t>vumu</w:t>
      </w:r>
      <w:r w:rsidRPr="00B35532">
        <w:rPr>
          <w:rFonts w:ascii="Times New Roman" w:eastAsia="Times New Roman" w:hAnsi="Times New Roman"/>
          <w:lang w:val="lt-LT" w:eastAsia="lt-LT"/>
        </w:rPr>
        <w:t xml:space="preserve">. Tai gali sutrikdyti gydymo ifosfamidu </w:t>
      </w:r>
      <w:r w:rsidR="006934DD">
        <w:rPr>
          <w:rFonts w:ascii="Times New Roman" w:eastAsia="Times New Roman" w:hAnsi="Times New Roman"/>
          <w:lang w:val="lt-LT" w:eastAsia="lt-LT"/>
        </w:rPr>
        <w:t>veiksmingum</w:t>
      </w:r>
      <w:r w:rsidR="006934DD" w:rsidRPr="00B35532">
        <w:rPr>
          <w:rFonts w:ascii="Times New Roman" w:eastAsia="Times New Roman" w:hAnsi="Times New Roman"/>
          <w:lang w:val="lt-LT" w:eastAsia="lt-LT"/>
        </w:rPr>
        <w:t>ą</w:t>
      </w:r>
      <w:r w:rsidRPr="00B35532">
        <w:rPr>
          <w:rFonts w:ascii="Times New Roman" w:eastAsia="Times New Roman" w:hAnsi="Times New Roman"/>
          <w:lang w:val="lt-LT" w:eastAsia="lt-LT"/>
        </w:rPr>
        <w:t xml:space="preserve">. </w:t>
      </w:r>
    </w:p>
    <w:p w14:paraId="11DB693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Į tai reikėtų atsižvelgti, sprendžiant dėl vaistinio preparato dozės ir </w:t>
      </w:r>
      <w:r w:rsidR="006934DD">
        <w:rPr>
          <w:rFonts w:ascii="Times New Roman" w:eastAsia="Times New Roman" w:hAnsi="Times New Roman"/>
          <w:lang w:val="lt-LT" w:eastAsia="lt-LT"/>
        </w:rPr>
        <w:t xml:space="preserve">vertinant </w:t>
      </w:r>
      <w:r w:rsidRPr="00B35532">
        <w:rPr>
          <w:rFonts w:ascii="Times New Roman" w:eastAsia="Times New Roman" w:hAnsi="Times New Roman"/>
          <w:lang w:val="lt-LT" w:eastAsia="lt-LT"/>
        </w:rPr>
        <w:t>atsaką į parinktą dozę.</w:t>
      </w:r>
    </w:p>
    <w:p w14:paraId="2960A0A0"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i/>
          <w:lang w:val="lt-LT" w:eastAsia="lt-LT"/>
        </w:rPr>
        <w:t xml:space="preserve">  </w:t>
      </w:r>
      <w:r w:rsidRPr="00B35532">
        <w:rPr>
          <w:rFonts w:ascii="Times New Roman" w:eastAsia="Times New Roman" w:hAnsi="Times New Roman"/>
          <w:lang w:val="lt-LT" w:eastAsia="lt-LT"/>
        </w:rPr>
        <w:t xml:space="preserve">  </w:t>
      </w:r>
    </w:p>
    <w:p w14:paraId="7AFEE9B2"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4.5</w:t>
      </w:r>
      <w:r w:rsidRPr="00B35532">
        <w:rPr>
          <w:rFonts w:ascii="Times New Roman" w:eastAsia="Times New Roman" w:hAnsi="Times New Roman"/>
          <w:b/>
          <w:lang w:val="lt-LT" w:eastAsia="lt-LT"/>
        </w:rPr>
        <w:tab/>
        <w:t>Sąveika su kitais vaistiniais preparatais ir kitokia sąveika</w:t>
      </w:r>
    </w:p>
    <w:p w14:paraId="20584E1F" w14:textId="77777777" w:rsidR="00B35532" w:rsidRPr="00B35532" w:rsidRDefault="00B35532" w:rsidP="00B35532">
      <w:pPr>
        <w:spacing w:after="0" w:line="240" w:lineRule="auto"/>
        <w:rPr>
          <w:rFonts w:ascii="Times New Roman" w:eastAsia="Times New Roman" w:hAnsi="Times New Roman"/>
          <w:lang w:val="lt-LT" w:eastAsia="lt-LT"/>
        </w:rPr>
      </w:pPr>
    </w:p>
    <w:p w14:paraId="76B9C9D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Planuojant skirti kitų vaistinių preparatų, kurie galėtų padidinti toksinio poveikio tikimybę arba sunkumą (dėl farmakodinaminių arba farmakokinetinių sąveikų), tuo pačiu metu, kaip ir ifosfamido, arba prieš ar po ifosfamido skyrimo, būtinas atidus ir individualus tikėtinos naudos ir rizikos įvertinimas. Šiuos vaistinių preparatų derinius vartojančius pacientus būtina atidžiai stebėti dėl toksinio poveikio požymių, kad būtų galima laiku </w:t>
      </w:r>
      <w:r w:rsidR="00B31959">
        <w:rPr>
          <w:rFonts w:ascii="Times New Roman" w:eastAsia="Times New Roman" w:hAnsi="Times New Roman"/>
          <w:lang w:val="lt-LT" w:eastAsia="lt-LT"/>
        </w:rPr>
        <w:t>imtis priemoni</w:t>
      </w:r>
      <w:r w:rsidR="00904BBB">
        <w:rPr>
          <w:rFonts w:ascii="Times New Roman" w:eastAsia="Times New Roman" w:hAnsi="Times New Roman"/>
          <w:lang w:val="lt-LT" w:eastAsia="lt-LT"/>
        </w:rPr>
        <w:t>ų tokio poveikio sumažinimui</w:t>
      </w:r>
      <w:r w:rsidRPr="00B35532">
        <w:rPr>
          <w:rFonts w:ascii="Times New Roman" w:eastAsia="Times New Roman" w:hAnsi="Times New Roman"/>
          <w:lang w:val="lt-LT" w:eastAsia="lt-LT"/>
        </w:rPr>
        <w:t>.</w:t>
      </w:r>
    </w:p>
    <w:p w14:paraId="5081EB8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 xml:space="preserve">Ifosfamidu ir </w:t>
      </w:r>
      <w:r w:rsidR="00937988">
        <w:rPr>
          <w:rFonts w:ascii="Times New Roman" w:eastAsia="Times New Roman" w:hAnsi="Times New Roman"/>
          <w:lang w:val="lt-LT" w:eastAsia="lt-LT"/>
        </w:rPr>
        <w:t>kitais vaistiniais preparatais</w:t>
      </w:r>
      <w:r w:rsidRPr="00B35532">
        <w:rPr>
          <w:rFonts w:ascii="Times New Roman" w:eastAsia="Times New Roman" w:hAnsi="Times New Roman"/>
          <w:lang w:val="lt-LT" w:eastAsia="lt-LT"/>
        </w:rPr>
        <w:t xml:space="preserve">, mažinančiais jo aktyvumą, gydomus pacientus reikėtų stebėti dėl galimo terapinio </w:t>
      </w:r>
      <w:r w:rsidR="00937988">
        <w:rPr>
          <w:rFonts w:ascii="Times New Roman" w:eastAsia="Times New Roman" w:hAnsi="Times New Roman"/>
          <w:lang w:val="lt-LT" w:eastAsia="lt-LT"/>
        </w:rPr>
        <w:t>veiksmingumo</w:t>
      </w:r>
      <w:r w:rsidR="00937988"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sumažėjimo ir poreikio koreguoti dozę.</w:t>
      </w:r>
    </w:p>
    <w:p w14:paraId="233504B1" w14:textId="77777777" w:rsidR="00B35532" w:rsidRPr="00B35532" w:rsidRDefault="00B35532" w:rsidP="00B35532">
      <w:pPr>
        <w:spacing w:after="0" w:line="240" w:lineRule="auto"/>
        <w:rPr>
          <w:rFonts w:ascii="Times New Roman" w:eastAsia="Times New Roman" w:hAnsi="Times New Roman"/>
          <w:lang w:val="lt-LT" w:eastAsia="lt-LT"/>
        </w:rPr>
      </w:pPr>
    </w:p>
    <w:p w14:paraId="4401B6B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Hematotoksinį poveikį ir (arba) imunosupresiją gali sustiprinti ifosfamido derinys su šiais vaistiniais preparatais:</w:t>
      </w:r>
    </w:p>
    <w:p w14:paraId="10CA8D9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AKF inhibitoriais (AKF inhibitoriai gali sukelti leukopeniją);</w:t>
      </w:r>
    </w:p>
    <w:p w14:paraId="45A6221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karboplatina;</w:t>
      </w:r>
    </w:p>
    <w:p w14:paraId="1177609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cisplatina;</w:t>
      </w:r>
    </w:p>
    <w:p w14:paraId="2BC25C1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natalizumabu.</w:t>
      </w:r>
    </w:p>
    <w:p w14:paraId="5A53141A" w14:textId="77777777" w:rsidR="00B35532" w:rsidRPr="00B35532" w:rsidRDefault="00B35532" w:rsidP="00B35532">
      <w:pPr>
        <w:spacing w:after="0" w:line="240" w:lineRule="auto"/>
        <w:rPr>
          <w:rFonts w:ascii="Times New Roman" w:eastAsia="Times New Roman" w:hAnsi="Times New Roman"/>
          <w:lang w:val="lt-LT" w:eastAsia="lt-LT"/>
        </w:rPr>
      </w:pPr>
    </w:p>
    <w:p w14:paraId="4037030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Kardiotoksinį poveikį gali sustiprinti ifosfamido derinys su šiais veiksniais:</w:t>
      </w:r>
    </w:p>
    <w:p w14:paraId="197D399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antraciklinais;</w:t>
      </w:r>
    </w:p>
    <w:p w14:paraId="7416C88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srities apšvitinimu.</w:t>
      </w:r>
    </w:p>
    <w:p w14:paraId="2917636B" w14:textId="77777777" w:rsidR="00B35532" w:rsidRPr="00B35532" w:rsidRDefault="00B35532" w:rsidP="00B35532">
      <w:pPr>
        <w:spacing w:after="0" w:line="240" w:lineRule="auto"/>
        <w:rPr>
          <w:rFonts w:ascii="Times New Roman" w:eastAsia="Times New Roman" w:hAnsi="Times New Roman"/>
          <w:lang w:val="lt-LT" w:eastAsia="lt-LT"/>
        </w:rPr>
      </w:pPr>
    </w:p>
    <w:p w14:paraId="014DD64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Toksinį poveikį plaučiams gali sustiprinti ifosfamido derinys su šiais vaistiniais preparatais:</w:t>
      </w:r>
    </w:p>
    <w:p w14:paraId="2221B2B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amiodaronu;</w:t>
      </w:r>
    </w:p>
    <w:p w14:paraId="01D2D3C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G-KSF, GM-KSF (granulocitų koloniją stimuliuojančiu faktoriumi, granulocitų ir makrofagų koloniją stimuliuojančiu faktoriumi).</w:t>
      </w:r>
    </w:p>
    <w:p w14:paraId="10144E55" w14:textId="77777777" w:rsidR="00B35532" w:rsidRPr="00B35532" w:rsidRDefault="00B35532" w:rsidP="00B35532">
      <w:pPr>
        <w:spacing w:after="0" w:line="240" w:lineRule="auto"/>
        <w:rPr>
          <w:rFonts w:ascii="Times New Roman" w:eastAsia="Times New Roman" w:hAnsi="Times New Roman"/>
          <w:lang w:val="lt-LT" w:eastAsia="lt-LT"/>
        </w:rPr>
      </w:pPr>
    </w:p>
    <w:p w14:paraId="760DCF7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Toksinį poveikį inkstams gali sustiprinti ifosfamido derinys su šiais vaistiniais preparatais:</w:t>
      </w:r>
    </w:p>
    <w:p w14:paraId="0ADCBA0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acikloviru,</w:t>
      </w:r>
    </w:p>
    <w:p w14:paraId="50D9337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aminoglikozidais,</w:t>
      </w:r>
    </w:p>
    <w:p w14:paraId="3797904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amfotericinu B,</w:t>
      </w:r>
    </w:p>
    <w:p w14:paraId="4C85E06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karboplatina,</w:t>
      </w:r>
    </w:p>
    <w:p w14:paraId="46FEEAF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cisplatina.</w:t>
      </w:r>
    </w:p>
    <w:p w14:paraId="3C89093B" w14:textId="77777777" w:rsidR="00B35532" w:rsidRPr="00B35532" w:rsidRDefault="00B35532" w:rsidP="00B35532">
      <w:pPr>
        <w:spacing w:after="0" w:line="240" w:lineRule="auto"/>
        <w:rPr>
          <w:rFonts w:ascii="Times New Roman" w:eastAsia="Times New Roman" w:hAnsi="Times New Roman"/>
          <w:lang w:val="lt-LT" w:eastAsia="lt-LT"/>
        </w:rPr>
      </w:pPr>
    </w:p>
    <w:p w14:paraId="7033EDC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Hemoraginio cistito atsiradimo rizika gali padidėti dėl ifosfamido derinio su:</w:t>
      </w:r>
    </w:p>
    <w:p w14:paraId="1336DBB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busulfanu,</w:t>
      </w:r>
    </w:p>
    <w:p w14:paraId="3A97DA4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apšvitinimu.</w:t>
      </w:r>
    </w:p>
    <w:p w14:paraId="6E9D33EC" w14:textId="77777777" w:rsidR="00B35532" w:rsidRPr="00B35532" w:rsidRDefault="00B35532" w:rsidP="00B35532">
      <w:pPr>
        <w:spacing w:after="0" w:line="240" w:lineRule="auto"/>
        <w:rPr>
          <w:rFonts w:ascii="Times New Roman" w:eastAsia="Times New Roman" w:hAnsi="Times New Roman"/>
          <w:lang w:val="lt-LT" w:eastAsia="lt-LT"/>
        </w:rPr>
      </w:pPr>
    </w:p>
    <w:p w14:paraId="1FDDE10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Sudėtinis poveikis CNS gali kilti dėl ifosfamido derinio su:</w:t>
      </w:r>
    </w:p>
    <w:p w14:paraId="1E0F23A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vėmim</w:t>
      </w:r>
      <w:r w:rsidR="002C1D1E">
        <w:rPr>
          <w:rFonts w:ascii="Times New Roman" w:eastAsia="Times New Roman" w:hAnsi="Times New Roman"/>
          <w:lang w:val="lt-LT" w:eastAsia="lt-LT"/>
        </w:rPr>
        <w:t>ą</w:t>
      </w:r>
      <w:r w:rsidRPr="00B35532">
        <w:rPr>
          <w:rFonts w:ascii="Times New Roman" w:eastAsia="Times New Roman" w:hAnsi="Times New Roman"/>
          <w:lang w:val="lt-LT" w:eastAsia="lt-LT"/>
        </w:rPr>
        <w:t xml:space="preserve"> slopina</w:t>
      </w:r>
      <w:r w:rsidR="002C1D1E">
        <w:rPr>
          <w:rFonts w:ascii="Times New Roman" w:eastAsia="Times New Roman" w:hAnsi="Times New Roman"/>
          <w:lang w:val="lt-LT" w:eastAsia="lt-LT"/>
        </w:rPr>
        <w:t>nčiais</w:t>
      </w:r>
      <w:r w:rsidRPr="00B35532">
        <w:rPr>
          <w:rFonts w:ascii="Times New Roman" w:eastAsia="Times New Roman" w:hAnsi="Times New Roman"/>
          <w:lang w:val="lt-LT" w:eastAsia="lt-LT"/>
        </w:rPr>
        <w:t xml:space="preserve"> vaistiniais preparatais,</w:t>
      </w:r>
    </w:p>
    <w:p w14:paraId="45D7DAD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antihistamininiais vaistiniais preparatais,</w:t>
      </w:r>
    </w:p>
    <w:p w14:paraId="04F453A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narkotinėmis medžiagomis,</w:t>
      </w:r>
    </w:p>
    <w:p w14:paraId="2C3957A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raminamaisiais vaistiniais preparatais.</w:t>
      </w:r>
    </w:p>
    <w:p w14:paraId="2EE4676D" w14:textId="77777777" w:rsidR="00B35532" w:rsidRPr="00B35532" w:rsidRDefault="00B35532" w:rsidP="00B35532">
      <w:pPr>
        <w:spacing w:after="0" w:line="240" w:lineRule="auto"/>
        <w:rPr>
          <w:rFonts w:ascii="Times New Roman" w:eastAsia="Times New Roman" w:hAnsi="Times New Roman"/>
          <w:lang w:val="lt-LT" w:eastAsia="lt-LT"/>
        </w:rPr>
      </w:pPr>
    </w:p>
    <w:p w14:paraId="0B609E90" w14:textId="77777777" w:rsidR="00B3553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Žmogaus kepenų ir ekstrahepatinių mikrosominių fermentų (pvz., citochromo P450) induktoriai</w:t>
      </w:r>
    </w:p>
    <w:p w14:paraId="14AFA54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Jei anksčiau buvo vartoti arba tuo pačiu metu vartojami žemiau paminėti vaistiniai preparatai, būtina apsvarstyti padidėjusio metabolitų, atsakingų už citotoksinį ir kitokį toksinį poveikį (priklausomai nuo indukuotų fermentų), susidarymo galimybę:</w:t>
      </w:r>
    </w:p>
    <w:p w14:paraId="31633EC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karbamazepinas,</w:t>
      </w:r>
    </w:p>
    <w:p w14:paraId="476CFA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kortikosteroidai,</w:t>
      </w:r>
    </w:p>
    <w:p w14:paraId="3AE3B96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rifampinas,</w:t>
      </w:r>
    </w:p>
    <w:p w14:paraId="4D4D8E8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fenobarbitalis,</w:t>
      </w:r>
    </w:p>
    <w:p w14:paraId="336265A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fenitoinas,</w:t>
      </w:r>
    </w:p>
    <w:p w14:paraId="60E38F5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jonažolės vaistiniai preparatai.</w:t>
      </w:r>
    </w:p>
    <w:p w14:paraId="33052B83" w14:textId="77777777" w:rsidR="00B35532" w:rsidRPr="00B35532" w:rsidRDefault="00B35532" w:rsidP="00B35532">
      <w:pPr>
        <w:spacing w:after="0" w:line="240" w:lineRule="auto"/>
        <w:rPr>
          <w:rFonts w:ascii="Times New Roman" w:eastAsia="Times New Roman" w:hAnsi="Times New Roman"/>
          <w:lang w:val="lt-LT" w:eastAsia="lt-LT"/>
        </w:rPr>
      </w:pPr>
    </w:p>
    <w:p w14:paraId="6863121C" w14:textId="77777777" w:rsidR="00B3553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CYP3A4 inhibitoriai</w:t>
      </w:r>
    </w:p>
    <w:p w14:paraId="3BBAADFD" w14:textId="56063B7E"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Sumažėjęs ifosfamido aktyvavimas ir metabolizmas gali sutrikdyti ifosfamido gydymo </w:t>
      </w:r>
      <w:r w:rsidR="00B848FF">
        <w:rPr>
          <w:rFonts w:ascii="Times New Roman" w:eastAsia="Times New Roman" w:hAnsi="Times New Roman"/>
          <w:lang w:val="lt-LT" w:eastAsia="lt-LT"/>
        </w:rPr>
        <w:t>veiksmingumą</w:t>
      </w:r>
      <w:r w:rsidRPr="00B35532">
        <w:rPr>
          <w:rFonts w:ascii="Times New Roman" w:eastAsia="Times New Roman" w:hAnsi="Times New Roman"/>
          <w:lang w:val="lt-LT" w:eastAsia="lt-LT"/>
        </w:rPr>
        <w:t>. Taip pat CYP3A4 slopinimas gali padidinti ifosfamido metabolitų, susijusių su toksiniu poveikiu inkstams, formavimąsi. CYP3A4 inhibitoriai yra šie:</w:t>
      </w:r>
    </w:p>
    <w:p w14:paraId="03B1996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ketokonazolis,</w:t>
      </w:r>
    </w:p>
    <w:p w14:paraId="4F55E93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flukonazolis,</w:t>
      </w:r>
    </w:p>
    <w:p w14:paraId="2DE1C28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itrakonazolis,</w:t>
      </w:r>
    </w:p>
    <w:p w14:paraId="48F1323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sorafenibas.</w:t>
      </w:r>
    </w:p>
    <w:p w14:paraId="136BF446" w14:textId="77777777" w:rsidR="00B35532" w:rsidRPr="00B35532" w:rsidRDefault="00B35532" w:rsidP="00B35532">
      <w:pPr>
        <w:spacing w:after="0" w:line="240" w:lineRule="auto"/>
        <w:rPr>
          <w:rFonts w:ascii="Times New Roman" w:eastAsia="Times New Roman" w:hAnsi="Times New Roman"/>
          <w:lang w:val="lt-LT" w:eastAsia="lt-LT"/>
        </w:rPr>
      </w:pPr>
    </w:p>
    <w:p w14:paraId="2F86ED09" w14:textId="77777777" w:rsidR="009D7A76"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Docetakselis </w:t>
      </w:r>
    </w:p>
    <w:p w14:paraId="6640304F" w14:textId="77777777" w:rsidR="00B35532" w:rsidRPr="00B35532" w:rsidRDefault="009D7A76"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A</w:t>
      </w:r>
      <w:r w:rsidR="00B35532" w:rsidRPr="00B35532">
        <w:rPr>
          <w:rFonts w:ascii="Times New Roman" w:eastAsia="Times New Roman" w:hAnsi="Times New Roman"/>
          <w:lang w:val="lt-LT" w:eastAsia="lt-LT"/>
        </w:rPr>
        <w:t>prašyta, kad, kai ifosfamidas buvo lašinamas prieš docetakselio infuziją, padidėjo toksinis poveikis virškinamajam traktui.</w:t>
      </w:r>
    </w:p>
    <w:p w14:paraId="478A2FD3" w14:textId="77777777" w:rsidR="00B35532" w:rsidRPr="00B35532" w:rsidRDefault="00B35532" w:rsidP="00B35532">
      <w:pPr>
        <w:spacing w:after="0" w:line="240" w:lineRule="auto"/>
        <w:rPr>
          <w:rFonts w:ascii="Times New Roman" w:eastAsia="Times New Roman" w:hAnsi="Times New Roman"/>
          <w:lang w:val="lt-LT" w:eastAsia="lt-LT"/>
        </w:rPr>
      </w:pPr>
    </w:p>
    <w:p w14:paraId="1B59856D" w14:textId="77777777" w:rsidR="00ED4009"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Kumarinų dariniai </w:t>
      </w:r>
    </w:p>
    <w:p w14:paraId="54605CEB" w14:textId="77777777" w:rsidR="00B35532" w:rsidRPr="00B35532" w:rsidRDefault="00ED4009"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B35532" w:rsidRPr="00B35532">
        <w:rPr>
          <w:rFonts w:ascii="Times New Roman" w:eastAsia="Times New Roman" w:hAnsi="Times New Roman"/>
          <w:lang w:val="lt-LT" w:eastAsia="lt-LT"/>
        </w:rPr>
        <w:t>acientams, gydomiems ifosfamidu ir varfarinu, aprašytas padidėjęs TNS (tarptautinis normalizuotas santykis</w:t>
      </w:r>
      <w:r w:rsidR="005755B1">
        <w:rPr>
          <w:rFonts w:ascii="Times New Roman" w:eastAsia="Times New Roman" w:hAnsi="Times New Roman"/>
          <w:lang w:val="lt-LT" w:eastAsia="lt-LT"/>
        </w:rPr>
        <w:t>, angl.</w:t>
      </w:r>
      <w:r w:rsidR="00B35532" w:rsidRPr="00B35532">
        <w:rPr>
          <w:rFonts w:ascii="Times New Roman" w:eastAsia="Times New Roman" w:hAnsi="Times New Roman"/>
          <w:lang w:val="lt-LT" w:eastAsia="lt-LT"/>
        </w:rPr>
        <w:t xml:space="preserve"> </w:t>
      </w:r>
      <w:r w:rsidR="005755B1" w:rsidRPr="00A06483">
        <w:rPr>
          <w:rFonts w:ascii="Times New Roman" w:eastAsia="Times New Roman" w:hAnsi="Times New Roman"/>
          <w:i/>
          <w:lang w:val="lt-LT" w:eastAsia="lt-LT"/>
        </w:rPr>
        <w:t>I</w:t>
      </w:r>
      <w:r w:rsidR="00B35532" w:rsidRPr="00A06483">
        <w:rPr>
          <w:rFonts w:ascii="Times New Roman" w:eastAsia="Times New Roman" w:hAnsi="Times New Roman"/>
          <w:i/>
          <w:lang w:val="lt-LT" w:eastAsia="lt-LT"/>
        </w:rPr>
        <w:t>nternational normalized ratio, INR</w:t>
      </w:r>
      <w:r w:rsidR="00B35532" w:rsidRPr="00B35532">
        <w:rPr>
          <w:rFonts w:ascii="Times New Roman" w:eastAsia="Times New Roman" w:hAnsi="Times New Roman"/>
          <w:lang w:val="lt-LT" w:eastAsia="lt-LT"/>
        </w:rPr>
        <w:t>).</w:t>
      </w:r>
    </w:p>
    <w:p w14:paraId="0FD997AA" w14:textId="77777777" w:rsidR="00B35532" w:rsidRPr="00B35532" w:rsidRDefault="00B35532" w:rsidP="00B35532">
      <w:pPr>
        <w:spacing w:after="0" w:line="240" w:lineRule="auto"/>
        <w:rPr>
          <w:rFonts w:ascii="Times New Roman" w:eastAsia="Times New Roman" w:hAnsi="Times New Roman"/>
          <w:lang w:val="lt-LT" w:eastAsia="lt-LT"/>
        </w:rPr>
      </w:pPr>
    </w:p>
    <w:p w14:paraId="299C04A4" w14:textId="77777777" w:rsidR="009D422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Vakcinos </w:t>
      </w:r>
    </w:p>
    <w:p w14:paraId="616ABDAD" w14:textId="77777777" w:rsidR="00B35532" w:rsidRPr="00B35532" w:rsidRDefault="009D4222"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w:t>
      </w:r>
      <w:r w:rsidR="00B35532" w:rsidRPr="00B35532">
        <w:rPr>
          <w:rFonts w:ascii="Times New Roman" w:eastAsia="Times New Roman" w:hAnsi="Times New Roman"/>
          <w:lang w:val="lt-LT" w:eastAsia="lt-LT"/>
        </w:rPr>
        <w:t xml:space="preserve">alima tikėtis, kad imunosupresinis ifosfamido poveikis susilpnins atsaką vakcinacijai. </w:t>
      </w:r>
      <w:r w:rsidR="00B47137">
        <w:rPr>
          <w:rFonts w:ascii="Times New Roman" w:eastAsia="Times New Roman" w:hAnsi="Times New Roman"/>
          <w:lang w:val="lt-LT" w:eastAsia="lt-LT"/>
        </w:rPr>
        <w:t>Suleidus</w:t>
      </w:r>
      <w:r w:rsidR="00B47137" w:rsidRPr="00B35532">
        <w:rPr>
          <w:rFonts w:ascii="Times New Roman" w:eastAsia="Times New Roman" w:hAnsi="Times New Roman"/>
          <w:lang w:val="lt-LT" w:eastAsia="lt-LT"/>
        </w:rPr>
        <w:t xml:space="preserve"> </w:t>
      </w:r>
      <w:r w:rsidR="00B35532" w:rsidRPr="00B35532">
        <w:rPr>
          <w:rFonts w:ascii="Times New Roman" w:eastAsia="Times New Roman" w:hAnsi="Times New Roman"/>
          <w:lang w:val="lt-LT" w:eastAsia="lt-LT"/>
        </w:rPr>
        <w:t>gyvas vakcinas, gali kilti vakcinos sukelta infekcija.</w:t>
      </w:r>
    </w:p>
    <w:p w14:paraId="56FB753B" w14:textId="77777777" w:rsidR="00B35532" w:rsidRPr="00B35532" w:rsidRDefault="00B35532" w:rsidP="00B35532">
      <w:pPr>
        <w:spacing w:after="0" w:line="240" w:lineRule="auto"/>
        <w:rPr>
          <w:rFonts w:ascii="Times New Roman" w:eastAsia="Times New Roman" w:hAnsi="Times New Roman"/>
          <w:lang w:val="lt-LT" w:eastAsia="lt-LT"/>
        </w:rPr>
      </w:pPr>
    </w:p>
    <w:p w14:paraId="07CD3B0B" w14:textId="77777777" w:rsidR="00B47137"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Tamoksifenas </w:t>
      </w:r>
    </w:p>
    <w:p w14:paraId="675EC9F8" w14:textId="77777777" w:rsidR="00B35532" w:rsidRPr="00B35532" w:rsidRDefault="00B47137"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C</w:t>
      </w:r>
      <w:r w:rsidR="00B35532" w:rsidRPr="00B35532">
        <w:rPr>
          <w:rFonts w:ascii="Times New Roman" w:eastAsia="Times New Roman" w:hAnsi="Times New Roman"/>
          <w:lang w:val="lt-LT" w:eastAsia="lt-LT"/>
        </w:rPr>
        <w:t>hemoterapijos metu vartojant tamoksifeno, gali padidėti trombembolinių komplikacijų rizika.</w:t>
      </w:r>
    </w:p>
    <w:p w14:paraId="3A77190B" w14:textId="77777777" w:rsidR="00B35532" w:rsidRPr="00B35532" w:rsidRDefault="00B35532" w:rsidP="00B35532">
      <w:pPr>
        <w:spacing w:after="0" w:line="240" w:lineRule="auto"/>
        <w:rPr>
          <w:rFonts w:ascii="Times New Roman" w:eastAsia="Times New Roman" w:hAnsi="Times New Roman"/>
          <w:lang w:val="lt-LT" w:eastAsia="lt-LT"/>
        </w:rPr>
      </w:pPr>
    </w:p>
    <w:p w14:paraId="06088EB2" w14:textId="77777777" w:rsidR="00735B26"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Cisplatina </w:t>
      </w:r>
    </w:p>
    <w:p w14:paraId="1156F206" w14:textId="77777777" w:rsidR="00B35532" w:rsidRPr="00B35532" w:rsidRDefault="00364358"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C</w:t>
      </w:r>
      <w:r w:rsidR="00B35532" w:rsidRPr="00B35532">
        <w:rPr>
          <w:rFonts w:ascii="Times New Roman" w:eastAsia="Times New Roman" w:hAnsi="Times New Roman"/>
          <w:lang w:val="lt-LT" w:eastAsia="lt-LT"/>
        </w:rPr>
        <w:t xml:space="preserve">isplatinos sukeliamas klausos praradimas gali paūmėti dėl tuo pačiu metu taikomo gydymo ifosfamidu (taip pat žr. aukščiau </w:t>
      </w:r>
      <w:r>
        <w:rPr>
          <w:rFonts w:ascii="Times New Roman" w:eastAsia="Times New Roman" w:hAnsi="Times New Roman"/>
          <w:lang w:val="lt-LT" w:eastAsia="lt-LT"/>
        </w:rPr>
        <w:t>aprašytas</w:t>
      </w:r>
      <w:r w:rsidRPr="00B35532">
        <w:rPr>
          <w:rFonts w:ascii="Times New Roman" w:eastAsia="Times New Roman" w:hAnsi="Times New Roman"/>
          <w:lang w:val="lt-LT" w:eastAsia="lt-LT"/>
        </w:rPr>
        <w:t xml:space="preserve"> </w:t>
      </w:r>
      <w:r w:rsidR="00B35532" w:rsidRPr="00B35532">
        <w:rPr>
          <w:rFonts w:ascii="Times New Roman" w:eastAsia="Times New Roman" w:hAnsi="Times New Roman"/>
          <w:lang w:val="lt-LT" w:eastAsia="lt-LT"/>
        </w:rPr>
        <w:t>sąveikas).</w:t>
      </w:r>
    </w:p>
    <w:p w14:paraId="4F8F7BDD" w14:textId="77777777" w:rsidR="00B35532" w:rsidRPr="00B35532" w:rsidRDefault="00B35532" w:rsidP="00B35532">
      <w:pPr>
        <w:spacing w:after="0" w:line="240" w:lineRule="auto"/>
        <w:rPr>
          <w:rFonts w:ascii="Times New Roman" w:eastAsia="Times New Roman" w:hAnsi="Times New Roman"/>
          <w:lang w:val="lt-LT" w:eastAsia="lt-LT"/>
        </w:rPr>
      </w:pPr>
    </w:p>
    <w:p w14:paraId="4E8FA327" w14:textId="77777777" w:rsidR="00364358"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Irinotekanas </w:t>
      </w:r>
    </w:p>
    <w:p w14:paraId="7772EF26" w14:textId="77777777" w:rsidR="00B35532" w:rsidRPr="00B35532" w:rsidRDefault="00364358"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B35532" w:rsidRPr="00B35532">
        <w:rPr>
          <w:rFonts w:ascii="Times New Roman" w:eastAsia="Times New Roman" w:hAnsi="Times New Roman"/>
          <w:lang w:val="lt-LT" w:eastAsia="lt-LT"/>
        </w:rPr>
        <w:t>ai irinotekanas vartojamas kartu su ifosfamidu, gali sumažėti irinotekano veikliojo metabolito susidarymas.</w:t>
      </w:r>
    </w:p>
    <w:p w14:paraId="0F4D78CC" w14:textId="77777777" w:rsidR="00B35532" w:rsidRPr="00B35532" w:rsidRDefault="00B35532" w:rsidP="00B35532">
      <w:pPr>
        <w:spacing w:after="0" w:line="240" w:lineRule="auto"/>
        <w:rPr>
          <w:rFonts w:ascii="Times New Roman" w:eastAsia="Times New Roman" w:hAnsi="Times New Roman"/>
          <w:lang w:val="lt-LT" w:eastAsia="lt-LT"/>
        </w:rPr>
      </w:pPr>
    </w:p>
    <w:p w14:paraId="2A1FE47B" w14:textId="77777777" w:rsidR="00481EB0"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Alkoholis </w:t>
      </w:r>
    </w:p>
    <w:p w14:paraId="248D0945" w14:textId="77777777" w:rsidR="00B35532" w:rsidRPr="00B35532" w:rsidRDefault="00481EB0"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B35532" w:rsidRPr="00B35532">
        <w:rPr>
          <w:rFonts w:ascii="Times New Roman" w:eastAsia="Times New Roman" w:hAnsi="Times New Roman"/>
          <w:lang w:val="lt-LT" w:eastAsia="lt-LT"/>
        </w:rPr>
        <w:t>ai kuriems pacientams alkoholis gali sustiprinti ifosfamido sukeliamą pykinimą ir vėmimą.</w:t>
      </w:r>
    </w:p>
    <w:p w14:paraId="51A95396" w14:textId="77777777" w:rsidR="00B35532" w:rsidRPr="00B35532" w:rsidRDefault="00B35532" w:rsidP="00B35532">
      <w:pPr>
        <w:spacing w:after="0" w:line="240" w:lineRule="auto"/>
        <w:rPr>
          <w:rFonts w:ascii="Times New Roman" w:eastAsia="Times New Roman" w:hAnsi="Times New Roman"/>
          <w:lang w:val="lt-LT" w:eastAsia="lt-LT"/>
        </w:rPr>
      </w:pPr>
    </w:p>
    <w:p w14:paraId="67F8922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Vartojant ifosfamidą ir kai kuriuos vaistinius preparatus nuo </w:t>
      </w:r>
      <w:r w:rsidR="00481EB0">
        <w:rPr>
          <w:rFonts w:ascii="Times New Roman" w:eastAsia="Times New Roman" w:hAnsi="Times New Roman"/>
          <w:lang w:val="lt-LT" w:eastAsia="lt-LT"/>
        </w:rPr>
        <w:t xml:space="preserve">cukrinio </w:t>
      </w:r>
      <w:r w:rsidRPr="00B35532">
        <w:rPr>
          <w:rFonts w:ascii="Times New Roman" w:eastAsia="Times New Roman" w:hAnsi="Times New Roman"/>
          <w:lang w:val="lt-LT" w:eastAsia="lt-LT"/>
        </w:rPr>
        <w:t>diabeto, pavyzdžiui, sulfonilšlapalo vaistinius preparatus, gali sustiprėti hipoglikeminis vaistinių preparatų nuo diabeto poveikis.</w:t>
      </w:r>
    </w:p>
    <w:p w14:paraId="460CF61B" w14:textId="77777777" w:rsidR="00B35532" w:rsidRPr="00B35532" w:rsidRDefault="00B35532" w:rsidP="00B35532">
      <w:pPr>
        <w:spacing w:after="0" w:line="240" w:lineRule="auto"/>
        <w:rPr>
          <w:rFonts w:ascii="Times New Roman" w:eastAsia="Times New Roman" w:hAnsi="Times New Roman"/>
          <w:lang w:val="lt-LT" w:eastAsia="lt-LT"/>
        </w:rPr>
      </w:pPr>
    </w:p>
    <w:p w14:paraId="7A4A4C4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Teoriškai ifosfamido ir alopurinolio sąveika sustiprina kaulų čiulpų slopinimą.</w:t>
      </w:r>
    </w:p>
    <w:p w14:paraId="0F5C9A1B" w14:textId="77777777" w:rsidR="00B35532" w:rsidRPr="00B35532" w:rsidRDefault="00B35532" w:rsidP="00B35532">
      <w:pPr>
        <w:spacing w:after="0" w:line="240" w:lineRule="auto"/>
        <w:rPr>
          <w:rFonts w:ascii="Times New Roman" w:eastAsia="Times New Roman" w:hAnsi="Times New Roman"/>
          <w:lang w:val="lt-LT" w:eastAsia="lt-LT"/>
        </w:rPr>
      </w:pPr>
    </w:p>
    <w:p w14:paraId="6E90C9B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4.6</w:t>
      </w:r>
      <w:r w:rsidRPr="00B35532">
        <w:rPr>
          <w:rFonts w:ascii="Times New Roman" w:eastAsia="Times New Roman" w:hAnsi="Times New Roman"/>
          <w:b/>
          <w:lang w:val="lt-LT" w:eastAsia="lt-LT"/>
        </w:rPr>
        <w:tab/>
        <w:t>Vaisingumas, nėštumo ir žindymo laikotarpis</w:t>
      </w:r>
    </w:p>
    <w:p w14:paraId="43972508" w14:textId="77777777" w:rsidR="00B35532" w:rsidRPr="00B35532" w:rsidRDefault="00B35532" w:rsidP="00B35532">
      <w:pPr>
        <w:spacing w:after="0" w:line="240" w:lineRule="auto"/>
        <w:rPr>
          <w:rFonts w:ascii="Times New Roman" w:eastAsia="Times New Roman" w:hAnsi="Times New Roman"/>
          <w:lang w:val="lt-LT" w:eastAsia="lt-LT"/>
        </w:rPr>
      </w:pPr>
    </w:p>
    <w:p w14:paraId="18747C8D" w14:textId="77777777" w:rsidR="00B35532" w:rsidRPr="00A06483" w:rsidRDefault="00B35532"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Nėštumas</w:t>
      </w:r>
    </w:p>
    <w:p w14:paraId="47DADC2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Su gyvūnais atlikti tyrimai parodė toksinį poveikį vaisiui: ifosfamido skyrimas organogenezės metu turėjo toksinį poveikį pelių, žiurkių ir triušių vaisiams, todėl gali sukelti vaisiaus pažeidimą, jei vaistinio preparato vartos nėščios moterys.</w:t>
      </w:r>
    </w:p>
    <w:p w14:paraId="323BAC9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Yra tik labai ribotas kiekis duomenų apie ifosfamido skyrimą nėščioms moterims. Po gydymo chemoterapijos kursais, kurių metu taikomas ir gydymas ifosfamidu, aprašyti vaisiaus augimo sulėtėjimo ir naujagimių anemijos atvejai. Vartojant ifosfamido pirmąjį nėštumo trimestrą, aprašyti dauginiai įgimti sklaidos sutrikimai. Su gyvūnais atliktų tyrimų, kurių metu buvo skirtas ciklofosfamidas, kitas oksazafosforinų grupės citotoksinis vaistinis preparatas, duomenimis padidėjusi nėštumo nutrūkimo ir sklaidos anomalijų rizika gali tęstis ir po vaistinio preparato vartojimo nutraukimo, kol egzistuoja oocitai</w:t>
      </w:r>
      <w:r w:rsidR="00215B5E">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folikulai</w:t>
      </w:r>
      <w:r w:rsidR="00215B5E">
        <w:rPr>
          <w:rFonts w:ascii="Times New Roman" w:eastAsia="Times New Roman" w:hAnsi="Times New Roman"/>
          <w:lang w:val="lt-LT" w:eastAsia="lt-LT"/>
        </w:rPr>
        <w:t>)</w:t>
      </w:r>
      <w:r w:rsidRPr="00B35532">
        <w:rPr>
          <w:rFonts w:ascii="Times New Roman" w:eastAsia="Times New Roman" w:hAnsi="Times New Roman"/>
          <w:lang w:val="lt-LT" w:eastAsia="lt-LT"/>
        </w:rPr>
        <w:t>, kurie buvo ekspozicijoje su vaistiniu preparatu bet kurioje jų brendimo fazėje.</w:t>
      </w:r>
    </w:p>
    <w:p w14:paraId="3658E51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Be to, aprašyta, kad ekspozicija ciklofosfamidui sukelia persileidimus, sklaidos anomalijas (jeigu ekspozicija vyko pirmąjį trimestrą) ir poveikį naujagimiui, įskaitant leukopeniją, pancitopeniją, sunkią kaulų čiulpų hipoplaziją ir gastroenteritą.</w:t>
      </w:r>
    </w:p>
    <w:p w14:paraId="0B595AB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Remiantis tyrimų, atliktų su gyvūnais, rezultatais, atvejais, aprašytais </w:t>
      </w:r>
      <w:r w:rsidR="008C009F">
        <w:rPr>
          <w:rFonts w:ascii="Times New Roman" w:eastAsia="Times New Roman" w:hAnsi="Times New Roman"/>
          <w:lang w:val="lt-LT" w:eastAsia="lt-LT"/>
        </w:rPr>
        <w:t xml:space="preserve">su </w:t>
      </w:r>
      <w:r w:rsidRPr="00B35532">
        <w:rPr>
          <w:rFonts w:ascii="Times New Roman" w:eastAsia="Times New Roman" w:hAnsi="Times New Roman"/>
          <w:lang w:val="lt-LT" w:eastAsia="lt-LT"/>
        </w:rPr>
        <w:t>žmonėm</w:t>
      </w:r>
      <w:r w:rsidR="008C009F">
        <w:rPr>
          <w:rFonts w:ascii="Times New Roman" w:eastAsia="Times New Roman" w:hAnsi="Times New Roman"/>
          <w:lang w:val="lt-LT" w:eastAsia="lt-LT"/>
        </w:rPr>
        <w:t>i</w:t>
      </w:r>
      <w:r w:rsidRPr="00B35532">
        <w:rPr>
          <w:rFonts w:ascii="Times New Roman" w:eastAsia="Times New Roman" w:hAnsi="Times New Roman"/>
          <w:lang w:val="lt-LT" w:eastAsia="lt-LT"/>
        </w:rPr>
        <w:t>s, bei veikliosios medžiagos veikimo mechanizmo ypatumais, ifosfamido nėštumo metu</w:t>
      </w:r>
      <w:r w:rsidR="008C009F">
        <w:rPr>
          <w:rFonts w:ascii="Times New Roman" w:eastAsia="Times New Roman" w:hAnsi="Times New Roman"/>
          <w:lang w:val="lt-LT" w:eastAsia="lt-LT"/>
        </w:rPr>
        <w:t xml:space="preserve"> vartoti draudžiama (žr. 4.3 sk.)</w:t>
      </w:r>
      <w:r w:rsidRPr="00B35532">
        <w:rPr>
          <w:rFonts w:ascii="Times New Roman" w:eastAsia="Times New Roman" w:hAnsi="Times New Roman"/>
          <w:lang w:val="lt-LT" w:eastAsia="lt-LT"/>
        </w:rPr>
        <w:t>.</w:t>
      </w:r>
    </w:p>
    <w:p w14:paraId="7DFA745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Kiekvienu atskiru atveju gydymo naudą reikia pasverti, atsižvelgiant į galimą riziką vaisiui.</w:t>
      </w:r>
    </w:p>
    <w:p w14:paraId="0C4D7D6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Jeigu ifosfamidas vartojamas nėštumo metu arba pacientė, vartodama šį vaistinį preparatą arba po gydymo pastoja, ją reikėtų informuoti apie galimą riziką vaisiui.</w:t>
      </w:r>
    </w:p>
    <w:p w14:paraId="13D1A062" w14:textId="77777777" w:rsidR="00B35532" w:rsidRPr="00B35532" w:rsidRDefault="00B35532" w:rsidP="00B35532">
      <w:pPr>
        <w:spacing w:after="0" w:line="240" w:lineRule="auto"/>
        <w:rPr>
          <w:rFonts w:ascii="Times New Roman" w:eastAsia="Times New Roman" w:hAnsi="Times New Roman"/>
          <w:lang w:val="lt-LT" w:eastAsia="lt-LT"/>
        </w:rPr>
      </w:pPr>
    </w:p>
    <w:p w14:paraId="6C0284A6" w14:textId="77777777" w:rsidR="00B35532" w:rsidRPr="00A06483" w:rsidRDefault="00B35532"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Žindymas</w:t>
      </w:r>
    </w:p>
    <w:p w14:paraId="37A7C53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išsiskiria į gydomų mot</w:t>
      </w:r>
      <w:r w:rsidR="009B7957">
        <w:rPr>
          <w:rFonts w:ascii="Times New Roman" w:eastAsia="Times New Roman" w:hAnsi="Times New Roman"/>
          <w:lang w:val="lt-LT" w:eastAsia="lt-LT"/>
        </w:rPr>
        <w:t>in</w:t>
      </w:r>
      <w:r w:rsidRPr="00B35532">
        <w:rPr>
          <w:rFonts w:ascii="Times New Roman" w:eastAsia="Times New Roman" w:hAnsi="Times New Roman"/>
          <w:lang w:val="lt-LT" w:eastAsia="lt-LT"/>
        </w:rPr>
        <w:t>ų pieną ir žindomam naujagimiui</w:t>
      </w:r>
      <w:r w:rsidR="009B7957">
        <w:rPr>
          <w:rFonts w:ascii="Times New Roman" w:eastAsia="Times New Roman" w:hAnsi="Times New Roman"/>
          <w:lang w:val="lt-LT" w:eastAsia="lt-LT"/>
        </w:rPr>
        <w:t xml:space="preserve"> bei </w:t>
      </w:r>
      <w:r w:rsidRPr="00B35532">
        <w:rPr>
          <w:rFonts w:ascii="Times New Roman" w:eastAsia="Times New Roman" w:hAnsi="Times New Roman"/>
          <w:lang w:val="lt-LT" w:eastAsia="lt-LT"/>
        </w:rPr>
        <w:t>kūdikiui gali sukelti neutropeniją, trombocitopeniją, mažą hemoglobino koncentraciją ir viduriavimą. Gydymo ifosfamidu metu žindymą reikia nutraukti (žr. 4.3 skyrių).</w:t>
      </w:r>
    </w:p>
    <w:p w14:paraId="3A45EB5B" w14:textId="77777777" w:rsidR="00B35532" w:rsidRPr="00B35532" w:rsidRDefault="00B35532" w:rsidP="00B35532">
      <w:pPr>
        <w:spacing w:after="0" w:line="240" w:lineRule="auto"/>
        <w:rPr>
          <w:rFonts w:ascii="Times New Roman" w:eastAsia="Times New Roman" w:hAnsi="Times New Roman"/>
          <w:lang w:val="lt-LT" w:eastAsia="lt-LT"/>
        </w:rPr>
      </w:pPr>
    </w:p>
    <w:p w14:paraId="2762DF1F" w14:textId="77777777" w:rsidR="00B35532" w:rsidRPr="00A06483" w:rsidRDefault="00B35532"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Vaisingumas</w:t>
      </w:r>
    </w:p>
    <w:p w14:paraId="171672A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Ifosfamidas sutrikdo ovogenezę ir spermatogenezę. Jis gali sukelti abiejų lyčių </w:t>
      </w:r>
      <w:r w:rsidR="005A529C">
        <w:rPr>
          <w:rFonts w:ascii="Times New Roman" w:eastAsia="Times New Roman" w:hAnsi="Times New Roman"/>
          <w:lang w:val="lt-LT" w:eastAsia="lt-LT"/>
        </w:rPr>
        <w:t>nevaisingumą</w:t>
      </w:r>
      <w:r w:rsidRPr="00B35532">
        <w:rPr>
          <w:rFonts w:ascii="Times New Roman" w:eastAsia="Times New Roman" w:hAnsi="Times New Roman"/>
          <w:lang w:val="lt-LT" w:eastAsia="lt-LT"/>
        </w:rPr>
        <w:t>. Ifosfamidas gali sukelti laikiną ar nuolatinę amenorėją moterims ir oligospermiją ar azoospermiją berniukams, jeigu juo gydoma iki lytinio brendimo pradžios. Vyrai, kuriems numatomas gydymas ifosfamidu, prieš pradedant gydymą informuojami apie galimybę išsaugoti spermą ir išlaikyti ją tinkamomis sąlygomis.</w:t>
      </w:r>
    </w:p>
    <w:p w14:paraId="5339CBC2" w14:textId="77777777" w:rsidR="00B35532" w:rsidRPr="00B35532" w:rsidRDefault="00B35532" w:rsidP="00B35532">
      <w:pPr>
        <w:spacing w:after="0" w:line="240" w:lineRule="auto"/>
        <w:rPr>
          <w:rFonts w:ascii="Times New Roman" w:eastAsia="Times New Roman" w:hAnsi="Times New Roman"/>
          <w:lang w:val="lt-LT" w:eastAsia="lt-LT"/>
        </w:rPr>
      </w:pPr>
    </w:p>
    <w:p w14:paraId="6B4AAFCF" w14:textId="77777777" w:rsidR="00B35532" w:rsidRPr="00A06483" w:rsidRDefault="00B35532"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Genotoksiškumas</w:t>
      </w:r>
    </w:p>
    <w:p w14:paraId="2B478C5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yra genotoksiškas ir mutageniškas vyrų ir moterų embrioninėms ląstelėms. T</w:t>
      </w:r>
      <w:r w:rsidR="002B2DD3">
        <w:rPr>
          <w:rFonts w:ascii="Times New Roman" w:eastAsia="Times New Roman" w:hAnsi="Times New Roman"/>
          <w:lang w:val="lt-LT" w:eastAsia="lt-LT"/>
        </w:rPr>
        <w:t>odėl</w:t>
      </w:r>
      <w:r w:rsidRPr="00B35532">
        <w:rPr>
          <w:rFonts w:ascii="Times New Roman" w:eastAsia="Times New Roman" w:hAnsi="Times New Roman"/>
          <w:lang w:val="lt-LT" w:eastAsia="lt-LT"/>
        </w:rPr>
        <w:t xml:space="preserve"> moter</w:t>
      </w:r>
      <w:r w:rsidR="002B2DD3">
        <w:rPr>
          <w:rFonts w:ascii="Times New Roman" w:eastAsia="Times New Roman" w:hAnsi="Times New Roman"/>
          <w:lang w:val="lt-LT" w:eastAsia="lt-LT"/>
        </w:rPr>
        <w:t>im</w:t>
      </w:r>
      <w:r w:rsidRPr="00B35532">
        <w:rPr>
          <w:rFonts w:ascii="Times New Roman" w:eastAsia="Times New Roman" w:hAnsi="Times New Roman"/>
          <w:lang w:val="lt-LT" w:eastAsia="lt-LT"/>
        </w:rPr>
        <w:t>s</w:t>
      </w:r>
      <w:r w:rsidR="00C23A60">
        <w:rPr>
          <w:rFonts w:ascii="Times New Roman" w:eastAsia="Times New Roman" w:hAnsi="Times New Roman"/>
          <w:lang w:val="lt-LT" w:eastAsia="lt-LT"/>
        </w:rPr>
        <w:t xml:space="preserve"> </w:t>
      </w:r>
      <w:r w:rsidR="002B2DD3">
        <w:rPr>
          <w:rFonts w:ascii="Times New Roman" w:eastAsia="Times New Roman" w:hAnsi="Times New Roman"/>
          <w:lang w:val="lt-LT" w:eastAsia="lt-LT"/>
        </w:rPr>
        <w:t>rekomenduojama</w:t>
      </w:r>
      <w:r w:rsidRPr="00B35532">
        <w:rPr>
          <w:rFonts w:ascii="Times New Roman" w:eastAsia="Times New Roman" w:hAnsi="Times New Roman"/>
          <w:lang w:val="lt-LT" w:eastAsia="lt-LT"/>
        </w:rPr>
        <w:t xml:space="preserve"> nepastoti, o vyrai turėtų nepradėti vaikų</w:t>
      </w:r>
      <w:r w:rsidR="005E4B8A">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gydymo ifosfamidu kurso metu.</w:t>
      </w:r>
    </w:p>
    <w:p w14:paraId="72DFAE0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Vyrai turėtų nepradėti vaikų iki 6 mėnesių po gydymo ifosfamidu pabaigos.</w:t>
      </w:r>
    </w:p>
    <w:p w14:paraId="0A25681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Lytiškai aktyvios moterys ir vyrai šiais laikotarpiais turi naudoti veiksmingą kontracepcijos metodą.  </w:t>
      </w:r>
    </w:p>
    <w:p w14:paraId="581710E6" w14:textId="77777777" w:rsidR="00B35532" w:rsidRPr="00B35532" w:rsidRDefault="00B35532" w:rsidP="00B35532">
      <w:pPr>
        <w:spacing w:after="0" w:line="240" w:lineRule="auto"/>
        <w:rPr>
          <w:rFonts w:ascii="Times New Roman" w:eastAsia="Times New Roman" w:hAnsi="Times New Roman"/>
          <w:lang w:val="lt-LT" w:eastAsia="lt-LT"/>
        </w:rPr>
      </w:pPr>
    </w:p>
    <w:p w14:paraId="07F0198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4.7</w:t>
      </w:r>
      <w:r w:rsidRPr="00B35532">
        <w:rPr>
          <w:rFonts w:ascii="Times New Roman" w:eastAsia="Times New Roman" w:hAnsi="Times New Roman"/>
          <w:b/>
          <w:lang w:val="lt-LT" w:eastAsia="lt-LT"/>
        </w:rPr>
        <w:tab/>
        <w:t>Poveikis gebėjimui vairuoti ir valdyti mechanizmus</w:t>
      </w:r>
    </w:p>
    <w:p w14:paraId="21101EF2" w14:textId="77777777" w:rsidR="00B35532" w:rsidRDefault="00B35532" w:rsidP="00B35532">
      <w:pPr>
        <w:spacing w:after="0" w:line="240" w:lineRule="auto"/>
        <w:rPr>
          <w:rFonts w:ascii="Times New Roman" w:eastAsia="Times New Roman" w:hAnsi="Times New Roman"/>
          <w:lang w:val="lt-LT" w:eastAsia="lt-LT"/>
        </w:rPr>
      </w:pPr>
    </w:p>
    <w:p w14:paraId="7FE6E547" w14:textId="4EB6D9D6" w:rsidR="00B35532" w:rsidRPr="00B35532" w:rsidRDefault="006D6B9E"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Pasireiškęs toksinis poveikis</w:t>
      </w:r>
      <w:r w:rsidR="00B97E3B">
        <w:rPr>
          <w:rFonts w:ascii="Times New Roman" w:eastAsia="Times New Roman" w:hAnsi="Times New Roman"/>
          <w:lang w:val="lt-LT" w:eastAsia="lt-LT"/>
        </w:rPr>
        <w:t xml:space="preserve"> </w:t>
      </w:r>
      <w:r w:rsidR="00B35532" w:rsidRPr="00B35532">
        <w:rPr>
          <w:rFonts w:ascii="Times New Roman" w:eastAsia="Times New Roman" w:hAnsi="Times New Roman"/>
          <w:lang w:val="lt-LT" w:eastAsia="lt-LT"/>
        </w:rPr>
        <w:t xml:space="preserve">CNS </w:t>
      </w:r>
      <w:r w:rsidR="009B4EDC">
        <w:rPr>
          <w:rFonts w:ascii="Times New Roman" w:eastAsia="Times New Roman" w:hAnsi="Times New Roman"/>
          <w:lang w:val="lt-LT" w:eastAsia="lt-LT"/>
        </w:rPr>
        <w:t xml:space="preserve">gali </w:t>
      </w:r>
      <w:r w:rsidR="006C3A68">
        <w:rPr>
          <w:rFonts w:ascii="Times New Roman" w:eastAsia="Times New Roman" w:hAnsi="Times New Roman"/>
          <w:lang w:val="lt-LT" w:eastAsia="lt-LT"/>
        </w:rPr>
        <w:t>sutrikdyti</w:t>
      </w:r>
      <w:r w:rsidR="00D07AAB">
        <w:rPr>
          <w:rFonts w:ascii="Times New Roman" w:eastAsia="Times New Roman" w:hAnsi="Times New Roman"/>
          <w:lang w:val="lt-LT" w:eastAsia="lt-LT"/>
        </w:rPr>
        <w:t xml:space="preserve"> pacient</w:t>
      </w:r>
      <w:r w:rsidR="009B4EDC">
        <w:rPr>
          <w:rFonts w:ascii="Times New Roman" w:eastAsia="Times New Roman" w:hAnsi="Times New Roman"/>
          <w:lang w:val="lt-LT" w:eastAsia="lt-LT"/>
        </w:rPr>
        <w:t>o</w:t>
      </w:r>
      <w:r w:rsidR="00B35532" w:rsidRPr="00B35532">
        <w:rPr>
          <w:rFonts w:ascii="Times New Roman" w:eastAsia="Times New Roman" w:hAnsi="Times New Roman"/>
          <w:lang w:val="lt-LT" w:eastAsia="lt-LT"/>
        </w:rPr>
        <w:t xml:space="preserve"> gebėjim</w:t>
      </w:r>
      <w:r w:rsidR="006C3A68">
        <w:rPr>
          <w:rFonts w:ascii="Times New Roman" w:eastAsia="Times New Roman" w:hAnsi="Times New Roman"/>
          <w:lang w:val="lt-LT" w:eastAsia="lt-LT"/>
        </w:rPr>
        <w:t>ą</w:t>
      </w:r>
      <w:r w:rsidR="00B35532" w:rsidRPr="00B35532">
        <w:rPr>
          <w:rFonts w:ascii="Times New Roman" w:eastAsia="Times New Roman" w:hAnsi="Times New Roman"/>
          <w:lang w:val="lt-LT" w:eastAsia="lt-LT"/>
        </w:rPr>
        <w:t xml:space="preserve"> vairuoti </w:t>
      </w:r>
      <w:r w:rsidR="00A63923">
        <w:rPr>
          <w:rFonts w:ascii="Times New Roman" w:eastAsia="Times New Roman" w:hAnsi="Times New Roman"/>
          <w:lang w:val="lt-LT" w:eastAsia="lt-LT"/>
        </w:rPr>
        <w:t>ir valdyti mechanizmus</w:t>
      </w:r>
      <w:r w:rsidR="00B35532" w:rsidRPr="00B35532">
        <w:rPr>
          <w:rFonts w:ascii="Times New Roman" w:eastAsia="Times New Roman" w:hAnsi="Times New Roman"/>
          <w:lang w:val="lt-LT" w:eastAsia="lt-LT"/>
        </w:rPr>
        <w:t xml:space="preserve"> </w:t>
      </w:r>
      <w:r w:rsidR="00A63923">
        <w:rPr>
          <w:rFonts w:ascii="Times New Roman" w:eastAsia="Times New Roman" w:hAnsi="Times New Roman"/>
          <w:lang w:val="lt-LT" w:eastAsia="lt-LT"/>
        </w:rPr>
        <w:t>(ž</w:t>
      </w:r>
      <w:r w:rsidR="00B35532" w:rsidRPr="00B35532">
        <w:rPr>
          <w:rFonts w:ascii="Times New Roman" w:eastAsia="Times New Roman" w:hAnsi="Times New Roman"/>
          <w:lang w:val="lt-LT" w:eastAsia="lt-LT"/>
        </w:rPr>
        <w:t>r. 4.4 skyrių</w:t>
      </w:r>
      <w:r w:rsidR="00A63923">
        <w:rPr>
          <w:rFonts w:ascii="Times New Roman" w:eastAsia="Times New Roman" w:hAnsi="Times New Roman"/>
          <w:lang w:val="lt-LT" w:eastAsia="lt-LT"/>
        </w:rPr>
        <w:t>)</w:t>
      </w:r>
      <w:r w:rsidR="00B35532" w:rsidRPr="00B35532">
        <w:rPr>
          <w:rFonts w:ascii="Times New Roman" w:eastAsia="Times New Roman" w:hAnsi="Times New Roman"/>
          <w:lang w:val="lt-LT" w:eastAsia="lt-LT"/>
        </w:rPr>
        <w:t>.</w:t>
      </w:r>
    </w:p>
    <w:p w14:paraId="57F6DF69" w14:textId="77777777" w:rsidR="00B35532" w:rsidRPr="00B35532" w:rsidRDefault="00B35532" w:rsidP="00B35532">
      <w:pPr>
        <w:spacing w:after="0" w:line="240" w:lineRule="auto"/>
        <w:rPr>
          <w:rFonts w:ascii="Times New Roman" w:eastAsia="Times New Roman" w:hAnsi="Times New Roman"/>
          <w:lang w:val="lt-LT" w:eastAsia="lt-LT"/>
        </w:rPr>
      </w:pPr>
    </w:p>
    <w:p w14:paraId="34E5B169"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4.8</w:t>
      </w:r>
      <w:r w:rsidRPr="00B35532">
        <w:rPr>
          <w:rFonts w:ascii="Times New Roman" w:eastAsia="Times New Roman" w:hAnsi="Times New Roman"/>
          <w:b/>
          <w:lang w:val="lt-LT" w:eastAsia="lt-LT"/>
        </w:rPr>
        <w:tab/>
        <w:t>Nepageidaujamas poveikis</w:t>
      </w:r>
    </w:p>
    <w:p w14:paraId="6AD3E30E" w14:textId="77777777" w:rsidR="00B35532" w:rsidRPr="00B35532" w:rsidRDefault="00B35532" w:rsidP="00B35532">
      <w:pPr>
        <w:spacing w:after="0" w:line="240" w:lineRule="auto"/>
        <w:rPr>
          <w:rFonts w:ascii="Times New Roman" w:eastAsia="Times New Roman" w:hAnsi="Times New Roman"/>
          <w:lang w:val="lt-LT" w:eastAsia="lt-LT"/>
        </w:rPr>
      </w:pPr>
    </w:p>
    <w:p w14:paraId="5DBA8F17" w14:textId="77777777" w:rsidR="00B35532" w:rsidRPr="00B35532" w:rsidRDefault="00B35532" w:rsidP="00B35532">
      <w:pPr>
        <w:spacing w:after="240"/>
        <w:rPr>
          <w:rFonts w:ascii="Times New Roman" w:hAnsi="Times New Roman"/>
          <w:lang w:val="lt-LT" w:eastAsia="fr-BE"/>
        </w:rPr>
      </w:pPr>
      <w:r w:rsidRPr="00B35532">
        <w:rPr>
          <w:rFonts w:ascii="Times New Roman" w:hAnsi="Times New Roman"/>
          <w:lang w:val="lt-LT" w:eastAsia="fr-BE"/>
        </w:rPr>
        <w:t xml:space="preserve">Žemiau išvardytos nepageidaujamos reakcijos ir </w:t>
      </w:r>
      <w:r w:rsidR="001E424E">
        <w:rPr>
          <w:rFonts w:ascii="Times New Roman" w:hAnsi="Times New Roman"/>
          <w:lang w:val="lt-LT" w:eastAsia="fr-BE"/>
        </w:rPr>
        <w:t xml:space="preserve">jų pasireiškimo </w:t>
      </w:r>
      <w:r w:rsidRPr="00B35532">
        <w:rPr>
          <w:rFonts w:ascii="Times New Roman" w:hAnsi="Times New Roman"/>
          <w:lang w:val="lt-LT" w:eastAsia="fr-BE"/>
        </w:rPr>
        <w:t>dažniai apskaičiuoti remiantis publikacijomis, kurios aprašo klinikinį tyrimą, kai ifosfamidas skir</w:t>
      </w:r>
      <w:r w:rsidR="00790119">
        <w:rPr>
          <w:rFonts w:ascii="Times New Roman" w:hAnsi="Times New Roman"/>
          <w:lang w:val="lt-LT" w:eastAsia="fr-BE"/>
        </w:rPr>
        <w:t>t</w:t>
      </w:r>
      <w:r w:rsidRPr="00B35532">
        <w:rPr>
          <w:rFonts w:ascii="Times New Roman" w:hAnsi="Times New Roman"/>
          <w:lang w:val="lt-LT" w:eastAsia="fr-BE"/>
        </w:rPr>
        <w:t>as monoterapijai frakcijomis bendra 4-12 g/m</w:t>
      </w:r>
      <w:r w:rsidRPr="00B35532">
        <w:rPr>
          <w:rFonts w:ascii="Times New Roman" w:hAnsi="Times New Roman"/>
          <w:vertAlign w:val="superscript"/>
          <w:lang w:val="lt-LT" w:eastAsia="fr-BE"/>
        </w:rPr>
        <w:t>2</w:t>
      </w:r>
      <w:r w:rsidRPr="00B35532">
        <w:rPr>
          <w:rFonts w:ascii="Times New Roman" w:hAnsi="Times New Roman"/>
          <w:lang w:val="lt-LT" w:eastAsia="fr-BE"/>
        </w:rPr>
        <w:t xml:space="preserve"> doze kursui.</w:t>
      </w:r>
    </w:p>
    <w:p w14:paraId="59103AB3" w14:textId="77777777" w:rsidR="00B35532" w:rsidRPr="00B35532" w:rsidRDefault="00B35532" w:rsidP="00B35532">
      <w:pPr>
        <w:spacing w:after="240"/>
        <w:rPr>
          <w:rFonts w:ascii="Times New Roman" w:hAnsi="Times New Roman"/>
          <w:lang w:val="lt-LT" w:eastAsia="fr-BE"/>
        </w:rPr>
      </w:pPr>
      <w:r w:rsidRPr="00B35532">
        <w:rPr>
          <w:rFonts w:ascii="Times New Roman" w:hAnsi="Times New Roman"/>
          <w:lang w:val="lt-LT" w:eastAsia="fr-BE"/>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01928A62" w14:textId="77777777" w:rsidTr="00E576D8">
        <w:trPr>
          <w:trHeight w:val="365"/>
          <w:tblHeader/>
        </w:trPr>
        <w:tc>
          <w:tcPr>
            <w:tcW w:w="3002" w:type="dxa"/>
            <w:tcBorders>
              <w:top w:val="single" w:sz="6" w:space="0" w:color="000000"/>
              <w:left w:val="single" w:sz="6" w:space="0" w:color="000000"/>
              <w:bottom w:val="single" w:sz="6" w:space="0" w:color="000000"/>
              <w:right w:val="single" w:sz="4" w:space="0" w:color="000000"/>
            </w:tcBorders>
            <w:vAlign w:val="center"/>
            <w:hideMark/>
          </w:tcPr>
          <w:p w14:paraId="5EA8BA98" w14:textId="77777777" w:rsidR="00B35532" w:rsidRPr="00B35532" w:rsidRDefault="00B35532" w:rsidP="00B35532">
            <w:pPr>
              <w:spacing w:after="0"/>
              <w:rPr>
                <w:rFonts w:ascii="Times New Roman" w:hAnsi="Times New Roman"/>
              </w:rPr>
            </w:pPr>
            <w:r w:rsidRPr="00B35532">
              <w:rPr>
                <w:rFonts w:ascii="Times New Roman" w:hAnsi="Times New Roman"/>
              </w:rPr>
              <w:lastRenderedPageBreak/>
              <w:t xml:space="preserve">Organų sistemų klasės (OSK) </w:t>
            </w:r>
          </w:p>
        </w:tc>
        <w:tc>
          <w:tcPr>
            <w:tcW w:w="4612" w:type="dxa"/>
            <w:tcBorders>
              <w:top w:val="single" w:sz="6" w:space="0" w:color="000000"/>
              <w:left w:val="single" w:sz="4" w:space="0" w:color="000000"/>
              <w:bottom w:val="single" w:sz="6" w:space="0" w:color="000000"/>
              <w:right w:val="single" w:sz="4" w:space="0" w:color="000000"/>
            </w:tcBorders>
            <w:hideMark/>
          </w:tcPr>
          <w:p w14:paraId="0A0B43B2" w14:textId="77777777" w:rsidR="00B35532" w:rsidRPr="00B35532" w:rsidRDefault="00B35532" w:rsidP="00B35532">
            <w:pPr>
              <w:spacing w:after="0"/>
              <w:rPr>
                <w:rFonts w:ascii="Times New Roman" w:hAnsi="Times New Roman"/>
              </w:rPr>
            </w:pPr>
            <w:r w:rsidRPr="00B35532">
              <w:rPr>
                <w:rFonts w:ascii="Times New Roman" w:hAnsi="Times New Roman"/>
              </w:rPr>
              <w:t xml:space="preserve">Nepageidaujama reakcija </w:t>
            </w:r>
          </w:p>
        </w:tc>
        <w:tc>
          <w:tcPr>
            <w:tcW w:w="1986" w:type="dxa"/>
            <w:tcBorders>
              <w:top w:val="single" w:sz="6" w:space="0" w:color="000000"/>
              <w:left w:val="single" w:sz="4" w:space="0" w:color="000000"/>
              <w:bottom w:val="single" w:sz="6" w:space="0" w:color="000000"/>
              <w:right w:val="single" w:sz="4" w:space="0" w:color="000000"/>
            </w:tcBorders>
            <w:vAlign w:val="center"/>
            <w:hideMark/>
          </w:tcPr>
          <w:p w14:paraId="6D30BB69" w14:textId="77777777" w:rsidR="00B35532" w:rsidRPr="00B35532" w:rsidRDefault="00B35532" w:rsidP="00B35532">
            <w:pPr>
              <w:spacing w:after="0"/>
              <w:rPr>
                <w:rFonts w:ascii="Times New Roman" w:hAnsi="Times New Roman"/>
              </w:rPr>
            </w:pPr>
            <w:r w:rsidRPr="00B35532">
              <w:rPr>
                <w:rFonts w:ascii="Times New Roman" w:hAnsi="Times New Roman"/>
              </w:rPr>
              <w:t>Dažni</w:t>
            </w:r>
            <w:r w:rsidR="00A07EE8">
              <w:rPr>
                <w:rFonts w:ascii="Times New Roman" w:hAnsi="Times New Roman"/>
              </w:rPr>
              <w:t>s</w:t>
            </w:r>
            <w:r w:rsidRPr="00B35532">
              <w:rPr>
                <w:rFonts w:ascii="Times New Roman" w:hAnsi="Times New Roman"/>
              </w:rPr>
              <w:t xml:space="preserve"> </w:t>
            </w:r>
          </w:p>
        </w:tc>
      </w:tr>
      <w:tr w:rsidR="00B35532" w:rsidRPr="005D0D5E" w14:paraId="04B17E1A" w14:textId="77777777" w:rsidTr="00E576D8">
        <w:trPr>
          <w:trHeight w:val="195"/>
          <w:tblHeader/>
        </w:trPr>
        <w:tc>
          <w:tcPr>
            <w:tcW w:w="3002" w:type="dxa"/>
            <w:vMerge w:val="restart"/>
            <w:tcBorders>
              <w:top w:val="single" w:sz="6" w:space="0" w:color="000000"/>
              <w:left w:val="single" w:sz="6" w:space="0" w:color="000000"/>
              <w:bottom w:val="single" w:sz="6" w:space="0" w:color="000000"/>
              <w:right w:val="single" w:sz="4" w:space="0" w:color="000000"/>
            </w:tcBorders>
            <w:vAlign w:val="center"/>
          </w:tcPr>
          <w:p w14:paraId="6DD37FFB" w14:textId="77777777" w:rsidR="00B35532" w:rsidRPr="00B35532" w:rsidRDefault="00B35532" w:rsidP="00B35532">
            <w:pPr>
              <w:spacing w:after="0"/>
              <w:rPr>
                <w:rFonts w:ascii="Times New Roman" w:hAnsi="Times New Roman"/>
              </w:rPr>
            </w:pPr>
            <w:r w:rsidRPr="00B35532">
              <w:rPr>
                <w:rFonts w:ascii="Times New Roman" w:hAnsi="Times New Roman"/>
              </w:rPr>
              <w:t xml:space="preserve">Infekcijos ir infestacijos </w:t>
            </w:r>
          </w:p>
          <w:p w14:paraId="65E1AABB"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4" w:space="0" w:color="auto"/>
              <w:right w:val="single" w:sz="4" w:space="0" w:color="000000"/>
            </w:tcBorders>
            <w:hideMark/>
          </w:tcPr>
          <w:p w14:paraId="1D5FB88E" w14:textId="77777777" w:rsidR="00B35532" w:rsidRPr="00B35532" w:rsidRDefault="00B35532" w:rsidP="00B35532">
            <w:pPr>
              <w:spacing w:after="0"/>
              <w:rPr>
                <w:rFonts w:ascii="Times New Roman" w:hAnsi="Times New Roman"/>
              </w:rPr>
            </w:pPr>
            <w:r w:rsidRPr="00B35532">
              <w:rPr>
                <w:rFonts w:ascii="Times New Roman" w:hAnsi="Times New Roman"/>
              </w:rPr>
              <w:t>Infekcija *</w:t>
            </w:r>
          </w:p>
        </w:tc>
        <w:tc>
          <w:tcPr>
            <w:tcW w:w="1986" w:type="dxa"/>
            <w:tcBorders>
              <w:top w:val="single" w:sz="6" w:space="0" w:color="000000"/>
              <w:left w:val="single" w:sz="4" w:space="0" w:color="000000"/>
              <w:bottom w:val="single" w:sz="4" w:space="0" w:color="auto"/>
              <w:right w:val="single" w:sz="4" w:space="0" w:color="000000"/>
            </w:tcBorders>
            <w:hideMark/>
          </w:tcPr>
          <w:p w14:paraId="7C37D348" w14:textId="57CFD7E2" w:rsidR="00B35532" w:rsidRPr="00B35532" w:rsidRDefault="00B35532" w:rsidP="00B35532">
            <w:pPr>
              <w:spacing w:after="0"/>
              <w:rPr>
                <w:rFonts w:ascii="Times New Roman" w:hAnsi="Times New Roman"/>
              </w:rPr>
            </w:pPr>
            <w:r w:rsidRPr="00B35532">
              <w:rPr>
                <w:rFonts w:ascii="Times New Roman" w:hAnsi="Times New Roman"/>
              </w:rPr>
              <w:t>Dažn</w:t>
            </w:r>
            <w:r w:rsidR="00E576D8">
              <w:rPr>
                <w:rFonts w:ascii="Times New Roman" w:hAnsi="Times New Roman"/>
              </w:rPr>
              <w:t>as</w:t>
            </w:r>
          </w:p>
        </w:tc>
      </w:tr>
      <w:tr w:rsidR="00B35532" w:rsidRPr="005D0D5E" w14:paraId="07F2BCCB" w14:textId="77777777" w:rsidTr="00E576D8">
        <w:trPr>
          <w:trHeight w:val="25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283F522F"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2040AB65" w14:textId="77777777" w:rsidR="00B35532" w:rsidRPr="00B35532" w:rsidRDefault="00B35532" w:rsidP="00B35532">
            <w:pPr>
              <w:spacing w:after="0"/>
              <w:rPr>
                <w:rFonts w:ascii="Times New Roman" w:hAnsi="Times New Roman"/>
              </w:rPr>
            </w:pPr>
            <w:r w:rsidRPr="00B35532">
              <w:rPr>
                <w:rFonts w:ascii="Times New Roman" w:hAnsi="Times New Roman"/>
              </w:rPr>
              <w:t>Plaučių uždegimas</w:t>
            </w:r>
          </w:p>
        </w:tc>
        <w:tc>
          <w:tcPr>
            <w:tcW w:w="1986" w:type="dxa"/>
            <w:tcBorders>
              <w:top w:val="single" w:sz="4" w:space="0" w:color="auto"/>
              <w:left w:val="single" w:sz="4" w:space="0" w:color="000000"/>
              <w:bottom w:val="single" w:sz="4" w:space="0" w:color="auto"/>
              <w:right w:val="single" w:sz="4" w:space="0" w:color="000000"/>
            </w:tcBorders>
          </w:tcPr>
          <w:p w14:paraId="3D6933BD" w14:textId="560FC903" w:rsidR="00B35532" w:rsidRPr="00B35532" w:rsidRDefault="00B35532" w:rsidP="009963FE">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2999ABF4" w14:textId="77777777" w:rsidTr="009963FE">
        <w:trPr>
          <w:trHeight w:val="27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06417724"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6" w:space="0" w:color="000000"/>
              <w:right w:val="single" w:sz="4" w:space="0" w:color="000000"/>
            </w:tcBorders>
            <w:hideMark/>
          </w:tcPr>
          <w:p w14:paraId="188446D2" w14:textId="77777777" w:rsidR="00B35532" w:rsidRPr="00B35532" w:rsidRDefault="00B35532" w:rsidP="00B35532">
            <w:pPr>
              <w:spacing w:after="0"/>
              <w:rPr>
                <w:rFonts w:ascii="Times New Roman" w:hAnsi="Times New Roman"/>
              </w:rPr>
            </w:pPr>
            <w:r w:rsidRPr="00B35532">
              <w:rPr>
                <w:rFonts w:ascii="Times New Roman" w:hAnsi="Times New Roman"/>
              </w:rPr>
              <w:t>Sepsis (sepsinis šokas) **</w:t>
            </w:r>
          </w:p>
        </w:tc>
        <w:tc>
          <w:tcPr>
            <w:tcW w:w="1986" w:type="dxa"/>
            <w:tcBorders>
              <w:top w:val="single" w:sz="4" w:space="0" w:color="auto"/>
              <w:left w:val="single" w:sz="4" w:space="0" w:color="000000"/>
              <w:bottom w:val="single" w:sz="6" w:space="0" w:color="000000"/>
              <w:right w:val="single" w:sz="4" w:space="0" w:color="000000"/>
            </w:tcBorders>
            <w:hideMark/>
          </w:tcPr>
          <w:p w14:paraId="259D963F" w14:textId="38D666DC"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5F2B0521" w14:textId="77777777" w:rsidTr="00E576D8">
        <w:trPr>
          <w:trHeight w:val="212"/>
          <w:tblHeader/>
        </w:trPr>
        <w:tc>
          <w:tcPr>
            <w:tcW w:w="3002" w:type="dxa"/>
            <w:vMerge w:val="restart"/>
            <w:tcBorders>
              <w:top w:val="single" w:sz="6" w:space="0" w:color="000000"/>
              <w:left w:val="single" w:sz="6" w:space="0" w:color="000000"/>
              <w:bottom w:val="single" w:sz="6" w:space="0" w:color="000000"/>
              <w:right w:val="single" w:sz="4" w:space="0" w:color="000000"/>
            </w:tcBorders>
          </w:tcPr>
          <w:p w14:paraId="07668AE8" w14:textId="77777777" w:rsidR="00B35532" w:rsidRPr="00B35532" w:rsidRDefault="00B35532" w:rsidP="00B35532">
            <w:pPr>
              <w:spacing w:after="0"/>
              <w:rPr>
                <w:rFonts w:ascii="Times New Roman" w:hAnsi="Times New Roman"/>
              </w:rPr>
            </w:pPr>
            <w:r w:rsidRPr="00B35532">
              <w:rPr>
                <w:rFonts w:ascii="Times New Roman" w:hAnsi="Times New Roman"/>
              </w:rPr>
              <w:t>Gerybiniai, piktybiniai ir nepatikslinti navikai (tarp jų cistos ir polipai)</w:t>
            </w:r>
          </w:p>
          <w:p w14:paraId="03EBA2E7"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4" w:space="0" w:color="auto"/>
              <w:right w:val="single" w:sz="4" w:space="0" w:color="000000"/>
            </w:tcBorders>
            <w:hideMark/>
          </w:tcPr>
          <w:p w14:paraId="01D52960" w14:textId="77777777" w:rsidR="00B35532" w:rsidRPr="00B35532" w:rsidRDefault="00B35532" w:rsidP="00B35532">
            <w:pPr>
              <w:spacing w:after="0"/>
              <w:rPr>
                <w:rFonts w:ascii="Times New Roman" w:hAnsi="Times New Roman"/>
              </w:rPr>
            </w:pPr>
            <w:r w:rsidRPr="00B35532">
              <w:rPr>
                <w:rFonts w:ascii="Times New Roman" w:hAnsi="Times New Roman"/>
              </w:rPr>
              <w:t>Antriniai navikai</w:t>
            </w:r>
          </w:p>
        </w:tc>
        <w:tc>
          <w:tcPr>
            <w:tcW w:w="1986" w:type="dxa"/>
            <w:tcBorders>
              <w:top w:val="single" w:sz="6" w:space="0" w:color="000000"/>
              <w:left w:val="single" w:sz="4" w:space="0" w:color="000000"/>
              <w:bottom w:val="single" w:sz="4" w:space="0" w:color="auto"/>
              <w:right w:val="single" w:sz="4" w:space="0" w:color="000000"/>
            </w:tcBorders>
            <w:hideMark/>
          </w:tcPr>
          <w:p w14:paraId="69A0F6DA" w14:textId="1434D593"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0DB33F31" w14:textId="77777777" w:rsidTr="00E576D8">
        <w:trPr>
          <w:trHeight w:val="240"/>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10709E1B"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4B6E207D" w14:textId="77777777" w:rsidR="00B35532" w:rsidRPr="00B35532" w:rsidRDefault="00B35532" w:rsidP="00B35532">
            <w:pPr>
              <w:spacing w:after="0"/>
              <w:rPr>
                <w:rFonts w:ascii="Times New Roman" w:hAnsi="Times New Roman"/>
              </w:rPr>
            </w:pPr>
            <w:r w:rsidRPr="00B35532">
              <w:rPr>
                <w:rFonts w:ascii="Times New Roman" w:hAnsi="Times New Roman"/>
              </w:rPr>
              <w:t>Šlapimo pūslės karcinoma</w:t>
            </w:r>
          </w:p>
        </w:tc>
        <w:tc>
          <w:tcPr>
            <w:tcW w:w="1986" w:type="dxa"/>
            <w:tcBorders>
              <w:top w:val="single" w:sz="4" w:space="0" w:color="auto"/>
              <w:left w:val="single" w:sz="4" w:space="0" w:color="000000"/>
              <w:bottom w:val="single" w:sz="4" w:space="0" w:color="auto"/>
              <w:right w:val="single" w:sz="4" w:space="0" w:color="000000"/>
            </w:tcBorders>
            <w:hideMark/>
          </w:tcPr>
          <w:p w14:paraId="5AE13B78" w14:textId="49F21F1A"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4D9CF27D" w14:textId="77777777" w:rsidTr="00E576D8">
        <w:trPr>
          <w:trHeight w:val="16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308BF10D"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03AB46AF" w14:textId="77777777" w:rsidR="00B35532" w:rsidRPr="00B35532" w:rsidRDefault="00B35532" w:rsidP="00B35532">
            <w:pPr>
              <w:spacing w:after="0"/>
              <w:rPr>
                <w:rFonts w:ascii="Times New Roman" w:hAnsi="Times New Roman"/>
              </w:rPr>
            </w:pPr>
            <w:r w:rsidRPr="00B35532">
              <w:rPr>
                <w:rFonts w:ascii="Times New Roman" w:hAnsi="Times New Roman"/>
              </w:rPr>
              <w:t>Mielodisplazinis sindromas</w:t>
            </w:r>
          </w:p>
        </w:tc>
        <w:tc>
          <w:tcPr>
            <w:tcW w:w="1986" w:type="dxa"/>
            <w:tcBorders>
              <w:top w:val="single" w:sz="4" w:space="0" w:color="auto"/>
              <w:left w:val="single" w:sz="4" w:space="0" w:color="000000"/>
              <w:bottom w:val="single" w:sz="4" w:space="0" w:color="auto"/>
              <w:right w:val="single" w:sz="4" w:space="0" w:color="000000"/>
            </w:tcBorders>
            <w:hideMark/>
          </w:tcPr>
          <w:p w14:paraId="5CC35B93" w14:textId="689FF2D9"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E576D8" w:rsidRPr="005D0D5E" w14:paraId="5FB6A062" w14:textId="77777777" w:rsidTr="00E576D8">
        <w:trPr>
          <w:trHeight w:val="210"/>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190F8851"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03ED5C47" w14:textId="77777777" w:rsidR="00E576D8" w:rsidRPr="00B35532" w:rsidRDefault="00E576D8" w:rsidP="00E576D8">
            <w:pPr>
              <w:spacing w:after="0"/>
              <w:rPr>
                <w:rFonts w:ascii="Times New Roman" w:hAnsi="Times New Roman"/>
              </w:rPr>
            </w:pPr>
            <w:r w:rsidRPr="00B35532">
              <w:rPr>
                <w:rFonts w:ascii="Times New Roman" w:hAnsi="Times New Roman"/>
              </w:rPr>
              <w:t>Ūminė leukemija ***</w:t>
            </w:r>
          </w:p>
        </w:tc>
        <w:tc>
          <w:tcPr>
            <w:tcW w:w="1986" w:type="dxa"/>
            <w:tcBorders>
              <w:top w:val="single" w:sz="4" w:space="0" w:color="auto"/>
              <w:left w:val="single" w:sz="4" w:space="0" w:color="000000"/>
              <w:bottom w:val="single" w:sz="4" w:space="0" w:color="auto"/>
              <w:right w:val="single" w:sz="4" w:space="0" w:color="000000"/>
            </w:tcBorders>
            <w:hideMark/>
          </w:tcPr>
          <w:p w14:paraId="43F9C2E5" w14:textId="5B3456D5" w:rsidR="00E576D8" w:rsidRPr="00B35532" w:rsidRDefault="00E576D8" w:rsidP="00E576D8">
            <w:pPr>
              <w:spacing w:after="0"/>
              <w:rPr>
                <w:rFonts w:ascii="Times New Roman" w:hAnsi="Times New Roman"/>
              </w:rPr>
            </w:pPr>
            <w:r w:rsidRPr="00B35532">
              <w:rPr>
                <w:rFonts w:ascii="Times New Roman" w:hAnsi="Times New Roman"/>
              </w:rPr>
              <w:t>Nežinom</w:t>
            </w:r>
            <w:r>
              <w:rPr>
                <w:rFonts w:ascii="Times New Roman" w:hAnsi="Times New Roman"/>
              </w:rPr>
              <w:t>as</w:t>
            </w:r>
          </w:p>
        </w:tc>
      </w:tr>
      <w:tr w:rsidR="00E576D8" w:rsidRPr="005D0D5E" w14:paraId="0AE5F93A" w14:textId="77777777" w:rsidTr="00912C3A">
        <w:trPr>
          <w:trHeight w:val="273"/>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7C33BD98"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67FD62EF" w14:textId="77777777" w:rsidR="00E576D8" w:rsidRPr="00B35532" w:rsidRDefault="00E576D8" w:rsidP="00E576D8">
            <w:pPr>
              <w:spacing w:after="0"/>
              <w:rPr>
                <w:rFonts w:ascii="Times New Roman" w:hAnsi="Times New Roman"/>
              </w:rPr>
            </w:pPr>
            <w:r w:rsidRPr="00B35532">
              <w:rPr>
                <w:rFonts w:ascii="Times New Roman" w:hAnsi="Times New Roman"/>
                <w:lang w:eastAsia="fr-BE"/>
              </w:rPr>
              <w:t>Ūminė limfocitinė leukemija**</w:t>
            </w:r>
          </w:p>
        </w:tc>
        <w:tc>
          <w:tcPr>
            <w:tcW w:w="1986" w:type="dxa"/>
            <w:tcBorders>
              <w:top w:val="single" w:sz="4" w:space="0" w:color="auto"/>
              <w:left w:val="single" w:sz="4" w:space="0" w:color="000000"/>
              <w:bottom w:val="single" w:sz="4" w:space="0" w:color="auto"/>
              <w:right w:val="single" w:sz="4" w:space="0" w:color="000000"/>
            </w:tcBorders>
            <w:hideMark/>
          </w:tcPr>
          <w:p w14:paraId="7EC94842" w14:textId="01F407B8" w:rsidR="00E576D8" w:rsidRPr="00B35532" w:rsidRDefault="00E576D8" w:rsidP="00E576D8">
            <w:pPr>
              <w:spacing w:after="0"/>
              <w:rPr>
                <w:rFonts w:ascii="Times New Roman" w:hAnsi="Times New Roman"/>
              </w:rPr>
            </w:pPr>
            <w:r w:rsidRPr="00B35532">
              <w:rPr>
                <w:rFonts w:ascii="Times New Roman" w:hAnsi="Times New Roman"/>
              </w:rPr>
              <w:t>Nežinom</w:t>
            </w:r>
            <w:r>
              <w:rPr>
                <w:rFonts w:ascii="Times New Roman" w:hAnsi="Times New Roman"/>
              </w:rPr>
              <w:t>as</w:t>
            </w:r>
          </w:p>
        </w:tc>
      </w:tr>
      <w:tr w:rsidR="00E576D8" w:rsidRPr="005D0D5E" w14:paraId="7B6E8A4D" w14:textId="77777777" w:rsidTr="00912C3A">
        <w:trPr>
          <w:trHeight w:val="27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3396D341"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3C332C65" w14:textId="77777777" w:rsidR="00E576D8" w:rsidRPr="00B35532" w:rsidRDefault="00E576D8" w:rsidP="00E576D8">
            <w:pPr>
              <w:spacing w:after="0"/>
              <w:rPr>
                <w:rFonts w:ascii="Times New Roman" w:hAnsi="Times New Roman"/>
                <w:lang w:eastAsia="fr-BE"/>
              </w:rPr>
            </w:pPr>
            <w:r w:rsidRPr="00B35532">
              <w:rPr>
                <w:rFonts w:ascii="Times New Roman" w:hAnsi="Times New Roman"/>
                <w:lang w:eastAsia="fr-BE"/>
              </w:rPr>
              <w:t>Limfoma (ne Hodžkino limfoma)</w:t>
            </w:r>
          </w:p>
        </w:tc>
        <w:tc>
          <w:tcPr>
            <w:tcW w:w="1986" w:type="dxa"/>
            <w:tcBorders>
              <w:top w:val="single" w:sz="4" w:space="0" w:color="auto"/>
              <w:left w:val="single" w:sz="4" w:space="0" w:color="000000"/>
              <w:bottom w:val="single" w:sz="4" w:space="0" w:color="auto"/>
              <w:right w:val="single" w:sz="4" w:space="0" w:color="000000"/>
            </w:tcBorders>
            <w:hideMark/>
          </w:tcPr>
          <w:p w14:paraId="123AF8FC" w14:textId="09D8C542" w:rsidR="00E576D8" w:rsidRPr="00B35532" w:rsidRDefault="00E576D8" w:rsidP="00E576D8">
            <w:pPr>
              <w:spacing w:after="0"/>
              <w:rPr>
                <w:rFonts w:ascii="Times New Roman" w:hAnsi="Times New Roman"/>
              </w:rPr>
            </w:pPr>
            <w:r w:rsidRPr="00B35532">
              <w:rPr>
                <w:rFonts w:ascii="Times New Roman" w:hAnsi="Times New Roman"/>
              </w:rPr>
              <w:t>Nežinom</w:t>
            </w:r>
            <w:r>
              <w:rPr>
                <w:rFonts w:ascii="Times New Roman" w:hAnsi="Times New Roman"/>
              </w:rPr>
              <w:t>as</w:t>
            </w:r>
          </w:p>
        </w:tc>
      </w:tr>
      <w:tr w:rsidR="00E576D8" w:rsidRPr="005D0D5E" w14:paraId="2193E63E" w14:textId="77777777" w:rsidTr="00912C3A">
        <w:trPr>
          <w:trHeight w:val="277"/>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5ABC92FF"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0F60378D" w14:textId="77777777" w:rsidR="00E576D8" w:rsidRPr="00B35532" w:rsidRDefault="00E576D8" w:rsidP="00E576D8">
            <w:pPr>
              <w:spacing w:after="0"/>
              <w:rPr>
                <w:rFonts w:ascii="Times New Roman" w:hAnsi="Times New Roman"/>
                <w:lang w:eastAsia="fr-BE"/>
              </w:rPr>
            </w:pPr>
            <w:r w:rsidRPr="00B35532">
              <w:rPr>
                <w:rFonts w:ascii="Times New Roman" w:hAnsi="Times New Roman"/>
                <w:lang w:eastAsia="fr-BE"/>
              </w:rPr>
              <w:t>Sa</w:t>
            </w:r>
            <w:r>
              <w:rPr>
                <w:rFonts w:ascii="Times New Roman" w:hAnsi="Times New Roman"/>
                <w:lang w:eastAsia="fr-BE"/>
              </w:rPr>
              <w:t>r</w:t>
            </w:r>
            <w:r w:rsidRPr="00B35532">
              <w:rPr>
                <w:rFonts w:ascii="Times New Roman" w:hAnsi="Times New Roman"/>
                <w:lang w:eastAsia="fr-BE"/>
              </w:rPr>
              <w:t>komos **</w:t>
            </w:r>
          </w:p>
        </w:tc>
        <w:tc>
          <w:tcPr>
            <w:tcW w:w="1986" w:type="dxa"/>
            <w:tcBorders>
              <w:top w:val="single" w:sz="4" w:space="0" w:color="auto"/>
              <w:left w:val="single" w:sz="4" w:space="0" w:color="000000"/>
              <w:bottom w:val="single" w:sz="4" w:space="0" w:color="auto"/>
              <w:right w:val="single" w:sz="4" w:space="0" w:color="000000"/>
            </w:tcBorders>
            <w:hideMark/>
          </w:tcPr>
          <w:p w14:paraId="793FD9D0" w14:textId="5C143D49" w:rsidR="00E576D8" w:rsidRPr="00B35532" w:rsidRDefault="00E576D8" w:rsidP="00E576D8">
            <w:pPr>
              <w:spacing w:after="0"/>
              <w:rPr>
                <w:rFonts w:ascii="Times New Roman" w:hAnsi="Times New Roman"/>
              </w:rPr>
            </w:pPr>
            <w:r w:rsidRPr="00B35532">
              <w:rPr>
                <w:rFonts w:ascii="Times New Roman" w:hAnsi="Times New Roman"/>
              </w:rPr>
              <w:t>Nežinom</w:t>
            </w:r>
            <w:r>
              <w:rPr>
                <w:rFonts w:ascii="Times New Roman" w:hAnsi="Times New Roman"/>
              </w:rPr>
              <w:t>as</w:t>
            </w:r>
          </w:p>
        </w:tc>
      </w:tr>
      <w:tr w:rsidR="00E576D8" w:rsidRPr="005D0D5E" w14:paraId="49DA4A4B" w14:textId="77777777" w:rsidTr="00912C3A">
        <w:trPr>
          <w:trHeight w:val="279"/>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41F49EBB"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607A4D57" w14:textId="77777777" w:rsidR="00E576D8" w:rsidRPr="00B35532" w:rsidRDefault="00E576D8" w:rsidP="00E576D8">
            <w:pPr>
              <w:spacing w:after="0"/>
              <w:rPr>
                <w:rFonts w:ascii="Times New Roman" w:hAnsi="Times New Roman"/>
                <w:lang w:eastAsia="fr-BE"/>
              </w:rPr>
            </w:pPr>
            <w:r w:rsidRPr="00B35532">
              <w:rPr>
                <w:rFonts w:ascii="Times New Roman" w:hAnsi="Times New Roman"/>
                <w:lang w:eastAsia="fr-BE"/>
              </w:rPr>
              <w:t>Inkstų ląstelių karcinoma</w:t>
            </w:r>
          </w:p>
        </w:tc>
        <w:tc>
          <w:tcPr>
            <w:tcW w:w="1986" w:type="dxa"/>
            <w:tcBorders>
              <w:top w:val="single" w:sz="4" w:space="0" w:color="auto"/>
              <w:left w:val="single" w:sz="4" w:space="0" w:color="000000"/>
              <w:bottom w:val="single" w:sz="4" w:space="0" w:color="auto"/>
              <w:right w:val="single" w:sz="4" w:space="0" w:color="000000"/>
            </w:tcBorders>
            <w:hideMark/>
          </w:tcPr>
          <w:p w14:paraId="4EF5E18A" w14:textId="0F7FEEDB" w:rsidR="00E576D8" w:rsidRPr="00B35532" w:rsidRDefault="00E576D8" w:rsidP="00E576D8">
            <w:pPr>
              <w:spacing w:after="0"/>
              <w:rPr>
                <w:rFonts w:ascii="Times New Roman" w:hAnsi="Times New Roman"/>
              </w:rPr>
            </w:pPr>
            <w:r w:rsidRPr="00B35532">
              <w:rPr>
                <w:rFonts w:ascii="Times New Roman" w:hAnsi="Times New Roman"/>
              </w:rPr>
              <w:t>Nežinom</w:t>
            </w:r>
            <w:r>
              <w:rPr>
                <w:rFonts w:ascii="Times New Roman" w:hAnsi="Times New Roman"/>
              </w:rPr>
              <w:t>as</w:t>
            </w:r>
          </w:p>
        </w:tc>
      </w:tr>
      <w:tr w:rsidR="00E576D8" w:rsidRPr="005D0D5E" w14:paraId="0782882F" w14:textId="77777777" w:rsidTr="009963FE">
        <w:trPr>
          <w:trHeight w:val="266"/>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5660ECF2"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5F6EE79D" w14:textId="77777777" w:rsidR="00E576D8" w:rsidRPr="00B35532" w:rsidRDefault="00E576D8" w:rsidP="00E576D8">
            <w:pPr>
              <w:spacing w:after="0"/>
              <w:rPr>
                <w:rFonts w:ascii="Times New Roman" w:hAnsi="Times New Roman"/>
                <w:lang w:eastAsia="fr-BE"/>
              </w:rPr>
            </w:pPr>
            <w:r w:rsidRPr="00B35532">
              <w:rPr>
                <w:rFonts w:ascii="Times New Roman" w:hAnsi="Times New Roman"/>
                <w:lang w:eastAsia="fr-BE"/>
              </w:rPr>
              <w:t>Skydliaukės vėžys</w:t>
            </w:r>
          </w:p>
        </w:tc>
        <w:tc>
          <w:tcPr>
            <w:tcW w:w="1986" w:type="dxa"/>
            <w:tcBorders>
              <w:top w:val="single" w:sz="4" w:space="0" w:color="auto"/>
              <w:left w:val="single" w:sz="4" w:space="0" w:color="000000"/>
              <w:bottom w:val="single" w:sz="4" w:space="0" w:color="auto"/>
              <w:right w:val="single" w:sz="4" w:space="0" w:color="000000"/>
            </w:tcBorders>
            <w:hideMark/>
          </w:tcPr>
          <w:p w14:paraId="3CB85ADC" w14:textId="39FB0DD8" w:rsidR="00E576D8" w:rsidRPr="00B35532" w:rsidRDefault="00E576D8" w:rsidP="00E576D8">
            <w:pPr>
              <w:spacing w:after="0"/>
              <w:rPr>
                <w:rFonts w:ascii="Times New Roman" w:hAnsi="Times New Roman"/>
              </w:rPr>
            </w:pPr>
            <w:r w:rsidRPr="00B35532">
              <w:rPr>
                <w:rFonts w:ascii="Times New Roman" w:hAnsi="Times New Roman"/>
              </w:rPr>
              <w:t>Nežinom</w:t>
            </w:r>
            <w:r>
              <w:rPr>
                <w:rFonts w:ascii="Times New Roman" w:hAnsi="Times New Roman"/>
              </w:rPr>
              <w:t>as</w:t>
            </w:r>
          </w:p>
        </w:tc>
      </w:tr>
      <w:tr w:rsidR="00E576D8" w:rsidRPr="005D0D5E" w14:paraId="6DD6F8AA" w14:textId="77777777" w:rsidTr="009963FE">
        <w:trPr>
          <w:trHeight w:val="384"/>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35AF39E2"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6" w:space="0" w:color="000000"/>
              <w:right w:val="single" w:sz="4" w:space="0" w:color="000000"/>
            </w:tcBorders>
            <w:hideMark/>
          </w:tcPr>
          <w:p w14:paraId="1E4C5F88" w14:textId="77777777" w:rsidR="00E576D8" w:rsidRPr="00B35532" w:rsidRDefault="00E576D8" w:rsidP="00E576D8">
            <w:pPr>
              <w:spacing w:after="0"/>
              <w:rPr>
                <w:rFonts w:ascii="Times New Roman" w:hAnsi="Times New Roman"/>
                <w:lang w:eastAsia="fr-BE"/>
              </w:rPr>
            </w:pPr>
            <w:r w:rsidRPr="00B35532">
              <w:rPr>
                <w:rFonts w:ascii="Times New Roman" w:hAnsi="Times New Roman"/>
                <w:lang w:eastAsia="fr-BE"/>
              </w:rPr>
              <w:t>Esamų navikų progresavimas*</w:t>
            </w:r>
          </w:p>
        </w:tc>
        <w:tc>
          <w:tcPr>
            <w:tcW w:w="1986" w:type="dxa"/>
            <w:tcBorders>
              <w:top w:val="single" w:sz="4" w:space="0" w:color="auto"/>
              <w:left w:val="single" w:sz="4" w:space="0" w:color="000000"/>
              <w:bottom w:val="single" w:sz="4" w:space="0" w:color="auto"/>
              <w:right w:val="single" w:sz="4" w:space="0" w:color="000000"/>
            </w:tcBorders>
            <w:hideMark/>
          </w:tcPr>
          <w:p w14:paraId="72F9A25F" w14:textId="6F4ED97A" w:rsidR="00E576D8" w:rsidRPr="00B35532" w:rsidRDefault="00E576D8" w:rsidP="00E576D8">
            <w:pPr>
              <w:spacing w:after="0"/>
              <w:rPr>
                <w:rFonts w:ascii="Times New Roman" w:hAnsi="Times New Roman"/>
              </w:rPr>
            </w:pPr>
            <w:r w:rsidRPr="00B35532">
              <w:rPr>
                <w:rFonts w:ascii="Times New Roman" w:hAnsi="Times New Roman"/>
              </w:rPr>
              <w:t>Nežinom</w:t>
            </w:r>
            <w:r>
              <w:rPr>
                <w:rFonts w:ascii="Times New Roman" w:hAnsi="Times New Roman"/>
              </w:rPr>
              <w:t>as</w:t>
            </w:r>
          </w:p>
        </w:tc>
      </w:tr>
      <w:tr w:rsidR="00B35532" w:rsidRPr="005D0D5E" w14:paraId="0031FBC7" w14:textId="77777777" w:rsidTr="00E576D8">
        <w:trPr>
          <w:trHeight w:val="257"/>
          <w:tblHeader/>
        </w:trPr>
        <w:tc>
          <w:tcPr>
            <w:tcW w:w="3002" w:type="dxa"/>
            <w:vMerge w:val="restart"/>
            <w:tcBorders>
              <w:top w:val="single" w:sz="6" w:space="0" w:color="000000"/>
              <w:left w:val="single" w:sz="6" w:space="0" w:color="000000"/>
              <w:bottom w:val="single" w:sz="4" w:space="0" w:color="auto"/>
              <w:right w:val="single" w:sz="4" w:space="0" w:color="auto"/>
            </w:tcBorders>
          </w:tcPr>
          <w:p w14:paraId="6B0E9029" w14:textId="77777777" w:rsidR="00B35532" w:rsidRPr="00B35532" w:rsidRDefault="00B35532" w:rsidP="00B35532">
            <w:pPr>
              <w:spacing w:after="0"/>
              <w:rPr>
                <w:rFonts w:ascii="Times New Roman" w:hAnsi="Times New Roman"/>
              </w:rPr>
            </w:pPr>
            <w:r w:rsidRPr="00B35532">
              <w:rPr>
                <w:rFonts w:ascii="Times New Roman" w:hAnsi="Times New Roman"/>
              </w:rPr>
              <w:t xml:space="preserve">Kraujo ir limfinės sistemos sutrikimai </w:t>
            </w:r>
          </w:p>
          <w:p w14:paraId="28BD5F38"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03FAB799" w14:textId="77777777" w:rsidR="00B35532" w:rsidRPr="00B35532" w:rsidRDefault="00B35532" w:rsidP="00B35532">
            <w:pPr>
              <w:spacing w:after="0"/>
              <w:rPr>
                <w:rFonts w:ascii="Times New Roman" w:hAnsi="Times New Roman"/>
              </w:rPr>
            </w:pPr>
            <w:r w:rsidRPr="00B35532">
              <w:rPr>
                <w:rFonts w:ascii="Times New Roman" w:hAnsi="Times New Roman"/>
              </w:rPr>
              <w:t>Leukopenija</w:t>
            </w:r>
            <w:r w:rsidRPr="00B35532">
              <w:rPr>
                <w:rFonts w:ascii="Times New Roman" w:hAnsi="Times New Roman"/>
                <w:vertAlign w:val="superscript"/>
              </w:rPr>
              <w:t>1</w:t>
            </w:r>
            <w:r w:rsidRPr="00B35532">
              <w:rPr>
                <w:rFonts w:ascii="Times New Roman" w:hAnsi="Times New Roman"/>
              </w:rPr>
              <w:t xml:space="preserve"> (bet kuri) </w:t>
            </w:r>
          </w:p>
        </w:tc>
        <w:tc>
          <w:tcPr>
            <w:tcW w:w="1986" w:type="dxa"/>
            <w:tcBorders>
              <w:top w:val="single" w:sz="6" w:space="0" w:color="000000"/>
              <w:left w:val="single" w:sz="4" w:space="0" w:color="000000"/>
              <w:bottom w:val="single" w:sz="6" w:space="0" w:color="000000"/>
              <w:right w:val="single" w:sz="4" w:space="0" w:color="000000"/>
            </w:tcBorders>
            <w:vAlign w:val="center"/>
            <w:hideMark/>
          </w:tcPr>
          <w:p w14:paraId="44620A4D" w14:textId="3EFA1E7F" w:rsidR="00B35532" w:rsidRPr="00B35532" w:rsidRDefault="00B35532" w:rsidP="00B35532">
            <w:pPr>
              <w:spacing w:after="0"/>
              <w:rPr>
                <w:rFonts w:ascii="Times New Roman" w:hAnsi="Times New Roman"/>
              </w:rPr>
            </w:pPr>
            <w:r w:rsidRPr="00B35532">
              <w:rPr>
                <w:rFonts w:ascii="Times New Roman" w:hAnsi="Times New Roman"/>
              </w:rPr>
              <w:t>Labai dažn</w:t>
            </w:r>
            <w:r w:rsidR="00E576D8">
              <w:rPr>
                <w:rFonts w:ascii="Times New Roman" w:hAnsi="Times New Roman"/>
              </w:rPr>
              <w:t>as</w:t>
            </w:r>
          </w:p>
        </w:tc>
      </w:tr>
      <w:tr w:rsidR="00B35532" w:rsidRPr="005D0D5E" w14:paraId="15783145" w14:textId="77777777" w:rsidTr="00E576D8">
        <w:trPr>
          <w:trHeight w:val="385"/>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18949F91"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vAlign w:val="center"/>
            <w:hideMark/>
          </w:tcPr>
          <w:p w14:paraId="18BA3FD7" w14:textId="77777777" w:rsidR="00B35532" w:rsidRPr="00B35532" w:rsidRDefault="00B35532" w:rsidP="00B35532">
            <w:pPr>
              <w:spacing w:after="0"/>
              <w:rPr>
                <w:rFonts w:ascii="Times New Roman" w:hAnsi="Times New Roman"/>
              </w:rPr>
            </w:pPr>
            <w:r w:rsidRPr="00B35532">
              <w:rPr>
                <w:rFonts w:ascii="Times New Roman" w:hAnsi="Times New Roman"/>
              </w:rPr>
              <w:t>Trombocitopenija</w:t>
            </w:r>
            <w:r w:rsidRPr="00B35532">
              <w:rPr>
                <w:rFonts w:ascii="Times New Roman" w:hAnsi="Times New Roman"/>
                <w:vertAlign w:val="superscript"/>
              </w:rPr>
              <w:t>2</w:t>
            </w:r>
            <w:r w:rsidRPr="00B35532">
              <w:rPr>
                <w:rFonts w:ascii="Times New Roman" w:hAnsi="Times New Roman"/>
              </w:rPr>
              <w:t xml:space="preserve"> (bet kuri) </w:t>
            </w:r>
          </w:p>
        </w:tc>
        <w:tc>
          <w:tcPr>
            <w:tcW w:w="1986" w:type="dxa"/>
            <w:tcBorders>
              <w:top w:val="single" w:sz="6" w:space="0" w:color="000000"/>
              <w:left w:val="single" w:sz="4" w:space="0" w:color="000000"/>
              <w:bottom w:val="single" w:sz="6" w:space="0" w:color="000000"/>
              <w:right w:val="single" w:sz="4" w:space="0" w:color="000000"/>
            </w:tcBorders>
            <w:hideMark/>
          </w:tcPr>
          <w:p w14:paraId="3C2FEBDC" w14:textId="1C70CDAC" w:rsidR="00B35532" w:rsidRPr="00B35532" w:rsidRDefault="00B35532" w:rsidP="00B35532">
            <w:pPr>
              <w:spacing w:after="0"/>
              <w:rPr>
                <w:rFonts w:ascii="Times New Roman" w:hAnsi="Times New Roman"/>
              </w:rPr>
            </w:pPr>
            <w:r w:rsidRPr="00B35532">
              <w:rPr>
                <w:rFonts w:ascii="Times New Roman" w:hAnsi="Times New Roman"/>
              </w:rPr>
              <w:t>Labai dažn</w:t>
            </w:r>
            <w:r w:rsidR="00E576D8">
              <w:rPr>
                <w:rFonts w:ascii="Times New Roman" w:hAnsi="Times New Roman"/>
              </w:rPr>
              <w:t>as</w:t>
            </w:r>
          </w:p>
        </w:tc>
      </w:tr>
      <w:tr w:rsidR="00B35532" w:rsidRPr="005D0D5E" w14:paraId="528354B0" w14:textId="77777777" w:rsidTr="009963FE">
        <w:trPr>
          <w:trHeight w:val="207"/>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3F06E1A8"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060BCFB6" w14:textId="77777777" w:rsidR="00B35532" w:rsidRPr="00B35532" w:rsidRDefault="00B35532" w:rsidP="00B35532">
            <w:pPr>
              <w:spacing w:after="0"/>
              <w:rPr>
                <w:rFonts w:ascii="Times New Roman" w:hAnsi="Times New Roman"/>
              </w:rPr>
            </w:pPr>
            <w:r w:rsidRPr="00B35532">
              <w:rPr>
                <w:rFonts w:ascii="Times New Roman" w:hAnsi="Times New Roman"/>
              </w:rPr>
              <w:t>Anemija</w:t>
            </w:r>
            <w:r w:rsidRPr="00B35532">
              <w:rPr>
                <w:rFonts w:ascii="Times New Roman" w:hAnsi="Times New Roman"/>
                <w:vertAlign w:val="superscript"/>
              </w:rPr>
              <w:t>3</w:t>
            </w:r>
            <w:r w:rsidRPr="00B35532">
              <w:rPr>
                <w:rFonts w:ascii="Times New Roman" w:hAnsi="Times New Roman"/>
              </w:rPr>
              <w:t xml:space="preserve"> </w:t>
            </w:r>
          </w:p>
        </w:tc>
        <w:tc>
          <w:tcPr>
            <w:tcW w:w="1986" w:type="dxa"/>
            <w:tcBorders>
              <w:top w:val="single" w:sz="6" w:space="0" w:color="000000"/>
              <w:left w:val="single" w:sz="4" w:space="0" w:color="000000"/>
              <w:bottom w:val="single" w:sz="6" w:space="0" w:color="000000"/>
              <w:right w:val="single" w:sz="4" w:space="0" w:color="000000"/>
            </w:tcBorders>
            <w:hideMark/>
          </w:tcPr>
          <w:p w14:paraId="0E2C3F41" w14:textId="2E8F09AA" w:rsidR="00B35532" w:rsidRPr="00B35532" w:rsidRDefault="00B35532" w:rsidP="00B35532">
            <w:pPr>
              <w:spacing w:after="0"/>
              <w:rPr>
                <w:rFonts w:ascii="Times New Roman" w:hAnsi="Times New Roman"/>
              </w:rPr>
            </w:pPr>
            <w:r w:rsidRPr="00B35532">
              <w:rPr>
                <w:rFonts w:ascii="Times New Roman" w:hAnsi="Times New Roman"/>
              </w:rPr>
              <w:t>Labai dažn</w:t>
            </w:r>
            <w:r w:rsidR="00E576D8">
              <w:rPr>
                <w:rFonts w:ascii="Times New Roman" w:hAnsi="Times New Roman"/>
              </w:rPr>
              <w:t>as</w:t>
            </w:r>
          </w:p>
        </w:tc>
      </w:tr>
      <w:tr w:rsidR="00B35532" w:rsidRPr="005D0D5E" w14:paraId="4B91EFBA" w14:textId="77777777" w:rsidTr="00E576D8">
        <w:trPr>
          <w:trHeight w:val="365"/>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1354C6FF"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vAlign w:val="center"/>
            <w:hideMark/>
          </w:tcPr>
          <w:p w14:paraId="3662DD0F" w14:textId="77777777" w:rsidR="00B35532" w:rsidRPr="00B35532" w:rsidRDefault="00B35532" w:rsidP="00B35532">
            <w:pPr>
              <w:spacing w:after="0"/>
              <w:rPr>
                <w:rFonts w:ascii="Times New Roman" w:hAnsi="Times New Roman"/>
              </w:rPr>
            </w:pPr>
            <w:r w:rsidRPr="00B35532">
              <w:rPr>
                <w:rFonts w:ascii="Times New Roman" w:hAnsi="Times New Roman"/>
              </w:rPr>
              <w:t>Hematotoksiškumas **</w:t>
            </w:r>
          </w:p>
          <w:p w14:paraId="09C759AD"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Mielosupresija ****</w:t>
            </w:r>
          </w:p>
        </w:tc>
        <w:tc>
          <w:tcPr>
            <w:tcW w:w="1986" w:type="dxa"/>
            <w:tcBorders>
              <w:top w:val="single" w:sz="6" w:space="0" w:color="000000"/>
              <w:left w:val="single" w:sz="4" w:space="0" w:color="000000"/>
              <w:bottom w:val="single" w:sz="6" w:space="0" w:color="000000"/>
              <w:right w:val="single" w:sz="4" w:space="0" w:color="000000"/>
            </w:tcBorders>
            <w:hideMark/>
          </w:tcPr>
          <w:p w14:paraId="3FC7F16D" w14:textId="407291DB"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7485C98C" w14:textId="065242E6"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554BC779" w14:textId="77777777" w:rsidTr="00E576D8">
        <w:trPr>
          <w:trHeight w:val="365"/>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38A693C1"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4" w:space="0" w:color="auto"/>
              <w:right w:val="single" w:sz="4" w:space="0" w:color="000000"/>
            </w:tcBorders>
            <w:hideMark/>
          </w:tcPr>
          <w:p w14:paraId="697F1D2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Agranulocitozė</w:t>
            </w:r>
          </w:p>
          <w:p w14:paraId="4C8DD99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Febrili kaulų čiulpų aplazija</w:t>
            </w:r>
          </w:p>
          <w:p w14:paraId="78E1B58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Išsėtinė intravaskulinė koaguliacija </w:t>
            </w:r>
          </w:p>
          <w:p w14:paraId="05FDA19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Hemolizinis ureminis sindromas</w:t>
            </w:r>
          </w:p>
          <w:p w14:paraId="6E2CAB1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Hemolizinė anemija</w:t>
            </w:r>
          </w:p>
          <w:p w14:paraId="42AD7D8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Naujagimių anemija</w:t>
            </w:r>
          </w:p>
          <w:p w14:paraId="14B4B560" w14:textId="77777777" w:rsidR="00B35532" w:rsidRPr="00B35532" w:rsidRDefault="00B35532" w:rsidP="00B35532">
            <w:pPr>
              <w:spacing w:after="0"/>
              <w:rPr>
                <w:rFonts w:ascii="Times New Roman" w:hAnsi="Times New Roman"/>
              </w:rPr>
            </w:pPr>
            <w:r w:rsidRPr="00B35532">
              <w:rPr>
                <w:rFonts w:ascii="Times New Roman" w:hAnsi="Times New Roman"/>
              </w:rPr>
              <w:t>Methemoglobinemija</w:t>
            </w:r>
          </w:p>
        </w:tc>
        <w:tc>
          <w:tcPr>
            <w:tcW w:w="1986" w:type="dxa"/>
            <w:tcBorders>
              <w:top w:val="single" w:sz="6" w:space="0" w:color="000000"/>
              <w:left w:val="single" w:sz="4" w:space="0" w:color="000000"/>
              <w:bottom w:val="single" w:sz="4" w:space="0" w:color="auto"/>
              <w:right w:val="single" w:sz="4" w:space="0" w:color="auto"/>
            </w:tcBorders>
            <w:hideMark/>
          </w:tcPr>
          <w:p w14:paraId="739EF2D9" w14:textId="1CDD17D8"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33D759E8" w14:textId="68E88C56"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67A0E27C" w14:textId="3C5CBB66"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221D9AA5" w14:textId="4C8E1112"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64C27F7C" w14:textId="0131B14A"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14A1A632" w14:textId="6A6B1DE0"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18718018" w14:textId="2A660AD8"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4900367A" w14:textId="77777777" w:rsidTr="00E576D8">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573053FB" w14:textId="77777777" w:rsidR="00B35532" w:rsidRPr="00B35532" w:rsidRDefault="00B35532" w:rsidP="00B35532">
            <w:pPr>
              <w:spacing w:after="0"/>
              <w:rPr>
                <w:rFonts w:ascii="Times New Roman" w:hAnsi="Times New Roman"/>
              </w:rPr>
            </w:pPr>
            <w:r w:rsidRPr="00B35532">
              <w:rPr>
                <w:rFonts w:ascii="Times New Roman" w:hAnsi="Times New Roman"/>
              </w:rPr>
              <w:t xml:space="preserve">Imuninės sistemos sutrikimai </w:t>
            </w:r>
          </w:p>
          <w:p w14:paraId="7412BB04"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6" w:space="0" w:color="000000"/>
              <w:right w:val="single" w:sz="4" w:space="0" w:color="000000"/>
            </w:tcBorders>
            <w:hideMark/>
          </w:tcPr>
          <w:p w14:paraId="0D9D8BC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Angioneurozinė edema **</w:t>
            </w:r>
          </w:p>
          <w:p w14:paraId="70092158"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Anafilaksinė reakcija</w:t>
            </w:r>
          </w:p>
          <w:p w14:paraId="2951200F"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Imunosupresija</w:t>
            </w:r>
          </w:p>
          <w:p w14:paraId="2847B94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Dilgėlinė</w:t>
            </w:r>
          </w:p>
          <w:p w14:paraId="629C1D8E"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Padidėjusio jautrumo reakcija</w:t>
            </w:r>
          </w:p>
        </w:tc>
        <w:tc>
          <w:tcPr>
            <w:tcW w:w="1986" w:type="dxa"/>
            <w:tcBorders>
              <w:top w:val="single" w:sz="4" w:space="0" w:color="auto"/>
              <w:left w:val="single" w:sz="4" w:space="0" w:color="000000"/>
              <w:bottom w:val="single" w:sz="6" w:space="0" w:color="000000"/>
              <w:right w:val="single" w:sz="4" w:space="0" w:color="auto"/>
            </w:tcBorders>
            <w:hideMark/>
          </w:tcPr>
          <w:p w14:paraId="1A26A9FA" w14:textId="27BAD810"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5853AA0B" w14:textId="45FF9E40"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1CAF5A1D" w14:textId="7A66DF2E"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0E20D684" w14:textId="578CD10F"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1CD24079" w14:textId="503D1546"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7AC89281" w14:textId="77777777" w:rsidTr="00E576D8">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2836BBF7" w14:textId="77777777" w:rsidR="00B35532" w:rsidRPr="00B35532" w:rsidRDefault="00B35532" w:rsidP="00B35532">
            <w:pPr>
              <w:spacing w:after="0"/>
              <w:rPr>
                <w:rFonts w:ascii="Times New Roman" w:hAnsi="Times New Roman"/>
              </w:rPr>
            </w:pPr>
            <w:r w:rsidRPr="00B35532">
              <w:rPr>
                <w:rFonts w:ascii="Times New Roman" w:hAnsi="Times New Roman"/>
              </w:rPr>
              <w:t xml:space="preserve">Endokrininiai sutrikimai </w:t>
            </w:r>
          </w:p>
          <w:p w14:paraId="56D5BDCF"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60DF8830" w14:textId="77777777" w:rsidR="00B35532" w:rsidRPr="00B35532" w:rsidRDefault="00B35532" w:rsidP="00B35532">
            <w:pPr>
              <w:spacing w:after="0"/>
              <w:rPr>
                <w:rFonts w:ascii="Times New Roman" w:hAnsi="Times New Roman"/>
              </w:rPr>
            </w:pPr>
            <w:r w:rsidRPr="00B35532">
              <w:rPr>
                <w:rFonts w:ascii="Times New Roman" w:hAnsi="Times New Roman"/>
              </w:rPr>
              <w:t>Antidiuretinio hormono nepakankamumo sindromas</w:t>
            </w:r>
          </w:p>
        </w:tc>
        <w:tc>
          <w:tcPr>
            <w:tcW w:w="1986" w:type="dxa"/>
            <w:tcBorders>
              <w:top w:val="single" w:sz="6" w:space="0" w:color="000000"/>
              <w:left w:val="single" w:sz="4" w:space="0" w:color="000000"/>
              <w:bottom w:val="single" w:sz="6" w:space="0" w:color="000000"/>
              <w:right w:val="single" w:sz="4" w:space="0" w:color="auto"/>
            </w:tcBorders>
            <w:hideMark/>
          </w:tcPr>
          <w:p w14:paraId="7A78790B" w14:textId="5265FCB0"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0333254F" w14:textId="77777777" w:rsidTr="00E576D8">
        <w:trPr>
          <w:trHeight w:val="366"/>
          <w:tblHeader/>
        </w:trPr>
        <w:tc>
          <w:tcPr>
            <w:tcW w:w="3002" w:type="dxa"/>
            <w:tcBorders>
              <w:top w:val="single" w:sz="6" w:space="0" w:color="000000"/>
              <w:left w:val="single" w:sz="6" w:space="0" w:color="000000"/>
              <w:bottom w:val="single" w:sz="6" w:space="0" w:color="000000"/>
              <w:right w:val="single" w:sz="4" w:space="0" w:color="000000"/>
            </w:tcBorders>
            <w:hideMark/>
          </w:tcPr>
          <w:p w14:paraId="7BA95446" w14:textId="77777777" w:rsidR="00B35532" w:rsidRPr="00B35532" w:rsidRDefault="00B35532" w:rsidP="00B35532">
            <w:pPr>
              <w:spacing w:after="0"/>
              <w:rPr>
                <w:rFonts w:ascii="Times New Roman" w:hAnsi="Times New Roman"/>
              </w:rPr>
            </w:pPr>
            <w:r w:rsidRPr="00B35532">
              <w:rPr>
                <w:rFonts w:ascii="Times New Roman" w:hAnsi="Times New Roman"/>
              </w:rPr>
              <w:t>Metabolizmo ir mitybos sutrikimai</w:t>
            </w:r>
          </w:p>
        </w:tc>
        <w:tc>
          <w:tcPr>
            <w:tcW w:w="4612" w:type="dxa"/>
            <w:tcBorders>
              <w:top w:val="single" w:sz="6" w:space="0" w:color="000000"/>
              <w:left w:val="single" w:sz="4" w:space="0" w:color="auto"/>
              <w:bottom w:val="single" w:sz="6" w:space="0" w:color="000000"/>
              <w:right w:val="single" w:sz="4" w:space="0" w:color="000000"/>
            </w:tcBorders>
            <w:hideMark/>
          </w:tcPr>
          <w:p w14:paraId="2A12F38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Sumažėjęs apetitas</w:t>
            </w:r>
          </w:p>
          <w:p w14:paraId="34160DE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Naviko irimo sindromas</w:t>
            </w:r>
          </w:p>
          <w:p w14:paraId="4D208B7F"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Metabolinė acidozė</w:t>
            </w:r>
          </w:p>
          <w:p w14:paraId="74945788"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Hipokalemija</w:t>
            </w:r>
            <w:r w:rsidRPr="00B35532">
              <w:rPr>
                <w:rFonts w:ascii="Times New Roman" w:hAnsi="Times New Roman"/>
                <w:lang w:eastAsia="fr-BE"/>
              </w:rPr>
              <w:br/>
              <w:t xml:space="preserve">Hipokalcemija </w:t>
            </w:r>
          </w:p>
          <w:p w14:paraId="79EEF8C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Hipofosfatemija</w:t>
            </w:r>
          </w:p>
          <w:p w14:paraId="5FCB24F0"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Hiperglikemija</w:t>
            </w:r>
            <w:r w:rsidRPr="00B35532">
              <w:rPr>
                <w:rFonts w:ascii="Times New Roman" w:hAnsi="Times New Roman"/>
                <w:lang w:eastAsia="fr-BE"/>
              </w:rPr>
              <w:br/>
              <w:t>Polidipsija</w:t>
            </w:r>
          </w:p>
        </w:tc>
        <w:tc>
          <w:tcPr>
            <w:tcW w:w="1986" w:type="dxa"/>
            <w:tcBorders>
              <w:top w:val="single" w:sz="6" w:space="0" w:color="000000"/>
              <w:left w:val="single" w:sz="4" w:space="0" w:color="000000"/>
              <w:bottom w:val="single" w:sz="6" w:space="0" w:color="000000"/>
              <w:right w:val="single" w:sz="4" w:space="0" w:color="000000"/>
            </w:tcBorders>
            <w:hideMark/>
          </w:tcPr>
          <w:p w14:paraId="0F54F703" w14:textId="2D9BD91C" w:rsidR="00B35532" w:rsidRPr="00B35532" w:rsidRDefault="00B35532" w:rsidP="00B35532">
            <w:pPr>
              <w:spacing w:after="0"/>
              <w:rPr>
                <w:rFonts w:ascii="Times New Roman" w:hAnsi="Times New Roman"/>
              </w:rPr>
            </w:pPr>
            <w:r w:rsidRPr="00B35532">
              <w:rPr>
                <w:rFonts w:ascii="Times New Roman" w:hAnsi="Times New Roman"/>
              </w:rPr>
              <w:t>Dažn</w:t>
            </w:r>
            <w:r w:rsidR="00E576D8">
              <w:rPr>
                <w:rFonts w:ascii="Times New Roman" w:hAnsi="Times New Roman"/>
              </w:rPr>
              <w:t>as</w:t>
            </w:r>
          </w:p>
          <w:p w14:paraId="4994F02D" w14:textId="3B9678E9" w:rsidR="00B35532" w:rsidRPr="00B35532" w:rsidRDefault="00B35532" w:rsidP="00B35532">
            <w:pPr>
              <w:spacing w:after="0"/>
              <w:rPr>
                <w:rFonts w:ascii="Times New Roman" w:hAnsi="Times New Roman"/>
              </w:rPr>
            </w:pPr>
            <w:r w:rsidRPr="00B35532">
              <w:rPr>
                <w:rFonts w:ascii="Times New Roman" w:hAnsi="Times New Roman"/>
              </w:rPr>
              <w:t>Nežin</w:t>
            </w:r>
            <w:r w:rsidR="00E576D8">
              <w:rPr>
                <w:rFonts w:ascii="Times New Roman" w:hAnsi="Times New Roman"/>
              </w:rPr>
              <w:t>o</w:t>
            </w:r>
            <w:r w:rsidRPr="00B35532">
              <w:rPr>
                <w:rFonts w:ascii="Times New Roman" w:hAnsi="Times New Roman"/>
              </w:rPr>
              <w:t>m</w:t>
            </w:r>
            <w:r w:rsidR="00E576D8">
              <w:rPr>
                <w:rFonts w:ascii="Times New Roman" w:hAnsi="Times New Roman"/>
              </w:rPr>
              <w:t>as</w:t>
            </w:r>
          </w:p>
          <w:p w14:paraId="71CED020" w14:textId="16A964CE"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26135D67" w14:textId="7B8CE45C"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4FF302F9" w14:textId="6721A018"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38C5DA08" w14:textId="1007B088"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194A3B00" w14:textId="120C15E5"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FC63D86" w14:textId="74B0A66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bl>
    <w:p w14:paraId="37602FF0" w14:textId="77777777" w:rsidR="009963FE" w:rsidRDefault="009963FE"/>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6CA353BD" w14:textId="77777777" w:rsidTr="009963FE">
        <w:trPr>
          <w:trHeight w:val="366"/>
          <w:tblHeader/>
        </w:trPr>
        <w:tc>
          <w:tcPr>
            <w:tcW w:w="3002" w:type="dxa"/>
            <w:tcBorders>
              <w:top w:val="single" w:sz="6" w:space="0" w:color="000000"/>
              <w:left w:val="single" w:sz="6" w:space="0" w:color="000000"/>
              <w:bottom w:val="single" w:sz="4" w:space="0" w:color="auto"/>
              <w:right w:val="single" w:sz="4" w:space="0" w:color="000000"/>
            </w:tcBorders>
          </w:tcPr>
          <w:p w14:paraId="4E055582" w14:textId="77777777" w:rsidR="00B35532" w:rsidRPr="00B35532" w:rsidRDefault="00B35532" w:rsidP="00B35532">
            <w:pPr>
              <w:spacing w:after="0"/>
              <w:rPr>
                <w:rFonts w:ascii="Times New Roman" w:hAnsi="Times New Roman"/>
              </w:rPr>
            </w:pPr>
            <w:r w:rsidRPr="00B35532">
              <w:rPr>
                <w:rFonts w:ascii="Times New Roman" w:hAnsi="Times New Roman"/>
              </w:rPr>
              <w:lastRenderedPageBreak/>
              <w:t xml:space="preserve">Psichikos sutrikimai </w:t>
            </w:r>
          </w:p>
          <w:p w14:paraId="3DAE498C"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62485A3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Panikos atakos</w:t>
            </w:r>
          </w:p>
          <w:p w14:paraId="0CBA18C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Katatonija</w:t>
            </w:r>
          </w:p>
          <w:p w14:paraId="5A5606A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Manija</w:t>
            </w:r>
          </w:p>
          <w:p w14:paraId="314A058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Paranoja</w:t>
            </w:r>
          </w:p>
          <w:p w14:paraId="7FC2726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Kliedesys </w:t>
            </w:r>
          </w:p>
          <w:p w14:paraId="61AC4810"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Delyras</w:t>
            </w:r>
          </w:p>
          <w:p w14:paraId="29557BE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Mąstymo sulėtėjimas</w:t>
            </w:r>
          </w:p>
          <w:p w14:paraId="4F7E606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Mutizmas</w:t>
            </w:r>
          </w:p>
          <w:p w14:paraId="3E45E87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Psichikos būsenos pokyčiai</w:t>
            </w:r>
          </w:p>
          <w:p w14:paraId="1AF4509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Echolalija</w:t>
            </w:r>
          </w:p>
          <w:p w14:paraId="29C544AB"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Logorėja</w:t>
            </w:r>
          </w:p>
          <w:p w14:paraId="0FE81F5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Perseveracijos</w:t>
            </w:r>
          </w:p>
          <w:p w14:paraId="57078142"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Amnezija</w:t>
            </w:r>
          </w:p>
        </w:tc>
        <w:tc>
          <w:tcPr>
            <w:tcW w:w="1986" w:type="dxa"/>
            <w:tcBorders>
              <w:top w:val="single" w:sz="6" w:space="0" w:color="000000"/>
              <w:left w:val="single" w:sz="4" w:space="0" w:color="000000"/>
              <w:bottom w:val="single" w:sz="6" w:space="0" w:color="000000"/>
              <w:right w:val="single" w:sz="4" w:space="0" w:color="000000"/>
            </w:tcBorders>
            <w:hideMark/>
          </w:tcPr>
          <w:p w14:paraId="55F69858" w14:textId="37ED2180"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703F39DD" w14:textId="1F2B020B"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449BC194" w14:textId="4FFA31F8"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265E32FE" w14:textId="4C5BC5FE"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06D70727" w14:textId="77C78560"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023A2496" w14:textId="3C54A77D"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0B9A3190" w14:textId="16AA4ABE"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356C1517" w14:textId="1E0216D2"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0E71F189" w14:textId="513227D1"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444BC553" w14:textId="0C2E593E"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29DDCF9B" w14:textId="69224A9B"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3D72279A" w14:textId="63950728"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5F6624EC" w14:textId="6740641E"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tc>
      </w:tr>
      <w:tr w:rsidR="00B35532" w:rsidRPr="005D0D5E" w14:paraId="679E46C2" w14:textId="77777777" w:rsidTr="009963FE">
        <w:trPr>
          <w:trHeight w:val="366"/>
          <w:tblHeader/>
        </w:trPr>
        <w:tc>
          <w:tcPr>
            <w:tcW w:w="3002" w:type="dxa"/>
            <w:tcBorders>
              <w:top w:val="single" w:sz="4" w:space="0" w:color="auto"/>
              <w:left w:val="single" w:sz="4" w:space="0" w:color="auto"/>
              <w:bottom w:val="single" w:sz="4" w:space="0" w:color="auto"/>
              <w:right w:val="single" w:sz="4" w:space="0" w:color="auto"/>
            </w:tcBorders>
          </w:tcPr>
          <w:p w14:paraId="50D069FA" w14:textId="77777777" w:rsidR="00B35532" w:rsidRPr="00B35532" w:rsidRDefault="00B35532" w:rsidP="00B35532">
            <w:pPr>
              <w:spacing w:after="0"/>
              <w:rPr>
                <w:rFonts w:ascii="Times New Roman" w:hAnsi="Times New Roman"/>
              </w:rPr>
            </w:pPr>
            <w:r w:rsidRPr="00B35532">
              <w:rPr>
                <w:rFonts w:ascii="Times New Roman" w:hAnsi="Times New Roman"/>
              </w:rPr>
              <w:t xml:space="preserve">Nervų sistemos sutrikimai </w:t>
            </w:r>
          </w:p>
          <w:p w14:paraId="667E8072"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1E129372" w14:textId="77777777" w:rsidR="00B35532" w:rsidRPr="00B35532" w:rsidRDefault="00B35532" w:rsidP="00B35532">
            <w:pPr>
              <w:spacing w:after="0"/>
              <w:rPr>
                <w:rFonts w:ascii="Times New Roman" w:hAnsi="Times New Roman"/>
                <w:vertAlign w:val="superscript"/>
              </w:rPr>
            </w:pPr>
            <w:r w:rsidRPr="00B35532">
              <w:rPr>
                <w:rFonts w:ascii="Times New Roman" w:hAnsi="Times New Roman"/>
                <w:iCs/>
              </w:rPr>
              <w:t>Neurotoksiškumas</w:t>
            </w:r>
            <w:r w:rsidRPr="00B35532">
              <w:rPr>
                <w:rFonts w:ascii="Times New Roman" w:hAnsi="Times New Roman"/>
              </w:rPr>
              <w:t xml:space="preserve"> </w:t>
            </w:r>
            <w:r w:rsidRPr="00B35532">
              <w:rPr>
                <w:rFonts w:ascii="Times New Roman" w:hAnsi="Times New Roman"/>
                <w:vertAlign w:val="superscript"/>
              </w:rPr>
              <w:t>4,5</w:t>
            </w:r>
          </w:p>
          <w:p w14:paraId="49AF43D2" w14:textId="77777777" w:rsidR="00B35532" w:rsidRPr="00B35532" w:rsidRDefault="00B35532" w:rsidP="00B35532">
            <w:pPr>
              <w:spacing w:after="0"/>
              <w:rPr>
                <w:rFonts w:ascii="Times New Roman" w:hAnsi="Times New Roman"/>
                <w:lang w:eastAsia="fr-BE"/>
              </w:rPr>
            </w:pPr>
            <w:r w:rsidRPr="00B35532">
              <w:rPr>
                <w:rFonts w:ascii="Times New Roman" w:hAnsi="Times New Roman"/>
              </w:rPr>
              <w:t xml:space="preserve">- Toksinis poveikis centrinei nervų sistemai </w:t>
            </w:r>
          </w:p>
          <w:p w14:paraId="63C9AD19" w14:textId="77777777" w:rsidR="00B35532" w:rsidRPr="00B35532" w:rsidRDefault="00B35532" w:rsidP="00B35532">
            <w:pPr>
              <w:spacing w:after="0"/>
              <w:rPr>
                <w:rFonts w:ascii="Times New Roman" w:hAnsi="Times New Roman"/>
              </w:rPr>
            </w:pPr>
            <w:r w:rsidRPr="00B35532">
              <w:rPr>
                <w:rFonts w:ascii="Times New Roman" w:hAnsi="Times New Roman"/>
              </w:rPr>
              <w:t>-Periferinė neuropatija</w:t>
            </w:r>
          </w:p>
          <w:p w14:paraId="4B0281CE" w14:textId="77777777" w:rsidR="00B35532" w:rsidRPr="00B35532" w:rsidRDefault="00B35532" w:rsidP="00B35532">
            <w:pPr>
              <w:spacing w:after="0"/>
              <w:rPr>
                <w:rFonts w:ascii="Times New Roman" w:hAnsi="Times New Roman"/>
              </w:rPr>
            </w:pPr>
            <w:r w:rsidRPr="00B35532">
              <w:rPr>
                <w:rFonts w:ascii="Times New Roman" w:hAnsi="Times New Roman"/>
              </w:rPr>
              <w:t>-Dizartrija</w:t>
            </w:r>
          </w:p>
          <w:p w14:paraId="3A3AA0F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-Konvulsija **</w:t>
            </w:r>
          </w:p>
          <w:p w14:paraId="763EEBF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-Epilepsinė būklė (su traukuliais ir be jų)</w:t>
            </w:r>
          </w:p>
          <w:p w14:paraId="66F0403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-Laikinos užpakalinės leukoencefalopatijos sindromas</w:t>
            </w:r>
          </w:p>
          <w:p w14:paraId="29DB9E9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-Leukoencefalopatija</w:t>
            </w:r>
          </w:p>
          <w:p w14:paraId="696024A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-Ekstrapiramidinis sutrikimas</w:t>
            </w:r>
          </w:p>
          <w:p w14:paraId="286B090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-Rankų tremoras</w:t>
            </w:r>
          </w:p>
          <w:p w14:paraId="2D468D7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-Judėjimo sutrikimas</w:t>
            </w:r>
          </w:p>
          <w:p w14:paraId="06ADD6F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-Polineuropatija</w:t>
            </w:r>
          </w:p>
          <w:p w14:paraId="561D69B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-Dizestezija</w:t>
            </w:r>
          </w:p>
          <w:p w14:paraId="416CBDF0"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-Hipestezija</w:t>
            </w:r>
          </w:p>
          <w:p w14:paraId="03BF65B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-Parestezija</w:t>
            </w:r>
          </w:p>
          <w:p w14:paraId="60AE334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-Neuralgija</w:t>
            </w:r>
          </w:p>
          <w:p w14:paraId="15F16F0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-Eisenos sutrikimas</w:t>
            </w:r>
          </w:p>
          <w:p w14:paraId="6A3C2EC9"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-Išmatų nelaikymas</w:t>
            </w:r>
          </w:p>
        </w:tc>
        <w:tc>
          <w:tcPr>
            <w:tcW w:w="1986" w:type="dxa"/>
            <w:tcBorders>
              <w:top w:val="single" w:sz="6" w:space="0" w:color="000000"/>
              <w:left w:val="single" w:sz="4" w:space="0" w:color="000000"/>
              <w:bottom w:val="single" w:sz="6" w:space="0" w:color="000000"/>
              <w:right w:val="single" w:sz="4" w:space="0" w:color="000000"/>
            </w:tcBorders>
            <w:hideMark/>
          </w:tcPr>
          <w:p w14:paraId="21DBC26B" w14:textId="2C4DC3E4"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06BE3DD8" w14:textId="3E60D85F"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4B573912" w14:textId="2459867C"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6C354AD1" w14:textId="198911F3"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5384279D" w14:textId="3A825505" w:rsidR="00B35532" w:rsidRPr="00B35532" w:rsidRDefault="00B35532" w:rsidP="00B35532">
            <w:pPr>
              <w:spacing w:after="0"/>
              <w:rPr>
                <w:rFonts w:ascii="Times New Roman" w:hAnsi="Times New Roman"/>
              </w:rPr>
            </w:pPr>
            <w:r w:rsidRPr="00B35532">
              <w:rPr>
                <w:rFonts w:ascii="Times New Roman" w:hAnsi="Times New Roman"/>
              </w:rPr>
              <w:t>Nežinom</w:t>
            </w:r>
            <w:r w:rsidR="00E576D8">
              <w:rPr>
                <w:rFonts w:ascii="Times New Roman" w:hAnsi="Times New Roman"/>
              </w:rPr>
              <w:t>as</w:t>
            </w:r>
          </w:p>
          <w:p w14:paraId="0FF09D43" w14:textId="35046E12"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CCDC40C" w14:textId="05FF666F"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CE6B663" w14:textId="3209652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9EFA604" w14:textId="2D7A3ED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9C0CE2E" w14:textId="45C8B3D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4B295AC" w14:textId="3FA8FA4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224D4F4" w14:textId="509568B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A0A7CF1" w14:textId="0EDE9A1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F67FD65" w14:textId="0CCADA0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370EF59" w14:textId="5D1BC8D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E9AF322" w14:textId="0DF4A8B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96E5C55" w14:textId="7DF9285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9D901D2" w14:textId="5A8D130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527A012" w14:textId="711FDEC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C3490A7" w14:textId="6EB1DC4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249F81FB" w14:textId="77777777" w:rsidTr="009963FE">
        <w:trPr>
          <w:trHeight w:val="366"/>
          <w:tblHeader/>
        </w:trPr>
        <w:tc>
          <w:tcPr>
            <w:tcW w:w="3002" w:type="dxa"/>
            <w:tcBorders>
              <w:top w:val="single" w:sz="4" w:space="0" w:color="auto"/>
              <w:left w:val="single" w:sz="6" w:space="0" w:color="000000"/>
              <w:bottom w:val="single" w:sz="6" w:space="0" w:color="000000"/>
              <w:right w:val="single" w:sz="4" w:space="0" w:color="000000"/>
            </w:tcBorders>
          </w:tcPr>
          <w:p w14:paraId="3E0D767D" w14:textId="77777777" w:rsidR="00B35532" w:rsidRPr="00B35532" w:rsidRDefault="00B35532" w:rsidP="00B35532">
            <w:pPr>
              <w:spacing w:after="0"/>
              <w:rPr>
                <w:rFonts w:ascii="Times New Roman" w:hAnsi="Times New Roman"/>
              </w:rPr>
            </w:pPr>
            <w:r w:rsidRPr="00B35532">
              <w:rPr>
                <w:rFonts w:ascii="Times New Roman" w:hAnsi="Times New Roman"/>
              </w:rPr>
              <w:t xml:space="preserve">Akių sutrikimai </w:t>
            </w:r>
          </w:p>
          <w:p w14:paraId="25877679"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58D8CA5C" w14:textId="77777777" w:rsidR="00B35532" w:rsidRPr="00B35532" w:rsidRDefault="00B35532" w:rsidP="00B35532">
            <w:pPr>
              <w:spacing w:after="0"/>
              <w:rPr>
                <w:rFonts w:ascii="Times New Roman" w:hAnsi="Times New Roman"/>
              </w:rPr>
            </w:pPr>
            <w:r w:rsidRPr="00B35532">
              <w:rPr>
                <w:rFonts w:ascii="Times New Roman" w:hAnsi="Times New Roman"/>
              </w:rPr>
              <w:t>Neryškus matymas</w:t>
            </w:r>
          </w:p>
          <w:p w14:paraId="0FD8136D" w14:textId="77777777" w:rsidR="00B35532" w:rsidRPr="00B35532" w:rsidRDefault="00B35532" w:rsidP="00B35532">
            <w:pPr>
              <w:spacing w:after="0"/>
              <w:rPr>
                <w:rFonts w:ascii="Times New Roman" w:hAnsi="Times New Roman"/>
              </w:rPr>
            </w:pPr>
            <w:r w:rsidRPr="00B35532">
              <w:rPr>
                <w:rFonts w:ascii="Times New Roman" w:hAnsi="Times New Roman"/>
              </w:rPr>
              <w:t>Regėjimo sutrikimas</w:t>
            </w:r>
          </w:p>
          <w:p w14:paraId="6F6DF491" w14:textId="77777777" w:rsidR="00B35532" w:rsidRPr="00B35532" w:rsidRDefault="00B35532" w:rsidP="00B35532">
            <w:pPr>
              <w:spacing w:after="0"/>
              <w:rPr>
                <w:rFonts w:ascii="Times New Roman" w:hAnsi="Times New Roman"/>
              </w:rPr>
            </w:pPr>
            <w:r w:rsidRPr="00B35532">
              <w:rPr>
                <w:rFonts w:ascii="Times New Roman" w:hAnsi="Times New Roman"/>
              </w:rPr>
              <w:t>Konjuktyvitas</w:t>
            </w:r>
          </w:p>
          <w:p w14:paraId="684C52D0" w14:textId="77777777" w:rsidR="00B35532" w:rsidRPr="00B35532" w:rsidRDefault="00B35532" w:rsidP="00B35532">
            <w:pPr>
              <w:spacing w:after="0"/>
              <w:rPr>
                <w:rFonts w:ascii="Times New Roman" w:hAnsi="Times New Roman"/>
              </w:rPr>
            </w:pPr>
            <w:r w:rsidRPr="00B35532">
              <w:rPr>
                <w:rFonts w:ascii="Times New Roman" w:hAnsi="Times New Roman"/>
              </w:rPr>
              <w:t>Akies sudirgimas</w:t>
            </w:r>
          </w:p>
        </w:tc>
        <w:tc>
          <w:tcPr>
            <w:tcW w:w="1986" w:type="dxa"/>
            <w:tcBorders>
              <w:top w:val="single" w:sz="6" w:space="0" w:color="000000"/>
              <w:left w:val="single" w:sz="4" w:space="0" w:color="000000"/>
              <w:bottom w:val="single" w:sz="6" w:space="0" w:color="000000"/>
              <w:right w:val="single" w:sz="4" w:space="0" w:color="000000"/>
            </w:tcBorders>
            <w:hideMark/>
          </w:tcPr>
          <w:p w14:paraId="5311E461" w14:textId="385C1F9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0734FE0" w14:textId="41353D5F"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2CC4122" w14:textId="32804AF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0EB7976" w14:textId="7EC8BD5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5C307898"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164A330F" w14:textId="77777777" w:rsidR="00B35532" w:rsidRPr="00B35532" w:rsidRDefault="00B35532" w:rsidP="00B35532">
            <w:pPr>
              <w:spacing w:after="0"/>
              <w:rPr>
                <w:rFonts w:ascii="Times New Roman" w:hAnsi="Times New Roman"/>
              </w:rPr>
            </w:pPr>
            <w:r w:rsidRPr="00B35532">
              <w:rPr>
                <w:rFonts w:ascii="Times New Roman" w:hAnsi="Times New Roman"/>
              </w:rPr>
              <w:t xml:space="preserve">Ausų ir labirintų sutrikimai </w:t>
            </w:r>
          </w:p>
          <w:p w14:paraId="379574C1"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7BACF3B1" w14:textId="77777777" w:rsidR="00B35532" w:rsidRPr="00B35532" w:rsidRDefault="00B35532" w:rsidP="00B35532">
            <w:pPr>
              <w:spacing w:after="0"/>
              <w:rPr>
                <w:rFonts w:ascii="Times New Roman" w:hAnsi="Times New Roman"/>
              </w:rPr>
            </w:pPr>
            <w:r w:rsidRPr="00B35532">
              <w:rPr>
                <w:rFonts w:ascii="Times New Roman" w:hAnsi="Times New Roman"/>
              </w:rPr>
              <w:t>Kurtumas</w:t>
            </w:r>
          </w:p>
          <w:p w14:paraId="350DB680" w14:textId="77777777" w:rsidR="00B35532" w:rsidRPr="00B35532" w:rsidRDefault="00B35532" w:rsidP="00B35532">
            <w:pPr>
              <w:spacing w:after="0"/>
              <w:rPr>
                <w:rFonts w:ascii="Times New Roman" w:hAnsi="Times New Roman"/>
              </w:rPr>
            </w:pPr>
            <w:r w:rsidRPr="00B35532">
              <w:rPr>
                <w:rFonts w:ascii="Times New Roman" w:hAnsi="Times New Roman"/>
              </w:rPr>
              <w:t>Pablogėjusi klausa</w:t>
            </w:r>
          </w:p>
          <w:p w14:paraId="6A1F273C" w14:textId="77777777" w:rsidR="00B35532" w:rsidRPr="00B35532" w:rsidRDefault="00B35532" w:rsidP="00B35532">
            <w:pPr>
              <w:spacing w:after="0"/>
              <w:rPr>
                <w:rFonts w:ascii="Times New Roman" w:hAnsi="Times New Roman"/>
                <w:color w:val="000000"/>
                <w:lang w:eastAsia="fr-BE"/>
              </w:rPr>
            </w:pPr>
            <w:r w:rsidRPr="00B35532">
              <w:rPr>
                <w:rFonts w:ascii="Times New Roman" w:hAnsi="Times New Roman"/>
                <w:color w:val="000000"/>
                <w:lang w:eastAsia="fr-BE"/>
              </w:rPr>
              <w:t>Svaigulys</w:t>
            </w:r>
          </w:p>
          <w:p w14:paraId="483127BA" w14:textId="77777777" w:rsidR="00B35532" w:rsidRPr="00B35532" w:rsidRDefault="00B35532" w:rsidP="00B35532">
            <w:pPr>
              <w:spacing w:after="0"/>
              <w:rPr>
                <w:rFonts w:ascii="Times New Roman" w:hAnsi="Times New Roman"/>
              </w:rPr>
            </w:pPr>
            <w:r w:rsidRPr="00B35532">
              <w:rPr>
                <w:rFonts w:ascii="Times New Roman" w:hAnsi="Times New Roman"/>
                <w:color w:val="000000"/>
                <w:lang w:eastAsia="fr-BE"/>
              </w:rPr>
              <w:t>Spengimas ausyse</w:t>
            </w:r>
          </w:p>
        </w:tc>
        <w:tc>
          <w:tcPr>
            <w:tcW w:w="1986" w:type="dxa"/>
            <w:tcBorders>
              <w:top w:val="single" w:sz="6" w:space="0" w:color="000000"/>
              <w:left w:val="single" w:sz="4" w:space="0" w:color="000000"/>
              <w:bottom w:val="single" w:sz="6" w:space="0" w:color="000000"/>
              <w:right w:val="single" w:sz="4" w:space="0" w:color="000000"/>
            </w:tcBorders>
            <w:hideMark/>
          </w:tcPr>
          <w:p w14:paraId="20CDD8DF" w14:textId="7613D99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405B5BC" w14:textId="728F57C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A19B527" w14:textId="0027A37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7477A6E" w14:textId="0BB615C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bl>
    <w:p w14:paraId="4A8F469F" w14:textId="77777777" w:rsidR="00B35532" w:rsidRPr="00B35532" w:rsidRDefault="00B35532" w:rsidP="00B35532">
      <w:pPr>
        <w:spacing w:after="240"/>
        <w:rPr>
          <w:rFonts w:ascii="Times New Roman" w:hAnsi="Times New Roman"/>
          <w:lang w:val="lt-LT" w:eastAsia="fr-BE"/>
        </w:rPr>
      </w:pPr>
    </w:p>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3E5D100F"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72624ADC" w14:textId="77777777" w:rsidR="00B35532" w:rsidRPr="00B35532" w:rsidRDefault="00B35532" w:rsidP="00B35532">
            <w:pPr>
              <w:spacing w:after="0"/>
              <w:rPr>
                <w:rFonts w:ascii="Times New Roman" w:hAnsi="Times New Roman"/>
              </w:rPr>
            </w:pPr>
            <w:r w:rsidRPr="00B35532">
              <w:rPr>
                <w:rFonts w:ascii="Times New Roman" w:hAnsi="Times New Roman"/>
              </w:rPr>
              <w:lastRenderedPageBreak/>
              <w:t xml:space="preserve">Širdies sutrikimai </w:t>
            </w:r>
          </w:p>
          <w:p w14:paraId="3FDEC5BE"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tcPr>
          <w:p w14:paraId="6054F28C" w14:textId="77777777" w:rsidR="00B35532" w:rsidRPr="00B35532" w:rsidRDefault="00B35532" w:rsidP="00B35532">
            <w:pPr>
              <w:spacing w:after="0"/>
              <w:rPr>
                <w:rFonts w:ascii="Times New Roman" w:hAnsi="Times New Roman"/>
              </w:rPr>
            </w:pPr>
            <w:r w:rsidRPr="00B35532">
              <w:rPr>
                <w:rFonts w:ascii="Times New Roman" w:hAnsi="Times New Roman"/>
              </w:rPr>
              <w:t xml:space="preserve">Kardiotoksiškumas </w:t>
            </w:r>
            <w:r w:rsidRPr="00B35532">
              <w:rPr>
                <w:rFonts w:ascii="Times New Roman" w:hAnsi="Times New Roman"/>
                <w:vertAlign w:val="superscript"/>
              </w:rPr>
              <w:t>6</w:t>
            </w:r>
            <w:r w:rsidRPr="00B35532">
              <w:rPr>
                <w:rFonts w:ascii="Times New Roman" w:hAnsi="Times New Roman"/>
              </w:rPr>
              <w:t xml:space="preserve"> </w:t>
            </w:r>
          </w:p>
          <w:p w14:paraId="6581B0F6" w14:textId="77777777" w:rsidR="00B35532" w:rsidRPr="00B35532" w:rsidRDefault="00B35532" w:rsidP="00B35532">
            <w:pPr>
              <w:spacing w:after="0"/>
              <w:rPr>
                <w:rFonts w:ascii="Times New Roman" w:hAnsi="Times New Roman"/>
              </w:rPr>
            </w:pPr>
            <w:r w:rsidRPr="00B35532">
              <w:rPr>
                <w:rFonts w:ascii="Times New Roman" w:hAnsi="Times New Roman"/>
              </w:rPr>
              <w:t>-Aritmija</w:t>
            </w:r>
          </w:p>
          <w:p w14:paraId="3B6EBEA9" w14:textId="77777777" w:rsidR="00B35532" w:rsidRPr="00B35532" w:rsidRDefault="00B35532" w:rsidP="00B35532">
            <w:pPr>
              <w:spacing w:after="0"/>
              <w:rPr>
                <w:rFonts w:ascii="Times New Roman" w:hAnsi="Times New Roman"/>
              </w:rPr>
            </w:pPr>
            <w:r w:rsidRPr="00B35532">
              <w:rPr>
                <w:rFonts w:ascii="Times New Roman" w:hAnsi="Times New Roman"/>
              </w:rPr>
              <w:t>Skilvelinė aritmija</w:t>
            </w:r>
          </w:p>
          <w:p w14:paraId="2295257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Skilvelių virpėjimas **</w:t>
            </w:r>
          </w:p>
          <w:p w14:paraId="4ECA6E4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Skilvelinė tachikardija ** </w:t>
            </w:r>
          </w:p>
          <w:p w14:paraId="46F4F71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Skilvelinės ekstrasistolės</w:t>
            </w:r>
          </w:p>
          <w:p w14:paraId="45A57AC9" w14:textId="77777777" w:rsidR="00B35532" w:rsidRPr="00B35532" w:rsidRDefault="00B35532" w:rsidP="00B35532">
            <w:pPr>
              <w:spacing w:after="0"/>
              <w:rPr>
                <w:rFonts w:ascii="Times New Roman" w:hAnsi="Times New Roman"/>
              </w:rPr>
            </w:pPr>
            <w:r w:rsidRPr="00B35532">
              <w:rPr>
                <w:rFonts w:ascii="Times New Roman" w:hAnsi="Times New Roman"/>
              </w:rPr>
              <w:t>Supraventrikulinė aritmija</w:t>
            </w:r>
          </w:p>
          <w:p w14:paraId="78645CC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Prieširdžių virpėjimas</w:t>
            </w:r>
          </w:p>
          <w:p w14:paraId="3D47ACAF"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Prieširdžių plazdėjimas</w:t>
            </w:r>
          </w:p>
          <w:p w14:paraId="01B89B8E"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Supraventrikulinės ekstrasistolės</w:t>
            </w:r>
          </w:p>
          <w:p w14:paraId="2234523B"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Priešlaikiniai prieširdžių susitraukimai</w:t>
            </w:r>
          </w:p>
          <w:p w14:paraId="517BB08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Bradikardija</w:t>
            </w:r>
          </w:p>
          <w:p w14:paraId="71BDE569" w14:textId="77777777" w:rsidR="00B35532" w:rsidRPr="00B35532" w:rsidRDefault="00B35532" w:rsidP="00B35532">
            <w:pPr>
              <w:spacing w:after="0"/>
              <w:rPr>
                <w:rFonts w:ascii="Times New Roman" w:hAnsi="Times New Roman"/>
              </w:rPr>
            </w:pPr>
            <w:r w:rsidRPr="00B35532">
              <w:rPr>
                <w:rFonts w:ascii="Times New Roman" w:hAnsi="Times New Roman"/>
              </w:rPr>
              <w:t>Širdies sustojimas **</w:t>
            </w:r>
          </w:p>
          <w:p w14:paraId="1D16F0DF" w14:textId="77777777" w:rsidR="00B35532" w:rsidRPr="00B35532" w:rsidRDefault="00B35532" w:rsidP="00B35532">
            <w:pPr>
              <w:spacing w:after="0"/>
              <w:rPr>
                <w:rFonts w:ascii="Times New Roman" w:hAnsi="Times New Roman"/>
              </w:rPr>
            </w:pPr>
            <w:r w:rsidRPr="00B35532">
              <w:rPr>
                <w:rFonts w:ascii="Times New Roman" w:hAnsi="Times New Roman"/>
              </w:rPr>
              <w:t>Miokardo infarktas</w:t>
            </w:r>
          </w:p>
          <w:p w14:paraId="14235B1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Kardiogeninis šokas **</w:t>
            </w:r>
          </w:p>
          <w:p w14:paraId="2B69CD5B"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Širdies nepakankamumas **</w:t>
            </w:r>
          </w:p>
          <w:p w14:paraId="14F7F3A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Kairiosios </w:t>
            </w:r>
            <w:r w:rsidR="0011374D">
              <w:rPr>
                <w:rFonts w:ascii="Times New Roman" w:hAnsi="Times New Roman"/>
                <w:lang w:eastAsia="fr-BE"/>
              </w:rPr>
              <w:t>H</w:t>
            </w:r>
            <w:r w:rsidRPr="00B35532">
              <w:rPr>
                <w:rFonts w:ascii="Times New Roman" w:hAnsi="Times New Roman"/>
                <w:lang w:eastAsia="fr-BE"/>
              </w:rPr>
              <w:t>iso pluošto kojytės blokada</w:t>
            </w:r>
          </w:p>
          <w:p w14:paraId="074B0E1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Dešiniosios </w:t>
            </w:r>
            <w:r w:rsidR="0011374D">
              <w:rPr>
                <w:rFonts w:ascii="Times New Roman" w:hAnsi="Times New Roman"/>
                <w:lang w:eastAsia="fr-BE"/>
              </w:rPr>
              <w:t>H</w:t>
            </w:r>
            <w:r w:rsidRPr="00B35532">
              <w:rPr>
                <w:rFonts w:ascii="Times New Roman" w:hAnsi="Times New Roman"/>
                <w:lang w:eastAsia="fr-BE"/>
              </w:rPr>
              <w:t>iso pluošto kojytės blokada</w:t>
            </w:r>
          </w:p>
          <w:p w14:paraId="656903B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Skystis perikardo ertmėje</w:t>
            </w:r>
          </w:p>
          <w:p w14:paraId="08C1530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Miokardo hemoragija</w:t>
            </w:r>
          </w:p>
          <w:p w14:paraId="7B9A5C6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Krūtinės angina</w:t>
            </w:r>
          </w:p>
          <w:p w14:paraId="6BD7ABB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Kairiojo skilvelio nepakankamumas</w:t>
            </w:r>
          </w:p>
          <w:p w14:paraId="4BE4671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Kardiomiopatija **</w:t>
            </w:r>
          </w:p>
          <w:p w14:paraId="14530FA8"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Stazinė kardiomiopatija </w:t>
            </w:r>
          </w:p>
          <w:p w14:paraId="518C6C0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Miokarditas **</w:t>
            </w:r>
          </w:p>
          <w:p w14:paraId="1318699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Perikarditas</w:t>
            </w:r>
          </w:p>
          <w:p w14:paraId="2A985A3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Miokardo nusilpimas</w:t>
            </w:r>
          </w:p>
          <w:p w14:paraId="31C8DF7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Palpitacijos</w:t>
            </w:r>
          </w:p>
          <w:p w14:paraId="0230E37F"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Sumažėjusi išmetimo frakcija** </w:t>
            </w:r>
          </w:p>
          <w:p w14:paraId="289432C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ST segmento pokyčiai elektrokardiogramoje</w:t>
            </w:r>
          </w:p>
          <w:p w14:paraId="586C427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Elektrokardiograma T bangos inversija </w:t>
            </w:r>
          </w:p>
          <w:p w14:paraId="4C3E1DED"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QRS komplekso pokyčiai elektrokardiogramoje</w:t>
            </w:r>
          </w:p>
        </w:tc>
        <w:tc>
          <w:tcPr>
            <w:tcW w:w="1986" w:type="dxa"/>
            <w:tcBorders>
              <w:top w:val="single" w:sz="6" w:space="0" w:color="000000"/>
              <w:left w:val="single" w:sz="4" w:space="0" w:color="000000"/>
              <w:bottom w:val="single" w:sz="6" w:space="0" w:color="000000"/>
              <w:right w:val="single" w:sz="4" w:space="0" w:color="000000"/>
            </w:tcBorders>
          </w:tcPr>
          <w:p w14:paraId="060EF95F" w14:textId="636DF9BD" w:rsidR="00B35532" w:rsidRPr="00B35532" w:rsidRDefault="00B35532" w:rsidP="00B35532">
            <w:pPr>
              <w:spacing w:after="0"/>
              <w:rPr>
                <w:rFonts w:ascii="Times New Roman" w:hAnsi="Times New Roman"/>
              </w:rPr>
            </w:pPr>
            <w:r w:rsidRPr="00B35532">
              <w:rPr>
                <w:rFonts w:ascii="Times New Roman" w:hAnsi="Times New Roman"/>
              </w:rPr>
              <w:t>Nedažn</w:t>
            </w:r>
            <w:r w:rsidR="00B051F3">
              <w:rPr>
                <w:rFonts w:ascii="Times New Roman" w:hAnsi="Times New Roman"/>
              </w:rPr>
              <w:t>as</w:t>
            </w:r>
          </w:p>
          <w:p w14:paraId="0CC0D06B" w14:textId="0D12A15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C08502B" w14:textId="1EC4616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5F85D69" w14:textId="6EDA256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4244C2D" w14:textId="41D9D0F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F8B3BAE" w14:textId="5C32409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2F953A1" w14:textId="0EE5994F"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20A14E5" w14:textId="1937301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7D03AA8" w14:textId="753D75C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A6711FA" w14:textId="51DCBB7F"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F299796" w14:textId="1C11CD62"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87019BB" w14:textId="7200DEB2"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9C5FA7F" w14:textId="266C586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B2793E9" w14:textId="258896D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86206D9" w14:textId="040EFEF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3AD64F6" w14:textId="4E57E2D5"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E06F8B4" w14:textId="1CA5D97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C7FC1DF" w14:textId="2193E2F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C3D4F7F" w14:textId="41774E4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71F798D" w14:textId="19023815"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D86FBD4" w14:textId="052E4C02"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E77B32F" w14:textId="5C269C0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121CA46" w14:textId="503D88D2"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8599BC0" w14:textId="63B6C1E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0B8D0B2" w14:textId="753A4835"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D2AFC21" w14:textId="57F1126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5175210" w14:textId="565C3B6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AB3DBA5" w14:textId="2B5FE8E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0FE2CC0" w14:textId="197619B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2077321" w14:textId="62C565B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2D8875E" w14:textId="49DCB87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7CDD479" w14:textId="339E490F"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465AC533"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133DE1B9" w14:textId="77777777" w:rsidR="00B35532" w:rsidRPr="00B35532" w:rsidRDefault="00B35532" w:rsidP="00B35532">
            <w:pPr>
              <w:spacing w:after="0"/>
              <w:rPr>
                <w:rFonts w:ascii="Times New Roman" w:hAnsi="Times New Roman"/>
              </w:rPr>
            </w:pPr>
            <w:r w:rsidRPr="00B35532">
              <w:rPr>
                <w:rFonts w:ascii="Times New Roman" w:hAnsi="Times New Roman"/>
              </w:rPr>
              <w:t xml:space="preserve">Kraujagyslių sutrikimai </w:t>
            </w:r>
          </w:p>
          <w:p w14:paraId="48093A9E"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251A9305" w14:textId="77777777" w:rsidR="00B35532" w:rsidRPr="00B35532" w:rsidRDefault="00B35532" w:rsidP="00B35532">
            <w:pPr>
              <w:spacing w:after="0"/>
              <w:rPr>
                <w:rFonts w:ascii="Times New Roman" w:hAnsi="Times New Roman"/>
              </w:rPr>
            </w:pPr>
            <w:r w:rsidRPr="00B35532">
              <w:rPr>
                <w:rFonts w:ascii="Times New Roman" w:hAnsi="Times New Roman"/>
              </w:rPr>
              <w:t xml:space="preserve">Hipotenzija </w:t>
            </w:r>
            <w:r w:rsidRPr="00B35532">
              <w:rPr>
                <w:rFonts w:ascii="Times New Roman" w:hAnsi="Times New Roman"/>
                <w:vertAlign w:val="superscript"/>
              </w:rPr>
              <w:t>7</w:t>
            </w:r>
            <w:r w:rsidRPr="00B35532">
              <w:rPr>
                <w:rFonts w:ascii="Times New Roman" w:hAnsi="Times New Roman"/>
              </w:rPr>
              <w:t xml:space="preserve"> </w:t>
            </w:r>
          </w:p>
          <w:p w14:paraId="0786F59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Plaučių embolija</w:t>
            </w:r>
          </w:p>
          <w:p w14:paraId="5F8791D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Giliųjų venų trombozė</w:t>
            </w:r>
          </w:p>
          <w:p w14:paraId="6EF2E0F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Kapiliarų pralaidumo sindromas</w:t>
            </w:r>
          </w:p>
          <w:p w14:paraId="76AD20D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Vaskulitas</w:t>
            </w:r>
          </w:p>
          <w:p w14:paraId="6AD2ED3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Hipertenzija</w:t>
            </w:r>
          </w:p>
          <w:p w14:paraId="38E4427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Karščio pylimas</w:t>
            </w:r>
          </w:p>
          <w:p w14:paraId="27D661BD" w14:textId="77777777" w:rsidR="00B35532" w:rsidRPr="00B35532" w:rsidRDefault="00B35532" w:rsidP="00B35532">
            <w:pPr>
              <w:spacing w:after="0"/>
              <w:rPr>
                <w:rFonts w:ascii="Times New Roman" w:hAnsi="Times New Roman"/>
              </w:rPr>
            </w:pPr>
            <w:r w:rsidRPr="00B35532">
              <w:rPr>
                <w:rFonts w:ascii="Times New Roman" w:hAnsi="Times New Roman"/>
              </w:rPr>
              <w:t>Kraujospūdžio sumažėjimas</w:t>
            </w:r>
          </w:p>
        </w:tc>
        <w:tc>
          <w:tcPr>
            <w:tcW w:w="1986" w:type="dxa"/>
            <w:tcBorders>
              <w:top w:val="single" w:sz="6" w:space="0" w:color="000000"/>
              <w:left w:val="single" w:sz="4" w:space="0" w:color="000000"/>
              <w:bottom w:val="single" w:sz="6" w:space="0" w:color="000000"/>
              <w:right w:val="single" w:sz="4" w:space="0" w:color="000000"/>
            </w:tcBorders>
            <w:hideMark/>
          </w:tcPr>
          <w:p w14:paraId="66706454" w14:textId="5A65A063" w:rsidR="00B35532" w:rsidRPr="00B35532" w:rsidRDefault="00B35532" w:rsidP="00B35532">
            <w:pPr>
              <w:spacing w:after="0"/>
              <w:rPr>
                <w:rFonts w:ascii="Times New Roman" w:hAnsi="Times New Roman"/>
              </w:rPr>
            </w:pPr>
            <w:r w:rsidRPr="00B35532">
              <w:rPr>
                <w:rFonts w:ascii="Times New Roman" w:hAnsi="Times New Roman"/>
              </w:rPr>
              <w:t>Nedažn</w:t>
            </w:r>
            <w:r w:rsidR="00B051F3">
              <w:rPr>
                <w:rFonts w:ascii="Times New Roman" w:hAnsi="Times New Roman"/>
              </w:rPr>
              <w:t>as</w:t>
            </w:r>
          </w:p>
          <w:p w14:paraId="00C5CE19" w14:textId="07C6CAF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F8057EB" w14:textId="70640BE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9B9AD1C" w14:textId="4929E8B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332EF34" w14:textId="67D1DD7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40F642C" w14:textId="792928E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D82D45D" w14:textId="3B12A1C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F19A84F" w14:textId="54D5E96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bl>
    <w:p w14:paraId="52F9F5BB" w14:textId="77777777" w:rsidR="009963FE" w:rsidRDefault="009963FE"/>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43D10DEB"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hideMark/>
          </w:tcPr>
          <w:p w14:paraId="234C21F3" w14:textId="77777777" w:rsidR="00B35532" w:rsidRPr="00B35532" w:rsidRDefault="00B35532" w:rsidP="00B35532">
            <w:pPr>
              <w:spacing w:after="0"/>
              <w:rPr>
                <w:rFonts w:ascii="Times New Roman" w:hAnsi="Times New Roman"/>
              </w:rPr>
            </w:pPr>
            <w:r w:rsidRPr="00B35532">
              <w:rPr>
                <w:rFonts w:ascii="Times New Roman" w:hAnsi="Times New Roman"/>
              </w:rPr>
              <w:lastRenderedPageBreak/>
              <w:t>Kvėpavimo sistemos, krūtinės ląstos ir tarpuplaučio sutrikimai</w:t>
            </w:r>
          </w:p>
        </w:tc>
        <w:tc>
          <w:tcPr>
            <w:tcW w:w="4612" w:type="dxa"/>
            <w:tcBorders>
              <w:top w:val="single" w:sz="6" w:space="0" w:color="000000"/>
              <w:left w:val="single" w:sz="4" w:space="0" w:color="000000"/>
              <w:bottom w:val="single" w:sz="6" w:space="0" w:color="000000"/>
              <w:right w:val="single" w:sz="4" w:space="0" w:color="000000"/>
            </w:tcBorders>
            <w:hideMark/>
          </w:tcPr>
          <w:p w14:paraId="3ABF3AC0"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Kvėpavimo nepakankamumas **</w:t>
            </w:r>
          </w:p>
          <w:p w14:paraId="553D9890"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Ūminis respiracinio distreso sindromas ** Plaučių hipertenzija **</w:t>
            </w:r>
          </w:p>
          <w:p w14:paraId="3712AAB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Intersticinė plaučių liga ** (pasireiškia kaip plaučių fibrozė)</w:t>
            </w:r>
          </w:p>
          <w:p w14:paraId="622C4FF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Alerginis alveolitas</w:t>
            </w:r>
          </w:p>
          <w:p w14:paraId="590407D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Intersticinis pneumonitas</w:t>
            </w:r>
          </w:p>
          <w:p w14:paraId="0AAD0EB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Pneumonitas **</w:t>
            </w:r>
          </w:p>
          <w:p w14:paraId="2C1AF70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Plaučių edema**</w:t>
            </w:r>
          </w:p>
          <w:p w14:paraId="21845C68"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Skystis pleuros ertmėje</w:t>
            </w:r>
          </w:p>
          <w:p w14:paraId="6DD9BB79" w14:textId="77777777" w:rsidR="00B35532" w:rsidRPr="00B35532" w:rsidRDefault="00B35532" w:rsidP="00B35532">
            <w:pPr>
              <w:spacing w:after="0"/>
              <w:rPr>
                <w:rFonts w:ascii="Times New Roman" w:hAnsi="Times New Roman"/>
              </w:rPr>
            </w:pPr>
            <w:r w:rsidRPr="00B35532">
              <w:rPr>
                <w:rFonts w:ascii="Times New Roman" w:hAnsi="Times New Roman"/>
              </w:rPr>
              <w:t>Bronchų spazmas</w:t>
            </w:r>
          </w:p>
          <w:p w14:paraId="54FA0BEA" w14:textId="77777777" w:rsidR="00B35532" w:rsidRPr="00B35532" w:rsidRDefault="00B35532" w:rsidP="00B35532">
            <w:pPr>
              <w:spacing w:after="0"/>
              <w:rPr>
                <w:rFonts w:ascii="Times New Roman" w:hAnsi="Times New Roman"/>
              </w:rPr>
            </w:pPr>
            <w:r w:rsidRPr="00B35532">
              <w:rPr>
                <w:rFonts w:ascii="Times New Roman" w:hAnsi="Times New Roman"/>
              </w:rPr>
              <w:t>Dusulys</w:t>
            </w:r>
          </w:p>
          <w:p w14:paraId="17A7ECB2" w14:textId="77777777" w:rsidR="00B35532" w:rsidRPr="00B35532" w:rsidRDefault="00B35532" w:rsidP="00B35532">
            <w:pPr>
              <w:spacing w:after="0"/>
              <w:rPr>
                <w:rFonts w:ascii="Times New Roman" w:hAnsi="Times New Roman"/>
              </w:rPr>
            </w:pPr>
            <w:r w:rsidRPr="00B35532">
              <w:rPr>
                <w:rFonts w:ascii="Times New Roman" w:hAnsi="Times New Roman"/>
              </w:rPr>
              <w:t>Hipoksija</w:t>
            </w:r>
          </w:p>
          <w:p w14:paraId="20303697" w14:textId="77777777" w:rsidR="00B35532" w:rsidRPr="00B35532" w:rsidRDefault="00B35532" w:rsidP="00B35532">
            <w:pPr>
              <w:spacing w:after="0"/>
              <w:rPr>
                <w:rFonts w:ascii="Times New Roman" w:hAnsi="Times New Roman"/>
              </w:rPr>
            </w:pPr>
            <w:r w:rsidRPr="00B35532">
              <w:rPr>
                <w:rFonts w:ascii="Times New Roman" w:hAnsi="Times New Roman"/>
              </w:rPr>
              <w:t>Kosulys</w:t>
            </w:r>
          </w:p>
        </w:tc>
        <w:tc>
          <w:tcPr>
            <w:tcW w:w="1986" w:type="dxa"/>
            <w:tcBorders>
              <w:top w:val="single" w:sz="6" w:space="0" w:color="000000"/>
              <w:left w:val="single" w:sz="4" w:space="0" w:color="000000"/>
              <w:bottom w:val="single" w:sz="6" w:space="0" w:color="000000"/>
              <w:right w:val="single" w:sz="4" w:space="0" w:color="000000"/>
            </w:tcBorders>
          </w:tcPr>
          <w:p w14:paraId="74AB1518" w14:textId="2D67C32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2553C8B" w14:textId="00B7560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B008007" w14:textId="146B819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D3C7D15" w14:textId="7B564E4C"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497883C" w14:textId="3906AEE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4525E6E" w14:textId="5070F51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6FD8CE3" w14:textId="1877420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8129BBC" w14:textId="322CFC1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CED48C6" w14:textId="02D0716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60DA6B9" w14:textId="119C1F5E"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4C1FC65" w14:textId="2D6C188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0FC8BD5" w14:textId="26F64A3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38D1563" w14:textId="518AD36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EFBFACB" w14:textId="510D2ED5" w:rsidR="00B35532" w:rsidRPr="00B35532" w:rsidRDefault="00B35532" w:rsidP="009963FE">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796ABF88" w14:textId="77777777" w:rsidTr="009963FE">
        <w:trPr>
          <w:trHeight w:val="366"/>
          <w:tblHeader/>
        </w:trPr>
        <w:tc>
          <w:tcPr>
            <w:tcW w:w="3002" w:type="dxa"/>
            <w:vMerge w:val="restart"/>
            <w:tcBorders>
              <w:top w:val="single" w:sz="6" w:space="0" w:color="000000"/>
              <w:left w:val="single" w:sz="6" w:space="0" w:color="000000"/>
              <w:bottom w:val="single" w:sz="6" w:space="0" w:color="000000"/>
              <w:right w:val="single" w:sz="4" w:space="0" w:color="000000"/>
            </w:tcBorders>
          </w:tcPr>
          <w:p w14:paraId="68D873C0" w14:textId="77777777" w:rsidR="00B35532" w:rsidRPr="00B35532" w:rsidRDefault="00B35532" w:rsidP="00B35532">
            <w:pPr>
              <w:spacing w:after="0"/>
              <w:rPr>
                <w:rFonts w:ascii="Times New Roman" w:hAnsi="Times New Roman"/>
                <w:b/>
              </w:rPr>
            </w:pPr>
            <w:r w:rsidRPr="00B35532">
              <w:rPr>
                <w:rFonts w:ascii="Times New Roman" w:hAnsi="Times New Roman"/>
              </w:rPr>
              <w:t>Virškinimo trakto sutrikima</w:t>
            </w:r>
            <w:r w:rsidRPr="00A06483">
              <w:rPr>
                <w:rFonts w:ascii="Times New Roman" w:hAnsi="Times New Roman"/>
              </w:rPr>
              <w:t xml:space="preserve">i </w:t>
            </w:r>
          </w:p>
          <w:p w14:paraId="52DD775F"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15396390" w14:textId="77777777" w:rsidR="00B35532" w:rsidRPr="00B35532" w:rsidRDefault="00B35532" w:rsidP="00B35532">
            <w:pPr>
              <w:spacing w:after="0"/>
              <w:rPr>
                <w:rFonts w:ascii="Times New Roman" w:hAnsi="Times New Roman"/>
              </w:rPr>
            </w:pPr>
            <w:r w:rsidRPr="00B35532">
              <w:rPr>
                <w:rFonts w:ascii="Times New Roman" w:hAnsi="Times New Roman"/>
              </w:rPr>
              <w:t>Pykinimas</w:t>
            </w:r>
            <w:r w:rsidR="00A247EE">
              <w:rPr>
                <w:rFonts w:ascii="Times New Roman" w:hAnsi="Times New Roman"/>
              </w:rPr>
              <w:t>,</w:t>
            </w:r>
            <w:r w:rsidRPr="00B35532">
              <w:rPr>
                <w:rFonts w:ascii="Times New Roman" w:hAnsi="Times New Roman"/>
              </w:rPr>
              <w:t xml:space="preserve"> vėmimas</w:t>
            </w:r>
          </w:p>
          <w:p w14:paraId="55AD3BF1" w14:textId="77777777" w:rsidR="00B35532" w:rsidRPr="00B35532" w:rsidRDefault="00B35532" w:rsidP="00B35532">
            <w:pPr>
              <w:spacing w:after="0"/>
              <w:rPr>
                <w:rFonts w:ascii="Times New Roman" w:hAnsi="Times New Roman"/>
              </w:rPr>
            </w:pPr>
            <w:r w:rsidRPr="00B35532">
              <w:rPr>
                <w:rFonts w:ascii="Times New Roman" w:hAnsi="Times New Roman"/>
              </w:rPr>
              <w:t>Viduriavimas</w:t>
            </w:r>
          </w:p>
          <w:p w14:paraId="71E161F7" w14:textId="77777777" w:rsidR="00B35532" w:rsidRPr="00B35532" w:rsidRDefault="00B35532" w:rsidP="00B35532">
            <w:pPr>
              <w:spacing w:after="0"/>
              <w:rPr>
                <w:rFonts w:ascii="Times New Roman" w:hAnsi="Times New Roman"/>
              </w:rPr>
            </w:pPr>
            <w:r w:rsidRPr="00B35532">
              <w:rPr>
                <w:rFonts w:ascii="Times New Roman" w:hAnsi="Times New Roman"/>
              </w:rPr>
              <w:t>Stomatitas</w:t>
            </w:r>
          </w:p>
        </w:tc>
        <w:tc>
          <w:tcPr>
            <w:tcW w:w="1986" w:type="dxa"/>
            <w:tcBorders>
              <w:top w:val="single" w:sz="6" w:space="0" w:color="000000"/>
              <w:left w:val="single" w:sz="4" w:space="0" w:color="000000"/>
              <w:bottom w:val="single" w:sz="6" w:space="0" w:color="000000"/>
              <w:right w:val="single" w:sz="4" w:space="0" w:color="000000"/>
            </w:tcBorders>
            <w:hideMark/>
          </w:tcPr>
          <w:p w14:paraId="6E7843A1" w14:textId="62CEF989" w:rsidR="00B35532" w:rsidRPr="00B35532" w:rsidRDefault="00B35532" w:rsidP="00B35532">
            <w:pPr>
              <w:spacing w:after="0"/>
              <w:rPr>
                <w:rFonts w:ascii="Times New Roman" w:hAnsi="Times New Roman"/>
              </w:rPr>
            </w:pPr>
            <w:r w:rsidRPr="00B35532">
              <w:rPr>
                <w:rFonts w:ascii="Times New Roman" w:hAnsi="Times New Roman"/>
              </w:rPr>
              <w:t>Labai dažn</w:t>
            </w:r>
            <w:r w:rsidR="00B051F3">
              <w:rPr>
                <w:rFonts w:ascii="Times New Roman" w:hAnsi="Times New Roman"/>
              </w:rPr>
              <w:t>as</w:t>
            </w:r>
            <w:r w:rsidRPr="00B35532">
              <w:rPr>
                <w:rFonts w:ascii="Times New Roman" w:hAnsi="Times New Roman"/>
              </w:rPr>
              <w:t xml:space="preserve"> Nedažn</w:t>
            </w:r>
            <w:r w:rsidR="00B051F3">
              <w:rPr>
                <w:rFonts w:ascii="Times New Roman" w:hAnsi="Times New Roman"/>
              </w:rPr>
              <w:t>as</w:t>
            </w:r>
          </w:p>
          <w:p w14:paraId="16C75DEB" w14:textId="3947D8B5" w:rsidR="00B35532" w:rsidRPr="00B35532" w:rsidRDefault="00B35532" w:rsidP="00B35532">
            <w:pPr>
              <w:spacing w:after="0"/>
              <w:rPr>
                <w:rFonts w:ascii="Times New Roman" w:hAnsi="Times New Roman"/>
              </w:rPr>
            </w:pPr>
            <w:r w:rsidRPr="00B35532">
              <w:rPr>
                <w:rFonts w:ascii="Times New Roman" w:hAnsi="Times New Roman"/>
              </w:rPr>
              <w:t>Nedažn</w:t>
            </w:r>
            <w:r w:rsidR="00B051F3">
              <w:rPr>
                <w:rFonts w:ascii="Times New Roman" w:hAnsi="Times New Roman"/>
              </w:rPr>
              <w:t>as</w:t>
            </w:r>
          </w:p>
        </w:tc>
      </w:tr>
      <w:tr w:rsidR="00B35532" w:rsidRPr="005D0D5E" w14:paraId="5F012109" w14:textId="77777777" w:rsidTr="009963FE">
        <w:trPr>
          <w:trHeight w:val="366"/>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0F42C955"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10327E59" w14:textId="77777777" w:rsidR="00B35532" w:rsidRPr="00B35532" w:rsidRDefault="004255FB" w:rsidP="00B35532">
            <w:pPr>
              <w:spacing w:after="0"/>
              <w:rPr>
                <w:rFonts w:ascii="Times New Roman" w:hAnsi="Times New Roman"/>
                <w:lang w:eastAsia="fr-BE"/>
              </w:rPr>
            </w:pPr>
            <w:r>
              <w:rPr>
                <w:rFonts w:ascii="Times New Roman" w:hAnsi="Times New Roman"/>
                <w:lang w:eastAsia="fr-BE"/>
              </w:rPr>
              <w:t>Aklosios žarnos uždegimas</w:t>
            </w:r>
          </w:p>
          <w:p w14:paraId="7C25E63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Kolitas</w:t>
            </w:r>
          </w:p>
          <w:p w14:paraId="54FD833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Enterokolitas</w:t>
            </w:r>
          </w:p>
          <w:p w14:paraId="1C9F36C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Pankreatitas</w:t>
            </w:r>
          </w:p>
          <w:p w14:paraId="23058F2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Žarnų nepraeinamumas</w:t>
            </w:r>
          </w:p>
          <w:p w14:paraId="275134EB"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Kraujavimas iš virškinimo trakto</w:t>
            </w:r>
          </w:p>
          <w:p w14:paraId="7167D0D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Gleivinės opos</w:t>
            </w:r>
          </w:p>
          <w:p w14:paraId="36C4C90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Vidurių užkietėjimas</w:t>
            </w:r>
          </w:p>
          <w:p w14:paraId="36605560"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Pilvo skausmas</w:t>
            </w:r>
          </w:p>
          <w:p w14:paraId="28B8232F"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Seilių sekrecija</w:t>
            </w:r>
          </w:p>
        </w:tc>
        <w:tc>
          <w:tcPr>
            <w:tcW w:w="1986" w:type="dxa"/>
            <w:tcBorders>
              <w:top w:val="single" w:sz="6" w:space="0" w:color="000000"/>
              <w:left w:val="single" w:sz="4" w:space="0" w:color="000000"/>
              <w:bottom w:val="single" w:sz="6" w:space="0" w:color="000000"/>
              <w:right w:val="single" w:sz="4" w:space="0" w:color="000000"/>
            </w:tcBorders>
            <w:hideMark/>
          </w:tcPr>
          <w:p w14:paraId="3B2A9DB6" w14:textId="14516CB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CF12E93" w14:textId="12C4CE4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B94A6F9" w14:textId="232B125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0D69C1D" w14:textId="466AD66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42FCF8B" w14:textId="0BAF84CF"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939B428" w14:textId="6786C1C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5C11FE7" w14:textId="37C5D60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CF18B53" w14:textId="3BB17EE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97AE803" w14:textId="235D1C2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B239468" w14:textId="460E20FE"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55240A09" w14:textId="77777777" w:rsidTr="009963FE">
        <w:trPr>
          <w:trHeight w:val="366"/>
          <w:tblHeader/>
        </w:trPr>
        <w:tc>
          <w:tcPr>
            <w:tcW w:w="3002" w:type="dxa"/>
            <w:tcBorders>
              <w:top w:val="single" w:sz="6" w:space="0" w:color="000000"/>
              <w:left w:val="single" w:sz="6" w:space="0" w:color="000000"/>
              <w:bottom w:val="single" w:sz="4" w:space="0" w:color="auto"/>
              <w:right w:val="single" w:sz="4" w:space="0" w:color="000000"/>
            </w:tcBorders>
          </w:tcPr>
          <w:p w14:paraId="495D4C82" w14:textId="77777777" w:rsidR="00B35532" w:rsidRPr="00B35532" w:rsidRDefault="00B35532" w:rsidP="00B35532">
            <w:pPr>
              <w:spacing w:after="0"/>
              <w:rPr>
                <w:rFonts w:ascii="Times New Roman" w:hAnsi="Times New Roman"/>
              </w:rPr>
            </w:pPr>
            <w:r w:rsidRPr="00B35532">
              <w:rPr>
                <w:rFonts w:ascii="Times New Roman" w:hAnsi="Times New Roman"/>
              </w:rPr>
              <w:t xml:space="preserve">Kepenų, tulžies pūslės ir latakų sutrikimai </w:t>
            </w:r>
          </w:p>
          <w:p w14:paraId="1B4CE2D5"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6FA6C36B" w14:textId="77777777" w:rsidR="00B35532" w:rsidRPr="00B35532" w:rsidRDefault="00B35532" w:rsidP="00B35532">
            <w:pPr>
              <w:spacing w:after="0"/>
              <w:rPr>
                <w:rFonts w:ascii="Times New Roman" w:hAnsi="Times New Roman"/>
              </w:rPr>
            </w:pPr>
            <w:r w:rsidRPr="00B35532">
              <w:rPr>
                <w:rFonts w:ascii="Times New Roman" w:hAnsi="Times New Roman"/>
              </w:rPr>
              <w:t>Hepatotoksiškumas</w:t>
            </w:r>
            <w:r w:rsidRPr="00B35532">
              <w:rPr>
                <w:rFonts w:ascii="Times New Roman" w:hAnsi="Times New Roman"/>
                <w:vertAlign w:val="superscript"/>
              </w:rPr>
              <w:t>8</w:t>
            </w:r>
            <w:r w:rsidRPr="00B35532">
              <w:rPr>
                <w:rFonts w:ascii="Times New Roman" w:hAnsi="Times New Roman"/>
              </w:rPr>
              <w:t xml:space="preserve"> </w:t>
            </w:r>
          </w:p>
          <w:p w14:paraId="6BA3C8F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Kepenų funkcijos sutrikimas**</w:t>
            </w:r>
          </w:p>
          <w:p w14:paraId="0562B27C" w14:textId="77777777" w:rsidR="00B35532" w:rsidRPr="00B35532" w:rsidRDefault="00D27F37" w:rsidP="00B35532">
            <w:pPr>
              <w:spacing w:after="0"/>
              <w:rPr>
                <w:rFonts w:ascii="Times New Roman" w:hAnsi="Times New Roman"/>
                <w:lang w:eastAsia="fr-BE"/>
              </w:rPr>
            </w:pPr>
            <w:r>
              <w:rPr>
                <w:rFonts w:ascii="Times New Roman" w:hAnsi="Times New Roman"/>
                <w:lang w:eastAsia="fr-BE"/>
              </w:rPr>
              <w:t>Žaibinis h</w:t>
            </w:r>
            <w:r w:rsidR="00B35532" w:rsidRPr="00B35532">
              <w:rPr>
                <w:rFonts w:ascii="Times New Roman" w:hAnsi="Times New Roman"/>
                <w:lang w:eastAsia="fr-BE"/>
              </w:rPr>
              <w:t>epatit</w:t>
            </w:r>
            <w:r>
              <w:rPr>
                <w:rFonts w:ascii="Times New Roman" w:hAnsi="Times New Roman"/>
                <w:lang w:eastAsia="fr-BE"/>
              </w:rPr>
              <w:t>a</w:t>
            </w:r>
            <w:r w:rsidR="00B35532" w:rsidRPr="00B35532">
              <w:rPr>
                <w:rFonts w:ascii="Times New Roman" w:hAnsi="Times New Roman"/>
                <w:lang w:eastAsia="fr-BE"/>
              </w:rPr>
              <w:t>s **</w:t>
            </w:r>
          </w:p>
          <w:p w14:paraId="3665FC6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Hepatinių venų okliuzija</w:t>
            </w:r>
          </w:p>
          <w:p w14:paraId="01913F4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Kepenų vartų venos trombozė</w:t>
            </w:r>
          </w:p>
          <w:p w14:paraId="3C357FA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Citolizinis hepatitas</w:t>
            </w:r>
          </w:p>
          <w:p w14:paraId="6B6F02FB" w14:textId="77777777" w:rsidR="00B35532" w:rsidRPr="00B35532" w:rsidRDefault="00B35532" w:rsidP="00B35532">
            <w:pPr>
              <w:spacing w:after="0"/>
              <w:rPr>
                <w:rFonts w:ascii="Times New Roman" w:hAnsi="Times New Roman"/>
              </w:rPr>
            </w:pPr>
            <w:r w:rsidRPr="00B35532">
              <w:rPr>
                <w:rFonts w:ascii="Times New Roman" w:hAnsi="Times New Roman"/>
              </w:rPr>
              <w:t>Cholestazė</w:t>
            </w:r>
          </w:p>
        </w:tc>
        <w:tc>
          <w:tcPr>
            <w:tcW w:w="1986" w:type="dxa"/>
            <w:tcBorders>
              <w:top w:val="single" w:sz="6" w:space="0" w:color="000000"/>
              <w:left w:val="single" w:sz="4" w:space="0" w:color="000000"/>
              <w:bottom w:val="single" w:sz="6" w:space="0" w:color="000000"/>
              <w:right w:val="single" w:sz="4" w:space="0" w:color="000000"/>
            </w:tcBorders>
            <w:hideMark/>
          </w:tcPr>
          <w:p w14:paraId="1CD25045" w14:textId="271490C8" w:rsidR="00B35532" w:rsidRPr="00B35532" w:rsidRDefault="00B35532" w:rsidP="00B35532">
            <w:pPr>
              <w:spacing w:after="0"/>
              <w:rPr>
                <w:rFonts w:ascii="Times New Roman" w:hAnsi="Times New Roman"/>
              </w:rPr>
            </w:pPr>
            <w:r w:rsidRPr="00B35532">
              <w:rPr>
                <w:rFonts w:ascii="Times New Roman" w:hAnsi="Times New Roman"/>
              </w:rPr>
              <w:t>Dažn</w:t>
            </w:r>
            <w:r w:rsidR="00B051F3">
              <w:rPr>
                <w:rFonts w:ascii="Times New Roman" w:hAnsi="Times New Roman"/>
              </w:rPr>
              <w:t>as</w:t>
            </w:r>
          </w:p>
          <w:p w14:paraId="4B5E2EEC" w14:textId="5B0320B2"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73AF4FD" w14:textId="220A36E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BD58546" w14:textId="7CE9783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39668F8B" w14:textId="23B59B3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2E9D9B6B" w14:textId="0910608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6F601C21" w14:textId="5453E2D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bl>
    <w:p w14:paraId="1293F43B" w14:textId="77777777" w:rsidR="009963FE" w:rsidRDefault="009963FE"/>
    <w:tbl>
      <w:tblPr>
        <w:tblpPr w:leftFromText="142" w:rightFromText="142" w:bottomFromText="200" w:vertAnchor="text" w:tblpY="1"/>
        <w:tblOverlap w:val="never"/>
        <w:tblW w:w="9603" w:type="dxa"/>
        <w:tblLayout w:type="fixed"/>
        <w:tblLook w:val="04A0" w:firstRow="1" w:lastRow="0" w:firstColumn="1" w:lastColumn="0" w:noHBand="0" w:noVBand="1"/>
      </w:tblPr>
      <w:tblGrid>
        <w:gridCol w:w="3001"/>
        <w:gridCol w:w="4616"/>
        <w:gridCol w:w="1986"/>
      </w:tblGrid>
      <w:tr w:rsidR="00B35532" w:rsidRPr="005D0D5E" w14:paraId="57B35D38" w14:textId="77777777" w:rsidTr="009963FE">
        <w:trPr>
          <w:trHeight w:val="366"/>
          <w:tblHeader/>
        </w:trPr>
        <w:tc>
          <w:tcPr>
            <w:tcW w:w="3003" w:type="dxa"/>
            <w:vMerge w:val="restart"/>
            <w:tcBorders>
              <w:top w:val="single" w:sz="4" w:space="0" w:color="auto"/>
              <w:left w:val="single" w:sz="4" w:space="0" w:color="auto"/>
              <w:bottom w:val="nil"/>
              <w:right w:val="single" w:sz="4" w:space="0" w:color="auto"/>
            </w:tcBorders>
          </w:tcPr>
          <w:p w14:paraId="62A1D269" w14:textId="77777777" w:rsidR="00B35532" w:rsidRPr="00B35532" w:rsidRDefault="00B35532" w:rsidP="00B35532">
            <w:pPr>
              <w:spacing w:after="0"/>
              <w:rPr>
                <w:rFonts w:ascii="Times New Roman" w:hAnsi="Times New Roman"/>
              </w:rPr>
            </w:pPr>
            <w:r w:rsidRPr="00B35532">
              <w:rPr>
                <w:rFonts w:ascii="Times New Roman" w:hAnsi="Times New Roman"/>
              </w:rPr>
              <w:lastRenderedPageBreak/>
              <w:t xml:space="preserve">Odos ir poodinio audinio sutrikimai </w:t>
            </w:r>
          </w:p>
          <w:p w14:paraId="7511E97F" w14:textId="77777777" w:rsidR="00B35532" w:rsidRPr="00B35532" w:rsidRDefault="00B35532" w:rsidP="00B35532">
            <w:pPr>
              <w:spacing w:after="0"/>
              <w:rPr>
                <w:rFonts w:ascii="Times New Roman" w:hAnsi="Times New Roman"/>
                <w:b/>
              </w:rPr>
            </w:pPr>
          </w:p>
        </w:tc>
        <w:tc>
          <w:tcPr>
            <w:tcW w:w="4613" w:type="dxa"/>
            <w:tcBorders>
              <w:top w:val="single" w:sz="6" w:space="0" w:color="000000"/>
              <w:left w:val="single" w:sz="4" w:space="0" w:color="auto"/>
              <w:bottom w:val="single" w:sz="6" w:space="0" w:color="000000"/>
              <w:right w:val="single" w:sz="4" w:space="0" w:color="000000"/>
            </w:tcBorders>
            <w:hideMark/>
          </w:tcPr>
          <w:p w14:paraId="4B37A7CB" w14:textId="77777777" w:rsidR="00B35532" w:rsidRPr="00B35532" w:rsidRDefault="00B35532" w:rsidP="00B35532">
            <w:pPr>
              <w:spacing w:after="0"/>
              <w:rPr>
                <w:rFonts w:ascii="Times New Roman" w:hAnsi="Times New Roman"/>
              </w:rPr>
            </w:pPr>
            <w:r w:rsidRPr="00B35532">
              <w:rPr>
                <w:rFonts w:ascii="Times New Roman" w:hAnsi="Times New Roman"/>
              </w:rPr>
              <w:t>Alopecija</w:t>
            </w:r>
          </w:p>
          <w:p w14:paraId="312CFDEC" w14:textId="77777777" w:rsidR="00B35532" w:rsidRPr="00B35532" w:rsidRDefault="00B35532" w:rsidP="00B35532">
            <w:pPr>
              <w:spacing w:after="0"/>
              <w:rPr>
                <w:rFonts w:ascii="Times New Roman" w:hAnsi="Times New Roman"/>
              </w:rPr>
            </w:pPr>
            <w:r w:rsidRPr="00B35532">
              <w:rPr>
                <w:rFonts w:ascii="Times New Roman" w:hAnsi="Times New Roman"/>
              </w:rPr>
              <w:t xml:space="preserve">Dermatitas </w:t>
            </w:r>
          </w:p>
          <w:p w14:paraId="26162525" w14:textId="77777777" w:rsidR="00B35532" w:rsidRPr="00B35532" w:rsidRDefault="0004540B" w:rsidP="00B35532">
            <w:pPr>
              <w:spacing w:after="0"/>
              <w:rPr>
                <w:rFonts w:ascii="Times New Roman" w:hAnsi="Times New Roman"/>
              </w:rPr>
            </w:pPr>
            <w:r>
              <w:rPr>
                <w:rFonts w:ascii="Times New Roman" w:hAnsi="Times New Roman"/>
              </w:rPr>
              <w:t>Išb</w:t>
            </w:r>
            <w:r w:rsidR="00B35532" w:rsidRPr="00B35532">
              <w:rPr>
                <w:rFonts w:ascii="Times New Roman" w:hAnsi="Times New Roman"/>
              </w:rPr>
              <w:t xml:space="preserve">ėrimas papulėmis </w:t>
            </w:r>
          </w:p>
        </w:tc>
        <w:tc>
          <w:tcPr>
            <w:tcW w:w="1987" w:type="dxa"/>
            <w:tcBorders>
              <w:top w:val="single" w:sz="6" w:space="0" w:color="000000"/>
              <w:left w:val="single" w:sz="4" w:space="0" w:color="000000"/>
              <w:bottom w:val="single" w:sz="6" w:space="0" w:color="000000"/>
              <w:right w:val="single" w:sz="4" w:space="0" w:color="000000"/>
            </w:tcBorders>
            <w:hideMark/>
          </w:tcPr>
          <w:p w14:paraId="3A9BD130" w14:textId="313192F1" w:rsidR="00B35532" w:rsidRPr="00B35532" w:rsidRDefault="00B35532" w:rsidP="00B35532">
            <w:pPr>
              <w:spacing w:after="0"/>
              <w:rPr>
                <w:rFonts w:ascii="Times New Roman" w:hAnsi="Times New Roman"/>
              </w:rPr>
            </w:pPr>
            <w:r w:rsidRPr="00B35532">
              <w:rPr>
                <w:rFonts w:ascii="Times New Roman" w:hAnsi="Times New Roman"/>
              </w:rPr>
              <w:t>Labai dažn</w:t>
            </w:r>
            <w:r w:rsidR="00B051F3">
              <w:rPr>
                <w:rFonts w:ascii="Times New Roman" w:hAnsi="Times New Roman"/>
              </w:rPr>
              <w:t>as</w:t>
            </w:r>
          </w:p>
          <w:p w14:paraId="06B4E2A0" w14:textId="55DEFCAB" w:rsidR="00B35532" w:rsidRPr="00B35532" w:rsidRDefault="00B35532" w:rsidP="00B35532">
            <w:pPr>
              <w:spacing w:after="0"/>
              <w:rPr>
                <w:rFonts w:ascii="Times New Roman" w:hAnsi="Times New Roman"/>
              </w:rPr>
            </w:pPr>
            <w:r w:rsidRPr="00B35532">
              <w:rPr>
                <w:rFonts w:ascii="Times New Roman" w:hAnsi="Times New Roman"/>
              </w:rPr>
              <w:t>Ret</w:t>
            </w:r>
            <w:r w:rsidR="00B051F3">
              <w:rPr>
                <w:rFonts w:ascii="Times New Roman" w:hAnsi="Times New Roman"/>
              </w:rPr>
              <w:t>as</w:t>
            </w:r>
          </w:p>
          <w:p w14:paraId="6466D2D7" w14:textId="66901325" w:rsidR="00B35532" w:rsidRPr="00B35532" w:rsidRDefault="00B35532" w:rsidP="00B35532">
            <w:pPr>
              <w:spacing w:after="0"/>
              <w:rPr>
                <w:rFonts w:ascii="Times New Roman" w:hAnsi="Times New Roman"/>
              </w:rPr>
            </w:pPr>
            <w:r w:rsidRPr="00B35532">
              <w:rPr>
                <w:rFonts w:ascii="Times New Roman" w:hAnsi="Times New Roman"/>
              </w:rPr>
              <w:t>Ret</w:t>
            </w:r>
            <w:r w:rsidR="00B051F3">
              <w:rPr>
                <w:rFonts w:ascii="Times New Roman" w:hAnsi="Times New Roman"/>
              </w:rPr>
              <w:t>as</w:t>
            </w:r>
          </w:p>
        </w:tc>
      </w:tr>
      <w:tr w:rsidR="00B35532" w:rsidRPr="005D0D5E" w14:paraId="310A25AA" w14:textId="77777777" w:rsidTr="009963FE">
        <w:trPr>
          <w:trHeight w:val="366"/>
          <w:tblHeader/>
        </w:trPr>
        <w:tc>
          <w:tcPr>
            <w:tcW w:w="3003" w:type="dxa"/>
            <w:vMerge/>
            <w:tcBorders>
              <w:top w:val="single" w:sz="4" w:space="0" w:color="auto"/>
              <w:left w:val="single" w:sz="4" w:space="0" w:color="auto"/>
              <w:bottom w:val="nil"/>
              <w:right w:val="single" w:sz="4" w:space="0" w:color="auto"/>
            </w:tcBorders>
            <w:vAlign w:val="center"/>
            <w:hideMark/>
          </w:tcPr>
          <w:p w14:paraId="170C0264" w14:textId="77777777" w:rsidR="00B35532" w:rsidRPr="00B35532" w:rsidRDefault="00B35532" w:rsidP="00B35532">
            <w:pPr>
              <w:spacing w:after="0"/>
              <w:rPr>
                <w:rFonts w:ascii="Times New Roman" w:hAnsi="Times New Roman"/>
                <w:b/>
              </w:rPr>
            </w:pPr>
          </w:p>
        </w:tc>
        <w:tc>
          <w:tcPr>
            <w:tcW w:w="4613" w:type="dxa"/>
            <w:tcBorders>
              <w:top w:val="single" w:sz="6" w:space="0" w:color="000000"/>
              <w:left w:val="single" w:sz="4" w:space="0" w:color="auto"/>
              <w:bottom w:val="single" w:sz="6" w:space="0" w:color="000000"/>
              <w:right w:val="single" w:sz="4" w:space="0" w:color="000000"/>
            </w:tcBorders>
            <w:hideMark/>
          </w:tcPr>
          <w:p w14:paraId="42C4700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Toksinė epidermio nekrolizė</w:t>
            </w:r>
          </w:p>
          <w:p w14:paraId="050A6AC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Stevens-Johnson sindromas</w:t>
            </w:r>
          </w:p>
          <w:p w14:paraId="7BAF0A8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Delnų ir padų eritrodizestezijos sindromas</w:t>
            </w:r>
          </w:p>
          <w:p w14:paraId="05343D7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Vėlyvasis švitinimo sukeltas dermatitas</w:t>
            </w:r>
          </w:p>
          <w:p w14:paraId="4026659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Odos nekrozė</w:t>
            </w:r>
          </w:p>
          <w:p w14:paraId="1C13C1D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Veido patinimas</w:t>
            </w:r>
          </w:p>
          <w:p w14:paraId="3CFF741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Petechija</w:t>
            </w:r>
          </w:p>
          <w:p w14:paraId="2F14CE20" w14:textId="77777777" w:rsidR="00B35532" w:rsidRPr="00B35532" w:rsidRDefault="0004540B" w:rsidP="00B35532">
            <w:pPr>
              <w:spacing w:after="0"/>
              <w:rPr>
                <w:rFonts w:ascii="Times New Roman" w:hAnsi="Times New Roman"/>
                <w:lang w:eastAsia="fr-BE"/>
              </w:rPr>
            </w:pPr>
            <w:r>
              <w:rPr>
                <w:rFonts w:ascii="Times New Roman" w:hAnsi="Times New Roman"/>
                <w:lang w:eastAsia="fr-BE"/>
              </w:rPr>
              <w:t>Išb</w:t>
            </w:r>
            <w:r w:rsidR="00B35532" w:rsidRPr="00B35532">
              <w:rPr>
                <w:rFonts w:ascii="Times New Roman" w:hAnsi="Times New Roman"/>
                <w:lang w:eastAsia="fr-BE"/>
              </w:rPr>
              <w:t>ėrimas</w:t>
            </w:r>
          </w:p>
          <w:p w14:paraId="4C34779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Makulinis </w:t>
            </w:r>
            <w:r w:rsidR="0004540B">
              <w:rPr>
                <w:rFonts w:ascii="Times New Roman" w:hAnsi="Times New Roman"/>
                <w:lang w:eastAsia="fr-BE"/>
              </w:rPr>
              <w:t>iš</w:t>
            </w:r>
            <w:r w:rsidRPr="00B35532">
              <w:rPr>
                <w:rFonts w:ascii="Times New Roman" w:hAnsi="Times New Roman"/>
                <w:lang w:eastAsia="fr-BE"/>
              </w:rPr>
              <w:t>bėrimas</w:t>
            </w:r>
          </w:p>
          <w:p w14:paraId="13DBDCA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Niežulys</w:t>
            </w:r>
          </w:p>
          <w:p w14:paraId="74ABD5F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Eritema </w:t>
            </w:r>
          </w:p>
          <w:p w14:paraId="7F3D526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Odos hiperpigmentacija</w:t>
            </w:r>
          </w:p>
          <w:p w14:paraId="6E8E3CA9"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Hiperhidrozė</w:t>
            </w:r>
          </w:p>
          <w:p w14:paraId="61BA0F1C"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Nagų sutrikimas</w:t>
            </w:r>
          </w:p>
        </w:tc>
        <w:tc>
          <w:tcPr>
            <w:tcW w:w="1987" w:type="dxa"/>
            <w:tcBorders>
              <w:top w:val="single" w:sz="6" w:space="0" w:color="000000"/>
              <w:left w:val="single" w:sz="4" w:space="0" w:color="000000"/>
              <w:bottom w:val="single" w:sz="4" w:space="0" w:color="auto"/>
              <w:right w:val="single" w:sz="4" w:space="0" w:color="000000"/>
            </w:tcBorders>
            <w:hideMark/>
          </w:tcPr>
          <w:p w14:paraId="39E29EC8" w14:textId="4242A5C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Nežinom</w:t>
            </w:r>
            <w:r w:rsidR="00B051F3">
              <w:rPr>
                <w:rFonts w:ascii="Times New Roman" w:hAnsi="Times New Roman"/>
              </w:rPr>
              <w:t>as</w:t>
            </w:r>
          </w:p>
          <w:p w14:paraId="45F230ED" w14:textId="11DEAD1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74BDEDE" w14:textId="26A3377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34B1E4A2" w14:textId="5E94214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279CE99A" w14:textId="73CD987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49BA8F1D" w14:textId="315E770E"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15112108" w14:textId="6D29E17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Nežinom</w:t>
            </w:r>
            <w:r w:rsidR="00B051F3">
              <w:rPr>
                <w:rFonts w:ascii="Times New Roman" w:hAnsi="Times New Roman"/>
              </w:rPr>
              <w:t>as</w:t>
            </w:r>
            <w:r w:rsidRPr="00B35532">
              <w:rPr>
                <w:rFonts w:ascii="Times New Roman" w:hAnsi="Times New Roman"/>
              </w:rPr>
              <w:t xml:space="preserve">  </w:t>
            </w:r>
          </w:p>
          <w:p w14:paraId="4D2CED0C" w14:textId="7ABB6FD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F8EC797" w14:textId="03BD79D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38BCAB7" w14:textId="16F73F7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4ECA6AD" w14:textId="264B5BD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5C2E64E" w14:textId="340F91F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1D01F842" w14:textId="77777777" w:rsidTr="009963FE">
        <w:trPr>
          <w:trHeight w:val="366"/>
          <w:tblHeader/>
        </w:trPr>
        <w:tc>
          <w:tcPr>
            <w:tcW w:w="3003" w:type="dxa"/>
            <w:tcBorders>
              <w:top w:val="single" w:sz="4" w:space="0" w:color="auto"/>
              <w:left w:val="single" w:sz="6" w:space="0" w:color="000000"/>
              <w:bottom w:val="single" w:sz="6" w:space="0" w:color="000000"/>
              <w:right w:val="single" w:sz="4" w:space="0" w:color="000000"/>
            </w:tcBorders>
          </w:tcPr>
          <w:p w14:paraId="6D53B0BD" w14:textId="77777777" w:rsidR="00B35532" w:rsidRPr="00B35532" w:rsidRDefault="00B35532" w:rsidP="00B35532">
            <w:pPr>
              <w:spacing w:after="0"/>
              <w:rPr>
                <w:rFonts w:ascii="Times New Roman" w:hAnsi="Times New Roman"/>
              </w:rPr>
            </w:pPr>
            <w:r w:rsidRPr="00B35532">
              <w:rPr>
                <w:rFonts w:ascii="Times New Roman" w:hAnsi="Times New Roman"/>
              </w:rPr>
              <w:t xml:space="preserve">Skeleto, raumenų ir jungiamojo audinio sutrikimai </w:t>
            </w:r>
          </w:p>
          <w:p w14:paraId="3EB03587" w14:textId="77777777" w:rsidR="00B35532" w:rsidRPr="00B35532" w:rsidRDefault="00B35532" w:rsidP="00B35532">
            <w:pPr>
              <w:spacing w:after="0"/>
              <w:rPr>
                <w:rFonts w:ascii="Times New Roman" w:hAnsi="Times New Roman"/>
                <w:b/>
              </w:rPr>
            </w:pPr>
          </w:p>
        </w:tc>
        <w:tc>
          <w:tcPr>
            <w:tcW w:w="4613" w:type="dxa"/>
            <w:tcBorders>
              <w:top w:val="single" w:sz="6" w:space="0" w:color="000000"/>
              <w:left w:val="single" w:sz="4" w:space="0" w:color="auto"/>
              <w:bottom w:val="single" w:sz="6" w:space="0" w:color="000000"/>
              <w:right w:val="single" w:sz="4" w:space="0" w:color="auto"/>
            </w:tcBorders>
            <w:vAlign w:val="center"/>
            <w:hideMark/>
          </w:tcPr>
          <w:p w14:paraId="0902410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Rabdomiolizė</w:t>
            </w:r>
          </w:p>
          <w:p w14:paraId="368674B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Osteomaliacija</w:t>
            </w:r>
          </w:p>
          <w:p w14:paraId="5F38D7B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Rachitas</w:t>
            </w:r>
          </w:p>
          <w:p w14:paraId="22B860A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Augimo sulėtėjimas</w:t>
            </w:r>
          </w:p>
          <w:p w14:paraId="166079A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Mialgija</w:t>
            </w:r>
          </w:p>
          <w:p w14:paraId="0E26C73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Artralgija</w:t>
            </w:r>
          </w:p>
          <w:p w14:paraId="00B66062"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Galūnių skausmas</w:t>
            </w:r>
          </w:p>
          <w:p w14:paraId="6F9C2E52"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Raumenų trūkčiojimas</w:t>
            </w:r>
          </w:p>
        </w:tc>
        <w:tc>
          <w:tcPr>
            <w:tcW w:w="1987" w:type="dxa"/>
            <w:tcBorders>
              <w:top w:val="single" w:sz="4" w:space="0" w:color="auto"/>
              <w:left w:val="single" w:sz="4" w:space="0" w:color="auto"/>
              <w:bottom w:val="single" w:sz="4" w:space="0" w:color="auto"/>
              <w:right w:val="single" w:sz="4" w:space="0" w:color="auto"/>
            </w:tcBorders>
            <w:hideMark/>
          </w:tcPr>
          <w:p w14:paraId="55A9EBC3" w14:textId="465DD80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Nežinom</w:t>
            </w:r>
            <w:r w:rsidR="00B051F3">
              <w:rPr>
                <w:rFonts w:ascii="Times New Roman" w:hAnsi="Times New Roman"/>
              </w:rPr>
              <w:t>as</w:t>
            </w:r>
          </w:p>
          <w:p w14:paraId="72C67379" w14:textId="1934621A"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248EEC7" w14:textId="09A43AB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2FD3205" w14:textId="7C6D4BF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A9AA61A" w14:textId="77777777" w:rsidR="00B051F3"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674A89B" w14:textId="2DAF2F6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04752465" w14:textId="3FFE01A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Nežinom</w:t>
            </w:r>
            <w:r w:rsidR="00B051F3">
              <w:rPr>
                <w:rFonts w:ascii="Times New Roman" w:hAnsi="Times New Roman"/>
              </w:rPr>
              <w:t>as</w:t>
            </w:r>
          </w:p>
        </w:tc>
      </w:tr>
      <w:tr w:rsidR="00B35532" w:rsidRPr="005D0D5E" w14:paraId="1465565E" w14:textId="77777777" w:rsidTr="009963FE">
        <w:trPr>
          <w:trHeight w:val="366"/>
          <w:tblHeader/>
        </w:trPr>
        <w:tc>
          <w:tcPr>
            <w:tcW w:w="3002" w:type="dxa"/>
            <w:vMerge w:val="restart"/>
            <w:tcBorders>
              <w:top w:val="single" w:sz="6" w:space="0" w:color="000000"/>
              <w:left w:val="single" w:sz="6" w:space="0" w:color="000000"/>
              <w:bottom w:val="single" w:sz="4" w:space="0" w:color="auto"/>
              <w:right w:val="single" w:sz="4" w:space="0" w:color="000000"/>
            </w:tcBorders>
          </w:tcPr>
          <w:p w14:paraId="0F01EB15" w14:textId="77777777" w:rsidR="00B35532" w:rsidRPr="00B35532" w:rsidRDefault="00B35532" w:rsidP="00B35532">
            <w:pPr>
              <w:spacing w:after="0"/>
              <w:rPr>
                <w:rFonts w:ascii="Times New Roman" w:hAnsi="Times New Roman"/>
              </w:rPr>
            </w:pPr>
            <w:r w:rsidRPr="00B35532">
              <w:rPr>
                <w:rFonts w:ascii="Times New Roman" w:hAnsi="Times New Roman"/>
              </w:rPr>
              <w:t xml:space="preserve">Inkstų ir šlapimo takų sutrikimai </w:t>
            </w:r>
          </w:p>
          <w:p w14:paraId="57A44CA2"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vAlign w:val="center"/>
            <w:hideMark/>
          </w:tcPr>
          <w:p w14:paraId="551CD20B" w14:textId="77777777" w:rsidR="00B35532" w:rsidRPr="00B35532" w:rsidRDefault="00B35532" w:rsidP="00B35532">
            <w:pPr>
              <w:spacing w:after="0"/>
              <w:rPr>
                <w:rFonts w:ascii="Times New Roman" w:hAnsi="Times New Roman"/>
              </w:rPr>
            </w:pPr>
            <w:r w:rsidRPr="00B35532">
              <w:rPr>
                <w:rFonts w:ascii="Times New Roman" w:hAnsi="Times New Roman"/>
              </w:rPr>
              <w:t>Hemoraginis cistitas</w:t>
            </w:r>
          </w:p>
          <w:p w14:paraId="4DB2DF1D" w14:textId="77777777" w:rsidR="00B35532" w:rsidRPr="00B35532" w:rsidRDefault="00B35532" w:rsidP="00B35532">
            <w:pPr>
              <w:spacing w:after="0"/>
              <w:rPr>
                <w:rFonts w:ascii="Times New Roman" w:hAnsi="Times New Roman"/>
              </w:rPr>
            </w:pPr>
            <w:r w:rsidRPr="00B35532">
              <w:rPr>
                <w:rFonts w:ascii="Times New Roman" w:hAnsi="Times New Roman"/>
              </w:rPr>
              <w:t>Hematurija</w:t>
            </w:r>
          </w:p>
        </w:tc>
        <w:tc>
          <w:tcPr>
            <w:tcW w:w="1986" w:type="dxa"/>
            <w:tcBorders>
              <w:top w:val="single" w:sz="6" w:space="0" w:color="000000"/>
              <w:left w:val="single" w:sz="4" w:space="0" w:color="000000"/>
              <w:bottom w:val="single" w:sz="6" w:space="0" w:color="000000"/>
              <w:right w:val="single" w:sz="4" w:space="0" w:color="000000"/>
            </w:tcBorders>
            <w:vAlign w:val="center"/>
            <w:hideMark/>
          </w:tcPr>
          <w:p w14:paraId="622643AF" w14:textId="0E922190" w:rsidR="00B35532" w:rsidRPr="00B35532" w:rsidRDefault="00B35532" w:rsidP="00B35532">
            <w:pPr>
              <w:spacing w:after="0"/>
              <w:rPr>
                <w:rFonts w:ascii="Times New Roman" w:hAnsi="Times New Roman"/>
              </w:rPr>
            </w:pPr>
            <w:r w:rsidRPr="00B35532">
              <w:rPr>
                <w:rFonts w:ascii="Times New Roman" w:hAnsi="Times New Roman"/>
              </w:rPr>
              <w:t>Labai dažn</w:t>
            </w:r>
            <w:r w:rsidR="00B051F3">
              <w:rPr>
                <w:rFonts w:ascii="Times New Roman" w:hAnsi="Times New Roman"/>
              </w:rPr>
              <w:t>as</w:t>
            </w:r>
          </w:p>
          <w:p w14:paraId="70FF7CD8" w14:textId="171E4624" w:rsidR="00B35532" w:rsidRPr="00B35532" w:rsidRDefault="00B35532" w:rsidP="00B35532">
            <w:pPr>
              <w:spacing w:after="0"/>
              <w:rPr>
                <w:rFonts w:ascii="Times New Roman" w:hAnsi="Times New Roman"/>
              </w:rPr>
            </w:pPr>
            <w:r w:rsidRPr="00B35532">
              <w:rPr>
                <w:rFonts w:ascii="Times New Roman" w:hAnsi="Times New Roman"/>
              </w:rPr>
              <w:t>Labai dažn</w:t>
            </w:r>
            <w:r w:rsidR="00B051F3">
              <w:rPr>
                <w:rFonts w:ascii="Times New Roman" w:hAnsi="Times New Roman"/>
              </w:rPr>
              <w:t>as</w:t>
            </w:r>
          </w:p>
        </w:tc>
      </w:tr>
      <w:tr w:rsidR="00B35532" w:rsidRPr="005D0D5E" w14:paraId="5C479C32" w14:textId="77777777" w:rsidTr="009963FE">
        <w:trPr>
          <w:trHeight w:val="20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0EAF1D35" w14:textId="77777777" w:rsidR="00B35532" w:rsidRPr="00B35532" w:rsidRDefault="00B35532" w:rsidP="00B35532">
            <w:pPr>
              <w:spacing w:after="0"/>
              <w:rPr>
                <w:rFonts w:ascii="Times New Roman" w:hAnsi="Times New Roman"/>
                <w:b/>
              </w:rPr>
            </w:pPr>
          </w:p>
        </w:tc>
        <w:tc>
          <w:tcPr>
            <w:tcW w:w="4618" w:type="dxa"/>
            <w:tcBorders>
              <w:top w:val="single" w:sz="6" w:space="0" w:color="000000"/>
              <w:left w:val="single" w:sz="4" w:space="0" w:color="000000"/>
              <w:bottom w:val="single" w:sz="6" w:space="0" w:color="000000"/>
              <w:right w:val="single" w:sz="4" w:space="0" w:color="auto"/>
            </w:tcBorders>
            <w:vAlign w:val="center"/>
            <w:hideMark/>
          </w:tcPr>
          <w:p w14:paraId="6F00318C" w14:textId="77777777" w:rsidR="00B35532" w:rsidRPr="00B35532" w:rsidRDefault="00B35532" w:rsidP="00B35532">
            <w:pPr>
              <w:spacing w:after="0"/>
              <w:rPr>
                <w:rFonts w:ascii="Times New Roman" w:hAnsi="Times New Roman"/>
              </w:rPr>
            </w:pPr>
            <w:r w:rsidRPr="00B35532">
              <w:rPr>
                <w:rFonts w:ascii="Times New Roman" w:hAnsi="Times New Roman"/>
              </w:rPr>
              <w:t>Makrohematurija</w:t>
            </w:r>
          </w:p>
        </w:tc>
        <w:tc>
          <w:tcPr>
            <w:tcW w:w="1980" w:type="dxa"/>
            <w:tcBorders>
              <w:top w:val="single" w:sz="6" w:space="0" w:color="000000"/>
              <w:left w:val="single" w:sz="4" w:space="0" w:color="auto"/>
              <w:bottom w:val="single" w:sz="6" w:space="0" w:color="000000"/>
              <w:right w:val="single" w:sz="4" w:space="0" w:color="000000"/>
            </w:tcBorders>
            <w:vAlign w:val="center"/>
            <w:hideMark/>
          </w:tcPr>
          <w:p w14:paraId="7579CA02" w14:textId="7F7588B9" w:rsidR="00B35532" w:rsidRPr="00B35532" w:rsidRDefault="00B35532" w:rsidP="00B35532">
            <w:pPr>
              <w:spacing w:after="0"/>
              <w:rPr>
                <w:rFonts w:ascii="Times New Roman" w:hAnsi="Times New Roman"/>
              </w:rPr>
            </w:pPr>
            <w:r w:rsidRPr="00B35532">
              <w:rPr>
                <w:rFonts w:ascii="Times New Roman" w:hAnsi="Times New Roman"/>
              </w:rPr>
              <w:t>Labai dažn</w:t>
            </w:r>
            <w:r w:rsidR="00B051F3">
              <w:rPr>
                <w:rFonts w:ascii="Times New Roman" w:hAnsi="Times New Roman"/>
              </w:rPr>
              <w:t>as</w:t>
            </w:r>
          </w:p>
        </w:tc>
      </w:tr>
      <w:tr w:rsidR="00B35532" w:rsidRPr="005D0D5E" w14:paraId="7D35DEF4" w14:textId="77777777" w:rsidTr="009963FE">
        <w:trPr>
          <w:trHeight w:val="38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4240128A"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auto"/>
            </w:tcBorders>
            <w:vAlign w:val="center"/>
            <w:hideMark/>
          </w:tcPr>
          <w:p w14:paraId="2F1412F2" w14:textId="77777777" w:rsidR="00B35532" w:rsidRPr="00B35532" w:rsidRDefault="00B35532" w:rsidP="00B35532">
            <w:pPr>
              <w:spacing w:after="0"/>
              <w:rPr>
                <w:rFonts w:ascii="Times New Roman" w:hAnsi="Times New Roman"/>
              </w:rPr>
            </w:pPr>
            <w:r w:rsidRPr="00B35532">
              <w:rPr>
                <w:rFonts w:ascii="Times New Roman" w:hAnsi="Times New Roman"/>
              </w:rPr>
              <w:t>Inkstų funkcijos sutrikimas</w:t>
            </w:r>
            <w:r w:rsidRPr="00B35532">
              <w:rPr>
                <w:rFonts w:ascii="Times New Roman" w:hAnsi="Times New Roman"/>
                <w:vertAlign w:val="superscript"/>
              </w:rPr>
              <w:t xml:space="preserve">10 </w:t>
            </w:r>
          </w:p>
        </w:tc>
        <w:tc>
          <w:tcPr>
            <w:tcW w:w="1986" w:type="dxa"/>
            <w:tcBorders>
              <w:top w:val="single" w:sz="6" w:space="0" w:color="000000"/>
              <w:left w:val="single" w:sz="4" w:space="0" w:color="auto"/>
              <w:bottom w:val="single" w:sz="6" w:space="0" w:color="000000"/>
              <w:right w:val="single" w:sz="4" w:space="0" w:color="000000"/>
            </w:tcBorders>
            <w:vAlign w:val="center"/>
            <w:hideMark/>
          </w:tcPr>
          <w:p w14:paraId="3027AD73" w14:textId="5B0B2382" w:rsidR="00B35532" w:rsidRPr="00B35532" w:rsidRDefault="00B35532" w:rsidP="00B35532">
            <w:pPr>
              <w:spacing w:after="0"/>
              <w:rPr>
                <w:rFonts w:ascii="Times New Roman" w:hAnsi="Times New Roman"/>
              </w:rPr>
            </w:pPr>
            <w:r w:rsidRPr="00B35532">
              <w:rPr>
                <w:rFonts w:ascii="Times New Roman" w:hAnsi="Times New Roman"/>
              </w:rPr>
              <w:t>Labai dažn</w:t>
            </w:r>
            <w:r w:rsidR="00B051F3">
              <w:rPr>
                <w:rFonts w:ascii="Times New Roman" w:hAnsi="Times New Roman"/>
              </w:rPr>
              <w:t>as</w:t>
            </w:r>
          </w:p>
        </w:tc>
      </w:tr>
      <w:tr w:rsidR="00B35532" w:rsidRPr="005D0D5E" w14:paraId="04144577" w14:textId="77777777" w:rsidTr="009963FE">
        <w:trPr>
          <w:trHeight w:val="38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16B7301A"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vAlign w:val="center"/>
            <w:hideMark/>
          </w:tcPr>
          <w:p w14:paraId="0CBD19DC" w14:textId="77777777" w:rsidR="00B35532" w:rsidRPr="00B35532" w:rsidRDefault="00B35532" w:rsidP="00B35532">
            <w:pPr>
              <w:spacing w:after="0"/>
              <w:rPr>
                <w:rFonts w:ascii="Times New Roman" w:hAnsi="Times New Roman"/>
              </w:rPr>
            </w:pPr>
            <w:r w:rsidRPr="00B35532">
              <w:rPr>
                <w:rFonts w:ascii="Times New Roman" w:hAnsi="Times New Roman"/>
              </w:rPr>
              <w:t xml:space="preserve">Inkstų struktūros pažeidimas </w:t>
            </w:r>
          </w:p>
        </w:tc>
        <w:tc>
          <w:tcPr>
            <w:tcW w:w="1986" w:type="dxa"/>
            <w:tcBorders>
              <w:top w:val="single" w:sz="6" w:space="0" w:color="000000"/>
              <w:left w:val="single" w:sz="4" w:space="0" w:color="000000"/>
              <w:bottom w:val="single" w:sz="6" w:space="0" w:color="000000"/>
              <w:right w:val="single" w:sz="4" w:space="0" w:color="000000"/>
            </w:tcBorders>
            <w:hideMark/>
          </w:tcPr>
          <w:p w14:paraId="4D95BA2E" w14:textId="555E0745" w:rsidR="00B35532" w:rsidRPr="00B35532" w:rsidRDefault="00B35532" w:rsidP="00B35532">
            <w:pPr>
              <w:spacing w:after="0"/>
              <w:rPr>
                <w:rFonts w:ascii="Times New Roman" w:hAnsi="Times New Roman"/>
              </w:rPr>
            </w:pPr>
            <w:r w:rsidRPr="00B35532">
              <w:rPr>
                <w:rFonts w:ascii="Times New Roman" w:hAnsi="Times New Roman"/>
              </w:rPr>
              <w:t>Labai dažn</w:t>
            </w:r>
            <w:r w:rsidR="00B051F3">
              <w:rPr>
                <w:rFonts w:ascii="Times New Roman" w:hAnsi="Times New Roman"/>
              </w:rPr>
              <w:t>as</w:t>
            </w:r>
          </w:p>
        </w:tc>
      </w:tr>
      <w:tr w:rsidR="00B35532" w:rsidRPr="005D0D5E" w14:paraId="042D23C4" w14:textId="77777777" w:rsidTr="009963FE">
        <w:trPr>
          <w:trHeight w:val="20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18B9960A"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22BDACC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Fankoni sindromas</w:t>
            </w:r>
          </w:p>
          <w:p w14:paraId="61999858"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Tubulointersticinis nefritas </w:t>
            </w:r>
          </w:p>
          <w:p w14:paraId="5C764A3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Nefrogeninis necukrinis diabetas</w:t>
            </w:r>
          </w:p>
          <w:p w14:paraId="4109656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Fosfaturija</w:t>
            </w:r>
          </w:p>
          <w:p w14:paraId="20835F28"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Aminoacidurija</w:t>
            </w:r>
          </w:p>
          <w:p w14:paraId="6AE6535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Poliurija</w:t>
            </w:r>
          </w:p>
          <w:p w14:paraId="21188B0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Enurezė</w:t>
            </w:r>
          </w:p>
          <w:p w14:paraId="459A2B3D"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Jausmas, kad šlapimo pūslėje lieka šlapimo</w:t>
            </w:r>
          </w:p>
          <w:p w14:paraId="467996A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Ūminis inkstų funkcijos nepakankamumas **</w:t>
            </w:r>
          </w:p>
          <w:p w14:paraId="419485A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Lėtinis inkstų nepakankamumas **</w:t>
            </w:r>
          </w:p>
        </w:tc>
        <w:tc>
          <w:tcPr>
            <w:tcW w:w="1986" w:type="dxa"/>
            <w:tcBorders>
              <w:top w:val="single" w:sz="6" w:space="0" w:color="000000"/>
              <w:left w:val="single" w:sz="4" w:space="0" w:color="000000"/>
              <w:bottom w:val="single" w:sz="6" w:space="0" w:color="000000"/>
              <w:right w:val="single" w:sz="4" w:space="0" w:color="000000"/>
            </w:tcBorders>
            <w:hideMark/>
          </w:tcPr>
          <w:p w14:paraId="79D8A92A" w14:textId="1349C22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7DEAB5E" w14:textId="0FA91A3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460F969" w14:textId="655FB2F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174CF6D5" w14:textId="236127F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EA5FA01" w14:textId="6146E2B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r w:rsidRPr="00B35532">
              <w:rPr>
                <w:rFonts w:ascii="Times New Roman" w:hAnsi="Times New Roman"/>
              </w:rPr>
              <w:t xml:space="preserve"> </w:t>
            </w:r>
          </w:p>
          <w:p w14:paraId="4074F425" w14:textId="7774FC0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1C70BFA" w14:textId="5DF52EB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C235C2D" w14:textId="220E400F"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393E278" w14:textId="17BC328E"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B63F14E" w14:textId="29EC206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bl>
    <w:p w14:paraId="5360FCEC" w14:textId="77777777" w:rsidR="009963FE" w:rsidRDefault="009963FE"/>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472200F0" w14:textId="77777777" w:rsidTr="009963FE">
        <w:trPr>
          <w:trHeight w:val="385"/>
          <w:tblHeader/>
        </w:trPr>
        <w:tc>
          <w:tcPr>
            <w:tcW w:w="3002" w:type="dxa"/>
            <w:tcBorders>
              <w:top w:val="single" w:sz="4" w:space="0" w:color="auto"/>
              <w:left w:val="single" w:sz="6" w:space="0" w:color="000000"/>
              <w:bottom w:val="single" w:sz="6" w:space="0" w:color="000000"/>
              <w:right w:val="single" w:sz="4" w:space="0" w:color="000000"/>
            </w:tcBorders>
          </w:tcPr>
          <w:p w14:paraId="52C1D54B" w14:textId="77777777" w:rsidR="00B35532" w:rsidRPr="00B35532" w:rsidRDefault="00B35532" w:rsidP="00B35532">
            <w:pPr>
              <w:spacing w:after="0"/>
              <w:rPr>
                <w:rFonts w:ascii="Times New Roman" w:hAnsi="Times New Roman"/>
              </w:rPr>
            </w:pPr>
            <w:r w:rsidRPr="00B35532">
              <w:rPr>
                <w:rFonts w:ascii="Times New Roman" w:hAnsi="Times New Roman"/>
              </w:rPr>
              <w:lastRenderedPageBreak/>
              <w:t xml:space="preserve">Lytinės sistemos ir krūties sutrikimai </w:t>
            </w:r>
          </w:p>
          <w:p w14:paraId="712075D6"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0555798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Nevaisingumas</w:t>
            </w:r>
          </w:p>
          <w:p w14:paraId="3B24AB6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Kiaušidžių nepakankamumas</w:t>
            </w:r>
          </w:p>
          <w:p w14:paraId="08D15DF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Priešlaikinis menopauzė</w:t>
            </w:r>
          </w:p>
          <w:p w14:paraId="630DF59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Amenorėja</w:t>
            </w:r>
          </w:p>
          <w:p w14:paraId="2993722E"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Ovuliacijos sutrikimai</w:t>
            </w:r>
          </w:p>
          <w:p w14:paraId="18901DC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Azoospermija</w:t>
            </w:r>
          </w:p>
          <w:p w14:paraId="6BD28D8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Oligospermija</w:t>
            </w:r>
          </w:p>
          <w:p w14:paraId="078BEC5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Sumažėjusi estrogenų koncentracija kraujyje</w:t>
            </w:r>
          </w:p>
          <w:p w14:paraId="1DF6113C" w14:textId="77777777" w:rsidR="00B35532" w:rsidRPr="00B35532" w:rsidRDefault="00B35532" w:rsidP="00B35532">
            <w:pPr>
              <w:spacing w:after="0"/>
              <w:rPr>
                <w:rFonts w:ascii="Times New Roman" w:hAnsi="Times New Roman"/>
              </w:rPr>
            </w:pPr>
            <w:r w:rsidRPr="00B35532">
              <w:rPr>
                <w:rFonts w:ascii="Times New Roman" w:hAnsi="Times New Roman"/>
              </w:rPr>
              <w:t>Padidėjusi gonadotropinų koncentracija kraujyje</w:t>
            </w:r>
          </w:p>
        </w:tc>
        <w:tc>
          <w:tcPr>
            <w:tcW w:w="1986" w:type="dxa"/>
            <w:tcBorders>
              <w:top w:val="single" w:sz="6" w:space="0" w:color="000000"/>
              <w:left w:val="single" w:sz="4" w:space="0" w:color="000000"/>
              <w:bottom w:val="single" w:sz="6" w:space="0" w:color="000000"/>
              <w:right w:val="single" w:sz="4" w:space="0" w:color="000000"/>
            </w:tcBorders>
            <w:hideMark/>
          </w:tcPr>
          <w:p w14:paraId="03FFDF8D" w14:textId="62A4708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A2FD2E8" w14:textId="597CD137"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7BAC7F9" w14:textId="24730858"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0396966B" w14:textId="6C13D7E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3153D1F" w14:textId="504DD09E"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20D69539" w14:textId="54491D3B"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3275FB5" w14:textId="13F3467D"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88F7ED6" w14:textId="76E3EC05"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401E103" w14:textId="20E26804"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4E7B1798" w14:textId="77777777" w:rsidTr="009963FE">
        <w:trPr>
          <w:trHeight w:val="385"/>
          <w:tblHeader/>
        </w:trPr>
        <w:tc>
          <w:tcPr>
            <w:tcW w:w="3002" w:type="dxa"/>
            <w:tcBorders>
              <w:top w:val="single" w:sz="6" w:space="0" w:color="000000"/>
              <w:left w:val="single" w:sz="6" w:space="0" w:color="000000"/>
              <w:bottom w:val="single" w:sz="6" w:space="0" w:color="000000"/>
              <w:right w:val="single" w:sz="4" w:space="0" w:color="000000"/>
            </w:tcBorders>
            <w:hideMark/>
          </w:tcPr>
          <w:p w14:paraId="7E8AD0A6" w14:textId="77777777" w:rsidR="00B35532" w:rsidRPr="00B35532" w:rsidRDefault="00B35532" w:rsidP="00B35532">
            <w:pPr>
              <w:spacing w:after="0"/>
              <w:rPr>
                <w:rFonts w:ascii="Times New Roman" w:hAnsi="Times New Roman"/>
              </w:rPr>
            </w:pPr>
            <w:r w:rsidRPr="00B35532">
              <w:rPr>
                <w:rFonts w:ascii="Times New Roman" w:hAnsi="Times New Roman"/>
              </w:rPr>
              <w:t xml:space="preserve">Įgimtos, šeiminės ir genetinės ligos </w:t>
            </w:r>
          </w:p>
        </w:tc>
        <w:tc>
          <w:tcPr>
            <w:tcW w:w="4612" w:type="dxa"/>
            <w:tcBorders>
              <w:top w:val="single" w:sz="6" w:space="0" w:color="000000"/>
              <w:left w:val="single" w:sz="4" w:space="0" w:color="000000"/>
              <w:bottom w:val="single" w:sz="6" w:space="0" w:color="000000"/>
              <w:right w:val="single" w:sz="4" w:space="0" w:color="000000"/>
            </w:tcBorders>
            <w:hideMark/>
          </w:tcPr>
          <w:p w14:paraId="2E736BDD" w14:textId="77777777" w:rsidR="00B35532" w:rsidRPr="00B35532" w:rsidRDefault="00B35532" w:rsidP="00B35532">
            <w:pPr>
              <w:spacing w:after="0"/>
              <w:rPr>
                <w:rFonts w:ascii="Times New Roman" w:hAnsi="Times New Roman"/>
              </w:rPr>
            </w:pPr>
            <w:r w:rsidRPr="00B35532">
              <w:rPr>
                <w:rFonts w:ascii="Times New Roman" w:hAnsi="Times New Roman"/>
              </w:rPr>
              <w:t>Vaisiaus augimo sulėtėjimas</w:t>
            </w:r>
          </w:p>
        </w:tc>
        <w:tc>
          <w:tcPr>
            <w:tcW w:w="1986" w:type="dxa"/>
            <w:tcBorders>
              <w:top w:val="single" w:sz="6" w:space="0" w:color="000000"/>
              <w:left w:val="single" w:sz="4" w:space="0" w:color="000000"/>
              <w:bottom w:val="single" w:sz="6" w:space="0" w:color="000000"/>
              <w:right w:val="single" w:sz="4" w:space="0" w:color="000000"/>
            </w:tcBorders>
            <w:hideMark/>
          </w:tcPr>
          <w:p w14:paraId="1CFDC4FE" w14:textId="28BD2005"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r w:rsidR="00B35532" w:rsidRPr="005D0D5E" w14:paraId="4069C37A" w14:textId="77777777" w:rsidTr="009963FE">
        <w:trPr>
          <w:trHeight w:val="385"/>
          <w:tblHeader/>
        </w:trPr>
        <w:tc>
          <w:tcPr>
            <w:tcW w:w="3002" w:type="dxa"/>
            <w:vMerge w:val="restart"/>
            <w:tcBorders>
              <w:top w:val="single" w:sz="6" w:space="0" w:color="000000"/>
              <w:left w:val="single" w:sz="6" w:space="0" w:color="000000"/>
              <w:bottom w:val="single" w:sz="4" w:space="0" w:color="auto"/>
              <w:right w:val="single" w:sz="4" w:space="0" w:color="000000"/>
            </w:tcBorders>
          </w:tcPr>
          <w:p w14:paraId="6344FB75" w14:textId="77777777" w:rsidR="00B35532" w:rsidRPr="00B35532" w:rsidRDefault="00B35532" w:rsidP="00B35532">
            <w:pPr>
              <w:spacing w:after="0"/>
              <w:rPr>
                <w:rFonts w:ascii="Times New Roman" w:hAnsi="Times New Roman"/>
              </w:rPr>
            </w:pPr>
            <w:r w:rsidRPr="00B35532">
              <w:rPr>
                <w:rFonts w:ascii="Times New Roman" w:hAnsi="Times New Roman"/>
              </w:rPr>
              <w:t xml:space="preserve">Bendrieji sutrikimai ir vartojimo vietos pažeidimai </w:t>
            </w:r>
          </w:p>
          <w:p w14:paraId="686F9E27"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1D133887" w14:textId="77777777" w:rsidR="00B35532" w:rsidRPr="00B35532" w:rsidRDefault="00B35532" w:rsidP="00B35532">
            <w:pPr>
              <w:spacing w:after="0"/>
              <w:rPr>
                <w:rFonts w:ascii="Times New Roman" w:hAnsi="Times New Roman"/>
                <w:vertAlign w:val="superscript"/>
              </w:rPr>
            </w:pPr>
            <w:r w:rsidRPr="00B35532">
              <w:rPr>
                <w:rFonts w:ascii="Times New Roman" w:hAnsi="Times New Roman"/>
              </w:rPr>
              <w:t>Flebitas</w:t>
            </w:r>
            <w:r w:rsidRPr="00B35532">
              <w:rPr>
                <w:rFonts w:ascii="Times New Roman" w:hAnsi="Times New Roman"/>
                <w:vertAlign w:val="superscript"/>
              </w:rPr>
              <w:t xml:space="preserve"> 11</w:t>
            </w:r>
          </w:p>
          <w:p w14:paraId="056C5E46" w14:textId="77777777" w:rsidR="00B35532" w:rsidRPr="00B35532" w:rsidRDefault="00B35532" w:rsidP="00B35532">
            <w:pPr>
              <w:spacing w:after="0"/>
              <w:rPr>
                <w:rFonts w:ascii="Times New Roman" w:hAnsi="Times New Roman"/>
              </w:rPr>
            </w:pPr>
            <w:r w:rsidRPr="00B35532">
              <w:rPr>
                <w:rFonts w:ascii="Times New Roman" w:hAnsi="Times New Roman"/>
              </w:rPr>
              <w:t>Neutropeninis karščiavimas</w:t>
            </w:r>
            <w:r w:rsidRPr="00B35532">
              <w:rPr>
                <w:rFonts w:ascii="Times New Roman" w:hAnsi="Times New Roman"/>
                <w:vertAlign w:val="superscript"/>
              </w:rPr>
              <w:t>12</w:t>
            </w:r>
          </w:p>
          <w:p w14:paraId="296964FE" w14:textId="77777777" w:rsidR="00B35532" w:rsidRPr="00B35532" w:rsidRDefault="00B35532" w:rsidP="00B35532">
            <w:pPr>
              <w:spacing w:after="0"/>
              <w:rPr>
                <w:rFonts w:ascii="Times New Roman" w:hAnsi="Times New Roman"/>
              </w:rPr>
            </w:pPr>
            <w:r w:rsidRPr="00B35532">
              <w:rPr>
                <w:rFonts w:ascii="Times New Roman" w:hAnsi="Times New Roman"/>
              </w:rPr>
              <w:t xml:space="preserve">Nuovargis </w:t>
            </w:r>
          </w:p>
        </w:tc>
        <w:tc>
          <w:tcPr>
            <w:tcW w:w="1986" w:type="dxa"/>
            <w:tcBorders>
              <w:top w:val="single" w:sz="6" w:space="0" w:color="000000"/>
              <w:left w:val="single" w:sz="4" w:space="0" w:color="000000"/>
              <w:bottom w:val="single" w:sz="6" w:space="0" w:color="000000"/>
              <w:right w:val="single" w:sz="4" w:space="0" w:color="000000"/>
            </w:tcBorders>
            <w:hideMark/>
          </w:tcPr>
          <w:p w14:paraId="4B543BA4" w14:textId="7A822CFD" w:rsidR="00B35532" w:rsidRPr="00B35532" w:rsidRDefault="00B35532" w:rsidP="00B35532">
            <w:pPr>
              <w:spacing w:after="0"/>
              <w:rPr>
                <w:rFonts w:ascii="Times New Roman" w:hAnsi="Times New Roman"/>
              </w:rPr>
            </w:pPr>
            <w:r w:rsidRPr="00B35532">
              <w:rPr>
                <w:rFonts w:ascii="Times New Roman" w:hAnsi="Times New Roman"/>
              </w:rPr>
              <w:t>Dažn</w:t>
            </w:r>
            <w:r w:rsidR="00B051F3">
              <w:rPr>
                <w:rFonts w:ascii="Times New Roman" w:hAnsi="Times New Roman"/>
              </w:rPr>
              <w:t>as</w:t>
            </w:r>
          </w:p>
          <w:p w14:paraId="7980D479" w14:textId="6F04E98E" w:rsidR="00B35532" w:rsidRPr="00B35532" w:rsidRDefault="00B35532" w:rsidP="00B35532">
            <w:pPr>
              <w:spacing w:after="0"/>
              <w:rPr>
                <w:rFonts w:ascii="Times New Roman" w:hAnsi="Times New Roman"/>
              </w:rPr>
            </w:pPr>
            <w:r w:rsidRPr="00B35532">
              <w:rPr>
                <w:rFonts w:ascii="Times New Roman" w:hAnsi="Times New Roman"/>
              </w:rPr>
              <w:t>Dažn</w:t>
            </w:r>
            <w:r w:rsidR="00B051F3">
              <w:rPr>
                <w:rFonts w:ascii="Times New Roman" w:hAnsi="Times New Roman"/>
              </w:rPr>
              <w:t>as</w:t>
            </w:r>
          </w:p>
          <w:p w14:paraId="5E641440" w14:textId="2A80F256" w:rsidR="00B35532" w:rsidRPr="00B35532" w:rsidRDefault="00B35532" w:rsidP="00B35532">
            <w:pPr>
              <w:spacing w:after="0"/>
              <w:rPr>
                <w:rFonts w:ascii="Times New Roman" w:hAnsi="Times New Roman"/>
              </w:rPr>
            </w:pPr>
            <w:r w:rsidRPr="00B35532">
              <w:rPr>
                <w:rFonts w:ascii="Times New Roman" w:hAnsi="Times New Roman"/>
              </w:rPr>
              <w:t>Nedažn</w:t>
            </w:r>
            <w:r w:rsidR="00B051F3">
              <w:rPr>
                <w:rFonts w:ascii="Times New Roman" w:hAnsi="Times New Roman"/>
              </w:rPr>
              <w:t>as</w:t>
            </w:r>
          </w:p>
        </w:tc>
      </w:tr>
      <w:tr w:rsidR="00B35532" w:rsidRPr="005D0D5E" w14:paraId="750BEEA5" w14:textId="77777777" w:rsidTr="009963FE">
        <w:trPr>
          <w:trHeight w:val="383"/>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347CEC33"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4" w:space="0" w:color="auto"/>
              <w:right w:val="single" w:sz="4" w:space="0" w:color="000000"/>
            </w:tcBorders>
            <w:hideMark/>
          </w:tcPr>
          <w:p w14:paraId="377E21F1" w14:textId="77777777" w:rsidR="00B35532" w:rsidRPr="00B35532" w:rsidRDefault="00B35532" w:rsidP="00B35532">
            <w:pPr>
              <w:spacing w:after="0"/>
              <w:rPr>
                <w:rFonts w:ascii="Times New Roman" w:hAnsi="Times New Roman"/>
              </w:rPr>
            </w:pPr>
            <w:r w:rsidRPr="00B35532">
              <w:rPr>
                <w:rFonts w:ascii="Times New Roman" w:hAnsi="Times New Roman"/>
              </w:rPr>
              <w:t xml:space="preserve">Bendras negalavimas  </w:t>
            </w:r>
          </w:p>
          <w:p w14:paraId="7CE8E3FA"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Daugybinis organų nepakankamumas **</w:t>
            </w:r>
          </w:p>
          <w:p w14:paraId="0D7EEE53"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Bendras fizinės būklės pablogėjimas </w:t>
            </w:r>
          </w:p>
          <w:p w14:paraId="5989AD68"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Injekcijos</w:t>
            </w:r>
            <w:r w:rsidR="00BC023D">
              <w:rPr>
                <w:rFonts w:ascii="Times New Roman" w:hAnsi="Times New Roman"/>
                <w:lang w:eastAsia="fr-BE"/>
              </w:rPr>
              <w:t>,</w:t>
            </w:r>
            <w:r w:rsidRPr="00B35532">
              <w:rPr>
                <w:rFonts w:ascii="Times New Roman" w:hAnsi="Times New Roman"/>
                <w:lang w:eastAsia="fr-BE"/>
              </w:rPr>
              <w:t xml:space="preserve"> </w:t>
            </w:r>
            <w:r w:rsidR="00BC023D">
              <w:rPr>
                <w:rFonts w:ascii="Times New Roman" w:hAnsi="Times New Roman"/>
                <w:lang w:eastAsia="fr-BE"/>
              </w:rPr>
              <w:t>i</w:t>
            </w:r>
            <w:r w:rsidRPr="00B35532">
              <w:rPr>
                <w:rFonts w:ascii="Times New Roman" w:hAnsi="Times New Roman"/>
                <w:lang w:eastAsia="fr-BE"/>
              </w:rPr>
              <w:t>nfuzijos vietos reakcijos *****</w:t>
            </w:r>
          </w:p>
          <w:p w14:paraId="11CE650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Krūtinės skausmas</w:t>
            </w:r>
          </w:p>
          <w:p w14:paraId="36063C6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Edema</w:t>
            </w:r>
          </w:p>
          <w:p w14:paraId="2848B94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Gleivinės uždegimas</w:t>
            </w:r>
          </w:p>
          <w:p w14:paraId="08F89B8F"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Skausmas</w:t>
            </w:r>
          </w:p>
          <w:p w14:paraId="44746A5B"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Karščiavimas</w:t>
            </w:r>
          </w:p>
          <w:p w14:paraId="412101BF"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Šaltkrėtis</w:t>
            </w:r>
          </w:p>
        </w:tc>
        <w:tc>
          <w:tcPr>
            <w:tcW w:w="1986" w:type="dxa"/>
            <w:tcBorders>
              <w:top w:val="single" w:sz="6" w:space="0" w:color="000000"/>
              <w:left w:val="single" w:sz="4" w:space="0" w:color="000000"/>
              <w:bottom w:val="single" w:sz="4" w:space="0" w:color="auto"/>
              <w:right w:val="single" w:sz="4" w:space="0" w:color="000000"/>
            </w:tcBorders>
            <w:hideMark/>
          </w:tcPr>
          <w:p w14:paraId="2A4CCA50" w14:textId="2FDD899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EFA354E" w14:textId="60F3154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FDBCDCC" w14:textId="6883447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6E72EA7E" w14:textId="0EE57720"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99AC661" w14:textId="1417B276"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1B95293" w14:textId="6C26164E"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4DA1BB5A" w14:textId="0C32AC72"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509D3F64" w14:textId="0F0E3981"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3B95B50C" w14:textId="2FC0C429"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p w14:paraId="794F5F67" w14:textId="11321883" w:rsidR="00B35532" w:rsidRPr="00B35532" w:rsidRDefault="00B35532" w:rsidP="00B35532">
            <w:pPr>
              <w:spacing w:after="0"/>
              <w:rPr>
                <w:rFonts w:ascii="Times New Roman" w:hAnsi="Times New Roman"/>
              </w:rPr>
            </w:pPr>
            <w:r w:rsidRPr="00B35532">
              <w:rPr>
                <w:rFonts w:ascii="Times New Roman" w:hAnsi="Times New Roman"/>
              </w:rPr>
              <w:t>Nežinom</w:t>
            </w:r>
            <w:r w:rsidR="00B051F3">
              <w:rPr>
                <w:rFonts w:ascii="Times New Roman" w:hAnsi="Times New Roman"/>
              </w:rPr>
              <w:t>as</w:t>
            </w:r>
          </w:p>
        </w:tc>
      </w:tr>
    </w:tbl>
    <w:p w14:paraId="65CF3670" w14:textId="77777777" w:rsidR="00B35532" w:rsidRPr="00B35532" w:rsidRDefault="00B35532" w:rsidP="00B35532">
      <w:pPr>
        <w:spacing w:after="0" w:line="240" w:lineRule="auto"/>
        <w:rPr>
          <w:rFonts w:ascii="Times New Roman" w:hAnsi="Times New Roman"/>
          <w:lang w:val="lt-LT"/>
        </w:rPr>
      </w:pPr>
    </w:p>
    <w:p w14:paraId="59684253"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Cs/>
          <w:lang w:val="lt-LT" w:eastAsia="fr-BE"/>
        </w:rPr>
      </w:pPr>
      <w:r w:rsidRPr="00B35532">
        <w:rPr>
          <w:rFonts w:ascii="Times New Roman" w:hAnsi="Times New Roman"/>
          <w:lang w:val="lt-LT"/>
        </w:rPr>
        <w:t xml:space="preserve">* </w:t>
      </w:r>
      <w:r w:rsidRPr="00B35532">
        <w:rPr>
          <w:rFonts w:ascii="Times New Roman" w:hAnsi="Times New Roman"/>
          <w:bCs/>
          <w:lang w:val="lt-LT" w:eastAsia="fr-BE"/>
        </w:rPr>
        <w:t xml:space="preserve">taip pat įskaitant latentinės infekcijos reaktyvaciją, įskaitant virusinį hepatitą, </w:t>
      </w:r>
      <w:r w:rsidRPr="00B35532">
        <w:rPr>
          <w:rFonts w:ascii="Times New Roman" w:hAnsi="Times New Roman"/>
          <w:bCs/>
          <w:i/>
          <w:iCs/>
          <w:lang w:val="lt-LT" w:eastAsia="fr-BE"/>
        </w:rPr>
        <w:t>Pneumocystis jiroveci</w:t>
      </w:r>
      <w:r w:rsidRPr="00B35532">
        <w:rPr>
          <w:rFonts w:ascii="Times New Roman" w:hAnsi="Times New Roman"/>
          <w:bCs/>
          <w:lang w:val="lt-LT" w:eastAsia="fr-BE"/>
        </w:rPr>
        <w:t xml:space="preserve">, juostinę pūslelinę, </w:t>
      </w:r>
      <w:r w:rsidRPr="00B35532">
        <w:rPr>
          <w:rFonts w:ascii="Times New Roman" w:hAnsi="Times New Roman"/>
          <w:bCs/>
          <w:i/>
          <w:iCs/>
          <w:lang w:val="lt-LT" w:eastAsia="fr-BE"/>
        </w:rPr>
        <w:t>Strongyloides</w:t>
      </w:r>
      <w:r w:rsidRPr="00B35532">
        <w:rPr>
          <w:rFonts w:ascii="Times New Roman" w:hAnsi="Times New Roman"/>
          <w:bCs/>
          <w:lang w:val="lt-LT" w:eastAsia="fr-BE"/>
        </w:rPr>
        <w:t>, progresuojančią daugiažidininę leukoencefalopatiją ir kitas virusines ir grybelines infekcijas.</w:t>
      </w:r>
    </w:p>
    <w:p w14:paraId="0FC5499D"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Cs/>
          <w:lang w:val="lt-LT" w:eastAsia="fr-BE"/>
        </w:rPr>
      </w:pPr>
    </w:p>
    <w:p w14:paraId="1EA5CF40"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lang w:val="lt-LT"/>
        </w:rPr>
      </w:pPr>
      <w:r w:rsidRPr="00B35532">
        <w:rPr>
          <w:rFonts w:ascii="Times New Roman" w:hAnsi="Times New Roman"/>
          <w:lang w:val="lt-LT"/>
        </w:rPr>
        <w:t>** įskaitant mirtinus atvejus.</w:t>
      </w:r>
    </w:p>
    <w:p w14:paraId="5A0C7B1A"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lang w:val="lt-LT"/>
        </w:rPr>
      </w:pPr>
    </w:p>
    <w:p w14:paraId="2BDB7EC5"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Cs/>
          <w:lang w:val="lt-LT" w:eastAsia="fr-BE"/>
        </w:rPr>
      </w:pPr>
      <w:r w:rsidRPr="00B35532">
        <w:rPr>
          <w:rFonts w:ascii="Times New Roman" w:hAnsi="Times New Roman"/>
          <w:lang w:val="lt-LT"/>
        </w:rPr>
        <w:t xml:space="preserve">*** įskaitant ūminę mieloleukozę, </w:t>
      </w:r>
      <w:r w:rsidRPr="00B35532">
        <w:rPr>
          <w:rFonts w:ascii="Times New Roman" w:hAnsi="Times New Roman"/>
          <w:iCs/>
          <w:lang w:val="lt-LT"/>
        </w:rPr>
        <w:t>ūminę promielocitinę leukemiją</w:t>
      </w:r>
      <w:r w:rsidRPr="00B35532">
        <w:rPr>
          <w:rFonts w:ascii="Times New Roman" w:hAnsi="Times New Roman"/>
          <w:bCs/>
          <w:lang w:val="lt-LT" w:eastAsia="fr-BE"/>
        </w:rPr>
        <w:t xml:space="preserve">, ūminę </w:t>
      </w:r>
      <w:r w:rsidRPr="00B35532">
        <w:rPr>
          <w:rFonts w:ascii="Times New Roman" w:hAnsi="Times New Roman"/>
          <w:bCs/>
          <w:iCs/>
          <w:lang w:val="lt-LT" w:eastAsia="fr-BE"/>
        </w:rPr>
        <w:t>limfoleukemiją</w:t>
      </w:r>
      <w:r w:rsidRPr="00B35532">
        <w:rPr>
          <w:rFonts w:ascii="Times New Roman" w:hAnsi="Times New Roman"/>
          <w:bCs/>
          <w:lang w:val="lt-LT" w:eastAsia="fr-BE"/>
        </w:rPr>
        <w:t xml:space="preserve"> *.</w:t>
      </w:r>
    </w:p>
    <w:p w14:paraId="1E9B1BBE"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lang w:val="lt-LT"/>
        </w:rPr>
      </w:pPr>
    </w:p>
    <w:p w14:paraId="3F840923"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
          <w:bCs/>
          <w:lang w:val="lt-LT" w:eastAsia="fr-BE"/>
        </w:rPr>
      </w:pPr>
      <w:r w:rsidRPr="00B35532">
        <w:rPr>
          <w:rFonts w:ascii="Times New Roman" w:hAnsi="Times New Roman"/>
          <w:b/>
          <w:bCs/>
          <w:lang w:val="lt-LT" w:eastAsia="fr-BE"/>
        </w:rPr>
        <w:t xml:space="preserve">**** </w:t>
      </w:r>
      <w:r w:rsidRPr="00B35532">
        <w:rPr>
          <w:rFonts w:ascii="Times New Roman" w:hAnsi="Times New Roman"/>
          <w:bCs/>
          <w:lang w:val="lt-LT" w:eastAsia="fr-BE"/>
        </w:rPr>
        <w:t>mielosupresija pasireiškė kaulų čiulpų sutrikimu.</w:t>
      </w:r>
    </w:p>
    <w:p w14:paraId="475F57A2"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
          <w:bCs/>
          <w:lang w:val="lt-LT" w:eastAsia="fr-BE"/>
        </w:rPr>
      </w:pPr>
    </w:p>
    <w:p w14:paraId="2FB1CC7A"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r w:rsidRPr="00B35532">
        <w:rPr>
          <w:rFonts w:ascii="Times New Roman" w:hAnsi="Times New Roman"/>
          <w:bCs/>
          <w:lang w:val="lt-LT" w:eastAsia="fr-BE"/>
        </w:rPr>
        <w:t xml:space="preserve">***** įskaitant tinimą, uždegimą, skausmą, eritemą, jautrumą, niežulį. </w:t>
      </w:r>
    </w:p>
    <w:p w14:paraId="52FE2A01"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p>
    <w:p w14:paraId="7B9E3F5A" w14:textId="77777777" w:rsidR="00B35532" w:rsidRPr="00B35532" w:rsidRDefault="00B35532" w:rsidP="00B35532">
      <w:pPr>
        <w:autoSpaceDE w:val="0"/>
        <w:autoSpaceDN w:val="0"/>
        <w:adjustRightInd w:val="0"/>
        <w:spacing w:after="0" w:line="240" w:lineRule="auto"/>
        <w:rPr>
          <w:rFonts w:ascii="Times New Roman" w:eastAsia="Times-New-Roman" w:hAnsi="Times New Roman"/>
          <w:lang w:val="lt-LT" w:eastAsia="fr-BE"/>
        </w:rPr>
      </w:pPr>
      <w:r w:rsidRPr="00B35532">
        <w:rPr>
          <w:rFonts w:ascii="Times New Roman" w:eastAsia="Times-New-Roman" w:hAnsi="Times New Roman"/>
          <w:bCs/>
          <w:vertAlign w:val="superscript"/>
          <w:lang w:val="lt-LT" w:eastAsia="fr-BE"/>
        </w:rPr>
        <w:t xml:space="preserve">1 </w:t>
      </w:r>
      <w:r w:rsidRPr="00B35532">
        <w:rPr>
          <w:rFonts w:ascii="Times New Roman" w:eastAsia="Times-New-Roman" w:hAnsi="Times New Roman"/>
          <w:bCs/>
          <w:lang w:val="lt-LT" w:eastAsia="fr-BE"/>
        </w:rPr>
        <w:t xml:space="preserve">Aprašyti šie nepageidaujamų reakcijų terminai leukopenijai apibūdinti: neutropenija, granulocitopenija, limfopenija ir pancitopenija. </w:t>
      </w:r>
      <w:r w:rsidRPr="00B35532">
        <w:rPr>
          <w:rFonts w:ascii="Times New Roman" w:eastAsia="Times-New-Roman" w:hAnsi="Times New Roman"/>
          <w:lang w:val="lt-LT" w:eastAsia="fr-BE"/>
        </w:rPr>
        <w:t xml:space="preserve">Neutropeninis karščiavimas apibūdinamas žemiau. </w:t>
      </w:r>
    </w:p>
    <w:p w14:paraId="00F15B7B" w14:textId="77777777" w:rsidR="00B35532" w:rsidRPr="00B35532" w:rsidRDefault="00B35532" w:rsidP="00B35532">
      <w:pPr>
        <w:widowControl w:val="0"/>
        <w:autoSpaceDE w:val="0"/>
        <w:autoSpaceDN w:val="0"/>
        <w:adjustRightInd w:val="0"/>
        <w:spacing w:after="0" w:line="240" w:lineRule="auto"/>
        <w:ind w:left="187" w:right="80"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2 </w:t>
      </w:r>
      <w:r w:rsidRPr="00B35532">
        <w:rPr>
          <w:rFonts w:ascii="Times New Roman" w:eastAsia="Times-New-Roman" w:hAnsi="Times New Roman"/>
          <w:bCs/>
          <w:lang w:val="lt-LT" w:eastAsia="fr-BE"/>
        </w:rPr>
        <w:t xml:space="preserve">Trombocitopeniją taip pat gali komplikuoti kraujavimas. Aprašyti mirtimi pasibaigusio kraujavimo atvejai.  </w:t>
      </w:r>
    </w:p>
    <w:p w14:paraId="464F33DB" w14:textId="77777777" w:rsidR="00B35532" w:rsidRPr="00B35532" w:rsidRDefault="00B35532" w:rsidP="00B35532">
      <w:pPr>
        <w:autoSpaceDE w:val="0"/>
        <w:autoSpaceDN w:val="0"/>
        <w:adjustRightInd w:val="0"/>
        <w:spacing w:after="0" w:line="240" w:lineRule="auto"/>
        <w:rPr>
          <w:rFonts w:ascii="Times New Roman" w:eastAsia="Times-New-Roman" w:hAnsi="Times New Roman"/>
          <w:bCs/>
          <w:lang w:val="lt-LT" w:eastAsia="zh-CN"/>
        </w:rPr>
      </w:pPr>
      <w:r w:rsidRPr="00B35532">
        <w:rPr>
          <w:rFonts w:ascii="Times New Roman" w:eastAsia="Times-New-Roman" w:hAnsi="Times New Roman"/>
          <w:position w:val="11"/>
          <w:vertAlign w:val="superscript"/>
          <w:lang w:val="lt-LT" w:eastAsia="zh-CN"/>
        </w:rPr>
        <w:t xml:space="preserve">3 </w:t>
      </w:r>
      <w:r w:rsidRPr="00B35532">
        <w:rPr>
          <w:rFonts w:ascii="Times New Roman" w:eastAsia="Times-New-Roman" w:hAnsi="Times New Roman"/>
          <w:bCs/>
          <w:lang w:val="lt-LT" w:eastAsia="zh-CN"/>
        </w:rPr>
        <w:t>Įskaitant atvejus, aprašytus kaip mažakraujystė ir hemoglobino</w:t>
      </w:r>
      <w:r w:rsidR="00E224BB">
        <w:rPr>
          <w:rFonts w:ascii="Times New Roman" w:eastAsia="Times-New-Roman" w:hAnsi="Times New Roman"/>
          <w:bCs/>
          <w:lang w:val="lt-LT" w:eastAsia="zh-CN"/>
        </w:rPr>
        <w:t xml:space="preserve"> ir (ar) </w:t>
      </w:r>
      <w:r w:rsidRPr="00B35532">
        <w:rPr>
          <w:rFonts w:ascii="Times New Roman" w:eastAsia="Times-New-Roman" w:hAnsi="Times New Roman"/>
          <w:bCs/>
          <w:lang w:val="lt-LT" w:eastAsia="zh-CN"/>
        </w:rPr>
        <w:t xml:space="preserve">hematokrito sumažėjimas.  </w:t>
      </w:r>
    </w:p>
    <w:p w14:paraId="67853EE9" w14:textId="77777777" w:rsidR="00B35532" w:rsidRPr="00B35532" w:rsidRDefault="00B35532" w:rsidP="00B35532">
      <w:pPr>
        <w:autoSpaceDE w:val="0"/>
        <w:autoSpaceDN w:val="0"/>
        <w:adjustRightInd w:val="0"/>
        <w:spacing w:after="0" w:line="240" w:lineRule="auto"/>
        <w:rPr>
          <w:rFonts w:ascii="Times New Roman" w:eastAsia="Times-New-Roman" w:hAnsi="Times New Roman"/>
          <w:bCs/>
          <w:lang w:val="lt-LT" w:eastAsia="zh-CN"/>
        </w:rPr>
      </w:pPr>
      <w:r w:rsidRPr="00B35532">
        <w:rPr>
          <w:rFonts w:ascii="Times New Roman" w:eastAsia="Times-New-Roman" w:hAnsi="Times New Roman"/>
          <w:position w:val="11"/>
          <w:vertAlign w:val="superscript"/>
          <w:lang w:val="lt-LT" w:eastAsia="zh-CN"/>
        </w:rPr>
        <w:t xml:space="preserve">4 </w:t>
      </w:r>
      <w:r w:rsidRPr="00B35532">
        <w:rPr>
          <w:rFonts w:ascii="Times New Roman" w:eastAsia="Times-New-Roman" w:hAnsi="Times New Roman"/>
          <w:bCs/>
          <w:lang w:val="lt-LT" w:eastAsia="zh-CN"/>
        </w:rPr>
        <w:t xml:space="preserve">Aprašyta encefalopatija su koma ir mirtimi. </w:t>
      </w:r>
    </w:p>
    <w:p w14:paraId="7DCB5A97" w14:textId="77777777" w:rsidR="00B35532" w:rsidRPr="00B35532" w:rsidRDefault="00B35532" w:rsidP="00B35532">
      <w:pPr>
        <w:autoSpaceDE w:val="0"/>
        <w:autoSpaceDN w:val="0"/>
        <w:adjustRightInd w:val="0"/>
        <w:spacing w:after="0" w:line="240" w:lineRule="auto"/>
        <w:rPr>
          <w:rFonts w:ascii="Times New Roman" w:eastAsia="Times-New-Roman" w:hAnsi="Times New Roman"/>
          <w:lang w:val="lt-LT" w:eastAsia="zh-CN"/>
        </w:rPr>
      </w:pPr>
      <w:r w:rsidRPr="00B35532">
        <w:rPr>
          <w:rFonts w:ascii="Times New Roman" w:eastAsia="Times-New-Roman" w:hAnsi="Times New Roman"/>
          <w:position w:val="11"/>
          <w:vertAlign w:val="superscript"/>
          <w:lang w:val="lt-LT" w:eastAsia="zh-CN"/>
        </w:rPr>
        <w:t xml:space="preserve">5 </w:t>
      </w:r>
      <w:r w:rsidRPr="00B35532">
        <w:rPr>
          <w:rFonts w:ascii="Times New Roman" w:eastAsia="Times-New-Roman" w:hAnsi="Times New Roman"/>
          <w:bCs/>
          <w:lang w:val="lt-LT" w:eastAsia="zh-CN"/>
        </w:rPr>
        <w:t xml:space="preserve">Toksinis poveikis centrinei nervų sistemai aprašytas kaip pasireiškiantis šiais požymiais ir simptomais:  </w:t>
      </w:r>
    </w:p>
    <w:p w14:paraId="7D5F4CE9" w14:textId="77777777" w:rsidR="00B35532" w:rsidRPr="00B35532" w:rsidRDefault="00B35532" w:rsidP="00B35532">
      <w:pPr>
        <w:autoSpaceDE w:val="0"/>
        <w:autoSpaceDN w:val="0"/>
        <w:adjustRightInd w:val="0"/>
        <w:spacing w:after="0" w:line="240" w:lineRule="auto"/>
        <w:ind w:left="187"/>
        <w:rPr>
          <w:rFonts w:ascii="Times New Roman" w:eastAsia="Times-New-Roman" w:hAnsi="Times New Roman"/>
          <w:lang w:val="lt-LT" w:eastAsia="zh-CN"/>
        </w:rPr>
      </w:pPr>
      <w:r w:rsidRPr="00B35532">
        <w:rPr>
          <w:rFonts w:ascii="Times New Roman" w:eastAsia="Times-New-Roman" w:hAnsi="Times New Roman"/>
          <w:bCs/>
          <w:lang w:val="lt-LT" w:eastAsia="zh-CN"/>
        </w:rPr>
        <w:t xml:space="preserve">nenormalus elgesys, nuotaikos svyravimas, agresija, susijaudinimas, nerimas, afazija, astenija, ataksija, smegenėlių sindromas, galvos smegenų funkcijos deficitas, kognityvinis sutrikimas, koma, sumišimo būsena, galvinių nervų disfunkcija, sutrikusios sąmonės būsena, depresija, dezorientacija, galvos </w:t>
      </w:r>
      <w:r w:rsidRPr="00B35532">
        <w:rPr>
          <w:rFonts w:ascii="Times New Roman" w:eastAsia="Times-New-Roman" w:hAnsi="Times New Roman"/>
          <w:bCs/>
          <w:lang w:val="lt-LT" w:eastAsia="zh-CN"/>
        </w:rPr>
        <w:lastRenderedPageBreak/>
        <w:t xml:space="preserve">svaigimas, pokyčiai elektroencefalogramoje, encefalopatija, blankus afektas, haliucinacijos, galvos skausmas, suicidinės mintys, letargija, atminties sutrikimas, nuotaikos pokyčiai, motorinė disfunkcija, raumenų spazmai, mioklonijos, progresuojantis galvos smegenų kamieno refleksų praradimas, psichozinė reakcija, neramumas, mieguistumas, drebulys, šlapimo nelaikymas. </w:t>
      </w:r>
    </w:p>
    <w:p w14:paraId="4C1682CD" w14:textId="77777777" w:rsidR="00B35532" w:rsidRPr="00B35532" w:rsidRDefault="00B35532" w:rsidP="00B35532">
      <w:pPr>
        <w:autoSpaceDE w:val="0"/>
        <w:autoSpaceDN w:val="0"/>
        <w:adjustRightInd w:val="0"/>
        <w:spacing w:after="0" w:line="240" w:lineRule="auto"/>
        <w:ind w:left="187" w:right="622" w:hanging="188"/>
        <w:rPr>
          <w:rFonts w:ascii="Times New Roman" w:eastAsia="Times-New-Roman" w:hAnsi="Times New Roman"/>
          <w:lang w:val="lt-LT" w:eastAsia="zh-CN"/>
        </w:rPr>
      </w:pPr>
      <w:r w:rsidRPr="00B35532">
        <w:rPr>
          <w:rFonts w:ascii="Times New Roman" w:eastAsia="Times-New-Roman" w:hAnsi="Times New Roman"/>
          <w:position w:val="11"/>
          <w:vertAlign w:val="superscript"/>
          <w:lang w:val="lt-LT" w:eastAsia="zh-CN"/>
        </w:rPr>
        <w:t xml:space="preserve">6 </w:t>
      </w:r>
      <w:r w:rsidRPr="00B35532">
        <w:rPr>
          <w:rFonts w:ascii="Times New Roman" w:eastAsia="Times-New-Roman" w:hAnsi="Times New Roman"/>
          <w:bCs/>
          <w:lang w:val="lt-LT" w:eastAsia="zh-CN"/>
        </w:rPr>
        <w:t>Toksinis poveikis širdžiai buvo aprašytas kaip stazinis širdies nepakankamumas, tachikardija, plaučių edema</w:t>
      </w:r>
      <w:r w:rsidRPr="00B35532">
        <w:rPr>
          <w:rFonts w:ascii="Times New Roman" w:eastAsia="Times-New-Roman" w:hAnsi="Times New Roman"/>
          <w:lang w:val="lt-LT" w:eastAsia="zh-CN"/>
        </w:rPr>
        <w:t xml:space="preserve">. </w:t>
      </w:r>
      <w:r w:rsidRPr="00B35532">
        <w:rPr>
          <w:rFonts w:ascii="Times New Roman" w:eastAsia="Times-New-Roman" w:hAnsi="Times New Roman"/>
          <w:bCs/>
          <w:lang w:val="lt-LT" w:eastAsia="zh-CN"/>
        </w:rPr>
        <w:t>Buvo praneštą apie mirtinus atvejus</w:t>
      </w:r>
      <w:r w:rsidRPr="00B35532">
        <w:rPr>
          <w:rFonts w:ascii="Times New Roman" w:eastAsia="Times-New-Roman" w:hAnsi="Times New Roman"/>
          <w:lang w:val="lt-LT" w:eastAsia="zh-CN"/>
        </w:rPr>
        <w:t xml:space="preserve">. </w:t>
      </w:r>
    </w:p>
    <w:p w14:paraId="16A4CB91" w14:textId="77777777" w:rsidR="00B35532" w:rsidRPr="00B35532" w:rsidRDefault="00B35532" w:rsidP="00B35532">
      <w:pPr>
        <w:widowControl w:val="0"/>
        <w:autoSpaceDE w:val="0"/>
        <w:autoSpaceDN w:val="0"/>
        <w:adjustRightInd w:val="0"/>
        <w:spacing w:after="0" w:line="240" w:lineRule="auto"/>
        <w:ind w:left="187"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7 </w:t>
      </w:r>
      <w:r w:rsidRPr="00B35532">
        <w:rPr>
          <w:rFonts w:ascii="Times New Roman" w:eastAsia="Times-New-Roman" w:hAnsi="Times New Roman"/>
          <w:bCs/>
          <w:lang w:val="lt-LT" w:eastAsia="fr-BE"/>
        </w:rPr>
        <w:t xml:space="preserve">Gauta pranešimų apie hipotenzijos, sukėlusios šoką ir mirtį, atvejus. </w:t>
      </w:r>
    </w:p>
    <w:p w14:paraId="4B222C07" w14:textId="77777777" w:rsidR="00B35532" w:rsidRPr="00B35532" w:rsidRDefault="00B35532" w:rsidP="00B35532">
      <w:pPr>
        <w:widowControl w:val="0"/>
        <w:autoSpaceDE w:val="0"/>
        <w:autoSpaceDN w:val="0"/>
        <w:adjustRightInd w:val="0"/>
        <w:spacing w:after="0" w:line="240" w:lineRule="auto"/>
        <w:ind w:left="187" w:right="160"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8 </w:t>
      </w:r>
      <w:r w:rsidRPr="00B35532">
        <w:rPr>
          <w:rFonts w:ascii="Times New Roman" w:eastAsia="Times-New-Roman" w:hAnsi="Times New Roman"/>
          <w:bCs/>
          <w:lang w:val="lt-LT" w:eastAsia="fr-BE"/>
        </w:rPr>
        <w:t xml:space="preserve">Toksinis poveikis kepenims buvo aprašytas kaip kepenų fermentų (tai yra, serumo alanininės aminotransferazės, serumo aspartatinės aminotransferazės, šarminės fosfatazės, gamagliutamiltransferazės ir laktatdehidrogenazės) koncentracijos padidėjimas, padidėjusi bilirubino koncentracija, gelta, hepatorenalinis sindromas. </w:t>
      </w:r>
    </w:p>
    <w:p w14:paraId="78FFE4C7" w14:textId="77777777" w:rsidR="00B35532" w:rsidRPr="00B35532" w:rsidRDefault="00B35532" w:rsidP="00B35532">
      <w:pPr>
        <w:widowControl w:val="0"/>
        <w:autoSpaceDE w:val="0"/>
        <w:autoSpaceDN w:val="0"/>
        <w:adjustRightInd w:val="0"/>
        <w:spacing w:after="0" w:line="240" w:lineRule="auto"/>
        <w:ind w:left="187"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9 </w:t>
      </w:r>
      <w:r w:rsidRPr="00B35532">
        <w:rPr>
          <w:rFonts w:ascii="Times New Roman" w:eastAsia="Times-New-Roman" w:hAnsi="Times New Roman"/>
          <w:lang w:val="lt-LT" w:eastAsia="fr-BE"/>
        </w:rPr>
        <w:t xml:space="preserve">Hemoraginio cistito dažnis apskaičiuotas remiantis hematurijos dažniu. </w:t>
      </w:r>
      <w:r w:rsidRPr="00B35532">
        <w:rPr>
          <w:rFonts w:ascii="Times New Roman" w:eastAsia="Times-New-Roman" w:hAnsi="Times New Roman"/>
          <w:bCs/>
          <w:lang w:val="lt-LT" w:eastAsia="fr-BE"/>
        </w:rPr>
        <w:t>Į aprašytus hemoraginio cistito atvejus įtraukta dizurija ir pol</w:t>
      </w:r>
      <w:r w:rsidR="00994C9B">
        <w:rPr>
          <w:rFonts w:ascii="Times New Roman" w:eastAsia="Times-New-Roman" w:hAnsi="Times New Roman"/>
          <w:bCs/>
          <w:lang w:val="lt-LT" w:eastAsia="fr-BE"/>
        </w:rPr>
        <w:t>i</w:t>
      </w:r>
      <w:r w:rsidRPr="00B35532">
        <w:rPr>
          <w:rFonts w:ascii="Times New Roman" w:eastAsia="Times-New-Roman" w:hAnsi="Times New Roman"/>
          <w:bCs/>
          <w:lang w:val="lt-LT" w:eastAsia="fr-BE"/>
        </w:rPr>
        <w:t xml:space="preserve">akiurija. </w:t>
      </w:r>
    </w:p>
    <w:p w14:paraId="0BF89723"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r w:rsidRPr="00B35532">
        <w:rPr>
          <w:rFonts w:ascii="Times New Roman" w:hAnsi="Times New Roman"/>
          <w:vertAlign w:val="superscript"/>
          <w:lang w:val="lt-LT" w:eastAsia="fr-BE"/>
        </w:rPr>
        <w:t xml:space="preserve">10 </w:t>
      </w:r>
      <w:r w:rsidRPr="00B35532">
        <w:rPr>
          <w:rFonts w:ascii="Times New Roman" w:hAnsi="Times New Roman"/>
          <w:bCs/>
          <w:lang w:val="lt-LT" w:eastAsia="fr-BE"/>
        </w:rPr>
        <w:t>Aprašyta, kad inkstų disfunkcija pasireiškė kaip: inkstų nepakankamumas (įskaitant ūminį inkstų nepakankamumą, negrįžtamą inkstų nepakankamumą</w:t>
      </w:r>
      <w:r w:rsidR="00420C3D">
        <w:rPr>
          <w:rFonts w:ascii="Times New Roman" w:hAnsi="Times New Roman"/>
          <w:bCs/>
          <w:lang w:val="lt-LT" w:eastAsia="fr-BE"/>
        </w:rPr>
        <w:t>,</w:t>
      </w:r>
      <w:r w:rsidRPr="00B35532">
        <w:rPr>
          <w:rFonts w:ascii="Times New Roman" w:hAnsi="Times New Roman"/>
          <w:bCs/>
          <w:lang w:val="lt-LT" w:eastAsia="fr-BE"/>
        </w:rPr>
        <w:t xml:space="preserve"> </w:t>
      </w:r>
      <w:r w:rsidRPr="00B35532">
        <w:rPr>
          <w:rFonts w:ascii="Times New Roman" w:eastAsia="Times-New-Roman" w:hAnsi="Times New Roman"/>
          <w:bCs/>
          <w:lang w:val="lt-LT"/>
        </w:rPr>
        <w:t>buvo praneš</w:t>
      </w:r>
      <w:r w:rsidR="00420C3D">
        <w:rPr>
          <w:rFonts w:ascii="Times New Roman" w:eastAsia="Times-New-Roman" w:hAnsi="Times New Roman"/>
          <w:bCs/>
          <w:lang w:val="lt-LT"/>
        </w:rPr>
        <w:t>imų</w:t>
      </w:r>
      <w:r w:rsidRPr="00B35532">
        <w:rPr>
          <w:rFonts w:ascii="Times New Roman" w:eastAsia="Times-New-Roman" w:hAnsi="Times New Roman"/>
          <w:bCs/>
          <w:lang w:val="lt-LT"/>
        </w:rPr>
        <w:t xml:space="preserve"> apie mirtinus atvejus</w:t>
      </w:r>
      <w:r w:rsidRPr="00B35532">
        <w:rPr>
          <w:rFonts w:ascii="Times New Roman" w:hAnsi="Times New Roman"/>
          <w:bCs/>
          <w:lang w:val="lt-LT" w:eastAsia="fr-BE"/>
        </w:rPr>
        <w:t xml:space="preserve">), padidėjusi kreatinino koncentracija kraujo serume, padidėjusi kraujo šlapalo azoto koncentracija, sumažėjęs kreatinino klirensas, metabolinė acidozė, anurija, oligurija, gliukozurija, hiponatremija, uremija, padidėjęs kreatinino klirensas. Inkstų struktūros pažeidimo išraiška aprašyta kaip: </w:t>
      </w:r>
      <w:r w:rsidR="0033777E" w:rsidRPr="00B35532">
        <w:rPr>
          <w:rFonts w:ascii="Times New Roman" w:hAnsi="Times New Roman"/>
          <w:bCs/>
          <w:lang w:val="lt-LT" w:eastAsia="fr-BE"/>
        </w:rPr>
        <w:t>ūmin</w:t>
      </w:r>
      <w:r w:rsidR="0033777E">
        <w:rPr>
          <w:rFonts w:ascii="Times New Roman" w:hAnsi="Times New Roman"/>
          <w:bCs/>
          <w:lang w:val="lt-LT" w:eastAsia="fr-BE"/>
        </w:rPr>
        <w:t>ė</w:t>
      </w:r>
      <w:r w:rsidR="0033777E" w:rsidRPr="00B35532">
        <w:rPr>
          <w:rFonts w:ascii="Times New Roman" w:hAnsi="Times New Roman"/>
          <w:bCs/>
          <w:lang w:val="lt-LT" w:eastAsia="fr-BE"/>
        </w:rPr>
        <w:t xml:space="preserve"> </w:t>
      </w:r>
      <w:r w:rsidRPr="00B35532">
        <w:rPr>
          <w:rFonts w:ascii="Times New Roman" w:hAnsi="Times New Roman"/>
          <w:bCs/>
          <w:lang w:val="lt-LT" w:eastAsia="fr-BE"/>
        </w:rPr>
        <w:t>kanalėlių nekrozė, inkstų parenchimos pažeidimas, fermenturija, cilindrurija, proteinurija.</w:t>
      </w:r>
    </w:p>
    <w:p w14:paraId="5ACAE278"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r w:rsidRPr="00B35532">
        <w:rPr>
          <w:rFonts w:ascii="Times New Roman" w:hAnsi="Times New Roman"/>
          <w:vertAlign w:val="superscript"/>
          <w:lang w:val="lt-LT" w:eastAsia="fr-BE"/>
        </w:rPr>
        <w:t>11</w:t>
      </w:r>
      <w:r w:rsidRPr="00B35532">
        <w:rPr>
          <w:rFonts w:ascii="Times New Roman" w:hAnsi="Times New Roman"/>
          <w:lang w:val="lt-LT" w:eastAsia="fr-BE"/>
        </w:rPr>
        <w:t xml:space="preserve"> </w:t>
      </w:r>
      <w:r w:rsidRPr="00B35532">
        <w:rPr>
          <w:rFonts w:ascii="Times New Roman" w:hAnsi="Times New Roman"/>
          <w:bCs/>
          <w:lang w:val="lt-LT" w:eastAsia="fr-BE"/>
        </w:rPr>
        <w:t xml:space="preserve">Įskaitant atvejus, kurie aprašyti kaip flebitas ir venų sienelių sudirgimas. </w:t>
      </w:r>
    </w:p>
    <w:p w14:paraId="345EFDBF" w14:textId="77777777" w:rsidR="00B35532" w:rsidRPr="00B35532" w:rsidRDefault="00B35532" w:rsidP="00B35532">
      <w:pPr>
        <w:autoSpaceDE w:val="0"/>
        <w:autoSpaceDN w:val="0"/>
        <w:adjustRightInd w:val="0"/>
        <w:spacing w:after="0" w:line="240" w:lineRule="auto"/>
        <w:rPr>
          <w:rFonts w:ascii="Times New Roman" w:eastAsia="Times-New-Roman" w:hAnsi="Times New Roman"/>
          <w:color w:val="000000"/>
          <w:lang w:val="lt-LT" w:eastAsia="zh-CN"/>
        </w:rPr>
      </w:pPr>
      <w:r w:rsidRPr="00B35532">
        <w:rPr>
          <w:rFonts w:ascii="Times New Roman" w:eastAsia="SimSun" w:hAnsi="Times New Roman"/>
          <w:color w:val="000000"/>
          <w:vertAlign w:val="superscript"/>
          <w:lang w:val="lt-LT" w:eastAsia="zh-CN"/>
        </w:rPr>
        <w:t>12</w:t>
      </w:r>
      <w:r w:rsidRPr="00B35532">
        <w:rPr>
          <w:rFonts w:ascii="Times New Roman" w:eastAsia="SimSun" w:hAnsi="Times New Roman"/>
          <w:color w:val="000000"/>
          <w:lang w:val="lt-LT" w:eastAsia="zh-CN"/>
        </w:rPr>
        <w:t xml:space="preserve"> Neutropeninio karščiavimo dažnis: įskaitant atvejus, kurie aprašyti kaip granulocitinis karščiavimas. </w:t>
      </w:r>
    </w:p>
    <w:p w14:paraId="3B394E4C" w14:textId="77777777" w:rsidR="00B35532" w:rsidRPr="00B35532" w:rsidRDefault="00B35532" w:rsidP="00B35532">
      <w:pPr>
        <w:spacing w:after="0" w:line="240" w:lineRule="auto"/>
        <w:rPr>
          <w:rFonts w:ascii="Times New Roman" w:eastAsia="Times New Roman" w:hAnsi="Times New Roman"/>
          <w:lang w:val="lt-LT" w:eastAsia="lt-LT"/>
        </w:rPr>
      </w:pPr>
    </w:p>
    <w:p w14:paraId="6B31A704" w14:textId="77777777" w:rsidR="00B609FF" w:rsidRPr="00711F66" w:rsidRDefault="00B609FF" w:rsidP="00B609FF">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711F66">
        <w:rPr>
          <w:rFonts w:ascii="Times New Roman" w:eastAsia="Times New Roman" w:hAnsi="Times New Roman"/>
          <w:noProof/>
          <w:snapToGrid w:val="0"/>
          <w:u w:val="single"/>
        </w:rPr>
        <w:t>Pranešimas apie įtariamas nepageidaujamas reakcijas</w:t>
      </w:r>
    </w:p>
    <w:p w14:paraId="6AE12628" w14:textId="77777777" w:rsidR="00B609FF" w:rsidRPr="00656563" w:rsidRDefault="00B609FF" w:rsidP="00B609FF">
      <w:pPr>
        <w:tabs>
          <w:tab w:val="left" w:pos="567"/>
        </w:tabs>
        <w:spacing w:after="0" w:line="240" w:lineRule="auto"/>
        <w:rPr>
          <w:rFonts w:ascii="Times New Roman" w:eastAsia="SimSun" w:hAnsi="Times New Roman"/>
          <w:lang w:eastAsia="zh-CN"/>
        </w:rPr>
      </w:pPr>
      <w:r w:rsidRPr="00656563">
        <w:rPr>
          <w:rFonts w:ascii="Times New Roman" w:eastAsia="SimSun" w:hAnsi="Times New Roman"/>
          <w:lang w:eastAsia="zh-CN"/>
        </w:rPr>
        <w:t xml:space="preserve">Svarbu pranešti apie įtariamas nepageidaujamas reakcijas, pastebėtas po vaistinio preparato registracijos, nes </w:t>
      </w:r>
      <w:proofErr w:type="gramStart"/>
      <w:r w:rsidRPr="00656563">
        <w:rPr>
          <w:rFonts w:ascii="Times New Roman" w:eastAsia="SimSun" w:hAnsi="Times New Roman"/>
          <w:lang w:eastAsia="zh-CN"/>
        </w:rPr>
        <w:t>tai</w:t>
      </w:r>
      <w:proofErr w:type="gramEnd"/>
      <w:r w:rsidRPr="00656563">
        <w:rPr>
          <w:rFonts w:ascii="Times New Roman" w:eastAsia="SimSun" w:hAnsi="Times New Roman"/>
          <w:lang w:eastAsia="zh-CN"/>
        </w:rPr>
        <w:t xml:space="preserve">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656563">
          <w:rPr>
            <w:rFonts w:ascii="Times New Roman" w:eastAsia="SimSun" w:hAnsi="Times New Roman"/>
            <w:lang w:eastAsia="zh-CN"/>
          </w:rPr>
          <w:t>https://vapris.vvkt.lt/vvkt-web/public/nrvSpecialist</w:t>
        </w:r>
      </w:hyperlink>
      <w:r w:rsidRPr="00656563">
        <w:rPr>
          <w:rFonts w:ascii="Times New Roman" w:eastAsia="SimSun" w:hAnsi="Times New Roman"/>
          <w:lang w:eastAsia="zh-CN"/>
        </w:rPr>
        <w:t xml:space="preserve"> arba užpildę Sveikatos priežiūros ar farmacijos specialisto pranešimo apie įtariamą nepageidaujamą reakciją (ĮNR) formą, kuri skelbiama </w:t>
      </w:r>
      <w:hyperlink r:id="rId10" w:history="1">
        <w:r w:rsidRPr="00656563">
          <w:rPr>
            <w:rFonts w:ascii="Times New Roman" w:eastAsia="SimSun" w:hAnsi="Times New Roman"/>
            <w:lang w:eastAsia="zh-CN"/>
          </w:rPr>
          <w:t>https://www.vvkt.lt/index.php?1399030386</w:t>
        </w:r>
      </w:hyperlink>
      <w:r w:rsidRPr="00656563">
        <w:rPr>
          <w:rFonts w:ascii="Times New Roman" w:eastAsia="SimSun" w:hAnsi="Times New Roman"/>
          <w:lang w:eastAsia="zh-CN"/>
        </w:rPr>
        <w:t>, ir atsiųsti elektroniniu paštu (adresu NepageidaujamaR@vvkt.lt).</w:t>
      </w:r>
    </w:p>
    <w:p w14:paraId="138C20CD" w14:textId="77777777" w:rsidR="00B35532" w:rsidRPr="00B35532" w:rsidRDefault="00B35532" w:rsidP="00B35532">
      <w:pPr>
        <w:spacing w:after="0" w:line="240" w:lineRule="auto"/>
        <w:rPr>
          <w:rFonts w:ascii="Times New Roman" w:eastAsia="Times New Roman" w:hAnsi="Times New Roman"/>
          <w:lang w:val="lt-LT" w:eastAsia="lt-LT"/>
        </w:rPr>
      </w:pPr>
    </w:p>
    <w:p w14:paraId="01D30DE7"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4.9</w:t>
      </w:r>
      <w:r w:rsidRPr="00B35532">
        <w:rPr>
          <w:rFonts w:ascii="Times New Roman" w:eastAsia="Times New Roman" w:hAnsi="Times New Roman"/>
          <w:b/>
          <w:lang w:val="lt-LT" w:eastAsia="lt-LT"/>
        </w:rPr>
        <w:tab/>
        <w:t>Perdozavimas</w:t>
      </w:r>
    </w:p>
    <w:p w14:paraId="18C8F797" w14:textId="77777777" w:rsidR="00B35532" w:rsidRPr="00B35532" w:rsidRDefault="00B35532" w:rsidP="00B35532">
      <w:pPr>
        <w:spacing w:after="0" w:line="240" w:lineRule="auto"/>
        <w:rPr>
          <w:rFonts w:ascii="Times New Roman" w:eastAsia="Times New Roman" w:hAnsi="Times New Roman"/>
          <w:lang w:val="lt-LT" w:eastAsia="lt-LT"/>
        </w:rPr>
      </w:pPr>
    </w:p>
    <w:p w14:paraId="70CF16D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Dėl perdozavimo gali pasireikšti nuo dozės priklau</w:t>
      </w:r>
      <w:r w:rsidR="004A40DF">
        <w:rPr>
          <w:rFonts w:ascii="Times New Roman" w:eastAsia="Times New Roman" w:hAnsi="Times New Roman"/>
          <w:lang w:val="lt-LT" w:eastAsia="lt-LT"/>
        </w:rPr>
        <w:t>s</w:t>
      </w:r>
      <w:r w:rsidRPr="00B35532">
        <w:rPr>
          <w:rFonts w:ascii="Times New Roman" w:eastAsia="Times New Roman" w:hAnsi="Times New Roman"/>
          <w:lang w:val="lt-LT" w:eastAsia="lt-LT"/>
        </w:rPr>
        <w:t xml:space="preserve">omas toksiškumas, pavyzdžiui, toksinis poveikis CNS, toksinis poveikis inkstams, mielosupresija ir gleivinių uždegimas </w:t>
      </w:r>
      <w:r w:rsidR="004A40DF">
        <w:rPr>
          <w:rFonts w:ascii="Times New Roman" w:eastAsia="Times New Roman" w:hAnsi="Times New Roman"/>
          <w:lang w:val="lt-LT" w:eastAsia="lt-LT"/>
        </w:rPr>
        <w:t>(ž</w:t>
      </w:r>
      <w:r w:rsidRPr="00B35532">
        <w:rPr>
          <w:rFonts w:ascii="Times New Roman" w:eastAsia="Times New Roman" w:hAnsi="Times New Roman"/>
          <w:lang w:val="lt-LT" w:eastAsia="lt-LT"/>
        </w:rPr>
        <w:t>r</w:t>
      </w:r>
      <w:r w:rsidR="00130A90">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4.4 sk</w:t>
      </w:r>
      <w:r w:rsidR="004A40DF">
        <w:rPr>
          <w:rFonts w:ascii="Times New Roman" w:eastAsia="Times New Roman" w:hAnsi="Times New Roman"/>
          <w:lang w:val="lt-LT" w:eastAsia="lt-LT"/>
        </w:rPr>
        <w:t>yrių)</w:t>
      </w:r>
      <w:r w:rsidRPr="00B35532">
        <w:rPr>
          <w:rFonts w:ascii="Times New Roman" w:eastAsia="Times New Roman" w:hAnsi="Times New Roman"/>
          <w:lang w:val="lt-LT" w:eastAsia="lt-LT"/>
        </w:rPr>
        <w:t>.</w:t>
      </w:r>
    </w:p>
    <w:p w14:paraId="53AB8B9F" w14:textId="77777777" w:rsidR="00B35532" w:rsidRPr="00B35532" w:rsidRDefault="007767BC"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B35532" w:rsidRPr="00B35532">
        <w:rPr>
          <w:rFonts w:ascii="Times New Roman" w:eastAsia="Times New Roman" w:hAnsi="Times New Roman"/>
          <w:lang w:val="lt-LT" w:eastAsia="lt-LT"/>
        </w:rPr>
        <w:t>erdozv</w:t>
      </w:r>
      <w:r>
        <w:rPr>
          <w:rFonts w:ascii="Times New Roman" w:eastAsia="Times New Roman" w:hAnsi="Times New Roman"/>
          <w:lang w:val="lt-LT" w:eastAsia="lt-LT"/>
        </w:rPr>
        <w:t>us vaistinio preparato</w:t>
      </w:r>
      <w:r w:rsidR="00B35532" w:rsidRPr="00B35532">
        <w:rPr>
          <w:rFonts w:ascii="Times New Roman" w:eastAsia="Times New Roman" w:hAnsi="Times New Roman"/>
          <w:lang w:val="lt-LT" w:eastAsia="lt-LT"/>
        </w:rPr>
        <w:t>, pacientą reikia nuolat stebėti, ar nesivysto toksinis poveikis.</w:t>
      </w:r>
    </w:p>
    <w:p w14:paraId="77182D0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Specifinio priešnuodžio ifosfamidui nėra. Perdozavimo pasekmes reikia gydyti pasitelkiant pagalbines priemones, kurios įmanomos, įskaitant tinkamą infekcijų, mielosupresijos ar kitokio toksinio poveikio gydymą. </w:t>
      </w:r>
    </w:p>
    <w:p w14:paraId="758520D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Ifosfamidą ir ifosfamido apykaitos produktus galima </w:t>
      </w:r>
      <w:r w:rsidR="00D559D7">
        <w:rPr>
          <w:rFonts w:ascii="Times New Roman" w:eastAsia="Times New Roman" w:hAnsi="Times New Roman"/>
          <w:lang w:val="lt-LT" w:eastAsia="lt-LT"/>
        </w:rPr>
        <w:t xml:space="preserve">pašalinti </w:t>
      </w:r>
      <w:r w:rsidRPr="00B35532">
        <w:rPr>
          <w:rFonts w:ascii="Times New Roman" w:eastAsia="Times New Roman" w:hAnsi="Times New Roman"/>
          <w:lang w:val="lt-LT" w:eastAsia="lt-LT"/>
        </w:rPr>
        <w:t>dializuo</w:t>
      </w:r>
      <w:r w:rsidR="00D559D7">
        <w:rPr>
          <w:rFonts w:ascii="Times New Roman" w:eastAsia="Times New Roman" w:hAnsi="Times New Roman"/>
          <w:lang w:val="lt-LT" w:eastAsia="lt-LT"/>
        </w:rPr>
        <w:t>jant</w:t>
      </w:r>
      <w:r w:rsidRPr="00B35532">
        <w:rPr>
          <w:rFonts w:ascii="Times New Roman" w:eastAsia="Times New Roman" w:hAnsi="Times New Roman"/>
          <w:lang w:val="lt-LT" w:eastAsia="lt-LT"/>
        </w:rPr>
        <w:t>. Jei pasireiškė sunkūs ankstyvi perdozavimo požymiai, reikia apsvarstyti gydymo hemodialize galimybę, ypač pacientams, kuriems sutrikusi inkstų funkcija.</w:t>
      </w:r>
    </w:p>
    <w:p w14:paraId="0F49BF23" w14:textId="77777777" w:rsidR="00B35532" w:rsidRPr="00B35532" w:rsidRDefault="00B35532" w:rsidP="00B35532">
      <w:pPr>
        <w:spacing w:after="0" w:line="240" w:lineRule="auto"/>
        <w:rPr>
          <w:rFonts w:ascii="Times New Roman" w:eastAsia="Times New Roman" w:hAnsi="Times New Roman"/>
          <w:lang w:val="lt-LT" w:eastAsia="lt-LT"/>
        </w:rPr>
      </w:pPr>
    </w:p>
    <w:p w14:paraId="1B364BE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Gydymas mesna gali padėti išvengti </w:t>
      </w:r>
      <w:r w:rsidR="003A2865">
        <w:rPr>
          <w:rFonts w:ascii="Times New Roman" w:eastAsia="Times New Roman" w:hAnsi="Times New Roman"/>
          <w:lang w:val="lt-LT" w:eastAsia="lt-LT"/>
        </w:rPr>
        <w:t>nefro</w:t>
      </w:r>
      <w:r w:rsidRPr="00B35532">
        <w:rPr>
          <w:rFonts w:ascii="Times New Roman" w:eastAsia="Times New Roman" w:hAnsi="Times New Roman"/>
          <w:lang w:val="lt-LT" w:eastAsia="lt-LT"/>
        </w:rPr>
        <w:t>toksinio perdozavimo poveikio arba jį sumažinti.</w:t>
      </w:r>
    </w:p>
    <w:p w14:paraId="6AD652E7" w14:textId="77777777" w:rsidR="00B35532" w:rsidRPr="00B35532" w:rsidRDefault="00B35532" w:rsidP="00B35532">
      <w:pPr>
        <w:spacing w:after="0" w:line="240" w:lineRule="auto"/>
        <w:rPr>
          <w:rFonts w:ascii="Times New Roman" w:eastAsia="Times New Roman" w:hAnsi="Times New Roman"/>
          <w:lang w:val="lt-LT" w:eastAsia="lt-LT"/>
        </w:rPr>
      </w:pPr>
    </w:p>
    <w:p w14:paraId="3B37546A"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p>
    <w:p w14:paraId="54AE40F2"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FARMAKOLOGINĖS SAVYBĖS</w:t>
      </w:r>
    </w:p>
    <w:p w14:paraId="3BFE66F8" w14:textId="77777777" w:rsidR="00B35532" w:rsidRPr="00B35532" w:rsidRDefault="00B35532" w:rsidP="00B35532">
      <w:pPr>
        <w:spacing w:after="0" w:line="240" w:lineRule="auto"/>
        <w:rPr>
          <w:rFonts w:ascii="Times New Roman" w:eastAsia="Times New Roman" w:hAnsi="Times New Roman"/>
          <w:lang w:val="lt-LT" w:eastAsia="lt-LT"/>
        </w:rPr>
      </w:pPr>
    </w:p>
    <w:p w14:paraId="29C116E1"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5.1</w:t>
      </w:r>
      <w:r w:rsidRPr="00B35532">
        <w:rPr>
          <w:rFonts w:ascii="Times New Roman" w:eastAsia="Times New Roman" w:hAnsi="Times New Roman"/>
          <w:b/>
          <w:lang w:val="lt-LT" w:eastAsia="lt-LT"/>
        </w:rPr>
        <w:tab/>
        <w:t>Farmakodinaminės savybės</w:t>
      </w:r>
    </w:p>
    <w:p w14:paraId="6F9786F5" w14:textId="77777777" w:rsidR="00B35532" w:rsidRPr="00B35532" w:rsidRDefault="00B35532" w:rsidP="00B35532">
      <w:pPr>
        <w:spacing w:after="0" w:line="240" w:lineRule="auto"/>
        <w:rPr>
          <w:rFonts w:ascii="Times New Roman" w:eastAsia="Times New Roman" w:hAnsi="Times New Roman"/>
          <w:lang w:val="lt-LT" w:eastAsia="lt-LT"/>
        </w:rPr>
      </w:pPr>
    </w:p>
    <w:p w14:paraId="2321615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Farmakoterapinė grupė – priešnavikinis vaistinis preparatas, ATC kodas – L01A A06</w:t>
      </w:r>
      <w:r w:rsidR="0068217D">
        <w:rPr>
          <w:rFonts w:ascii="Times New Roman" w:eastAsia="Times New Roman" w:hAnsi="Times New Roman"/>
          <w:lang w:val="lt-LT" w:eastAsia="lt-LT"/>
        </w:rPr>
        <w:t>.</w:t>
      </w:r>
    </w:p>
    <w:p w14:paraId="529EFABA" w14:textId="77777777" w:rsidR="00B35532" w:rsidRPr="00B35532" w:rsidRDefault="00B35532" w:rsidP="00B35532">
      <w:pPr>
        <w:spacing w:after="0" w:line="240" w:lineRule="auto"/>
        <w:rPr>
          <w:rFonts w:ascii="Times New Roman" w:eastAsia="Times New Roman" w:hAnsi="Times New Roman"/>
          <w:lang w:val="lt-LT" w:eastAsia="lt-LT"/>
        </w:rPr>
      </w:pPr>
    </w:p>
    <w:p w14:paraId="3805820B" w14:textId="77777777" w:rsidR="0068217D" w:rsidRPr="00A06483" w:rsidRDefault="0068217D"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Veikimo mechanizmas</w:t>
      </w:r>
    </w:p>
    <w:p w14:paraId="465ABC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Ifosfamidas yra oksazafosforinų grupės citostatikas. Jo cheminė struktūra yra panaši į iprito (garstyčių dujų). Šis junginys yra sintetinis ciklofosfamido darinys. </w:t>
      </w:r>
      <w:r w:rsidRPr="00B35532">
        <w:rPr>
          <w:rFonts w:ascii="Times New Roman" w:eastAsia="Times New Roman" w:hAnsi="Times New Roman"/>
          <w:i/>
          <w:lang w:val="lt-LT" w:eastAsia="lt-LT"/>
        </w:rPr>
        <w:t>In vitro</w:t>
      </w:r>
      <w:r w:rsidRPr="00B35532">
        <w:rPr>
          <w:rFonts w:ascii="Times New Roman" w:eastAsia="Times New Roman" w:hAnsi="Times New Roman"/>
          <w:lang w:val="lt-LT" w:eastAsia="lt-LT"/>
        </w:rPr>
        <w:t xml:space="preserve"> ifosfamidas yra neaktyvus. Jį aktyvuoja ir tuo pat metu hidroksilina šio junginio oksazafosforinų žiedo 4 anglies atomą kepenų mikrosomų fermentai, todėl ifosfamidas paverčiamas aktyviu 4-hidroksiifosfamidu. Organizme nusistovi jo bei tautomero izoaldofosfamido pusiausvyra. Pastarasis junginys savaime skyla į akroleiną ir alkilinamąjį metabolitą izofosfamido ipritą. Akroleinas yra susijęs su toksiniu ifosfamido poveikiu šlapimo sistemos organams. Kitas metabolizmo kelias yra šoninių chloretilo grandinių oksidavimas ir dealkilinimas. Citotoksinis ifosfamido poveikis pasireiškia dėl jo alkilinamųjų metabolitų ir DNR sąveikos: pirmiausiai veikiamos DNR fosfodiesterinės jungtys. Dėl alkilinimo reakcijos trūksta DNR grandinės ir jas jungiančios skersinės jungtys, todėl lėtėja ląstelės dalijimosi ciklo G2 fazė. Citotoksinis poveikis yra nespecifiškas ląstelės ciklo fazei. </w:t>
      </w:r>
    </w:p>
    <w:p w14:paraId="2210D2F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Negalima atmesti kryžminio atsparumo, ypač su panašios struktūros citostatiniais junginiais, pvz., ciklofosfamidu ar kitokiomis alkilinamosiomis medžiagomis, galimybės. Antra vertus, nustatyta, kad nejautrūs ciklofosfamido poveikiui arba atsinaujinę po gydymo šiuo </w:t>
      </w:r>
      <w:r w:rsidR="00F324F5">
        <w:rPr>
          <w:rFonts w:ascii="Times New Roman" w:eastAsia="Times New Roman" w:hAnsi="Times New Roman"/>
          <w:lang w:val="lt-LT" w:eastAsia="lt-LT"/>
        </w:rPr>
        <w:t>vaistiniu preparatu</w:t>
      </w:r>
      <w:r w:rsidR="00F324F5"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augliai dažnai būna jautrūs ifosfamido poveikiui.</w:t>
      </w:r>
    </w:p>
    <w:p w14:paraId="7A7AD34D" w14:textId="77777777" w:rsidR="00B35532" w:rsidRPr="00B35532" w:rsidRDefault="00B35532" w:rsidP="00B35532">
      <w:pPr>
        <w:spacing w:after="120" w:line="240" w:lineRule="auto"/>
        <w:rPr>
          <w:rFonts w:ascii="Times New Roman" w:eastAsia="Times New Roman" w:hAnsi="Times New Roman"/>
          <w:lang w:val="lt-LT" w:eastAsia="lt-LT"/>
        </w:rPr>
      </w:pPr>
    </w:p>
    <w:p w14:paraId="5509354C" w14:textId="77777777" w:rsidR="00B35532" w:rsidRPr="00A06483" w:rsidRDefault="00B35532" w:rsidP="00B35532">
      <w:pPr>
        <w:spacing w:after="12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Vaikų populiacija</w:t>
      </w:r>
    </w:p>
    <w:p w14:paraId="5D4E760E" w14:textId="77777777" w:rsidR="00B35532" w:rsidRPr="00A06483" w:rsidRDefault="00B35532" w:rsidP="00B35532">
      <w:pPr>
        <w:spacing w:after="12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Ewing sarkoma</w:t>
      </w:r>
    </w:p>
    <w:p w14:paraId="2613E1F0" w14:textId="77777777" w:rsidR="00B35532" w:rsidRPr="00B35532" w:rsidRDefault="00B35532" w:rsidP="00B35532">
      <w:pPr>
        <w:spacing w:after="12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Į atsitiktinės atrankos kontroliuojamą tyrimą buvo įtraukta 518 pacientų (87 % jų – jaunesni kaip 17 metų) su Ewing sarkoma – primityviu neuroektoderminiu kaulų augliu arba primityvia kaulų sarkoma. Tiriamieji atsitiktiniu būdu buvo atrinkti gydyti ifosfamidu</w:t>
      </w:r>
      <w:r w:rsidR="00157FC5">
        <w:rPr>
          <w:rFonts w:ascii="Times New Roman" w:eastAsia="Times New Roman" w:hAnsi="Times New Roman"/>
          <w:lang w:val="lt-LT" w:eastAsia="lt-LT"/>
        </w:rPr>
        <w:t xml:space="preserve"> ir </w:t>
      </w:r>
      <w:r w:rsidRPr="00B35532">
        <w:rPr>
          <w:rFonts w:ascii="Times New Roman" w:eastAsia="Times New Roman" w:hAnsi="Times New Roman"/>
          <w:lang w:val="lt-LT" w:eastAsia="lt-LT"/>
        </w:rPr>
        <w:t>etopozidu pakaitomis su standartiniu gydymu arba vien tik standartiniu gydymu. Pacientams, kurie tyrimo pradžioje neturėjo metastazių, buvo pastebėtas statistiškai reikšmingai didesnis 5 metų išgyvenamumas, jei jie buvo gydomi ifosfamidu</w:t>
      </w:r>
      <w:r w:rsidR="00157FC5">
        <w:rPr>
          <w:rFonts w:ascii="Times New Roman" w:eastAsia="Times New Roman" w:hAnsi="Times New Roman"/>
          <w:lang w:val="lt-LT" w:eastAsia="lt-LT"/>
        </w:rPr>
        <w:t xml:space="preserve"> ir </w:t>
      </w:r>
      <w:r w:rsidRPr="00B35532">
        <w:rPr>
          <w:rFonts w:ascii="Times New Roman" w:eastAsia="Times New Roman" w:hAnsi="Times New Roman"/>
          <w:lang w:val="lt-LT" w:eastAsia="lt-LT"/>
        </w:rPr>
        <w:t>etopozidu (69 %), lyginant su pacientais, gavusiais tik standartinį gydymą (54 %). Bendras 5 metų išgyvenamumas buvo 72 % ifosfamido</w:t>
      </w:r>
      <w:r w:rsidR="00A202C7">
        <w:rPr>
          <w:rFonts w:ascii="Times New Roman" w:eastAsia="Times New Roman" w:hAnsi="Times New Roman"/>
          <w:lang w:val="lt-LT" w:eastAsia="lt-LT"/>
        </w:rPr>
        <w:t xml:space="preserve"> ir </w:t>
      </w:r>
      <w:r w:rsidRPr="00B35532">
        <w:rPr>
          <w:rFonts w:ascii="Times New Roman" w:eastAsia="Times New Roman" w:hAnsi="Times New Roman"/>
          <w:lang w:val="lt-LT" w:eastAsia="lt-LT"/>
        </w:rPr>
        <w:t>etopozido grupėje, lyginant su 61 % standartinio gydymo grupėje. Abiejose tiriamųjų grupėse buvo pastebėtas panašus toksinis poveikis. Tiriamiesiems, kurie prieš pradedant gydymą turėjo metastazių, nebuvo skirtumo tarp abiejų grupių, lyginant 5 metų išgyvenamumą be įvykių arba 5 metų bendrą išgyvenamumą.</w:t>
      </w:r>
    </w:p>
    <w:p w14:paraId="63CF6869" w14:textId="77777777" w:rsidR="00B35532" w:rsidRPr="00B35532" w:rsidRDefault="00B35532" w:rsidP="00A06483">
      <w:pPr>
        <w:spacing w:after="12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Atsitiktinės atrankos lyginamajame tyrime, kur 155 pacientams, sergantiems standartinės rizikos Ewing sarkoma (83 % jaunesniems kaip 19 metų), buvo taikomas gydymas ifosfamidu (VAIA režimas) ir ciklofosfamidu (VACA režimas), nebuvo nustatyta skirtumo, vertinant išgyvenamumą be įvykių ir bendrą išgyvenamumą. Mažesnis toksinis poveikis pastebėtas gydytiems ifosfamidu.</w:t>
      </w:r>
    </w:p>
    <w:p w14:paraId="26E57523"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4BCB9642" w14:textId="77777777" w:rsidR="00B35532" w:rsidRPr="00A06483" w:rsidRDefault="00B35532" w:rsidP="00A06483">
      <w:pPr>
        <w:spacing w:after="120" w:line="240" w:lineRule="auto"/>
        <w:contextualSpacing/>
        <w:rPr>
          <w:rFonts w:ascii="Times New Roman" w:eastAsia="Times New Roman" w:hAnsi="Times New Roman"/>
          <w:i/>
          <w:lang w:val="lt-LT" w:eastAsia="lt-LT"/>
        </w:rPr>
      </w:pPr>
      <w:r w:rsidRPr="00A06483">
        <w:rPr>
          <w:rFonts w:ascii="Times New Roman" w:eastAsia="Times New Roman" w:hAnsi="Times New Roman"/>
          <w:i/>
          <w:lang w:val="lt-LT" w:eastAsia="lt-LT"/>
        </w:rPr>
        <w:t>Kitos vaikų vėžio rūšys</w:t>
      </w:r>
    </w:p>
    <w:p w14:paraId="5C5033F2" w14:textId="77777777" w:rsidR="00B35532" w:rsidRPr="00B35532" w:rsidRDefault="00B35532" w:rsidP="00A06483">
      <w:pPr>
        <w:spacing w:after="12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 xml:space="preserve">Ifosfamidas buvo plačiai tirtas nekontroliuojamuose prospektyviuose bandomuosiuose tyrimuose, atliktuose su vaikais. Taikyti įvairūs dozavimo režimai, derinimas su kitais auglius veikiančiais </w:t>
      </w:r>
      <w:r w:rsidR="00ED77DE">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preparatais. Tirtos šios vaikų vėžio rūšys: rabdomiosarkoma, ne rabdomiosarkominė minkštųjų audinių sarkoma, embrioninių ląstelių augliai, osteosarkoma, ne Hodžkino limfoma, Hodžkino liga, ūminė limfoblastinė leukemija, neuroblastoma, Wilms’o navikas ir piktybiniai CNS augliai. Aprašyti palankaus dalinio atsako, pilno atsako atvejai ir išgyvenamumo dažniai.</w:t>
      </w:r>
    </w:p>
    <w:p w14:paraId="0BE5C02E"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080A6275" w14:textId="77777777" w:rsidR="00B35532" w:rsidRPr="00B35532" w:rsidRDefault="00B35532" w:rsidP="00B35532">
      <w:pPr>
        <w:spacing w:after="12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Taikomi įvairūs ifosfamido dozavimo režimai, derinimas su kitais </w:t>
      </w:r>
      <w:r w:rsidR="00ED77DE">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preparatais, veikiančiais prieš auglius. Gydytojas, skiriantis gydymą ifosfamidu, turėtų parinkti chemoterapijos režimus, pritaikytus specifiniam auglio tipui, parenkant specifinę dozę, skyrimo būdą ir gydymo kursą.</w:t>
      </w:r>
    </w:p>
    <w:p w14:paraId="116FC965" w14:textId="77777777" w:rsidR="00B35532" w:rsidRPr="00B35532" w:rsidRDefault="00B35532" w:rsidP="00B35532">
      <w:pPr>
        <w:spacing w:after="12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Įprastai ifosfamido dozės, skiriamos vaikų auglių gydymui, svyruoja nuo 0,8 iki 3 g/m</w:t>
      </w:r>
      <w:r w:rsidRPr="00A06483">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per parą 2-5 dienas</w:t>
      </w:r>
      <w:r w:rsidR="00CD4F66">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r w:rsidR="00CD4F66">
        <w:rPr>
          <w:rFonts w:ascii="Times New Roman" w:eastAsia="Times New Roman" w:hAnsi="Times New Roman"/>
          <w:lang w:val="lt-LT" w:eastAsia="lt-LT"/>
        </w:rPr>
        <w:t>T</w:t>
      </w:r>
      <w:r w:rsidRPr="00B35532">
        <w:rPr>
          <w:rFonts w:ascii="Times New Roman" w:eastAsia="Times New Roman" w:hAnsi="Times New Roman"/>
          <w:lang w:val="lt-LT" w:eastAsia="lt-LT"/>
        </w:rPr>
        <w:t>ai sudaro bendrą 4-12 g/m</w:t>
      </w:r>
      <w:r w:rsidRPr="00A06483">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dozę chemoterapijos kursui. Jeigu ifosfamidas skiriamas frakciniu būdu, tai atliekama intraveninėmis infuzijomis, kurios sulašinamos per 30 minučių – 2 valandas, atsižvelgiant į infuzijos tūrį arba protokolo rekomendacijas.</w:t>
      </w:r>
    </w:p>
    <w:p w14:paraId="088DE596" w14:textId="77777777" w:rsidR="00B35532" w:rsidRPr="00B35532" w:rsidRDefault="00B35532" w:rsidP="00A06483">
      <w:pPr>
        <w:spacing w:after="12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Gydymo ifosfamidu kurso metu privaloma šlapimo takų apsauga mesna. Mesna skiriama doze, atitinkančia 80-120 % ifosfamido dozės. Rekomenduojama mesnos infuziją pratęsti iki 12-48 valandų po ifosfamido infuzijos pabaigos. 20 % visos mesnos dozės turėtų būti skiriama infuzijos pradžioje intraveninio boliuso pavidalu. Skiriant ifosfamido infuziją ir 24-48 valandas po jos pabaigos, būtina hiperhidracija mažiausiai 3000 ml/m</w:t>
      </w:r>
      <w:r w:rsidRPr="00A06483">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w:t>
      </w:r>
    </w:p>
    <w:p w14:paraId="46AD6051"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0454DF71" w14:textId="77777777" w:rsidR="00B35532" w:rsidRPr="00B35532" w:rsidRDefault="00B35532" w:rsidP="00A06483">
      <w:pPr>
        <w:spacing w:after="12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Gydant ifosfamidu, ypač jei taikomas ilgalaikis gydymas, reikalinga pakankama diurezė ir reguliari inkstų funkcijos kontrolė. 5 metų ar jaunesni vaikai gali būti jautresni ifosfamido sukeltam toksiniam poveikiui inkstams, lyginant su vyresniais vaikais ir suaugusiais. Aprašyti sunkaus toksinio poveikio inkstams, dėl kurių atsirado Fanconi sindromas, atvejai. Progresuojančio kanalėlių pažeidimo, dėl kurio susidaro galimai sekinanti hipofosfatemija ir rachitas, atvejai aprašyti retai, tačiau į juos reikėtų atsižvelgti.</w:t>
      </w:r>
    </w:p>
    <w:p w14:paraId="470CA7A0"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4B877A1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Yra tik ribotas kiekis duomenų iš atsitiktinės atrankos kontroliuojamų klinikinių tyrimų, atliktų su vaikais.</w:t>
      </w:r>
    </w:p>
    <w:p w14:paraId="2763C3CF" w14:textId="77777777" w:rsidR="00B35532" w:rsidRPr="00B35532" w:rsidRDefault="00B35532" w:rsidP="00B35532">
      <w:pPr>
        <w:spacing w:after="0" w:line="240" w:lineRule="auto"/>
        <w:rPr>
          <w:rFonts w:ascii="Times New Roman" w:eastAsia="Times New Roman" w:hAnsi="Times New Roman"/>
          <w:lang w:val="lt-LT" w:eastAsia="lt-LT"/>
        </w:rPr>
      </w:pPr>
    </w:p>
    <w:p w14:paraId="395BB4EA"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5.2</w:t>
      </w:r>
      <w:r w:rsidRPr="00B35532">
        <w:rPr>
          <w:rFonts w:ascii="Times New Roman" w:eastAsia="Times New Roman" w:hAnsi="Times New Roman"/>
          <w:b/>
          <w:lang w:val="lt-LT" w:eastAsia="lt-LT"/>
        </w:rPr>
        <w:tab/>
        <w:t>Farmakokinetinės savybės</w:t>
      </w:r>
    </w:p>
    <w:p w14:paraId="0E38513F" w14:textId="77777777" w:rsidR="00B35532" w:rsidRPr="00B35532" w:rsidRDefault="00B35532" w:rsidP="00B35532">
      <w:pPr>
        <w:spacing w:after="0" w:line="240" w:lineRule="auto"/>
        <w:rPr>
          <w:rFonts w:ascii="Times New Roman" w:eastAsia="Times New Roman" w:hAnsi="Times New Roman"/>
          <w:i/>
          <w:lang w:val="lt-LT" w:eastAsia="lt-LT"/>
        </w:rPr>
      </w:pPr>
    </w:p>
    <w:p w14:paraId="2191A85E" w14:textId="77777777" w:rsidR="00A56F57" w:rsidRPr="00A06483" w:rsidRDefault="00A56F57"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Pasiskirstymas</w:t>
      </w:r>
    </w:p>
    <w:p w14:paraId="6BF4E6C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Tarp Holoxan koncentracijos plazmoje ir jo dozės yra linijinis priklausomumas. Prie plazmos baltymų vaistinio preparato prisijungia mažai. Tariamasis pasiskirstymo tūris apytikriai atitinka visą organizmo skysčio tūrį. Ifosfamido suleidus į veną, po kelių minučių jo jau būna įvairiuose organuose ir audiniuose.</w:t>
      </w:r>
    </w:p>
    <w:p w14:paraId="2D45545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Nepakitęs ifosfamidas gali prasiskverbti per smegenų barjerą, tačiau dėl jo aktyvių metabolitų gebėjimo prasiskverbti per smegenų barjerą nuomonės iki šiol skiriasi. Holoxan sukelia teratogeninį poveikį (nustatyta tyrimų su gyvūnais metu) ir jo struktūra yra panaši į ciklofosfamido, </w:t>
      </w:r>
      <w:r w:rsidR="00FE1EE7">
        <w:rPr>
          <w:rFonts w:ascii="Times New Roman" w:eastAsia="Times New Roman" w:hAnsi="Times New Roman"/>
          <w:lang w:val="lt-LT" w:eastAsia="lt-LT"/>
        </w:rPr>
        <w:t>todėl</w:t>
      </w:r>
      <w:r w:rsidR="00DA1C85">
        <w:rPr>
          <w:rFonts w:ascii="Times New Roman" w:eastAsia="Times New Roman" w:hAnsi="Times New Roman"/>
          <w:lang w:val="lt-LT" w:eastAsia="lt-LT"/>
        </w:rPr>
        <w:t xml:space="preserve"> laikoma, kad</w:t>
      </w:r>
      <w:r w:rsidR="00FE1EE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ifosfamidas taip pat prasiskverbia per placentą ir išsiskiria su motinos pienu</w:t>
      </w:r>
      <w:r w:rsidR="00A25848">
        <w:rPr>
          <w:rFonts w:ascii="Times New Roman" w:eastAsia="Times New Roman" w:hAnsi="Times New Roman"/>
          <w:lang w:val="lt-LT" w:eastAsia="lt-LT"/>
        </w:rPr>
        <w:t xml:space="preserve"> (žr. 4.6 skyri</w:t>
      </w:r>
      <w:r w:rsidR="00FB66EB">
        <w:rPr>
          <w:rFonts w:ascii="Times New Roman" w:eastAsia="Times New Roman" w:hAnsi="Times New Roman"/>
          <w:lang w:val="lt-LT" w:eastAsia="lt-LT"/>
        </w:rPr>
        <w:t>ų)</w:t>
      </w:r>
      <w:r w:rsidRPr="00B35532">
        <w:rPr>
          <w:rFonts w:ascii="Times New Roman" w:eastAsia="Times New Roman" w:hAnsi="Times New Roman"/>
          <w:lang w:val="lt-LT" w:eastAsia="lt-LT"/>
        </w:rPr>
        <w:t xml:space="preserve">. Ifosfamido ir jo 4-hidroksimetabolito pusinės eliminacijos iš plazmos periodas trunka 4 – 7 val. </w:t>
      </w:r>
    </w:p>
    <w:p w14:paraId="57C0E8AA" w14:textId="77777777" w:rsidR="0059571A" w:rsidRDefault="0059571A" w:rsidP="00B35532">
      <w:pPr>
        <w:spacing w:after="0" w:line="240" w:lineRule="auto"/>
        <w:rPr>
          <w:rFonts w:ascii="Times New Roman" w:eastAsia="Times New Roman" w:hAnsi="Times New Roman"/>
          <w:lang w:val="lt-LT" w:eastAsia="lt-LT"/>
        </w:rPr>
      </w:pPr>
    </w:p>
    <w:p w14:paraId="1EAAACE8" w14:textId="77777777" w:rsidR="0059571A" w:rsidRPr="00A06483" w:rsidRDefault="0059571A"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Eliminacija</w:t>
      </w:r>
    </w:p>
    <w:p w14:paraId="14B8106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Beveik visas ifosfamidas šalinamas pro inkstus. Jei kurso dozė leidžiama per kelis kartus, t. y. 3 dienas kasdien suleidžiama po 1,6 – 2,4 g/m</w:t>
      </w:r>
      <w:r w:rsidRPr="00B35532">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kūno paviršiaus ploto (57 % dozės), arba didelė dozė (3,8 – 5 g/m</w:t>
      </w:r>
      <w:r w:rsidRPr="00B35532">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kūno paviršiaus ploto) suleidžiama iš karto, iš organizmo nepakitusio ifosfamido arba jo metabolitų forma per 72 val. pašalinama 80 % dozės. Vartojant minėtas dozes, pašalinama atitinkamai 15 % arba 53 % nemetabolizuoto ifosfamido. </w:t>
      </w:r>
    </w:p>
    <w:p w14:paraId="745939BE" w14:textId="77777777" w:rsidR="00B35532" w:rsidRPr="00B35532" w:rsidRDefault="00B35532" w:rsidP="00B35532">
      <w:pPr>
        <w:spacing w:after="0" w:line="240" w:lineRule="auto"/>
        <w:rPr>
          <w:rFonts w:ascii="Times New Roman" w:eastAsia="Times New Roman" w:hAnsi="Times New Roman"/>
          <w:lang w:val="lt-LT" w:eastAsia="lt-LT"/>
        </w:rPr>
      </w:pPr>
    </w:p>
    <w:p w14:paraId="1E092C6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5.3</w:t>
      </w:r>
      <w:r w:rsidRPr="00B35532">
        <w:rPr>
          <w:rFonts w:ascii="Times New Roman" w:eastAsia="Times New Roman" w:hAnsi="Times New Roman"/>
          <w:b/>
          <w:lang w:val="lt-LT" w:eastAsia="lt-LT"/>
        </w:rPr>
        <w:tab/>
        <w:t>Ikiklinikinių saugumo tyrimų duomenys</w:t>
      </w:r>
    </w:p>
    <w:p w14:paraId="60FA3BEB" w14:textId="77777777" w:rsidR="00B35532" w:rsidRPr="00B35532" w:rsidRDefault="00B35532" w:rsidP="00B35532">
      <w:pPr>
        <w:spacing w:after="0" w:line="240" w:lineRule="auto"/>
        <w:rPr>
          <w:rFonts w:ascii="Times New Roman" w:eastAsia="Times New Roman" w:hAnsi="Times New Roman"/>
          <w:lang w:val="lt-LT" w:eastAsia="lt-LT"/>
        </w:rPr>
      </w:pPr>
    </w:p>
    <w:p w14:paraId="7AD99CE8"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Ūminis toksinis poveikis</w:t>
      </w:r>
    </w:p>
    <w:p w14:paraId="096557C3" w14:textId="77777777" w:rsidR="00B35532" w:rsidRPr="00B35532" w:rsidRDefault="00B35532" w:rsidP="00B35532">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lang w:val="lt-LT" w:eastAsia="lt-LT"/>
        </w:rPr>
        <w:t>Suleisto į pilvo ertmę ifosfamido LD</w:t>
      </w:r>
      <w:r w:rsidRPr="00B35532">
        <w:rPr>
          <w:rFonts w:ascii="Times New Roman" w:eastAsia="Times New Roman" w:hAnsi="Times New Roman"/>
          <w:vertAlign w:val="subscript"/>
          <w:lang w:val="lt-LT" w:eastAsia="lt-LT"/>
        </w:rPr>
        <w:t>50</w:t>
      </w:r>
      <w:r w:rsidRPr="00B35532">
        <w:rPr>
          <w:rFonts w:ascii="Times New Roman" w:eastAsia="Times New Roman" w:hAnsi="Times New Roman"/>
          <w:lang w:val="lt-LT" w:eastAsia="lt-LT"/>
        </w:rPr>
        <w:t xml:space="preserve"> pelėms yra 520 – 760 mg/kg kūno svorio, žiurkėms – 150 – 300 mg/kg kūno svorio. Žiurkėms 100 mg/kg kūno svorio arba didesnė dozė, suleista į veną per kelis kartus, sukėlė toksinį poveikį.</w:t>
      </w:r>
      <w:r w:rsidRPr="00B35532">
        <w:rPr>
          <w:rFonts w:ascii="Times New Roman" w:eastAsia="Times New Roman" w:hAnsi="Times New Roman"/>
          <w:u w:val="single"/>
          <w:lang w:val="lt-LT" w:eastAsia="lt-LT"/>
        </w:rPr>
        <w:t xml:space="preserve"> </w:t>
      </w:r>
    </w:p>
    <w:p w14:paraId="0FE48179" w14:textId="77777777" w:rsidR="00B35532" w:rsidRPr="00B35532" w:rsidRDefault="00B35532" w:rsidP="00B35532">
      <w:pPr>
        <w:spacing w:after="0" w:line="240" w:lineRule="auto"/>
        <w:rPr>
          <w:rFonts w:ascii="Times New Roman" w:eastAsia="Times New Roman" w:hAnsi="Times New Roman"/>
          <w:u w:val="single"/>
          <w:lang w:val="lt-LT" w:eastAsia="lt-LT"/>
        </w:rPr>
      </w:pPr>
    </w:p>
    <w:p w14:paraId="4C47CA2F" w14:textId="77777777" w:rsidR="00B35532" w:rsidRPr="00B35532" w:rsidRDefault="00B35532" w:rsidP="00B35532">
      <w:pPr>
        <w:keepNext/>
        <w:spacing w:after="0" w:line="240" w:lineRule="auto"/>
        <w:outlineLvl w:val="1"/>
        <w:rPr>
          <w:rFonts w:ascii="Times New Roman" w:eastAsia="Times New Roman" w:hAnsi="Times New Roman"/>
          <w:i/>
          <w:lang w:val="lt-LT" w:eastAsia="lt-LT"/>
        </w:rPr>
      </w:pPr>
      <w:r w:rsidRPr="00B35532">
        <w:rPr>
          <w:rFonts w:ascii="Times New Roman" w:eastAsia="Times New Roman" w:hAnsi="Times New Roman"/>
          <w:i/>
          <w:lang w:val="lt-LT" w:eastAsia="lt-LT"/>
        </w:rPr>
        <w:t xml:space="preserve">Lėtinis toksinis poveikis </w:t>
      </w:r>
    </w:p>
    <w:p w14:paraId="792454F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Lėtinio toksinio poveikio tyrimų metu nustatyti limfos ir kraujodaros sistemos, virškinimo trakto, šlapimo pūslės, inkstų, kepenų bei lytinių liaukų pažeidimai. Šie pokyčiai atitinka žmonėms pasireiškusį nepageidaujamą ifosfamido poveikį. </w:t>
      </w:r>
    </w:p>
    <w:p w14:paraId="01DDB85F" w14:textId="77777777" w:rsidR="00B35532" w:rsidRPr="00B35532" w:rsidRDefault="00B35532" w:rsidP="00B35532">
      <w:pPr>
        <w:keepNext/>
        <w:spacing w:after="0" w:line="240" w:lineRule="auto"/>
        <w:outlineLvl w:val="1"/>
        <w:rPr>
          <w:rFonts w:ascii="Times New Roman" w:eastAsia="Times New Roman" w:hAnsi="Times New Roman"/>
          <w:i/>
          <w:lang w:val="lt-LT" w:eastAsia="lt-LT"/>
        </w:rPr>
      </w:pPr>
    </w:p>
    <w:p w14:paraId="31F6C032" w14:textId="77777777" w:rsidR="00B35532" w:rsidRPr="00B35532" w:rsidRDefault="00B35532" w:rsidP="00B35532">
      <w:pPr>
        <w:keepNext/>
        <w:spacing w:after="0" w:line="240" w:lineRule="auto"/>
        <w:outlineLvl w:val="1"/>
        <w:rPr>
          <w:rFonts w:ascii="Times New Roman" w:eastAsia="Times New Roman" w:hAnsi="Times New Roman"/>
          <w:i/>
          <w:lang w:val="lt-LT" w:eastAsia="lt-LT"/>
        </w:rPr>
      </w:pPr>
      <w:r w:rsidRPr="00B35532">
        <w:rPr>
          <w:rFonts w:ascii="Times New Roman" w:eastAsia="Times New Roman" w:hAnsi="Times New Roman"/>
          <w:i/>
          <w:lang w:val="lt-LT" w:eastAsia="lt-LT"/>
        </w:rPr>
        <w:t>Mutageninis ir kancerogeninis poveikis</w:t>
      </w:r>
    </w:p>
    <w:p w14:paraId="6238140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kaip alkilinamoji medžiaga, priklauso genotoksinių junginių grupei, todėl ji skatina mutacijų atsiradimą. Ilgalaikių tyrimų su gyvūnais duomenimis, ifosfamidas sukelia kancerogeninį poveikį.</w:t>
      </w:r>
    </w:p>
    <w:p w14:paraId="1C656DE5" w14:textId="77777777" w:rsidR="00B35532" w:rsidRPr="00B35532" w:rsidRDefault="00B35532" w:rsidP="00B35532">
      <w:pPr>
        <w:spacing w:after="0" w:line="240" w:lineRule="auto"/>
        <w:rPr>
          <w:rFonts w:ascii="Times New Roman" w:eastAsia="Times New Roman" w:hAnsi="Times New Roman"/>
          <w:i/>
          <w:lang w:val="lt-LT" w:eastAsia="lt-LT"/>
        </w:rPr>
      </w:pPr>
    </w:p>
    <w:p w14:paraId="7A35AEBF"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 xml:space="preserve">Toksinis poveikis dauginimuisi </w:t>
      </w:r>
    </w:p>
    <w:p w14:paraId="787DDD4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sukelia embriotoksinį ir teratogeninį poveikį. Teratogeninį poveikį pelėms, žiurkėms ir triušiams sukėlė 3 – 7,5 mg/kg kūno svorio dozė.</w:t>
      </w:r>
    </w:p>
    <w:p w14:paraId="0F9FE65C" w14:textId="77777777" w:rsidR="00B35532" w:rsidRPr="00B35532" w:rsidRDefault="00B35532" w:rsidP="00B35532">
      <w:pPr>
        <w:spacing w:after="0" w:line="240" w:lineRule="auto"/>
        <w:rPr>
          <w:rFonts w:ascii="Times New Roman" w:eastAsia="Times New Roman" w:hAnsi="Times New Roman"/>
          <w:lang w:val="lt-LT" w:eastAsia="lt-LT"/>
        </w:rPr>
      </w:pPr>
    </w:p>
    <w:p w14:paraId="045515FE" w14:textId="77777777" w:rsidR="00B35532" w:rsidRPr="00B35532" w:rsidRDefault="00B35532" w:rsidP="00B35532">
      <w:pPr>
        <w:spacing w:after="0" w:line="240" w:lineRule="auto"/>
        <w:rPr>
          <w:rFonts w:ascii="Times New Roman" w:eastAsia="Times New Roman" w:hAnsi="Times New Roman"/>
          <w:lang w:val="lt-LT" w:eastAsia="lt-LT"/>
        </w:rPr>
      </w:pPr>
    </w:p>
    <w:p w14:paraId="4F395816"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FARMACINĖ INFORMACIJA</w:t>
      </w:r>
    </w:p>
    <w:p w14:paraId="65F52147" w14:textId="77777777" w:rsidR="00B35532" w:rsidRPr="00B35532" w:rsidRDefault="00B35532" w:rsidP="00B35532">
      <w:pPr>
        <w:spacing w:after="0" w:line="240" w:lineRule="auto"/>
        <w:rPr>
          <w:rFonts w:ascii="Times New Roman" w:eastAsia="Times New Roman" w:hAnsi="Times New Roman"/>
          <w:b/>
          <w:lang w:val="lt-LT" w:eastAsia="lt-LT"/>
        </w:rPr>
      </w:pPr>
    </w:p>
    <w:p w14:paraId="080A801B"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6.1</w:t>
      </w:r>
      <w:r w:rsidRPr="00B35532">
        <w:rPr>
          <w:rFonts w:ascii="Times New Roman" w:eastAsia="Times New Roman" w:hAnsi="Times New Roman"/>
          <w:b/>
          <w:lang w:val="lt-LT" w:eastAsia="lt-LT"/>
        </w:rPr>
        <w:tab/>
        <w:t>Pagalbinių medžiagų sąrašas</w:t>
      </w:r>
    </w:p>
    <w:p w14:paraId="15E14116" w14:textId="77777777" w:rsidR="00B35532" w:rsidRPr="00B35532" w:rsidRDefault="00B35532" w:rsidP="00B35532">
      <w:pPr>
        <w:spacing w:after="0" w:line="240" w:lineRule="auto"/>
        <w:rPr>
          <w:rFonts w:ascii="Times New Roman" w:eastAsia="Times New Roman" w:hAnsi="Times New Roman"/>
          <w:lang w:val="lt-LT" w:eastAsia="lt-LT"/>
        </w:rPr>
      </w:pPr>
    </w:p>
    <w:p w14:paraId="7D8AA21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Nėra.</w:t>
      </w:r>
    </w:p>
    <w:p w14:paraId="4A790F91" w14:textId="77777777" w:rsidR="00B35532" w:rsidRPr="00B35532" w:rsidRDefault="00B35532" w:rsidP="00B35532">
      <w:pPr>
        <w:spacing w:after="0" w:line="240" w:lineRule="auto"/>
        <w:rPr>
          <w:rFonts w:ascii="Times New Roman" w:eastAsia="Times New Roman" w:hAnsi="Times New Roman"/>
          <w:lang w:val="lt-LT" w:eastAsia="lt-LT"/>
        </w:rPr>
      </w:pPr>
    </w:p>
    <w:p w14:paraId="215704F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6.2</w:t>
      </w:r>
      <w:r w:rsidRPr="00B35532">
        <w:rPr>
          <w:rFonts w:ascii="Times New Roman" w:eastAsia="Times New Roman" w:hAnsi="Times New Roman"/>
          <w:b/>
          <w:lang w:val="lt-LT" w:eastAsia="lt-LT"/>
        </w:rPr>
        <w:tab/>
        <w:t>Nesuderinamumas</w:t>
      </w:r>
    </w:p>
    <w:p w14:paraId="22666906" w14:textId="77777777" w:rsidR="00B35532" w:rsidRPr="00B35532" w:rsidRDefault="00B35532" w:rsidP="00B35532">
      <w:pPr>
        <w:spacing w:after="0" w:line="240" w:lineRule="auto"/>
        <w:rPr>
          <w:rFonts w:ascii="Times New Roman" w:eastAsia="Times New Roman" w:hAnsi="Times New Roman"/>
          <w:lang w:val="lt-LT" w:eastAsia="lt-LT"/>
        </w:rPr>
      </w:pPr>
    </w:p>
    <w:p w14:paraId="4DD7D73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Benzilo alkoholio turintys tirpalai gali sumažinti ifosfamido stabilumą.</w:t>
      </w:r>
    </w:p>
    <w:p w14:paraId="6C68DA4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Šio vaistinio preparato negalima maišyti su kitais, išskyrus </w:t>
      </w:r>
      <w:r w:rsidR="000B7FC3">
        <w:rPr>
          <w:rFonts w:ascii="Times New Roman" w:eastAsia="Times New Roman" w:hAnsi="Times New Roman"/>
          <w:lang w:val="lt-LT" w:eastAsia="lt-LT"/>
        </w:rPr>
        <w:t>nurodytus</w:t>
      </w:r>
      <w:r w:rsidRPr="00B35532">
        <w:rPr>
          <w:rFonts w:ascii="Times New Roman" w:eastAsia="Times New Roman" w:hAnsi="Times New Roman"/>
          <w:lang w:val="lt-LT" w:eastAsia="lt-LT"/>
        </w:rPr>
        <w:t xml:space="preserve"> 6.6 skyriuje</w:t>
      </w:r>
      <w:r w:rsidR="002538A8">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p>
    <w:p w14:paraId="0D8AF2EC" w14:textId="77777777" w:rsidR="00B35532" w:rsidRPr="00B35532" w:rsidRDefault="00B35532" w:rsidP="00B35532">
      <w:pPr>
        <w:spacing w:after="0" w:line="240" w:lineRule="auto"/>
        <w:rPr>
          <w:rFonts w:ascii="Times New Roman" w:eastAsia="Times New Roman" w:hAnsi="Times New Roman"/>
          <w:lang w:val="lt-LT" w:eastAsia="lt-LT"/>
        </w:rPr>
      </w:pPr>
    </w:p>
    <w:p w14:paraId="2695F777"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6.3</w:t>
      </w:r>
      <w:r w:rsidRPr="00B35532">
        <w:rPr>
          <w:rFonts w:ascii="Times New Roman" w:eastAsia="Times New Roman" w:hAnsi="Times New Roman"/>
          <w:b/>
          <w:lang w:val="lt-LT" w:eastAsia="lt-LT"/>
        </w:rPr>
        <w:tab/>
        <w:t>Tinkamumo laikas</w:t>
      </w:r>
    </w:p>
    <w:p w14:paraId="62435EC1" w14:textId="77777777" w:rsidR="00B35532" w:rsidRPr="00B35532" w:rsidRDefault="00B35532" w:rsidP="00B35532">
      <w:pPr>
        <w:spacing w:after="0" w:line="240" w:lineRule="auto"/>
        <w:rPr>
          <w:rFonts w:ascii="Times New Roman" w:eastAsia="Times New Roman" w:hAnsi="Times New Roman"/>
          <w:lang w:val="lt-LT" w:eastAsia="lt-LT"/>
        </w:rPr>
      </w:pPr>
    </w:p>
    <w:p w14:paraId="4D96F9B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5 metai.</w:t>
      </w:r>
    </w:p>
    <w:p w14:paraId="33F7A98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Ištirpinto ir praskiesto tirpalo fizinės ir cheminės savybės nekinta 24 valandas, laikant 2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 8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 xml:space="preserve">C temperatūroje. Mikrobiologiniu požiūriu ištirpintą arba praskiestą </w:t>
      </w:r>
      <w:r w:rsidR="00185750">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 xml:space="preserve">preparatą reikia vartoti nedelsiant. Jei </w:t>
      </w:r>
      <w:r w:rsidR="00185750">
        <w:rPr>
          <w:rFonts w:ascii="Times New Roman" w:eastAsia="Times New Roman" w:hAnsi="Times New Roman"/>
          <w:lang w:val="lt-LT" w:eastAsia="lt-LT"/>
        </w:rPr>
        <w:t xml:space="preserve">vaistinis </w:t>
      </w:r>
      <w:r w:rsidRPr="00B35532">
        <w:rPr>
          <w:rFonts w:ascii="Times New Roman" w:eastAsia="Times New Roman" w:hAnsi="Times New Roman"/>
          <w:lang w:val="lt-LT" w:eastAsia="lt-LT"/>
        </w:rPr>
        <w:t>preparatas tuoj pat nevartojamas, už laikymo trukmę ir laikymo sąlygas atsako vartotojas. Paprastai ilgiau negu 24 val. 2 - 8°C temperatūroje laikyti negalima</w:t>
      </w:r>
      <w:r w:rsidRPr="00B35532">
        <w:rPr>
          <w:rFonts w:ascii="Times New Roman" w:eastAsia="Times New Roman" w:hAnsi="Times New Roman"/>
          <w:spacing w:val="-3"/>
          <w:lang w:val="lt-LT" w:eastAsia="lt-LT"/>
        </w:rPr>
        <w:t>, nebent paruošimas</w:t>
      </w:r>
      <w:r w:rsidR="00185750">
        <w:rPr>
          <w:rFonts w:ascii="Times New Roman" w:eastAsia="Times New Roman" w:hAnsi="Times New Roman"/>
          <w:spacing w:val="-3"/>
          <w:lang w:val="lt-LT" w:eastAsia="lt-LT"/>
        </w:rPr>
        <w:t xml:space="preserve"> ir</w:t>
      </w:r>
      <w:r w:rsidRPr="00B35532">
        <w:rPr>
          <w:rFonts w:ascii="Times New Roman" w:eastAsia="Times New Roman" w:hAnsi="Times New Roman"/>
          <w:spacing w:val="-3"/>
          <w:lang w:val="lt-LT" w:eastAsia="lt-LT"/>
        </w:rPr>
        <w:t xml:space="preserve"> praskiedimas buvo atliktas kontroliuojamomis ir patvirtintomis aseptinėmis sąlygomis.</w:t>
      </w:r>
    </w:p>
    <w:p w14:paraId="3F2F0F56" w14:textId="77777777" w:rsidR="00B35532" w:rsidRPr="00B35532" w:rsidRDefault="00B35532" w:rsidP="00B35532">
      <w:pPr>
        <w:spacing w:after="0" w:line="240" w:lineRule="auto"/>
        <w:rPr>
          <w:rFonts w:ascii="Times New Roman" w:eastAsia="Times New Roman" w:hAnsi="Times New Roman"/>
          <w:lang w:val="lt-LT" w:eastAsia="lt-LT"/>
        </w:rPr>
      </w:pPr>
    </w:p>
    <w:p w14:paraId="0B6C1CA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6.4</w:t>
      </w:r>
      <w:r w:rsidRPr="00B35532">
        <w:rPr>
          <w:rFonts w:ascii="Times New Roman" w:eastAsia="Times New Roman" w:hAnsi="Times New Roman"/>
          <w:b/>
          <w:lang w:val="lt-LT" w:eastAsia="lt-LT"/>
        </w:rPr>
        <w:tab/>
        <w:t>Specialios laikymo sąlygos</w:t>
      </w:r>
    </w:p>
    <w:p w14:paraId="4D94E8CC" w14:textId="77777777" w:rsidR="00B35532" w:rsidRPr="00B35532" w:rsidRDefault="00B35532" w:rsidP="00B35532">
      <w:pPr>
        <w:spacing w:after="0" w:line="240" w:lineRule="auto"/>
        <w:rPr>
          <w:rFonts w:ascii="Times New Roman" w:eastAsia="Times New Roman" w:hAnsi="Times New Roman"/>
          <w:lang w:val="lt-LT" w:eastAsia="lt-LT"/>
        </w:rPr>
      </w:pPr>
    </w:p>
    <w:p w14:paraId="64B3ACA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5BF46F7E" w14:textId="77777777" w:rsidR="00B35532" w:rsidRPr="00B35532" w:rsidRDefault="00B35532" w:rsidP="00B35532">
      <w:pPr>
        <w:spacing w:after="0" w:line="240" w:lineRule="auto"/>
        <w:rPr>
          <w:rFonts w:ascii="Times New Roman" w:hAnsi="Times New Roman"/>
          <w:noProof/>
          <w:lang w:val="lt-LT"/>
        </w:rPr>
      </w:pPr>
      <w:r w:rsidRPr="00B35532">
        <w:rPr>
          <w:rFonts w:ascii="Times New Roman" w:hAnsi="Times New Roman"/>
          <w:noProof/>
          <w:lang w:val="lt-LT"/>
        </w:rPr>
        <w:t xml:space="preserve">Ištirpinto ir praskiesto vaistinio preparato laikymo sąlygos </w:t>
      </w:r>
      <w:r w:rsidR="00185750">
        <w:rPr>
          <w:rFonts w:ascii="Times New Roman" w:hAnsi="Times New Roman"/>
          <w:noProof/>
          <w:lang w:val="lt-LT"/>
        </w:rPr>
        <w:t>pateikiamos</w:t>
      </w:r>
      <w:r w:rsidR="00185750" w:rsidRPr="00B35532">
        <w:rPr>
          <w:rFonts w:ascii="Times New Roman" w:hAnsi="Times New Roman"/>
          <w:noProof/>
          <w:lang w:val="lt-LT"/>
        </w:rPr>
        <w:t xml:space="preserve"> </w:t>
      </w:r>
      <w:r w:rsidRPr="00B35532">
        <w:rPr>
          <w:rFonts w:ascii="Times New Roman" w:hAnsi="Times New Roman"/>
          <w:noProof/>
          <w:lang w:val="lt-LT"/>
        </w:rPr>
        <w:t>6.3 skyriuje.</w:t>
      </w:r>
    </w:p>
    <w:p w14:paraId="4B661E46" w14:textId="77777777" w:rsidR="00B35532" w:rsidRPr="00B35532" w:rsidRDefault="00B35532" w:rsidP="00B35532">
      <w:pPr>
        <w:spacing w:after="0" w:line="240" w:lineRule="auto"/>
        <w:rPr>
          <w:rFonts w:ascii="Times New Roman" w:eastAsia="Times New Roman" w:hAnsi="Times New Roman"/>
          <w:lang w:val="lt-LT" w:eastAsia="lt-LT"/>
        </w:rPr>
      </w:pPr>
    </w:p>
    <w:p w14:paraId="27A433A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6.5</w:t>
      </w:r>
      <w:r w:rsidRPr="00B35532">
        <w:rPr>
          <w:rFonts w:ascii="Times New Roman" w:eastAsia="Times New Roman" w:hAnsi="Times New Roman"/>
          <w:b/>
          <w:lang w:val="lt-LT" w:eastAsia="lt-LT"/>
        </w:rPr>
        <w:tab/>
        <w:t>Talpyklės pobūdis ir jos turinys</w:t>
      </w:r>
    </w:p>
    <w:p w14:paraId="615F624A" w14:textId="77777777" w:rsidR="00B35532" w:rsidRPr="00B35532" w:rsidRDefault="00B35532" w:rsidP="00B35532">
      <w:pPr>
        <w:spacing w:after="0" w:line="240" w:lineRule="auto"/>
        <w:rPr>
          <w:rFonts w:ascii="Times New Roman" w:eastAsia="Times New Roman" w:hAnsi="Times New Roman"/>
          <w:i/>
          <w:u w:val="single"/>
          <w:lang w:val="lt-LT" w:eastAsia="lt-LT"/>
        </w:rPr>
      </w:pPr>
    </w:p>
    <w:p w14:paraId="234AA70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 arba III tipo skaidrus stiklo flakonas, skirtas injekcijoms, užkimštas bromobutilo gumos kamščiu su apsauginiu gaubteliu.</w:t>
      </w:r>
    </w:p>
    <w:p w14:paraId="01F73BFF"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t>Flakone yra 500 mg arba 1000 mg miltelių infuziniam tirpalui.</w:t>
      </w:r>
      <w:r w:rsidRPr="00B35532">
        <w:rPr>
          <w:rFonts w:ascii="Times New Roman" w:eastAsia="Times New Roman" w:hAnsi="Times New Roman"/>
          <w:b/>
          <w:lang w:val="lt-LT" w:eastAsia="lt-LT"/>
        </w:rPr>
        <w:t xml:space="preserve"> </w:t>
      </w:r>
    </w:p>
    <w:p w14:paraId="04C567CD" w14:textId="77777777" w:rsidR="00B35532" w:rsidRPr="00B35532" w:rsidRDefault="00B35532" w:rsidP="00B35532">
      <w:pPr>
        <w:keepNext/>
        <w:spacing w:after="0" w:line="240" w:lineRule="auto"/>
        <w:outlineLvl w:val="1"/>
        <w:rPr>
          <w:rFonts w:ascii="Times New Roman" w:eastAsia="Times New Roman" w:hAnsi="Times New Roman"/>
          <w:lang w:val="lt-LT" w:eastAsia="lt-LT"/>
        </w:rPr>
      </w:pPr>
      <w:r w:rsidRPr="00B35532">
        <w:rPr>
          <w:rFonts w:ascii="Times New Roman" w:eastAsia="Times New Roman" w:hAnsi="Times New Roman"/>
          <w:lang w:val="lt-LT" w:eastAsia="lt-LT"/>
        </w:rPr>
        <w:t>Dėžutėje yra 1 flakonas.</w:t>
      </w:r>
    </w:p>
    <w:p w14:paraId="242BE5DD" w14:textId="77777777" w:rsidR="00B35532" w:rsidRPr="00B35532" w:rsidRDefault="00B35532" w:rsidP="00B35532">
      <w:pPr>
        <w:spacing w:after="0" w:line="240" w:lineRule="auto"/>
        <w:rPr>
          <w:rFonts w:ascii="Times New Roman" w:eastAsia="Times New Roman" w:hAnsi="Times New Roman"/>
          <w:lang w:val="lt-LT" w:eastAsia="lt-LT"/>
        </w:rPr>
      </w:pPr>
    </w:p>
    <w:p w14:paraId="431E173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6.6</w:t>
      </w:r>
      <w:r w:rsidRPr="00B35532">
        <w:rPr>
          <w:rFonts w:ascii="Times New Roman" w:eastAsia="Times New Roman" w:hAnsi="Times New Roman"/>
          <w:b/>
          <w:lang w:val="lt-LT" w:eastAsia="lt-LT"/>
        </w:rPr>
        <w:tab/>
        <w:t>Specialūs reikalavimai atliekoms tvarkyti ir vaistiniam preparatui ruošti</w:t>
      </w:r>
    </w:p>
    <w:p w14:paraId="746D253A" w14:textId="77777777" w:rsidR="00B35532" w:rsidRPr="00B35532" w:rsidRDefault="00B35532" w:rsidP="00B35532">
      <w:pPr>
        <w:spacing w:after="0" w:line="240" w:lineRule="auto"/>
        <w:rPr>
          <w:rFonts w:ascii="Times New Roman" w:eastAsia="Times New Roman" w:hAnsi="Times New Roman"/>
          <w:lang w:val="lt-LT" w:eastAsia="lt-LT"/>
        </w:rPr>
      </w:pPr>
    </w:p>
    <w:p w14:paraId="1A3A29D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kaip alkilinamoji medžiaga, sukelia mutageninį ir stiprų kancerogeninį poveikį, todėl reikia saugoti, kad vaistinio preparato nepatektų ant odos ir gleivinės. Ruošiant Holoxan, reikia laikytis patvirtintų saugaus citostatinių vaist</w:t>
      </w:r>
      <w:r w:rsidR="00104830">
        <w:rPr>
          <w:rFonts w:ascii="Times New Roman" w:eastAsia="Times New Roman" w:hAnsi="Times New Roman"/>
          <w:lang w:val="lt-LT" w:eastAsia="lt-LT"/>
        </w:rPr>
        <w:t>ini</w:t>
      </w:r>
      <w:r w:rsidRPr="00B35532">
        <w:rPr>
          <w:rFonts w:ascii="Times New Roman" w:eastAsia="Times New Roman" w:hAnsi="Times New Roman"/>
          <w:lang w:val="lt-LT" w:eastAsia="lt-LT"/>
        </w:rPr>
        <w:t>ų</w:t>
      </w:r>
      <w:r w:rsidR="00104830">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vartojimo taisyklių. </w:t>
      </w:r>
    </w:p>
    <w:p w14:paraId="4463FC0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Nesuvartotą </w:t>
      </w:r>
      <w:r w:rsidR="00104830">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preparatą, tuščius flakonus ir atliekas reikia tvarkyti laikantis vietinių reikalavimų.</w:t>
      </w:r>
    </w:p>
    <w:p w14:paraId="4AC8EACB"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p>
    <w:p w14:paraId="18E43B73"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r w:rsidRPr="00B35532">
        <w:rPr>
          <w:rFonts w:ascii="Times New Roman" w:eastAsia="Times New Roman" w:hAnsi="Times New Roman"/>
          <w:bCs/>
          <w:i/>
          <w:iCs/>
          <w:lang w:val="lt-LT" w:eastAsia="lt-LT"/>
        </w:rPr>
        <w:t>Tirpalo gamyba</w:t>
      </w:r>
    </w:p>
    <w:p w14:paraId="06C96C1E"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Reikia atidžiai sekti, kad paruošto ifosfamido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14:paraId="78457D5B"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Norint paruošti 4</w:t>
      </w:r>
      <w:r w:rsidR="0096593F">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izotoninį tirpalą, miltelius reikia ištirpinti nurodyto tūrio (jis priklauso nuo vaistinio preparato dozės) injekciniame vandenyje.</w:t>
      </w:r>
    </w:p>
    <w:p w14:paraId="1CE710AF" w14:textId="77777777" w:rsidR="00B35532" w:rsidRPr="00B35532" w:rsidRDefault="00B35532" w:rsidP="00B35532">
      <w:pPr>
        <w:widowControl w:val="0"/>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36"/>
        <w:gridCol w:w="1705"/>
      </w:tblGrid>
      <w:tr w:rsidR="00B35532" w:rsidRPr="005D0D5E" w14:paraId="2E6E89A6"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6777D087"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Milteliai</w:t>
            </w:r>
          </w:p>
        </w:tc>
        <w:tc>
          <w:tcPr>
            <w:tcW w:w="1336" w:type="dxa"/>
            <w:tcBorders>
              <w:top w:val="single" w:sz="4" w:space="0" w:color="auto"/>
              <w:left w:val="single" w:sz="4" w:space="0" w:color="auto"/>
              <w:bottom w:val="single" w:sz="4" w:space="0" w:color="auto"/>
              <w:right w:val="single" w:sz="4" w:space="0" w:color="auto"/>
            </w:tcBorders>
            <w:hideMark/>
          </w:tcPr>
          <w:p w14:paraId="7A87CBC4"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500 mg </w:t>
            </w:r>
          </w:p>
        </w:tc>
        <w:tc>
          <w:tcPr>
            <w:tcW w:w="1705" w:type="dxa"/>
            <w:tcBorders>
              <w:top w:val="single" w:sz="4" w:space="0" w:color="auto"/>
              <w:left w:val="single" w:sz="4" w:space="0" w:color="auto"/>
              <w:bottom w:val="single" w:sz="4" w:space="0" w:color="auto"/>
              <w:right w:val="single" w:sz="4" w:space="0" w:color="auto"/>
            </w:tcBorders>
            <w:hideMark/>
          </w:tcPr>
          <w:p w14:paraId="46A120A7"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1000 mg </w:t>
            </w:r>
          </w:p>
        </w:tc>
      </w:tr>
      <w:tr w:rsidR="00B35532" w:rsidRPr="005D0D5E" w14:paraId="282629DA"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61A37D1E"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Injekcinis vanduo</w:t>
            </w:r>
          </w:p>
        </w:tc>
        <w:tc>
          <w:tcPr>
            <w:tcW w:w="1336" w:type="dxa"/>
            <w:tcBorders>
              <w:top w:val="single" w:sz="4" w:space="0" w:color="auto"/>
              <w:left w:val="single" w:sz="4" w:space="0" w:color="auto"/>
              <w:bottom w:val="single" w:sz="4" w:space="0" w:color="auto"/>
              <w:right w:val="single" w:sz="4" w:space="0" w:color="auto"/>
            </w:tcBorders>
            <w:hideMark/>
          </w:tcPr>
          <w:p w14:paraId="5803E39B"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13 ml</w:t>
            </w:r>
          </w:p>
        </w:tc>
        <w:tc>
          <w:tcPr>
            <w:tcW w:w="1705" w:type="dxa"/>
            <w:tcBorders>
              <w:top w:val="single" w:sz="4" w:space="0" w:color="auto"/>
              <w:left w:val="single" w:sz="4" w:space="0" w:color="auto"/>
              <w:bottom w:val="single" w:sz="4" w:space="0" w:color="auto"/>
              <w:right w:val="single" w:sz="4" w:space="0" w:color="auto"/>
            </w:tcBorders>
            <w:hideMark/>
          </w:tcPr>
          <w:p w14:paraId="283F86E1"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25 ml</w:t>
            </w:r>
          </w:p>
        </w:tc>
      </w:tr>
    </w:tbl>
    <w:p w14:paraId="5B2047F1"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0074C7C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Milteliai lengvai ištirpsta, jei įšvirkštus injekcinio vandens į flakoną jis 0,5 – 1 min. energingai purtomas. Jei milteliai pilnai neištirpsta, rekomenduojama tirpalą kelias minutes palaikyti ramiai. Paruoštas tirpalas yra skaidrus, bespalvis ir be matomų dalelių.</w:t>
      </w:r>
    </w:p>
    <w:p w14:paraId="1B213EB1"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Paruoštas ir laikomas ne aukštesnėje kaip 8 °C temperatūroje, pvz., šaldytuve, tirpalas tinka vartoti 24 val.</w:t>
      </w:r>
    </w:p>
    <w:p w14:paraId="656EC984"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635C1A7"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Jei vaistinį preparatą į veną reikia sulašinti per 30 – 60  min., paruoštas tirpalas praskiedžiamas 250 ml Ringerio,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Jei numatoma vaistinį preparatą lašinti 1 – 2 val., rekomenduojama paruoštą tirpalą praskiesti 500 ml Ringerio,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Vartojant didelę Holoxan dozę, rekomenduojama visą preparato dozę, pvz., 5 g/m² kūno paviršiaus, praskiesti 3 litrais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ir</w:t>
      </w:r>
      <w:r w:rsidR="000631BF">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arba</w:t>
      </w:r>
      <w:r w:rsidR="000631BF">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ir </w:t>
      </w:r>
      <w:r w:rsidR="000631BF">
        <w:rPr>
          <w:rFonts w:ascii="Times New Roman" w:eastAsia="Times New Roman" w:hAnsi="Times New Roman"/>
          <w:lang w:val="lt-LT" w:eastAsia="lt-LT"/>
        </w:rPr>
        <w:t>leisti</w:t>
      </w:r>
      <w:r w:rsidR="000631BF"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24 valandas. </w:t>
      </w:r>
    </w:p>
    <w:p w14:paraId="37530D0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Dėl galimo mikrobiologinio užteršimo paruoštą ir praskiestą tirpalą rekomenduojama suvartoti iš karto. </w:t>
      </w:r>
    </w:p>
    <w:p w14:paraId="08273B2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suleidžiant, paruoštą infuzinį tirpalą reikia apžiūrėti. Paruoštas tirpalas turi būti skaidrus, bespalvis ir be matomų dalelių.</w:t>
      </w:r>
    </w:p>
    <w:p w14:paraId="6414314F" w14:textId="77777777" w:rsidR="00B35532" w:rsidRPr="00B35532" w:rsidRDefault="00B35532" w:rsidP="00B35532">
      <w:pPr>
        <w:spacing w:after="0" w:line="240" w:lineRule="auto"/>
        <w:rPr>
          <w:rFonts w:ascii="Times New Roman" w:eastAsia="Times New Roman" w:hAnsi="Times New Roman"/>
          <w:snapToGrid w:val="0"/>
          <w:lang w:val="lt-LT"/>
        </w:rPr>
      </w:pPr>
      <w:r w:rsidRPr="00B35532">
        <w:rPr>
          <w:rFonts w:ascii="Times New Roman" w:eastAsia="Times New Roman" w:hAnsi="Times New Roman"/>
          <w:noProof/>
          <w:snapToGrid w:val="0"/>
          <w:lang w:val="lt-LT"/>
        </w:rPr>
        <w:t>Nesuvartotą vaistinį preparatą ar atliekas reikia tvarkyti laikantis vietinių reikalavimų.</w:t>
      </w:r>
      <w:r w:rsidRPr="00B35532">
        <w:rPr>
          <w:rFonts w:ascii="Times New Roman" w:eastAsia="Times New Roman" w:hAnsi="Times New Roman"/>
          <w:snapToGrid w:val="0"/>
          <w:lang w:val="lt-LT"/>
        </w:rPr>
        <w:t xml:space="preserve"> </w:t>
      </w:r>
    </w:p>
    <w:p w14:paraId="75B4991C"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2C62B937"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2683823" w14:textId="77777777" w:rsidR="00B35532" w:rsidRPr="00B35532" w:rsidRDefault="00B35532" w:rsidP="00B35532">
      <w:pPr>
        <w:spacing w:after="0" w:line="240" w:lineRule="auto"/>
        <w:rPr>
          <w:rFonts w:ascii="Times New Roman" w:eastAsia="Times New Roman" w:hAnsi="Times New Roman"/>
          <w:lang w:val="lt-LT" w:eastAsia="lt-LT"/>
        </w:rPr>
      </w:pPr>
    </w:p>
    <w:p w14:paraId="533E89A7"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en-GB" w:eastAsia="lt-LT"/>
        </w:rPr>
        <w:t>7.</w:t>
      </w:r>
      <w:r w:rsidRPr="00B35532">
        <w:rPr>
          <w:rFonts w:ascii="Times New Roman" w:eastAsia="Times New Roman" w:hAnsi="Times New Roman"/>
          <w:i/>
          <w:lang w:val="lt-LT" w:eastAsia="lt-LT"/>
        </w:rPr>
        <w:tab/>
      </w:r>
      <w:r w:rsidR="00761BE1">
        <w:rPr>
          <w:rFonts w:ascii="Times New Roman" w:eastAsia="Times New Roman" w:hAnsi="Times New Roman"/>
          <w:b/>
          <w:lang w:val="lt-LT" w:eastAsia="lt-LT"/>
        </w:rPr>
        <w:t>REGISTRUO</w:t>
      </w:r>
      <w:r w:rsidRPr="00B35532">
        <w:rPr>
          <w:rFonts w:ascii="Times New Roman" w:eastAsia="Times New Roman" w:hAnsi="Times New Roman"/>
          <w:b/>
          <w:lang w:val="lt-LT" w:eastAsia="lt-LT"/>
        </w:rPr>
        <w:t>TOJAS</w:t>
      </w:r>
    </w:p>
    <w:p w14:paraId="2133BDF0" w14:textId="77777777" w:rsidR="00B35532" w:rsidRPr="00B35532" w:rsidRDefault="00B35532" w:rsidP="00B35532">
      <w:pPr>
        <w:spacing w:after="0" w:line="240" w:lineRule="auto"/>
        <w:rPr>
          <w:rFonts w:ascii="Times New Roman" w:eastAsia="Times New Roman" w:hAnsi="Times New Roman"/>
          <w:lang w:val="lt-LT" w:eastAsia="lt-LT"/>
        </w:rPr>
      </w:pPr>
    </w:p>
    <w:p w14:paraId="121D1F04" w14:textId="2AA9D63B"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r w:rsidRPr="003E6075">
        <w:rPr>
          <w:rFonts w:ascii="Times New Roman" w:eastAsiaTheme="minorHAnsi" w:hAnsi="Times New Roman"/>
          <w:color w:val="000000"/>
          <w:lang w:val="lt-LT"/>
        </w:rPr>
        <w:t xml:space="preserve">Baxter Lithuania” </w:t>
      </w:r>
    </w:p>
    <w:p w14:paraId="023B97A7"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433581D0"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76C1DF7B" w14:textId="0DA5C86E"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Tel. + 370 52 527</w:t>
      </w:r>
      <w:r>
        <w:rPr>
          <w:rFonts w:ascii="Times New Roman" w:eastAsiaTheme="minorHAnsi" w:hAnsi="Times New Roman"/>
          <w:color w:val="000000"/>
          <w:lang w:val="lt-LT"/>
        </w:rPr>
        <w:t> </w:t>
      </w:r>
      <w:r w:rsidRPr="003E6075">
        <w:rPr>
          <w:rFonts w:ascii="Times New Roman" w:eastAsiaTheme="minorHAnsi" w:hAnsi="Times New Roman"/>
          <w:color w:val="000000"/>
          <w:lang w:val="lt-LT"/>
        </w:rPr>
        <w:t>100</w:t>
      </w:r>
    </w:p>
    <w:p w14:paraId="3EEBDC03" w14:textId="77777777" w:rsidR="00B35532" w:rsidRPr="00B35532" w:rsidRDefault="00B35532" w:rsidP="00B35532">
      <w:pPr>
        <w:spacing w:after="0" w:line="240" w:lineRule="auto"/>
        <w:rPr>
          <w:rFonts w:ascii="Times New Roman" w:eastAsia="Times New Roman" w:hAnsi="Times New Roman"/>
          <w:lang w:val="lt-LT" w:eastAsia="lt-LT"/>
        </w:rPr>
      </w:pPr>
    </w:p>
    <w:p w14:paraId="79643DF2" w14:textId="77777777" w:rsidR="00B35532" w:rsidRPr="00B35532" w:rsidRDefault="00B35532" w:rsidP="00B35532">
      <w:pPr>
        <w:spacing w:after="0" w:line="240" w:lineRule="auto"/>
        <w:rPr>
          <w:rFonts w:ascii="Times New Roman" w:eastAsia="Times New Roman" w:hAnsi="Times New Roman"/>
          <w:lang w:val="lt-LT" w:eastAsia="lt-LT"/>
        </w:rPr>
      </w:pPr>
    </w:p>
    <w:p w14:paraId="15A96B79"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8.</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R</w:t>
      </w:r>
      <w:r w:rsidR="00761BE1">
        <w:rPr>
          <w:rFonts w:ascii="Times New Roman" w:eastAsia="Times New Roman" w:hAnsi="Times New Roman"/>
          <w:b/>
          <w:lang w:val="lt-LT" w:eastAsia="lt-LT"/>
        </w:rPr>
        <w:t>EGISTRACIJ</w:t>
      </w:r>
      <w:r w:rsidRPr="00B35532">
        <w:rPr>
          <w:rFonts w:ascii="Times New Roman" w:eastAsia="Times New Roman" w:hAnsi="Times New Roman"/>
          <w:b/>
          <w:lang w:val="lt-LT" w:eastAsia="lt-LT"/>
        </w:rPr>
        <w:t>OS PAŽYMĖJIMO NUMERIS (-IAI)</w:t>
      </w:r>
    </w:p>
    <w:p w14:paraId="1F8CAC7E" w14:textId="77777777" w:rsidR="00B35532" w:rsidRPr="00B35532" w:rsidRDefault="00B35532" w:rsidP="00B35532">
      <w:pPr>
        <w:spacing w:after="0" w:line="240" w:lineRule="auto"/>
        <w:rPr>
          <w:rFonts w:ascii="Times New Roman" w:eastAsia="Times New Roman" w:hAnsi="Times New Roman"/>
          <w:lang w:val="lt-LT" w:eastAsia="lt-LT"/>
        </w:rPr>
      </w:pPr>
    </w:p>
    <w:p w14:paraId="72C225B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500 mg - LT/1/97/2937/001</w:t>
      </w:r>
    </w:p>
    <w:p w14:paraId="1D2D529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1000 mg - LT/1/97/2937/002</w:t>
      </w:r>
    </w:p>
    <w:p w14:paraId="6EC74459" w14:textId="77777777" w:rsidR="00B35532" w:rsidRPr="00B35532" w:rsidRDefault="00B35532" w:rsidP="00B35532">
      <w:pPr>
        <w:spacing w:after="0" w:line="240" w:lineRule="auto"/>
        <w:rPr>
          <w:rFonts w:ascii="Times New Roman" w:eastAsia="Times New Roman" w:hAnsi="Times New Roman"/>
          <w:lang w:val="lt-LT" w:eastAsia="lt-LT"/>
        </w:rPr>
      </w:pPr>
    </w:p>
    <w:p w14:paraId="6D95F913" w14:textId="77777777" w:rsidR="00B35532" w:rsidRPr="00B35532" w:rsidRDefault="00B35532" w:rsidP="00B35532">
      <w:pPr>
        <w:spacing w:after="0" w:line="240" w:lineRule="auto"/>
        <w:rPr>
          <w:rFonts w:ascii="Times New Roman" w:eastAsia="Times New Roman" w:hAnsi="Times New Roman"/>
          <w:lang w:val="lt-LT" w:eastAsia="lt-LT"/>
        </w:rPr>
      </w:pPr>
    </w:p>
    <w:p w14:paraId="2D8139BA"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9.</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R</w:t>
      </w:r>
      <w:r w:rsidR="00761BE1">
        <w:rPr>
          <w:rFonts w:ascii="Times New Roman" w:eastAsia="Times New Roman" w:hAnsi="Times New Roman"/>
          <w:b/>
          <w:lang w:val="lt-LT" w:eastAsia="lt-LT"/>
        </w:rPr>
        <w:t>EGISTRAVIMO</w:t>
      </w:r>
      <w:r w:rsidR="00DD3212">
        <w:rPr>
          <w:rFonts w:ascii="Times New Roman" w:eastAsia="Times New Roman" w:hAnsi="Times New Roman"/>
          <w:b/>
          <w:lang w:val="lt-LT" w:eastAsia="lt-LT"/>
        </w:rPr>
        <w:t xml:space="preserve"> </w:t>
      </w:r>
      <w:r w:rsidRPr="00B35532">
        <w:rPr>
          <w:rFonts w:ascii="Times New Roman" w:eastAsia="Times New Roman" w:hAnsi="Times New Roman"/>
          <w:b/>
          <w:lang w:val="lt-LT" w:eastAsia="lt-LT"/>
        </w:rPr>
        <w:t>/</w:t>
      </w:r>
      <w:r w:rsidR="00DD3212">
        <w:rPr>
          <w:rFonts w:ascii="Times New Roman" w:eastAsia="Times New Roman" w:hAnsi="Times New Roman"/>
          <w:b/>
          <w:lang w:val="lt-LT" w:eastAsia="lt-LT"/>
        </w:rPr>
        <w:t xml:space="preserve"> </w:t>
      </w:r>
      <w:r w:rsidR="00761BE1">
        <w:rPr>
          <w:rFonts w:ascii="Times New Roman" w:eastAsia="Times New Roman" w:hAnsi="Times New Roman"/>
          <w:b/>
          <w:lang w:val="lt-LT" w:eastAsia="lt-LT"/>
        </w:rPr>
        <w:t>PERREGISTRAV</w:t>
      </w:r>
      <w:r w:rsidRPr="00B35532">
        <w:rPr>
          <w:rFonts w:ascii="Times New Roman" w:eastAsia="Times New Roman" w:hAnsi="Times New Roman"/>
          <w:b/>
          <w:lang w:val="lt-LT" w:eastAsia="lt-LT"/>
        </w:rPr>
        <w:t>IMO DATA</w:t>
      </w:r>
    </w:p>
    <w:p w14:paraId="519056BB" w14:textId="77777777" w:rsidR="00B35532" w:rsidRPr="00B35532" w:rsidRDefault="00B35532" w:rsidP="00B35532">
      <w:pPr>
        <w:spacing w:after="0" w:line="240" w:lineRule="auto"/>
        <w:rPr>
          <w:rFonts w:ascii="Times New Roman" w:eastAsia="Times New Roman" w:hAnsi="Times New Roman"/>
          <w:lang w:val="lt-LT" w:eastAsia="lt-LT"/>
        </w:rPr>
      </w:pPr>
    </w:p>
    <w:p w14:paraId="295C2CAF" w14:textId="77777777" w:rsidR="00B35532" w:rsidRPr="00B35532" w:rsidRDefault="00761BE1" w:rsidP="00B35532">
      <w:pPr>
        <w:tabs>
          <w:tab w:val="left" w:pos="720"/>
        </w:tabs>
        <w:snapToGrid w:val="0"/>
        <w:spacing w:after="0" w:line="240" w:lineRule="auto"/>
        <w:rPr>
          <w:rFonts w:ascii="Times New Roman" w:eastAsia="Times New Roman" w:hAnsi="Times New Roman"/>
          <w:lang w:val="lt-LT"/>
        </w:rPr>
      </w:pPr>
      <w:r w:rsidRPr="00761BE1">
        <w:rPr>
          <w:rFonts w:ascii="Times New Roman" w:eastAsia="Times New Roman" w:hAnsi="Times New Roman"/>
          <w:noProof/>
          <w:lang w:val="lt-LT"/>
        </w:rPr>
        <w:t xml:space="preserve">Registravimo data </w:t>
      </w:r>
      <w:r>
        <w:rPr>
          <w:rFonts w:ascii="Times New Roman" w:eastAsia="Times New Roman" w:hAnsi="Times New Roman"/>
          <w:noProof/>
          <w:lang w:val="lt-LT"/>
        </w:rPr>
        <w:t>1997 m. gegužės 08 d.</w:t>
      </w:r>
    </w:p>
    <w:p w14:paraId="502B0CDD" w14:textId="77777777" w:rsidR="00761BE1" w:rsidRPr="00761BE1" w:rsidRDefault="00761BE1" w:rsidP="00761BE1">
      <w:pPr>
        <w:tabs>
          <w:tab w:val="left" w:pos="720"/>
        </w:tabs>
        <w:snapToGrid w:val="0"/>
        <w:spacing w:after="0" w:line="240" w:lineRule="auto"/>
        <w:rPr>
          <w:rFonts w:ascii="Times New Roman" w:eastAsia="Times New Roman" w:hAnsi="Times New Roman"/>
          <w:noProof/>
          <w:lang w:val="lt-LT"/>
        </w:rPr>
      </w:pPr>
      <w:r w:rsidRPr="00761BE1">
        <w:rPr>
          <w:rFonts w:ascii="Times New Roman" w:eastAsia="Times New Roman" w:hAnsi="Times New Roman"/>
          <w:noProof/>
          <w:lang w:val="lt-LT"/>
        </w:rPr>
        <w:t xml:space="preserve">Paskutinio </w:t>
      </w:r>
      <w:r>
        <w:rPr>
          <w:rFonts w:ascii="Times New Roman" w:eastAsia="Times New Roman" w:hAnsi="Times New Roman"/>
          <w:noProof/>
          <w:lang w:val="lt-LT"/>
        </w:rPr>
        <w:t>perregistravimo data 2012</w:t>
      </w:r>
      <w:r w:rsidRPr="00761BE1">
        <w:rPr>
          <w:rFonts w:ascii="Times New Roman" w:eastAsia="Times New Roman" w:hAnsi="Times New Roman"/>
          <w:noProof/>
          <w:lang w:val="lt-LT"/>
        </w:rPr>
        <w:t xml:space="preserve"> m. </w:t>
      </w:r>
      <w:r>
        <w:rPr>
          <w:rFonts w:ascii="Times New Roman" w:eastAsia="Times New Roman" w:hAnsi="Times New Roman"/>
          <w:noProof/>
          <w:lang w:val="lt-LT"/>
        </w:rPr>
        <w:t>gegužės</w:t>
      </w:r>
      <w:r w:rsidRPr="00761BE1">
        <w:rPr>
          <w:rFonts w:ascii="Times New Roman" w:eastAsia="Times New Roman" w:hAnsi="Times New Roman"/>
          <w:noProof/>
          <w:lang w:val="lt-LT"/>
        </w:rPr>
        <w:t xml:space="preserve"> </w:t>
      </w:r>
      <w:r>
        <w:rPr>
          <w:rFonts w:ascii="Times New Roman" w:eastAsia="Times New Roman" w:hAnsi="Times New Roman"/>
          <w:noProof/>
          <w:lang w:val="lt-LT"/>
        </w:rPr>
        <w:t>21</w:t>
      </w:r>
      <w:r w:rsidRPr="00761BE1">
        <w:rPr>
          <w:rFonts w:ascii="Times New Roman" w:eastAsia="Times New Roman" w:hAnsi="Times New Roman"/>
          <w:noProof/>
          <w:lang w:val="lt-LT"/>
        </w:rPr>
        <w:t> d.</w:t>
      </w:r>
    </w:p>
    <w:p w14:paraId="1E996B94" w14:textId="77777777" w:rsidR="00B35532" w:rsidRPr="00B35532" w:rsidRDefault="00B35532" w:rsidP="00B35532">
      <w:pPr>
        <w:spacing w:after="0" w:line="240" w:lineRule="auto"/>
        <w:rPr>
          <w:rFonts w:ascii="Times New Roman" w:eastAsia="Times New Roman" w:hAnsi="Times New Roman"/>
          <w:lang w:val="lt-LT" w:eastAsia="lt-LT"/>
        </w:rPr>
      </w:pPr>
    </w:p>
    <w:p w14:paraId="7EC0D8D0" w14:textId="77777777" w:rsidR="00B35532" w:rsidRPr="00B35532" w:rsidRDefault="00B35532" w:rsidP="00B35532">
      <w:pPr>
        <w:spacing w:after="0" w:line="240" w:lineRule="auto"/>
        <w:rPr>
          <w:rFonts w:ascii="Times New Roman" w:eastAsia="Times New Roman" w:hAnsi="Times New Roman"/>
          <w:lang w:val="lt-LT" w:eastAsia="lt-LT"/>
        </w:rPr>
      </w:pPr>
    </w:p>
    <w:p w14:paraId="474AB1C7"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10.</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TEKSTO PERŽIŪROS DATA</w:t>
      </w:r>
    </w:p>
    <w:p w14:paraId="1792EFD8" w14:textId="77777777" w:rsidR="00B35532" w:rsidRPr="00B35532" w:rsidRDefault="00B35532" w:rsidP="00B35532">
      <w:pPr>
        <w:spacing w:after="0" w:line="240" w:lineRule="auto"/>
        <w:rPr>
          <w:rFonts w:ascii="Times New Roman" w:eastAsia="Times New Roman" w:hAnsi="Times New Roman"/>
          <w:lang w:val="lt-LT" w:eastAsia="lt-LT"/>
        </w:rPr>
      </w:pPr>
    </w:p>
    <w:p w14:paraId="7A6AF820" w14:textId="64C1D05B" w:rsidR="00E12449" w:rsidRDefault="00D92207"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202</w:t>
      </w:r>
      <w:r w:rsidR="00DE699A">
        <w:rPr>
          <w:rFonts w:ascii="Times New Roman" w:eastAsia="Times New Roman" w:hAnsi="Times New Roman"/>
          <w:lang w:eastAsia="lt-LT"/>
        </w:rPr>
        <w:t>4</w:t>
      </w:r>
      <w:r>
        <w:rPr>
          <w:rFonts w:ascii="Times New Roman" w:eastAsia="Times New Roman" w:hAnsi="Times New Roman"/>
          <w:lang w:val="lt-LT" w:eastAsia="lt-LT"/>
        </w:rPr>
        <w:t xml:space="preserve"> m. </w:t>
      </w:r>
      <w:r w:rsidR="00DE699A">
        <w:rPr>
          <w:rFonts w:ascii="Times New Roman" w:eastAsia="Times New Roman" w:hAnsi="Times New Roman"/>
          <w:lang w:val="lt-LT" w:eastAsia="lt-LT"/>
        </w:rPr>
        <w:t>kov</w:t>
      </w:r>
      <w:r>
        <w:rPr>
          <w:rFonts w:ascii="Times New Roman" w:eastAsia="Times New Roman" w:hAnsi="Times New Roman"/>
          <w:lang w:val="lt-LT" w:eastAsia="lt-LT"/>
        </w:rPr>
        <w:t>o 2</w:t>
      </w:r>
      <w:r w:rsidR="00DE699A">
        <w:rPr>
          <w:rFonts w:ascii="Times New Roman" w:eastAsia="Times New Roman" w:hAnsi="Times New Roman"/>
          <w:lang w:val="lt-LT" w:eastAsia="lt-LT"/>
        </w:rPr>
        <w:t>8</w:t>
      </w:r>
      <w:r>
        <w:rPr>
          <w:rFonts w:ascii="Times New Roman" w:eastAsia="Times New Roman" w:hAnsi="Times New Roman"/>
          <w:lang w:val="lt-LT" w:eastAsia="lt-LT"/>
        </w:rPr>
        <w:t xml:space="preserve"> d.</w:t>
      </w:r>
    </w:p>
    <w:p w14:paraId="0A3224C3" w14:textId="77777777" w:rsidR="00D92207" w:rsidRPr="00B35532" w:rsidRDefault="00D92207" w:rsidP="00B35532">
      <w:pPr>
        <w:spacing w:after="0" w:line="240" w:lineRule="auto"/>
        <w:rPr>
          <w:rFonts w:ascii="Times New Roman" w:eastAsia="Times New Roman" w:hAnsi="Times New Roman"/>
          <w:lang w:val="lt-LT" w:eastAsia="lt-LT"/>
        </w:rPr>
      </w:pPr>
    </w:p>
    <w:p w14:paraId="74BDD031" w14:textId="77777777" w:rsidR="00B35532" w:rsidRPr="00B35532" w:rsidRDefault="00B35532" w:rsidP="00B35532">
      <w:pPr>
        <w:tabs>
          <w:tab w:val="left" w:pos="5954"/>
          <w:tab w:val="left" w:pos="6237"/>
          <w:tab w:val="left" w:pos="6663"/>
          <w:tab w:val="left" w:pos="6946"/>
        </w:tabs>
        <w:spacing w:after="0" w:line="240" w:lineRule="auto"/>
        <w:rPr>
          <w:rFonts w:ascii="Times New Roman" w:eastAsia="SimSun" w:hAnsi="Times New Roman"/>
          <w:lang w:val="lt-LT"/>
        </w:rPr>
      </w:pPr>
      <w:r w:rsidRPr="00B35532">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B35532">
        <w:rPr>
          <w:rFonts w:ascii="Times New Roman" w:eastAsia="SimSun" w:hAnsi="Times New Roman"/>
          <w:i/>
          <w:noProof/>
          <w:lang w:val="lt-LT"/>
        </w:rPr>
        <w:t xml:space="preserve"> </w:t>
      </w:r>
      <w:hyperlink r:id="rId11" w:history="1">
        <w:r w:rsidRPr="00E12449">
          <w:rPr>
            <w:rFonts w:ascii="Times New Roman" w:eastAsia="SimSun" w:hAnsi="Times New Roman"/>
            <w:noProof/>
            <w:color w:val="0000FF"/>
            <w:u w:val="single"/>
            <w:lang w:val="lt-LT"/>
          </w:rPr>
          <w:t>http://www.</w:t>
        </w:r>
        <w:r w:rsidRPr="00E12449">
          <w:rPr>
            <w:rFonts w:ascii="Times New Roman" w:eastAsia="SimSun" w:hAnsi="Times New Roman"/>
            <w:color w:val="0000FF"/>
            <w:u w:val="single"/>
            <w:lang w:val="lt-LT"/>
          </w:rPr>
          <w:t>vvkt.lt</w:t>
        </w:r>
      </w:hyperlink>
    </w:p>
    <w:p w14:paraId="30E8EFA6" w14:textId="77777777" w:rsidR="00B35532" w:rsidRPr="00B35532" w:rsidRDefault="00B35532" w:rsidP="00B35532">
      <w:pPr>
        <w:tabs>
          <w:tab w:val="left" w:pos="5954"/>
          <w:tab w:val="left" w:pos="6237"/>
          <w:tab w:val="left" w:pos="6663"/>
          <w:tab w:val="left" w:pos="6946"/>
        </w:tabs>
        <w:spacing w:after="0" w:line="240" w:lineRule="auto"/>
        <w:jc w:val="center"/>
        <w:rPr>
          <w:rFonts w:ascii="Times New Roman" w:eastAsia="SimSun" w:hAnsi="Times New Roman"/>
          <w:lang w:val="lt-LT"/>
        </w:rPr>
      </w:pPr>
    </w:p>
    <w:p w14:paraId="733E72EA" w14:textId="77777777" w:rsidR="00B35532" w:rsidRPr="00B35532" w:rsidRDefault="00B35532" w:rsidP="00B35532">
      <w:pPr>
        <w:tabs>
          <w:tab w:val="left" w:pos="5954"/>
          <w:tab w:val="left" w:pos="6237"/>
          <w:tab w:val="left" w:pos="6663"/>
          <w:tab w:val="left" w:pos="6946"/>
        </w:tabs>
        <w:spacing w:after="0" w:line="240" w:lineRule="auto"/>
        <w:jc w:val="center"/>
        <w:rPr>
          <w:rFonts w:ascii="Times New Roman" w:eastAsia="SimSun" w:hAnsi="Times New Roman"/>
          <w:lang w:val="lt-LT"/>
        </w:rPr>
      </w:pPr>
    </w:p>
    <w:p w14:paraId="3DCB836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437BEA31" w14:textId="77777777" w:rsidR="00B35532" w:rsidRPr="00B35532" w:rsidRDefault="00B35532" w:rsidP="00B35532">
      <w:pPr>
        <w:spacing w:after="0" w:line="240" w:lineRule="auto"/>
        <w:rPr>
          <w:rFonts w:ascii="Times New Roman" w:eastAsia="Times New Roman" w:hAnsi="Times New Roman"/>
          <w:lang w:val="lt-LT" w:eastAsia="lt-LT"/>
        </w:rPr>
      </w:pPr>
    </w:p>
    <w:p w14:paraId="03D43E5C" w14:textId="77777777" w:rsidR="00B35532" w:rsidRPr="00B35532" w:rsidRDefault="00B35532" w:rsidP="00B35532">
      <w:pPr>
        <w:spacing w:after="0" w:line="240" w:lineRule="auto"/>
        <w:rPr>
          <w:rFonts w:ascii="Times New Roman" w:eastAsia="Times New Roman" w:hAnsi="Times New Roman"/>
          <w:lang w:val="lt-LT" w:eastAsia="lt-LT"/>
        </w:rPr>
      </w:pPr>
    </w:p>
    <w:p w14:paraId="0068F9C3" w14:textId="77777777" w:rsidR="00B35532" w:rsidRPr="00B35532" w:rsidRDefault="00B35532" w:rsidP="00B35532">
      <w:pPr>
        <w:spacing w:after="0" w:line="240" w:lineRule="auto"/>
        <w:rPr>
          <w:rFonts w:ascii="Times New Roman" w:eastAsia="Times New Roman" w:hAnsi="Times New Roman"/>
          <w:lang w:val="lt-LT" w:eastAsia="lt-LT"/>
        </w:rPr>
      </w:pPr>
    </w:p>
    <w:p w14:paraId="56425301" w14:textId="77777777" w:rsidR="00B35532" w:rsidRPr="00B35532" w:rsidRDefault="00B35532" w:rsidP="00B35532">
      <w:pPr>
        <w:spacing w:after="0" w:line="240" w:lineRule="auto"/>
        <w:rPr>
          <w:rFonts w:ascii="Times New Roman" w:eastAsia="Times New Roman" w:hAnsi="Times New Roman"/>
          <w:lang w:val="lt-LT" w:eastAsia="lt-LT"/>
        </w:rPr>
      </w:pPr>
    </w:p>
    <w:p w14:paraId="49772ACD" w14:textId="77777777" w:rsidR="00B35532" w:rsidRPr="00B35532" w:rsidRDefault="00B35532" w:rsidP="00B35532">
      <w:pPr>
        <w:spacing w:after="0" w:line="240" w:lineRule="auto"/>
        <w:rPr>
          <w:rFonts w:ascii="Times New Roman" w:eastAsia="Times New Roman" w:hAnsi="Times New Roman"/>
          <w:lang w:val="lt-LT" w:eastAsia="lt-LT"/>
        </w:rPr>
      </w:pPr>
    </w:p>
    <w:p w14:paraId="7BB1CFBD" w14:textId="77777777" w:rsidR="00B35532" w:rsidRPr="00B35532" w:rsidRDefault="00B35532" w:rsidP="00B35532">
      <w:pPr>
        <w:spacing w:after="0" w:line="240" w:lineRule="auto"/>
        <w:rPr>
          <w:rFonts w:ascii="Times New Roman" w:eastAsia="Times New Roman" w:hAnsi="Times New Roman"/>
          <w:lang w:val="lt-LT" w:eastAsia="lt-LT"/>
        </w:rPr>
      </w:pPr>
    </w:p>
    <w:p w14:paraId="6F7B7A9F" w14:textId="77777777" w:rsidR="00B35532" w:rsidRPr="00B35532" w:rsidRDefault="00B35532" w:rsidP="00B35532">
      <w:pPr>
        <w:spacing w:after="0" w:line="240" w:lineRule="auto"/>
        <w:rPr>
          <w:rFonts w:ascii="Times New Roman" w:eastAsia="Times New Roman" w:hAnsi="Times New Roman"/>
          <w:lang w:val="lt-LT" w:eastAsia="lt-LT"/>
        </w:rPr>
      </w:pPr>
    </w:p>
    <w:p w14:paraId="6F1C146E" w14:textId="77777777" w:rsidR="00B35532" w:rsidRPr="00B35532" w:rsidRDefault="00B35532" w:rsidP="00B35532">
      <w:pPr>
        <w:spacing w:after="0" w:line="240" w:lineRule="auto"/>
        <w:rPr>
          <w:rFonts w:ascii="Times New Roman" w:eastAsia="Times New Roman" w:hAnsi="Times New Roman"/>
          <w:lang w:val="lt-LT" w:eastAsia="lt-LT"/>
        </w:rPr>
      </w:pPr>
    </w:p>
    <w:p w14:paraId="2348A4BE" w14:textId="77777777" w:rsidR="00B35532" w:rsidRPr="00B35532" w:rsidRDefault="00B35532" w:rsidP="00B35532">
      <w:pPr>
        <w:spacing w:after="0" w:line="240" w:lineRule="auto"/>
        <w:rPr>
          <w:rFonts w:ascii="Times New Roman" w:eastAsia="Times New Roman" w:hAnsi="Times New Roman"/>
          <w:lang w:val="lt-LT" w:eastAsia="lt-LT"/>
        </w:rPr>
      </w:pPr>
    </w:p>
    <w:p w14:paraId="34E4CC57" w14:textId="77777777" w:rsidR="00B35532" w:rsidRPr="00B35532" w:rsidRDefault="00B35532" w:rsidP="00B35532">
      <w:pPr>
        <w:spacing w:after="0" w:line="240" w:lineRule="auto"/>
        <w:rPr>
          <w:rFonts w:ascii="Times New Roman" w:eastAsia="Times New Roman" w:hAnsi="Times New Roman"/>
          <w:lang w:val="lt-LT" w:eastAsia="lt-LT"/>
        </w:rPr>
      </w:pPr>
    </w:p>
    <w:p w14:paraId="487FEBBD" w14:textId="77777777" w:rsidR="00B35532" w:rsidRPr="00B35532" w:rsidRDefault="00B35532" w:rsidP="00B35532">
      <w:pPr>
        <w:spacing w:after="0" w:line="240" w:lineRule="auto"/>
        <w:rPr>
          <w:rFonts w:ascii="Times New Roman" w:eastAsia="Times New Roman" w:hAnsi="Times New Roman"/>
          <w:lang w:val="lt-LT" w:eastAsia="lt-LT"/>
        </w:rPr>
      </w:pPr>
    </w:p>
    <w:p w14:paraId="6E838C19" w14:textId="77777777" w:rsidR="00B35532" w:rsidRPr="00B35532" w:rsidRDefault="00B35532" w:rsidP="00B35532">
      <w:pPr>
        <w:spacing w:after="0" w:line="240" w:lineRule="auto"/>
        <w:rPr>
          <w:rFonts w:ascii="Times New Roman" w:eastAsia="Times New Roman" w:hAnsi="Times New Roman"/>
          <w:lang w:val="lt-LT" w:eastAsia="lt-LT"/>
        </w:rPr>
      </w:pPr>
    </w:p>
    <w:p w14:paraId="47A27E23" w14:textId="77777777" w:rsidR="00B35532" w:rsidRPr="00B35532" w:rsidRDefault="00B35532" w:rsidP="00B35532">
      <w:pPr>
        <w:spacing w:after="0" w:line="240" w:lineRule="auto"/>
        <w:rPr>
          <w:rFonts w:ascii="Times New Roman" w:eastAsia="Times New Roman" w:hAnsi="Times New Roman"/>
          <w:lang w:val="lt-LT" w:eastAsia="lt-LT"/>
        </w:rPr>
      </w:pPr>
    </w:p>
    <w:p w14:paraId="3FCDE3A6" w14:textId="77777777" w:rsidR="00B35532" w:rsidRPr="00B35532" w:rsidRDefault="00B35532" w:rsidP="00B35532">
      <w:pPr>
        <w:spacing w:after="0" w:line="240" w:lineRule="auto"/>
        <w:rPr>
          <w:rFonts w:ascii="Times New Roman" w:eastAsia="Times New Roman" w:hAnsi="Times New Roman"/>
          <w:lang w:val="lt-LT" w:eastAsia="lt-LT"/>
        </w:rPr>
      </w:pPr>
    </w:p>
    <w:p w14:paraId="58A33676" w14:textId="77777777" w:rsidR="00B35532" w:rsidRPr="00B35532" w:rsidRDefault="00B35532" w:rsidP="00B35532">
      <w:pPr>
        <w:spacing w:after="0" w:line="240" w:lineRule="auto"/>
        <w:rPr>
          <w:rFonts w:ascii="Times New Roman" w:eastAsia="Times New Roman" w:hAnsi="Times New Roman"/>
          <w:lang w:val="lt-LT" w:eastAsia="lt-LT"/>
        </w:rPr>
      </w:pPr>
    </w:p>
    <w:p w14:paraId="086D40EF" w14:textId="77777777" w:rsidR="00B35532" w:rsidRPr="00B35532" w:rsidRDefault="00B35532" w:rsidP="00B35532">
      <w:pPr>
        <w:spacing w:after="0" w:line="240" w:lineRule="auto"/>
        <w:rPr>
          <w:rFonts w:ascii="Times New Roman" w:eastAsia="Times New Roman" w:hAnsi="Times New Roman"/>
          <w:lang w:val="lt-LT" w:eastAsia="lt-LT"/>
        </w:rPr>
      </w:pPr>
    </w:p>
    <w:p w14:paraId="6260D229" w14:textId="77777777" w:rsidR="00B35532" w:rsidRPr="00B35532" w:rsidRDefault="00B35532" w:rsidP="00B35532">
      <w:pPr>
        <w:spacing w:after="0" w:line="240" w:lineRule="auto"/>
        <w:rPr>
          <w:rFonts w:ascii="Times New Roman" w:eastAsia="Times New Roman" w:hAnsi="Times New Roman"/>
          <w:lang w:val="lt-LT" w:eastAsia="lt-LT"/>
        </w:rPr>
      </w:pPr>
    </w:p>
    <w:p w14:paraId="376B57B8" w14:textId="77777777" w:rsidR="00B35532" w:rsidRPr="00B35532" w:rsidRDefault="00B35532" w:rsidP="00B35532">
      <w:pPr>
        <w:spacing w:after="0" w:line="240" w:lineRule="auto"/>
        <w:rPr>
          <w:rFonts w:ascii="Times New Roman" w:eastAsia="Times New Roman" w:hAnsi="Times New Roman"/>
          <w:lang w:val="lt-LT" w:eastAsia="lt-LT"/>
        </w:rPr>
      </w:pPr>
    </w:p>
    <w:p w14:paraId="2C110C1B" w14:textId="77777777" w:rsidR="00B35532" w:rsidRPr="00B35532" w:rsidRDefault="00B35532" w:rsidP="00B35532">
      <w:pPr>
        <w:spacing w:after="0" w:line="240" w:lineRule="auto"/>
        <w:rPr>
          <w:rFonts w:ascii="Times New Roman" w:eastAsia="Times New Roman" w:hAnsi="Times New Roman"/>
          <w:lang w:val="lt-LT" w:eastAsia="lt-LT"/>
        </w:rPr>
      </w:pPr>
    </w:p>
    <w:p w14:paraId="250A2E9E" w14:textId="77777777" w:rsidR="00B35532" w:rsidRPr="00B35532" w:rsidRDefault="00B35532" w:rsidP="00B35532">
      <w:pPr>
        <w:spacing w:after="0" w:line="240" w:lineRule="auto"/>
        <w:rPr>
          <w:rFonts w:ascii="Times New Roman" w:eastAsia="Times New Roman" w:hAnsi="Times New Roman"/>
          <w:lang w:val="lt-LT" w:eastAsia="lt-LT"/>
        </w:rPr>
      </w:pPr>
    </w:p>
    <w:p w14:paraId="12AB2FD4" w14:textId="77777777" w:rsidR="00B35532" w:rsidRPr="00B35532" w:rsidRDefault="00B35532" w:rsidP="00B35532">
      <w:pPr>
        <w:spacing w:after="0" w:line="240" w:lineRule="auto"/>
        <w:rPr>
          <w:rFonts w:ascii="Times New Roman" w:eastAsia="Times New Roman" w:hAnsi="Times New Roman"/>
          <w:lang w:val="lt-LT" w:eastAsia="lt-LT"/>
        </w:rPr>
      </w:pPr>
    </w:p>
    <w:p w14:paraId="4C5695FB" w14:textId="77777777" w:rsidR="00B35532" w:rsidRPr="00B35532" w:rsidRDefault="00B35532" w:rsidP="00B35532">
      <w:pPr>
        <w:spacing w:after="0" w:line="240" w:lineRule="auto"/>
        <w:rPr>
          <w:rFonts w:ascii="Times New Roman" w:eastAsia="Times New Roman" w:hAnsi="Times New Roman"/>
          <w:lang w:val="lt-LT" w:eastAsia="lt-LT"/>
        </w:rPr>
      </w:pPr>
    </w:p>
    <w:p w14:paraId="30C4A057"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02480180"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II PRIEDAS</w:t>
      </w:r>
    </w:p>
    <w:p w14:paraId="1F6E4173" w14:textId="77777777" w:rsidR="00B35532" w:rsidRPr="00B35532" w:rsidRDefault="00B35532" w:rsidP="00B35532">
      <w:pPr>
        <w:tabs>
          <w:tab w:val="left" w:pos="1134"/>
          <w:tab w:val="left" w:pos="1701"/>
        </w:tabs>
        <w:spacing w:after="0" w:line="240" w:lineRule="auto"/>
        <w:jc w:val="center"/>
        <w:rPr>
          <w:rFonts w:ascii="Times New Roman" w:eastAsia="Times New Roman" w:hAnsi="Times New Roman"/>
          <w:lang w:val="lt-LT" w:eastAsia="lt-LT"/>
        </w:rPr>
      </w:pPr>
    </w:p>
    <w:p w14:paraId="63D1AA3A" w14:textId="77777777" w:rsidR="00B35532" w:rsidRDefault="00B35532" w:rsidP="00B35532">
      <w:pPr>
        <w:tabs>
          <w:tab w:val="left" w:pos="1134"/>
          <w:tab w:val="left" w:pos="1701"/>
        </w:tabs>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R</w:t>
      </w:r>
      <w:r w:rsidR="003D3A5A">
        <w:rPr>
          <w:rFonts w:ascii="Times New Roman" w:eastAsia="Times New Roman" w:hAnsi="Times New Roman"/>
          <w:b/>
          <w:lang w:val="lt-LT" w:eastAsia="lt-LT"/>
        </w:rPr>
        <w:t>EGISTRACIJ</w:t>
      </w:r>
      <w:r w:rsidRPr="00B35532">
        <w:rPr>
          <w:rFonts w:ascii="Times New Roman" w:eastAsia="Times New Roman" w:hAnsi="Times New Roman"/>
          <w:b/>
          <w:lang w:val="lt-LT" w:eastAsia="lt-LT"/>
        </w:rPr>
        <w:t>OS SĄLYGOS</w:t>
      </w:r>
    </w:p>
    <w:p w14:paraId="7D7C4E8E" w14:textId="77777777" w:rsidR="00DD3212" w:rsidRPr="00B35532" w:rsidRDefault="00DD3212" w:rsidP="00B35532">
      <w:pPr>
        <w:tabs>
          <w:tab w:val="left" w:pos="1134"/>
          <w:tab w:val="left" w:pos="1701"/>
        </w:tabs>
        <w:spacing w:after="0" w:line="240" w:lineRule="auto"/>
        <w:jc w:val="center"/>
        <w:rPr>
          <w:rFonts w:ascii="Times New Roman" w:eastAsia="Times New Roman" w:hAnsi="Times New Roman"/>
          <w:lang w:val="lt-LT" w:eastAsia="lt-LT"/>
        </w:rPr>
      </w:pPr>
    </w:p>
    <w:p w14:paraId="24DE9579" w14:textId="77777777" w:rsidR="00B35532" w:rsidRPr="00B35532" w:rsidRDefault="00B35532" w:rsidP="00B35532">
      <w:pPr>
        <w:spacing w:after="0" w:line="240" w:lineRule="auto"/>
        <w:ind w:left="1701" w:hanging="567"/>
        <w:rPr>
          <w:rFonts w:ascii="Times New Roman" w:eastAsia="Times New Roman" w:hAnsi="Times New Roman"/>
          <w:b/>
          <w:lang w:val="lt-LT" w:eastAsia="lt-LT"/>
        </w:rPr>
      </w:pPr>
      <w:r w:rsidRPr="00B35532">
        <w:rPr>
          <w:rFonts w:ascii="Times New Roman" w:eastAsia="Times New Roman" w:hAnsi="Times New Roman"/>
          <w:b/>
          <w:lang w:val="lt-LT" w:eastAsia="lt-LT"/>
        </w:rPr>
        <w:t>A.</w:t>
      </w:r>
      <w:r w:rsidRPr="00B35532">
        <w:rPr>
          <w:rFonts w:ascii="Times New Roman" w:eastAsia="Times New Roman" w:hAnsi="Times New Roman"/>
          <w:b/>
          <w:lang w:val="lt-LT" w:eastAsia="lt-LT"/>
        </w:rPr>
        <w:tab/>
        <w:t>GAMINTOJAS, ATSAKINGAS UŽ SERIJŲ IŠLEIDIMĄ</w:t>
      </w:r>
    </w:p>
    <w:p w14:paraId="0A190E6A" w14:textId="77777777" w:rsidR="00B35532" w:rsidRPr="00B35532" w:rsidRDefault="00B35532" w:rsidP="00B35532">
      <w:pPr>
        <w:spacing w:after="0" w:line="240" w:lineRule="auto"/>
        <w:ind w:left="1701" w:hanging="567"/>
        <w:rPr>
          <w:rFonts w:ascii="Times New Roman" w:eastAsia="Times New Roman" w:hAnsi="Times New Roman"/>
          <w:b/>
          <w:lang w:val="lt-LT" w:eastAsia="lt-LT"/>
        </w:rPr>
      </w:pPr>
    </w:p>
    <w:p w14:paraId="7E4AA89C" w14:textId="77777777" w:rsidR="00B35532" w:rsidRPr="00B35532" w:rsidRDefault="00B35532" w:rsidP="00B35532">
      <w:pPr>
        <w:spacing w:after="0" w:line="240" w:lineRule="auto"/>
        <w:ind w:left="1701" w:hanging="567"/>
        <w:rPr>
          <w:rFonts w:ascii="Times New Roman" w:eastAsia="Times New Roman" w:hAnsi="Times New Roman"/>
          <w:b/>
          <w:lang w:val="lt-LT" w:eastAsia="lt-LT"/>
        </w:rPr>
      </w:pPr>
      <w:r w:rsidRPr="00B35532">
        <w:rPr>
          <w:rFonts w:ascii="Times New Roman" w:eastAsia="Times New Roman" w:hAnsi="Times New Roman"/>
          <w:b/>
          <w:lang w:val="lt-LT" w:eastAsia="lt-LT"/>
        </w:rPr>
        <w:t>B.</w:t>
      </w:r>
      <w:r w:rsidRPr="00B35532">
        <w:rPr>
          <w:rFonts w:ascii="Times New Roman" w:eastAsia="Times New Roman" w:hAnsi="Times New Roman"/>
          <w:b/>
          <w:lang w:val="lt-LT" w:eastAsia="lt-LT"/>
        </w:rPr>
        <w:tab/>
        <w:t>TIEKIMO IR VARTOJIMO SĄLYGOS AR APRIBOJIMAI</w:t>
      </w:r>
    </w:p>
    <w:p w14:paraId="11335A0B"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7A1204BA"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br w:type="page"/>
      </w:r>
      <w:r w:rsidRPr="00B35532">
        <w:rPr>
          <w:rFonts w:ascii="Times New Roman" w:eastAsia="Times New Roman" w:hAnsi="Times New Roman"/>
          <w:b/>
          <w:lang w:val="lt-LT" w:eastAsia="lt-LT"/>
        </w:rPr>
        <w:lastRenderedPageBreak/>
        <w:t>A.</w:t>
      </w:r>
      <w:r w:rsidRPr="00B35532">
        <w:rPr>
          <w:rFonts w:ascii="Times New Roman" w:eastAsia="Times New Roman" w:hAnsi="Times New Roman"/>
          <w:b/>
          <w:lang w:val="lt-LT" w:eastAsia="lt-LT"/>
        </w:rPr>
        <w:tab/>
        <w:t>GAMINTOJAS, ATSAKINGAS UŽ SERIJŲ IŠLEIDIMĄ</w:t>
      </w:r>
    </w:p>
    <w:p w14:paraId="204C3E45" w14:textId="77777777" w:rsidR="00B35532" w:rsidRPr="00B35532" w:rsidRDefault="00B35532" w:rsidP="00B35532">
      <w:pPr>
        <w:spacing w:after="0" w:line="240" w:lineRule="auto"/>
        <w:rPr>
          <w:rFonts w:ascii="Times New Roman" w:eastAsia="Times New Roman" w:hAnsi="Times New Roman"/>
          <w:lang w:val="lt-LT" w:eastAsia="lt-LT"/>
        </w:rPr>
      </w:pPr>
    </w:p>
    <w:p w14:paraId="27FDA9B8" w14:textId="77777777" w:rsidR="00B35532" w:rsidRPr="00B35532" w:rsidRDefault="00B35532" w:rsidP="00B35532">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u w:val="single"/>
          <w:lang w:val="lt-LT" w:eastAsia="lt-LT"/>
        </w:rPr>
        <w:t>Gamintojo, atsakingo už serijų išleidimą, pavadinimas ir adresas</w:t>
      </w:r>
    </w:p>
    <w:p w14:paraId="4964CAB7" w14:textId="77777777" w:rsidR="00B35532" w:rsidRPr="00B35532" w:rsidRDefault="00B35532" w:rsidP="00B35532">
      <w:pPr>
        <w:spacing w:after="0" w:line="240" w:lineRule="auto"/>
        <w:rPr>
          <w:rFonts w:ascii="Times New Roman" w:eastAsia="Times New Roman" w:hAnsi="Times New Roman"/>
          <w:lang w:val="lt-LT" w:eastAsia="lt-LT"/>
        </w:rPr>
      </w:pPr>
    </w:p>
    <w:p w14:paraId="3AC1A44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Baxter Oncology GmbH</w:t>
      </w:r>
    </w:p>
    <w:p w14:paraId="31C7EA7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Kantstraße 2</w:t>
      </w:r>
    </w:p>
    <w:p w14:paraId="5D79E92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D-33790 Halle</w:t>
      </w:r>
    </w:p>
    <w:p w14:paraId="28F2AA4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Vokietija</w:t>
      </w:r>
    </w:p>
    <w:p w14:paraId="007A49B9" w14:textId="77777777" w:rsidR="00B35532" w:rsidRPr="00B35532" w:rsidRDefault="00B35532" w:rsidP="00B35532">
      <w:pPr>
        <w:spacing w:after="0" w:line="240" w:lineRule="auto"/>
        <w:rPr>
          <w:rFonts w:ascii="Times New Roman" w:eastAsia="Times New Roman" w:hAnsi="Times New Roman"/>
          <w:lang w:val="lt-LT" w:eastAsia="lt-LT"/>
        </w:rPr>
      </w:pPr>
    </w:p>
    <w:p w14:paraId="6E6AE3F8" w14:textId="77777777" w:rsidR="00B35532" w:rsidRPr="00B35532" w:rsidRDefault="00B35532" w:rsidP="00B35532">
      <w:pPr>
        <w:spacing w:after="0" w:line="240" w:lineRule="auto"/>
        <w:rPr>
          <w:rFonts w:ascii="Times New Roman" w:eastAsia="Times New Roman" w:hAnsi="Times New Roman"/>
          <w:lang w:val="lt-LT" w:eastAsia="lt-LT"/>
        </w:rPr>
      </w:pPr>
    </w:p>
    <w:p w14:paraId="15B88FEB"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B.</w:t>
      </w:r>
      <w:r w:rsidRPr="00B35532">
        <w:rPr>
          <w:rFonts w:ascii="Times New Roman" w:eastAsia="Times New Roman" w:hAnsi="Times New Roman"/>
          <w:b/>
          <w:lang w:val="lt-LT" w:eastAsia="lt-LT"/>
        </w:rPr>
        <w:tab/>
      </w:r>
      <w:r w:rsidRPr="00B35532">
        <w:rPr>
          <w:rFonts w:ascii="Times New Roman" w:eastAsia="Times New Roman" w:hAnsi="Times New Roman"/>
          <w:b/>
          <w:caps/>
          <w:lang w:val="lt-LT" w:eastAsia="lt-LT"/>
        </w:rPr>
        <w:t>Tiekimo ir vartojimo</w:t>
      </w:r>
      <w:r w:rsidRPr="00B35532">
        <w:rPr>
          <w:rFonts w:ascii="Times New Roman" w:eastAsia="Times New Roman" w:hAnsi="Times New Roman"/>
          <w:b/>
          <w:lang w:val="lt-LT" w:eastAsia="lt-LT"/>
        </w:rPr>
        <w:t xml:space="preserve"> SĄLYGOS AR </w:t>
      </w:r>
      <w:r w:rsidRPr="00B35532">
        <w:rPr>
          <w:rFonts w:ascii="Times New Roman" w:eastAsia="Times New Roman" w:hAnsi="Times New Roman"/>
          <w:b/>
          <w:caps/>
          <w:lang w:val="lt-LT" w:eastAsia="lt-LT"/>
        </w:rPr>
        <w:t>apribojimai</w:t>
      </w:r>
    </w:p>
    <w:p w14:paraId="6475DBE6" w14:textId="77777777" w:rsidR="00B35532" w:rsidRPr="00B35532" w:rsidRDefault="00B35532" w:rsidP="00B35532">
      <w:pPr>
        <w:spacing w:after="0" w:line="240" w:lineRule="auto"/>
        <w:rPr>
          <w:rFonts w:ascii="Times New Roman" w:eastAsia="Times New Roman" w:hAnsi="Times New Roman"/>
          <w:lang w:val="lt-LT" w:eastAsia="lt-LT"/>
        </w:rPr>
      </w:pPr>
    </w:p>
    <w:p w14:paraId="1881E2D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Receptinis vaistinis preparatas.</w:t>
      </w:r>
    </w:p>
    <w:p w14:paraId="49E93018" w14:textId="77777777" w:rsidR="00B35532" w:rsidRPr="00B35532" w:rsidRDefault="00B35532" w:rsidP="00B35532">
      <w:pPr>
        <w:spacing w:after="0" w:line="240" w:lineRule="auto"/>
        <w:rPr>
          <w:rFonts w:ascii="Times New Roman" w:hAnsi="Times New Roman"/>
          <w:noProof/>
          <w:highlight w:val="yellow"/>
          <w:lang w:val="lt-LT"/>
        </w:rPr>
      </w:pPr>
    </w:p>
    <w:p w14:paraId="11E6F392" w14:textId="77777777" w:rsidR="00B35532" w:rsidRPr="00B35532" w:rsidRDefault="00B35532" w:rsidP="00B35532">
      <w:pPr>
        <w:spacing w:after="0" w:line="240" w:lineRule="auto"/>
        <w:rPr>
          <w:rFonts w:ascii="Times New Roman" w:eastAsia="Times New Roman" w:hAnsi="Times New Roman"/>
          <w:lang w:val="lt-LT" w:eastAsia="lt-LT"/>
        </w:rPr>
      </w:pPr>
    </w:p>
    <w:p w14:paraId="641ADC4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7580E754" w14:textId="77777777" w:rsidR="00B35532" w:rsidRPr="00B35532" w:rsidRDefault="00B35532" w:rsidP="00B35532">
      <w:pPr>
        <w:spacing w:after="0" w:line="240" w:lineRule="auto"/>
        <w:rPr>
          <w:rFonts w:ascii="Times New Roman" w:eastAsia="Times New Roman" w:hAnsi="Times New Roman"/>
          <w:lang w:val="lt-LT" w:eastAsia="lt-LT"/>
        </w:rPr>
      </w:pPr>
    </w:p>
    <w:p w14:paraId="6D377E6B" w14:textId="77777777" w:rsidR="00B35532" w:rsidRPr="00B35532" w:rsidRDefault="00B35532" w:rsidP="00B35532">
      <w:pPr>
        <w:spacing w:after="0" w:line="240" w:lineRule="auto"/>
        <w:rPr>
          <w:rFonts w:ascii="Times New Roman" w:eastAsia="Times New Roman" w:hAnsi="Times New Roman"/>
          <w:lang w:val="lt-LT" w:eastAsia="lt-LT"/>
        </w:rPr>
      </w:pPr>
    </w:p>
    <w:p w14:paraId="04F9C749" w14:textId="77777777" w:rsidR="00B35532" w:rsidRPr="00B35532" w:rsidRDefault="00B35532" w:rsidP="00B35532">
      <w:pPr>
        <w:spacing w:after="0" w:line="240" w:lineRule="auto"/>
        <w:rPr>
          <w:rFonts w:ascii="Times New Roman" w:eastAsia="Times New Roman" w:hAnsi="Times New Roman"/>
          <w:lang w:val="lt-LT" w:eastAsia="lt-LT"/>
        </w:rPr>
      </w:pPr>
    </w:p>
    <w:p w14:paraId="7D5EEB18" w14:textId="77777777" w:rsidR="00B35532" w:rsidRPr="00B35532" w:rsidRDefault="00B35532" w:rsidP="00B35532">
      <w:pPr>
        <w:spacing w:after="0" w:line="240" w:lineRule="auto"/>
        <w:rPr>
          <w:rFonts w:ascii="Times New Roman" w:eastAsia="Times New Roman" w:hAnsi="Times New Roman"/>
          <w:lang w:val="lt-LT" w:eastAsia="lt-LT"/>
        </w:rPr>
      </w:pPr>
    </w:p>
    <w:p w14:paraId="3D6E0509" w14:textId="77777777" w:rsidR="00B35532" w:rsidRPr="00B35532" w:rsidRDefault="00B35532" w:rsidP="00B35532">
      <w:pPr>
        <w:spacing w:after="0" w:line="240" w:lineRule="auto"/>
        <w:rPr>
          <w:rFonts w:ascii="Times New Roman" w:eastAsia="Times New Roman" w:hAnsi="Times New Roman"/>
          <w:lang w:val="lt-LT" w:eastAsia="lt-LT"/>
        </w:rPr>
      </w:pPr>
    </w:p>
    <w:p w14:paraId="40C3F3ED" w14:textId="77777777" w:rsidR="00B35532" w:rsidRPr="00B35532" w:rsidRDefault="00B35532" w:rsidP="00B35532">
      <w:pPr>
        <w:spacing w:after="0" w:line="240" w:lineRule="auto"/>
        <w:rPr>
          <w:rFonts w:ascii="Times New Roman" w:eastAsia="Times New Roman" w:hAnsi="Times New Roman"/>
          <w:lang w:val="lt-LT" w:eastAsia="lt-LT"/>
        </w:rPr>
      </w:pPr>
    </w:p>
    <w:p w14:paraId="387193C7" w14:textId="77777777" w:rsidR="00B35532" w:rsidRPr="00B35532" w:rsidRDefault="00B35532" w:rsidP="00B35532">
      <w:pPr>
        <w:spacing w:after="0" w:line="240" w:lineRule="auto"/>
        <w:rPr>
          <w:rFonts w:ascii="Times New Roman" w:eastAsia="Times New Roman" w:hAnsi="Times New Roman"/>
          <w:lang w:val="lt-LT" w:eastAsia="lt-LT"/>
        </w:rPr>
      </w:pPr>
    </w:p>
    <w:p w14:paraId="783F1A79" w14:textId="77777777" w:rsidR="00B35532" w:rsidRPr="00B35532" w:rsidRDefault="00B35532" w:rsidP="00B35532">
      <w:pPr>
        <w:spacing w:after="0" w:line="240" w:lineRule="auto"/>
        <w:rPr>
          <w:rFonts w:ascii="Times New Roman" w:eastAsia="Times New Roman" w:hAnsi="Times New Roman"/>
          <w:lang w:val="lt-LT" w:eastAsia="lt-LT"/>
        </w:rPr>
      </w:pPr>
    </w:p>
    <w:p w14:paraId="27E7845A" w14:textId="77777777" w:rsidR="00B35532" w:rsidRPr="00B35532" w:rsidRDefault="00B35532" w:rsidP="00B35532">
      <w:pPr>
        <w:spacing w:after="0" w:line="240" w:lineRule="auto"/>
        <w:rPr>
          <w:rFonts w:ascii="Times New Roman" w:eastAsia="Times New Roman" w:hAnsi="Times New Roman"/>
          <w:lang w:val="lt-LT" w:eastAsia="lt-LT"/>
        </w:rPr>
      </w:pPr>
    </w:p>
    <w:p w14:paraId="77CD35DA" w14:textId="77777777" w:rsidR="00B35532" w:rsidRPr="00B35532" w:rsidRDefault="00B35532" w:rsidP="00B35532">
      <w:pPr>
        <w:spacing w:after="0" w:line="240" w:lineRule="auto"/>
        <w:rPr>
          <w:rFonts w:ascii="Times New Roman" w:eastAsia="Times New Roman" w:hAnsi="Times New Roman"/>
          <w:lang w:val="lt-LT" w:eastAsia="lt-LT"/>
        </w:rPr>
      </w:pPr>
    </w:p>
    <w:p w14:paraId="1697DF23" w14:textId="77777777" w:rsidR="00B35532" w:rsidRPr="00B35532" w:rsidRDefault="00B35532" w:rsidP="00B35532">
      <w:pPr>
        <w:spacing w:after="0" w:line="240" w:lineRule="auto"/>
        <w:rPr>
          <w:rFonts w:ascii="Times New Roman" w:eastAsia="Times New Roman" w:hAnsi="Times New Roman"/>
          <w:lang w:val="lt-LT" w:eastAsia="lt-LT"/>
        </w:rPr>
      </w:pPr>
    </w:p>
    <w:p w14:paraId="5B580DC4" w14:textId="77777777" w:rsidR="00B35532" w:rsidRPr="00B35532" w:rsidRDefault="00B35532" w:rsidP="00B35532">
      <w:pPr>
        <w:spacing w:after="0" w:line="240" w:lineRule="auto"/>
        <w:rPr>
          <w:rFonts w:ascii="Times New Roman" w:eastAsia="Times New Roman" w:hAnsi="Times New Roman"/>
          <w:lang w:val="lt-LT" w:eastAsia="lt-LT"/>
        </w:rPr>
      </w:pPr>
    </w:p>
    <w:p w14:paraId="5C15000D" w14:textId="77777777" w:rsidR="00B35532" w:rsidRPr="00B35532" w:rsidRDefault="00B35532" w:rsidP="00B35532">
      <w:pPr>
        <w:spacing w:after="0" w:line="240" w:lineRule="auto"/>
        <w:rPr>
          <w:rFonts w:ascii="Times New Roman" w:eastAsia="Times New Roman" w:hAnsi="Times New Roman"/>
          <w:lang w:val="lt-LT" w:eastAsia="lt-LT"/>
        </w:rPr>
      </w:pPr>
    </w:p>
    <w:p w14:paraId="2CAFE97C" w14:textId="77777777" w:rsidR="00B35532" w:rsidRPr="00B35532" w:rsidRDefault="00B35532" w:rsidP="00B35532">
      <w:pPr>
        <w:spacing w:after="0" w:line="240" w:lineRule="auto"/>
        <w:rPr>
          <w:rFonts w:ascii="Times New Roman" w:eastAsia="Times New Roman" w:hAnsi="Times New Roman"/>
          <w:lang w:val="lt-LT" w:eastAsia="lt-LT"/>
        </w:rPr>
      </w:pPr>
    </w:p>
    <w:p w14:paraId="739D1010" w14:textId="77777777" w:rsidR="00B35532" w:rsidRPr="00B35532" w:rsidRDefault="00B35532" w:rsidP="00B35532">
      <w:pPr>
        <w:spacing w:after="0" w:line="240" w:lineRule="auto"/>
        <w:rPr>
          <w:rFonts w:ascii="Times New Roman" w:eastAsia="Times New Roman" w:hAnsi="Times New Roman"/>
          <w:lang w:val="lt-LT" w:eastAsia="lt-LT"/>
        </w:rPr>
      </w:pPr>
    </w:p>
    <w:p w14:paraId="6B7E23BB" w14:textId="77777777" w:rsidR="00B35532" w:rsidRPr="00B35532" w:rsidRDefault="00B35532" w:rsidP="00B35532">
      <w:pPr>
        <w:spacing w:after="0" w:line="240" w:lineRule="auto"/>
        <w:rPr>
          <w:rFonts w:ascii="Times New Roman" w:eastAsia="Times New Roman" w:hAnsi="Times New Roman"/>
          <w:lang w:val="lt-LT" w:eastAsia="lt-LT"/>
        </w:rPr>
      </w:pPr>
    </w:p>
    <w:p w14:paraId="612DA8C1" w14:textId="77777777" w:rsidR="00B35532" w:rsidRPr="00B35532" w:rsidRDefault="00B35532" w:rsidP="00B35532">
      <w:pPr>
        <w:spacing w:after="0" w:line="240" w:lineRule="auto"/>
        <w:rPr>
          <w:rFonts w:ascii="Times New Roman" w:eastAsia="Times New Roman" w:hAnsi="Times New Roman"/>
          <w:lang w:val="lt-LT" w:eastAsia="lt-LT"/>
        </w:rPr>
      </w:pPr>
    </w:p>
    <w:p w14:paraId="2FAFDCA4"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08B041F8"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6CDF7805"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540C491B"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765D8339"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7C80098E"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56FB837F"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III PRIEDAS</w:t>
      </w:r>
    </w:p>
    <w:p w14:paraId="09F0832B"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6AE4CEE7" w14:textId="77777777" w:rsidR="00B35532" w:rsidRPr="00B35532" w:rsidRDefault="00B35532" w:rsidP="00B35532">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ŽENKLINIMAS IR PAKUOTĖS LAPELIS</w:t>
      </w:r>
    </w:p>
    <w:p w14:paraId="66E25C4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14FB8423" w14:textId="77777777" w:rsidR="00B35532" w:rsidRPr="00B35532" w:rsidRDefault="00B35532" w:rsidP="00B35532">
      <w:pPr>
        <w:spacing w:after="0" w:line="240" w:lineRule="auto"/>
        <w:rPr>
          <w:rFonts w:ascii="Times New Roman" w:eastAsia="Times New Roman" w:hAnsi="Times New Roman"/>
          <w:lang w:val="lt-LT" w:eastAsia="lt-LT"/>
        </w:rPr>
      </w:pPr>
    </w:p>
    <w:p w14:paraId="1008F2DB" w14:textId="77777777" w:rsidR="00B35532" w:rsidRPr="00B35532" w:rsidRDefault="00B35532" w:rsidP="00B35532">
      <w:pPr>
        <w:spacing w:after="0" w:line="240" w:lineRule="auto"/>
        <w:rPr>
          <w:rFonts w:ascii="Times New Roman" w:eastAsia="Times New Roman" w:hAnsi="Times New Roman"/>
          <w:lang w:val="lt-LT" w:eastAsia="lt-LT"/>
        </w:rPr>
      </w:pPr>
    </w:p>
    <w:p w14:paraId="4259819E" w14:textId="77777777" w:rsidR="00B35532" w:rsidRPr="00B35532" w:rsidRDefault="00B35532" w:rsidP="00B35532">
      <w:pPr>
        <w:spacing w:after="0" w:line="240" w:lineRule="auto"/>
        <w:rPr>
          <w:rFonts w:ascii="Times New Roman" w:eastAsia="Times New Roman" w:hAnsi="Times New Roman"/>
          <w:lang w:val="lt-LT" w:eastAsia="lt-LT"/>
        </w:rPr>
      </w:pPr>
    </w:p>
    <w:p w14:paraId="7ECE5DDD" w14:textId="77777777" w:rsidR="00B35532" w:rsidRPr="00B35532" w:rsidRDefault="00B35532" w:rsidP="00B35532">
      <w:pPr>
        <w:spacing w:after="0" w:line="240" w:lineRule="auto"/>
        <w:rPr>
          <w:rFonts w:ascii="Times New Roman" w:eastAsia="Times New Roman" w:hAnsi="Times New Roman"/>
          <w:lang w:val="lt-LT" w:eastAsia="lt-LT"/>
        </w:rPr>
      </w:pPr>
    </w:p>
    <w:p w14:paraId="4DF3F4D3" w14:textId="77777777" w:rsidR="00B35532" w:rsidRPr="00B35532" w:rsidRDefault="00B35532" w:rsidP="00B35532">
      <w:pPr>
        <w:spacing w:after="0" w:line="240" w:lineRule="auto"/>
        <w:rPr>
          <w:rFonts w:ascii="Times New Roman" w:eastAsia="Times New Roman" w:hAnsi="Times New Roman"/>
          <w:lang w:val="lt-LT" w:eastAsia="lt-LT"/>
        </w:rPr>
      </w:pPr>
    </w:p>
    <w:p w14:paraId="23042124" w14:textId="77777777" w:rsidR="00B35532" w:rsidRPr="00B35532" w:rsidRDefault="00B35532" w:rsidP="00B35532">
      <w:pPr>
        <w:spacing w:after="0" w:line="240" w:lineRule="auto"/>
        <w:rPr>
          <w:rFonts w:ascii="Times New Roman" w:eastAsia="Times New Roman" w:hAnsi="Times New Roman"/>
          <w:lang w:val="lt-LT" w:eastAsia="lt-LT"/>
        </w:rPr>
      </w:pPr>
    </w:p>
    <w:p w14:paraId="7078176D" w14:textId="77777777" w:rsidR="00B35532" w:rsidRPr="00B35532" w:rsidRDefault="00B35532" w:rsidP="00B35532">
      <w:pPr>
        <w:spacing w:after="0" w:line="240" w:lineRule="auto"/>
        <w:rPr>
          <w:rFonts w:ascii="Times New Roman" w:eastAsia="Times New Roman" w:hAnsi="Times New Roman"/>
          <w:lang w:val="lt-LT" w:eastAsia="lt-LT"/>
        </w:rPr>
      </w:pPr>
    </w:p>
    <w:p w14:paraId="4A279706" w14:textId="77777777" w:rsidR="00B35532" w:rsidRPr="00B35532" w:rsidRDefault="00B35532" w:rsidP="00B35532">
      <w:pPr>
        <w:spacing w:after="0" w:line="240" w:lineRule="auto"/>
        <w:rPr>
          <w:rFonts w:ascii="Times New Roman" w:eastAsia="Times New Roman" w:hAnsi="Times New Roman"/>
          <w:lang w:val="lt-LT" w:eastAsia="lt-LT"/>
        </w:rPr>
      </w:pPr>
    </w:p>
    <w:p w14:paraId="6BD9A6B5" w14:textId="77777777" w:rsidR="00B35532" w:rsidRPr="00B35532" w:rsidRDefault="00B35532" w:rsidP="00B35532">
      <w:pPr>
        <w:spacing w:after="0" w:line="240" w:lineRule="auto"/>
        <w:rPr>
          <w:rFonts w:ascii="Times New Roman" w:eastAsia="Times New Roman" w:hAnsi="Times New Roman"/>
          <w:lang w:val="lt-LT" w:eastAsia="lt-LT"/>
        </w:rPr>
      </w:pPr>
    </w:p>
    <w:p w14:paraId="17DD4C51" w14:textId="77777777" w:rsidR="00B35532" w:rsidRPr="00B35532" w:rsidRDefault="00B35532" w:rsidP="00B35532">
      <w:pPr>
        <w:spacing w:after="0" w:line="240" w:lineRule="auto"/>
        <w:rPr>
          <w:rFonts w:ascii="Times New Roman" w:eastAsia="Times New Roman" w:hAnsi="Times New Roman"/>
          <w:lang w:val="lt-LT" w:eastAsia="lt-LT"/>
        </w:rPr>
      </w:pPr>
    </w:p>
    <w:p w14:paraId="1FC57BE5" w14:textId="77777777" w:rsidR="00B35532" w:rsidRPr="00B35532" w:rsidRDefault="00B35532" w:rsidP="00B35532">
      <w:pPr>
        <w:spacing w:after="0" w:line="240" w:lineRule="auto"/>
        <w:rPr>
          <w:rFonts w:ascii="Times New Roman" w:eastAsia="Times New Roman" w:hAnsi="Times New Roman"/>
          <w:lang w:val="lt-LT" w:eastAsia="lt-LT"/>
        </w:rPr>
      </w:pPr>
    </w:p>
    <w:p w14:paraId="762ECA11" w14:textId="77777777" w:rsidR="00B35532" w:rsidRPr="00B35532" w:rsidRDefault="00B35532" w:rsidP="00B35532">
      <w:pPr>
        <w:spacing w:after="0" w:line="240" w:lineRule="auto"/>
        <w:rPr>
          <w:rFonts w:ascii="Times New Roman" w:eastAsia="Times New Roman" w:hAnsi="Times New Roman"/>
          <w:lang w:val="lt-LT" w:eastAsia="lt-LT"/>
        </w:rPr>
      </w:pPr>
    </w:p>
    <w:p w14:paraId="7C0AF21F" w14:textId="77777777" w:rsidR="00B35532" w:rsidRPr="00B35532" w:rsidRDefault="00B35532" w:rsidP="00B35532">
      <w:pPr>
        <w:spacing w:after="0" w:line="240" w:lineRule="auto"/>
        <w:rPr>
          <w:rFonts w:ascii="Times New Roman" w:eastAsia="Times New Roman" w:hAnsi="Times New Roman"/>
          <w:lang w:val="lt-LT" w:eastAsia="lt-LT"/>
        </w:rPr>
      </w:pPr>
    </w:p>
    <w:p w14:paraId="4AF78A85" w14:textId="77777777" w:rsidR="00B35532" w:rsidRPr="00B35532" w:rsidRDefault="00B35532" w:rsidP="00B35532">
      <w:pPr>
        <w:spacing w:after="0" w:line="240" w:lineRule="auto"/>
        <w:rPr>
          <w:rFonts w:ascii="Times New Roman" w:eastAsia="Times New Roman" w:hAnsi="Times New Roman"/>
          <w:lang w:val="lt-LT" w:eastAsia="lt-LT"/>
        </w:rPr>
      </w:pPr>
    </w:p>
    <w:p w14:paraId="1589E284" w14:textId="77777777" w:rsidR="00B35532" w:rsidRPr="00B35532" w:rsidRDefault="00B35532" w:rsidP="00B35532">
      <w:pPr>
        <w:spacing w:after="0" w:line="240" w:lineRule="auto"/>
        <w:rPr>
          <w:rFonts w:ascii="Times New Roman" w:eastAsia="Times New Roman" w:hAnsi="Times New Roman"/>
          <w:lang w:val="lt-LT" w:eastAsia="lt-LT"/>
        </w:rPr>
      </w:pPr>
    </w:p>
    <w:p w14:paraId="65C39F64" w14:textId="77777777" w:rsidR="00B35532" w:rsidRPr="00B35532" w:rsidRDefault="00B35532" w:rsidP="00B35532">
      <w:pPr>
        <w:spacing w:after="0" w:line="240" w:lineRule="auto"/>
        <w:rPr>
          <w:rFonts w:ascii="Times New Roman" w:eastAsia="Times New Roman" w:hAnsi="Times New Roman"/>
          <w:lang w:val="lt-LT" w:eastAsia="lt-LT"/>
        </w:rPr>
      </w:pPr>
    </w:p>
    <w:p w14:paraId="1CC6BD6F" w14:textId="77777777" w:rsidR="00B35532" w:rsidRPr="00B35532" w:rsidRDefault="00B35532" w:rsidP="00B35532">
      <w:pPr>
        <w:spacing w:after="0" w:line="240" w:lineRule="auto"/>
        <w:rPr>
          <w:rFonts w:ascii="Times New Roman" w:eastAsia="Times New Roman" w:hAnsi="Times New Roman"/>
          <w:lang w:val="lt-LT" w:eastAsia="lt-LT"/>
        </w:rPr>
      </w:pPr>
    </w:p>
    <w:p w14:paraId="0F5E19B4" w14:textId="77777777" w:rsidR="00B35532" w:rsidRPr="00B35532" w:rsidRDefault="00B35532" w:rsidP="00B35532">
      <w:pPr>
        <w:spacing w:after="0" w:line="240" w:lineRule="auto"/>
        <w:rPr>
          <w:rFonts w:ascii="Times New Roman" w:eastAsia="Times New Roman" w:hAnsi="Times New Roman"/>
          <w:lang w:val="lt-LT" w:eastAsia="lt-LT"/>
        </w:rPr>
      </w:pPr>
    </w:p>
    <w:p w14:paraId="280CC1B8" w14:textId="77777777" w:rsidR="00B35532" w:rsidRPr="00B35532" w:rsidRDefault="00B35532" w:rsidP="00B35532">
      <w:pPr>
        <w:spacing w:after="0" w:line="240" w:lineRule="auto"/>
        <w:rPr>
          <w:rFonts w:ascii="Times New Roman" w:eastAsia="Times New Roman" w:hAnsi="Times New Roman"/>
          <w:lang w:val="lt-LT" w:eastAsia="lt-LT"/>
        </w:rPr>
      </w:pPr>
    </w:p>
    <w:p w14:paraId="0C707395" w14:textId="77777777" w:rsidR="00B35532" w:rsidRPr="00B35532" w:rsidRDefault="00B35532" w:rsidP="00B35532">
      <w:pPr>
        <w:spacing w:after="0" w:line="240" w:lineRule="auto"/>
        <w:rPr>
          <w:rFonts w:ascii="Times New Roman" w:eastAsia="Times New Roman" w:hAnsi="Times New Roman"/>
          <w:lang w:val="lt-LT" w:eastAsia="lt-LT"/>
        </w:rPr>
      </w:pPr>
    </w:p>
    <w:p w14:paraId="510ED665" w14:textId="77777777" w:rsidR="00B35532" w:rsidRPr="00B35532" w:rsidRDefault="00B35532" w:rsidP="00B35532">
      <w:pPr>
        <w:spacing w:after="0" w:line="240" w:lineRule="auto"/>
        <w:rPr>
          <w:rFonts w:ascii="Times New Roman" w:eastAsia="Times New Roman" w:hAnsi="Times New Roman"/>
          <w:lang w:val="lt-LT" w:eastAsia="lt-LT"/>
        </w:rPr>
      </w:pPr>
    </w:p>
    <w:p w14:paraId="4143D488"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623D3833"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61A1F1B7"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A. ŽENKLINIMAS</w:t>
      </w:r>
    </w:p>
    <w:p w14:paraId="1CC2D69E"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i/>
          <w:lang w:val="lt-LT" w:eastAsia="lt-LT"/>
        </w:rPr>
        <w:br w:type="page"/>
      </w:r>
      <w:r w:rsidRPr="00B35532">
        <w:rPr>
          <w:rFonts w:ascii="Times New Roman" w:eastAsia="Times New Roman" w:hAnsi="Times New Roman"/>
          <w:b/>
          <w:lang w:val="lt-LT" w:eastAsia="lt-LT"/>
        </w:rPr>
        <w:lastRenderedPageBreak/>
        <w:t>INFORMACIJA ANT IŠORINĖS PAKUOTĖS</w:t>
      </w:r>
    </w:p>
    <w:p w14:paraId="79B03CC4"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79183571"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KARTONO DĖŽUTĖ</w:t>
      </w:r>
    </w:p>
    <w:p w14:paraId="30C73533" w14:textId="77777777" w:rsidR="00B35532" w:rsidRPr="00B35532" w:rsidRDefault="00B35532" w:rsidP="00B35532">
      <w:pPr>
        <w:spacing w:after="0" w:line="240" w:lineRule="auto"/>
        <w:rPr>
          <w:rFonts w:ascii="Times New Roman" w:eastAsia="Times New Roman" w:hAnsi="Times New Roman"/>
          <w:lang w:val="lt-LT" w:eastAsia="lt-LT"/>
        </w:rPr>
      </w:pPr>
    </w:p>
    <w:p w14:paraId="6550B6D3" w14:textId="77777777" w:rsidR="00B35532" w:rsidRPr="00B35532" w:rsidRDefault="00B35532" w:rsidP="00B35532">
      <w:pPr>
        <w:spacing w:after="0" w:line="240" w:lineRule="auto"/>
        <w:rPr>
          <w:rFonts w:ascii="Times New Roman" w:eastAsia="Times New Roman" w:hAnsi="Times New Roman"/>
          <w:lang w:val="lt-LT" w:eastAsia="lt-LT"/>
        </w:rPr>
      </w:pPr>
    </w:p>
    <w:p w14:paraId="64829990"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w:t>
      </w:r>
    </w:p>
    <w:p w14:paraId="014A0C26" w14:textId="77777777" w:rsidR="00B35532" w:rsidRPr="00B35532" w:rsidRDefault="00B35532" w:rsidP="00B35532">
      <w:pPr>
        <w:spacing w:after="0" w:line="240" w:lineRule="auto"/>
        <w:rPr>
          <w:rFonts w:ascii="Times New Roman" w:eastAsia="Times New Roman" w:hAnsi="Times New Roman"/>
          <w:lang w:val="lt-LT" w:eastAsia="lt-LT"/>
        </w:rPr>
      </w:pPr>
    </w:p>
    <w:p w14:paraId="10C0B15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500 mg milteliai infuziniam tirpalui</w:t>
      </w:r>
    </w:p>
    <w:p w14:paraId="4B5F746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Ifosfamidum</w:t>
      </w:r>
    </w:p>
    <w:p w14:paraId="28006732" w14:textId="77777777" w:rsidR="00B35532" w:rsidRPr="00B35532" w:rsidRDefault="00B35532" w:rsidP="00B35532">
      <w:pPr>
        <w:spacing w:after="0" w:line="240" w:lineRule="auto"/>
        <w:rPr>
          <w:rFonts w:ascii="Times New Roman" w:eastAsia="Times New Roman" w:hAnsi="Times New Roman"/>
          <w:lang w:val="lt-LT" w:eastAsia="lt-LT"/>
        </w:rPr>
      </w:pPr>
    </w:p>
    <w:p w14:paraId="3283C2EE" w14:textId="77777777" w:rsidR="00B35532" w:rsidRPr="00B35532" w:rsidRDefault="00B35532" w:rsidP="00B35532">
      <w:pPr>
        <w:spacing w:after="0" w:line="240" w:lineRule="auto"/>
        <w:rPr>
          <w:rFonts w:ascii="Times New Roman" w:eastAsia="Times New Roman" w:hAnsi="Times New Roman"/>
          <w:lang w:val="lt-LT" w:eastAsia="lt-LT"/>
        </w:rPr>
      </w:pPr>
    </w:p>
    <w:p w14:paraId="03D9EF2B"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 xml:space="preserve">VEIKLIOJI MEDŽIAGA IR JOS KIEKIS </w:t>
      </w:r>
    </w:p>
    <w:p w14:paraId="5AB8FBC4" w14:textId="77777777" w:rsidR="00B35532" w:rsidRPr="00B35532" w:rsidRDefault="00B35532" w:rsidP="00B35532">
      <w:pPr>
        <w:spacing w:after="0" w:line="240" w:lineRule="auto"/>
        <w:rPr>
          <w:rFonts w:ascii="Times New Roman" w:eastAsia="Times New Roman" w:hAnsi="Times New Roman"/>
          <w:lang w:val="lt-LT" w:eastAsia="lt-LT"/>
        </w:rPr>
      </w:pPr>
    </w:p>
    <w:p w14:paraId="059F826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Viename flakone yra 500 mg ifosfamido.</w:t>
      </w:r>
    </w:p>
    <w:p w14:paraId="535B1225" w14:textId="77777777" w:rsidR="00B35532" w:rsidRPr="00B35532" w:rsidRDefault="00B35532" w:rsidP="00B35532">
      <w:pPr>
        <w:spacing w:after="0" w:line="240" w:lineRule="auto"/>
        <w:rPr>
          <w:rFonts w:ascii="Times New Roman" w:eastAsia="Times New Roman" w:hAnsi="Times New Roman"/>
          <w:lang w:val="lt-LT" w:eastAsia="lt-LT"/>
        </w:rPr>
      </w:pPr>
    </w:p>
    <w:p w14:paraId="67D3F606"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49922330"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PAGALBINIŲ MEDŽIAGŲ SĄRAŠAS</w:t>
      </w:r>
    </w:p>
    <w:p w14:paraId="065CCE92" w14:textId="77777777" w:rsidR="00B35532" w:rsidRPr="00B35532" w:rsidRDefault="00B35532" w:rsidP="00B35532">
      <w:pPr>
        <w:spacing w:after="0" w:line="240" w:lineRule="auto"/>
        <w:rPr>
          <w:rFonts w:ascii="Times New Roman" w:eastAsia="Times New Roman" w:hAnsi="Times New Roman"/>
          <w:lang w:val="lt-LT" w:eastAsia="lt-LT"/>
        </w:rPr>
      </w:pPr>
    </w:p>
    <w:p w14:paraId="316D5A42" w14:textId="77777777" w:rsidR="00B35532" w:rsidRPr="00B35532" w:rsidRDefault="00B35532" w:rsidP="00B35532">
      <w:pPr>
        <w:spacing w:after="0" w:line="240" w:lineRule="auto"/>
        <w:rPr>
          <w:rFonts w:ascii="Times New Roman" w:eastAsia="Times New Roman" w:hAnsi="Times New Roman"/>
          <w:lang w:val="lt-LT" w:eastAsia="lt-LT"/>
        </w:rPr>
      </w:pPr>
    </w:p>
    <w:p w14:paraId="4B2C57B0" w14:textId="77777777" w:rsidR="00B35532" w:rsidRPr="00B35532" w:rsidRDefault="00B35532" w:rsidP="00B35532">
      <w:pPr>
        <w:keepNext/>
        <w:numPr>
          <w:ilvl w:val="0"/>
          <w:numId w:val="2"/>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FARMACINĖ FORMA IR KIEKIS PAKUOTĖJE</w:t>
      </w:r>
    </w:p>
    <w:p w14:paraId="7F2CE03D" w14:textId="77777777" w:rsidR="00B35532" w:rsidRPr="00B35532" w:rsidRDefault="00B35532" w:rsidP="00B35532">
      <w:pPr>
        <w:spacing w:after="0" w:line="240" w:lineRule="auto"/>
        <w:rPr>
          <w:rFonts w:ascii="Times New Roman" w:eastAsia="Times New Roman" w:hAnsi="Times New Roman"/>
          <w:lang w:val="lt-LT" w:eastAsia="lt-LT"/>
        </w:rPr>
      </w:pPr>
    </w:p>
    <w:p w14:paraId="77A3742D" w14:textId="77777777" w:rsidR="00B35532" w:rsidRPr="00B35532" w:rsidRDefault="00B35532" w:rsidP="00B35532">
      <w:pPr>
        <w:spacing w:after="0" w:line="240" w:lineRule="auto"/>
        <w:rPr>
          <w:rFonts w:ascii="Times New Roman" w:eastAsia="Times New Roman" w:hAnsi="Times New Roman"/>
          <w:highlight w:val="green"/>
          <w:lang w:val="lt-LT" w:eastAsia="lt-LT"/>
        </w:rPr>
      </w:pPr>
      <w:r w:rsidRPr="00B35532">
        <w:rPr>
          <w:rFonts w:ascii="Times New Roman" w:eastAsia="Times New Roman" w:hAnsi="Times New Roman"/>
          <w:lang w:val="lt-LT" w:eastAsia="lt-LT"/>
        </w:rPr>
        <w:t>Milteliai infuziniam tirpalui</w:t>
      </w:r>
    </w:p>
    <w:p w14:paraId="54ACD17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 flakonas/500mg</w:t>
      </w:r>
    </w:p>
    <w:p w14:paraId="04ECAA76" w14:textId="77777777" w:rsidR="00B35532" w:rsidRPr="00B35532" w:rsidRDefault="00B35532" w:rsidP="00B35532">
      <w:pPr>
        <w:spacing w:after="0" w:line="240" w:lineRule="auto"/>
        <w:rPr>
          <w:rFonts w:ascii="Times New Roman" w:eastAsia="Times New Roman" w:hAnsi="Times New Roman"/>
          <w:lang w:val="lt-LT" w:eastAsia="lt-LT"/>
        </w:rPr>
      </w:pPr>
    </w:p>
    <w:p w14:paraId="06541762" w14:textId="77777777" w:rsidR="00B35532" w:rsidRPr="00B35532" w:rsidRDefault="00B35532" w:rsidP="00B35532">
      <w:pPr>
        <w:spacing w:after="0" w:line="240" w:lineRule="auto"/>
        <w:rPr>
          <w:rFonts w:ascii="Times New Roman" w:eastAsia="Times New Roman" w:hAnsi="Times New Roman"/>
          <w:lang w:val="lt-LT" w:eastAsia="lt-LT"/>
        </w:rPr>
      </w:pPr>
    </w:p>
    <w:p w14:paraId="6311CC03"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VARTOJIMO METODAS IR BŪDAS</w:t>
      </w:r>
    </w:p>
    <w:p w14:paraId="3CCC7EE2" w14:textId="77777777" w:rsidR="00B35532" w:rsidRPr="00B35532" w:rsidRDefault="00B35532" w:rsidP="00B35532">
      <w:pPr>
        <w:spacing w:after="0" w:line="240" w:lineRule="auto"/>
        <w:rPr>
          <w:rFonts w:ascii="Times New Roman" w:eastAsia="Times New Roman" w:hAnsi="Times New Roman"/>
          <w:lang w:val="lt-LT" w:eastAsia="lt-LT"/>
        </w:rPr>
      </w:pPr>
    </w:p>
    <w:p w14:paraId="0C2C7E3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21F3D7B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vartojimą perskaitykite pakuotės lapelį.</w:t>
      </w:r>
    </w:p>
    <w:p w14:paraId="22A703A9" w14:textId="77777777" w:rsidR="00B35532" w:rsidRPr="00B35532" w:rsidRDefault="00B35532" w:rsidP="00B35532">
      <w:pPr>
        <w:spacing w:after="0" w:line="240" w:lineRule="auto"/>
        <w:rPr>
          <w:rFonts w:ascii="Times New Roman" w:eastAsia="Times New Roman" w:hAnsi="Times New Roman"/>
          <w:lang w:val="lt-LT" w:eastAsia="lt-LT"/>
        </w:rPr>
      </w:pPr>
    </w:p>
    <w:p w14:paraId="7C443A1D"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607674E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SPECIALUS ĮSPĖJIMAS, KAD VAISTINĮ PREPARATĄ BŪTINA LAIKYTI VAIKAMS NEPASTEBIMOJE IR NEPASIEKIAMOJE VIETOJE</w:t>
      </w:r>
    </w:p>
    <w:p w14:paraId="3B7094D2" w14:textId="77777777" w:rsidR="00B35532" w:rsidRPr="00B35532" w:rsidRDefault="00B35532" w:rsidP="00B35532">
      <w:pPr>
        <w:spacing w:after="0" w:line="240" w:lineRule="auto"/>
        <w:rPr>
          <w:rFonts w:ascii="Times New Roman" w:eastAsia="Times New Roman" w:hAnsi="Times New Roman"/>
          <w:lang w:val="lt-LT" w:eastAsia="lt-LT"/>
        </w:rPr>
      </w:pPr>
    </w:p>
    <w:p w14:paraId="690A054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vaikams nepastebimoje ir nepasiekiamoje vietoje.</w:t>
      </w:r>
    </w:p>
    <w:p w14:paraId="4078FEC2" w14:textId="77777777" w:rsidR="00B35532" w:rsidRPr="00B35532" w:rsidRDefault="00B35532" w:rsidP="00B35532">
      <w:pPr>
        <w:spacing w:after="0" w:line="240" w:lineRule="auto"/>
        <w:rPr>
          <w:rFonts w:ascii="Times New Roman" w:eastAsia="Times New Roman" w:hAnsi="Times New Roman"/>
          <w:lang w:val="lt-LT" w:eastAsia="lt-LT"/>
        </w:rPr>
      </w:pPr>
    </w:p>
    <w:p w14:paraId="7CD23862" w14:textId="77777777" w:rsidR="00B35532" w:rsidRPr="00B35532" w:rsidRDefault="00B35532" w:rsidP="00B35532">
      <w:pPr>
        <w:spacing w:after="0" w:line="240" w:lineRule="auto"/>
        <w:rPr>
          <w:rFonts w:ascii="Times New Roman" w:eastAsia="Times New Roman" w:hAnsi="Times New Roman"/>
          <w:lang w:val="lt-LT" w:eastAsia="lt-LT"/>
        </w:rPr>
      </w:pPr>
    </w:p>
    <w:p w14:paraId="27C9F4A0"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7.</w:t>
      </w:r>
      <w:r w:rsidRPr="00B35532">
        <w:rPr>
          <w:rFonts w:ascii="Times New Roman" w:eastAsia="Times New Roman" w:hAnsi="Times New Roman"/>
          <w:b/>
          <w:lang w:val="lt-LT" w:eastAsia="lt-LT"/>
        </w:rPr>
        <w:tab/>
        <w:t>KITAS SPECIALUS ĮSPĖJIMAS (JEI REIKIA)</w:t>
      </w:r>
    </w:p>
    <w:p w14:paraId="09BA5CB2" w14:textId="77777777" w:rsidR="00B35532" w:rsidRPr="00B35532" w:rsidRDefault="00B35532" w:rsidP="00B35532">
      <w:pPr>
        <w:spacing w:after="0" w:line="240" w:lineRule="auto"/>
        <w:rPr>
          <w:rFonts w:ascii="Times New Roman" w:eastAsia="Times New Roman" w:hAnsi="Times New Roman"/>
          <w:lang w:val="lt-LT" w:eastAsia="lt-LT"/>
        </w:rPr>
      </w:pPr>
    </w:p>
    <w:p w14:paraId="4D82BF7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Citostatinis </w:t>
      </w:r>
      <w:r w:rsidR="00001F02">
        <w:rPr>
          <w:rFonts w:ascii="Times New Roman" w:eastAsia="Times New Roman" w:hAnsi="Times New Roman"/>
          <w:lang w:val="lt-LT" w:eastAsia="lt-LT"/>
        </w:rPr>
        <w:t>vaistas</w:t>
      </w:r>
    </w:p>
    <w:p w14:paraId="2BF8889C" w14:textId="77777777" w:rsidR="00B35532" w:rsidRPr="00B35532" w:rsidRDefault="00B35532" w:rsidP="00B35532">
      <w:pPr>
        <w:spacing w:after="0" w:line="240" w:lineRule="auto"/>
        <w:rPr>
          <w:rFonts w:ascii="Times New Roman" w:eastAsia="Times New Roman" w:hAnsi="Times New Roman"/>
          <w:lang w:val="lt-LT" w:eastAsia="lt-LT"/>
        </w:rPr>
      </w:pPr>
    </w:p>
    <w:p w14:paraId="789D819D" w14:textId="77777777" w:rsidR="00B35532" w:rsidRPr="00B35532" w:rsidRDefault="00B35532" w:rsidP="00B35532">
      <w:pPr>
        <w:spacing w:after="0" w:line="240" w:lineRule="auto"/>
        <w:rPr>
          <w:rFonts w:ascii="Times New Roman" w:eastAsia="Times New Roman" w:hAnsi="Times New Roman"/>
          <w:lang w:val="lt-LT" w:eastAsia="lt-LT"/>
        </w:rPr>
      </w:pPr>
    </w:p>
    <w:p w14:paraId="4D82660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8.</w:t>
      </w:r>
      <w:r w:rsidRPr="00B35532">
        <w:rPr>
          <w:rFonts w:ascii="Times New Roman" w:eastAsia="Times New Roman" w:hAnsi="Times New Roman"/>
          <w:b/>
          <w:lang w:val="lt-LT" w:eastAsia="lt-LT"/>
        </w:rPr>
        <w:tab/>
        <w:t>TINKAMUMO LAIKAS</w:t>
      </w:r>
    </w:p>
    <w:p w14:paraId="1E9146CE" w14:textId="77777777" w:rsidR="00B35532" w:rsidRPr="00B35532" w:rsidRDefault="00B35532" w:rsidP="00B35532">
      <w:pPr>
        <w:spacing w:after="0" w:line="240" w:lineRule="auto"/>
        <w:rPr>
          <w:rFonts w:ascii="Times New Roman" w:eastAsia="Times New Roman" w:hAnsi="Times New Roman"/>
          <w:lang w:val="lt-LT" w:eastAsia="lt-LT"/>
        </w:rPr>
      </w:pPr>
    </w:p>
    <w:p w14:paraId="4656170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Tinka iki {dd/mm/MMMM}</w:t>
      </w:r>
    </w:p>
    <w:p w14:paraId="6FBDC78C" w14:textId="77777777" w:rsidR="00B35532" w:rsidRPr="00B35532" w:rsidRDefault="00B35532" w:rsidP="00B35532">
      <w:pPr>
        <w:spacing w:after="0" w:line="240" w:lineRule="auto"/>
        <w:rPr>
          <w:rFonts w:ascii="Times New Roman" w:eastAsia="Times New Roman" w:hAnsi="Times New Roman"/>
          <w:lang w:val="en-GB" w:eastAsia="lt-LT"/>
        </w:rPr>
      </w:pPr>
      <w:r w:rsidRPr="00B35532">
        <w:rPr>
          <w:rFonts w:ascii="Times New Roman" w:eastAsia="Times New Roman" w:hAnsi="Times New Roman"/>
          <w:lang w:val="lt-LT" w:eastAsia="lt-LT"/>
        </w:rPr>
        <w:t xml:space="preserve">Paruošto ir praskiesto tirpalo tinkamumo laikas </w:t>
      </w:r>
      <w:r w:rsidRPr="00B35532">
        <w:rPr>
          <w:rFonts w:ascii="Times New Roman" w:eastAsia="Times New Roman" w:hAnsi="Times New Roman"/>
          <w:lang w:val="en-GB" w:eastAsia="lt-LT"/>
        </w:rPr>
        <w:t>24 valandos,</w:t>
      </w:r>
      <w:r w:rsidRPr="00B35532">
        <w:rPr>
          <w:rFonts w:ascii="Times New Roman" w:eastAsia="Times New Roman" w:hAnsi="Times New Roman"/>
          <w:lang w:val="lt-LT" w:eastAsia="lt-LT"/>
        </w:rPr>
        <w:t xml:space="preserve"> laikant </w:t>
      </w:r>
      <w:r w:rsidRPr="00B35532">
        <w:rPr>
          <w:rFonts w:ascii="Times New Roman" w:eastAsia="Times New Roman" w:hAnsi="Times New Roman"/>
          <w:lang w:val="en-GB" w:eastAsia="lt-LT"/>
        </w:rPr>
        <w:t>2 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 8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5E9D308E" w14:textId="77777777" w:rsidR="00B35532" w:rsidRPr="00B35532" w:rsidRDefault="00B35532" w:rsidP="00B35532">
      <w:pPr>
        <w:spacing w:after="0" w:line="240" w:lineRule="auto"/>
        <w:rPr>
          <w:rFonts w:ascii="Times New Roman" w:eastAsia="Times New Roman" w:hAnsi="Times New Roman"/>
          <w:lang w:val="lt-LT" w:eastAsia="lt-LT"/>
        </w:rPr>
      </w:pPr>
    </w:p>
    <w:p w14:paraId="4F5CAA9A" w14:textId="77777777" w:rsidR="00B35532" w:rsidRPr="00B35532" w:rsidRDefault="00B35532" w:rsidP="00B35532">
      <w:pPr>
        <w:spacing w:after="0" w:line="240" w:lineRule="auto"/>
        <w:rPr>
          <w:rFonts w:ascii="Times New Roman" w:eastAsia="Times New Roman" w:hAnsi="Times New Roman"/>
          <w:lang w:val="lt-LT" w:eastAsia="lt-LT"/>
        </w:rPr>
      </w:pPr>
    </w:p>
    <w:p w14:paraId="3109A8D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9.</w:t>
      </w:r>
      <w:r w:rsidRPr="00B35532">
        <w:rPr>
          <w:rFonts w:ascii="Times New Roman" w:eastAsia="Times New Roman" w:hAnsi="Times New Roman"/>
          <w:b/>
          <w:lang w:val="lt-LT" w:eastAsia="lt-LT"/>
        </w:rPr>
        <w:tab/>
        <w:t>SPECIALIOS LAIKYMO SĄLYGOS</w:t>
      </w:r>
    </w:p>
    <w:p w14:paraId="5A9E2FB8" w14:textId="77777777" w:rsidR="00B35532" w:rsidRPr="00B35532" w:rsidRDefault="00B35532" w:rsidP="00B35532">
      <w:pPr>
        <w:spacing w:after="0" w:line="240" w:lineRule="auto"/>
        <w:rPr>
          <w:rFonts w:ascii="Times New Roman" w:eastAsia="Times New Roman" w:hAnsi="Times New Roman"/>
          <w:lang w:val="lt-LT" w:eastAsia="lt-LT"/>
        </w:rPr>
      </w:pPr>
    </w:p>
    <w:p w14:paraId="01997ED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 xml:space="preserve">C temperatūroje. </w:t>
      </w:r>
    </w:p>
    <w:p w14:paraId="78A48FAA" w14:textId="77777777" w:rsidR="00B35532" w:rsidRPr="00B35532" w:rsidRDefault="00B35532" w:rsidP="00B35532">
      <w:pPr>
        <w:spacing w:after="0" w:line="240" w:lineRule="auto"/>
        <w:rPr>
          <w:rFonts w:ascii="Times New Roman" w:eastAsia="Times New Roman" w:hAnsi="Times New Roman"/>
          <w:lang w:val="lt-LT" w:eastAsia="lt-LT"/>
        </w:rPr>
      </w:pPr>
    </w:p>
    <w:p w14:paraId="5C28737B" w14:textId="77777777" w:rsidR="00B35532" w:rsidRPr="00B35532" w:rsidRDefault="00B35532" w:rsidP="00B35532">
      <w:pPr>
        <w:spacing w:after="0" w:line="240" w:lineRule="auto"/>
        <w:rPr>
          <w:rFonts w:ascii="Times New Roman" w:eastAsia="Times New Roman" w:hAnsi="Times New Roman"/>
          <w:lang w:val="lt-LT" w:eastAsia="lt-LT"/>
        </w:rPr>
      </w:pPr>
    </w:p>
    <w:p w14:paraId="16E30B54"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10.</w:t>
      </w:r>
      <w:r w:rsidRPr="00B35532">
        <w:rPr>
          <w:rFonts w:ascii="Times New Roman" w:eastAsia="Times New Roman" w:hAnsi="Times New Roman"/>
          <w:b/>
          <w:lang w:val="lt-LT" w:eastAsia="lt-LT"/>
        </w:rPr>
        <w:tab/>
        <w:t>SPECIALIOS ATSARGUMO PRIEMONĖS DĖL NESUVARTOTO VAISTINIO PREPARATO AR JO ATLIEKŲ TVARKYMO (JEI REIKIA)</w:t>
      </w:r>
    </w:p>
    <w:p w14:paraId="1F366099" w14:textId="77777777" w:rsidR="00B35532" w:rsidRPr="00B35532" w:rsidRDefault="00B35532" w:rsidP="00B35532">
      <w:pPr>
        <w:spacing w:after="0" w:line="240" w:lineRule="auto"/>
        <w:rPr>
          <w:rFonts w:ascii="Times New Roman" w:eastAsia="Times New Roman" w:hAnsi="Times New Roman"/>
          <w:lang w:val="lt-LT" w:eastAsia="lt-LT"/>
        </w:rPr>
      </w:pPr>
    </w:p>
    <w:p w14:paraId="04248136" w14:textId="77777777" w:rsidR="00B35532" w:rsidRPr="00B35532" w:rsidRDefault="00B35532" w:rsidP="00B35532">
      <w:pPr>
        <w:spacing w:after="0" w:line="240" w:lineRule="auto"/>
        <w:rPr>
          <w:rFonts w:ascii="Times New Roman" w:hAnsi="Times New Roman"/>
          <w:noProof/>
          <w:lang w:val="lt-LT"/>
        </w:rPr>
      </w:pPr>
      <w:r w:rsidRPr="00B35532">
        <w:rPr>
          <w:rFonts w:ascii="Times New Roman" w:hAnsi="Times New Roman"/>
          <w:noProof/>
          <w:lang w:val="lt-LT"/>
        </w:rPr>
        <w:t xml:space="preserve">Nesuvartotą </w:t>
      </w:r>
      <w:r w:rsidR="00001F02">
        <w:rPr>
          <w:rFonts w:ascii="Times New Roman" w:hAnsi="Times New Roman"/>
          <w:noProof/>
          <w:lang w:val="lt-LT"/>
        </w:rPr>
        <w:t>vaistą</w:t>
      </w:r>
      <w:r w:rsidR="00001F02" w:rsidRPr="00B35532">
        <w:rPr>
          <w:rFonts w:ascii="Times New Roman" w:hAnsi="Times New Roman"/>
          <w:noProof/>
          <w:lang w:val="lt-LT"/>
        </w:rPr>
        <w:t xml:space="preserve"> </w:t>
      </w:r>
      <w:r w:rsidRPr="00B35532">
        <w:rPr>
          <w:rFonts w:ascii="Times New Roman" w:hAnsi="Times New Roman"/>
          <w:noProof/>
          <w:lang w:val="lt-LT"/>
        </w:rPr>
        <w:t xml:space="preserve">ar atliekas reikia tvarkyti laikantis vietinių reikalavimų. </w:t>
      </w:r>
    </w:p>
    <w:p w14:paraId="077DADDE" w14:textId="77777777" w:rsidR="00B35532" w:rsidRPr="00B35532" w:rsidRDefault="00B35532" w:rsidP="00B35532">
      <w:pPr>
        <w:spacing w:after="0" w:line="240" w:lineRule="auto"/>
        <w:rPr>
          <w:rFonts w:ascii="Times New Roman" w:eastAsia="Times New Roman" w:hAnsi="Times New Roman"/>
          <w:lang w:val="lt-LT" w:eastAsia="lt-LT"/>
        </w:rPr>
      </w:pPr>
    </w:p>
    <w:p w14:paraId="7B83C86E" w14:textId="77777777" w:rsidR="00B35532" w:rsidRPr="00B35532" w:rsidRDefault="00B35532" w:rsidP="00B35532">
      <w:pPr>
        <w:spacing w:after="0" w:line="240" w:lineRule="auto"/>
        <w:rPr>
          <w:rFonts w:ascii="Times New Roman" w:eastAsia="Times New Roman" w:hAnsi="Times New Roman"/>
          <w:lang w:val="lt-LT" w:eastAsia="lt-LT"/>
        </w:rPr>
      </w:pPr>
    </w:p>
    <w:p w14:paraId="09AD194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11.</w:t>
      </w:r>
      <w:r w:rsidRPr="00B35532">
        <w:rPr>
          <w:rFonts w:ascii="Times New Roman" w:eastAsia="Times New Roman" w:hAnsi="Times New Roman"/>
          <w:b/>
          <w:lang w:val="lt-LT" w:eastAsia="lt-LT"/>
        </w:rPr>
        <w:tab/>
        <w:t>R</w:t>
      </w:r>
      <w:r w:rsidR="007243C6">
        <w:rPr>
          <w:rFonts w:ascii="Times New Roman" w:eastAsia="Times New Roman" w:hAnsi="Times New Roman"/>
          <w:b/>
          <w:lang w:val="lt-LT" w:eastAsia="lt-LT"/>
        </w:rPr>
        <w:t>EGISTRUO</w:t>
      </w:r>
      <w:r w:rsidRPr="00B35532">
        <w:rPr>
          <w:rFonts w:ascii="Times New Roman" w:eastAsia="Times New Roman" w:hAnsi="Times New Roman"/>
          <w:b/>
          <w:lang w:val="lt-LT" w:eastAsia="lt-LT"/>
        </w:rPr>
        <w:t>TOJO PAVADINIMAS IR ADRESAS</w:t>
      </w:r>
    </w:p>
    <w:p w14:paraId="50B063D5" w14:textId="77777777" w:rsidR="00B35532" w:rsidRPr="00B35532" w:rsidRDefault="00B35532" w:rsidP="00B35532">
      <w:pPr>
        <w:spacing w:after="0" w:line="240" w:lineRule="auto"/>
        <w:rPr>
          <w:rFonts w:ascii="Times New Roman" w:eastAsia="Times New Roman" w:hAnsi="Times New Roman"/>
          <w:lang w:val="lt-LT" w:eastAsia="lt-LT"/>
        </w:rPr>
      </w:pPr>
    </w:p>
    <w:p w14:paraId="5DAA2356" w14:textId="4D5C3A43"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r w:rsidRPr="003E6075">
        <w:rPr>
          <w:rFonts w:ascii="Times New Roman" w:eastAsiaTheme="minorHAnsi" w:hAnsi="Times New Roman"/>
          <w:color w:val="000000"/>
          <w:lang w:val="lt-LT"/>
        </w:rPr>
        <w:t xml:space="preserve">Baxter Lithuania” </w:t>
      </w:r>
    </w:p>
    <w:p w14:paraId="631A7368"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08CA3C78"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7FFA5EE2" w14:textId="28DD7B03" w:rsidR="00B35532" w:rsidRPr="00B35532" w:rsidRDefault="00B35532" w:rsidP="00B35532">
      <w:pPr>
        <w:spacing w:after="0" w:line="240" w:lineRule="auto"/>
        <w:rPr>
          <w:rFonts w:ascii="Times New Roman" w:eastAsia="Times New Roman" w:hAnsi="Times New Roman"/>
          <w:lang w:val="lt-LT" w:eastAsia="lt-LT"/>
        </w:rPr>
      </w:pPr>
    </w:p>
    <w:p w14:paraId="43171131" w14:textId="77777777" w:rsidR="00B35532" w:rsidRPr="00B35532" w:rsidRDefault="00B35532" w:rsidP="00B35532">
      <w:pPr>
        <w:spacing w:after="0" w:line="240" w:lineRule="auto"/>
        <w:rPr>
          <w:rFonts w:ascii="Times New Roman" w:eastAsia="Times New Roman" w:hAnsi="Times New Roman"/>
          <w:lang w:val="lt-LT" w:eastAsia="lt-LT"/>
        </w:rPr>
      </w:pPr>
    </w:p>
    <w:p w14:paraId="66FB5FD6" w14:textId="77777777" w:rsidR="00B35532" w:rsidRPr="00B35532" w:rsidRDefault="00B35532" w:rsidP="00B35532">
      <w:pPr>
        <w:spacing w:after="0" w:line="240" w:lineRule="auto"/>
        <w:rPr>
          <w:rFonts w:ascii="Times New Roman" w:eastAsia="Times New Roman" w:hAnsi="Times New Roman"/>
          <w:lang w:val="lt-LT" w:eastAsia="lt-LT"/>
        </w:rPr>
      </w:pPr>
    </w:p>
    <w:p w14:paraId="5498892E"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12.</w:t>
      </w:r>
      <w:r w:rsidRPr="00B35532">
        <w:rPr>
          <w:rFonts w:ascii="Times New Roman" w:eastAsia="Times New Roman" w:hAnsi="Times New Roman"/>
          <w:b/>
          <w:lang w:val="lt-LT" w:eastAsia="lt-LT"/>
        </w:rPr>
        <w:tab/>
      </w:r>
      <w:r w:rsidR="007243C6">
        <w:rPr>
          <w:rFonts w:ascii="Times New Roman" w:eastAsia="Times New Roman" w:hAnsi="Times New Roman"/>
          <w:b/>
          <w:lang w:val="lt-LT" w:eastAsia="lt-LT"/>
        </w:rPr>
        <w:t xml:space="preserve">REGISTRACIJOS </w:t>
      </w:r>
      <w:r w:rsidRPr="00B35532">
        <w:rPr>
          <w:rFonts w:ascii="Times New Roman" w:eastAsia="Times New Roman" w:hAnsi="Times New Roman"/>
          <w:b/>
          <w:lang w:val="lt-LT" w:eastAsia="lt-LT"/>
        </w:rPr>
        <w:t xml:space="preserve"> PAŽYMĖJIMO NUMERIS</w:t>
      </w:r>
    </w:p>
    <w:p w14:paraId="7AD38DE3" w14:textId="77777777" w:rsidR="00B35532" w:rsidRPr="00B35532" w:rsidRDefault="00B35532" w:rsidP="00B35532">
      <w:pPr>
        <w:spacing w:after="0" w:line="240" w:lineRule="auto"/>
        <w:rPr>
          <w:rFonts w:ascii="Times New Roman" w:eastAsia="Times New Roman" w:hAnsi="Times New Roman"/>
          <w:lang w:val="lt-LT" w:eastAsia="lt-LT"/>
        </w:rPr>
      </w:pPr>
    </w:p>
    <w:p w14:paraId="20F7380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LT/1/97/2937/001</w:t>
      </w:r>
    </w:p>
    <w:p w14:paraId="472E047E" w14:textId="77777777" w:rsidR="00B35532" w:rsidRPr="00B35532" w:rsidRDefault="00B35532" w:rsidP="00B35532">
      <w:pPr>
        <w:spacing w:after="0" w:line="240" w:lineRule="auto"/>
        <w:rPr>
          <w:rFonts w:ascii="Times New Roman" w:eastAsia="Times New Roman" w:hAnsi="Times New Roman"/>
          <w:lang w:val="lt-LT" w:eastAsia="lt-LT"/>
        </w:rPr>
      </w:pPr>
    </w:p>
    <w:p w14:paraId="4B6F3156" w14:textId="77777777" w:rsidR="00B35532" w:rsidRPr="00B35532" w:rsidRDefault="00B35532" w:rsidP="00B35532">
      <w:pPr>
        <w:spacing w:after="0" w:line="240" w:lineRule="auto"/>
        <w:rPr>
          <w:rFonts w:ascii="Times New Roman" w:eastAsia="Times New Roman" w:hAnsi="Times New Roman"/>
          <w:lang w:val="lt-LT" w:eastAsia="lt-LT"/>
        </w:rPr>
      </w:pPr>
    </w:p>
    <w:p w14:paraId="03C488B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13.</w:t>
      </w:r>
      <w:r w:rsidRPr="00B35532">
        <w:rPr>
          <w:rFonts w:ascii="Times New Roman" w:eastAsia="Times New Roman" w:hAnsi="Times New Roman"/>
          <w:b/>
          <w:lang w:val="lt-LT" w:eastAsia="lt-LT"/>
        </w:rPr>
        <w:tab/>
        <w:t>SERIJOS NUMERIS</w:t>
      </w:r>
    </w:p>
    <w:p w14:paraId="25BE5BA1" w14:textId="77777777" w:rsidR="00B35532" w:rsidRPr="00B35532" w:rsidRDefault="00B35532" w:rsidP="00B35532">
      <w:pPr>
        <w:spacing w:after="0" w:line="240" w:lineRule="auto"/>
        <w:rPr>
          <w:rFonts w:ascii="Times New Roman" w:eastAsia="Times New Roman" w:hAnsi="Times New Roman"/>
          <w:lang w:val="lt-LT" w:eastAsia="lt-LT"/>
        </w:rPr>
      </w:pPr>
    </w:p>
    <w:p w14:paraId="12CE065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Serija </w:t>
      </w:r>
    </w:p>
    <w:p w14:paraId="04D5B25D" w14:textId="77777777" w:rsidR="00B35532" w:rsidRPr="00B35532" w:rsidRDefault="00B35532" w:rsidP="00B35532">
      <w:pPr>
        <w:spacing w:after="0" w:line="240" w:lineRule="auto"/>
        <w:rPr>
          <w:rFonts w:ascii="Times New Roman" w:eastAsia="Times New Roman" w:hAnsi="Times New Roman"/>
          <w:lang w:val="lt-LT" w:eastAsia="lt-LT"/>
        </w:rPr>
      </w:pPr>
    </w:p>
    <w:p w14:paraId="15285834" w14:textId="77777777" w:rsidR="00B35532" w:rsidRPr="00B35532" w:rsidRDefault="00B35532" w:rsidP="00B35532">
      <w:pPr>
        <w:spacing w:after="0" w:line="240" w:lineRule="auto"/>
        <w:rPr>
          <w:rFonts w:ascii="Times New Roman" w:eastAsia="Times New Roman" w:hAnsi="Times New Roman"/>
          <w:lang w:val="lt-LT" w:eastAsia="lt-LT"/>
        </w:rPr>
      </w:pPr>
    </w:p>
    <w:p w14:paraId="47CC822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14.</w:t>
      </w:r>
      <w:r w:rsidRPr="00B35532">
        <w:rPr>
          <w:rFonts w:ascii="Times New Roman" w:eastAsia="Times New Roman" w:hAnsi="Times New Roman"/>
          <w:b/>
          <w:lang w:val="lt-LT" w:eastAsia="lt-LT"/>
        </w:rPr>
        <w:tab/>
        <w:t>PARDAVIMO</w:t>
      </w:r>
      <w:r w:rsidR="001A01C9">
        <w:rPr>
          <w:rFonts w:ascii="Times New Roman" w:eastAsia="Times New Roman" w:hAnsi="Times New Roman"/>
          <w:b/>
          <w:lang w:val="lt-LT" w:eastAsia="lt-LT"/>
        </w:rPr>
        <w:t xml:space="preserve"> (</w:t>
      </w:r>
      <w:r w:rsidRPr="00B35532">
        <w:rPr>
          <w:rFonts w:ascii="Times New Roman" w:eastAsia="Times New Roman" w:hAnsi="Times New Roman"/>
          <w:b/>
          <w:lang w:val="lt-LT" w:eastAsia="lt-LT"/>
        </w:rPr>
        <w:t>IŠDAVIMO</w:t>
      </w:r>
      <w:r w:rsidR="001A01C9">
        <w:rPr>
          <w:rFonts w:ascii="Times New Roman" w:eastAsia="Times New Roman" w:hAnsi="Times New Roman"/>
          <w:b/>
          <w:lang w:val="lt-LT" w:eastAsia="lt-LT"/>
        </w:rPr>
        <w:t>)</w:t>
      </w:r>
      <w:r w:rsidRPr="00B35532">
        <w:rPr>
          <w:rFonts w:ascii="Times New Roman" w:eastAsia="Times New Roman" w:hAnsi="Times New Roman"/>
          <w:b/>
          <w:lang w:val="lt-LT" w:eastAsia="lt-LT"/>
        </w:rPr>
        <w:t xml:space="preserve"> TVARKA</w:t>
      </w:r>
    </w:p>
    <w:p w14:paraId="0BA91185" w14:textId="77777777" w:rsidR="00B35532" w:rsidRPr="00B35532" w:rsidRDefault="00B35532" w:rsidP="00B35532">
      <w:pPr>
        <w:spacing w:after="0" w:line="240" w:lineRule="auto"/>
        <w:rPr>
          <w:rFonts w:ascii="Times New Roman" w:eastAsia="Times New Roman" w:hAnsi="Times New Roman"/>
          <w:lang w:val="lt-LT" w:eastAsia="lt-LT"/>
        </w:rPr>
      </w:pPr>
    </w:p>
    <w:p w14:paraId="7011D38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Receptinis vaistas</w:t>
      </w:r>
    </w:p>
    <w:p w14:paraId="76EC2B44" w14:textId="77777777" w:rsidR="00B35532" w:rsidRPr="00B35532" w:rsidRDefault="00B35532" w:rsidP="00B35532">
      <w:pPr>
        <w:spacing w:after="0" w:line="240" w:lineRule="auto"/>
        <w:rPr>
          <w:rFonts w:ascii="Times New Roman" w:eastAsia="Times New Roman" w:hAnsi="Times New Roman"/>
          <w:lang w:val="lt-LT" w:eastAsia="lt-LT"/>
        </w:rPr>
      </w:pPr>
    </w:p>
    <w:p w14:paraId="5D44D872" w14:textId="77777777" w:rsidR="00B35532" w:rsidRPr="00B35532" w:rsidRDefault="00B35532" w:rsidP="00B35532">
      <w:pPr>
        <w:spacing w:after="0" w:line="240" w:lineRule="auto"/>
        <w:rPr>
          <w:rFonts w:ascii="Times New Roman" w:eastAsia="Times New Roman" w:hAnsi="Times New Roman"/>
          <w:lang w:val="lt-LT" w:eastAsia="lt-LT"/>
        </w:rPr>
      </w:pPr>
    </w:p>
    <w:p w14:paraId="35307A4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15.</w:t>
      </w:r>
      <w:r w:rsidRPr="00B35532">
        <w:rPr>
          <w:rFonts w:ascii="Times New Roman" w:eastAsia="Times New Roman" w:hAnsi="Times New Roman"/>
          <w:b/>
          <w:lang w:val="lt-LT" w:eastAsia="lt-LT"/>
        </w:rPr>
        <w:tab/>
        <w:t>VARTOJIMO INSTRUKCIJA</w:t>
      </w:r>
    </w:p>
    <w:p w14:paraId="1FD01970" w14:textId="77777777" w:rsidR="00B35532" w:rsidRPr="00B35532" w:rsidRDefault="00B35532" w:rsidP="00B35532">
      <w:pPr>
        <w:spacing w:after="0" w:line="240" w:lineRule="auto"/>
        <w:rPr>
          <w:rFonts w:ascii="Times New Roman" w:eastAsia="Times New Roman" w:hAnsi="Times New Roman"/>
          <w:lang w:val="lt-LT" w:eastAsia="lt-LT"/>
        </w:rPr>
      </w:pPr>
    </w:p>
    <w:p w14:paraId="0D6CAC24" w14:textId="77777777" w:rsidR="00B35532" w:rsidRPr="00B35532" w:rsidRDefault="00B35532" w:rsidP="00B35532">
      <w:pPr>
        <w:spacing w:after="0" w:line="240" w:lineRule="auto"/>
        <w:rPr>
          <w:rFonts w:ascii="Times New Roman" w:eastAsia="Times New Roman" w:hAnsi="Times New Roman"/>
          <w:lang w:val="lt-LT" w:eastAsia="lt-LT"/>
        </w:rPr>
      </w:pPr>
    </w:p>
    <w:p w14:paraId="1D149B60"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16.</w:t>
      </w:r>
      <w:r w:rsidRPr="00B35532">
        <w:rPr>
          <w:rFonts w:ascii="Times New Roman" w:eastAsia="Times New Roman" w:hAnsi="Times New Roman"/>
          <w:b/>
          <w:lang w:val="lt-LT" w:eastAsia="lt-LT"/>
        </w:rPr>
        <w:tab/>
        <w:t>INFORMACIJA BRAILIO RAŠTU</w:t>
      </w:r>
    </w:p>
    <w:p w14:paraId="3A99717D" w14:textId="77777777" w:rsidR="00B35532" w:rsidRPr="00B35532" w:rsidRDefault="00B35532" w:rsidP="00B35532">
      <w:pPr>
        <w:spacing w:after="0" w:line="240" w:lineRule="auto"/>
        <w:rPr>
          <w:rFonts w:ascii="Times New Roman" w:eastAsia="Times New Roman" w:hAnsi="Times New Roman"/>
          <w:lang w:val="lt-LT" w:eastAsia="lt-LT"/>
        </w:rPr>
      </w:pPr>
    </w:p>
    <w:p w14:paraId="2BA3AA6B" w14:textId="77777777" w:rsidR="00B35532" w:rsidRDefault="00B35532" w:rsidP="00B35532">
      <w:pPr>
        <w:spacing w:after="0" w:line="240" w:lineRule="auto"/>
        <w:rPr>
          <w:rFonts w:ascii="Times New Roman" w:eastAsia="Times New Roman" w:hAnsi="Times New Roman"/>
          <w:lang w:val="lt-LT" w:eastAsia="lt-LT"/>
        </w:rPr>
      </w:pPr>
      <w:r w:rsidRPr="00A06483">
        <w:rPr>
          <w:rFonts w:ascii="Times New Roman" w:eastAsia="Times New Roman" w:hAnsi="Times New Roman"/>
          <w:highlight w:val="lightGray"/>
          <w:lang w:val="lt-LT" w:eastAsia="lt-LT"/>
        </w:rPr>
        <w:t>Priimtas paaiškinimas nenurodyti informacijos Brailio raštu</w:t>
      </w:r>
    </w:p>
    <w:p w14:paraId="40CD94D3" w14:textId="77777777" w:rsidR="007243C6" w:rsidRDefault="007243C6" w:rsidP="00B35532">
      <w:pPr>
        <w:spacing w:after="0" w:line="240" w:lineRule="auto"/>
        <w:rPr>
          <w:rFonts w:ascii="Times New Roman" w:eastAsia="Times New Roman" w:hAnsi="Times New Roman"/>
          <w:lang w:val="lt-LT" w:eastAsia="lt-LT"/>
        </w:rPr>
      </w:pPr>
    </w:p>
    <w:p w14:paraId="29D34735" w14:textId="77777777" w:rsidR="007243C6" w:rsidRPr="00B35532" w:rsidRDefault="007243C6" w:rsidP="00B35532">
      <w:pPr>
        <w:spacing w:after="0" w:line="240" w:lineRule="auto"/>
        <w:rPr>
          <w:rFonts w:ascii="Times New Roman" w:eastAsia="Times New Roman" w:hAnsi="Times New Roman"/>
          <w:lang w:val="lt-LT" w:eastAsia="lt-LT"/>
        </w:rPr>
      </w:pPr>
    </w:p>
    <w:p w14:paraId="295F8CF4" w14:textId="77777777" w:rsidR="007243C6" w:rsidRPr="007243C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en-GB"/>
        </w:rPr>
      </w:pPr>
      <w:r w:rsidRPr="007243C6">
        <w:rPr>
          <w:rFonts w:ascii="Times New Roman" w:eastAsia="Times New Roman" w:hAnsi="Times New Roman"/>
          <w:b/>
          <w:noProof/>
          <w:szCs w:val="20"/>
          <w:lang w:val="en-GB"/>
        </w:rPr>
        <w:t>17.</w:t>
      </w:r>
      <w:r w:rsidRPr="007243C6">
        <w:rPr>
          <w:rFonts w:ascii="Times New Roman" w:eastAsia="Times New Roman" w:hAnsi="Times New Roman"/>
          <w:b/>
          <w:noProof/>
          <w:szCs w:val="20"/>
          <w:lang w:val="en-GB"/>
        </w:rPr>
        <w:tab/>
        <w:t>UNIKALUS IDENTIFIKATORIUS – 2D BRŪKŠNINIS KODAS</w:t>
      </w:r>
    </w:p>
    <w:p w14:paraId="51AF382B" w14:textId="77777777" w:rsidR="007243C6" w:rsidRPr="007243C6" w:rsidRDefault="007243C6" w:rsidP="007243C6">
      <w:pPr>
        <w:tabs>
          <w:tab w:val="left" w:pos="567"/>
        </w:tabs>
        <w:snapToGrid w:val="0"/>
        <w:spacing w:after="0" w:line="260" w:lineRule="exact"/>
        <w:rPr>
          <w:rFonts w:ascii="Times New Roman" w:eastAsia="Times New Roman" w:hAnsi="Times New Roman"/>
          <w:noProof/>
          <w:szCs w:val="20"/>
          <w:lang w:val="en-GB"/>
        </w:rPr>
      </w:pPr>
    </w:p>
    <w:p w14:paraId="4A0AA70E" w14:textId="77777777" w:rsidR="007243C6" w:rsidRPr="007243C6" w:rsidRDefault="007243C6" w:rsidP="007243C6">
      <w:pPr>
        <w:tabs>
          <w:tab w:val="left" w:pos="567"/>
        </w:tabs>
        <w:snapToGrid w:val="0"/>
        <w:spacing w:after="0" w:line="260" w:lineRule="exact"/>
        <w:rPr>
          <w:rFonts w:ascii="Times New Roman" w:eastAsia="Times New Roman" w:hAnsi="Times New Roman"/>
          <w:noProof/>
          <w:shd w:val="clear" w:color="auto" w:fill="CCCCCC"/>
          <w:lang w:val="en-GB"/>
        </w:rPr>
      </w:pPr>
      <w:r w:rsidRPr="00A06483">
        <w:rPr>
          <w:rFonts w:ascii="Times New Roman" w:eastAsia="Times New Roman" w:hAnsi="Times New Roman"/>
          <w:noProof/>
          <w:szCs w:val="20"/>
          <w:highlight w:val="lightGray"/>
          <w:lang w:val="en-GB"/>
        </w:rPr>
        <w:t>2D brūkšninis kodas su nurodytu unikaliu identifikatoriumi.</w:t>
      </w:r>
    </w:p>
    <w:p w14:paraId="15B7B156" w14:textId="77777777" w:rsidR="007243C6" w:rsidRPr="007243C6" w:rsidRDefault="007243C6" w:rsidP="007243C6">
      <w:pPr>
        <w:tabs>
          <w:tab w:val="left" w:pos="567"/>
        </w:tabs>
        <w:snapToGrid w:val="0"/>
        <w:spacing w:after="0" w:line="260" w:lineRule="exact"/>
        <w:rPr>
          <w:rFonts w:ascii="Times New Roman" w:eastAsia="Times New Roman" w:hAnsi="Times New Roman"/>
          <w:noProof/>
          <w:shd w:val="clear" w:color="auto" w:fill="CCCCCC"/>
          <w:lang w:val="en-GB"/>
        </w:rPr>
      </w:pPr>
    </w:p>
    <w:p w14:paraId="431ADD46" w14:textId="77777777" w:rsidR="007243C6" w:rsidRPr="007243C6" w:rsidRDefault="007243C6" w:rsidP="007243C6">
      <w:pPr>
        <w:tabs>
          <w:tab w:val="left" w:pos="567"/>
        </w:tabs>
        <w:snapToGrid w:val="0"/>
        <w:spacing w:after="0" w:line="260" w:lineRule="exact"/>
        <w:rPr>
          <w:rFonts w:ascii="Times New Roman" w:eastAsia="Times New Roman" w:hAnsi="Times New Roman"/>
          <w:noProof/>
          <w:szCs w:val="20"/>
          <w:lang w:val="en-GB"/>
        </w:rPr>
      </w:pPr>
    </w:p>
    <w:p w14:paraId="78A7A6A2" w14:textId="77777777" w:rsidR="007243C6" w:rsidRPr="007243C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en-GB"/>
        </w:rPr>
      </w:pPr>
      <w:r w:rsidRPr="007243C6">
        <w:rPr>
          <w:rFonts w:ascii="Times New Roman" w:eastAsia="Times New Roman" w:hAnsi="Times New Roman"/>
          <w:b/>
          <w:noProof/>
          <w:szCs w:val="20"/>
          <w:lang w:val="en-GB"/>
        </w:rPr>
        <w:t>18.</w:t>
      </w:r>
      <w:r w:rsidRPr="007243C6">
        <w:rPr>
          <w:rFonts w:ascii="Times New Roman" w:eastAsia="Times New Roman" w:hAnsi="Times New Roman"/>
          <w:b/>
          <w:noProof/>
          <w:szCs w:val="20"/>
          <w:lang w:val="en-GB"/>
        </w:rPr>
        <w:tab/>
        <w:t>UNIKALUS IDENTIFIKATORIUS – ŽMONĖMS SUPRANTAMI DUOMENYS</w:t>
      </w:r>
    </w:p>
    <w:p w14:paraId="52B09DBF" w14:textId="77777777" w:rsidR="007243C6" w:rsidRPr="007243C6" w:rsidRDefault="007243C6" w:rsidP="007243C6">
      <w:pPr>
        <w:tabs>
          <w:tab w:val="left" w:pos="567"/>
        </w:tabs>
        <w:snapToGrid w:val="0"/>
        <w:spacing w:after="0" w:line="260" w:lineRule="exact"/>
        <w:rPr>
          <w:rFonts w:ascii="Times New Roman" w:eastAsia="Times New Roman" w:hAnsi="Times New Roman"/>
          <w:noProof/>
          <w:szCs w:val="20"/>
          <w:lang w:val="en-GB"/>
        </w:rPr>
      </w:pPr>
    </w:p>
    <w:p w14:paraId="5CA07CD4" w14:textId="77777777" w:rsidR="007243C6" w:rsidRPr="007243C6" w:rsidRDefault="007243C6" w:rsidP="007243C6">
      <w:pPr>
        <w:tabs>
          <w:tab w:val="left" w:pos="567"/>
        </w:tabs>
        <w:snapToGrid w:val="0"/>
        <w:spacing w:after="0" w:line="260" w:lineRule="exact"/>
        <w:rPr>
          <w:rFonts w:ascii="Times New Roman" w:eastAsia="Times New Roman" w:hAnsi="Times New Roman"/>
          <w:color w:val="008000"/>
          <w:lang w:val="en-GB"/>
        </w:rPr>
      </w:pPr>
      <w:r w:rsidRPr="007243C6">
        <w:rPr>
          <w:rFonts w:ascii="Times New Roman" w:eastAsia="Times New Roman" w:hAnsi="Times New Roman"/>
          <w:szCs w:val="20"/>
          <w:lang w:val="en-GB"/>
        </w:rPr>
        <w:t xml:space="preserve">PC: {numeris} </w:t>
      </w:r>
      <w:r w:rsidRPr="007243C6">
        <w:rPr>
          <w:rFonts w:ascii="Times New Roman" w:eastAsia="Times New Roman" w:hAnsi="Times New Roman"/>
          <w:color w:val="008000"/>
          <w:szCs w:val="20"/>
          <w:lang w:val="en-GB"/>
        </w:rPr>
        <w:t>[vaistinio preparato kodas]</w:t>
      </w:r>
    </w:p>
    <w:p w14:paraId="13E1C60E" w14:textId="77777777" w:rsidR="007243C6" w:rsidRPr="007243C6" w:rsidRDefault="007243C6" w:rsidP="007243C6">
      <w:pPr>
        <w:tabs>
          <w:tab w:val="left" w:pos="567"/>
        </w:tabs>
        <w:snapToGrid w:val="0"/>
        <w:spacing w:after="0" w:line="260" w:lineRule="exact"/>
        <w:rPr>
          <w:rFonts w:ascii="Times New Roman" w:eastAsia="Times New Roman" w:hAnsi="Times New Roman"/>
          <w:lang w:val="en-GB"/>
        </w:rPr>
      </w:pPr>
      <w:r w:rsidRPr="007243C6">
        <w:rPr>
          <w:rFonts w:ascii="Times New Roman" w:eastAsia="Times New Roman" w:hAnsi="Times New Roman"/>
          <w:szCs w:val="20"/>
          <w:lang w:val="en-GB"/>
        </w:rPr>
        <w:t xml:space="preserve">SN: {numeris} </w:t>
      </w:r>
      <w:r w:rsidRPr="007243C6">
        <w:rPr>
          <w:rFonts w:ascii="Times New Roman" w:eastAsia="Times New Roman" w:hAnsi="Times New Roman"/>
          <w:color w:val="008000"/>
          <w:szCs w:val="20"/>
          <w:lang w:val="en-GB"/>
        </w:rPr>
        <w:t>[nuoseklusis numeris]</w:t>
      </w:r>
    </w:p>
    <w:p w14:paraId="5777D649" w14:textId="77777777" w:rsidR="007243C6" w:rsidRPr="007243C6" w:rsidRDefault="007243C6" w:rsidP="007243C6">
      <w:pPr>
        <w:tabs>
          <w:tab w:val="left" w:pos="567"/>
        </w:tabs>
        <w:snapToGrid w:val="0"/>
        <w:spacing w:after="0" w:line="260" w:lineRule="exact"/>
        <w:rPr>
          <w:rFonts w:ascii="Times New Roman" w:eastAsia="Times New Roman" w:hAnsi="Times New Roman"/>
          <w:lang w:val="en-GB"/>
        </w:rPr>
      </w:pPr>
      <w:r w:rsidRPr="00A06483">
        <w:rPr>
          <w:rFonts w:ascii="Times New Roman" w:eastAsia="Times New Roman" w:hAnsi="Times New Roman"/>
          <w:szCs w:val="20"/>
          <w:highlight w:val="lightGray"/>
          <w:lang w:val="en-GB"/>
        </w:rPr>
        <w:t xml:space="preserve">NN: {numeris} </w:t>
      </w:r>
      <w:r w:rsidRPr="00A06483">
        <w:rPr>
          <w:rFonts w:ascii="Times New Roman" w:eastAsia="Times New Roman" w:hAnsi="Times New Roman"/>
          <w:color w:val="008000"/>
          <w:szCs w:val="20"/>
          <w:highlight w:val="lightGray"/>
          <w:lang w:val="en-GB"/>
        </w:rPr>
        <w:t>[nacionalinis kompensacijos rūšies kodas arba kitas nacionalinis vaistinio preparato identifikacinis numeris]</w:t>
      </w:r>
    </w:p>
    <w:p w14:paraId="2B648823" w14:textId="77777777" w:rsidR="007243C6" w:rsidRPr="007243C6" w:rsidRDefault="007243C6" w:rsidP="007243C6">
      <w:pPr>
        <w:tabs>
          <w:tab w:val="left" w:pos="567"/>
        </w:tabs>
        <w:snapToGrid w:val="0"/>
        <w:spacing w:after="0" w:line="260" w:lineRule="exact"/>
        <w:rPr>
          <w:rFonts w:ascii="Times New Roman" w:eastAsia="Times New Roman" w:hAnsi="Times New Roman"/>
          <w:noProof/>
          <w:vanish/>
          <w:lang w:val="en-GB"/>
        </w:rPr>
      </w:pPr>
    </w:p>
    <w:p w14:paraId="4AC7637B" w14:textId="77777777" w:rsidR="007243C6" w:rsidRPr="007243C6" w:rsidRDefault="007243C6" w:rsidP="007243C6">
      <w:pPr>
        <w:tabs>
          <w:tab w:val="left" w:pos="567"/>
        </w:tabs>
        <w:snapToGrid w:val="0"/>
        <w:spacing w:after="0" w:line="260" w:lineRule="exact"/>
        <w:rPr>
          <w:rFonts w:ascii="Times New Roman" w:eastAsia="Times New Roman" w:hAnsi="Times New Roman"/>
          <w:noProof/>
          <w:vanish/>
          <w:lang w:val="en-GB"/>
        </w:rPr>
      </w:pPr>
    </w:p>
    <w:p w14:paraId="5E404B6F" w14:textId="77777777" w:rsidR="007243C6" w:rsidRPr="007243C6" w:rsidRDefault="007243C6" w:rsidP="007243C6">
      <w:pPr>
        <w:tabs>
          <w:tab w:val="left" w:pos="567"/>
        </w:tabs>
        <w:snapToGrid w:val="0"/>
        <w:spacing w:after="0" w:line="260" w:lineRule="exact"/>
        <w:rPr>
          <w:rFonts w:ascii="Times New Roman" w:eastAsia="Times New Roman" w:hAnsi="Times New Roman"/>
          <w:noProof/>
          <w:vanish/>
          <w:lang w:val="en-GB"/>
        </w:rPr>
      </w:pPr>
    </w:p>
    <w:p w14:paraId="639AD4C9" w14:textId="77777777" w:rsidR="007243C6" w:rsidRPr="007243C6" w:rsidRDefault="007243C6" w:rsidP="007243C6">
      <w:pPr>
        <w:tabs>
          <w:tab w:val="left" w:pos="567"/>
        </w:tabs>
        <w:snapToGrid w:val="0"/>
        <w:spacing w:after="0" w:line="260" w:lineRule="exact"/>
        <w:rPr>
          <w:rFonts w:ascii="Times New Roman" w:eastAsia="Times New Roman" w:hAnsi="Times New Roman"/>
          <w:szCs w:val="24"/>
          <w:lang w:val="lt-LT"/>
        </w:rPr>
      </w:pPr>
    </w:p>
    <w:p w14:paraId="0EE6F97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INFORMACIJA ANT IŠORINĖS PAKUOTĖS</w:t>
      </w:r>
    </w:p>
    <w:p w14:paraId="4DFCD8C4"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7814BA2E"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KARTONO DĖŽUTĖ</w:t>
      </w:r>
    </w:p>
    <w:p w14:paraId="4E3774E4" w14:textId="77777777" w:rsidR="00B35532" w:rsidRPr="00B35532" w:rsidRDefault="00B35532" w:rsidP="00B35532">
      <w:pPr>
        <w:spacing w:after="0" w:line="240" w:lineRule="auto"/>
        <w:rPr>
          <w:rFonts w:ascii="Times New Roman" w:eastAsia="Times New Roman" w:hAnsi="Times New Roman"/>
          <w:lang w:val="lt-LT" w:eastAsia="lt-LT"/>
        </w:rPr>
      </w:pPr>
    </w:p>
    <w:p w14:paraId="408C242C" w14:textId="77777777" w:rsidR="00B35532" w:rsidRPr="00B35532" w:rsidRDefault="00B35532" w:rsidP="00B35532">
      <w:pPr>
        <w:spacing w:after="0" w:line="240" w:lineRule="auto"/>
        <w:rPr>
          <w:rFonts w:ascii="Times New Roman" w:eastAsia="Times New Roman" w:hAnsi="Times New Roman"/>
          <w:lang w:val="lt-LT" w:eastAsia="lt-LT"/>
        </w:rPr>
      </w:pPr>
    </w:p>
    <w:p w14:paraId="5B54818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w:t>
      </w:r>
    </w:p>
    <w:p w14:paraId="53FAE8B2" w14:textId="77777777" w:rsidR="00B35532" w:rsidRPr="00B35532" w:rsidRDefault="00B35532" w:rsidP="00B35532">
      <w:pPr>
        <w:spacing w:after="0" w:line="240" w:lineRule="auto"/>
        <w:rPr>
          <w:rFonts w:ascii="Times New Roman" w:eastAsia="Times New Roman" w:hAnsi="Times New Roman"/>
          <w:lang w:val="lt-LT" w:eastAsia="lt-LT"/>
        </w:rPr>
      </w:pPr>
    </w:p>
    <w:p w14:paraId="5BBDD2C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Holoxan </w:t>
      </w:r>
      <w:r w:rsidRPr="00B35532">
        <w:rPr>
          <w:rFonts w:ascii="Times New Roman" w:eastAsia="Times New Roman" w:hAnsi="Times New Roman"/>
          <w:lang w:val="en-GB" w:eastAsia="lt-LT"/>
        </w:rPr>
        <w:t>1000 mg</w:t>
      </w:r>
      <w:r w:rsidRPr="00B35532">
        <w:rPr>
          <w:rFonts w:ascii="Times New Roman" w:eastAsia="Times New Roman" w:hAnsi="Times New Roman"/>
          <w:lang w:val="lt-LT" w:eastAsia="lt-LT"/>
        </w:rPr>
        <w:t xml:space="preserve"> milteliai infuziniam tirpalui</w:t>
      </w:r>
    </w:p>
    <w:p w14:paraId="1C4BD52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Ifosfamidum</w:t>
      </w:r>
    </w:p>
    <w:p w14:paraId="243D80EE" w14:textId="77777777" w:rsidR="00B35532" w:rsidRPr="00B35532" w:rsidRDefault="00B35532" w:rsidP="00B35532">
      <w:pPr>
        <w:spacing w:after="0" w:line="240" w:lineRule="auto"/>
        <w:rPr>
          <w:rFonts w:ascii="Times New Roman" w:eastAsia="Times New Roman" w:hAnsi="Times New Roman"/>
          <w:lang w:val="lt-LT" w:eastAsia="lt-LT"/>
        </w:rPr>
      </w:pPr>
    </w:p>
    <w:p w14:paraId="6687E7AD" w14:textId="77777777" w:rsidR="00B35532" w:rsidRPr="00B35532" w:rsidRDefault="00B35532" w:rsidP="00B35532">
      <w:pPr>
        <w:spacing w:after="0" w:line="240" w:lineRule="auto"/>
        <w:rPr>
          <w:rFonts w:ascii="Times New Roman" w:eastAsia="Times New Roman" w:hAnsi="Times New Roman"/>
          <w:lang w:val="lt-LT" w:eastAsia="lt-LT"/>
        </w:rPr>
      </w:pPr>
    </w:p>
    <w:p w14:paraId="06CFC10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 xml:space="preserve">VEIKLIOJI MEDŽIAGA IR JOS KIEKIS </w:t>
      </w:r>
    </w:p>
    <w:p w14:paraId="6B2DC418" w14:textId="77777777" w:rsidR="00B35532" w:rsidRPr="00B35532" w:rsidRDefault="00B35532" w:rsidP="00B35532">
      <w:pPr>
        <w:spacing w:after="0" w:line="240" w:lineRule="auto"/>
        <w:rPr>
          <w:rFonts w:ascii="Times New Roman" w:eastAsia="Times New Roman" w:hAnsi="Times New Roman"/>
          <w:lang w:val="lt-LT" w:eastAsia="lt-LT"/>
        </w:rPr>
      </w:pPr>
    </w:p>
    <w:p w14:paraId="55C8CBA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Viename flakone yra 1000 mg ifosfamido.</w:t>
      </w:r>
    </w:p>
    <w:p w14:paraId="13396DC2" w14:textId="77777777" w:rsidR="00B35532" w:rsidRPr="00B35532" w:rsidRDefault="00B35532" w:rsidP="00B35532">
      <w:pPr>
        <w:spacing w:after="0" w:line="240" w:lineRule="auto"/>
        <w:rPr>
          <w:rFonts w:ascii="Times New Roman" w:eastAsia="Times New Roman" w:hAnsi="Times New Roman"/>
          <w:lang w:val="lt-LT" w:eastAsia="lt-LT"/>
        </w:rPr>
      </w:pPr>
    </w:p>
    <w:p w14:paraId="1D3465C6"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7E311C8A"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PAGALBINIŲ MEDŽIAGŲ SĄRAŠAS</w:t>
      </w:r>
    </w:p>
    <w:p w14:paraId="3D20E281" w14:textId="77777777" w:rsidR="00B35532" w:rsidRPr="00B35532" w:rsidRDefault="00B35532" w:rsidP="00B35532">
      <w:pPr>
        <w:spacing w:after="0" w:line="240" w:lineRule="auto"/>
        <w:rPr>
          <w:rFonts w:ascii="Times New Roman" w:eastAsia="Times New Roman" w:hAnsi="Times New Roman"/>
          <w:lang w:val="lt-LT" w:eastAsia="lt-LT"/>
        </w:rPr>
      </w:pPr>
    </w:p>
    <w:p w14:paraId="319E38D2" w14:textId="77777777" w:rsidR="00B35532" w:rsidRPr="00B35532" w:rsidRDefault="00B35532" w:rsidP="00B35532">
      <w:pPr>
        <w:spacing w:after="0" w:line="240" w:lineRule="auto"/>
        <w:rPr>
          <w:rFonts w:ascii="Times New Roman" w:eastAsia="Times New Roman" w:hAnsi="Times New Roman"/>
          <w:lang w:val="lt-LT" w:eastAsia="lt-LT"/>
        </w:rPr>
      </w:pPr>
    </w:p>
    <w:p w14:paraId="1DF68E7B" w14:textId="77777777" w:rsidR="00B35532" w:rsidRPr="00B35532" w:rsidRDefault="00B35532" w:rsidP="00B35532">
      <w:pPr>
        <w:keepNext/>
        <w:numPr>
          <w:ilvl w:val="0"/>
          <w:numId w:val="4"/>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FARMACINĖ FORMA IR KIEKIS PAKUOTĖJE</w:t>
      </w:r>
    </w:p>
    <w:p w14:paraId="16C4D562" w14:textId="77777777" w:rsidR="00B35532" w:rsidRPr="00B35532" w:rsidRDefault="00B35532" w:rsidP="00B35532">
      <w:pPr>
        <w:spacing w:after="0" w:line="240" w:lineRule="auto"/>
        <w:rPr>
          <w:rFonts w:ascii="Times New Roman" w:eastAsia="Times New Roman" w:hAnsi="Times New Roman"/>
          <w:lang w:val="lt-LT" w:eastAsia="lt-LT"/>
        </w:rPr>
      </w:pPr>
    </w:p>
    <w:p w14:paraId="183ADC2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Milteliai infuziniam tirpalui</w:t>
      </w:r>
    </w:p>
    <w:p w14:paraId="251BBB6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 flakonas/1000mg</w:t>
      </w:r>
    </w:p>
    <w:p w14:paraId="33F20B7B" w14:textId="77777777" w:rsidR="00B35532" w:rsidRPr="00B35532" w:rsidRDefault="00B35532" w:rsidP="00B35532">
      <w:pPr>
        <w:spacing w:after="0" w:line="240" w:lineRule="auto"/>
        <w:rPr>
          <w:rFonts w:ascii="Times New Roman" w:eastAsia="Times New Roman" w:hAnsi="Times New Roman"/>
          <w:lang w:val="lt-LT" w:eastAsia="lt-LT"/>
        </w:rPr>
      </w:pPr>
    </w:p>
    <w:p w14:paraId="67AF4114" w14:textId="77777777" w:rsidR="00B35532" w:rsidRPr="00B35532" w:rsidRDefault="00B35532" w:rsidP="00B35532">
      <w:pPr>
        <w:spacing w:after="0" w:line="240" w:lineRule="auto"/>
        <w:rPr>
          <w:rFonts w:ascii="Times New Roman" w:eastAsia="Times New Roman" w:hAnsi="Times New Roman"/>
          <w:lang w:val="lt-LT" w:eastAsia="lt-LT"/>
        </w:rPr>
      </w:pPr>
    </w:p>
    <w:p w14:paraId="49607C7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VARTOJIMO METODAS IR BŪDAS</w:t>
      </w:r>
    </w:p>
    <w:p w14:paraId="1594107E" w14:textId="77777777" w:rsidR="00B35532" w:rsidRPr="00B35532" w:rsidRDefault="00B35532" w:rsidP="00B35532">
      <w:pPr>
        <w:spacing w:after="0" w:line="240" w:lineRule="auto"/>
        <w:rPr>
          <w:rFonts w:ascii="Times New Roman" w:eastAsia="Times New Roman" w:hAnsi="Times New Roman"/>
          <w:lang w:val="lt-LT" w:eastAsia="lt-LT"/>
        </w:rPr>
      </w:pPr>
    </w:p>
    <w:p w14:paraId="6C495FC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55EC435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vartojimą perskaitykite pakuotės lapelį.</w:t>
      </w:r>
    </w:p>
    <w:p w14:paraId="63E11A2E" w14:textId="77777777" w:rsidR="00B35532" w:rsidRPr="00B35532" w:rsidRDefault="00B35532" w:rsidP="00B35532">
      <w:pPr>
        <w:spacing w:after="0" w:line="240" w:lineRule="auto"/>
        <w:rPr>
          <w:rFonts w:ascii="Times New Roman" w:eastAsia="Times New Roman" w:hAnsi="Times New Roman"/>
          <w:lang w:val="lt-LT" w:eastAsia="lt-LT"/>
        </w:rPr>
      </w:pPr>
    </w:p>
    <w:p w14:paraId="4DB636EB"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6265B7E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SPECIALUS ĮSPĖJIMAS, KAD VAISTINĮ PREPARATĄ BŪTINA LAIKYTI VAIKAMS NEPASTEBIMOJE IR NEPASIEKIAMOJE VIETOJE</w:t>
      </w:r>
    </w:p>
    <w:p w14:paraId="734CED49" w14:textId="77777777" w:rsidR="00B35532" w:rsidRPr="00B35532" w:rsidRDefault="00B35532" w:rsidP="00B35532">
      <w:pPr>
        <w:spacing w:after="0" w:line="240" w:lineRule="auto"/>
        <w:rPr>
          <w:rFonts w:ascii="Times New Roman" w:eastAsia="Times New Roman" w:hAnsi="Times New Roman"/>
          <w:lang w:val="lt-LT" w:eastAsia="lt-LT"/>
        </w:rPr>
      </w:pPr>
    </w:p>
    <w:p w14:paraId="6937F79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vaikams nepastebimoje ir nepasiekiamoje vietoje.</w:t>
      </w:r>
    </w:p>
    <w:p w14:paraId="23222F41" w14:textId="77777777" w:rsidR="00B35532" w:rsidRPr="00B35532" w:rsidRDefault="00B35532" w:rsidP="00B35532">
      <w:pPr>
        <w:spacing w:after="0" w:line="240" w:lineRule="auto"/>
        <w:rPr>
          <w:rFonts w:ascii="Times New Roman" w:eastAsia="Times New Roman" w:hAnsi="Times New Roman"/>
          <w:lang w:val="lt-LT" w:eastAsia="lt-LT"/>
        </w:rPr>
      </w:pPr>
    </w:p>
    <w:p w14:paraId="717B8A75" w14:textId="77777777" w:rsidR="00B35532" w:rsidRPr="00B35532" w:rsidRDefault="00B35532" w:rsidP="00B35532">
      <w:pPr>
        <w:spacing w:after="0" w:line="240" w:lineRule="auto"/>
        <w:rPr>
          <w:rFonts w:ascii="Times New Roman" w:eastAsia="Times New Roman" w:hAnsi="Times New Roman"/>
          <w:lang w:val="lt-LT" w:eastAsia="lt-LT"/>
        </w:rPr>
      </w:pPr>
    </w:p>
    <w:p w14:paraId="2B7B8D0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7.</w:t>
      </w:r>
      <w:r w:rsidRPr="00B35532">
        <w:rPr>
          <w:rFonts w:ascii="Times New Roman" w:eastAsia="Times New Roman" w:hAnsi="Times New Roman"/>
          <w:b/>
          <w:lang w:val="lt-LT" w:eastAsia="lt-LT"/>
        </w:rPr>
        <w:tab/>
        <w:t>KITAS SPECIALUS ĮSPĖJIMAS (JEI REIKIA)</w:t>
      </w:r>
    </w:p>
    <w:p w14:paraId="3DDE66B7" w14:textId="77777777" w:rsidR="00B35532" w:rsidRPr="00B35532" w:rsidRDefault="00B35532" w:rsidP="00B35532">
      <w:pPr>
        <w:spacing w:after="0" w:line="240" w:lineRule="auto"/>
        <w:rPr>
          <w:rFonts w:ascii="Times New Roman" w:eastAsia="Times New Roman" w:hAnsi="Times New Roman"/>
          <w:lang w:val="lt-LT" w:eastAsia="lt-LT"/>
        </w:rPr>
      </w:pPr>
    </w:p>
    <w:p w14:paraId="1817492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Citostatinis </w:t>
      </w:r>
      <w:r w:rsidR="00FF266A">
        <w:rPr>
          <w:rFonts w:ascii="Times New Roman" w:eastAsia="Times New Roman" w:hAnsi="Times New Roman"/>
          <w:lang w:val="lt-LT" w:eastAsia="lt-LT"/>
        </w:rPr>
        <w:t>vaistas</w:t>
      </w:r>
    </w:p>
    <w:p w14:paraId="505E52BB" w14:textId="77777777" w:rsidR="00B35532" w:rsidRPr="00B35532" w:rsidRDefault="00B35532" w:rsidP="00B35532">
      <w:pPr>
        <w:spacing w:after="0" w:line="240" w:lineRule="auto"/>
        <w:rPr>
          <w:rFonts w:ascii="Times New Roman" w:eastAsia="Times New Roman" w:hAnsi="Times New Roman"/>
          <w:lang w:val="lt-LT" w:eastAsia="lt-LT"/>
        </w:rPr>
      </w:pPr>
    </w:p>
    <w:p w14:paraId="4D98A98C" w14:textId="77777777" w:rsidR="00B35532" w:rsidRPr="00B35532" w:rsidRDefault="00B35532" w:rsidP="00B35532">
      <w:pPr>
        <w:spacing w:after="0" w:line="240" w:lineRule="auto"/>
        <w:rPr>
          <w:rFonts w:ascii="Times New Roman" w:eastAsia="Times New Roman" w:hAnsi="Times New Roman"/>
          <w:lang w:val="lt-LT" w:eastAsia="lt-LT"/>
        </w:rPr>
      </w:pPr>
    </w:p>
    <w:p w14:paraId="74AD42F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8.</w:t>
      </w:r>
      <w:r w:rsidRPr="00B35532">
        <w:rPr>
          <w:rFonts w:ascii="Times New Roman" w:eastAsia="Times New Roman" w:hAnsi="Times New Roman"/>
          <w:b/>
          <w:lang w:val="lt-LT" w:eastAsia="lt-LT"/>
        </w:rPr>
        <w:tab/>
        <w:t>TINKAMUMO LAIKAS</w:t>
      </w:r>
    </w:p>
    <w:p w14:paraId="35EFC9AA" w14:textId="77777777" w:rsidR="00B35532" w:rsidRPr="00B35532" w:rsidRDefault="00B35532" w:rsidP="00B35532">
      <w:pPr>
        <w:spacing w:after="0" w:line="240" w:lineRule="auto"/>
        <w:rPr>
          <w:rFonts w:ascii="Times New Roman" w:eastAsia="Times New Roman" w:hAnsi="Times New Roman"/>
          <w:lang w:val="lt-LT" w:eastAsia="lt-LT"/>
        </w:rPr>
      </w:pPr>
    </w:p>
    <w:p w14:paraId="4B184C0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Tinka iki {dd/mm/MMMM}</w:t>
      </w:r>
    </w:p>
    <w:p w14:paraId="7E28CCFA" w14:textId="77777777" w:rsidR="00B35532" w:rsidRPr="00B35532" w:rsidRDefault="00B35532" w:rsidP="00B35532">
      <w:pPr>
        <w:spacing w:after="0" w:line="240" w:lineRule="auto"/>
        <w:rPr>
          <w:rFonts w:ascii="Times New Roman" w:eastAsia="Times New Roman" w:hAnsi="Times New Roman"/>
          <w:lang w:val="en-GB" w:eastAsia="lt-LT"/>
        </w:rPr>
      </w:pPr>
      <w:r w:rsidRPr="00B35532">
        <w:rPr>
          <w:rFonts w:ascii="Times New Roman" w:eastAsia="Times New Roman" w:hAnsi="Times New Roman"/>
          <w:lang w:val="lt-LT" w:eastAsia="lt-LT"/>
        </w:rPr>
        <w:t xml:space="preserve">Paruošto ir praskiesto tirpalo tinkamumo laikas </w:t>
      </w:r>
      <w:r w:rsidRPr="00B35532">
        <w:rPr>
          <w:rFonts w:ascii="Times New Roman" w:eastAsia="Times New Roman" w:hAnsi="Times New Roman"/>
          <w:lang w:val="en-GB" w:eastAsia="lt-LT"/>
        </w:rPr>
        <w:t>24 valandos,</w:t>
      </w:r>
      <w:r w:rsidRPr="00B35532">
        <w:rPr>
          <w:rFonts w:ascii="Times New Roman" w:eastAsia="Times New Roman" w:hAnsi="Times New Roman"/>
          <w:lang w:val="lt-LT" w:eastAsia="lt-LT"/>
        </w:rPr>
        <w:t xml:space="preserve"> laikant </w:t>
      </w:r>
      <w:r w:rsidRPr="00B35532">
        <w:rPr>
          <w:rFonts w:ascii="Times New Roman" w:eastAsia="Times New Roman" w:hAnsi="Times New Roman"/>
          <w:lang w:val="en-GB" w:eastAsia="lt-LT"/>
        </w:rPr>
        <w:t>2 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 8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7E4C945E" w14:textId="77777777" w:rsidR="00B35532" w:rsidRPr="00B35532" w:rsidRDefault="00B35532" w:rsidP="00B35532">
      <w:pPr>
        <w:spacing w:after="0" w:line="240" w:lineRule="auto"/>
        <w:rPr>
          <w:rFonts w:ascii="Times New Roman" w:eastAsia="Times New Roman" w:hAnsi="Times New Roman"/>
          <w:lang w:val="lt-LT" w:eastAsia="lt-LT"/>
        </w:rPr>
      </w:pPr>
    </w:p>
    <w:p w14:paraId="5AE4DC99" w14:textId="77777777" w:rsidR="00B35532" w:rsidRPr="00B35532" w:rsidRDefault="00B35532" w:rsidP="00B35532">
      <w:pPr>
        <w:spacing w:after="0" w:line="240" w:lineRule="auto"/>
        <w:rPr>
          <w:rFonts w:ascii="Times New Roman" w:eastAsia="Times New Roman" w:hAnsi="Times New Roman"/>
          <w:lang w:val="lt-LT" w:eastAsia="lt-LT"/>
        </w:rPr>
      </w:pPr>
    </w:p>
    <w:p w14:paraId="18EFBC9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9.</w:t>
      </w:r>
      <w:r w:rsidRPr="00B35532">
        <w:rPr>
          <w:rFonts w:ascii="Times New Roman" w:eastAsia="Times New Roman" w:hAnsi="Times New Roman"/>
          <w:b/>
          <w:lang w:val="lt-LT" w:eastAsia="lt-LT"/>
        </w:rPr>
        <w:tab/>
        <w:t>SPECIALIOS LAIKYMO SĄLYGOS</w:t>
      </w:r>
    </w:p>
    <w:p w14:paraId="4021B821" w14:textId="77777777" w:rsidR="00B35532" w:rsidRPr="00B35532" w:rsidRDefault="00B35532" w:rsidP="00B35532">
      <w:pPr>
        <w:spacing w:after="0" w:line="240" w:lineRule="auto"/>
        <w:rPr>
          <w:rFonts w:ascii="Times New Roman" w:eastAsia="Times New Roman" w:hAnsi="Times New Roman"/>
          <w:lang w:val="lt-LT" w:eastAsia="lt-LT"/>
        </w:rPr>
      </w:pPr>
    </w:p>
    <w:p w14:paraId="68A19F5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 xml:space="preserve">C temperatūroje. </w:t>
      </w:r>
    </w:p>
    <w:p w14:paraId="1B6A5573" w14:textId="77777777" w:rsidR="00B35532" w:rsidRPr="00B35532" w:rsidRDefault="00B35532" w:rsidP="00B35532">
      <w:pPr>
        <w:spacing w:after="0" w:line="240" w:lineRule="auto"/>
        <w:rPr>
          <w:rFonts w:ascii="Times New Roman" w:eastAsia="Times New Roman" w:hAnsi="Times New Roman"/>
          <w:lang w:val="lt-LT" w:eastAsia="lt-LT"/>
        </w:rPr>
      </w:pPr>
    </w:p>
    <w:p w14:paraId="595CE0E3" w14:textId="77777777" w:rsidR="00B35532" w:rsidRPr="00B35532" w:rsidRDefault="00B35532" w:rsidP="00B35532">
      <w:pPr>
        <w:spacing w:after="0" w:line="240" w:lineRule="auto"/>
        <w:rPr>
          <w:rFonts w:ascii="Times New Roman" w:eastAsia="Times New Roman" w:hAnsi="Times New Roman"/>
          <w:lang w:val="lt-LT" w:eastAsia="lt-LT"/>
        </w:rPr>
      </w:pPr>
    </w:p>
    <w:p w14:paraId="5B2C4293"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10.</w:t>
      </w:r>
      <w:r w:rsidRPr="00B35532">
        <w:rPr>
          <w:rFonts w:ascii="Times New Roman" w:eastAsia="Times New Roman" w:hAnsi="Times New Roman"/>
          <w:b/>
          <w:lang w:val="lt-LT" w:eastAsia="lt-LT"/>
        </w:rPr>
        <w:tab/>
        <w:t>SPECIALIOS ATSARGUMO PRIEMONĖS DĖL NESUVARTOTO VAISTINIO PREPARATO AR JO ATLIEKŲ TVARKYMO (JEI REIKIA)</w:t>
      </w:r>
    </w:p>
    <w:p w14:paraId="4C02E0A3" w14:textId="77777777" w:rsidR="00B35532" w:rsidRPr="00B35532" w:rsidRDefault="00B35532" w:rsidP="00B35532">
      <w:pPr>
        <w:spacing w:after="0" w:line="240" w:lineRule="auto"/>
        <w:rPr>
          <w:rFonts w:ascii="Times New Roman" w:eastAsia="Times New Roman" w:hAnsi="Times New Roman"/>
          <w:lang w:val="lt-LT" w:eastAsia="lt-LT"/>
        </w:rPr>
      </w:pPr>
    </w:p>
    <w:p w14:paraId="2570A1E3" w14:textId="77777777" w:rsidR="00B35532" w:rsidRPr="00B35532" w:rsidRDefault="00B35532" w:rsidP="00B35532">
      <w:pPr>
        <w:spacing w:after="0" w:line="240" w:lineRule="auto"/>
        <w:rPr>
          <w:rFonts w:ascii="Times New Roman" w:hAnsi="Times New Roman"/>
          <w:noProof/>
          <w:lang w:val="lt-LT"/>
        </w:rPr>
      </w:pPr>
      <w:r w:rsidRPr="00B35532">
        <w:rPr>
          <w:rFonts w:ascii="Times New Roman" w:hAnsi="Times New Roman"/>
          <w:noProof/>
          <w:lang w:val="lt-LT"/>
        </w:rPr>
        <w:t xml:space="preserve">Nesuvartotą </w:t>
      </w:r>
      <w:r w:rsidR="00FF266A">
        <w:rPr>
          <w:rFonts w:ascii="Times New Roman" w:hAnsi="Times New Roman"/>
          <w:noProof/>
          <w:lang w:val="lt-LT"/>
        </w:rPr>
        <w:t>vaistą</w:t>
      </w:r>
      <w:r w:rsidR="00FF266A" w:rsidRPr="00B35532">
        <w:rPr>
          <w:rFonts w:ascii="Times New Roman" w:hAnsi="Times New Roman"/>
          <w:noProof/>
          <w:lang w:val="lt-LT"/>
        </w:rPr>
        <w:t xml:space="preserve"> </w:t>
      </w:r>
      <w:r w:rsidRPr="00B35532">
        <w:rPr>
          <w:rFonts w:ascii="Times New Roman" w:hAnsi="Times New Roman"/>
          <w:noProof/>
          <w:lang w:val="lt-LT"/>
        </w:rPr>
        <w:t xml:space="preserve">ar atliekas reikia tvarkyti laikantis vietinių reikalavimų. </w:t>
      </w:r>
    </w:p>
    <w:p w14:paraId="6CFF3EAE" w14:textId="77777777" w:rsidR="00B35532" w:rsidRPr="00B35532" w:rsidRDefault="00B35532" w:rsidP="00B35532">
      <w:pPr>
        <w:spacing w:after="0" w:line="240" w:lineRule="auto"/>
        <w:rPr>
          <w:rFonts w:ascii="Times New Roman" w:eastAsia="Times New Roman" w:hAnsi="Times New Roman"/>
          <w:lang w:val="lt-LT" w:eastAsia="lt-LT"/>
        </w:rPr>
      </w:pPr>
    </w:p>
    <w:p w14:paraId="1714826A" w14:textId="77777777" w:rsidR="00B35532" w:rsidRPr="00B35532" w:rsidRDefault="00B35532" w:rsidP="00B35532">
      <w:pPr>
        <w:spacing w:after="0" w:line="240" w:lineRule="auto"/>
        <w:rPr>
          <w:rFonts w:ascii="Times New Roman" w:eastAsia="Times New Roman" w:hAnsi="Times New Roman"/>
          <w:lang w:val="lt-LT" w:eastAsia="lt-LT"/>
        </w:rPr>
      </w:pPr>
    </w:p>
    <w:p w14:paraId="08DBD0E3"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11.</w:t>
      </w:r>
      <w:r w:rsidRPr="00B35532">
        <w:rPr>
          <w:rFonts w:ascii="Times New Roman" w:eastAsia="Times New Roman" w:hAnsi="Times New Roman"/>
          <w:b/>
          <w:lang w:val="lt-LT" w:eastAsia="lt-LT"/>
        </w:rPr>
        <w:tab/>
      </w:r>
      <w:r w:rsidR="007243C6">
        <w:rPr>
          <w:rFonts w:ascii="Times New Roman" w:eastAsia="Times New Roman" w:hAnsi="Times New Roman"/>
          <w:b/>
          <w:lang w:val="lt-LT" w:eastAsia="lt-LT"/>
        </w:rPr>
        <w:t>REGISTRUO</w:t>
      </w:r>
      <w:r w:rsidRPr="00B35532">
        <w:rPr>
          <w:rFonts w:ascii="Times New Roman" w:eastAsia="Times New Roman" w:hAnsi="Times New Roman"/>
          <w:b/>
          <w:lang w:val="lt-LT" w:eastAsia="lt-LT"/>
        </w:rPr>
        <w:t>TOJO PAVADINIMAS IR ADRESAS</w:t>
      </w:r>
    </w:p>
    <w:p w14:paraId="73E946AA" w14:textId="77777777" w:rsidR="00B35532" w:rsidRPr="00B35532" w:rsidRDefault="00B35532" w:rsidP="00B35532">
      <w:pPr>
        <w:spacing w:after="0" w:line="240" w:lineRule="auto"/>
        <w:rPr>
          <w:rFonts w:ascii="Times New Roman" w:eastAsia="Times New Roman" w:hAnsi="Times New Roman"/>
          <w:lang w:val="lt-LT" w:eastAsia="lt-LT"/>
        </w:rPr>
      </w:pPr>
    </w:p>
    <w:p w14:paraId="138773C0" w14:textId="7A783A9E"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r w:rsidRPr="003E6075">
        <w:rPr>
          <w:rFonts w:ascii="Times New Roman" w:eastAsiaTheme="minorHAnsi" w:hAnsi="Times New Roman"/>
          <w:color w:val="000000"/>
          <w:lang w:val="lt-LT"/>
        </w:rPr>
        <w:t xml:space="preserve">Baxter Lithuania” </w:t>
      </w:r>
    </w:p>
    <w:p w14:paraId="4E704997"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44C41294"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29F21E12" w14:textId="77777777" w:rsidR="00B35532" w:rsidRPr="00B35532" w:rsidRDefault="00B35532" w:rsidP="00B35532">
      <w:pPr>
        <w:spacing w:after="0" w:line="240" w:lineRule="auto"/>
        <w:rPr>
          <w:rFonts w:ascii="Times New Roman" w:eastAsia="Times New Roman" w:hAnsi="Times New Roman"/>
          <w:lang w:val="lt-LT" w:eastAsia="lt-LT"/>
        </w:rPr>
      </w:pPr>
    </w:p>
    <w:p w14:paraId="487869E9"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4E83F38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12.</w:t>
      </w:r>
      <w:r w:rsidRPr="00B35532">
        <w:rPr>
          <w:rFonts w:ascii="Times New Roman" w:eastAsia="Times New Roman" w:hAnsi="Times New Roman"/>
          <w:b/>
          <w:lang w:val="lt-LT" w:eastAsia="lt-LT"/>
        </w:rPr>
        <w:tab/>
      </w:r>
      <w:r w:rsidR="007243C6">
        <w:rPr>
          <w:rFonts w:ascii="Times New Roman" w:eastAsia="Times New Roman" w:hAnsi="Times New Roman"/>
          <w:b/>
          <w:lang w:val="lt-LT" w:eastAsia="lt-LT"/>
        </w:rPr>
        <w:t>REGISTRACIJ</w:t>
      </w:r>
      <w:r w:rsidRPr="00B35532">
        <w:rPr>
          <w:rFonts w:ascii="Times New Roman" w:eastAsia="Times New Roman" w:hAnsi="Times New Roman"/>
          <w:b/>
          <w:lang w:val="lt-LT" w:eastAsia="lt-LT"/>
        </w:rPr>
        <w:t>OS PAŽYMĖJIMO NUMERIS</w:t>
      </w:r>
    </w:p>
    <w:p w14:paraId="37223A64" w14:textId="77777777" w:rsidR="00B35532" w:rsidRPr="00B35532" w:rsidRDefault="00B35532" w:rsidP="00B35532">
      <w:pPr>
        <w:spacing w:after="0" w:line="240" w:lineRule="auto"/>
        <w:rPr>
          <w:rFonts w:ascii="Times New Roman" w:eastAsia="Times New Roman" w:hAnsi="Times New Roman"/>
          <w:lang w:val="lt-LT" w:eastAsia="lt-LT"/>
        </w:rPr>
      </w:pPr>
    </w:p>
    <w:p w14:paraId="3726D89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LT/1/97/2937/002</w:t>
      </w:r>
    </w:p>
    <w:p w14:paraId="684FA631" w14:textId="77777777" w:rsidR="00B35532" w:rsidRPr="00B35532" w:rsidRDefault="00B35532" w:rsidP="00B35532">
      <w:pPr>
        <w:spacing w:after="0" w:line="240" w:lineRule="auto"/>
        <w:rPr>
          <w:rFonts w:ascii="Times New Roman" w:eastAsia="Times New Roman" w:hAnsi="Times New Roman"/>
          <w:lang w:val="lt-LT" w:eastAsia="lt-LT"/>
        </w:rPr>
      </w:pPr>
    </w:p>
    <w:p w14:paraId="52A78C60" w14:textId="77777777" w:rsidR="00B35532" w:rsidRPr="00B35532" w:rsidRDefault="00B35532" w:rsidP="00B35532">
      <w:pPr>
        <w:spacing w:after="0" w:line="240" w:lineRule="auto"/>
        <w:rPr>
          <w:rFonts w:ascii="Times New Roman" w:eastAsia="Times New Roman" w:hAnsi="Times New Roman"/>
          <w:lang w:val="lt-LT" w:eastAsia="lt-LT"/>
        </w:rPr>
      </w:pPr>
    </w:p>
    <w:p w14:paraId="00C13245"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13.</w:t>
      </w:r>
      <w:r w:rsidRPr="00B35532">
        <w:rPr>
          <w:rFonts w:ascii="Times New Roman" w:eastAsia="Times New Roman" w:hAnsi="Times New Roman"/>
          <w:b/>
          <w:lang w:val="lt-LT" w:eastAsia="lt-LT"/>
        </w:rPr>
        <w:tab/>
        <w:t>SERIJOS NUMERIS</w:t>
      </w:r>
    </w:p>
    <w:p w14:paraId="0EB22A0E" w14:textId="77777777" w:rsidR="00B35532" w:rsidRPr="00B35532" w:rsidRDefault="00B35532" w:rsidP="00B35532">
      <w:pPr>
        <w:spacing w:after="0" w:line="240" w:lineRule="auto"/>
        <w:rPr>
          <w:rFonts w:ascii="Times New Roman" w:eastAsia="Times New Roman" w:hAnsi="Times New Roman"/>
          <w:lang w:val="lt-LT" w:eastAsia="lt-LT"/>
        </w:rPr>
      </w:pPr>
    </w:p>
    <w:p w14:paraId="64041C4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Serija </w:t>
      </w:r>
    </w:p>
    <w:p w14:paraId="0CBD8FD3" w14:textId="77777777" w:rsidR="00B35532" w:rsidRPr="00B35532" w:rsidRDefault="00B35532" w:rsidP="00B35532">
      <w:pPr>
        <w:spacing w:after="0" w:line="240" w:lineRule="auto"/>
        <w:rPr>
          <w:rFonts w:ascii="Times New Roman" w:eastAsia="Times New Roman" w:hAnsi="Times New Roman"/>
          <w:lang w:val="lt-LT" w:eastAsia="lt-LT"/>
        </w:rPr>
      </w:pPr>
    </w:p>
    <w:p w14:paraId="5F433A1D" w14:textId="77777777" w:rsidR="00B35532" w:rsidRPr="00B35532" w:rsidRDefault="00B35532" w:rsidP="00B35532">
      <w:pPr>
        <w:spacing w:after="0" w:line="240" w:lineRule="auto"/>
        <w:rPr>
          <w:rFonts w:ascii="Times New Roman" w:eastAsia="Times New Roman" w:hAnsi="Times New Roman"/>
          <w:lang w:val="lt-LT" w:eastAsia="lt-LT"/>
        </w:rPr>
      </w:pPr>
    </w:p>
    <w:p w14:paraId="311947AC"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14.</w:t>
      </w:r>
      <w:r w:rsidRPr="00B35532">
        <w:rPr>
          <w:rFonts w:ascii="Times New Roman" w:eastAsia="Times New Roman" w:hAnsi="Times New Roman"/>
          <w:b/>
          <w:lang w:val="lt-LT" w:eastAsia="lt-LT"/>
        </w:rPr>
        <w:tab/>
        <w:t>PARDAVIMO/IŠDAVIMO TVARKA</w:t>
      </w:r>
    </w:p>
    <w:p w14:paraId="31DF62DC" w14:textId="77777777" w:rsidR="00B35532" w:rsidRPr="00B35532" w:rsidRDefault="00B35532" w:rsidP="00B35532">
      <w:pPr>
        <w:spacing w:after="0" w:line="240" w:lineRule="auto"/>
        <w:rPr>
          <w:rFonts w:ascii="Times New Roman" w:eastAsia="Times New Roman" w:hAnsi="Times New Roman"/>
          <w:lang w:val="lt-LT" w:eastAsia="lt-LT"/>
        </w:rPr>
      </w:pPr>
    </w:p>
    <w:p w14:paraId="61E04F7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Receptinis vaistas</w:t>
      </w:r>
    </w:p>
    <w:p w14:paraId="75545A65" w14:textId="77777777" w:rsidR="00B35532" w:rsidRPr="00B35532" w:rsidRDefault="00B35532" w:rsidP="00B35532">
      <w:pPr>
        <w:spacing w:after="0" w:line="240" w:lineRule="auto"/>
        <w:rPr>
          <w:rFonts w:ascii="Times New Roman" w:eastAsia="Times New Roman" w:hAnsi="Times New Roman"/>
          <w:lang w:val="lt-LT" w:eastAsia="lt-LT"/>
        </w:rPr>
      </w:pPr>
    </w:p>
    <w:p w14:paraId="401CC54F" w14:textId="77777777" w:rsidR="00B35532" w:rsidRPr="00B35532" w:rsidRDefault="00B35532" w:rsidP="00B35532">
      <w:pPr>
        <w:spacing w:after="0" w:line="240" w:lineRule="auto"/>
        <w:rPr>
          <w:rFonts w:ascii="Times New Roman" w:eastAsia="Times New Roman" w:hAnsi="Times New Roman"/>
          <w:lang w:val="lt-LT" w:eastAsia="lt-LT"/>
        </w:rPr>
      </w:pPr>
    </w:p>
    <w:p w14:paraId="2ACA41D7"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15.</w:t>
      </w:r>
      <w:r w:rsidRPr="00B35532">
        <w:rPr>
          <w:rFonts w:ascii="Times New Roman" w:eastAsia="Times New Roman" w:hAnsi="Times New Roman"/>
          <w:b/>
          <w:lang w:val="lt-LT" w:eastAsia="lt-LT"/>
        </w:rPr>
        <w:tab/>
        <w:t>VARTOJIMO INSTRUKCIJA</w:t>
      </w:r>
    </w:p>
    <w:p w14:paraId="2C4C9C4A" w14:textId="77777777" w:rsidR="00B35532" w:rsidRPr="00B35532" w:rsidRDefault="00B35532" w:rsidP="00B35532">
      <w:pPr>
        <w:spacing w:after="0" w:line="240" w:lineRule="auto"/>
        <w:rPr>
          <w:rFonts w:ascii="Times New Roman" w:eastAsia="Times New Roman" w:hAnsi="Times New Roman"/>
          <w:lang w:val="lt-LT" w:eastAsia="lt-LT"/>
        </w:rPr>
      </w:pPr>
    </w:p>
    <w:p w14:paraId="12148BCB" w14:textId="77777777" w:rsidR="00B35532" w:rsidRPr="00B35532" w:rsidRDefault="00B35532" w:rsidP="00B35532">
      <w:pPr>
        <w:spacing w:after="0" w:line="240" w:lineRule="auto"/>
        <w:rPr>
          <w:rFonts w:ascii="Times New Roman" w:eastAsia="Times New Roman" w:hAnsi="Times New Roman"/>
          <w:lang w:val="lt-LT" w:eastAsia="lt-LT"/>
        </w:rPr>
      </w:pPr>
    </w:p>
    <w:p w14:paraId="3943941B"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B35532">
        <w:rPr>
          <w:rFonts w:ascii="Times New Roman" w:eastAsia="Times New Roman" w:hAnsi="Times New Roman"/>
          <w:b/>
          <w:lang w:eastAsia="lt-LT"/>
        </w:rPr>
        <w:t>16.</w:t>
      </w:r>
      <w:r w:rsidRPr="00B35532">
        <w:rPr>
          <w:rFonts w:ascii="Times New Roman" w:eastAsia="Times New Roman" w:hAnsi="Times New Roman"/>
          <w:b/>
          <w:lang w:eastAsia="lt-LT"/>
        </w:rPr>
        <w:tab/>
      </w:r>
      <w:r w:rsidRPr="00B35532">
        <w:rPr>
          <w:rFonts w:ascii="Times New Roman" w:eastAsia="Times New Roman" w:hAnsi="Times New Roman"/>
          <w:b/>
          <w:lang w:val="lt-LT" w:eastAsia="lt-LT"/>
        </w:rPr>
        <w:t>INFORMACIJA BRAILIO RAŠTU</w:t>
      </w:r>
    </w:p>
    <w:p w14:paraId="7095B3D6" w14:textId="77777777" w:rsidR="00B35532" w:rsidRPr="00B35532" w:rsidRDefault="00B35532" w:rsidP="00B35532">
      <w:pPr>
        <w:spacing w:after="0" w:line="240" w:lineRule="auto"/>
        <w:rPr>
          <w:rFonts w:ascii="Times New Roman" w:eastAsia="Times New Roman" w:hAnsi="Times New Roman"/>
          <w:lang w:val="lt-LT" w:eastAsia="lt-LT"/>
        </w:rPr>
      </w:pPr>
    </w:p>
    <w:p w14:paraId="3A210564" w14:textId="77777777" w:rsidR="00B35532" w:rsidRPr="00B35532" w:rsidRDefault="00B35532" w:rsidP="00B35532">
      <w:pPr>
        <w:spacing w:after="0" w:line="240" w:lineRule="auto"/>
        <w:rPr>
          <w:rFonts w:ascii="Times New Roman" w:eastAsia="Times New Roman" w:hAnsi="Times New Roman"/>
          <w:lang w:val="lt-LT" w:eastAsia="lt-LT"/>
        </w:rPr>
      </w:pPr>
      <w:r w:rsidRPr="00A06483">
        <w:rPr>
          <w:rFonts w:ascii="Times New Roman" w:eastAsia="Times New Roman" w:hAnsi="Times New Roman"/>
          <w:highlight w:val="lightGray"/>
          <w:lang w:val="lt-LT" w:eastAsia="lt-LT"/>
        </w:rPr>
        <w:t>Priimtas paaiškinimas nenurodyti informacijos Brailio raštu</w:t>
      </w:r>
    </w:p>
    <w:p w14:paraId="1FD88F7E" w14:textId="77777777" w:rsidR="007243C6" w:rsidRDefault="007243C6" w:rsidP="007243C6">
      <w:pPr>
        <w:spacing w:after="0" w:line="240" w:lineRule="auto"/>
        <w:rPr>
          <w:rFonts w:ascii="Times New Roman" w:eastAsia="Times New Roman" w:hAnsi="Times New Roman"/>
          <w:lang w:val="lt-LT" w:eastAsia="lt-LT"/>
        </w:rPr>
      </w:pPr>
    </w:p>
    <w:p w14:paraId="52059729" w14:textId="77777777" w:rsidR="007243C6" w:rsidRPr="00B35532" w:rsidRDefault="007243C6" w:rsidP="007243C6">
      <w:pPr>
        <w:spacing w:after="0" w:line="240" w:lineRule="auto"/>
        <w:rPr>
          <w:rFonts w:ascii="Times New Roman" w:eastAsia="Times New Roman" w:hAnsi="Times New Roman"/>
          <w:lang w:val="lt-LT" w:eastAsia="lt-LT"/>
        </w:rPr>
      </w:pPr>
    </w:p>
    <w:p w14:paraId="3B84D730" w14:textId="77777777" w:rsidR="007243C6" w:rsidRPr="007243C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en-GB"/>
        </w:rPr>
      </w:pPr>
      <w:r w:rsidRPr="007243C6">
        <w:rPr>
          <w:rFonts w:ascii="Times New Roman" w:eastAsia="Times New Roman" w:hAnsi="Times New Roman"/>
          <w:b/>
          <w:noProof/>
          <w:szCs w:val="20"/>
          <w:lang w:val="en-GB"/>
        </w:rPr>
        <w:t>17.</w:t>
      </w:r>
      <w:r w:rsidRPr="007243C6">
        <w:rPr>
          <w:rFonts w:ascii="Times New Roman" w:eastAsia="Times New Roman" w:hAnsi="Times New Roman"/>
          <w:b/>
          <w:noProof/>
          <w:szCs w:val="20"/>
          <w:lang w:val="en-GB"/>
        </w:rPr>
        <w:tab/>
        <w:t>UNIKALUS IDENTIFIKATORIUS – 2D BRŪKŠNINIS KODAS</w:t>
      </w:r>
    </w:p>
    <w:p w14:paraId="7240175D" w14:textId="77777777" w:rsidR="007243C6" w:rsidRPr="007243C6" w:rsidRDefault="007243C6" w:rsidP="007243C6">
      <w:pPr>
        <w:tabs>
          <w:tab w:val="left" w:pos="567"/>
        </w:tabs>
        <w:snapToGrid w:val="0"/>
        <w:spacing w:after="0" w:line="260" w:lineRule="exact"/>
        <w:rPr>
          <w:rFonts w:ascii="Times New Roman" w:eastAsia="Times New Roman" w:hAnsi="Times New Roman"/>
          <w:noProof/>
          <w:szCs w:val="20"/>
          <w:lang w:val="en-GB"/>
        </w:rPr>
      </w:pPr>
    </w:p>
    <w:p w14:paraId="1FCD3D34" w14:textId="77777777" w:rsidR="007243C6" w:rsidRPr="007243C6" w:rsidRDefault="007243C6" w:rsidP="007243C6">
      <w:pPr>
        <w:tabs>
          <w:tab w:val="left" w:pos="567"/>
        </w:tabs>
        <w:snapToGrid w:val="0"/>
        <w:spacing w:after="0" w:line="260" w:lineRule="exact"/>
        <w:rPr>
          <w:rFonts w:ascii="Times New Roman" w:eastAsia="Times New Roman" w:hAnsi="Times New Roman"/>
          <w:noProof/>
          <w:shd w:val="clear" w:color="auto" w:fill="CCCCCC"/>
          <w:lang w:val="en-GB"/>
        </w:rPr>
      </w:pPr>
      <w:r w:rsidRPr="00A06483">
        <w:rPr>
          <w:rFonts w:ascii="Times New Roman" w:eastAsia="Times New Roman" w:hAnsi="Times New Roman"/>
          <w:noProof/>
          <w:szCs w:val="20"/>
          <w:highlight w:val="lightGray"/>
          <w:lang w:val="en-GB"/>
        </w:rPr>
        <w:t>2D brūkšninis kodas su nurodytu unikaliu identifikatoriumi.</w:t>
      </w:r>
    </w:p>
    <w:p w14:paraId="1FB1B575" w14:textId="77777777" w:rsidR="007243C6" w:rsidRPr="007243C6" w:rsidRDefault="007243C6" w:rsidP="007243C6">
      <w:pPr>
        <w:tabs>
          <w:tab w:val="left" w:pos="567"/>
        </w:tabs>
        <w:snapToGrid w:val="0"/>
        <w:spacing w:after="0" w:line="260" w:lineRule="exact"/>
        <w:rPr>
          <w:rFonts w:ascii="Times New Roman" w:eastAsia="Times New Roman" w:hAnsi="Times New Roman"/>
          <w:noProof/>
          <w:shd w:val="clear" w:color="auto" w:fill="CCCCCC"/>
          <w:lang w:val="en-GB"/>
        </w:rPr>
      </w:pPr>
    </w:p>
    <w:p w14:paraId="7F8AFA81" w14:textId="77777777" w:rsidR="007243C6" w:rsidRPr="007243C6" w:rsidRDefault="007243C6" w:rsidP="007243C6">
      <w:pPr>
        <w:tabs>
          <w:tab w:val="left" w:pos="567"/>
        </w:tabs>
        <w:snapToGrid w:val="0"/>
        <w:spacing w:after="0" w:line="260" w:lineRule="exact"/>
        <w:rPr>
          <w:rFonts w:ascii="Times New Roman" w:eastAsia="Times New Roman" w:hAnsi="Times New Roman"/>
          <w:noProof/>
          <w:szCs w:val="20"/>
          <w:lang w:val="en-GB"/>
        </w:rPr>
      </w:pPr>
    </w:p>
    <w:p w14:paraId="11B91F20" w14:textId="77777777" w:rsidR="007243C6" w:rsidRPr="007243C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en-GB"/>
        </w:rPr>
      </w:pPr>
      <w:r w:rsidRPr="007243C6">
        <w:rPr>
          <w:rFonts w:ascii="Times New Roman" w:eastAsia="Times New Roman" w:hAnsi="Times New Roman"/>
          <w:b/>
          <w:noProof/>
          <w:szCs w:val="20"/>
          <w:lang w:val="en-GB"/>
        </w:rPr>
        <w:t>18.</w:t>
      </w:r>
      <w:r w:rsidRPr="007243C6">
        <w:rPr>
          <w:rFonts w:ascii="Times New Roman" w:eastAsia="Times New Roman" w:hAnsi="Times New Roman"/>
          <w:b/>
          <w:noProof/>
          <w:szCs w:val="20"/>
          <w:lang w:val="en-GB"/>
        </w:rPr>
        <w:tab/>
        <w:t>UNIKALUS IDENTIFIKATORIUS – ŽMONĖMS SUPRANTAMI DUOMENYS</w:t>
      </w:r>
    </w:p>
    <w:p w14:paraId="05EBD6A3" w14:textId="77777777" w:rsidR="007243C6" w:rsidRPr="007243C6" w:rsidRDefault="007243C6" w:rsidP="007243C6">
      <w:pPr>
        <w:tabs>
          <w:tab w:val="left" w:pos="567"/>
        </w:tabs>
        <w:snapToGrid w:val="0"/>
        <w:spacing w:after="0" w:line="260" w:lineRule="exact"/>
        <w:rPr>
          <w:rFonts w:ascii="Times New Roman" w:eastAsia="Times New Roman" w:hAnsi="Times New Roman"/>
          <w:noProof/>
          <w:szCs w:val="20"/>
          <w:lang w:val="en-GB"/>
        </w:rPr>
      </w:pPr>
    </w:p>
    <w:p w14:paraId="4395CDAF" w14:textId="77777777" w:rsidR="007243C6" w:rsidRPr="007243C6" w:rsidRDefault="007243C6" w:rsidP="007243C6">
      <w:pPr>
        <w:tabs>
          <w:tab w:val="left" w:pos="567"/>
        </w:tabs>
        <w:snapToGrid w:val="0"/>
        <w:spacing w:after="0" w:line="260" w:lineRule="exact"/>
        <w:rPr>
          <w:rFonts w:ascii="Times New Roman" w:eastAsia="Times New Roman" w:hAnsi="Times New Roman"/>
          <w:color w:val="008000"/>
          <w:lang w:val="en-GB"/>
        </w:rPr>
      </w:pPr>
      <w:r w:rsidRPr="007243C6">
        <w:rPr>
          <w:rFonts w:ascii="Times New Roman" w:eastAsia="Times New Roman" w:hAnsi="Times New Roman"/>
          <w:szCs w:val="20"/>
          <w:lang w:val="en-GB"/>
        </w:rPr>
        <w:t xml:space="preserve">PC: {numeris} </w:t>
      </w:r>
      <w:r w:rsidRPr="007243C6">
        <w:rPr>
          <w:rFonts w:ascii="Times New Roman" w:eastAsia="Times New Roman" w:hAnsi="Times New Roman"/>
          <w:color w:val="008000"/>
          <w:szCs w:val="20"/>
          <w:lang w:val="en-GB"/>
        </w:rPr>
        <w:t>[vaistinio preparato kodas]</w:t>
      </w:r>
    </w:p>
    <w:p w14:paraId="65007B54" w14:textId="77777777" w:rsidR="007243C6" w:rsidRPr="007243C6" w:rsidRDefault="007243C6" w:rsidP="007243C6">
      <w:pPr>
        <w:tabs>
          <w:tab w:val="left" w:pos="567"/>
        </w:tabs>
        <w:snapToGrid w:val="0"/>
        <w:spacing w:after="0" w:line="260" w:lineRule="exact"/>
        <w:rPr>
          <w:rFonts w:ascii="Times New Roman" w:eastAsia="Times New Roman" w:hAnsi="Times New Roman"/>
          <w:lang w:val="en-GB"/>
        </w:rPr>
      </w:pPr>
      <w:r w:rsidRPr="007243C6">
        <w:rPr>
          <w:rFonts w:ascii="Times New Roman" w:eastAsia="Times New Roman" w:hAnsi="Times New Roman"/>
          <w:szCs w:val="20"/>
          <w:lang w:val="en-GB"/>
        </w:rPr>
        <w:t xml:space="preserve">SN: {numeris} </w:t>
      </w:r>
      <w:r w:rsidRPr="007243C6">
        <w:rPr>
          <w:rFonts w:ascii="Times New Roman" w:eastAsia="Times New Roman" w:hAnsi="Times New Roman"/>
          <w:color w:val="008000"/>
          <w:szCs w:val="20"/>
          <w:lang w:val="en-GB"/>
        </w:rPr>
        <w:t>[nuoseklusis numeris]</w:t>
      </w:r>
    </w:p>
    <w:p w14:paraId="5E882DAA" w14:textId="77777777" w:rsidR="007243C6" w:rsidRPr="007243C6" w:rsidRDefault="007243C6" w:rsidP="007243C6">
      <w:pPr>
        <w:tabs>
          <w:tab w:val="left" w:pos="567"/>
        </w:tabs>
        <w:snapToGrid w:val="0"/>
        <w:spacing w:after="0" w:line="260" w:lineRule="exact"/>
        <w:rPr>
          <w:rFonts w:ascii="Times New Roman" w:eastAsia="Times New Roman" w:hAnsi="Times New Roman"/>
          <w:lang w:val="en-GB"/>
        </w:rPr>
      </w:pPr>
      <w:r w:rsidRPr="00A06483">
        <w:rPr>
          <w:rFonts w:ascii="Times New Roman" w:eastAsia="Times New Roman" w:hAnsi="Times New Roman"/>
          <w:szCs w:val="20"/>
          <w:highlight w:val="lightGray"/>
          <w:lang w:val="en-GB"/>
        </w:rPr>
        <w:t xml:space="preserve">NN: {numeris} </w:t>
      </w:r>
      <w:r w:rsidRPr="00A06483">
        <w:rPr>
          <w:rFonts w:ascii="Times New Roman" w:eastAsia="Times New Roman" w:hAnsi="Times New Roman"/>
          <w:color w:val="008000"/>
          <w:szCs w:val="20"/>
          <w:highlight w:val="lightGray"/>
          <w:lang w:val="en-GB"/>
        </w:rPr>
        <w:t>[nacionalinis kompensacijos rūšies kodas arba kitas nacionalinis vaistinio preparato identifikacinis numeris]</w:t>
      </w:r>
    </w:p>
    <w:p w14:paraId="294CBF08" w14:textId="77777777" w:rsidR="007243C6" w:rsidRPr="007243C6" w:rsidRDefault="007243C6" w:rsidP="007243C6">
      <w:pPr>
        <w:tabs>
          <w:tab w:val="left" w:pos="567"/>
        </w:tabs>
        <w:snapToGrid w:val="0"/>
        <w:spacing w:after="0" w:line="260" w:lineRule="exact"/>
        <w:rPr>
          <w:rFonts w:ascii="Times New Roman" w:eastAsia="Times New Roman" w:hAnsi="Times New Roman"/>
          <w:noProof/>
          <w:vanish/>
          <w:lang w:val="en-GB"/>
        </w:rPr>
      </w:pPr>
    </w:p>
    <w:p w14:paraId="00495B72" w14:textId="77777777" w:rsidR="007243C6" w:rsidRPr="007243C6" w:rsidRDefault="007243C6" w:rsidP="007243C6">
      <w:pPr>
        <w:tabs>
          <w:tab w:val="left" w:pos="567"/>
        </w:tabs>
        <w:snapToGrid w:val="0"/>
        <w:spacing w:after="0" w:line="260" w:lineRule="exact"/>
        <w:rPr>
          <w:rFonts w:ascii="Times New Roman" w:eastAsia="Times New Roman" w:hAnsi="Times New Roman"/>
          <w:noProof/>
          <w:vanish/>
          <w:lang w:val="en-GB"/>
        </w:rPr>
      </w:pPr>
    </w:p>
    <w:p w14:paraId="1945C71C" w14:textId="77777777" w:rsidR="007243C6" w:rsidRPr="007243C6" w:rsidRDefault="007243C6" w:rsidP="007243C6">
      <w:pPr>
        <w:tabs>
          <w:tab w:val="left" w:pos="567"/>
        </w:tabs>
        <w:snapToGrid w:val="0"/>
        <w:spacing w:after="0" w:line="260" w:lineRule="exact"/>
        <w:rPr>
          <w:rFonts w:ascii="Times New Roman" w:eastAsia="Times New Roman" w:hAnsi="Times New Roman"/>
          <w:noProof/>
          <w:vanish/>
          <w:lang w:val="en-GB"/>
        </w:rPr>
      </w:pPr>
    </w:p>
    <w:p w14:paraId="24F43479" w14:textId="77777777" w:rsidR="007243C6" w:rsidRPr="007243C6" w:rsidRDefault="007243C6" w:rsidP="007243C6">
      <w:pPr>
        <w:tabs>
          <w:tab w:val="left" w:pos="567"/>
        </w:tabs>
        <w:snapToGrid w:val="0"/>
        <w:spacing w:after="0" w:line="260" w:lineRule="exact"/>
        <w:rPr>
          <w:rFonts w:ascii="Times New Roman" w:eastAsia="Times New Roman" w:hAnsi="Times New Roman"/>
          <w:szCs w:val="24"/>
          <w:lang w:val="lt-LT"/>
        </w:rPr>
      </w:pPr>
    </w:p>
    <w:p w14:paraId="478DC9C0" w14:textId="77777777" w:rsidR="007243C6" w:rsidRPr="007243C6" w:rsidRDefault="007243C6" w:rsidP="007243C6">
      <w:pPr>
        <w:tabs>
          <w:tab w:val="left" w:pos="567"/>
        </w:tabs>
        <w:snapToGrid w:val="0"/>
        <w:spacing w:after="0" w:line="260" w:lineRule="exact"/>
        <w:rPr>
          <w:rFonts w:ascii="Times New Roman" w:eastAsia="Times New Roman" w:hAnsi="Times New Roman"/>
          <w:szCs w:val="24"/>
          <w:lang w:val="lt-LT"/>
        </w:rPr>
      </w:pPr>
      <w:r w:rsidRPr="007243C6">
        <w:rPr>
          <w:rFonts w:ascii="Times New Roman" w:eastAsia="Times New Roman" w:hAnsi="Times New Roman"/>
          <w:snapToGrid w:val="0"/>
          <w:szCs w:val="24"/>
          <w:lang w:val="lt-LT"/>
        </w:rPr>
        <w:br w:type="page"/>
      </w:r>
    </w:p>
    <w:p w14:paraId="258194DB"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MINIMALI INFORMACIJA ANT MAŽŲ VIDINIŲ PAKUOČIŲ</w:t>
      </w:r>
    </w:p>
    <w:p w14:paraId="773861AF"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49086565"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FLAKON</w:t>
      </w:r>
      <w:r w:rsidR="00E54786">
        <w:rPr>
          <w:rFonts w:ascii="Times New Roman" w:eastAsia="Times New Roman" w:hAnsi="Times New Roman"/>
          <w:b/>
          <w:lang w:val="lt-LT" w:eastAsia="lt-LT"/>
        </w:rPr>
        <w:t>AS</w:t>
      </w:r>
    </w:p>
    <w:p w14:paraId="6226A00B" w14:textId="77777777" w:rsidR="00B35532" w:rsidRPr="00B35532" w:rsidRDefault="00B35532" w:rsidP="00B35532">
      <w:pPr>
        <w:spacing w:after="0" w:line="240" w:lineRule="auto"/>
        <w:rPr>
          <w:rFonts w:ascii="Times New Roman" w:eastAsia="Times New Roman" w:hAnsi="Times New Roman"/>
          <w:lang w:val="lt-LT" w:eastAsia="lt-LT"/>
        </w:rPr>
      </w:pPr>
    </w:p>
    <w:p w14:paraId="7ED6A35A" w14:textId="77777777" w:rsidR="00B35532" w:rsidRPr="00B35532" w:rsidRDefault="00B35532" w:rsidP="00B35532">
      <w:pPr>
        <w:spacing w:after="0" w:line="240" w:lineRule="auto"/>
        <w:rPr>
          <w:rFonts w:ascii="Times New Roman" w:eastAsia="Times New Roman" w:hAnsi="Times New Roman"/>
          <w:lang w:val="lt-LT" w:eastAsia="lt-LT"/>
        </w:rPr>
      </w:pPr>
    </w:p>
    <w:p w14:paraId="0B45C057"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 IR VARTOJIMO BŪDAS</w:t>
      </w:r>
    </w:p>
    <w:p w14:paraId="0DF07AD6" w14:textId="77777777" w:rsidR="00B35532" w:rsidRPr="00B35532" w:rsidRDefault="00B35532" w:rsidP="00B35532">
      <w:pPr>
        <w:spacing w:after="0" w:line="240" w:lineRule="auto"/>
        <w:rPr>
          <w:rFonts w:ascii="Times New Roman" w:eastAsia="Times New Roman" w:hAnsi="Times New Roman"/>
          <w:lang w:val="lt-LT" w:eastAsia="lt-LT"/>
        </w:rPr>
      </w:pPr>
    </w:p>
    <w:p w14:paraId="5DA5242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500 mg milteliai infuziniam tirpalui</w:t>
      </w:r>
    </w:p>
    <w:p w14:paraId="2369DAA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Ifosfamidum</w:t>
      </w:r>
    </w:p>
    <w:p w14:paraId="2EF5AE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2244A2C6" w14:textId="77777777" w:rsidR="00B35532" w:rsidRPr="00B35532" w:rsidRDefault="00B35532" w:rsidP="00B35532">
      <w:pPr>
        <w:spacing w:after="0" w:line="240" w:lineRule="auto"/>
        <w:rPr>
          <w:rFonts w:ascii="Times New Roman" w:eastAsia="Times New Roman" w:hAnsi="Times New Roman"/>
          <w:lang w:val="lt-LT" w:eastAsia="lt-LT"/>
        </w:rPr>
      </w:pPr>
    </w:p>
    <w:p w14:paraId="3E255641" w14:textId="77777777" w:rsidR="00B35532" w:rsidRPr="00B35532" w:rsidRDefault="00B35532" w:rsidP="00B35532">
      <w:pPr>
        <w:spacing w:after="0" w:line="240" w:lineRule="auto"/>
        <w:rPr>
          <w:rFonts w:ascii="Times New Roman" w:eastAsia="Times New Roman" w:hAnsi="Times New Roman"/>
          <w:lang w:val="lt-LT" w:eastAsia="lt-LT"/>
        </w:rPr>
      </w:pPr>
    </w:p>
    <w:p w14:paraId="396ACAAA"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VARTOJIMO METODAS</w:t>
      </w:r>
    </w:p>
    <w:p w14:paraId="50EDA76F" w14:textId="77777777" w:rsidR="00B35532" w:rsidRPr="00B35532" w:rsidRDefault="00B35532" w:rsidP="00B35532">
      <w:pPr>
        <w:spacing w:after="0" w:line="240" w:lineRule="auto"/>
        <w:rPr>
          <w:rFonts w:ascii="Times New Roman" w:eastAsia="Times New Roman" w:hAnsi="Times New Roman"/>
          <w:lang w:val="lt-LT" w:eastAsia="lt-LT"/>
        </w:rPr>
      </w:pPr>
    </w:p>
    <w:p w14:paraId="483D38B2" w14:textId="77777777" w:rsidR="00B35532" w:rsidRPr="00B35532" w:rsidRDefault="00B35532" w:rsidP="00B35532">
      <w:pPr>
        <w:spacing w:after="0" w:line="240" w:lineRule="auto"/>
        <w:rPr>
          <w:rFonts w:ascii="Times New Roman" w:eastAsia="Times New Roman" w:hAnsi="Times New Roman"/>
          <w:lang w:val="lt-LT" w:eastAsia="lt-LT"/>
        </w:rPr>
      </w:pPr>
    </w:p>
    <w:p w14:paraId="6FB4E9AA"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TINKAMUMO LAIKAS</w:t>
      </w:r>
    </w:p>
    <w:p w14:paraId="0A751945" w14:textId="77777777" w:rsidR="00B35532" w:rsidRPr="00B35532" w:rsidRDefault="00B35532" w:rsidP="00B35532">
      <w:pPr>
        <w:spacing w:after="0" w:line="240" w:lineRule="auto"/>
        <w:rPr>
          <w:rFonts w:ascii="Times New Roman" w:eastAsia="Times New Roman" w:hAnsi="Times New Roman"/>
          <w:lang w:val="lt-LT" w:eastAsia="lt-LT"/>
        </w:rPr>
      </w:pPr>
    </w:p>
    <w:p w14:paraId="49571E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EXP{dd/mm/MMMM}</w:t>
      </w:r>
    </w:p>
    <w:p w14:paraId="2E4AEA34" w14:textId="77777777" w:rsidR="00B35532" w:rsidRPr="00B35532" w:rsidRDefault="00B35532" w:rsidP="00B35532">
      <w:pPr>
        <w:spacing w:after="0" w:line="240" w:lineRule="auto"/>
        <w:rPr>
          <w:rFonts w:ascii="Times New Roman" w:eastAsia="Times New Roman" w:hAnsi="Times New Roman"/>
          <w:lang w:val="lt-LT" w:eastAsia="lt-LT"/>
        </w:rPr>
      </w:pPr>
    </w:p>
    <w:p w14:paraId="0B07A0E4" w14:textId="77777777" w:rsidR="00B35532" w:rsidRPr="00B35532" w:rsidRDefault="00B35532" w:rsidP="00B35532">
      <w:pPr>
        <w:spacing w:after="0" w:line="240" w:lineRule="auto"/>
        <w:rPr>
          <w:rFonts w:ascii="Times New Roman" w:eastAsia="Times New Roman" w:hAnsi="Times New Roman"/>
          <w:lang w:val="lt-LT" w:eastAsia="lt-LT"/>
        </w:rPr>
      </w:pPr>
    </w:p>
    <w:p w14:paraId="3EB3EFB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w:t>
      </w:r>
      <w:r w:rsidRPr="00B35532">
        <w:rPr>
          <w:rFonts w:ascii="Times New Roman" w:eastAsia="Times New Roman" w:hAnsi="Times New Roman"/>
          <w:b/>
          <w:lang w:val="lt-LT" w:eastAsia="lt-LT"/>
        </w:rPr>
        <w:tab/>
        <w:t>SERIJOS NUMERIS</w:t>
      </w:r>
    </w:p>
    <w:p w14:paraId="17FF413B" w14:textId="77777777" w:rsidR="00B35532" w:rsidRPr="00B35532" w:rsidRDefault="00B35532" w:rsidP="00B35532">
      <w:pPr>
        <w:spacing w:after="0" w:line="240" w:lineRule="auto"/>
        <w:rPr>
          <w:rFonts w:ascii="Times New Roman" w:eastAsia="Times New Roman" w:hAnsi="Times New Roman"/>
          <w:lang w:val="lt-LT" w:eastAsia="lt-LT"/>
        </w:rPr>
      </w:pPr>
    </w:p>
    <w:p w14:paraId="3676257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Lot </w:t>
      </w:r>
    </w:p>
    <w:p w14:paraId="6D870B95" w14:textId="77777777" w:rsidR="00B35532" w:rsidRPr="00B35532" w:rsidRDefault="00B35532" w:rsidP="00B35532">
      <w:pPr>
        <w:spacing w:after="0" w:line="240" w:lineRule="auto"/>
        <w:rPr>
          <w:rFonts w:ascii="Times New Roman" w:eastAsia="Times New Roman" w:hAnsi="Times New Roman"/>
          <w:lang w:val="lt-LT" w:eastAsia="lt-LT"/>
        </w:rPr>
      </w:pPr>
    </w:p>
    <w:p w14:paraId="70D4416C" w14:textId="77777777" w:rsidR="00B35532" w:rsidRPr="00B35532" w:rsidRDefault="00B35532" w:rsidP="00B35532">
      <w:pPr>
        <w:spacing w:after="0" w:line="240" w:lineRule="auto"/>
        <w:rPr>
          <w:rFonts w:ascii="Times New Roman" w:eastAsia="Times New Roman" w:hAnsi="Times New Roman"/>
          <w:lang w:val="lt-LT" w:eastAsia="lt-LT"/>
        </w:rPr>
      </w:pPr>
    </w:p>
    <w:p w14:paraId="19DEB47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KIEKIS (MASĖ, TŪRIS ARBA VIENETAI)</w:t>
      </w:r>
    </w:p>
    <w:p w14:paraId="0FBDDFD2" w14:textId="77777777" w:rsidR="00B35532" w:rsidRPr="00B35532" w:rsidRDefault="00B35532" w:rsidP="00B35532">
      <w:pPr>
        <w:spacing w:after="0" w:line="240" w:lineRule="auto"/>
        <w:rPr>
          <w:rFonts w:ascii="Times New Roman" w:eastAsia="Times New Roman" w:hAnsi="Times New Roman"/>
          <w:lang w:val="lt-LT" w:eastAsia="lt-LT"/>
        </w:rPr>
      </w:pPr>
    </w:p>
    <w:p w14:paraId="024043A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500 mg </w:t>
      </w:r>
    </w:p>
    <w:p w14:paraId="7670E2CA" w14:textId="77777777" w:rsidR="00B35532" w:rsidRPr="00B35532" w:rsidRDefault="00B35532" w:rsidP="00B35532">
      <w:pPr>
        <w:spacing w:after="0" w:line="240" w:lineRule="auto"/>
        <w:rPr>
          <w:rFonts w:ascii="Times New Roman" w:eastAsia="Times New Roman" w:hAnsi="Times New Roman"/>
          <w:lang w:val="lt-LT" w:eastAsia="lt-LT"/>
        </w:rPr>
      </w:pPr>
    </w:p>
    <w:p w14:paraId="63B96043" w14:textId="77777777" w:rsidR="00B35532" w:rsidRPr="00B35532" w:rsidRDefault="00B35532" w:rsidP="00B35532">
      <w:pPr>
        <w:spacing w:after="0" w:line="240" w:lineRule="auto"/>
        <w:rPr>
          <w:rFonts w:ascii="Times New Roman" w:eastAsia="Times New Roman" w:hAnsi="Times New Roman"/>
          <w:b/>
          <w:lang w:val="lt-LT" w:eastAsia="lt-LT"/>
        </w:rPr>
      </w:pPr>
    </w:p>
    <w:p w14:paraId="59AEC514"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 xml:space="preserve">KITA </w:t>
      </w:r>
    </w:p>
    <w:p w14:paraId="20CB68D5" w14:textId="77777777" w:rsidR="00B35532" w:rsidRPr="00B35532" w:rsidRDefault="00B35532" w:rsidP="00B35532">
      <w:pPr>
        <w:spacing w:after="0" w:line="240" w:lineRule="auto"/>
        <w:rPr>
          <w:rFonts w:ascii="Times New Roman" w:eastAsia="Times New Roman" w:hAnsi="Times New Roman"/>
          <w:lang w:val="lt-LT" w:eastAsia="lt-LT"/>
        </w:rPr>
      </w:pPr>
    </w:p>
    <w:p w14:paraId="368181AE" w14:textId="77777777" w:rsidR="00B35532" w:rsidRPr="00B35532" w:rsidRDefault="00B35532" w:rsidP="00B35532">
      <w:pPr>
        <w:spacing w:after="0" w:line="240" w:lineRule="auto"/>
        <w:rPr>
          <w:rFonts w:ascii="Times New Roman" w:eastAsia="Times New Roman" w:hAnsi="Times New Roman"/>
          <w:b/>
          <w:lang w:val="lt-LT" w:eastAsia="lt-LT"/>
        </w:rPr>
      </w:pPr>
    </w:p>
    <w:p w14:paraId="2158C2EF" w14:textId="77777777" w:rsidR="00B35532" w:rsidRPr="00B35532" w:rsidRDefault="00B35532" w:rsidP="00B35532">
      <w:pPr>
        <w:spacing w:after="0" w:line="240" w:lineRule="auto"/>
        <w:rPr>
          <w:rFonts w:ascii="Times New Roman" w:eastAsia="Times New Roman" w:hAnsi="Times New Roman"/>
          <w:b/>
          <w:lang w:val="lt-LT" w:eastAsia="lt-LT"/>
        </w:rPr>
      </w:pPr>
    </w:p>
    <w:p w14:paraId="653B12AE"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26487E78"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46289297"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D8C9242"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34D3BAEE"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39B704D8"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3D4197C7"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86887CF"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7D2ED3DB"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08827997"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07F413E"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7CF6A184"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C9F356C"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22D13C70"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5008641C"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6CF574B0"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F8A8112" w14:textId="77777777" w:rsidR="00B35532" w:rsidRPr="00B35532" w:rsidRDefault="00B35532" w:rsidP="00B35532">
      <w:pPr>
        <w:spacing w:after="0" w:line="240" w:lineRule="auto"/>
        <w:rPr>
          <w:rFonts w:ascii="Times New Roman" w:eastAsia="Times New Roman" w:hAnsi="Times New Roman"/>
          <w:lang w:val="lt-LT" w:eastAsia="lt-LT"/>
        </w:rPr>
      </w:pPr>
    </w:p>
    <w:p w14:paraId="1F865034"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MINIMALI INFORMACIJA ANT MAŽŲ VIDINIŲ PAKUOČIŲ</w:t>
      </w:r>
    </w:p>
    <w:p w14:paraId="7EBFAB5C"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1A1DEBC6"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FLAKON</w:t>
      </w:r>
      <w:r w:rsidR="00225CB4" w:rsidRPr="00A06483">
        <w:rPr>
          <w:rFonts w:ascii="Times New Roman" w:eastAsia="Times New Roman" w:hAnsi="Times New Roman"/>
          <w:b/>
          <w:lang w:val="lt-LT" w:eastAsia="lt-LT"/>
        </w:rPr>
        <w:t>AS</w:t>
      </w:r>
    </w:p>
    <w:p w14:paraId="08EACE72" w14:textId="77777777" w:rsidR="00B35532" w:rsidRPr="00B35532" w:rsidRDefault="00B35532" w:rsidP="00B35532">
      <w:pPr>
        <w:spacing w:after="0" w:line="240" w:lineRule="auto"/>
        <w:rPr>
          <w:rFonts w:ascii="Times New Roman" w:eastAsia="Times New Roman" w:hAnsi="Times New Roman"/>
          <w:lang w:val="lt-LT" w:eastAsia="lt-LT"/>
        </w:rPr>
      </w:pPr>
    </w:p>
    <w:p w14:paraId="32FE91C7" w14:textId="77777777" w:rsidR="00B35532" w:rsidRPr="00B35532" w:rsidRDefault="00B35532" w:rsidP="00B35532">
      <w:pPr>
        <w:spacing w:after="0" w:line="240" w:lineRule="auto"/>
        <w:rPr>
          <w:rFonts w:ascii="Times New Roman" w:eastAsia="Times New Roman" w:hAnsi="Times New Roman"/>
          <w:lang w:val="lt-LT" w:eastAsia="lt-LT"/>
        </w:rPr>
      </w:pPr>
    </w:p>
    <w:p w14:paraId="6B2B592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 IR VARTOJIMO BŪDAS</w:t>
      </w:r>
    </w:p>
    <w:p w14:paraId="79073F05" w14:textId="77777777" w:rsidR="00B35532" w:rsidRPr="00B35532" w:rsidRDefault="00B35532" w:rsidP="00B35532">
      <w:pPr>
        <w:spacing w:after="0" w:line="240" w:lineRule="auto"/>
        <w:rPr>
          <w:rFonts w:ascii="Times New Roman" w:eastAsia="Times New Roman" w:hAnsi="Times New Roman"/>
          <w:lang w:val="lt-LT" w:eastAsia="lt-LT"/>
        </w:rPr>
      </w:pPr>
    </w:p>
    <w:p w14:paraId="2609A2B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1000 mg milteliai infuziniam tirpalui</w:t>
      </w:r>
    </w:p>
    <w:p w14:paraId="5AB4491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Ifosfamidum</w:t>
      </w:r>
    </w:p>
    <w:p w14:paraId="5164751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15ED7BC8" w14:textId="77777777" w:rsidR="00B35532" w:rsidRPr="00B35532" w:rsidRDefault="00B35532" w:rsidP="00B35532">
      <w:pPr>
        <w:spacing w:after="0" w:line="240" w:lineRule="auto"/>
        <w:rPr>
          <w:rFonts w:ascii="Times New Roman" w:eastAsia="Times New Roman" w:hAnsi="Times New Roman"/>
          <w:lang w:val="lt-LT" w:eastAsia="lt-LT"/>
        </w:rPr>
      </w:pPr>
    </w:p>
    <w:p w14:paraId="52B25B81" w14:textId="77777777" w:rsidR="00B35532" w:rsidRPr="00B35532" w:rsidRDefault="00B35532" w:rsidP="00B35532">
      <w:pPr>
        <w:spacing w:after="0" w:line="240" w:lineRule="auto"/>
        <w:rPr>
          <w:rFonts w:ascii="Times New Roman" w:eastAsia="Times New Roman" w:hAnsi="Times New Roman"/>
          <w:lang w:val="lt-LT" w:eastAsia="lt-LT"/>
        </w:rPr>
      </w:pPr>
    </w:p>
    <w:p w14:paraId="1F6D586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VARTOJIMO METODAS</w:t>
      </w:r>
    </w:p>
    <w:p w14:paraId="40E44606" w14:textId="77777777" w:rsidR="00B35532" w:rsidRPr="00B35532" w:rsidRDefault="00B35532" w:rsidP="00B35532">
      <w:pPr>
        <w:spacing w:after="0" w:line="240" w:lineRule="auto"/>
        <w:rPr>
          <w:rFonts w:ascii="Times New Roman" w:eastAsia="Times New Roman" w:hAnsi="Times New Roman"/>
          <w:lang w:val="lt-LT" w:eastAsia="lt-LT"/>
        </w:rPr>
      </w:pPr>
    </w:p>
    <w:p w14:paraId="105F244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2CFF984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TINKAMUMO LAIKAS</w:t>
      </w:r>
    </w:p>
    <w:p w14:paraId="64829A03" w14:textId="77777777" w:rsidR="00B35532" w:rsidRPr="00B35532" w:rsidRDefault="00B35532" w:rsidP="00B35532">
      <w:pPr>
        <w:spacing w:after="0" w:line="240" w:lineRule="auto"/>
        <w:rPr>
          <w:rFonts w:ascii="Times New Roman" w:eastAsia="Times New Roman" w:hAnsi="Times New Roman"/>
          <w:lang w:val="lt-LT" w:eastAsia="lt-LT"/>
        </w:rPr>
      </w:pPr>
    </w:p>
    <w:p w14:paraId="015B4F5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EXP {dd/mm/MMMM}</w:t>
      </w:r>
    </w:p>
    <w:p w14:paraId="26FF85D0" w14:textId="77777777" w:rsidR="00B35532" w:rsidRPr="00B35532" w:rsidRDefault="00B35532" w:rsidP="00B35532">
      <w:pPr>
        <w:spacing w:after="0" w:line="240" w:lineRule="auto"/>
        <w:rPr>
          <w:rFonts w:ascii="Times New Roman" w:eastAsia="Times New Roman" w:hAnsi="Times New Roman"/>
          <w:lang w:val="lt-LT" w:eastAsia="lt-LT"/>
        </w:rPr>
      </w:pPr>
    </w:p>
    <w:p w14:paraId="33BD41CC" w14:textId="77777777" w:rsidR="00B35532" w:rsidRPr="00B35532" w:rsidRDefault="00B35532" w:rsidP="00B35532">
      <w:pPr>
        <w:spacing w:after="0" w:line="240" w:lineRule="auto"/>
        <w:rPr>
          <w:rFonts w:ascii="Times New Roman" w:eastAsia="Times New Roman" w:hAnsi="Times New Roman"/>
          <w:lang w:val="lt-LT" w:eastAsia="lt-LT"/>
        </w:rPr>
      </w:pPr>
    </w:p>
    <w:p w14:paraId="7E920E27"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w:t>
      </w:r>
      <w:r w:rsidRPr="00B35532">
        <w:rPr>
          <w:rFonts w:ascii="Times New Roman" w:eastAsia="Times New Roman" w:hAnsi="Times New Roman"/>
          <w:b/>
          <w:lang w:val="lt-LT" w:eastAsia="lt-LT"/>
        </w:rPr>
        <w:tab/>
        <w:t>SERIJOS NUMERIS</w:t>
      </w:r>
    </w:p>
    <w:p w14:paraId="4435EAF6" w14:textId="77777777" w:rsidR="00B35532" w:rsidRPr="00B35532" w:rsidRDefault="00B35532" w:rsidP="00B35532">
      <w:pPr>
        <w:spacing w:after="0" w:line="240" w:lineRule="auto"/>
        <w:rPr>
          <w:rFonts w:ascii="Times New Roman" w:eastAsia="Times New Roman" w:hAnsi="Times New Roman"/>
          <w:lang w:val="lt-LT" w:eastAsia="lt-LT"/>
        </w:rPr>
      </w:pPr>
    </w:p>
    <w:p w14:paraId="6383BA1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Lot </w:t>
      </w:r>
    </w:p>
    <w:p w14:paraId="4F877660" w14:textId="77777777" w:rsidR="00B35532" w:rsidRPr="00B35532" w:rsidRDefault="00B35532" w:rsidP="00B35532">
      <w:pPr>
        <w:spacing w:after="0" w:line="240" w:lineRule="auto"/>
        <w:rPr>
          <w:rFonts w:ascii="Times New Roman" w:eastAsia="Times New Roman" w:hAnsi="Times New Roman"/>
          <w:lang w:val="lt-LT" w:eastAsia="lt-LT"/>
        </w:rPr>
      </w:pPr>
    </w:p>
    <w:p w14:paraId="1AD50F2D" w14:textId="77777777" w:rsidR="00B35532" w:rsidRPr="00B35532" w:rsidRDefault="00B35532" w:rsidP="00B35532">
      <w:pPr>
        <w:spacing w:after="0" w:line="240" w:lineRule="auto"/>
        <w:rPr>
          <w:rFonts w:ascii="Times New Roman" w:eastAsia="Times New Roman" w:hAnsi="Times New Roman"/>
          <w:lang w:val="lt-LT" w:eastAsia="lt-LT"/>
        </w:rPr>
      </w:pPr>
    </w:p>
    <w:p w14:paraId="7AB4041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KIEKIS (MASĖ, TŪRIS ARBA VIENETAI)</w:t>
      </w:r>
    </w:p>
    <w:p w14:paraId="670CEE65" w14:textId="77777777" w:rsidR="00B35532" w:rsidRPr="00B35532" w:rsidRDefault="00B35532" w:rsidP="00B35532">
      <w:pPr>
        <w:spacing w:after="0" w:line="240" w:lineRule="auto"/>
        <w:rPr>
          <w:rFonts w:ascii="Times New Roman" w:eastAsia="Times New Roman" w:hAnsi="Times New Roman"/>
          <w:lang w:val="lt-LT" w:eastAsia="lt-LT"/>
        </w:rPr>
      </w:pPr>
    </w:p>
    <w:p w14:paraId="76227A0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1000 mg</w:t>
      </w:r>
    </w:p>
    <w:p w14:paraId="23B01026" w14:textId="77777777" w:rsidR="00B35532" w:rsidRPr="00B35532" w:rsidRDefault="00B35532" w:rsidP="00B35532">
      <w:pPr>
        <w:spacing w:after="0" w:line="240" w:lineRule="auto"/>
        <w:rPr>
          <w:rFonts w:ascii="Times New Roman" w:eastAsia="Times New Roman" w:hAnsi="Times New Roman"/>
          <w:lang w:val="lt-LT" w:eastAsia="lt-LT"/>
        </w:rPr>
      </w:pPr>
    </w:p>
    <w:p w14:paraId="34683EDF" w14:textId="77777777" w:rsidR="00B35532" w:rsidRPr="00B35532" w:rsidRDefault="00B35532" w:rsidP="00B35532">
      <w:pPr>
        <w:spacing w:after="0" w:line="240" w:lineRule="auto"/>
        <w:rPr>
          <w:rFonts w:ascii="Times New Roman" w:eastAsia="Times New Roman" w:hAnsi="Times New Roman"/>
          <w:lang w:val="lt-LT" w:eastAsia="lt-LT"/>
        </w:rPr>
      </w:pPr>
    </w:p>
    <w:p w14:paraId="1E40CC47"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 xml:space="preserve">KITA  </w:t>
      </w:r>
    </w:p>
    <w:p w14:paraId="36E97C69" w14:textId="77777777" w:rsidR="00B35532" w:rsidRPr="00B35532" w:rsidRDefault="00B35532" w:rsidP="00B35532">
      <w:pPr>
        <w:spacing w:after="0" w:line="240" w:lineRule="auto"/>
        <w:rPr>
          <w:rFonts w:ascii="Times New Roman" w:eastAsia="Times New Roman" w:hAnsi="Times New Roman"/>
          <w:lang w:val="lt-LT" w:eastAsia="lt-LT"/>
        </w:rPr>
      </w:pPr>
    </w:p>
    <w:p w14:paraId="36569FF6" w14:textId="77777777" w:rsidR="00B35532" w:rsidRPr="00B35532" w:rsidRDefault="00B35532" w:rsidP="00B35532">
      <w:pPr>
        <w:spacing w:after="0" w:line="240" w:lineRule="auto"/>
        <w:rPr>
          <w:rFonts w:ascii="Times New Roman" w:eastAsia="Times New Roman" w:hAnsi="Times New Roman"/>
          <w:b/>
          <w:lang w:val="lt-LT" w:eastAsia="lt-LT"/>
        </w:rPr>
      </w:pPr>
    </w:p>
    <w:p w14:paraId="344375B6" w14:textId="77777777" w:rsidR="00B35532" w:rsidRPr="00B35532" w:rsidRDefault="00B35532" w:rsidP="00B35532">
      <w:pPr>
        <w:spacing w:after="0" w:line="240" w:lineRule="auto"/>
        <w:rPr>
          <w:rFonts w:ascii="Times New Roman" w:eastAsia="Times New Roman" w:hAnsi="Times New Roman"/>
          <w:b/>
          <w:lang w:val="lt-LT" w:eastAsia="lt-LT"/>
        </w:rPr>
      </w:pPr>
    </w:p>
    <w:p w14:paraId="1B079CB0" w14:textId="77777777" w:rsidR="00B35532" w:rsidRPr="00B35532" w:rsidRDefault="00B35532" w:rsidP="00B35532">
      <w:pPr>
        <w:spacing w:after="0" w:line="240" w:lineRule="auto"/>
        <w:ind w:left="360"/>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0E12D00D" w14:textId="77777777" w:rsidR="00B35532" w:rsidRPr="00B35532" w:rsidRDefault="00B35532" w:rsidP="00B35532">
      <w:pPr>
        <w:spacing w:after="0" w:line="240" w:lineRule="auto"/>
        <w:rPr>
          <w:rFonts w:ascii="Times New Roman" w:eastAsia="Times New Roman" w:hAnsi="Times New Roman"/>
          <w:lang w:val="lt-LT" w:eastAsia="lt-LT"/>
        </w:rPr>
      </w:pPr>
    </w:p>
    <w:p w14:paraId="02C43A79" w14:textId="77777777" w:rsidR="00B35532" w:rsidRPr="00B35532" w:rsidRDefault="00B35532" w:rsidP="00B35532">
      <w:pPr>
        <w:spacing w:after="0" w:line="240" w:lineRule="auto"/>
        <w:rPr>
          <w:rFonts w:ascii="Times New Roman" w:eastAsia="Times New Roman" w:hAnsi="Times New Roman"/>
          <w:lang w:val="lt-LT" w:eastAsia="lt-LT"/>
        </w:rPr>
      </w:pPr>
    </w:p>
    <w:p w14:paraId="3D03ECD4" w14:textId="77777777" w:rsidR="00B35532" w:rsidRPr="00B35532" w:rsidRDefault="00B35532" w:rsidP="00B35532">
      <w:pPr>
        <w:spacing w:after="0" w:line="240" w:lineRule="auto"/>
        <w:rPr>
          <w:rFonts w:ascii="Times New Roman" w:eastAsia="Times New Roman" w:hAnsi="Times New Roman"/>
          <w:lang w:val="lt-LT" w:eastAsia="lt-LT"/>
        </w:rPr>
      </w:pPr>
    </w:p>
    <w:p w14:paraId="5AA155B0" w14:textId="77777777" w:rsidR="00B35532" w:rsidRPr="00B35532" w:rsidRDefault="00B35532" w:rsidP="00B35532">
      <w:pPr>
        <w:spacing w:after="0" w:line="240" w:lineRule="auto"/>
        <w:rPr>
          <w:rFonts w:ascii="Times New Roman" w:eastAsia="Times New Roman" w:hAnsi="Times New Roman"/>
          <w:lang w:val="lt-LT" w:eastAsia="lt-LT"/>
        </w:rPr>
      </w:pPr>
    </w:p>
    <w:p w14:paraId="7A611527" w14:textId="77777777" w:rsidR="00B35532" w:rsidRPr="00B35532" w:rsidRDefault="00B35532" w:rsidP="00B35532">
      <w:pPr>
        <w:spacing w:after="0" w:line="240" w:lineRule="auto"/>
        <w:rPr>
          <w:rFonts w:ascii="Times New Roman" w:eastAsia="Times New Roman" w:hAnsi="Times New Roman"/>
          <w:lang w:val="lt-LT" w:eastAsia="lt-LT"/>
        </w:rPr>
      </w:pPr>
    </w:p>
    <w:p w14:paraId="79757FA9" w14:textId="77777777" w:rsidR="00B35532" w:rsidRPr="00B35532" w:rsidRDefault="00B35532" w:rsidP="00B35532">
      <w:pPr>
        <w:spacing w:after="0" w:line="240" w:lineRule="auto"/>
        <w:rPr>
          <w:rFonts w:ascii="Times New Roman" w:eastAsia="Times New Roman" w:hAnsi="Times New Roman"/>
          <w:lang w:val="lt-LT" w:eastAsia="lt-LT"/>
        </w:rPr>
      </w:pPr>
    </w:p>
    <w:p w14:paraId="2BAF7866" w14:textId="77777777" w:rsidR="00B35532" w:rsidRPr="00B35532" w:rsidRDefault="00B35532" w:rsidP="00B35532">
      <w:pPr>
        <w:spacing w:after="0" w:line="240" w:lineRule="auto"/>
        <w:rPr>
          <w:rFonts w:ascii="Times New Roman" w:eastAsia="Times New Roman" w:hAnsi="Times New Roman"/>
          <w:lang w:val="lt-LT" w:eastAsia="lt-LT"/>
        </w:rPr>
      </w:pPr>
    </w:p>
    <w:p w14:paraId="05AA9A3B" w14:textId="77777777" w:rsidR="00B35532" w:rsidRPr="00B35532" w:rsidRDefault="00B35532" w:rsidP="00B35532">
      <w:pPr>
        <w:spacing w:after="0" w:line="240" w:lineRule="auto"/>
        <w:rPr>
          <w:rFonts w:ascii="Times New Roman" w:eastAsia="Times New Roman" w:hAnsi="Times New Roman"/>
          <w:lang w:val="lt-LT" w:eastAsia="lt-LT"/>
        </w:rPr>
      </w:pPr>
    </w:p>
    <w:p w14:paraId="7CEB6D3F" w14:textId="77777777" w:rsidR="00B35532" w:rsidRPr="00B35532" w:rsidRDefault="00B35532" w:rsidP="00B35532">
      <w:pPr>
        <w:spacing w:after="0" w:line="240" w:lineRule="auto"/>
        <w:rPr>
          <w:rFonts w:ascii="Times New Roman" w:eastAsia="Times New Roman" w:hAnsi="Times New Roman"/>
          <w:lang w:val="lt-LT" w:eastAsia="lt-LT"/>
        </w:rPr>
      </w:pPr>
    </w:p>
    <w:p w14:paraId="6ECB0358" w14:textId="77777777" w:rsidR="00B35532" w:rsidRPr="00B35532" w:rsidRDefault="00B35532" w:rsidP="00B35532">
      <w:pPr>
        <w:spacing w:after="0" w:line="240" w:lineRule="auto"/>
        <w:rPr>
          <w:rFonts w:ascii="Times New Roman" w:eastAsia="Times New Roman" w:hAnsi="Times New Roman"/>
          <w:lang w:val="lt-LT" w:eastAsia="lt-LT"/>
        </w:rPr>
      </w:pPr>
    </w:p>
    <w:p w14:paraId="7D4C31BD" w14:textId="77777777" w:rsidR="00B35532" w:rsidRPr="00B35532" w:rsidRDefault="00B35532" w:rsidP="00B35532">
      <w:pPr>
        <w:spacing w:after="0" w:line="240" w:lineRule="auto"/>
        <w:rPr>
          <w:rFonts w:ascii="Times New Roman" w:eastAsia="Times New Roman" w:hAnsi="Times New Roman"/>
          <w:lang w:val="lt-LT" w:eastAsia="lt-LT"/>
        </w:rPr>
      </w:pPr>
    </w:p>
    <w:p w14:paraId="6F1D19B7" w14:textId="77777777" w:rsidR="00B35532" w:rsidRPr="00B35532" w:rsidRDefault="00B35532" w:rsidP="00B35532">
      <w:pPr>
        <w:spacing w:after="0" w:line="240" w:lineRule="auto"/>
        <w:rPr>
          <w:rFonts w:ascii="Times New Roman" w:eastAsia="Times New Roman" w:hAnsi="Times New Roman"/>
          <w:lang w:val="lt-LT" w:eastAsia="lt-LT"/>
        </w:rPr>
      </w:pPr>
    </w:p>
    <w:p w14:paraId="4A707DA3" w14:textId="77777777" w:rsidR="00B35532" w:rsidRPr="00B35532" w:rsidRDefault="00B35532" w:rsidP="00B35532">
      <w:pPr>
        <w:spacing w:after="0" w:line="240" w:lineRule="auto"/>
        <w:rPr>
          <w:rFonts w:ascii="Times New Roman" w:eastAsia="Times New Roman" w:hAnsi="Times New Roman"/>
          <w:lang w:val="lt-LT" w:eastAsia="lt-LT"/>
        </w:rPr>
      </w:pPr>
    </w:p>
    <w:p w14:paraId="5890AF4E" w14:textId="77777777" w:rsidR="00B35532" w:rsidRPr="00B35532" w:rsidRDefault="00B35532" w:rsidP="00B35532">
      <w:pPr>
        <w:spacing w:after="0" w:line="240" w:lineRule="auto"/>
        <w:rPr>
          <w:rFonts w:ascii="Times New Roman" w:eastAsia="Times New Roman" w:hAnsi="Times New Roman"/>
          <w:lang w:val="lt-LT" w:eastAsia="lt-LT"/>
        </w:rPr>
      </w:pPr>
    </w:p>
    <w:p w14:paraId="41A21C0D" w14:textId="77777777" w:rsidR="00B35532" w:rsidRPr="00B35532" w:rsidRDefault="00B35532" w:rsidP="00B35532">
      <w:pPr>
        <w:spacing w:after="0" w:line="240" w:lineRule="auto"/>
        <w:rPr>
          <w:rFonts w:ascii="Times New Roman" w:eastAsia="Times New Roman" w:hAnsi="Times New Roman"/>
          <w:lang w:val="lt-LT" w:eastAsia="lt-LT"/>
        </w:rPr>
      </w:pPr>
    </w:p>
    <w:p w14:paraId="031AFAF7" w14:textId="77777777" w:rsidR="00B35532" w:rsidRPr="00B35532" w:rsidRDefault="00B35532" w:rsidP="00B35532">
      <w:pPr>
        <w:spacing w:after="0" w:line="240" w:lineRule="auto"/>
        <w:rPr>
          <w:rFonts w:ascii="Times New Roman" w:eastAsia="Times New Roman" w:hAnsi="Times New Roman"/>
          <w:lang w:val="lt-LT" w:eastAsia="lt-LT"/>
        </w:rPr>
      </w:pPr>
    </w:p>
    <w:p w14:paraId="3D1A79D9" w14:textId="77777777" w:rsidR="00B35532" w:rsidRPr="00B35532" w:rsidRDefault="00B35532" w:rsidP="00B35532">
      <w:pPr>
        <w:spacing w:after="0" w:line="240" w:lineRule="auto"/>
        <w:rPr>
          <w:rFonts w:ascii="Times New Roman" w:eastAsia="Times New Roman" w:hAnsi="Times New Roman"/>
          <w:lang w:val="lt-LT" w:eastAsia="lt-LT"/>
        </w:rPr>
      </w:pPr>
    </w:p>
    <w:p w14:paraId="3BC14271" w14:textId="77777777" w:rsidR="00B35532" w:rsidRPr="00B35532" w:rsidRDefault="00B35532" w:rsidP="00B35532">
      <w:pPr>
        <w:spacing w:after="0" w:line="240" w:lineRule="auto"/>
        <w:rPr>
          <w:rFonts w:ascii="Times New Roman" w:eastAsia="Times New Roman" w:hAnsi="Times New Roman"/>
          <w:lang w:val="lt-LT" w:eastAsia="lt-LT"/>
        </w:rPr>
      </w:pPr>
    </w:p>
    <w:p w14:paraId="001EB3E9" w14:textId="77777777" w:rsidR="00B35532" w:rsidRPr="00B35532" w:rsidRDefault="00B35532" w:rsidP="00B35532">
      <w:pPr>
        <w:spacing w:after="0" w:line="240" w:lineRule="auto"/>
        <w:rPr>
          <w:rFonts w:ascii="Times New Roman" w:eastAsia="Times New Roman" w:hAnsi="Times New Roman"/>
          <w:lang w:val="lt-LT" w:eastAsia="lt-LT"/>
        </w:rPr>
      </w:pPr>
    </w:p>
    <w:p w14:paraId="34E8905E" w14:textId="77777777" w:rsidR="00B35532" w:rsidRPr="00B35532" w:rsidRDefault="00B35532" w:rsidP="00B35532">
      <w:pPr>
        <w:spacing w:after="0" w:line="240" w:lineRule="auto"/>
        <w:rPr>
          <w:rFonts w:ascii="Times New Roman" w:eastAsia="Times New Roman" w:hAnsi="Times New Roman"/>
          <w:lang w:val="lt-LT" w:eastAsia="lt-LT"/>
        </w:rPr>
      </w:pPr>
    </w:p>
    <w:p w14:paraId="58F72BC2"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1D568FE3" w14:textId="77777777" w:rsidR="00B35532" w:rsidRPr="00B35532" w:rsidRDefault="00B35532" w:rsidP="00B35532">
      <w:pPr>
        <w:spacing w:after="0" w:line="240" w:lineRule="auto"/>
        <w:outlineLvl w:val="0"/>
        <w:rPr>
          <w:rFonts w:ascii="Times New Roman" w:eastAsia="Times New Roman" w:hAnsi="Times New Roman"/>
          <w:b/>
          <w:kern w:val="28"/>
          <w:lang w:val="lt-LT" w:eastAsia="lt-LT"/>
        </w:rPr>
      </w:pPr>
    </w:p>
    <w:p w14:paraId="1CDACC36"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10D8F7CE"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B. PAKUOTĖS LAPELIS</w:t>
      </w:r>
    </w:p>
    <w:p w14:paraId="6EA7588C" w14:textId="77777777" w:rsidR="00B35532" w:rsidRPr="00B35532" w:rsidRDefault="00B35532" w:rsidP="00B35532">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lang w:val="lt-LT" w:eastAsia="lt-LT"/>
        </w:rPr>
        <w:br w:type="page"/>
      </w:r>
      <w:r w:rsidRPr="00B35532">
        <w:rPr>
          <w:rFonts w:ascii="Times New Roman" w:eastAsia="Times New Roman" w:hAnsi="Times New Roman"/>
          <w:b/>
          <w:lang w:val="lt-LT" w:eastAsia="lt-LT"/>
        </w:rPr>
        <w:lastRenderedPageBreak/>
        <w:t>Pakuotės lapelis: informacija vartotojui</w:t>
      </w:r>
    </w:p>
    <w:p w14:paraId="24FCF456" w14:textId="77777777" w:rsidR="00B35532" w:rsidRPr="00B35532" w:rsidRDefault="00B35532" w:rsidP="00B35532">
      <w:pPr>
        <w:spacing w:after="0" w:line="240" w:lineRule="auto"/>
        <w:jc w:val="center"/>
        <w:rPr>
          <w:rFonts w:ascii="Times New Roman" w:eastAsia="Times New Roman" w:hAnsi="Times New Roman"/>
          <w:b/>
          <w:lang w:val="lt-LT" w:eastAsia="lt-LT"/>
        </w:rPr>
      </w:pPr>
    </w:p>
    <w:p w14:paraId="17365C4A" w14:textId="77777777" w:rsidR="00B35532" w:rsidRPr="00B35532" w:rsidRDefault="00B35532" w:rsidP="00B35532">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Holoxan 500 mg milteliai infuziniam tirpalui</w:t>
      </w:r>
    </w:p>
    <w:p w14:paraId="1B7F3C95" w14:textId="77777777" w:rsidR="00B35532" w:rsidRPr="00B35532" w:rsidRDefault="00B35532" w:rsidP="00B35532">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Holoxan 1000 mg milteliai infuziniam tirpalui</w:t>
      </w:r>
    </w:p>
    <w:p w14:paraId="7B43CE5B" w14:textId="2CA4638E" w:rsidR="00B35532" w:rsidRPr="00B35532" w:rsidRDefault="00DF775A" w:rsidP="00B35532">
      <w:pPr>
        <w:spacing w:after="0" w:line="240" w:lineRule="auto"/>
        <w:jc w:val="center"/>
        <w:rPr>
          <w:rFonts w:ascii="Times New Roman" w:eastAsia="Times New Roman" w:hAnsi="Times New Roman"/>
          <w:lang w:val="lt-LT" w:eastAsia="lt-LT"/>
        </w:rPr>
      </w:pPr>
      <w:r>
        <w:rPr>
          <w:rFonts w:ascii="Times New Roman" w:eastAsia="Times New Roman" w:hAnsi="Times New Roman"/>
          <w:lang w:val="lt-LT" w:eastAsia="lt-LT"/>
        </w:rPr>
        <w:t>i</w:t>
      </w:r>
      <w:r w:rsidR="00B35532" w:rsidRPr="00B35532">
        <w:rPr>
          <w:rFonts w:ascii="Times New Roman" w:eastAsia="Times New Roman" w:hAnsi="Times New Roman"/>
          <w:lang w:val="lt-LT" w:eastAsia="lt-LT"/>
        </w:rPr>
        <w:t>fosfamidas</w:t>
      </w:r>
    </w:p>
    <w:p w14:paraId="73507C08" w14:textId="77777777" w:rsidR="00B35532" w:rsidRPr="00B35532" w:rsidRDefault="00B35532" w:rsidP="00B35532">
      <w:pPr>
        <w:spacing w:after="0" w:line="240" w:lineRule="auto"/>
        <w:rPr>
          <w:rFonts w:ascii="Times New Roman" w:eastAsia="Times New Roman" w:hAnsi="Times New Roman"/>
          <w:lang w:val="lt-LT" w:eastAsia="lt-LT"/>
        </w:rPr>
      </w:pPr>
    </w:p>
    <w:p w14:paraId="71B32C39" w14:textId="77777777" w:rsidR="00B35532" w:rsidRPr="00B35532" w:rsidRDefault="00B35532" w:rsidP="00B35532">
      <w:pPr>
        <w:suppressAutoHyphens/>
        <w:spacing w:after="0" w:line="240" w:lineRule="auto"/>
        <w:ind w:left="142" w:hanging="142"/>
        <w:rPr>
          <w:rFonts w:ascii="Times New Roman" w:eastAsia="Times New Roman" w:hAnsi="Times New Roman"/>
          <w:b/>
          <w:noProof/>
          <w:snapToGrid w:val="0"/>
          <w:lang w:val="lt-LT"/>
        </w:rPr>
      </w:pPr>
      <w:r w:rsidRPr="00B35532">
        <w:rPr>
          <w:rFonts w:ascii="Times New Roman" w:eastAsia="Times New Roman" w:hAnsi="Times New Roman"/>
          <w:b/>
          <w:lang w:val="lt-LT" w:eastAsia="lt-LT"/>
        </w:rPr>
        <w:t>Atidžiai perskaitykite visą šį lapelį, prieš pradėdami vartoti vaistą,</w:t>
      </w:r>
      <w:r w:rsidRPr="00B35532">
        <w:rPr>
          <w:rFonts w:ascii="Times New Roman" w:eastAsia="Times New Roman" w:hAnsi="Times New Roman"/>
          <w:b/>
          <w:noProof/>
          <w:snapToGrid w:val="0"/>
          <w:lang w:val="lt-LT"/>
        </w:rPr>
        <w:t xml:space="preserve"> nes jame pateikiama Jums</w:t>
      </w:r>
    </w:p>
    <w:p w14:paraId="01B48783" w14:textId="77777777" w:rsidR="00B35532" w:rsidRPr="00B35532" w:rsidRDefault="00B35532" w:rsidP="00B35532">
      <w:pPr>
        <w:suppressAutoHyphens/>
        <w:spacing w:after="0" w:line="240" w:lineRule="auto"/>
        <w:ind w:left="142" w:hanging="142"/>
        <w:rPr>
          <w:rFonts w:ascii="Times New Roman" w:eastAsia="Times New Roman" w:hAnsi="Times New Roman"/>
          <w:b/>
          <w:lang w:val="lt-LT" w:eastAsia="lt-LT"/>
        </w:rPr>
      </w:pPr>
      <w:r w:rsidRPr="00B35532">
        <w:rPr>
          <w:rFonts w:ascii="Times New Roman" w:eastAsia="Times New Roman" w:hAnsi="Times New Roman"/>
          <w:b/>
          <w:noProof/>
          <w:snapToGrid w:val="0"/>
          <w:lang w:val="lt-LT"/>
        </w:rPr>
        <w:t>svarbi informacija</w:t>
      </w:r>
      <w:r w:rsidRPr="00B35532">
        <w:rPr>
          <w:rFonts w:ascii="Times New Roman" w:eastAsia="Times New Roman" w:hAnsi="Times New Roman"/>
          <w:b/>
          <w:lang w:val="lt-LT" w:eastAsia="lt-LT"/>
        </w:rPr>
        <w:t>.</w:t>
      </w:r>
    </w:p>
    <w:p w14:paraId="05BF695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Neišmeskite šio lapelio, nes vėl gali prireikti jį perskaityti.</w:t>
      </w:r>
    </w:p>
    <w:p w14:paraId="1B39ADD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Jeigu kiltų </w:t>
      </w:r>
      <w:r w:rsidRPr="00B35532">
        <w:rPr>
          <w:rFonts w:ascii="Times New Roman" w:eastAsia="Times New Roman" w:hAnsi="Times New Roman"/>
          <w:noProof/>
          <w:snapToGrid w:val="0"/>
          <w:lang w:val="lt-LT"/>
        </w:rPr>
        <w:t>daugiau</w:t>
      </w:r>
      <w:r w:rsidRPr="00B35532">
        <w:rPr>
          <w:rFonts w:ascii="Times New Roman" w:eastAsia="Times New Roman" w:hAnsi="Times New Roman"/>
          <w:lang w:val="lt-LT" w:eastAsia="lt-LT"/>
        </w:rPr>
        <w:t xml:space="preserve"> klausimų, kreipkitės į gydytoją, vaistininką</w:t>
      </w:r>
      <w:r w:rsidRPr="00B35532">
        <w:rPr>
          <w:rFonts w:ascii="Times New Roman" w:eastAsia="Times New Roman" w:hAnsi="Times New Roman"/>
          <w:noProof/>
          <w:snapToGrid w:val="0"/>
          <w:lang w:val="lt-LT"/>
        </w:rPr>
        <w:t xml:space="preserve"> arba slaugytoją</w:t>
      </w:r>
      <w:r w:rsidRPr="00B35532">
        <w:rPr>
          <w:rFonts w:ascii="Times New Roman" w:eastAsia="Times New Roman" w:hAnsi="Times New Roman"/>
          <w:lang w:val="lt-LT" w:eastAsia="lt-LT"/>
        </w:rPr>
        <w:t>.</w:t>
      </w:r>
    </w:p>
    <w:p w14:paraId="0ECDE8A9" w14:textId="77777777" w:rsidR="00B35532" w:rsidRPr="00B35532" w:rsidRDefault="00B35532" w:rsidP="00B35532">
      <w:pPr>
        <w:spacing w:after="0" w:line="240" w:lineRule="auto"/>
        <w:ind w:left="709" w:hanging="709"/>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14:paraId="0C635967" w14:textId="77777777" w:rsidR="00B35532" w:rsidRPr="00B35532" w:rsidRDefault="00B35532" w:rsidP="00A06483">
      <w:pPr>
        <w:numPr>
          <w:ilvl w:val="0"/>
          <w:numId w:val="6"/>
        </w:numPr>
        <w:tabs>
          <w:tab w:val="left" w:pos="567"/>
        </w:tabs>
        <w:spacing w:after="0" w:line="240" w:lineRule="auto"/>
        <w:ind w:left="709" w:hanging="709"/>
        <w:rPr>
          <w:rFonts w:ascii="Times New Roman" w:eastAsia="Times New Roman" w:hAnsi="Times New Roman"/>
          <w:snapToGrid w:val="0"/>
          <w:lang w:val="lt-LT"/>
        </w:rPr>
      </w:pPr>
      <w:r w:rsidRPr="00B35532">
        <w:rPr>
          <w:rFonts w:ascii="Times New Roman" w:eastAsia="Times New Roman" w:hAnsi="Times New Roman"/>
          <w:lang w:val="lt-LT" w:eastAsia="lt-LT"/>
        </w:rPr>
        <w:t xml:space="preserve">  Jeigu pasireiškė šalutinis poveikis </w:t>
      </w:r>
      <w:r w:rsidRPr="00B35532">
        <w:rPr>
          <w:rFonts w:ascii="Times New Roman" w:eastAsia="Times New Roman" w:hAnsi="Times New Roman"/>
          <w:noProof/>
          <w:snapToGrid w:val="0"/>
          <w:lang w:val="lt-LT"/>
        </w:rPr>
        <w:t xml:space="preserve">(net jeigu jis šiame lapelyje nenurodytas), kreipkitės į gydytoją, </w:t>
      </w:r>
      <w:r w:rsidR="003C2406">
        <w:rPr>
          <w:rFonts w:ascii="Times New Roman" w:eastAsia="Times New Roman" w:hAnsi="Times New Roman"/>
          <w:noProof/>
          <w:snapToGrid w:val="0"/>
          <w:lang w:val="lt-LT"/>
        </w:rPr>
        <w:t xml:space="preserve">   </w:t>
      </w:r>
      <w:r w:rsidRPr="00B35532">
        <w:rPr>
          <w:rFonts w:ascii="Times New Roman" w:eastAsia="Times New Roman" w:hAnsi="Times New Roman"/>
          <w:noProof/>
          <w:snapToGrid w:val="0"/>
          <w:lang w:val="lt-LT"/>
        </w:rPr>
        <w:t>vaistininką arba slaugytoją. Žr. 4 skyrių</w:t>
      </w:r>
      <w:r w:rsidRPr="00B35532">
        <w:rPr>
          <w:rFonts w:ascii="Times New Roman" w:eastAsia="Times New Roman" w:hAnsi="Times New Roman"/>
          <w:lang w:val="lt-LT" w:eastAsia="lt-LT"/>
        </w:rPr>
        <w:t>.</w:t>
      </w:r>
    </w:p>
    <w:p w14:paraId="6851FE07" w14:textId="679CCFB7" w:rsidR="00C64C93" w:rsidRDefault="00C64C93" w:rsidP="00B35532">
      <w:pPr>
        <w:spacing w:after="0" w:line="240" w:lineRule="auto"/>
        <w:rPr>
          <w:rFonts w:ascii="Times New Roman" w:eastAsia="Times New Roman" w:hAnsi="Times New Roman"/>
          <w:b/>
          <w:lang w:val="lt-LT" w:eastAsia="lt-LT"/>
        </w:rPr>
      </w:pPr>
    </w:p>
    <w:tbl>
      <w:tblPr>
        <w:tblW w:w="0" w:type="auto"/>
        <w:tblLook w:val="01E0" w:firstRow="1" w:lastRow="1" w:firstColumn="1" w:lastColumn="1" w:noHBand="0" w:noVBand="0"/>
      </w:tblPr>
      <w:tblGrid>
        <w:gridCol w:w="9404"/>
      </w:tblGrid>
      <w:tr w:rsidR="00AA0DDC" w:rsidRPr="005A412D" w14:paraId="491EF58E" w14:textId="77777777" w:rsidTr="00B504F2">
        <w:tc>
          <w:tcPr>
            <w:tcW w:w="9855" w:type="dxa"/>
            <w:shd w:val="pct12" w:color="auto" w:fill="auto"/>
          </w:tcPr>
          <w:p w14:paraId="1FEBB4FE" w14:textId="77777777" w:rsidR="00AA0DDC" w:rsidRPr="00912C3A" w:rsidRDefault="00AA0DDC" w:rsidP="00AA0DDC">
            <w:pPr>
              <w:spacing w:before="120" w:line="240" w:lineRule="auto"/>
              <w:ind w:right="-2"/>
              <w:rPr>
                <w:rFonts w:ascii="Times New Roman" w:hAnsi="Times New Roman"/>
                <w:b/>
              </w:rPr>
            </w:pPr>
            <w:r w:rsidRPr="00912C3A">
              <w:rPr>
                <w:rFonts w:ascii="Times New Roman" w:hAnsi="Times New Roman"/>
                <w:b/>
              </w:rPr>
              <w:t>Svarbi informacija apie Holoxan</w:t>
            </w:r>
          </w:p>
          <w:p w14:paraId="308B3F6E" w14:textId="77777777" w:rsidR="00AA0DDC" w:rsidRPr="00912C3A" w:rsidRDefault="00AA0DDC" w:rsidP="00AA0DDC">
            <w:pPr>
              <w:spacing w:before="120" w:line="240" w:lineRule="auto"/>
              <w:ind w:right="-2"/>
              <w:rPr>
                <w:rFonts w:ascii="Times New Roman" w:hAnsi="Times New Roman"/>
              </w:rPr>
            </w:pPr>
            <w:r w:rsidRPr="00912C3A">
              <w:rPr>
                <w:rFonts w:ascii="Times New Roman" w:hAnsi="Times New Roman"/>
              </w:rPr>
              <w:t>Jūsų gydytojas Jums paskyrė Holoxan, kadangi Jūs sergate onkologine liga, kurią galima gydyti.</w:t>
            </w:r>
          </w:p>
          <w:p w14:paraId="369A3813" w14:textId="563B328F" w:rsidR="00AA0DDC" w:rsidRPr="00912C3A" w:rsidRDefault="00AA0DDC" w:rsidP="00AA0DDC">
            <w:pPr>
              <w:spacing w:before="120" w:line="240" w:lineRule="auto"/>
              <w:ind w:right="-2"/>
              <w:rPr>
                <w:rFonts w:ascii="Times New Roman" w:hAnsi="Times New Roman"/>
              </w:rPr>
            </w:pPr>
            <w:r w:rsidRPr="00912C3A">
              <w:rPr>
                <w:rFonts w:ascii="Times New Roman" w:hAnsi="Times New Roman"/>
              </w:rPr>
              <w:t>Holoxan yra vaistas, kuris naikina vėžines ląsteles, tačiau neigiamai</w:t>
            </w:r>
            <w:r w:rsidR="003B7163" w:rsidRPr="00912C3A">
              <w:rPr>
                <w:rFonts w:ascii="Times New Roman" w:hAnsi="Times New Roman"/>
              </w:rPr>
              <w:t xml:space="preserve"> veikia ir sveikąsias ląsteles. </w:t>
            </w:r>
            <w:r w:rsidRPr="00912C3A">
              <w:rPr>
                <w:rFonts w:ascii="Times New Roman" w:hAnsi="Times New Roman"/>
              </w:rPr>
              <w:t xml:space="preserve">Todėl jis gali sukelti </w:t>
            </w:r>
            <w:r w:rsidR="003B7163" w:rsidRPr="00912C3A">
              <w:rPr>
                <w:rFonts w:ascii="Times New Roman" w:hAnsi="Times New Roman"/>
              </w:rPr>
              <w:t>nepageidaujamą šalutinį poveikį</w:t>
            </w:r>
            <w:r w:rsidRPr="00912C3A">
              <w:rPr>
                <w:rFonts w:ascii="Times New Roman" w:hAnsi="Times New Roman"/>
              </w:rPr>
              <w:t xml:space="preserve">. Jūsų gydytojas neskirs Jums Holoxan, neįsitikinęs, kad Jūsų onkologinė liga pavojingesnė negu bet kuris galimas </w:t>
            </w:r>
            <w:r w:rsidR="003B7163" w:rsidRPr="00912C3A">
              <w:rPr>
                <w:rFonts w:ascii="Times New Roman" w:hAnsi="Times New Roman"/>
              </w:rPr>
              <w:t xml:space="preserve">nepageidaujamas </w:t>
            </w:r>
            <w:r w:rsidRPr="00912C3A">
              <w:rPr>
                <w:rFonts w:ascii="Times New Roman" w:hAnsi="Times New Roman"/>
              </w:rPr>
              <w:t xml:space="preserve">šalutinis </w:t>
            </w:r>
            <w:r w:rsidR="003B7163" w:rsidRPr="00912C3A">
              <w:rPr>
                <w:rFonts w:ascii="Times New Roman" w:hAnsi="Times New Roman"/>
              </w:rPr>
              <w:t>poveikis</w:t>
            </w:r>
            <w:r w:rsidRPr="00912C3A">
              <w:rPr>
                <w:rFonts w:ascii="Times New Roman" w:hAnsi="Times New Roman"/>
              </w:rPr>
              <w:t>. Jūsų gydytojas Jus atidžiai stebės ir paga</w:t>
            </w:r>
            <w:r w:rsidR="003B7163" w:rsidRPr="00912C3A">
              <w:rPr>
                <w:rFonts w:ascii="Times New Roman" w:hAnsi="Times New Roman"/>
              </w:rPr>
              <w:t>l galimybes gydys pasireiškusį nepageidaujamą šalutinį poveikį.</w:t>
            </w:r>
          </w:p>
          <w:p w14:paraId="5566026C" w14:textId="77777777" w:rsidR="00AA0DDC" w:rsidRPr="00912C3A" w:rsidRDefault="00AA0DDC" w:rsidP="00AA0DDC">
            <w:pPr>
              <w:spacing w:before="120" w:line="240" w:lineRule="auto"/>
              <w:ind w:right="-2"/>
              <w:rPr>
                <w:rFonts w:ascii="Times New Roman" w:hAnsi="Times New Roman"/>
              </w:rPr>
            </w:pPr>
            <w:r w:rsidRPr="00912C3A">
              <w:rPr>
                <w:rFonts w:ascii="Times New Roman" w:hAnsi="Times New Roman"/>
              </w:rPr>
              <w:t xml:space="preserve">Holoxan poveikis: </w:t>
            </w:r>
          </w:p>
          <w:p w14:paraId="4577DB0D" w14:textId="77777777" w:rsidR="00AA0DDC" w:rsidRPr="00912C3A" w:rsidRDefault="00AA0DDC" w:rsidP="00912C3A">
            <w:pPr>
              <w:pStyle w:val="Sraopastraipa"/>
              <w:numPr>
                <w:ilvl w:val="0"/>
                <w:numId w:val="14"/>
              </w:numPr>
              <w:spacing w:before="120" w:line="240" w:lineRule="auto"/>
              <w:ind w:right="-2"/>
              <w:rPr>
                <w:rFonts w:ascii="Times New Roman" w:hAnsi="Times New Roman"/>
              </w:rPr>
            </w:pPr>
            <w:proofErr w:type="gramStart"/>
            <w:r w:rsidRPr="00912C3A">
              <w:rPr>
                <w:rFonts w:ascii="Times New Roman" w:hAnsi="Times New Roman"/>
              </w:rPr>
              <w:t>sumažina</w:t>
            </w:r>
            <w:proofErr w:type="gramEnd"/>
            <w:r w:rsidRPr="00912C3A">
              <w:rPr>
                <w:rFonts w:ascii="Times New Roman" w:hAnsi="Times New Roman"/>
              </w:rPr>
              <w:t xml:space="preserve"> Jūsų kraujo ląstelių skaičių, todėl galite jaustis pavargęs, gali padidėti imlumas infekcijoms.</w:t>
            </w:r>
          </w:p>
          <w:p w14:paraId="221B5831" w14:textId="77777777" w:rsidR="00AA0DDC" w:rsidRPr="00912C3A" w:rsidRDefault="00AA0DDC" w:rsidP="00912C3A">
            <w:pPr>
              <w:pStyle w:val="Sraopastraipa"/>
              <w:numPr>
                <w:ilvl w:val="0"/>
                <w:numId w:val="14"/>
              </w:numPr>
              <w:spacing w:before="120" w:line="240" w:lineRule="auto"/>
              <w:ind w:right="-2"/>
              <w:rPr>
                <w:rFonts w:ascii="Times New Roman" w:hAnsi="Times New Roman"/>
              </w:rPr>
            </w:pPr>
            <w:proofErr w:type="gramStart"/>
            <w:r w:rsidRPr="00912C3A">
              <w:rPr>
                <w:rFonts w:ascii="Times New Roman" w:hAnsi="Times New Roman"/>
              </w:rPr>
              <w:t>gali</w:t>
            </w:r>
            <w:proofErr w:type="gramEnd"/>
            <w:r w:rsidRPr="00912C3A">
              <w:rPr>
                <w:rFonts w:ascii="Times New Roman" w:hAnsi="Times New Roman"/>
              </w:rPr>
              <w:t xml:space="preserve"> neigiamai paveikti Jūsų inkstus ir šlapimo pūslę. Jums gali būti paskirtas kitas vaistas Uromitexan, kuris padeda apsaugoti nuo pakenkimo. Jei pastebėjote kraujo šlapime, nedelsiant praneškite gydytojui.</w:t>
            </w:r>
          </w:p>
          <w:p w14:paraId="0E131ACF" w14:textId="48BAC333" w:rsidR="00AA0DDC" w:rsidRPr="00912C3A" w:rsidRDefault="00AA0DDC" w:rsidP="00912C3A">
            <w:pPr>
              <w:pStyle w:val="Sraopastraipa"/>
              <w:numPr>
                <w:ilvl w:val="0"/>
                <w:numId w:val="14"/>
              </w:numPr>
              <w:spacing w:before="120" w:line="240" w:lineRule="auto"/>
              <w:ind w:right="-2"/>
              <w:rPr>
                <w:rFonts w:ascii="Times New Roman" w:hAnsi="Times New Roman"/>
              </w:rPr>
            </w:pPr>
            <w:proofErr w:type="gramStart"/>
            <w:r w:rsidRPr="00912C3A">
              <w:rPr>
                <w:rFonts w:ascii="Times New Roman" w:hAnsi="Times New Roman"/>
              </w:rPr>
              <w:t>gali</w:t>
            </w:r>
            <w:proofErr w:type="gramEnd"/>
            <w:r w:rsidRPr="00912C3A">
              <w:rPr>
                <w:rFonts w:ascii="Times New Roman" w:hAnsi="Times New Roman"/>
              </w:rPr>
              <w:t xml:space="preserve"> atsirasti psichikos problemų, tokių kaip sumišimas, neįprastas mieguistumas o sukesniais atvejais pacientas gali apalpti arba prarasti sąmonę.</w:t>
            </w:r>
            <w:r w:rsidR="003B7163">
              <w:rPr>
                <w:rFonts w:ascii="Times New Roman" w:hAnsi="Times New Roman"/>
              </w:rPr>
              <w:t xml:space="preserve"> Jeigu pasireiškia šie simptomai, nedelsiant praneškite gydytojui. </w:t>
            </w:r>
          </w:p>
          <w:p w14:paraId="03846C4B" w14:textId="5F38D8A7" w:rsidR="00AA0DDC" w:rsidRPr="00912C3A" w:rsidRDefault="00AA0DDC" w:rsidP="00912C3A">
            <w:pPr>
              <w:pStyle w:val="Sraopastraipa"/>
              <w:numPr>
                <w:ilvl w:val="0"/>
                <w:numId w:val="14"/>
              </w:numPr>
              <w:spacing w:before="120" w:line="240" w:lineRule="auto"/>
              <w:ind w:right="-2"/>
              <w:rPr>
                <w:rFonts w:ascii="Times New Roman" w:hAnsi="Times New Roman"/>
              </w:rPr>
            </w:pPr>
            <w:proofErr w:type="gramStart"/>
            <w:r w:rsidRPr="00912C3A">
              <w:rPr>
                <w:rFonts w:ascii="Times New Roman" w:hAnsi="Times New Roman"/>
              </w:rPr>
              <w:t>kaip</w:t>
            </w:r>
            <w:proofErr w:type="gramEnd"/>
            <w:r w:rsidRPr="00912C3A">
              <w:rPr>
                <w:rFonts w:ascii="Times New Roman" w:hAnsi="Times New Roman"/>
              </w:rPr>
              <w:t xml:space="preserve"> ir gydant daugeliu chemoterapinių vaistų, skirtų gydyti vėžį, gali slinkti plaukai (nuo plaukų išretėjimo iki visiško nuplikimo), nors pabaigus gydymą plaukai turėtų vėl ataugti. Tai gali sukelti jums liguistą jausmą ar būseną. Jūsų gydytojas gali duoti patarimą ar paskirti vaistus, kurie padėtų.</w:t>
            </w:r>
          </w:p>
          <w:p w14:paraId="0A3B23A9" w14:textId="6F00F195" w:rsidR="00AA0DDC" w:rsidRPr="00912C3A" w:rsidRDefault="003B7163" w:rsidP="00912C3A">
            <w:pPr>
              <w:pStyle w:val="Sraopastraipa"/>
              <w:numPr>
                <w:ilvl w:val="0"/>
                <w:numId w:val="14"/>
              </w:numPr>
              <w:spacing w:before="120" w:line="240" w:lineRule="auto"/>
              <w:ind w:right="-2"/>
              <w:rPr>
                <w:rFonts w:ascii="Times New Roman" w:hAnsi="Times New Roman"/>
              </w:rPr>
            </w:pPr>
            <w:r w:rsidRPr="003B7163">
              <w:rPr>
                <w:rFonts w:ascii="Times New Roman" w:hAnsi="Times New Roman"/>
              </w:rPr>
              <w:t>Viso gydymo Holoxan m</w:t>
            </w:r>
            <w:r w:rsidR="00AA0DDC" w:rsidRPr="00912C3A">
              <w:rPr>
                <w:rFonts w:ascii="Times New Roman" w:hAnsi="Times New Roman"/>
              </w:rPr>
              <w:t xml:space="preserve">etu ir ne mažiau kaip 6-12 mėnesių po </w:t>
            </w:r>
            <w:r>
              <w:rPr>
                <w:rFonts w:ascii="Times New Roman" w:hAnsi="Times New Roman"/>
              </w:rPr>
              <w:t xml:space="preserve">taikyto </w:t>
            </w:r>
            <w:r w:rsidR="00AA0DDC" w:rsidRPr="00912C3A">
              <w:rPr>
                <w:rFonts w:ascii="Times New Roman" w:hAnsi="Times New Roman"/>
              </w:rPr>
              <w:t>gydymo vyrai ar moterys neturėtų planuoti</w:t>
            </w:r>
            <w:r>
              <w:rPr>
                <w:rFonts w:ascii="Times New Roman" w:hAnsi="Times New Roman"/>
              </w:rPr>
              <w:t xml:space="preserve"> susilaukti palikuonio</w:t>
            </w:r>
            <w:r w:rsidR="00AA0DDC" w:rsidRPr="00912C3A">
              <w:rPr>
                <w:rFonts w:ascii="Times New Roman" w:hAnsi="Times New Roman"/>
              </w:rPr>
              <w:t xml:space="preserve">. </w:t>
            </w:r>
            <w:r>
              <w:rPr>
                <w:rFonts w:ascii="Times New Roman" w:hAnsi="Times New Roman"/>
              </w:rPr>
              <w:t>Turite</w:t>
            </w:r>
            <w:r w:rsidR="00AA0DDC" w:rsidRPr="00912C3A">
              <w:rPr>
                <w:rFonts w:ascii="Times New Roman" w:hAnsi="Times New Roman"/>
              </w:rPr>
              <w:t xml:space="preserve"> naudoti efektyvias kontraceptines priemones</w:t>
            </w:r>
            <w:r w:rsidRPr="003B7163">
              <w:rPr>
                <w:rFonts w:ascii="Times New Roman" w:hAnsi="Times New Roman"/>
              </w:rPr>
              <w:t xml:space="preserve">, kreipkitės į gydytoją, kuris patars </w:t>
            </w:r>
            <w:r>
              <w:rPr>
                <w:rFonts w:ascii="Times New Roman" w:hAnsi="Times New Roman"/>
              </w:rPr>
              <w:t xml:space="preserve">Jūsų atveju efektyviausią kontraceptinę priemonę. </w:t>
            </w:r>
          </w:p>
          <w:p w14:paraId="7EE24285" w14:textId="19D3B688" w:rsidR="00AA0DDC" w:rsidRPr="005A412D" w:rsidRDefault="00AA0DDC" w:rsidP="00AA0DDC">
            <w:pPr>
              <w:spacing w:before="120" w:line="240" w:lineRule="auto"/>
              <w:ind w:right="-2"/>
            </w:pPr>
            <w:r w:rsidRPr="00912C3A">
              <w:rPr>
                <w:rFonts w:ascii="Times New Roman" w:hAnsi="Times New Roman"/>
                <w:b/>
              </w:rPr>
              <w:t xml:space="preserve">Dabar būtinai perskaitykite likusią pakuotės lapelio dalį. </w:t>
            </w:r>
            <w:r w:rsidRPr="00912C3A">
              <w:rPr>
                <w:rFonts w:ascii="Times New Roman" w:hAnsi="Times New Roman"/>
              </w:rPr>
              <w:t>Joje yra svarbi informacija apie Holoxan vartojimą, kuri gali būti ypač svarbi Jums.</w:t>
            </w:r>
          </w:p>
        </w:tc>
      </w:tr>
    </w:tbl>
    <w:p w14:paraId="7A327FBC" w14:textId="77777777" w:rsidR="00AA0DDC" w:rsidRPr="00CD018B" w:rsidRDefault="00AA0DDC" w:rsidP="00B35532">
      <w:pPr>
        <w:spacing w:after="0" w:line="240" w:lineRule="auto"/>
        <w:rPr>
          <w:rFonts w:ascii="Times New Roman" w:eastAsia="Times New Roman" w:hAnsi="Times New Roman"/>
          <w:b/>
          <w:lang w:val="lt-LT" w:eastAsia="lt-LT"/>
        </w:rPr>
      </w:pPr>
    </w:p>
    <w:p w14:paraId="1A0E3A9B"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Apie ką rašoma šiame lapelyje</w:t>
      </w:r>
      <w:r w:rsidR="00442EFA">
        <w:rPr>
          <w:rFonts w:ascii="Times New Roman" w:eastAsia="Times New Roman" w:hAnsi="Times New Roman"/>
          <w:b/>
          <w:lang w:val="lt-LT" w:eastAsia="lt-LT"/>
        </w:rPr>
        <w:t>?</w:t>
      </w:r>
    </w:p>
    <w:p w14:paraId="2EEB0268" w14:textId="77777777" w:rsidR="00B35532" w:rsidRPr="00B35532" w:rsidRDefault="00B35532" w:rsidP="00B35532">
      <w:pPr>
        <w:spacing w:after="0" w:line="240" w:lineRule="auto"/>
        <w:rPr>
          <w:rFonts w:ascii="Times New Roman" w:eastAsia="Times New Roman" w:hAnsi="Times New Roman"/>
          <w:lang w:val="lt-LT" w:eastAsia="lt-LT"/>
        </w:rPr>
      </w:pPr>
    </w:p>
    <w:p w14:paraId="08C82F2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w:t>
      </w:r>
      <w:r w:rsidRPr="00B35532">
        <w:rPr>
          <w:rFonts w:ascii="Times New Roman" w:eastAsia="Times New Roman" w:hAnsi="Times New Roman"/>
          <w:lang w:val="lt-LT" w:eastAsia="lt-LT"/>
        </w:rPr>
        <w:tab/>
        <w:t>Kas yra Holoxan ir kam jis vartojamas</w:t>
      </w:r>
    </w:p>
    <w:p w14:paraId="02C640D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2.</w:t>
      </w:r>
      <w:r w:rsidRPr="00B35532">
        <w:rPr>
          <w:rFonts w:ascii="Times New Roman" w:eastAsia="Times New Roman" w:hAnsi="Times New Roman"/>
          <w:lang w:val="lt-LT" w:eastAsia="lt-LT"/>
        </w:rPr>
        <w:tab/>
        <w:t>Kas žinotina prieš vartojant Holoxan</w:t>
      </w:r>
    </w:p>
    <w:p w14:paraId="0AB339A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3.</w:t>
      </w:r>
      <w:r w:rsidRPr="00B35532">
        <w:rPr>
          <w:rFonts w:ascii="Times New Roman" w:eastAsia="Times New Roman" w:hAnsi="Times New Roman"/>
          <w:lang w:val="lt-LT" w:eastAsia="lt-LT"/>
        </w:rPr>
        <w:tab/>
        <w:t>Kaip vartoti Holoxan</w:t>
      </w:r>
    </w:p>
    <w:p w14:paraId="18B672B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4.</w:t>
      </w:r>
      <w:r w:rsidRPr="00B35532">
        <w:rPr>
          <w:rFonts w:ascii="Times New Roman" w:eastAsia="Times New Roman" w:hAnsi="Times New Roman"/>
          <w:lang w:val="lt-LT" w:eastAsia="lt-LT"/>
        </w:rPr>
        <w:tab/>
        <w:t>Galimas šalutinis poveikis</w:t>
      </w:r>
    </w:p>
    <w:p w14:paraId="2A5B9AC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5.</w:t>
      </w:r>
      <w:r w:rsidRPr="00B35532">
        <w:rPr>
          <w:rFonts w:ascii="Times New Roman" w:eastAsia="Times New Roman" w:hAnsi="Times New Roman"/>
          <w:lang w:val="lt-LT" w:eastAsia="lt-LT"/>
        </w:rPr>
        <w:tab/>
        <w:t xml:space="preserve">Kaip laikyti Holoxan </w:t>
      </w:r>
    </w:p>
    <w:p w14:paraId="174EB49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6.</w:t>
      </w:r>
      <w:r w:rsidRPr="00B35532">
        <w:rPr>
          <w:rFonts w:ascii="Times New Roman" w:eastAsia="Times New Roman" w:hAnsi="Times New Roman"/>
          <w:lang w:val="lt-LT" w:eastAsia="lt-LT"/>
        </w:rPr>
        <w:tab/>
        <w:t>Pakuotės turinys ir kita informacija</w:t>
      </w:r>
    </w:p>
    <w:p w14:paraId="41735F62" w14:textId="77777777" w:rsidR="00B35532" w:rsidRPr="00B35532" w:rsidRDefault="00B35532" w:rsidP="00B35532">
      <w:pPr>
        <w:spacing w:after="0" w:line="240" w:lineRule="auto"/>
        <w:rPr>
          <w:rFonts w:ascii="Times New Roman" w:eastAsia="Times New Roman" w:hAnsi="Times New Roman"/>
          <w:lang w:val="lt-LT" w:eastAsia="lt-LT"/>
        </w:rPr>
      </w:pPr>
    </w:p>
    <w:p w14:paraId="021F1639" w14:textId="77777777" w:rsidR="00B35532" w:rsidRPr="00B35532" w:rsidRDefault="00B35532" w:rsidP="00B35532">
      <w:pPr>
        <w:spacing w:after="0" w:line="240" w:lineRule="auto"/>
        <w:rPr>
          <w:rFonts w:ascii="Times New Roman" w:eastAsia="Times New Roman" w:hAnsi="Times New Roman"/>
          <w:lang w:val="lt-LT" w:eastAsia="lt-LT"/>
        </w:rPr>
      </w:pPr>
    </w:p>
    <w:p w14:paraId="7DA43BCE"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Kas yra H</w:t>
      </w:r>
      <w:r w:rsidR="003D18C5" w:rsidRPr="00B35532">
        <w:rPr>
          <w:rFonts w:ascii="Times New Roman" w:eastAsia="Times New Roman" w:hAnsi="Times New Roman"/>
          <w:b/>
          <w:lang w:val="lt-LT" w:eastAsia="lt-LT"/>
        </w:rPr>
        <w:t>oloxan</w:t>
      </w:r>
      <w:r w:rsidRPr="00B35532">
        <w:rPr>
          <w:rFonts w:ascii="Times New Roman" w:eastAsia="Times New Roman" w:hAnsi="Times New Roman"/>
          <w:b/>
          <w:lang w:val="lt-LT" w:eastAsia="lt-LT"/>
        </w:rPr>
        <w:t xml:space="preserve">  ir kam jis vartojamas</w:t>
      </w:r>
    </w:p>
    <w:p w14:paraId="20974966" w14:textId="77777777" w:rsidR="00B35532" w:rsidRPr="00B35532" w:rsidRDefault="00B35532" w:rsidP="00B35532">
      <w:pPr>
        <w:spacing w:after="0" w:line="240" w:lineRule="auto"/>
        <w:rPr>
          <w:rFonts w:ascii="Times New Roman" w:eastAsia="Times New Roman" w:hAnsi="Times New Roman"/>
          <w:lang w:val="lt-LT" w:eastAsia="lt-LT"/>
        </w:rPr>
      </w:pPr>
    </w:p>
    <w:p w14:paraId="66E7865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Holoxan yra citotoksinis, arba priešvėžinis, vaistas. Jis veikia sunaikindamas vėžines ląsteles – tai kartais vadinama “chemoterapija”.</w:t>
      </w:r>
    </w:p>
    <w:p w14:paraId="5B1907CD"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A4D21A8"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Holoxan vartojamas įvairiems vėžiniams susirgimams gydyti. </w:t>
      </w:r>
      <w:r w:rsidR="00D8676F">
        <w:rPr>
          <w:rFonts w:ascii="Times New Roman" w:eastAsia="Times New Roman" w:hAnsi="Times New Roman"/>
          <w:lang w:val="lt-LT" w:eastAsia="lt-LT"/>
        </w:rPr>
        <w:t>Vaisto veiklio</w:t>
      </w:r>
      <w:r w:rsidR="00D8735C">
        <w:rPr>
          <w:rFonts w:ascii="Times New Roman" w:eastAsia="Times New Roman" w:hAnsi="Times New Roman"/>
          <w:lang w:val="lt-LT" w:eastAsia="lt-LT"/>
        </w:rPr>
        <w:t>ji</w:t>
      </w:r>
      <w:r w:rsidR="00D8676F">
        <w:rPr>
          <w:rFonts w:ascii="Times New Roman" w:eastAsia="Times New Roman" w:hAnsi="Times New Roman"/>
          <w:lang w:val="lt-LT" w:eastAsia="lt-LT"/>
        </w:rPr>
        <w:t xml:space="preserve"> medžiaga i</w:t>
      </w:r>
      <w:r w:rsidRPr="00B35532">
        <w:rPr>
          <w:rFonts w:ascii="Times New Roman" w:eastAsia="Times New Roman" w:hAnsi="Times New Roman"/>
          <w:lang w:val="lt-LT" w:eastAsia="lt-LT"/>
        </w:rPr>
        <w:t xml:space="preserve">fosfamidas kartais taikomas gydymui kartu su kitais priešvėžiniais vaistais arba </w:t>
      </w:r>
      <w:r w:rsidR="00D8676F">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14:paraId="2C11103C"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25A89E59" w14:textId="77777777" w:rsidR="00B35532" w:rsidRPr="00B35532" w:rsidRDefault="00B35532" w:rsidP="00B35532">
      <w:pPr>
        <w:spacing w:after="0" w:line="240" w:lineRule="auto"/>
        <w:rPr>
          <w:rFonts w:ascii="Times New Roman" w:eastAsia="Times New Roman" w:hAnsi="Times New Roman"/>
          <w:lang w:val="lt-LT" w:eastAsia="lt-LT"/>
        </w:rPr>
      </w:pPr>
    </w:p>
    <w:p w14:paraId="50CF79EC"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Kas žinotina prieš vartojant H</w:t>
      </w:r>
      <w:r w:rsidR="003D18C5" w:rsidRPr="00B35532">
        <w:rPr>
          <w:rFonts w:ascii="Times New Roman" w:eastAsia="Times New Roman" w:hAnsi="Times New Roman"/>
          <w:b/>
          <w:lang w:val="lt-LT" w:eastAsia="lt-LT"/>
        </w:rPr>
        <w:t>oloxan</w:t>
      </w:r>
    </w:p>
    <w:p w14:paraId="4285386A" w14:textId="77777777" w:rsidR="00B35532" w:rsidRPr="00B35532" w:rsidRDefault="00B35532" w:rsidP="00B35532">
      <w:pPr>
        <w:spacing w:after="0" w:line="240" w:lineRule="auto"/>
        <w:rPr>
          <w:rFonts w:ascii="Times New Roman" w:eastAsia="Times New Roman" w:hAnsi="Times New Roman"/>
          <w:lang w:val="lt-LT" w:eastAsia="lt-LT"/>
        </w:rPr>
      </w:pPr>
    </w:p>
    <w:p w14:paraId="0BD200A5" w14:textId="4EC2BD12"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Holoxan vartoti</w:t>
      </w:r>
      <w:r w:rsidR="00DF775A">
        <w:rPr>
          <w:rFonts w:ascii="Times New Roman" w:eastAsia="Times New Roman" w:hAnsi="Times New Roman"/>
          <w:b/>
          <w:lang w:val="lt-LT" w:eastAsia="lt-LT"/>
        </w:rPr>
        <w:t xml:space="preserve"> draudžiama</w:t>
      </w:r>
      <w:r w:rsidRPr="00B35532">
        <w:rPr>
          <w:rFonts w:ascii="Times New Roman" w:eastAsia="Times New Roman" w:hAnsi="Times New Roman"/>
          <w:b/>
          <w:lang w:val="lt-LT" w:eastAsia="lt-LT"/>
        </w:rPr>
        <w:t>:</w:t>
      </w:r>
    </w:p>
    <w:p w14:paraId="126F6E05" w14:textId="0D30C919"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Pr="00B35532">
        <w:rPr>
          <w:rFonts w:ascii="Times New Roman" w:eastAsia="Times New Roman" w:hAnsi="Times New Roman"/>
          <w:noProof/>
          <w:lang w:val="lt-LT" w:eastAsia="lt-LT"/>
        </w:rPr>
        <w:t>je</w:t>
      </w:r>
      <w:r w:rsidRPr="00B35532">
        <w:rPr>
          <w:rFonts w:ascii="Times New Roman" w:eastAsia="Times New Roman" w:hAnsi="Times New Roman"/>
          <w:lang w:val="lt-LT" w:eastAsia="lt-LT"/>
        </w:rPr>
        <w:t>igu yra alergija ifosfamidui. Alerginė reakcija gali pasireikšti dusuliu, švokštimu, išbėrimu, veido ir lūpų niežėjimu ar patinimu;</w:t>
      </w:r>
    </w:p>
    <w:p w14:paraId="3F21C403" w14:textId="1BDF0F54"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 xml:space="preserve">Jūsų kaulų čiulpai </w:t>
      </w:r>
      <w:r w:rsidR="00BF2C0E">
        <w:rPr>
          <w:rFonts w:ascii="Times New Roman" w:eastAsia="Times New Roman" w:hAnsi="Times New Roman"/>
          <w:lang w:val="lt-LT" w:eastAsia="lt-LT"/>
        </w:rPr>
        <w:t>labai nuslopinti</w:t>
      </w:r>
      <w:r w:rsidRPr="00B35532">
        <w:rPr>
          <w:rFonts w:ascii="Times New Roman" w:eastAsia="Times New Roman" w:hAnsi="Times New Roman"/>
          <w:lang w:val="lt-LT" w:eastAsia="lt-LT"/>
        </w:rPr>
        <w:t xml:space="preserve"> (ypač jeigu Jums anksčiau buvo taikoma chemoterapija arba švitinimas). Jums gali prireikti atlikti kraujo tyrimus, siekiant įvertinti, </w:t>
      </w:r>
      <w:r w:rsidR="001C04FF">
        <w:rPr>
          <w:rFonts w:ascii="Times New Roman" w:eastAsia="Times New Roman" w:hAnsi="Times New Roman"/>
          <w:lang w:val="lt-LT" w:eastAsia="lt-LT"/>
        </w:rPr>
        <w:t>kokia</w:t>
      </w:r>
      <w:r w:rsidRPr="00B35532">
        <w:rPr>
          <w:rFonts w:ascii="Times New Roman" w:eastAsia="Times New Roman" w:hAnsi="Times New Roman"/>
          <w:lang w:val="lt-LT" w:eastAsia="lt-LT"/>
        </w:rPr>
        <w:t xml:space="preserve"> Jūsų kaulų čiulp</w:t>
      </w:r>
      <w:r w:rsidR="001C04FF">
        <w:rPr>
          <w:rFonts w:ascii="Times New Roman" w:eastAsia="Times New Roman" w:hAnsi="Times New Roman"/>
          <w:lang w:val="lt-LT" w:eastAsia="lt-LT"/>
        </w:rPr>
        <w:t>ų funkcija</w:t>
      </w:r>
      <w:r w:rsidRPr="00B35532">
        <w:rPr>
          <w:rFonts w:ascii="Times New Roman" w:eastAsia="Times New Roman" w:hAnsi="Times New Roman"/>
          <w:lang w:val="lt-LT" w:eastAsia="lt-LT"/>
        </w:rPr>
        <w:t>;</w:t>
      </w:r>
    </w:p>
    <w:p w14:paraId="5DFDBA38" w14:textId="26378EBF" w:rsidR="003B7163"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jeigu, turite šlapinimosi problemų ar sergate šlapimo takų infekcija, kuri pasireiškia skausmingu šlapinimusi (cistitu);</w:t>
      </w:r>
    </w:p>
    <w:p w14:paraId="0D697851" w14:textId="7869AFA5" w:rsidR="00B35532" w:rsidRPr="00B35532" w:rsidRDefault="003B7163" w:rsidP="00B35532">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 xml:space="preserve">Jūsų </w:t>
      </w:r>
      <w:r>
        <w:rPr>
          <w:rFonts w:ascii="Times New Roman" w:eastAsia="Times New Roman" w:hAnsi="Times New Roman"/>
          <w:lang w:val="lt-LT" w:eastAsia="lt-LT"/>
        </w:rPr>
        <w:t xml:space="preserve">kepenų ir </w:t>
      </w:r>
      <w:r w:rsidRPr="003B7163">
        <w:rPr>
          <w:rFonts w:ascii="Times New Roman" w:eastAsia="Times New Roman" w:hAnsi="Times New Roman"/>
          <w:lang w:val="lt-LT" w:eastAsia="lt-LT"/>
        </w:rPr>
        <w:t>inkstų funkcija sutrikusi (siekiant tai patikrinti, Jums reikės atlikti kraujo tyrimus);</w:t>
      </w:r>
    </w:p>
    <w:p w14:paraId="22396B02" w14:textId="2C63162C"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Jūs šiuo metu sergate kokiomis nors infekcinėmis ligomis;</w:t>
      </w:r>
    </w:p>
    <w:p w14:paraId="0FCAEC51" w14:textId="451B030B"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 xml:space="preserve">jeigu, turite </w:t>
      </w:r>
    </w:p>
    <w:p w14:paraId="1B3F633D" w14:textId="1CAAD7D3" w:rsidR="003B7163" w:rsidRPr="00B35532" w:rsidRDefault="003B7163" w:rsidP="00B35532">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Jums</w:t>
      </w:r>
      <w:r>
        <w:rPr>
          <w:rFonts w:ascii="Times New Roman" w:eastAsia="Times New Roman" w:hAnsi="Times New Roman"/>
          <w:lang w:val="lt-LT" w:eastAsia="lt-LT"/>
        </w:rPr>
        <w:t xml:space="preserve"> sergate liga, kuri neleidžia Jums normaliai pasišlapinti (n</w:t>
      </w:r>
      <w:r w:rsidRPr="003B7163">
        <w:rPr>
          <w:rFonts w:ascii="Times New Roman" w:eastAsia="Times New Roman" w:hAnsi="Times New Roman"/>
          <w:lang w:val="lt-LT" w:eastAsia="lt-LT"/>
        </w:rPr>
        <w:t>utekėji</w:t>
      </w:r>
      <w:r>
        <w:rPr>
          <w:rFonts w:ascii="Times New Roman" w:eastAsia="Times New Roman" w:hAnsi="Times New Roman"/>
          <w:lang w:val="lt-LT" w:eastAsia="lt-LT"/>
        </w:rPr>
        <w:t>mo iš šlapimo pūslės obstrukcija)</w:t>
      </w:r>
    </w:p>
    <w:p w14:paraId="38101417" w14:textId="77777777" w:rsidR="008B4A61" w:rsidRPr="008B4A61" w:rsidRDefault="008B4A61" w:rsidP="008B4A61">
      <w:pPr>
        <w:spacing w:after="0" w:line="240" w:lineRule="auto"/>
        <w:rPr>
          <w:rFonts w:ascii="Times New Roman" w:eastAsia="Times New Roman" w:hAnsi="Times New Roman"/>
          <w:b/>
          <w:bCs/>
          <w:lang w:val="lt-LT" w:eastAsia="lt-LT"/>
        </w:rPr>
      </w:pPr>
    </w:p>
    <w:p w14:paraId="70D59391"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Įspėjimai ir atsargumo priemonės</w:t>
      </w:r>
    </w:p>
    <w:p w14:paraId="4C8B0B19" w14:textId="3850951D" w:rsidR="00B35532" w:rsidRDefault="00B35532" w:rsidP="00B35532">
      <w:pPr>
        <w:spacing w:after="0" w:line="240" w:lineRule="auto"/>
        <w:rPr>
          <w:rFonts w:ascii="Times New Roman" w:eastAsia="Times New Roman" w:hAnsi="Times New Roman"/>
          <w:noProof/>
          <w:lang w:val="lt-LT" w:eastAsia="lt-LT"/>
        </w:rPr>
      </w:pPr>
      <w:r w:rsidRPr="00B35532">
        <w:rPr>
          <w:rFonts w:ascii="Times New Roman" w:eastAsia="Times New Roman" w:hAnsi="Times New Roman"/>
          <w:noProof/>
          <w:lang w:val="lt-LT" w:eastAsia="lt-LT"/>
        </w:rPr>
        <w:t>Pasitarkite su gydytoju</w:t>
      </w:r>
      <w:r w:rsidR="00F74795">
        <w:rPr>
          <w:rFonts w:ascii="Times New Roman" w:eastAsia="Times New Roman" w:hAnsi="Times New Roman"/>
          <w:noProof/>
          <w:lang w:val="lt-LT" w:eastAsia="lt-LT"/>
        </w:rPr>
        <w:t xml:space="preserve"> arba vaistininku</w:t>
      </w:r>
      <w:r w:rsidRPr="00B35532">
        <w:rPr>
          <w:rFonts w:ascii="Times New Roman" w:eastAsia="Times New Roman" w:hAnsi="Times New Roman"/>
          <w:noProof/>
          <w:lang w:val="lt-LT" w:eastAsia="lt-LT"/>
        </w:rPr>
        <w:t>, prieš pradėdami vartoti Holoxan</w:t>
      </w:r>
      <w:r w:rsidR="003B7163">
        <w:rPr>
          <w:rFonts w:ascii="Times New Roman" w:eastAsia="Times New Roman" w:hAnsi="Times New Roman"/>
          <w:noProof/>
          <w:lang w:val="lt-LT" w:eastAsia="lt-LT"/>
        </w:rPr>
        <w:t>, jeigu:</w:t>
      </w:r>
    </w:p>
    <w:p w14:paraId="6A9E8C08" w14:textId="6035DD72"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buvo taikyta arba yra taikoma radioterapija ar chemoterapija; </w:t>
      </w:r>
    </w:p>
    <w:p w14:paraId="4B830765" w14:textId="0D7D3975"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sergate cukriniu diabetu;</w:t>
      </w:r>
    </w:p>
    <w:p w14:paraId="1811E538" w14:textId="3E9D8495"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yra sutrikusi </w:t>
      </w:r>
      <w:r w:rsidRPr="00F74795">
        <w:rPr>
          <w:rFonts w:ascii="Times New Roman" w:eastAsia="Times New Roman" w:hAnsi="Times New Roman"/>
          <w:noProof/>
          <w:lang w:val="lt-LT" w:eastAsia="lt-LT"/>
        </w:rPr>
        <w:t>kepenų ir inkstų funkcija</w:t>
      </w:r>
      <w:r>
        <w:rPr>
          <w:rFonts w:ascii="Times New Roman" w:eastAsia="Times New Roman" w:hAnsi="Times New Roman"/>
          <w:noProof/>
          <w:lang w:val="lt-LT" w:eastAsia="lt-LT"/>
        </w:rPr>
        <w:t xml:space="preserve"> (s</w:t>
      </w:r>
      <w:r w:rsidRPr="00F74795">
        <w:rPr>
          <w:rFonts w:ascii="Times New Roman" w:eastAsia="Times New Roman" w:hAnsi="Times New Roman"/>
          <w:noProof/>
          <w:lang w:val="lt-LT" w:eastAsia="lt-LT"/>
        </w:rPr>
        <w:t xml:space="preserve">iekiant tai patikrinti, Jums reikės </w:t>
      </w:r>
      <w:r w:rsidR="00B504F2">
        <w:rPr>
          <w:rFonts w:ascii="Times New Roman" w:eastAsia="Times New Roman" w:hAnsi="Times New Roman"/>
          <w:noProof/>
          <w:lang w:val="lt-LT" w:eastAsia="lt-LT"/>
        </w:rPr>
        <w:t xml:space="preserve">gydytojas Jums </w:t>
      </w:r>
      <w:r w:rsidRPr="00F74795">
        <w:rPr>
          <w:rFonts w:ascii="Times New Roman" w:eastAsia="Times New Roman" w:hAnsi="Times New Roman"/>
          <w:noProof/>
          <w:lang w:val="lt-LT" w:eastAsia="lt-LT"/>
        </w:rPr>
        <w:t>atlikti kraujo tyrimus</w:t>
      </w:r>
      <w:r>
        <w:rPr>
          <w:rFonts w:ascii="Times New Roman" w:eastAsia="Times New Roman" w:hAnsi="Times New Roman"/>
          <w:noProof/>
          <w:lang w:val="lt-LT" w:eastAsia="lt-LT"/>
        </w:rPr>
        <w:t>);</w:t>
      </w:r>
    </w:p>
    <w:p w14:paraId="40CC0C0E" w14:textId="437F62CD"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turite širdies problemų ar buvo taikyta radioterapija širdies srityje;</w:t>
      </w:r>
    </w:p>
    <w:p w14:paraId="0F2E1093" w14:textId="3BF4105C"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bendra savijauta prasta </w:t>
      </w:r>
      <w:r w:rsidRPr="00F74795">
        <w:rPr>
          <w:rFonts w:ascii="Times New Roman" w:eastAsia="Times New Roman" w:hAnsi="Times New Roman"/>
          <w:noProof/>
          <w:lang w:val="lt-LT" w:eastAsia="lt-LT"/>
        </w:rPr>
        <w:t>arba esate silpnas</w:t>
      </w:r>
      <w:r w:rsidR="00B504F2">
        <w:rPr>
          <w:rFonts w:ascii="Times New Roman" w:eastAsia="Times New Roman" w:hAnsi="Times New Roman"/>
          <w:noProof/>
          <w:lang w:val="lt-LT" w:eastAsia="lt-LT"/>
        </w:rPr>
        <w:t>;</w:t>
      </w:r>
    </w:p>
    <w:p w14:paraId="5827D2D8" w14:textId="0D56A9C4"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esate senyvo </w:t>
      </w:r>
      <w:r w:rsidR="001D1854">
        <w:rPr>
          <w:rFonts w:ascii="Times New Roman" w:eastAsia="Times New Roman" w:hAnsi="Times New Roman"/>
          <w:noProof/>
          <w:lang w:val="lt-LT" w:eastAsia="lt-LT"/>
        </w:rPr>
        <w:t xml:space="preserve">(&gt;65m.) </w:t>
      </w:r>
      <w:r>
        <w:rPr>
          <w:rFonts w:ascii="Times New Roman" w:eastAsia="Times New Roman" w:hAnsi="Times New Roman"/>
          <w:noProof/>
          <w:lang w:val="lt-LT" w:eastAsia="lt-LT"/>
        </w:rPr>
        <w:t>amžiaus;</w:t>
      </w:r>
    </w:p>
    <w:p w14:paraId="46E513C5" w14:textId="0B370E05"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šiuo metu vartojate ar ankščiau vartojote cisplatiną kartu su ifosfa</w:t>
      </w:r>
      <w:r w:rsidR="00B504F2">
        <w:rPr>
          <w:rFonts w:ascii="Times New Roman" w:eastAsia="Times New Roman" w:hAnsi="Times New Roman"/>
          <w:noProof/>
          <w:lang w:val="lt-LT" w:eastAsia="lt-LT"/>
        </w:rPr>
        <w:t>midu arba prieš vartojant ifosfa</w:t>
      </w:r>
      <w:r>
        <w:rPr>
          <w:rFonts w:ascii="Times New Roman" w:eastAsia="Times New Roman" w:hAnsi="Times New Roman"/>
          <w:noProof/>
          <w:lang w:val="lt-LT" w:eastAsia="lt-LT"/>
        </w:rPr>
        <w:t>midą.</w:t>
      </w:r>
    </w:p>
    <w:p w14:paraId="26CDC9A8" w14:textId="77777777" w:rsidR="00F74795" w:rsidRDefault="00F74795" w:rsidP="00B35532">
      <w:pPr>
        <w:spacing w:after="0" w:line="240" w:lineRule="auto"/>
        <w:rPr>
          <w:rFonts w:ascii="Times New Roman" w:eastAsia="Times New Roman" w:hAnsi="Times New Roman"/>
          <w:noProof/>
          <w:lang w:val="lt-LT" w:eastAsia="lt-LT"/>
        </w:rPr>
      </w:pPr>
    </w:p>
    <w:p w14:paraId="1E5705E5" w14:textId="459CCCE4" w:rsidR="00F74795" w:rsidRPr="00912C3A" w:rsidRDefault="00F74795" w:rsidP="00B35532">
      <w:pPr>
        <w:spacing w:after="0" w:line="240" w:lineRule="auto"/>
        <w:rPr>
          <w:rFonts w:ascii="Times New Roman" w:eastAsia="Times New Roman" w:hAnsi="Times New Roman"/>
          <w:noProof/>
          <w:u w:val="single"/>
          <w:lang w:val="lt-LT" w:eastAsia="lt-LT"/>
        </w:rPr>
      </w:pPr>
      <w:r w:rsidRPr="00912C3A">
        <w:rPr>
          <w:rFonts w:ascii="Times New Roman" w:eastAsia="Times New Roman" w:hAnsi="Times New Roman"/>
          <w:noProof/>
          <w:u w:val="single"/>
          <w:lang w:val="lt-LT" w:eastAsia="lt-LT"/>
        </w:rPr>
        <w:t>Speciali priežiūra vartojant Holoxan</w:t>
      </w:r>
    </w:p>
    <w:p w14:paraId="0D35ADC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paveikti Jūsų kraują ir imuninę sistemą.</w:t>
      </w:r>
    </w:p>
    <w:p w14:paraId="5F5964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ląstelės susidaro Jūsų kaulų čiulpuose. Yra trijų skirtingų rūšių kraujo ląstelės:</w:t>
      </w:r>
    </w:p>
    <w:p w14:paraId="0376D940"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raudonieji kraujo kūneliai, kurie išnešioja deguonį po visą Jūsų organizmą;</w:t>
      </w:r>
    </w:p>
    <w:p w14:paraId="01790E6C"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baltosios kraujo ląstelės, kurios kovoja su infekcijomis;</w:t>
      </w:r>
    </w:p>
    <w:p w14:paraId="1C2AF21E"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trombocitai, kurie padeda kraujui krešėti.</w:t>
      </w:r>
    </w:p>
    <w:p w14:paraId="36973B2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Pavartojus ifosfamido, Jūsų trijų tipų kraujo ląstelių </w:t>
      </w:r>
      <w:r w:rsidR="003C57DA">
        <w:rPr>
          <w:rFonts w:ascii="Times New Roman" w:eastAsia="Times New Roman" w:hAnsi="Times New Roman"/>
          <w:lang w:val="lt-LT" w:eastAsia="lt-LT"/>
        </w:rPr>
        <w:t>skaičius</w:t>
      </w:r>
      <w:r w:rsidR="003C57D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sumažės. Tai neišvengiamas ifosfamido šalutinis poveikis. Žemiausias kraujo ląstelių skaičiaus lygis pasiekiamas maždaug po 5-10 dienų nuo ifosfamido vartojimo pradžios ir toks lieka dar keletą dienų, kol baigiamas gydymo kursas. Daugumai žmonių normalus kraujo ląstelių skaičius atsistato per 21-28 dienas. Jeigu Jums anksčiau buvo taikyta daug chemoterapijos kursų, Jums gali prireikti daugiau laiko, kol kraujo ląstelių skaičius atsistatys.</w:t>
      </w:r>
    </w:p>
    <w:p w14:paraId="62C5D6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Kai Jūsų kraujo ląstelių skaičius </w:t>
      </w:r>
      <w:r w:rsidR="00E10A14">
        <w:rPr>
          <w:rFonts w:ascii="Times New Roman" w:eastAsia="Times New Roman" w:hAnsi="Times New Roman"/>
          <w:lang w:val="lt-LT" w:eastAsia="lt-LT"/>
        </w:rPr>
        <w:t>sumažėja</w:t>
      </w:r>
      <w:r w:rsidRPr="00B35532">
        <w:rPr>
          <w:rFonts w:ascii="Times New Roman" w:eastAsia="Times New Roman" w:hAnsi="Times New Roman"/>
          <w:lang w:val="lt-LT" w:eastAsia="lt-LT"/>
        </w:rPr>
        <w:t>, yra didesnė tikimybė susirgti infekcinėmis ligomis. Stenkitės vengti artimo kontakto su žmonėmis, kurie kosėja, sloguoja ir serga kitomis infekcinėmis ligomis.</w:t>
      </w:r>
    </w:p>
    <w:p w14:paraId="5AD1F1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Prieš gydymo ifosfamidu kursą ir gydymo metu gydytojas Jums padarys tyrimus, kad įsitikintų, jog raudonųjų kraujo kūnelių, baltųjų kraujo ląstelių ir trombocitų skaičius yra pakankamai aukštas.</w:t>
      </w:r>
    </w:p>
    <w:p w14:paraId="432A7AF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paveikti žaizdų gijimą. Prižiūrėkite, kad bet kokie įsipjovimai būtų švarūs ir sausi, ir tikrinkite, ar jie tinkamai gyja.</w:t>
      </w:r>
    </w:p>
    <w:p w14:paraId="4FBC29C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Svarbu, kad Jūsų dantenos būtų sveikos, nes kitaip gali atsirasti burnos opų ir infekcijų. Jeigu nesate dėl to tikri, pasiklauskite savo gydytojo.</w:t>
      </w:r>
    </w:p>
    <w:p w14:paraId="009C6FA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pažeisti Jūsų šlapimo pūslės gleivinę, dėl to gali kraujuoti į šlapimą. Jūsų gydytojas žino, kad taip gali nutikti, ir, jei reikės, jis paskirs Jums vaisto, vadinamo Uromitexan (mesna), kuris apsaugos Jūsų šlapimo pūslę.</w:t>
      </w:r>
    </w:p>
    <w:p w14:paraId="0C74D6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Uromitexan (mesna) gali būti skiriamas trumpa injekcija arba suleidžiamas į lašinės infuzijos tirpalą kartu su ifosfamidu, arba skiriamas tabletėmis.</w:t>
      </w:r>
    </w:p>
    <w:p w14:paraId="796619D6" w14:textId="77777777" w:rsidR="00B35532" w:rsidRPr="00B35532" w:rsidRDefault="00B35532" w:rsidP="00B35532">
      <w:pPr>
        <w:spacing w:after="0" w:line="240" w:lineRule="auto"/>
        <w:rPr>
          <w:rFonts w:ascii="Times New Roman" w:eastAsia="Times New Roman" w:hAnsi="Times New Roman"/>
          <w:lang w:val="lt-LT" w:eastAsia="lt-LT"/>
        </w:rPr>
      </w:pPr>
      <w:r w:rsidRPr="002E5709">
        <w:rPr>
          <w:rFonts w:ascii="Times New Roman" w:eastAsia="Times New Roman" w:hAnsi="Times New Roman"/>
          <w:lang w:val="lt-LT" w:eastAsia="lt-LT"/>
        </w:rPr>
        <w:t>•</w:t>
      </w:r>
      <w:r w:rsidRPr="002E5709">
        <w:rPr>
          <w:rFonts w:ascii="Times New Roman" w:eastAsia="Times New Roman" w:hAnsi="Times New Roman"/>
          <w:lang w:val="lt-LT" w:eastAsia="lt-LT"/>
        </w:rPr>
        <w:tab/>
        <w:t>Daugiau informacijos apie Uromitexan (mesna) galima rasti Uromitexan (mesna) pakuotės lapel</w:t>
      </w:r>
      <w:r w:rsidR="00BE11A4">
        <w:rPr>
          <w:rFonts w:ascii="Times New Roman" w:eastAsia="Times New Roman" w:hAnsi="Times New Roman"/>
          <w:lang w:val="lt-LT" w:eastAsia="lt-LT"/>
        </w:rPr>
        <w:t>yje</w:t>
      </w:r>
      <w:r w:rsidRPr="002E5709">
        <w:rPr>
          <w:rFonts w:ascii="Times New Roman" w:eastAsia="Times New Roman" w:hAnsi="Times New Roman"/>
          <w:lang w:val="lt-LT" w:eastAsia="lt-LT"/>
        </w:rPr>
        <w:t>.</w:t>
      </w:r>
    </w:p>
    <w:p w14:paraId="5CFA26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Daugumai žmonių, vartojančių ifosfamidą kartu su Uromitexan (mesna), neatsiranda jokių šlapimo pūslės sutrikimų, tačiau gydytojas gali norėti ištirti Jūsų šlapimą, kad įvertintų, ar jame nėra kraujo. Tyrimas gali būti atliktas greitais testais, į šlapimą įmerkiant testo juostelę, arba mikroskopuojant.</w:t>
      </w:r>
    </w:p>
    <w:p w14:paraId="03B6539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Jeigu pastebite, kad Jūsų šlapime atsirado kraujo, turite nedelsiant pasakyti savo gydytojui.</w:t>
      </w:r>
    </w:p>
    <w:p w14:paraId="04B06FC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pažeisti Jūsų inkstus</w:t>
      </w:r>
      <w:r w:rsidR="001F00C2">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tuomet </w:t>
      </w:r>
      <w:r w:rsidR="001F00C2">
        <w:rPr>
          <w:rFonts w:ascii="Times New Roman" w:eastAsia="Times New Roman" w:hAnsi="Times New Roman"/>
          <w:lang w:val="lt-LT" w:eastAsia="lt-LT"/>
        </w:rPr>
        <w:t>sutriks jų funkcija</w:t>
      </w:r>
      <w:r w:rsidRPr="00B35532">
        <w:rPr>
          <w:rFonts w:ascii="Times New Roman" w:eastAsia="Times New Roman" w:hAnsi="Times New Roman"/>
          <w:lang w:val="lt-LT" w:eastAsia="lt-LT"/>
        </w:rPr>
        <w:t>.</w:t>
      </w:r>
    </w:p>
    <w:p w14:paraId="7FBC6B5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Didesnė inkstų pažeidimo tikimybė</w:t>
      </w:r>
      <w:r w:rsidR="001F00C2">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jeigu Jūs turite tik vieną inkstą arba Jūsų inkstų </w:t>
      </w:r>
      <w:r w:rsidR="001F00C2">
        <w:rPr>
          <w:rFonts w:ascii="Times New Roman" w:eastAsia="Times New Roman" w:hAnsi="Times New Roman"/>
          <w:lang w:val="lt-LT" w:eastAsia="lt-LT"/>
        </w:rPr>
        <w:t>funkcija</w:t>
      </w:r>
      <w:r w:rsidR="001F00C2"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jau yra sutrikusi.</w:t>
      </w:r>
    </w:p>
    <w:p w14:paraId="7A700C0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Dažnai tai laikina, ir inkstų </w:t>
      </w:r>
      <w:r w:rsidR="001F00C2">
        <w:rPr>
          <w:rFonts w:ascii="Times New Roman" w:eastAsia="Times New Roman" w:hAnsi="Times New Roman"/>
          <w:lang w:val="lt-LT" w:eastAsia="lt-LT"/>
        </w:rPr>
        <w:t>funkcija</w:t>
      </w:r>
      <w:r w:rsidR="001F00C2"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vėl gali atsistatyti, nutraukus gydymą ifosfamidu. Retkarčiais pažeidimas yra pastovus ir sunkesnis.</w:t>
      </w:r>
    </w:p>
    <w:p w14:paraId="6D57F3CE" w14:textId="77777777" w:rsidR="0042313F" w:rsidRDefault="00B35532" w:rsidP="0042313F">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Gydytojas patikrins Jūsų tyrimų rezultatus, kad įvertintų, ar yra inkstų pažeidimo požymių.</w:t>
      </w:r>
    </w:p>
    <w:p w14:paraId="32A14648" w14:textId="5CD472B9" w:rsidR="0042313F" w:rsidRPr="00B35532" w:rsidRDefault="0042313F"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I</w:t>
      </w:r>
      <w:r w:rsidRPr="00BA4308">
        <w:rPr>
          <w:rFonts w:ascii="Times New Roman" w:hAnsi="Times New Roman"/>
        </w:rPr>
        <w:t>fosfamidas gali turėti toksinį poveikį galvos ir stuburo smegenims ir sukelti encefalopatiją (neuždegiminę smegenų ligą). Nedelsdami pasakykite gydytojui, jei jaučiate bet kurį iš šių simptomų, nes tai gali būti toksinio poveikio galvos ar stuburo smegenims požymiai: sumišimą, mieguistumą, praradote sąmonę, pa</w:t>
      </w:r>
      <w:r>
        <w:rPr>
          <w:rFonts w:ascii="Times New Roman" w:hAnsi="Times New Roman"/>
        </w:rPr>
        <w:t>sireiškė</w:t>
      </w:r>
      <w:r w:rsidRPr="00BA4308">
        <w:rPr>
          <w:rFonts w:ascii="Times New Roman" w:hAnsi="Times New Roman"/>
        </w:rPr>
        <w:t xml:space="preserve"> haliucinacij</w:t>
      </w:r>
      <w:r>
        <w:rPr>
          <w:rFonts w:ascii="Times New Roman" w:hAnsi="Times New Roman"/>
        </w:rPr>
        <w:t>os</w:t>
      </w:r>
      <w:r w:rsidRPr="00BA4308">
        <w:rPr>
          <w:rFonts w:ascii="Times New Roman" w:hAnsi="Times New Roman"/>
        </w:rPr>
        <w:t>, kliedesi</w:t>
      </w:r>
      <w:r>
        <w:rPr>
          <w:rFonts w:ascii="Times New Roman" w:hAnsi="Times New Roman"/>
        </w:rPr>
        <w:t>ai</w:t>
      </w:r>
      <w:r w:rsidRPr="00BA4308">
        <w:rPr>
          <w:rFonts w:ascii="Times New Roman" w:hAnsi="Times New Roman"/>
        </w:rPr>
        <w:t>, neryškų matymą, suvokimo sutrikimą, judėjimo problemas (</w:t>
      </w:r>
      <w:proofErr w:type="gramStart"/>
      <w:r w:rsidRPr="00BA4308">
        <w:rPr>
          <w:rFonts w:ascii="Times New Roman" w:hAnsi="Times New Roman"/>
        </w:rPr>
        <w:t>pvz.,</w:t>
      </w:r>
      <w:proofErr w:type="gramEnd"/>
      <w:r w:rsidRPr="00BA4308">
        <w:rPr>
          <w:rFonts w:ascii="Times New Roman" w:hAnsi="Times New Roman"/>
        </w:rPr>
        <w:t xml:space="preserve"> raumenų spazmus ar susitraukimus, neramumą, lėtus ar netaisyklingus judesius), šlapimo pūslės sutrikimus ir traukulius. Gydytojas ar slaugytojas (-a) gali stebėti, ar nėra galvos ir nugaros smegenų toksiškumo požymių ir simptomų.</w:t>
      </w:r>
    </w:p>
    <w:p w14:paraId="7562B73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Vaistai nuo vėžio ir švitinimas gali padidinti </w:t>
      </w:r>
      <w:r w:rsidR="00A9196F">
        <w:rPr>
          <w:rFonts w:ascii="Times New Roman" w:eastAsia="Times New Roman" w:hAnsi="Times New Roman"/>
          <w:lang w:val="lt-LT" w:eastAsia="lt-LT"/>
        </w:rPr>
        <w:t xml:space="preserve">kitų vėžio rūšių išsivystymo </w:t>
      </w:r>
      <w:r w:rsidRPr="00B35532">
        <w:rPr>
          <w:rFonts w:ascii="Times New Roman" w:eastAsia="Times New Roman" w:hAnsi="Times New Roman"/>
          <w:lang w:val="lt-LT" w:eastAsia="lt-LT"/>
        </w:rPr>
        <w:t>riziką. Tai gali nutikti praėjus daugeliui metų po to, kai Jūsų gydymas bus užbaigtas.</w:t>
      </w:r>
    </w:p>
    <w:p w14:paraId="36F0C66D" w14:textId="6289C5D5" w:rsidR="009117C3" w:rsidRPr="006E39F1"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pažeisti Jūsų širdį arba paveikti širdies plakimo ritmą. Tokių pažeidimų rizika didėja, vartojant didesnes ifosfamido dozes, šalia gydymo ifosfamidu taikant švitinimą arba kitus chemoterapinius vaistus, arba jeigu esate senyvo amžiaus. Gydymo metu gydytojas atidžiai stebės Jūsų širdies veiklą.</w:t>
      </w:r>
      <w:r w:rsidR="009117C3">
        <w:rPr>
          <w:rFonts w:ascii="Times New Roman" w:eastAsia="Times New Roman" w:hAnsi="Times New Roman"/>
          <w:lang w:val="lt-LT" w:eastAsia="lt-LT"/>
        </w:rPr>
        <w:tab/>
      </w:r>
    </w:p>
    <w:p w14:paraId="4DF920A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sukelti uždegimą arba surandėjimą Jūsų plaučiuose. Tai gali įvykti praėjus daugiau kaip šešiems mėnesiams po gauto gydymo. Jeigu Jums tapo sunku kvėpuoti, nedelsiant kreipkitės į gydytoją.</w:t>
      </w:r>
    </w:p>
    <w:p w14:paraId="6966BDC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turėti gyvybei gresiantį poveikį Jūsų kepenims. Jeigu Jums staiga padidėjo svoris, atsirado kepenų skausmas ir gelta, nedelsiant kreipkitės į gydytoją.</w:t>
      </w:r>
    </w:p>
    <w:p w14:paraId="258C231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Gali suplonėti Jūsų plaukai arba galite nuplikti. Jūsų plaukai vėl ataugs, tačiau jie gali būti kitokios tekstūros arba spalvos.</w:t>
      </w:r>
    </w:p>
    <w:p w14:paraId="0C2BC783" w14:textId="77777777" w:rsidR="00B35532" w:rsidRPr="00B35532" w:rsidRDefault="00B35532" w:rsidP="0009500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sukelti pykinimą arba vėmimą. Tai gali tęstis apie 24 valandas po ifosfamido suleidimo. Jums gali prireikti pavartoti vaistų, slopinančių pykinimą ar vėmimą. Paklauskite apie tai savo gydytojo.</w:t>
      </w:r>
    </w:p>
    <w:p w14:paraId="06919402" w14:textId="77777777" w:rsidR="00B35532" w:rsidRPr="00B35532" w:rsidRDefault="00B35532" w:rsidP="0053113E">
      <w:pPr>
        <w:spacing w:after="0" w:line="240" w:lineRule="auto"/>
        <w:rPr>
          <w:rFonts w:ascii="Times New Roman" w:eastAsia="Times New Roman" w:hAnsi="Times New Roman"/>
          <w:lang w:val="lt-LT" w:eastAsia="lt-LT"/>
        </w:rPr>
      </w:pPr>
    </w:p>
    <w:p w14:paraId="5F2A9B5A" w14:textId="1346548E" w:rsidR="009D60C1" w:rsidRDefault="009D60C1" w:rsidP="0053113E">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Kiti vaistai ir Holoxan</w:t>
      </w:r>
    </w:p>
    <w:p w14:paraId="0C268AAE" w14:textId="77777777" w:rsidR="009D60C1" w:rsidRPr="009D60C1" w:rsidRDefault="009D60C1">
      <w:pPr>
        <w:spacing w:after="0" w:line="240" w:lineRule="auto"/>
        <w:rPr>
          <w:rFonts w:ascii="Times New Roman" w:eastAsia="Times New Roman" w:hAnsi="Times New Roman"/>
          <w:b/>
          <w:lang w:val="lt-LT" w:eastAsia="lt-LT"/>
        </w:rPr>
      </w:pPr>
    </w:p>
    <w:p w14:paraId="0096B1FA" w14:textId="573049D6" w:rsidR="009D60C1" w:rsidRDefault="009D60C1" w:rsidP="009D60C1">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lastRenderedPageBreak/>
        <w:t>Jeigu vartojate ar neseniai vartojote kitų vaistų</w:t>
      </w:r>
      <w:r w:rsidR="002619D4" w:rsidRPr="00912C3A">
        <w:rPr>
          <w:rFonts w:ascii="Times New Roman" w:eastAsia="Times New Roman" w:hAnsi="Times New Roman"/>
          <w:lang w:val="lt-LT" w:eastAsia="lt-LT"/>
        </w:rPr>
        <w:t>, taip pat ir įsigytų vaistinėje</w:t>
      </w:r>
      <w:r w:rsidR="00290A02" w:rsidRPr="00912C3A">
        <w:rPr>
          <w:rFonts w:ascii="Times New Roman" w:eastAsia="Times New Roman" w:hAnsi="Times New Roman"/>
          <w:lang w:val="lt-LT" w:eastAsia="lt-LT"/>
        </w:rPr>
        <w:t xml:space="preserve"> be recepto</w:t>
      </w:r>
      <w:r w:rsidR="002619D4"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 xml:space="preserve"> arba dėl to nesate tikri, apie tai pasakykite gydytojui.</w:t>
      </w:r>
      <w:r w:rsidR="003F4385" w:rsidRPr="00912C3A">
        <w:rPr>
          <w:rFonts w:ascii="Times New Roman" w:eastAsia="Times New Roman" w:hAnsi="Times New Roman"/>
          <w:lang w:val="lt-LT" w:eastAsia="lt-LT"/>
        </w:rPr>
        <w:t xml:space="preserve"> </w:t>
      </w:r>
    </w:p>
    <w:p w14:paraId="728D7201" w14:textId="77777777" w:rsidR="00B504F2" w:rsidRPr="00912C3A" w:rsidRDefault="00B504F2" w:rsidP="009D60C1">
      <w:pPr>
        <w:spacing w:after="0" w:line="240" w:lineRule="auto"/>
        <w:rPr>
          <w:rFonts w:ascii="Times New Roman" w:eastAsia="Times New Roman" w:hAnsi="Times New Roman"/>
          <w:lang w:val="lt-LT" w:eastAsia="lt-LT"/>
        </w:rPr>
      </w:pPr>
    </w:p>
    <w:p w14:paraId="4A64CEDC" w14:textId="66F3648F" w:rsidR="00B504F2" w:rsidRPr="00912C3A" w:rsidRDefault="00B35532" w:rsidP="00912C3A">
      <w:pPr>
        <w:rPr>
          <w:rFonts w:ascii="Times New Roman" w:hAnsi="Times New Roman"/>
        </w:rPr>
      </w:pPr>
      <w:r w:rsidRPr="00912C3A">
        <w:rPr>
          <w:rFonts w:ascii="Times New Roman" w:hAnsi="Times New Roman"/>
        </w:rPr>
        <w:t xml:space="preserve">Ypač svarbu pasakyti </w:t>
      </w:r>
      <w:r w:rsidR="00B504F2">
        <w:rPr>
          <w:rFonts w:ascii="Times New Roman" w:hAnsi="Times New Roman"/>
        </w:rPr>
        <w:t xml:space="preserve">nurodyti gydytojui </w:t>
      </w:r>
      <w:r w:rsidRPr="00912C3A">
        <w:rPr>
          <w:rFonts w:ascii="Times New Roman" w:hAnsi="Times New Roman"/>
        </w:rPr>
        <w:t>apie žemiau išvardyt</w:t>
      </w:r>
      <w:r w:rsidR="00B504F2">
        <w:rPr>
          <w:rFonts w:ascii="Times New Roman" w:hAnsi="Times New Roman"/>
        </w:rPr>
        <w:t xml:space="preserve">ų </w:t>
      </w:r>
      <w:r w:rsidRPr="00912C3A">
        <w:rPr>
          <w:rFonts w:ascii="Times New Roman" w:hAnsi="Times New Roman"/>
        </w:rPr>
        <w:t>vaist</w:t>
      </w:r>
      <w:r w:rsidR="00B504F2">
        <w:rPr>
          <w:rFonts w:ascii="Times New Roman" w:hAnsi="Times New Roman"/>
        </w:rPr>
        <w:t>ų vartojimą</w:t>
      </w:r>
      <w:r w:rsidRPr="00912C3A">
        <w:rPr>
          <w:rFonts w:ascii="Times New Roman" w:hAnsi="Times New Roman"/>
        </w:rPr>
        <w:t xml:space="preserve"> arba </w:t>
      </w:r>
      <w:r w:rsidR="00B504F2">
        <w:rPr>
          <w:rFonts w:ascii="Times New Roman" w:hAnsi="Times New Roman"/>
        </w:rPr>
        <w:t xml:space="preserve">taikomą / taikytus </w:t>
      </w:r>
      <w:r w:rsidRPr="00912C3A">
        <w:rPr>
          <w:rFonts w:ascii="Times New Roman" w:hAnsi="Times New Roman"/>
        </w:rPr>
        <w:t>gydymo būd</w:t>
      </w:r>
      <w:r w:rsidR="00B504F2">
        <w:rPr>
          <w:rFonts w:ascii="Times New Roman" w:hAnsi="Times New Roman"/>
        </w:rPr>
        <w:t>ą (-</w:t>
      </w:r>
      <w:r w:rsidRPr="00912C3A">
        <w:rPr>
          <w:rFonts w:ascii="Times New Roman" w:hAnsi="Times New Roman"/>
        </w:rPr>
        <w:t>us</w:t>
      </w:r>
      <w:r w:rsidR="00B504F2">
        <w:rPr>
          <w:rFonts w:ascii="Times New Roman" w:hAnsi="Times New Roman"/>
        </w:rPr>
        <w:t>)</w:t>
      </w:r>
      <w:r w:rsidRPr="00912C3A">
        <w:rPr>
          <w:rFonts w:ascii="Times New Roman" w:hAnsi="Times New Roman"/>
        </w:rPr>
        <w:t>, nes jų poveikis, vartojant ifosfamidą, gali pasikeisti.</w:t>
      </w:r>
    </w:p>
    <w:p w14:paraId="0C17612C" w14:textId="1860AA3C" w:rsidR="00B35532" w:rsidRDefault="00B35532" w:rsidP="00B35532">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lang w:val="lt-LT" w:eastAsia="lt-LT"/>
        </w:rPr>
        <w:tab/>
      </w:r>
      <w:r w:rsidRPr="00912C3A">
        <w:rPr>
          <w:rFonts w:ascii="Times New Roman" w:eastAsia="Times New Roman" w:hAnsi="Times New Roman"/>
          <w:u w:val="single"/>
          <w:lang w:val="lt-LT" w:eastAsia="lt-LT"/>
        </w:rPr>
        <w:t>Žemiau išvardyti vaistai gali sustiprinti ifosfamido toksinį poveiki.</w:t>
      </w:r>
    </w:p>
    <w:p w14:paraId="4F6F913E" w14:textId="77777777" w:rsidR="00B504F2" w:rsidRPr="00912C3A" w:rsidRDefault="00B504F2" w:rsidP="00B35532">
      <w:pPr>
        <w:spacing w:after="0" w:line="240" w:lineRule="auto"/>
        <w:rPr>
          <w:rFonts w:ascii="Times New Roman" w:eastAsia="Times New Roman" w:hAnsi="Times New Roman"/>
          <w:u w:val="single"/>
          <w:lang w:val="lt-LT" w:eastAsia="lt-LT"/>
        </w:rPr>
      </w:pPr>
    </w:p>
    <w:p w14:paraId="77F78CC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Vaistai, kurie gali sustiprinti ifosfamido toksinį poveikį Jūsų kraujo ląstelėms ir imunitetui:</w:t>
      </w:r>
    </w:p>
    <w:p w14:paraId="6EE1A10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AKF inhibitoriai (</w:t>
      </w:r>
      <w:r w:rsidR="00B367C8">
        <w:rPr>
          <w:rFonts w:ascii="Times New Roman" w:eastAsia="Times New Roman" w:hAnsi="Times New Roman"/>
          <w:lang w:val="lt-LT" w:eastAsia="lt-LT"/>
        </w:rPr>
        <w:t>skiriami</w:t>
      </w:r>
      <w:r w:rsidR="00B367C8"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aukštam kraujo spaudimui mažinti);</w:t>
      </w:r>
    </w:p>
    <w:p w14:paraId="60EBCD2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karboplatina (</w:t>
      </w:r>
      <w:r w:rsidR="00D40630">
        <w:rPr>
          <w:rFonts w:ascii="Times New Roman" w:eastAsia="Times New Roman" w:hAnsi="Times New Roman"/>
          <w:lang w:val="lt-LT" w:eastAsia="lt-LT"/>
        </w:rPr>
        <w:t>skiriama</w:t>
      </w:r>
      <w:r w:rsidR="00D40630"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512B41B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cisplatina (</w:t>
      </w:r>
      <w:r w:rsidR="00D40630">
        <w:rPr>
          <w:rFonts w:ascii="Times New Roman" w:eastAsia="Times New Roman" w:hAnsi="Times New Roman"/>
          <w:lang w:val="lt-LT" w:eastAsia="lt-LT"/>
        </w:rPr>
        <w:t xml:space="preserve">skiriama </w:t>
      </w:r>
      <w:r w:rsidRPr="00B35532">
        <w:rPr>
          <w:rFonts w:ascii="Times New Roman" w:eastAsia="Times New Roman" w:hAnsi="Times New Roman"/>
          <w:lang w:val="lt-LT" w:eastAsia="lt-LT"/>
        </w:rPr>
        <w:t>vėžio gydymui);</w:t>
      </w:r>
    </w:p>
    <w:p w14:paraId="0385DC4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natalizumabas (</w:t>
      </w:r>
      <w:r w:rsidR="00D40630">
        <w:rPr>
          <w:rFonts w:ascii="Times New Roman" w:eastAsia="Times New Roman" w:hAnsi="Times New Roman"/>
          <w:lang w:val="lt-LT" w:eastAsia="lt-LT"/>
        </w:rPr>
        <w:t>skiriamas</w:t>
      </w:r>
      <w:r w:rsidR="00D40630"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išsėtinės sklerozės gydymui).</w:t>
      </w:r>
    </w:p>
    <w:p w14:paraId="416184B6" w14:textId="77777777" w:rsidR="00B35532" w:rsidRPr="00B35532" w:rsidRDefault="00B35532" w:rsidP="00B35532">
      <w:pPr>
        <w:spacing w:after="0" w:line="240" w:lineRule="auto"/>
        <w:rPr>
          <w:rFonts w:ascii="Times New Roman" w:eastAsia="Times New Roman" w:hAnsi="Times New Roman"/>
          <w:lang w:val="lt-LT" w:eastAsia="lt-LT"/>
        </w:rPr>
      </w:pPr>
    </w:p>
    <w:p w14:paraId="552D14EE"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Veiksniai, kurie gali sustiprinti ifosfamido toksinį poveikį Jūsų širdžiai:</w:t>
      </w:r>
    </w:p>
    <w:p w14:paraId="3D88CDF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antraciklinai, tokie, kaip bleomicinas, doksorubicinas, epirubicinas, mitomicinas (</w:t>
      </w:r>
      <w:r w:rsidR="00CB77F6">
        <w:rPr>
          <w:rFonts w:ascii="Times New Roman" w:eastAsia="Times New Roman" w:hAnsi="Times New Roman"/>
          <w:lang w:val="lt-LT" w:eastAsia="lt-LT"/>
        </w:rPr>
        <w:t>skiriami</w:t>
      </w:r>
      <w:r w:rsidR="00CB77F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445379D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srities apšvitinimas.</w:t>
      </w:r>
    </w:p>
    <w:p w14:paraId="51751A05" w14:textId="77777777" w:rsidR="00B35532" w:rsidRPr="00B35532" w:rsidRDefault="00B35532" w:rsidP="00B35532">
      <w:pPr>
        <w:spacing w:after="0" w:line="240" w:lineRule="auto"/>
        <w:rPr>
          <w:rFonts w:ascii="Times New Roman" w:eastAsia="Times New Roman" w:hAnsi="Times New Roman"/>
          <w:lang w:val="lt-LT" w:eastAsia="lt-LT"/>
        </w:rPr>
      </w:pPr>
    </w:p>
    <w:p w14:paraId="14741C8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Vaistai, kurie gali sustiprinti ifosfamido toksinį poveikį Jūsų plaučiams:</w:t>
      </w:r>
    </w:p>
    <w:p w14:paraId="4576C09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amiodaronas (</w:t>
      </w:r>
      <w:r w:rsidR="00CB77F6">
        <w:rPr>
          <w:rFonts w:ascii="Times New Roman" w:eastAsia="Times New Roman" w:hAnsi="Times New Roman"/>
          <w:lang w:val="lt-LT" w:eastAsia="lt-LT"/>
        </w:rPr>
        <w:t>skiriamas</w:t>
      </w:r>
      <w:r w:rsidR="00CB77F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nereguliaraus širdies plakimo gydymui);</w:t>
      </w:r>
    </w:p>
    <w:p w14:paraId="77C7CD2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1A0FDC" w:rsidRPr="00B35532">
        <w:rPr>
          <w:rFonts w:ascii="Times New Roman" w:eastAsia="Times New Roman" w:hAnsi="Times New Roman"/>
          <w:lang w:val="lt-LT" w:eastAsia="lt-LT"/>
        </w:rPr>
        <w:t>gran</w:t>
      </w:r>
      <w:r w:rsidR="001A0FDC">
        <w:rPr>
          <w:rFonts w:ascii="Times New Roman" w:eastAsia="Times New Roman" w:hAnsi="Times New Roman"/>
          <w:lang w:val="lt-LT" w:eastAsia="lt-LT"/>
        </w:rPr>
        <w:t>ulocitų koloniją stimuliuojantys faktoriai</w:t>
      </w:r>
      <w:r w:rsidR="001A0FDC" w:rsidRPr="00B35532">
        <w:rPr>
          <w:rFonts w:ascii="Times New Roman" w:eastAsia="Times New Roman" w:hAnsi="Times New Roman"/>
          <w:lang w:val="lt-LT" w:eastAsia="lt-LT"/>
        </w:rPr>
        <w:t>, granulocitų ir makrofagų koloniją stimuliuojan</w:t>
      </w:r>
      <w:r w:rsidR="001A0FDC">
        <w:rPr>
          <w:rFonts w:ascii="Times New Roman" w:eastAsia="Times New Roman" w:hAnsi="Times New Roman"/>
          <w:lang w:val="lt-LT" w:eastAsia="lt-LT"/>
        </w:rPr>
        <w:t>tys faktoriai</w:t>
      </w:r>
      <w:r w:rsidR="001A0FDC" w:rsidRPr="00B35532" w:rsidDel="001A0FDC">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w:t>
      </w:r>
      <w:r w:rsidR="001A0FDC">
        <w:rPr>
          <w:rFonts w:ascii="Times New Roman" w:eastAsia="Times New Roman" w:hAnsi="Times New Roman"/>
          <w:lang w:val="lt-LT" w:eastAsia="lt-LT"/>
        </w:rPr>
        <w:t>skiriami</w:t>
      </w:r>
      <w:r w:rsidR="001A0FD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baltųjų kraujo ląstelių skaičiaus padidinimui po chemoterapijos).</w:t>
      </w:r>
    </w:p>
    <w:p w14:paraId="47173381" w14:textId="77777777" w:rsidR="00B35532" w:rsidRPr="00B35532" w:rsidRDefault="00B35532" w:rsidP="00B35532">
      <w:pPr>
        <w:spacing w:after="0" w:line="240" w:lineRule="auto"/>
        <w:rPr>
          <w:rFonts w:ascii="Times New Roman" w:eastAsia="Times New Roman" w:hAnsi="Times New Roman"/>
          <w:lang w:val="lt-LT" w:eastAsia="lt-LT"/>
        </w:rPr>
      </w:pPr>
    </w:p>
    <w:p w14:paraId="601FB4F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Vaistai, kurie gali sustiprinti ifosfamido toksinį poveikį Jūsų inkstams:</w:t>
      </w:r>
    </w:p>
    <w:p w14:paraId="3B6DCD5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acikloviras (</w:t>
      </w:r>
      <w:r w:rsidR="00630710">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virusinių ligų gydymui);</w:t>
      </w:r>
    </w:p>
    <w:p w14:paraId="7E6BF84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aminoglikozidai (</w:t>
      </w:r>
      <w:r w:rsidR="007E19BD">
        <w:rPr>
          <w:rFonts w:ascii="Times New Roman" w:eastAsia="Times New Roman" w:hAnsi="Times New Roman"/>
          <w:lang w:val="lt-LT" w:eastAsia="lt-LT"/>
        </w:rPr>
        <w:t>skiriami</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bakterinių infekcijų gydymui);</w:t>
      </w:r>
    </w:p>
    <w:p w14:paraId="0F21461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amfotericinas B (</w:t>
      </w:r>
      <w:r w:rsidR="007E19BD">
        <w:rPr>
          <w:rFonts w:ascii="Times New Roman" w:eastAsia="Times New Roman" w:hAnsi="Times New Roman"/>
          <w:lang w:val="lt-LT" w:eastAsia="lt-LT"/>
        </w:rPr>
        <w:t>skiriamas</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grybelinių infekcijų gydymui);</w:t>
      </w:r>
    </w:p>
    <w:p w14:paraId="0A8AA91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karboplatina (</w:t>
      </w:r>
      <w:r w:rsidR="007E19BD">
        <w:rPr>
          <w:rFonts w:ascii="Times New Roman" w:eastAsia="Times New Roman" w:hAnsi="Times New Roman"/>
          <w:lang w:val="lt-LT" w:eastAsia="lt-LT"/>
        </w:rPr>
        <w:t>skiriama</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04867F5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cisplatina (</w:t>
      </w:r>
      <w:r w:rsidR="007E19BD">
        <w:rPr>
          <w:rFonts w:ascii="Times New Roman" w:eastAsia="Times New Roman" w:hAnsi="Times New Roman"/>
          <w:lang w:val="lt-LT" w:eastAsia="lt-LT"/>
        </w:rPr>
        <w:t>skiriama</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36CF5910" w14:textId="77777777" w:rsidR="00B35532" w:rsidRPr="00B35532" w:rsidRDefault="00B35532" w:rsidP="00B35532">
      <w:pPr>
        <w:spacing w:after="0" w:line="240" w:lineRule="auto"/>
        <w:rPr>
          <w:rFonts w:ascii="Times New Roman" w:eastAsia="Times New Roman" w:hAnsi="Times New Roman"/>
          <w:lang w:val="lt-LT" w:eastAsia="lt-LT"/>
        </w:rPr>
      </w:pPr>
    </w:p>
    <w:p w14:paraId="4B98805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Veiksniai, kurie gali sustiprinti ifosfamido toksinį poveikį Jūsų šlapimo pūslei:</w:t>
      </w:r>
    </w:p>
    <w:p w14:paraId="34809F6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busulfanas (</w:t>
      </w:r>
      <w:r w:rsidR="007E19BD">
        <w:rPr>
          <w:rFonts w:ascii="Times New Roman" w:eastAsia="Times New Roman" w:hAnsi="Times New Roman"/>
          <w:lang w:val="lt-LT" w:eastAsia="lt-LT"/>
        </w:rPr>
        <w:t>skiriamas</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456F76A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apšvitinimas.</w:t>
      </w:r>
    </w:p>
    <w:p w14:paraId="49A19D62" w14:textId="77777777" w:rsidR="00B35532" w:rsidRPr="00B35532" w:rsidRDefault="00B35532" w:rsidP="00B35532">
      <w:pPr>
        <w:spacing w:after="0" w:line="240" w:lineRule="auto"/>
        <w:rPr>
          <w:rFonts w:ascii="Times New Roman" w:eastAsia="Times New Roman" w:hAnsi="Times New Roman"/>
          <w:lang w:val="lt-LT" w:eastAsia="lt-LT"/>
        </w:rPr>
      </w:pPr>
    </w:p>
    <w:p w14:paraId="581F8FA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Žemiau išvardyti vaistai gali sustiprinti ifosfamido toksiškumą:</w:t>
      </w:r>
    </w:p>
    <w:p w14:paraId="4DD76F8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karbamazepinas, fenitoinas, fenobarbitalis (</w:t>
      </w:r>
      <w:r w:rsidR="00516147">
        <w:rPr>
          <w:rFonts w:ascii="Times New Roman" w:eastAsia="Times New Roman" w:hAnsi="Times New Roman"/>
          <w:lang w:val="lt-LT" w:eastAsia="lt-LT"/>
        </w:rPr>
        <w:t>skiriami</w:t>
      </w:r>
      <w:r w:rsidR="0051614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epilepsijos gydymui);</w:t>
      </w:r>
    </w:p>
    <w:p w14:paraId="5CDDA6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kortikosteroidai (</w:t>
      </w:r>
      <w:r w:rsidR="00516147">
        <w:rPr>
          <w:rFonts w:ascii="Times New Roman" w:eastAsia="Times New Roman" w:hAnsi="Times New Roman"/>
          <w:lang w:val="lt-LT" w:eastAsia="lt-LT"/>
        </w:rPr>
        <w:t>skiriami</w:t>
      </w:r>
      <w:r w:rsidR="0051614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uždegimo gydymui);</w:t>
      </w:r>
    </w:p>
    <w:p w14:paraId="3E4EC84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rifampinas (</w:t>
      </w:r>
      <w:r w:rsidR="00516147">
        <w:rPr>
          <w:rFonts w:ascii="Times New Roman" w:eastAsia="Times New Roman" w:hAnsi="Times New Roman"/>
          <w:lang w:val="lt-LT" w:eastAsia="lt-LT"/>
        </w:rPr>
        <w:t>skiriamas</w:t>
      </w:r>
      <w:r w:rsidR="0051614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bakterinių infekcijų gydymui);</w:t>
      </w:r>
    </w:p>
    <w:p w14:paraId="6F67334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jonažolė (vaistažolė, </w:t>
      </w:r>
      <w:r w:rsidR="00082659">
        <w:rPr>
          <w:rFonts w:ascii="Times New Roman" w:eastAsia="Times New Roman" w:hAnsi="Times New Roman"/>
          <w:lang w:val="lt-LT" w:eastAsia="lt-LT"/>
        </w:rPr>
        <w:t>skiriama</w:t>
      </w:r>
      <w:r w:rsidR="00082659"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lengvos depresijos gydymui).</w:t>
      </w:r>
    </w:p>
    <w:p w14:paraId="6527D814" w14:textId="77777777" w:rsidR="00B35532" w:rsidRPr="00B35532" w:rsidRDefault="00B35532" w:rsidP="00B35532">
      <w:pPr>
        <w:spacing w:after="0" w:line="240" w:lineRule="auto"/>
        <w:rPr>
          <w:rFonts w:ascii="Times New Roman" w:eastAsia="Times New Roman" w:hAnsi="Times New Roman"/>
          <w:lang w:val="lt-LT" w:eastAsia="lt-LT"/>
        </w:rPr>
      </w:pPr>
    </w:p>
    <w:p w14:paraId="44995F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Žemiau išvardyti vaistai gali susilpninti ifosfamido veiksmingumą:</w:t>
      </w:r>
    </w:p>
    <w:p w14:paraId="4AF6F16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ketokonazolas, flukonazolas, itrakonazolas (</w:t>
      </w:r>
      <w:r w:rsidR="00082659">
        <w:rPr>
          <w:rFonts w:ascii="Times New Roman" w:eastAsia="Times New Roman" w:hAnsi="Times New Roman"/>
          <w:lang w:val="lt-LT" w:eastAsia="lt-LT"/>
        </w:rPr>
        <w:t>skiriami</w:t>
      </w:r>
      <w:r w:rsidR="00082659" w:rsidRPr="00B35532">
        <w:rPr>
          <w:rFonts w:ascii="Times New Roman" w:eastAsia="Times New Roman" w:hAnsi="Times New Roman"/>
          <w:lang w:val="lt-LT" w:eastAsia="lt-LT"/>
        </w:rPr>
        <w:t xml:space="preserve"> </w:t>
      </w:r>
      <w:r w:rsidR="00082659">
        <w:rPr>
          <w:rFonts w:ascii="Times New Roman" w:eastAsia="Times New Roman" w:hAnsi="Times New Roman"/>
          <w:lang w:val="lt-LT" w:eastAsia="lt-LT"/>
        </w:rPr>
        <w:t>grybelių</w:t>
      </w:r>
      <w:r w:rsidRPr="00B35532">
        <w:rPr>
          <w:rFonts w:ascii="Times New Roman" w:eastAsia="Times New Roman" w:hAnsi="Times New Roman"/>
          <w:lang w:val="lt-LT" w:eastAsia="lt-LT"/>
        </w:rPr>
        <w:t xml:space="preserve"> sukeltų infekcijų gydymui);</w:t>
      </w:r>
    </w:p>
    <w:p w14:paraId="7E9768D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sorafenibas (</w:t>
      </w:r>
      <w:r w:rsidR="00777F7C">
        <w:rPr>
          <w:rFonts w:ascii="Times New Roman" w:eastAsia="Times New Roman" w:hAnsi="Times New Roman"/>
          <w:lang w:val="lt-LT" w:eastAsia="lt-LT"/>
        </w:rPr>
        <w:t>skiriamas</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0FE4987B" w14:textId="77777777" w:rsidR="00B35532" w:rsidRPr="00B35532" w:rsidRDefault="00B35532" w:rsidP="00B35532">
      <w:pPr>
        <w:spacing w:after="0" w:line="240" w:lineRule="auto"/>
        <w:rPr>
          <w:rFonts w:ascii="Times New Roman" w:eastAsia="Times New Roman" w:hAnsi="Times New Roman"/>
          <w:lang w:val="lt-LT" w:eastAsia="lt-LT"/>
        </w:rPr>
      </w:pPr>
    </w:p>
    <w:p w14:paraId="4FBA529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Kiti vaistai, kurie gali paveikti ifosfamidą arba būti jo paveikti, įskaitant:</w:t>
      </w:r>
    </w:p>
    <w:p w14:paraId="39FF55A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docetakselį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1384D51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kumarinus, pavyzdžiui, varfariną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kraujo skystinimui);</w:t>
      </w:r>
    </w:p>
    <w:p w14:paraId="69F061E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vakcinas;</w:t>
      </w:r>
    </w:p>
    <w:p w14:paraId="45E970E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tamoksifeną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krūties vėžio gydymui);</w:t>
      </w:r>
    </w:p>
    <w:p w14:paraId="279D236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cisplatiną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526456A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irinotekaną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6E5D008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00EA66A2"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Holoxan vartojimas su maistu ir gėrimais</w:t>
      </w:r>
    </w:p>
    <w:p w14:paraId="3B7006D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Alkoholio vartojimas gali sustiprinti ifosfamido sukeliamą pykinimą ir vėmimą.</w:t>
      </w:r>
    </w:p>
    <w:p w14:paraId="53C2D2C6" w14:textId="77777777" w:rsidR="00B35532" w:rsidRPr="00B35532" w:rsidRDefault="00B35532" w:rsidP="00B35532">
      <w:pPr>
        <w:spacing w:after="0" w:line="240" w:lineRule="auto"/>
        <w:rPr>
          <w:rFonts w:ascii="Times New Roman" w:eastAsia="Times New Roman" w:hAnsi="Times New Roman"/>
          <w:lang w:val="lt-LT" w:eastAsia="lt-LT"/>
        </w:rPr>
      </w:pPr>
    </w:p>
    <w:p w14:paraId="741CE07A" w14:textId="77777777" w:rsid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Nėštumas,  žindymo laikotarpis ir vaisingumas</w:t>
      </w:r>
    </w:p>
    <w:p w14:paraId="12DC8D67" w14:textId="77777777" w:rsidR="009C5CF1" w:rsidRPr="009C5CF1" w:rsidRDefault="009C5CF1" w:rsidP="00B35532">
      <w:pPr>
        <w:keepNext/>
        <w:spacing w:after="0" w:line="240" w:lineRule="auto"/>
        <w:outlineLvl w:val="2"/>
        <w:rPr>
          <w:rFonts w:ascii="Times New Roman" w:eastAsia="Times New Roman" w:hAnsi="Times New Roman"/>
          <w:b/>
          <w:lang w:val="lt-LT" w:eastAsia="lt-LT"/>
        </w:rPr>
      </w:pPr>
      <w:r w:rsidRPr="009C5CF1">
        <w:rPr>
          <w:rFonts w:ascii="Times New Roman" w:hAnsi="Times New Roman"/>
          <w:noProof/>
          <w:szCs w:val="24"/>
          <w:lang w:val="lt-LT"/>
        </w:rPr>
        <w:t>Jeigu esate nėščia, žindote kūdikį, manote, kad galbūt esate nėščia, arba planuojate pastoti, tai prieš vartodama šį vaistą, pasitarkite su gydytoju</w:t>
      </w:r>
      <w:r>
        <w:rPr>
          <w:rFonts w:ascii="Times New Roman" w:hAnsi="Times New Roman"/>
          <w:noProof/>
          <w:szCs w:val="24"/>
          <w:lang w:val="lt-LT"/>
        </w:rPr>
        <w:t>.</w:t>
      </w:r>
    </w:p>
    <w:p w14:paraId="32295D3E" w14:textId="77777777" w:rsidR="00B277F3"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Nepastokite, vartodama ifosfamidą, nes jis gali sukelti persileidimą arba pažeisti Jūsų negimusį kūdikį. </w:t>
      </w:r>
    </w:p>
    <w:p w14:paraId="77EAEF88" w14:textId="77777777" w:rsidR="00B35532" w:rsidRPr="00B35532" w:rsidRDefault="00B35532" w:rsidP="00B35532">
      <w:pPr>
        <w:spacing w:after="0" w:line="240" w:lineRule="auto"/>
        <w:rPr>
          <w:rFonts w:ascii="Times New Roman" w:eastAsia="Times New Roman" w:hAnsi="Times New Roman"/>
          <w:lang w:val="lt-LT" w:eastAsia="lt-LT"/>
        </w:rPr>
      </w:pPr>
    </w:p>
    <w:p w14:paraId="0AF436B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Vyrai ar moterys turėtų stengtis nepradėti kūdikio gydymo šiuo vaistu metu arba mažiausiai 6-12 mėnesių po gydymo pabaigos. Jūs turėtumėte naudotis veiksminga kontracepcija. Pasitarkite su savo gydytoju.</w:t>
      </w:r>
    </w:p>
    <w:p w14:paraId="55E392C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Ifosfamidas gali sutrikdyti Jūsų gebėjimą ateityje susilaukti vaikų. Prieš pradėdami gydymą, pasitarkite su gydytoju dėl galimybės užšaldyti spermos mėginius arba kiaušinėlius.</w:t>
      </w:r>
    </w:p>
    <w:p w14:paraId="16837C2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Gydymo ifosfamidu metu nežindykite.</w:t>
      </w:r>
    </w:p>
    <w:p w14:paraId="4D3F5237" w14:textId="77777777" w:rsidR="00B35532" w:rsidRPr="00B35532" w:rsidRDefault="00B35532" w:rsidP="00B35532">
      <w:pPr>
        <w:spacing w:after="0" w:line="240" w:lineRule="auto"/>
        <w:rPr>
          <w:rFonts w:ascii="Times New Roman" w:eastAsia="Times New Roman" w:hAnsi="Times New Roman"/>
          <w:lang w:val="lt-LT" w:eastAsia="lt-LT"/>
        </w:rPr>
      </w:pPr>
    </w:p>
    <w:p w14:paraId="1141E49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Vairavimas ir mechanizmų valdymas</w:t>
      </w:r>
    </w:p>
    <w:p w14:paraId="27EB622D" w14:textId="77777777" w:rsidR="00B35532" w:rsidRDefault="00B35532" w:rsidP="00B35532">
      <w:pPr>
        <w:keepNext/>
        <w:spacing w:after="0" w:line="240" w:lineRule="auto"/>
        <w:outlineLvl w:val="0"/>
        <w:rPr>
          <w:rFonts w:ascii="Times New Roman" w:eastAsia="Times New Roman" w:hAnsi="Times New Roman"/>
          <w:lang w:val="lt-LT" w:eastAsia="lt-LT"/>
        </w:rPr>
      </w:pPr>
      <w:r w:rsidRPr="00B35532">
        <w:rPr>
          <w:rFonts w:ascii="Times New Roman" w:eastAsia="Times New Roman" w:hAnsi="Times New Roman"/>
          <w:lang w:val="lt-LT" w:eastAsia="lt-LT"/>
        </w:rPr>
        <w:t>Kai kurie iš gydymo ifosfamidu šalutiniai poveikiai gali paveikti Jūsų gebėjimą saugiai vairuoti ir valdyti mechanizmus. Jūsų gydytojas nuspręs, ar Jums saugu tai daryti.</w:t>
      </w:r>
    </w:p>
    <w:p w14:paraId="0C2232B7" w14:textId="77777777" w:rsidR="00442EFA" w:rsidRDefault="00442EFA" w:rsidP="00B35532">
      <w:pPr>
        <w:keepNext/>
        <w:spacing w:after="0" w:line="240" w:lineRule="auto"/>
        <w:outlineLvl w:val="0"/>
        <w:rPr>
          <w:rFonts w:ascii="Times New Roman" w:eastAsia="Times New Roman" w:hAnsi="Times New Roman"/>
          <w:lang w:val="lt-LT" w:eastAsia="lt-LT"/>
        </w:rPr>
      </w:pPr>
    </w:p>
    <w:p w14:paraId="17004C35" w14:textId="77777777" w:rsidR="00442EFA" w:rsidRPr="00B35532" w:rsidRDefault="00442EFA" w:rsidP="00B35532">
      <w:pPr>
        <w:keepNext/>
        <w:spacing w:after="0" w:line="240" w:lineRule="auto"/>
        <w:outlineLvl w:val="0"/>
        <w:rPr>
          <w:rFonts w:ascii="Times New Roman" w:eastAsia="Times New Roman" w:hAnsi="Times New Roman"/>
          <w:b/>
          <w:bCs/>
          <w:lang w:val="lt-LT" w:eastAsia="lt-LT"/>
        </w:rPr>
      </w:pPr>
    </w:p>
    <w:p w14:paraId="017849CD"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Kaip vartoti HOLOXAN</w:t>
      </w:r>
    </w:p>
    <w:p w14:paraId="7EB3E7F4" w14:textId="77777777" w:rsidR="00B35532" w:rsidRPr="00B35532" w:rsidRDefault="00B35532" w:rsidP="00B35532">
      <w:pPr>
        <w:spacing w:after="0" w:line="240" w:lineRule="auto"/>
        <w:rPr>
          <w:rFonts w:ascii="Times New Roman" w:eastAsia="Times New Roman" w:hAnsi="Times New Roman"/>
          <w:lang w:val="lt-LT" w:eastAsia="lt-LT"/>
        </w:rPr>
      </w:pPr>
    </w:p>
    <w:p w14:paraId="56D67B78"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Ifosfamidą Jums suleis gydytojas arba slaugytoja.</w:t>
      </w:r>
    </w:p>
    <w:p w14:paraId="7D4B8B53"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Paprastai ifosfamidas suleidžiamas į didelį skysčių maišą ir lėtai leidžiamas tiesiai į veną. Vena gali būti Jūsų rankoje, nugariniame plaštakos paviršiuje arba didelė vena, esanti po raktikauliu. Priklausomai nuo Jums skirtos dozės, injekcija paprastai trunka keletą valandų, tačiau gali būti skiriama kelias dienas.</w:t>
      </w:r>
    </w:p>
    <w:p w14:paraId="562CDC19"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Ifosfamidas dažnai skiriamas kartu su kitais priešvėžiniais vaistais arba </w:t>
      </w:r>
      <w:r w:rsidR="0083625A">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14:paraId="1204891F"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530D1C2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Rekomenduojama dozė</w:t>
      </w:r>
    </w:p>
    <w:p w14:paraId="38FE500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gydytojas nuspręs, kiek vaisto Jums reikia vartoti ir kada turite tai padaryti.</w:t>
      </w:r>
    </w:p>
    <w:p w14:paraId="0F51BF91"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Ifosfamido kiekis, kurį Jums reikės suvartoti, priklauso nuo:</w:t>
      </w:r>
    </w:p>
    <w:p w14:paraId="4E2EE408"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ligos, kuria Jūs sergate, tipo,</w:t>
      </w:r>
    </w:p>
    <w:p w14:paraId="77EEF63F"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ūgio ir svorio,</w:t>
      </w:r>
    </w:p>
    <w:p w14:paraId="2569CBF2"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bendros sveikatos būklės;</w:t>
      </w:r>
    </w:p>
    <w:p w14:paraId="66C1BC88"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83625A">
        <w:rPr>
          <w:rFonts w:ascii="Times New Roman" w:eastAsia="Times New Roman" w:hAnsi="Times New Roman"/>
          <w:lang w:val="lt-LT" w:eastAsia="lt-LT"/>
        </w:rPr>
        <w:t xml:space="preserve">to, </w:t>
      </w:r>
      <w:r w:rsidRPr="00B35532">
        <w:rPr>
          <w:rFonts w:ascii="Times New Roman" w:eastAsia="Times New Roman" w:hAnsi="Times New Roman"/>
          <w:lang w:val="lt-LT" w:eastAsia="lt-LT"/>
        </w:rPr>
        <w:t xml:space="preserve">ar Jūs vartojate kitų priešvėžinių vaistų arba </w:t>
      </w:r>
      <w:r w:rsidR="0083625A">
        <w:rPr>
          <w:rFonts w:ascii="Times New Roman" w:eastAsia="Times New Roman" w:hAnsi="Times New Roman"/>
          <w:lang w:val="lt-LT" w:eastAsia="lt-LT"/>
        </w:rPr>
        <w:t>Jums taikoma spindulinė terapija</w:t>
      </w:r>
      <w:r w:rsidRPr="00B35532">
        <w:rPr>
          <w:rFonts w:ascii="Times New Roman" w:eastAsia="Times New Roman" w:hAnsi="Times New Roman"/>
          <w:lang w:val="lt-LT" w:eastAsia="lt-LT"/>
        </w:rPr>
        <w:t>.</w:t>
      </w:r>
    </w:p>
    <w:p w14:paraId="316AA165"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2BE806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Ifosfamidas paprastai skiriamas keliais gydymo kursais. Po kiekvieno iš šių gydymo kursų </w:t>
      </w:r>
      <w:r w:rsidR="00ED43A7">
        <w:rPr>
          <w:rFonts w:ascii="Times New Roman" w:eastAsia="Times New Roman" w:hAnsi="Times New Roman"/>
          <w:lang w:val="lt-LT" w:eastAsia="lt-LT"/>
        </w:rPr>
        <w:t>yra</w:t>
      </w:r>
      <w:r w:rsidR="00ED43A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pertrauka (laikotarpis, kurio metu Jums nereikia vartoti vaisto) iki kito gydymo kurso.</w:t>
      </w:r>
    </w:p>
    <w:p w14:paraId="41519C2E"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2E16E98"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t>Jeigu Jūs kreipiatės į kitą gydytoją arba Jums dėl kokios nors priežasties tenka vykti į ligoninę, pasakykite, kokius vaistus Jūs vartojate. Nevartokite jokių kitų vaistų, kol Jūsų gydytojas nežino, kad Jūs vartojate ifosfamidą.</w:t>
      </w:r>
    </w:p>
    <w:p w14:paraId="4D5CADE9" w14:textId="77777777" w:rsidR="00B35532" w:rsidRPr="00B35532" w:rsidRDefault="00B35532" w:rsidP="00B35532">
      <w:pPr>
        <w:spacing w:after="0" w:line="240" w:lineRule="auto"/>
        <w:rPr>
          <w:rFonts w:ascii="Times New Roman" w:eastAsia="Times New Roman" w:hAnsi="Times New Roman"/>
          <w:lang w:val="lt-LT" w:eastAsia="lt-LT"/>
        </w:rPr>
      </w:pPr>
    </w:p>
    <w:p w14:paraId="7788A4AC" w14:textId="2FBDEDB3"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Ką daryti pavartojus per didelę Holoxan dozę</w:t>
      </w:r>
    </w:p>
    <w:p w14:paraId="5022634E" w14:textId="77777777"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Mažai tikėtina, kad pavartosite per didelę ifosfamido dozę, nes ją Jums suleis patyręs ir kvalifikuotas darbuotojas. Medicinos personalas iškart nutrauks injekciją, jeigu bus suleista per didelė dozė. </w:t>
      </w:r>
    </w:p>
    <w:p w14:paraId="524874E3" w14:textId="77777777" w:rsidR="005A77DC" w:rsidRDefault="005A77DC" w:rsidP="00B35532">
      <w:pPr>
        <w:spacing w:after="0" w:line="240" w:lineRule="auto"/>
        <w:rPr>
          <w:rFonts w:ascii="Times New Roman" w:eastAsia="Times New Roman" w:hAnsi="Times New Roman"/>
          <w:lang w:val="lt-LT" w:eastAsia="lt-LT"/>
        </w:rPr>
      </w:pPr>
    </w:p>
    <w:p w14:paraId="40B9023B" w14:textId="77777777" w:rsidR="005A77DC" w:rsidRPr="005A77DC" w:rsidRDefault="005A77DC" w:rsidP="00B35532">
      <w:pPr>
        <w:spacing w:after="0" w:line="240" w:lineRule="auto"/>
        <w:rPr>
          <w:rFonts w:ascii="Times New Roman" w:eastAsia="Times New Roman" w:hAnsi="Times New Roman"/>
          <w:lang w:val="lt-LT" w:eastAsia="lt-LT"/>
        </w:rPr>
      </w:pPr>
      <w:r w:rsidRPr="005A77DC">
        <w:rPr>
          <w:rFonts w:ascii="Times New Roman" w:hAnsi="Times New Roman"/>
          <w:noProof/>
          <w:szCs w:val="24"/>
          <w:lang w:val="lt-LT"/>
        </w:rPr>
        <w:t>Jeigu kiltų daugiau klausimų dėl šio vaisto vartojimo, kreipkitės į gydytoją arba slaugytoją.</w:t>
      </w:r>
    </w:p>
    <w:p w14:paraId="14975C24" w14:textId="77777777" w:rsidR="00B35532" w:rsidRPr="00B35532" w:rsidRDefault="00B35532" w:rsidP="00B35532">
      <w:pPr>
        <w:spacing w:after="0" w:line="240" w:lineRule="auto"/>
        <w:rPr>
          <w:rFonts w:ascii="Times New Roman" w:eastAsia="Times New Roman" w:hAnsi="Times New Roman"/>
          <w:lang w:val="lt-LT" w:eastAsia="lt-LT"/>
        </w:rPr>
      </w:pPr>
    </w:p>
    <w:p w14:paraId="0DB6883B" w14:textId="77777777" w:rsidR="00B35532" w:rsidRPr="00B35532" w:rsidRDefault="00B35532" w:rsidP="00B35532">
      <w:pPr>
        <w:spacing w:after="0" w:line="240" w:lineRule="auto"/>
        <w:rPr>
          <w:rFonts w:ascii="Times New Roman" w:eastAsia="Times New Roman" w:hAnsi="Times New Roman"/>
          <w:lang w:val="lt-LT" w:eastAsia="lt-LT"/>
        </w:rPr>
      </w:pPr>
    </w:p>
    <w:p w14:paraId="2E94E6EC"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4.</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Galimas šalutinis poveikis</w:t>
      </w:r>
    </w:p>
    <w:p w14:paraId="216BBB03" w14:textId="77777777" w:rsidR="00B35532" w:rsidRPr="00B35532" w:rsidRDefault="00B35532" w:rsidP="00B35532">
      <w:pPr>
        <w:spacing w:after="0" w:line="240" w:lineRule="auto"/>
        <w:rPr>
          <w:rFonts w:ascii="Times New Roman" w:eastAsia="Times New Roman" w:hAnsi="Times New Roman"/>
          <w:lang w:val="lt-LT" w:eastAsia="lt-LT"/>
        </w:rPr>
      </w:pPr>
    </w:p>
    <w:p w14:paraId="3CF21C4F" w14:textId="77777777" w:rsidR="00E50A35"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Šis vaistas, kaip ir kiti vaistai, gali sukelti šalutinį poveikį, nors jis pasireiškia ne visiems žmonėms. </w:t>
      </w:r>
    </w:p>
    <w:p w14:paraId="2F34E1B6" w14:textId="77777777" w:rsidR="00E50A35" w:rsidRDefault="00E50A35" w:rsidP="00B35532">
      <w:pPr>
        <w:spacing w:after="0" w:line="240" w:lineRule="auto"/>
        <w:rPr>
          <w:rFonts w:ascii="Times New Roman" w:eastAsia="Times New Roman" w:hAnsi="Times New Roman"/>
          <w:lang w:val="lt-LT" w:eastAsia="lt-LT"/>
        </w:rPr>
      </w:pPr>
    </w:p>
    <w:p w14:paraId="1AC3C2E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Žemiau išvardyti šalutiniai poveikiai, kurie gali pasireikšti vartojant šį vaistą.</w:t>
      </w:r>
    </w:p>
    <w:p w14:paraId="631821A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Nedelsiant pasakykite gydytojui, jeigu pastebite kurį nors iš žemiau išvardytų rimtų šalutinių poveikių:</w:t>
      </w:r>
    </w:p>
    <w:p w14:paraId="2FD0F84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mėlynių atsiradimas neužsigavus, sunkumas sustabdyti kraujavimą arba kraujavimas iš nosies ar dantenų. Tai gali būti požymis, kad trombocitų skaičius Jūsų kraujyje mažėja;</w:t>
      </w:r>
    </w:p>
    <w:p w14:paraId="7ED1EDD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baltųjų kraujo ląstelių skaičiaus mažėjimas. Gydytojas šį rodiklį tikrins gydymo metu. Tai nesukelia jokių požymių, tačiau padidėja tikimybė, kad Jūs susirgsite infekcinėmis ligomis. Jeigu manote, kad susirgote infekcine liga (aukšta temperatūra, šaltkrėtis, jausmas, kad šalta arba karšta, prakaitavimas, arba bet kokie kiti infekcijos požymiai, pavyzdžiui, kosulys, deginimo jausmas, turint kontaktą su tekančiu vandeniu), Jums gali prireikti antibiotikų infekcijoms gydyti, nes Jūsų kraujo ląstelių skaičius yra mažesnis, nei įprastai;</w:t>
      </w:r>
    </w:p>
    <w:p w14:paraId="569D814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esate labai </w:t>
      </w:r>
      <w:r w:rsidR="00001F53">
        <w:rPr>
          <w:rFonts w:ascii="Times New Roman" w:eastAsia="Times New Roman" w:hAnsi="Times New Roman"/>
          <w:lang w:val="lt-LT" w:eastAsia="lt-LT"/>
        </w:rPr>
        <w:t>iš</w:t>
      </w:r>
      <w:r w:rsidRPr="00B35532">
        <w:rPr>
          <w:rFonts w:ascii="Times New Roman" w:eastAsia="Times New Roman" w:hAnsi="Times New Roman"/>
          <w:lang w:val="lt-LT" w:eastAsia="lt-LT"/>
        </w:rPr>
        <w:t>blyšk</w:t>
      </w:r>
      <w:r w:rsidR="00001F53">
        <w:rPr>
          <w:rFonts w:ascii="Times New Roman" w:eastAsia="Times New Roman" w:hAnsi="Times New Roman"/>
          <w:lang w:val="lt-LT" w:eastAsia="lt-LT"/>
        </w:rPr>
        <w:t>ę</w:t>
      </w:r>
      <w:r w:rsidRPr="00B35532">
        <w:rPr>
          <w:rFonts w:ascii="Times New Roman" w:eastAsia="Times New Roman" w:hAnsi="Times New Roman"/>
          <w:lang w:val="lt-LT" w:eastAsia="lt-LT"/>
        </w:rPr>
        <w:t xml:space="preserve">s, mieguistas ir pavargęs. Tai gali būti sumažėjusio raudonųjų kraujo kūnelių skaičiaus (mažakraujystės) požymis. Įprastai nereikalingas joks gydymas, Jūsų organizmas ilgainiui raudonųjų kraujo kūnelių skaičių atnaujins. Jeigu yra didelė mažakraujystė, Jums gali prireikti kraujo </w:t>
      </w:r>
      <w:r w:rsidR="0032641A">
        <w:rPr>
          <w:rFonts w:ascii="Times New Roman" w:eastAsia="Times New Roman" w:hAnsi="Times New Roman"/>
          <w:lang w:val="lt-LT" w:eastAsia="lt-LT"/>
        </w:rPr>
        <w:t>perpylimo</w:t>
      </w:r>
      <w:r w:rsidRPr="00B35532">
        <w:rPr>
          <w:rFonts w:ascii="Times New Roman" w:eastAsia="Times New Roman" w:hAnsi="Times New Roman"/>
          <w:lang w:val="lt-LT" w:eastAsia="lt-LT"/>
        </w:rPr>
        <w:t>;</w:t>
      </w:r>
    </w:p>
    <w:p w14:paraId="73767C7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Jūsų šlapime, skausmas šlapinantis arba mažesnis išskiriamo šlapimo kiekis;</w:t>
      </w:r>
    </w:p>
    <w:p w14:paraId="2391564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psichikos sveikatos sutrikimai. Kai kuriems žmonėms ifosfamidas gali pažeisti smegenis. Kartais žmonės, vartojantys ifosfamidą, nesuvokia, kad jie turi psichikos sveikatos sutrikimų, tačiau pokyčius gali pastebėti draugai ir artimieji. Jeigu pastebite kuriuos nors iš žemiau paminėtų šalutinių poveikių, Jūsų gydytojas nutrauks gydymą ifosfamidu:</w:t>
      </w:r>
    </w:p>
    <w:p w14:paraId="19A8414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sumišimas,</w:t>
      </w:r>
    </w:p>
    <w:p w14:paraId="66DE20CE" w14:textId="69CDE161"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mieguistumas,</w:t>
      </w:r>
    </w:p>
    <w:p w14:paraId="1A4C37D5" w14:textId="2952E504" w:rsidR="003B6452" w:rsidRPr="00B35532" w:rsidRDefault="003B6452"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sidR="0012022A">
        <w:rPr>
          <w:rFonts w:ascii="Times New Roman" w:eastAsia="Times New Roman" w:hAnsi="Times New Roman"/>
          <w:lang w:val="lt-LT" w:eastAsia="lt-LT"/>
        </w:rPr>
        <w:tab/>
        <w:t>sąmonės praradimas (koma)</w:t>
      </w:r>
    </w:p>
    <w:p w14:paraId="729D660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dezorientacija,</w:t>
      </w:r>
    </w:p>
    <w:p w14:paraId="1B5F5F8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neramumas,</w:t>
      </w:r>
    </w:p>
    <w:p w14:paraId="34DF863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depresija,</w:t>
      </w:r>
    </w:p>
    <w:p w14:paraId="7E2DE311" w14:textId="333F463D"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haliucinacijos,</w:t>
      </w:r>
    </w:p>
    <w:p w14:paraId="76653225" w14:textId="645EFCA1"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kliedesiai (klaidingi įsitikinimai)</w:t>
      </w:r>
    </w:p>
    <w:p w14:paraId="2341AC5B" w14:textId="0C5E17C4"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neryškus matymas</w:t>
      </w:r>
    </w:p>
    <w:p w14:paraId="297DDCBA" w14:textId="5DF5E63F"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suvokimo sutrikimai</w:t>
      </w:r>
    </w:p>
    <w:p w14:paraId="1D766A21" w14:textId="00E13552"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ekstrapiramidiniai simptomai (pvz., nuolatiniai spazmai, raumenų susitraukimai, motorinis neramumas, judesių lėtumas, netaisyklingi judesiai)</w:t>
      </w:r>
    </w:p>
    <w:p w14:paraId="0FD69E9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greita kalba,</w:t>
      </w:r>
    </w:p>
    <w:p w14:paraId="378EBC8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žodžių kartojimas,</w:t>
      </w:r>
    </w:p>
    <w:p w14:paraId="00DA997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primygtinis noras ką nors atlikti,</w:t>
      </w:r>
    </w:p>
    <w:p w14:paraId="5D3D5D4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agresija,</w:t>
      </w:r>
    </w:p>
    <w:p w14:paraId="50CB124C" w14:textId="767D73E2" w:rsidR="00EA2951" w:rsidRDefault="00EA2951" w:rsidP="00EA295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šlapimo nekontroliavimas</w:t>
      </w:r>
    </w:p>
    <w:p w14:paraId="6AFA4ABA" w14:textId="3071B03C" w:rsidR="00EA2951" w:rsidRPr="00B35532" w:rsidRDefault="00EA2951" w:rsidP="00EA295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traukuliai</w:t>
      </w:r>
    </w:p>
    <w:p w14:paraId="13FB7BA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Šiuos šalutinius poveikius gali lydėti karščiavimas arba dažnas širdies plakimas.</w:t>
      </w:r>
    </w:p>
    <w:p w14:paraId="31C34029" w14:textId="77777777" w:rsidR="00B35532" w:rsidRPr="00B35532" w:rsidRDefault="00B35532" w:rsidP="00B35532">
      <w:pPr>
        <w:spacing w:after="0" w:line="240" w:lineRule="auto"/>
        <w:rPr>
          <w:rFonts w:ascii="Times New Roman" w:eastAsia="Times New Roman" w:hAnsi="Times New Roman"/>
          <w:lang w:val="lt-LT" w:eastAsia="lt-LT"/>
        </w:rPr>
      </w:pPr>
    </w:p>
    <w:p w14:paraId="2A8128DB" w14:textId="43982323"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Kiti šalutiniai poveikiai</w:t>
      </w:r>
      <w:r w:rsidR="0032641A">
        <w:rPr>
          <w:rFonts w:ascii="Times New Roman" w:eastAsia="Times New Roman" w:hAnsi="Times New Roman"/>
          <w:lang w:val="lt-LT" w:eastAsia="lt-LT"/>
        </w:rPr>
        <w:t xml:space="preserve">, kurių pasireiškimo dažnis </w:t>
      </w:r>
      <w:r w:rsidR="00503DD8">
        <w:rPr>
          <w:rFonts w:ascii="Times New Roman" w:eastAsia="Times New Roman" w:hAnsi="Times New Roman"/>
          <w:lang w:val="lt-LT" w:eastAsia="lt-LT"/>
        </w:rPr>
        <w:t xml:space="preserve">dažniausiai </w:t>
      </w:r>
      <w:r w:rsidR="0032641A">
        <w:rPr>
          <w:rFonts w:ascii="Times New Roman" w:eastAsia="Times New Roman" w:hAnsi="Times New Roman"/>
          <w:lang w:val="lt-LT" w:eastAsia="lt-LT"/>
        </w:rPr>
        <w:t>nežinomas (negali būti</w:t>
      </w:r>
      <w:r w:rsidR="00E576D8">
        <w:rPr>
          <w:rFonts w:ascii="Times New Roman" w:eastAsia="Times New Roman" w:hAnsi="Times New Roman"/>
          <w:lang w:val="lt-LT" w:eastAsia="lt-LT"/>
        </w:rPr>
        <w:t xml:space="preserve"> apskaičiuotas</w:t>
      </w:r>
      <w:r w:rsidR="0032641A">
        <w:rPr>
          <w:rFonts w:ascii="Times New Roman" w:eastAsia="Times New Roman" w:hAnsi="Times New Roman"/>
          <w:lang w:val="lt-LT" w:eastAsia="lt-LT"/>
        </w:rPr>
        <w:t xml:space="preserve"> pagal turimus duomenis)</w:t>
      </w:r>
      <w:r w:rsidR="00503DD8">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r w:rsidR="00997052">
        <w:rPr>
          <w:rFonts w:ascii="Times New Roman" w:eastAsia="Times New Roman" w:hAnsi="Times New Roman"/>
          <w:lang w:val="lt-LT" w:eastAsia="lt-LT"/>
        </w:rPr>
        <w:t>išvardinti žemiau.</w:t>
      </w:r>
    </w:p>
    <w:p w14:paraId="244491A5" w14:textId="77777777" w:rsidR="00F00648" w:rsidRDefault="00F00648" w:rsidP="00B35532">
      <w:pPr>
        <w:spacing w:after="0" w:line="240" w:lineRule="auto"/>
        <w:rPr>
          <w:rFonts w:ascii="Times New Roman" w:eastAsia="Times New Roman" w:hAnsi="Times New Roman"/>
          <w:lang w:val="lt-LT" w:eastAsia="lt-LT"/>
        </w:rPr>
      </w:pPr>
    </w:p>
    <w:p w14:paraId="06D84F48" w14:textId="3C673506"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Infekcijos ir infestacijos</w:t>
      </w:r>
    </w:p>
    <w:p w14:paraId="380929B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Alerginės reakcijos. Jų požymiai gali būti dusimas, švokštimas, veido ir lūpų niežėjimas ar patinimas (padidėjusio jautrumo reakcijos). Dėl sunkių alerginių reakcijų gali būti sunku kvėpuoti arba ištikti šokas, dėl to gali ištikti mirtis (anafilaksinis šokas, anafilaksinė</w:t>
      </w:r>
      <w:r w:rsidR="00D41E07">
        <w:rPr>
          <w:rFonts w:ascii="Times New Roman" w:eastAsia="Times New Roman" w:hAnsi="Times New Roman"/>
          <w:lang w:val="lt-LT" w:eastAsia="lt-LT"/>
        </w:rPr>
        <w:t xml:space="preserve"> ar </w:t>
      </w:r>
      <w:r w:rsidRPr="00B35532">
        <w:rPr>
          <w:rFonts w:ascii="Times New Roman" w:eastAsia="Times New Roman" w:hAnsi="Times New Roman"/>
          <w:lang w:val="lt-LT" w:eastAsia="lt-LT"/>
        </w:rPr>
        <w:t>anafilaktoidinė reakcija).</w:t>
      </w:r>
    </w:p>
    <w:p w14:paraId="5292D26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imuninės sistemos veiksmingumo susilpnėjimas (imunosupresija).</w:t>
      </w:r>
    </w:p>
    <w:p w14:paraId="659EDA1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Padidėjusi bakterijų, grybelių, virusų, pirmuonių ar parazitų sukeltų infekcijų rizika ir sunkumas dėl ciklofosfamido poveikio Jūsų imuninei sistemai.</w:t>
      </w:r>
    </w:p>
    <w:p w14:paraId="1A20827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Infekcijų, kuriomis sergate iš anksčiau (latentinių infekcijų), reaktyvacija.</w:t>
      </w:r>
    </w:p>
    <w:p w14:paraId="6C38C85E" w14:textId="15CAAD1A"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Sunki infekcija, plintanti per kraują, dėl kurios gali pavojingai sumažėti kraujo spaudimas ir ištikti mirtis (sepsis, šokas).</w:t>
      </w:r>
    </w:p>
    <w:p w14:paraId="1B5F7333" w14:textId="7BECDB50" w:rsidR="00F00648" w:rsidRPr="00912C3A" w:rsidRDefault="00F00648" w:rsidP="00B35532">
      <w:pPr>
        <w:spacing w:after="0" w:line="240" w:lineRule="auto"/>
        <w:rPr>
          <w:rFonts w:ascii="Times New Roman" w:eastAsia="Times New Roman" w:hAnsi="Times New Roman"/>
          <w:color w:val="FF0000"/>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00176140">
        <w:rPr>
          <w:rFonts w:ascii="Times New Roman" w:eastAsia="Times New Roman" w:hAnsi="Times New Roman"/>
          <w:lang w:val="lt-LT" w:eastAsia="lt-LT"/>
        </w:rPr>
        <w:t>Odos patinimas aplink veidą, burnoje ir gerklėje</w:t>
      </w:r>
      <w:r w:rsidR="00176140" w:rsidRPr="00176140">
        <w:rPr>
          <w:rFonts w:ascii="Times New Roman" w:eastAsia="Times New Roman" w:hAnsi="Times New Roman"/>
          <w:lang w:val="lt-LT" w:eastAsia="lt-LT"/>
        </w:rPr>
        <w:t xml:space="preserve"> (angioneuro</w:t>
      </w:r>
      <w:r w:rsidR="00176140">
        <w:rPr>
          <w:rFonts w:ascii="Times New Roman" w:eastAsia="Times New Roman" w:hAnsi="Times New Roman"/>
          <w:lang w:val="lt-LT" w:eastAsia="lt-LT"/>
        </w:rPr>
        <w:t>zinė edema) su galimomis mirtinomis pasėkmėmis.</w:t>
      </w:r>
    </w:p>
    <w:p w14:paraId="02CBB816" w14:textId="1A3E3361" w:rsidR="003A058C" w:rsidRPr="00912C3A" w:rsidRDefault="00F00648" w:rsidP="00B35532">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00176140">
        <w:rPr>
          <w:rFonts w:ascii="Times New Roman" w:eastAsia="Times New Roman" w:hAnsi="Times New Roman"/>
          <w:lang w:val="lt-LT" w:eastAsia="lt-LT"/>
        </w:rPr>
        <w:t>O</w:t>
      </w:r>
      <w:r w:rsidR="003A058C" w:rsidRPr="00912C3A">
        <w:rPr>
          <w:rFonts w:ascii="Times New Roman" w:eastAsia="Times New Roman" w:hAnsi="Times New Roman"/>
          <w:lang w:val="lt-LT" w:eastAsia="lt-LT"/>
        </w:rPr>
        <w:t>dos bėrimas su raudonais niežtinčiais patinimais (dilgėlinė)</w:t>
      </w:r>
      <w:r w:rsidR="00176140">
        <w:rPr>
          <w:rFonts w:ascii="Times New Roman" w:eastAsia="Times New Roman" w:hAnsi="Times New Roman"/>
          <w:lang w:val="lt-LT" w:eastAsia="lt-LT"/>
        </w:rPr>
        <w:t>.</w:t>
      </w:r>
    </w:p>
    <w:p w14:paraId="07D038D9" w14:textId="6CEE0892" w:rsidR="00F00648" w:rsidRDefault="003A058C"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 </w:t>
      </w:r>
    </w:p>
    <w:p w14:paraId="565EE4B6" w14:textId="38B1BDC9"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Vėžiniai susirgimai</w:t>
      </w:r>
    </w:p>
    <w:p w14:paraId="596BBB81" w14:textId="4860F12E"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Antriniai augliai įvairiose kūno dalyse</w:t>
      </w:r>
      <w:r w:rsidR="00503DD8">
        <w:rPr>
          <w:rFonts w:ascii="Times New Roman" w:eastAsia="Times New Roman" w:hAnsi="Times New Roman"/>
          <w:lang w:val="lt-LT" w:eastAsia="lt-LT"/>
        </w:rPr>
        <w:t xml:space="preserve"> ir organuose</w:t>
      </w:r>
      <w:r w:rsidRPr="00B35532">
        <w:rPr>
          <w:rFonts w:ascii="Times New Roman" w:eastAsia="Times New Roman" w:hAnsi="Times New Roman"/>
          <w:lang w:val="lt-LT" w:eastAsia="lt-LT"/>
        </w:rPr>
        <w:t>, dažnai šlapimo pūslės srityje.</w:t>
      </w:r>
    </w:p>
    <w:p w14:paraId="4A115E95" w14:textId="278753AE" w:rsidR="00F00648" w:rsidRPr="00B35532" w:rsidRDefault="00F00648" w:rsidP="00B35532">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006D4382">
        <w:rPr>
          <w:rFonts w:ascii="Times New Roman" w:eastAsia="Times New Roman" w:hAnsi="Times New Roman"/>
          <w:lang w:val="lt-LT" w:eastAsia="lt-LT"/>
        </w:rPr>
        <w:t>Vėžio p</w:t>
      </w:r>
      <w:r w:rsidR="006D4382" w:rsidRPr="006D4382">
        <w:rPr>
          <w:rFonts w:ascii="Times New Roman" w:eastAsia="Times New Roman" w:hAnsi="Times New Roman"/>
          <w:lang w:val="lt-LT" w:eastAsia="lt-LT"/>
        </w:rPr>
        <w:t xml:space="preserve">rogresavimas, galintis baigtis mirtimi </w:t>
      </w:r>
    </w:p>
    <w:p w14:paraId="1505195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čiulpų vėžys (mielodisplazinis sindromas).</w:t>
      </w:r>
    </w:p>
    <w:p w14:paraId="7FAA9B8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kraujo vėžys (leukemija).</w:t>
      </w:r>
    </w:p>
    <w:p w14:paraId="4F1EC58B" w14:textId="23EA5CBE"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Limfinės sistemos vėžys (ne Hodžkino limfoma).</w:t>
      </w:r>
    </w:p>
    <w:p w14:paraId="70F4B6EB" w14:textId="771A43AA" w:rsidR="00F00648" w:rsidRDefault="00F00648" w:rsidP="00B35532">
      <w:pPr>
        <w:spacing w:after="0" w:line="240" w:lineRule="auto"/>
        <w:rPr>
          <w:rFonts w:ascii="Times New Roman" w:eastAsia="Times New Roman" w:hAnsi="Times New Roman"/>
          <w:lang w:val="lt-LT" w:eastAsia="lt-LT"/>
        </w:rPr>
      </w:pPr>
    </w:p>
    <w:p w14:paraId="45A2B8FC" w14:textId="704583FC"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Kraujo ir limfinės sistemos sutrikimai</w:t>
      </w:r>
    </w:p>
    <w:p w14:paraId="6A8D446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kaulų čiulpų aktyvumo sumažėjimas (mielosupresija).</w:t>
      </w:r>
    </w:p>
    <w:p w14:paraId="48870F1F" w14:textId="21614E54"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Tai gali sukelti Jūsų kraujo ląstelių skaičiaus sumažėjimą</w:t>
      </w:r>
      <w:r w:rsidR="00F00648">
        <w:rPr>
          <w:rFonts w:ascii="Times New Roman" w:eastAsia="Times New Roman" w:hAnsi="Times New Roman"/>
          <w:lang w:val="lt-LT" w:eastAsia="lt-LT"/>
        </w:rPr>
        <w:t>:</w:t>
      </w:r>
    </w:p>
    <w:p w14:paraId="005BE5F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baltųjų ląstelių, kovojančių su infekcija (leukopenija, agranulocitozė, granulocitopenija, limfopenija, neutropenija). Tai gali būti susiję su karščiavimu (febrilinė neutropenija);</w:t>
      </w:r>
    </w:p>
    <w:p w14:paraId="6091F61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trombocitų, padedančių kraujui krešėti (trombocitopenija);</w:t>
      </w:r>
    </w:p>
    <w:p w14:paraId="5A99D30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kurie perneša organizme deguonį (mažakraujystė). Tai gali būti susiję su sumažėjusiu gebėjimu pernešti deguonį (sumažėjusi hemoglobino koncentracija);</w:t>
      </w:r>
    </w:p>
    <w:p w14:paraId="5A4093A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baltųjų ląstelių ir trombocitų sumažėjimas tuo pačiu metu (pancitopenija);</w:t>
      </w:r>
    </w:p>
    <w:p w14:paraId="7A6D095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mažų kraujo krešuliukų susidarymas Jūsų kraujagyslėse, dėl kurio organizme sutrinka normali kraujo tėkmė (diseminuota intravaskulinė koaguliacija);</w:t>
      </w:r>
    </w:p>
    <w:p w14:paraId="440B433D" w14:textId="76453620" w:rsidR="00B35532" w:rsidRDefault="00F00648" w:rsidP="00B35532">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00B35532" w:rsidRPr="00B35532">
        <w:rPr>
          <w:rFonts w:ascii="Times New Roman" w:eastAsia="Times New Roman" w:hAnsi="Times New Roman"/>
          <w:lang w:val="lt-LT" w:eastAsia="lt-LT"/>
        </w:rPr>
        <w:t>hemolizinis ureminis sindromas – būklė, dėl kurios suyra nenormaliai daug raudonųjų kraujo kūnelių, sumažėja trombocitų kiekis kraujyje ir atsiranda inkstų funkcijos nepakankamumas.</w:t>
      </w:r>
    </w:p>
    <w:p w14:paraId="5E36D032" w14:textId="02D4381A" w:rsidR="00F00648" w:rsidRDefault="00F00648" w:rsidP="00B35532">
      <w:pPr>
        <w:spacing w:after="0" w:line="240" w:lineRule="auto"/>
        <w:rPr>
          <w:rFonts w:ascii="Times New Roman" w:eastAsia="Times New Roman" w:hAnsi="Times New Roman"/>
          <w:lang w:val="lt-LT" w:eastAsia="lt-LT"/>
        </w:rPr>
      </w:pPr>
    </w:p>
    <w:p w14:paraId="2278FF02" w14:textId="3321A3BD"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Endokrininiai sutrikimai</w:t>
      </w:r>
    </w:p>
    <w:p w14:paraId="70E728D7" w14:textId="0CC3DD2D"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Antidiurezinio hormono atsipalaidavimo iš hipofizės padidėjimas. Tai pažeidžia inkstus, dėl to sumažėja natrio koncentracija Jūsų kraujyje (</w:t>
      </w:r>
      <w:r w:rsidR="00503DD8">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hiponatremija) ir susilaiko vanduo.</w:t>
      </w:r>
    </w:p>
    <w:p w14:paraId="5108BA39" w14:textId="56DD035C" w:rsidR="00F00648" w:rsidRDefault="00F00648" w:rsidP="00B35532">
      <w:pPr>
        <w:spacing w:after="0" w:line="240" w:lineRule="auto"/>
        <w:rPr>
          <w:rFonts w:ascii="Times New Roman" w:eastAsia="Times New Roman" w:hAnsi="Times New Roman"/>
          <w:lang w:val="lt-LT" w:eastAsia="lt-LT"/>
        </w:rPr>
      </w:pPr>
    </w:p>
    <w:p w14:paraId="77D6B46A" w14:textId="7EE152C8"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Metabolizmo ir mitybos sutrikimai</w:t>
      </w:r>
    </w:p>
    <w:p w14:paraId="6F16B9B6" w14:textId="7581A12C"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Apetito netekimas arba sumažėjimas (anoreksija)</w:t>
      </w:r>
      <w:r w:rsidR="00594A69">
        <w:rPr>
          <w:rFonts w:ascii="Times New Roman" w:eastAsia="Times New Roman" w:hAnsi="Times New Roman"/>
          <w:lang w:val="lt-LT" w:eastAsia="lt-LT"/>
        </w:rPr>
        <w:t>.</w:t>
      </w:r>
    </w:p>
    <w:p w14:paraId="55DF73D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Metabolizmo pokyčiai, kuriuos sukelia yrančios vėžinės ląstelės (tumoro lizės sindromas).</w:t>
      </w:r>
    </w:p>
    <w:p w14:paraId="786B577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kūno skysčių rūgštingumas (metabolinė acidozė).</w:t>
      </w:r>
    </w:p>
    <w:p w14:paraId="49076D1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kalio koncentracija kraujyje, kuri gali sutrikdyti širdies ritmą, sukelti vidurių užkietėjimą, nuovargį, raumenų silpnumą arba spazmus, depresiją, psichozę, kliedesius, sumišimą ar haliucinacijas (</w:t>
      </w:r>
      <w:r w:rsidR="00503DD8">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hipokalemija).</w:t>
      </w:r>
    </w:p>
    <w:p w14:paraId="3CEFC9F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kalcio koncentracija kraujyje, kuri gali sukelti raumenų mėšlungį ir trūkčiojimus, nereguliarų širdies plakimą, pernelyg aktyvius refleksus ir deginimo ar dilgčiojimo pojūčius plaštakose bei pėdose (</w:t>
      </w:r>
      <w:r w:rsidR="00503DD8">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hipokalcemija).</w:t>
      </w:r>
    </w:p>
    <w:p w14:paraId="5623E9B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fosfatų koncentracija kraujyje, kuri gali sukelti kaulų skausmą, sumišimą ir raumenų silpnumą (</w:t>
      </w:r>
      <w:r w:rsidR="00503DD8">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hipofosfatemija).</w:t>
      </w:r>
    </w:p>
    <w:p w14:paraId="3AC8E06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Didelė cukraus koncentracija kraujyje, kuri gali sukelti troškulį, nuovargį ir dirglumą (</w:t>
      </w:r>
      <w:r w:rsidR="00503DD8">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hiperglikemija).</w:t>
      </w:r>
    </w:p>
    <w:p w14:paraId="4756871F" w14:textId="621AF63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Pernelyg didelis troškulys, dėl kurio išgeriama labai daug skysčių (</w:t>
      </w:r>
      <w:r w:rsidR="00503DD8">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polidipsija).</w:t>
      </w:r>
    </w:p>
    <w:p w14:paraId="3F64147D" w14:textId="7D72D2F4" w:rsidR="00594A69" w:rsidRDefault="00594A69" w:rsidP="00B35532">
      <w:pPr>
        <w:spacing w:after="0" w:line="240" w:lineRule="auto"/>
        <w:rPr>
          <w:rFonts w:ascii="Times New Roman" w:eastAsia="Times New Roman" w:hAnsi="Times New Roman"/>
          <w:lang w:val="lt-LT" w:eastAsia="lt-LT"/>
        </w:rPr>
      </w:pPr>
    </w:p>
    <w:p w14:paraId="3913C8C9" w14:textId="7276377A" w:rsidR="00594A69" w:rsidRPr="00912C3A" w:rsidRDefault="00594A6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Virškinimo trakto sutrikimai</w:t>
      </w:r>
    </w:p>
    <w:p w14:paraId="5D8A7BB7" w14:textId="6EA60CC6"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Pykinimas ir vėmimas.</w:t>
      </w:r>
    </w:p>
    <w:p w14:paraId="24B8F1F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Viduriavimas.</w:t>
      </w:r>
    </w:p>
    <w:p w14:paraId="6626C24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C46677">
        <w:rPr>
          <w:rFonts w:ascii="Times New Roman" w:eastAsia="Times New Roman" w:hAnsi="Times New Roman"/>
          <w:lang w:val="lt-LT" w:eastAsia="lt-LT"/>
        </w:rPr>
        <w:t>B</w:t>
      </w:r>
      <w:r w:rsidRPr="00B35532">
        <w:rPr>
          <w:rFonts w:ascii="Times New Roman" w:eastAsia="Times New Roman" w:hAnsi="Times New Roman"/>
          <w:lang w:val="lt-LT" w:eastAsia="lt-LT"/>
        </w:rPr>
        <w:t>urnos gleivinės uždegimas, įskaitant opas (stomatitas).</w:t>
      </w:r>
    </w:p>
    <w:p w14:paraId="77F8172C" w14:textId="7344E8E2"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r>
      <w:r w:rsidR="00C46677">
        <w:rPr>
          <w:rFonts w:ascii="Times New Roman" w:eastAsia="Times New Roman" w:hAnsi="Times New Roman"/>
          <w:lang w:val="lt-LT" w:eastAsia="lt-LT"/>
        </w:rPr>
        <w:t>P</w:t>
      </w:r>
      <w:r w:rsidRPr="00B35532">
        <w:rPr>
          <w:rFonts w:ascii="Times New Roman" w:eastAsia="Times New Roman" w:hAnsi="Times New Roman"/>
          <w:lang w:val="lt-LT" w:eastAsia="lt-LT"/>
        </w:rPr>
        <w:t>lonojo ar storojo žarnyno uždegimas, kuris gali sukelti kraujavimą</w:t>
      </w:r>
      <w:r w:rsidR="00594A69">
        <w:rPr>
          <w:rFonts w:ascii="Times New Roman" w:eastAsia="Times New Roman" w:hAnsi="Times New Roman"/>
          <w:lang w:val="lt-LT" w:eastAsia="lt-LT"/>
        </w:rPr>
        <w:t xml:space="preserve"> (aklosios žarnos uždegimas, enterokolitas).</w:t>
      </w:r>
    </w:p>
    <w:p w14:paraId="039DFD15" w14:textId="5C4D880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Uždegimas, kuris sukelia pilvo skausmą ar viduriavimą (kolitas).</w:t>
      </w:r>
    </w:p>
    <w:p w14:paraId="2567F2D2" w14:textId="109C950E" w:rsidR="00594A69" w:rsidRPr="00912C3A" w:rsidRDefault="00594A69" w:rsidP="00B35532">
      <w:pPr>
        <w:spacing w:after="0" w:line="240" w:lineRule="auto"/>
        <w:rPr>
          <w:rFonts w:ascii="Times New Roman" w:eastAsia="Times New Roman" w:hAnsi="Times New Roman"/>
          <w:color w:val="FF0000"/>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00176140" w:rsidRPr="00912C3A">
        <w:rPr>
          <w:rFonts w:ascii="Times New Roman" w:eastAsia="Times New Roman" w:hAnsi="Times New Roman"/>
          <w:lang w:val="lt-LT" w:eastAsia="lt-LT"/>
        </w:rPr>
        <w:t>Sumažinti žarnyno veiklą, kuri gali sukelti žarnyno nepraeinamumą (ileusą)</w:t>
      </w:r>
    </w:p>
    <w:p w14:paraId="5F02B91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Kraujavimas skrandyje ar žarnyne (kraujavimas iš virškinamojo trakto).</w:t>
      </w:r>
    </w:p>
    <w:p w14:paraId="06846701" w14:textId="56856A13" w:rsidR="00B35532" w:rsidRDefault="00B35532" w:rsidP="00912C3A">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Stiprus pilvo ir nugaros skausmas (kasos uždegimas).</w:t>
      </w:r>
      <w:r w:rsidR="00594A69">
        <w:rPr>
          <w:rFonts w:ascii="Times New Roman" w:eastAsia="Times New Roman" w:hAnsi="Times New Roman"/>
          <w:lang w:val="lt-LT" w:eastAsia="lt-LT"/>
        </w:rPr>
        <w:tab/>
      </w:r>
    </w:p>
    <w:p w14:paraId="574337D0" w14:textId="23F15345" w:rsidR="00594A69" w:rsidRPr="00B35532" w:rsidRDefault="00594A69" w:rsidP="00912C3A">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00176140">
        <w:rPr>
          <w:rFonts w:ascii="Times New Roman" w:eastAsia="Times New Roman" w:hAnsi="Times New Roman"/>
          <w:lang w:val="lt-LT" w:eastAsia="lt-LT"/>
        </w:rPr>
        <w:t>V</w:t>
      </w:r>
      <w:r w:rsidR="00176140" w:rsidRPr="00176140">
        <w:rPr>
          <w:rFonts w:ascii="Times New Roman" w:eastAsia="Times New Roman" w:hAnsi="Times New Roman"/>
          <w:lang w:val="lt-LT" w:eastAsia="lt-LT"/>
        </w:rPr>
        <w:t xml:space="preserve">irškinimo sistemos </w:t>
      </w:r>
      <w:r w:rsidR="00176140">
        <w:rPr>
          <w:rFonts w:ascii="Times New Roman" w:eastAsia="Times New Roman" w:hAnsi="Times New Roman"/>
          <w:lang w:val="lt-LT" w:eastAsia="lt-LT"/>
        </w:rPr>
        <w:t xml:space="preserve">trakto </w:t>
      </w:r>
      <w:r w:rsidR="00176140" w:rsidRPr="00176140">
        <w:rPr>
          <w:rFonts w:ascii="Times New Roman" w:eastAsia="Times New Roman" w:hAnsi="Times New Roman"/>
          <w:lang w:val="lt-LT" w:eastAsia="lt-LT"/>
        </w:rPr>
        <w:t>išopėjimas (gleivinės išopėjimas)</w:t>
      </w:r>
    </w:p>
    <w:p w14:paraId="20704032" w14:textId="7119326D"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Vidurių užkietėjimas.</w:t>
      </w:r>
    </w:p>
    <w:p w14:paraId="64A21436" w14:textId="566A9095" w:rsidR="00594A69" w:rsidRPr="009D3F50" w:rsidRDefault="00594A69" w:rsidP="00594A69">
      <w:pPr>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00176140" w:rsidRPr="00912C3A">
        <w:rPr>
          <w:rFonts w:ascii="Times New Roman" w:eastAsia="Times New Roman" w:hAnsi="Times New Roman"/>
          <w:lang w:val="lt-LT" w:eastAsia="lt-LT"/>
        </w:rPr>
        <w:t>Padidėjusi seilių gamyba.</w:t>
      </w:r>
    </w:p>
    <w:p w14:paraId="6EB06E0A" w14:textId="0CDCBE4B" w:rsidR="00594A69" w:rsidRPr="009D3F50" w:rsidRDefault="00594A69" w:rsidP="00594A69">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00176140" w:rsidRPr="00912C3A">
        <w:rPr>
          <w:rFonts w:ascii="Times New Roman" w:eastAsia="Times New Roman" w:hAnsi="Times New Roman"/>
          <w:lang w:val="lt-LT" w:eastAsia="lt-LT"/>
        </w:rPr>
        <w:t>Pilvo skausmas.</w:t>
      </w:r>
    </w:p>
    <w:p w14:paraId="3637736E" w14:textId="085410D1" w:rsidR="00594A69" w:rsidRDefault="00594A69" w:rsidP="00B35532">
      <w:pPr>
        <w:spacing w:after="0" w:line="240" w:lineRule="auto"/>
        <w:rPr>
          <w:rFonts w:ascii="Times New Roman" w:eastAsia="Times New Roman" w:hAnsi="Times New Roman"/>
          <w:lang w:val="lt-LT" w:eastAsia="lt-LT"/>
        </w:rPr>
      </w:pPr>
    </w:p>
    <w:p w14:paraId="1C15CAD7" w14:textId="60CB1EF8" w:rsidR="00594A69" w:rsidRPr="00912C3A" w:rsidRDefault="00594A6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Nervų sistemos sutrikimai</w:t>
      </w:r>
    </w:p>
    <w:p w14:paraId="0D5B85C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Nervų sutrikimas, kuris gali sukelti silpnumą, dilgčiojimą arba tirpimą (periferinė neuropatija). Tai gali pasireikšti daugiau nei viename nerve (polineuropatija).</w:t>
      </w:r>
    </w:p>
    <w:p w14:paraId="0B28AF7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kontroliuoti arba koordinuoti raumenis, naudojamus kalbant, arba šių raumenų silpnumas (dizartrija).</w:t>
      </w:r>
    </w:p>
    <w:p w14:paraId="32E01F3B" w14:textId="35A7281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Traukuliai</w:t>
      </w:r>
      <w:r w:rsidR="00594A69">
        <w:rPr>
          <w:rFonts w:ascii="Times New Roman" w:eastAsia="Times New Roman" w:hAnsi="Times New Roman"/>
          <w:lang w:val="lt-LT" w:eastAsia="lt-LT"/>
        </w:rPr>
        <w:t>, kurie gali būti mirtini</w:t>
      </w:r>
    </w:p>
    <w:p w14:paraId="5B1ADA5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Sindromas, vadinamas epilepsine būkle (su traukuliais arba be jų), apibrėžiamas kaip vieneri tęstiniai, nesilpnėjantys traukuliai, trunkantys ilgiau kaip 5 minutes, arba pasikartojantys traukuliai, neatgaunant sąmonės tarp traukulių, trunkantys ilgiau kaip 5 minutes. </w:t>
      </w:r>
    </w:p>
    <w:p w14:paraId="30375FD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Sindromas, vadinamas grįžtamuoju užpakalinės leukoencefalopatijos sindromu, dėl kurio gali paburkti smegenys, skaudėti galva, pasireikšti sumišimas, traukuliai ir regėjimo praradimas.</w:t>
      </w:r>
    </w:p>
    <w:p w14:paraId="5764E7A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smegenims (encefalopatija), dėl kurio gali būti sunku galvoti arba sukaupti dėmesį, susilpnėti budrumas, pasikeisti asmenybė, pasireikšti nuovargis, traukuliai, raumenų trūkčiojimas ir drebėjimas.</w:t>
      </w:r>
    </w:p>
    <w:p w14:paraId="55184AC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Galvos svaigimas.</w:t>
      </w:r>
    </w:p>
    <w:p w14:paraId="1FFAD02D" w14:textId="68BA4CF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Judėjimo ir eisenos sutrikimai</w:t>
      </w:r>
      <w:r w:rsidR="00176140">
        <w:rPr>
          <w:rFonts w:ascii="Times New Roman" w:eastAsia="Times New Roman" w:hAnsi="Times New Roman"/>
          <w:color w:val="FF0000"/>
          <w:lang w:val="lt-LT" w:eastAsia="lt-LT"/>
        </w:rPr>
        <w:t xml:space="preserve"> </w:t>
      </w:r>
      <w:r w:rsidR="00176140" w:rsidRPr="00912C3A">
        <w:rPr>
          <w:rFonts w:ascii="Times New Roman" w:eastAsia="Times New Roman" w:hAnsi="Times New Roman"/>
          <w:lang w:val="lt-LT" w:eastAsia="lt-LT"/>
        </w:rPr>
        <w:t>(judesių sutrikimai, ekstrapiramidinis sutrikimas, eisenos sutrikimas)</w:t>
      </w:r>
    </w:p>
    <w:p w14:paraId="7411142E" w14:textId="7D419171"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nugaros smegenims (mielopatija), kuris gali sukelti plaštakų tirpimą, silpnumą ir dilgčiojimą, motorinių įgūdžių praradimą.</w:t>
      </w:r>
    </w:p>
    <w:p w14:paraId="57759B47" w14:textId="5DB5EBE5" w:rsidR="00077C7E" w:rsidRPr="00B35532" w:rsidRDefault="00077C7E" w:rsidP="00B35532">
      <w:pPr>
        <w:spacing w:after="0" w:line="240" w:lineRule="auto"/>
        <w:rPr>
          <w:rFonts w:ascii="Times New Roman" w:eastAsia="Times New Roman" w:hAnsi="Times New Roman"/>
          <w:lang w:val="lt-LT" w:eastAsia="lt-LT"/>
        </w:rPr>
      </w:pPr>
      <w:r w:rsidRPr="00077C7E">
        <w:rPr>
          <w:rFonts w:ascii="Times New Roman" w:eastAsia="Times New Roman" w:hAnsi="Times New Roman"/>
          <w:lang w:val="lt-LT" w:eastAsia="lt-LT"/>
        </w:rPr>
        <w:t>•</w:t>
      </w:r>
      <w:r w:rsidRPr="00077C7E">
        <w:rPr>
          <w:rFonts w:ascii="Times New Roman" w:eastAsia="Times New Roman" w:hAnsi="Times New Roman"/>
          <w:lang w:val="lt-LT" w:eastAsia="lt-LT"/>
        </w:rPr>
        <w:tab/>
      </w:r>
      <w:r w:rsidR="009D3F50" w:rsidRPr="00912C3A">
        <w:rPr>
          <w:rFonts w:ascii="Times New Roman" w:eastAsia="Times New Roman" w:hAnsi="Times New Roman"/>
          <w:lang w:val="lt-LT" w:eastAsia="lt-LT"/>
        </w:rPr>
        <w:t xml:space="preserve">nevalingas </w:t>
      </w:r>
      <w:r w:rsidR="00176140" w:rsidRPr="00912C3A">
        <w:rPr>
          <w:rFonts w:ascii="Times New Roman" w:eastAsia="Times New Roman" w:hAnsi="Times New Roman"/>
          <w:lang w:val="lt-LT" w:eastAsia="lt-LT"/>
        </w:rPr>
        <w:t>rankų drebulys (asteriksas</w:t>
      </w:r>
      <w:r w:rsidRPr="009D3F50">
        <w:rPr>
          <w:rFonts w:ascii="Times New Roman" w:eastAsia="Times New Roman" w:hAnsi="Times New Roman"/>
          <w:lang w:val="lt-LT" w:eastAsia="lt-LT"/>
        </w:rPr>
        <w:t xml:space="preserve">)  </w:t>
      </w:r>
    </w:p>
    <w:p w14:paraId="4E400D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Iš nervų sklindantis skausmas, kuris gali būti jaučiamas ir kaip gėlimas ar deginimo pojūtis (neuralgija).</w:t>
      </w:r>
    </w:p>
    <w:p w14:paraId="0A5819D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Dilgčiojimas ar tirpimas, dažnai plaštakose arba pėdose (parestezijos).</w:t>
      </w:r>
    </w:p>
    <w:p w14:paraId="6C073840" w14:textId="11547770"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Lytėjimo pojūčio pokyčiai (dizestezija) arba pojūčių praradimas (hipoestezija).</w:t>
      </w:r>
    </w:p>
    <w:p w14:paraId="46BF2848" w14:textId="2E793656" w:rsidR="00594A69" w:rsidRDefault="00594A69" w:rsidP="00B35532">
      <w:pPr>
        <w:spacing w:after="0" w:line="240" w:lineRule="auto"/>
        <w:rPr>
          <w:rFonts w:ascii="Times New Roman" w:eastAsia="Times New Roman" w:hAnsi="Times New Roman"/>
          <w:lang w:val="lt-LT" w:eastAsia="lt-LT"/>
        </w:rPr>
      </w:pPr>
    </w:p>
    <w:p w14:paraId="7B265575" w14:textId="77777777" w:rsidR="00594A69" w:rsidRPr="00B35532" w:rsidRDefault="00594A69" w:rsidP="00B35532">
      <w:pPr>
        <w:spacing w:after="0" w:line="240" w:lineRule="auto"/>
        <w:rPr>
          <w:rFonts w:ascii="Times New Roman" w:eastAsia="Times New Roman" w:hAnsi="Times New Roman"/>
          <w:lang w:val="lt-LT" w:eastAsia="lt-LT"/>
        </w:rPr>
      </w:pPr>
    </w:p>
    <w:p w14:paraId="6C05F1B3" w14:textId="4AA4AD1C"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Nesugebėjimas kontroliuoti tuštinimosi (išmatų nelaikymas).</w:t>
      </w:r>
    </w:p>
    <w:p w14:paraId="2A91EF5A" w14:textId="3B9823EA" w:rsidR="003A058C" w:rsidRDefault="003A058C" w:rsidP="00B35532">
      <w:pPr>
        <w:spacing w:after="0" w:line="240" w:lineRule="auto"/>
        <w:rPr>
          <w:rFonts w:ascii="Times New Roman" w:eastAsia="Times New Roman" w:hAnsi="Times New Roman"/>
          <w:lang w:val="lt-LT" w:eastAsia="lt-LT"/>
        </w:rPr>
      </w:pPr>
    </w:p>
    <w:p w14:paraId="5F2EB9A3" w14:textId="106C3026" w:rsidR="003A058C" w:rsidRPr="00912C3A" w:rsidRDefault="009D3F50" w:rsidP="003A058C">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Psichikos sutrikimai</w:t>
      </w:r>
    </w:p>
    <w:p w14:paraId="1E947F0E" w14:textId="62892E24" w:rsidR="003A058C" w:rsidRPr="00A679C5" w:rsidRDefault="003A058C" w:rsidP="003A058C">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A679C5" w:rsidRPr="00912C3A">
        <w:rPr>
          <w:rFonts w:ascii="Times New Roman" w:eastAsia="Times New Roman" w:hAnsi="Times New Roman"/>
          <w:lang w:val="lt-LT" w:eastAsia="lt-LT"/>
        </w:rPr>
        <w:t>Staigus intensyvios baimės epizodas, sukeliantis sunkias fizines reakcijas, kai nėra realaus pavojaus ar akivaizdžios priežasties (panikos priepuolis).</w:t>
      </w:r>
    </w:p>
    <w:p w14:paraId="41DAF196" w14:textId="43BC18F5"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00A679C5" w:rsidRPr="00912C3A">
        <w:rPr>
          <w:rFonts w:ascii="Times New Roman" w:eastAsia="Times New Roman" w:hAnsi="Times New Roman"/>
          <w:lang w:val="lt-LT" w:eastAsia="lt-LT"/>
        </w:rPr>
        <w:t>Jausmas, jog yra grasinama arba pasireiškia klaidingi įsitikinimai (paranoja, kliedesiai)</w:t>
      </w:r>
      <w:r w:rsidR="00A679C5">
        <w:rPr>
          <w:rFonts w:ascii="Times New Roman" w:eastAsia="Times New Roman" w:hAnsi="Times New Roman"/>
          <w:lang w:val="lt-LT" w:eastAsia="lt-LT"/>
        </w:rPr>
        <w:t>.</w:t>
      </w:r>
    </w:p>
    <w:p w14:paraId="0772D57F" w14:textId="22164ED7"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00A679C5">
        <w:rPr>
          <w:rFonts w:ascii="Times New Roman" w:eastAsia="Times New Roman" w:hAnsi="Times New Roman"/>
          <w:lang w:val="lt-LT" w:eastAsia="lt-LT"/>
        </w:rPr>
        <w:t>D</w:t>
      </w:r>
      <w:r w:rsidR="00A679C5" w:rsidRPr="00912C3A">
        <w:rPr>
          <w:rFonts w:ascii="Times New Roman" w:eastAsia="Times New Roman" w:hAnsi="Times New Roman"/>
          <w:lang w:val="lt-LT" w:eastAsia="lt-LT"/>
        </w:rPr>
        <w:t>elyras ir kiti psichikos būklės pokyčiai</w:t>
      </w:r>
      <w:r w:rsidR="00A679C5">
        <w:rPr>
          <w:rFonts w:ascii="Times New Roman" w:eastAsia="Times New Roman" w:hAnsi="Times New Roman"/>
          <w:lang w:val="lt-LT" w:eastAsia="lt-LT"/>
        </w:rPr>
        <w:t>.</w:t>
      </w:r>
    </w:p>
    <w:p w14:paraId="5B751FFC" w14:textId="4CDB4DCB" w:rsidR="003A058C" w:rsidRPr="00A679C5" w:rsidRDefault="003A058C" w:rsidP="003A058C">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A679C5" w:rsidRPr="00912C3A">
        <w:rPr>
          <w:rFonts w:ascii="Times New Roman" w:eastAsia="Times New Roman" w:hAnsi="Times New Roman"/>
          <w:lang w:val="lt-LT" w:eastAsia="lt-LT"/>
        </w:rPr>
        <w:t>Mąstymo procesų ir informacijos apdorojimo lėtumas; nedėmesingumas (bradifrenija)</w:t>
      </w:r>
      <w:r w:rsidR="00A679C5">
        <w:rPr>
          <w:rFonts w:ascii="Times New Roman" w:eastAsia="Times New Roman" w:hAnsi="Times New Roman"/>
          <w:lang w:val="lt-LT" w:eastAsia="lt-LT"/>
        </w:rPr>
        <w:t>.</w:t>
      </w:r>
    </w:p>
    <w:p w14:paraId="02F0E0C0" w14:textId="34497555" w:rsidR="00A679C5"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00A679C5" w:rsidRPr="00912C3A">
        <w:rPr>
          <w:rFonts w:ascii="Times New Roman" w:eastAsia="Times New Roman" w:hAnsi="Times New Roman"/>
          <w:lang w:val="lt-LT" w:eastAsia="lt-LT"/>
        </w:rPr>
        <w:t>Nesugebėjimas kalbėti (mutizmas), beprasmis kito žmogaus ištartų žodžių kartojimas (echolalija) arba perdėtas ir dažnai nerišlus kalbumas ar žodingumas (logorėja).</w:t>
      </w:r>
    </w:p>
    <w:p w14:paraId="676B8A39" w14:textId="469CA849"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A679C5">
        <w:rPr>
          <w:rFonts w:ascii="Times New Roman" w:eastAsia="Times New Roman" w:hAnsi="Times New Roman"/>
          <w:lang w:val="lt-LT" w:eastAsia="lt-LT"/>
        </w:rPr>
        <w:t>Nenorėjimas judėti</w:t>
      </w:r>
      <w:r w:rsidR="00A679C5" w:rsidRPr="00912C3A">
        <w:rPr>
          <w:rFonts w:ascii="Times New Roman" w:eastAsia="Times New Roman" w:hAnsi="Times New Roman"/>
          <w:lang w:val="lt-LT" w:eastAsia="lt-LT"/>
        </w:rPr>
        <w:t xml:space="preserve"> ir bendra</w:t>
      </w:r>
      <w:r w:rsidR="00A679C5">
        <w:rPr>
          <w:rFonts w:ascii="Times New Roman" w:eastAsia="Times New Roman" w:hAnsi="Times New Roman"/>
          <w:lang w:val="lt-LT" w:eastAsia="lt-LT"/>
        </w:rPr>
        <w:t>uti</w:t>
      </w:r>
      <w:r w:rsidR="00A679C5" w:rsidRPr="00912C3A">
        <w:rPr>
          <w:rFonts w:ascii="Times New Roman" w:eastAsia="Times New Roman" w:hAnsi="Times New Roman"/>
          <w:lang w:val="lt-LT" w:eastAsia="lt-LT"/>
        </w:rPr>
        <w:t xml:space="preserve">, kuris gali apimti </w:t>
      </w:r>
      <w:r w:rsidR="00A679C5">
        <w:rPr>
          <w:rFonts w:ascii="Times New Roman" w:eastAsia="Times New Roman" w:hAnsi="Times New Roman"/>
          <w:lang w:val="lt-LT" w:eastAsia="lt-LT"/>
        </w:rPr>
        <w:t xml:space="preserve">ir </w:t>
      </w:r>
      <w:r w:rsidR="00A679C5" w:rsidRPr="00912C3A">
        <w:rPr>
          <w:rFonts w:ascii="Times New Roman" w:eastAsia="Times New Roman" w:hAnsi="Times New Roman"/>
          <w:lang w:val="lt-LT" w:eastAsia="lt-LT"/>
        </w:rPr>
        <w:t>susijaudinimą, sumišimą ir neramumą (katatoniją)</w:t>
      </w:r>
      <w:r w:rsidR="00A679C5">
        <w:rPr>
          <w:rFonts w:ascii="Times New Roman" w:eastAsia="Times New Roman" w:hAnsi="Times New Roman"/>
          <w:lang w:val="lt-LT" w:eastAsia="lt-LT"/>
        </w:rPr>
        <w:t>.</w:t>
      </w:r>
    </w:p>
    <w:p w14:paraId="23A28BCB" w14:textId="14334473" w:rsidR="003A058C" w:rsidRPr="00A679C5" w:rsidRDefault="003A058C" w:rsidP="003A058C">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2D30C6" w:rsidRPr="00A679C5">
        <w:rPr>
          <w:rFonts w:ascii="Times New Roman" w:eastAsia="Times New Roman" w:hAnsi="Times New Roman"/>
          <w:lang w:val="lt-LT" w:eastAsia="lt-LT"/>
        </w:rPr>
        <w:t>N</w:t>
      </w:r>
      <w:r w:rsidR="002D30C6" w:rsidRPr="00912C3A">
        <w:rPr>
          <w:rFonts w:ascii="Times New Roman" w:eastAsia="Times New Roman" w:hAnsi="Times New Roman"/>
          <w:lang w:val="lt-LT" w:eastAsia="lt-LT"/>
        </w:rPr>
        <w:t xml:space="preserve">eįprastai pakilios nuotaikos, emocijų, energijos </w:t>
      </w:r>
      <w:r w:rsidR="00A679C5" w:rsidRPr="00A679C5">
        <w:rPr>
          <w:rFonts w:ascii="Times New Roman" w:eastAsia="Times New Roman" w:hAnsi="Times New Roman"/>
          <w:lang w:val="lt-LT" w:eastAsia="lt-LT"/>
        </w:rPr>
        <w:t>ar</w:t>
      </w:r>
      <w:r w:rsidR="002D30C6" w:rsidRPr="00912C3A">
        <w:rPr>
          <w:rFonts w:ascii="Times New Roman" w:eastAsia="Times New Roman" w:hAnsi="Times New Roman"/>
          <w:lang w:val="lt-LT" w:eastAsia="lt-LT"/>
        </w:rPr>
        <w:t xml:space="preserve"> aktyvumo lygio</w:t>
      </w:r>
      <w:r w:rsidR="00A679C5" w:rsidRPr="00A679C5">
        <w:rPr>
          <w:rFonts w:ascii="Times New Roman" w:eastAsia="Times New Roman" w:hAnsi="Times New Roman"/>
          <w:lang w:val="lt-LT" w:eastAsia="lt-LT"/>
        </w:rPr>
        <w:t xml:space="preserve"> pokyčių pasireiškimo</w:t>
      </w:r>
      <w:r w:rsidR="002D30C6" w:rsidRPr="00912C3A">
        <w:rPr>
          <w:rFonts w:ascii="Times New Roman" w:eastAsia="Times New Roman" w:hAnsi="Times New Roman"/>
          <w:lang w:val="lt-LT" w:eastAsia="lt-LT"/>
        </w:rPr>
        <w:t xml:space="preserve"> laikotarpis (manija)</w:t>
      </w:r>
      <w:r w:rsidR="00A679C5">
        <w:rPr>
          <w:rFonts w:ascii="Times New Roman" w:eastAsia="Times New Roman" w:hAnsi="Times New Roman"/>
          <w:lang w:val="lt-LT" w:eastAsia="lt-LT"/>
        </w:rPr>
        <w:t>.</w:t>
      </w:r>
    </w:p>
    <w:p w14:paraId="2DD9B17B" w14:textId="7F055A42"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2D30C6">
        <w:rPr>
          <w:rFonts w:ascii="Times New Roman" w:eastAsia="Times New Roman" w:hAnsi="Times New Roman"/>
          <w:lang w:val="lt-LT" w:eastAsia="lt-LT"/>
        </w:rPr>
        <w:t>P</w:t>
      </w:r>
      <w:r w:rsidR="002D30C6" w:rsidRPr="00912C3A">
        <w:rPr>
          <w:rFonts w:ascii="Times New Roman" w:eastAsia="Times New Roman" w:hAnsi="Times New Roman"/>
          <w:lang w:val="lt-LT" w:eastAsia="lt-LT"/>
        </w:rPr>
        <w:t>asikartojantis ir besitęsiantis elgesys, kalba ar mintys, atsirandan</w:t>
      </w:r>
      <w:r w:rsidR="00A73121">
        <w:rPr>
          <w:rFonts w:ascii="Times New Roman" w:eastAsia="Times New Roman" w:hAnsi="Times New Roman"/>
          <w:lang w:val="lt-LT" w:eastAsia="lt-LT"/>
        </w:rPr>
        <w:t>tys</w:t>
      </w:r>
      <w:r w:rsidR="002D30C6" w:rsidRPr="00912C3A">
        <w:rPr>
          <w:rFonts w:ascii="Times New Roman" w:eastAsia="Times New Roman" w:hAnsi="Times New Roman"/>
          <w:lang w:val="lt-LT" w:eastAsia="lt-LT"/>
        </w:rPr>
        <w:t xml:space="preserve"> dėl atminties ar dėmesio pokyčių (</w:t>
      </w:r>
      <w:r w:rsidR="00A73121">
        <w:rPr>
          <w:rFonts w:ascii="Times New Roman" w:eastAsia="Times New Roman" w:hAnsi="Times New Roman"/>
          <w:lang w:val="lt-LT" w:eastAsia="lt-LT"/>
        </w:rPr>
        <w:t>užsispyrimas</w:t>
      </w:r>
      <w:r w:rsidR="002D30C6" w:rsidRPr="00912C3A">
        <w:rPr>
          <w:rFonts w:ascii="Times New Roman" w:eastAsia="Times New Roman" w:hAnsi="Times New Roman"/>
          <w:lang w:val="lt-LT" w:eastAsia="lt-LT"/>
        </w:rPr>
        <w:t>)</w:t>
      </w:r>
      <w:r w:rsidR="002D30C6">
        <w:rPr>
          <w:rFonts w:ascii="Times New Roman" w:eastAsia="Times New Roman" w:hAnsi="Times New Roman"/>
          <w:lang w:val="lt-LT" w:eastAsia="lt-LT"/>
        </w:rPr>
        <w:t>.</w:t>
      </w:r>
    </w:p>
    <w:p w14:paraId="56A6A824" w14:textId="13C2C125" w:rsidR="003A058C" w:rsidRPr="00912C3A" w:rsidRDefault="009D3F50" w:rsidP="003A058C">
      <w:pPr>
        <w:spacing w:after="0" w:line="240" w:lineRule="auto"/>
        <w:rPr>
          <w:rFonts w:ascii="Times New Roman" w:eastAsia="Times New Roman" w:hAnsi="Times New Roman"/>
          <w:color w:val="FF0000"/>
          <w:lang w:val="lt-LT" w:eastAsia="lt-LT"/>
        </w:rPr>
      </w:pPr>
      <w:r w:rsidRPr="00912C3A">
        <w:rPr>
          <w:rFonts w:ascii="Times New Roman" w:eastAsia="Times New Roman" w:hAnsi="Times New Roman"/>
          <w:lang w:val="lt-LT" w:eastAsia="lt-LT"/>
        </w:rPr>
        <w:lastRenderedPageBreak/>
        <w:t>•</w:t>
      </w:r>
      <w:r w:rsidRPr="009D3F50">
        <w:rPr>
          <w:rFonts w:ascii="Times New Roman" w:eastAsia="Times New Roman" w:hAnsi="Times New Roman"/>
          <w:color w:val="FF0000"/>
          <w:lang w:val="lt-LT" w:eastAsia="lt-LT"/>
        </w:rPr>
        <w:tab/>
      </w:r>
      <w:r w:rsidR="002D30C6">
        <w:rPr>
          <w:rFonts w:ascii="Times New Roman" w:eastAsia="Times New Roman" w:hAnsi="Times New Roman"/>
          <w:lang w:val="lt-LT" w:eastAsia="lt-LT"/>
        </w:rPr>
        <w:t>A</w:t>
      </w:r>
      <w:r w:rsidRPr="00912C3A">
        <w:rPr>
          <w:rFonts w:ascii="Times New Roman" w:eastAsia="Times New Roman" w:hAnsi="Times New Roman"/>
          <w:lang w:val="lt-LT" w:eastAsia="lt-LT"/>
        </w:rPr>
        <w:t>mnezija.</w:t>
      </w:r>
    </w:p>
    <w:p w14:paraId="07AF4E64" w14:textId="6B5F0940" w:rsidR="003A058C" w:rsidRDefault="003A058C" w:rsidP="00B35532">
      <w:pPr>
        <w:spacing w:after="0" w:line="240" w:lineRule="auto"/>
        <w:rPr>
          <w:rFonts w:ascii="Times New Roman" w:eastAsia="Times New Roman" w:hAnsi="Times New Roman"/>
          <w:lang w:val="lt-LT" w:eastAsia="lt-LT"/>
        </w:rPr>
      </w:pPr>
    </w:p>
    <w:p w14:paraId="37F2BB8F" w14:textId="25144ED4" w:rsidR="003A058C" w:rsidRPr="00912C3A" w:rsidRDefault="003A058C"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Akių ir ausų sutrikimai</w:t>
      </w:r>
    </w:p>
    <w:p w14:paraId="3B16430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Neryškus matymas, regėjimo susilpnėjimas ar praradimas.</w:t>
      </w:r>
    </w:p>
    <w:p w14:paraId="60157B9E" w14:textId="1720D26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Akies uždegimas (konjunktyvitas).</w:t>
      </w:r>
    </w:p>
    <w:p w14:paraId="613402B8" w14:textId="14444DB9" w:rsidR="003A058C" w:rsidRPr="009D3F50" w:rsidRDefault="003A058C" w:rsidP="00B35532">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9D3F50" w:rsidRPr="00912C3A">
        <w:rPr>
          <w:rFonts w:ascii="Times New Roman" w:eastAsia="Times New Roman" w:hAnsi="Times New Roman"/>
          <w:lang w:val="lt-LT" w:eastAsia="lt-LT"/>
        </w:rPr>
        <w:t>Akių dirginimas</w:t>
      </w:r>
      <w:r w:rsidR="00A679C5">
        <w:rPr>
          <w:rFonts w:ascii="Times New Roman" w:eastAsia="Times New Roman" w:hAnsi="Times New Roman"/>
          <w:lang w:val="lt-LT" w:eastAsia="lt-LT"/>
        </w:rPr>
        <w:t>.</w:t>
      </w:r>
    </w:p>
    <w:p w14:paraId="333438B6" w14:textId="77777777" w:rsidR="00B35532" w:rsidRPr="00B35532" w:rsidRDefault="00B35532" w:rsidP="00B35532">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Pr="00B35532">
        <w:rPr>
          <w:rFonts w:ascii="Times New Roman" w:eastAsia="Times New Roman" w:hAnsi="Times New Roman"/>
          <w:lang w:val="lt-LT" w:eastAsia="lt-LT"/>
        </w:rPr>
        <w:t>Kurtumas arba klausos sutrikimas.</w:t>
      </w:r>
    </w:p>
    <w:p w14:paraId="0DA584C6" w14:textId="77777777" w:rsidR="003A058C" w:rsidRPr="009D3F50"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Spengimas ausyse</w:t>
      </w:r>
      <w:r w:rsidR="003A058C">
        <w:rPr>
          <w:rFonts w:ascii="Times New Roman" w:eastAsia="Times New Roman" w:hAnsi="Times New Roman"/>
          <w:lang w:val="lt-LT" w:eastAsia="lt-LT"/>
        </w:rPr>
        <w:t xml:space="preserve"> </w:t>
      </w:r>
      <w:r w:rsidR="003A058C" w:rsidRPr="009D3F50">
        <w:rPr>
          <w:rFonts w:ascii="Times New Roman" w:eastAsia="Times New Roman" w:hAnsi="Times New Roman"/>
          <w:lang w:val="lt-LT" w:eastAsia="lt-LT"/>
        </w:rPr>
        <w:t>(tinitas).</w:t>
      </w:r>
    </w:p>
    <w:p w14:paraId="131A827D" w14:textId="4194EDAB" w:rsidR="009D3F50" w:rsidRDefault="003A058C" w:rsidP="00B35532">
      <w:pPr>
        <w:spacing w:after="0" w:line="240" w:lineRule="auto"/>
        <w:rPr>
          <w:rFonts w:ascii="Times New Roman" w:eastAsia="Times New Roman" w:hAnsi="Times New Roman"/>
          <w:color w:val="FF0000"/>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9D3F50" w:rsidRPr="00912C3A">
        <w:rPr>
          <w:rFonts w:ascii="Times New Roman" w:eastAsia="Times New Roman" w:hAnsi="Times New Roman"/>
          <w:lang w:val="lt-LT" w:eastAsia="lt-LT"/>
        </w:rPr>
        <w:t>Galvos svaigimas arba galvos sukimosi pojūtis (vertigo).</w:t>
      </w:r>
    </w:p>
    <w:p w14:paraId="6E57654B" w14:textId="0B64A34B" w:rsidR="003A058C" w:rsidRDefault="003A058C" w:rsidP="00B35532">
      <w:pPr>
        <w:spacing w:after="0" w:line="240" w:lineRule="auto"/>
        <w:rPr>
          <w:rFonts w:ascii="Times New Roman" w:eastAsia="Times New Roman" w:hAnsi="Times New Roman"/>
          <w:lang w:val="lt-LT" w:eastAsia="lt-LT"/>
        </w:rPr>
      </w:pPr>
    </w:p>
    <w:p w14:paraId="0CFEBC90" w14:textId="380DC300" w:rsidR="003A058C" w:rsidRDefault="003A058C"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Širdies sutrikimai</w:t>
      </w:r>
    </w:p>
    <w:p w14:paraId="02FEA24F" w14:textId="3785E7BD" w:rsidR="003A058C" w:rsidRPr="009D3F50" w:rsidRDefault="003A058C" w:rsidP="00B35532">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r>
      <w:r w:rsidR="009D3F50" w:rsidRPr="00912C3A">
        <w:rPr>
          <w:rFonts w:ascii="Times New Roman" w:eastAsia="Times New Roman" w:hAnsi="Times New Roman"/>
          <w:lang w:val="lt-LT" w:eastAsia="lt-LT"/>
        </w:rPr>
        <w:t>širdies raumens pažeidimas (kardiotoksiškumas), kuris gali būti mirtinas.</w:t>
      </w:r>
    </w:p>
    <w:p w14:paraId="7574D228" w14:textId="2ED93DE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B37350">
        <w:rPr>
          <w:rFonts w:ascii="Times New Roman" w:eastAsia="Times New Roman" w:hAnsi="Times New Roman"/>
          <w:lang w:val="lt-LT" w:eastAsia="lt-LT"/>
        </w:rPr>
        <w:t>Š</w:t>
      </w:r>
      <w:r w:rsidRPr="00B35532">
        <w:rPr>
          <w:rFonts w:ascii="Times New Roman" w:eastAsia="Times New Roman" w:hAnsi="Times New Roman"/>
          <w:lang w:val="lt-LT" w:eastAsia="lt-LT"/>
        </w:rPr>
        <w:t>irdies ritmo pokyčiai (aritmija), kurie gali būti pastebimi (širdies plakimo pojūtis)</w:t>
      </w:r>
      <w:r w:rsidR="003A058C">
        <w:rPr>
          <w:rFonts w:ascii="Times New Roman" w:eastAsia="Times New Roman" w:hAnsi="Times New Roman"/>
          <w:lang w:val="lt-LT" w:eastAsia="lt-LT"/>
        </w:rPr>
        <w:t>.</w:t>
      </w:r>
    </w:p>
    <w:p w14:paraId="1DAF49A3" w14:textId="3219C1C4" w:rsidR="00B35532" w:rsidRP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B35532" w:rsidRPr="00B35532">
        <w:rPr>
          <w:rFonts w:ascii="Times New Roman" w:eastAsia="Times New Roman" w:hAnsi="Times New Roman"/>
          <w:lang w:val="lt-LT" w:eastAsia="lt-LT"/>
        </w:rPr>
        <w:t>nereguliarus širdies plakimas (virpėjimas)</w:t>
      </w:r>
      <w:r>
        <w:rPr>
          <w:rFonts w:ascii="Times New Roman" w:eastAsia="Times New Roman" w:hAnsi="Times New Roman"/>
          <w:lang w:val="lt-LT" w:eastAsia="lt-LT"/>
        </w:rPr>
        <w:t>.</w:t>
      </w:r>
    </w:p>
    <w:p w14:paraId="68A8A47D" w14:textId="143230F5" w:rsidR="00B35532" w:rsidRP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B35532" w:rsidRPr="00B35532">
        <w:rPr>
          <w:rFonts w:ascii="Times New Roman" w:eastAsia="Times New Roman" w:hAnsi="Times New Roman"/>
          <w:lang w:val="lt-LT" w:eastAsia="lt-LT"/>
        </w:rPr>
        <w:t>greitesnis širdies plakimas (tachikardija), kuris gali būti pavojingas gyvybei (skilvelinė tachikardija)</w:t>
      </w:r>
      <w:r>
        <w:rPr>
          <w:rFonts w:ascii="Times New Roman" w:eastAsia="Times New Roman" w:hAnsi="Times New Roman"/>
          <w:lang w:val="lt-LT" w:eastAsia="lt-LT"/>
        </w:rPr>
        <w:t>.</w:t>
      </w:r>
    </w:p>
    <w:p w14:paraId="28BB4B0B" w14:textId="648CF394" w:rsid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B35532" w:rsidRPr="00B35532">
        <w:rPr>
          <w:rFonts w:ascii="Times New Roman" w:eastAsia="Times New Roman" w:hAnsi="Times New Roman"/>
          <w:lang w:val="lt-LT" w:eastAsia="lt-LT"/>
        </w:rPr>
        <w:t>lėtesnis širdies plakimas (bradikardija).</w:t>
      </w:r>
    </w:p>
    <w:p w14:paraId="5D30E642" w14:textId="10496AA2" w:rsidR="003A058C" w:rsidRP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9D3F50" w:rsidRPr="009D3F50">
        <w:rPr>
          <w:rFonts w:ascii="Times New Roman" w:eastAsia="Times New Roman" w:hAnsi="Times New Roman"/>
          <w:lang w:val="lt-LT" w:eastAsia="lt-LT"/>
        </w:rPr>
        <w:t>ankstyvas širdies plakimas</w:t>
      </w:r>
      <w:r w:rsidR="009D3F50">
        <w:rPr>
          <w:rFonts w:ascii="Times New Roman" w:eastAsia="Times New Roman" w:hAnsi="Times New Roman"/>
          <w:lang w:val="lt-LT" w:eastAsia="lt-LT"/>
        </w:rPr>
        <w:t xml:space="preserve"> (</w:t>
      </w:r>
      <w:r w:rsidR="009D3F50" w:rsidRPr="00912C3A">
        <w:rPr>
          <w:rFonts w:ascii="Times New Roman" w:eastAsia="Times New Roman" w:hAnsi="Times New Roman"/>
          <w:lang w:val="lt-LT" w:eastAsia="lt-LT"/>
        </w:rPr>
        <w:t>priešlaikiniai prieširdžių susitraukimai).</w:t>
      </w:r>
    </w:p>
    <w:p w14:paraId="343AB39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smūgis (miokardo infarktas).</w:t>
      </w:r>
    </w:p>
    <w:p w14:paraId="4B08BCD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B37350">
        <w:rPr>
          <w:rFonts w:ascii="Times New Roman" w:eastAsia="Times New Roman" w:hAnsi="Times New Roman"/>
          <w:lang w:val="lt-LT" w:eastAsia="lt-LT"/>
        </w:rPr>
        <w:t>Š</w:t>
      </w:r>
      <w:r w:rsidRPr="00B35532">
        <w:rPr>
          <w:rFonts w:ascii="Times New Roman" w:eastAsia="Times New Roman" w:hAnsi="Times New Roman"/>
          <w:lang w:val="lt-LT" w:eastAsia="lt-LT"/>
        </w:rPr>
        <w:t>irdies gebėjimo išstumti pakankamą kraujo kiekį į organizmą susilpnėjimas, kuris gali būti pavojingas gyvybei (kardiogeninis šokas, širdies nepakankamumas arba širdies sustojimas).</w:t>
      </w:r>
    </w:p>
    <w:p w14:paraId="642EECBC" w14:textId="0E696709" w:rsidR="009D3F50" w:rsidRPr="00912C3A" w:rsidRDefault="00B35532" w:rsidP="003A058C">
      <w:pPr>
        <w:spacing w:after="0" w:line="240" w:lineRule="auto"/>
        <w:rPr>
          <w:rFonts w:ascii="Times New Roman" w:eastAsia="Times New Roman" w:hAnsi="Times New Roman"/>
          <w:color w:val="FF0000"/>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raumens liga (kardiomiopatija</w:t>
      </w:r>
      <w:r w:rsidR="003A058C">
        <w:t>,</w:t>
      </w:r>
      <w:r w:rsidR="009D3F50" w:rsidRPr="009D3F50">
        <w:t xml:space="preserve"> </w:t>
      </w:r>
      <w:r w:rsidR="009D3F50" w:rsidRPr="00912C3A">
        <w:rPr>
          <w:rFonts w:ascii="Times New Roman" w:hAnsi="Times New Roman"/>
        </w:rPr>
        <w:t>stazinė kardiomiopatija), galinti baigtis mirtimi</w:t>
      </w:r>
      <w:r w:rsidR="009D3F50">
        <w:rPr>
          <w:rFonts w:ascii="Times New Roman" w:hAnsi="Times New Roman"/>
        </w:rPr>
        <w:t>.</w:t>
      </w:r>
      <w:r w:rsidR="003A058C">
        <w:t xml:space="preserve"> </w:t>
      </w:r>
    </w:p>
    <w:p w14:paraId="2940554D" w14:textId="3ABD92DD" w:rsidR="00B35532" w:rsidRDefault="003A058C" w:rsidP="003A058C">
      <w:pPr>
        <w:spacing w:after="0" w:line="240" w:lineRule="auto"/>
        <w:rPr>
          <w:rFonts w:ascii="Times New Roman" w:eastAsia="Times New Roman" w:hAnsi="Times New Roman"/>
          <w:color w:val="FF0000"/>
          <w:lang w:val="lt-LT" w:eastAsia="lt-LT"/>
        </w:rPr>
      </w:pPr>
      <w:r w:rsidRPr="009D3F50">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009D3F50">
        <w:rPr>
          <w:rFonts w:ascii="Times New Roman" w:eastAsia="Times New Roman" w:hAnsi="Times New Roman"/>
          <w:lang w:val="lt-LT" w:eastAsia="lt-LT"/>
        </w:rPr>
        <w:t>K</w:t>
      </w:r>
      <w:r w:rsidR="009D3F50" w:rsidRPr="00912C3A">
        <w:rPr>
          <w:rFonts w:ascii="Times New Roman" w:eastAsia="Times New Roman" w:hAnsi="Times New Roman"/>
          <w:lang w:val="lt-LT" w:eastAsia="lt-LT"/>
        </w:rPr>
        <w:t>raujavimas į širdies raumenis (miokardo kraujavimas).</w:t>
      </w:r>
    </w:p>
    <w:p w14:paraId="26754B7F" w14:textId="0B116A7D" w:rsidR="003A058C" w:rsidRPr="009D3F50" w:rsidRDefault="003A058C" w:rsidP="003A058C">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r>
      <w:r w:rsidR="009D3F50">
        <w:rPr>
          <w:rFonts w:ascii="Times New Roman" w:eastAsia="Times New Roman" w:hAnsi="Times New Roman"/>
          <w:lang w:val="lt-LT" w:eastAsia="lt-LT"/>
        </w:rPr>
        <w:t>K</w:t>
      </w:r>
      <w:r w:rsidR="009D3F50" w:rsidRPr="00912C3A">
        <w:rPr>
          <w:rFonts w:ascii="Times New Roman" w:eastAsia="Times New Roman" w:hAnsi="Times New Roman"/>
          <w:lang w:val="lt-LT" w:eastAsia="lt-LT"/>
        </w:rPr>
        <w:t>rūtinės skausmas dėl sumažėjusio kraujo tiekimo į širdį (krūtinės angina)</w:t>
      </w:r>
    </w:p>
    <w:p w14:paraId="2415275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ar širdį supančių audinių uždegimas (miokarditas, perikarditas).</w:t>
      </w:r>
    </w:p>
    <w:p w14:paraId="5A94040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Skysčių susikaupimas širdį supančiame maišelyje (skystis perikardo ertmėje). Padidėjęs spaudimas nuo šio skysčio gali sustabdyti tinkamą širdies veiklą (širdies tamponada).</w:t>
      </w:r>
    </w:p>
    <w:p w14:paraId="7B6C952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veiklos fiksavimo EKG pokyčiai (pailgėjęs QT elektrokardiogramoje).</w:t>
      </w:r>
    </w:p>
    <w:p w14:paraId="0FA2F3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plaučiuose, kuris sukelia skausmą krūtinėje ir dusimą (plaučių embolija).</w:t>
      </w:r>
    </w:p>
    <w:p w14:paraId="79768C91" w14:textId="5D424CC0"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paprastai kojoje, kuris sukelia skausmingą patinimą ar paraudimą (</w:t>
      </w:r>
      <w:r w:rsidR="003A058C">
        <w:rPr>
          <w:rFonts w:ascii="Times New Roman" w:eastAsia="Times New Roman" w:hAnsi="Times New Roman"/>
          <w:lang w:val="lt-LT" w:eastAsia="lt-LT"/>
        </w:rPr>
        <w:t xml:space="preserve">giliųjų </w:t>
      </w:r>
      <w:r w:rsidRPr="00B35532">
        <w:rPr>
          <w:rFonts w:ascii="Times New Roman" w:eastAsia="Times New Roman" w:hAnsi="Times New Roman"/>
          <w:lang w:val="lt-LT" w:eastAsia="lt-LT"/>
        </w:rPr>
        <w:t>venų trombozė).</w:t>
      </w:r>
    </w:p>
    <w:p w14:paraId="53FB933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Kraujagyslių uždegimas (vaskulitas).</w:t>
      </w:r>
    </w:p>
    <w:p w14:paraId="754B2D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Žemas ar aukštas kraujospūdis (hipotenzija, hipertenzija).</w:t>
      </w:r>
    </w:p>
    <w:p w14:paraId="602C9BA2" w14:textId="01993B1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paraudimas.</w:t>
      </w:r>
    </w:p>
    <w:p w14:paraId="6E7C1394" w14:textId="29080024" w:rsidR="00A93747" w:rsidRDefault="00A93747" w:rsidP="00B35532">
      <w:pPr>
        <w:spacing w:after="0" w:line="240" w:lineRule="auto"/>
        <w:rPr>
          <w:rFonts w:ascii="Times New Roman" w:eastAsia="Times New Roman" w:hAnsi="Times New Roman"/>
          <w:lang w:val="lt-LT" w:eastAsia="lt-LT"/>
        </w:rPr>
      </w:pPr>
    </w:p>
    <w:p w14:paraId="32FA2F55" w14:textId="536A23DF" w:rsidR="00A93747" w:rsidRPr="00912C3A" w:rsidRDefault="00A93747"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Plaučių sutrikimai</w:t>
      </w:r>
    </w:p>
    <w:p w14:paraId="2A5B6FF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Pavojingas gyvybei plaučių gebėjimo pernešti deguonį į Jūsų kraują susilpnėjimas (kvėpavimo nepakankamumas).</w:t>
      </w:r>
    </w:p>
    <w:p w14:paraId="10E42A7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sukeliančios plaučių uždegimą, dėl kurio gali pasireikšti dusulys, kosulys ir pakilusi temperatūra ar plaučių surandėjimas (pneumonitas, ūminio respiracinio distreso sindromas, alerginis alveolitas).</w:t>
      </w:r>
    </w:p>
    <w:p w14:paraId="1C3D9369" w14:textId="7CA277D1"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Plaučių surandėjimas, kuris sukelia dusimą (plaučių fibrozė</w:t>
      </w:r>
      <w:r w:rsidR="00A93747">
        <w:rPr>
          <w:rFonts w:ascii="Times New Roman" w:eastAsia="Times New Roman" w:hAnsi="Times New Roman"/>
          <w:lang w:val="lt-LT" w:eastAsia="lt-LT"/>
        </w:rPr>
        <w:t>, intersticinė plaučių liga</w:t>
      </w:r>
      <w:r w:rsidRPr="00B35532">
        <w:rPr>
          <w:rFonts w:ascii="Times New Roman" w:eastAsia="Times New Roman" w:hAnsi="Times New Roman"/>
          <w:lang w:val="lt-LT" w:eastAsia="lt-LT"/>
        </w:rPr>
        <w:t>)</w:t>
      </w:r>
      <w:r w:rsidR="00A93747">
        <w:rPr>
          <w:rFonts w:ascii="Times New Roman" w:eastAsia="Times New Roman" w:hAnsi="Times New Roman"/>
          <w:lang w:val="lt-LT" w:eastAsia="lt-LT"/>
        </w:rPr>
        <w:t>.</w:t>
      </w:r>
    </w:p>
    <w:p w14:paraId="014CF2D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Skystis plaučiuose ar aplink plaučius (plaučių edema, skysčio kaupimasis aplink plaučius).</w:t>
      </w:r>
    </w:p>
    <w:p w14:paraId="000E12A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kraujospūdis plaučiuose, kuris gali sukelti dusimą, nuovargį, kosulį, krūtinės anginą, alpimą, periferinius pabrinkimus (plaučių hipertenzija).</w:t>
      </w:r>
    </w:p>
    <w:p w14:paraId="36EF63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kvėpuoti arba švokštimas (bronchų spazmas).</w:t>
      </w:r>
    </w:p>
    <w:p w14:paraId="18C8CCA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Dusimas (dispnėja).</w:t>
      </w:r>
    </w:p>
    <w:p w14:paraId="6A5FD0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Sumažėjęs deguonies kiekis organizme (hipoksija).</w:t>
      </w:r>
    </w:p>
    <w:p w14:paraId="78DDE42A" w14:textId="3F8D203E"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Kosulys.</w:t>
      </w:r>
    </w:p>
    <w:p w14:paraId="241AAE30" w14:textId="2E991BBD" w:rsidR="00A93747" w:rsidRDefault="00A93747" w:rsidP="00B35532">
      <w:pPr>
        <w:spacing w:after="0" w:line="240" w:lineRule="auto"/>
        <w:rPr>
          <w:rFonts w:ascii="Times New Roman" w:eastAsia="Times New Roman" w:hAnsi="Times New Roman"/>
          <w:lang w:val="lt-LT" w:eastAsia="lt-LT"/>
        </w:rPr>
      </w:pPr>
    </w:p>
    <w:p w14:paraId="42C9F342" w14:textId="092262FB" w:rsidR="00A93747" w:rsidRPr="00912C3A" w:rsidRDefault="00A93747"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Kepenų sutrikimai</w:t>
      </w:r>
    </w:p>
    <w:p w14:paraId="73870C93" w14:textId="5CA2FA7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Toksinų susidarymas organizme dėl kepenų funkcijos nepakankamumo (hepatotoksiškumas)</w:t>
      </w:r>
      <w:r w:rsidR="00A93747">
        <w:rPr>
          <w:rFonts w:ascii="Times New Roman" w:eastAsia="Times New Roman" w:hAnsi="Times New Roman"/>
          <w:lang w:val="lt-LT" w:eastAsia="lt-LT"/>
        </w:rPr>
        <w:t>.</w:t>
      </w:r>
    </w:p>
    <w:p w14:paraId="1EFA643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Kepenų funkcijos nepakankamumas.</w:t>
      </w:r>
    </w:p>
    <w:p w14:paraId="06E3020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Mažų venų kepenyse užblokavimas (venų okliuzinė kepenų liga), kuris gali sukelti svorio padidėjimą, kepenų padidėjimą, skausmą ir geltą.</w:t>
      </w:r>
    </w:p>
    <w:p w14:paraId="4DD15F9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Kepenų vartų venos kraujotakos sumažėjimas ar užblokavimas (vartų venos trombozė).</w:t>
      </w:r>
    </w:p>
    <w:p w14:paraId="744C3123" w14:textId="0FE58F2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sąlygojančios kepenų uždegimą, kuris gali sukelti geltą, svorio kritimą ir bendrą negalavimą (</w:t>
      </w:r>
      <w:r w:rsidR="00A93747">
        <w:rPr>
          <w:rFonts w:ascii="Times New Roman" w:eastAsia="Times New Roman" w:hAnsi="Times New Roman"/>
          <w:lang w:val="lt-LT" w:eastAsia="lt-LT"/>
        </w:rPr>
        <w:t xml:space="preserve">citolizinis </w:t>
      </w:r>
      <w:r w:rsidRPr="00B35532">
        <w:rPr>
          <w:rFonts w:ascii="Times New Roman" w:eastAsia="Times New Roman" w:hAnsi="Times New Roman"/>
          <w:lang w:val="lt-LT" w:eastAsia="lt-LT"/>
        </w:rPr>
        <w:t>hepatitas</w:t>
      </w:r>
      <w:r w:rsidR="00A93747">
        <w:rPr>
          <w:rFonts w:ascii="Times New Roman" w:eastAsia="Times New Roman" w:hAnsi="Times New Roman"/>
          <w:lang w:val="lt-LT" w:eastAsia="lt-LT"/>
        </w:rPr>
        <w:t>, žaibinis hepatitas</w:t>
      </w:r>
      <w:r w:rsidRPr="00B35532">
        <w:rPr>
          <w:rFonts w:ascii="Times New Roman" w:eastAsia="Times New Roman" w:hAnsi="Times New Roman"/>
          <w:lang w:val="lt-LT" w:eastAsia="lt-LT"/>
        </w:rPr>
        <w:t>).</w:t>
      </w:r>
    </w:p>
    <w:p w14:paraId="2A06086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Tulžies susidarymo kepenyse sutrikimas, dėl kurio gali atsirasti niežėjimas, gelta, išmatos gali būti blyškios, šlapimas – tamsus (cholestazė).</w:t>
      </w:r>
    </w:p>
    <w:p w14:paraId="5C0F744E" w14:textId="77777777" w:rsidR="00A93747" w:rsidRDefault="00A93747" w:rsidP="00B35532">
      <w:pPr>
        <w:spacing w:after="0" w:line="240" w:lineRule="auto"/>
        <w:rPr>
          <w:rFonts w:ascii="Times New Roman" w:eastAsia="Times New Roman" w:hAnsi="Times New Roman"/>
          <w:lang w:val="lt-LT" w:eastAsia="lt-LT"/>
        </w:rPr>
      </w:pPr>
    </w:p>
    <w:p w14:paraId="7DD895BF" w14:textId="73700BC2" w:rsidR="002E109D" w:rsidRPr="00912C3A" w:rsidRDefault="00A93747"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 xml:space="preserve">Odos ir poodinio audinio sutrikimai </w:t>
      </w:r>
    </w:p>
    <w:p w14:paraId="07C7F687" w14:textId="4838D1B3"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Plaukų slinkimas (alopecija)</w:t>
      </w:r>
      <w:r w:rsidR="00A93747" w:rsidRPr="002D30C6">
        <w:rPr>
          <w:rFonts w:ascii="Times New Roman" w:eastAsia="Times New Roman" w:hAnsi="Times New Roman"/>
          <w:lang w:val="lt-LT" w:eastAsia="lt-LT"/>
        </w:rPr>
        <w:t>.</w:t>
      </w:r>
    </w:p>
    <w:p w14:paraId="1D4955AA" w14:textId="6699786C"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išbėrimas arba reakcija, susidedanti iš mažų, apvalių, iškilusių gumbelių, kurie turi aiškias ribas (išbėrimas</w:t>
      </w:r>
      <w:r w:rsidR="00A93747" w:rsidRPr="002D30C6">
        <w:rPr>
          <w:rFonts w:ascii="Times New Roman" w:eastAsia="Times New Roman" w:hAnsi="Times New Roman"/>
          <w:lang w:val="lt-LT" w:eastAsia="lt-LT"/>
        </w:rPr>
        <w:t>).</w:t>
      </w:r>
    </w:p>
    <w:p w14:paraId="21680C36" w14:textId="77777777"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uždegimas, dėl kurio gali atsirasti išbėrimas, pūslės, niežėjimas, žaizdelės, šlapiavimas ir surandėjimas (dermatitas).</w:t>
      </w:r>
    </w:p>
    <w:p w14:paraId="2FA948F6" w14:textId="28ADA532"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Gyvybei pavojingos būklės, kurios sukelia išbėrimą, opas, ryklės skausmą, karščiavimą, konjunktyvitą, odos sluoksnių atsiskyrimą (toksinė epiderminė nekrolizė,</w:t>
      </w:r>
      <w:r w:rsidR="00A93747" w:rsidRPr="002D30C6">
        <w:t xml:space="preserve"> </w:t>
      </w:r>
      <w:r w:rsidR="00A93747" w:rsidRPr="002D30C6">
        <w:rPr>
          <w:rFonts w:ascii="Times New Roman" w:eastAsia="Times New Roman" w:hAnsi="Times New Roman"/>
          <w:lang w:val="lt-LT" w:eastAsia="lt-LT"/>
        </w:rPr>
        <w:t>Stivenso-Džonsono sindromas</w:t>
      </w:r>
      <w:r w:rsidRPr="002D30C6">
        <w:rPr>
          <w:rFonts w:ascii="Times New Roman" w:eastAsia="Times New Roman" w:hAnsi="Times New Roman"/>
          <w:lang w:val="lt-LT" w:eastAsia="lt-LT"/>
        </w:rPr>
        <w:t>).</w:t>
      </w:r>
    </w:p>
    <w:p w14:paraId="0C60DAF0" w14:textId="77777777"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Delnų ir pėdų paburkimas, aptirpimas, raudoni gumbeliai ir odos lupimasis (delnų-padų eritrodizestezijos sindromas).</w:t>
      </w:r>
    </w:p>
    <w:p w14:paraId="7ABBED4B" w14:textId="39B696D9"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Odos paraudimas ir pūslių susidarymas, atsirandantis nuo gydymo pabaigos praėjus keliems mėnesiams ar metams (vėlyvasis </w:t>
      </w:r>
      <w:r w:rsidR="00732833" w:rsidRPr="002D30C6">
        <w:rPr>
          <w:rFonts w:ascii="Times New Roman" w:eastAsia="Times New Roman" w:hAnsi="Times New Roman"/>
          <w:lang w:val="lt-LT" w:eastAsia="lt-LT"/>
        </w:rPr>
        <w:t xml:space="preserve">spindulinės terapijos </w:t>
      </w:r>
      <w:r w:rsidRPr="002D30C6">
        <w:rPr>
          <w:rFonts w:ascii="Times New Roman" w:eastAsia="Times New Roman" w:hAnsi="Times New Roman"/>
          <w:lang w:val="lt-LT" w:eastAsia="lt-LT"/>
        </w:rPr>
        <w:t>sukeltas dermatitas).</w:t>
      </w:r>
    </w:p>
    <w:p w14:paraId="761E16A4" w14:textId="64466772" w:rsidR="00A93747" w:rsidRPr="00912C3A" w:rsidRDefault="00A93747" w:rsidP="00A93747">
      <w:pPr>
        <w:spacing w:after="0" w:line="240" w:lineRule="auto"/>
        <w:rPr>
          <w:rFonts w:ascii="Times New Roman" w:eastAsia="Times New Roman" w:hAnsi="Times New Roman"/>
          <w:color w:val="FF0000"/>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sidR="002D30C6" w:rsidRPr="00912C3A">
        <w:rPr>
          <w:rFonts w:ascii="Times New Roman" w:eastAsia="Times New Roman" w:hAnsi="Times New Roman"/>
          <w:lang w:val="lt-LT" w:eastAsia="lt-LT"/>
        </w:rPr>
        <w:t>Raudonos, šiltos arba patinusios odos plot</w:t>
      </w:r>
      <w:r w:rsidR="00A73121">
        <w:rPr>
          <w:rFonts w:ascii="Times New Roman" w:eastAsia="Times New Roman" w:hAnsi="Times New Roman"/>
          <w:lang w:val="lt-LT" w:eastAsia="lt-LT"/>
        </w:rPr>
        <w:t>ų susidarymas, sukeliantis</w:t>
      </w:r>
      <w:r w:rsidR="002D30C6" w:rsidRPr="00912C3A">
        <w:rPr>
          <w:rFonts w:ascii="Times New Roman" w:eastAsia="Times New Roman" w:hAnsi="Times New Roman"/>
          <w:lang w:val="lt-LT" w:eastAsia="lt-LT"/>
        </w:rPr>
        <w:t xml:space="preserve"> odos ir šalia esančių audinių </w:t>
      </w:r>
      <w:r w:rsidR="00E35DC9">
        <w:rPr>
          <w:rFonts w:ascii="Times New Roman" w:eastAsia="Times New Roman" w:hAnsi="Times New Roman"/>
          <w:lang w:val="lt-LT" w:eastAsia="lt-LT"/>
        </w:rPr>
        <w:t>žūtį</w:t>
      </w:r>
      <w:r w:rsidR="002D30C6" w:rsidRPr="00912C3A">
        <w:rPr>
          <w:rFonts w:ascii="Times New Roman" w:eastAsia="Times New Roman" w:hAnsi="Times New Roman"/>
          <w:lang w:val="lt-LT" w:eastAsia="lt-LT"/>
        </w:rPr>
        <w:t xml:space="preserve"> (odos nekrozę).</w:t>
      </w:r>
    </w:p>
    <w:p w14:paraId="2CC5CE36" w14:textId="693234AA" w:rsidR="00A93747" w:rsidRPr="002D30C6" w:rsidRDefault="00A93747" w:rsidP="00A9374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sidR="005913F0">
        <w:rPr>
          <w:rFonts w:ascii="Times New Roman" w:eastAsia="Times New Roman" w:hAnsi="Times New Roman"/>
          <w:lang w:val="lt-LT" w:eastAsia="lt-LT"/>
        </w:rPr>
        <w:t xml:space="preserve"> </w:t>
      </w:r>
      <w:r w:rsidR="009D3F50" w:rsidRPr="002D30C6">
        <w:rPr>
          <w:rFonts w:ascii="Times New Roman" w:eastAsia="Times New Roman" w:hAnsi="Times New Roman"/>
          <w:lang w:val="lt-LT" w:eastAsia="lt-LT"/>
        </w:rPr>
        <w:t>taškai</w:t>
      </w:r>
      <w:r w:rsidR="005913F0" w:rsidRPr="005913F0">
        <w:rPr>
          <w:rFonts w:ascii="Times New Roman" w:eastAsia="Times New Roman" w:hAnsi="Times New Roman"/>
          <w:lang w:val="lt-LT" w:eastAsia="lt-LT"/>
        </w:rPr>
        <w:t xml:space="preserve"> </w:t>
      </w:r>
      <w:r w:rsidR="005913F0">
        <w:rPr>
          <w:rFonts w:ascii="Times New Roman" w:eastAsia="Times New Roman" w:hAnsi="Times New Roman"/>
          <w:lang w:val="lt-LT" w:eastAsia="lt-LT"/>
        </w:rPr>
        <w:t>ar</w:t>
      </w:r>
      <w:r w:rsidR="005913F0" w:rsidRPr="002D30C6">
        <w:rPr>
          <w:rFonts w:ascii="Times New Roman" w:eastAsia="Times New Roman" w:hAnsi="Times New Roman"/>
          <w:lang w:val="lt-LT" w:eastAsia="lt-LT"/>
        </w:rPr>
        <w:t xml:space="preserve"> apval</w:t>
      </w:r>
      <w:r w:rsidR="005913F0">
        <w:rPr>
          <w:rFonts w:ascii="Times New Roman" w:eastAsia="Times New Roman" w:hAnsi="Times New Roman"/>
          <w:lang w:val="lt-LT" w:eastAsia="lt-LT"/>
        </w:rPr>
        <w:t>ios dėmelės</w:t>
      </w:r>
      <w:r w:rsidR="009D3F50" w:rsidRPr="00912C3A">
        <w:rPr>
          <w:rFonts w:ascii="Times New Roman" w:eastAsia="Times New Roman" w:hAnsi="Times New Roman"/>
          <w:lang w:val="lt-LT" w:eastAsia="lt-LT"/>
        </w:rPr>
        <w:t>, atsirandan</w:t>
      </w:r>
      <w:r w:rsidR="005913F0">
        <w:rPr>
          <w:rFonts w:ascii="Times New Roman" w:eastAsia="Times New Roman" w:hAnsi="Times New Roman"/>
          <w:lang w:val="lt-LT" w:eastAsia="lt-LT"/>
        </w:rPr>
        <w:t>tys</w:t>
      </w:r>
      <w:r w:rsidR="009D3F50" w:rsidRPr="00912C3A">
        <w:rPr>
          <w:rFonts w:ascii="Times New Roman" w:eastAsia="Times New Roman" w:hAnsi="Times New Roman"/>
          <w:lang w:val="lt-LT" w:eastAsia="lt-LT"/>
        </w:rPr>
        <w:t xml:space="preserve"> ant odos dėl kraujavimo (petechijos)</w:t>
      </w:r>
      <w:r w:rsidR="002D30C6">
        <w:rPr>
          <w:rFonts w:ascii="Times New Roman" w:eastAsia="Times New Roman" w:hAnsi="Times New Roman"/>
          <w:lang w:val="lt-LT" w:eastAsia="lt-LT"/>
        </w:rPr>
        <w:t>.</w:t>
      </w:r>
    </w:p>
    <w:p w14:paraId="168B5AB9" w14:textId="77777777"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Odos išbėrimas, kai </w:t>
      </w:r>
      <w:r w:rsidR="00732833" w:rsidRPr="002D30C6">
        <w:rPr>
          <w:rFonts w:ascii="Times New Roman" w:eastAsia="Times New Roman" w:hAnsi="Times New Roman"/>
          <w:lang w:val="lt-LT" w:eastAsia="lt-LT"/>
        </w:rPr>
        <w:t>iš</w:t>
      </w:r>
      <w:r w:rsidRPr="002D30C6">
        <w:rPr>
          <w:rFonts w:ascii="Times New Roman" w:eastAsia="Times New Roman" w:hAnsi="Times New Roman"/>
          <w:lang w:val="lt-LT" w:eastAsia="lt-LT"/>
        </w:rPr>
        <w:t>bėrimo elementai yra lygūs, nepakilę nuo odos paviršiaus ir mažiau kaip 1 cm skersmens (makulinis išbėrimas).</w:t>
      </w:r>
    </w:p>
    <w:p w14:paraId="7B24241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Niežėjimas (niežulys).</w:t>
      </w:r>
    </w:p>
    <w:p w14:paraId="3488E7F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Niežtintis, raudonas išbėrimas, gali net susidaryti opelės (eritema).</w:t>
      </w:r>
    </w:p>
    <w:p w14:paraId="03369F8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732833">
        <w:rPr>
          <w:rFonts w:ascii="Times New Roman" w:eastAsia="Times New Roman" w:hAnsi="Times New Roman"/>
          <w:lang w:val="lt-LT" w:eastAsia="lt-LT"/>
        </w:rPr>
        <w:t>P</w:t>
      </w:r>
      <w:r w:rsidRPr="00B35532">
        <w:rPr>
          <w:rFonts w:ascii="Times New Roman" w:eastAsia="Times New Roman" w:hAnsi="Times New Roman"/>
          <w:lang w:val="lt-LT" w:eastAsia="lt-LT"/>
        </w:rPr>
        <w:t>irštų nagų ir odos spalvos pokyčiai.</w:t>
      </w:r>
    </w:p>
    <w:p w14:paraId="6193DB5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guolio atsiskyrimas, dėl kurio gali nukristi nagai.</w:t>
      </w:r>
    </w:p>
    <w:p w14:paraId="00532AED" w14:textId="461B404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A93747">
        <w:rPr>
          <w:rFonts w:ascii="Times New Roman" w:eastAsia="Times New Roman" w:hAnsi="Times New Roman"/>
          <w:lang w:val="lt-LT" w:eastAsia="lt-LT"/>
        </w:rPr>
        <w:t>Veido</w:t>
      </w:r>
      <w:r w:rsidRPr="00B35532">
        <w:rPr>
          <w:rFonts w:ascii="Times New Roman" w:eastAsia="Times New Roman" w:hAnsi="Times New Roman"/>
          <w:lang w:val="lt-LT" w:eastAsia="lt-LT"/>
        </w:rPr>
        <w:t xml:space="preserve"> paburkimas.</w:t>
      </w:r>
    </w:p>
    <w:p w14:paraId="11A269B1" w14:textId="1E7E2B41"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A93747">
        <w:rPr>
          <w:rFonts w:ascii="Times New Roman" w:eastAsia="Times New Roman" w:hAnsi="Times New Roman"/>
          <w:lang w:val="lt-LT" w:eastAsia="lt-LT"/>
        </w:rPr>
        <w:t>Gausus</w:t>
      </w:r>
      <w:r w:rsidRPr="00B35532">
        <w:rPr>
          <w:rFonts w:ascii="Times New Roman" w:eastAsia="Times New Roman" w:hAnsi="Times New Roman"/>
          <w:lang w:val="lt-LT" w:eastAsia="lt-LT"/>
        </w:rPr>
        <w:t xml:space="preserve"> prakaitavimas (hiperhidrozė).</w:t>
      </w:r>
    </w:p>
    <w:p w14:paraId="136275A5" w14:textId="21C4485E" w:rsidR="00B609FF" w:rsidRDefault="00B609FF" w:rsidP="00B35532">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t>•</w:t>
      </w:r>
      <w:r w:rsidRPr="00B609FF">
        <w:rPr>
          <w:rFonts w:ascii="Times New Roman" w:eastAsia="Times New Roman" w:hAnsi="Times New Roman"/>
          <w:lang w:val="lt-LT" w:eastAsia="lt-LT"/>
        </w:rPr>
        <w:tab/>
      </w:r>
      <w:r>
        <w:rPr>
          <w:rFonts w:ascii="Times New Roman" w:eastAsia="Times New Roman" w:hAnsi="Times New Roman"/>
          <w:lang w:val="lt-LT" w:eastAsia="lt-LT"/>
        </w:rPr>
        <w:t>Bėrimas</w:t>
      </w:r>
    </w:p>
    <w:p w14:paraId="5F1DF508" w14:textId="1B4E2833" w:rsidR="00B609FF" w:rsidRDefault="00B609FF" w:rsidP="00B35532">
      <w:pPr>
        <w:spacing w:after="0" w:line="240" w:lineRule="auto"/>
        <w:rPr>
          <w:rFonts w:ascii="Times New Roman" w:eastAsia="Times New Roman" w:hAnsi="Times New Roman"/>
          <w:lang w:val="lt-LT" w:eastAsia="lt-LT"/>
        </w:rPr>
      </w:pPr>
    </w:p>
    <w:p w14:paraId="2068DC69" w14:textId="0F64F0E2" w:rsidR="00B609FF" w:rsidRPr="00912C3A" w:rsidRDefault="00B609FF"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Skeleto, raumenų ir jungiamojo audinio sutrikimai</w:t>
      </w:r>
    </w:p>
    <w:p w14:paraId="1EBD69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Nenormalus raumenų irimas, kuris gali sukelti inkstų sutrikimą (rabdomiolizė).</w:t>
      </w:r>
    </w:p>
    <w:p w14:paraId="6384E5D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suminkštėjimas, kuris gali sukelti stiprų kaulų skausmą, skausmą dėl lengvo kaulų trakštelėjimo, nugaros skausmą, dalinius ar visiškus kaulų lūžius ir raumenų silpnumą (osteomaliacija, rachitas).</w:t>
      </w:r>
    </w:p>
    <w:p w14:paraId="7C7237B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Augimo sulėtėjimas.</w:t>
      </w:r>
    </w:p>
    <w:p w14:paraId="44CFE2F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skausmas (mialgija) arba sąnarių skausmas (artralgija).</w:t>
      </w:r>
    </w:p>
    <w:p w14:paraId="7643BB4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Diskomforto pojūtis viršutinėse ar apatinėse galūnėse (galūnių skausmas).</w:t>
      </w:r>
    </w:p>
    <w:p w14:paraId="1F749BEA" w14:textId="38CE727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spazmai.</w:t>
      </w:r>
    </w:p>
    <w:p w14:paraId="6309A6A7" w14:textId="044B3EB2" w:rsidR="00FB4579" w:rsidRPr="00912C3A" w:rsidRDefault="00FB4579" w:rsidP="00B35532">
      <w:pPr>
        <w:spacing w:after="0" w:line="240" w:lineRule="auto"/>
        <w:rPr>
          <w:rFonts w:ascii="Times New Roman" w:eastAsia="Times New Roman" w:hAnsi="Times New Roman"/>
          <w:u w:val="single"/>
          <w:lang w:val="lt-LT" w:eastAsia="lt-LT"/>
        </w:rPr>
      </w:pPr>
    </w:p>
    <w:p w14:paraId="55B0E6F7" w14:textId="0ECD09E3"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Inkstų ir šlapimo takų sutrikimai</w:t>
      </w:r>
    </w:p>
    <w:p w14:paraId="578E231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gleivinės uždegimas, kuris sukelia skausmą, kraujavimą, kraują šlapime, sumažėjusią šlapimo tėkmę (hemoraginis cistitas)</w:t>
      </w:r>
      <w:r w:rsidR="00586CFF">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02E432D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šlapime (hematurija)</w:t>
      </w:r>
      <w:r w:rsidR="00586CFF">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077E6E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Gyvybei pavojingas inkstų gebėjimo tinkamai iš kraujo pašalinti toksinus sumažėjimas (inkstų </w:t>
      </w:r>
      <w:r w:rsidR="00586CFF">
        <w:rPr>
          <w:rFonts w:ascii="Times New Roman" w:eastAsia="Times New Roman" w:hAnsi="Times New Roman"/>
          <w:lang w:val="lt-LT" w:eastAsia="lt-LT"/>
        </w:rPr>
        <w:t>funkcijos nepakankamumas</w:t>
      </w:r>
      <w:r w:rsidRPr="00B35532">
        <w:rPr>
          <w:rFonts w:ascii="Times New Roman" w:eastAsia="Times New Roman" w:hAnsi="Times New Roman"/>
          <w:lang w:val="lt-LT" w:eastAsia="lt-LT"/>
        </w:rPr>
        <w:t>)</w:t>
      </w:r>
      <w:r w:rsidR="00586CFF">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1861A73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struktūros pokyčiai, dėl kurių jie negali tinkamai dirbti (inkstų struktūros pažeidimas).</w:t>
      </w:r>
    </w:p>
    <w:p w14:paraId="75582EAD" w14:textId="3784E95B"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gaminama per daug šlapimo ir juntamas itin stiprus troškulys, dėl to organizme stokojama vandens, kalcio, kalio, magnio ir kitų medžiagų (Fanconi sindromas).</w:t>
      </w:r>
    </w:p>
    <w:p w14:paraId="00F92666" w14:textId="7858B522" w:rsidR="00B609FF" w:rsidRPr="00B35532" w:rsidRDefault="00B609FF" w:rsidP="00B35532">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lastRenderedPageBreak/>
        <w:t>•</w:t>
      </w:r>
      <w:r w:rsidRPr="00B609FF">
        <w:rPr>
          <w:rFonts w:ascii="Times New Roman" w:eastAsia="Times New Roman" w:hAnsi="Times New Roman"/>
          <w:lang w:val="lt-LT" w:eastAsia="lt-LT"/>
        </w:rPr>
        <w:tab/>
      </w:r>
      <w:r>
        <w:rPr>
          <w:rFonts w:ascii="Times New Roman" w:eastAsia="Times New Roman" w:hAnsi="Times New Roman"/>
          <w:lang w:val="lt-LT" w:eastAsia="lt-LT"/>
        </w:rPr>
        <w:t>Inkstų uždegimas (tubulointersticinis nefritas).</w:t>
      </w:r>
    </w:p>
    <w:p w14:paraId="530387A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Gliukozės buvimas šlapime (inkstų kilmės necukrinis diabetas).</w:t>
      </w:r>
    </w:p>
    <w:p w14:paraId="49785AB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šlapimas tampa drumstas arba nepermatomas (fosfaturija).</w:t>
      </w:r>
    </w:p>
    <w:p w14:paraId="293C6B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padidėja bendras aminorūgščių kiekis šlapime (aminoacidurija). Šiam sutrikimui nustatyti gydytojas atliks šlapimo tyrimus.</w:t>
      </w:r>
    </w:p>
    <w:p w14:paraId="0E0745B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 kurią paprastai apibūdina itin didelis pašalinamo šlapimo kiekis (poliurija).</w:t>
      </w:r>
    </w:p>
    <w:p w14:paraId="4809520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Pasikartojantis nesugebėjimas kontroliuoti šlapinimosi (enurezė).</w:t>
      </w:r>
    </w:p>
    <w:p w14:paraId="377C4D84" w14:textId="75D4311B"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Jausmas, kad šlapimo pūslėje lieka šlapimo.</w:t>
      </w:r>
    </w:p>
    <w:p w14:paraId="2879404F" w14:textId="4EA4D56A" w:rsidR="00FB4579" w:rsidRDefault="00FB4579" w:rsidP="00B35532">
      <w:pPr>
        <w:spacing w:after="0" w:line="240" w:lineRule="auto"/>
        <w:rPr>
          <w:rFonts w:ascii="Times New Roman" w:eastAsia="Times New Roman" w:hAnsi="Times New Roman"/>
          <w:lang w:val="lt-LT" w:eastAsia="lt-LT"/>
        </w:rPr>
      </w:pPr>
    </w:p>
    <w:p w14:paraId="249C1E9F" w14:textId="5918729E"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Nėštumas ir vaisingumas</w:t>
      </w:r>
    </w:p>
    <w:p w14:paraId="36B68D2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Nevaisingumas. Spermos gamyba vyrų organizme ir kiaušinėlių gamyba moterų organizme gali sutrikti arba sustoti. Kai kuriais atvejais tai gali būti negrįžtama.</w:t>
      </w:r>
    </w:p>
    <w:p w14:paraId="145206F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Kiaušidžių funkcijos praradimas jaunesniame kaip 40 metų amžiuje (kiaušidžių funkcijos nepakankamumas, priešlaikė menopauzė).</w:t>
      </w:r>
    </w:p>
    <w:p w14:paraId="29E1AD2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Mėnesinių nebuvimas (amenorėja) arba ovuliacijos nebuvimas (ovuliacijos sutrikimas).</w:t>
      </w:r>
    </w:p>
    <w:p w14:paraId="51BCD4A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Pamatuojamo spermatozoidų kiekio vyro sėkloje nebuvimas (azoospermija) arba mažesnis spermatozoidų skaičius vyro ejakuliate (oligospermija).</w:t>
      </w:r>
    </w:p>
    <w:p w14:paraId="2F09C0DC" w14:textId="3F34B8ED" w:rsidR="00FB4579" w:rsidRDefault="00FB4579" w:rsidP="00B35532">
      <w:pPr>
        <w:spacing w:after="0" w:line="240" w:lineRule="auto"/>
        <w:rPr>
          <w:rFonts w:ascii="Times New Roman" w:eastAsia="Times New Roman" w:hAnsi="Times New Roman"/>
          <w:lang w:val="lt-LT" w:eastAsia="lt-LT"/>
        </w:rPr>
      </w:pPr>
    </w:p>
    <w:p w14:paraId="49954E8D" w14:textId="4094FF0F"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Įgimtos , šeiminės ir genetinės ligos</w:t>
      </w:r>
    </w:p>
    <w:p w14:paraId="3C0A950E" w14:textId="7F13D7C5"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Vaisiaus, esančio gimdoje, augimo sulėtėjimas, deformacija arba mirtis.</w:t>
      </w:r>
    </w:p>
    <w:p w14:paraId="3749AE55" w14:textId="20B1BFD5" w:rsidR="00FB4579" w:rsidRDefault="00FB4579" w:rsidP="00B35532">
      <w:pPr>
        <w:spacing w:after="0" w:line="240" w:lineRule="auto"/>
        <w:rPr>
          <w:rFonts w:ascii="Times New Roman" w:eastAsia="Times New Roman" w:hAnsi="Times New Roman"/>
          <w:lang w:val="lt-LT" w:eastAsia="lt-LT"/>
        </w:rPr>
      </w:pPr>
    </w:p>
    <w:p w14:paraId="5E1916C2" w14:textId="5F46F157"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Bendrieji sutrikimai ir vartojimo vietos pažeidimai</w:t>
      </w:r>
    </w:p>
    <w:p w14:paraId="7D0506E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Venų uždegimas, ypač kojose (flebitas)</w:t>
      </w:r>
      <w:r w:rsidR="00BF5C6F">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14:paraId="44E6134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Karščiavimas, dažnai kartu esant infekcijos požymių (neutropeninis karščiavimas)</w:t>
      </w:r>
      <w:r w:rsidR="00BF5C6F">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14:paraId="497E31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Nuovargis.</w:t>
      </w:r>
    </w:p>
    <w:p w14:paraId="095043F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Bendro diskomforto ar bendro negalavimo jausmas.</w:t>
      </w:r>
    </w:p>
    <w:p w14:paraId="674B8B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Gyvybei pavojingas daugelio organų veiklos nepakankamumas.</w:t>
      </w:r>
    </w:p>
    <w:p w14:paraId="5845F9B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Bendras fizinės būklės pablogėjimas.</w:t>
      </w:r>
    </w:p>
    <w:p w14:paraId="0F88EF8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pokyčiai ir sudirgimas injekcijos ar infuzijos vietoje.</w:t>
      </w:r>
    </w:p>
    <w:p w14:paraId="13596A3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Krūtinės skausmas.</w:t>
      </w:r>
    </w:p>
    <w:p w14:paraId="684D13A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Patinimas.</w:t>
      </w:r>
    </w:p>
    <w:p w14:paraId="6FF7CCA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Kūno ertmių gleivinių ųždegimas.</w:t>
      </w:r>
    </w:p>
    <w:p w14:paraId="1073EEFA" w14:textId="77777777" w:rsidR="00B35532" w:rsidRPr="00B35532" w:rsidRDefault="00B35532" w:rsidP="00B35532">
      <w:pPr>
        <w:spacing w:after="0" w:line="240" w:lineRule="auto"/>
        <w:rPr>
          <w:rFonts w:ascii="Times New Roman" w:eastAsia="Times New Roman" w:hAnsi="Times New Roman"/>
          <w:highlight w:val="yellow"/>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Gripą primenantys simptomai, tokie, kaip galvos skausmas, karščiavimas, šaltkrėtis, sąnarių ir raumenų skausmas, silpnumas, nuovargis.</w:t>
      </w:r>
    </w:p>
    <w:p w14:paraId="4AA3B679" w14:textId="77777777" w:rsidR="00B35532" w:rsidRPr="00B35532" w:rsidRDefault="00B35532" w:rsidP="00B35532">
      <w:pPr>
        <w:spacing w:after="0" w:line="240" w:lineRule="auto"/>
        <w:rPr>
          <w:rFonts w:ascii="Times New Roman" w:eastAsia="Times New Roman" w:hAnsi="Times New Roman"/>
          <w:lang w:val="lt-LT" w:eastAsia="lt-LT"/>
        </w:rPr>
      </w:pPr>
    </w:p>
    <w:p w14:paraId="0BFE8826" w14:textId="77777777" w:rsidR="00B609FF" w:rsidRPr="00711F66" w:rsidRDefault="00B609FF" w:rsidP="00B609FF">
      <w:pPr>
        <w:tabs>
          <w:tab w:val="left" w:pos="567"/>
        </w:tabs>
        <w:spacing w:after="0" w:line="240" w:lineRule="auto"/>
        <w:rPr>
          <w:rFonts w:ascii="Times New Roman" w:eastAsia="SimSun" w:hAnsi="Times New Roman"/>
          <w:b/>
          <w:lang w:eastAsia="zh-CN"/>
        </w:rPr>
      </w:pPr>
      <w:r w:rsidRPr="00711F66">
        <w:rPr>
          <w:rFonts w:ascii="Times New Roman" w:eastAsia="SimSun" w:hAnsi="Times New Roman"/>
          <w:b/>
          <w:noProof/>
          <w:lang w:eastAsia="zh-CN"/>
        </w:rPr>
        <w:t>Pranešimas apie šalutinį poveikį</w:t>
      </w:r>
    </w:p>
    <w:p w14:paraId="1F7B791B" w14:textId="057284A0" w:rsidR="00B35532" w:rsidRPr="00B35532" w:rsidRDefault="00B609FF" w:rsidP="00B35532">
      <w:pPr>
        <w:spacing w:after="0" w:line="240" w:lineRule="auto"/>
        <w:rPr>
          <w:rFonts w:ascii="Times New Roman" w:eastAsia="Times New Roman" w:hAnsi="Times New Roman"/>
          <w:lang w:val="lt-LT" w:eastAsia="lt-LT"/>
        </w:rPr>
      </w:pPr>
      <w:r w:rsidRPr="00656563">
        <w:rPr>
          <w:rFonts w:ascii="Times New Roman" w:eastAsia="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656563">
          <w:rPr>
            <w:rFonts w:ascii="Times New Roman" w:eastAsia="Times New Roman" w:hAnsi="Times New Roman"/>
          </w:rPr>
          <w:t>https://vapris.vvkt.lt/vvkt-web/public/nrv</w:t>
        </w:r>
      </w:hyperlink>
      <w:r w:rsidRPr="00656563">
        <w:rPr>
          <w:rFonts w:ascii="Times New Roman" w:eastAsia="Times New Roman" w:hAnsi="Times New Roman"/>
        </w:rPr>
        <w:t xml:space="preserve"> arba užpildant Paciento pranešimo apie įtariamą nepageidaujamą reakciją (ĮNR) formą, kuri skelbiama </w:t>
      </w:r>
      <w:hyperlink r:id="rId13" w:history="1">
        <w:r w:rsidRPr="00656563">
          <w:rPr>
            <w:rFonts w:ascii="Times New Roman" w:eastAsia="Times New Roman" w:hAnsi="Times New Roman"/>
          </w:rPr>
          <w:t>https://www.vvkt.lt/index.php?4004286486</w:t>
        </w:r>
      </w:hyperlink>
      <w:r w:rsidRPr="00656563">
        <w:rPr>
          <w:rFonts w:ascii="Times New Roman" w:eastAsia="Times New Roman" w:hAnsi="Times New Roman"/>
        </w:rPr>
        <w:t xml:space="preserve">, ir atsiunčiant elektroniniu paštu (adresu </w:t>
      </w:r>
      <w:hyperlink r:id="rId14" w:history="1">
        <w:r w:rsidRPr="00656563">
          <w:rPr>
            <w:rFonts w:ascii="Times New Roman" w:eastAsia="Times New Roman" w:hAnsi="Times New Roman"/>
          </w:rPr>
          <w:t>NepageidaujamaR@vvkt.lt</w:t>
        </w:r>
      </w:hyperlink>
      <w:r w:rsidRPr="00656563">
        <w:rPr>
          <w:rFonts w:ascii="Times New Roman" w:eastAsia="Times New Roman" w:hAnsi="Times New Roman"/>
        </w:rPr>
        <w:t>) arba nemokamu telefonu 8 800 73 568. Pranešdami apie šalutinį poveikį galite mums padėti gauti daugiau informacijos apie šio vaisto saugumą.</w:t>
      </w:r>
    </w:p>
    <w:p w14:paraId="5EE1C5F7" w14:textId="77777777" w:rsidR="00B35532" w:rsidRPr="00B35532" w:rsidRDefault="00B35532" w:rsidP="00B35532">
      <w:pPr>
        <w:spacing w:after="0" w:line="240" w:lineRule="auto"/>
        <w:rPr>
          <w:rFonts w:ascii="Times New Roman" w:hAnsi="Times New Roman"/>
          <w:noProof/>
          <w:lang w:val="lt-LT"/>
        </w:rPr>
      </w:pPr>
    </w:p>
    <w:p w14:paraId="167487AC"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Kaip laikyti HOLOXAN</w:t>
      </w:r>
    </w:p>
    <w:p w14:paraId="0F859D64" w14:textId="77777777" w:rsidR="00B35532" w:rsidRPr="00B35532" w:rsidRDefault="00B35532" w:rsidP="00B35532">
      <w:pPr>
        <w:spacing w:after="0" w:line="240" w:lineRule="auto"/>
        <w:rPr>
          <w:rFonts w:ascii="Times New Roman" w:eastAsia="Times New Roman" w:hAnsi="Times New Roman"/>
          <w:lang w:val="lt-LT" w:eastAsia="lt-LT"/>
        </w:rPr>
      </w:pPr>
    </w:p>
    <w:p w14:paraId="13F3B8E2" w14:textId="77777777" w:rsidR="00D951D1" w:rsidRDefault="00B35532" w:rsidP="00B35532">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 xml:space="preserve">Kadangi ifosfamidas paprastai skiriamas ligoninėje, jį saugiai ir teisingai laikys ligoninės darbuotojai. </w:t>
      </w:r>
    </w:p>
    <w:p w14:paraId="08086862" w14:textId="77777777" w:rsidR="00D951D1" w:rsidRDefault="00D951D1" w:rsidP="00B35532">
      <w:pPr>
        <w:numPr>
          <w:ilvl w:val="12"/>
          <w:numId w:val="0"/>
        </w:numPr>
        <w:tabs>
          <w:tab w:val="left" w:pos="1296"/>
        </w:tabs>
        <w:spacing w:after="0" w:line="240" w:lineRule="auto"/>
        <w:ind w:right="-2"/>
        <w:rPr>
          <w:rFonts w:ascii="Times New Roman" w:eastAsia="Times New Roman" w:hAnsi="Times New Roman"/>
          <w:lang w:val="lt-LT" w:eastAsia="lt-LT"/>
        </w:rPr>
      </w:pPr>
    </w:p>
    <w:p w14:paraId="45992682" w14:textId="77777777" w:rsidR="00B35532" w:rsidRPr="00B35532" w:rsidRDefault="00B35532" w:rsidP="00B35532">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Jeigu Jums reikalingos laikymo sąlygos, jos pateikiamos žemiau.</w:t>
      </w:r>
      <w:r w:rsidRPr="00B35532">
        <w:rPr>
          <w:rFonts w:ascii="Times New Roman" w:eastAsia="Times New Roman" w:hAnsi="Times New Roman"/>
          <w:noProof/>
          <w:lang w:val="lt-LT" w:eastAsia="lt-LT"/>
        </w:rPr>
        <w:t xml:space="preserve"> Šį vaistą laikykite vaikams nepastebimoje ir nepasiekiamoje vietoje.</w:t>
      </w:r>
    </w:p>
    <w:p w14:paraId="1F6717D4" w14:textId="77777777" w:rsidR="00B35532" w:rsidRPr="00B35532" w:rsidRDefault="00B35532" w:rsidP="00B35532">
      <w:pPr>
        <w:spacing w:after="0" w:line="240" w:lineRule="auto"/>
        <w:rPr>
          <w:rFonts w:ascii="Times New Roman" w:eastAsia="Times New Roman" w:hAnsi="Times New Roman"/>
          <w:lang w:val="lt-LT" w:eastAsia="lt-LT"/>
        </w:rPr>
      </w:pPr>
    </w:p>
    <w:p w14:paraId="5109E83F" w14:textId="77777777" w:rsidR="00B35532" w:rsidRPr="00B35532" w:rsidRDefault="00B35532" w:rsidP="00B35532">
      <w:pPr>
        <w:numPr>
          <w:ilvl w:val="0"/>
          <w:numId w:val="8"/>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041F96A0" w14:textId="77777777" w:rsidR="00B35532" w:rsidRDefault="00B35532" w:rsidP="00B35532">
      <w:pPr>
        <w:numPr>
          <w:ilvl w:val="0"/>
          <w:numId w:val="8"/>
        </w:numPr>
        <w:spacing w:after="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Ant dėžutės ir flakono po „Tinka iki/EXP“ nurodytam tinkamumo laikui pasibaigus, šio vaisto vartoti negalima. Vaistas tinka vartoti iki paskutinės nurodyto mėnesio dienos.</w:t>
      </w:r>
    </w:p>
    <w:p w14:paraId="4AE23484" w14:textId="77777777" w:rsidR="008371D0" w:rsidRPr="008371D0" w:rsidRDefault="008371D0" w:rsidP="00B35532">
      <w:pPr>
        <w:numPr>
          <w:ilvl w:val="0"/>
          <w:numId w:val="8"/>
        </w:numPr>
        <w:spacing w:after="0" w:line="240" w:lineRule="auto"/>
        <w:contextualSpacing/>
        <w:rPr>
          <w:rFonts w:ascii="Times New Roman" w:eastAsia="Times New Roman" w:hAnsi="Times New Roman"/>
          <w:lang w:val="lt-LT" w:eastAsia="lt-LT"/>
        </w:rPr>
      </w:pPr>
      <w:r w:rsidRPr="00747A3C">
        <w:rPr>
          <w:rFonts w:ascii="Times New Roman" w:hAnsi="Times New Roman"/>
          <w:noProof/>
          <w:szCs w:val="24"/>
          <w:lang w:val="lt-LT"/>
        </w:rPr>
        <w:t>Vaistų n</w:t>
      </w:r>
      <w:r w:rsidRPr="008371D0">
        <w:rPr>
          <w:rFonts w:ascii="Times New Roman" w:hAnsi="Times New Roman"/>
          <w:noProof/>
          <w:szCs w:val="24"/>
          <w:lang w:val="lt-LT"/>
        </w:rPr>
        <w:t xml:space="preserve">egalima išmesti į kanalizaciją </w:t>
      </w:r>
      <w:r w:rsidRPr="00747A3C">
        <w:rPr>
          <w:rFonts w:ascii="Times New Roman" w:hAnsi="Times New Roman"/>
          <w:noProof/>
          <w:szCs w:val="24"/>
          <w:lang w:val="lt-LT"/>
        </w:rPr>
        <w:t>arba su buitinėmis atliekomis.</w:t>
      </w:r>
      <w:r w:rsidRPr="00747A3C">
        <w:rPr>
          <w:rFonts w:ascii="Times New Roman" w:hAnsi="Times New Roman"/>
          <w:szCs w:val="24"/>
          <w:lang w:val="lt-LT"/>
        </w:rPr>
        <w:t xml:space="preserve"> </w:t>
      </w:r>
      <w:r w:rsidRPr="00747A3C">
        <w:rPr>
          <w:rFonts w:ascii="Times New Roman" w:hAnsi="Times New Roman"/>
          <w:noProof/>
          <w:szCs w:val="24"/>
          <w:lang w:val="lt-LT"/>
        </w:rPr>
        <w:t>Kaip išmesti nereikalingus vaistus, klauskite vaistininko.</w:t>
      </w:r>
      <w:r w:rsidRPr="00747A3C">
        <w:rPr>
          <w:rFonts w:ascii="Times New Roman" w:hAnsi="Times New Roman"/>
          <w:szCs w:val="24"/>
          <w:lang w:val="lt-LT"/>
        </w:rPr>
        <w:t xml:space="preserve"> </w:t>
      </w:r>
      <w:r w:rsidRPr="00747A3C">
        <w:rPr>
          <w:rFonts w:ascii="Times New Roman" w:hAnsi="Times New Roman"/>
          <w:noProof/>
          <w:szCs w:val="24"/>
          <w:lang w:val="lt-LT"/>
        </w:rPr>
        <w:t>Šios priemonės padės apsaugoti aplinką.</w:t>
      </w:r>
    </w:p>
    <w:p w14:paraId="6305953A" w14:textId="77777777" w:rsidR="00B35532" w:rsidRPr="00B35532" w:rsidRDefault="00B35532" w:rsidP="00B35532">
      <w:pPr>
        <w:spacing w:after="0" w:line="240" w:lineRule="auto"/>
        <w:rPr>
          <w:rFonts w:ascii="Times New Roman" w:eastAsia="Times New Roman" w:hAnsi="Times New Roman"/>
          <w:lang w:val="lt-LT" w:eastAsia="lt-LT"/>
        </w:rPr>
      </w:pPr>
    </w:p>
    <w:p w14:paraId="683AB3C6" w14:textId="77777777" w:rsidR="00B35532" w:rsidRPr="00B35532" w:rsidRDefault="00B35532" w:rsidP="00B35532">
      <w:pPr>
        <w:spacing w:after="0" w:line="240" w:lineRule="auto"/>
        <w:rPr>
          <w:rFonts w:ascii="Times New Roman" w:eastAsia="Times New Roman" w:hAnsi="Times New Roman"/>
          <w:lang w:val="lt-LT" w:eastAsia="lt-LT"/>
        </w:rPr>
      </w:pPr>
    </w:p>
    <w:p w14:paraId="2F0FADBD" w14:textId="77777777" w:rsidR="00B35532" w:rsidRPr="00B35532" w:rsidRDefault="00B35532" w:rsidP="00B35532">
      <w:pPr>
        <w:keepNext/>
        <w:tabs>
          <w:tab w:val="left" w:pos="567"/>
        </w:tabs>
        <w:spacing w:after="0" w:line="240" w:lineRule="auto"/>
        <w:ind w:left="567" w:hanging="567"/>
        <w:outlineLvl w:val="1"/>
        <w:rPr>
          <w:rFonts w:ascii="Times New Roman" w:eastAsia="Times New Roman" w:hAnsi="Times New Roman"/>
          <w:b/>
          <w:lang w:val="lt-LT"/>
        </w:rPr>
      </w:pPr>
      <w:bookmarkStart w:id="0" w:name="_Toc129243144"/>
      <w:bookmarkStart w:id="1" w:name="_Toc129243269"/>
      <w:r w:rsidRPr="00B35532">
        <w:rPr>
          <w:rFonts w:ascii="Times New Roman" w:eastAsia="Times New Roman" w:hAnsi="Times New Roman"/>
          <w:b/>
          <w:lang w:val="lt-LT"/>
        </w:rPr>
        <w:t>6.</w:t>
      </w:r>
      <w:r w:rsidRPr="00B35532">
        <w:rPr>
          <w:rFonts w:ascii="Times New Roman" w:eastAsia="Times New Roman" w:hAnsi="Times New Roman"/>
          <w:b/>
          <w:lang w:val="lt-LT"/>
        </w:rPr>
        <w:tab/>
        <w:t>Pakuotės turinys ir kita informacija</w:t>
      </w:r>
      <w:bookmarkEnd w:id="0"/>
      <w:bookmarkEnd w:id="1"/>
    </w:p>
    <w:p w14:paraId="0788FA57" w14:textId="77777777" w:rsidR="00B35532" w:rsidRPr="00B35532" w:rsidRDefault="00B35532" w:rsidP="00B35532">
      <w:pPr>
        <w:spacing w:after="0" w:line="240" w:lineRule="auto"/>
        <w:rPr>
          <w:rFonts w:ascii="Times New Roman" w:eastAsia="Times New Roman" w:hAnsi="Times New Roman"/>
          <w:lang w:val="lt-LT" w:eastAsia="lt-LT"/>
        </w:rPr>
      </w:pPr>
    </w:p>
    <w:p w14:paraId="2CF88471"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 xml:space="preserve">Holoxan sudėtis </w:t>
      </w:r>
    </w:p>
    <w:p w14:paraId="54FDBCAA" w14:textId="77777777" w:rsidR="00B35532" w:rsidRPr="00B35532" w:rsidRDefault="00B35532" w:rsidP="00B35532">
      <w:pPr>
        <w:numPr>
          <w:ilvl w:val="0"/>
          <w:numId w:val="10"/>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Veiklioji medžiaga yra ifosfamidas. Viename flakone yra 500 mg arba 1000 mg ifosfamido.</w:t>
      </w:r>
    </w:p>
    <w:p w14:paraId="253BA8E4" w14:textId="77777777" w:rsidR="00B35532" w:rsidRPr="00B35532" w:rsidRDefault="00B35532" w:rsidP="00B35532">
      <w:pPr>
        <w:numPr>
          <w:ilvl w:val="0"/>
          <w:numId w:val="10"/>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Pagalbinių medžiagų nėra.</w:t>
      </w:r>
    </w:p>
    <w:p w14:paraId="7CCAF237" w14:textId="77777777" w:rsidR="00B35532" w:rsidRPr="00B35532" w:rsidRDefault="00B35532" w:rsidP="00B35532">
      <w:pPr>
        <w:spacing w:after="0" w:line="240" w:lineRule="auto"/>
        <w:rPr>
          <w:rFonts w:ascii="Times New Roman" w:eastAsia="Times New Roman" w:hAnsi="Times New Roman"/>
          <w:lang w:val="lt-LT" w:eastAsia="lt-LT"/>
        </w:rPr>
      </w:pPr>
    </w:p>
    <w:p w14:paraId="10BB1B73"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Holoxan išvaizda ir kiekis pakuotėje</w:t>
      </w:r>
    </w:p>
    <w:p w14:paraId="7518BACE" w14:textId="77777777" w:rsidR="00B35532" w:rsidRPr="00B35532" w:rsidRDefault="00B35532" w:rsidP="00B35532">
      <w:pPr>
        <w:spacing w:after="0" w:line="240" w:lineRule="auto"/>
        <w:rPr>
          <w:rFonts w:ascii="Times New Roman" w:eastAsia="Times New Roman" w:hAnsi="Times New Roman"/>
          <w:b/>
          <w:lang w:val="lt-LT" w:eastAsia="lt-LT"/>
        </w:rPr>
      </w:pPr>
    </w:p>
    <w:p w14:paraId="50C35B3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Ifosfamidas yra balti milteliai skaidraus stiklo flakonuose. </w:t>
      </w:r>
    </w:p>
    <w:p w14:paraId="718FE3F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Dėžutėje yra vienas flakonas.</w:t>
      </w:r>
    </w:p>
    <w:p w14:paraId="3828518B" w14:textId="77777777" w:rsidR="00B35532" w:rsidRPr="00B35532" w:rsidRDefault="00B35532" w:rsidP="00B35532">
      <w:pPr>
        <w:spacing w:after="0" w:line="240" w:lineRule="auto"/>
        <w:rPr>
          <w:rFonts w:ascii="Times New Roman" w:eastAsia="Times New Roman" w:hAnsi="Times New Roman"/>
          <w:lang w:val="lt-LT" w:eastAsia="lt-LT"/>
        </w:rPr>
      </w:pPr>
    </w:p>
    <w:p w14:paraId="7DCD15F0"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R</w:t>
      </w:r>
      <w:r w:rsidR="00605667">
        <w:rPr>
          <w:rFonts w:ascii="Times New Roman" w:eastAsia="Times New Roman" w:hAnsi="Times New Roman"/>
          <w:b/>
          <w:lang w:val="lt-LT" w:eastAsia="lt-LT"/>
        </w:rPr>
        <w:t>egistruo</w:t>
      </w:r>
      <w:r w:rsidRPr="00B35532">
        <w:rPr>
          <w:rFonts w:ascii="Times New Roman" w:eastAsia="Times New Roman" w:hAnsi="Times New Roman"/>
          <w:b/>
          <w:lang w:val="lt-LT" w:eastAsia="lt-LT"/>
        </w:rPr>
        <w:t>tojas ir gamintojas</w:t>
      </w:r>
    </w:p>
    <w:p w14:paraId="3FCF8D3A" w14:textId="77777777" w:rsidR="00B35532" w:rsidRPr="00B35532" w:rsidRDefault="00B35532" w:rsidP="00B35532">
      <w:pPr>
        <w:spacing w:after="0" w:line="240" w:lineRule="auto"/>
        <w:rPr>
          <w:rFonts w:ascii="Times New Roman" w:eastAsia="Times New Roman" w:hAnsi="Times New Roman"/>
          <w:lang w:val="lt-LT" w:eastAsia="lt-LT"/>
        </w:rPr>
      </w:pPr>
    </w:p>
    <w:p w14:paraId="52272664" w14:textId="77777777" w:rsidR="00EA6D8F" w:rsidRPr="00C67BE7" w:rsidRDefault="00EA6D8F" w:rsidP="00EA6D8F">
      <w:pPr>
        <w:autoSpaceDE w:val="0"/>
        <w:autoSpaceDN w:val="0"/>
        <w:adjustRightInd w:val="0"/>
        <w:spacing w:after="0" w:line="240" w:lineRule="auto"/>
        <w:rPr>
          <w:rFonts w:ascii="Times New Roman" w:eastAsiaTheme="minorHAnsi" w:hAnsi="Times New Roman"/>
          <w:b/>
          <w:bCs/>
          <w:color w:val="000000"/>
          <w:lang w:val="lt-LT"/>
        </w:rPr>
      </w:pPr>
      <w:r w:rsidRPr="00C67BE7">
        <w:rPr>
          <w:rFonts w:ascii="Times New Roman" w:eastAsiaTheme="minorHAnsi" w:hAnsi="Times New Roman"/>
          <w:b/>
          <w:bCs/>
          <w:color w:val="000000"/>
          <w:lang w:val="lt-LT"/>
        </w:rPr>
        <w:t>Registruotojas</w:t>
      </w:r>
    </w:p>
    <w:p w14:paraId="42F8BE8B" w14:textId="77777777" w:rsidR="00EA6D8F" w:rsidRDefault="00EA6D8F" w:rsidP="00EA6D8F">
      <w:pPr>
        <w:autoSpaceDE w:val="0"/>
        <w:autoSpaceDN w:val="0"/>
        <w:adjustRightInd w:val="0"/>
        <w:spacing w:after="0" w:line="240" w:lineRule="auto"/>
        <w:rPr>
          <w:rFonts w:ascii="Times New Roman" w:eastAsiaTheme="minorHAnsi" w:hAnsi="Times New Roman"/>
          <w:color w:val="000000"/>
          <w:lang w:val="lt-LT"/>
        </w:rPr>
      </w:pPr>
    </w:p>
    <w:p w14:paraId="5BB2A9C5" w14:textId="33B83DBE"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r w:rsidRPr="003E6075">
        <w:rPr>
          <w:rFonts w:ascii="Times New Roman" w:eastAsiaTheme="minorHAnsi" w:hAnsi="Times New Roman"/>
          <w:color w:val="000000"/>
          <w:lang w:val="lt-LT"/>
        </w:rPr>
        <w:t xml:space="preserve">Baxter Lithuania” </w:t>
      </w:r>
    </w:p>
    <w:p w14:paraId="7027CB25"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41A94FD0"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1767C4B1"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Tel. + 370 52 527</w:t>
      </w:r>
      <w:r>
        <w:rPr>
          <w:rFonts w:ascii="Times New Roman" w:eastAsiaTheme="minorHAnsi" w:hAnsi="Times New Roman"/>
          <w:color w:val="000000"/>
          <w:lang w:val="lt-LT"/>
        </w:rPr>
        <w:t> </w:t>
      </w:r>
      <w:r w:rsidRPr="003E6075">
        <w:rPr>
          <w:rFonts w:ascii="Times New Roman" w:eastAsiaTheme="minorHAnsi" w:hAnsi="Times New Roman"/>
          <w:color w:val="000000"/>
          <w:lang w:val="lt-LT"/>
        </w:rPr>
        <w:t>100</w:t>
      </w:r>
    </w:p>
    <w:p w14:paraId="02F183E2" w14:textId="77777777" w:rsidR="00EA6D8F" w:rsidRDefault="00EA6D8F" w:rsidP="00EA6D8F">
      <w:pPr>
        <w:spacing w:after="0" w:line="240" w:lineRule="auto"/>
        <w:rPr>
          <w:rFonts w:ascii="Times New Roman" w:hAnsi="Times New Roman"/>
          <w:lang w:val="lt-LT" w:eastAsia="lt-LT"/>
        </w:rPr>
      </w:pPr>
    </w:p>
    <w:p w14:paraId="065D36D1" w14:textId="77777777" w:rsidR="00EA6D8F" w:rsidRPr="00C67BE7" w:rsidRDefault="00EA6D8F" w:rsidP="00EA6D8F">
      <w:pPr>
        <w:spacing w:after="0" w:line="240" w:lineRule="auto"/>
        <w:rPr>
          <w:rFonts w:ascii="Times New Roman" w:hAnsi="Times New Roman"/>
          <w:b/>
          <w:bCs/>
          <w:lang w:val="lt-LT" w:eastAsia="lt-LT"/>
        </w:rPr>
      </w:pPr>
      <w:r w:rsidRPr="00C67BE7">
        <w:rPr>
          <w:rFonts w:ascii="Times New Roman" w:hAnsi="Times New Roman"/>
          <w:b/>
          <w:bCs/>
          <w:lang w:val="lt-LT" w:eastAsia="lt-LT"/>
        </w:rPr>
        <w:t>Gamintojas</w:t>
      </w:r>
    </w:p>
    <w:p w14:paraId="1E9D5B4D" w14:textId="77777777" w:rsidR="00EA6D8F" w:rsidRDefault="00EA6D8F" w:rsidP="00B35532">
      <w:pPr>
        <w:spacing w:after="0" w:line="240" w:lineRule="auto"/>
        <w:rPr>
          <w:rFonts w:ascii="Times New Roman" w:eastAsia="Times New Roman" w:hAnsi="Times New Roman"/>
          <w:lang w:val="lt-LT" w:eastAsia="lt-LT"/>
        </w:rPr>
      </w:pPr>
    </w:p>
    <w:p w14:paraId="1869B96C" w14:textId="410CAEDE"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Baxter Oncology GmbH</w:t>
      </w:r>
    </w:p>
    <w:p w14:paraId="2AFB256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Kantstraße 2</w:t>
      </w:r>
    </w:p>
    <w:p w14:paraId="7FD77B1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D-33790 Halle</w:t>
      </w:r>
    </w:p>
    <w:p w14:paraId="089B3AC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Vokietija</w:t>
      </w:r>
    </w:p>
    <w:p w14:paraId="462A3743" w14:textId="77777777" w:rsidR="00B35532" w:rsidRPr="00B35532" w:rsidRDefault="00B35532" w:rsidP="00B35532">
      <w:pPr>
        <w:spacing w:after="0" w:line="240" w:lineRule="auto"/>
        <w:rPr>
          <w:rFonts w:ascii="Times New Roman" w:eastAsia="Times New Roman" w:hAnsi="Times New Roman"/>
          <w:lang w:eastAsia="lt-LT"/>
        </w:rPr>
      </w:pPr>
      <w:r w:rsidRPr="00B35532">
        <w:rPr>
          <w:rFonts w:ascii="Times New Roman" w:eastAsia="Times New Roman" w:hAnsi="Times New Roman"/>
          <w:lang w:val="lt-LT" w:eastAsia="lt-LT"/>
        </w:rPr>
        <w:t xml:space="preserve">Tel. </w:t>
      </w:r>
      <w:r w:rsidRPr="00B35532">
        <w:rPr>
          <w:rFonts w:ascii="Times New Roman" w:eastAsia="Times New Roman" w:hAnsi="Times New Roman"/>
          <w:lang w:eastAsia="lt-LT"/>
        </w:rPr>
        <w:t>+4952017110</w:t>
      </w:r>
    </w:p>
    <w:p w14:paraId="5C96D8CF" w14:textId="77777777" w:rsidR="00B35532" w:rsidRPr="00B35532" w:rsidRDefault="00B35532" w:rsidP="00B35532">
      <w:pPr>
        <w:spacing w:after="0" w:line="240" w:lineRule="auto"/>
        <w:rPr>
          <w:rFonts w:ascii="Times New Roman" w:eastAsia="Times New Roman" w:hAnsi="Times New Roman"/>
          <w:lang w:eastAsia="lt-LT"/>
        </w:rPr>
      </w:pPr>
      <w:r w:rsidRPr="00B35532">
        <w:rPr>
          <w:rFonts w:ascii="Times New Roman" w:eastAsia="Times New Roman" w:hAnsi="Times New Roman"/>
          <w:lang w:eastAsia="lt-LT"/>
        </w:rPr>
        <w:t>Faksas +4952017114711</w:t>
      </w:r>
    </w:p>
    <w:p w14:paraId="22086461" w14:textId="77777777" w:rsidR="00B35532" w:rsidRPr="00B35532" w:rsidRDefault="00B35532" w:rsidP="00B35532">
      <w:pPr>
        <w:spacing w:after="0" w:line="240" w:lineRule="auto"/>
        <w:rPr>
          <w:rFonts w:ascii="Times New Roman" w:eastAsia="Times New Roman" w:hAnsi="Times New Roman"/>
          <w:lang w:eastAsia="lt-LT"/>
        </w:rPr>
      </w:pPr>
      <w:r w:rsidRPr="00B35532">
        <w:rPr>
          <w:rFonts w:ascii="Times New Roman" w:eastAsia="Times New Roman" w:hAnsi="Times New Roman"/>
          <w:lang w:eastAsia="lt-LT"/>
        </w:rPr>
        <w:t>El. pa</w:t>
      </w:r>
      <w:r w:rsidRPr="00B35532">
        <w:rPr>
          <w:rFonts w:ascii="Times New Roman" w:eastAsia="Times New Roman" w:hAnsi="Times New Roman"/>
          <w:lang w:val="lt-LT" w:eastAsia="lt-LT"/>
        </w:rPr>
        <w:t xml:space="preserve">štas: </w:t>
      </w:r>
      <w:hyperlink r:id="rId15" w:history="1">
        <w:r w:rsidRPr="00B35532">
          <w:rPr>
            <w:rFonts w:ascii="Times New Roman" w:eastAsia="Times New Roman" w:hAnsi="Times New Roman"/>
            <w:color w:val="0000FF"/>
            <w:u w:val="single"/>
            <w:lang w:eastAsia="lt-LT"/>
          </w:rPr>
          <w:t>info@Baxter.com</w:t>
        </w:r>
      </w:hyperlink>
      <w:r w:rsidRPr="00B35532">
        <w:rPr>
          <w:rFonts w:ascii="Times New Roman" w:eastAsia="Times New Roman" w:hAnsi="Times New Roman"/>
          <w:lang w:eastAsia="lt-LT"/>
        </w:rPr>
        <w:t xml:space="preserve"> </w:t>
      </w:r>
    </w:p>
    <w:p w14:paraId="36FF9549" w14:textId="77777777" w:rsidR="00B35532" w:rsidRPr="00B35532" w:rsidRDefault="00B35532" w:rsidP="00B35532">
      <w:pPr>
        <w:spacing w:after="0" w:line="240" w:lineRule="auto"/>
        <w:rPr>
          <w:rFonts w:ascii="Times New Roman" w:eastAsia="Times New Roman" w:hAnsi="Times New Roman"/>
          <w:lang w:val="lt-LT" w:eastAsia="lt-LT"/>
        </w:rPr>
      </w:pPr>
    </w:p>
    <w:p w14:paraId="16B79059" w14:textId="77777777" w:rsidR="00B35532" w:rsidRPr="00B35532" w:rsidRDefault="00B35532" w:rsidP="00B35532">
      <w:pPr>
        <w:spacing w:after="0" w:line="240" w:lineRule="auto"/>
        <w:rPr>
          <w:rFonts w:ascii="Times New Roman" w:eastAsia="Times New Roman" w:hAnsi="Times New Roman"/>
          <w:lang w:val="lt-LT" w:eastAsia="lt-LT"/>
        </w:rPr>
      </w:pPr>
    </w:p>
    <w:p w14:paraId="1B296307" w14:textId="77777777" w:rsidR="00B35532" w:rsidRPr="00B35532" w:rsidRDefault="00B35532" w:rsidP="00B35532">
      <w:pPr>
        <w:spacing w:after="0" w:line="240" w:lineRule="auto"/>
        <w:rPr>
          <w:rFonts w:ascii="Times New Roman" w:eastAsia="Times New Roman" w:hAnsi="Times New Roman"/>
          <w:lang w:val="lt-LT" w:eastAsia="lt-LT"/>
        </w:rPr>
      </w:pPr>
    </w:p>
    <w:p w14:paraId="1DC8BBF7" w14:textId="71936430" w:rsidR="00B35532" w:rsidRPr="00B35532" w:rsidRDefault="00B35532" w:rsidP="00B35532">
      <w:pPr>
        <w:spacing w:after="0" w:line="240" w:lineRule="auto"/>
        <w:rPr>
          <w:rFonts w:ascii="Times New Roman" w:hAnsi="Times New Roman"/>
          <w:b/>
          <w:noProof/>
          <w:lang w:val="lt-LT"/>
        </w:rPr>
      </w:pPr>
      <w:r w:rsidRPr="00B35532">
        <w:rPr>
          <w:rFonts w:ascii="Times New Roman" w:hAnsi="Times New Roman"/>
          <w:b/>
          <w:bCs/>
          <w:noProof/>
          <w:lang w:val="lt-LT"/>
        </w:rPr>
        <w:t>Šis pakuotės lapelis</w:t>
      </w:r>
      <w:r w:rsidRPr="00B35532">
        <w:rPr>
          <w:rFonts w:ascii="Times New Roman" w:hAnsi="Times New Roman"/>
          <w:b/>
          <w:noProof/>
          <w:lang w:val="lt-LT"/>
        </w:rPr>
        <w:t xml:space="preserve"> paskutinį kartą peržiūrėtas</w:t>
      </w:r>
      <w:r w:rsidR="00DE699A">
        <w:rPr>
          <w:rFonts w:ascii="Times New Roman" w:hAnsi="Times New Roman"/>
          <w:b/>
          <w:noProof/>
          <w:lang w:val="lt-LT"/>
        </w:rPr>
        <w:t xml:space="preserve"> 2024-03-28</w:t>
      </w:r>
      <w:r w:rsidR="002455DE">
        <w:rPr>
          <w:rFonts w:ascii="Times New Roman" w:hAnsi="Times New Roman"/>
          <w:b/>
          <w:noProof/>
          <w:lang w:val="lt-LT"/>
        </w:rPr>
        <w:t>.</w:t>
      </w:r>
    </w:p>
    <w:p w14:paraId="38DFC3F4" w14:textId="77777777" w:rsidR="00B35532" w:rsidRPr="00B35532" w:rsidRDefault="00B35532" w:rsidP="00B35532">
      <w:pPr>
        <w:spacing w:after="0" w:line="240" w:lineRule="auto"/>
        <w:rPr>
          <w:rFonts w:ascii="Times New Roman" w:eastAsia="Times New Roman" w:hAnsi="Times New Roman"/>
          <w:lang w:val="lt-LT" w:eastAsia="lt-LT"/>
        </w:rPr>
      </w:pPr>
    </w:p>
    <w:p w14:paraId="7B6D3D94" w14:textId="77777777" w:rsidR="00B35532" w:rsidRPr="00B35532" w:rsidRDefault="00B35532" w:rsidP="00B35532">
      <w:pPr>
        <w:numPr>
          <w:ilvl w:val="12"/>
          <w:numId w:val="0"/>
        </w:numPr>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sidRPr="00B35532">
        <w:rPr>
          <w:rFonts w:ascii="Times New Roman" w:eastAsia="Times New Roman" w:hAnsi="Times New Roman"/>
          <w:i/>
          <w:lang w:val="lt-LT" w:eastAsia="lt-LT"/>
        </w:rPr>
        <w:t xml:space="preserve"> </w:t>
      </w:r>
      <w:hyperlink r:id="rId16" w:history="1">
        <w:r w:rsidRPr="00B35532">
          <w:rPr>
            <w:rFonts w:ascii="Times New Roman" w:eastAsia="SimSun" w:hAnsi="Times New Roman"/>
            <w:color w:val="0000FF"/>
            <w:u w:val="single"/>
            <w:lang w:val="lt-LT" w:eastAsia="lt-LT"/>
          </w:rPr>
          <w:t>http://www.vvkt.lt/</w:t>
        </w:r>
      </w:hyperlink>
      <w:r w:rsidRPr="00B35532">
        <w:rPr>
          <w:rFonts w:ascii="Times New Roman" w:eastAsia="Times New Roman" w:hAnsi="Times New Roman"/>
          <w:lang w:val="lt-LT" w:eastAsia="lt-LT"/>
        </w:rPr>
        <w:t>.</w:t>
      </w:r>
    </w:p>
    <w:p w14:paraId="28E06415" w14:textId="77777777" w:rsidR="00B35532" w:rsidRPr="00B35532" w:rsidRDefault="00B35532" w:rsidP="00B35532">
      <w:pPr>
        <w:numPr>
          <w:ilvl w:val="12"/>
          <w:numId w:val="0"/>
        </w:numPr>
        <w:spacing w:after="0" w:line="240" w:lineRule="auto"/>
        <w:ind w:right="-2"/>
        <w:rPr>
          <w:rFonts w:ascii="Times New Roman" w:eastAsia="Times New Roman" w:hAnsi="Times New Roman"/>
          <w:snapToGrid w:val="0"/>
          <w:lang w:val="lt-LT"/>
        </w:rPr>
      </w:pPr>
      <w:r w:rsidRPr="00B35532">
        <w:rPr>
          <w:rFonts w:ascii="Times New Roman" w:eastAsia="Times New Roman" w:hAnsi="Times New Roman"/>
          <w:snapToGrid w:val="0"/>
          <w:lang w:val="lt-LT"/>
        </w:rPr>
        <w:t>---------------------------------------------------------------------------------------------------------------------------</w:t>
      </w:r>
    </w:p>
    <w:p w14:paraId="436C4349" w14:textId="77777777" w:rsidR="00B35532" w:rsidRPr="00B35532" w:rsidRDefault="00B35532" w:rsidP="00B35532">
      <w:pPr>
        <w:numPr>
          <w:ilvl w:val="12"/>
          <w:numId w:val="0"/>
        </w:numPr>
        <w:tabs>
          <w:tab w:val="left" w:pos="567"/>
          <w:tab w:val="left" w:pos="2657"/>
        </w:tabs>
        <w:spacing w:after="0" w:line="240" w:lineRule="auto"/>
        <w:ind w:right="-28"/>
        <w:rPr>
          <w:rFonts w:ascii="Times New Roman" w:eastAsia="Times New Roman" w:hAnsi="Times New Roman"/>
          <w:snapToGrid w:val="0"/>
          <w:lang w:val="lt-LT"/>
        </w:rPr>
      </w:pPr>
    </w:p>
    <w:p w14:paraId="2B5E1034" w14:textId="77777777" w:rsidR="00B35532" w:rsidRPr="00B35532" w:rsidRDefault="00B35532" w:rsidP="00B35532">
      <w:pPr>
        <w:numPr>
          <w:ilvl w:val="12"/>
          <w:numId w:val="0"/>
        </w:numPr>
        <w:tabs>
          <w:tab w:val="left" w:pos="567"/>
          <w:tab w:val="left" w:pos="2657"/>
        </w:tabs>
        <w:spacing w:after="0" w:line="240" w:lineRule="auto"/>
        <w:ind w:left="-37" w:right="-28"/>
        <w:rPr>
          <w:rFonts w:ascii="Times New Roman" w:eastAsia="Times New Roman" w:hAnsi="Times New Roman"/>
          <w:i/>
          <w:snapToGrid w:val="0"/>
          <w:color w:val="008000"/>
          <w:lang w:val="lt-LT"/>
        </w:rPr>
      </w:pPr>
      <w:r w:rsidRPr="00B35532">
        <w:rPr>
          <w:rFonts w:ascii="Times New Roman" w:eastAsia="Times New Roman" w:hAnsi="Times New Roman"/>
          <w:snapToGrid w:val="0"/>
          <w:lang w:val="lt-LT"/>
        </w:rPr>
        <w:t>Toliau pateikta informacija skirta tik sveikatos priežiūros specialistams:</w:t>
      </w:r>
    </w:p>
    <w:p w14:paraId="52A055B5" w14:textId="77777777" w:rsidR="00B35532" w:rsidRPr="00B35532" w:rsidRDefault="00B35532" w:rsidP="00B35532">
      <w:pPr>
        <w:spacing w:after="0" w:line="240" w:lineRule="auto"/>
        <w:rPr>
          <w:rFonts w:ascii="Times New Roman" w:eastAsia="Times New Roman" w:hAnsi="Times New Roman"/>
          <w:highlight w:val="yellow"/>
          <w:lang w:val="lt-LT" w:eastAsia="lt-LT"/>
        </w:rPr>
      </w:pPr>
    </w:p>
    <w:p w14:paraId="6C04F12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Specialūs reikalavimai atliekoms tvarkyti ir vaistiniam preparatui ruošti</w:t>
      </w:r>
    </w:p>
    <w:p w14:paraId="14A403F7" w14:textId="77777777" w:rsidR="00B35532" w:rsidRPr="00B35532" w:rsidRDefault="00B35532" w:rsidP="00B35532">
      <w:pPr>
        <w:spacing w:after="0" w:line="240" w:lineRule="auto"/>
        <w:rPr>
          <w:rFonts w:ascii="Times New Roman" w:eastAsia="Times New Roman" w:hAnsi="Times New Roman"/>
          <w:lang w:val="lt-LT" w:eastAsia="lt-LT"/>
        </w:rPr>
      </w:pPr>
    </w:p>
    <w:p w14:paraId="7338E76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Ifosfamidas, kaip alkilinamoji medžiaga, sukelia mutageninį ir stiprų kancerogeninį poveikį, todėl reikia saugoti, kad vaistinio preparato nepatektų ant odos ir gleivinės. Ruošiant Holoxan, reikia laikytis patvirtintų saugaus citostatinių vaist</w:t>
      </w:r>
      <w:r w:rsidR="00730385">
        <w:rPr>
          <w:rFonts w:ascii="Times New Roman" w:eastAsia="Times New Roman" w:hAnsi="Times New Roman"/>
          <w:lang w:val="lt-LT" w:eastAsia="lt-LT"/>
        </w:rPr>
        <w:t>ini</w:t>
      </w:r>
      <w:r w:rsidRPr="00B35532">
        <w:rPr>
          <w:rFonts w:ascii="Times New Roman" w:eastAsia="Times New Roman" w:hAnsi="Times New Roman"/>
          <w:lang w:val="lt-LT" w:eastAsia="lt-LT"/>
        </w:rPr>
        <w:t>ų</w:t>
      </w:r>
      <w:r w:rsidR="00730385">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vartojimo taisyklių. </w:t>
      </w:r>
    </w:p>
    <w:p w14:paraId="69116D7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Nesuvartotą </w:t>
      </w:r>
      <w:r w:rsidR="00730385">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preparatą, tuščius flakonus ir atliekas reikia tvarkyti laikantis vietinių reikalavimų.</w:t>
      </w:r>
    </w:p>
    <w:p w14:paraId="5CA190E6"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p>
    <w:p w14:paraId="3D40AE82"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r w:rsidRPr="00B35532">
        <w:rPr>
          <w:rFonts w:ascii="Times New Roman" w:eastAsia="Times New Roman" w:hAnsi="Times New Roman"/>
          <w:bCs/>
          <w:i/>
          <w:iCs/>
          <w:lang w:val="lt-LT" w:eastAsia="lt-LT"/>
        </w:rPr>
        <w:t>Tirpalo gamyba</w:t>
      </w:r>
    </w:p>
    <w:p w14:paraId="75737AB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Reikia atidžiai s</w:t>
      </w:r>
      <w:r w:rsidR="00743626">
        <w:rPr>
          <w:rFonts w:ascii="Times New Roman" w:eastAsia="Times New Roman" w:hAnsi="Times New Roman"/>
          <w:lang w:val="lt-LT" w:eastAsia="lt-LT"/>
        </w:rPr>
        <w:t>tebėti</w:t>
      </w:r>
      <w:r w:rsidRPr="00B35532">
        <w:rPr>
          <w:rFonts w:ascii="Times New Roman" w:eastAsia="Times New Roman" w:hAnsi="Times New Roman"/>
          <w:lang w:val="lt-LT" w:eastAsia="lt-LT"/>
        </w:rPr>
        <w:t>, kad paruošto ifosfamido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14:paraId="6A38390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Norint paruošti 4</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izotoninį tirpalą, miltelius reikia ištirpinti nurodyto tūrio (jis priklauso nuo vaistinio preparato dozės) injekciniame vandenyje.</w:t>
      </w:r>
    </w:p>
    <w:p w14:paraId="09F11E0F" w14:textId="77777777" w:rsidR="00B35532" w:rsidRPr="00B35532" w:rsidRDefault="00B35532" w:rsidP="00B35532">
      <w:pPr>
        <w:widowControl w:val="0"/>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36"/>
        <w:gridCol w:w="1705"/>
      </w:tblGrid>
      <w:tr w:rsidR="00B35532" w:rsidRPr="005D0D5E" w14:paraId="0142E23E"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021AEEBC"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Milteliai</w:t>
            </w:r>
          </w:p>
        </w:tc>
        <w:tc>
          <w:tcPr>
            <w:tcW w:w="1336" w:type="dxa"/>
            <w:tcBorders>
              <w:top w:val="single" w:sz="4" w:space="0" w:color="auto"/>
              <w:left w:val="single" w:sz="4" w:space="0" w:color="auto"/>
              <w:bottom w:val="single" w:sz="4" w:space="0" w:color="auto"/>
              <w:right w:val="single" w:sz="4" w:space="0" w:color="auto"/>
            </w:tcBorders>
            <w:hideMark/>
          </w:tcPr>
          <w:p w14:paraId="5E454822"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500 mg </w:t>
            </w:r>
          </w:p>
        </w:tc>
        <w:tc>
          <w:tcPr>
            <w:tcW w:w="1705" w:type="dxa"/>
            <w:tcBorders>
              <w:top w:val="single" w:sz="4" w:space="0" w:color="auto"/>
              <w:left w:val="single" w:sz="4" w:space="0" w:color="auto"/>
              <w:bottom w:val="single" w:sz="4" w:space="0" w:color="auto"/>
              <w:right w:val="single" w:sz="4" w:space="0" w:color="auto"/>
            </w:tcBorders>
            <w:hideMark/>
          </w:tcPr>
          <w:p w14:paraId="22ED3625"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1000 mg </w:t>
            </w:r>
          </w:p>
        </w:tc>
      </w:tr>
      <w:tr w:rsidR="00B35532" w:rsidRPr="005D0D5E" w14:paraId="02039ED7"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7DEE0BDB"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Injekcinis vanduo</w:t>
            </w:r>
          </w:p>
        </w:tc>
        <w:tc>
          <w:tcPr>
            <w:tcW w:w="1336" w:type="dxa"/>
            <w:tcBorders>
              <w:top w:val="single" w:sz="4" w:space="0" w:color="auto"/>
              <w:left w:val="single" w:sz="4" w:space="0" w:color="auto"/>
              <w:bottom w:val="single" w:sz="4" w:space="0" w:color="auto"/>
              <w:right w:val="single" w:sz="4" w:space="0" w:color="auto"/>
            </w:tcBorders>
            <w:hideMark/>
          </w:tcPr>
          <w:p w14:paraId="3049DEA0"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13 ml</w:t>
            </w:r>
          </w:p>
        </w:tc>
        <w:tc>
          <w:tcPr>
            <w:tcW w:w="1705" w:type="dxa"/>
            <w:tcBorders>
              <w:top w:val="single" w:sz="4" w:space="0" w:color="auto"/>
              <w:left w:val="single" w:sz="4" w:space="0" w:color="auto"/>
              <w:bottom w:val="single" w:sz="4" w:space="0" w:color="auto"/>
              <w:right w:val="single" w:sz="4" w:space="0" w:color="auto"/>
            </w:tcBorders>
            <w:hideMark/>
          </w:tcPr>
          <w:p w14:paraId="1CEE6E21"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25 ml</w:t>
            </w:r>
          </w:p>
        </w:tc>
      </w:tr>
    </w:tbl>
    <w:p w14:paraId="5FF15015"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479A1564"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Milteliai lengvai ištirpsta, jei </w:t>
      </w:r>
      <w:r w:rsidR="00743626">
        <w:rPr>
          <w:rFonts w:ascii="Times New Roman" w:eastAsia="Times New Roman" w:hAnsi="Times New Roman"/>
          <w:lang w:val="lt-LT" w:eastAsia="lt-LT"/>
        </w:rPr>
        <w:t>suleidus</w:t>
      </w:r>
      <w:r w:rsidR="0074362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injekcinio vandens į flakoną</w:t>
      </w:r>
      <w:r w:rsidR="00743626">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jis 0,5 – 1 min. energingai purtomas. Jei milteliai pilnai neištirpsta, rekomenduojama tirpalą kelias minutes palaikyti ramiai. Paruoštas tirpalas yra skaidrus, bespalvis ir be matomų dalelių.</w:t>
      </w:r>
    </w:p>
    <w:p w14:paraId="7D336D0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Paruoštas ir laikomas ne aukštesnėje kaip 8 °C temperatūroje, pvz., šaldytuve, tirpalas tinka vartoti 24 val.</w:t>
      </w:r>
    </w:p>
    <w:p w14:paraId="38EB6FC1"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3B2B0579"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Jei vaistinį preparatą į veną reikia sulašinti per 30 – 60  min., paruoštas tirpalas praskiedžiamas 250 ml Ringerio,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Jei numatoma vaistinį preparatą lašinti 1 – 2 val., rekomenduojama paruoštą tirpalą praskiesti 500 ml Ringerio,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Vartojant didelę Holoxan dozę, rekomenduojama visą </w:t>
      </w:r>
      <w:r w:rsidR="00BB3BAE">
        <w:rPr>
          <w:rFonts w:ascii="Times New Roman" w:eastAsia="Times New Roman" w:hAnsi="Times New Roman"/>
          <w:lang w:val="lt-LT" w:eastAsia="lt-LT"/>
        </w:rPr>
        <w:t xml:space="preserve">vaistinio </w:t>
      </w:r>
      <w:r w:rsidRPr="00B35532">
        <w:rPr>
          <w:rFonts w:ascii="Times New Roman" w:eastAsia="Times New Roman" w:hAnsi="Times New Roman"/>
          <w:lang w:val="lt-LT" w:eastAsia="lt-LT"/>
        </w:rPr>
        <w:t>preparato dozę, pvz., 5 g/m² kūno paviršiaus, praskiesti 3 litrais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ir</w:t>
      </w:r>
      <w:r w:rsidR="00BB3BAE">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arba</w:t>
      </w:r>
      <w:r w:rsidR="00BB3BAE">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ir </w:t>
      </w:r>
      <w:r w:rsidR="00BB3BAE">
        <w:rPr>
          <w:rFonts w:ascii="Times New Roman" w:eastAsia="Times New Roman" w:hAnsi="Times New Roman"/>
          <w:lang w:val="lt-LT" w:eastAsia="lt-LT"/>
        </w:rPr>
        <w:t>skirti</w:t>
      </w:r>
      <w:r w:rsidR="00BB3BAE"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24 valandas. </w:t>
      </w:r>
    </w:p>
    <w:p w14:paraId="7C7DBBE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Dėl galimo mikrobiologinio užteršimo paruoštą ir praskiestą tirpalą rekomenduojama suvartoti iš karto. </w:t>
      </w:r>
    </w:p>
    <w:p w14:paraId="7E9FBCE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suleidžiant, paruoštą infuzinį tirpalą reikia apžiūrėti. Paruoštas tirpalas turi būti skaidrus, bespalvis ir be matomų dalelių.</w:t>
      </w:r>
    </w:p>
    <w:p w14:paraId="511DE3B9" w14:textId="77777777" w:rsidR="00B35532" w:rsidRPr="00B35532" w:rsidRDefault="00B35532" w:rsidP="00B35532">
      <w:pPr>
        <w:spacing w:after="0" w:line="240" w:lineRule="auto"/>
        <w:rPr>
          <w:rFonts w:ascii="Times New Roman" w:eastAsia="Times New Roman" w:hAnsi="Times New Roman"/>
          <w:snapToGrid w:val="0"/>
          <w:lang w:val="lt-LT"/>
        </w:rPr>
      </w:pPr>
      <w:r w:rsidRPr="00B35532">
        <w:rPr>
          <w:rFonts w:ascii="Times New Roman" w:eastAsia="Times New Roman" w:hAnsi="Times New Roman"/>
          <w:noProof/>
          <w:snapToGrid w:val="0"/>
          <w:lang w:val="lt-LT"/>
        </w:rPr>
        <w:t>Nesuvartotą vaistinį preparatą ar atliekas reikia tvarkyti laikantis vietinių reikalavimų.</w:t>
      </w:r>
      <w:r w:rsidRPr="00B35532">
        <w:rPr>
          <w:rFonts w:ascii="Times New Roman" w:eastAsia="Times New Roman" w:hAnsi="Times New Roman"/>
          <w:snapToGrid w:val="0"/>
          <w:lang w:val="lt-LT"/>
        </w:rPr>
        <w:t xml:space="preserve"> </w:t>
      </w:r>
    </w:p>
    <w:p w14:paraId="02B5FDE9" w14:textId="77777777" w:rsidR="00B35532" w:rsidRPr="00B35532" w:rsidRDefault="00B35532" w:rsidP="00B35532">
      <w:pPr>
        <w:spacing w:after="0" w:line="240" w:lineRule="auto"/>
        <w:rPr>
          <w:rFonts w:ascii="Times New Roman" w:eastAsia="Times New Roman" w:hAnsi="Times New Roman"/>
          <w:lang w:val="lt-LT" w:eastAsia="lt-LT"/>
        </w:rPr>
      </w:pPr>
    </w:p>
    <w:p w14:paraId="1ADA94FC" w14:textId="77777777" w:rsidR="0018578A" w:rsidRDefault="0018578A">
      <w:bookmarkStart w:id="2" w:name="_GoBack"/>
      <w:bookmarkEnd w:id="2"/>
    </w:p>
    <w:sectPr w:rsidR="0018578A" w:rsidSect="009963F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NeueLT Pro 67 MdCn">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4260C1"/>
    <w:multiLevelType w:val="hybridMultilevel"/>
    <w:tmpl w:val="3470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56687"/>
    <w:multiLevelType w:val="hybridMultilevel"/>
    <w:tmpl w:val="30E4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0F4544"/>
    <w:multiLevelType w:val="hybridMultilevel"/>
    <w:tmpl w:val="38EE8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123244"/>
    <w:multiLevelType w:val="hybridMultilevel"/>
    <w:tmpl w:val="0EE25342"/>
    <w:lvl w:ilvl="0" w:tplc="EB7EC4A8">
      <w:start w:val="4"/>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F1E1704"/>
    <w:multiLevelType w:val="hybridMultilevel"/>
    <w:tmpl w:val="46627C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D17441"/>
    <w:multiLevelType w:val="hybridMultilevel"/>
    <w:tmpl w:val="1A2C48FE"/>
    <w:lvl w:ilvl="0" w:tplc="BFCEED5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704218"/>
    <w:multiLevelType w:val="hybridMultilevel"/>
    <w:tmpl w:val="9814AA6A"/>
    <w:lvl w:ilvl="0" w:tplc="701C48D6">
      <w:start w:val="4"/>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67E1B79"/>
    <w:multiLevelType w:val="hybridMultilevel"/>
    <w:tmpl w:val="49A849DC"/>
    <w:lvl w:ilvl="0" w:tplc="08090001">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vlJc w:val="left"/>
        <w:pPr>
          <w:ind w:left="360" w:hanging="360"/>
        </w:pPr>
        <w:rPr>
          <w:rFonts w:cs="Times New Roman"/>
        </w:rPr>
      </w:lvl>
    </w:lvlOverride>
  </w:num>
  <w:num w:numId="7">
    <w:abstractNumId w:val="2"/>
  </w:num>
  <w:num w:numId="8">
    <w:abstractNumId w:val="2"/>
  </w:num>
  <w:num w:numId="9">
    <w:abstractNumId w:val="6"/>
  </w:num>
  <w:num w:numId="10">
    <w:abstractNumId w:val="6"/>
  </w:num>
  <w:num w:numId="11">
    <w:abstractNumId w:val="8"/>
  </w:num>
  <w:num w:numId="12">
    <w:abstractNumId w:val="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32"/>
    <w:rsid w:val="000005C6"/>
    <w:rsid w:val="00000AC7"/>
    <w:rsid w:val="00000B9A"/>
    <w:rsid w:val="00001482"/>
    <w:rsid w:val="000019B3"/>
    <w:rsid w:val="00001F02"/>
    <w:rsid w:val="00001F53"/>
    <w:rsid w:val="00003C91"/>
    <w:rsid w:val="00004F6B"/>
    <w:rsid w:val="000059DB"/>
    <w:rsid w:val="00005D69"/>
    <w:rsid w:val="00010B97"/>
    <w:rsid w:val="000114DB"/>
    <w:rsid w:val="00011E07"/>
    <w:rsid w:val="00012345"/>
    <w:rsid w:val="00012E60"/>
    <w:rsid w:val="00012EF4"/>
    <w:rsid w:val="00012FF1"/>
    <w:rsid w:val="000133A7"/>
    <w:rsid w:val="0001488B"/>
    <w:rsid w:val="00016449"/>
    <w:rsid w:val="00016C1C"/>
    <w:rsid w:val="00016E01"/>
    <w:rsid w:val="00017F90"/>
    <w:rsid w:val="000201B6"/>
    <w:rsid w:val="00020EF5"/>
    <w:rsid w:val="0002400B"/>
    <w:rsid w:val="00024B6D"/>
    <w:rsid w:val="00024F43"/>
    <w:rsid w:val="00024FBC"/>
    <w:rsid w:val="0002511D"/>
    <w:rsid w:val="00025AC5"/>
    <w:rsid w:val="00027512"/>
    <w:rsid w:val="0002763F"/>
    <w:rsid w:val="0003042D"/>
    <w:rsid w:val="00030AD1"/>
    <w:rsid w:val="00031739"/>
    <w:rsid w:val="00031F7A"/>
    <w:rsid w:val="0003255C"/>
    <w:rsid w:val="0003293C"/>
    <w:rsid w:val="00032BA1"/>
    <w:rsid w:val="00033101"/>
    <w:rsid w:val="000335F0"/>
    <w:rsid w:val="0003454F"/>
    <w:rsid w:val="0003500D"/>
    <w:rsid w:val="000367AA"/>
    <w:rsid w:val="00037320"/>
    <w:rsid w:val="00041331"/>
    <w:rsid w:val="000413D8"/>
    <w:rsid w:val="00041A4F"/>
    <w:rsid w:val="00041F5F"/>
    <w:rsid w:val="00044A25"/>
    <w:rsid w:val="0004540B"/>
    <w:rsid w:val="0004629D"/>
    <w:rsid w:val="00046CDB"/>
    <w:rsid w:val="00051395"/>
    <w:rsid w:val="00051907"/>
    <w:rsid w:val="0005386E"/>
    <w:rsid w:val="0005490C"/>
    <w:rsid w:val="00055925"/>
    <w:rsid w:val="0005615D"/>
    <w:rsid w:val="00057282"/>
    <w:rsid w:val="000576C1"/>
    <w:rsid w:val="00057B66"/>
    <w:rsid w:val="00057C6F"/>
    <w:rsid w:val="00061DA7"/>
    <w:rsid w:val="00061DFB"/>
    <w:rsid w:val="000631BF"/>
    <w:rsid w:val="00064280"/>
    <w:rsid w:val="000651E2"/>
    <w:rsid w:val="00065F71"/>
    <w:rsid w:val="000660C4"/>
    <w:rsid w:val="00066E0A"/>
    <w:rsid w:val="00066E24"/>
    <w:rsid w:val="000700C8"/>
    <w:rsid w:val="000701D0"/>
    <w:rsid w:val="00070A56"/>
    <w:rsid w:val="00072CBD"/>
    <w:rsid w:val="000730D2"/>
    <w:rsid w:val="000746BB"/>
    <w:rsid w:val="0007540E"/>
    <w:rsid w:val="00076DC7"/>
    <w:rsid w:val="00077C7E"/>
    <w:rsid w:val="00077FAE"/>
    <w:rsid w:val="000812CA"/>
    <w:rsid w:val="00082659"/>
    <w:rsid w:val="00082965"/>
    <w:rsid w:val="00082D5F"/>
    <w:rsid w:val="0008497B"/>
    <w:rsid w:val="0008572C"/>
    <w:rsid w:val="00085C4F"/>
    <w:rsid w:val="0008795E"/>
    <w:rsid w:val="0009001B"/>
    <w:rsid w:val="00090264"/>
    <w:rsid w:val="00090D61"/>
    <w:rsid w:val="000917DB"/>
    <w:rsid w:val="00092154"/>
    <w:rsid w:val="0009268D"/>
    <w:rsid w:val="00093289"/>
    <w:rsid w:val="00094194"/>
    <w:rsid w:val="0009426B"/>
    <w:rsid w:val="000944C4"/>
    <w:rsid w:val="00094809"/>
    <w:rsid w:val="00095007"/>
    <w:rsid w:val="0009551A"/>
    <w:rsid w:val="000962EE"/>
    <w:rsid w:val="000A16A5"/>
    <w:rsid w:val="000A1A86"/>
    <w:rsid w:val="000A24FB"/>
    <w:rsid w:val="000A2510"/>
    <w:rsid w:val="000A2657"/>
    <w:rsid w:val="000A28E1"/>
    <w:rsid w:val="000A29C5"/>
    <w:rsid w:val="000A2C78"/>
    <w:rsid w:val="000A31D9"/>
    <w:rsid w:val="000A4B62"/>
    <w:rsid w:val="000A4E89"/>
    <w:rsid w:val="000A54B2"/>
    <w:rsid w:val="000A5AA6"/>
    <w:rsid w:val="000A66A6"/>
    <w:rsid w:val="000B1557"/>
    <w:rsid w:val="000B228E"/>
    <w:rsid w:val="000B2357"/>
    <w:rsid w:val="000B2762"/>
    <w:rsid w:val="000B37A9"/>
    <w:rsid w:val="000B3D6C"/>
    <w:rsid w:val="000B48E5"/>
    <w:rsid w:val="000B5320"/>
    <w:rsid w:val="000B6F1E"/>
    <w:rsid w:val="000B7403"/>
    <w:rsid w:val="000B7AA1"/>
    <w:rsid w:val="000B7FC3"/>
    <w:rsid w:val="000C0184"/>
    <w:rsid w:val="000C038B"/>
    <w:rsid w:val="000C06D7"/>
    <w:rsid w:val="000C13BB"/>
    <w:rsid w:val="000C1997"/>
    <w:rsid w:val="000C1F28"/>
    <w:rsid w:val="000C27A8"/>
    <w:rsid w:val="000C4551"/>
    <w:rsid w:val="000C5534"/>
    <w:rsid w:val="000C668A"/>
    <w:rsid w:val="000C7335"/>
    <w:rsid w:val="000C75F7"/>
    <w:rsid w:val="000D041D"/>
    <w:rsid w:val="000D1413"/>
    <w:rsid w:val="000D1870"/>
    <w:rsid w:val="000D3395"/>
    <w:rsid w:val="000D3899"/>
    <w:rsid w:val="000D4295"/>
    <w:rsid w:val="000D5449"/>
    <w:rsid w:val="000D646D"/>
    <w:rsid w:val="000E1565"/>
    <w:rsid w:val="000E1BB3"/>
    <w:rsid w:val="000E1D0B"/>
    <w:rsid w:val="000E20EB"/>
    <w:rsid w:val="000E4A7A"/>
    <w:rsid w:val="000E5C0B"/>
    <w:rsid w:val="000E6025"/>
    <w:rsid w:val="000E61E6"/>
    <w:rsid w:val="000F16BB"/>
    <w:rsid w:val="000F5317"/>
    <w:rsid w:val="000F58F8"/>
    <w:rsid w:val="000F5C1D"/>
    <w:rsid w:val="000F617F"/>
    <w:rsid w:val="000F7A97"/>
    <w:rsid w:val="000F7C53"/>
    <w:rsid w:val="001007FA"/>
    <w:rsid w:val="00100D6B"/>
    <w:rsid w:val="00101E65"/>
    <w:rsid w:val="00104622"/>
    <w:rsid w:val="0010465F"/>
    <w:rsid w:val="00104780"/>
    <w:rsid w:val="00104830"/>
    <w:rsid w:val="00104989"/>
    <w:rsid w:val="0010535A"/>
    <w:rsid w:val="001061F2"/>
    <w:rsid w:val="0011041C"/>
    <w:rsid w:val="00110DAF"/>
    <w:rsid w:val="0011290A"/>
    <w:rsid w:val="0011290E"/>
    <w:rsid w:val="00112A36"/>
    <w:rsid w:val="00112D1D"/>
    <w:rsid w:val="0011374D"/>
    <w:rsid w:val="001141B0"/>
    <w:rsid w:val="00114C7C"/>
    <w:rsid w:val="001155FE"/>
    <w:rsid w:val="001167A6"/>
    <w:rsid w:val="0012022A"/>
    <w:rsid w:val="0012056E"/>
    <w:rsid w:val="00121067"/>
    <w:rsid w:val="001210B9"/>
    <w:rsid w:val="001216B6"/>
    <w:rsid w:val="00121928"/>
    <w:rsid w:val="00122E5E"/>
    <w:rsid w:val="0012406E"/>
    <w:rsid w:val="001248A5"/>
    <w:rsid w:val="00124A04"/>
    <w:rsid w:val="00125AE5"/>
    <w:rsid w:val="00125B04"/>
    <w:rsid w:val="00126010"/>
    <w:rsid w:val="0012689F"/>
    <w:rsid w:val="00126FBA"/>
    <w:rsid w:val="00130A90"/>
    <w:rsid w:val="00132498"/>
    <w:rsid w:val="0013401A"/>
    <w:rsid w:val="001350FD"/>
    <w:rsid w:val="00135102"/>
    <w:rsid w:val="0013515B"/>
    <w:rsid w:val="0013523C"/>
    <w:rsid w:val="00135503"/>
    <w:rsid w:val="00135AA7"/>
    <w:rsid w:val="001363DC"/>
    <w:rsid w:val="0013656E"/>
    <w:rsid w:val="00136B4D"/>
    <w:rsid w:val="00137A50"/>
    <w:rsid w:val="001406CE"/>
    <w:rsid w:val="00140A3E"/>
    <w:rsid w:val="0014208B"/>
    <w:rsid w:val="001433D1"/>
    <w:rsid w:val="001442AC"/>
    <w:rsid w:val="00144B44"/>
    <w:rsid w:val="001450BA"/>
    <w:rsid w:val="001457E4"/>
    <w:rsid w:val="00146153"/>
    <w:rsid w:val="001464E4"/>
    <w:rsid w:val="00146888"/>
    <w:rsid w:val="00147874"/>
    <w:rsid w:val="001479E2"/>
    <w:rsid w:val="00150252"/>
    <w:rsid w:val="00150F52"/>
    <w:rsid w:val="0015118E"/>
    <w:rsid w:val="00151F5A"/>
    <w:rsid w:val="00152CC5"/>
    <w:rsid w:val="00153E94"/>
    <w:rsid w:val="00154302"/>
    <w:rsid w:val="00155B8B"/>
    <w:rsid w:val="001563DD"/>
    <w:rsid w:val="00156D0F"/>
    <w:rsid w:val="00157FC5"/>
    <w:rsid w:val="00160FCF"/>
    <w:rsid w:val="001616F3"/>
    <w:rsid w:val="00161D36"/>
    <w:rsid w:val="00162B4B"/>
    <w:rsid w:val="00163103"/>
    <w:rsid w:val="0016318B"/>
    <w:rsid w:val="00163301"/>
    <w:rsid w:val="00164544"/>
    <w:rsid w:val="0016546F"/>
    <w:rsid w:val="00166BAB"/>
    <w:rsid w:val="0016750C"/>
    <w:rsid w:val="001677EA"/>
    <w:rsid w:val="00171BE0"/>
    <w:rsid w:val="001745E8"/>
    <w:rsid w:val="00174A9C"/>
    <w:rsid w:val="001753FF"/>
    <w:rsid w:val="0017555F"/>
    <w:rsid w:val="00176140"/>
    <w:rsid w:val="00176C42"/>
    <w:rsid w:val="00176EBD"/>
    <w:rsid w:val="001775C3"/>
    <w:rsid w:val="001807B1"/>
    <w:rsid w:val="00182247"/>
    <w:rsid w:val="001822DE"/>
    <w:rsid w:val="001827C7"/>
    <w:rsid w:val="0018293E"/>
    <w:rsid w:val="0018405A"/>
    <w:rsid w:val="001851C1"/>
    <w:rsid w:val="001856AE"/>
    <w:rsid w:val="0018573A"/>
    <w:rsid w:val="00185750"/>
    <w:rsid w:val="0018578A"/>
    <w:rsid w:val="00185A89"/>
    <w:rsid w:val="00185B51"/>
    <w:rsid w:val="0018662D"/>
    <w:rsid w:val="00186C2B"/>
    <w:rsid w:val="00186EA4"/>
    <w:rsid w:val="00190409"/>
    <w:rsid w:val="00190918"/>
    <w:rsid w:val="0019194E"/>
    <w:rsid w:val="00191CC6"/>
    <w:rsid w:val="00191EF2"/>
    <w:rsid w:val="001924FC"/>
    <w:rsid w:val="00192860"/>
    <w:rsid w:val="00192D02"/>
    <w:rsid w:val="00193289"/>
    <w:rsid w:val="0019475D"/>
    <w:rsid w:val="001960E3"/>
    <w:rsid w:val="001964E0"/>
    <w:rsid w:val="0019664D"/>
    <w:rsid w:val="001967C2"/>
    <w:rsid w:val="001A01C9"/>
    <w:rsid w:val="001A0FDC"/>
    <w:rsid w:val="001A13F0"/>
    <w:rsid w:val="001A25D2"/>
    <w:rsid w:val="001A2BF3"/>
    <w:rsid w:val="001A37A4"/>
    <w:rsid w:val="001A3B42"/>
    <w:rsid w:val="001A545C"/>
    <w:rsid w:val="001A56C0"/>
    <w:rsid w:val="001A59CD"/>
    <w:rsid w:val="001A66C7"/>
    <w:rsid w:val="001B04BF"/>
    <w:rsid w:val="001B0B31"/>
    <w:rsid w:val="001B142F"/>
    <w:rsid w:val="001B1592"/>
    <w:rsid w:val="001B2BAC"/>
    <w:rsid w:val="001B2E25"/>
    <w:rsid w:val="001B3FDF"/>
    <w:rsid w:val="001B60B5"/>
    <w:rsid w:val="001B64C5"/>
    <w:rsid w:val="001B68A2"/>
    <w:rsid w:val="001B6FFD"/>
    <w:rsid w:val="001B7263"/>
    <w:rsid w:val="001C0123"/>
    <w:rsid w:val="001C04FF"/>
    <w:rsid w:val="001C06AA"/>
    <w:rsid w:val="001C1420"/>
    <w:rsid w:val="001C1829"/>
    <w:rsid w:val="001C198D"/>
    <w:rsid w:val="001C3B98"/>
    <w:rsid w:val="001C440A"/>
    <w:rsid w:val="001C46CE"/>
    <w:rsid w:val="001C4FC2"/>
    <w:rsid w:val="001C7B9C"/>
    <w:rsid w:val="001D17C2"/>
    <w:rsid w:val="001D1854"/>
    <w:rsid w:val="001D22BE"/>
    <w:rsid w:val="001D2892"/>
    <w:rsid w:val="001D3DF0"/>
    <w:rsid w:val="001D543B"/>
    <w:rsid w:val="001D5A00"/>
    <w:rsid w:val="001D5F99"/>
    <w:rsid w:val="001D7041"/>
    <w:rsid w:val="001E1B69"/>
    <w:rsid w:val="001E38FA"/>
    <w:rsid w:val="001E3DF3"/>
    <w:rsid w:val="001E424E"/>
    <w:rsid w:val="001E479D"/>
    <w:rsid w:val="001E4A34"/>
    <w:rsid w:val="001E4E58"/>
    <w:rsid w:val="001E4FBD"/>
    <w:rsid w:val="001E5243"/>
    <w:rsid w:val="001E563C"/>
    <w:rsid w:val="001E5ABE"/>
    <w:rsid w:val="001E5B99"/>
    <w:rsid w:val="001E6AF2"/>
    <w:rsid w:val="001E7ACE"/>
    <w:rsid w:val="001E7B92"/>
    <w:rsid w:val="001F0069"/>
    <w:rsid w:val="001F00C2"/>
    <w:rsid w:val="001F095F"/>
    <w:rsid w:val="001F175E"/>
    <w:rsid w:val="001F2128"/>
    <w:rsid w:val="001F27A0"/>
    <w:rsid w:val="001F6557"/>
    <w:rsid w:val="001F67F3"/>
    <w:rsid w:val="001F695E"/>
    <w:rsid w:val="00200407"/>
    <w:rsid w:val="00201FC8"/>
    <w:rsid w:val="00204979"/>
    <w:rsid w:val="00205AE9"/>
    <w:rsid w:val="00205C5E"/>
    <w:rsid w:val="00206710"/>
    <w:rsid w:val="00206C45"/>
    <w:rsid w:val="002101C2"/>
    <w:rsid w:val="002114AD"/>
    <w:rsid w:val="002116D2"/>
    <w:rsid w:val="00212501"/>
    <w:rsid w:val="002137D9"/>
    <w:rsid w:val="0021555C"/>
    <w:rsid w:val="002157C9"/>
    <w:rsid w:val="0021591C"/>
    <w:rsid w:val="00215B5E"/>
    <w:rsid w:val="002162F5"/>
    <w:rsid w:val="002164AE"/>
    <w:rsid w:val="002168EE"/>
    <w:rsid w:val="00221341"/>
    <w:rsid w:val="00221BEA"/>
    <w:rsid w:val="00222745"/>
    <w:rsid w:val="00223BF5"/>
    <w:rsid w:val="00224D74"/>
    <w:rsid w:val="0022576D"/>
    <w:rsid w:val="00225B9A"/>
    <w:rsid w:val="00225CB4"/>
    <w:rsid w:val="00226B02"/>
    <w:rsid w:val="002271AA"/>
    <w:rsid w:val="002273A9"/>
    <w:rsid w:val="0022756C"/>
    <w:rsid w:val="002301D0"/>
    <w:rsid w:val="0023047A"/>
    <w:rsid w:val="00230FB4"/>
    <w:rsid w:val="00231A65"/>
    <w:rsid w:val="00231C8F"/>
    <w:rsid w:val="0023219B"/>
    <w:rsid w:val="002321D6"/>
    <w:rsid w:val="00234C98"/>
    <w:rsid w:val="0023614C"/>
    <w:rsid w:val="0023631B"/>
    <w:rsid w:val="00236F0F"/>
    <w:rsid w:val="00237501"/>
    <w:rsid w:val="002402A7"/>
    <w:rsid w:val="00240E6F"/>
    <w:rsid w:val="0024119F"/>
    <w:rsid w:val="00243544"/>
    <w:rsid w:val="002437A9"/>
    <w:rsid w:val="0024423E"/>
    <w:rsid w:val="0024454A"/>
    <w:rsid w:val="00244E8B"/>
    <w:rsid w:val="002455DE"/>
    <w:rsid w:val="00245625"/>
    <w:rsid w:val="00246931"/>
    <w:rsid w:val="00246BAC"/>
    <w:rsid w:val="00250858"/>
    <w:rsid w:val="00252C96"/>
    <w:rsid w:val="0025355E"/>
    <w:rsid w:val="002538A8"/>
    <w:rsid w:val="00254813"/>
    <w:rsid w:val="00257293"/>
    <w:rsid w:val="0025770F"/>
    <w:rsid w:val="00260DBE"/>
    <w:rsid w:val="002613BC"/>
    <w:rsid w:val="002616E6"/>
    <w:rsid w:val="002619D4"/>
    <w:rsid w:val="002620BF"/>
    <w:rsid w:val="00262E98"/>
    <w:rsid w:val="00263172"/>
    <w:rsid w:val="00264EBE"/>
    <w:rsid w:val="00264EDC"/>
    <w:rsid w:val="0026592D"/>
    <w:rsid w:val="00266CAC"/>
    <w:rsid w:val="0026717A"/>
    <w:rsid w:val="00267AB6"/>
    <w:rsid w:val="00270499"/>
    <w:rsid w:val="002712D4"/>
    <w:rsid w:val="0027204D"/>
    <w:rsid w:val="00274669"/>
    <w:rsid w:val="00274CC0"/>
    <w:rsid w:val="0027615F"/>
    <w:rsid w:val="00277517"/>
    <w:rsid w:val="00277B72"/>
    <w:rsid w:val="00280B84"/>
    <w:rsid w:val="002834E5"/>
    <w:rsid w:val="00283E8A"/>
    <w:rsid w:val="00283F6A"/>
    <w:rsid w:val="00284861"/>
    <w:rsid w:val="002848CA"/>
    <w:rsid w:val="0028516E"/>
    <w:rsid w:val="00286EAB"/>
    <w:rsid w:val="00290A02"/>
    <w:rsid w:val="00290E1F"/>
    <w:rsid w:val="00291E3A"/>
    <w:rsid w:val="00293072"/>
    <w:rsid w:val="00293F8C"/>
    <w:rsid w:val="0029488C"/>
    <w:rsid w:val="00294B65"/>
    <w:rsid w:val="00294BDF"/>
    <w:rsid w:val="002951F6"/>
    <w:rsid w:val="00296862"/>
    <w:rsid w:val="002968E5"/>
    <w:rsid w:val="00296FE1"/>
    <w:rsid w:val="002972CA"/>
    <w:rsid w:val="00297C05"/>
    <w:rsid w:val="00297C08"/>
    <w:rsid w:val="00297FB9"/>
    <w:rsid w:val="002A0024"/>
    <w:rsid w:val="002A267A"/>
    <w:rsid w:val="002A37CD"/>
    <w:rsid w:val="002A48D1"/>
    <w:rsid w:val="002A6459"/>
    <w:rsid w:val="002A65E0"/>
    <w:rsid w:val="002A74B9"/>
    <w:rsid w:val="002B022B"/>
    <w:rsid w:val="002B1F6D"/>
    <w:rsid w:val="002B22EF"/>
    <w:rsid w:val="002B2DD3"/>
    <w:rsid w:val="002B3FF6"/>
    <w:rsid w:val="002B466B"/>
    <w:rsid w:val="002B6D29"/>
    <w:rsid w:val="002B777C"/>
    <w:rsid w:val="002C0696"/>
    <w:rsid w:val="002C1282"/>
    <w:rsid w:val="002C1D1E"/>
    <w:rsid w:val="002C2718"/>
    <w:rsid w:val="002C2FD3"/>
    <w:rsid w:val="002C3524"/>
    <w:rsid w:val="002C4436"/>
    <w:rsid w:val="002C4914"/>
    <w:rsid w:val="002C4C40"/>
    <w:rsid w:val="002C57AB"/>
    <w:rsid w:val="002C61FD"/>
    <w:rsid w:val="002C628C"/>
    <w:rsid w:val="002C6D3E"/>
    <w:rsid w:val="002C7525"/>
    <w:rsid w:val="002D16FF"/>
    <w:rsid w:val="002D17EB"/>
    <w:rsid w:val="002D1C3C"/>
    <w:rsid w:val="002D2620"/>
    <w:rsid w:val="002D27B3"/>
    <w:rsid w:val="002D30C6"/>
    <w:rsid w:val="002D4902"/>
    <w:rsid w:val="002D4E46"/>
    <w:rsid w:val="002D552C"/>
    <w:rsid w:val="002D595F"/>
    <w:rsid w:val="002D6E38"/>
    <w:rsid w:val="002E0045"/>
    <w:rsid w:val="002E0B9D"/>
    <w:rsid w:val="002E109D"/>
    <w:rsid w:val="002E10D2"/>
    <w:rsid w:val="002E21E2"/>
    <w:rsid w:val="002E2B3A"/>
    <w:rsid w:val="002E2B3D"/>
    <w:rsid w:val="002E34EF"/>
    <w:rsid w:val="002E5599"/>
    <w:rsid w:val="002E559E"/>
    <w:rsid w:val="002E5709"/>
    <w:rsid w:val="002E6896"/>
    <w:rsid w:val="002E6B0B"/>
    <w:rsid w:val="002E6EF5"/>
    <w:rsid w:val="002F2459"/>
    <w:rsid w:val="002F2B68"/>
    <w:rsid w:val="002F2EE2"/>
    <w:rsid w:val="002F3216"/>
    <w:rsid w:val="002F32D7"/>
    <w:rsid w:val="002F3C4D"/>
    <w:rsid w:val="002F5B75"/>
    <w:rsid w:val="002F6124"/>
    <w:rsid w:val="00302F32"/>
    <w:rsid w:val="00303E22"/>
    <w:rsid w:val="00304456"/>
    <w:rsid w:val="00304D69"/>
    <w:rsid w:val="003058C5"/>
    <w:rsid w:val="00305FDD"/>
    <w:rsid w:val="00307F03"/>
    <w:rsid w:val="00310BEB"/>
    <w:rsid w:val="0031304A"/>
    <w:rsid w:val="00314C4C"/>
    <w:rsid w:val="00316343"/>
    <w:rsid w:val="0031766B"/>
    <w:rsid w:val="003210EB"/>
    <w:rsid w:val="00321622"/>
    <w:rsid w:val="0032218E"/>
    <w:rsid w:val="0032383E"/>
    <w:rsid w:val="00324900"/>
    <w:rsid w:val="00324B35"/>
    <w:rsid w:val="003262F2"/>
    <w:rsid w:val="0032641A"/>
    <w:rsid w:val="003265A3"/>
    <w:rsid w:val="00326D5F"/>
    <w:rsid w:val="00326EDF"/>
    <w:rsid w:val="003270A4"/>
    <w:rsid w:val="00327C2B"/>
    <w:rsid w:val="00331791"/>
    <w:rsid w:val="003322AD"/>
    <w:rsid w:val="003325A0"/>
    <w:rsid w:val="0033381A"/>
    <w:rsid w:val="00333D98"/>
    <w:rsid w:val="0033493F"/>
    <w:rsid w:val="00336C25"/>
    <w:rsid w:val="0033777E"/>
    <w:rsid w:val="00337CD4"/>
    <w:rsid w:val="00340863"/>
    <w:rsid w:val="00340A08"/>
    <w:rsid w:val="003420B8"/>
    <w:rsid w:val="00344F8B"/>
    <w:rsid w:val="00345BEE"/>
    <w:rsid w:val="0034602F"/>
    <w:rsid w:val="0034640B"/>
    <w:rsid w:val="003474B5"/>
    <w:rsid w:val="00347DB3"/>
    <w:rsid w:val="00347F38"/>
    <w:rsid w:val="00350E77"/>
    <w:rsid w:val="00351377"/>
    <w:rsid w:val="00351564"/>
    <w:rsid w:val="003523B5"/>
    <w:rsid w:val="003557EA"/>
    <w:rsid w:val="003568D9"/>
    <w:rsid w:val="00356DB1"/>
    <w:rsid w:val="0035701F"/>
    <w:rsid w:val="00357E9B"/>
    <w:rsid w:val="0036066D"/>
    <w:rsid w:val="00361707"/>
    <w:rsid w:val="003619D6"/>
    <w:rsid w:val="003627B4"/>
    <w:rsid w:val="00363B34"/>
    <w:rsid w:val="00364358"/>
    <w:rsid w:val="00364905"/>
    <w:rsid w:val="0036525B"/>
    <w:rsid w:val="00366069"/>
    <w:rsid w:val="003672C0"/>
    <w:rsid w:val="00372901"/>
    <w:rsid w:val="00372C51"/>
    <w:rsid w:val="0037578C"/>
    <w:rsid w:val="00375A45"/>
    <w:rsid w:val="0037704C"/>
    <w:rsid w:val="00380E75"/>
    <w:rsid w:val="00381E40"/>
    <w:rsid w:val="003823E5"/>
    <w:rsid w:val="00382C1A"/>
    <w:rsid w:val="003842A7"/>
    <w:rsid w:val="00385F63"/>
    <w:rsid w:val="00387B2C"/>
    <w:rsid w:val="00387E2D"/>
    <w:rsid w:val="0039020E"/>
    <w:rsid w:val="00391165"/>
    <w:rsid w:val="00391350"/>
    <w:rsid w:val="00391627"/>
    <w:rsid w:val="003946F3"/>
    <w:rsid w:val="003947C9"/>
    <w:rsid w:val="00394AAC"/>
    <w:rsid w:val="00395377"/>
    <w:rsid w:val="003954F0"/>
    <w:rsid w:val="00395884"/>
    <w:rsid w:val="003A058C"/>
    <w:rsid w:val="003A12AC"/>
    <w:rsid w:val="003A1ABF"/>
    <w:rsid w:val="003A2865"/>
    <w:rsid w:val="003A2A6B"/>
    <w:rsid w:val="003A3050"/>
    <w:rsid w:val="003A3135"/>
    <w:rsid w:val="003A4016"/>
    <w:rsid w:val="003A4358"/>
    <w:rsid w:val="003A6619"/>
    <w:rsid w:val="003A7102"/>
    <w:rsid w:val="003A7109"/>
    <w:rsid w:val="003A7706"/>
    <w:rsid w:val="003B0720"/>
    <w:rsid w:val="003B1DC1"/>
    <w:rsid w:val="003B1E82"/>
    <w:rsid w:val="003B26EA"/>
    <w:rsid w:val="003B2C9D"/>
    <w:rsid w:val="003B2D69"/>
    <w:rsid w:val="003B2D87"/>
    <w:rsid w:val="003B33FC"/>
    <w:rsid w:val="003B495E"/>
    <w:rsid w:val="003B5DB3"/>
    <w:rsid w:val="003B62A0"/>
    <w:rsid w:val="003B6452"/>
    <w:rsid w:val="003B7163"/>
    <w:rsid w:val="003C2406"/>
    <w:rsid w:val="003C3539"/>
    <w:rsid w:val="003C3D20"/>
    <w:rsid w:val="003C531A"/>
    <w:rsid w:val="003C54D1"/>
    <w:rsid w:val="003C57DA"/>
    <w:rsid w:val="003C6B68"/>
    <w:rsid w:val="003C6D3E"/>
    <w:rsid w:val="003C7822"/>
    <w:rsid w:val="003C7FA3"/>
    <w:rsid w:val="003D1315"/>
    <w:rsid w:val="003D18C5"/>
    <w:rsid w:val="003D26B3"/>
    <w:rsid w:val="003D2F2A"/>
    <w:rsid w:val="003D2FF4"/>
    <w:rsid w:val="003D3A5A"/>
    <w:rsid w:val="003D4409"/>
    <w:rsid w:val="003D473D"/>
    <w:rsid w:val="003D4DE0"/>
    <w:rsid w:val="003E0460"/>
    <w:rsid w:val="003E1073"/>
    <w:rsid w:val="003E181B"/>
    <w:rsid w:val="003E1B4D"/>
    <w:rsid w:val="003E1CCC"/>
    <w:rsid w:val="003E1D10"/>
    <w:rsid w:val="003E3C5F"/>
    <w:rsid w:val="003E409B"/>
    <w:rsid w:val="003E6465"/>
    <w:rsid w:val="003E6D33"/>
    <w:rsid w:val="003F010C"/>
    <w:rsid w:val="003F3B39"/>
    <w:rsid w:val="003F4385"/>
    <w:rsid w:val="003F5FB0"/>
    <w:rsid w:val="003F6B8C"/>
    <w:rsid w:val="0040052C"/>
    <w:rsid w:val="004014A2"/>
    <w:rsid w:val="00402BAF"/>
    <w:rsid w:val="00403AC4"/>
    <w:rsid w:val="00404078"/>
    <w:rsid w:val="0040526A"/>
    <w:rsid w:val="00405BE2"/>
    <w:rsid w:val="00405D0E"/>
    <w:rsid w:val="00407D77"/>
    <w:rsid w:val="004106D0"/>
    <w:rsid w:val="0041095C"/>
    <w:rsid w:val="00410F8D"/>
    <w:rsid w:val="0041209A"/>
    <w:rsid w:val="004122AD"/>
    <w:rsid w:val="00413992"/>
    <w:rsid w:val="00414859"/>
    <w:rsid w:val="00414CEA"/>
    <w:rsid w:val="004165D5"/>
    <w:rsid w:val="00416815"/>
    <w:rsid w:val="00416E64"/>
    <w:rsid w:val="00420B63"/>
    <w:rsid w:val="00420C3D"/>
    <w:rsid w:val="00421235"/>
    <w:rsid w:val="004218E8"/>
    <w:rsid w:val="00421D66"/>
    <w:rsid w:val="0042313F"/>
    <w:rsid w:val="0042372C"/>
    <w:rsid w:val="00423BDF"/>
    <w:rsid w:val="0042411A"/>
    <w:rsid w:val="00424512"/>
    <w:rsid w:val="00424C50"/>
    <w:rsid w:val="004255FB"/>
    <w:rsid w:val="00425CE8"/>
    <w:rsid w:val="00427064"/>
    <w:rsid w:val="004277F7"/>
    <w:rsid w:val="0043122D"/>
    <w:rsid w:val="00431F45"/>
    <w:rsid w:val="004326F8"/>
    <w:rsid w:val="004327DF"/>
    <w:rsid w:val="0043382B"/>
    <w:rsid w:val="00433A2D"/>
    <w:rsid w:val="00433C08"/>
    <w:rsid w:val="00434CCE"/>
    <w:rsid w:val="00434EEA"/>
    <w:rsid w:val="004353DA"/>
    <w:rsid w:val="004362CD"/>
    <w:rsid w:val="00437445"/>
    <w:rsid w:val="00437C4B"/>
    <w:rsid w:val="00440569"/>
    <w:rsid w:val="00440FB4"/>
    <w:rsid w:val="004410B6"/>
    <w:rsid w:val="004415C7"/>
    <w:rsid w:val="004421DB"/>
    <w:rsid w:val="00442EFA"/>
    <w:rsid w:val="00443D8B"/>
    <w:rsid w:val="004440A0"/>
    <w:rsid w:val="00444D58"/>
    <w:rsid w:val="0044547C"/>
    <w:rsid w:val="00445714"/>
    <w:rsid w:val="00447E19"/>
    <w:rsid w:val="00447FCA"/>
    <w:rsid w:val="00450199"/>
    <w:rsid w:val="004504E1"/>
    <w:rsid w:val="00450B95"/>
    <w:rsid w:val="00451317"/>
    <w:rsid w:val="00451B50"/>
    <w:rsid w:val="004526CF"/>
    <w:rsid w:val="004537C9"/>
    <w:rsid w:val="00455CC7"/>
    <w:rsid w:val="00455E14"/>
    <w:rsid w:val="004565D1"/>
    <w:rsid w:val="004573CD"/>
    <w:rsid w:val="00462014"/>
    <w:rsid w:val="00462579"/>
    <w:rsid w:val="0046444C"/>
    <w:rsid w:val="00465F97"/>
    <w:rsid w:val="0046603C"/>
    <w:rsid w:val="00466CDA"/>
    <w:rsid w:val="0046772A"/>
    <w:rsid w:val="00467BDB"/>
    <w:rsid w:val="00470971"/>
    <w:rsid w:val="00471412"/>
    <w:rsid w:val="004719CC"/>
    <w:rsid w:val="00472B12"/>
    <w:rsid w:val="00473912"/>
    <w:rsid w:val="00473FB7"/>
    <w:rsid w:val="00474CC2"/>
    <w:rsid w:val="00474E04"/>
    <w:rsid w:val="00476991"/>
    <w:rsid w:val="00480817"/>
    <w:rsid w:val="00480914"/>
    <w:rsid w:val="00481EB0"/>
    <w:rsid w:val="004821CF"/>
    <w:rsid w:val="00482BEB"/>
    <w:rsid w:val="00482F14"/>
    <w:rsid w:val="0048308B"/>
    <w:rsid w:val="0048365C"/>
    <w:rsid w:val="004836D3"/>
    <w:rsid w:val="0048396D"/>
    <w:rsid w:val="00484CEF"/>
    <w:rsid w:val="00485574"/>
    <w:rsid w:val="00485D80"/>
    <w:rsid w:val="00485F67"/>
    <w:rsid w:val="004860A8"/>
    <w:rsid w:val="004865DA"/>
    <w:rsid w:val="00486874"/>
    <w:rsid w:val="00490221"/>
    <w:rsid w:val="004903C1"/>
    <w:rsid w:val="00493786"/>
    <w:rsid w:val="00494899"/>
    <w:rsid w:val="0049501F"/>
    <w:rsid w:val="00495966"/>
    <w:rsid w:val="00496C12"/>
    <w:rsid w:val="00497182"/>
    <w:rsid w:val="004A0128"/>
    <w:rsid w:val="004A0777"/>
    <w:rsid w:val="004A12C4"/>
    <w:rsid w:val="004A21D2"/>
    <w:rsid w:val="004A40DF"/>
    <w:rsid w:val="004A5ADE"/>
    <w:rsid w:val="004A72AD"/>
    <w:rsid w:val="004A75DE"/>
    <w:rsid w:val="004B0004"/>
    <w:rsid w:val="004B03B7"/>
    <w:rsid w:val="004B1079"/>
    <w:rsid w:val="004B122A"/>
    <w:rsid w:val="004B1DAA"/>
    <w:rsid w:val="004B23DB"/>
    <w:rsid w:val="004B319A"/>
    <w:rsid w:val="004B392E"/>
    <w:rsid w:val="004B5E9D"/>
    <w:rsid w:val="004B65C4"/>
    <w:rsid w:val="004B6EE7"/>
    <w:rsid w:val="004B759F"/>
    <w:rsid w:val="004C03A6"/>
    <w:rsid w:val="004C10E0"/>
    <w:rsid w:val="004C1342"/>
    <w:rsid w:val="004C34E8"/>
    <w:rsid w:val="004C371C"/>
    <w:rsid w:val="004C513D"/>
    <w:rsid w:val="004C5A30"/>
    <w:rsid w:val="004C62C4"/>
    <w:rsid w:val="004C69EA"/>
    <w:rsid w:val="004C6AF4"/>
    <w:rsid w:val="004C6BFA"/>
    <w:rsid w:val="004C702B"/>
    <w:rsid w:val="004D49DC"/>
    <w:rsid w:val="004D4B37"/>
    <w:rsid w:val="004D632B"/>
    <w:rsid w:val="004D66A8"/>
    <w:rsid w:val="004D7785"/>
    <w:rsid w:val="004D792B"/>
    <w:rsid w:val="004D7962"/>
    <w:rsid w:val="004E1944"/>
    <w:rsid w:val="004E203A"/>
    <w:rsid w:val="004E2A66"/>
    <w:rsid w:val="004E3099"/>
    <w:rsid w:val="004E30A5"/>
    <w:rsid w:val="004E30D4"/>
    <w:rsid w:val="004E3BF3"/>
    <w:rsid w:val="004E43E3"/>
    <w:rsid w:val="004E6C46"/>
    <w:rsid w:val="004E7A51"/>
    <w:rsid w:val="004F19C3"/>
    <w:rsid w:val="004F23F3"/>
    <w:rsid w:val="004F30A1"/>
    <w:rsid w:val="004F38BC"/>
    <w:rsid w:val="004F3F1A"/>
    <w:rsid w:val="004F486F"/>
    <w:rsid w:val="004F4FEB"/>
    <w:rsid w:val="004F54EE"/>
    <w:rsid w:val="004F6528"/>
    <w:rsid w:val="004F6DD5"/>
    <w:rsid w:val="004F72AA"/>
    <w:rsid w:val="005002E4"/>
    <w:rsid w:val="00501932"/>
    <w:rsid w:val="00502618"/>
    <w:rsid w:val="00502EB7"/>
    <w:rsid w:val="00503DD8"/>
    <w:rsid w:val="00503ECD"/>
    <w:rsid w:val="005040AE"/>
    <w:rsid w:val="00504FA1"/>
    <w:rsid w:val="00505771"/>
    <w:rsid w:val="005058B9"/>
    <w:rsid w:val="00507C1D"/>
    <w:rsid w:val="005108D2"/>
    <w:rsid w:val="0051094F"/>
    <w:rsid w:val="00510CD6"/>
    <w:rsid w:val="00511316"/>
    <w:rsid w:val="005114DE"/>
    <w:rsid w:val="00512871"/>
    <w:rsid w:val="005135FA"/>
    <w:rsid w:val="00513F24"/>
    <w:rsid w:val="00514095"/>
    <w:rsid w:val="0051485F"/>
    <w:rsid w:val="00515184"/>
    <w:rsid w:val="005154C6"/>
    <w:rsid w:val="00516147"/>
    <w:rsid w:val="005169CD"/>
    <w:rsid w:val="00517BA3"/>
    <w:rsid w:val="00520722"/>
    <w:rsid w:val="00520C2C"/>
    <w:rsid w:val="00520E6D"/>
    <w:rsid w:val="00522637"/>
    <w:rsid w:val="00522CE1"/>
    <w:rsid w:val="00522DF7"/>
    <w:rsid w:val="00523624"/>
    <w:rsid w:val="00524108"/>
    <w:rsid w:val="005243DE"/>
    <w:rsid w:val="005248A3"/>
    <w:rsid w:val="00525046"/>
    <w:rsid w:val="00526A39"/>
    <w:rsid w:val="0053113E"/>
    <w:rsid w:val="00533AF4"/>
    <w:rsid w:val="005341B5"/>
    <w:rsid w:val="005357CE"/>
    <w:rsid w:val="005365EB"/>
    <w:rsid w:val="005366C7"/>
    <w:rsid w:val="00537933"/>
    <w:rsid w:val="005401CB"/>
    <w:rsid w:val="00540678"/>
    <w:rsid w:val="00540726"/>
    <w:rsid w:val="0054222D"/>
    <w:rsid w:val="0054303B"/>
    <w:rsid w:val="005437D6"/>
    <w:rsid w:val="0054476B"/>
    <w:rsid w:val="00544D21"/>
    <w:rsid w:val="005451B2"/>
    <w:rsid w:val="005452F1"/>
    <w:rsid w:val="00545B27"/>
    <w:rsid w:val="00545CF2"/>
    <w:rsid w:val="005461A1"/>
    <w:rsid w:val="00546CFD"/>
    <w:rsid w:val="00546EE1"/>
    <w:rsid w:val="0054748A"/>
    <w:rsid w:val="005476EB"/>
    <w:rsid w:val="0055031C"/>
    <w:rsid w:val="00551B4F"/>
    <w:rsid w:val="00552A93"/>
    <w:rsid w:val="00552EEF"/>
    <w:rsid w:val="0055431B"/>
    <w:rsid w:val="0055433E"/>
    <w:rsid w:val="005571FC"/>
    <w:rsid w:val="005623FF"/>
    <w:rsid w:val="00562B5F"/>
    <w:rsid w:val="00562D59"/>
    <w:rsid w:val="005632C7"/>
    <w:rsid w:val="00563708"/>
    <w:rsid w:val="005639D6"/>
    <w:rsid w:val="005643CA"/>
    <w:rsid w:val="00564474"/>
    <w:rsid w:val="0056504F"/>
    <w:rsid w:val="00565083"/>
    <w:rsid w:val="0056669F"/>
    <w:rsid w:val="00566F13"/>
    <w:rsid w:val="00567198"/>
    <w:rsid w:val="00570190"/>
    <w:rsid w:val="00570560"/>
    <w:rsid w:val="00570D11"/>
    <w:rsid w:val="00571B68"/>
    <w:rsid w:val="005738FB"/>
    <w:rsid w:val="00573B94"/>
    <w:rsid w:val="005743A9"/>
    <w:rsid w:val="00574E0A"/>
    <w:rsid w:val="005755B1"/>
    <w:rsid w:val="00576EF4"/>
    <w:rsid w:val="00577880"/>
    <w:rsid w:val="00577AC3"/>
    <w:rsid w:val="005801F7"/>
    <w:rsid w:val="005806A2"/>
    <w:rsid w:val="00580F56"/>
    <w:rsid w:val="0058177C"/>
    <w:rsid w:val="005817A4"/>
    <w:rsid w:val="005820E9"/>
    <w:rsid w:val="005821CD"/>
    <w:rsid w:val="00586619"/>
    <w:rsid w:val="00586ACD"/>
    <w:rsid w:val="00586CFF"/>
    <w:rsid w:val="00586FF0"/>
    <w:rsid w:val="00590391"/>
    <w:rsid w:val="00590634"/>
    <w:rsid w:val="00590808"/>
    <w:rsid w:val="005910B3"/>
    <w:rsid w:val="005913F0"/>
    <w:rsid w:val="00591D5D"/>
    <w:rsid w:val="00592C00"/>
    <w:rsid w:val="00592DC9"/>
    <w:rsid w:val="00593086"/>
    <w:rsid w:val="00593333"/>
    <w:rsid w:val="00594A69"/>
    <w:rsid w:val="00594D73"/>
    <w:rsid w:val="00594FBB"/>
    <w:rsid w:val="0059571A"/>
    <w:rsid w:val="00597375"/>
    <w:rsid w:val="00597CD7"/>
    <w:rsid w:val="005A089E"/>
    <w:rsid w:val="005A1CDB"/>
    <w:rsid w:val="005A2090"/>
    <w:rsid w:val="005A26CB"/>
    <w:rsid w:val="005A442E"/>
    <w:rsid w:val="005A4F5A"/>
    <w:rsid w:val="005A529C"/>
    <w:rsid w:val="005A5342"/>
    <w:rsid w:val="005A616E"/>
    <w:rsid w:val="005A62DC"/>
    <w:rsid w:val="005A773B"/>
    <w:rsid w:val="005A77DC"/>
    <w:rsid w:val="005A7E0C"/>
    <w:rsid w:val="005B03A8"/>
    <w:rsid w:val="005B0ABA"/>
    <w:rsid w:val="005B1266"/>
    <w:rsid w:val="005B3431"/>
    <w:rsid w:val="005B7353"/>
    <w:rsid w:val="005C01B6"/>
    <w:rsid w:val="005C0FFA"/>
    <w:rsid w:val="005C1758"/>
    <w:rsid w:val="005C1B88"/>
    <w:rsid w:val="005C223A"/>
    <w:rsid w:val="005C5E93"/>
    <w:rsid w:val="005C69F8"/>
    <w:rsid w:val="005C6BFF"/>
    <w:rsid w:val="005C7F8A"/>
    <w:rsid w:val="005D0425"/>
    <w:rsid w:val="005D08E6"/>
    <w:rsid w:val="005D0D5E"/>
    <w:rsid w:val="005D1922"/>
    <w:rsid w:val="005D1EA7"/>
    <w:rsid w:val="005D2305"/>
    <w:rsid w:val="005D2691"/>
    <w:rsid w:val="005D3354"/>
    <w:rsid w:val="005D3F92"/>
    <w:rsid w:val="005D5BC1"/>
    <w:rsid w:val="005D7FC0"/>
    <w:rsid w:val="005E025D"/>
    <w:rsid w:val="005E04C3"/>
    <w:rsid w:val="005E0564"/>
    <w:rsid w:val="005E0B81"/>
    <w:rsid w:val="005E13D2"/>
    <w:rsid w:val="005E15A3"/>
    <w:rsid w:val="005E31FC"/>
    <w:rsid w:val="005E4B8A"/>
    <w:rsid w:val="005E5BE3"/>
    <w:rsid w:val="005E603B"/>
    <w:rsid w:val="005E677B"/>
    <w:rsid w:val="005E7535"/>
    <w:rsid w:val="005E7895"/>
    <w:rsid w:val="005F1C7B"/>
    <w:rsid w:val="005F2A98"/>
    <w:rsid w:val="005F3E41"/>
    <w:rsid w:val="005F43A0"/>
    <w:rsid w:val="005F4CE8"/>
    <w:rsid w:val="005F55D5"/>
    <w:rsid w:val="005F5A70"/>
    <w:rsid w:val="005F7E3D"/>
    <w:rsid w:val="00600556"/>
    <w:rsid w:val="00600A9C"/>
    <w:rsid w:val="006011A0"/>
    <w:rsid w:val="00602E7F"/>
    <w:rsid w:val="0060329E"/>
    <w:rsid w:val="00603A84"/>
    <w:rsid w:val="00603B78"/>
    <w:rsid w:val="00605667"/>
    <w:rsid w:val="00606398"/>
    <w:rsid w:val="0060649B"/>
    <w:rsid w:val="00606B09"/>
    <w:rsid w:val="00607461"/>
    <w:rsid w:val="006078D7"/>
    <w:rsid w:val="00610440"/>
    <w:rsid w:val="0061062E"/>
    <w:rsid w:val="00610EA2"/>
    <w:rsid w:val="00613B80"/>
    <w:rsid w:val="00613F1F"/>
    <w:rsid w:val="0061597A"/>
    <w:rsid w:val="00616A2E"/>
    <w:rsid w:val="00620C96"/>
    <w:rsid w:val="00620E84"/>
    <w:rsid w:val="00621EC4"/>
    <w:rsid w:val="006228ED"/>
    <w:rsid w:val="006230C6"/>
    <w:rsid w:val="006241A3"/>
    <w:rsid w:val="00624E1C"/>
    <w:rsid w:val="00624FB8"/>
    <w:rsid w:val="006252F1"/>
    <w:rsid w:val="00626094"/>
    <w:rsid w:val="00630710"/>
    <w:rsid w:val="00631E50"/>
    <w:rsid w:val="00632ADE"/>
    <w:rsid w:val="00632E3B"/>
    <w:rsid w:val="00632F2E"/>
    <w:rsid w:val="00633906"/>
    <w:rsid w:val="00634451"/>
    <w:rsid w:val="00635CC2"/>
    <w:rsid w:val="006374AF"/>
    <w:rsid w:val="006400EA"/>
    <w:rsid w:val="0064017A"/>
    <w:rsid w:val="006407FC"/>
    <w:rsid w:val="00640C06"/>
    <w:rsid w:val="00641D13"/>
    <w:rsid w:val="00642AAB"/>
    <w:rsid w:val="006431A8"/>
    <w:rsid w:val="0064649F"/>
    <w:rsid w:val="00646522"/>
    <w:rsid w:val="00646921"/>
    <w:rsid w:val="00647B8D"/>
    <w:rsid w:val="00650534"/>
    <w:rsid w:val="00650DAB"/>
    <w:rsid w:val="00651218"/>
    <w:rsid w:val="006512D2"/>
    <w:rsid w:val="0065222F"/>
    <w:rsid w:val="00652CB0"/>
    <w:rsid w:val="00653169"/>
    <w:rsid w:val="006536E4"/>
    <w:rsid w:val="00654795"/>
    <w:rsid w:val="00654AB6"/>
    <w:rsid w:val="00655A12"/>
    <w:rsid w:val="0065692F"/>
    <w:rsid w:val="00661072"/>
    <w:rsid w:val="006610E5"/>
    <w:rsid w:val="006615CC"/>
    <w:rsid w:val="00661EBF"/>
    <w:rsid w:val="00662299"/>
    <w:rsid w:val="00664042"/>
    <w:rsid w:val="00664B29"/>
    <w:rsid w:val="006654F5"/>
    <w:rsid w:val="006676E3"/>
    <w:rsid w:val="00667E0F"/>
    <w:rsid w:val="00671413"/>
    <w:rsid w:val="00671A34"/>
    <w:rsid w:val="00674186"/>
    <w:rsid w:val="00674F90"/>
    <w:rsid w:val="006750DB"/>
    <w:rsid w:val="00675244"/>
    <w:rsid w:val="00675510"/>
    <w:rsid w:val="00675C6E"/>
    <w:rsid w:val="00675F08"/>
    <w:rsid w:val="00680AE1"/>
    <w:rsid w:val="00680EEA"/>
    <w:rsid w:val="0068217D"/>
    <w:rsid w:val="00682352"/>
    <w:rsid w:val="00682629"/>
    <w:rsid w:val="006834A1"/>
    <w:rsid w:val="006844F2"/>
    <w:rsid w:val="006861CC"/>
    <w:rsid w:val="006862CB"/>
    <w:rsid w:val="0068738A"/>
    <w:rsid w:val="0069069D"/>
    <w:rsid w:val="00691E55"/>
    <w:rsid w:val="00692AD8"/>
    <w:rsid w:val="006934DD"/>
    <w:rsid w:val="0069455C"/>
    <w:rsid w:val="00694EC7"/>
    <w:rsid w:val="00695533"/>
    <w:rsid w:val="0069595C"/>
    <w:rsid w:val="00695EAF"/>
    <w:rsid w:val="0069627C"/>
    <w:rsid w:val="00696757"/>
    <w:rsid w:val="00696994"/>
    <w:rsid w:val="00696BF9"/>
    <w:rsid w:val="006A0A99"/>
    <w:rsid w:val="006A10C9"/>
    <w:rsid w:val="006A20C3"/>
    <w:rsid w:val="006A2E08"/>
    <w:rsid w:val="006A40DE"/>
    <w:rsid w:val="006A5387"/>
    <w:rsid w:val="006A6633"/>
    <w:rsid w:val="006A7E28"/>
    <w:rsid w:val="006B0E1B"/>
    <w:rsid w:val="006B0FA9"/>
    <w:rsid w:val="006B2694"/>
    <w:rsid w:val="006B3283"/>
    <w:rsid w:val="006B36AA"/>
    <w:rsid w:val="006B5C2D"/>
    <w:rsid w:val="006B72D0"/>
    <w:rsid w:val="006B7EC2"/>
    <w:rsid w:val="006B7F21"/>
    <w:rsid w:val="006C0E51"/>
    <w:rsid w:val="006C1E66"/>
    <w:rsid w:val="006C2C63"/>
    <w:rsid w:val="006C3122"/>
    <w:rsid w:val="006C3A68"/>
    <w:rsid w:val="006C3B05"/>
    <w:rsid w:val="006C4207"/>
    <w:rsid w:val="006C43DE"/>
    <w:rsid w:val="006C4A2B"/>
    <w:rsid w:val="006C542E"/>
    <w:rsid w:val="006C5D57"/>
    <w:rsid w:val="006C74B1"/>
    <w:rsid w:val="006C75B7"/>
    <w:rsid w:val="006C7B63"/>
    <w:rsid w:val="006D05A3"/>
    <w:rsid w:val="006D2B86"/>
    <w:rsid w:val="006D3146"/>
    <w:rsid w:val="006D41E8"/>
    <w:rsid w:val="006D4382"/>
    <w:rsid w:val="006D4D8F"/>
    <w:rsid w:val="006D5D9F"/>
    <w:rsid w:val="006D66B6"/>
    <w:rsid w:val="006D6B9E"/>
    <w:rsid w:val="006D6C97"/>
    <w:rsid w:val="006D759C"/>
    <w:rsid w:val="006E17F8"/>
    <w:rsid w:val="006E1B7F"/>
    <w:rsid w:val="006E348B"/>
    <w:rsid w:val="006E350B"/>
    <w:rsid w:val="006E39F1"/>
    <w:rsid w:val="006E5BD8"/>
    <w:rsid w:val="006E7549"/>
    <w:rsid w:val="006E7687"/>
    <w:rsid w:val="006F384F"/>
    <w:rsid w:val="006F39F6"/>
    <w:rsid w:val="006F4BDD"/>
    <w:rsid w:val="006F56A4"/>
    <w:rsid w:val="006F59B1"/>
    <w:rsid w:val="00702DC9"/>
    <w:rsid w:val="007038F0"/>
    <w:rsid w:val="00703C35"/>
    <w:rsid w:val="00704200"/>
    <w:rsid w:val="00706B8C"/>
    <w:rsid w:val="007113B6"/>
    <w:rsid w:val="0071290D"/>
    <w:rsid w:val="007133F5"/>
    <w:rsid w:val="00713C60"/>
    <w:rsid w:val="00714BCD"/>
    <w:rsid w:val="007159BD"/>
    <w:rsid w:val="00715BCA"/>
    <w:rsid w:val="007160D6"/>
    <w:rsid w:val="0071723A"/>
    <w:rsid w:val="007179F4"/>
    <w:rsid w:val="00720BB5"/>
    <w:rsid w:val="00720C47"/>
    <w:rsid w:val="00720D5C"/>
    <w:rsid w:val="007216A3"/>
    <w:rsid w:val="00721A4D"/>
    <w:rsid w:val="0072379B"/>
    <w:rsid w:val="007243C6"/>
    <w:rsid w:val="00725384"/>
    <w:rsid w:val="0072760D"/>
    <w:rsid w:val="0072762F"/>
    <w:rsid w:val="007279F3"/>
    <w:rsid w:val="00730385"/>
    <w:rsid w:val="00731826"/>
    <w:rsid w:val="00732833"/>
    <w:rsid w:val="00733F3E"/>
    <w:rsid w:val="007345A6"/>
    <w:rsid w:val="00735155"/>
    <w:rsid w:val="007357AE"/>
    <w:rsid w:val="00735B26"/>
    <w:rsid w:val="00736EAB"/>
    <w:rsid w:val="00740BF6"/>
    <w:rsid w:val="00741292"/>
    <w:rsid w:val="0074327A"/>
    <w:rsid w:val="00743626"/>
    <w:rsid w:val="00743AF9"/>
    <w:rsid w:val="007440DB"/>
    <w:rsid w:val="00744138"/>
    <w:rsid w:val="007448C3"/>
    <w:rsid w:val="00744BE3"/>
    <w:rsid w:val="00744FFA"/>
    <w:rsid w:val="00745445"/>
    <w:rsid w:val="00746052"/>
    <w:rsid w:val="00746441"/>
    <w:rsid w:val="007474DF"/>
    <w:rsid w:val="00747A3C"/>
    <w:rsid w:val="0075042F"/>
    <w:rsid w:val="007527B2"/>
    <w:rsid w:val="0075365A"/>
    <w:rsid w:val="00753DA1"/>
    <w:rsid w:val="00753F90"/>
    <w:rsid w:val="00756667"/>
    <w:rsid w:val="00756D82"/>
    <w:rsid w:val="00756EAA"/>
    <w:rsid w:val="00757E27"/>
    <w:rsid w:val="0076169B"/>
    <w:rsid w:val="00761AF2"/>
    <w:rsid w:val="00761BE1"/>
    <w:rsid w:val="00761CE1"/>
    <w:rsid w:val="00761CEE"/>
    <w:rsid w:val="007626CD"/>
    <w:rsid w:val="00762809"/>
    <w:rsid w:val="007633AF"/>
    <w:rsid w:val="00763D45"/>
    <w:rsid w:val="0076423A"/>
    <w:rsid w:val="00764CF7"/>
    <w:rsid w:val="00765AD7"/>
    <w:rsid w:val="00765D3A"/>
    <w:rsid w:val="007665FA"/>
    <w:rsid w:val="007669F3"/>
    <w:rsid w:val="00767650"/>
    <w:rsid w:val="00767C1C"/>
    <w:rsid w:val="00771A57"/>
    <w:rsid w:val="00771A60"/>
    <w:rsid w:val="00771F22"/>
    <w:rsid w:val="00772D67"/>
    <w:rsid w:val="00772E62"/>
    <w:rsid w:val="00774E1B"/>
    <w:rsid w:val="00775AED"/>
    <w:rsid w:val="007767BC"/>
    <w:rsid w:val="00776820"/>
    <w:rsid w:val="007768CE"/>
    <w:rsid w:val="00776D8B"/>
    <w:rsid w:val="00777706"/>
    <w:rsid w:val="00777F7C"/>
    <w:rsid w:val="007805A2"/>
    <w:rsid w:val="007808D9"/>
    <w:rsid w:val="00780BF0"/>
    <w:rsid w:val="007814CF"/>
    <w:rsid w:val="0078154F"/>
    <w:rsid w:val="00781E42"/>
    <w:rsid w:val="007834ED"/>
    <w:rsid w:val="00784142"/>
    <w:rsid w:val="00785A0B"/>
    <w:rsid w:val="00785DE4"/>
    <w:rsid w:val="007876A1"/>
    <w:rsid w:val="00790119"/>
    <w:rsid w:val="007909A8"/>
    <w:rsid w:val="00790F4E"/>
    <w:rsid w:val="00791B38"/>
    <w:rsid w:val="00792311"/>
    <w:rsid w:val="007926B0"/>
    <w:rsid w:val="00793DC8"/>
    <w:rsid w:val="00794BB8"/>
    <w:rsid w:val="00794DD3"/>
    <w:rsid w:val="00795164"/>
    <w:rsid w:val="00795485"/>
    <w:rsid w:val="007A24E3"/>
    <w:rsid w:val="007A31CF"/>
    <w:rsid w:val="007A3E2E"/>
    <w:rsid w:val="007A3ECE"/>
    <w:rsid w:val="007A4108"/>
    <w:rsid w:val="007A4E39"/>
    <w:rsid w:val="007A5ED6"/>
    <w:rsid w:val="007A7C33"/>
    <w:rsid w:val="007A7DD6"/>
    <w:rsid w:val="007B4D02"/>
    <w:rsid w:val="007B716F"/>
    <w:rsid w:val="007C0BFE"/>
    <w:rsid w:val="007C17F7"/>
    <w:rsid w:val="007C1999"/>
    <w:rsid w:val="007C1F03"/>
    <w:rsid w:val="007C2A59"/>
    <w:rsid w:val="007C3AEF"/>
    <w:rsid w:val="007C5900"/>
    <w:rsid w:val="007C5BFF"/>
    <w:rsid w:val="007C5F12"/>
    <w:rsid w:val="007C6C8F"/>
    <w:rsid w:val="007D092B"/>
    <w:rsid w:val="007D0FA0"/>
    <w:rsid w:val="007D17E7"/>
    <w:rsid w:val="007D193A"/>
    <w:rsid w:val="007D21BE"/>
    <w:rsid w:val="007D21E9"/>
    <w:rsid w:val="007D2222"/>
    <w:rsid w:val="007D2E72"/>
    <w:rsid w:val="007D351B"/>
    <w:rsid w:val="007D58CA"/>
    <w:rsid w:val="007D5C44"/>
    <w:rsid w:val="007D5D7C"/>
    <w:rsid w:val="007D67B5"/>
    <w:rsid w:val="007E0E31"/>
    <w:rsid w:val="007E19BD"/>
    <w:rsid w:val="007E20A6"/>
    <w:rsid w:val="007E4C6B"/>
    <w:rsid w:val="007E5771"/>
    <w:rsid w:val="007E5953"/>
    <w:rsid w:val="007E5CD8"/>
    <w:rsid w:val="007E6979"/>
    <w:rsid w:val="007E69D5"/>
    <w:rsid w:val="007E7005"/>
    <w:rsid w:val="007E7795"/>
    <w:rsid w:val="007F082B"/>
    <w:rsid w:val="007F08EA"/>
    <w:rsid w:val="007F12F7"/>
    <w:rsid w:val="007F24A3"/>
    <w:rsid w:val="007F2B6B"/>
    <w:rsid w:val="007F2F18"/>
    <w:rsid w:val="007F3AE1"/>
    <w:rsid w:val="007F3DC6"/>
    <w:rsid w:val="007F44E7"/>
    <w:rsid w:val="007F4CF9"/>
    <w:rsid w:val="007F60FB"/>
    <w:rsid w:val="007F6CD8"/>
    <w:rsid w:val="007F6ED2"/>
    <w:rsid w:val="007F7EE9"/>
    <w:rsid w:val="007F7F6B"/>
    <w:rsid w:val="00800082"/>
    <w:rsid w:val="0080126C"/>
    <w:rsid w:val="00801F81"/>
    <w:rsid w:val="00802132"/>
    <w:rsid w:val="00802392"/>
    <w:rsid w:val="0080244F"/>
    <w:rsid w:val="0080255D"/>
    <w:rsid w:val="00803A6A"/>
    <w:rsid w:val="00805CEC"/>
    <w:rsid w:val="0080689A"/>
    <w:rsid w:val="00810A2A"/>
    <w:rsid w:val="00810EF0"/>
    <w:rsid w:val="00812168"/>
    <w:rsid w:val="00812AC5"/>
    <w:rsid w:val="00812C84"/>
    <w:rsid w:val="00812ECC"/>
    <w:rsid w:val="008134D3"/>
    <w:rsid w:val="00813695"/>
    <w:rsid w:val="0081529E"/>
    <w:rsid w:val="008153B9"/>
    <w:rsid w:val="008174D3"/>
    <w:rsid w:val="00817D52"/>
    <w:rsid w:val="00817EEC"/>
    <w:rsid w:val="0082066B"/>
    <w:rsid w:val="00820E28"/>
    <w:rsid w:val="00821469"/>
    <w:rsid w:val="008214F1"/>
    <w:rsid w:val="00822249"/>
    <w:rsid w:val="00823383"/>
    <w:rsid w:val="00823443"/>
    <w:rsid w:val="00823DFD"/>
    <w:rsid w:val="00824056"/>
    <w:rsid w:val="0082409F"/>
    <w:rsid w:val="008265DF"/>
    <w:rsid w:val="008274DC"/>
    <w:rsid w:val="008308EA"/>
    <w:rsid w:val="0083412C"/>
    <w:rsid w:val="0083443E"/>
    <w:rsid w:val="00834690"/>
    <w:rsid w:val="00834BC7"/>
    <w:rsid w:val="00835062"/>
    <w:rsid w:val="008350D3"/>
    <w:rsid w:val="00835939"/>
    <w:rsid w:val="0083625A"/>
    <w:rsid w:val="008366F4"/>
    <w:rsid w:val="008371D0"/>
    <w:rsid w:val="00837D5C"/>
    <w:rsid w:val="0084094A"/>
    <w:rsid w:val="00841042"/>
    <w:rsid w:val="008421D1"/>
    <w:rsid w:val="008436EB"/>
    <w:rsid w:val="008443E0"/>
    <w:rsid w:val="0084596B"/>
    <w:rsid w:val="0084640F"/>
    <w:rsid w:val="0084695B"/>
    <w:rsid w:val="00846E72"/>
    <w:rsid w:val="00847302"/>
    <w:rsid w:val="00847ADB"/>
    <w:rsid w:val="00847B73"/>
    <w:rsid w:val="008503AA"/>
    <w:rsid w:val="00852AAA"/>
    <w:rsid w:val="008539AE"/>
    <w:rsid w:val="00853C5C"/>
    <w:rsid w:val="00854BF0"/>
    <w:rsid w:val="00854EBE"/>
    <w:rsid w:val="0085690F"/>
    <w:rsid w:val="00857577"/>
    <w:rsid w:val="00861322"/>
    <w:rsid w:val="008618FD"/>
    <w:rsid w:val="00862D84"/>
    <w:rsid w:val="008643B6"/>
    <w:rsid w:val="00865EC2"/>
    <w:rsid w:val="008662DB"/>
    <w:rsid w:val="00867C22"/>
    <w:rsid w:val="008703C7"/>
    <w:rsid w:val="00872E95"/>
    <w:rsid w:val="008750EA"/>
    <w:rsid w:val="008762E9"/>
    <w:rsid w:val="00877482"/>
    <w:rsid w:val="00880018"/>
    <w:rsid w:val="00880859"/>
    <w:rsid w:val="008835C6"/>
    <w:rsid w:val="00884222"/>
    <w:rsid w:val="008846FB"/>
    <w:rsid w:val="00885DE1"/>
    <w:rsid w:val="0088681C"/>
    <w:rsid w:val="0088732B"/>
    <w:rsid w:val="00887A09"/>
    <w:rsid w:val="00891330"/>
    <w:rsid w:val="0089161E"/>
    <w:rsid w:val="00892A55"/>
    <w:rsid w:val="00892A88"/>
    <w:rsid w:val="00893EB9"/>
    <w:rsid w:val="00895E9A"/>
    <w:rsid w:val="008960CF"/>
    <w:rsid w:val="00896AA6"/>
    <w:rsid w:val="008971D4"/>
    <w:rsid w:val="00897307"/>
    <w:rsid w:val="008A0DDF"/>
    <w:rsid w:val="008A1184"/>
    <w:rsid w:val="008A23A0"/>
    <w:rsid w:val="008A3EE9"/>
    <w:rsid w:val="008A4F36"/>
    <w:rsid w:val="008A580A"/>
    <w:rsid w:val="008A620F"/>
    <w:rsid w:val="008A6E03"/>
    <w:rsid w:val="008A6FA9"/>
    <w:rsid w:val="008A79E4"/>
    <w:rsid w:val="008B0F73"/>
    <w:rsid w:val="008B197D"/>
    <w:rsid w:val="008B31CC"/>
    <w:rsid w:val="008B4A61"/>
    <w:rsid w:val="008B4C8F"/>
    <w:rsid w:val="008B4ED4"/>
    <w:rsid w:val="008C009F"/>
    <w:rsid w:val="008C0CD2"/>
    <w:rsid w:val="008C2AD9"/>
    <w:rsid w:val="008C52CD"/>
    <w:rsid w:val="008C54D8"/>
    <w:rsid w:val="008C5ED7"/>
    <w:rsid w:val="008C71C8"/>
    <w:rsid w:val="008C73E8"/>
    <w:rsid w:val="008C7DDD"/>
    <w:rsid w:val="008D266B"/>
    <w:rsid w:val="008D2A06"/>
    <w:rsid w:val="008D30DB"/>
    <w:rsid w:val="008D315E"/>
    <w:rsid w:val="008D3518"/>
    <w:rsid w:val="008D3BDD"/>
    <w:rsid w:val="008D48C1"/>
    <w:rsid w:val="008D78B6"/>
    <w:rsid w:val="008D7F9D"/>
    <w:rsid w:val="008E0335"/>
    <w:rsid w:val="008E2F35"/>
    <w:rsid w:val="008E34E8"/>
    <w:rsid w:val="008E3BC8"/>
    <w:rsid w:val="008E3C40"/>
    <w:rsid w:val="008E47D4"/>
    <w:rsid w:val="008E5914"/>
    <w:rsid w:val="008E5928"/>
    <w:rsid w:val="008E5E99"/>
    <w:rsid w:val="008E60AE"/>
    <w:rsid w:val="008E624D"/>
    <w:rsid w:val="008E70DC"/>
    <w:rsid w:val="008E71C8"/>
    <w:rsid w:val="008E7BD4"/>
    <w:rsid w:val="008E7DC7"/>
    <w:rsid w:val="008F1B0F"/>
    <w:rsid w:val="008F301E"/>
    <w:rsid w:val="008F3A70"/>
    <w:rsid w:val="008F5706"/>
    <w:rsid w:val="008F75B1"/>
    <w:rsid w:val="00900435"/>
    <w:rsid w:val="00901267"/>
    <w:rsid w:val="00901D33"/>
    <w:rsid w:val="00902756"/>
    <w:rsid w:val="00904595"/>
    <w:rsid w:val="0090476F"/>
    <w:rsid w:val="00904BBB"/>
    <w:rsid w:val="00911119"/>
    <w:rsid w:val="0091126F"/>
    <w:rsid w:val="009117C3"/>
    <w:rsid w:val="00911B02"/>
    <w:rsid w:val="00912C3A"/>
    <w:rsid w:val="00913624"/>
    <w:rsid w:val="00913655"/>
    <w:rsid w:val="00913893"/>
    <w:rsid w:val="00914556"/>
    <w:rsid w:val="00914CF2"/>
    <w:rsid w:val="00915470"/>
    <w:rsid w:val="009170B3"/>
    <w:rsid w:val="0091795B"/>
    <w:rsid w:val="00921A4C"/>
    <w:rsid w:val="0092200F"/>
    <w:rsid w:val="009223F4"/>
    <w:rsid w:val="009232FC"/>
    <w:rsid w:val="00923375"/>
    <w:rsid w:val="009249EE"/>
    <w:rsid w:val="00925003"/>
    <w:rsid w:val="00925E2D"/>
    <w:rsid w:val="009266F0"/>
    <w:rsid w:val="009273C7"/>
    <w:rsid w:val="00930C10"/>
    <w:rsid w:val="00931E53"/>
    <w:rsid w:val="00931F7B"/>
    <w:rsid w:val="009332AB"/>
    <w:rsid w:val="009344BE"/>
    <w:rsid w:val="00935E03"/>
    <w:rsid w:val="00936324"/>
    <w:rsid w:val="00936D10"/>
    <w:rsid w:val="00936E3A"/>
    <w:rsid w:val="0093711C"/>
    <w:rsid w:val="00937988"/>
    <w:rsid w:val="009411E6"/>
    <w:rsid w:val="00942ED9"/>
    <w:rsid w:val="00943077"/>
    <w:rsid w:val="00943440"/>
    <w:rsid w:val="00943AA7"/>
    <w:rsid w:val="00944071"/>
    <w:rsid w:val="00947022"/>
    <w:rsid w:val="009477FB"/>
    <w:rsid w:val="00947F95"/>
    <w:rsid w:val="00950B92"/>
    <w:rsid w:val="00951890"/>
    <w:rsid w:val="00952146"/>
    <w:rsid w:val="009522FC"/>
    <w:rsid w:val="00952443"/>
    <w:rsid w:val="0095299D"/>
    <w:rsid w:val="00953128"/>
    <w:rsid w:val="009532FE"/>
    <w:rsid w:val="0095617A"/>
    <w:rsid w:val="0095748B"/>
    <w:rsid w:val="00960167"/>
    <w:rsid w:val="0096036E"/>
    <w:rsid w:val="0096102E"/>
    <w:rsid w:val="00961095"/>
    <w:rsid w:val="00961227"/>
    <w:rsid w:val="009620F8"/>
    <w:rsid w:val="009620FC"/>
    <w:rsid w:val="00964D14"/>
    <w:rsid w:val="0096593F"/>
    <w:rsid w:val="00967642"/>
    <w:rsid w:val="00967DC1"/>
    <w:rsid w:val="00967E5E"/>
    <w:rsid w:val="009705EE"/>
    <w:rsid w:val="009707F8"/>
    <w:rsid w:val="0097142D"/>
    <w:rsid w:val="009738E1"/>
    <w:rsid w:val="00973915"/>
    <w:rsid w:val="00975BB4"/>
    <w:rsid w:val="00975C0C"/>
    <w:rsid w:val="009766BC"/>
    <w:rsid w:val="00976791"/>
    <w:rsid w:val="00980529"/>
    <w:rsid w:val="009809F8"/>
    <w:rsid w:val="0098105D"/>
    <w:rsid w:val="00982C11"/>
    <w:rsid w:val="00983279"/>
    <w:rsid w:val="0098350E"/>
    <w:rsid w:val="00985270"/>
    <w:rsid w:val="009855C9"/>
    <w:rsid w:val="00985A57"/>
    <w:rsid w:val="009862BC"/>
    <w:rsid w:val="00987B32"/>
    <w:rsid w:val="009919A1"/>
    <w:rsid w:val="00991A80"/>
    <w:rsid w:val="00991A9A"/>
    <w:rsid w:val="009934BC"/>
    <w:rsid w:val="00994503"/>
    <w:rsid w:val="00994737"/>
    <w:rsid w:val="00994ABA"/>
    <w:rsid w:val="00994BEB"/>
    <w:rsid w:val="00994C9B"/>
    <w:rsid w:val="00994EC3"/>
    <w:rsid w:val="0099532E"/>
    <w:rsid w:val="009957E5"/>
    <w:rsid w:val="00995830"/>
    <w:rsid w:val="00995B87"/>
    <w:rsid w:val="009961BC"/>
    <w:rsid w:val="009963FE"/>
    <w:rsid w:val="00997052"/>
    <w:rsid w:val="009A0379"/>
    <w:rsid w:val="009A1280"/>
    <w:rsid w:val="009A1888"/>
    <w:rsid w:val="009A2EBB"/>
    <w:rsid w:val="009A32A5"/>
    <w:rsid w:val="009A4B37"/>
    <w:rsid w:val="009A4E30"/>
    <w:rsid w:val="009A577D"/>
    <w:rsid w:val="009A5D28"/>
    <w:rsid w:val="009A61DD"/>
    <w:rsid w:val="009A6F7B"/>
    <w:rsid w:val="009A79B7"/>
    <w:rsid w:val="009A7FBE"/>
    <w:rsid w:val="009B03DA"/>
    <w:rsid w:val="009B0533"/>
    <w:rsid w:val="009B0ADA"/>
    <w:rsid w:val="009B0D31"/>
    <w:rsid w:val="009B1B9B"/>
    <w:rsid w:val="009B23E8"/>
    <w:rsid w:val="009B4989"/>
    <w:rsid w:val="009B4EDC"/>
    <w:rsid w:val="009B694E"/>
    <w:rsid w:val="009B7957"/>
    <w:rsid w:val="009C0099"/>
    <w:rsid w:val="009C08DB"/>
    <w:rsid w:val="009C163E"/>
    <w:rsid w:val="009C2615"/>
    <w:rsid w:val="009C3E73"/>
    <w:rsid w:val="009C40A5"/>
    <w:rsid w:val="009C4780"/>
    <w:rsid w:val="009C56D1"/>
    <w:rsid w:val="009C5CF1"/>
    <w:rsid w:val="009C7D2E"/>
    <w:rsid w:val="009D0245"/>
    <w:rsid w:val="009D04BA"/>
    <w:rsid w:val="009D0FC0"/>
    <w:rsid w:val="009D240F"/>
    <w:rsid w:val="009D3331"/>
    <w:rsid w:val="009D38CB"/>
    <w:rsid w:val="009D3F50"/>
    <w:rsid w:val="009D4222"/>
    <w:rsid w:val="009D475D"/>
    <w:rsid w:val="009D60C1"/>
    <w:rsid w:val="009D61BF"/>
    <w:rsid w:val="009D6632"/>
    <w:rsid w:val="009D6982"/>
    <w:rsid w:val="009D7A76"/>
    <w:rsid w:val="009E1B1A"/>
    <w:rsid w:val="009E27C6"/>
    <w:rsid w:val="009E2CE5"/>
    <w:rsid w:val="009E2EF9"/>
    <w:rsid w:val="009E399E"/>
    <w:rsid w:val="009E4210"/>
    <w:rsid w:val="009E4D47"/>
    <w:rsid w:val="009E5A64"/>
    <w:rsid w:val="009E5D42"/>
    <w:rsid w:val="009E6289"/>
    <w:rsid w:val="009E6452"/>
    <w:rsid w:val="009E681A"/>
    <w:rsid w:val="009E6D4F"/>
    <w:rsid w:val="009F35FA"/>
    <w:rsid w:val="009F38D8"/>
    <w:rsid w:val="009F428B"/>
    <w:rsid w:val="009F4B62"/>
    <w:rsid w:val="009F5CD9"/>
    <w:rsid w:val="009F668A"/>
    <w:rsid w:val="009F6699"/>
    <w:rsid w:val="009F68EA"/>
    <w:rsid w:val="009F7049"/>
    <w:rsid w:val="009F7132"/>
    <w:rsid w:val="009F7A36"/>
    <w:rsid w:val="009F7A7E"/>
    <w:rsid w:val="009F7E05"/>
    <w:rsid w:val="00A010FD"/>
    <w:rsid w:val="00A045A8"/>
    <w:rsid w:val="00A04A3D"/>
    <w:rsid w:val="00A06483"/>
    <w:rsid w:val="00A064AD"/>
    <w:rsid w:val="00A06C2C"/>
    <w:rsid w:val="00A07EE8"/>
    <w:rsid w:val="00A11785"/>
    <w:rsid w:val="00A13239"/>
    <w:rsid w:val="00A13302"/>
    <w:rsid w:val="00A17509"/>
    <w:rsid w:val="00A202C7"/>
    <w:rsid w:val="00A2148E"/>
    <w:rsid w:val="00A219B3"/>
    <w:rsid w:val="00A21C57"/>
    <w:rsid w:val="00A247EE"/>
    <w:rsid w:val="00A249EB"/>
    <w:rsid w:val="00A24E21"/>
    <w:rsid w:val="00A24E8D"/>
    <w:rsid w:val="00A257B8"/>
    <w:rsid w:val="00A25848"/>
    <w:rsid w:val="00A26432"/>
    <w:rsid w:val="00A2756C"/>
    <w:rsid w:val="00A276FA"/>
    <w:rsid w:val="00A31622"/>
    <w:rsid w:val="00A3287A"/>
    <w:rsid w:val="00A32960"/>
    <w:rsid w:val="00A3509B"/>
    <w:rsid w:val="00A35DCA"/>
    <w:rsid w:val="00A36687"/>
    <w:rsid w:val="00A367A7"/>
    <w:rsid w:val="00A41701"/>
    <w:rsid w:val="00A42706"/>
    <w:rsid w:val="00A43927"/>
    <w:rsid w:val="00A44443"/>
    <w:rsid w:val="00A44B57"/>
    <w:rsid w:val="00A44DB1"/>
    <w:rsid w:val="00A4592B"/>
    <w:rsid w:val="00A45DCF"/>
    <w:rsid w:val="00A46E1D"/>
    <w:rsid w:val="00A4723E"/>
    <w:rsid w:val="00A50E8D"/>
    <w:rsid w:val="00A53372"/>
    <w:rsid w:val="00A53943"/>
    <w:rsid w:val="00A53CB7"/>
    <w:rsid w:val="00A546E9"/>
    <w:rsid w:val="00A552FB"/>
    <w:rsid w:val="00A553D0"/>
    <w:rsid w:val="00A556A8"/>
    <w:rsid w:val="00A55A01"/>
    <w:rsid w:val="00A5616F"/>
    <w:rsid w:val="00A56F57"/>
    <w:rsid w:val="00A574BD"/>
    <w:rsid w:val="00A61D1C"/>
    <w:rsid w:val="00A620E2"/>
    <w:rsid w:val="00A62B8D"/>
    <w:rsid w:val="00A63923"/>
    <w:rsid w:val="00A648AB"/>
    <w:rsid w:val="00A656F8"/>
    <w:rsid w:val="00A65882"/>
    <w:rsid w:val="00A65A4C"/>
    <w:rsid w:val="00A666F8"/>
    <w:rsid w:val="00A679C5"/>
    <w:rsid w:val="00A67C27"/>
    <w:rsid w:val="00A70088"/>
    <w:rsid w:val="00A70E74"/>
    <w:rsid w:val="00A712C7"/>
    <w:rsid w:val="00A72FF5"/>
    <w:rsid w:val="00A73121"/>
    <w:rsid w:val="00A74988"/>
    <w:rsid w:val="00A762AC"/>
    <w:rsid w:val="00A76F29"/>
    <w:rsid w:val="00A8068F"/>
    <w:rsid w:val="00A82864"/>
    <w:rsid w:val="00A83511"/>
    <w:rsid w:val="00A84F70"/>
    <w:rsid w:val="00A85412"/>
    <w:rsid w:val="00A861A0"/>
    <w:rsid w:val="00A86E3B"/>
    <w:rsid w:val="00A87C67"/>
    <w:rsid w:val="00A901E6"/>
    <w:rsid w:val="00A9196F"/>
    <w:rsid w:val="00A925EC"/>
    <w:rsid w:val="00A935DD"/>
    <w:rsid w:val="00A93747"/>
    <w:rsid w:val="00A941DA"/>
    <w:rsid w:val="00A94E3F"/>
    <w:rsid w:val="00A950C7"/>
    <w:rsid w:val="00A9724A"/>
    <w:rsid w:val="00A976D6"/>
    <w:rsid w:val="00AA0781"/>
    <w:rsid w:val="00AA0BD2"/>
    <w:rsid w:val="00AA0DDC"/>
    <w:rsid w:val="00AA10CA"/>
    <w:rsid w:val="00AA2A08"/>
    <w:rsid w:val="00AA324D"/>
    <w:rsid w:val="00AA46F2"/>
    <w:rsid w:val="00AA486E"/>
    <w:rsid w:val="00AA512F"/>
    <w:rsid w:val="00AA51E0"/>
    <w:rsid w:val="00AA5220"/>
    <w:rsid w:val="00AA52C5"/>
    <w:rsid w:val="00AA6A9F"/>
    <w:rsid w:val="00AA6E3E"/>
    <w:rsid w:val="00AA73C7"/>
    <w:rsid w:val="00AB06D3"/>
    <w:rsid w:val="00AB2CD1"/>
    <w:rsid w:val="00AB3BF3"/>
    <w:rsid w:val="00AB4430"/>
    <w:rsid w:val="00AB44AE"/>
    <w:rsid w:val="00AB4B2F"/>
    <w:rsid w:val="00AB4C91"/>
    <w:rsid w:val="00AB508C"/>
    <w:rsid w:val="00AB7C75"/>
    <w:rsid w:val="00AC11DC"/>
    <w:rsid w:val="00AC19D3"/>
    <w:rsid w:val="00AC1BF1"/>
    <w:rsid w:val="00AC1FBF"/>
    <w:rsid w:val="00AC2AD9"/>
    <w:rsid w:val="00AC4425"/>
    <w:rsid w:val="00AC545D"/>
    <w:rsid w:val="00AC553E"/>
    <w:rsid w:val="00AC695C"/>
    <w:rsid w:val="00AC6E1E"/>
    <w:rsid w:val="00AC73F9"/>
    <w:rsid w:val="00AD16FA"/>
    <w:rsid w:val="00AD1873"/>
    <w:rsid w:val="00AD1A01"/>
    <w:rsid w:val="00AD1C9E"/>
    <w:rsid w:val="00AD2B60"/>
    <w:rsid w:val="00AD2F25"/>
    <w:rsid w:val="00AD34F7"/>
    <w:rsid w:val="00AD3B40"/>
    <w:rsid w:val="00AD48A8"/>
    <w:rsid w:val="00AD5CCF"/>
    <w:rsid w:val="00AE0981"/>
    <w:rsid w:val="00AE0A34"/>
    <w:rsid w:val="00AE0F3C"/>
    <w:rsid w:val="00AE1D71"/>
    <w:rsid w:val="00AE2DF9"/>
    <w:rsid w:val="00AE3C6C"/>
    <w:rsid w:val="00AE45BB"/>
    <w:rsid w:val="00AE4E3A"/>
    <w:rsid w:val="00AE5142"/>
    <w:rsid w:val="00AE5F03"/>
    <w:rsid w:val="00AF2062"/>
    <w:rsid w:val="00AF2486"/>
    <w:rsid w:val="00AF250A"/>
    <w:rsid w:val="00AF2946"/>
    <w:rsid w:val="00AF3CEA"/>
    <w:rsid w:val="00AF3E2D"/>
    <w:rsid w:val="00AF487C"/>
    <w:rsid w:val="00AF55EC"/>
    <w:rsid w:val="00AF6C6E"/>
    <w:rsid w:val="00AF7A97"/>
    <w:rsid w:val="00B002DB"/>
    <w:rsid w:val="00B00CB7"/>
    <w:rsid w:val="00B02B35"/>
    <w:rsid w:val="00B02F9C"/>
    <w:rsid w:val="00B038D7"/>
    <w:rsid w:val="00B03DFA"/>
    <w:rsid w:val="00B03EB7"/>
    <w:rsid w:val="00B04F49"/>
    <w:rsid w:val="00B04F79"/>
    <w:rsid w:val="00B051F3"/>
    <w:rsid w:val="00B060F2"/>
    <w:rsid w:val="00B10503"/>
    <w:rsid w:val="00B14549"/>
    <w:rsid w:val="00B148E4"/>
    <w:rsid w:val="00B14DE8"/>
    <w:rsid w:val="00B151E1"/>
    <w:rsid w:val="00B15726"/>
    <w:rsid w:val="00B15CCB"/>
    <w:rsid w:val="00B1653E"/>
    <w:rsid w:val="00B205AA"/>
    <w:rsid w:val="00B2060A"/>
    <w:rsid w:val="00B22F03"/>
    <w:rsid w:val="00B23B27"/>
    <w:rsid w:val="00B27155"/>
    <w:rsid w:val="00B277F3"/>
    <w:rsid w:val="00B27DD8"/>
    <w:rsid w:val="00B31192"/>
    <w:rsid w:val="00B31629"/>
    <w:rsid w:val="00B31959"/>
    <w:rsid w:val="00B319A6"/>
    <w:rsid w:val="00B33277"/>
    <w:rsid w:val="00B33C73"/>
    <w:rsid w:val="00B33FF7"/>
    <w:rsid w:val="00B34F61"/>
    <w:rsid w:val="00B3504C"/>
    <w:rsid w:val="00B35532"/>
    <w:rsid w:val="00B35746"/>
    <w:rsid w:val="00B3575A"/>
    <w:rsid w:val="00B36382"/>
    <w:rsid w:val="00B36394"/>
    <w:rsid w:val="00B367C8"/>
    <w:rsid w:val="00B37350"/>
    <w:rsid w:val="00B37942"/>
    <w:rsid w:val="00B40023"/>
    <w:rsid w:val="00B40B88"/>
    <w:rsid w:val="00B40DD2"/>
    <w:rsid w:val="00B419E1"/>
    <w:rsid w:val="00B42AA4"/>
    <w:rsid w:val="00B458DA"/>
    <w:rsid w:val="00B467B3"/>
    <w:rsid w:val="00B46C31"/>
    <w:rsid w:val="00B47137"/>
    <w:rsid w:val="00B47450"/>
    <w:rsid w:val="00B47F73"/>
    <w:rsid w:val="00B5048A"/>
    <w:rsid w:val="00B504F2"/>
    <w:rsid w:val="00B54113"/>
    <w:rsid w:val="00B5413C"/>
    <w:rsid w:val="00B5575E"/>
    <w:rsid w:val="00B57890"/>
    <w:rsid w:val="00B57F30"/>
    <w:rsid w:val="00B60670"/>
    <w:rsid w:val="00B609FF"/>
    <w:rsid w:val="00B616B1"/>
    <w:rsid w:val="00B61EB4"/>
    <w:rsid w:val="00B63F8F"/>
    <w:rsid w:val="00B6433B"/>
    <w:rsid w:val="00B644E3"/>
    <w:rsid w:val="00B67578"/>
    <w:rsid w:val="00B67CED"/>
    <w:rsid w:val="00B70618"/>
    <w:rsid w:val="00B71A53"/>
    <w:rsid w:val="00B72848"/>
    <w:rsid w:val="00B72C48"/>
    <w:rsid w:val="00B73036"/>
    <w:rsid w:val="00B73159"/>
    <w:rsid w:val="00B75082"/>
    <w:rsid w:val="00B7581C"/>
    <w:rsid w:val="00B773D6"/>
    <w:rsid w:val="00B8000C"/>
    <w:rsid w:val="00B8085D"/>
    <w:rsid w:val="00B825DD"/>
    <w:rsid w:val="00B83920"/>
    <w:rsid w:val="00B83E21"/>
    <w:rsid w:val="00B848FF"/>
    <w:rsid w:val="00B84AD8"/>
    <w:rsid w:val="00B84BAF"/>
    <w:rsid w:val="00B85006"/>
    <w:rsid w:val="00B8650E"/>
    <w:rsid w:val="00B87597"/>
    <w:rsid w:val="00B9045E"/>
    <w:rsid w:val="00B922D2"/>
    <w:rsid w:val="00B926C6"/>
    <w:rsid w:val="00B9411E"/>
    <w:rsid w:val="00B95407"/>
    <w:rsid w:val="00B959A9"/>
    <w:rsid w:val="00B95F2A"/>
    <w:rsid w:val="00B96DA5"/>
    <w:rsid w:val="00B97E3B"/>
    <w:rsid w:val="00BA0013"/>
    <w:rsid w:val="00BA0432"/>
    <w:rsid w:val="00BA0755"/>
    <w:rsid w:val="00BA0D7E"/>
    <w:rsid w:val="00BA13D6"/>
    <w:rsid w:val="00BA15FC"/>
    <w:rsid w:val="00BA219F"/>
    <w:rsid w:val="00BA299C"/>
    <w:rsid w:val="00BA338F"/>
    <w:rsid w:val="00BA372F"/>
    <w:rsid w:val="00BA40A2"/>
    <w:rsid w:val="00BA4308"/>
    <w:rsid w:val="00BA435A"/>
    <w:rsid w:val="00BA5C26"/>
    <w:rsid w:val="00BA6F14"/>
    <w:rsid w:val="00BA7A13"/>
    <w:rsid w:val="00BA7CAD"/>
    <w:rsid w:val="00BB01FC"/>
    <w:rsid w:val="00BB1BA4"/>
    <w:rsid w:val="00BB27DB"/>
    <w:rsid w:val="00BB3BAE"/>
    <w:rsid w:val="00BB4A44"/>
    <w:rsid w:val="00BB6ED0"/>
    <w:rsid w:val="00BC023D"/>
    <w:rsid w:val="00BC2942"/>
    <w:rsid w:val="00BC2D50"/>
    <w:rsid w:val="00BC3000"/>
    <w:rsid w:val="00BC4CF8"/>
    <w:rsid w:val="00BC57B6"/>
    <w:rsid w:val="00BC6023"/>
    <w:rsid w:val="00BD0390"/>
    <w:rsid w:val="00BD1A76"/>
    <w:rsid w:val="00BD1FD7"/>
    <w:rsid w:val="00BD33AE"/>
    <w:rsid w:val="00BD34DF"/>
    <w:rsid w:val="00BD4AA3"/>
    <w:rsid w:val="00BD63B7"/>
    <w:rsid w:val="00BD771E"/>
    <w:rsid w:val="00BD7D27"/>
    <w:rsid w:val="00BE11A4"/>
    <w:rsid w:val="00BE1732"/>
    <w:rsid w:val="00BE309F"/>
    <w:rsid w:val="00BE3AB1"/>
    <w:rsid w:val="00BE4087"/>
    <w:rsid w:val="00BE44E1"/>
    <w:rsid w:val="00BE531C"/>
    <w:rsid w:val="00BE545C"/>
    <w:rsid w:val="00BE6011"/>
    <w:rsid w:val="00BE71BC"/>
    <w:rsid w:val="00BE7D50"/>
    <w:rsid w:val="00BE7EF8"/>
    <w:rsid w:val="00BF0D00"/>
    <w:rsid w:val="00BF2199"/>
    <w:rsid w:val="00BF25A9"/>
    <w:rsid w:val="00BF2C0E"/>
    <w:rsid w:val="00BF38AD"/>
    <w:rsid w:val="00BF3C93"/>
    <w:rsid w:val="00BF42EB"/>
    <w:rsid w:val="00BF495C"/>
    <w:rsid w:val="00BF5156"/>
    <w:rsid w:val="00BF5C6F"/>
    <w:rsid w:val="00BF6A2C"/>
    <w:rsid w:val="00C00C54"/>
    <w:rsid w:val="00C03C29"/>
    <w:rsid w:val="00C03DC5"/>
    <w:rsid w:val="00C044B9"/>
    <w:rsid w:val="00C048E2"/>
    <w:rsid w:val="00C05363"/>
    <w:rsid w:val="00C05B68"/>
    <w:rsid w:val="00C06650"/>
    <w:rsid w:val="00C06A9E"/>
    <w:rsid w:val="00C1014E"/>
    <w:rsid w:val="00C11B4A"/>
    <w:rsid w:val="00C126C2"/>
    <w:rsid w:val="00C12759"/>
    <w:rsid w:val="00C1316B"/>
    <w:rsid w:val="00C13931"/>
    <w:rsid w:val="00C145EB"/>
    <w:rsid w:val="00C14865"/>
    <w:rsid w:val="00C152A6"/>
    <w:rsid w:val="00C1597B"/>
    <w:rsid w:val="00C16396"/>
    <w:rsid w:val="00C1643E"/>
    <w:rsid w:val="00C16CAA"/>
    <w:rsid w:val="00C16F7F"/>
    <w:rsid w:val="00C17139"/>
    <w:rsid w:val="00C179D6"/>
    <w:rsid w:val="00C2054B"/>
    <w:rsid w:val="00C206C9"/>
    <w:rsid w:val="00C20D09"/>
    <w:rsid w:val="00C20E62"/>
    <w:rsid w:val="00C2107F"/>
    <w:rsid w:val="00C23636"/>
    <w:rsid w:val="00C23A60"/>
    <w:rsid w:val="00C24438"/>
    <w:rsid w:val="00C24C23"/>
    <w:rsid w:val="00C25BCD"/>
    <w:rsid w:val="00C27F93"/>
    <w:rsid w:val="00C31902"/>
    <w:rsid w:val="00C31974"/>
    <w:rsid w:val="00C324A7"/>
    <w:rsid w:val="00C33125"/>
    <w:rsid w:val="00C34CB6"/>
    <w:rsid w:val="00C35C6B"/>
    <w:rsid w:val="00C4036F"/>
    <w:rsid w:val="00C42B17"/>
    <w:rsid w:val="00C43CD4"/>
    <w:rsid w:val="00C44C1F"/>
    <w:rsid w:val="00C45F45"/>
    <w:rsid w:val="00C46677"/>
    <w:rsid w:val="00C46946"/>
    <w:rsid w:val="00C504CE"/>
    <w:rsid w:val="00C50C66"/>
    <w:rsid w:val="00C51787"/>
    <w:rsid w:val="00C51CCF"/>
    <w:rsid w:val="00C53738"/>
    <w:rsid w:val="00C55E9C"/>
    <w:rsid w:val="00C56E0B"/>
    <w:rsid w:val="00C56ED1"/>
    <w:rsid w:val="00C57E42"/>
    <w:rsid w:val="00C6128F"/>
    <w:rsid w:val="00C61DD9"/>
    <w:rsid w:val="00C63E0F"/>
    <w:rsid w:val="00C64260"/>
    <w:rsid w:val="00C646AE"/>
    <w:rsid w:val="00C64C93"/>
    <w:rsid w:val="00C65E43"/>
    <w:rsid w:val="00C65FD0"/>
    <w:rsid w:val="00C66A0C"/>
    <w:rsid w:val="00C66F12"/>
    <w:rsid w:val="00C6780B"/>
    <w:rsid w:val="00C679B6"/>
    <w:rsid w:val="00C70747"/>
    <w:rsid w:val="00C7101C"/>
    <w:rsid w:val="00C71520"/>
    <w:rsid w:val="00C71E01"/>
    <w:rsid w:val="00C72A0B"/>
    <w:rsid w:val="00C72DDA"/>
    <w:rsid w:val="00C736DC"/>
    <w:rsid w:val="00C73804"/>
    <w:rsid w:val="00C73C46"/>
    <w:rsid w:val="00C74D40"/>
    <w:rsid w:val="00C76A76"/>
    <w:rsid w:val="00C76CB0"/>
    <w:rsid w:val="00C77572"/>
    <w:rsid w:val="00C8041A"/>
    <w:rsid w:val="00C80C5F"/>
    <w:rsid w:val="00C80FC4"/>
    <w:rsid w:val="00C81481"/>
    <w:rsid w:val="00C818CB"/>
    <w:rsid w:val="00C83877"/>
    <w:rsid w:val="00C838F9"/>
    <w:rsid w:val="00C840F1"/>
    <w:rsid w:val="00C84BB5"/>
    <w:rsid w:val="00C85475"/>
    <w:rsid w:val="00C85E68"/>
    <w:rsid w:val="00C86876"/>
    <w:rsid w:val="00C86B65"/>
    <w:rsid w:val="00C86BC6"/>
    <w:rsid w:val="00C91657"/>
    <w:rsid w:val="00C91857"/>
    <w:rsid w:val="00C92478"/>
    <w:rsid w:val="00C92EAC"/>
    <w:rsid w:val="00C955FA"/>
    <w:rsid w:val="00C9668A"/>
    <w:rsid w:val="00C96814"/>
    <w:rsid w:val="00C9719D"/>
    <w:rsid w:val="00C97BE8"/>
    <w:rsid w:val="00CA1768"/>
    <w:rsid w:val="00CA2144"/>
    <w:rsid w:val="00CA2C7F"/>
    <w:rsid w:val="00CA3C14"/>
    <w:rsid w:val="00CA6035"/>
    <w:rsid w:val="00CA7C77"/>
    <w:rsid w:val="00CB0354"/>
    <w:rsid w:val="00CB0BDC"/>
    <w:rsid w:val="00CB1205"/>
    <w:rsid w:val="00CB1FC9"/>
    <w:rsid w:val="00CB21B3"/>
    <w:rsid w:val="00CB28B1"/>
    <w:rsid w:val="00CB4E71"/>
    <w:rsid w:val="00CB52D8"/>
    <w:rsid w:val="00CB6182"/>
    <w:rsid w:val="00CB627F"/>
    <w:rsid w:val="00CB660D"/>
    <w:rsid w:val="00CB68DC"/>
    <w:rsid w:val="00CB6C89"/>
    <w:rsid w:val="00CB6E2B"/>
    <w:rsid w:val="00CB77F6"/>
    <w:rsid w:val="00CC07C3"/>
    <w:rsid w:val="00CC2DD5"/>
    <w:rsid w:val="00CC325A"/>
    <w:rsid w:val="00CC4085"/>
    <w:rsid w:val="00CC4148"/>
    <w:rsid w:val="00CC4614"/>
    <w:rsid w:val="00CC5135"/>
    <w:rsid w:val="00CC60C9"/>
    <w:rsid w:val="00CC695B"/>
    <w:rsid w:val="00CD018B"/>
    <w:rsid w:val="00CD066B"/>
    <w:rsid w:val="00CD09BD"/>
    <w:rsid w:val="00CD0B97"/>
    <w:rsid w:val="00CD1A2E"/>
    <w:rsid w:val="00CD3B35"/>
    <w:rsid w:val="00CD4C22"/>
    <w:rsid w:val="00CD4F66"/>
    <w:rsid w:val="00CD55A6"/>
    <w:rsid w:val="00CD5932"/>
    <w:rsid w:val="00CD642B"/>
    <w:rsid w:val="00CD6AC9"/>
    <w:rsid w:val="00CE02B2"/>
    <w:rsid w:val="00CE0321"/>
    <w:rsid w:val="00CE1167"/>
    <w:rsid w:val="00CE1375"/>
    <w:rsid w:val="00CE13E2"/>
    <w:rsid w:val="00CE1D2D"/>
    <w:rsid w:val="00CE3F2E"/>
    <w:rsid w:val="00CE47D3"/>
    <w:rsid w:val="00CE4F00"/>
    <w:rsid w:val="00CE5B19"/>
    <w:rsid w:val="00CE5B85"/>
    <w:rsid w:val="00CE6934"/>
    <w:rsid w:val="00CE75B4"/>
    <w:rsid w:val="00CE7D51"/>
    <w:rsid w:val="00CF0F16"/>
    <w:rsid w:val="00CF17E1"/>
    <w:rsid w:val="00CF19C9"/>
    <w:rsid w:val="00CF28E7"/>
    <w:rsid w:val="00CF30C1"/>
    <w:rsid w:val="00CF3E15"/>
    <w:rsid w:val="00CF5147"/>
    <w:rsid w:val="00CF56FC"/>
    <w:rsid w:val="00CF5AAB"/>
    <w:rsid w:val="00CF5D74"/>
    <w:rsid w:val="00CF6433"/>
    <w:rsid w:val="00CF7D82"/>
    <w:rsid w:val="00D00D86"/>
    <w:rsid w:val="00D00E84"/>
    <w:rsid w:val="00D01673"/>
    <w:rsid w:val="00D0245F"/>
    <w:rsid w:val="00D0395C"/>
    <w:rsid w:val="00D03DC1"/>
    <w:rsid w:val="00D05569"/>
    <w:rsid w:val="00D05F11"/>
    <w:rsid w:val="00D06983"/>
    <w:rsid w:val="00D06E39"/>
    <w:rsid w:val="00D07AAB"/>
    <w:rsid w:val="00D07C4E"/>
    <w:rsid w:val="00D07C98"/>
    <w:rsid w:val="00D07ECD"/>
    <w:rsid w:val="00D1065D"/>
    <w:rsid w:val="00D11F40"/>
    <w:rsid w:val="00D12645"/>
    <w:rsid w:val="00D13A30"/>
    <w:rsid w:val="00D1429A"/>
    <w:rsid w:val="00D15589"/>
    <w:rsid w:val="00D1619B"/>
    <w:rsid w:val="00D1635B"/>
    <w:rsid w:val="00D1637E"/>
    <w:rsid w:val="00D167EF"/>
    <w:rsid w:val="00D16995"/>
    <w:rsid w:val="00D16D7D"/>
    <w:rsid w:val="00D1737D"/>
    <w:rsid w:val="00D20818"/>
    <w:rsid w:val="00D20A06"/>
    <w:rsid w:val="00D20DB5"/>
    <w:rsid w:val="00D21A81"/>
    <w:rsid w:val="00D23D38"/>
    <w:rsid w:val="00D258A5"/>
    <w:rsid w:val="00D278DD"/>
    <w:rsid w:val="00D27F37"/>
    <w:rsid w:val="00D31A5C"/>
    <w:rsid w:val="00D31A7C"/>
    <w:rsid w:val="00D3353D"/>
    <w:rsid w:val="00D33625"/>
    <w:rsid w:val="00D3419D"/>
    <w:rsid w:val="00D34E94"/>
    <w:rsid w:val="00D35625"/>
    <w:rsid w:val="00D364BA"/>
    <w:rsid w:val="00D36C3B"/>
    <w:rsid w:val="00D36F99"/>
    <w:rsid w:val="00D375B8"/>
    <w:rsid w:val="00D40630"/>
    <w:rsid w:val="00D41E07"/>
    <w:rsid w:val="00D42649"/>
    <w:rsid w:val="00D42F50"/>
    <w:rsid w:val="00D439D8"/>
    <w:rsid w:val="00D43DA2"/>
    <w:rsid w:val="00D449B2"/>
    <w:rsid w:val="00D4550E"/>
    <w:rsid w:val="00D45A43"/>
    <w:rsid w:val="00D46787"/>
    <w:rsid w:val="00D47276"/>
    <w:rsid w:val="00D47B08"/>
    <w:rsid w:val="00D47FE3"/>
    <w:rsid w:val="00D52235"/>
    <w:rsid w:val="00D526CF"/>
    <w:rsid w:val="00D52AAA"/>
    <w:rsid w:val="00D533B1"/>
    <w:rsid w:val="00D54479"/>
    <w:rsid w:val="00D547E3"/>
    <w:rsid w:val="00D548A4"/>
    <w:rsid w:val="00D5589F"/>
    <w:rsid w:val="00D559D7"/>
    <w:rsid w:val="00D559FA"/>
    <w:rsid w:val="00D560BF"/>
    <w:rsid w:val="00D560E7"/>
    <w:rsid w:val="00D57ECE"/>
    <w:rsid w:val="00D60A6B"/>
    <w:rsid w:val="00D60EB9"/>
    <w:rsid w:val="00D61839"/>
    <w:rsid w:val="00D62204"/>
    <w:rsid w:val="00D63303"/>
    <w:rsid w:val="00D713E0"/>
    <w:rsid w:val="00D7145D"/>
    <w:rsid w:val="00D71DEF"/>
    <w:rsid w:val="00D72153"/>
    <w:rsid w:val="00D721FF"/>
    <w:rsid w:val="00D72484"/>
    <w:rsid w:val="00D725AD"/>
    <w:rsid w:val="00D73882"/>
    <w:rsid w:val="00D73DD1"/>
    <w:rsid w:val="00D74084"/>
    <w:rsid w:val="00D76F5C"/>
    <w:rsid w:val="00D773E6"/>
    <w:rsid w:val="00D77BBF"/>
    <w:rsid w:val="00D808C8"/>
    <w:rsid w:val="00D8116F"/>
    <w:rsid w:val="00D81951"/>
    <w:rsid w:val="00D82ADA"/>
    <w:rsid w:val="00D8377F"/>
    <w:rsid w:val="00D84B9F"/>
    <w:rsid w:val="00D8518C"/>
    <w:rsid w:val="00D85725"/>
    <w:rsid w:val="00D8676F"/>
    <w:rsid w:val="00D86EA4"/>
    <w:rsid w:val="00D87291"/>
    <w:rsid w:val="00D8735C"/>
    <w:rsid w:val="00D91F08"/>
    <w:rsid w:val="00D92207"/>
    <w:rsid w:val="00D92C9B"/>
    <w:rsid w:val="00D93761"/>
    <w:rsid w:val="00D9412B"/>
    <w:rsid w:val="00D9429D"/>
    <w:rsid w:val="00D94EE5"/>
    <w:rsid w:val="00D951D1"/>
    <w:rsid w:val="00D97B35"/>
    <w:rsid w:val="00DA005A"/>
    <w:rsid w:val="00DA0943"/>
    <w:rsid w:val="00DA1C85"/>
    <w:rsid w:val="00DA21C0"/>
    <w:rsid w:val="00DA3A18"/>
    <w:rsid w:val="00DA3D51"/>
    <w:rsid w:val="00DA4811"/>
    <w:rsid w:val="00DA6146"/>
    <w:rsid w:val="00DA6FE1"/>
    <w:rsid w:val="00DB13A4"/>
    <w:rsid w:val="00DB14DD"/>
    <w:rsid w:val="00DB22A1"/>
    <w:rsid w:val="00DB2523"/>
    <w:rsid w:val="00DB4F0C"/>
    <w:rsid w:val="00DB4FBC"/>
    <w:rsid w:val="00DB4FCD"/>
    <w:rsid w:val="00DB554E"/>
    <w:rsid w:val="00DC177E"/>
    <w:rsid w:val="00DC2545"/>
    <w:rsid w:val="00DC25B8"/>
    <w:rsid w:val="00DC29BB"/>
    <w:rsid w:val="00DC2B39"/>
    <w:rsid w:val="00DC2F27"/>
    <w:rsid w:val="00DC44CA"/>
    <w:rsid w:val="00DC4662"/>
    <w:rsid w:val="00DC4B9B"/>
    <w:rsid w:val="00DC5463"/>
    <w:rsid w:val="00DC5FA1"/>
    <w:rsid w:val="00DC67CF"/>
    <w:rsid w:val="00DC72BB"/>
    <w:rsid w:val="00DC7541"/>
    <w:rsid w:val="00DC7977"/>
    <w:rsid w:val="00DD02D9"/>
    <w:rsid w:val="00DD0622"/>
    <w:rsid w:val="00DD0B47"/>
    <w:rsid w:val="00DD2432"/>
    <w:rsid w:val="00DD3212"/>
    <w:rsid w:val="00DD33BB"/>
    <w:rsid w:val="00DD3814"/>
    <w:rsid w:val="00DD50F7"/>
    <w:rsid w:val="00DD653F"/>
    <w:rsid w:val="00DD6A6B"/>
    <w:rsid w:val="00DD6B8C"/>
    <w:rsid w:val="00DD7766"/>
    <w:rsid w:val="00DD7B3C"/>
    <w:rsid w:val="00DE20EF"/>
    <w:rsid w:val="00DE2A67"/>
    <w:rsid w:val="00DE30E7"/>
    <w:rsid w:val="00DE4743"/>
    <w:rsid w:val="00DE56AC"/>
    <w:rsid w:val="00DE5B08"/>
    <w:rsid w:val="00DE699A"/>
    <w:rsid w:val="00DE74DF"/>
    <w:rsid w:val="00DF0F83"/>
    <w:rsid w:val="00DF0FBA"/>
    <w:rsid w:val="00DF1F66"/>
    <w:rsid w:val="00DF294E"/>
    <w:rsid w:val="00DF2D24"/>
    <w:rsid w:val="00DF36AE"/>
    <w:rsid w:val="00DF3F4A"/>
    <w:rsid w:val="00DF4393"/>
    <w:rsid w:val="00DF48B0"/>
    <w:rsid w:val="00DF4A00"/>
    <w:rsid w:val="00DF56C6"/>
    <w:rsid w:val="00DF65A7"/>
    <w:rsid w:val="00DF6A4A"/>
    <w:rsid w:val="00DF775A"/>
    <w:rsid w:val="00DF7F85"/>
    <w:rsid w:val="00E02A74"/>
    <w:rsid w:val="00E031AE"/>
    <w:rsid w:val="00E032E0"/>
    <w:rsid w:val="00E065AD"/>
    <w:rsid w:val="00E067BF"/>
    <w:rsid w:val="00E10A14"/>
    <w:rsid w:val="00E12449"/>
    <w:rsid w:val="00E12550"/>
    <w:rsid w:val="00E1292C"/>
    <w:rsid w:val="00E136D8"/>
    <w:rsid w:val="00E140A3"/>
    <w:rsid w:val="00E141EA"/>
    <w:rsid w:val="00E14B81"/>
    <w:rsid w:val="00E20344"/>
    <w:rsid w:val="00E20B98"/>
    <w:rsid w:val="00E2143A"/>
    <w:rsid w:val="00E21609"/>
    <w:rsid w:val="00E224BB"/>
    <w:rsid w:val="00E22B8D"/>
    <w:rsid w:val="00E2389D"/>
    <w:rsid w:val="00E244A2"/>
    <w:rsid w:val="00E24F8A"/>
    <w:rsid w:val="00E25CE2"/>
    <w:rsid w:val="00E27305"/>
    <w:rsid w:val="00E2749B"/>
    <w:rsid w:val="00E307F1"/>
    <w:rsid w:val="00E324C0"/>
    <w:rsid w:val="00E32ED7"/>
    <w:rsid w:val="00E35DC9"/>
    <w:rsid w:val="00E36CFC"/>
    <w:rsid w:val="00E377AB"/>
    <w:rsid w:val="00E4063B"/>
    <w:rsid w:val="00E4192B"/>
    <w:rsid w:val="00E42823"/>
    <w:rsid w:val="00E42FD7"/>
    <w:rsid w:val="00E433D2"/>
    <w:rsid w:val="00E43865"/>
    <w:rsid w:val="00E445A5"/>
    <w:rsid w:val="00E44C88"/>
    <w:rsid w:val="00E454BC"/>
    <w:rsid w:val="00E454EE"/>
    <w:rsid w:val="00E472F6"/>
    <w:rsid w:val="00E5094F"/>
    <w:rsid w:val="00E50A35"/>
    <w:rsid w:val="00E51FB6"/>
    <w:rsid w:val="00E52FBD"/>
    <w:rsid w:val="00E54184"/>
    <w:rsid w:val="00E54786"/>
    <w:rsid w:val="00E548F1"/>
    <w:rsid w:val="00E54EF7"/>
    <w:rsid w:val="00E555EE"/>
    <w:rsid w:val="00E570B1"/>
    <w:rsid w:val="00E576D8"/>
    <w:rsid w:val="00E57B6D"/>
    <w:rsid w:val="00E60895"/>
    <w:rsid w:val="00E60DDE"/>
    <w:rsid w:val="00E616A6"/>
    <w:rsid w:val="00E626C6"/>
    <w:rsid w:val="00E62AD3"/>
    <w:rsid w:val="00E62D8C"/>
    <w:rsid w:val="00E63B00"/>
    <w:rsid w:val="00E63E70"/>
    <w:rsid w:val="00E6488E"/>
    <w:rsid w:val="00E64AB2"/>
    <w:rsid w:val="00E64CAE"/>
    <w:rsid w:val="00E657EA"/>
    <w:rsid w:val="00E66F29"/>
    <w:rsid w:val="00E6765E"/>
    <w:rsid w:val="00E708D6"/>
    <w:rsid w:val="00E72CF8"/>
    <w:rsid w:val="00E75A47"/>
    <w:rsid w:val="00E816C9"/>
    <w:rsid w:val="00E818CF"/>
    <w:rsid w:val="00E81EF0"/>
    <w:rsid w:val="00E83B4A"/>
    <w:rsid w:val="00E84FDA"/>
    <w:rsid w:val="00E855AE"/>
    <w:rsid w:val="00E867F4"/>
    <w:rsid w:val="00E8775A"/>
    <w:rsid w:val="00E906A0"/>
    <w:rsid w:val="00E90E2B"/>
    <w:rsid w:val="00E91AB8"/>
    <w:rsid w:val="00E92B82"/>
    <w:rsid w:val="00E94937"/>
    <w:rsid w:val="00E94F9D"/>
    <w:rsid w:val="00E95576"/>
    <w:rsid w:val="00E9621B"/>
    <w:rsid w:val="00E96348"/>
    <w:rsid w:val="00EA1A14"/>
    <w:rsid w:val="00EA240F"/>
    <w:rsid w:val="00EA2951"/>
    <w:rsid w:val="00EA54DC"/>
    <w:rsid w:val="00EA63F8"/>
    <w:rsid w:val="00EA6D8F"/>
    <w:rsid w:val="00EA7503"/>
    <w:rsid w:val="00EA7772"/>
    <w:rsid w:val="00EB0064"/>
    <w:rsid w:val="00EB0507"/>
    <w:rsid w:val="00EB0ACE"/>
    <w:rsid w:val="00EB0BB6"/>
    <w:rsid w:val="00EB27F9"/>
    <w:rsid w:val="00EB36E9"/>
    <w:rsid w:val="00EB3D46"/>
    <w:rsid w:val="00EB48A0"/>
    <w:rsid w:val="00EB4DE2"/>
    <w:rsid w:val="00EB5024"/>
    <w:rsid w:val="00EB51E3"/>
    <w:rsid w:val="00EB5BAA"/>
    <w:rsid w:val="00EB6FD4"/>
    <w:rsid w:val="00EB773F"/>
    <w:rsid w:val="00EC01E6"/>
    <w:rsid w:val="00EC0708"/>
    <w:rsid w:val="00EC0F5C"/>
    <w:rsid w:val="00EC1FDD"/>
    <w:rsid w:val="00EC2968"/>
    <w:rsid w:val="00EC2F2B"/>
    <w:rsid w:val="00EC32DD"/>
    <w:rsid w:val="00EC3943"/>
    <w:rsid w:val="00EC42B8"/>
    <w:rsid w:val="00EC42E3"/>
    <w:rsid w:val="00EC453F"/>
    <w:rsid w:val="00EC5E35"/>
    <w:rsid w:val="00EC78F8"/>
    <w:rsid w:val="00EC7B49"/>
    <w:rsid w:val="00ED0C99"/>
    <w:rsid w:val="00ED0EBD"/>
    <w:rsid w:val="00ED2015"/>
    <w:rsid w:val="00ED4009"/>
    <w:rsid w:val="00ED43A7"/>
    <w:rsid w:val="00ED50A3"/>
    <w:rsid w:val="00ED6F2F"/>
    <w:rsid w:val="00ED77DE"/>
    <w:rsid w:val="00EE00E4"/>
    <w:rsid w:val="00EE05F2"/>
    <w:rsid w:val="00EE0D74"/>
    <w:rsid w:val="00EE1370"/>
    <w:rsid w:val="00EE179A"/>
    <w:rsid w:val="00EE1A76"/>
    <w:rsid w:val="00EE3F15"/>
    <w:rsid w:val="00EE455F"/>
    <w:rsid w:val="00EE4616"/>
    <w:rsid w:val="00EE5147"/>
    <w:rsid w:val="00EE5753"/>
    <w:rsid w:val="00EE5909"/>
    <w:rsid w:val="00EE5B88"/>
    <w:rsid w:val="00EE6196"/>
    <w:rsid w:val="00EE6696"/>
    <w:rsid w:val="00EE66E5"/>
    <w:rsid w:val="00EE7BDC"/>
    <w:rsid w:val="00EE7DB4"/>
    <w:rsid w:val="00EF16AF"/>
    <w:rsid w:val="00EF1ABF"/>
    <w:rsid w:val="00EF222E"/>
    <w:rsid w:val="00EF227E"/>
    <w:rsid w:val="00EF2F9F"/>
    <w:rsid w:val="00EF31DA"/>
    <w:rsid w:val="00EF39CA"/>
    <w:rsid w:val="00EF3E57"/>
    <w:rsid w:val="00EF3F50"/>
    <w:rsid w:val="00EF439A"/>
    <w:rsid w:val="00EF57F7"/>
    <w:rsid w:val="00EF6459"/>
    <w:rsid w:val="00EF6F86"/>
    <w:rsid w:val="00EF70A4"/>
    <w:rsid w:val="00EF7E30"/>
    <w:rsid w:val="00EF7E3E"/>
    <w:rsid w:val="00F00648"/>
    <w:rsid w:val="00F007F9"/>
    <w:rsid w:val="00F00EE3"/>
    <w:rsid w:val="00F00F08"/>
    <w:rsid w:val="00F00FC1"/>
    <w:rsid w:val="00F013B7"/>
    <w:rsid w:val="00F0287B"/>
    <w:rsid w:val="00F04CC1"/>
    <w:rsid w:val="00F0643B"/>
    <w:rsid w:val="00F1072B"/>
    <w:rsid w:val="00F10C05"/>
    <w:rsid w:val="00F11232"/>
    <w:rsid w:val="00F11C8E"/>
    <w:rsid w:val="00F133A6"/>
    <w:rsid w:val="00F139EF"/>
    <w:rsid w:val="00F1453C"/>
    <w:rsid w:val="00F14D53"/>
    <w:rsid w:val="00F14FC5"/>
    <w:rsid w:val="00F154F9"/>
    <w:rsid w:val="00F17149"/>
    <w:rsid w:val="00F20D44"/>
    <w:rsid w:val="00F21488"/>
    <w:rsid w:val="00F220C8"/>
    <w:rsid w:val="00F226AB"/>
    <w:rsid w:val="00F2396A"/>
    <w:rsid w:val="00F23E86"/>
    <w:rsid w:val="00F249BD"/>
    <w:rsid w:val="00F25CD1"/>
    <w:rsid w:val="00F304A1"/>
    <w:rsid w:val="00F30D45"/>
    <w:rsid w:val="00F3121F"/>
    <w:rsid w:val="00F31271"/>
    <w:rsid w:val="00F31E16"/>
    <w:rsid w:val="00F31E8A"/>
    <w:rsid w:val="00F32037"/>
    <w:rsid w:val="00F324F5"/>
    <w:rsid w:val="00F34FB8"/>
    <w:rsid w:val="00F366E9"/>
    <w:rsid w:val="00F36BB2"/>
    <w:rsid w:val="00F36C0A"/>
    <w:rsid w:val="00F37750"/>
    <w:rsid w:val="00F40051"/>
    <w:rsid w:val="00F414B4"/>
    <w:rsid w:val="00F422F1"/>
    <w:rsid w:val="00F447D1"/>
    <w:rsid w:val="00F44958"/>
    <w:rsid w:val="00F45149"/>
    <w:rsid w:val="00F4557F"/>
    <w:rsid w:val="00F45816"/>
    <w:rsid w:val="00F47963"/>
    <w:rsid w:val="00F500D0"/>
    <w:rsid w:val="00F532F8"/>
    <w:rsid w:val="00F53D14"/>
    <w:rsid w:val="00F54D14"/>
    <w:rsid w:val="00F5516C"/>
    <w:rsid w:val="00F56E0E"/>
    <w:rsid w:val="00F57309"/>
    <w:rsid w:val="00F607CA"/>
    <w:rsid w:val="00F61C38"/>
    <w:rsid w:val="00F61D6B"/>
    <w:rsid w:val="00F61E68"/>
    <w:rsid w:val="00F62B69"/>
    <w:rsid w:val="00F64381"/>
    <w:rsid w:val="00F65976"/>
    <w:rsid w:val="00F65DE2"/>
    <w:rsid w:val="00F6657B"/>
    <w:rsid w:val="00F667CE"/>
    <w:rsid w:val="00F67256"/>
    <w:rsid w:val="00F678A5"/>
    <w:rsid w:val="00F71BCA"/>
    <w:rsid w:val="00F71DD2"/>
    <w:rsid w:val="00F723DD"/>
    <w:rsid w:val="00F72828"/>
    <w:rsid w:val="00F72C92"/>
    <w:rsid w:val="00F72CFB"/>
    <w:rsid w:val="00F734E5"/>
    <w:rsid w:val="00F73C93"/>
    <w:rsid w:val="00F74795"/>
    <w:rsid w:val="00F75C56"/>
    <w:rsid w:val="00F806DC"/>
    <w:rsid w:val="00F8124B"/>
    <w:rsid w:val="00F81548"/>
    <w:rsid w:val="00F83536"/>
    <w:rsid w:val="00F85F57"/>
    <w:rsid w:val="00F86A9D"/>
    <w:rsid w:val="00F86FFF"/>
    <w:rsid w:val="00F872E8"/>
    <w:rsid w:val="00F87927"/>
    <w:rsid w:val="00F87C90"/>
    <w:rsid w:val="00F87EC5"/>
    <w:rsid w:val="00F9048E"/>
    <w:rsid w:val="00F9177A"/>
    <w:rsid w:val="00F93A37"/>
    <w:rsid w:val="00F93ED3"/>
    <w:rsid w:val="00F94F17"/>
    <w:rsid w:val="00F97B4F"/>
    <w:rsid w:val="00FA1280"/>
    <w:rsid w:val="00FA303E"/>
    <w:rsid w:val="00FA3890"/>
    <w:rsid w:val="00FA3A81"/>
    <w:rsid w:val="00FA3EBC"/>
    <w:rsid w:val="00FA62A7"/>
    <w:rsid w:val="00FA64C0"/>
    <w:rsid w:val="00FA658A"/>
    <w:rsid w:val="00FA6A1D"/>
    <w:rsid w:val="00FA751D"/>
    <w:rsid w:val="00FA77B4"/>
    <w:rsid w:val="00FB009C"/>
    <w:rsid w:val="00FB031A"/>
    <w:rsid w:val="00FB21D6"/>
    <w:rsid w:val="00FB24FC"/>
    <w:rsid w:val="00FB2738"/>
    <w:rsid w:val="00FB3107"/>
    <w:rsid w:val="00FB3A49"/>
    <w:rsid w:val="00FB3C81"/>
    <w:rsid w:val="00FB4579"/>
    <w:rsid w:val="00FB4CAD"/>
    <w:rsid w:val="00FB580F"/>
    <w:rsid w:val="00FB66EB"/>
    <w:rsid w:val="00FB69F9"/>
    <w:rsid w:val="00FB7A47"/>
    <w:rsid w:val="00FC0C1A"/>
    <w:rsid w:val="00FC1139"/>
    <w:rsid w:val="00FC2BAC"/>
    <w:rsid w:val="00FC34D7"/>
    <w:rsid w:val="00FC35E9"/>
    <w:rsid w:val="00FC3C31"/>
    <w:rsid w:val="00FC4BBD"/>
    <w:rsid w:val="00FC5F1E"/>
    <w:rsid w:val="00FC65A6"/>
    <w:rsid w:val="00FC6EC0"/>
    <w:rsid w:val="00FC7E40"/>
    <w:rsid w:val="00FD15AF"/>
    <w:rsid w:val="00FD21F4"/>
    <w:rsid w:val="00FD31F1"/>
    <w:rsid w:val="00FD3441"/>
    <w:rsid w:val="00FD351A"/>
    <w:rsid w:val="00FD360E"/>
    <w:rsid w:val="00FD3DFC"/>
    <w:rsid w:val="00FD4304"/>
    <w:rsid w:val="00FD5B5B"/>
    <w:rsid w:val="00FD67D7"/>
    <w:rsid w:val="00FD7CCE"/>
    <w:rsid w:val="00FD7E0B"/>
    <w:rsid w:val="00FE0A3A"/>
    <w:rsid w:val="00FE1A7B"/>
    <w:rsid w:val="00FE1EE7"/>
    <w:rsid w:val="00FE2226"/>
    <w:rsid w:val="00FE3210"/>
    <w:rsid w:val="00FE35E6"/>
    <w:rsid w:val="00FE5D77"/>
    <w:rsid w:val="00FE623B"/>
    <w:rsid w:val="00FE6AD2"/>
    <w:rsid w:val="00FF035D"/>
    <w:rsid w:val="00FF083F"/>
    <w:rsid w:val="00FF1362"/>
    <w:rsid w:val="00FF240A"/>
    <w:rsid w:val="00FF266A"/>
    <w:rsid w:val="00FF2C96"/>
    <w:rsid w:val="00FF4391"/>
    <w:rsid w:val="00FF6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23FD"/>
  <w15:chartTrackingRefBased/>
  <w15:docId w15:val="{6FF76646-0F07-4B66-B519-DF399DBD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9"/>
    <w:qFormat/>
    <w:rsid w:val="00B35532"/>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uiPriority w:val="99"/>
    <w:qFormat/>
    <w:rsid w:val="00B35532"/>
    <w:pPr>
      <w:keepNext/>
      <w:spacing w:after="0" w:line="240" w:lineRule="auto"/>
      <w:outlineLvl w:val="1"/>
    </w:pPr>
    <w:rPr>
      <w:rFonts w:ascii="Times New Roman" w:eastAsia="Times New Roman" w:hAnsi="Times New Roman"/>
      <w:i/>
      <w:szCs w:val="20"/>
      <w:lang w:val="lt-LT" w:eastAsia="lt-LT"/>
    </w:rPr>
  </w:style>
  <w:style w:type="paragraph" w:styleId="Antrat3">
    <w:name w:val="heading 3"/>
    <w:basedOn w:val="prastasis"/>
    <w:next w:val="prastasis"/>
    <w:link w:val="Antrat3Diagrama"/>
    <w:autoRedefine/>
    <w:uiPriority w:val="99"/>
    <w:qFormat/>
    <w:rsid w:val="00B35532"/>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9"/>
    <w:qFormat/>
    <w:rsid w:val="00B35532"/>
    <w:pPr>
      <w:keepNext/>
      <w:spacing w:after="0" w:line="240" w:lineRule="auto"/>
      <w:jc w:val="both"/>
      <w:outlineLvl w:val="3"/>
    </w:pPr>
    <w:rPr>
      <w:rFonts w:ascii="Times New Roman" w:eastAsia="Times New Roman" w:hAnsi="Times New Roman"/>
      <w:szCs w:val="20"/>
      <w:u w:val="single"/>
      <w:lang w:val="lt-LT" w:eastAsia="lt-LT"/>
    </w:rPr>
  </w:style>
  <w:style w:type="paragraph" w:styleId="Antrat5">
    <w:name w:val="heading 5"/>
    <w:basedOn w:val="prastasis"/>
    <w:next w:val="prastasis"/>
    <w:link w:val="Antrat5Diagrama"/>
    <w:uiPriority w:val="99"/>
    <w:qFormat/>
    <w:rsid w:val="00B35532"/>
    <w:pPr>
      <w:spacing w:before="240" w:after="60" w:line="240" w:lineRule="auto"/>
      <w:outlineLvl w:val="4"/>
    </w:pPr>
    <w:rPr>
      <w:rFonts w:ascii="Times New Roman" w:eastAsia="Times New Roman" w:hAnsi="Times New Roman"/>
      <w:b/>
      <w:bCs/>
      <w:i/>
      <w:iCs/>
      <w:sz w:val="26"/>
      <w:szCs w:val="26"/>
      <w:lang w:val="lt-LT" w:eastAsia="lt-LT"/>
    </w:rPr>
  </w:style>
  <w:style w:type="paragraph" w:styleId="Antrat8">
    <w:name w:val="heading 8"/>
    <w:basedOn w:val="prastasis"/>
    <w:next w:val="prastasis"/>
    <w:link w:val="Antrat8Diagrama"/>
    <w:uiPriority w:val="99"/>
    <w:qFormat/>
    <w:rsid w:val="00B35532"/>
    <w:pPr>
      <w:spacing w:before="240" w:after="60" w:line="240" w:lineRule="auto"/>
      <w:outlineLvl w:val="7"/>
    </w:pPr>
    <w:rPr>
      <w:rFonts w:ascii="Times New Roman" w:eastAsia="Times New Roman" w:hAnsi="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35532"/>
    <w:rPr>
      <w:rFonts w:ascii="Times New Roman" w:eastAsia="Times New Roman" w:hAnsi="Times New Roman" w:cs="Times New Roman"/>
      <w:b/>
      <w:szCs w:val="20"/>
      <w:lang w:val="lt-LT" w:eastAsia="lt-LT"/>
    </w:rPr>
  </w:style>
  <w:style w:type="character" w:customStyle="1" w:styleId="Antrat2Diagrama">
    <w:name w:val="Antraštė 2 Diagrama"/>
    <w:link w:val="Antrat2"/>
    <w:uiPriority w:val="99"/>
    <w:semiHidden/>
    <w:rsid w:val="00B35532"/>
    <w:rPr>
      <w:rFonts w:ascii="Times New Roman" w:eastAsia="Times New Roman" w:hAnsi="Times New Roman" w:cs="Times New Roman"/>
      <w:i/>
      <w:szCs w:val="20"/>
      <w:lang w:val="lt-LT" w:eastAsia="lt-LT"/>
    </w:rPr>
  </w:style>
  <w:style w:type="character" w:customStyle="1" w:styleId="Antrat3Diagrama">
    <w:name w:val="Antraštė 3 Diagrama"/>
    <w:link w:val="Antrat3"/>
    <w:uiPriority w:val="99"/>
    <w:semiHidden/>
    <w:rsid w:val="00B35532"/>
    <w:rPr>
      <w:rFonts w:ascii="Times New Roman" w:eastAsia="Times New Roman" w:hAnsi="Times New Roman" w:cs="Times New Roman"/>
      <w:b/>
      <w:szCs w:val="20"/>
      <w:lang w:val="lt-LT" w:eastAsia="lt-LT"/>
    </w:rPr>
  </w:style>
  <w:style w:type="character" w:customStyle="1" w:styleId="Antrat4Diagrama">
    <w:name w:val="Antraštė 4 Diagrama"/>
    <w:link w:val="Antrat4"/>
    <w:uiPriority w:val="99"/>
    <w:semiHidden/>
    <w:rsid w:val="00B35532"/>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semiHidden/>
    <w:rsid w:val="00B35532"/>
    <w:rPr>
      <w:rFonts w:ascii="Times New Roman" w:eastAsia="Times New Roman" w:hAnsi="Times New Roman" w:cs="Times New Roman"/>
      <w:b/>
      <w:bCs/>
      <w:i/>
      <w:iCs/>
      <w:sz w:val="26"/>
      <w:szCs w:val="26"/>
      <w:lang w:val="lt-LT" w:eastAsia="lt-LT"/>
    </w:rPr>
  </w:style>
  <w:style w:type="character" w:customStyle="1" w:styleId="Antrat8Diagrama">
    <w:name w:val="Antraštė 8 Diagrama"/>
    <w:link w:val="Antrat8"/>
    <w:uiPriority w:val="99"/>
    <w:semiHidden/>
    <w:rsid w:val="00B35532"/>
    <w:rPr>
      <w:rFonts w:ascii="Times New Roman" w:eastAsia="Times New Roman" w:hAnsi="Times New Roman" w:cs="Times New Roman"/>
      <w:i/>
      <w:iCs/>
      <w:sz w:val="24"/>
      <w:szCs w:val="24"/>
      <w:lang w:val="lt-LT" w:eastAsia="lt-LT"/>
    </w:rPr>
  </w:style>
  <w:style w:type="numbering" w:customStyle="1" w:styleId="NoList1">
    <w:name w:val="No List1"/>
    <w:next w:val="Sraonra"/>
    <w:uiPriority w:val="99"/>
    <w:semiHidden/>
    <w:unhideWhenUsed/>
    <w:rsid w:val="00B35532"/>
  </w:style>
  <w:style w:type="character" w:styleId="Hipersaitas">
    <w:name w:val="Hyperlink"/>
    <w:uiPriority w:val="99"/>
    <w:semiHidden/>
    <w:unhideWhenUsed/>
    <w:rsid w:val="00B35532"/>
    <w:rPr>
      <w:rFonts w:ascii="Times New Roman" w:hAnsi="Times New Roman" w:cs="Times New Roman" w:hint="default"/>
      <w:color w:val="0000FF"/>
      <w:u w:val="single"/>
    </w:rPr>
  </w:style>
  <w:style w:type="character" w:styleId="Perirtashipersaitas">
    <w:name w:val="FollowedHyperlink"/>
    <w:uiPriority w:val="99"/>
    <w:semiHidden/>
    <w:unhideWhenUsed/>
    <w:rsid w:val="00B35532"/>
    <w:rPr>
      <w:color w:val="800080"/>
      <w:u w:val="single"/>
    </w:rPr>
  </w:style>
  <w:style w:type="paragraph" w:customStyle="1" w:styleId="msonormal0">
    <w:name w:val="msonormal"/>
    <w:basedOn w:val="prastasis"/>
    <w:rsid w:val="00B35532"/>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Komentarotekstas">
    <w:name w:val="annotation text"/>
    <w:basedOn w:val="prastasis"/>
    <w:link w:val="KomentarotekstasDiagrama"/>
    <w:uiPriority w:val="99"/>
    <w:semiHidden/>
    <w:unhideWhenUsed/>
    <w:rsid w:val="00B35532"/>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uiPriority w:val="99"/>
    <w:semiHidden/>
    <w:rsid w:val="00B35532"/>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semiHidden/>
    <w:unhideWhenUsed/>
    <w:rsid w:val="00B35532"/>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uiPriority w:val="99"/>
    <w:semiHidden/>
    <w:rsid w:val="00B35532"/>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B35532"/>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uiPriority w:val="99"/>
    <w:rsid w:val="00B35532"/>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semiHidden/>
    <w:unhideWhenUsed/>
    <w:rsid w:val="00B35532"/>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uiPriority w:val="99"/>
    <w:semiHidden/>
    <w:rsid w:val="00B35532"/>
    <w:rPr>
      <w:rFonts w:ascii="Times New Roman" w:eastAsia="Times New Roman" w:hAnsi="Times New Roman" w:cs="Times New Roman"/>
      <w:szCs w:val="20"/>
      <w:lang w:val="lt-LT" w:eastAsia="lt-LT"/>
    </w:rPr>
  </w:style>
  <w:style w:type="paragraph" w:styleId="Paantrat">
    <w:name w:val="Subtitle"/>
    <w:basedOn w:val="prastasis"/>
    <w:link w:val="PaantratDiagrama"/>
    <w:uiPriority w:val="99"/>
    <w:qFormat/>
    <w:rsid w:val="00B35532"/>
    <w:pPr>
      <w:autoSpaceDE w:val="0"/>
      <w:autoSpaceDN w:val="0"/>
      <w:adjustRightInd w:val="0"/>
      <w:spacing w:after="0" w:line="240" w:lineRule="auto"/>
      <w:jc w:val="center"/>
    </w:pPr>
    <w:rPr>
      <w:rFonts w:ascii="TimesNewRoman,Bold" w:eastAsia="Times New Roman" w:hAnsi="TimesNewRoman,Bold"/>
      <w:b/>
      <w:color w:val="000000"/>
      <w:szCs w:val="20"/>
      <w:lang w:eastAsia="lt-LT"/>
    </w:rPr>
  </w:style>
  <w:style w:type="character" w:customStyle="1" w:styleId="PaantratDiagrama">
    <w:name w:val="Paantraštė Diagrama"/>
    <w:link w:val="Paantrat"/>
    <w:uiPriority w:val="99"/>
    <w:rsid w:val="00B35532"/>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uiPriority w:val="99"/>
    <w:semiHidden/>
    <w:unhideWhenUsed/>
    <w:rsid w:val="00B35532"/>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link w:val="Pagrindinistekstas2"/>
    <w:uiPriority w:val="99"/>
    <w:semiHidden/>
    <w:rsid w:val="00B35532"/>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semiHidden/>
    <w:unhideWhenUsed/>
    <w:rsid w:val="00B35532"/>
    <w:pPr>
      <w:spacing w:after="120" w:line="240" w:lineRule="auto"/>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uiPriority w:val="99"/>
    <w:semiHidden/>
    <w:rsid w:val="00B35532"/>
    <w:rPr>
      <w:rFonts w:ascii="Times New Roman" w:eastAsia="Times New Roman" w:hAnsi="Times New Roman" w:cs="Times New Roman"/>
      <w:sz w:val="16"/>
      <w:szCs w:val="16"/>
      <w:lang w:val="lt-LT" w:eastAsia="lt-LT"/>
    </w:rPr>
  </w:style>
  <w:style w:type="paragraph" w:styleId="Dokumentostruktra">
    <w:name w:val="Document Map"/>
    <w:basedOn w:val="prastasis"/>
    <w:link w:val="DokumentostruktraDiagrama"/>
    <w:uiPriority w:val="99"/>
    <w:semiHidden/>
    <w:unhideWhenUsed/>
    <w:rsid w:val="00B35532"/>
    <w:pPr>
      <w:shd w:val="clear" w:color="auto" w:fill="000080"/>
      <w:spacing w:after="0" w:line="240" w:lineRule="auto"/>
    </w:pPr>
    <w:rPr>
      <w:rFonts w:ascii="Tahoma" w:eastAsia="Times New Roman" w:hAnsi="Tahoma"/>
      <w:szCs w:val="20"/>
      <w:lang w:val="lt-LT" w:eastAsia="lt-LT"/>
    </w:rPr>
  </w:style>
  <w:style w:type="character" w:customStyle="1" w:styleId="DokumentostruktraDiagrama">
    <w:name w:val="Dokumento struktūra Diagrama"/>
    <w:link w:val="Dokumentostruktra"/>
    <w:uiPriority w:val="99"/>
    <w:semiHidden/>
    <w:rsid w:val="00B35532"/>
    <w:rPr>
      <w:rFonts w:ascii="Tahoma" w:eastAsia="Times New Roman" w:hAnsi="Tahoma" w:cs="Times New Roman"/>
      <w:szCs w:val="20"/>
      <w:shd w:val="clear" w:color="auto" w:fill="000080"/>
      <w:lang w:val="lt-LT" w:eastAsia="lt-LT"/>
    </w:rPr>
  </w:style>
  <w:style w:type="paragraph" w:styleId="Paprastasistekstas">
    <w:name w:val="Plain Text"/>
    <w:basedOn w:val="prastasis"/>
    <w:link w:val="PaprastasistekstasDiagrama"/>
    <w:uiPriority w:val="99"/>
    <w:semiHidden/>
    <w:unhideWhenUsed/>
    <w:rsid w:val="00B35532"/>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semiHidden/>
    <w:rsid w:val="00B35532"/>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B35532"/>
    <w:rPr>
      <w:b/>
      <w:bCs/>
    </w:rPr>
  </w:style>
  <w:style w:type="character" w:customStyle="1" w:styleId="KomentarotemaDiagrama">
    <w:name w:val="Komentaro tema Diagrama"/>
    <w:link w:val="Komentarotema"/>
    <w:uiPriority w:val="99"/>
    <w:semiHidden/>
    <w:rsid w:val="00B3553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35532"/>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B35532"/>
    <w:rPr>
      <w:rFonts w:ascii="Tahoma" w:eastAsia="Times New Roman" w:hAnsi="Tahoma" w:cs="Tahoma"/>
      <w:sz w:val="16"/>
      <w:szCs w:val="16"/>
      <w:lang w:val="lt-LT" w:eastAsia="lt-LT"/>
    </w:rPr>
  </w:style>
  <w:style w:type="paragraph" w:customStyle="1" w:styleId="ColorfulShading-Accent11">
    <w:name w:val="Colorful Shading - Accent 11"/>
    <w:uiPriority w:val="99"/>
    <w:semiHidden/>
    <w:rsid w:val="00B35532"/>
    <w:rPr>
      <w:rFonts w:ascii="Times New Roman" w:eastAsia="Times New Roman" w:hAnsi="Times New Roman"/>
      <w:sz w:val="22"/>
    </w:rPr>
  </w:style>
  <w:style w:type="paragraph" w:customStyle="1" w:styleId="ColorfulList-Accent11">
    <w:name w:val="Colorful List - Accent 11"/>
    <w:basedOn w:val="prastasis"/>
    <w:uiPriority w:val="34"/>
    <w:qFormat/>
    <w:rsid w:val="00B35532"/>
    <w:pPr>
      <w:spacing w:after="0" w:line="240" w:lineRule="auto"/>
      <w:ind w:left="720"/>
      <w:contextualSpacing/>
    </w:pPr>
    <w:rPr>
      <w:rFonts w:ascii="Times New Roman" w:eastAsia="Times New Roman" w:hAnsi="Times New Roman"/>
      <w:szCs w:val="20"/>
      <w:lang w:val="lt-LT" w:eastAsia="lt-LT"/>
    </w:rPr>
  </w:style>
  <w:style w:type="character" w:customStyle="1" w:styleId="BTEMEASMCAChar">
    <w:name w:val="BT EMEA_SMCA Char"/>
    <w:link w:val="BTEMEASMCA"/>
    <w:uiPriority w:val="99"/>
    <w:locked/>
    <w:rsid w:val="00B35532"/>
    <w:rPr>
      <w:rFonts w:ascii="Times New Roman" w:hAnsi="Times New Roman" w:cs="Times New Roman"/>
      <w:noProof/>
      <w:lang w:val="lt-LT"/>
    </w:rPr>
  </w:style>
  <w:style w:type="paragraph" w:customStyle="1" w:styleId="BTEMEASMCA">
    <w:name w:val="BT EMEA_SMCA"/>
    <w:basedOn w:val="prastasis"/>
    <w:link w:val="BTEMEASMCAChar"/>
    <w:autoRedefine/>
    <w:uiPriority w:val="99"/>
    <w:rsid w:val="00B35532"/>
    <w:pPr>
      <w:spacing w:after="0" w:line="240" w:lineRule="auto"/>
    </w:pPr>
    <w:rPr>
      <w:rFonts w:ascii="Times New Roman" w:hAnsi="Times New Roman"/>
      <w:noProof/>
      <w:lang w:val="lt-LT"/>
    </w:rPr>
  </w:style>
  <w:style w:type="paragraph" w:customStyle="1" w:styleId="BTbEMEASMCA">
    <w:name w:val="BT(b) EMEA_SMCA"/>
    <w:basedOn w:val="BTEMEASMCA"/>
    <w:autoRedefine/>
    <w:uiPriority w:val="99"/>
    <w:rsid w:val="00B35532"/>
    <w:rPr>
      <w:b/>
    </w:rPr>
  </w:style>
  <w:style w:type="paragraph" w:customStyle="1" w:styleId="PI-2EMEASMCA">
    <w:name w:val="PI-2 EMEA_SMCA"/>
    <w:basedOn w:val="Antrat3"/>
    <w:autoRedefine/>
    <w:uiPriority w:val="99"/>
    <w:rsid w:val="00B35532"/>
    <w:pPr>
      <w:keepLines/>
      <w:tabs>
        <w:tab w:val="left" w:pos="567"/>
      </w:tabs>
      <w:ind w:left="567" w:hanging="567"/>
    </w:pPr>
    <w:rPr>
      <w:kern w:val="28"/>
      <w:szCs w:val="22"/>
      <w:lang w:eastAsia="en-US"/>
    </w:rPr>
  </w:style>
  <w:style w:type="paragraph" w:customStyle="1" w:styleId="ammlistepuces1">
    <w:name w:val="ammlistepuces1"/>
    <w:basedOn w:val="prastasis"/>
    <w:uiPriority w:val="99"/>
    <w:rsid w:val="00B35532"/>
    <w:pPr>
      <w:spacing w:before="100" w:beforeAutospacing="1" w:after="100" w:afterAutospacing="1" w:line="240" w:lineRule="auto"/>
    </w:pPr>
    <w:rPr>
      <w:rFonts w:ascii="Arial" w:eastAsia="Times New Roman" w:hAnsi="Arial" w:cs="Arial"/>
      <w:sz w:val="24"/>
      <w:szCs w:val="24"/>
      <w:lang w:val="lt-LT" w:eastAsia="lt-LT"/>
    </w:rPr>
  </w:style>
  <w:style w:type="paragraph" w:customStyle="1" w:styleId="ammcorpstexte">
    <w:name w:val="ammcorpstexte"/>
    <w:basedOn w:val="prastasis"/>
    <w:uiPriority w:val="99"/>
    <w:rsid w:val="00B35532"/>
    <w:pPr>
      <w:spacing w:after="0" w:line="240" w:lineRule="auto"/>
    </w:pPr>
    <w:rPr>
      <w:rFonts w:ascii="Arial" w:eastAsia="Times New Roman" w:hAnsi="Arial" w:cs="Arial"/>
      <w:color w:val="000000"/>
      <w:sz w:val="24"/>
      <w:szCs w:val="24"/>
      <w:lang w:val="lt-LT" w:eastAsia="lt-LT"/>
    </w:rPr>
  </w:style>
  <w:style w:type="paragraph" w:customStyle="1" w:styleId="PI-1EMEASMCA">
    <w:name w:val="PI-1 EMEA_SMCA"/>
    <w:basedOn w:val="Antrat2"/>
    <w:autoRedefine/>
    <w:uiPriority w:val="99"/>
    <w:rsid w:val="00B35532"/>
    <w:pPr>
      <w:tabs>
        <w:tab w:val="left" w:pos="567"/>
      </w:tabs>
      <w:ind w:left="567" w:hanging="567"/>
    </w:pPr>
    <w:rPr>
      <w:b/>
      <w:i w:val="0"/>
      <w:szCs w:val="22"/>
      <w:lang w:eastAsia="en-US"/>
    </w:rPr>
  </w:style>
  <w:style w:type="paragraph" w:customStyle="1" w:styleId="Default">
    <w:name w:val="Default"/>
    <w:rsid w:val="00B35532"/>
    <w:pPr>
      <w:autoSpaceDE w:val="0"/>
      <w:autoSpaceDN w:val="0"/>
      <w:adjustRightInd w:val="0"/>
    </w:pPr>
    <w:rPr>
      <w:rFonts w:ascii="Times New Roman" w:eastAsia="Times New Roman" w:hAnsi="Times New Roman"/>
      <w:color w:val="000000"/>
      <w:sz w:val="24"/>
      <w:szCs w:val="24"/>
      <w:lang w:val="en-US" w:eastAsia="en-US"/>
    </w:rPr>
  </w:style>
  <w:style w:type="character" w:styleId="Komentaronuoroda">
    <w:name w:val="annotation reference"/>
    <w:uiPriority w:val="99"/>
    <w:semiHidden/>
    <w:unhideWhenUsed/>
    <w:rsid w:val="00B35532"/>
    <w:rPr>
      <w:rFonts w:ascii="Times New Roman" w:hAnsi="Times New Roman" w:cs="Times New Roman" w:hint="default"/>
      <w:sz w:val="16"/>
      <w:szCs w:val="16"/>
    </w:rPr>
  </w:style>
  <w:style w:type="character" w:styleId="Puslapionumeris">
    <w:name w:val="page number"/>
    <w:uiPriority w:val="99"/>
    <w:semiHidden/>
    <w:unhideWhenUsed/>
    <w:rsid w:val="00B35532"/>
    <w:rPr>
      <w:rFonts w:ascii="Times New Roman" w:hAnsi="Times New Roman" w:cs="Times New Roman" w:hint="default"/>
    </w:rPr>
  </w:style>
  <w:style w:type="table" w:styleId="Lentelstinklelis">
    <w:name w:val="Table Grid"/>
    <w:basedOn w:val="prastojilentel"/>
    <w:uiPriority w:val="99"/>
    <w:rsid w:val="00B355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3F4385"/>
    <w:pPr>
      <w:spacing w:line="161" w:lineRule="atLeast"/>
    </w:pPr>
    <w:rPr>
      <w:rFonts w:ascii="HelveticaNeueLT Pro 67 MdCn" w:hAnsi="HelveticaNeueLT Pro 67 MdCn"/>
      <w:color w:val="auto"/>
      <w:lang w:val="fr-BE" w:eastAsia="fr-BE"/>
    </w:rPr>
  </w:style>
  <w:style w:type="paragraph" w:customStyle="1" w:styleId="Pa7">
    <w:name w:val="Pa7"/>
    <w:basedOn w:val="Default"/>
    <w:next w:val="Default"/>
    <w:uiPriority w:val="99"/>
    <w:rsid w:val="003F4385"/>
    <w:pPr>
      <w:spacing w:line="161" w:lineRule="atLeast"/>
    </w:pPr>
    <w:rPr>
      <w:rFonts w:ascii="HelveticaNeueLT Pro 67 MdCn" w:eastAsia="Calibri" w:hAnsi="HelveticaNeueLT Pro 67 MdCn"/>
      <w:color w:val="auto"/>
      <w:lang w:val="fr-BE"/>
    </w:rPr>
  </w:style>
  <w:style w:type="paragraph" w:styleId="Sraopastraipa">
    <w:name w:val="List Paragraph"/>
    <w:basedOn w:val="prastasis"/>
    <w:uiPriority w:val="72"/>
    <w:qFormat/>
    <w:rsid w:val="0042313F"/>
    <w:pPr>
      <w:ind w:left="720"/>
      <w:contextualSpacing/>
    </w:pPr>
  </w:style>
  <w:style w:type="paragraph" w:styleId="Pataisymai">
    <w:name w:val="Revision"/>
    <w:hidden/>
    <w:uiPriority w:val="71"/>
    <w:unhideWhenUsed/>
    <w:rsid w:val="001D18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86690">
      <w:bodyDiv w:val="1"/>
      <w:marLeft w:val="0"/>
      <w:marRight w:val="0"/>
      <w:marTop w:val="0"/>
      <w:marBottom w:val="0"/>
      <w:divBdr>
        <w:top w:val="none" w:sz="0" w:space="0" w:color="auto"/>
        <w:left w:val="none" w:sz="0" w:space="0" w:color="auto"/>
        <w:bottom w:val="none" w:sz="0" w:space="0" w:color="auto"/>
        <w:right w:val="none" w:sz="0" w:space="0" w:color="auto"/>
      </w:divBdr>
    </w:div>
    <w:div w:id="1001272393">
      <w:bodyDiv w:val="1"/>
      <w:marLeft w:val="0"/>
      <w:marRight w:val="0"/>
      <w:marTop w:val="0"/>
      <w:marBottom w:val="0"/>
      <w:divBdr>
        <w:top w:val="none" w:sz="0" w:space="0" w:color="auto"/>
        <w:left w:val="none" w:sz="0" w:space="0" w:color="auto"/>
        <w:bottom w:val="none" w:sz="0" w:space="0" w:color="auto"/>
        <w:right w:val="none" w:sz="0" w:space="0" w:color="auto"/>
      </w:divBdr>
    </w:div>
    <w:div w:id="1010566849">
      <w:bodyDiv w:val="1"/>
      <w:marLeft w:val="0"/>
      <w:marRight w:val="0"/>
      <w:marTop w:val="0"/>
      <w:marBottom w:val="0"/>
      <w:divBdr>
        <w:top w:val="none" w:sz="0" w:space="0" w:color="auto"/>
        <w:left w:val="none" w:sz="0" w:space="0" w:color="auto"/>
        <w:bottom w:val="none" w:sz="0" w:space="0" w:color="auto"/>
        <w:right w:val="none" w:sz="0" w:space="0" w:color="auto"/>
      </w:divBdr>
    </w:div>
    <w:div w:id="132724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mailto:info@Baxter.com" TargetMode="External"/><Relationship Id="rId10"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77AE-D58B-440E-BE79-738DE87BC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EE76A2-998C-4F3A-98A4-7EB12C4C9A7A}">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754B18E-FDA5-4E7A-901E-DACB9D9E6090}">
  <ds:schemaRefs>
    <ds:schemaRef ds:uri="http://schemas.microsoft.com/sharepoint/v3/contenttype/forms"/>
  </ds:schemaRefs>
</ds:datastoreItem>
</file>

<file path=customXml/itemProps4.xml><?xml version="1.0" encoding="utf-8"?>
<ds:datastoreItem xmlns:ds="http://schemas.openxmlformats.org/officeDocument/2006/customXml" ds:itemID="{8C027D01-F195-4CBD-990F-E9CA0CFA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60296</Words>
  <Characters>34369</Characters>
  <Application>Microsoft Office Word</Application>
  <DocSecurity>0</DocSecurity>
  <Lines>286</Lines>
  <Paragraphs>188</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vt:lpstr>
      <vt:lpstr>    5.	FARMAKOLOGINĖS SAVYBĖS</vt:lpstr>
      <vt:lpstr>        5.1	Farmakodinaminės savybės</vt:lpstr>
      <vt:lpstr>        5.2	Farmakokinetinės savybės</vt:lpstr>
      <vt:lpstr>        5.3	Ikiklinikinių saugumo tyrimų duomenys</vt:lpstr>
      <vt:lpstr>    Lėtinis toksinis poveikis </vt:lpstr>
      <vt:lpstr>    </vt:lpstr>
      <vt:lpstr>    Mutageninis ir kancerogeninis poveikis</vt:lpstr>
      <vt:lpstr>    6.	FARMACINĖ INFORMACIJA</vt:lpstr>
      <vt:lpstr>        6.1	Pagalbinių medžiagų sąrašas</vt:lpstr>
      <vt:lpstr>        6.2	Nesuderinamumas</vt:lpstr>
      <vt:lpstr>        6.3	Tinkamumo laikas</vt:lpstr>
      <vt:lpstr>        6.4	Specialios laikymo sąlygos</vt:lpstr>
      <vt:lpstr>        6.5	Talpyklės pobūdis ir jos turinys</vt:lpstr>
      <vt:lpstr>    Dėžutėje yra 1 flakonas.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II PRIEDAS</vt:lpstr>
      <vt:lpstr/>
      <vt:lpstr/>
      <vt:lpstr>III PRIEDAS</vt:lpstr>
      <vt:lpstr/>
      <vt:lpstr>A. ŽENKLINIMAS</vt:lpstr>
      <vt:lpstr>    INFORMACIJA ANT IŠORINĖS PAKUOTĖS</vt:lpstr>
      <vt:lpstr>        1.	VAISTINIO PREPARATO PAVADINIMAS</vt:lpstr>
      <vt:lpstr>        2.	VEIKLIOJI MEDŽIAGA IR JOS KIEKIS </vt:lpstr>
      <vt:lpstr>        </vt:lpstr>
      <vt:lpstr>        3.	PAGALBINIŲ MEDŽIAGŲ SĄRAŠAS</vt:lpstr>
      <vt:lpstr>        FARMACINĖ FORMA IR KIEKIS PAKUOTĖJE</vt:lpstr>
      <vt:lpstr>        5.	VARTOJIMO METODAS IR BŪDAS</vt:lpstr>
      <vt:lpstr>        </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    INFORMACIJA ANT IŠORINĖS PAKUOTĖS</vt:lpstr>
      <vt:lpstr>        1.	VAISTINIO PREPARATO PAVADINIMAS</vt:lpstr>
      <vt:lpstr>        2.	VEIKLIOJI MEDŽIAGA IR JOS KIEKIS </vt:lpstr>
      <vt:lpstr>        </vt:lpstr>
      <vt:lpstr>        3.	PAGALBINIŲ MEDŽIAGŲ SĄRAŠAS</vt:lpstr>
      <vt:lpstr>        FARMACINĖ FORMA IR KIEKIS PAKUOTĖJE</vt:lpstr>
      <vt:lpstr>        5.	VARTOJIMO METODAS IR BŪDAS</vt:lpstr>
      <vt:lpstr>        </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vt:lpstr>
      <vt:lpstr>        12.	REGISTRACIJOS PAŽYMĖJIMO NUMERIS</vt:lpstr>
      <vt:lpstr>        13.	SERIJOS NUMERIS</vt:lpstr>
      <vt:lpstr>        14.	PARDAVIMO/IŠDAVIMO TVARKA</vt:lpstr>
      <vt:lpstr>        15.	VARTOJIMO INSTRUKCIJA</vt:lpstr>
      <vt:lpstr>17.	UNIKALUS IDENTIFIKATORIUS – 2D BRŪKŠNINIS KODAS</vt:lpstr>
      <vt:lpstr>18.	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MINIMALI INFORMACIJA ANT MAŽŲ VIDINIŲ PAKUOČIŲ</vt:lpstr>
      <vt:lpstr>        1.	VAISTINIO PREPARATO PAVADINIMAS IR VARTOJIMO BŪDAS</vt:lpstr>
      <vt:lpstr>        2.	VARTOJIMO METODAS</vt:lpstr>
      <vt:lpstr>        </vt:lpstr>
      <vt:lpstr>        3.	TINKAMUMO LAIKAS</vt:lpstr>
      <vt:lpstr>        4.	SERIJOS NUMERIS</vt:lpstr>
      <vt:lpstr>        5.	KIEKIS (MASĖ, TŪRIS ARBA VIENETAI)</vt:lpstr>
      <vt:lpstr/>
      <vt:lpstr/>
      <vt:lpstr>B. PAKUOTĖS LAPELIS</vt:lpstr>
      <vt:lpstr>    1.	Kas yra Holoxan  ir kam jis vartojamas</vt:lpstr>
      <vt:lpstr/>
    </vt:vector>
  </TitlesOfParts>
  <Company/>
  <LinksUpToDate>false</LinksUpToDate>
  <CharactersWithSpaces>94477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4456565</vt:i4>
      </vt:variant>
      <vt:variant>
        <vt:i4>18</vt:i4>
      </vt:variant>
      <vt:variant>
        <vt:i4>0</vt:i4>
      </vt:variant>
      <vt:variant>
        <vt:i4>5</vt:i4>
      </vt:variant>
      <vt:variant>
        <vt:lpwstr>mailto:info@Baxter.com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1245197</vt:i4>
      </vt:variant>
      <vt:variant>
        <vt:i4>9</vt:i4>
      </vt:variant>
      <vt:variant>
        <vt:i4>0</vt:i4>
      </vt:variant>
      <vt:variant>
        <vt:i4>5</vt:i4>
      </vt:variant>
      <vt:variant>
        <vt:lpwstr>http://www.ema.europa.eu/</vt:lpwstr>
      </vt:variant>
      <vt:variant>
        <vt:lpwstr/>
      </vt:variant>
      <vt:variant>
        <vt:i4>4456565</vt:i4>
      </vt:variant>
      <vt:variant>
        <vt:i4>6</vt:i4>
      </vt:variant>
      <vt:variant>
        <vt:i4>0</vt:i4>
      </vt:variant>
      <vt:variant>
        <vt:i4>5</vt:i4>
      </vt:variant>
      <vt:variant>
        <vt:lpwstr>mailto:info@Baxter.com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4</cp:revision>
  <dcterms:created xsi:type="dcterms:W3CDTF">2024-03-27T09:08:00Z</dcterms:created>
  <dcterms:modified xsi:type="dcterms:W3CDTF">2024-03-27T09:19:00Z</dcterms:modified>
</cp:coreProperties>
</file>