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7232" w14:textId="77777777" w:rsidR="00CE69D4" w:rsidRPr="00ED3E3C" w:rsidRDefault="00CE69D4" w:rsidP="00CE69D4">
      <w:pPr>
        <w:pStyle w:val="clearformattingSM"/>
        <w:rPr>
          <w:lang w:val="lt-LT"/>
        </w:rPr>
      </w:pPr>
    </w:p>
    <w:p w14:paraId="2CDCADEC" w14:textId="77777777" w:rsidR="00CE69D4" w:rsidRDefault="00CE69D4" w:rsidP="00CE69D4">
      <w:pPr>
        <w:pStyle w:val="clearformattingSM"/>
        <w:jc w:val="center"/>
        <w:rPr>
          <w:b/>
          <w:bCs/>
          <w:lang w:val="lt-LT"/>
        </w:rPr>
      </w:pPr>
    </w:p>
    <w:p w14:paraId="290914B2" w14:textId="77777777" w:rsidR="00CE69D4" w:rsidRDefault="00CE69D4" w:rsidP="00CE69D4">
      <w:pPr>
        <w:pStyle w:val="clearformattingSM"/>
        <w:jc w:val="center"/>
        <w:rPr>
          <w:b/>
          <w:bCs/>
          <w:lang w:val="lt-LT"/>
        </w:rPr>
      </w:pPr>
    </w:p>
    <w:p w14:paraId="5C6BC1F6" w14:textId="77777777" w:rsidR="00CE69D4" w:rsidRDefault="00CE69D4" w:rsidP="00CE69D4">
      <w:pPr>
        <w:pStyle w:val="clearformattingSM"/>
        <w:jc w:val="center"/>
        <w:rPr>
          <w:b/>
          <w:bCs/>
          <w:lang w:val="lt-LT"/>
        </w:rPr>
      </w:pPr>
    </w:p>
    <w:p w14:paraId="2CFCD748" w14:textId="77777777" w:rsidR="00CE69D4" w:rsidRDefault="00CE69D4" w:rsidP="00CE69D4">
      <w:pPr>
        <w:pStyle w:val="clearformattingSM"/>
        <w:jc w:val="center"/>
        <w:rPr>
          <w:b/>
          <w:bCs/>
          <w:lang w:val="lt-LT"/>
        </w:rPr>
      </w:pPr>
    </w:p>
    <w:p w14:paraId="7ADBA19F" w14:textId="77777777" w:rsidR="00CE69D4" w:rsidRDefault="00CE69D4" w:rsidP="00CE69D4">
      <w:pPr>
        <w:pStyle w:val="clearformattingSM"/>
        <w:jc w:val="center"/>
        <w:rPr>
          <w:b/>
          <w:bCs/>
          <w:lang w:val="lt-LT"/>
        </w:rPr>
      </w:pPr>
    </w:p>
    <w:p w14:paraId="56D44101" w14:textId="77777777" w:rsidR="00CE69D4" w:rsidRDefault="00CE69D4" w:rsidP="00CE69D4">
      <w:pPr>
        <w:pStyle w:val="clearformattingSM"/>
        <w:jc w:val="center"/>
        <w:rPr>
          <w:b/>
          <w:bCs/>
          <w:lang w:val="lt-LT"/>
        </w:rPr>
      </w:pPr>
    </w:p>
    <w:p w14:paraId="27CEA11A" w14:textId="77777777" w:rsidR="00CE69D4" w:rsidRDefault="00CE69D4" w:rsidP="00CE69D4">
      <w:pPr>
        <w:pStyle w:val="clearformattingSM"/>
        <w:jc w:val="center"/>
        <w:rPr>
          <w:b/>
          <w:bCs/>
          <w:lang w:val="lt-LT"/>
        </w:rPr>
      </w:pPr>
    </w:p>
    <w:p w14:paraId="3D071ED7" w14:textId="77777777" w:rsidR="00CE69D4" w:rsidRDefault="00CE69D4" w:rsidP="00CE69D4">
      <w:pPr>
        <w:pStyle w:val="clearformattingSM"/>
        <w:jc w:val="center"/>
        <w:rPr>
          <w:b/>
          <w:bCs/>
          <w:lang w:val="lt-LT"/>
        </w:rPr>
      </w:pPr>
    </w:p>
    <w:p w14:paraId="5536E104" w14:textId="77777777" w:rsidR="00CE69D4" w:rsidRDefault="00CE69D4" w:rsidP="00CE69D4">
      <w:pPr>
        <w:pStyle w:val="clearformattingSM"/>
        <w:jc w:val="center"/>
        <w:rPr>
          <w:b/>
          <w:bCs/>
          <w:lang w:val="lt-LT"/>
        </w:rPr>
      </w:pPr>
    </w:p>
    <w:p w14:paraId="35633829" w14:textId="77777777" w:rsidR="00CE69D4" w:rsidRDefault="00CE69D4" w:rsidP="00CE69D4">
      <w:pPr>
        <w:pStyle w:val="clearformattingSM"/>
        <w:jc w:val="center"/>
        <w:rPr>
          <w:b/>
          <w:bCs/>
          <w:lang w:val="lt-LT"/>
        </w:rPr>
      </w:pPr>
    </w:p>
    <w:p w14:paraId="3A6E5157" w14:textId="77777777" w:rsidR="00CE69D4" w:rsidRDefault="00CE69D4" w:rsidP="00CE69D4">
      <w:pPr>
        <w:pStyle w:val="clearformattingSM"/>
        <w:jc w:val="center"/>
        <w:rPr>
          <w:b/>
          <w:bCs/>
          <w:lang w:val="lt-LT"/>
        </w:rPr>
      </w:pPr>
    </w:p>
    <w:p w14:paraId="35334548" w14:textId="77777777" w:rsidR="00CE69D4" w:rsidRDefault="00CE69D4" w:rsidP="00CE69D4">
      <w:pPr>
        <w:pStyle w:val="clearformattingSM"/>
        <w:jc w:val="center"/>
        <w:rPr>
          <w:b/>
          <w:bCs/>
          <w:lang w:val="lt-LT"/>
        </w:rPr>
      </w:pPr>
    </w:p>
    <w:p w14:paraId="0AF5AA5C" w14:textId="77777777" w:rsidR="00CE69D4" w:rsidRDefault="00CE69D4" w:rsidP="00CE69D4">
      <w:pPr>
        <w:pStyle w:val="clearformattingSM"/>
        <w:jc w:val="center"/>
        <w:rPr>
          <w:b/>
          <w:bCs/>
          <w:lang w:val="lt-LT"/>
        </w:rPr>
      </w:pPr>
    </w:p>
    <w:p w14:paraId="0D953EAD" w14:textId="77777777" w:rsidR="00CE69D4" w:rsidRDefault="00CE69D4" w:rsidP="00CE69D4">
      <w:pPr>
        <w:pStyle w:val="clearformattingSM"/>
        <w:jc w:val="center"/>
        <w:rPr>
          <w:b/>
          <w:bCs/>
          <w:lang w:val="lt-LT"/>
        </w:rPr>
      </w:pPr>
    </w:p>
    <w:p w14:paraId="31922F9E" w14:textId="77777777" w:rsidR="00CE69D4" w:rsidRDefault="00CE69D4" w:rsidP="00CE69D4">
      <w:pPr>
        <w:pStyle w:val="clearformattingSM"/>
        <w:jc w:val="center"/>
        <w:rPr>
          <w:b/>
          <w:bCs/>
          <w:lang w:val="lt-LT"/>
        </w:rPr>
      </w:pPr>
    </w:p>
    <w:p w14:paraId="50397FCA" w14:textId="77777777" w:rsidR="00CE69D4" w:rsidRDefault="00CE69D4" w:rsidP="00CE69D4">
      <w:pPr>
        <w:pStyle w:val="clearformattingSM"/>
        <w:jc w:val="center"/>
        <w:rPr>
          <w:b/>
          <w:bCs/>
          <w:lang w:val="lt-LT"/>
        </w:rPr>
      </w:pPr>
    </w:p>
    <w:p w14:paraId="48E8357C" w14:textId="77777777" w:rsidR="00CE69D4" w:rsidRDefault="00CE69D4" w:rsidP="00CE69D4">
      <w:pPr>
        <w:pStyle w:val="clearformattingSM"/>
        <w:jc w:val="center"/>
        <w:rPr>
          <w:b/>
          <w:bCs/>
          <w:lang w:val="lt-LT"/>
        </w:rPr>
      </w:pPr>
    </w:p>
    <w:p w14:paraId="0F58AC5E" w14:textId="77777777" w:rsidR="00CE69D4" w:rsidRDefault="00CE69D4" w:rsidP="00CE69D4">
      <w:pPr>
        <w:pStyle w:val="clearformattingSM"/>
        <w:jc w:val="center"/>
        <w:rPr>
          <w:b/>
          <w:bCs/>
          <w:lang w:val="lt-LT"/>
        </w:rPr>
      </w:pPr>
    </w:p>
    <w:p w14:paraId="57D94F37" w14:textId="77777777" w:rsidR="00CE69D4" w:rsidRDefault="00CE69D4" w:rsidP="00CE69D4">
      <w:pPr>
        <w:pStyle w:val="clearformattingSM"/>
        <w:jc w:val="center"/>
        <w:rPr>
          <w:b/>
          <w:bCs/>
          <w:lang w:val="lt-LT"/>
        </w:rPr>
      </w:pPr>
    </w:p>
    <w:p w14:paraId="46C0CC3E" w14:textId="77777777" w:rsidR="00CE69D4" w:rsidRDefault="00CE69D4" w:rsidP="00CE69D4">
      <w:pPr>
        <w:pStyle w:val="clearformattingSM"/>
        <w:jc w:val="center"/>
        <w:rPr>
          <w:b/>
          <w:bCs/>
          <w:lang w:val="lt-LT"/>
        </w:rPr>
      </w:pPr>
    </w:p>
    <w:p w14:paraId="6D684980" w14:textId="77777777" w:rsidR="00CE69D4" w:rsidRDefault="00CE69D4" w:rsidP="00CE69D4">
      <w:pPr>
        <w:pStyle w:val="clearformattingSM"/>
        <w:jc w:val="center"/>
        <w:rPr>
          <w:b/>
          <w:bCs/>
          <w:lang w:val="lt-LT"/>
        </w:rPr>
      </w:pPr>
    </w:p>
    <w:p w14:paraId="54D8B1AE" w14:textId="77777777" w:rsidR="00CE69D4" w:rsidRDefault="00CE69D4" w:rsidP="00CE69D4">
      <w:pPr>
        <w:pStyle w:val="clearformattingSM"/>
        <w:jc w:val="center"/>
        <w:rPr>
          <w:b/>
          <w:bCs/>
          <w:lang w:val="lt-LT"/>
        </w:rPr>
      </w:pPr>
    </w:p>
    <w:p w14:paraId="1825358F" w14:textId="77777777" w:rsidR="00CE69D4" w:rsidRPr="00ED3E3C" w:rsidRDefault="00CE69D4" w:rsidP="00CE69D4">
      <w:pPr>
        <w:pStyle w:val="clearformattingSM"/>
        <w:jc w:val="center"/>
        <w:rPr>
          <w:rFonts w:cs="Arial Unicode MS"/>
          <w:b/>
          <w:bCs/>
          <w:lang w:val="lt-LT"/>
        </w:rPr>
      </w:pPr>
      <w:r w:rsidRPr="00ED3E3C">
        <w:rPr>
          <w:b/>
          <w:bCs/>
          <w:lang w:val="lt-LT"/>
        </w:rPr>
        <w:t>I PRIEDAS</w:t>
      </w:r>
    </w:p>
    <w:p w14:paraId="66845E27" w14:textId="77777777" w:rsidR="00CE69D4" w:rsidRPr="00ED3E3C" w:rsidRDefault="00CE69D4" w:rsidP="00CE69D4">
      <w:pPr>
        <w:pStyle w:val="clearformattingSM"/>
        <w:jc w:val="center"/>
        <w:rPr>
          <w:b/>
          <w:bCs/>
          <w:lang w:val="lt-LT"/>
        </w:rPr>
      </w:pPr>
    </w:p>
    <w:p w14:paraId="7F1CE8A3" w14:textId="77777777" w:rsidR="00CE69D4" w:rsidRPr="00ED3E3C" w:rsidRDefault="00CE69D4" w:rsidP="00CE69D4">
      <w:pPr>
        <w:pStyle w:val="clearformattingSM"/>
        <w:jc w:val="center"/>
        <w:rPr>
          <w:b/>
          <w:bCs/>
          <w:lang w:val="lt-LT"/>
        </w:rPr>
      </w:pPr>
      <w:r w:rsidRPr="00ED3E3C">
        <w:rPr>
          <w:b/>
          <w:bCs/>
          <w:lang w:val="lt-LT"/>
        </w:rPr>
        <w:t>PREPARATO CHARAKTERISTIKŲ SANTRAUKA</w:t>
      </w:r>
    </w:p>
    <w:p w14:paraId="1315B9B1" w14:textId="77777777" w:rsidR="00CE69D4" w:rsidRPr="00ED3E3C" w:rsidRDefault="00CE69D4" w:rsidP="00CE69D4">
      <w:pPr>
        <w:keepNext/>
        <w:tabs>
          <w:tab w:val="left" w:pos="567"/>
        </w:tabs>
        <w:spacing w:after="0"/>
        <w:outlineLvl w:val="1"/>
        <w:rPr>
          <w:rFonts w:eastAsia="Times New Roman"/>
          <w:b/>
          <w:caps/>
          <w:lang w:val="lt-LT"/>
        </w:rPr>
      </w:pPr>
      <w:r w:rsidRPr="00ED3E3C">
        <w:rPr>
          <w:lang w:val="lt-LT"/>
        </w:rPr>
        <w:br w:type="page"/>
      </w:r>
      <w:r w:rsidRPr="00ED3E3C">
        <w:rPr>
          <w:rFonts w:eastAsia="Times New Roman"/>
          <w:b/>
          <w:bCs/>
          <w:lang w:val="lt-LT"/>
        </w:rPr>
        <w:lastRenderedPageBreak/>
        <w:t>1.</w:t>
      </w:r>
      <w:r w:rsidRPr="00ED3E3C">
        <w:rPr>
          <w:rFonts w:eastAsia="Times New Roman"/>
          <w:b/>
          <w:bCs/>
          <w:lang w:val="lt-LT"/>
        </w:rPr>
        <w:tab/>
        <w:t>VAISTINIO PREPARATO PAVADINIMAS</w:t>
      </w:r>
    </w:p>
    <w:p w14:paraId="4381742C" w14:textId="77777777" w:rsidR="00CE69D4" w:rsidRPr="00ED3E3C" w:rsidRDefault="00CE69D4" w:rsidP="00CE69D4">
      <w:pPr>
        <w:autoSpaceDE w:val="0"/>
        <w:autoSpaceDN w:val="0"/>
        <w:spacing w:after="0"/>
        <w:jc w:val="center"/>
        <w:rPr>
          <w:rFonts w:eastAsia="Times New Roman"/>
          <w:lang w:val="lt-LT"/>
        </w:rPr>
      </w:pPr>
    </w:p>
    <w:p w14:paraId="585290A7" w14:textId="77777777" w:rsidR="00CE69D4" w:rsidRPr="00ED3E3C" w:rsidRDefault="00CE69D4" w:rsidP="00CE69D4">
      <w:pPr>
        <w:autoSpaceDE w:val="0"/>
        <w:autoSpaceDN w:val="0"/>
        <w:spacing w:after="0"/>
        <w:jc w:val="both"/>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0,25 ml injekcinė suspensija užpildytame švirkšte</w:t>
      </w:r>
    </w:p>
    <w:p w14:paraId="72843A3F" w14:textId="77777777" w:rsidR="00CE69D4" w:rsidRPr="00ED3E3C" w:rsidRDefault="00CE69D4" w:rsidP="00CE69D4">
      <w:pPr>
        <w:autoSpaceDE w:val="0"/>
        <w:autoSpaceDN w:val="0"/>
        <w:spacing w:after="0"/>
        <w:jc w:val="both"/>
        <w:rPr>
          <w:rFonts w:eastAsia="Times New Roman"/>
          <w:b/>
          <w:bCs/>
          <w:u w:val="single"/>
          <w:lang w:val="lt-LT"/>
        </w:rPr>
      </w:pPr>
      <w:r w:rsidRPr="00ED3E3C">
        <w:rPr>
          <w:rFonts w:eastAsia="Times New Roman"/>
          <w:lang w:val="lt-LT"/>
        </w:rPr>
        <w:t>Vakcina nuo erkinio encefalito (</w:t>
      </w:r>
      <w:proofErr w:type="spellStart"/>
      <w:r w:rsidRPr="00ED3E3C">
        <w:rPr>
          <w:rFonts w:eastAsia="Times New Roman"/>
          <w:lang w:val="lt-LT"/>
        </w:rPr>
        <w:t>inaktyvuota</w:t>
      </w:r>
      <w:proofErr w:type="spellEnd"/>
      <w:r w:rsidRPr="00ED3E3C">
        <w:rPr>
          <w:rFonts w:eastAsia="Times New Roman"/>
          <w:lang w:val="lt-LT"/>
        </w:rPr>
        <w:t>)</w:t>
      </w:r>
    </w:p>
    <w:p w14:paraId="55BB6C16" w14:textId="77777777" w:rsidR="00CE69D4" w:rsidRPr="00ED3E3C" w:rsidRDefault="00CE69D4" w:rsidP="00CE69D4">
      <w:pPr>
        <w:autoSpaceDE w:val="0"/>
        <w:autoSpaceDN w:val="0"/>
        <w:spacing w:after="0"/>
        <w:jc w:val="both"/>
        <w:rPr>
          <w:rFonts w:eastAsia="Times New Roman"/>
          <w:b/>
          <w:bCs/>
          <w:u w:val="single"/>
          <w:lang w:val="lt-LT"/>
        </w:rPr>
      </w:pPr>
    </w:p>
    <w:p w14:paraId="122E62BC" w14:textId="77777777" w:rsidR="00CE69D4" w:rsidRPr="00ED3E3C" w:rsidRDefault="00CE69D4" w:rsidP="00CE69D4">
      <w:pPr>
        <w:autoSpaceDE w:val="0"/>
        <w:autoSpaceDN w:val="0"/>
        <w:spacing w:after="0"/>
        <w:jc w:val="both"/>
        <w:rPr>
          <w:rFonts w:eastAsia="Times New Roman"/>
          <w:b/>
          <w:bCs/>
          <w:u w:val="single"/>
          <w:lang w:val="lt-LT"/>
        </w:rPr>
      </w:pPr>
    </w:p>
    <w:p w14:paraId="188E7880"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0" w:name="_Toc129243099"/>
      <w:bookmarkStart w:id="1" w:name="_Toc129243224"/>
      <w:r w:rsidRPr="00ED3E3C">
        <w:rPr>
          <w:rFonts w:eastAsia="Times New Roman"/>
          <w:b/>
          <w:bCs/>
          <w:lang w:val="lt-LT"/>
        </w:rPr>
        <w:t>2.</w:t>
      </w:r>
      <w:r w:rsidRPr="00ED3E3C">
        <w:rPr>
          <w:rFonts w:eastAsia="Times New Roman"/>
          <w:b/>
          <w:bCs/>
          <w:lang w:val="lt-LT"/>
        </w:rPr>
        <w:tab/>
        <w:t>KOKYBINĖ IR KIEKYBINĖ SUDĖTIS</w:t>
      </w:r>
      <w:bookmarkEnd w:id="0"/>
      <w:bookmarkEnd w:id="1"/>
    </w:p>
    <w:p w14:paraId="2CB194CD" w14:textId="77777777" w:rsidR="00CE69D4" w:rsidRPr="00ED3E3C" w:rsidRDefault="00CE69D4" w:rsidP="00CE69D4">
      <w:pPr>
        <w:autoSpaceDE w:val="0"/>
        <w:autoSpaceDN w:val="0"/>
        <w:spacing w:after="0"/>
        <w:jc w:val="both"/>
        <w:rPr>
          <w:rFonts w:eastAsia="Times New Roman"/>
          <w:lang w:val="lt-LT"/>
        </w:rPr>
      </w:pPr>
    </w:p>
    <w:p w14:paraId="33A64F32"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Vienoje dozėje (0,25 ml suspensijos) yra:</w:t>
      </w:r>
    </w:p>
    <w:p w14:paraId="0E38F906" w14:textId="77777777" w:rsidR="00CE69D4" w:rsidRPr="00ED3E3C" w:rsidRDefault="00CE69D4" w:rsidP="00CE69D4">
      <w:pPr>
        <w:autoSpaceDE w:val="0"/>
        <w:autoSpaceDN w:val="0"/>
        <w:spacing w:after="0"/>
        <w:jc w:val="both"/>
        <w:rPr>
          <w:rFonts w:eastAsia="Times New Roman"/>
          <w:lang w:val="lt-LT"/>
        </w:rPr>
      </w:pPr>
    </w:p>
    <w:p w14:paraId="3AB61613"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0,75 </w:t>
      </w:r>
      <w:proofErr w:type="spellStart"/>
      <w:r w:rsidRPr="00ED3E3C">
        <w:rPr>
          <w:rFonts w:eastAsia="Times New Roman"/>
          <w:lang w:val="lt-LT"/>
        </w:rPr>
        <w:t>mikrogramo</w:t>
      </w:r>
      <w:proofErr w:type="spellEnd"/>
      <w:r w:rsidRPr="00ED3E3C">
        <w:rPr>
          <w:rFonts w:eastAsia="Times New Roman"/>
          <w:lang w:val="lt-LT"/>
        </w:rPr>
        <w:t xml:space="preserve"> </w:t>
      </w:r>
      <w:proofErr w:type="spellStart"/>
      <w:r w:rsidRPr="00ED3E3C">
        <w:rPr>
          <w:rFonts w:eastAsia="Times New Roman"/>
          <w:lang w:val="lt-LT"/>
        </w:rPr>
        <w:t>inaktyvuoto</w:t>
      </w:r>
      <w:proofErr w:type="spellEnd"/>
      <w:r w:rsidRPr="00ED3E3C">
        <w:rPr>
          <w:rFonts w:eastAsia="Times New Roman"/>
          <w:lang w:val="lt-LT"/>
        </w:rPr>
        <w:t xml:space="preserve"> erkinio encefalito viruso</w:t>
      </w:r>
      <w:r w:rsidRPr="00ED3E3C">
        <w:rPr>
          <w:rFonts w:eastAsia="Times New Roman"/>
          <w:vertAlign w:val="superscript"/>
          <w:lang w:val="lt-LT"/>
        </w:rPr>
        <w:t>1,2</w:t>
      </w:r>
      <w:r w:rsidRPr="00ED3E3C">
        <w:rPr>
          <w:rFonts w:eastAsia="Times New Roman"/>
          <w:lang w:val="lt-LT"/>
        </w:rPr>
        <w:t xml:space="preserve"> (K23 padermės)</w:t>
      </w:r>
    </w:p>
    <w:p w14:paraId="7679A7E6" w14:textId="77777777" w:rsidR="00CE69D4" w:rsidRPr="00ED3E3C" w:rsidRDefault="00CE69D4" w:rsidP="00CE69D4">
      <w:pPr>
        <w:autoSpaceDE w:val="0"/>
        <w:autoSpaceDN w:val="0"/>
        <w:spacing w:after="0"/>
        <w:jc w:val="both"/>
        <w:rPr>
          <w:rFonts w:eastAsia="Times New Roman"/>
          <w:lang w:val="lt-LT"/>
        </w:rPr>
      </w:pPr>
    </w:p>
    <w:p w14:paraId="342B09F5"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vertAlign w:val="superscript"/>
          <w:lang w:val="lt-LT"/>
        </w:rPr>
        <w:t>1</w:t>
      </w:r>
      <w:r w:rsidRPr="00ED3E3C">
        <w:rPr>
          <w:rFonts w:eastAsia="Times New Roman"/>
          <w:lang w:val="lt-LT"/>
        </w:rPr>
        <w:t xml:space="preserve"> </w:t>
      </w:r>
      <w:proofErr w:type="spellStart"/>
      <w:r w:rsidRPr="00ED3E3C">
        <w:rPr>
          <w:rFonts w:eastAsia="Times New Roman"/>
          <w:lang w:val="lt-LT"/>
        </w:rPr>
        <w:t>adsorbuoto</w:t>
      </w:r>
      <w:proofErr w:type="spellEnd"/>
      <w:r w:rsidRPr="00ED3E3C">
        <w:rPr>
          <w:rFonts w:eastAsia="Times New Roman"/>
          <w:lang w:val="lt-LT"/>
        </w:rPr>
        <w:t xml:space="preserve"> ant hidratuoto aliuminio hidroksido</w:t>
      </w:r>
      <w:r w:rsidRPr="00ED3E3C">
        <w:rPr>
          <w:rFonts w:eastAsia="Times New Roman"/>
          <w:lang w:val="lt-LT"/>
        </w:rPr>
        <w:tab/>
        <w:t xml:space="preserve"> (0,15-0,2 mg Al</w:t>
      </w:r>
      <w:r w:rsidRPr="00ED3E3C">
        <w:rPr>
          <w:rFonts w:eastAsia="Times New Roman"/>
          <w:vertAlign w:val="superscript"/>
          <w:lang w:val="lt-LT"/>
        </w:rPr>
        <w:t>3+</w:t>
      </w:r>
      <w:r w:rsidRPr="00ED3E3C">
        <w:rPr>
          <w:rFonts w:eastAsia="Times New Roman"/>
          <w:lang w:val="lt-LT"/>
        </w:rPr>
        <w:t>),</w:t>
      </w:r>
    </w:p>
    <w:p w14:paraId="7229C8F4"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vertAlign w:val="superscript"/>
          <w:lang w:val="lt-LT"/>
        </w:rPr>
        <w:t>2</w:t>
      </w:r>
      <w:r w:rsidRPr="00ED3E3C">
        <w:rPr>
          <w:rFonts w:eastAsia="Times New Roman"/>
          <w:lang w:val="lt-LT"/>
        </w:rPr>
        <w:t xml:space="preserve"> išauginto viščiuko embriono fibroblastų ląstelėse.</w:t>
      </w:r>
    </w:p>
    <w:p w14:paraId="480F2762" w14:textId="77777777" w:rsidR="00CE69D4" w:rsidRPr="00ED3E3C" w:rsidRDefault="00CE69D4" w:rsidP="00CE69D4">
      <w:pPr>
        <w:autoSpaceDE w:val="0"/>
        <w:autoSpaceDN w:val="0"/>
        <w:spacing w:after="0"/>
        <w:jc w:val="both"/>
        <w:rPr>
          <w:rFonts w:eastAsia="Times New Roman"/>
          <w:b/>
          <w:bCs/>
          <w:u w:val="single"/>
          <w:lang w:val="lt-LT"/>
        </w:rPr>
      </w:pPr>
    </w:p>
    <w:p w14:paraId="0866C66D" w14:textId="77777777" w:rsidR="00CE69D4" w:rsidRDefault="00CE69D4" w:rsidP="00CE69D4">
      <w:pPr>
        <w:autoSpaceDE w:val="0"/>
        <w:autoSpaceDN w:val="0"/>
        <w:spacing w:after="0"/>
        <w:rPr>
          <w:rFonts w:eastAsia="Times New Roman"/>
          <w:lang w:val="lt-LT" w:eastAsia="lt-LT"/>
        </w:rPr>
      </w:pPr>
      <w:r w:rsidRPr="00A14BF8">
        <w:rPr>
          <w:rFonts w:eastAsia="Times New Roman"/>
          <w:u w:val="single"/>
          <w:lang w:val="lt-LT" w:eastAsia="lt-LT"/>
        </w:rPr>
        <w:t>Pagalbinė medžiaga, kurios poveikis žinomas</w:t>
      </w:r>
      <w:r w:rsidRPr="00ED3E3C">
        <w:rPr>
          <w:rFonts w:eastAsia="Times New Roman"/>
          <w:lang w:val="lt-LT" w:eastAsia="lt-LT"/>
        </w:rPr>
        <w:t>: dozėje yra mažiau kaip 1 mg natrio, t.</w:t>
      </w:r>
      <w:r>
        <w:rPr>
          <w:rFonts w:eastAsia="Times New Roman"/>
          <w:lang w:val="lt-LT" w:eastAsia="lt-LT"/>
        </w:rPr>
        <w:t xml:space="preserve"> </w:t>
      </w:r>
      <w:r w:rsidRPr="00ED3E3C">
        <w:rPr>
          <w:rFonts w:eastAsia="Times New Roman"/>
          <w:lang w:val="lt-LT" w:eastAsia="lt-LT"/>
        </w:rPr>
        <w:t>y. jis beveik neturi reikšmės.</w:t>
      </w:r>
    </w:p>
    <w:p w14:paraId="69D705AF" w14:textId="77777777" w:rsidR="00CE69D4" w:rsidRPr="00ED3E3C" w:rsidRDefault="00CE69D4" w:rsidP="00CE69D4">
      <w:pPr>
        <w:autoSpaceDE w:val="0"/>
        <w:autoSpaceDN w:val="0"/>
        <w:spacing w:after="0"/>
        <w:jc w:val="both"/>
        <w:rPr>
          <w:rFonts w:eastAsia="Times New Roman"/>
          <w:b/>
          <w:bCs/>
          <w:u w:val="single"/>
          <w:lang w:val="lt-LT" w:eastAsia="lt-LT"/>
        </w:rPr>
      </w:pPr>
    </w:p>
    <w:p w14:paraId="7901EC5A" w14:textId="1E5E5EA2" w:rsidR="00CE69D4" w:rsidRPr="00ED3E3C" w:rsidRDefault="00CE69D4" w:rsidP="00CE69D4">
      <w:pPr>
        <w:autoSpaceDE w:val="0"/>
        <w:autoSpaceDN w:val="0"/>
        <w:spacing w:after="0"/>
        <w:jc w:val="both"/>
        <w:rPr>
          <w:rFonts w:eastAsia="Times New Roman"/>
          <w:lang w:val="lt-LT" w:eastAsia="lt-LT"/>
        </w:rPr>
      </w:pPr>
      <w:r w:rsidRPr="00ED3E3C">
        <w:rPr>
          <w:rFonts w:eastAsia="Times New Roman"/>
          <w:lang w:val="lt-LT" w:eastAsia="lt-LT"/>
        </w:rPr>
        <w:t>Visos pagalbinės medžiagos išvardytos 6.1</w:t>
      </w:r>
      <w:r w:rsidR="00BD526A">
        <w:rPr>
          <w:rFonts w:eastAsia="Times New Roman"/>
          <w:lang w:val="lt-LT" w:eastAsia="lt-LT"/>
        </w:rPr>
        <w:t> </w:t>
      </w:r>
      <w:r w:rsidRPr="00ED3E3C">
        <w:rPr>
          <w:rFonts w:eastAsia="Times New Roman"/>
          <w:lang w:val="lt-LT" w:eastAsia="lt-LT"/>
        </w:rPr>
        <w:t>skyriuje.</w:t>
      </w:r>
    </w:p>
    <w:p w14:paraId="59D53A78" w14:textId="77777777" w:rsidR="00CE69D4" w:rsidRPr="00ED3E3C" w:rsidRDefault="00CE69D4" w:rsidP="00CE69D4">
      <w:pPr>
        <w:autoSpaceDE w:val="0"/>
        <w:autoSpaceDN w:val="0"/>
        <w:spacing w:after="0"/>
        <w:jc w:val="both"/>
        <w:rPr>
          <w:rFonts w:eastAsia="Times New Roman"/>
          <w:b/>
          <w:bCs/>
          <w:u w:val="single"/>
          <w:lang w:val="lt-LT"/>
        </w:rPr>
      </w:pPr>
    </w:p>
    <w:p w14:paraId="6430FE82" w14:textId="77777777" w:rsidR="00CE69D4" w:rsidRPr="00ED3E3C" w:rsidRDefault="00CE69D4" w:rsidP="00CE69D4">
      <w:pPr>
        <w:autoSpaceDE w:val="0"/>
        <w:autoSpaceDN w:val="0"/>
        <w:spacing w:after="0"/>
        <w:jc w:val="both"/>
        <w:rPr>
          <w:rFonts w:eastAsia="Times New Roman"/>
          <w:b/>
          <w:bCs/>
          <w:u w:val="single"/>
          <w:lang w:val="lt-LT"/>
        </w:rPr>
      </w:pPr>
    </w:p>
    <w:p w14:paraId="46A0B72A"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2" w:name="_Toc129243100"/>
      <w:bookmarkStart w:id="3" w:name="_Toc129243225"/>
      <w:r w:rsidRPr="00ED3E3C">
        <w:rPr>
          <w:rFonts w:eastAsia="Times New Roman"/>
          <w:b/>
          <w:bCs/>
          <w:lang w:val="lt-LT"/>
        </w:rPr>
        <w:t>3.</w:t>
      </w:r>
      <w:r w:rsidRPr="00ED3E3C">
        <w:rPr>
          <w:rFonts w:eastAsia="Times New Roman"/>
          <w:b/>
          <w:bCs/>
          <w:lang w:val="lt-LT"/>
        </w:rPr>
        <w:tab/>
        <w:t>FARMACINĖ FORMA</w:t>
      </w:r>
      <w:bookmarkEnd w:id="2"/>
      <w:bookmarkEnd w:id="3"/>
    </w:p>
    <w:p w14:paraId="1E9F9C5A" w14:textId="77777777" w:rsidR="00CE69D4" w:rsidRPr="00ED3E3C" w:rsidRDefault="00CE69D4" w:rsidP="00CE69D4">
      <w:pPr>
        <w:autoSpaceDE w:val="0"/>
        <w:autoSpaceDN w:val="0"/>
        <w:spacing w:after="0"/>
        <w:jc w:val="both"/>
        <w:rPr>
          <w:rFonts w:eastAsia="Times New Roman"/>
          <w:b/>
          <w:bCs/>
          <w:u w:val="single"/>
          <w:lang w:val="lt-LT"/>
        </w:rPr>
      </w:pPr>
    </w:p>
    <w:p w14:paraId="6C3DF738"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Injekcinė suspensija.</w:t>
      </w:r>
    </w:p>
    <w:p w14:paraId="204206F9"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yra balkšva drumsta suspensija.</w:t>
      </w:r>
    </w:p>
    <w:p w14:paraId="20123A07" w14:textId="77777777" w:rsidR="00CE69D4" w:rsidRPr="00ED3E3C" w:rsidRDefault="00CE69D4" w:rsidP="00CE69D4">
      <w:pPr>
        <w:autoSpaceDE w:val="0"/>
        <w:autoSpaceDN w:val="0"/>
        <w:spacing w:after="0"/>
        <w:rPr>
          <w:rFonts w:eastAsia="Times New Roman"/>
          <w:b/>
          <w:bCs/>
          <w:u w:val="single"/>
          <w:lang w:val="lt-LT"/>
        </w:rPr>
      </w:pPr>
    </w:p>
    <w:p w14:paraId="7648E187" w14:textId="77777777" w:rsidR="00CE69D4" w:rsidRPr="00ED3E3C" w:rsidRDefault="00CE69D4" w:rsidP="00CE69D4">
      <w:pPr>
        <w:autoSpaceDE w:val="0"/>
        <w:autoSpaceDN w:val="0"/>
        <w:spacing w:after="0"/>
        <w:rPr>
          <w:rFonts w:eastAsia="Times New Roman"/>
          <w:b/>
          <w:bCs/>
          <w:u w:val="single"/>
          <w:lang w:val="lt-LT"/>
        </w:rPr>
      </w:pPr>
    </w:p>
    <w:p w14:paraId="6500E0B7"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4" w:name="_Toc129243101"/>
      <w:bookmarkStart w:id="5" w:name="_Toc129243226"/>
      <w:r w:rsidRPr="00ED3E3C">
        <w:rPr>
          <w:rFonts w:eastAsia="Times New Roman"/>
          <w:b/>
          <w:bCs/>
          <w:lang w:val="lt-LT"/>
        </w:rPr>
        <w:t>4.</w:t>
      </w:r>
      <w:r w:rsidRPr="00ED3E3C">
        <w:rPr>
          <w:rFonts w:eastAsia="Times New Roman"/>
          <w:b/>
          <w:bCs/>
          <w:lang w:val="lt-LT"/>
        </w:rPr>
        <w:tab/>
        <w:t>KLINIKINĖ INFORMACIJA</w:t>
      </w:r>
      <w:bookmarkEnd w:id="4"/>
      <w:bookmarkEnd w:id="5"/>
    </w:p>
    <w:p w14:paraId="6DB9C33D" w14:textId="77777777" w:rsidR="00CE69D4" w:rsidRPr="00ED3E3C" w:rsidRDefault="00CE69D4" w:rsidP="00CE69D4">
      <w:pPr>
        <w:autoSpaceDE w:val="0"/>
        <w:autoSpaceDN w:val="0"/>
        <w:spacing w:after="0"/>
        <w:rPr>
          <w:rFonts w:eastAsia="Times New Roman"/>
          <w:b/>
          <w:bCs/>
          <w:u w:val="single"/>
          <w:lang w:val="lt-LT"/>
        </w:rPr>
      </w:pPr>
    </w:p>
    <w:p w14:paraId="0A83F78B" w14:textId="77777777" w:rsidR="00CE69D4" w:rsidRPr="00ED3E3C" w:rsidRDefault="00CE69D4" w:rsidP="00CE69D4">
      <w:pPr>
        <w:keepNext/>
        <w:keepLines/>
        <w:tabs>
          <w:tab w:val="left" w:pos="567"/>
        </w:tabs>
        <w:spacing w:after="0"/>
        <w:outlineLvl w:val="2"/>
        <w:rPr>
          <w:rFonts w:eastAsia="Times New Roman"/>
          <w:b/>
          <w:bCs/>
          <w:kern w:val="28"/>
          <w:lang w:val="lt-LT"/>
        </w:rPr>
      </w:pPr>
      <w:r w:rsidRPr="00ED3E3C">
        <w:rPr>
          <w:rFonts w:eastAsia="Times New Roman"/>
          <w:b/>
          <w:bCs/>
          <w:kern w:val="28"/>
          <w:lang w:val="lt-LT"/>
        </w:rPr>
        <w:t>4.1</w:t>
      </w:r>
      <w:r w:rsidRPr="00ED3E3C">
        <w:rPr>
          <w:rFonts w:eastAsia="Times New Roman"/>
          <w:b/>
          <w:bCs/>
          <w:kern w:val="28"/>
          <w:lang w:val="lt-LT"/>
        </w:rPr>
        <w:tab/>
        <w:t>Terapinės indikacijos</w:t>
      </w:r>
    </w:p>
    <w:p w14:paraId="03BC570E" w14:textId="77777777" w:rsidR="00CE69D4" w:rsidRPr="00ED3E3C" w:rsidRDefault="00CE69D4" w:rsidP="00CE69D4">
      <w:pPr>
        <w:autoSpaceDE w:val="0"/>
        <w:autoSpaceDN w:val="0"/>
        <w:spacing w:after="0"/>
        <w:rPr>
          <w:rFonts w:eastAsia="Times New Roman"/>
          <w:lang w:val="lt-LT"/>
        </w:rPr>
      </w:pPr>
    </w:p>
    <w:p w14:paraId="6B647978" w14:textId="256122F4" w:rsidR="00CE69D4" w:rsidRPr="00ED3E3C" w:rsidRDefault="00CE69D4" w:rsidP="00CE69D4">
      <w:pPr>
        <w:autoSpaceDE w:val="0"/>
        <w:autoSpaceDN w:val="0"/>
        <w:spacing w:after="0"/>
        <w:rPr>
          <w:rFonts w:eastAsia="Times New Roman"/>
          <w:lang w:val="lt-LT"/>
        </w:rPr>
      </w:pPr>
      <w:r w:rsidRPr="00ED3E3C">
        <w:rPr>
          <w:rFonts w:eastAsia="Times New Roman"/>
          <w:lang w:val="lt-LT"/>
        </w:rPr>
        <w:t>Aktyvioji vaikų nuo vienerių iki 11</w:t>
      </w:r>
      <w:r w:rsidR="00BD526A">
        <w:rPr>
          <w:rFonts w:eastAsia="Times New Roman"/>
          <w:lang w:val="lt-LT"/>
        </w:rPr>
        <w:t> </w:t>
      </w:r>
      <w:r w:rsidRPr="00ED3E3C">
        <w:rPr>
          <w:rFonts w:eastAsia="Times New Roman"/>
          <w:lang w:val="lt-LT"/>
        </w:rPr>
        <w:t xml:space="preserve">metų </w:t>
      </w:r>
      <w:r w:rsidRPr="00ED3E3C">
        <w:rPr>
          <w:rFonts w:eastAsia="Times New Roman"/>
          <w:bCs/>
          <w:lang w:val="lt-LT"/>
        </w:rPr>
        <w:t>imtinai</w:t>
      </w:r>
      <w:r w:rsidRPr="00ED3E3C">
        <w:rPr>
          <w:rFonts w:eastAsia="Times New Roman"/>
          <w:lang w:val="lt-LT"/>
        </w:rPr>
        <w:t xml:space="preserve"> imunizacija nuo erkinio encefalito*.</w:t>
      </w:r>
    </w:p>
    <w:p w14:paraId="0894D214" w14:textId="77777777" w:rsidR="00CE69D4" w:rsidRPr="00ED3E3C" w:rsidRDefault="00CE69D4" w:rsidP="00CE69D4">
      <w:pPr>
        <w:autoSpaceDE w:val="0"/>
        <w:autoSpaceDN w:val="0"/>
        <w:spacing w:after="0"/>
        <w:rPr>
          <w:rFonts w:eastAsia="Times New Roman"/>
          <w:lang w:val="lt-LT"/>
        </w:rPr>
      </w:pPr>
    </w:p>
    <w:p w14:paraId="504C08E1" w14:textId="1A86A3AA" w:rsidR="00CE69D4" w:rsidRPr="00ED3E3C" w:rsidRDefault="00CE69D4" w:rsidP="00CE69D4">
      <w:pPr>
        <w:autoSpaceDE w:val="0"/>
        <w:autoSpaceDN w:val="0"/>
        <w:spacing w:after="0"/>
        <w:rPr>
          <w:rFonts w:eastAsia="Times New Roman"/>
          <w:lang w:val="lt-LT"/>
        </w:rPr>
      </w:pPr>
      <w:r w:rsidRPr="00ED3E3C">
        <w:rPr>
          <w:rFonts w:eastAsia="Times New Roman"/>
          <w:lang w:val="lt-LT"/>
        </w:rPr>
        <w:t>*12</w:t>
      </w:r>
      <w:r w:rsidR="00BD526A">
        <w:rPr>
          <w:rFonts w:eastAsia="Times New Roman"/>
          <w:lang w:val="lt-LT"/>
        </w:rPr>
        <w:t> </w:t>
      </w:r>
      <w:r w:rsidRPr="00ED3E3C">
        <w:rPr>
          <w:rFonts w:eastAsia="Times New Roman"/>
          <w:lang w:val="lt-LT"/>
        </w:rPr>
        <w:t>metų ir vyresnių asmenų imunizacijai vartojama vakcina nuo erkinio encefalito (</w:t>
      </w:r>
      <w:proofErr w:type="spellStart"/>
      <w:r w:rsidRPr="00ED3E3C">
        <w:rPr>
          <w:rFonts w:eastAsia="Times New Roman"/>
          <w:lang w:val="lt-LT"/>
        </w:rPr>
        <w:t>inaktyvuota</w:t>
      </w:r>
      <w:proofErr w:type="spellEnd"/>
      <w:r w:rsidRPr="00ED3E3C">
        <w:rPr>
          <w:rFonts w:eastAsia="Times New Roman"/>
          <w:lang w:val="lt-LT"/>
        </w:rPr>
        <w:t xml:space="preserve">) suaugusiems. </w:t>
      </w:r>
    </w:p>
    <w:p w14:paraId="0FFD81BF" w14:textId="77777777" w:rsidR="00CE69D4" w:rsidRPr="00ED3E3C" w:rsidRDefault="00CE69D4" w:rsidP="00CE69D4">
      <w:pPr>
        <w:autoSpaceDE w:val="0"/>
        <w:autoSpaceDN w:val="0"/>
        <w:spacing w:after="0"/>
        <w:rPr>
          <w:rFonts w:eastAsia="Times New Roman"/>
          <w:lang w:val="lt-LT"/>
        </w:rPr>
      </w:pPr>
    </w:p>
    <w:p w14:paraId="0B674658"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Reikia laikytis oficialių nacionalinių rekomendacijų.</w:t>
      </w:r>
    </w:p>
    <w:p w14:paraId="14025C2A" w14:textId="77777777" w:rsidR="00CE69D4" w:rsidRPr="00ED3E3C" w:rsidRDefault="00CE69D4" w:rsidP="00CE69D4">
      <w:pPr>
        <w:autoSpaceDE w:val="0"/>
        <w:autoSpaceDN w:val="0"/>
        <w:spacing w:after="0"/>
        <w:rPr>
          <w:rFonts w:eastAsia="Times New Roman"/>
          <w:lang w:val="lt-LT"/>
        </w:rPr>
      </w:pPr>
    </w:p>
    <w:p w14:paraId="39966198"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6" w:name="_Toc129243103"/>
      <w:bookmarkStart w:id="7" w:name="_Toc129243228"/>
      <w:r w:rsidRPr="00ED3E3C">
        <w:rPr>
          <w:rFonts w:eastAsia="Times New Roman"/>
          <w:b/>
          <w:bCs/>
          <w:kern w:val="28"/>
          <w:lang w:val="lt-LT"/>
        </w:rPr>
        <w:t>4.2</w:t>
      </w:r>
      <w:r w:rsidRPr="00ED3E3C">
        <w:rPr>
          <w:rFonts w:eastAsia="Times New Roman"/>
          <w:b/>
          <w:bCs/>
          <w:kern w:val="28"/>
          <w:lang w:val="lt-LT"/>
        </w:rPr>
        <w:tab/>
        <w:t>Dozavimas ir vartojimo metodas</w:t>
      </w:r>
      <w:bookmarkEnd w:id="6"/>
      <w:bookmarkEnd w:id="7"/>
    </w:p>
    <w:p w14:paraId="592ACFBF" w14:textId="77777777" w:rsidR="00CE69D4" w:rsidRPr="00ED3E3C" w:rsidRDefault="00CE69D4" w:rsidP="00CE69D4">
      <w:pPr>
        <w:autoSpaceDE w:val="0"/>
        <w:autoSpaceDN w:val="0"/>
        <w:spacing w:after="0"/>
        <w:rPr>
          <w:rFonts w:eastAsia="Times New Roman"/>
          <w:lang w:val="lt-LT"/>
        </w:rPr>
      </w:pPr>
    </w:p>
    <w:p w14:paraId="5A70AFD2" w14:textId="77777777" w:rsidR="00CE69D4" w:rsidRPr="00ED3E3C" w:rsidRDefault="00CE69D4" w:rsidP="00CE69D4">
      <w:pPr>
        <w:autoSpaceDE w:val="0"/>
        <w:autoSpaceDN w:val="0"/>
        <w:spacing w:after="0"/>
        <w:rPr>
          <w:rFonts w:eastAsia="Times New Roman"/>
          <w:lang w:val="lt-LT"/>
        </w:rPr>
      </w:pPr>
      <w:bookmarkStart w:id="8" w:name="_Hlk520713788"/>
      <w:r w:rsidRPr="00ED3E3C">
        <w:rPr>
          <w:rFonts w:eastAsia="Times New Roman"/>
          <w:u w:val="single"/>
          <w:lang w:val="lt-LT"/>
        </w:rPr>
        <w:t>Doz</w:t>
      </w:r>
      <w:r>
        <w:rPr>
          <w:rFonts w:eastAsia="Times New Roman"/>
          <w:u w:val="single"/>
          <w:lang w:val="lt-LT"/>
        </w:rPr>
        <w:t>avima</w:t>
      </w:r>
      <w:r w:rsidRPr="00ED3E3C">
        <w:rPr>
          <w:rFonts w:eastAsia="Times New Roman"/>
          <w:u w:val="single"/>
          <w:lang w:val="lt-LT"/>
        </w:rPr>
        <w:t>s</w:t>
      </w:r>
    </w:p>
    <w:bookmarkEnd w:id="8"/>
    <w:p w14:paraId="3015F889" w14:textId="77777777" w:rsidR="00CE69D4" w:rsidRDefault="00CE69D4" w:rsidP="00CE69D4">
      <w:pPr>
        <w:autoSpaceDE w:val="0"/>
        <w:autoSpaceDN w:val="0"/>
        <w:spacing w:after="0"/>
        <w:rPr>
          <w:rFonts w:eastAsia="Times New Roman"/>
          <w:lang w:val="lt-LT"/>
        </w:rPr>
      </w:pPr>
    </w:p>
    <w:p w14:paraId="55EC732A" w14:textId="3A416D00" w:rsidR="00CE69D4" w:rsidRPr="00ED3E3C" w:rsidRDefault="00CE69D4" w:rsidP="00CE69D4">
      <w:pPr>
        <w:autoSpaceDE w:val="0"/>
        <w:autoSpaceDN w:val="0"/>
        <w:spacing w:after="0"/>
        <w:rPr>
          <w:rFonts w:eastAsia="Times New Roman"/>
          <w:i/>
          <w:iCs/>
          <w:lang w:val="lt-LT"/>
        </w:rPr>
      </w:pPr>
      <w:bookmarkStart w:id="9" w:name="_Hlk520713894"/>
      <w:r>
        <w:rPr>
          <w:rFonts w:eastAsia="Times New Roman"/>
          <w:lang w:val="lt-LT"/>
        </w:rPr>
        <w:t xml:space="preserve">Vaikams </w:t>
      </w:r>
      <w:r w:rsidRPr="00ED3E3C">
        <w:rPr>
          <w:rFonts w:eastAsia="Times New Roman"/>
          <w:lang w:val="lt-LT"/>
        </w:rPr>
        <w:t xml:space="preserve">nuo vienerių </w:t>
      </w:r>
      <w:r>
        <w:rPr>
          <w:rFonts w:eastAsia="Times New Roman"/>
          <w:lang w:val="lt-LT"/>
        </w:rPr>
        <w:t xml:space="preserve">metų ir vaikams </w:t>
      </w:r>
      <w:r w:rsidRPr="00ED3E3C">
        <w:rPr>
          <w:rFonts w:eastAsia="Times New Roman"/>
          <w:lang w:val="lt-LT"/>
        </w:rPr>
        <w:t>iki 11</w:t>
      </w:r>
      <w:r w:rsidR="00BD526A">
        <w:rPr>
          <w:rFonts w:eastAsia="Times New Roman"/>
          <w:lang w:val="lt-LT"/>
        </w:rPr>
        <w:t> </w:t>
      </w:r>
      <w:r w:rsidRPr="00ED3E3C">
        <w:rPr>
          <w:rFonts w:eastAsia="Times New Roman"/>
          <w:lang w:val="lt-LT"/>
        </w:rPr>
        <w:t xml:space="preserve">metų </w:t>
      </w:r>
      <w:r w:rsidRPr="00ED3E3C">
        <w:rPr>
          <w:rFonts w:eastAsia="Times New Roman"/>
          <w:bCs/>
          <w:lang w:val="lt-LT"/>
        </w:rPr>
        <w:t>imtinai</w:t>
      </w:r>
      <w:r w:rsidRPr="00ED3E3C">
        <w:rPr>
          <w:rFonts w:eastAsia="Times New Roman"/>
          <w:lang w:val="lt-LT"/>
        </w:rPr>
        <w:t xml:space="preserve"> skiriama t</w:t>
      </w:r>
      <w:r>
        <w:rPr>
          <w:rFonts w:eastAsia="Times New Roman"/>
          <w:lang w:val="lt-LT"/>
        </w:rPr>
        <w:t>oki</w:t>
      </w:r>
      <w:r w:rsidRPr="00ED3E3C">
        <w:rPr>
          <w:rFonts w:eastAsia="Times New Roman"/>
          <w:lang w:val="lt-LT"/>
        </w:rPr>
        <w:t xml:space="preserve">a pat </w:t>
      </w:r>
      <w:r w:rsidRPr="00135D0A">
        <w:rPr>
          <w:rFonts w:eastAsia="Times New Roman"/>
          <w:lang w:val="lt-LT"/>
        </w:rPr>
        <w:t>0</w:t>
      </w:r>
      <w:r>
        <w:rPr>
          <w:rFonts w:eastAsia="Times New Roman"/>
          <w:lang w:val="lt-LT"/>
        </w:rPr>
        <w:t>,</w:t>
      </w:r>
      <w:r w:rsidRPr="00135D0A">
        <w:rPr>
          <w:rFonts w:eastAsia="Times New Roman"/>
          <w:lang w:val="lt-LT"/>
        </w:rPr>
        <w:t>25</w:t>
      </w:r>
      <w:r>
        <w:rPr>
          <w:rFonts w:eastAsia="Times New Roman"/>
          <w:lang w:val="lt-LT"/>
        </w:rPr>
        <w:t> </w:t>
      </w:r>
      <w:r w:rsidRPr="00135D0A">
        <w:rPr>
          <w:rFonts w:eastAsia="Times New Roman"/>
          <w:lang w:val="lt-LT"/>
        </w:rPr>
        <w:t>ml</w:t>
      </w:r>
      <w:r w:rsidRPr="00ED3E3C">
        <w:rPr>
          <w:rFonts w:eastAsia="Times New Roman"/>
          <w:lang w:val="lt-LT"/>
        </w:rPr>
        <w:t xml:space="preserve"> dozė.</w:t>
      </w:r>
    </w:p>
    <w:bookmarkEnd w:id="9"/>
    <w:p w14:paraId="6B0AF277" w14:textId="77777777" w:rsidR="00CE69D4" w:rsidRPr="00ED3E3C" w:rsidRDefault="00CE69D4" w:rsidP="00CE69D4">
      <w:pPr>
        <w:autoSpaceDE w:val="0"/>
        <w:autoSpaceDN w:val="0"/>
        <w:spacing w:after="0"/>
        <w:rPr>
          <w:rFonts w:eastAsia="Times New Roman"/>
          <w:i/>
          <w:iCs/>
          <w:lang w:val="lt-LT"/>
        </w:rPr>
      </w:pPr>
    </w:p>
    <w:p w14:paraId="1E04A1C3" w14:textId="77777777" w:rsidR="00CE69D4" w:rsidRPr="00ED3E3C" w:rsidRDefault="00CE69D4" w:rsidP="00CE69D4">
      <w:pPr>
        <w:autoSpaceDE w:val="0"/>
        <w:autoSpaceDN w:val="0"/>
        <w:spacing w:after="0"/>
        <w:rPr>
          <w:rFonts w:eastAsia="Times New Roman"/>
          <w:i/>
          <w:iCs/>
          <w:lang w:val="lt-LT"/>
        </w:rPr>
      </w:pPr>
      <w:r w:rsidRPr="00ED3E3C">
        <w:rPr>
          <w:rFonts w:eastAsia="Times New Roman"/>
          <w:i/>
          <w:iCs/>
          <w:u w:val="single"/>
          <w:lang w:val="lt-LT"/>
        </w:rPr>
        <w:t>a) Pirminė imunizacija</w:t>
      </w:r>
    </w:p>
    <w:p w14:paraId="32BE8A49" w14:textId="77777777" w:rsidR="00CE69D4" w:rsidRDefault="00CE69D4" w:rsidP="00CE69D4">
      <w:pPr>
        <w:autoSpaceDE w:val="0"/>
        <w:autoSpaceDN w:val="0"/>
        <w:spacing w:after="0"/>
        <w:rPr>
          <w:rFonts w:eastAsia="Times New Roman"/>
          <w:u w:val="single"/>
          <w:lang w:val="lt-LT"/>
        </w:rPr>
      </w:pPr>
    </w:p>
    <w:p w14:paraId="52CBE132" w14:textId="77777777"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Pirminės imunizacijos planą</w:t>
      </w:r>
      <w:r>
        <w:rPr>
          <w:rFonts w:eastAsia="Times New Roman"/>
          <w:iCs/>
          <w:lang w:val="lt-LT"/>
        </w:rPr>
        <w:t xml:space="preserve"> sudaro trys dozės, kurias</w:t>
      </w:r>
      <w:r w:rsidRPr="000514E8">
        <w:rPr>
          <w:rFonts w:eastAsia="Times New Roman"/>
          <w:iCs/>
          <w:lang w:val="lt-LT"/>
        </w:rPr>
        <w:t xml:space="preserve"> pageidautina skirti šaltaisiais mėnesiais, kad būtų užtikrinta apsauga rizikingu laikotarpiu (pavasarį ir vasarą).</w:t>
      </w:r>
    </w:p>
    <w:p w14:paraId="728B0A5C" w14:textId="77777777" w:rsidR="00CE69D4" w:rsidRPr="000514E8" w:rsidRDefault="00CE69D4" w:rsidP="00CE69D4">
      <w:pPr>
        <w:autoSpaceDE w:val="0"/>
        <w:autoSpaceDN w:val="0"/>
        <w:spacing w:after="0"/>
        <w:rPr>
          <w:rFonts w:eastAsia="Times New Roman"/>
          <w:iCs/>
          <w:lang w:val="lt-LT"/>
        </w:rPr>
      </w:pPr>
    </w:p>
    <w:p w14:paraId="5B196B66" w14:textId="77777777" w:rsidR="00CE69D4" w:rsidRPr="000514E8" w:rsidRDefault="00CE69D4" w:rsidP="00CE69D4">
      <w:pPr>
        <w:keepNext/>
        <w:autoSpaceDE w:val="0"/>
        <w:autoSpaceDN w:val="0"/>
        <w:spacing w:after="0"/>
        <w:rPr>
          <w:rFonts w:eastAsia="Times New Roman"/>
          <w:iCs/>
          <w:lang w:val="lt-LT"/>
        </w:rPr>
      </w:pPr>
      <w:proofErr w:type="spellStart"/>
      <w:r w:rsidRPr="000514E8">
        <w:rPr>
          <w:rFonts w:eastAsia="Times New Roman"/>
          <w:iCs/>
          <w:lang w:val="lt-LT"/>
        </w:rPr>
        <w:t>Encepur</w:t>
      </w:r>
      <w:proofErr w:type="spellEnd"/>
      <w:r w:rsidRPr="000514E8">
        <w:rPr>
          <w:rFonts w:eastAsia="Times New Roman"/>
          <w:iCs/>
          <w:lang w:val="lt-LT"/>
        </w:rPr>
        <w:t xml:space="preserve"> </w:t>
      </w:r>
      <w:proofErr w:type="spellStart"/>
      <w:r>
        <w:rPr>
          <w:rFonts w:eastAsia="Times New Roman"/>
          <w:iCs/>
          <w:lang w:val="lt-LT"/>
        </w:rPr>
        <w:t>children</w:t>
      </w:r>
      <w:proofErr w:type="spellEnd"/>
      <w:r w:rsidRPr="000514E8">
        <w:rPr>
          <w:rFonts w:eastAsia="Times New Roman"/>
          <w:iCs/>
          <w:lang w:val="lt-LT"/>
        </w:rPr>
        <w:t xml:space="preserve"> galima skirti pagal toliau nurodytus planus:</w:t>
      </w:r>
    </w:p>
    <w:p w14:paraId="793A0B2F" w14:textId="77777777" w:rsidR="00CE69D4" w:rsidRPr="000514E8" w:rsidRDefault="00CE69D4" w:rsidP="00CE69D4">
      <w:pPr>
        <w:keepNext/>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4564"/>
        <w:gridCol w:w="2731"/>
      </w:tblGrid>
      <w:tr w:rsidR="00CE69D4" w:rsidRPr="000514E8" w14:paraId="29082332" w14:textId="77777777" w:rsidTr="00EF62FF">
        <w:tc>
          <w:tcPr>
            <w:tcW w:w="974" w:type="pct"/>
          </w:tcPr>
          <w:p w14:paraId="42CBEFD4" w14:textId="77777777" w:rsidR="00CE69D4" w:rsidRPr="000514E8" w:rsidRDefault="00CE69D4" w:rsidP="00EF62FF">
            <w:pPr>
              <w:autoSpaceDE w:val="0"/>
              <w:autoSpaceDN w:val="0"/>
              <w:spacing w:after="0"/>
              <w:rPr>
                <w:rFonts w:eastAsia="Times New Roman"/>
                <w:iCs/>
                <w:lang w:val="lt-LT"/>
              </w:rPr>
            </w:pPr>
          </w:p>
        </w:tc>
        <w:tc>
          <w:tcPr>
            <w:tcW w:w="2519" w:type="pct"/>
          </w:tcPr>
          <w:p w14:paraId="24BC6545"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Įprast</w:t>
            </w:r>
            <w:r>
              <w:rPr>
                <w:rFonts w:eastAsia="Times New Roman"/>
                <w:iCs/>
                <w:lang w:val="lt-LT"/>
              </w:rPr>
              <w:t>o</w:t>
            </w:r>
            <w:r w:rsidRPr="000514E8">
              <w:rPr>
                <w:rFonts w:eastAsia="Times New Roman"/>
                <w:iCs/>
                <w:lang w:val="lt-LT"/>
              </w:rPr>
              <w:t>s imunizacijos planas</w:t>
            </w:r>
          </w:p>
        </w:tc>
        <w:tc>
          <w:tcPr>
            <w:tcW w:w="1507" w:type="pct"/>
          </w:tcPr>
          <w:p w14:paraId="6A85C5F4" w14:textId="14739ABA" w:rsidR="00CE69D4" w:rsidRPr="000514E8" w:rsidRDefault="00907F90" w:rsidP="00EF62FF">
            <w:pPr>
              <w:autoSpaceDE w:val="0"/>
              <w:autoSpaceDN w:val="0"/>
              <w:spacing w:after="0"/>
              <w:rPr>
                <w:rFonts w:eastAsia="Times New Roman"/>
                <w:iCs/>
                <w:lang w:val="lt-LT"/>
              </w:rPr>
            </w:pPr>
            <w:r>
              <w:rPr>
                <w:rFonts w:eastAsia="Times New Roman"/>
                <w:iCs/>
                <w:lang w:val="lt-LT"/>
              </w:rPr>
              <w:t>Skubios</w:t>
            </w:r>
            <w:r w:rsidRPr="000514E8">
              <w:rPr>
                <w:rFonts w:eastAsia="Times New Roman"/>
                <w:iCs/>
                <w:lang w:val="lt-LT"/>
              </w:rPr>
              <w:t xml:space="preserve"> </w:t>
            </w:r>
            <w:r w:rsidR="00CE69D4" w:rsidRPr="000514E8">
              <w:rPr>
                <w:rFonts w:eastAsia="Times New Roman"/>
                <w:iCs/>
                <w:lang w:val="lt-LT"/>
              </w:rPr>
              <w:t>imunizacijos planas</w:t>
            </w:r>
          </w:p>
        </w:tc>
      </w:tr>
      <w:tr w:rsidR="00CE69D4" w:rsidRPr="000514E8" w14:paraId="43E4FCAF" w14:textId="77777777" w:rsidTr="00EF62FF">
        <w:tc>
          <w:tcPr>
            <w:tcW w:w="974" w:type="pct"/>
          </w:tcPr>
          <w:p w14:paraId="383AEAD0"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Pirmoji dozė</w:t>
            </w:r>
          </w:p>
        </w:tc>
        <w:tc>
          <w:tcPr>
            <w:tcW w:w="2519" w:type="pct"/>
          </w:tcPr>
          <w:p w14:paraId="474F0980"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0 parą</w:t>
            </w:r>
          </w:p>
        </w:tc>
        <w:tc>
          <w:tcPr>
            <w:tcW w:w="1507" w:type="pct"/>
          </w:tcPr>
          <w:p w14:paraId="3E2C4878"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0 parą</w:t>
            </w:r>
          </w:p>
        </w:tc>
      </w:tr>
      <w:tr w:rsidR="00CE69D4" w:rsidRPr="000514E8" w14:paraId="3B5675A1" w14:textId="77777777" w:rsidTr="00EF62FF">
        <w:tc>
          <w:tcPr>
            <w:tcW w:w="974" w:type="pct"/>
          </w:tcPr>
          <w:p w14:paraId="42BE9E4A"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Antroji dozė</w:t>
            </w:r>
          </w:p>
        </w:tc>
        <w:tc>
          <w:tcPr>
            <w:tcW w:w="2519" w:type="pct"/>
          </w:tcPr>
          <w:p w14:paraId="25CB591F" w14:textId="320388A5"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1</w:t>
            </w:r>
            <w:r>
              <w:rPr>
                <w:rFonts w:eastAsia="Times New Roman"/>
                <w:iCs/>
                <w:lang w:val="lt-LT"/>
              </w:rPr>
              <w:t>4 parų</w:t>
            </w:r>
            <w:r w:rsidRPr="000514E8">
              <w:rPr>
                <w:rFonts w:eastAsia="Times New Roman"/>
                <w:iCs/>
                <w:lang w:val="lt-LT"/>
              </w:rPr>
              <w:t xml:space="preserve"> iki 3</w:t>
            </w:r>
            <w:r w:rsidR="00BD526A">
              <w:rPr>
                <w:rFonts w:eastAsia="Times New Roman"/>
                <w:iCs/>
                <w:lang w:val="lt-LT"/>
              </w:rPr>
              <w:t> </w:t>
            </w:r>
            <w:r w:rsidRPr="000514E8">
              <w:rPr>
                <w:rFonts w:eastAsia="Times New Roman"/>
                <w:iCs/>
                <w:lang w:val="lt-LT"/>
              </w:rPr>
              <w:t>mėnesių po pirmosios dozės</w:t>
            </w:r>
            <w:r>
              <w:rPr>
                <w:rFonts w:eastAsia="Times New Roman"/>
                <w:iCs/>
                <w:lang w:val="lt-LT"/>
              </w:rPr>
              <w:t xml:space="preserve"> </w:t>
            </w:r>
            <w:r>
              <w:rPr>
                <w:rFonts w:ascii="Calibri" w:eastAsia="Times New Roman" w:hAnsi="Calibri" w:cs="Calibri"/>
                <w:iCs/>
                <w:lang w:val="lt-LT"/>
              </w:rPr>
              <w:t>*</w:t>
            </w:r>
          </w:p>
        </w:tc>
        <w:tc>
          <w:tcPr>
            <w:tcW w:w="1507" w:type="pct"/>
          </w:tcPr>
          <w:p w14:paraId="0526C4BF"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7-ą parą</w:t>
            </w:r>
          </w:p>
        </w:tc>
      </w:tr>
      <w:tr w:rsidR="00CE69D4" w:rsidRPr="000514E8" w14:paraId="6FDCB51F" w14:textId="77777777" w:rsidTr="00EF62FF">
        <w:tc>
          <w:tcPr>
            <w:tcW w:w="974" w:type="pct"/>
          </w:tcPr>
          <w:p w14:paraId="7EEB7BB3"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Trečioji dozė</w:t>
            </w:r>
          </w:p>
        </w:tc>
        <w:tc>
          <w:tcPr>
            <w:tcW w:w="2519" w:type="pct"/>
          </w:tcPr>
          <w:p w14:paraId="2AF5768B" w14:textId="4C9DE8D3"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9 iki 12</w:t>
            </w:r>
            <w:r w:rsidR="00582CC7">
              <w:rPr>
                <w:rFonts w:eastAsia="Times New Roman"/>
                <w:iCs/>
                <w:lang w:val="lt-LT"/>
              </w:rPr>
              <w:t> </w:t>
            </w:r>
            <w:r w:rsidRPr="000514E8">
              <w:rPr>
                <w:rFonts w:eastAsia="Times New Roman"/>
                <w:iCs/>
                <w:lang w:val="lt-LT"/>
              </w:rPr>
              <w:t>mėnesių po antrosios dozės</w:t>
            </w:r>
          </w:p>
        </w:tc>
        <w:tc>
          <w:tcPr>
            <w:tcW w:w="1507" w:type="pct"/>
          </w:tcPr>
          <w:p w14:paraId="25D1775B"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21-ą parą</w:t>
            </w:r>
          </w:p>
        </w:tc>
      </w:tr>
    </w:tbl>
    <w:p w14:paraId="011D6904" w14:textId="168FC25C"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lastRenderedPageBreak/>
        <w:t>* Antr</w:t>
      </w:r>
      <w:r>
        <w:rPr>
          <w:rFonts w:eastAsia="Times New Roman"/>
          <w:iCs/>
          <w:lang w:val="lt-LT"/>
        </w:rPr>
        <w:t xml:space="preserve">osios dozės </w:t>
      </w:r>
      <w:r w:rsidRPr="00BF0F3F">
        <w:rPr>
          <w:rFonts w:eastAsia="Times New Roman"/>
          <w:iCs/>
          <w:lang w:val="lt-LT"/>
        </w:rPr>
        <w:t>suleidimas praėjus 14</w:t>
      </w:r>
      <w:r w:rsidR="00582CC7">
        <w:rPr>
          <w:rFonts w:eastAsia="Times New Roman"/>
          <w:iCs/>
          <w:lang w:val="lt-LT"/>
        </w:rPr>
        <w:t> </w:t>
      </w:r>
      <w:r w:rsidRPr="00BF0F3F">
        <w:rPr>
          <w:rFonts w:eastAsia="Times New Roman"/>
          <w:iCs/>
          <w:lang w:val="lt-LT"/>
        </w:rPr>
        <w:t>parų po pirmosios</w:t>
      </w:r>
      <w:r w:rsidRPr="000514E8">
        <w:rPr>
          <w:rFonts w:eastAsia="Times New Roman"/>
          <w:iCs/>
          <w:lang w:val="lt-LT"/>
        </w:rPr>
        <w:t xml:space="preserve"> dozės </w:t>
      </w:r>
      <w:r>
        <w:rPr>
          <w:rFonts w:eastAsia="Times New Roman"/>
          <w:iCs/>
          <w:lang w:val="lt-LT"/>
        </w:rPr>
        <w:t xml:space="preserve">pavartojimo yra nurodytas </w:t>
      </w:r>
      <w:r w:rsidRPr="00764E52">
        <w:rPr>
          <w:rFonts w:eastAsia="Times New Roman"/>
          <w:iCs/>
          <w:lang w:val="en-US"/>
        </w:rPr>
        <w:t>5.1</w:t>
      </w:r>
      <w:r w:rsidR="00582CC7">
        <w:rPr>
          <w:rFonts w:eastAsia="Times New Roman"/>
          <w:iCs/>
          <w:lang w:val="lt-LT"/>
        </w:rPr>
        <w:t> </w:t>
      </w:r>
      <w:r w:rsidRPr="00764E52">
        <w:rPr>
          <w:rFonts w:eastAsia="Times New Roman"/>
          <w:iCs/>
          <w:lang w:val="lt-LT"/>
        </w:rPr>
        <w:t xml:space="preserve">skyriuje kaip </w:t>
      </w:r>
      <w:r w:rsidR="00213134">
        <w:rPr>
          <w:rFonts w:eastAsia="Times New Roman"/>
          <w:iCs/>
          <w:lang w:val="lt-LT"/>
        </w:rPr>
        <w:t>greitos</w:t>
      </w:r>
      <w:r w:rsidRPr="000514E8">
        <w:rPr>
          <w:rFonts w:eastAsia="Times New Roman"/>
          <w:iCs/>
          <w:lang w:val="lt-LT"/>
        </w:rPr>
        <w:t xml:space="preserve"> </w:t>
      </w:r>
      <w:r>
        <w:rPr>
          <w:rFonts w:eastAsia="Times New Roman"/>
          <w:iCs/>
          <w:lang w:val="lt-LT"/>
        </w:rPr>
        <w:t xml:space="preserve">imunizacijos </w:t>
      </w:r>
      <w:r w:rsidRPr="000514E8">
        <w:rPr>
          <w:rFonts w:eastAsia="Times New Roman"/>
          <w:iCs/>
          <w:lang w:val="lt-LT"/>
        </w:rPr>
        <w:t>planas</w:t>
      </w:r>
      <w:r>
        <w:rPr>
          <w:rFonts w:eastAsia="Times New Roman"/>
          <w:iCs/>
          <w:lang w:val="lt-LT"/>
        </w:rPr>
        <w:t xml:space="preserve">, o </w:t>
      </w:r>
      <w:r w:rsidRPr="00764E52">
        <w:rPr>
          <w:rFonts w:eastAsia="Times New Roman"/>
          <w:iCs/>
          <w:lang w:val="lt-LT"/>
        </w:rPr>
        <w:t xml:space="preserve">suleidimas praėjus </w:t>
      </w:r>
      <w:r w:rsidRPr="00764E52">
        <w:t>1-</w:t>
      </w:r>
      <w:r w:rsidRPr="00DD5752">
        <w:t>3 </w:t>
      </w:r>
      <w:proofErr w:type="spellStart"/>
      <w:r w:rsidRPr="00DD5752">
        <w:t>mėnesiams</w:t>
      </w:r>
      <w:proofErr w:type="spellEnd"/>
      <w:r w:rsidRPr="005D27D5">
        <w:t xml:space="preserve"> po </w:t>
      </w:r>
      <w:r w:rsidRPr="005D27D5">
        <w:rPr>
          <w:rFonts w:eastAsia="Times New Roman"/>
          <w:iCs/>
          <w:lang w:val="lt-LT"/>
        </w:rPr>
        <w:t>pirmosios</w:t>
      </w:r>
      <w:r w:rsidRPr="00764E52">
        <w:rPr>
          <w:rFonts w:eastAsia="Times New Roman"/>
          <w:iCs/>
          <w:lang w:val="lt-LT"/>
        </w:rPr>
        <w:t xml:space="preserve"> dozės pavartojimo yra vadinamas įprast</w:t>
      </w:r>
      <w:r>
        <w:rPr>
          <w:rFonts w:eastAsia="Times New Roman"/>
          <w:iCs/>
          <w:lang w:val="lt-LT"/>
        </w:rPr>
        <w:t>os</w:t>
      </w:r>
      <w:r w:rsidRPr="00764E52">
        <w:rPr>
          <w:rFonts w:eastAsia="Times New Roman"/>
          <w:iCs/>
          <w:lang w:val="lt-LT"/>
        </w:rPr>
        <w:t xml:space="preserve"> </w:t>
      </w:r>
      <w:r>
        <w:rPr>
          <w:rFonts w:eastAsia="Times New Roman"/>
          <w:iCs/>
          <w:lang w:val="lt-LT"/>
        </w:rPr>
        <w:t xml:space="preserve">imunizacijos </w:t>
      </w:r>
      <w:r w:rsidRPr="00764E52">
        <w:rPr>
          <w:rFonts w:eastAsia="Times New Roman"/>
          <w:iCs/>
          <w:lang w:val="lt-LT"/>
        </w:rPr>
        <w:t>planu</w:t>
      </w:r>
      <w:r w:rsidRPr="000514E8">
        <w:rPr>
          <w:rFonts w:eastAsia="Times New Roman"/>
          <w:iCs/>
          <w:lang w:val="lt-LT"/>
        </w:rPr>
        <w:t>.</w:t>
      </w:r>
    </w:p>
    <w:p w14:paraId="60527094" w14:textId="77777777" w:rsidR="00CE69D4" w:rsidRPr="000514E8" w:rsidRDefault="00CE69D4" w:rsidP="00CE69D4">
      <w:pPr>
        <w:autoSpaceDE w:val="0"/>
        <w:autoSpaceDN w:val="0"/>
        <w:spacing w:after="0"/>
        <w:rPr>
          <w:rFonts w:eastAsia="Times New Roman"/>
          <w:iCs/>
          <w:lang w:val="lt-LT"/>
        </w:rPr>
      </w:pPr>
    </w:p>
    <w:p w14:paraId="55B5CB76" w14:textId="786F7150"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Įprast</w:t>
      </w:r>
      <w:r>
        <w:rPr>
          <w:rFonts w:eastAsia="Times New Roman"/>
          <w:iCs/>
          <w:lang w:val="lt-LT"/>
        </w:rPr>
        <w:t>o</w:t>
      </w:r>
      <w:r w:rsidRPr="000514E8">
        <w:rPr>
          <w:rFonts w:eastAsia="Times New Roman"/>
          <w:iCs/>
          <w:lang w:val="lt-LT"/>
        </w:rPr>
        <w:t xml:space="preserve">s </w:t>
      </w:r>
      <w:bookmarkStart w:id="10" w:name="_Hlk504654163"/>
      <w:r w:rsidRPr="000514E8">
        <w:rPr>
          <w:rFonts w:eastAsia="Times New Roman"/>
          <w:iCs/>
          <w:lang w:val="lt-LT"/>
        </w:rPr>
        <w:t>imunizacijos</w:t>
      </w:r>
      <w:bookmarkEnd w:id="10"/>
      <w:r w:rsidRPr="000514E8">
        <w:rPr>
          <w:rFonts w:eastAsia="Times New Roman"/>
          <w:iCs/>
          <w:lang w:val="lt-LT"/>
        </w:rPr>
        <w:t xml:space="preserve"> planas yra rekomenduojamas asmenims, </w:t>
      </w:r>
      <w:r>
        <w:rPr>
          <w:rFonts w:eastAsia="Times New Roman"/>
          <w:iCs/>
          <w:lang w:val="lt-LT"/>
        </w:rPr>
        <w:t>kurie nuolatos patiria infekcijos riziką</w:t>
      </w:r>
      <w:r w:rsidRPr="000514E8">
        <w:rPr>
          <w:rFonts w:eastAsia="Times New Roman"/>
          <w:iCs/>
          <w:lang w:val="lt-LT"/>
        </w:rPr>
        <w:t xml:space="preserve">. </w:t>
      </w:r>
      <w:r w:rsidR="00810165">
        <w:rPr>
          <w:rFonts w:eastAsia="Times New Roman"/>
          <w:iCs/>
          <w:lang w:val="lt-LT"/>
        </w:rPr>
        <w:t>Skubios</w:t>
      </w:r>
      <w:r w:rsidR="00810165" w:rsidRPr="000514E8">
        <w:rPr>
          <w:rFonts w:eastAsia="Times New Roman"/>
          <w:iCs/>
          <w:lang w:val="lt-LT"/>
        </w:rPr>
        <w:t xml:space="preserve"> </w:t>
      </w:r>
      <w:r w:rsidRPr="000514E8">
        <w:rPr>
          <w:rFonts w:eastAsia="Times New Roman"/>
          <w:iCs/>
          <w:lang w:val="lt-LT"/>
        </w:rPr>
        <w:t xml:space="preserve">imunizacijos planas yra pritaikytas </w:t>
      </w:r>
      <w:r>
        <w:rPr>
          <w:rFonts w:eastAsia="Times New Roman"/>
          <w:iCs/>
          <w:lang w:val="lt-LT"/>
        </w:rPr>
        <w:t>vaikams</w:t>
      </w:r>
      <w:r w:rsidRPr="000514E8">
        <w:rPr>
          <w:rFonts w:eastAsia="Times New Roman"/>
          <w:iCs/>
          <w:lang w:val="lt-LT"/>
        </w:rPr>
        <w:t xml:space="preserve">, kuriems reikia greitos imunizacijos. </w:t>
      </w:r>
      <w:proofErr w:type="spellStart"/>
      <w:r w:rsidRPr="000514E8">
        <w:rPr>
          <w:rFonts w:eastAsia="Times New Roman"/>
          <w:iCs/>
          <w:lang w:val="lt-LT"/>
        </w:rPr>
        <w:t>Serokonversijos</w:t>
      </w:r>
      <w:proofErr w:type="spellEnd"/>
      <w:r w:rsidRPr="000514E8">
        <w:rPr>
          <w:rFonts w:eastAsia="Times New Roman"/>
          <w:iCs/>
          <w:lang w:val="lt-LT"/>
        </w:rPr>
        <w:t xml:space="preserve"> greičiausiai galima tikėtis, praėjus 14</w:t>
      </w:r>
      <w:r w:rsidR="00582CC7">
        <w:rPr>
          <w:rFonts w:eastAsia="Times New Roman"/>
          <w:iCs/>
          <w:lang w:val="lt-LT"/>
        </w:rPr>
        <w:t> </w:t>
      </w:r>
      <w:r w:rsidRPr="000514E8">
        <w:rPr>
          <w:rFonts w:eastAsia="Times New Roman"/>
          <w:iCs/>
          <w:lang w:val="lt-LT"/>
        </w:rPr>
        <w:t>parų po antro</w:t>
      </w:r>
      <w:bookmarkStart w:id="11" w:name="_Hlk523828303"/>
      <w:r>
        <w:rPr>
          <w:rFonts w:eastAsia="Times New Roman"/>
          <w:iCs/>
          <w:lang w:val="lt-LT"/>
        </w:rPr>
        <w:t>jo paskiepijimo</w:t>
      </w:r>
      <w:bookmarkEnd w:id="11"/>
      <w:r w:rsidRPr="000514E8">
        <w:rPr>
          <w:rFonts w:eastAsia="Times New Roman"/>
          <w:iCs/>
          <w:lang w:val="lt-LT"/>
        </w:rPr>
        <w:t>.</w:t>
      </w:r>
    </w:p>
    <w:p w14:paraId="3A4B502C" w14:textId="77777777" w:rsidR="00CE69D4" w:rsidRDefault="00CE69D4" w:rsidP="00CE69D4">
      <w:pPr>
        <w:autoSpaceDE w:val="0"/>
        <w:autoSpaceDN w:val="0"/>
        <w:spacing w:after="0"/>
        <w:rPr>
          <w:rFonts w:eastAsia="Times New Roman"/>
          <w:lang w:val="lt-LT"/>
        </w:rPr>
      </w:pPr>
    </w:p>
    <w:p w14:paraId="764F8DCF" w14:textId="5584AB8F" w:rsidR="00CE69D4" w:rsidRDefault="00CE69D4" w:rsidP="00CE69D4">
      <w:pPr>
        <w:autoSpaceDE w:val="0"/>
        <w:autoSpaceDN w:val="0"/>
        <w:spacing w:after="0"/>
        <w:rPr>
          <w:rFonts w:eastAsia="Times New Roman"/>
          <w:iCs/>
          <w:lang w:val="lt-LT"/>
        </w:rPr>
      </w:pPr>
      <w:bookmarkStart w:id="12" w:name="_Hlk520714776"/>
      <w:r w:rsidRPr="002A3B46">
        <w:rPr>
          <w:rFonts w:eastAsia="Times New Roman"/>
          <w:lang w:val="lt-LT"/>
        </w:rPr>
        <w:t xml:space="preserve">Užbaigus </w:t>
      </w:r>
      <w:r>
        <w:rPr>
          <w:rFonts w:eastAsia="Times New Roman"/>
          <w:lang w:val="lt-LT"/>
        </w:rPr>
        <w:t xml:space="preserve">skiepijimą pagal </w:t>
      </w:r>
      <w:r w:rsidRPr="002A3B46">
        <w:rPr>
          <w:rFonts w:eastAsia="Times New Roman"/>
          <w:lang w:val="lt-LT"/>
        </w:rPr>
        <w:t xml:space="preserve">pradinės </w:t>
      </w:r>
      <w:r>
        <w:rPr>
          <w:rFonts w:eastAsia="Times New Roman"/>
          <w:lang w:val="lt-LT"/>
        </w:rPr>
        <w:t>vakcinacijos</w:t>
      </w:r>
      <w:r w:rsidRPr="002A3B46">
        <w:rPr>
          <w:rFonts w:eastAsia="Times New Roman"/>
          <w:lang w:val="lt-LT"/>
        </w:rPr>
        <w:t xml:space="preserve"> planą, antikūnai išlieka ne trumpiau kaip 12</w:t>
      </w:r>
      <w:r>
        <w:rPr>
          <w:rFonts w:eastAsia="Times New Roman"/>
          <w:lang w:val="lt-LT"/>
        </w:rPr>
        <w:noBreakHyphen/>
      </w:r>
      <w:r w:rsidRPr="002A3B46">
        <w:rPr>
          <w:rFonts w:eastAsia="Times New Roman"/>
          <w:lang w:val="lt-LT"/>
        </w:rPr>
        <w:t>18</w:t>
      </w:r>
      <w:r w:rsidR="00582CC7">
        <w:rPr>
          <w:rFonts w:eastAsia="Times New Roman"/>
          <w:lang w:val="lt-LT"/>
        </w:rPr>
        <w:t> </w:t>
      </w:r>
      <w:r w:rsidRPr="002A3B46">
        <w:rPr>
          <w:rFonts w:eastAsia="Times New Roman"/>
          <w:lang w:val="lt-LT"/>
        </w:rPr>
        <w:t xml:space="preserve">mėnesių (po paskiepijimo pagal </w:t>
      </w:r>
      <w:r w:rsidR="007D4CAE">
        <w:rPr>
          <w:rFonts w:eastAsia="Times New Roman"/>
          <w:lang w:val="lt-LT"/>
        </w:rPr>
        <w:t>skubios</w:t>
      </w:r>
      <w:r w:rsidR="0071750E">
        <w:rPr>
          <w:rFonts w:eastAsia="Times New Roman"/>
          <w:lang w:val="lt-LT"/>
        </w:rPr>
        <w:t xml:space="preserve"> </w:t>
      </w:r>
      <w:r w:rsidRPr="002A3B46">
        <w:rPr>
          <w:rFonts w:eastAsia="Times New Roman"/>
          <w:lang w:val="lt-LT"/>
        </w:rPr>
        <w:t>imunizacijos planą) arba ne trumpiau kaip 3</w:t>
      </w:r>
      <w:r w:rsidR="00582CC7">
        <w:rPr>
          <w:rFonts w:eastAsia="Times New Roman"/>
          <w:lang w:val="lt-LT"/>
        </w:rPr>
        <w:t> </w:t>
      </w:r>
      <w:r w:rsidRPr="002A3B46">
        <w:rPr>
          <w:rFonts w:eastAsia="Times New Roman"/>
          <w:lang w:val="lt-LT"/>
        </w:rPr>
        <w:t>metus (po paskiepijimo pagal įprast</w:t>
      </w:r>
      <w:r>
        <w:rPr>
          <w:rFonts w:eastAsia="Times New Roman"/>
          <w:lang w:val="lt-LT"/>
        </w:rPr>
        <w:t>os</w:t>
      </w:r>
      <w:r w:rsidRPr="002A3B46">
        <w:rPr>
          <w:rFonts w:eastAsia="Times New Roman"/>
          <w:lang w:val="lt-LT"/>
        </w:rPr>
        <w:t xml:space="preserve"> </w:t>
      </w:r>
      <w:r w:rsidRPr="00BE13DE">
        <w:rPr>
          <w:rFonts w:eastAsia="Times New Roman"/>
          <w:lang w:val="lt-LT"/>
        </w:rPr>
        <w:t xml:space="preserve">imunizacijos </w:t>
      </w:r>
      <w:r w:rsidRPr="002A3B46">
        <w:rPr>
          <w:rFonts w:eastAsia="Times New Roman"/>
          <w:lang w:val="lt-LT"/>
        </w:rPr>
        <w:t xml:space="preserve">planą), </w:t>
      </w:r>
      <w:r>
        <w:rPr>
          <w:rFonts w:eastAsia="Times New Roman"/>
          <w:lang w:val="lt-LT"/>
        </w:rPr>
        <w:t>praėjus šiam laikui,</w:t>
      </w:r>
      <w:r w:rsidRPr="002A3B46">
        <w:rPr>
          <w:rFonts w:eastAsia="Times New Roman"/>
          <w:lang w:val="lt-LT"/>
        </w:rPr>
        <w:t xml:space="preserve"> rekomenduojama </w:t>
      </w:r>
    </w:p>
    <w:p w14:paraId="650038A1" w14:textId="77777777" w:rsidR="00CE69D4" w:rsidRDefault="00CE69D4" w:rsidP="00CE69D4">
      <w:pPr>
        <w:autoSpaceDE w:val="0"/>
        <w:autoSpaceDN w:val="0"/>
        <w:spacing w:after="0"/>
        <w:rPr>
          <w:rFonts w:eastAsia="Times New Roman"/>
          <w:iCs/>
          <w:lang w:val="lt-LT"/>
        </w:rPr>
      </w:pPr>
      <w:r>
        <w:rPr>
          <w:rFonts w:eastAsia="Times New Roman"/>
          <w:iCs/>
          <w:lang w:val="lt-LT"/>
        </w:rPr>
        <w:t xml:space="preserve">pirmoji </w:t>
      </w:r>
      <w:proofErr w:type="spellStart"/>
      <w:r>
        <w:rPr>
          <w:rFonts w:eastAsia="Times New Roman"/>
          <w:iCs/>
          <w:lang w:val="lt-LT"/>
        </w:rPr>
        <w:t>revakcinacija</w:t>
      </w:r>
      <w:proofErr w:type="spellEnd"/>
      <w:r w:rsidRPr="00BA19A2">
        <w:rPr>
          <w:rFonts w:eastAsia="Times New Roman"/>
          <w:iCs/>
          <w:lang w:val="lt-LT"/>
        </w:rPr>
        <w:t>.</w:t>
      </w:r>
    </w:p>
    <w:bookmarkEnd w:id="12"/>
    <w:p w14:paraId="54897132" w14:textId="77777777" w:rsidR="00CE69D4" w:rsidRPr="002A3B46" w:rsidRDefault="00CE69D4" w:rsidP="00CE69D4">
      <w:pPr>
        <w:autoSpaceDE w:val="0"/>
        <w:autoSpaceDN w:val="0"/>
        <w:spacing w:after="0"/>
        <w:rPr>
          <w:rFonts w:eastAsia="Times New Roman"/>
          <w:lang w:val="lt-LT"/>
        </w:rPr>
      </w:pPr>
    </w:p>
    <w:p w14:paraId="37C87CE8" w14:textId="77777777" w:rsidR="00CE69D4" w:rsidRDefault="00CE69D4" w:rsidP="00CE69D4">
      <w:pPr>
        <w:autoSpaceDE w:val="0"/>
        <w:autoSpaceDN w:val="0"/>
        <w:spacing w:after="0"/>
        <w:rPr>
          <w:rFonts w:eastAsia="Times New Roman"/>
          <w:lang w:val="lt-LT"/>
        </w:rPr>
      </w:pPr>
      <w:r w:rsidRPr="002A3B46">
        <w:rPr>
          <w:rFonts w:eastAsia="Times New Roman"/>
          <w:lang w:val="lt-LT"/>
        </w:rPr>
        <w:t>Papildomą informaciją apie asmenų, kurių imuninės sistemos funkcija yra sutrikusi, skiepijimą žr. 4.4</w:t>
      </w:r>
      <w:r>
        <w:rPr>
          <w:rFonts w:eastAsia="Times New Roman"/>
          <w:lang w:val="lt-LT"/>
        </w:rPr>
        <w:t> </w:t>
      </w:r>
      <w:r w:rsidRPr="002A3B46">
        <w:rPr>
          <w:rFonts w:eastAsia="Times New Roman"/>
          <w:lang w:val="lt-LT"/>
        </w:rPr>
        <w:t>skyriuje.</w:t>
      </w:r>
    </w:p>
    <w:p w14:paraId="216C9FC8" w14:textId="77777777" w:rsidR="00CE69D4" w:rsidRPr="00ED3E3C" w:rsidRDefault="00CE69D4" w:rsidP="00CE69D4">
      <w:pPr>
        <w:autoSpaceDE w:val="0"/>
        <w:autoSpaceDN w:val="0"/>
        <w:spacing w:after="0"/>
        <w:rPr>
          <w:rFonts w:eastAsia="Times New Roman"/>
          <w:lang w:val="lt-LT"/>
        </w:rPr>
      </w:pPr>
    </w:p>
    <w:p w14:paraId="5F3A8AC7" w14:textId="77777777" w:rsidR="00CE69D4" w:rsidRPr="00ED3E3C" w:rsidRDefault="00CE69D4" w:rsidP="00CE69D4">
      <w:pPr>
        <w:numPr>
          <w:ilvl w:val="0"/>
          <w:numId w:val="5"/>
        </w:numPr>
        <w:autoSpaceDE w:val="0"/>
        <w:autoSpaceDN w:val="0"/>
        <w:spacing w:after="0" w:line="360" w:lineRule="auto"/>
        <w:jc w:val="both"/>
        <w:rPr>
          <w:rFonts w:eastAsia="Times New Roman"/>
          <w:i/>
          <w:iCs/>
          <w:u w:val="single"/>
          <w:lang w:val="lt-LT"/>
        </w:rPr>
      </w:pPr>
      <w:proofErr w:type="spellStart"/>
      <w:r w:rsidRPr="00ED3E3C">
        <w:rPr>
          <w:rFonts w:eastAsia="Times New Roman"/>
          <w:i/>
          <w:iCs/>
          <w:u w:val="single"/>
          <w:lang w:val="lt-LT"/>
        </w:rPr>
        <w:t>Revakcinacija</w:t>
      </w:r>
      <w:proofErr w:type="spellEnd"/>
    </w:p>
    <w:p w14:paraId="63EAED4D" w14:textId="77777777" w:rsidR="00CE69D4" w:rsidRDefault="00CE69D4" w:rsidP="00CE69D4">
      <w:pPr>
        <w:autoSpaceDE w:val="0"/>
        <w:autoSpaceDN w:val="0"/>
        <w:spacing w:after="0"/>
        <w:rPr>
          <w:rFonts w:eastAsia="Times New Roman"/>
          <w:lang w:val="lt-LT"/>
        </w:rPr>
      </w:pPr>
      <w:r w:rsidRPr="00ED3E3C">
        <w:rPr>
          <w:rFonts w:eastAsia="Times New Roman"/>
          <w:lang w:val="lt-LT"/>
        </w:rPr>
        <w:t xml:space="preserve">Įvykdžius pilnutinę pirminę imunizaciją pagal vieną iš </w:t>
      </w:r>
      <w:r>
        <w:rPr>
          <w:rFonts w:eastAsia="Times New Roman"/>
          <w:lang w:val="lt-LT"/>
        </w:rPr>
        <w:t>pirmiau</w:t>
      </w:r>
      <w:r w:rsidRPr="00ED3E3C">
        <w:rPr>
          <w:rFonts w:eastAsia="Times New Roman"/>
          <w:lang w:val="lt-LT"/>
        </w:rPr>
        <w:t xml:space="preserve"> nurodytų </w:t>
      </w:r>
      <w:r>
        <w:rPr>
          <w:rFonts w:eastAsia="Times New Roman"/>
          <w:lang w:val="lt-LT"/>
        </w:rPr>
        <w:t>planų</w:t>
      </w:r>
      <w:r w:rsidRPr="00ED3E3C">
        <w:rPr>
          <w:rFonts w:eastAsia="Times New Roman"/>
          <w:lang w:val="lt-LT"/>
        </w:rPr>
        <w:t xml:space="preserve">, imunitetui palaikyti pakanka vienos 0,25 ml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b/>
          <w:bCs/>
          <w:i/>
          <w:iCs/>
          <w:lang w:val="lt-LT"/>
        </w:rPr>
        <w:t xml:space="preserve"> </w:t>
      </w:r>
      <w:r w:rsidRPr="00ED3E3C">
        <w:rPr>
          <w:rFonts w:eastAsia="Times New Roman"/>
          <w:lang w:val="lt-LT"/>
        </w:rPr>
        <w:t>injekcijos.</w:t>
      </w:r>
    </w:p>
    <w:p w14:paraId="469E8A39" w14:textId="77777777" w:rsidR="00CE69D4" w:rsidRDefault="00CE69D4" w:rsidP="00CE69D4">
      <w:pPr>
        <w:autoSpaceDE w:val="0"/>
        <w:autoSpaceDN w:val="0"/>
        <w:spacing w:after="0"/>
        <w:rPr>
          <w:rFonts w:eastAsia="Times New Roman"/>
          <w:lang w:val="lt-LT"/>
        </w:rPr>
      </w:pPr>
    </w:p>
    <w:p w14:paraId="4B299216" w14:textId="77777777" w:rsidR="00CE69D4" w:rsidRPr="000514E8" w:rsidRDefault="00CE69D4" w:rsidP="00CE69D4">
      <w:pPr>
        <w:autoSpaceDE w:val="0"/>
        <w:autoSpaceDN w:val="0"/>
        <w:spacing w:after="0"/>
        <w:rPr>
          <w:rFonts w:eastAsia="Times New Roman"/>
          <w:color w:val="000000"/>
          <w:lang w:val="lt-LT"/>
        </w:rPr>
      </w:pPr>
      <w:r w:rsidRPr="00BF0F3F">
        <w:rPr>
          <w:rFonts w:eastAsia="Times New Roman"/>
          <w:color w:val="000000"/>
          <w:lang w:val="lt-LT"/>
        </w:rPr>
        <w:t xml:space="preserve">Reikia skirti toliau nurodytą </w:t>
      </w:r>
      <w:proofErr w:type="spellStart"/>
      <w:r w:rsidRPr="00BF0F3F">
        <w:rPr>
          <w:rFonts w:eastAsia="Times New Roman"/>
          <w:color w:val="000000"/>
          <w:lang w:val="lt-LT"/>
        </w:rPr>
        <w:t>revakcinacijos</w:t>
      </w:r>
      <w:proofErr w:type="spellEnd"/>
      <w:r w:rsidRPr="00BF0F3F">
        <w:rPr>
          <w:rFonts w:eastAsia="Times New Roman"/>
          <w:color w:val="000000"/>
          <w:lang w:val="lt-LT"/>
        </w:rPr>
        <w:t xml:space="preserve"> dozę.</w:t>
      </w:r>
    </w:p>
    <w:p w14:paraId="14D6269E" w14:textId="77777777" w:rsidR="00CE69D4" w:rsidRPr="000514E8" w:rsidRDefault="00CE69D4" w:rsidP="00CE69D4">
      <w:pPr>
        <w:autoSpaceDE w:val="0"/>
        <w:autoSpaceDN w:val="0"/>
        <w:spacing w:after="0"/>
        <w:rPr>
          <w:rFonts w:eastAsia="Times New Roman"/>
          <w:i/>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34"/>
        <w:gridCol w:w="3134"/>
      </w:tblGrid>
      <w:tr w:rsidR="00CE69D4" w:rsidRPr="000514E8" w14:paraId="7E4E53F2" w14:textId="77777777" w:rsidTr="00EF62FF">
        <w:tc>
          <w:tcPr>
            <w:tcW w:w="2518" w:type="dxa"/>
            <w:vAlign w:val="center"/>
          </w:tcPr>
          <w:p w14:paraId="76943FF4" w14:textId="77777777" w:rsidR="00CE69D4" w:rsidRPr="000514E8" w:rsidRDefault="00CE69D4" w:rsidP="00EF62FF">
            <w:pPr>
              <w:autoSpaceDE w:val="0"/>
              <w:autoSpaceDN w:val="0"/>
              <w:spacing w:after="0"/>
              <w:rPr>
                <w:rFonts w:eastAsia="Times New Roman"/>
                <w:color w:val="000000"/>
                <w:lang w:val="lt-LT"/>
              </w:rPr>
            </w:pPr>
            <w:proofErr w:type="spellStart"/>
            <w:r w:rsidRPr="000514E8">
              <w:rPr>
                <w:rFonts w:eastAsia="Times New Roman"/>
                <w:color w:val="000000"/>
                <w:lang w:val="lt-LT"/>
              </w:rPr>
              <w:t>Revakcinacija</w:t>
            </w:r>
            <w:proofErr w:type="spellEnd"/>
          </w:p>
        </w:tc>
        <w:tc>
          <w:tcPr>
            <w:tcW w:w="3134" w:type="dxa"/>
            <w:vAlign w:val="center"/>
          </w:tcPr>
          <w:p w14:paraId="30667B90" w14:textId="34C4D3A5" w:rsidR="00CE69D4" w:rsidRPr="000514E8" w:rsidRDefault="00CE69D4" w:rsidP="00EF62FF">
            <w:pPr>
              <w:autoSpaceDE w:val="0"/>
              <w:autoSpaceDN w:val="0"/>
              <w:spacing w:after="0"/>
              <w:rPr>
                <w:rFonts w:eastAsia="Times New Roman"/>
                <w:color w:val="000000"/>
                <w:lang w:val="lt-LT"/>
              </w:rPr>
            </w:pPr>
            <w:r w:rsidRPr="000514E8">
              <w:rPr>
                <w:rFonts w:eastAsia="Times New Roman"/>
                <w:color w:val="000000"/>
                <w:lang w:val="lt-LT"/>
              </w:rPr>
              <w:t>Įprast</w:t>
            </w:r>
            <w:r>
              <w:rPr>
                <w:rFonts w:eastAsia="Times New Roman"/>
                <w:color w:val="000000"/>
                <w:lang w:val="lt-LT"/>
              </w:rPr>
              <w:t>os</w:t>
            </w:r>
            <w:r w:rsidR="00030951">
              <w:rPr>
                <w:rFonts w:eastAsia="Times New Roman"/>
                <w:color w:val="000000"/>
                <w:lang w:val="lt-LT"/>
              </w:rPr>
              <w:t> / </w:t>
            </w:r>
            <w:r w:rsidR="008171F9">
              <w:rPr>
                <w:rFonts w:eastAsia="Times New Roman"/>
                <w:color w:val="000000"/>
                <w:lang w:val="lt-LT"/>
              </w:rPr>
              <w:t>greitos</w:t>
            </w:r>
            <w:r w:rsidR="000B4361">
              <w:rPr>
                <w:rFonts w:eastAsia="Times New Roman"/>
                <w:color w:val="000000"/>
                <w:lang w:val="lt-LT"/>
              </w:rPr>
              <w:t xml:space="preserve"> </w:t>
            </w:r>
            <w:r w:rsidRPr="000514E8">
              <w:rPr>
                <w:rFonts w:eastAsia="Times New Roman"/>
                <w:color w:val="000000"/>
                <w:lang w:val="lt-LT"/>
              </w:rPr>
              <w:t>imunizacijos planai</w:t>
            </w:r>
          </w:p>
        </w:tc>
        <w:tc>
          <w:tcPr>
            <w:tcW w:w="3134" w:type="dxa"/>
          </w:tcPr>
          <w:p w14:paraId="669F09F8" w14:textId="7DF83336" w:rsidR="00CE69D4" w:rsidRPr="000514E8" w:rsidRDefault="008171F9" w:rsidP="00EF62FF">
            <w:pPr>
              <w:autoSpaceDE w:val="0"/>
              <w:autoSpaceDN w:val="0"/>
              <w:spacing w:after="0"/>
              <w:rPr>
                <w:rFonts w:eastAsia="Times New Roman"/>
                <w:color w:val="000000"/>
                <w:lang w:val="lt-LT"/>
              </w:rPr>
            </w:pPr>
            <w:r>
              <w:rPr>
                <w:rFonts w:eastAsia="Times New Roman"/>
                <w:color w:val="000000"/>
                <w:lang w:val="lt-LT"/>
              </w:rPr>
              <w:t>Skubios</w:t>
            </w:r>
            <w:r w:rsidRPr="000514E8">
              <w:rPr>
                <w:rFonts w:eastAsia="Times New Roman"/>
                <w:color w:val="000000"/>
                <w:lang w:val="lt-LT"/>
              </w:rPr>
              <w:t xml:space="preserve"> </w:t>
            </w:r>
            <w:r w:rsidR="00CE69D4" w:rsidRPr="000514E8">
              <w:rPr>
                <w:rFonts w:eastAsia="Times New Roman"/>
                <w:color w:val="000000"/>
                <w:lang w:val="lt-LT"/>
              </w:rPr>
              <w:t>imunizacijos planas</w:t>
            </w:r>
          </w:p>
        </w:tc>
      </w:tr>
      <w:tr w:rsidR="00CE69D4" w:rsidRPr="00034DA6" w14:paraId="779817F3" w14:textId="77777777" w:rsidTr="00EF62FF">
        <w:tc>
          <w:tcPr>
            <w:tcW w:w="2518" w:type="dxa"/>
            <w:vAlign w:val="center"/>
          </w:tcPr>
          <w:p w14:paraId="1DF7577D" w14:textId="77777777" w:rsidR="00CE69D4" w:rsidRPr="000C6B62" w:rsidRDefault="00CE69D4" w:rsidP="00EF62FF">
            <w:pPr>
              <w:autoSpaceDE w:val="0"/>
              <w:autoSpaceDN w:val="0"/>
              <w:spacing w:after="0"/>
              <w:rPr>
                <w:color w:val="000000"/>
                <w:lang w:val="lt-LT"/>
              </w:rPr>
            </w:pPr>
            <w:r w:rsidRPr="000514E8">
              <w:rPr>
                <w:rFonts w:eastAsia="Times New Roman"/>
                <w:color w:val="000000"/>
                <w:lang w:val="lt-LT"/>
              </w:rPr>
              <w:t xml:space="preserve">Pirmoji </w:t>
            </w:r>
            <w:proofErr w:type="spellStart"/>
            <w:r w:rsidRPr="000514E8">
              <w:rPr>
                <w:rFonts w:eastAsia="Times New Roman"/>
                <w:color w:val="000000"/>
                <w:lang w:val="lt-LT"/>
              </w:rPr>
              <w:t>revakcinacija</w:t>
            </w:r>
            <w:proofErr w:type="spellEnd"/>
          </w:p>
        </w:tc>
        <w:tc>
          <w:tcPr>
            <w:tcW w:w="3134" w:type="dxa"/>
            <w:vAlign w:val="center"/>
          </w:tcPr>
          <w:p w14:paraId="34E41188" w14:textId="35D18964" w:rsidR="00CE69D4" w:rsidRPr="000C6B62" w:rsidRDefault="00CE69D4" w:rsidP="00EF62FF">
            <w:pPr>
              <w:autoSpaceDE w:val="0"/>
              <w:autoSpaceDN w:val="0"/>
              <w:spacing w:after="0"/>
              <w:rPr>
                <w:color w:val="000000"/>
                <w:lang w:val="lt-LT"/>
              </w:rPr>
            </w:pPr>
            <w:r w:rsidRPr="000514E8">
              <w:rPr>
                <w:rFonts w:eastAsia="Times New Roman"/>
                <w:color w:val="000000"/>
                <w:lang w:val="lt-LT"/>
              </w:rPr>
              <w:t>Praėjus 3</w:t>
            </w:r>
            <w:r w:rsidR="00582CC7">
              <w:rPr>
                <w:rFonts w:eastAsia="Times New Roman"/>
                <w:color w:val="000000"/>
                <w:lang w:val="lt-LT"/>
              </w:rPr>
              <w:t> </w:t>
            </w:r>
            <w:r w:rsidRPr="000514E8">
              <w:rPr>
                <w:rFonts w:eastAsia="Times New Roman"/>
                <w:color w:val="000000"/>
                <w:lang w:val="lt-LT"/>
              </w:rPr>
              <w:t>metams po paskutiniosios pradinės imunizacijos dozės</w:t>
            </w:r>
          </w:p>
        </w:tc>
        <w:tc>
          <w:tcPr>
            <w:tcW w:w="3134" w:type="dxa"/>
          </w:tcPr>
          <w:p w14:paraId="2C814DF2" w14:textId="77777777" w:rsidR="00CE69D4" w:rsidRPr="000514E8" w:rsidRDefault="00CE69D4" w:rsidP="00EF62FF">
            <w:pPr>
              <w:autoSpaceDE w:val="0"/>
              <w:autoSpaceDN w:val="0"/>
              <w:spacing w:after="0"/>
              <w:rPr>
                <w:rFonts w:eastAsia="Times New Roman"/>
                <w:color w:val="000000"/>
                <w:lang w:val="lt-LT"/>
              </w:rPr>
            </w:pPr>
            <w:r w:rsidRPr="000514E8">
              <w:rPr>
                <w:rFonts w:eastAsia="Times New Roman"/>
                <w:color w:val="000000"/>
                <w:lang w:val="lt-LT"/>
              </w:rPr>
              <w:t>Praėjus 12</w:t>
            </w:r>
            <w:r w:rsidRPr="000514E8">
              <w:rPr>
                <w:rFonts w:eastAsia="Times New Roman"/>
                <w:color w:val="000000"/>
                <w:lang w:val="lt-LT"/>
              </w:rPr>
              <w:noBreakHyphen/>
              <w:t>18 mėnesių po paskutiniosios pradinės imunizacijos dozės</w:t>
            </w:r>
          </w:p>
        </w:tc>
      </w:tr>
      <w:tr w:rsidR="00CE69D4" w:rsidRPr="000514E8" w14:paraId="7FCA385A" w14:textId="77777777" w:rsidTr="00EF62FF">
        <w:tc>
          <w:tcPr>
            <w:tcW w:w="2518" w:type="dxa"/>
            <w:vAlign w:val="center"/>
          </w:tcPr>
          <w:p w14:paraId="20DBB9B8" w14:textId="77777777" w:rsidR="00CE69D4" w:rsidRPr="000C6B62" w:rsidRDefault="00CE69D4" w:rsidP="00EF62FF">
            <w:pPr>
              <w:autoSpaceDE w:val="0"/>
              <w:autoSpaceDN w:val="0"/>
              <w:spacing w:after="0"/>
              <w:rPr>
                <w:color w:val="000000"/>
                <w:lang w:val="lt-LT"/>
              </w:rPr>
            </w:pPr>
            <w:r w:rsidRPr="000514E8">
              <w:rPr>
                <w:rFonts w:eastAsia="Times New Roman"/>
                <w:color w:val="000000"/>
                <w:lang w:val="lt-LT"/>
              </w:rPr>
              <w:t xml:space="preserve">Vėlesnės </w:t>
            </w:r>
            <w:proofErr w:type="spellStart"/>
            <w:r w:rsidRPr="000514E8">
              <w:rPr>
                <w:rFonts w:eastAsia="Times New Roman"/>
                <w:color w:val="000000"/>
                <w:lang w:val="lt-LT"/>
              </w:rPr>
              <w:t>revakcinacijos</w:t>
            </w:r>
            <w:proofErr w:type="spellEnd"/>
          </w:p>
        </w:tc>
        <w:tc>
          <w:tcPr>
            <w:tcW w:w="6268" w:type="dxa"/>
            <w:gridSpan w:val="2"/>
            <w:vAlign w:val="center"/>
          </w:tcPr>
          <w:p w14:paraId="287085D0" w14:textId="42909506" w:rsidR="00CE69D4" w:rsidRPr="000C6B62" w:rsidRDefault="00CE69D4" w:rsidP="00EF62FF">
            <w:pPr>
              <w:autoSpaceDE w:val="0"/>
              <w:autoSpaceDN w:val="0"/>
              <w:spacing w:after="0"/>
              <w:jc w:val="center"/>
              <w:rPr>
                <w:color w:val="000000"/>
                <w:lang w:val="lt-LT"/>
              </w:rPr>
            </w:pPr>
            <w:r w:rsidRPr="000C6B62">
              <w:rPr>
                <w:color w:val="000000"/>
                <w:lang w:val="lt-LT"/>
              </w:rPr>
              <w:t>Kas 5</w:t>
            </w:r>
            <w:r w:rsidR="00AA1E37">
              <w:rPr>
                <w:color w:val="000000"/>
                <w:lang w:val="lt-LT"/>
              </w:rPr>
              <w:t> </w:t>
            </w:r>
            <w:r w:rsidRPr="000514E8">
              <w:rPr>
                <w:rFonts w:eastAsia="Times New Roman"/>
                <w:color w:val="000000"/>
                <w:lang w:val="lt-LT"/>
              </w:rPr>
              <w:t>met</w:t>
            </w:r>
            <w:r>
              <w:rPr>
                <w:rFonts w:eastAsia="Times New Roman"/>
                <w:color w:val="000000"/>
                <w:lang w:val="lt-LT"/>
              </w:rPr>
              <w:t>us</w:t>
            </w:r>
            <w:r w:rsidRPr="000514E8">
              <w:rPr>
                <w:rFonts w:eastAsia="Times New Roman"/>
                <w:color w:val="000000"/>
                <w:lang w:val="lt-LT"/>
              </w:rPr>
              <w:t xml:space="preserve"> po pirmosios </w:t>
            </w:r>
            <w:proofErr w:type="spellStart"/>
            <w:r w:rsidRPr="000514E8">
              <w:rPr>
                <w:rFonts w:eastAsia="Times New Roman"/>
                <w:color w:val="000000"/>
                <w:lang w:val="lt-LT"/>
              </w:rPr>
              <w:t>revakcinacijos</w:t>
            </w:r>
            <w:proofErr w:type="spellEnd"/>
            <w:r>
              <w:rPr>
                <w:rFonts w:eastAsia="Times New Roman"/>
                <w:color w:val="000000"/>
                <w:lang w:val="lt-LT"/>
              </w:rPr>
              <w:t xml:space="preserve"> dozės</w:t>
            </w:r>
          </w:p>
        </w:tc>
      </w:tr>
    </w:tbl>
    <w:p w14:paraId="0BE0D2F4" w14:textId="77777777" w:rsidR="00CE69D4" w:rsidRPr="000514E8" w:rsidRDefault="00CE69D4" w:rsidP="00CE69D4">
      <w:pPr>
        <w:autoSpaceDE w:val="0"/>
        <w:autoSpaceDN w:val="0"/>
        <w:spacing w:after="0"/>
        <w:rPr>
          <w:rFonts w:eastAsia="Times New Roman"/>
          <w:color w:val="000000"/>
          <w:lang w:val="lt-LT"/>
        </w:rPr>
      </w:pPr>
    </w:p>
    <w:p w14:paraId="4B0990AA" w14:textId="3FB1DCE6" w:rsidR="00CE69D4" w:rsidRPr="00377D0D" w:rsidRDefault="00CE69D4" w:rsidP="00CE69D4">
      <w:pPr>
        <w:autoSpaceDE w:val="0"/>
        <w:autoSpaceDN w:val="0"/>
        <w:spacing w:after="0"/>
        <w:rPr>
          <w:lang w:val="lt-LT"/>
        </w:rPr>
      </w:pPr>
      <w:r w:rsidRPr="00ED3E3C">
        <w:rPr>
          <w:rFonts w:eastAsia="Times New Roman"/>
          <w:lang w:val="lt-LT"/>
        </w:rPr>
        <w:t>12</w:t>
      </w:r>
      <w:r w:rsidR="00AA1E37">
        <w:rPr>
          <w:rFonts w:eastAsia="Times New Roman"/>
          <w:lang w:val="lt-LT"/>
        </w:rPr>
        <w:t> </w:t>
      </w:r>
      <w:r w:rsidRPr="00ED3E3C">
        <w:rPr>
          <w:rFonts w:eastAsia="Times New Roman"/>
          <w:lang w:val="lt-LT"/>
        </w:rPr>
        <w:t>metų ir vyresniems asmenims skiriama vakcina nuo erkinio encefalito (</w:t>
      </w:r>
      <w:proofErr w:type="spellStart"/>
      <w:r w:rsidRPr="00ED3E3C">
        <w:rPr>
          <w:rFonts w:eastAsia="Times New Roman"/>
          <w:lang w:val="lt-LT"/>
        </w:rPr>
        <w:t>inaktyvuota</w:t>
      </w:r>
      <w:proofErr w:type="spellEnd"/>
      <w:r w:rsidRPr="00ED3E3C">
        <w:rPr>
          <w:rFonts w:eastAsia="Times New Roman"/>
          <w:lang w:val="lt-LT"/>
        </w:rPr>
        <w:t>)</w:t>
      </w:r>
      <w:r>
        <w:rPr>
          <w:rFonts w:eastAsia="Times New Roman"/>
          <w:lang w:val="lt-LT"/>
        </w:rPr>
        <w:t>,</w:t>
      </w:r>
      <w:r w:rsidRPr="00ED3E3C">
        <w:rPr>
          <w:rFonts w:eastAsia="Times New Roman"/>
          <w:lang w:val="lt-LT"/>
        </w:rPr>
        <w:t xml:space="preserve"> </w:t>
      </w:r>
      <w:r>
        <w:rPr>
          <w:rFonts w:eastAsia="Times New Roman"/>
          <w:lang w:val="lt-LT"/>
        </w:rPr>
        <w:t xml:space="preserve">skirta paaugliams ir </w:t>
      </w:r>
      <w:r w:rsidRPr="00ED3E3C">
        <w:rPr>
          <w:rFonts w:eastAsia="Times New Roman"/>
          <w:lang w:val="lt-LT"/>
        </w:rPr>
        <w:t xml:space="preserve">suaugusiesiems (pvz.,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adults</w:t>
      </w:r>
      <w:proofErr w:type="spellEnd"/>
      <w:r w:rsidRPr="00ED3E3C">
        <w:rPr>
          <w:rFonts w:eastAsia="Times New Roman"/>
          <w:lang w:val="lt-LT"/>
        </w:rPr>
        <w:t>).</w:t>
      </w:r>
      <w:r w:rsidRPr="00377D0D">
        <w:rPr>
          <w:lang w:val="lt-LT"/>
        </w:rPr>
        <w:t xml:space="preserve"> </w:t>
      </w:r>
    </w:p>
    <w:p w14:paraId="48FFA22C" w14:textId="77777777" w:rsidR="00CE69D4" w:rsidRDefault="00CE69D4" w:rsidP="00CE69D4">
      <w:pPr>
        <w:autoSpaceDE w:val="0"/>
        <w:autoSpaceDN w:val="0"/>
        <w:spacing w:after="0"/>
        <w:rPr>
          <w:rFonts w:eastAsia="Times New Roman"/>
          <w:lang w:val="lt-LT"/>
        </w:rPr>
      </w:pPr>
    </w:p>
    <w:p w14:paraId="11FD58B7" w14:textId="76392ACF" w:rsidR="00CE69D4" w:rsidRPr="002351A6" w:rsidRDefault="00CE69D4" w:rsidP="00CE69D4">
      <w:pPr>
        <w:autoSpaceDE w:val="0"/>
        <w:autoSpaceDN w:val="0"/>
        <w:spacing w:after="0"/>
        <w:rPr>
          <w:rFonts w:eastAsia="Times New Roman"/>
          <w:lang w:val="lt-LT"/>
        </w:rPr>
      </w:pPr>
      <w:bookmarkStart w:id="13" w:name="_Hlk520715078"/>
      <w:r w:rsidRPr="002351A6">
        <w:rPr>
          <w:rFonts w:eastAsia="Times New Roman"/>
          <w:lang w:val="lt-LT"/>
        </w:rPr>
        <w:t>Atsižvelgiant į oficialias PSO rekomendacijas, po pradin</w:t>
      </w:r>
      <w:r>
        <w:rPr>
          <w:rFonts w:eastAsia="Times New Roman"/>
          <w:lang w:val="lt-LT"/>
        </w:rPr>
        <w:t>io paskiepijimo</w:t>
      </w:r>
      <w:r w:rsidRPr="002351A6">
        <w:rPr>
          <w:rFonts w:eastAsia="Times New Roman"/>
          <w:lang w:val="lt-LT"/>
        </w:rPr>
        <w:t xml:space="preserve"> (3</w:t>
      </w:r>
      <w:r w:rsidR="00AA1E37">
        <w:rPr>
          <w:rFonts w:eastAsia="Times New Roman"/>
          <w:lang w:val="lt-LT"/>
        </w:rPr>
        <w:t> </w:t>
      </w:r>
      <w:r w:rsidRPr="002351A6">
        <w:rPr>
          <w:rFonts w:eastAsia="Times New Roman"/>
          <w:lang w:val="lt-LT"/>
        </w:rPr>
        <w:t xml:space="preserve">dozėmis) kitokia nei ląstelių kultūros vakcina prieš erkinio encefalito virusą (EEV), galima atlikti </w:t>
      </w:r>
      <w:proofErr w:type="spellStart"/>
      <w:r w:rsidRPr="002351A6">
        <w:rPr>
          <w:rFonts w:eastAsia="Times New Roman"/>
          <w:lang w:val="lt-LT"/>
        </w:rPr>
        <w:t>revakcinaciją</w:t>
      </w:r>
      <w:proofErr w:type="spellEnd"/>
      <w:r w:rsidRPr="002351A6">
        <w:rPr>
          <w:rFonts w:eastAsia="Times New Roman"/>
          <w:lang w:val="lt-LT"/>
        </w:rPr>
        <w:t xml:space="preserve"> </w:t>
      </w:r>
      <w:proofErr w:type="spellStart"/>
      <w:r w:rsidRPr="002351A6">
        <w:rPr>
          <w:rFonts w:eastAsia="Times New Roman"/>
          <w:lang w:val="lt-LT"/>
        </w:rPr>
        <w:t>Encepur</w:t>
      </w:r>
      <w:proofErr w:type="spellEnd"/>
      <w:r w:rsidRPr="002351A6">
        <w:rPr>
          <w:rFonts w:eastAsia="Times New Roman"/>
          <w:lang w:val="lt-LT"/>
        </w:rPr>
        <w:t xml:space="preserve"> </w:t>
      </w:r>
      <w:proofErr w:type="spellStart"/>
      <w:r>
        <w:rPr>
          <w:rFonts w:eastAsia="Times New Roman"/>
          <w:lang w:val="lt-LT"/>
        </w:rPr>
        <w:t>children</w:t>
      </w:r>
      <w:proofErr w:type="spellEnd"/>
      <w:r w:rsidRPr="002351A6">
        <w:rPr>
          <w:rFonts w:eastAsia="Times New Roman"/>
          <w:lang w:val="lt-LT"/>
        </w:rPr>
        <w:t>.</w:t>
      </w:r>
    </w:p>
    <w:bookmarkEnd w:id="13"/>
    <w:p w14:paraId="3F411915" w14:textId="77777777" w:rsidR="00CE69D4" w:rsidRPr="00ED3E3C" w:rsidRDefault="00CE69D4" w:rsidP="00CE69D4">
      <w:pPr>
        <w:autoSpaceDE w:val="0"/>
        <w:autoSpaceDN w:val="0"/>
        <w:spacing w:after="0"/>
        <w:rPr>
          <w:rFonts w:eastAsia="Times New Roman"/>
          <w:lang w:val="lt-LT"/>
        </w:rPr>
      </w:pPr>
    </w:p>
    <w:p w14:paraId="3F6C01BC" w14:textId="77777777" w:rsidR="00CE69D4" w:rsidRPr="00ED3E3C" w:rsidRDefault="00CE69D4" w:rsidP="00CE69D4">
      <w:pPr>
        <w:autoSpaceDE w:val="0"/>
        <w:autoSpaceDN w:val="0"/>
        <w:spacing w:after="0"/>
        <w:rPr>
          <w:rFonts w:eastAsia="Times New Roman"/>
          <w:iCs/>
          <w:u w:val="single"/>
          <w:lang w:val="lt-LT"/>
        </w:rPr>
      </w:pPr>
      <w:r w:rsidRPr="00ED3E3C">
        <w:rPr>
          <w:rFonts w:eastAsia="Times New Roman"/>
          <w:iCs/>
          <w:u w:val="single"/>
          <w:lang w:val="lt-LT"/>
        </w:rPr>
        <w:t>Vartojimo metodas</w:t>
      </w:r>
    </w:p>
    <w:p w14:paraId="2D8B7199" w14:textId="77777777" w:rsidR="00CE69D4" w:rsidRDefault="00CE69D4" w:rsidP="00CE69D4">
      <w:pPr>
        <w:autoSpaceDE w:val="0"/>
        <w:autoSpaceDN w:val="0"/>
        <w:spacing w:after="0"/>
        <w:rPr>
          <w:rFonts w:eastAsia="Times New Roman"/>
          <w:lang w:val="lt-LT"/>
        </w:rPr>
      </w:pPr>
      <w:bookmarkStart w:id="14" w:name="_Hlk520715157"/>
    </w:p>
    <w:p w14:paraId="5991CE6D" w14:textId="77777777" w:rsidR="00CE69D4" w:rsidRDefault="00CE69D4" w:rsidP="00CE69D4">
      <w:pPr>
        <w:autoSpaceDE w:val="0"/>
        <w:autoSpaceDN w:val="0"/>
        <w:spacing w:after="0"/>
        <w:rPr>
          <w:rFonts w:eastAsia="Times New Roman"/>
          <w:lang w:val="lt-LT"/>
        </w:rPr>
      </w:pPr>
      <w:r>
        <w:rPr>
          <w:rFonts w:eastAsia="Times New Roman"/>
          <w:lang w:val="lt-LT"/>
        </w:rPr>
        <w:t>Vakcinos suspensiją reikia gerai suplakti prieš vartojimą.</w:t>
      </w:r>
    </w:p>
    <w:bookmarkEnd w:id="14"/>
    <w:p w14:paraId="49A90F41" w14:textId="77777777" w:rsidR="00CE69D4" w:rsidRDefault="00CE69D4" w:rsidP="00CE69D4">
      <w:pPr>
        <w:autoSpaceDE w:val="0"/>
        <w:autoSpaceDN w:val="0"/>
        <w:spacing w:after="0"/>
        <w:rPr>
          <w:rFonts w:eastAsia="Times New Roman"/>
          <w:lang w:val="lt-LT"/>
        </w:rPr>
      </w:pPr>
    </w:p>
    <w:p w14:paraId="75BAFA6A" w14:textId="77777777" w:rsidR="00CE69D4" w:rsidRPr="00ED3E3C" w:rsidRDefault="00CE69D4" w:rsidP="00CE69D4">
      <w:pPr>
        <w:autoSpaceDE w:val="0"/>
        <w:autoSpaceDN w:val="0"/>
        <w:spacing w:after="0"/>
        <w:rPr>
          <w:rFonts w:eastAsia="Times New Roman"/>
          <w:lang w:val="lt-LT"/>
        </w:rPr>
      </w:pPr>
      <w:bookmarkStart w:id="15" w:name="_Hlk520721759"/>
      <w:r w:rsidRPr="00436A3F">
        <w:rPr>
          <w:rFonts w:eastAsia="Times New Roman"/>
          <w:lang w:val="lt-LT"/>
        </w:rPr>
        <w:t xml:space="preserve">Vakcina </w:t>
      </w:r>
      <w:bookmarkStart w:id="16" w:name="_Hlk523828590"/>
      <w:r w:rsidRPr="000B4938">
        <w:rPr>
          <w:rFonts w:eastAsia="Times New Roman"/>
          <w:lang w:val="lt-LT"/>
        </w:rPr>
        <w:t>suleidžiama</w:t>
      </w:r>
      <w:bookmarkEnd w:id="16"/>
      <w:r w:rsidRPr="000B4938">
        <w:rPr>
          <w:rFonts w:eastAsia="Times New Roman"/>
          <w:lang w:val="lt-LT"/>
        </w:rPr>
        <w:t xml:space="preserve"> </w:t>
      </w:r>
      <w:r w:rsidRPr="0042457B">
        <w:rPr>
          <w:rFonts w:eastAsia="Times New Roman"/>
          <w:lang w:val="lt-LT"/>
        </w:rPr>
        <w:t>į raumenis, geriausia į žasto raumen</w:t>
      </w:r>
      <w:r w:rsidRPr="00152734">
        <w:rPr>
          <w:rFonts w:eastAsia="Times New Roman"/>
          <w:lang w:val="lt-LT"/>
        </w:rPr>
        <w:t>į (</w:t>
      </w:r>
      <w:r w:rsidRPr="00152734">
        <w:rPr>
          <w:rFonts w:eastAsia="Times New Roman"/>
          <w:i/>
          <w:iCs/>
          <w:lang w:val="lt-LT"/>
        </w:rPr>
        <w:t xml:space="preserve">m. </w:t>
      </w:r>
      <w:proofErr w:type="spellStart"/>
      <w:r w:rsidRPr="00152734">
        <w:rPr>
          <w:rFonts w:eastAsia="Times New Roman"/>
          <w:i/>
          <w:iCs/>
          <w:lang w:val="lt-LT"/>
        </w:rPr>
        <w:t>deltoideus</w:t>
      </w:r>
      <w:proofErr w:type="spellEnd"/>
      <w:r w:rsidRPr="00152734">
        <w:rPr>
          <w:rFonts w:eastAsia="Times New Roman"/>
          <w:i/>
          <w:iCs/>
          <w:lang w:val="lt-LT"/>
        </w:rPr>
        <w:t xml:space="preserve">) </w:t>
      </w:r>
      <w:r w:rsidRPr="00152734">
        <w:rPr>
          <w:rFonts w:eastAsia="Times New Roman"/>
          <w:lang w:val="lt-LT"/>
        </w:rPr>
        <w:t>arba į priekinę šoninę (</w:t>
      </w:r>
      <w:proofErr w:type="spellStart"/>
      <w:r w:rsidRPr="00152734">
        <w:rPr>
          <w:rFonts w:eastAsia="Times New Roman"/>
          <w:lang w:val="lt-LT"/>
        </w:rPr>
        <w:t>anterolateralinę</w:t>
      </w:r>
      <w:proofErr w:type="spellEnd"/>
      <w:r w:rsidRPr="00152734">
        <w:rPr>
          <w:rFonts w:eastAsia="Times New Roman"/>
          <w:lang w:val="lt-LT"/>
        </w:rPr>
        <w:t>) šlaunies dalį (atsižvelgiant į rau</w:t>
      </w:r>
      <w:r w:rsidRPr="00E53BC0">
        <w:rPr>
          <w:rFonts w:eastAsia="Times New Roman"/>
          <w:lang w:val="lt-LT"/>
        </w:rPr>
        <w:t>menų masę)</w:t>
      </w:r>
      <w:r w:rsidRPr="0053101D">
        <w:rPr>
          <w:rFonts w:eastAsia="Times New Roman"/>
          <w:lang w:val="lt-LT"/>
        </w:rPr>
        <w:t>.</w:t>
      </w:r>
    </w:p>
    <w:bookmarkEnd w:id="15"/>
    <w:p w14:paraId="2125B17E" w14:textId="77777777" w:rsidR="00CE69D4" w:rsidRDefault="00CE69D4" w:rsidP="00CE69D4">
      <w:pPr>
        <w:autoSpaceDE w:val="0"/>
        <w:autoSpaceDN w:val="0"/>
        <w:spacing w:after="0"/>
        <w:rPr>
          <w:rFonts w:eastAsia="Times New Roman"/>
          <w:lang w:val="lt-LT"/>
        </w:rPr>
      </w:pPr>
    </w:p>
    <w:p w14:paraId="3E16E15A" w14:textId="77777777" w:rsidR="00CE69D4" w:rsidRPr="00ED3E3C" w:rsidRDefault="00CE69D4" w:rsidP="00CE69D4">
      <w:pPr>
        <w:autoSpaceDE w:val="0"/>
        <w:autoSpaceDN w:val="0"/>
        <w:spacing w:after="0"/>
        <w:rPr>
          <w:rFonts w:eastAsia="Times New Roman"/>
          <w:lang w:val="lt-LT"/>
        </w:rPr>
      </w:pPr>
      <w:r>
        <w:rPr>
          <w:rFonts w:eastAsia="Times New Roman"/>
          <w:lang w:val="lt-LT"/>
        </w:rPr>
        <w:t>Jeigu reikia</w:t>
      </w:r>
      <w:r w:rsidRPr="00ED3E3C">
        <w:rPr>
          <w:rFonts w:eastAsia="Times New Roman"/>
          <w:lang w:val="lt-LT"/>
        </w:rPr>
        <w:t xml:space="preserve"> (pvz., linkusiems kraujuoti pacientams), vakciną galima</w:t>
      </w:r>
      <w:r>
        <w:rPr>
          <w:rFonts w:eastAsia="Times New Roman"/>
          <w:lang w:val="lt-LT"/>
        </w:rPr>
        <w:t xml:space="preserve"> leis</w:t>
      </w:r>
      <w:r w:rsidRPr="00ED3E3C">
        <w:rPr>
          <w:rFonts w:eastAsia="Times New Roman"/>
          <w:lang w:val="lt-LT"/>
        </w:rPr>
        <w:t>ti po oda.</w:t>
      </w:r>
    </w:p>
    <w:p w14:paraId="0ED0047A" w14:textId="77777777" w:rsidR="00CE69D4" w:rsidRPr="00ED3E3C" w:rsidRDefault="00CE69D4" w:rsidP="00CE69D4">
      <w:pPr>
        <w:autoSpaceDE w:val="0"/>
        <w:autoSpaceDN w:val="0"/>
        <w:spacing w:after="0"/>
        <w:rPr>
          <w:rFonts w:eastAsia="Times New Roman"/>
          <w:lang w:val="lt-LT"/>
        </w:rPr>
      </w:pPr>
    </w:p>
    <w:p w14:paraId="5D487A6F" w14:textId="05B880E1" w:rsidR="00CE69D4" w:rsidRPr="001A2B47" w:rsidRDefault="00CE69D4" w:rsidP="00CE69D4">
      <w:pPr>
        <w:autoSpaceDE w:val="0"/>
        <w:autoSpaceDN w:val="0"/>
        <w:spacing w:after="0"/>
        <w:rPr>
          <w:rFonts w:eastAsia="Times New Roman"/>
          <w:lang w:val="lt-LT"/>
        </w:rPr>
      </w:pPr>
      <w:r w:rsidRPr="001A2B47">
        <w:rPr>
          <w:rFonts w:eastAsia="Times New Roman"/>
          <w:lang w:val="lt-LT"/>
        </w:rPr>
        <w:t>Nurodymai, kaip elgtis su vakcina prieš vartojimą, pateikiami 6.6</w:t>
      </w:r>
      <w:r w:rsidR="00AA1E37">
        <w:rPr>
          <w:rFonts w:eastAsia="Times New Roman"/>
          <w:lang w:val="lt-LT"/>
        </w:rPr>
        <w:t> </w:t>
      </w:r>
      <w:r w:rsidRPr="001A2B47">
        <w:rPr>
          <w:rFonts w:eastAsia="Times New Roman"/>
          <w:lang w:val="lt-LT"/>
        </w:rPr>
        <w:t>skyriuje.</w:t>
      </w:r>
    </w:p>
    <w:p w14:paraId="408DE46B" w14:textId="77777777" w:rsidR="00CE69D4" w:rsidRPr="001A2B47" w:rsidRDefault="00CE69D4" w:rsidP="00CE69D4">
      <w:pPr>
        <w:autoSpaceDE w:val="0"/>
        <w:autoSpaceDN w:val="0"/>
        <w:spacing w:after="0"/>
        <w:rPr>
          <w:rFonts w:eastAsia="Times New Roman"/>
          <w:lang w:val="lt-LT"/>
        </w:rPr>
      </w:pPr>
    </w:p>
    <w:p w14:paraId="1E80AC86" w14:textId="77777777" w:rsidR="00CE69D4" w:rsidRPr="001A2B47" w:rsidRDefault="00CE69D4" w:rsidP="00CE69D4">
      <w:pPr>
        <w:autoSpaceDE w:val="0"/>
        <w:autoSpaceDN w:val="0"/>
        <w:spacing w:after="0"/>
        <w:rPr>
          <w:rFonts w:eastAsia="Times New Roman"/>
          <w:lang w:val="lt-LT"/>
        </w:rPr>
      </w:pPr>
      <w:r>
        <w:rPr>
          <w:rFonts w:eastAsia="Times New Roman"/>
          <w:lang w:val="lt-LT"/>
        </w:rPr>
        <w:t>Visas v</w:t>
      </w:r>
      <w:r w:rsidRPr="001A2B47">
        <w:rPr>
          <w:rFonts w:eastAsia="Times New Roman"/>
          <w:lang w:val="lt-LT"/>
        </w:rPr>
        <w:t xml:space="preserve">akcinos dozes, ampulių serijos numerį, </w:t>
      </w:r>
      <w:r>
        <w:rPr>
          <w:rFonts w:eastAsia="Times New Roman"/>
          <w:lang w:val="lt-LT"/>
        </w:rPr>
        <w:t xml:space="preserve">vaistinio </w:t>
      </w:r>
      <w:r w:rsidRPr="001A2B47">
        <w:rPr>
          <w:rFonts w:eastAsia="Times New Roman"/>
          <w:lang w:val="lt-LT"/>
        </w:rPr>
        <w:t>preparato pavadinimą (prekybinį pavadinimą) gydytojas privalo įrašyti į tarptautinę vakcinavimo registracijos knygą. Tam tikslui galima panaudoti etiketės</w:t>
      </w:r>
      <w:r>
        <w:rPr>
          <w:rFonts w:eastAsia="Times New Roman"/>
          <w:lang w:val="lt-LT"/>
        </w:rPr>
        <w:t xml:space="preserve"> duomenis</w:t>
      </w:r>
      <w:r w:rsidRPr="001A2B47">
        <w:rPr>
          <w:rFonts w:eastAsia="Times New Roman"/>
          <w:lang w:val="lt-LT"/>
        </w:rPr>
        <w:t>, kuri</w:t>
      </w:r>
      <w:r>
        <w:rPr>
          <w:rFonts w:eastAsia="Times New Roman"/>
          <w:lang w:val="lt-LT"/>
        </w:rPr>
        <w:t>e</w:t>
      </w:r>
      <w:r w:rsidRPr="001A2B47">
        <w:rPr>
          <w:rFonts w:eastAsia="Times New Roman"/>
          <w:lang w:val="lt-LT"/>
        </w:rPr>
        <w:t xml:space="preserve"> yra ant vienkartinio švirkšto</w:t>
      </w:r>
      <w:r>
        <w:rPr>
          <w:rFonts w:eastAsia="Times New Roman"/>
          <w:lang w:val="lt-LT"/>
        </w:rPr>
        <w:t>.</w:t>
      </w:r>
    </w:p>
    <w:p w14:paraId="49674761" w14:textId="77777777" w:rsidR="00CE69D4" w:rsidRDefault="00CE69D4" w:rsidP="00CE69D4">
      <w:pPr>
        <w:autoSpaceDE w:val="0"/>
        <w:autoSpaceDN w:val="0"/>
        <w:spacing w:after="0"/>
        <w:rPr>
          <w:rFonts w:eastAsia="Times New Roman"/>
          <w:lang w:val="lt-LT"/>
        </w:rPr>
      </w:pPr>
    </w:p>
    <w:p w14:paraId="1A2A1EA5" w14:textId="77777777" w:rsidR="00CE69D4" w:rsidRPr="00ED3E3C" w:rsidRDefault="00CE69D4" w:rsidP="00CE69D4">
      <w:pPr>
        <w:autoSpaceDE w:val="0"/>
        <w:autoSpaceDN w:val="0"/>
        <w:spacing w:after="0"/>
        <w:rPr>
          <w:rFonts w:eastAsia="Times New Roman"/>
          <w:lang w:val="lt-LT"/>
        </w:rPr>
      </w:pPr>
      <w:r w:rsidRPr="001A2B47">
        <w:rPr>
          <w:rFonts w:eastAsia="Times New Roman"/>
          <w:lang w:val="lt-LT"/>
        </w:rPr>
        <w:t>Apsauga yra optimali tik tuomet, kai įvykdomas visas vakcinavimo kursas.</w:t>
      </w:r>
    </w:p>
    <w:p w14:paraId="5CE66194" w14:textId="77777777" w:rsidR="00CE69D4" w:rsidRPr="00ED3E3C" w:rsidRDefault="00CE69D4" w:rsidP="00CE69D4">
      <w:pPr>
        <w:autoSpaceDE w:val="0"/>
        <w:autoSpaceDN w:val="0"/>
        <w:spacing w:after="0"/>
        <w:rPr>
          <w:rFonts w:eastAsia="Times New Roman"/>
          <w:lang w:val="lt-LT"/>
        </w:rPr>
      </w:pPr>
    </w:p>
    <w:p w14:paraId="0D3A491B" w14:textId="77777777" w:rsidR="00CE69D4" w:rsidRPr="00ED3E3C" w:rsidRDefault="00CE69D4" w:rsidP="00CE69D4">
      <w:pPr>
        <w:keepNext/>
        <w:autoSpaceDE w:val="0"/>
        <w:autoSpaceDN w:val="0"/>
        <w:spacing w:after="0"/>
        <w:ind w:left="567" w:hanging="567"/>
        <w:rPr>
          <w:rFonts w:eastAsia="Times New Roman"/>
          <w:b/>
          <w:bCs/>
          <w:kern w:val="28"/>
          <w:lang w:val="lt-LT"/>
        </w:rPr>
      </w:pPr>
      <w:r w:rsidRPr="00ED3E3C">
        <w:rPr>
          <w:rFonts w:eastAsia="Times New Roman"/>
          <w:b/>
          <w:bCs/>
          <w:kern w:val="28"/>
          <w:lang w:val="lt-LT"/>
        </w:rPr>
        <w:lastRenderedPageBreak/>
        <w:t>4.3</w:t>
      </w:r>
      <w:r w:rsidRPr="00ED3E3C">
        <w:rPr>
          <w:rFonts w:eastAsia="Times New Roman"/>
          <w:b/>
          <w:bCs/>
          <w:kern w:val="28"/>
          <w:lang w:val="lt-LT"/>
        </w:rPr>
        <w:tab/>
        <w:t>Kontr</w:t>
      </w:r>
      <w:r w:rsidRPr="004328E5">
        <w:rPr>
          <w:rFonts w:eastAsia="Times New Roman"/>
          <w:b/>
          <w:bCs/>
          <w:kern w:val="28"/>
          <w:lang w:val="lt-LT"/>
        </w:rPr>
        <w:t>aindikacijos</w:t>
      </w:r>
    </w:p>
    <w:p w14:paraId="10133839" w14:textId="77777777" w:rsidR="00CE69D4" w:rsidRPr="00ED3E3C" w:rsidRDefault="00CE69D4" w:rsidP="00CE69D4">
      <w:pPr>
        <w:keepNext/>
        <w:autoSpaceDE w:val="0"/>
        <w:autoSpaceDN w:val="0"/>
        <w:spacing w:after="0"/>
        <w:rPr>
          <w:rFonts w:eastAsia="Times New Roman"/>
          <w:lang w:val="lt-LT"/>
        </w:rPr>
      </w:pPr>
    </w:p>
    <w:p w14:paraId="4C60AB03" w14:textId="1234F5B5" w:rsidR="00CE69D4" w:rsidRPr="000514E8" w:rsidRDefault="00CE69D4" w:rsidP="00CE69D4">
      <w:pPr>
        <w:autoSpaceDE w:val="0"/>
        <w:autoSpaceDN w:val="0"/>
        <w:spacing w:after="0"/>
        <w:rPr>
          <w:rFonts w:eastAsia="Times New Roman"/>
          <w:lang w:val="lt-LT"/>
        </w:rPr>
      </w:pPr>
      <w:r w:rsidRPr="00ED3E3C">
        <w:rPr>
          <w:rFonts w:eastAsia="Times New Roman"/>
          <w:lang w:val="lt-LT"/>
        </w:rPr>
        <w:t>Padidėjęs jautrumas veikliajai ar bet kuriai 6.1</w:t>
      </w:r>
      <w:r w:rsidR="00AA1E37">
        <w:rPr>
          <w:rFonts w:eastAsia="Times New Roman"/>
          <w:lang w:val="lt-LT"/>
        </w:rPr>
        <w:t> </w:t>
      </w:r>
      <w:r w:rsidRPr="00ED3E3C">
        <w:rPr>
          <w:rFonts w:eastAsia="Times New Roman"/>
          <w:lang w:val="lt-LT"/>
        </w:rPr>
        <w:t xml:space="preserve">skyriuje nurodytai pagalbinei medžiagai arba gamyboje naudojamų medžiagų likučiams (pvz., </w:t>
      </w:r>
      <w:proofErr w:type="spellStart"/>
      <w:r w:rsidRPr="00ED3E3C">
        <w:rPr>
          <w:rFonts w:eastAsia="Times New Roman"/>
          <w:lang w:val="lt-LT"/>
        </w:rPr>
        <w:t>chlortetraciklinui</w:t>
      </w:r>
      <w:proofErr w:type="spellEnd"/>
      <w:r w:rsidRPr="00ED3E3C">
        <w:rPr>
          <w:rFonts w:eastAsia="Times New Roman"/>
          <w:lang w:val="lt-LT"/>
        </w:rPr>
        <w:t xml:space="preserve">, </w:t>
      </w:r>
      <w:proofErr w:type="spellStart"/>
      <w:r w:rsidRPr="00ED3E3C">
        <w:rPr>
          <w:rFonts w:eastAsia="Times New Roman"/>
          <w:lang w:val="lt-LT"/>
        </w:rPr>
        <w:t>gentamicinui</w:t>
      </w:r>
      <w:proofErr w:type="spellEnd"/>
      <w:r w:rsidRPr="00ED3E3C">
        <w:rPr>
          <w:rFonts w:eastAsia="Times New Roman"/>
          <w:lang w:val="lt-LT"/>
        </w:rPr>
        <w:t xml:space="preserve">, </w:t>
      </w:r>
      <w:proofErr w:type="spellStart"/>
      <w:r w:rsidRPr="00ED3E3C">
        <w:rPr>
          <w:rFonts w:eastAsia="Times New Roman"/>
          <w:lang w:val="lt-LT"/>
        </w:rPr>
        <w:t>neomicinui</w:t>
      </w:r>
      <w:proofErr w:type="spellEnd"/>
      <w:r w:rsidRPr="00ED3E3C">
        <w:rPr>
          <w:rFonts w:eastAsia="Times New Roman"/>
          <w:lang w:val="lt-LT"/>
        </w:rPr>
        <w:t xml:space="preserve">, </w:t>
      </w:r>
      <w:proofErr w:type="spellStart"/>
      <w:r w:rsidRPr="00ED3E3C">
        <w:rPr>
          <w:rFonts w:eastAsia="Times New Roman"/>
          <w:lang w:val="lt-LT"/>
        </w:rPr>
        <w:t>formaldehidui</w:t>
      </w:r>
      <w:proofErr w:type="spellEnd"/>
      <w:r w:rsidRPr="00ED3E3C">
        <w:rPr>
          <w:rFonts w:eastAsia="Times New Roman"/>
          <w:lang w:val="lt-LT"/>
        </w:rPr>
        <w:t xml:space="preserve">, kiaušiniams, vištienos baltymams, tokiems kaip </w:t>
      </w:r>
      <w:proofErr w:type="spellStart"/>
      <w:r w:rsidRPr="00ED3E3C">
        <w:rPr>
          <w:rFonts w:eastAsia="Times New Roman"/>
          <w:lang w:val="lt-LT"/>
        </w:rPr>
        <w:t>ovalbuminas</w:t>
      </w:r>
      <w:proofErr w:type="spellEnd"/>
      <w:r w:rsidRPr="00ED3E3C">
        <w:rPr>
          <w:rFonts w:eastAsia="Times New Roman"/>
          <w:lang w:val="lt-LT"/>
        </w:rPr>
        <w:t>)</w:t>
      </w:r>
      <w:r>
        <w:rPr>
          <w:rFonts w:eastAsia="Times New Roman"/>
          <w:lang w:val="lt-LT"/>
        </w:rPr>
        <w:t xml:space="preserve">. </w:t>
      </w:r>
    </w:p>
    <w:p w14:paraId="338D76CB" w14:textId="77777777" w:rsidR="00CE69D4" w:rsidRPr="001C4D57" w:rsidRDefault="00CE69D4" w:rsidP="00CE69D4">
      <w:pPr>
        <w:autoSpaceDE w:val="0"/>
        <w:autoSpaceDN w:val="0"/>
        <w:spacing w:after="0"/>
        <w:rPr>
          <w:rFonts w:eastAsia="Times New Roman"/>
          <w:lang w:val="lt-LT"/>
        </w:rPr>
      </w:pPr>
    </w:p>
    <w:p w14:paraId="55132861" w14:textId="77777777" w:rsidR="00CE69D4" w:rsidRPr="00ED3E3C" w:rsidRDefault="00CE69D4" w:rsidP="00CE69D4">
      <w:pPr>
        <w:autoSpaceDE w:val="0"/>
        <w:autoSpaceDN w:val="0"/>
        <w:spacing w:after="0"/>
        <w:rPr>
          <w:rFonts w:eastAsia="Times New Roman"/>
          <w:lang w:val="lt-LT"/>
        </w:rPr>
      </w:pPr>
      <w:r w:rsidRPr="00FA3E89">
        <w:rPr>
          <w:rFonts w:eastAsia="Times New Roman"/>
          <w:lang w:val="lt-LT"/>
        </w:rPr>
        <w:t>Sergančiuosius ūminėmis ligomis, kurioms būtinas gydymas, galima vakcinuoti, tik kai jie pasveiksta, bet ne anksčiau kaip po dviejų savaičių.</w:t>
      </w:r>
    </w:p>
    <w:p w14:paraId="5B00FAE3" w14:textId="77777777" w:rsidR="00CE69D4" w:rsidRPr="000C6B62" w:rsidRDefault="00CE69D4" w:rsidP="00CE69D4">
      <w:pPr>
        <w:keepNext/>
        <w:keepLines/>
        <w:tabs>
          <w:tab w:val="left" w:pos="567"/>
        </w:tabs>
        <w:spacing w:after="0"/>
        <w:outlineLvl w:val="2"/>
        <w:rPr>
          <w:b/>
          <w:kern w:val="28"/>
          <w:lang w:val="lt-LT"/>
        </w:rPr>
      </w:pPr>
      <w:bookmarkStart w:id="17" w:name="_Toc129243105"/>
      <w:bookmarkStart w:id="18" w:name="_Toc129243230"/>
    </w:p>
    <w:p w14:paraId="4FA5B4A6" w14:textId="77777777" w:rsidR="00CE69D4" w:rsidRPr="00ED3E3C" w:rsidRDefault="00CE69D4" w:rsidP="00CE69D4">
      <w:pPr>
        <w:keepNext/>
        <w:keepLines/>
        <w:tabs>
          <w:tab w:val="left" w:pos="567"/>
        </w:tabs>
        <w:spacing w:after="0"/>
        <w:outlineLvl w:val="2"/>
        <w:rPr>
          <w:rFonts w:eastAsia="Times New Roman"/>
          <w:b/>
          <w:bCs/>
          <w:kern w:val="28"/>
          <w:lang w:val="lt-LT"/>
        </w:rPr>
      </w:pPr>
      <w:r w:rsidRPr="00ED3E3C">
        <w:rPr>
          <w:rFonts w:eastAsia="Times New Roman"/>
          <w:b/>
          <w:bCs/>
          <w:kern w:val="28"/>
          <w:lang w:val="lt-LT"/>
        </w:rPr>
        <w:t>4.4</w:t>
      </w:r>
      <w:r w:rsidRPr="00ED3E3C">
        <w:rPr>
          <w:rFonts w:eastAsia="Times New Roman"/>
          <w:b/>
          <w:bCs/>
          <w:kern w:val="28"/>
          <w:lang w:val="lt-LT"/>
        </w:rPr>
        <w:tab/>
        <w:t>Specialūs įspėjimai ir atsargumo priemonės</w:t>
      </w:r>
      <w:bookmarkEnd w:id="17"/>
      <w:bookmarkEnd w:id="18"/>
    </w:p>
    <w:p w14:paraId="23102A82" w14:textId="77777777" w:rsidR="00CE69D4" w:rsidRPr="00ED3E3C" w:rsidRDefault="00CE69D4" w:rsidP="00CE69D4">
      <w:pPr>
        <w:autoSpaceDE w:val="0"/>
        <w:autoSpaceDN w:val="0"/>
        <w:spacing w:after="0"/>
        <w:rPr>
          <w:rFonts w:eastAsia="Times New Roman"/>
          <w:lang w:val="lt-LT"/>
        </w:rPr>
      </w:pPr>
    </w:p>
    <w:p w14:paraId="3E3B8DC6" w14:textId="77777777" w:rsidR="00CE69D4" w:rsidRPr="00FA3E89" w:rsidRDefault="00CE69D4" w:rsidP="00CE69D4">
      <w:pPr>
        <w:autoSpaceDE w:val="0"/>
        <w:autoSpaceDN w:val="0"/>
        <w:spacing w:after="0"/>
        <w:rPr>
          <w:rFonts w:eastAsia="Times New Roman"/>
          <w:lang w:val="lt-LT"/>
        </w:rPr>
      </w:pPr>
      <w:r w:rsidRPr="00C3170A">
        <w:rPr>
          <w:rFonts w:eastAsia="Times New Roman"/>
          <w:lang w:val="lt-LT"/>
        </w:rPr>
        <w:t>Vakcinuoti reikia tuos asmenis, kurie laikinai arba nuolat būna erkių pernešamo encefalito endeminėse srityse.</w:t>
      </w:r>
    </w:p>
    <w:p w14:paraId="0DBAC8E3" w14:textId="77777777" w:rsidR="00CE69D4" w:rsidRDefault="00CE69D4" w:rsidP="00CE69D4">
      <w:pPr>
        <w:autoSpaceDE w:val="0"/>
        <w:autoSpaceDN w:val="0"/>
        <w:spacing w:after="0"/>
        <w:rPr>
          <w:rFonts w:eastAsia="Times New Roman"/>
          <w:lang w:val="lt-LT"/>
        </w:rPr>
      </w:pPr>
    </w:p>
    <w:p w14:paraId="51B96BC7" w14:textId="77777777" w:rsidR="00CE69D4" w:rsidRDefault="00CE69D4" w:rsidP="00CE69D4">
      <w:pPr>
        <w:autoSpaceDE w:val="0"/>
        <w:autoSpaceDN w:val="0"/>
        <w:spacing w:after="0"/>
        <w:rPr>
          <w:rFonts w:eastAsia="Times New Roman"/>
          <w:lang w:val="lt-LT"/>
        </w:rPr>
      </w:pPr>
      <w:bookmarkStart w:id="19" w:name="_Hlk521568483"/>
      <w:r w:rsidRPr="00135D0A">
        <w:rPr>
          <w:rFonts w:eastAsia="Times New Roman"/>
          <w:lang w:val="lt-LT"/>
        </w:rPr>
        <w:t xml:space="preserve">Su imunizacija </w:t>
      </w:r>
      <w:proofErr w:type="spellStart"/>
      <w:r w:rsidRPr="00135D0A">
        <w:rPr>
          <w:rFonts w:eastAsia="Times New Roman"/>
          <w:color w:val="000000"/>
          <w:lang w:val="lt-LT"/>
        </w:rPr>
        <w:t>Encepur</w:t>
      </w:r>
      <w:proofErr w:type="spellEnd"/>
      <w:r w:rsidRPr="00135D0A">
        <w:rPr>
          <w:rFonts w:eastAsia="Times New Roman"/>
          <w:color w:val="000000"/>
          <w:lang w:val="lt-LT"/>
        </w:rPr>
        <w:t xml:space="preserve"> </w:t>
      </w:r>
      <w:proofErr w:type="spellStart"/>
      <w:r w:rsidRPr="00135D0A">
        <w:rPr>
          <w:rFonts w:eastAsia="Times New Roman"/>
          <w:color w:val="000000"/>
          <w:lang w:val="lt-LT"/>
        </w:rPr>
        <w:t>children</w:t>
      </w:r>
      <w:proofErr w:type="spellEnd"/>
      <w:r w:rsidRPr="00135D0A">
        <w:rPr>
          <w:rFonts w:eastAsia="Times New Roman"/>
          <w:color w:val="000000"/>
          <w:lang w:val="lt-LT"/>
        </w:rPr>
        <w:t xml:space="preserve"> </w:t>
      </w:r>
      <w:r w:rsidRPr="00135D0A">
        <w:rPr>
          <w:rFonts w:eastAsia="Times New Roman"/>
          <w:lang w:val="lt-LT"/>
        </w:rPr>
        <w:t xml:space="preserve">susijusi rizika asmenims, kurie yra </w:t>
      </w:r>
      <w:r>
        <w:rPr>
          <w:rFonts w:eastAsia="Times New Roman"/>
          <w:lang w:val="lt-LT"/>
        </w:rPr>
        <w:t>laiko</w:t>
      </w:r>
      <w:r w:rsidRPr="00135D0A">
        <w:rPr>
          <w:rFonts w:eastAsia="Times New Roman"/>
          <w:lang w:val="lt-LT"/>
        </w:rPr>
        <w:t>mi alergišk</w:t>
      </w:r>
      <w:r>
        <w:rPr>
          <w:rFonts w:eastAsia="Times New Roman"/>
          <w:lang w:val="lt-LT"/>
        </w:rPr>
        <w:t>ais</w:t>
      </w:r>
      <w:r w:rsidRPr="00135D0A">
        <w:rPr>
          <w:rFonts w:eastAsia="Times New Roman"/>
          <w:lang w:val="lt-LT"/>
        </w:rPr>
        <w:t xml:space="preserve"> vištienos baltymams</w:t>
      </w:r>
      <w:r>
        <w:rPr>
          <w:rFonts w:eastAsia="Times New Roman"/>
          <w:lang w:val="lt-LT"/>
        </w:rPr>
        <w:t xml:space="preserve"> </w:t>
      </w:r>
      <w:r w:rsidRPr="00135D0A">
        <w:rPr>
          <w:rFonts w:eastAsia="Times New Roman"/>
          <w:lang w:val="lt-LT"/>
        </w:rPr>
        <w:t>daugiausiai remiantis apklausa arba teigiamais odos mėginių duomenimis,</w:t>
      </w:r>
      <w:bookmarkEnd w:id="19"/>
      <w:r w:rsidRPr="00135D0A">
        <w:rPr>
          <w:rFonts w:eastAsia="Times New Roman"/>
          <w:lang w:val="lt-LT"/>
        </w:rPr>
        <w:t xml:space="preserve"> dažniausiai nėra didesnė: j</w:t>
      </w:r>
      <w:r>
        <w:rPr>
          <w:rFonts w:eastAsia="Times New Roman"/>
          <w:lang w:val="lt-LT"/>
        </w:rPr>
        <w:t>ų</w:t>
      </w:r>
      <w:r w:rsidRPr="00135D0A">
        <w:rPr>
          <w:rFonts w:eastAsia="Times New Roman"/>
          <w:lang w:val="lt-LT"/>
        </w:rPr>
        <w:t xml:space="preserve"> skiepijimas </w:t>
      </w:r>
      <w:proofErr w:type="spellStart"/>
      <w:r w:rsidRPr="00135D0A">
        <w:rPr>
          <w:rFonts w:eastAsia="Times New Roman"/>
          <w:lang w:val="lt-LT"/>
        </w:rPr>
        <w:t>Encepur</w:t>
      </w:r>
      <w:proofErr w:type="spellEnd"/>
      <w:r w:rsidRPr="00135D0A">
        <w:rPr>
          <w:rFonts w:eastAsia="Times New Roman"/>
          <w:lang w:val="lt-LT"/>
        </w:rPr>
        <w:t xml:space="preserve"> </w:t>
      </w:r>
      <w:proofErr w:type="spellStart"/>
      <w:r w:rsidRPr="00135D0A">
        <w:rPr>
          <w:rFonts w:eastAsia="Times New Roman"/>
          <w:color w:val="000000"/>
          <w:lang w:val="lt-LT"/>
        </w:rPr>
        <w:t>children</w:t>
      </w:r>
      <w:proofErr w:type="spellEnd"/>
      <w:r w:rsidRPr="00135D0A">
        <w:rPr>
          <w:rFonts w:eastAsia="Times New Roman"/>
          <w:lang w:val="lt-LT"/>
        </w:rPr>
        <w:t xml:space="preserve"> paprastai nekelia didesnio pavojaus.</w:t>
      </w:r>
    </w:p>
    <w:p w14:paraId="51689DCA" w14:textId="77777777" w:rsidR="00CE69D4" w:rsidRPr="00135D0A" w:rsidRDefault="00CE69D4" w:rsidP="00CE69D4">
      <w:pPr>
        <w:autoSpaceDE w:val="0"/>
        <w:autoSpaceDN w:val="0"/>
        <w:spacing w:after="0"/>
        <w:rPr>
          <w:rFonts w:eastAsia="Times New Roman"/>
          <w:lang w:val="lt-LT"/>
        </w:rPr>
      </w:pPr>
    </w:p>
    <w:p w14:paraId="357A28D2" w14:textId="77777777" w:rsidR="00CE69D4" w:rsidRDefault="00CE69D4" w:rsidP="00CE69D4">
      <w:pPr>
        <w:autoSpaceDE w:val="0"/>
        <w:autoSpaceDN w:val="0"/>
        <w:spacing w:after="0"/>
        <w:rPr>
          <w:rFonts w:eastAsia="Times New Roman"/>
          <w:lang w:val="lt-LT"/>
        </w:rPr>
      </w:pPr>
      <w:r w:rsidRPr="001C4D57">
        <w:rPr>
          <w:rFonts w:eastAsia="Times New Roman"/>
          <w:lang w:val="lt-LT"/>
        </w:rPr>
        <w:t>Kaip ir leidžiant visas injekcines vakcinas, visada turi būti lengvai prieinamos tinkamos gydymo ir priežiūros priemonės</w:t>
      </w:r>
      <w:r>
        <w:rPr>
          <w:rFonts w:eastAsia="Times New Roman"/>
          <w:lang w:val="lt-LT"/>
        </w:rPr>
        <w:t xml:space="preserve"> tam atvejui</w:t>
      </w:r>
      <w:r w:rsidRPr="001C4D57">
        <w:rPr>
          <w:rFonts w:eastAsia="Times New Roman"/>
          <w:lang w:val="lt-LT"/>
        </w:rPr>
        <w:t>, jeigu po vakcinos suleidimo pasireikštų reta anafilaksinė reakcij</w:t>
      </w:r>
      <w:r>
        <w:rPr>
          <w:rFonts w:eastAsia="Times New Roman"/>
          <w:lang w:val="lt-LT"/>
        </w:rPr>
        <w:t>a.</w:t>
      </w:r>
    </w:p>
    <w:p w14:paraId="2A7CE359" w14:textId="77777777" w:rsidR="00CE69D4" w:rsidRPr="00ED3E3C" w:rsidRDefault="00CE69D4" w:rsidP="00CE69D4">
      <w:pPr>
        <w:autoSpaceDE w:val="0"/>
        <w:autoSpaceDN w:val="0"/>
        <w:spacing w:after="0"/>
        <w:rPr>
          <w:rFonts w:eastAsia="Times New Roman"/>
          <w:lang w:val="lt-LT"/>
        </w:rPr>
      </w:pPr>
    </w:p>
    <w:p w14:paraId="142A85C2" w14:textId="77777777" w:rsidR="00CE69D4" w:rsidRDefault="00CE69D4" w:rsidP="00CE69D4">
      <w:pPr>
        <w:autoSpaceDE w:val="0"/>
        <w:autoSpaceDN w:val="0"/>
        <w:spacing w:after="0"/>
        <w:rPr>
          <w:rFonts w:eastAsia="Times New Roman"/>
          <w:lang w:val="lt-LT"/>
        </w:rPr>
      </w:pPr>
      <w:r>
        <w:rPr>
          <w:rFonts w:eastAsia="Times New Roman"/>
          <w:lang w:val="lt-LT"/>
        </w:rPr>
        <w:t>V</w:t>
      </w:r>
      <w:r w:rsidRPr="00ED3E3C">
        <w:rPr>
          <w:rFonts w:eastAsia="Times New Roman"/>
          <w:lang w:val="lt-LT"/>
        </w:rPr>
        <w:t xml:space="preserve">akcinos </w:t>
      </w:r>
      <w:r>
        <w:rPr>
          <w:rFonts w:eastAsia="Times New Roman"/>
          <w:lang w:val="lt-LT"/>
        </w:rPr>
        <w:t xml:space="preserve">jokiomis aplinkybėmis negalima suleisti </w:t>
      </w:r>
      <w:r w:rsidRPr="00ED3E3C">
        <w:rPr>
          <w:rFonts w:eastAsia="Times New Roman"/>
          <w:lang w:val="lt-LT"/>
        </w:rPr>
        <w:t xml:space="preserve">į kraujagyslę. </w:t>
      </w:r>
    </w:p>
    <w:p w14:paraId="3E5A0E56" w14:textId="77777777" w:rsidR="00CE69D4" w:rsidRDefault="00CE69D4" w:rsidP="00CE69D4">
      <w:pPr>
        <w:autoSpaceDE w:val="0"/>
        <w:autoSpaceDN w:val="0"/>
        <w:spacing w:after="0"/>
        <w:rPr>
          <w:rFonts w:eastAsia="Times New Roman"/>
          <w:lang w:val="lt-LT"/>
        </w:rPr>
      </w:pPr>
    </w:p>
    <w:p w14:paraId="1FE4CF30" w14:textId="77777777" w:rsidR="00CE69D4" w:rsidRPr="00ED3E3C" w:rsidRDefault="00CE69D4" w:rsidP="00CE69D4">
      <w:pPr>
        <w:autoSpaceDE w:val="0"/>
        <w:autoSpaceDN w:val="0"/>
        <w:spacing w:after="0"/>
        <w:rPr>
          <w:rFonts w:eastAsia="Times New Roman"/>
          <w:lang w:val="lt-LT"/>
        </w:rPr>
      </w:pPr>
      <w:r>
        <w:rPr>
          <w:rFonts w:eastAsia="Times New Roman"/>
          <w:lang w:val="lt-LT"/>
        </w:rPr>
        <w:t>V</w:t>
      </w:r>
      <w:r w:rsidRPr="00ED3E3C">
        <w:rPr>
          <w:rFonts w:eastAsia="Times New Roman"/>
          <w:lang w:val="lt-LT"/>
        </w:rPr>
        <w:t>akcin</w:t>
      </w:r>
      <w:r>
        <w:rPr>
          <w:rFonts w:eastAsia="Times New Roman"/>
          <w:lang w:val="lt-LT"/>
        </w:rPr>
        <w:t>ą atsitiktinai suleidus</w:t>
      </w:r>
      <w:r w:rsidRPr="00ED3E3C">
        <w:rPr>
          <w:rFonts w:eastAsia="Times New Roman"/>
          <w:lang w:val="lt-LT"/>
        </w:rPr>
        <w:t xml:space="preserve"> į kraujagyslę, </w:t>
      </w:r>
      <w:r>
        <w:rPr>
          <w:rFonts w:eastAsia="Times New Roman"/>
          <w:lang w:val="lt-LT"/>
        </w:rPr>
        <w:t>gali pasireikšti</w:t>
      </w:r>
      <w:r w:rsidRPr="00ED3E3C">
        <w:rPr>
          <w:rFonts w:eastAsia="Times New Roman"/>
          <w:lang w:val="lt-LT"/>
        </w:rPr>
        <w:t xml:space="preserve"> reakcij</w:t>
      </w:r>
      <w:r>
        <w:rPr>
          <w:rFonts w:eastAsia="Times New Roman"/>
          <w:lang w:val="lt-LT"/>
        </w:rPr>
        <w:t xml:space="preserve">os, įskaitant </w:t>
      </w:r>
      <w:r w:rsidRPr="00ED3E3C">
        <w:rPr>
          <w:rFonts w:eastAsia="Times New Roman"/>
          <w:lang w:val="lt-LT"/>
        </w:rPr>
        <w:t>šok</w:t>
      </w:r>
      <w:r>
        <w:rPr>
          <w:rFonts w:eastAsia="Times New Roman"/>
          <w:lang w:val="lt-LT"/>
        </w:rPr>
        <w:t>ą</w:t>
      </w:r>
      <w:r w:rsidRPr="00ED3E3C">
        <w:rPr>
          <w:rFonts w:eastAsia="Times New Roman"/>
          <w:lang w:val="lt-LT"/>
        </w:rPr>
        <w:t xml:space="preserve">. Tuomet nedelsiant reikia naudoti visas priemones, padedančias </w:t>
      </w:r>
      <w:r>
        <w:rPr>
          <w:rFonts w:eastAsia="Times New Roman"/>
          <w:lang w:val="lt-LT"/>
        </w:rPr>
        <w:t>gydy</w:t>
      </w:r>
      <w:r w:rsidRPr="00ED3E3C">
        <w:rPr>
          <w:rFonts w:eastAsia="Times New Roman"/>
          <w:lang w:val="lt-LT"/>
        </w:rPr>
        <w:t>ti šok</w:t>
      </w:r>
      <w:r>
        <w:rPr>
          <w:rFonts w:eastAsia="Times New Roman"/>
          <w:lang w:val="lt-LT"/>
        </w:rPr>
        <w:t>ą</w:t>
      </w:r>
      <w:r w:rsidRPr="00ED3E3C">
        <w:rPr>
          <w:rFonts w:eastAsia="Times New Roman"/>
          <w:lang w:val="lt-LT"/>
        </w:rPr>
        <w:t>.</w:t>
      </w:r>
    </w:p>
    <w:p w14:paraId="27ED2507" w14:textId="77777777" w:rsidR="00CE69D4" w:rsidRDefault="00CE69D4" w:rsidP="00CE69D4">
      <w:pPr>
        <w:autoSpaceDE w:val="0"/>
        <w:autoSpaceDN w:val="0"/>
        <w:spacing w:after="0"/>
        <w:rPr>
          <w:rFonts w:eastAsia="Times New Roman"/>
          <w:lang w:val="lt-LT"/>
        </w:rPr>
      </w:pPr>
    </w:p>
    <w:p w14:paraId="4FB2470C" w14:textId="77777777" w:rsidR="00CE69D4" w:rsidRDefault="00CE69D4" w:rsidP="00CE69D4">
      <w:pPr>
        <w:autoSpaceDE w:val="0"/>
        <w:autoSpaceDN w:val="0"/>
        <w:spacing w:after="0"/>
        <w:rPr>
          <w:rFonts w:eastAsia="Times New Roman"/>
          <w:color w:val="000000"/>
          <w:lang w:val="lt-LT"/>
        </w:rPr>
      </w:pPr>
      <w:r>
        <w:rPr>
          <w:rFonts w:eastAsia="Times New Roman"/>
          <w:color w:val="000000"/>
          <w:lang w:val="lt-LT"/>
        </w:rPr>
        <w:t>Kaip ir skiepijant visomis vakcinomis, apsauginis imuninis atsakas gali pasireikšti ne visiems paskiepytiems asmenims.</w:t>
      </w:r>
    </w:p>
    <w:p w14:paraId="055C7878" w14:textId="77777777" w:rsidR="00CE69D4" w:rsidRDefault="00CE69D4" w:rsidP="00CE69D4">
      <w:pPr>
        <w:autoSpaceDE w:val="0"/>
        <w:autoSpaceDN w:val="0"/>
        <w:spacing w:after="0"/>
        <w:rPr>
          <w:szCs w:val="24"/>
          <w:lang w:val="lt-LT"/>
        </w:rPr>
      </w:pPr>
    </w:p>
    <w:p w14:paraId="478656A8" w14:textId="77777777" w:rsidR="00CE69D4" w:rsidRPr="00ED3E3C" w:rsidRDefault="00CE69D4" w:rsidP="00CE69D4">
      <w:pPr>
        <w:autoSpaceDE w:val="0"/>
        <w:autoSpaceDN w:val="0"/>
        <w:spacing w:after="0"/>
        <w:rPr>
          <w:rFonts w:eastAsia="Times New Roman"/>
          <w:color w:val="000000"/>
          <w:lang w:val="lt-LT"/>
        </w:rPr>
      </w:pPr>
      <w:r w:rsidRPr="00ED3E3C">
        <w:rPr>
          <w:szCs w:val="24"/>
          <w:lang w:val="lt-LT"/>
        </w:rPr>
        <w:t xml:space="preserve">Skiepijant, kaip </w:t>
      </w:r>
      <w:proofErr w:type="spellStart"/>
      <w:r w:rsidRPr="00496CB7">
        <w:rPr>
          <w:szCs w:val="24"/>
          <w:lang w:val="lt-LT"/>
        </w:rPr>
        <w:t>psichogeninė</w:t>
      </w:r>
      <w:proofErr w:type="spellEnd"/>
      <w:r w:rsidRPr="00496CB7">
        <w:rPr>
          <w:szCs w:val="24"/>
          <w:lang w:val="lt-LT"/>
        </w:rPr>
        <w:t xml:space="preserve"> </w:t>
      </w:r>
      <w:r w:rsidRPr="0053101D">
        <w:rPr>
          <w:szCs w:val="24"/>
          <w:lang w:val="lt-LT"/>
        </w:rPr>
        <w:t>reakcija į injekciją adata</w:t>
      </w:r>
      <w:r w:rsidRPr="00496CB7">
        <w:rPr>
          <w:szCs w:val="24"/>
          <w:lang w:val="lt-LT"/>
        </w:rPr>
        <w:t xml:space="preserve">, gali pasireikšti su nerimu susijusios reakcijos, įskaitant </w:t>
      </w:r>
      <w:proofErr w:type="spellStart"/>
      <w:r w:rsidRPr="00496CB7">
        <w:rPr>
          <w:szCs w:val="24"/>
          <w:lang w:val="lt-LT"/>
        </w:rPr>
        <w:t>vazovagalines</w:t>
      </w:r>
      <w:proofErr w:type="spellEnd"/>
      <w:r w:rsidRPr="00496CB7">
        <w:rPr>
          <w:szCs w:val="24"/>
          <w:lang w:val="lt-LT"/>
        </w:rPr>
        <w:t xml:space="preserve"> reakcijas (apalpimą), hiperventiliaciją ar su nervine įtampa susijusias reakcijas (žr. 4.8 skyrių). Svarbu procedūrą atlikti tokioje vietoje, kurioje </w:t>
      </w:r>
      <w:r w:rsidRPr="00496CB7">
        <w:rPr>
          <w:lang w:val="lt-LT"/>
        </w:rPr>
        <w:t>n</w:t>
      </w:r>
      <w:r w:rsidRPr="00ED3E3C">
        <w:rPr>
          <w:lang w:val="lt-LT"/>
        </w:rPr>
        <w:t>ebūtų galimybės susižeisti</w:t>
      </w:r>
      <w:r w:rsidRPr="00ED3E3C">
        <w:rPr>
          <w:szCs w:val="24"/>
          <w:lang w:val="lt-LT"/>
        </w:rPr>
        <w:t xml:space="preserve"> apalpimo atveju.</w:t>
      </w:r>
    </w:p>
    <w:p w14:paraId="07B73451" w14:textId="77777777" w:rsidR="00CE69D4" w:rsidRPr="000C6B62" w:rsidRDefault="00CE69D4" w:rsidP="00CE69D4">
      <w:pPr>
        <w:autoSpaceDE w:val="0"/>
        <w:autoSpaceDN w:val="0"/>
        <w:spacing w:after="0"/>
        <w:rPr>
          <w:color w:val="000000"/>
          <w:lang w:val="lt-LT"/>
        </w:rPr>
      </w:pPr>
    </w:p>
    <w:p w14:paraId="1A5EAD44" w14:textId="77777777" w:rsidR="00CE69D4" w:rsidRPr="00ED3E3C" w:rsidRDefault="00CE69D4" w:rsidP="00CE69D4">
      <w:pPr>
        <w:autoSpaceDE w:val="0"/>
        <w:autoSpaceDN w:val="0"/>
        <w:spacing w:after="0"/>
        <w:rPr>
          <w:rFonts w:eastAsia="Times New Roman"/>
          <w:lang w:val="lt-LT"/>
        </w:rPr>
      </w:pPr>
      <w:r>
        <w:rPr>
          <w:rFonts w:eastAsia="Times New Roman"/>
          <w:lang w:val="lt-LT"/>
        </w:rPr>
        <w:t>R</w:t>
      </w:r>
      <w:r w:rsidRPr="00AE6F2E">
        <w:rPr>
          <w:rFonts w:eastAsia="Times New Roman"/>
          <w:lang w:val="lt-LT"/>
        </w:rPr>
        <w:t xml:space="preserve">eikėtų </w:t>
      </w:r>
      <w:r>
        <w:rPr>
          <w:rFonts w:eastAsia="Times New Roman"/>
          <w:lang w:val="lt-LT"/>
        </w:rPr>
        <w:t xml:space="preserve">labai </w:t>
      </w:r>
      <w:r w:rsidRPr="00AE6F2E">
        <w:rPr>
          <w:rFonts w:eastAsia="Times New Roman"/>
          <w:lang w:val="lt-LT"/>
        </w:rPr>
        <w:t xml:space="preserve">atidžiai </w:t>
      </w:r>
      <w:r>
        <w:rPr>
          <w:rFonts w:eastAsia="Times New Roman"/>
          <w:lang w:val="lt-LT"/>
        </w:rPr>
        <w:t>apsvarsty</w:t>
      </w:r>
      <w:r w:rsidRPr="00AE6F2E">
        <w:rPr>
          <w:rFonts w:eastAsia="Times New Roman"/>
          <w:lang w:val="lt-LT"/>
        </w:rPr>
        <w:t>ti</w:t>
      </w:r>
      <w:r>
        <w:rPr>
          <w:rFonts w:eastAsia="Times New Roman"/>
          <w:lang w:val="lt-LT"/>
        </w:rPr>
        <w:t xml:space="preserve"> prieš skiepijant</w:t>
      </w:r>
      <w:r w:rsidRPr="00AE6F2E">
        <w:rPr>
          <w:rFonts w:eastAsia="Times New Roman"/>
          <w:lang w:val="lt-LT"/>
        </w:rPr>
        <w:t xml:space="preserve"> vaikus, kuriems </w:t>
      </w:r>
      <w:r>
        <w:rPr>
          <w:rFonts w:eastAsia="Times New Roman"/>
          <w:lang w:val="lt-LT"/>
        </w:rPr>
        <w:t>prieš skiepijimą</w:t>
      </w:r>
      <w:r w:rsidRPr="00AE6F2E">
        <w:rPr>
          <w:rFonts w:eastAsia="Times New Roman"/>
          <w:lang w:val="lt-LT"/>
        </w:rPr>
        <w:t xml:space="preserve"> yra buv</w:t>
      </w:r>
      <w:r>
        <w:rPr>
          <w:rFonts w:eastAsia="Times New Roman"/>
          <w:lang w:val="lt-LT"/>
        </w:rPr>
        <w:t>usių</w:t>
      </w:r>
      <w:r w:rsidRPr="00AE6F2E">
        <w:rPr>
          <w:rFonts w:eastAsia="Times New Roman"/>
          <w:lang w:val="lt-LT"/>
        </w:rPr>
        <w:t xml:space="preserve"> </w:t>
      </w:r>
      <w:r>
        <w:rPr>
          <w:rFonts w:eastAsia="Times New Roman"/>
          <w:lang w:val="lt-LT"/>
        </w:rPr>
        <w:t>sunkių neurologinių sutrikimų</w:t>
      </w:r>
      <w:r w:rsidRPr="00AE6F2E">
        <w:rPr>
          <w:rFonts w:eastAsia="Times New Roman"/>
          <w:lang w:val="lt-LT"/>
        </w:rPr>
        <w:t>.</w:t>
      </w:r>
    </w:p>
    <w:p w14:paraId="3D29D921" w14:textId="77777777" w:rsidR="00CE69D4" w:rsidRPr="00ED3E3C" w:rsidRDefault="00CE69D4" w:rsidP="00CE69D4">
      <w:pPr>
        <w:autoSpaceDE w:val="0"/>
        <w:autoSpaceDN w:val="0"/>
        <w:spacing w:after="0"/>
        <w:rPr>
          <w:rFonts w:eastAsia="Times New Roman"/>
          <w:lang w:val="lt-LT"/>
        </w:rPr>
      </w:pPr>
    </w:p>
    <w:p w14:paraId="097B8F26"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Vakcinacija nuo erkinio encefalito neapsaugo nuo kitų ligų, kurias perneša erkės (pvz., boreliozės).</w:t>
      </w:r>
    </w:p>
    <w:p w14:paraId="642F5535" w14:textId="77777777" w:rsidR="00CE69D4" w:rsidRPr="00ED3E3C" w:rsidRDefault="00CE69D4" w:rsidP="00CE69D4">
      <w:pPr>
        <w:autoSpaceDE w:val="0"/>
        <w:autoSpaceDN w:val="0"/>
        <w:spacing w:after="0"/>
        <w:rPr>
          <w:rFonts w:eastAsia="Times New Roman"/>
          <w:lang w:val="lt-LT"/>
        </w:rPr>
      </w:pPr>
    </w:p>
    <w:p w14:paraId="06E4B922" w14:textId="4909A810" w:rsidR="00CE69D4" w:rsidRDefault="00CE69D4" w:rsidP="00CE69D4">
      <w:pPr>
        <w:autoSpaceDE w:val="0"/>
        <w:autoSpaceDN w:val="0"/>
        <w:spacing w:after="0"/>
        <w:rPr>
          <w:rFonts w:eastAsia="Times New Roman"/>
          <w:lang w:val="lt-LT"/>
        </w:rPr>
      </w:pPr>
      <w:r>
        <w:rPr>
          <w:rFonts w:eastAsia="Times New Roman"/>
          <w:lang w:val="lt-LT"/>
        </w:rPr>
        <w:t>J</w:t>
      </w:r>
      <w:r w:rsidRPr="00C3170A">
        <w:rPr>
          <w:rFonts w:eastAsia="Times New Roman"/>
          <w:lang w:val="lt-LT"/>
        </w:rPr>
        <w:t xml:space="preserve">aunesniems kaip </w:t>
      </w:r>
      <w:r w:rsidRPr="00377D0D">
        <w:rPr>
          <w:rFonts w:eastAsia="Times New Roman"/>
          <w:lang w:val="lt-LT"/>
        </w:rPr>
        <w:t>3 metų vaikams</w:t>
      </w:r>
      <w:r w:rsidRPr="00377D0D">
        <w:rPr>
          <w:lang w:val="lt-LT"/>
        </w:rPr>
        <w:t xml:space="preserve"> </w:t>
      </w:r>
      <w:r w:rsidRPr="00C3170A">
        <w:rPr>
          <w:rFonts w:eastAsia="Times New Roman"/>
          <w:lang w:val="lt-LT"/>
        </w:rPr>
        <w:t xml:space="preserve">gali pasireikšti </w:t>
      </w:r>
      <w:r>
        <w:rPr>
          <w:rFonts w:eastAsia="Times New Roman"/>
          <w:lang w:val="lt-LT"/>
        </w:rPr>
        <w:t xml:space="preserve">aukšto laipsnio </w:t>
      </w:r>
      <w:r w:rsidRPr="00C3170A">
        <w:rPr>
          <w:rFonts w:eastAsia="Times New Roman"/>
          <w:lang w:val="lt-LT"/>
        </w:rPr>
        <w:t>karščiavimas (</w:t>
      </w:r>
      <w:r w:rsidRPr="00377D0D">
        <w:rPr>
          <w:rFonts w:eastAsia="Times New Roman"/>
          <w:lang w:val="lt-LT"/>
        </w:rPr>
        <w:t>≥ 39,5</w:t>
      </w:r>
      <w:r w:rsidR="00AA1E37">
        <w:rPr>
          <w:rFonts w:eastAsia="Times New Roman"/>
          <w:lang w:val="lt-LT"/>
        </w:rPr>
        <w:t> </w:t>
      </w:r>
      <w:r w:rsidRPr="00377D0D">
        <w:rPr>
          <w:rFonts w:eastAsia="Times New Roman"/>
          <w:lang w:val="lt-LT"/>
        </w:rPr>
        <w:t>°C</w:t>
      </w:r>
      <w:r w:rsidRPr="00C3170A">
        <w:rPr>
          <w:rFonts w:eastAsia="Times New Roman"/>
          <w:lang w:val="lt-LT"/>
        </w:rPr>
        <w:t>)</w:t>
      </w:r>
      <w:r>
        <w:rPr>
          <w:rFonts w:eastAsia="Times New Roman"/>
          <w:lang w:val="lt-LT"/>
        </w:rPr>
        <w:t>.</w:t>
      </w:r>
    </w:p>
    <w:p w14:paraId="0F9F0FE4" w14:textId="0364B1D4" w:rsidR="00CE69D4" w:rsidRPr="00ED3E3C" w:rsidRDefault="00CE69D4" w:rsidP="00CE69D4">
      <w:pPr>
        <w:autoSpaceDE w:val="0"/>
        <w:autoSpaceDN w:val="0"/>
        <w:spacing w:after="0"/>
        <w:rPr>
          <w:rFonts w:eastAsia="Times New Roman"/>
          <w:lang w:val="lt-LT"/>
        </w:rPr>
      </w:pPr>
      <w:r>
        <w:rPr>
          <w:rFonts w:eastAsia="Times New Roman"/>
          <w:lang w:val="lt-LT"/>
        </w:rPr>
        <w:t>M</w:t>
      </w:r>
      <w:r w:rsidRPr="00C3170A">
        <w:rPr>
          <w:rFonts w:eastAsia="Times New Roman"/>
          <w:lang w:val="lt-LT"/>
        </w:rPr>
        <w:t>ažesniems vaikams kurie paskiepyti</w:t>
      </w:r>
      <w:r w:rsidRPr="00994C10">
        <w:rPr>
          <w:rFonts w:eastAsia="Times New Roman"/>
          <w:lang w:val="lt-LT"/>
        </w:rPr>
        <w:t xml:space="preserve"> pirmąjį kartą</w:t>
      </w:r>
      <w:r>
        <w:rPr>
          <w:rFonts w:eastAsia="Times New Roman"/>
          <w:lang w:val="lt-LT"/>
        </w:rPr>
        <w:t xml:space="preserve"> </w:t>
      </w:r>
      <w:r w:rsidRPr="00C3170A">
        <w:rPr>
          <w:rFonts w:eastAsia="Times New Roman"/>
          <w:lang w:val="lt-LT"/>
        </w:rPr>
        <w:t>gali pasireikšti karščiavimas</w:t>
      </w:r>
      <w:r w:rsidRPr="00FA3E89">
        <w:rPr>
          <w:rFonts w:eastAsia="Times New Roman"/>
          <w:lang w:val="lt-LT"/>
        </w:rPr>
        <w:t xml:space="preserve"> (&gt; 38</w:t>
      </w:r>
      <w:r w:rsidR="00AA1E37">
        <w:rPr>
          <w:rFonts w:eastAsia="Times New Roman"/>
          <w:lang w:val="lt-LT"/>
        </w:rPr>
        <w:t> </w:t>
      </w:r>
      <w:r w:rsidRPr="00377D0D">
        <w:rPr>
          <w:rFonts w:eastAsia="Times New Roman"/>
          <w:lang w:val="lt-LT"/>
        </w:rPr>
        <w:t>°C</w:t>
      </w:r>
      <w:r w:rsidRPr="00FA3E89">
        <w:rPr>
          <w:rFonts w:eastAsia="Times New Roman"/>
          <w:lang w:val="lt-LT"/>
        </w:rPr>
        <w:t>) (žr. 4.8</w:t>
      </w:r>
      <w:r w:rsidR="00AA1E37">
        <w:rPr>
          <w:rFonts w:eastAsia="Times New Roman"/>
          <w:lang w:val="lt-LT"/>
        </w:rPr>
        <w:t> </w:t>
      </w:r>
      <w:r w:rsidRPr="00FA3E89">
        <w:rPr>
          <w:rFonts w:eastAsia="Times New Roman"/>
          <w:lang w:val="lt-LT"/>
        </w:rPr>
        <w:t>skyrių); po antro paskiepijimo toks poveikis pastebimas rečiau. Jei</w:t>
      </w:r>
      <w:r w:rsidRPr="00ED3E3C">
        <w:rPr>
          <w:rFonts w:eastAsia="Times New Roman"/>
          <w:lang w:val="lt-LT"/>
        </w:rPr>
        <w:t xml:space="preserve"> būtina, reikėtų apsvarstyti galimybę taikyti gydymą nuo karščiavimo.</w:t>
      </w:r>
    </w:p>
    <w:p w14:paraId="64315CB1" w14:textId="77777777" w:rsidR="00CE69D4" w:rsidRPr="00ED3E3C" w:rsidRDefault="00CE69D4" w:rsidP="00CE69D4">
      <w:pPr>
        <w:autoSpaceDE w:val="0"/>
        <w:autoSpaceDN w:val="0"/>
        <w:spacing w:after="0"/>
        <w:rPr>
          <w:rFonts w:eastAsia="Times New Roman"/>
          <w:lang w:val="lt-LT"/>
        </w:rPr>
      </w:pPr>
    </w:p>
    <w:p w14:paraId="54BDDB59" w14:textId="77777777" w:rsidR="00CE69D4" w:rsidRPr="000514E8" w:rsidRDefault="00CE69D4" w:rsidP="00CE69D4">
      <w:pPr>
        <w:autoSpaceDE w:val="0"/>
        <w:autoSpaceDN w:val="0"/>
        <w:spacing w:after="0"/>
        <w:rPr>
          <w:lang w:val="lt-LT"/>
        </w:rPr>
      </w:pPr>
      <w:bookmarkStart w:id="20" w:name="_Hlk523831241"/>
      <w:r w:rsidRPr="00351231">
        <w:rPr>
          <w:lang w:val="lt-LT"/>
        </w:rPr>
        <w:t>Reikėtų</w:t>
      </w:r>
      <w:bookmarkEnd w:id="20"/>
      <w:r w:rsidRPr="000B4938">
        <w:rPr>
          <w:lang w:val="lt-LT"/>
        </w:rPr>
        <w:t xml:space="preserve"> numatyti, kad negalima sukelti tinkamo imuninio atsako </w:t>
      </w:r>
      <w:proofErr w:type="spellStart"/>
      <w:r w:rsidRPr="000B4938">
        <w:rPr>
          <w:lang w:val="lt-LT"/>
        </w:rPr>
        <w:t>imunosupresantais</w:t>
      </w:r>
      <w:proofErr w:type="spellEnd"/>
      <w:r w:rsidRPr="000B4938">
        <w:rPr>
          <w:lang w:val="lt-LT"/>
        </w:rPr>
        <w:t xml:space="preserve"> gydomiems vaikams arba vaikams, kuriems pasireiškia imunodeficitas (įskaitant gydymo sukeltą). Tokiais atvejais serologiniais metodais reikia įvertinti antikūnų atsaką ir, </w:t>
      </w:r>
      <w:r w:rsidRPr="009920ED">
        <w:rPr>
          <w:lang w:val="lt-LT"/>
        </w:rPr>
        <w:t>jeigu būtina, skirti papildomą</w:t>
      </w:r>
      <w:r w:rsidRPr="000514E8">
        <w:rPr>
          <w:lang w:val="lt-LT"/>
        </w:rPr>
        <w:t xml:space="preserve"> vakcinos dozę.</w:t>
      </w:r>
    </w:p>
    <w:p w14:paraId="1294D880" w14:textId="77777777" w:rsidR="00CE69D4" w:rsidRDefault="00CE69D4" w:rsidP="00CE69D4">
      <w:pPr>
        <w:autoSpaceDE w:val="0"/>
        <w:autoSpaceDN w:val="0"/>
        <w:spacing w:after="0"/>
        <w:rPr>
          <w:rFonts w:eastAsia="Times New Roman"/>
          <w:color w:val="000000"/>
          <w:lang w:val="lt-LT"/>
        </w:rPr>
      </w:pPr>
    </w:p>
    <w:p w14:paraId="734260F1" w14:textId="77777777" w:rsidR="00CE69D4" w:rsidRPr="00ED3E3C" w:rsidRDefault="00CE69D4" w:rsidP="00CE69D4">
      <w:pPr>
        <w:autoSpaceDE w:val="0"/>
        <w:autoSpaceDN w:val="0"/>
        <w:spacing w:after="0"/>
        <w:rPr>
          <w:rFonts w:eastAsia="Times New Roman"/>
          <w:lang w:val="lt-LT"/>
        </w:rPr>
      </w:pPr>
      <w:r w:rsidRPr="00C3170A">
        <w:rPr>
          <w:rFonts w:eastAsia="Times New Roman"/>
          <w:color w:val="000000"/>
          <w:lang w:val="lt-LT"/>
        </w:rPr>
        <w:t>Būtina atkreipti dėmesį į asmenis, sergančius lėtinėmis ligomis, kadangi šiems asmenims yra tam tikra sunkių ligų komplikacijų rizika, kurios galima išvengti juos vakcinuojant. Šiuos asmenis reikia informuoti apie vakcinavimo naudą, lyginant su ligos rizika. Nėra įrodymų, kad ligos epizodai, pasireiškiantys vakcinavimo metu, gali būti nuo vakcinos.</w:t>
      </w:r>
    </w:p>
    <w:p w14:paraId="548DF177" w14:textId="77777777" w:rsidR="00CE69D4" w:rsidRPr="00ED3E3C" w:rsidRDefault="00CE69D4" w:rsidP="00CE69D4">
      <w:pPr>
        <w:autoSpaceDE w:val="0"/>
        <w:autoSpaceDN w:val="0"/>
        <w:spacing w:after="0"/>
        <w:rPr>
          <w:rFonts w:eastAsia="Times New Roman"/>
          <w:lang w:val="lt-LT"/>
        </w:rPr>
      </w:pPr>
    </w:p>
    <w:p w14:paraId="64753C11" w14:textId="77777777" w:rsidR="00CE69D4" w:rsidRPr="00DD5752" w:rsidRDefault="00CE69D4" w:rsidP="00CE69D4">
      <w:pPr>
        <w:autoSpaceDE w:val="0"/>
        <w:autoSpaceDN w:val="0"/>
        <w:spacing w:after="0"/>
        <w:rPr>
          <w:rFonts w:eastAsia="Times New Roman"/>
          <w:i/>
          <w:iCs/>
          <w:lang w:val="lt-LT"/>
        </w:rPr>
      </w:pPr>
    </w:p>
    <w:p w14:paraId="008E5037" w14:textId="77777777" w:rsidR="00CE69D4" w:rsidRPr="0053101D" w:rsidRDefault="00CE69D4" w:rsidP="00D36AE7">
      <w:pPr>
        <w:keepNext/>
        <w:autoSpaceDE w:val="0"/>
        <w:autoSpaceDN w:val="0"/>
        <w:spacing w:after="0"/>
        <w:rPr>
          <w:rFonts w:eastAsia="Times New Roman"/>
          <w:iCs/>
          <w:u w:val="single"/>
          <w:lang w:val="lt-LT"/>
        </w:rPr>
      </w:pPr>
      <w:r w:rsidRPr="000C6B62">
        <w:rPr>
          <w:u w:val="single"/>
          <w:lang w:val="lt-LT"/>
        </w:rPr>
        <w:lastRenderedPageBreak/>
        <w:t>Lateksui jautriems asmenims</w:t>
      </w:r>
      <w:r w:rsidRPr="0053101D">
        <w:rPr>
          <w:rFonts w:eastAsia="Times New Roman"/>
          <w:iCs/>
          <w:u w:val="single"/>
          <w:lang w:val="lt-LT"/>
        </w:rPr>
        <w:t>:</w:t>
      </w:r>
    </w:p>
    <w:p w14:paraId="6EA80101" w14:textId="77777777" w:rsidR="00CE69D4" w:rsidRPr="0053101D" w:rsidRDefault="00CE69D4" w:rsidP="00D36AE7">
      <w:pPr>
        <w:keepNext/>
        <w:autoSpaceDE w:val="0"/>
        <w:autoSpaceDN w:val="0"/>
        <w:spacing w:after="0"/>
        <w:rPr>
          <w:rFonts w:eastAsia="Times New Roman"/>
          <w:i/>
          <w:iCs/>
          <w:u w:val="single"/>
          <w:lang w:val="lt-LT"/>
        </w:rPr>
      </w:pPr>
    </w:p>
    <w:p w14:paraId="3E3B77F4" w14:textId="77777777" w:rsidR="00CE69D4" w:rsidRPr="005F21E1" w:rsidRDefault="00CE69D4" w:rsidP="00D36AE7">
      <w:pPr>
        <w:keepNext/>
        <w:autoSpaceDE w:val="0"/>
        <w:autoSpaceDN w:val="0"/>
        <w:spacing w:after="0"/>
        <w:rPr>
          <w:rFonts w:eastAsia="Times New Roman"/>
          <w:i/>
          <w:lang w:val="lt-LT"/>
        </w:rPr>
      </w:pPr>
      <w:r w:rsidRPr="000C6B62">
        <w:rPr>
          <w:rFonts w:eastAsia="Times New Roman"/>
          <w:i/>
          <w:lang w:val="lt-LT"/>
        </w:rPr>
        <w:t>Užpildytas švirkštas be pritvirtintos adatos:</w:t>
      </w:r>
    </w:p>
    <w:p w14:paraId="0A75A2F0" w14:textId="77777777" w:rsidR="00CE69D4" w:rsidRPr="005F21E1" w:rsidRDefault="00CE69D4" w:rsidP="00CE69D4">
      <w:pPr>
        <w:autoSpaceDE w:val="0"/>
        <w:autoSpaceDN w:val="0"/>
        <w:spacing w:after="0"/>
        <w:rPr>
          <w:rFonts w:eastAsia="Times New Roman"/>
          <w:lang w:val="lt-LT"/>
        </w:rPr>
      </w:pPr>
      <w:r w:rsidRPr="005F21E1">
        <w:rPr>
          <w:rFonts w:eastAsia="Times New Roman"/>
          <w:lang w:val="lt-LT"/>
        </w:rPr>
        <w:t xml:space="preserve">Nors švirkšto galiuko dangtelio sudėtyje nėra natūralios gumos latekso, nenustatyta, ar lateksui jautriems asmenims saugu vartoti </w:t>
      </w:r>
      <w:proofErr w:type="spellStart"/>
      <w:r w:rsidRPr="005F21E1">
        <w:rPr>
          <w:rFonts w:eastAsia="Times New Roman"/>
          <w:lang w:val="lt-LT"/>
        </w:rPr>
        <w:t>Encepur</w:t>
      </w:r>
      <w:proofErr w:type="spellEnd"/>
      <w:r w:rsidRPr="005F21E1">
        <w:rPr>
          <w:rFonts w:eastAsia="Times New Roman"/>
          <w:lang w:val="lt-LT"/>
        </w:rPr>
        <w:t xml:space="preserve"> </w:t>
      </w:r>
      <w:proofErr w:type="spellStart"/>
      <w:r w:rsidRPr="005F21E1">
        <w:rPr>
          <w:rFonts w:eastAsia="Times New Roman"/>
          <w:lang w:val="lt-LT"/>
        </w:rPr>
        <w:t>children</w:t>
      </w:r>
      <w:proofErr w:type="spellEnd"/>
      <w:r w:rsidRPr="005F21E1">
        <w:rPr>
          <w:rFonts w:eastAsia="Times New Roman"/>
          <w:lang w:val="lt-LT"/>
        </w:rPr>
        <w:t>.</w:t>
      </w:r>
    </w:p>
    <w:p w14:paraId="5DF875C0" w14:textId="77777777" w:rsidR="00CE69D4" w:rsidRPr="005F21E1" w:rsidRDefault="00CE69D4" w:rsidP="00CE69D4">
      <w:pPr>
        <w:autoSpaceDE w:val="0"/>
        <w:autoSpaceDN w:val="0"/>
        <w:spacing w:after="0"/>
        <w:rPr>
          <w:rFonts w:eastAsia="Times New Roman"/>
          <w:i/>
          <w:lang w:val="lt-LT"/>
        </w:rPr>
      </w:pPr>
    </w:p>
    <w:p w14:paraId="1FCA392B" w14:textId="77777777" w:rsidR="00CE69D4" w:rsidRPr="000C6B62" w:rsidRDefault="00CE69D4" w:rsidP="00CE69D4">
      <w:pPr>
        <w:autoSpaceDE w:val="0"/>
        <w:autoSpaceDN w:val="0"/>
        <w:spacing w:after="0"/>
        <w:rPr>
          <w:rFonts w:eastAsia="Times New Roman"/>
          <w:i/>
          <w:lang w:val="lt-LT"/>
        </w:rPr>
      </w:pPr>
      <w:r w:rsidRPr="000C6B62">
        <w:rPr>
          <w:rFonts w:eastAsia="Times New Roman"/>
          <w:i/>
          <w:lang w:val="lt-LT"/>
        </w:rPr>
        <w:t>Užpildytas švirkštas su pritvirtinta adata:</w:t>
      </w:r>
    </w:p>
    <w:p w14:paraId="2BFFE81C" w14:textId="77777777" w:rsidR="00CE69D4" w:rsidRPr="000C6B62" w:rsidRDefault="00CE69D4" w:rsidP="00CE69D4">
      <w:pPr>
        <w:keepNext/>
        <w:autoSpaceDE w:val="0"/>
        <w:autoSpaceDN w:val="0"/>
        <w:adjustRightInd w:val="0"/>
        <w:spacing w:before="120"/>
        <w:rPr>
          <w:lang w:val="lt-LT"/>
        </w:rPr>
      </w:pPr>
      <w:r w:rsidRPr="000C6B62">
        <w:rPr>
          <w:lang w:val="lt-LT"/>
        </w:rPr>
        <w:t xml:space="preserve">Adatos apsauginis dangtelis yra pagamintas iš natūralios gumos, kurios sudėtyje yra latekso. </w:t>
      </w:r>
    </w:p>
    <w:p w14:paraId="13784A93" w14:textId="77777777" w:rsidR="00CE69D4" w:rsidRDefault="00CE69D4" w:rsidP="00CE69D4">
      <w:pPr>
        <w:autoSpaceDE w:val="0"/>
        <w:autoSpaceDN w:val="0"/>
        <w:spacing w:after="0"/>
        <w:rPr>
          <w:rFonts w:eastAsia="Times New Roman"/>
          <w:lang w:val="lt-LT"/>
        </w:rPr>
      </w:pPr>
      <w:r w:rsidRPr="000C6B62">
        <w:rPr>
          <w:rFonts w:eastAsia="Times New Roman"/>
          <w:lang w:val="lt-LT"/>
        </w:rPr>
        <w:t>Yra alerginių reakcijų tikimybė lateksui jautriems asmenims</w:t>
      </w:r>
      <w:r w:rsidRPr="005F21E1">
        <w:rPr>
          <w:rFonts w:eastAsia="Times New Roman"/>
          <w:lang w:val="lt-LT"/>
        </w:rPr>
        <w:t>.</w:t>
      </w:r>
    </w:p>
    <w:p w14:paraId="08D1990F" w14:textId="77777777" w:rsidR="00CE69D4" w:rsidRPr="00ED3E3C" w:rsidRDefault="00CE69D4" w:rsidP="00CE69D4">
      <w:pPr>
        <w:autoSpaceDE w:val="0"/>
        <w:autoSpaceDN w:val="0"/>
        <w:spacing w:after="0"/>
        <w:rPr>
          <w:rFonts w:eastAsia="Times New Roman"/>
          <w:lang w:val="lt-LT"/>
        </w:rPr>
      </w:pPr>
    </w:p>
    <w:p w14:paraId="6BE99C01"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21" w:name="_Toc129243106"/>
      <w:bookmarkStart w:id="22" w:name="_Toc129243231"/>
      <w:r w:rsidRPr="00ED3E3C">
        <w:rPr>
          <w:rFonts w:eastAsia="Times New Roman"/>
          <w:b/>
          <w:bCs/>
          <w:kern w:val="28"/>
          <w:lang w:val="lt-LT"/>
        </w:rPr>
        <w:t>4.5</w:t>
      </w:r>
      <w:r w:rsidRPr="00ED3E3C">
        <w:rPr>
          <w:rFonts w:eastAsia="Times New Roman"/>
          <w:b/>
          <w:bCs/>
          <w:kern w:val="28"/>
          <w:lang w:val="lt-LT"/>
        </w:rPr>
        <w:tab/>
        <w:t>Sąveika su kitais vaistiniais preparatais ir kitokia sąveika</w:t>
      </w:r>
      <w:bookmarkEnd w:id="21"/>
      <w:bookmarkEnd w:id="22"/>
    </w:p>
    <w:p w14:paraId="7C12BE1B" w14:textId="77777777" w:rsidR="00CE69D4" w:rsidRPr="00ED3E3C" w:rsidRDefault="00CE69D4" w:rsidP="00CE69D4">
      <w:pPr>
        <w:autoSpaceDE w:val="0"/>
        <w:autoSpaceDN w:val="0"/>
        <w:spacing w:after="0"/>
        <w:rPr>
          <w:rFonts w:eastAsia="Times New Roman"/>
          <w:lang w:val="lt-LT"/>
        </w:rPr>
      </w:pPr>
    </w:p>
    <w:p w14:paraId="761419CD"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Vakcinuojant pacientus, gydomus </w:t>
      </w:r>
      <w:proofErr w:type="spellStart"/>
      <w:r w:rsidRPr="00ED3E3C">
        <w:rPr>
          <w:rFonts w:eastAsia="Times New Roman"/>
          <w:lang w:val="lt-LT"/>
        </w:rPr>
        <w:t>imunosupresantais</w:t>
      </w:r>
      <w:proofErr w:type="spellEnd"/>
      <w:r w:rsidRPr="00ED3E3C">
        <w:rPr>
          <w:rFonts w:eastAsia="Times New Roman"/>
          <w:lang w:val="lt-LT"/>
        </w:rPr>
        <w:t>, vakcinos poveikis gali būti menkesnis arba visai abejotinas.</w:t>
      </w:r>
    </w:p>
    <w:p w14:paraId="7C2EC162" w14:textId="77777777" w:rsidR="00CE69D4" w:rsidRPr="00ED3E3C" w:rsidRDefault="00CE69D4" w:rsidP="00CE69D4">
      <w:pPr>
        <w:autoSpaceDE w:val="0"/>
        <w:autoSpaceDN w:val="0"/>
        <w:spacing w:after="0"/>
        <w:rPr>
          <w:rFonts w:eastAsia="Times New Roman"/>
          <w:iCs/>
          <w:lang w:val="lt-LT"/>
        </w:rPr>
      </w:pPr>
    </w:p>
    <w:p w14:paraId="28BDCCCE" w14:textId="77777777" w:rsidR="00CE69D4" w:rsidRDefault="00CE69D4" w:rsidP="00CE69D4">
      <w:pPr>
        <w:autoSpaceDE w:val="0"/>
        <w:autoSpaceDN w:val="0"/>
        <w:spacing w:after="0"/>
        <w:rPr>
          <w:rFonts w:eastAsia="Times New Roman"/>
          <w:lang w:val="lt-LT"/>
        </w:rPr>
      </w:pPr>
      <w:r w:rsidRPr="000514E8">
        <w:rPr>
          <w:rFonts w:eastAsia="Times New Roman"/>
          <w:lang w:val="lt-LT"/>
        </w:rPr>
        <w:t>Jeigu reikia suleisti daugiau kaip vieną injekcinę vakciną, vakcinas reikia leisti į skirtingas injekcijos vietas.</w:t>
      </w:r>
    </w:p>
    <w:p w14:paraId="1466CC96" w14:textId="77777777" w:rsidR="00CE69D4" w:rsidRPr="000514E8" w:rsidRDefault="00CE69D4" w:rsidP="00CE69D4">
      <w:pPr>
        <w:autoSpaceDE w:val="0"/>
        <w:autoSpaceDN w:val="0"/>
        <w:spacing w:after="0"/>
        <w:rPr>
          <w:rFonts w:eastAsia="Times New Roman"/>
          <w:lang w:val="lt-LT"/>
        </w:rPr>
      </w:pPr>
    </w:p>
    <w:p w14:paraId="46C3507D" w14:textId="77777777" w:rsidR="00CE69D4" w:rsidRPr="006F5DFF" w:rsidRDefault="00CE69D4" w:rsidP="00CE69D4">
      <w:pPr>
        <w:autoSpaceDE w:val="0"/>
        <w:autoSpaceDN w:val="0"/>
        <w:spacing w:after="0"/>
        <w:rPr>
          <w:rFonts w:eastAsia="Times New Roman"/>
          <w:lang w:val="lt-LT"/>
        </w:rPr>
      </w:pPr>
      <w:bookmarkStart w:id="23" w:name="_Hlk523833797"/>
      <w:r w:rsidRPr="006F5DFF">
        <w:rPr>
          <w:rFonts w:eastAsia="Times New Roman"/>
          <w:lang w:val="lt-LT"/>
        </w:rPr>
        <w:t xml:space="preserve">Intervalai tarp kitų </w:t>
      </w:r>
      <w:proofErr w:type="spellStart"/>
      <w:r w:rsidRPr="006F5DFF">
        <w:rPr>
          <w:rFonts w:eastAsia="Times New Roman"/>
          <w:lang w:val="lt-LT"/>
        </w:rPr>
        <w:t>vakcinacijų</w:t>
      </w:r>
      <w:proofErr w:type="spellEnd"/>
    </w:p>
    <w:bookmarkEnd w:id="23"/>
    <w:p w14:paraId="4DF39584"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Kitų </w:t>
      </w:r>
      <w:proofErr w:type="spellStart"/>
      <w:r w:rsidRPr="00ED3E3C">
        <w:rPr>
          <w:rFonts w:eastAsia="Times New Roman"/>
          <w:lang w:val="lt-LT"/>
        </w:rPr>
        <w:t>vakcinacijų</w:t>
      </w:r>
      <w:proofErr w:type="spellEnd"/>
      <w:r w:rsidRPr="00ED3E3C">
        <w:rPr>
          <w:rFonts w:eastAsia="Times New Roman"/>
          <w:lang w:val="lt-LT"/>
        </w:rPr>
        <w:t xml:space="preserve"> požiūriu nereikia daryti jokių pertraukų.</w:t>
      </w:r>
    </w:p>
    <w:p w14:paraId="14BBB515" w14:textId="77777777" w:rsidR="00CE69D4" w:rsidRPr="00ED3E3C" w:rsidRDefault="00CE69D4" w:rsidP="00CE69D4">
      <w:pPr>
        <w:autoSpaceDE w:val="0"/>
        <w:autoSpaceDN w:val="0"/>
        <w:spacing w:after="0"/>
        <w:jc w:val="both"/>
        <w:rPr>
          <w:rFonts w:eastAsia="Times New Roman"/>
          <w:bCs/>
          <w:lang w:val="lt-LT"/>
        </w:rPr>
      </w:pPr>
      <w:bookmarkStart w:id="24" w:name="_Toc129243107"/>
      <w:bookmarkStart w:id="25" w:name="_Toc129243232"/>
    </w:p>
    <w:p w14:paraId="001EAF17" w14:textId="77777777" w:rsidR="00CE69D4" w:rsidRPr="00ED3E3C" w:rsidRDefault="00CE69D4" w:rsidP="00CE69D4">
      <w:pPr>
        <w:keepNext/>
        <w:keepLines/>
        <w:tabs>
          <w:tab w:val="left" w:pos="567"/>
        </w:tabs>
        <w:spacing w:after="0"/>
        <w:outlineLvl w:val="2"/>
        <w:rPr>
          <w:rFonts w:eastAsia="Times New Roman"/>
          <w:b/>
          <w:bCs/>
          <w:kern w:val="28"/>
          <w:lang w:val="lt-LT"/>
        </w:rPr>
      </w:pPr>
      <w:r w:rsidRPr="00ED3E3C">
        <w:rPr>
          <w:rFonts w:eastAsia="Times New Roman"/>
          <w:b/>
          <w:bCs/>
          <w:kern w:val="28"/>
          <w:lang w:val="lt-LT"/>
        </w:rPr>
        <w:t>4.6</w:t>
      </w:r>
      <w:r w:rsidRPr="00ED3E3C">
        <w:rPr>
          <w:rFonts w:eastAsia="Times New Roman"/>
          <w:b/>
          <w:bCs/>
          <w:kern w:val="28"/>
          <w:lang w:val="lt-LT"/>
        </w:rPr>
        <w:tab/>
        <w:t>Vaisingumas, nėštumo ir žindymo laikotarpis</w:t>
      </w:r>
      <w:bookmarkEnd w:id="24"/>
      <w:bookmarkEnd w:id="25"/>
    </w:p>
    <w:p w14:paraId="342FAB45" w14:textId="77777777" w:rsidR="00CE69D4" w:rsidRPr="00ED3E3C" w:rsidRDefault="00CE69D4" w:rsidP="00CE69D4">
      <w:pPr>
        <w:keepNext/>
        <w:autoSpaceDE w:val="0"/>
        <w:autoSpaceDN w:val="0"/>
        <w:spacing w:after="0"/>
        <w:rPr>
          <w:rFonts w:eastAsia="Times New Roman"/>
          <w:lang w:val="lt-LT"/>
        </w:rPr>
      </w:pPr>
    </w:p>
    <w:p w14:paraId="23CA4C76" w14:textId="77777777" w:rsidR="00CE69D4" w:rsidRPr="000C6B62" w:rsidRDefault="00CE69D4" w:rsidP="00CE69D4">
      <w:pPr>
        <w:autoSpaceDE w:val="0"/>
        <w:autoSpaceDN w:val="0"/>
        <w:spacing w:after="0"/>
        <w:rPr>
          <w:i/>
          <w:strike/>
          <w:lang w:val="lt-LT"/>
        </w:rPr>
      </w:pPr>
      <w:r w:rsidRPr="009920ED">
        <w:rPr>
          <w:rFonts w:eastAsia="Times New Roman"/>
          <w:lang w:val="lt-LT"/>
        </w:rPr>
        <w:t>Netaikoma</w:t>
      </w:r>
      <w:r>
        <w:rPr>
          <w:rFonts w:eastAsia="Times New Roman"/>
          <w:lang w:val="lt-LT"/>
        </w:rPr>
        <w:t>.</w:t>
      </w:r>
    </w:p>
    <w:p w14:paraId="22E41D4A" w14:textId="77777777" w:rsidR="00CE69D4" w:rsidRPr="00ED3E3C" w:rsidRDefault="00CE69D4" w:rsidP="00CE69D4">
      <w:pPr>
        <w:autoSpaceDE w:val="0"/>
        <w:autoSpaceDN w:val="0"/>
        <w:spacing w:after="0"/>
        <w:rPr>
          <w:rFonts w:eastAsia="Times New Roman"/>
          <w:b/>
          <w:bCs/>
          <w:i/>
          <w:iCs/>
          <w:lang w:val="lt-LT"/>
        </w:rPr>
      </w:pPr>
    </w:p>
    <w:p w14:paraId="2444723B"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26" w:name="_Toc129243108"/>
      <w:bookmarkStart w:id="27" w:name="_Toc129243233"/>
      <w:r w:rsidRPr="00ED3E3C">
        <w:rPr>
          <w:rFonts w:eastAsia="Times New Roman"/>
          <w:b/>
          <w:bCs/>
          <w:kern w:val="28"/>
          <w:lang w:val="lt-LT"/>
        </w:rPr>
        <w:t>4.7</w:t>
      </w:r>
      <w:r w:rsidRPr="00ED3E3C">
        <w:rPr>
          <w:rFonts w:eastAsia="Times New Roman"/>
          <w:b/>
          <w:bCs/>
          <w:kern w:val="28"/>
          <w:lang w:val="lt-LT"/>
        </w:rPr>
        <w:tab/>
        <w:t>Poveikis gebėjimui vairuoti ir valdyti mechanizmus</w:t>
      </w:r>
      <w:bookmarkEnd w:id="26"/>
      <w:bookmarkEnd w:id="27"/>
    </w:p>
    <w:p w14:paraId="70DF0CCF" w14:textId="77777777" w:rsidR="00CE69D4" w:rsidRPr="00ED3E3C" w:rsidRDefault="00CE69D4" w:rsidP="00CE69D4">
      <w:pPr>
        <w:autoSpaceDE w:val="0"/>
        <w:autoSpaceDN w:val="0"/>
        <w:spacing w:after="0"/>
        <w:rPr>
          <w:rFonts w:eastAsia="Times New Roman"/>
          <w:b/>
          <w:bCs/>
          <w:i/>
          <w:iCs/>
          <w:lang w:val="lt-LT"/>
        </w:rPr>
      </w:pPr>
    </w:p>
    <w:p w14:paraId="37FB5710" w14:textId="77777777" w:rsidR="00CE69D4" w:rsidRPr="000C6B62" w:rsidRDefault="00CE69D4" w:rsidP="00CE69D4">
      <w:pPr>
        <w:autoSpaceDE w:val="0"/>
        <w:autoSpaceDN w:val="0"/>
        <w:spacing w:after="0"/>
        <w:rPr>
          <w:i/>
          <w:strike/>
          <w:lang w:val="lt-LT"/>
        </w:rPr>
      </w:pPr>
      <w:r w:rsidRPr="009920ED">
        <w:rPr>
          <w:rFonts w:eastAsia="Times New Roman"/>
          <w:lang w:val="lt-LT"/>
        </w:rPr>
        <w:t>Netaikoma</w:t>
      </w:r>
      <w:r>
        <w:rPr>
          <w:rFonts w:eastAsia="Times New Roman"/>
          <w:lang w:val="lt-LT"/>
        </w:rPr>
        <w:t>.</w:t>
      </w:r>
    </w:p>
    <w:p w14:paraId="4047D003" w14:textId="77777777" w:rsidR="00CE69D4" w:rsidRPr="00ED3E3C" w:rsidRDefault="00CE69D4" w:rsidP="00CE69D4">
      <w:pPr>
        <w:autoSpaceDE w:val="0"/>
        <w:autoSpaceDN w:val="0"/>
        <w:spacing w:after="0"/>
        <w:rPr>
          <w:rFonts w:eastAsia="Times New Roman"/>
          <w:b/>
          <w:bCs/>
          <w:i/>
          <w:iCs/>
          <w:lang w:val="lt-LT"/>
        </w:rPr>
      </w:pPr>
    </w:p>
    <w:p w14:paraId="1E03DCB5"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28" w:name="_Toc129243109"/>
      <w:bookmarkStart w:id="29" w:name="_Toc129243234"/>
      <w:r w:rsidRPr="00ED3E3C">
        <w:rPr>
          <w:rFonts w:eastAsia="Times New Roman"/>
          <w:b/>
          <w:bCs/>
          <w:kern w:val="28"/>
          <w:lang w:val="lt-LT"/>
        </w:rPr>
        <w:t>4.8</w:t>
      </w:r>
      <w:r w:rsidRPr="00ED3E3C">
        <w:rPr>
          <w:rFonts w:eastAsia="Times New Roman"/>
          <w:b/>
          <w:bCs/>
          <w:kern w:val="28"/>
          <w:lang w:val="lt-LT"/>
        </w:rPr>
        <w:tab/>
        <w:t>Nepageidaujamas poveikis</w:t>
      </w:r>
      <w:bookmarkEnd w:id="28"/>
      <w:bookmarkEnd w:id="29"/>
    </w:p>
    <w:p w14:paraId="1536C886" w14:textId="77777777" w:rsidR="00CE69D4" w:rsidRPr="00ED3E3C" w:rsidRDefault="00CE69D4" w:rsidP="00CE69D4">
      <w:pPr>
        <w:autoSpaceDE w:val="0"/>
        <w:autoSpaceDN w:val="0"/>
        <w:spacing w:after="0"/>
        <w:rPr>
          <w:rFonts w:eastAsia="Times New Roman"/>
          <w:lang w:val="lt-LT"/>
        </w:rPr>
      </w:pPr>
    </w:p>
    <w:p w14:paraId="71B77C11" w14:textId="4906C63E"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Atsitiktinių imčių kontroliuojamųjų tyrimų metu buvo pranešta apie toliau išvardytas nepageidaujamas reakcijas. Klinikinių tyrimų metu pasireiškusios nepageidaujamos reakcijos yra nurodytos pagal </w:t>
      </w:r>
      <w:proofErr w:type="spellStart"/>
      <w:r w:rsidRPr="00ED3E3C">
        <w:rPr>
          <w:rFonts w:eastAsia="Times New Roman"/>
          <w:i/>
          <w:lang w:val="lt-LT"/>
        </w:rPr>
        <w:t>MedDRA</w:t>
      </w:r>
      <w:proofErr w:type="spellEnd"/>
      <w:r w:rsidRPr="00ED3E3C">
        <w:rPr>
          <w:rFonts w:eastAsia="Times New Roman"/>
          <w:lang w:val="lt-LT"/>
        </w:rPr>
        <w:t xml:space="preserve"> organų sistemų klases. Kiekvienos organų sistemų klasės nepageidaujamos reakcijos yra išvardytos mažėjančio sunkumo tvarka. </w:t>
      </w:r>
      <w:r w:rsidR="00942E19">
        <w:rPr>
          <w:rFonts w:eastAsia="Times New Roman"/>
          <w:lang w:val="lt-LT"/>
        </w:rPr>
        <w:t>Nepageidaujamo poveikio dažnis apibūdinamas taip</w:t>
      </w:r>
      <w:r w:rsidRPr="00ED3E3C">
        <w:rPr>
          <w:rFonts w:eastAsia="Times New Roman"/>
          <w:lang w:val="lt-LT"/>
        </w:rPr>
        <w:t>: labai dažnas (≥ 1/10), dažnas (nuo ≥ 1/100 iki &lt; 1/10), nedažnas (nuo ≥ 1/1 000 iki &lt; 1/100), retas (nuo ≥ 1/10 000 iki &lt; 1/1 000), labai retas (&lt; 1/10 000).</w:t>
      </w:r>
    </w:p>
    <w:p w14:paraId="271F8BA4" w14:textId="77777777" w:rsidR="00CE69D4" w:rsidRDefault="00CE69D4" w:rsidP="00CE69D4">
      <w:pPr>
        <w:autoSpaceDE w:val="0"/>
        <w:autoSpaceDN w:val="0"/>
        <w:spacing w:after="0"/>
        <w:rPr>
          <w:rFonts w:eastAsia="Times New Roman"/>
          <w:u w:val="single"/>
          <w:lang w:val="lt-LT"/>
        </w:rPr>
      </w:pPr>
    </w:p>
    <w:p w14:paraId="003CE8FA" w14:textId="77777777" w:rsidR="00CE69D4" w:rsidRPr="00135D0A" w:rsidRDefault="00CE69D4" w:rsidP="00CE69D4">
      <w:pPr>
        <w:autoSpaceDE w:val="0"/>
        <w:autoSpaceDN w:val="0"/>
        <w:spacing w:after="0"/>
        <w:rPr>
          <w:rFonts w:eastAsia="Times New Roman"/>
          <w:lang w:val="lt-LT"/>
        </w:rPr>
      </w:pPr>
      <w:r w:rsidRPr="00135D0A">
        <w:rPr>
          <w:rFonts w:eastAsia="Times New Roman"/>
          <w:lang w:val="lt-LT"/>
        </w:rPr>
        <w:t>Nepageidaujamos reakcijos, apie kurias buvo pranešta klinikinių tyrimų metu</w:t>
      </w:r>
    </w:p>
    <w:p w14:paraId="3BC25C7E" w14:textId="77777777" w:rsidR="00CE69D4" w:rsidRPr="00ED3E3C" w:rsidRDefault="00CE69D4" w:rsidP="00CE69D4">
      <w:pPr>
        <w:autoSpaceDE w:val="0"/>
        <w:autoSpaceDN w:val="0"/>
        <w:spacing w:after="0"/>
        <w:rPr>
          <w:rFonts w:eastAsia="Times New Roman"/>
          <w:u w:val="single"/>
          <w:lang w:val="lt-LT"/>
        </w:rPr>
      </w:pPr>
    </w:p>
    <w:tbl>
      <w:tblPr>
        <w:tblW w:w="0" w:type="auto"/>
        <w:tblCellMar>
          <w:left w:w="0" w:type="dxa"/>
          <w:right w:w="0" w:type="dxa"/>
        </w:tblCellMar>
        <w:tblLook w:val="0000" w:firstRow="0" w:lastRow="0" w:firstColumn="0" w:lastColumn="0" w:noHBand="0" w:noVBand="0"/>
      </w:tblPr>
      <w:tblGrid>
        <w:gridCol w:w="8892"/>
      </w:tblGrid>
      <w:tr w:rsidR="00CE69D4" w:rsidRPr="00ED3E3C" w14:paraId="07E9A3FF" w14:textId="77777777" w:rsidTr="00EF62FF">
        <w:tc>
          <w:tcPr>
            <w:tcW w:w="8892" w:type="dxa"/>
            <w:tcBorders>
              <w:top w:val="nil"/>
              <w:left w:val="nil"/>
              <w:bottom w:val="nil"/>
              <w:right w:val="nil"/>
            </w:tcBorders>
            <w:tcMar>
              <w:top w:w="0" w:type="dxa"/>
              <w:left w:w="108" w:type="dxa"/>
              <w:bottom w:w="0" w:type="dxa"/>
              <w:right w:w="108" w:type="dxa"/>
            </w:tcMar>
          </w:tcPr>
          <w:p w14:paraId="2A6324EB" w14:textId="77777777" w:rsidR="00CE69D4" w:rsidRPr="00ED3E3C" w:rsidRDefault="00CE69D4" w:rsidP="00EF62FF">
            <w:pPr>
              <w:autoSpaceDE w:val="0"/>
              <w:autoSpaceDN w:val="0"/>
              <w:spacing w:after="0"/>
              <w:rPr>
                <w:rFonts w:eastAsia="Times New Roman"/>
                <w:u w:val="single"/>
                <w:lang w:val="lt-LT"/>
              </w:rPr>
            </w:pPr>
            <w:r w:rsidRPr="00ED3E3C">
              <w:rPr>
                <w:rFonts w:eastAsia="Times New Roman"/>
                <w:u w:val="single"/>
                <w:lang w:val="lt-LT"/>
              </w:rPr>
              <w:t>Nervų sistemos sutrikimai</w:t>
            </w:r>
          </w:p>
          <w:tbl>
            <w:tblPr>
              <w:tblW w:w="0" w:type="auto"/>
              <w:tblLook w:val="0000" w:firstRow="0" w:lastRow="0" w:firstColumn="0" w:lastColumn="0" w:noHBand="0" w:noVBand="0"/>
            </w:tblPr>
            <w:tblGrid>
              <w:gridCol w:w="4722"/>
              <w:gridCol w:w="3954"/>
            </w:tblGrid>
            <w:tr w:rsidR="00CE69D4" w:rsidRPr="00ED3E3C" w14:paraId="618ACD5F" w14:textId="77777777" w:rsidTr="00EF62FF">
              <w:tc>
                <w:tcPr>
                  <w:tcW w:w="5070" w:type="dxa"/>
                  <w:tcBorders>
                    <w:top w:val="nil"/>
                    <w:left w:val="nil"/>
                    <w:bottom w:val="nil"/>
                    <w:right w:val="nil"/>
                  </w:tcBorders>
                  <w:vAlign w:val="center"/>
                </w:tcPr>
                <w:p w14:paraId="388C16C0"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Galvos skausmas 3 metų ir vyresniems vaikams</w:t>
                  </w:r>
                </w:p>
              </w:tc>
              <w:tc>
                <w:tcPr>
                  <w:tcW w:w="4290" w:type="dxa"/>
                  <w:tcBorders>
                    <w:top w:val="nil"/>
                    <w:left w:val="nil"/>
                    <w:bottom w:val="nil"/>
                    <w:right w:val="nil"/>
                  </w:tcBorders>
                  <w:vAlign w:val="center"/>
                </w:tcPr>
                <w:p w14:paraId="7151933F"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r w:rsidR="00CE69D4" w:rsidRPr="00034DA6" w14:paraId="0E099F0F" w14:textId="77777777" w:rsidTr="00EF62FF">
              <w:tc>
                <w:tcPr>
                  <w:tcW w:w="5070" w:type="dxa"/>
                  <w:tcBorders>
                    <w:top w:val="nil"/>
                    <w:left w:val="nil"/>
                    <w:bottom w:val="nil"/>
                    <w:right w:val="nil"/>
                  </w:tcBorders>
                  <w:vAlign w:val="center"/>
                </w:tcPr>
                <w:p w14:paraId="24F5AE86"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Mieguistumas jaunesniems kaip 3 metų vaikams</w:t>
                  </w:r>
                </w:p>
              </w:tc>
              <w:tc>
                <w:tcPr>
                  <w:tcW w:w="4290" w:type="dxa"/>
                  <w:tcBorders>
                    <w:top w:val="nil"/>
                    <w:left w:val="nil"/>
                    <w:bottom w:val="nil"/>
                    <w:right w:val="nil"/>
                  </w:tcBorders>
                  <w:vAlign w:val="center"/>
                </w:tcPr>
                <w:p w14:paraId="00350B92"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bl>
          <w:p w14:paraId="2227ACB6" w14:textId="77777777" w:rsidR="00CE69D4" w:rsidRPr="00ED3E3C" w:rsidRDefault="00CE69D4" w:rsidP="00EF62FF">
            <w:pPr>
              <w:autoSpaceDE w:val="0"/>
              <w:autoSpaceDN w:val="0"/>
              <w:spacing w:after="0"/>
              <w:rPr>
                <w:rFonts w:eastAsia="Times New Roman"/>
                <w:u w:val="single"/>
                <w:lang w:val="lt-LT"/>
              </w:rPr>
            </w:pPr>
          </w:p>
          <w:p w14:paraId="6719950B" w14:textId="77777777" w:rsidR="00CE69D4" w:rsidRPr="00ED3E3C" w:rsidRDefault="00CE69D4" w:rsidP="00EF62FF">
            <w:pPr>
              <w:keepNext/>
              <w:autoSpaceDE w:val="0"/>
              <w:autoSpaceDN w:val="0"/>
              <w:spacing w:after="0"/>
              <w:rPr>
                <w:rFonts w:eastAsia="Times New Roman"/>
                <w:u w:val="single"/>
                <w:lang w:val="lt-LT"/>
              </w:rPr>
            </w:pPr>
            <w:r w:rsidRPr="00ED3E3C">
              <w:rPr>
                <w:rFonts w:eastAsia="Times New Roman"/>
                <w:u w:val="single"/>
                <w:lang w:val="lt-LT"/>
              </w:rPr>
              <w:t>Virškinimo trakto sutrikimai</w:t>
            </w:r>
          </w:p>
          <w:tbl>
            <w:tblPr>
              <w:tblW w:w="0" w:type="auto"/>
              <w:tblLook w:val="0000" w:firstRow="0" w:lastRow="0" w:firstColumn="0" w:lastColumn="0" w:noHBand="0" w:noVBand="0"/>
            </w:tblPr>
            <w:tblGrid>
              <w:gridCol w:w="4717"/>
              <w:gridCol w:w="3959"/>
            </w:tblGrid>
            <w:tr w:rsidR="00CE69D4" w:rsidRPr="00034DA6" w14:paraId="2DC56327" w14:textId="77777777" w:rsidTr="00EF62FF">
              <w:tc>
                <w:tcPr>
                  <w:tcW w:w="5070" w:type="dxa"/>
                  <w:tcBorders>
                    <w:top w:val="nil"/>
                    <w:left w:val="nil"/>
                    <w:bottom w:val="nil"/>
                    <w:right w:val="nil"/>
                  </w:tcBorders>
                  <w:vAlign w:val="center"/>
                </w:tcPr>
                <w:p w14:paraId="5B77ABA0"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Pykinimas</w:t>
                  </w:r>
                </w:p>
              </w:tc>
              <w:tc>
                <w:tcPr>
                  <w:tcW w:w="4290" w:type="dxa"/>
                  <w:tcBorders>
                    <w:top w:val="nil"/>
                    <w:left w:val="nil"/>
                    <w:bottom w:val="nil"/>
                    <w:right w:val="nil"/>
                  </w:tcBorders>
                  <w:vAlign w:val="center"/>
                </w:tcPr>
                <w:p w14:paraId="18FFF0C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034DA6" w14:paraId="4632A5A6" w14:textId="77777777" w:rsidTr="00EF62FF">
              <w:tc>
                <w:tcPr>
                  <w:tcW w:w="5070" w:type="dxa"/>
                  <w:tcBorders>
                    <w:top w:val="nil"/>
                    <w:left w:val="nil"/>
                    <w:bottom w:val="nil"/>
                    <w:right w:val="nil"/>
                  </w:tcBorders>
                  <w:vAlign w:val="center"/>
                </w:tcPr>
                <w:p w14:paraId="0879ACF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Vėmimas</w:t>
                  </w:r>
                </w:p>
              </w:tc>
              <w:tc>
                <w:tcPr>
                  <w:tcW w:w="4290" w:type="dxa"/>
                  <w:tcBorders>
                    <w:top w:val="nil"/>
                    <w:left w:val="nil"/>
                    <w:bottom w:val="nil"/>
                    <w:right w:val="nil"/>
                  </w:tcBorders>
                  <w:vAlign w:val="center"/>
                </w:tcPr>
                <w:p w14:paraId="3EEDDC8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Retas</w:t>
                  </w:r>
                </w:p>
              </w:tc>
            </w:tr>
            <w:tr w:rsidR="00CE69D4" w:rsidRPr="00034DA6" w14:paraId="6CA2BDE5" w14:textId="77777777" w:rsidTr="00EF62FF">
              <w:tc>
                <w:tcPr>
                  <w:tcW w:w="5070" w:type="dxa"/>
                  <w:tcBorders>
                    <w:top w:val="nil"/>
                    <w:left w:val="nil"/>
                    <w:bottom w:val="nil"/>
                    <w:right w:val="nil"/>
                  </w:tcBorders>
                  <w:vAlign w:val="center"/>
                </w:tcPr>
                <w:p w14:paraId="2009B363"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Viduriavimas</w:t>
                  </w:r>
                </w:p>
              </w:tc>
              <w:tc>
                <w:tcPr>
                  <w:tcW w:w="4290" w:type="dxa"/>
                  <w:tcBorders>
                    <w:top w:val="nil"/>
                    <w:left w:val="nil"/>
                    <w:bottom w:val="nil"/>
                    <w:right w:val="nil"/>
                  </w:tcBorders>
                  <w:vAlign w:val="center"/>
                </w:tcPr>
                <w:p w14:paraId="2F33ADE4"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Retas</w:t>
                  </w:r>
                </w:p>
              </w:tc>
            </w:tr>
          </w:tbl>
          <w:p w14:paraId="3A5BF1A1" w14:textId="77777777" w:rsidR="00CE69D4" w:rsidRPr="00ED3E3C" w:rsidRDefault="00CE69D4" w:rsidP="00EF62FF">
            <w:pPr>
              <w:autoSpaceDE w:val="0"/>
              <w:autoSpaceDN w:val="0"/>
              <w:spacing w:after="0"/>
              <w:rPr>
                <w:rFonts w:eastAsia="Times New Roman"/>
                <w:u w:val="single"/>
                <w:lang w:val="lt-LT"/>
              </w:rPr>
            </w:pPr>
          </w:p>
          <w:p w14:paraId="745175A4" w14:textId="77777777" w:rsidR="00CE69D4" w:rsidRPr="00ED3E3C" w:rsidRDefault="00CE69D4" w:rsidP="00EF62FF">
            <w:pPr>
              <w:autoSpaceDE w:val="0"/>
              <w:autoSpaceDN w:val="0"/>
              <w:spacing w:after="0"/>
              <w:rPr>
                <w:rFonts w:eastAsia="Times New Roman"/>
                <w:u w:val="single"/>
                <w:lang w:val="lt-LT"/>
              </w:rPr>
            </w:pPr>
            <w:r w:rsidRPr="00ED3E3C">
              <w:rPr>
                <w:rFonts w:eastAsia="Times New Roman"/>
                <w:u w:val="single"/>
                <w:lang w:val="lt-LT"/>
              </w:rPr>
              <w:t>Skeleto, raumenų ir jungiamojo audinio sutrikimai</w:t>
            </w:r>
          </w:p>
          <w:tbl>
            <w:tblPr>
              <w:tblW w:w="0" w:type="auto"/>
              <w:tblLook w:val="0000" w:firstRow="0" w:lastRow="0" w:firstColumn="0" w:lastColumn="0" w:noHBand="0" w:noVBand="0"/>
            </w:tblPr>
            <w:tblGrid>
              <w:gridCol w:w="4701"/>
              <w:gridCol w:w="3975"/>
            </w:tblGrid>
            <w:tr w:rsidR="00CE69D4" w:rsidRPr="00034DA6" w14:paraId="3D665034" w14:textId="77777777" w:rsidTr="00EF62FF">
              <w:tc>
                <w:tcPr>
                  <w:tcW w:w="4701" w:type="dxa"/>
                  <w:tcBorders>
                    <w:top w:val="nil"/>
                    <w:left w:val="nil"/>
                    <w:bottom w:val="nil"/>
                    <w:right w:val="nil"/>
                  </w:tcBorders>
                  <w:vAlign w:val="center"/>
                </w:tcPr>
                <w:p w14:paraId="741B11B5"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Raumenų skausmas</w:t>
                  </w:r>
                </w:p>
              </w:tc>
              <w:tc>
                <w:tcPr>
                  <w:tcW w:w="3975" w:type="dxa"/>
                  <w:tcBorders>
                    <w:top w:val="nil"/>
                    <w:left w:val="nil"/>
                    <w:bottom w:val="nil"/>
                    <w:right w:val="nil"/>
                  </w:tcBorders>
                  <w:vAlign w:val="center"/>
                </w:tcPr>
                <w:p w14:paraId="4D8333C8"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034DA6" w14:paraId="1DCE59F1" w14:textId="77777777" w:rsidTr="00EF62FF">
              <w:tc>
                <w:tcPr>
                  <w:tcW w:w="4701" w:type="dxa"/>
                  <w:tcBorders>
                    <w:top w:val="nil"/>
                    <w:left w:val="nil"/>
                    <w:bottom w:val="nil"/>
                    <w:right w:val="nil"/>
                  </w:tcBorders>
                  <w:vAlign w:val="center"/>
                </w:tcPr>
                <w:p w14:paraId="191FBED9"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Sąnarių skausmas</w:t>
                  </w:r>
                </w:p>
              </w:tc>
              <w:tc>
                <w:tcPr>
                  <w:tcW w:w="3975" w:type="dxa"/>
                  <w:tcBorders>
                    <w:top w:val="nil"/>
                    <w:left w:val="nil"/>
                    <w:bottom w:val="nil"/>
                    <w:right w:val="nil"/>
                  </w:tcBorders>
                  <w:vAlign w:val="center"/>
                </w:tcPr>
                <w:p w14:paraId="71E94A25"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bl>
          <w:p w14:paraId="105D26A1" w14:textId="77777777" w:rsidR="00CE69D4" w:rsidRPr="00ED3E3C" w:rsidRDefault="00CE69D4" w:rsidP="00EF62FF">
            <w:pPr>
              <w:autoSpaceDE w:val="0"/>
              <w:autoSpaceDN w:val="0"/>
              <w:spacing w:after="0"/>
              <w:rPr>
                <w:rFonts w:eastAsia="Times New Roman"/>
                <w:u w:val="single"/>
                <w:lang w:val="lt-LT"/>
              </w:rPr>
            </w:pPr>
          </w:p>
          <w:p w14:paraId="609FAB2E" w14:textId="77777777" w:rsidR="00CE69D4" w:rsidRPr="00ED3E3C" w:rsidRDefault="00CE69D4" w:rsidP="00EF62FF">
            <w:pPr>
              <w:autoSpaceDE w:val="0"/>
              <w:autoSpaceDN w:val="0"/>
              <w:spacing w:after="0"/>
              <w:rPr>
                <w:rFonts w:eastAsia="Times New Roman"/>
                <w:u w:val="single"/>
                <w:lang w:val="lt-LT"/>
              </w:rPr>
            </w:pPr>
            <w:r w:rsidRPr="00ED3E3C">
              <w:rPr>
                <w:rFonts w:eastAsia="Times New Roman"/>
                <w:u w:val="single"/>
                <w:lang w:val="lt-LT"/>
              </w:rPr>
              <w:t>Bendrieji sutrikimai ir vartojimo vietos pažeidimai</w:t>
            </w:r>
          </w:p>
          <w:tbl>
            <w:tblPr>
              <w:tblW w:w="0" w:type="auto"/>
              <w:tblLook w:val="0000" w:firstRow="0" w:lastRow="0" w:firstColumn="0" w:lastColumn="0" w:noHBand="0" w:noVBand="0"/>
            </w:tblPr>
            <w:tblGrid>
              <w:gridCol w:w="4704"/>
              <w:gridCol w:w="3972"/>
            </w:tblGrid>
            <w:tr w:rsidR="00CE69D4" w:rsidRPr="00ED3E3C" w14:paraId="1813E65E" w14:textId="77777777" w:rsidTr="00EF62FF">
              <w:tc>
                <w:tcPr>
                  <w:tcW w:w="4704" w:type="dxa"/>
                  <w:tcBorders>
                    <w:top w:val="nil"/>
                    <w:left w:val="nil"/>
                    <w:bottom w:val="nil"/>
                    <w:right w:val="nil"/>
                  </w:tcBorders>
                  <w:vAlign w:val="center"/>
                </w:tcPr>
                <w:p w14:paraId="6876E27E"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Skausmas injekcijos vietoje</w:t>
                  </w:r>
                </w:p>
              </w:tc>
              <w:tc>
                <w:tcPr>
                  <w:tcW w:w="3972" w:type="dxa"/>
                  <w:tcBorders>
                    <w:top w:val="nil"/>
                    <w:left w:val="nil"/>
                    <w:bottom w:val="nil"/>
                    <w:right w:val="nil"/>
                  </w:tcBorders>
                  <w:vAlign w:val="center"/>
                </w:tcPr>
                <w:p w14:paraId="33DBF35C"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r w:rsidR="00CE69D4" w:rsidRPr="00ED3E3C" w14:paraId="6B4DDC5D" w14:textId="77777777" w:rsidTr="00EF62FF">
              <w:tc>
                <w:tcPr>
                  <w:tcW w:w="4704" w:type="dxa"/>
                  <w:tcBorders>
                    <w:top w:val="nil"/>
                    <w:left w:val="nil"/>
                    <w:bottom w:val="nil"/>
                    <w:right w:val="nil"/>
                  </w:tcBorders>
                  <w:vAlign w:val="center"/>
                </w:tcPr>
                <w:p w14:paraId="4E7964BC" w14:textId="18CFA887" w:rsidR="00CE69D4" w:rsidRPr="00ED3E3C" w:rsidRDefault="00CE69D4" w:rsidP="00EF62FF">
                  <w:pPr>
                    <w:autoSpaceDE w:val="0"/>
                    <w:autoSpaceDN w:val="0"/>
                    <w:spacing w:after="0"/>
                    <w:rPr>
                      <w:rFonts w:eastAsia="Times New Roman"/>
                      <w:lang w:val="lt-LT"/>
                    </w:rPr>
                  </w:pPr>
                  <w:r w:rsidRPr="00ED3E3C">
                    <w:rPr>
                      <w:rFonts w:eastAsia="Times New Roman"/>
                      <w:lang w:val="lt-LT"/>
                    </w:rPr>
                    <w:t>Karščiavimas &gt; 38</w:t>
                  </w:r>
                  <w:r w:rsidR="00B109C6">
                    <w:rPr>
                      <w:rFonts w:eastAsia="Times New Roman"/>
                      <w:lang w:val="lt-LT"/>
                    </w:rPr>
                    <w:t> </w:t>
                  </w:r>
                  <w:r w:rsidRPr="00ED3E3C">
                    <w:rPr>
                      <w:rFonts w:eastAsia="Times New Roman"/>
                      <w:lang w:val="lt-LT"/>
                    </w:rPr>
                    <w:t>ºC 1</w:t>
                  </w:r>
                  <w:r w:rsidRPr="00ED3E3C">
                    <w:rPr>
                      <w:rFonts w:eastAsia="Times New Roman"/>
                      <w:lang w:val="lt-LT"/>
                    </w:rPr>
                    <w:noBreakHyphen/>
                    <w:t>2 metų vaikams</w:t>
                  </w:r>
                </w:p>
              </w:tc>
              <w:tc>
                <w:tcPr>
                  <w:tcW w:w="3972" w:type="dxa"/>
                  <w:tcBorders>
                    <w:top w:val="nil"/>
                    <w:left w:val="nil"/>
                    <w:bottom w:val="nil"/>
                    <w:right w:val="nil"/>
                  </w:tcBorders>
                  <w:vAlign w:val="center"/>
                </w:tcPr>
                <w:p w14:paraId="221A702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r w:rsidR="00CE69D4" w:rsidRPr="00ED3E3C" w14:paraId="4CB630A1" w14:textId="77777777" w:rsidTr="00EF62FF">
              <w:tc>
                <w:tcPr>
                  <w:tcW w:w="4704" w:type="dxa"/>
                  <w:tcBorders>
                    <w:top w:val="nil"/>
                    <w:left w:val="nil"/>
                    <w:bottom w:val="nil"/>
                    <w:right w:val="nil"/>
                  </w:tcBorders>
                  <w:vAlign w:val="center"/>
                </w:tcPr>
                <w:p w14:paraId="250BC536" w14:textId="1F05139A" w:rsidR="00CE69D4" w:rsidRPr="00ED3E3C" w:rsidRDefault="00CE69D4" w:rsidP="00EF62FF">
                  <w:pPr>
                    <w:autoSpaceDE w:val="0"/>
                    <w:autoSpaceDN w:val="0"/>
                    <w:spacing w:after="0"/>
                    <w:rPr>
                      <w:rFonts w:eastAsia="Times New Roman"/>
                      <w:lang w:val="lt-LT"/>
                    </w:rPr>
                  </w:pPr>
                  <w:r w:rsidRPr="00ED3E3C">
                    <w:rPr>
                      <w:rFonts w:eastAsia="Times New Roman"/>
                      <w:lang w:val="lt-LT"/>
                    </w:rPr>
                    <w:lastRenderedPageBreak/>
                    <w:t>Karščiavimas &gt; 38</w:t>
                  </w:r>
                  <w:r w:rsidR="00B109C6">
                    <w:rPr>
                      <w:rFonts w:eastAsia="Times New Roman"/>
                      <w:lang w:val="lt-LT"/>
                    </w:rPr>
                    <w:t> </w:t>
                  </w:r>
                  <w:r w:rsidRPr="00ED3E3C">
                    <w:rPr>
                      <w:rFonts w:eastAsia="Times New Roman"/>
                      <w:lang w:val="lt-LT"/>
                    </w:rPr>
                    <w:t>ºC 3</w:t>
                  </w:r>
                  <w:r w:rsidRPr="00ED3E3C">
                    <w:rPr>
                      <w:rFonts w:eastAsia="Times New Roman"/>
                      <w:lang w:val="lt-LT"/>
                    </w:rPr>
                    <w:noBreakHyphen/>
                    <w:t>11 metų vaikams</w:t>
                  </w:r>
                </w:p>
              </w:tc>
              <w:tc>
                <w:tcPr>
                  <w:tcW w:w="3972" w:type="dxa"/>
                  <w:tcBorders>
                    <w:top w:val="nil"/>
                    <w:left w:val="nil"/>
                    <w:bottom w:val="nil"/>
                    <w:right w:val="nil"/>
                  </w:tcBorders>
                  <w:vAlign w:val="center"/>
                </w:tcPr>
                <w:p w14:paraId="4F9971F9"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2F0BCE0A" w14:textId="77777777" w:rsidTr="00EF62FF">
              <w:tc>
                <w:tcPr>
                  <w:tcW w:w="4704" w:type="dxa"/>
                  <w:tcBorders>
                    <w:top w:val="nil"/>
                    <w:left w:val="nil"/>
                    <w:bottom w:val="nil"/>
                    <w:right w:val="nil"/>
                  </w:tcBorders>
                  <w:vAlign w:val="center"/>
                </w:tcPr>
                <w:p w14:paraId="04745BCC"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 xml:space="preserve">Į gripą panašūs simptomai </w:t>
                  </w:r>
                </w:p>
              </w:tc>
              <w:tc>
                <w:tcPr>
                  <w:tcW w:w="3972" w:type="dxa"/>
                  <w:tcBorders>
                    <w:top w:val="nil"/>
                    <w:left w:val="nil"/>
                    <w:bottom w:val="nil"/>
                    <w:right w:val="nil"/>
                  </w:tcBorders>
                  <w:vAlign w:val="center"/>
                </w:tcPr>
                <w:p w14:paraId="7EF24346"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2517CAF7" w14:textId="77777777" w:rsidTr="00EF62FF">
              <w:tc>
                <w:tcPr>
                  <w:tcW w:w="4704" w:type="dxa"/>
                  <w:tcBorders>
                    <w:top w:val="nil"/>
                    <w:left w:val="nil"/>
                    <w:bottom w:val="nil"/>
                    <w:right w:val="nil"/>
                  </w:tcBorders>
                  <w:vAlign w:val="center"/>
                </w:tcPr>
                <w:p w14:paraId="72EC27FA"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Paraudimas</w:t>
                  </w:r>
                  <w:r>
                    <w:rPr>
                      <w:rFonts w:eastAsia="Times New Roman"/>
                      <w:lang w:val="lt-LT"/>
                    </w:rPr>
                    <w:t xml:space="preserve"> </w:t>
                  </w:r>
                  <w:r w:rsidRPr="00ED3E3C">
                    <w:rPr>
                      <w:rFonts w:eastAsia="Times New Roman"/>
                      <w:lang w:val="lt-LT"/>
                    </w:rPr>
                    <w:t xml:space="preserve">injekcijos vietoje </w:t>
                  </w:r>
                </w:p>
              </w:tc>
              <w:tc>
                <w:tcPr>
                  <w:tcW w:w="3972" w:type="dxa"/>
                  <w:tcBorders>
                    <w:top w:val="nil"/>
                    <w:left w:val="nil"/>
                    <w:bottom w:val="nil"/>
                    <w:right w:val="nil"/>
                  </w:tcBorders>
                  <w:vAlign w:val="center"/>
                </w:tcPr>
                <w:p w14:paraId="68C6938F"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70C541C8" w14:textId="77777777" w:rsidTr="00EF62FF">
              <w:tc>
                <w:tcPr>
                  <w:tcW w:w="4704" w:type="dxa"/>
                  <w:tcBorders>
                    <w:top w:val="nil"/>
                    <w:left w:val="nil"/>
                    <w:bottom w:val="nil"/>
                    <w:right w:val="nil"/>
                  </w:tcBorders>
                  <w:vAlign w:val="center"/>
                </w:tcPr>
                <w:p w14:paraId="1CD21C6E" w14:textId="77777777" w:rsidR="00CE69D4" w:rsidRPr="00ED3E3C" w:rsidRDefault="00CE69D4" w:rsidP="00EF62FF">
                  <w:pPr>
                    <w:autoSpaceDE w:val="0"/>
                    <w:autoSpaceDN w:val="0"/>
                    <w:spacing w:after="0"/>
                    <w:rPr>
                      <w:rFonts w:eastAsia="Times New Roman"/>
                      <w:lang w:val="lt-LT"/>
                    </w:rPr>
                  </w:pPr>
                  <w:r>
                    <w:rPr>
                      <w:rFonts w:eastAsia="Times New Roman"/>
                      <w:lang w:val="lt-LT"/>
                    </w:rPr>
                    <w:t>P</w:t>
                  </w:r>
                  <w:r w:rsidRPr="00ED3E3C">
                    <w:rPr>
                      <w:rFonts w:eastAsia="Times New Roman"/>
                      <w:lang w:val="lt-LT"/>
                    </w:rPr>
                    <w:t>atinimas injekcijos vietoje</w:t>
                  </w:r>
                </w:p>
              </w:tc>
              <w:tc>
                <w:tcPr>
                  <w:tcW w:w="3972" w:type="dxa"/>
                  <w:tcBorders>
                    <w:top w:val="nil"/>
                    <w:left w:val="nil"/>
                    <w:bottom w:val="nil"/>
                    <w:right w:val="nil"/>
                  </w:tcBorders>
                  <w:vAlign w:val="center"/>
                </w:tcPr>
                <w:p w14:paraId="4399725D"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169653EC" w14:textId="77777777" w:rsidTr="00EF62FF">
              <w:tc>
                <w:tcPr>
                  <w:tcW w:w="4704" w:type="dxa"/>
                  <w:tcBorders>
                    <w:top w:val="nil"/>
                    <w:left w:val="nil"/>
                    <w:bottom w:val="nil"/>
                    <w:right w:val="nil"/>
                  </w:tcBorders>
                  <w:vAlign w:val="center"/>
                </w:tcPr>
                <w:p w14:paraId="5A799A5A"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Bendrasis negalavimas</w:t>
                  </w:r>
                </w:p>
              </w:tc>
              <w:tc>
                <w:tcPr>
                  <w:tcW w:w="3972" w:type="dxa"/>
                  <w:tcBorders>
                    <w:top w:val="nil"/>
                    <w:left w:val="nil"/>
                    <w:bottom w:val="nil"/>
                    <w:right w:val="nil"/>
                  </w:tcBorders>
                  <w:vAlign w:val="center"/>
                </w:tcPr>
                <w:p w14:paraId="062362EA"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2019C76F" w14:textId="77777777" w:rsidTr="00EF62FF">
              <w:tc>
                <w:tcPr>
                  <w:tcW w:w="4704" w:type="dxa"/>
                  <w:tcBorders>
                    <w:top w:val="nil"/>
                    <w:left w:val="nil"/>
                    <w:bottom w:val="nil"/>
                    <w:right w:val="nil"/>
                  </w:tcBorders>
                  <w:vAlign w:val="center"/>
                </w:tcPr>
                <w:p w14:paraId="201E3EF5"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Letargija</w:t>
                  </w:r>
                </w:p>
              </w:tc>
              <w:tc>
                <w:tcPr>
                  <w:tcW w:w="3972" w:type="dxa"/>
                  <w:tcBorders>
                    <w:top w:val="nil"/>
                    <w:left w:val="nil"/>
                    <w:bottom w:val="nil"/>
                    <w:right w:val="nil"/>
                  </w:tcBorders>
                  <w:vAlign w:val="center"/>
                </w:tcPr>
                <w:p w14:paraId="4361F5A6"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bl>
          <w:p w14:paraId="1804B6E8" w14:textId="77777777" w:rsidR="00CE69D4" w:rsidRPr="00ED3E3C" w:rsidRDefault="00CE69D4" w:rsidP="00EF62FF">
            <w:pPr>
              <w:autoSpaceDE w:val="0"/>
              <w:autoSpaceDN w:val="0"/>
              <w:spacing w:after="0"/>
              <w:rPr>
                <w:rFonts w:eastAsia="Times New Roman"/>
                <w:lang w:val="lt-LT"/>
              </w:rPr>
            </w:pPr>
          </w:p>
        </w:tc>
      </w:tr>
    </w:tbl>
    <w:p w14:paraId="29452C94" w14:textId="77777777" w:rsidR="00CE69D4" w:rsidRPr="00ED3E3C" w:rsidRDefault="00CE69D4" w:rsidP="00CE69D4">
      <w:pPr>
        <w:autoSpaceDE w:val="0"/>
        <w:autoSpaceDN w:val="0"/>
        <w:spacing w:after="0"/>
        <w:rPr>
          <w:rFonts w:eastAsia="Times New Roman"/>
          <w:lang w:val="lt-LT"/>
        </w:rPr>
      </w:pPr>
    </w:p>
    <w:p w14:paraId="5DCBF36B" w14:textId="77777777" w:rsidR="00CE69D4" w:rsidRPr="000C6B62" w:rsidRDefault="00CE69D4" w:rsidP="00CE69D4">
      <w:pPr>
        <w:keepNext/>
        <w:autoSpaceDE w:val="0"/>
        <w:autoSpaceDN w:val="0"/>
        <w:spacing w:after="0"/>
        <w:rPr>
          <w:u w:val="single"/>
          <w:lang w:val="lt-LT"/>
        </w:rPr>
      </w:pPr>
      <w:r w:rsidRPr="000C6B62">
        <w:rPr>
          <w:u w:val="single"/>
          <w:lang w:val="lt-LT"/>
        </w:rPr>
        <w:t>Atrinktų nepageidaujamų reakcijų</w:t>
      </w:r>
      <w:bookmarkStart w:id="30" w:name="_Hlk523833946"/>
      <w:r>
        <w:rPr>
          <w:iCs/>
          <w:u w:val="single"/>
          <w:lang w:val="lt-LT" w:eastAsia="lt-LT"/>
        </w:rPr>
        <w:t>, pasireiškusių klinikinių tyrimų metu</w:t>
      </w:r>
      <w:bookmarkEnd w:id="30"/>
      <w:r>
        <w:rPr>
          <w:iCs/>
          <w:u w:val="single"/>
          <w:lang w:val="lt-LT" w:eastAsia="lt-LT"/>
        </w:rPr>
        <w:t>,</w:t>
      </w:r>
      <w:r w:rsidRPr="000C6B62">
        <w:rPr>
          <w:u w:val="single"/>
          <w:lang w:val="lt-LT"/>
        </w:rPr>
        <w:t xml:space="preserve"> apibūdinimas</w:t>
      </w:r>
    </w:p>
    <w:p w14:paraId="74463EE9" w14:textId="77777777" w:rsidR="00CE69D4" w:rsidRPr="00ED3E3C" w:rsidRDefault="00CE69D4" w:rsidP="00CE69D4">
      <w:pPr>
        <w:autoSpaceDE w:val="0"/>
        <w:autoSpaceDN w:val="0"/>
        <w:spacing w:after="0"/>
        <w:rPr>
          <w:rFonts w:eastAsia="Times New Roman"/>
          <w:lang w:val="lt-LT"/>
        </w:rPr>
      </w:pPr>
    </w:p>
    <w:p w14:paraId="45E87831" w14:textId="23F00327" w:rsidR="00CE69D4" w:rsidRPr="00ED3E3C" w:rsidRDefault="00CE69D4" w:rsidP="00CE69D4">
      <w:pPr>
        <w:autoSpaceDE w:val="0"/>
        <w:autoSpaceDN w:val="0"/>
        <w:spacing w:after="0"/>
        <w:rPr>
          <w:rFonts w:eastAsia="Times New Roman"/>
          <w:lang w:val="lt-LT"/>
        </w:rPr>
      </w:pPr>
      <w:r w:rsidRPr="002F6ABF">
        <w:rPr>
          <w:rFonts w:eastAsia="Times New Roman"/>
          <w:lang w:val="lt-LT"/>
        </w:rPr>
        <w:t xml:space="preserve">Dažnai pasireiškia į gripą </w:t>
      </w:r>
      <w:bookmarkStart w:id="31" w:name="_Hlk523907659"/>
      <w:r w:rsidRPr="002F6ABF">
        <w:rPr>
          <w:rFonts w:eastAsia="Times New Roman"/>
          <w:lang w:val="lt-LT"/>
        </w:rPr>
        <w:t>panaš</w:t>
      </w:r>
      <w:r>
        <w:rPr>
          <w:rFonts w:eastAsia="Times New Roman"/>
          <w:lang w:val="lt-LT"/>
        </w:rPr>
        <w:t>ūs sveikatos sutrikimai</w:t>
      </w:r>
      <w:r w:rsidRPr="002F6ABF">
        <w:rPr>
          <w:rFonts w:eastAsia="Times New Roman"/>
          <w:lang w:val="lt-LT"/>
        </w:rPr>
        <w:t xml:space="preserve"> </w:t>
      </w:r>
      <w:bookmarkEnd w:id="31"/>
      <w:r w:rsidRPr="002F6ABF">
        <w:rPr>
          <w:rFonts w:eastAsia="Times New Roman"/>
          <w:lang w:val="lt-LT"/>
        </w:rPr>
        <w:t>(įskaitant pernelyg stiprų prakaitavimą, sąstingį ir karščiavimą), ypač po paskiepijimo pirmąjį kartą, bet sim</w:t>
      </w:r>
      <w:r w:rsidRPr="00ED3E3C">
        <w:rPr>
          <w:rFonts w:eastAsia="Times New Roman"/>
          <w:lang w:val="lt-LT"/>
        </w:rPr>
        <w:t>ptomai dažniausiai išnyksta per 72</w:t>
      </w:r>
      <w:r w:rsidR="00B109C6">
        <w:rPr>
          <w:rFonts w:eastAsia="Times New Roman"/>
          <w:lang w:val="lt-LT"/>
        </w:rPr>
        <w:t> </w:t>
      </w:r>
      <w:r w:rsidRPr="00ED3E3C">
        <w:rPr>
          <w:rFonts w:eastAsia="Times New Roman"/>
          <w:lang w:val="lt-LT"/>
        </w:rPr>
        <w:t>valandas.</w:t>
      </w:r>
    </w:p>
    <w:p w14:paraId="0257B9E9" w14:textId="77777777" w:rsidR="00CE69D4" w:rsidRPr="00ED3E3C" w:rsidRDefault="00CE69D4" w:rsidP="00CE69D4">
      <w:pPr>
        <w:autoSpaceDE w:val="0"/>
        <w:autoSpaceDN w:val="0"/>
        <w:spacing w:after="0"/>
        <w:rPr>
          <w:rFonts w:eastAsia="Times New Roman"/>
          <w:lang w:val="lt-LT"/>
        </w:rPr>
      </w:pPr>
    </w:p>
    <w:p w14:paraId="7A83C568" w14:textId="77777777" w:rsidR="00CE69D4" w:rsidRDefault="00CE69D4" w:rsidP="00CE69D4">
      <w:pPr>
        <w:autoSpaceDE w:val="0"/>
        <w:autoSpaceDN w:val="0"/>
        <w:spacing w:after="0"/>
        <w:rPr>
          <w:rFonts w:eastAsia="Times New Roman"/>
          <w:lang w:val="lt-LT"/>
        </w:rPr>
      </w:pPr>
      <w:r w:rsidRPr="00ED3E3C">
        <w:rPr>
          <w:rFonts w:eastAsia="Times New Roman"/>
          <w:lang w:val="lt-LT"/>
        </w:rPr>
        <w:t>Toliau išvardytos nepageidaujamos reakcijos buvo pastebėtos, gavus savanoriškų pranešimų apie jas po vaistinio preparato patekimo į rinką. Šios reakcijos yra suskirstytos pagal organų sistemų klases. Apie šias reakcijas buvo pranešta savanoriškai, todėl tikslus populiacijos dydis nežinomas ir ne visada galima patikimai apskaičiuoti jų dažnį.</w:t>
      </w:r>
    </w:p>
    <w:p w14:paraId="2C39159B" w14:textId="77777777" w:rsidR="00CE69D4" w:rsidRDefault="00CE69D4" w:rsidP="00CE69D4">
      <w:pPr>
        <w:autoSpaceDE w:val="0"/>
        <w:autoSpaceDN w:val="0"/>
        <w:spacing w:after="0"/>
        <w:rPr>
          <w:rFonts w:eastAsia="Times New Roman"/>
          <w:lang w:val="lt-LT"/>
        </w:rPr>
      </w:pPr>
    </w:p>
    <w:p w14:paraId="24FE983A" w14:textId="77777777" w:rsidR="00CE69D4" w:rsidRDefault="00CE69D4" w:rsidP="00CE69D4">
      <w:pPr>
        <w:autoSpaceDE w:val="0"/>
        <w:autoSpaceDN w:val="0"/>
        <w:spacing w:after="0"/>
        <w:rPr>
          <w:rFonts w:eastAsia="Times New Roman"/>
          <w:lang w:val="lt-LT"/>
        </w:rPr>
      </w:pPr>
      <w:r w:rsidRPr="00135D0A">
        <w:rPr>
          <w:rFonts w:eastAsia="Times New Roman"/>
          <w:lang w:val="lt-LT"/>
        </w:rPr>
        <w:t xml:space="preserve">Nepageidaujamos reakcijos, apie kurias buvo pranešta </w:t>
      </w:r>
      <w:r>
        <w:rPr>
          <w:rFonts w:eastAsia="Times New Roman"/>
          <w:lang w:val="lt-LT"/>
        </w:rPr>
        <w:t>stebėjimo po vaistinio preparato patekimo į rinką metu</w:t>
      </w:r>
    </w:p>
    <w:p w14:paraId="5622B665" w14:textId="77777777" w:rsidR="00CE69D4" w:rsidRPr="00135D0A" w:rsidRDefault="00CE69D4" w:rsidP="00CE69D4">
      <w:pPr>
        <w:autoSpaceDE w:val="0"/>
        <w:autoSpaceDN w:val="0"/>
        <w:spacing w:after="0"/>
        <w:rPr>
          <w:rFonts w:eastAsia="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31"/>
      </w:tblGrid>
      <w:tr w:rsidR="00CE69D4" w:rsidRPr="000514E8" w14:paraId="1863C04B" w14:textId="77777777" w:rsidTr="00EF62FF">
        <w:tc>
          <w:tcPr>
            <w:tcW w:w="4431" w:type="dxa"/>
          </w:tcPr>
          <w:p w14:paraId="0CBC2BEB" w14:textId="77777777" w:rsidR="00CE69D4" w:rsidRPr="00D36AE7" w:rsidRDefault="00CE69D4" w:rsidP="00EF62FF">
            <w:pPr>
              <w:autoSpaceDE w:val="0"/>
              <w:autoSpaceDN w:val="0"/>
              <w:spacing w:after="0"/>
              <w:rPr>
                <w:rFonts w:eastAsia="Times New Roman"/>
                <w:b/>
                <w:bCs/>
                <w:lang w:val="lt-LT"/>
              </w:rPr>
            </w:pPr>
            <w:r w:rsidRPr="00D36AE7">
              <w:rPr>
                <w:rFonts w:eastAsia="Times New Roman"/>
                <w:b/>
                <w:bCs/>
                <w:lang w:val="lt-LT"/>
              </w:rPr>
              <w:t>Organų sistemų klasės</w:t>
            </w:r>
          </w:p>
        </w:tc>
        <w:tc>
          <w:tcPr>
            <w:tcW w:w="4431" w:type="dxa"/>
          </w:tcPr>
          <w:p w14:paraId="29ED8713" w14:textId="77777777" w:rsidR="00CE69D4" w:rsidRPr="00D36AE7" w:rsidRDefault="00CE69D4" w:rsidP="00EF62FF">
            <w:pPr>
              <w:autoSpaceDE w:val="0"/>
              <w:autoSpaceDN w:val="0"/>
              <w:spacing w:after="0"/>
              <w:rPr>
                <w:rFonts w:eastAsia="Times New Roman"/>
                <w:b/>
                <w:bCs/>
                <w:lang w:val="lt-LT"/>
              </w:rPr>
            </w:pPr>
            <w:r w:rsidRPr="00D36AE7">
              <w:rPr>
                <w:rFonts w:eastAsia="Times New Roman"/>
                <w:b/>
                <w:bCs/>
                <w:lang w:val="lt-LT"/>
              </w:rPr>
              <w:t>Nepageidaujamos reakcijos</w:t>
            </w:r>
          </w:p>
        </w:tc>
      </w:tr>
      <w:tr w:rsidR="00CE69D4" w:rsidRPr="000514E8" w14:paraId="78190734" w14:textId="77777777" w:rsidTr="00EF62FF">
        <w:tc>
          <w:tcPr>
            <w:tcW w:w="4431" w:type="dxa"/>
          </w:tcPr>
          <w:p w14:paraId="45D4AF4C"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Kraujo ir limfinės sistemos sutrikimai</w:t>
            </w:r>
          </w:p>
        </w:tc>
        <w:tc>
          <w:tcPr>
            <w:tcW w:w="4431" w:type="dxa"/>
          </w:tcPr>
          <w:p w14:paraId="0B55DD57" w14:textId="77777777" w:rsidR="00CE69D4" w:rsidRPr="000514E8" w:rsidRDefault="00CE69D4" w:rsidP="00EF62FF">
            <w:pPr>
              <w:autoSpaceDE w:val="0"/>
              <w:autoSpaceDN w:val="0"/>
              <w:spacing w:after="0"/>
              <w:rPr>
                <w:rFonts w:eastAsia="Times New Roman"/>
                <w:lang w:val="lt-LT"/>
              </w:rPr>
            </w:pPr>
            <w:proofErr w:type="spellStart"/>
            <w:r w:rsidRPr="000514E8">
              <w:rPr>
                <w:rFonts w:eastAsia="Times New Roman"/>
                <w:lang w:val="lt-LT"/>
              </w:rPr>
              <w:t>Limfadenopatija</w:t>
            </w:r>
            <w:proofErr w:type="spellEnd"/>
          </w:p>
        </w:tc>
      </w:tr>
      <w:tr w:rsidR="00CE69D4" w:rsidRPr="000514E8" w14:paraId="6C3554FF" w14:textId="77777777" w:rsidTr="00EF62FF">
        <w:tc>
          <w:tcPr>
            <w:tcW w:w="4431" w:type="dxa"/>
          </w:tcPr>
          <w:p w14:paraId="7336435C"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Imuninės sistemos sutrikimai</w:t>
            </w:r>
          </w:p>
        </w:tc>
        <w:tc>
          <w:tcPr>
            <w:tcW w:w="4431" w:type="dxa"/>
          </w:tcPr>
          <w:p w14:paraId="03C308CD"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Alerginės reakcijos</w:t>
            </w:r>
          </w:p>
        </w:tc>
      </w:tr>
      <w:tr w:rsidR="00CE69D4" w:rsidRPr="000514E8" w14:paraId="60431A2F" w14:textId="77777777" w:rsidTr="00EF62FF">
        <w:tc>
          <w:tcPr>
            <w:tcW w:w="4431" w:type="dxa"/>
          </w:tcPr>
          <w:p w14:paraId="550AA123"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Nervų sistemos sutrikimai</w:t>
            </w:r>
          </w:p>
        </w:tc>
        <w:tc>
          <w:tcPr>
            <w:tcW w:w="4431" w:type="dxa"/>
          </w:tcPr>
          <w:p w14:paraId="13D4A824" w14:textId="77777777" w:rsidR="00CE69D4" w:rsidRPr="000514E8" w:rsidRDefault="00CE69D4" w:rsidP="00EF62FF">
            <w:pPr>
              <w:autoSpaceDE w:val="0"/>
              <w:autoSpaceDN w:val="0"/>
              <w:spacing w:after="0"/>
              <w:rPr>
                <w:rFonts w:eastAsia="Times New Roman"/>
                <w:lang w:val="lt-LT"/>
              </w:rPr>
            </w:pPr>
            <w:proofErr w:type="spellStart"/>
            <w:r w:rsidRPr="000514E8">
              <w:rPr>
                <w:rFonts w:eastAsia="Times New Roman"/>
                <w:lang w:val="lt-LT"/>
              </w:rPr>
              <w:t>Parestezija</w:t>
            </w:r>
            <w:proofErr w:type="spellEnd"/>
            <w:r w:rsidRPr="000514E8">
              <w:rPr>
                <w:rFonts w:eastAsia="Times New Roman"/>
                <w:lang w:val="lt-LT"/>
              </w:rPr>
              <w:t xml:space="preserve">, </w:t>
            </w:r>
            <w:proofErr w:type="spellStart"/>
            <w:r>
              <w:rPr>
                <w:rFonts w:eastAsia="Times New Roman"/>
                <w:lang w:val="lt-LT"/>
              </w:rPr>
              <w:t>febrilieji</w:t>
            </w:r>
            <w:proofErr w:type="spellEnd"/>
            <w:r>
              <w:rPr>
                <w:rFonts w:eastAsia="Times New Roman"/>
                <w:lang w:val="lt-LT"/>
              </w:rPr>
              <w:t xml:space="preserve"> traukuliai</w:t>
            </w:r>
            <w:r w:rsidRPr="000514E8">
              <w:rPr>
                <w:rFonts w:eastAsia="Times New Roman"/>
                <w:lang w:val="lt-LT"/>
              </w:rPr>
              <w:t>, apalpimas</w:t>
            </w:r>
          </w:p>
        </w:tc>
      </w:tr>
      <w:tr w:rsidR="00CE69D4" w:rsidRPr="000514E8" w14:paraId="0D9F2D24" w14:textId="77777777" w:rsidTr="00EF62FF">
        <w:tc>
          <w:tcPr>
            <w:tcW w:w="4431" w:type="dxa"/>
          </w:tcPr>
          <w:p w14:paraId="09506441"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Skeleto, raumenų ir jungiamojo audinio sutrikimai</w:t>
            </w:r>
          </w:p>
        </w:tc>
        <w:tc>
          <w:tcPr>
            <w:tcW w:w="4431" w:type="dxa"/>
          </w:tcPr>
          <w:p w14:paraId="6C22C9A8"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Raumenų skausmas, sąnarių skausmas</w:t>
            </w:r>
          </w:p>
        </w:tc>
      </w:tr>
      <w:tr w:rsidR="00CE69D4" w:rsidRPr="000514E8" w14:paraId="3EFD32E0" w14:textId="77777777" w:rsidTr="00EF62FF">
        <w:tc>
          <w:tcPr>
            <w:tcW w:w="4431" w:type="dxa"/>
          </w:tcPr>
          <w:p w14:paraId="2E938257"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Bendrieji sutrikimai ir vartojimo vietos pažeidimai</w:t>
            </w:r>
          </w:p>
        </w:tc>
        <w:tc>
          <w:tcPr>
            <w:tcW w:w="4431" w:type="dxa"/>
          </w:tcPr>
          <w:p w14:paraId="6BFC0949" w14:textId="77777777" w:rsidR="00CE69D4" w:rsidRPr="000514E8" w:rsidRDefault="00CE69D4" w:rsidP="00EF62FF">
            <w:pPr>
              <w:autoSpaceDE w:val="0"/>
              <w:autoSpaceDN w:val="0"/>
              <w:spacing w:after="0"/>
              <w:rPr>
                <w:rFonts w:eastAsia="Times New Roman"/>
                <w:lang w:val="lt-LT"/>
              </w:rPr>
            </w:pPr>
            <w:proofErr w:type="spellStart"/>
            <w:r w:rsidRPr="000514E8">
              <w:rPr>
                <w:rFonts w:eastAsia="Times New Roman"/>
                <w:lang w:val="lt-LT"/>
              </w:rPr>
              <w:t>Granulioma</w:t>
            </w:r>
            <w:proofErr w:type="spellEnd"/>
            <w:r w:rsidRPr="000514E8">
              <w:rPr>
                <w:rFonts w:eastAsia="Times New Roman"/>
                <w:lang w:val="lt-LT"/>
              </w:rPr>
              <w:t xml:space="preserve"> injekcijos vietoje</w:t>
            </w:r>
          </w:p>
        </w:tc>
      </w:tr>
    </w:tbl>
    <w:p w14:paraId="129590DF" w14:textId="77777777" w:rsidR="00CE69D4" w:rsidRPr="000514E8" w:rsidRDefault="00CE69D4" w:rsidP="00CE69D4">
      <w:pPr>
        <w:autoSpaceDE w:val="0"/>
        <w:autoSpaceDN w:val="0"/>
        <w:spacing w:after="0"/>
        <w:rPr>
          <w:rFonts w:eastAsia="Times New Roman"/>
          <w:lang w:val="lt-LT"/>
        </w:rPr>
      </w:pPr>
    </w:p>
    <w:p w14:paraId="0EE37828" w14:textId="77777777" w:rsidR="00CE69D4" w:rsidRDefault="00CE69D4" w:rsidP="00CE69D4">
      <w:pPr>
        <w:autoSpaceDE w:val="0"/>
        <w:autoSpaceDN w:val="0"/>
        <w:spacing w:after="0"/>
        <w:rPr>
          <w:iCs/>
          <w:u w:val="single"/>
          <w:lang w:val="lt-LT" w:eastAsia="lt-LT"/>
        </w:rPr>
      </w:pPr>
      <w:r w:rsidRPr="000514E8">
        <w:rPr>
          <w:iCs/>
          <w:u w:val="single"/>
          <w:lang w:val="lt-LT" w:eastAsia="lt-LT"/>
        </w:rPr>
        <w:t>Atrinktų nepageidaujamų reakcijų, apie kurias gauti savanoriški pranešimai po vaistinio preparato patekimo į rinką, apibūdinimas</w:t>
      </w:r>
      <w:r>
        <w:rPr>
          <w:iCs/>
          <w:u w:val="single"/>
          <w:lang w:val="lt-LT" w:eastAsia="lt-LT"/>
        </w:rPr>
        <w:t>.</w:t>
      </w:r>
    </w:p>
    <w:p w14:paraId="47855266" w14:textId="77777777" w:rsidR="00CE69D4" w:rsidRPr="000514E8" w:rsidRDefault="00CE69D4" w:rsidP="00CE69D4">
      <w:pPr>
        <w:autoSpaceDE w:val="0"/>
        <w:autoSpaceDN w:val="0"/>
        <w:spacing w:after="0"/>
        <w:rPr>
          <w:rFonts w:eastAsia="Times New Roman"/>
          <w:u w:val="single"/>
          <w:lang w:val="lt-LT"/>
        </w:rPr>
      </w:pPr>
    </w:p>
    <w:p w14:paraId="60B6F1EA" w14:textId="77777777" w:rsidR="00CE69D4" w:rsidRDefault="00CE69D4" w:rsidP="00CE69D4">
      <w:pPr>
        <w:autoSpaceDE w:val="0"/>
        <w:autoSpaceDN w:val="0"/>
        <w:spacing w:after="0"/>
        <w:rPr>
          <w:rFonts w:eastAsia="Times New Roman"/>
          <w:lang w:val="lt-LT"/>
        </w:rPr>
      </w:pPr>
      <w:r w:rsidRPr="000514E8">
        <w:rPr>
          <w:rFonts w:eastAsia="Times New Roman"/>
          <w:lang w:val="lt-LT"/>
        </w:rPr>
        <w:t>Alerginės reakcijos, pavyzdžiui</w:t>
      </w:r>
      <w:r>
        <w:rPr>
          <w:rFonts w:eastAsia="Times New Roman"/>
          <w:lang w:val="lt-LT"/>
        </w:rPr>
        <w:t>:</w:t>
      </w:r>
      <w:r w:rsidRPr="000514E8">
        <w:rPr>
          <w:rFonts w:eastAsia="Times New Roman"/>
          <w:lang w:val="lt-LT"/>
        </w:rPr>
        <w:t xml:space="preserve"> </w:t>
      </w:r>
      <w:proofErr w:type="spellStart"/>
      <w:r w:rsidRPr="000514E8">
        <w:rPr>
          <w:rFonts w:eastAsia="Times New Roman"/>
          <w:lang w:val="lt-LT"/>
        </w:rPr>
        <w:t>generalizuota</w:t>
      </w:r>
      <w:proofErr w:type="spellEnd"/>
      <w:r w:rsidRPr="000514E8">
        <w:rPr>
          <w:rFonts w:eastAsia="Times New Roman"/>
          <w:lang w:val="lt-LT"/>
        </w:rPr>
        <w:t xml:space="preserve"> dilgėlinė, </w:t>
      </w:r>
      <w:r w:rsidRPr="00377D0D">
        <w:rPr>
          <w:lang w:val="lt-LT"/>
        </w:rPr>
        <w:t xml:space="preserve">daugiaformė </w:t>
      </w:r>
      <w:proofErr w:type="spellStart"/>
      <w:r w:rsidRPr="00377D0D">
        <w:rPr>
          <w:lang w:val="lt-LT"/>
        </w:rPr>
        <w:t>eksudacinė</w:t>
      </w:r>
      <w:proofErr w:type="spellEnd"/>
      <w:r w:rsidRPr="00377D0D">
        <w:rPr>
          <w:lang w:val="lt-LT"/>
        </w:rPr>
        <w:t xml:space="preserve"> </w:t>
      </w:r>
      <w:proofErr w:type="spellStart"/>
      <w:r w:rsidRPr="00377D0D">
        <w:rPr>
          <w:lang w:val="lt-LT"/>
        </w:rPr>
        <w:t>eritema</w:t>
      </w:r>
      <w:proofErr w:type="spellEnd"/>
      <w:r>
        <w:rPr>
          <w:rFonts w:eastAsia="Times New Roman"/>
          <w:lang w:val="lt-LT"/>
        </w:rPr>
        <w:t xml:space="preserve">, gleivinių patinimas, </w:t>
      </w:r>
      <w:proofErr w:type="spellStart"/>
      <w:r w:rsidRPr="000514E8">
        <w:rPr>
          <w:rFonts w:eastAsia="Times New Roman"/>
          <w:lang w:val="lt-LT"/>
        </w:rPr>
        <w:t>stridoras</w:t>
      </w:r>
      <w:proofErr w:type="spellEnd"/>
      <w:r w:rsidRPr="000514E8">
        <w:rPr>
          <w:rFonts w:eastAsia="Times New Roman"/>
          <w:lang w:val="lt-LT"/>
        </w:rPr>
        <w:t xml:space="preserve">, dusulys, bronchų spazmas, </w:t>
      </w:r>
      <w:proofErr w:type="spellStart"/>
      <w:r w:rsidRPr="000514E8">
        <w:rPr>
          <w:rFonts w:eastAsia="Times New Roman"/>
          <w:lang w:val="lt-LT"/>
        </w:rPr>
        <w:t>hipotenzija</w:t>
      </w:r>
      <w:proofErr w:type="spellEnd"/>
      <w:r w:rsidRPr="000514E8">
        <w:rPr>
          <w:rFonts w:eastAsia="Times New Roman"/>
          <w:lang w:val="lt-LT"/>
        </w:rPr>
        <w:t xml:space="preserve"> ir laikina </w:t>
      </w:r>
      <w:proofErr w:type="spellStart"/>
      <w:r w:rsidRPr="000514E8">
        <w:rPr>
          <w:rFonts w:eastAsia="Times New Roman"/>
          <w:lang w:val="lt-LT"/>
        </w:rPr>
        <w:t>trombocitopenija</w:t>
      </w:r>
      <w:proofErr w:type="spellEnd"/>
      <w:r w:rsidRPr="000514E8">
        <w:rPr>
          <w:rFonts w:eastAsia="Times New Roman"/>
          <w:lang w:val="lt-LT"/>
        </w:rPr>
        <w:t>, kuri</w:t>
      </w:r>
      <w:r>
        <w:rPr>
          <w:rFonts w:eastAsia="Times New Roman"/>
          <w:lang w:val="lt-LT"/>
        </w:rPr>
        <w:t>os</w:t>
      </w:r>
      <w:r w:rsidRPr="000514E8">
        <w:rPr>
          <w:rFonts w:eastAsia="Times New Roman"/>
          <w:lang w:val="lt-LT"/>
        </w:rPr>
        <w:t xml:space="preserve"> kartais gali būti</w:t>
      </w:r>
      <w:r>
        <w:rPr>
          <w:rFonts w:eastAsia="Times New Roman"/>
          <w:lang w:val="lt-LT"/>
        </w:rPr>
        <w:t xml:space="preserve"> </w:t>
      </w:r>
      <w:r w:rsidRPr="000514E8">
        <w:rPr>
          <w:rFonts w:eastAsia="Times New Roman"/>
          <w:lang w:val="lt-LT"/>
        </w:rPr>
        <w:t>sunki</w:t>
      </w:r>
      <w:r>
        <w:rPr>
          <w:rFonts w:eastAsia="Times New Roman"/>
          <w:lang w:val="lt-LT"/>
        </w:rPr>
        <w:t>os</w:t>
      </w:r>
      <w:r w:rsidRPr="000514E8">
        <w:rPr>
          <w:rFonts w:eastAsia="Times New Roman"/>
          <w:lang w:val="lt-LT"/>
        </w:rPr>
        <w:t>.</w:t>
      </w:r>
      <w:r w:rsidRPr="00377D0D">
        <w:rPr>
          <w:sz w:val="24"/>
          <w:u w:val="single"/>
          <w:lang w:val="lt-LT"/>
        </w:rPr>
        <w:t xml:space="preserve"> </w:t>
      </w:r>
      <w:r>
        <w:rPr>
          <w:rFonts w:eastAsia="Times New Roman"/>
          <w:lang w:val="lt-LT"/>
        </w:rPr>
        <w:t>Be to, a</w:t>
      </w:r>
      <w:r w:rsidRPr="000514E8">
        <w:rPr>
          <w:rFonts w:eastAsia="Times New Roman"/>
          <w:lang w:val="lt-LT"/>
        </w:rPr>
        <w:t>lergi</w:t>
      </w:r>
      <w:r>
        <w:rPr>
          <w:rFonts w:eastAsia="Times New Roman"/>
          <w:lang w:val="lt-LT"/>
        </w:rPr>
        <w:t>jo</w:t>
      </w:r>
      <w:r w:rsidRPr="000514E8">
        <w:rPr>
          <w:rFonts w:eastAsia="Times New Roman"/>
          <w:lang w:val="lt-LT"/>
        </w:rPr>
        <w:t xml:space="preserve">s </w:t>
      </w:r>
      <w:r>
        <w:rPr>
          <w:rFonts w:eastAsia="Times New Roman"/>
          <w:lang w:val="lt-LT"/>
        </w:rPr>
        <w:t>kartais gali būti susijusios su kraujotakos reakcijomis, kurios kartais gali būti susijusios su laikinais nespecifiniais regėjimo sutrikimais.</w:t>
      </w:r>
    </w:p>
    <w:p w14:paraId="656B7632" w14:textId="77777777" w:rsidR="00CE69D4" w:rsidRPr="000514E8" w:rsidRDefault="00CE69D4" w:rsidP="00CE69D4">
      <w:pPr>
        <w:autoSpaceDE w:val="0"/>
        <w:autoSpaceDN w:val="0"/>
        <w:spacing w:after="0"/>
        <w:rPr>
          <w:rFonts w:eastAsia="Times New Roman"/>
          <w:lang w:val="lt-LT"/>
        </w:rPr>
      </w:pPr>
    </w:p>
    <w:p w14:paraId="66A25459" w14:textId="77777777" w:rsidR="00CE69D4" w:rsidRPr="000514E8" w:rsidRDefault="00CE69D4" w:rsidP="00CE69D4">
      <w:pPr>
        <w:autoSpaceDE w:val="0"/>
        <w:autoSpaceDN w:val="0"/>
        <w:spacing w:after="0"/>
        <w:rPr>
          <w:rFonts w:eastAsia="Times New Roman"/>
          <w:lang w:val="lt-LT"/>
        </w:rPr>
      </w:pPr>
      <w:r w:rsidRPr="000514E8">
        <w:rPr>
          <w:rFonts w:eastAsia="Times New Roman"/>
          <w:lang w:val="lt-LT"/>
        </w:rPr>
        <w:t xml:space="preserve">Gali būti pranešta apie </w:t>
      </w:r>
      <w:proofErr w:type="spellStart"/>
      <w:r w:rsidRPr="000514E8">
        <w:rPr>
          <w:rFonts w:eastAsia="Times New Roman"/>
          <w:lang w:val="lt-LT"/>
        </w:rPr>
        <w:t>paresteziją</w:t>
      </w:r>
      <w:proofErr w:type="spellEnd"/>
      <w:r w:rsidRPr="000514E8">
        <w:rPr>
          <w:rFonts w:eastAsia="Times New Roman"/>
          <w:lang w:val="lt-LT"/>
        </w:rPr>
        <w:t>, pasireiškiančią nutirpimu ar dilgčiojimu.</w:t>
      </w:r>
    </w:p>
    <w:p w14:paraId="7C8AC1A8" w14:textId="77777777" w:rsidR="00CE69D4" w:rsidRPr="000514E8" w:rsidRDefault="00CE69D4" w:rsidP="00CE69D4">
      <w:pPr>
        <w:autoSpaceDE w:val="0"/>
        <w:autoSpaceDN w:val="0"/>
        <w:spacing w:after="0"/>
        <w:rPr>
          <w:rFonts w:eastAsia="Times New Roman"/>
          <w:lang w:val="lt-LT"/>
        </w:rPr>
      </w:pPr>
    </w:p>
    <w:p w14:paraId="72343660" w14:textId="77777777" w:rsidR="00CE69D4" w:rsidRDefault="00CE69D4" w:rsidP="00CE69D4">
      <w:pPr>
        <w:autoSpaceDE w:val="0"/>
        <w:autoSpaceDN w:val="0"/>
        <w:spacing w:after="0"/>
        <w:rPr>
          <w:rFonts w:eastAsia="Times New Roman"/>
          <w:lang w:val="lt-LT"/>
        </w:rPr>
      </w:pPr>
      <w:bookmarkStart w:id="32" w:name="_Hlk523834400"/>
      <w:r>
        <w:rPr>
          <w:rFonts w:eastAsia="Times New Roman"/>
          <w:lang w:val="lt-LT"/>
        </w:rPr>
        <w:t>Gali pasireikšti k</w:t>
      </w:r>
      <w:r w:rsidRPr="000514E8">
        <w:rPr>
          <w:rFonts w:eastAsia="Times New Roman"/>
          <w:lang w:val="lt-LT"/>
        </w:rPr>
        <w:t xml:space="preserve">aklo srities raumenų ir sąnarių skausmas </w:t>
      </w:r>
      <w:r>
        <w:rPr>
          <w:rFonts w:eastAsia="Times New Roman"/>
          <w:lang w:val="lt-LT"/>
        </w:rPr>
        <w:t xml:space="preserve">ir tai </w:t>
      </w:r>
      <w:r w:rsidRPr="000514E8">
        <w:rPr>
          <w:rFonts w:eastAsia="Times New Roman"/>
          <w:lang w:val="lt-LT"/>
        </w:rPr>
        <w:t xml:space="preserve">gali rodyti </w:t>
      </w:r>
      <w:proofErr w:type="spellStart"/>
      <w:r w:rsidRPr="000514E8">
        <w:rPr>
          <w:rFonts w:eastAsia="Times New Roman"/>
          <w:lang w:val="lt-LT"/>
        </w:rPr>
        <w:t>meningizmą</w:t>
      </w:r>
      <w:proofErr w:type="spellEnd"/>
      <w:r w:rsidRPr="000514E8">
        <w:rPr>
          <w:rFonts w:eastAsia="Times New Roman"/>
          <w:lang w:val="lt-LT"/>
        </w:rPr>
        <w:t xml:space="preserve">. </w:t>
      </w:r>
      <w:bookmarkEnd w:id="32"/>
      <w:r w:rsidRPr="000514E8">
        <w:rPr>
          <w:rFonts w:eastAsia="Times New Roman"/>
          <w:lang w:val="lt-LT"/>
        </w:rPr>
        <w:t>Tokie simptomai pasireiškia retai ir per keletą parų sumažėja be pasekmių.</w:t>
      </w:r>
    </w:p>
    <w:p w14:paraId="5816F3E4" w14:textId="77777777" w:rsidR="00CE69D4" w:rsidRPr="000514E8" w:rsidRDefault="00CE69D4" w:rsidP="00CE69D4">
      <w:pPr>
        <w:autoSpaceDE w:val="0"/>
        <w:autoSpaceDN w:val="0"/>
        <w:spacing w:after="0"/>
        <w:rPr>
          <w:rFonts w:eastAsia="Times New Roman"/>
          <w:lang w:val="lt-LT"/>
        </w:rPr>
      </w:pPr>
    </w:p>
    <w:p w14:paraId="039744C7" w14:textId="77777777" w:rsidR="00CE69D4" w:rsidRPr="000514E8" w:rsidRDefault="00CE69D4" w:rsidP="00CE69D4">
      <w:pPr>
        <w:autoSpaceDE w:val="0"/>
        <w:autoSpaceDN w:val="0"/>
        <w:spacing w:after="0"/>
        <w:rPr>
          <w:rFonts w:eastAsia="Times New Roman"/>
          <w:lang w:val="lt-LT"/>
        </w:rPr>
      </w:pPr>
      <w:bookmarkStart w:id="33" w:name="_Hlk523834556"/>
      <w:r>
        <w:rPr>
          <w:rFonts w:eastAsia="Times New Roman"/>
          <w:lang w:val="lt-LT"/>
        </w:rPr>
        <w:t>Pavieniais atvejais b</w:t>
      </w:r>
      <w:r w:rsidRPr="000514E8">
        <w:rPr>
          <w:rFonts w:eastAsia="Times New Roman"/>
          <w:lang w:val="lt-LT"/>
        </w:rPr>
        <w:t xml:space="preserve">uvo pranešta apie </w:t>
      </w:r>
      <w:proofErr w:type="spellStart"/>
      <w:r>
        <w:rPr>
          <w:rFonts w:eastAsia="Times New Roman"/>
          <w:lang w:val="lt-LT"/>
        </w:rPr>
        <w:t>granuliomą</w:t>
      </w:r>
      <w:proofErr w:type="spellEnd"/>
      <w:r>
        <w:rPr>
          <w:rFonts w:eastAsia="Times New Roman"/>
          <w:lang w:val="lt-LT"/>
        </w:rPr>
        <w:t xml:space="preserve"> su</w:t>
      </w:r>
      <w:r w:rsidRPr="000514E8">
        <w:rPr>
          <w:rFonts w:eastAsia="Times New Roman"/>
          <w:lang w:val="lt-LT"/>
        </w:rPr>
        <w:t xml:space="preserve"> </w:t>
      </w:r>
      <w:proofErr w:type="spellStart"/>
      <w:r w:rsidRPr="000514E8">
        <w:rPr>
          <w:rFonts w:eastAsia="Times New Roman"/>
          <w:lang w:val="lt-LT"/>
        </w:rPr>
        <w:t>seromos</w:t>
      </w:r>
      <w:proofErr w:type="spellEnd"/>
      <w:r w:rsidRPr="000514E8">
        <w:rPr>
          <w:rFonts w:eastAsia="Times New Roman"/>
          <w:lang w:val="lt-LT"/>
        </w:rPr>
        <w:t xml:space="preserve"> susiformavim</w:t>
      </w:r>
      <w:r>
        <w:rPr>
          <w:rFonts w:eastAsia="Times New Roman"/>
          <w:lang w:val="lt-LT"/>
        </w:rPr>
        <w:t>u</w:t>
      </w:r>
      <w:r w:rsidRPr="000514E8">
        <w:rPr>
          <w:rFonts w:eastAsia="Times New Roman"/>
          <w:lang w:val="lt-LT"/>
        </w:rPr>
        <w:t>.</w:t>
      </w:r>
    </w:p>
    <w:bookmarkEnd w:id="33"/>
    <w:p w14:paraId="5D363CB1" w14:textId="77777777" w:rsidR="00CE69D4" w:rsidRPr="00ED3E3C" w:rsidRDefault="00CE69D4" w:rsidP="00CE69D4">
      <w:pPr>
        <w:autoSpaceDE w:val="0"/>
        <w:autoSpaceDN w:val="0"/>
        <w:spacing w:after="0"/>
        <w:rPr>
          <w:rFonts w:eastAsia="Times New Roman"/>
          <w:lang w:val="lt-LT"/>
        </w:rPr>
      </w:pPr>
    </w:p>
    <w:p w14:paraId="04C32733" w14:textId="77777777" w:rsidR="00CE69D4" w:rsidRPr="00ED3E3C" w:rsidRDefault="00CE69D4" w:rsidP="00CE69D4">
      <w:pPr>
        <w:autoSpaceDE w:val="0"/>
        <w:autoSpaceDN w:val="0"/>
        <w:spacing w:after="0"/>
        <w:rPr>
          <w:rFonts w:eastAsia="Times New Roman"/>
          <w:u w:val="single"/>
          <w:lang w:val="lt-LT"/>
        </w:rPr>
      </w:pPr>
      <w:r w:rsidRPr="00ED3E3C">
        <w:rPr>
          <w:rFonts w:eastAsia="Times New Roman"/>
          <w:u w:val="single"/>
          <w:lang w:val="lt-LT"/>
        </w:rPr>
        <w:t>Pranešimas apie įtariamas nepageidaujamas reakcijas</w:t>
      </w:r>
    </w:p>
    <w:p w14:paraId="5F5D7C5B" w14:textId="7E2BCDAE" w:rsidR="00CE69D4" w:rsidRDefault="00CE69D4" w:rsidP="00CE69D4">
      <w:pPr>
        <w:autoSpaceDE w:val="0"/>
        <w:autoSpaceDN w:val="0"/>
        <w:spacing w:after="0"/>
        <w:rPr>
          <w:rFonts w:eastAsia="Times New Roman"/>
          <w:bCs/>
          <w:iCs/>
          <w:lang w:val="lt-LT"/>
        </w:rPr>
      </w:pPr>
      <w:r w:rsidRPr="00ED3E3C">
        <w:rPr>
          <w:rFonts w:eastAsia="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6D3E8A" w:rsidRPr="006D3E8A">
        <w:rPr>
          <w:rFonts w:eastAsia="Times New Roman"/>
          <w:lang w:val="lt-LT"/>
        </w:rPr>
        <w:t xml:space="preserve">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D36AE7" w:rsidRPr="00FC0A32">
          <w:rPr>
            <w:rStyle w:val="Hipersaitas"/>
            <w:lang w:eastAsia="lt-LT"/>
          </w:rPr>
          <w:t>https://vvkt.lrv.lt/lt/</w:t>
        </w:r>
      </w:hyperlink>
      <w:r w:rsidR="00D36AE7">
        <w:rPr>
          <w:color w:val="0000EE"/>
          <w:u w:val="single"/>
          <w:lang w:eastAsia="lt-LT"/>
        </w:rPr>
        <w:t xml:space="preserve"> </w:t>
      </w:r>
      <w:r w:rsidR="006D3E8A" w:rsidRPr="006D3E8A">
        <w:rPr>
          <w:rFonts w:eastAsia="Times New Roman"/>
          <w:lang w:val="lt-LT"/>
        </w:rPr>
        <w:t>nurodytais būdais.</w:t>
      </w:r>
    </w:p>
    <w:p w14:paraId="7826DCDA" w14:textId="77777777" w:rsidR="006C0A50" w:rsidRDefault="006C0A50" w:rsidP="00CE69D4">
      <w:pPr>
        <w:autoSpaceDE w:val="0"/>
        <w:autoSpaceDN w:val="0"/>
        <w:spacing w:after="0"/>
        <w:rPr>
          <w:rFonts w:eastAsia="Times New Roman"/>
          <w:bCs/>
          <w:iCs/>
          <w:lang w:val="lt-LT"/>
        </w:rPr>
      </w:pPr>
    </w:p>
    <w:p w14:paraId="20788AEC"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34" w:name="_Toc129243110"/>
      <w:bookmarkStart w:id="35" w:name="_Toc129243235"/>
      <w:r w:rsidRPr="00ED3E3C">
        <w:rPr>
          <w:rFonts w:eastAsia="Times New Roman"/>
          <w:b/>
          <w:bCs/>
          <w:kern w:val="28"/>
          <w:lang w:val="lt-LT"/>
        </w:rPr>
        <w:t>4.9</w:t>
      </w:r>
      <w:r w:rsidRPr="00ED3E3C">
        <w:rPr>
          <w:rFonts w:eastAsia="Times New Roman"/>
          <w:b/>
          <w:bCs/>
          <w:kern w:val="28"/>
          <w:lang w:val="lt-LT"/>
        </w:rPr>
        <w:tab/>
        <w:t>Perdozavimas</w:t>
      </w:r>
      <w:bookmarkEnd w:id="34"/>
      <w:bookmarkEnd w:id="35"/>
    </w:p>
    <w:p w14:paraId="4B764DBC" w14:textId="77777777" w:rsidR="00CE69D4" w:rsidRPr="00ED3E3C" w:rsidRDefault="00CE69D4" w:rsidP="00D36AE7">
      <w:pPr>
        <w:keepNext/>
        <w:autoSpaceDE w:val="0"/>
        <w:autoSpaceDN w:val="0"/>
        <w:spacing w:after="0"/>
        <w:rPr>
          <w:rFonts w:eastAsia="Times New Roman"/>
          <w:b/>
          <w:bCs/>
          <w:i/>
          <w:iCs/>
          <w:lang w:val="lt-LT"/>
        </w:rPr>
      </w:pPr>
    </w:p>
    <w:p w14:paraId="14910283" w14:textId="77777777" w:rsidR="00CE69D4" w:rsidRPr="00ED3E3C" w:rsidRDefault="00CE69D4" w:rsidP="00CE69D4">
      <w:pPr>
        <w:autoSpaceDE w:val="0"/>
        <w:autoSpaceDN w:val="0"/>
        <w:spacing w:after="0"/>
        <w:rPr>
          <w:rFonts w:eastAsia="Times New Roman"/>
          <w:lang w:val="lt-LT"/>
        </w:rPr>
      </w:pPr>
      <w:r>
        <w:rPr>
          <w:rFonts w:eastAsia="Times New Roman"/>
          <w:lang w:val="lt-LT"/>
        </w:rPr>
        <w:t>Vaistinio p</w:t>
      </w:r>
      <w:r w:rsidRPr="00ED3E3C">
        <w:rPr>
          <w:rFonts w:eastAsia="Times New Roman"/>
          <w:lang w:val="lt-LT"/>
        </w:rPr>
        <w:t>reparato perdozavimo požymiai nežinomi.</w:t>
      </w:r>
    </w:p>
    <w:p w14:paraId="1A1A0D92" w14:textId="77777777" w:rsidR="00CE69D4" w:rsidRPr="00ED3E3C" w:rsidRDefault="00CE69D4" w:rsidP="00CE69D4">
      <w:pPr>
        <w:autoSpaceDE w:val="0"/>
        <w:autoSpaceDN w:val="0"/>
        <w:spacing w:after="0"/>
        <w:rPr>
          <w:rFonts w:eastAsia="Times New Roman"/>
          <w:b/>
          <w:bCs/>
          <w:i/>
          <w:iCs/>
          <w:lang w:val="lt-LT"/>
        </w:rPr>
      </w:pPr>
    </w:p>
    <w:p w14:paraId="7487536E" w14:textId="77777777" w:rsidR="00CE69D4" w:rsidRPr="00ED3E3C" w:rsidRDefault="00CE69D4" w:rsidP="00CE69D4">
      <w:pPr>
        <w:autoSpaceDE w:val="0"/>
        <w:autoSpaceDN w:val="0"/>
        <w:spacing w:after="0"/>
        <w:rPr>
          <w:rFonts w:eastAsia="Times New Roman"/>
          <w:b/>
          <w:bCs/>
          <w:i/>
          <w:iCs/>
          <w:lang w:val="lt-LT"/>
        </w:rPr>
      </w:pPr>
    </w:p>
    <w:p w14:paraId="0698A869"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36" w:name="_Toc129243111"/>
      <w:bookmarkStart w:id="37" w:name="_Toc129243236"/>
      <w:r w:rsidRPr="00ED3E3C">
        <w:rPr>
          <w:rFonts w:eastAsia="Times New Roman"/>
          <w:b/>
          <w:bCs/>
          <w:lang w:val="lt-LT"/>
        </w:rPr>
        <w:lastRenderedPageBreak/>
        <w:t>5.</w:t>
      </w:r>
      <w:r w:rsidRPr="00ED3E3C">
        <w:rPr>
          <w:rFonts w:eastAsia="Times New Roman"/>
          <w:b/>
          <w:bCs/>
          <w:lang w:val="lt-LT"/>
        </w:rPr>
        <w:tab/>
        <w:t>FARMAKOLOGINĖS SAVYBĖS</w:t>
      </w:r>
      <w:bookmarkEnd w:id="36"/>
      <w:bookmarkEnd w:id="37"/>
    </w:p>
    <w:p w14:paraId="29818AF4" w14:textId="77777777" w:rsidR="00CE69D4" w:rsidRPr="00ED3E3C" w:rsidRDefault="00CE69D4" w:rsidP="00CE69D4">
      <w:pPr>
        <w:autoSpaceDE w:val="0"/>
        <w:autoSpaceDN w:val="0"/>
        <w:spacing w:after="0"/>
        <w:jc w:val="both"/>
        <w:rPr>
          <w:rFonts w:eastAsia="Times New Roman"/>
          <w:lang w:val="lt-LT" w:eastAsia="lt-LT"/>
        </w:rPr>
      </w:pPr>
    </w:p>
    <w:p w14:paraId="69BC7F11"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38" w:name="_Toc129243112"/>
      <w:bookmarkStart w:id="39" w:name="_Toc129243237"/>
      <w:r w:rsidRPr="00ED3E3C">
        <w:rPr>
          <w:rFonts w:eastAsia="Times New Roman"/>
          <w:b/>
          <w:bCs/>
          <w:kern w:val="28"/>
          <w:lang w:val="lt-LT"/>
        </w:rPr>
        <w:t>5.1</w:t>
      </w:r>
      <w:r w:rsidRPr="00ED3E3C">
        <w:rPr>
          <w:rFonts w:eastAsia="Times New Roman"/>
          <w:b/>
          <w:bCs/>
          <w:kern w:val="28"/>
          <w:lang w:val="lt-LT"/>
        </w:rPr>
        <w:tab/>
      </w:r>
      <w:proofErr w:type="spellStart"/>
      <w:r w:rsidRPr="00ED3E3C">
        <w:rPr>
          <w:rFonts w:eastAsia="Times New Roman"/>
          <w:b/>
          <w:bCs/>
          <w:kern w:val="28"/>
          <w:lang w:val="lt-LT"/>
        </w:rPr>
        <w:t>Farmakodinaminės</w:t>
      </w:r>
      <w:proofErr w:type="spellEnd"/>
      <w:r w:rsidRPr="00ED3E3C">
        <w:rPr>
          <w:rFonts w:eastAsia="Times New Roman"/>
          <w:b/>
          <w:bCs/>
          <w:kern w:val="28"/>
          <w:lang w:val="lt-LT"/>
        </w:rPr>
        <w:t xml:space="preserve"> savybės</w:t>
      </w:r>
      <w:bookmarkEnd w:id="38"/>
      <w:bookmarkEnd w:id="39"/>
    </w:p>
    <w:p w14:paraId="7F639380" w14:textId="77777777" w:rsidR="00CE69D4" w:rsidRPr="00ED3E3C" w:rsidRDefault="00CE69D4" w:rsidP="00CE69D4">
      <w:pPr>
        <w:autoSpaceDE w:val="0"/>
        <w:autoSpaceDN w:val="0"/>
        <w:spacing w:after="0"/>
        <w:rPr>
          <w:rFonts w:eastAsia="Times New Roman"/>
          <w:lang w:val="lt-LT"/>
        </w:rPr>
      </w:pPr>
    </w:p>
    <w:p w14:paraId="2A1E9E05"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Farmakoterapinė</w:t>
      </w:r>
      <w:proofErr w:type="spellEnd"/>
      <w:r w:rsidRPr="00ED3E3C">
        <w:rPr>
          <w:rFonts w:eastAsia="Times New Roman"/>
          <w:lang w:val="lt-LT"/>
        </w:rPr>
        <w:t xml:space="preserve"> grupė </w:t>
      </w:r>
      <w:r>
        <w:rPr>
          <w:rFonts w:eastAsia="Times New Roman"/>
          <w:lang w:val="lt-LT"/>
        </w:rPr>
        <w:t>–</w:t>
      </w:r>
      <w:r w:rsidRPr="00ED3E3C">
        <w:rPr>
          <w:rFonts w:eastAsia="Times New Roman"/>
          <w:lang w:val="lt-LT"/>
        </w:rPr>
        <w:t xml:space="preserve"> vakcinos nuo erkinio encefalito</w:t>
      </w:r>
      <w:r>
        <w:rPr>
          <w:rFonts w:eastAsia="Times New Roman"/>
          <w:lang w:val="lt-LT"/>
        </w:rPr>
        <w:t xml:space="preserve"> (</w:t>
      </w:r>
      <w:proofErr w:type="spellStart"/>
      <w:r>
        <w:rPr>
          <w:rFonts w:eastAsia="Times New Roman"/>
          <w:lang w:val="lt-LT"/>
        </w:rPr>
        <w:t>inaktyvuota</w:t>
      </w:r>
      <w:proofErr w:type="spellEnd"/>
      <w:r>
        <w:rPr>
          <w:rFonts w:eastAsia="Times New Roman"/>
          <w:lang w:val="lt-LT"/>
        </w:rPr>
        <w:t>)</w:t>
      </w:r>
      <w:r w:rsidRPr="00ED3E3C">
        <w:rPr>
          <w:rFonts w:eastAsia="Times New Roman"/>
          <w:lang w:val="lt-LT"/>
        </w:rPr>
        <w:t>, ATC kodas: J07B A01.</w:t>
      </w:r>
    </w:p>
    <w:p w14:paraId="73A0FDDB" w14:textId="77777777" w:rsidR="00CE69D4" w:rsidRPr="00ED3E3C" w:rsidRDefault="00CE69D4" w:rsidP="00CE69D4">
      <w:pPr>
        <w:autoSpaceDE w:val="0"/>
        <w:autoSpaceDN w:val="0"/>
        <w:spacing w:after="0"/>
        <w:rPr>
          <w:rFonts w:eastAsia="Times New Roman"/>
          <w:lang w:val="lt-LT"/>
        </w:rPr>
      </w:pPr>
    </w:p>
    <w:p w14:paraId="0237A4D0" w14:textId="77777777" w:rsidR="00CE69D4" w:rsidRDefault="00CE69D4" w:rsidP="00CE69D4">
      <w:pPr>
        <w:autoSpaceDE w:val="0"/>
        <w:autoSpaceDN w:val="0"/>
        <w:spacing w:after="0"/>
        <w:rPr>
          <w:rFonts w:eastAsia="Times New Roman"/>
          <w:lang w:val="lt-LT"/>
        </w:rPr>
      </w:pPr>
      <w:r w:rsidRPr="00C23754">
        <w:rPr>
          <w:rFonts w:eastAsia="Times New Roman"/>
          <w:lang w:val="lt-LT"/>
        </w:rPr>
        <w:t xml:space="preserve">Klinikinių tyrimų metu, buvo atliekamas patvirtintas neutralizacijos testo (NT) mėginys, pasirinkus NT &gt; 2 </w:t>
      </w:r>
      <w:proofErr w:type="spellStart"/>
      <w:r w:rsidRPr="00C23754">
        <w:rPr>
          <w:rFonts w:eastAsia="Times New Roman"/>
          <w:lang w:val="lt-LT"/>
        </w:rPr>
        <w:t>seropozityvumo</w:t>
      </w:r>
      <w:proofErr w:type="spellEnd"/>
      <w:r w:rsidRPr="00C23754">
        <w:rPr>
          <w:rFonts w:eastAsia="Times New Roman"/>
          <w:lang w:val="lt-LT"/>
        </w:rPr>
        <w:t xml:space="preserve"> ribą ir NT ≥ 10 kaip labiausiai konservatyvią antikūnų ribinę reikšmę, kuri gali būti laikoma kliniškai reikšminga. </w:t>
      </w:r>
    </w:p>
    <w:p w14:paraId="2BBA628E" w14:textId="77777777" w:rsidR="00CE69D4" w:rsidRPr="000514E8" w:rsidRDefault="00CE69D4" w:rsidP="00CE69D4">
      <w:pPr>
        <w:autoSpaceDE w:val="0"/>
        <w:autoSpaceDN w:val="0"/>
        <w:spacing w:after="0"/>
        <w:rPr>
          <w:rFonts w:eastAsia="Times New Roman"/>
          <w:lang w:val="lt-LT"/>
        </w:rPr>
      </w:pPr>
    </w:p>
    <w:p w14:paraId="2863B4C3" w14:textId="77777777" w:rsidR="00CE69D4" w:rsidRPr="00D36AE7" w:rsidRDefault="00CE69D4" w:rsidP="00CE69D4">
      <w:pPr>
        <w:autoSpaceDE w:val="0"/>
        <w:autoSpaceDN w:val="0"/>
        <w:spacing w:after="0"/>
        <w:rPr>
          <w:rFonts w:eastAsia="Times New Roman"/>
          <w:b/>
          <w:bCs/>
          <w:lang w:val="lt-LT"/>
        </w:rPr>
      </w:pPr>
      <w:r w:rsidRPr="00D36AE7">
        <w:rPr>
          <w:rFonts w:eastAsia="Times New Roman"/>
          <w:b/>
          <w:bCs/>
          <w:lang w:val="lt-LT"/>
        </w:rPr>
        <w:t>Pirminė vakcinacija</w:t>
      </w:r>
    </w:p>
    <w:p w14:paraId="141A58C9" w14:textId="77777777" w:rsidR="00CE69D4" w:rsidRDefault="00CE69D4" w:rsidP="00CE69D4">
      <w:pPr>
        <w:autoSpaceDE w:val="0"/>
        <w:autoSpaceDN w:val="0"/>
        <w:spacing w:after="0"/>
        <w:rPr>
          <w:rFonts w:eastAsia="Times New Roman"/>
          <w:lang w:val="lt-LT"/>
        </w:rPr>
      </w:pPr>
    </w:p>
    <w:p w14:paraId="51CCD67C" w14:textId="77777777" w:rsidR="00CE69D4" w:rsidRPr="000514E8" w:rsidRDefault="00CE69D4" w:rsidP="00CE69D4">
      <w:pPr>
        <w:autoSpaceDE w:val="0"/>
        <w:autoSpaceDN w:val="0"/>
        <w:spacing w:after="0"/>
        <w:rPr>
          <w:rFonts w:eastAsia="Times New Roman"/>
          <w:lang w:val="lt-LT"/>
        </w:rPr>
      </w:pPr>
      <w:r>
        <w:rPr>
          <w:rFonts w:eastAsia="Times New Roman"/>
          <w:lang w:val="lt-LT"/>
        </w:rPr>
        <w:t>Šiuo metu yra užbaigti i</w:t>
      </w:r>
      <w:r w:rsidRPr="000514E8">
        <w:rPr>
          <w:rFonts w:eastAsia="Times New Roman"/>
          <w:lang w:val="lt-LT"/>
        </w:rPr>
        <w:t xml:space="preserve">š viso </w:t>
      </w:r>
      <w:r>
        <w:rPr>
          <w:rFonts w:eastAsia="Times New Roman"/>
          <w:lang w:val="lt-LT"/>
        </w:rPr>
        <w:t>9</w:t>
      </w:r>
      <w:r w:rsidRPr="000514E8">
        <w:rPr>
          <w:rFonts w:eastAsia="Times New Roman"/>
          <w:lang w:val="lt-LT"/>
        </w:rPr>
        <w:t xml:space="preserve"> klinikini</w:t>
      </w:r>
      <w:r>
        <w:rPr>
          <w:rFonts w:eastAsia="Times New Roman"/>
          <w:lang w:val="lt-LT"/>
        </w:rPr>
        <w:t>ai</w:t>
      </w:r>
      <w:r w:rsidRPr="000514E8">
        <w:rPr>
          <w:rFonts w:eastAsia="Times New Roman"/>
          <w:lang w:val="lt-LT"/>
        </w:rPr>
        <w:t xml:space="preserve"> tyrim</w:t>
      </w:r>
      <w:r>
        <w:rPr>
          <w:rFonts w:eastAsia="Times New Roman"/>
          <w:lang w:val="lt-LT"/>
        </w:rPr>
        <w:t>ai</w:t>
      </w:r>
      <w:r w:rsidRPr="000514E8">
        <w:rPr>
          <w:rFonts w:eastAsia="Times New Roman"/>
          <w:lang w:val="lt-LT"/>
        </w:rPr>
        <w:t xml:space="preserve"> (nuo I iki IV fazės), kurie buvo suplanuoti pirminio skiepijimo ir </w:t>
      </w:r>
      <w:proofErr w:type="spellStart"/>
      <w:r w:rsidRPr="000514E8">
        <w:rPr>
          <w:rFonts w:eastAsia="Times New Roman"/>
          <w:lang w:val="lt-LT"/>
        </w:rPr>
        <w:t>revakcinacijos</w:t>
      </w:r>
      <w:proofErr w:type="spellEnd"/>
      <w:r w:rsidRPr="000514E8">
        <w:rPr>
          <w:rFonts w:eastAsia="Times New Roman"/>
          <w:lang w:val="lt-LT"/>
        </w:rPr>
        <w:t xml:space="preserve"> </w:t>
      </w:r>
      <w:proofErr w:type="spellStart"/>
      <w:r w:rsidRPr="000514E8">
        <w:rPr>
          <w:rFonts w:eastAsia="Times New Roman"/>
          <w:lang w:val="lt-LT"/>
        </w:rPr>
        <w:t>Encepur</w:t>
      </w:r>
      <w:proofErr w:type="spellEnd"/>
      <w:r w:rsidRPr="000514E8">
        <w:rPr>
          <w:rFonts w:eastAsia="Times New Roman"/>
          <w:lang w:val="lt-LT"/>
        </w:rPr>
        <w:t xml:space="preserve"> </w:t>
      </w:r>
      <w:proofErr w:type="spellStart"/>
      <w:r>
        <w:rPr>
          <w:rFonts w:eastAsia="Times New Roman"/>
          <w:lang w:val="lt-LT"/>
        </w:rPr>
        <w:t>children</w:t>
      </w:r>
      <w:proofErr w:type="spellEnd"/>
      <w:r w:rsidRPr="000514E8">
        <w:rPr>
          <w:rFonts w:eastAsia="Times New Roman"/>
          <w:lang w:val="lt-LT"/>
        </w:rPr>
        <w:t xml:space="preserve"> </w:t>
      </w:r>
      <w:proofErr w:type="spellStart"/>
      <w:r w:rsidRPr="000514E8">
        <w:rPr>
          <w:rFonts w:eastAsia="Times New Roman"/>
          <w:lang w:val="lt-LT"/>
        </w:rPr>
        <w:t>imunogeniškumui</w:t>
      </w:r>
      <w:proofErr w:type="spellEnd"/>
      <w:r w:rsidRPr="000514E8">
        <w:rPr>
          <w:rFonts w:eastAsia="Times New Roman"/>
          <w:lang w:val="lt-LT"/>
        </w:rPr>
        <w:t xml:space="preserve"> ir </w:t>
      </w:r>
      <w:r>
        <w:rPr>
          <w:rFonts w:eastAsia="Times New Roman"/>
          <w:lang w:val="lt-LT"/>
        </w:rPr>
        <w:t xml:space="preserve">(arba) </w:t>
      </w:r>
      <w:r w:rsidRPr="000514E8">
        <w:rPr>
          <w:rFonts w:eastAsia="Times New Roman"/>
          <w:lang w:val="lt-LT"/>
        </w:rPr>
        <w:t xml:space="preserve">saugumui įvertinti ir kuriuose iš viso dalyvavo </w:t>
      </w:r>
      <w:r>
        <w:rPr>
          <w:rFonts w:eastAsia="Times New Roman"/>
          <w:lang w:val="lt-LT"/>
        </w:rPr>
        <w:t>maždaug</w:t>
      </w:r>
      <w:r w:rsidRPr="000514E8">
        <w:rPr>
          <w:rFonts w:eastAsia="Times New Roman"/>
          <w:lang w:val="lt-LT"/>
        </w:rPr>
        <w:t xml:space="preserve"> </w:t>
      </w:r>
      <w:r>
        <w:rPr>
          <w:rFonts w:eastAsia="Times New Roman"/>
          <w:lang w:val="lt-LT"/>
        </w:rPr>
        <w:t>3</w:t>
      </w:r>
      <w:r w:rsidRPr="000514E8">
        <w:rPr>
          <w:rFonts w:eastAsia="Times New Roman"/>
          <w:lang w:val="lt-LT"/>
        </w:rPr>
        <w:t> </w:t>
      </w:r>
      <w:r>
        <w:rPr>
          <w:rFonts w:eastAsia="Times New Roman"/>
          <w:lang w:val="lt-LT"/>
        </w:rPr>
        <w:t>2</w:t>
      </w:r>
      <w:r w:rsidRPr="000514E8">
        <w:rPr>
          <w:rFonts w:eastAsia="Times New Roman"/>
          <w:lang w:val="lt-LT"/>
        </w:rPr>
        <w:t xml:space="preserve">00 </w:t>
      </w:r>
      <w:r>
        <w:rPr>
          <w:rFonts w:eastAsia="Times New Roman"/>
          <w:lang w:val="lt-LT"/>
        </w:rPr>
        <w:t>vaikų</w:t>
      </w:r>
      <w:r w:rsidRPr="000514E8">
        <w:rPr>
          <w:rFonts w:eastAsia="Times New Roman"/>
          <w:lang w:val="lt-LT"/>
        </w:rPr>
        <w:t>.</w:t>
      </w:r>
    </w:p>
    <w:p w14:paraId="3A4D271E" w14:textId="77777777" w:rsidR="00CE69D4" w:rsidRPr="000514E8" w:rsidRDefault="00CE69D4" w:rsidP="00CE69D4">
      <w:pPr>
        <w:autoSpaceDE w:val="0"/>
        <w:autoSpaceDN w:val="0"/>
        <w:spacing w:after="0"/>
        <w:rPr>
          <w:rFonts w:eastAsia="Times New Roman"/>
          <w:lang w:val="lt-LT"/>
        </w:rPr>
      </w:pPr>
    </w:p>
    <w:p w14:paraId="3CE27C18" w14:textId="77777777" w:rsidR="00CE69D4" w:rsidRPr="000514E8" w:rsidRDefault="00CE69D4" w:rsidP="00CE69D4">
      <w:pPr>
        <w:autoSpaceDE w:val="0"/>
        <w:autoSpaceDN w:val="0"/>
        <w:spacing w:after="0"/>
        <w:rPr>
          <w:rFonts w:eastAsia="Times New Roman"/>
          <w:lang w:val="lt-LT"/>
        </w:rPr>
      </w:pPr>
      <w:bookmarkStart w:id="40" w:name="_Hlk504671878"/>
      <w:r>
        <w:rPr>
          <w:rFonts w:eastAsia="Times New Roman"/>
          <w:lang w:val="lt-LT"/>
        </w:rPr>
        <w:t>Vaik</w:t>
      </w:r>
      <w:r w:rsidRPr="000514E8">
        <w:rPr>
          <w:rFonts w:eastAsia="Times New Roman"/>
          <w:lang w:val="lt-LT"/>
        </w:rPr>
        <w:t xml:space="preserve">ų, kurių EEV antikūnų NT titrai buvo ≥ 10, procentinė dalis </w:t>
      </w:r>
      <w:r>
        <w:rPr>
          <w:rFonts w:eastAsia="Times New Roman"/>
          <w:lang w:val="lt-LT"/>
        </w:rPr>
        <w:t xml:space="preserve">ir atitinkami titro geometriniai vidurkiai (TGV) </w:t>
      </w:r>
      <w:r w:rsidRPr="000514E8">
        <w:rPr>
          <w:rFonts w:eastAsia="Times New Roman"/>
          <w:lang w:val="lt-LT"/>
        </w:rPr>
        <w:t>nurodyt</w:t>
      </w:r>
      <w:r>
        <w:rPr>
          <w:rFonts w:eastAsia="Times New Roman"/>
          <w:lang w:val="lt-LT"/>
        </w:rPr>
        <w:t>i</w:t>
      </w:r>
      <w:r w:rsidRPr="000514E8">
        <w:rPr>
          <w:rFonts w:eastAsia="Times New Roman"/>
          <w:lang w:val="lt-LT"/>
        </w:rPr>
        <w:t xml:space="preserve"> toliau esančioje lentelėje.</w:t>
      </w:r>
    </w:p>
    <w:bookmarkEnd w:id="40"/>
    <w:p w14:paraId="57BF8886" w14:textId="77777777" w:rsidR="00CE69D4" w:rsidRPr="00135D0A" w:rsidRDefault="00CE69D4" w:rsidP="00CE69D4">
      <w:pPr>
        <w:autoSpaceDE w:val="0"/>
        <w:autoSpaceDN w:val="0"/>
        <w:spacing w:after="0"/>
        <w:rPr>
          <w:rFonts w:eastAsia="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03"/>
        <w:gridCol w:w="1517"/>
        <w:gridCol w:w="1504"/>
        <w:gridCol w:w="1517"/>
        <w:gridCol w:w="1502"/>
      </w:tblGrid>
      <w:tr w:rsidR="00CE69D4" w:rsidRPr="009D0496" w14:paraId="42860E85" w14:textId="77777777" w:rsidTr="00EF62FF">
        <w:tc>
          <w:tcPr>
            <w:tcW w:w="3094" w:type="dxa"/>
            <w:gridSpan w:val="2"/>
          </w:tcPr>
          <w:p w14:paraId="69E5546B" w14:textId="77777777" w:rsidR="00CE69D4" w:rsidRPr="00D36AE7" w:rsidRDefault="00CE69D4" w:rsidP="00EF62FF">
            <w:pPr>
              <w:autoSpaceDE w:val="0"/>
              <w:autoSpaceDN w:val="0"/>
              <w:spacing w:after="0"/>
              <w:jc w:val="center"/>
              <w:rPr>
                <w:rFonts w:eastAsia="Times New Roman"/>
                <w:b/>
                <w:bCs/>
                <w:lang w:val="lt-LT"/>
              </w:rPr>
            </w:pPr>
            <w:r w:rsidRPr="00D36AE7">
              <w:rPr>
                <w:rFonts w:eastAsia="Times New Roman"/>
                <w:b/>
                <w:bCs/>
                <w:lang w:val="lt-LT"/>
              </w:rPr>
              <w:t>Įprastos imunizacijos planas</w:t>
            </w:r>
          </w:p>
        </w:tc>
        <w:tc>
          <w:tcPr>
            <w:tcW w:w="3096" w:type="dxa"/>
            <w:gridSpan w:val="2"/>
          </w:tcPr>
          <w:p w14:paraId="1DE4819D" w14:textId="2FB72FBE" w:rsidR="00CE69D4" w:rsidRPr="008304F3" w:rsidRDefault="00163745" w:rsidP="00EF62FF">
            <w:pPr>
              <w:autoSpaceDE w:val="0"/>
              <w:autoSpaceDN w:val="0"/>
              <w:spacing w:after="0"/>
              <w:jc w:val="center"/>
              <w:rPr>
                <w:rFonts w:eastAsia="Times New Roman"/>
                <w:b/>
                <w:bCs/>
                <w:lang w:val="lt-LT"/>
              </w:rPr>
            </w:pPr>
            <w:r w:rsidRPr="00D36AE7">
              <w:rPr>
                <w:b/>
                <w:bCs/>
                <w:lang w:val="lt-LT"/>
              </w:rPr>
              <w:t>Greitos</w:t>
            </w:r>
            <w:r w:rsidR="005D3EEB">
              <w:rPr>
                <w:b/>
                <w:bCs/>
                <w:lang w:val="lt-LT"/>
              </w:rPr>
              <w:t xml:space="preserve"> </w:t>
            </w:r>
            <w:r w:rsidR="00CE69D4" w:rsidRPr="00D36AE7">
              <w:rPr>
                <w:b/>
                <w:bCs/>
                <w:lang w:val="lt-LT"/>
              </w:rPr>
              <w:t>imunizacijos planas</w:t>
            </w:r>
            <w:r w:rsidR="00CE69D4" w:rsidRPr="008304F3">
              <w:rPr>
                <w:b/>
                <w:bCs/>
                <w:lang w:val="lt-LT"/>
              </w:rPr>
              <w:t xml:space="preserve"> </w:t>
            </w:r>
            <w:r w:rsidR="00CE69D4" w:rsidRPr="00D36AE7">
              <w:rPr>
                <w:rFonts w:eastAsia="Times New Roman" w:cs="Calibri"/>
                <w:b/>
                <w:bCs/>
                <w:lang w:val="lt-LT"/>
              </w:rPr>
              <w:t>*</w:t>
            </w:r>
          </w:p>
        </w:tc>
        <w:tc>
          <w:tcPr>
            <w:tcW w:w="3096" w:type="dxa"/>
            <w:gridSpan w:val="2"/>
          </w:tcPr>
          <w:p w14:paraId="624D175C" w14:textId="21AF4DF6" w:rsidR="00CE69D4" w:rsidRPr="00D36AE7" w:rsidRDefault="00163745" w:rsidP="00EF62FF">
            <w:pPr>
              <w:autoSpaceDE w:val="0"/>
              <w:autoSpaceDN w:val="0"/>
              <w:spacing w:after="0"/>
              <w:jc w:val="center"/>
              <w:rPr>
                <w:rFonts w:eastAsia="Times New Roman"/>
                <w:b/>
                <w:bCs/>
                <w:lang w:val="lt-LT"/>
              </w:rPr>
            </w:pPr>
            <w:r w:rsidRPr="00D36AE7">
              <w:rPr>
                <w:b/>
                <w:bCs/>
                <w:lang w:val="lt-LT"/>
              </w:rPr>
              <w:t xml:space="preserve">Skubios </w:t>
            </w:r>
            <w:r w:rsidR="00CE69D4" w:rsidRPr="00D36AE7">
              <w:rPr>
                <w:b/>
                <w:bCs/>
                <w:lang w:val="lt-LT"/>
              </w:rPr>
              <w:t>imunizacijos planas</w:t>
            </w:r>
          </w:p>
        </w:tc>
      </w:tr>
      <w:tr w:rsidR="00CE69D4" w:rsidRPr="009D0496" w14:paraId="7A6D68C0" w14:textId="77777777" w:rsidTr="00EF62FF">
        <w:tc>
          <w:tcPr>
            <w:tcW w:w="9286" w:type="dxa"/>
            <w:gridSpan w:val="6"/>
          </w:tcPr>
          <w:p w14:paraId="2BE7E5F3" w14:textId="5D4EAA36"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2</w:t>
            </w:r>
            <w:r w:rsidR="001311E2">
              <w:t> </w:t>
            </w:r>
            <w:r w:rsidRPr="009D0496">
              <w:rPr>
                <w:rFonts w:eastAsia="Times New Roman"/>
                <w:lang w:val="lt-LT"/>
              </w:rPr>
              <w:t>savaitės po antrosios dozės</w:t>
            </w:r>
          </w:p>
        </w:tc>
      </w:tr>
      <w:tr w:rsidR="00CE69D4" w:rsidRPr="009D0496" w14:paraId="705AD975" w14:textId="77777777" w:rsidTr="00EF62FF">
        <w:tc>
          <w:tcPr>
            <w:tcW w:w="1547" w:type="dxa"/>
            <w:vAlign w:val="center"/>
          </w:tcPr>
          <w:p w14:paraId="525886E9"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 10</w:t>
            </w:r>
          </w:p>
        </w:tc>
        <w:tc>
          <w:tcPr>
            <w:tcW w:w="1547" w:type="dxa"/>
            <w:vAlign w:val="center"/>
          </w:tcPr>
          <w:p w14:paraId="293C678C"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TGV</w:t>
            </w:r>
          </w:p>
        </w:tc>
        <w:tc>
          <w:tcPr>
            <w:tcW w:w="1548" w:type="dxa"/>
            <w:vAlign w:val="center"/>
          </w:tcPr>
          <w:p w14:paraId="0D5D239B"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 10</w:t>
            </w:r>
          </w:p>
        </w:tc>
        <w:tc>
          <w:tcPr>
            <w:tcW w:w="1548" w:type="dxa"/>
            <w:vAlign w:val="center"/>
          </w:tcPr>
          <w:p w14:paraId="492B9832"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TGV</w:t>
            </w:r>
          </w:p>
        </w:tc>
        <w:tc>
          <w:tcPr>
            <w:tcW w:w="1548" w:type="dxa"/>
            <w:vAlign w:val="center"/>
          </w:tcPr>
          <w:p w14:paraId="287A9A6B"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 10</w:t>
            </w:r>
          </w:p>
        </w:tc>
        <w:tc>
          <w:tcPr>
            <w:tcW w:w="1548" w:type="dxa"/>
            <w:vAlign w:val="center"/>
          </w:tcPr>
          <w:p w14:paraId="0282D610"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TGV</w:t>
            </w:r>
          </w:p>
        </w:tc>
      </w:tr>
      <w:tr w:rsidR="00CE69D4" w:rsidRPr="009D0496" w14:paraId="294C393C" w14:textId="77777777" w:rsidTr="00EF62FF">
        <w:tc>
          <w:tcPr>
            <w:tcW w:w="1547" w:type="dxa"/>
            <w:vAlign w:val="center"/>
          </w:tcPr>
          <w:p w14:paraId="68555FCE" w14:textId="2DE4BD46"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98</w:t>
            </w:r>
            <w:r w:rsidR="001311E2">
              <w:rPr>
                <w:rFonts w:eastAsia="Times New Roman"/>
                <w:szCs w:val="24"/>
                <w:lang w:val="lt-LT"/>
              </w:rPr>
              <w:t> </w:t>
            </w:r>
            <w:r w:rsidRPr="009D0496">
              <w:rPr>
                <w:rFonts w:eastAsia="Times New Roman"/>
                <w:szCs w:val="24"/>
                <w:lang w:val="lt-LT"/>
              </w:rPr>
              <w:t>%</w:t>
            </w:r>
          </w:p>
        </w:tc>
        <w:tc>
          <w:tcPr>
            <w:tcW w:w="1547" w:type="dxa"/>
            <w:vAlign w:val="center"/>
          </w:tcPr>
          <w:p w14:paraId="2E494DCF"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72</w:t>
            </w:r>
          </w:p>
        </w:tc>
        <w:tc>
          <w:tcPr>
            <w:tcW w:w="1548" w:type="dxa"/>
            <w:vAlign w:val="center"/>
          </w:tcPr>
          <w:p w14:paraId="4D3ACE39" w14:textId="3B3DF03C"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91</w:t>
            </w:r>
            <w:r w:rsidR="001311E2">
              <w:rPr>
                <w:rFonts w:eastAsia="Times New Roman"/>
                <w:szCs w:val="24"/>
                <w:lang w:val="lt-LT"/>
              </w:rPr>
              <w:t> </w:t>
            </w:r>
            <w:r w:rsidRPr="009D0496">
              <w:rPr>
                <w:rFonts w:eastAsia="Times New Roman"/>
                <w:szCs w:val="24"/>
                <w:lang w:val="lt-LT"/>
              </w:rPr>
              <w:t>%</w:t>
            </w:r>
          </w:p>
        </w:tc>
        <w:tc>
          <w:tcPr>
            <w:tcW w:w="1548" w:type="dxa"/>
            <w:vAlign w:val="center"/>
          </w:tcPr>
          <w:p w14:paraId="64063A3F"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25</w:t>
            </w:r>
          </w:p>
        </w:tc>
        <w:tc>
          <w:tcPr>
            <w:tcW w:w="3096" w:type="dxa"/>
            <w:gridSpan w:val="2"/>
            <w:vAlign w:val="center"/>
          </w:tcPr>
          <w:p w14:paraId="5DF55F0C"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Netirta</w:t>
            </w:r>
          </w:p>
        </w:tc>
      </w:tr>
      <w:tr w:rsidR="00CE69D4" w:rsidRPr="009D0496" w14:paraId="67F51184" w14:textId="77777777" w:rsidTr="00EF62FF">
        <w:tc>
          <w:tcPr>
            <w:tcW w:w="9286" w:type="dxa"/>
            <w:gridSpan w:val="6"/>
          </w:tcPr>
          <w:p w14:paraId="6C3C7F85"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3 savaitės po trečiosios dozės</w:t>
            </w:r>
          </w:p>
        </w:tc>
      </w:tr>
      <w:tr w:rsidR="00CE69D4" w:rsidRPr="009D0496" w14:paraId="0C076879" w14:textId="77777777" w:rsidTr="00EF62FF">
        <w:tc>
          <w:tcPr>
            <w:tcW w:w="1547" w:type="dxa"/>
            <w:vAlign w:val="center"/>
          </w:tcPr>
          <w:p w14:paraId="3FADED10" w14:textId="5236046A" w:rsidR="00CE69D4" w:rsidRPr="009D0496" w:rsidRDefault="00CE69D4" w:rsidP="00EF62FF">
            <w:pPr>
              <w:autoSpaceDE w:val="0"/>
              <w:autoSpaceDN w:val="0"/>
              <w:spacing w:after="0"/>
              <w:jc w:val="center"/>
              <w:rPr>
                <w:rFonts w:eastAsia="Times New Roman"/>
                <w:lang w:val="lt-LT"/>
              </w:rPr>
            </w:pPr>
            <w:r w:rsidRPr="009D0496">
              <w:rPr>
                <w:lang w:val="lt-LT"/>
              </w:rPr>
              <w:t>100</w:t>
            </w:r>
            <w:r w:rsidR="001311E2">
              <w:rPr>
                <w:lang w:val="lt-LT"/>
              </w:rPr>
              <w:t> </w:t>
            </w:r>
            <w:r w:rsidRPr="009D0496">
              <w:rPr>
                <w:lang w:val="lt-LT"/>
              </w:rPr>
              <w:t>%</w:t>
            </w:r>
          </w:p>
        </w:tc>
        <w:tc>
          <w:tcPr>
            <w:tcW w:w="1547" w:type="dxa"/>
            <w:vAlign w:val="center"/>
          </w:tcPr>
          <w:p w14:paraId="0E6C5F2C"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3 672</w:t>
            </w:r>
          </w:p>
        </w:tc>
        <w:tc>
          <w:tcPr>
            <w:tcW w:w="1548" w:type="dxa"/>
            <w:vAlign w:val="center"/>
          </w:tcPr>
          <w:p w14:paraId="6E8BE516" w14:textId="7D542F72" w:rsidR="00CE69D4" w:rsidRPr="009D0496" w:rsidRDefault="00CE69D4" w:rsidP="00EF62FF">
            <w:pPr>
              <w:autoSpaceDE w:val="0"/>
              <w:autoSpaceDN w:val="0"/>
              <w:spacing w:after="0"/>
              <w:jc w:val="center"/>
              <w:rPr>
                <w:rFonts w:eastAsia="Times New Roman"/>
                <w:lang w:val="lt-LT"/>
              </w:rPr>
            </w:pPr>
            <w:r w:rsidRPr="009D0496">
              <w:rPr>
                <w:lang w:val="lt-LT"/>
              </w:rPr>
              <w:t>100</w:t>
            </w:r>
            <w:r w:rsidR="001311E2">
              <w:rPr>
                <w:lang w:val="lt-LT"/>
              </w:rPr>
              <w:t> </w:t>
            </w:r>
            <w:r w:rsidRPr="009D0496">
              <w:rPr>
                <w:lang w:val="lt-LT"/>
              </w:rPr>
              <w:t>%</w:t>
            </w:r>
          </w:p>
        </w:tc>
        <w:tc>
          <w:tcPr>
            <w:tcW w:w="1548" w:type="dxa"/>
            <w:vAlign w:val="center"/>
          </w:tcPr>
          <w:p w14:paraId="07E06F7D"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3 335</w:t>
            </w:r>
          </w:p>
        </w:tc>
        <w:tc>
          <w:tcPr>
            <w:tcW w:w="1548" w:type="dxa"/>
            <w:vAlign w:val="center"/>
          </w:tcPr>
          <w:p w14:paraId="4821B081" w14:textId="21AD198F" w:rsidR="00CE69D4" w:rsidRPr="009D0496" w:rsidRDefault="00CE69D4" w:rsidP="00EF62FF">
            <w:pPr>
              <w:autoSpaceDE w:val="0"/>
              <w:autoSpaceDN w:val="0"/>
              <w:spacing w:after="0"/>
              <w:jc w:val="center"/>
              <w:rPr>
                <w:rFonts w:eastAsia="Times New Roman"/>
                <w:lang w:val="lt-LT"/>
              </w:rPr>
            </w:pPr>
            <w:r w:rsidRPr="009D0496">
              <w:rPr>
                <w:lang w:val="lt-LT"/>
              </w:rPr>
              <w:t>99</w:t>
            </w:r>
            <w:r w:rsidR="001311E2">
              <w:rPr>
                <w:lang w:val="lt-LT"/>
              </w:rPr>
              <w:t> </w:t>
            </w:r>
            <w:r w:rsidRPr="009D0496">
              <w:rPr>
                <w:lang w:val="lt-LT"/>
              </w:rPr>
              <w:t>%</w:t>
            </w:r>
          </w:p>
        </w:tc>
        <w:tc>
          <w:tcPr>
            <w:tcW w:w="1548" w:type="dxa"/>
            <w:vAlign w:val="center"/>
          </w:tcPr>
          <w:p w14:paraId="4F7D1124"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57</w:t>
            </w:r>
          </w:p>
        </w:tc>
      </w:tr>
    </w:tbl>
    <w:p w14:paraId="133FADFF" w14:textId="08BA4138" w:rsidR="00CE69D4" w:rsidRPr="00135D0A" w:rsidRDefault="00CE69D4" w:rsidP="00CE69D4">
      <w:pPr>
        <w:autoSpaceDE w:val="0"/>
        <w:autoSpaceDN w:val="0"/>
        <w:spacing w:after="0"/>
        <w:rPr>
          <w:rFonts w:eastAsia="Times New Roman"/>
          <w:lang w:val="lt-LT"/>
        </w:rPr>
      </w:pPr>
      <w:r w:rsidRPr="00135D0A">
        <w:rPr>
          <w:rFonts w:eastAsia="Times New Roman" w:cs="Calibri"/>
          <w:lang w:val="lt-LT"/>
        </w:rPr>
        <w:t>*</w:t>
      </w:r>
      <w:r w:rsidRPr="00135D0A">
        <w:rPr>
          <w:rFonts w:eastAsia="Times New Roman"/>
          <w:b/>
          <w:lang w:val="lt-LT"/>
        </w:rPr>
        <w:t xml:space="preserve"> </w:t>
      </w:r>
      <w:r w:rsidR="00F67E3A">
        <w:rPr>
          <w:rFonts w:eastAsia="Times New Roman"/>
          <w:lang w:val="lt-LT"/>
        </w:rPr>
        <w:t>Greitos</w:t>
      </w:r>
      <w:r w:rsidRPr="00135D0A">
        <w:rPr>
          <w:rFonts w:eastAsia="Times New Roman"/>
          <w:lang w:val="lt-LT"/>
        </w:rPr>
        <w:t xml:space="preserve"> imunizacijos planas yra panašus į įprastos imunizacijos planą, bet antroji dozė yra suleidžiama praėjus 14</w:t>
      </w:r>
      <w:r>
        <w:rPr>
          <w:rFonts w:eastAsia="Times New Roman"/>
          <w:lang w:val="lt-LT"/>
        </w:rPr>
        <w:t> </w:t>
      </w:r>
      <w:r w:rsidRPr="00135D0A">
        <w:rPr>
          <w:rFonts w:eastAsia="Times New Roman"/>
          <w:lang w:val="lt-LT"/>
        </w:rPr>
        <w:t>parų po pirmosios dozės pavartojimo (žr. 4.2 skyriuje).</w:t>
      </w:r>
    </w:p>
    <w:p w14:paraId="0D02C06B" w14:textId="77777777" w:rsidR="00CE69D4" w:rsidRDefault="00CE69D4" w:rsidP="00CE69D4">
      <w:pPr>
        <w:autoSpaceDE w:val="0"/>
        <w:autoSpaceDN w:val="0"/>
        <w:spacing w:after="0"/>
        <w:rPr>
          <w:rFonts w:eastAsia="Times New Roman"/>
          <w:lang w:val="lt-LT"/>
        </w:rPr>
      </w:pPr>
    </w:p>
    <w:p w14:paraId="3D9C85DD" w14:textId="77777777" w:rsidR="00CE69D4" w:rsidRPr="00D36AE7" w:rsidRDefault="00CE69D4" w:rsidP="00CE69D4">
      <w:pPr>
        <w:autoSpaceDE w:val="0"/>
        <w:autoSpaceDN w:val="0"/>
        <w:spacing w:after="0"/>
        <w:rPr>
          <w:rFonts w:eastAsia="Times New Roman"/>
          <w:b/>
          <w:bCs/>
          <w:lang w:val="lt-LT"/>
        </w:rPr>
      </w:pPr>
      <w:r w:rsidRPr="00D36AE7">
        <w:rPr>
          <w:rFonts w:eastAsia="Times New Roman"/>
          <w:b/>
          <w:bCs/>
          <w:lang w:val="lt-LT"/>
        </w:rPr>
        <w:t>Imuninio atsako išsilaikymas</w:t>
      </w:r>
    </w:p>
    <w:p w14:paraId="38C84395" w14:textId="77777777" w:rsidR="00CE69D4" w:rsidRPr="00135D0A" w:rsidRDefault="00CE69D4" w:rsidP="00CE69D4">
      <w:pPr>
        <w:autoSpaceDE w:val="0"/>
        <w:autoSpaceDN w:val="0"/>
        <w:spacing w:after="0"/>
        <w:rPr>
          <w:rFonts w:eastAsia="Times New Roman"/>
          <w:b/>
          <w:lang w:val="lt-LT"/>
        </w:rPr>
      </w:pPr>
    </w:p>
    <w:p w14:paraId="75D56BDD" w14:textId="77777777" w:rsidR="00CE69D4" w:rsidRDefault="00CE69D4" w:rsidP="00CE69D4">
      <w:pPr>
        <w:autoSpaceDE w:val="0"/>
        <w:autoSpaceDN w:val="0"/>
        <w:spacing w:after="0"/>
        <w:rPr>
          <w:rFonts w:eastAsia="Times New Roman"/>
          <w:lang w:val="lt-LT"/>
        </w:rPr>
      </w:pPr>
      <w:r>
        <w:rPr>
          <w:rFonts w:eastAsia="Times New Roman"/>
          <w:lang w:val="lt-LT"/>
        </w:rPr>
        <w:t>Antikūnų išsilaikymas vaikų organizme pateiktas toliau esančioje lentelėje.</w:t>
      </w:r>
    </w:p>
    <w:p w14:paraId="1797FB18" w14:textId="77777777" w:rsidR="00CE69D4" w:rsidRDefault="00CE69D4" w:rsidP="00CE69D4">
      <w:pPr>
        <w:autoSpaceDE w:val="0"/>
        <w:autoSpaceDN w:val="0"/>
        <w:spacing w:after="0"/>
        <w:rPr>
          <w:rFonts w:eastAsia="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6"/>
        <w:gridCol w:w="1491"/>
        <w:gridCol w:w="1339"/>
        <w:gridCol w:w="47"/>
        <w:gridCol w:w="1537"/>
        <w:gridCol w:w="1431"/>
        <w:gridCol w:w="62"/>
        <w:gridCol w:w="1410"/>
      </w:tblGrid>
      <w:tr w:rsidR="00CE69D4" w:rsidRPr="00135D0A" w14:paraId="5FB8F124" w14:textId="77777777" w:rsidTr="00EF62FF">
        <w:tc>
          <w:tcPr>
            <w:tcW w:w="1784" w:type="pct"/>
            <w:gridSpan w:val="3"/>
          </w:tcPr>
          <w:p w14:paraId="3C887A4C" w14:textId="77777777" w:rsidR="00CE69D4" w:rsidRPr="00D36AE7" w:rsidRDefault="00CE69D4" w:rsidP="00EF62FF">
            <w:pPr>
              <w:tabs>
                <w:tab w:val="left" w:pos="567"/>
              </w:tabs>
              <w:spacing w:before="40" w:after="40"/>
              <w:jc w:val="center"/>
              <w:rPr>
                <w:rFonts w:eastAsia="SimSun"/>
                <w:b/>
                <w:bCs/>
                <w:szCs w:val="20"/>
                <w:lang w:val="lt-LT"/>
              </w:rPr>
            </w:pPr>
            <w:r w:rsidRPr="00D36AE7">
              <w:rPr>
                <w:rFonts w:eastAsia="Times New Roman"/>
                <w:b/>
                <w:bCs/>
                <w:lang w:val="lt-LT"/>
              </w:rPr>
              <w:t>Įprastos imunizacijos planas</w:t>
            </w:r>
          </w:p>
        </w:tc>
        <w:tc>
          <w:tcPr>
            <w:tcW w:w="1613" w:type="pct"/>
            <w:gridSpan w:val="3"/>
          </w:tcPr>
          <w:p w14:paraId="5AC88063" w14:textId="6E2651B5" w:rsidR="00CE69D4" w:rsidRPr="00D36AE7" w:rsidRDefault="00123EE4" w:rsidP="00EF62FF">
            <w:pPr>
              <w:tabs>
                <w:tab w:val="left" w:pos="567"/>
              </w:tabs>
              <w:spacing w:before="40" w:after="40"/>
              <w:jc w:val="center"/>
              <w:rPr>
                <w:rFonts w:eastAsia="SimSun"/>
                <w:b/>
                <w:bCs/>
                <w:szCs w:val="20"/>
                <w:lang w:val="lt-LT"/>
              </w:rPr>
            </w:pPr>
            <w:r>
              <w:rPr>
                <w:b/>
                <w:bCs/>
                <w:lang w:val="lt-LT"/>
              </w:rPr>
              <w:t>Greitos</w:t>
            </w:r>
            <w:r w:rsidR="00CE69D4" w:rsidRPr="00D36AE7">
              <w:rPr>
                <w:b/>
                <w:bCs/>
                <w:lang w:val="lt-LT"/>
              </w:rPr>
              <w:t xml:space="preserve"> imunizacijos planas</w:t>
            </w:r>
            <w:r w:rsidR="001311E2" w:rsidRPr="00D36AE7">
              <w:rPr>
                <w:b/>
                <w:bCs/>
                <w:lang w:val="lt-LT"/>
              </w:rPr>
              <w:t> </w:t>
            </w:r>
            <w:r w:rsidR="00CE69D4" w:rsidRPr="00D36AE7">
              <w:rPr>
                <w:rFonts w:eastAsia="Times New Roman" w:cs="Calibri"/>
                <w:b/>
                <w:bCs/>
                <w:lang w:val="lt-LT"/>
              </w:rPr>
              <w:t>*</w:t>
            </w:r>
          </w:p>
        </w:tc>
        <w:tc>
          <w:tcPr>
            <w:tcW w:w="1603" w:type="pct"/>
            <w:gridSpan w:val="3"/>
          </w:tcPr>
          <w:p w14:paraId="58F23A71" w14:textId="4F199100" w:rsidR="00CE69D4" w:rsidRPr="00D36AE7" w:rsidRDefault="0070325D" w:rsidP="00EF62FF">
            <w:pPr>
              <w:tabs>
                <w:tab w:val="left" w:pos="567"/>
              </w:tabs>
              <w:spacing w:before="40" w:after="40"/>
              <w:jc w:val="center"/>
              <w:rPr>
                <w:rFonts w:eastAsia="SimSun"/>
                <w:b/>
                <w:bCs/>
                <w:szCs w:val="20"/>
                <w:lang w:val="lt-LT"/>
              </w:rPr>
            </w:pPr>
            <w:r>
              <w:rPr>
                <w:b/>
                <w:bCs/>
                <w:lang w:val="lt-LT"/>
              </w:rPr>
              <w:t>Skubios</w:t>
            </w:r>
            <w:r w:rsidRPr="00D36AE7">
              <w:rPr>
                <w:b/>
                <w:bCs/>
                <w:lang w:val="lt-LT"/>
              </w:rPr>
              <w:t xml:space="preserve"> </w:t>
            </w:r>
            <w:r w:rsidR="00CE69D4" w:rsidRPr="00D36AE7">
              <w:rPr>
                <w:b/>
                <w:bCs/>
                <w:lang w:val="lt-LT"/>
              </w:rPr>
              <w:t>imunizacijos planas</w:t>
            </w:r>
          </w:p>
        </w:tc>
      </w:tr>
      <w:tr w:rsidR="00CE69D4" w:rsidRPr="00034DA6" w14:paraId="0D40AE47" w14:textId="77777777" w:rsidTr="00EF62FF">
        <w:tc>
          <w:tcPr>
            <w:tcW w:w="3397" w:type="pct"/>
            <w:gridSpan w:val="6"/>
            <w:vAlign w:val="center"/>
          </w:tcPr>
          <w:p w14:paraId="5507E817" w14:textId="22DC9DC5" w:rsidR="00CE69D4" w:rsidRPr="00135D0A" w:rsidRDefault="00CE69D4" w:rsidP="00EF62FF">
            <w:pPr>
              <w:tabs>
                <w:tab w:val="left" w:pos="567"/>
              </w:tabs>
              <w:spacing w:before="40" w:after="40"/>
              <w:jc w:val="center"/>
              <w:rPr>
                <w:rFonts w:eastAsia="SimSun"/>
                <w:szCs w:val="20"/>
                <w:lang w:val="lt-LT"/>
              </w:rPr>
            </w:pPr>
            <w:r w:rsidRPr="00691307">
              <w:rPr>
                <w:rFonts w:eastAsia="SimSun"/>
                <w:szCs w:val="20"/>
                <w:lang w:val="lt-LT"/>
              </w:rPr>
              <w:t>P</w:t>
            </w:r>
            <w:r w:rsidRPr="00135D0A">
              <w:rPr>
                <w:rFonts w:eastAsia="SimSun"/>
                <w:szCs w:val="20"/>
                <w:lang w:val="lt-LT"/>
              </w:rPr>
              <w:t>raėjus 3</w:t>
            </w:r>
            <w:r w:rsidR="001311E2">
              <w:rPr>
                <w:rFonts w:eastAsia="SimSun"/>
                <w:szCs w:val="20"/>
                <w:lang w:val="lt-LT"/>
              </w:rPr>
              <w:t> </w:t>
            </w:r>
            <w:r w:rsidRPr="00135D0A">
              <w:rPr>
                <w:rFonts w:eastAsia="SimSun"/>
                <w:szCs w:val="20"/>
                <w:lang w:val="lt-LT"/>
              </w:rPr>
              <w:t>metams po pradinio skiepijimo plano užbaigimo</w:t>
            </w:r>
          </w:p>
        </w:tc>
        <w:tc>
          <w:tcPr>
            <w:tcW w:w="1603" w:type="pct"/>
            <w:gridSpan w:val="3"/>
            <w:vAlign w:val="center"/>
          </w:tcPr>
          <w:p w14:paraId="2B5F976B" w14:textId="049D5035" w:rsidR="00CE69D4" w:rsidRPr="00135D0A" w:rsidRDefault="00CE69D4" w:rsidP="00EF62FF">
            <w:pPr>
              <w:tabs>
                <w:tab w:val="left" w:pos="567"/>
              </w:tabs>
              <w:spacing w:before="40" w:after="40"/>
              <w:jc w:val="center"/>
              <w:rPr>
                <w:rFonts w:eastAsia="SimSun"/>
                <w:szCs w:val="20"/>
                <w:lang w:val="lt-LT"/>
              </w:rPr>
            </w:pPr>
            <w:r w:rsidRPr="00691307">
              <w:rPr>
                <w:rFonts w:eastAsia="SimSun"/>
                <w:szCs w:val="20"/>
                <w:lang w:val="lt-LT"/>
              </w:rPr>
              <w:t>P</w:t>
            </w:r>
            <w:r w:rsidRPr="00135D0A">
              <w:rPr>
                <w:rFonts w:eastAsia="SimSun"/>
                <w:szCs w:val="20"/>
                <w:lang w:val="lt-LT"/>
              </w:rPr>
              <w:t>raėjus 3</w:t>
            </w:r>
            <w:r w:rsidR="001311E2">
              <w:rPr>
                <w:rFonts w:eastAsia="SimSun"/>
                <w:szCs w:val="20"/>
                <w:lang w:val="lt-LT"/>
              </w:rPr>
              <w:t> </w:t>
            </w:r>
            <w:r w:rsidRPr="00135D0A">
              <w:rPr>
                <w:rFonts w:eastAsia="SimSun"/>
                <w:szCs w:val="20"/>
                <w:lang w:val="lt-LT"/>
              </w:rPr>
              <w:t xml:space="preserve">metams po </w:t>
            </w:r>
            <w:r>
              <w:rPr>
                <w:rFonts w:eastAsia="SimSun"/>
                <w:szCs w:val="20"/>
                <w:lang w:val="lt-LT"/>
              </w:rPr>
              <w:t xml:space="preserve">pirmosios </w:t>
            </w:r>
            <w:proofErr w:type="spellStart"/>
            <w:r>
              <w:rPr>
                <w:rFonts w:eastAsia="SimSun"/>
                <w:szCs w:val="20"/>
                <w:lang w:val="lt-LT"/>
              </w:rPr>
              <w:t>revakcinacijos</w:t>
            </w:r>
            <w:proofErr w:type="spellEnd"/>
          </w:p>
        </w:tc>
      </w:tr>
      <w:tr w:rsidR="00CE69D4" w:rsidRPr="00135D0A" w14:paraId="052DC12E" w14:textId="77777777" w:rsidTr="00EF62FF">
        <w:tc>
          <w:tcPr>
            <w:tcW w:w="942" w:type="pct"/>
            <w:vAlign w:val="center"/>
          </w:tcPr>
          <w:p w14:paraId="056A9B6F"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NT</w:t>
            </w:r>
            <w:r>
              <w:rPr>
                <w:rFonts w:eastAsia="SimSun"/>
                <w:szCs w:val="20"/>
                <w:lang w:val="lt-LT"/>
              </w:rPr>
              <w:t> </w:t>
            </w:r>
            <w:r w:rsidRPr="00135D0A">
              <w:rPr>
                <w:rFonts w:eastAsia="SimSun"/>
                <w:szCs w:val="20"/>
                <w:lang w:val="lt-LT"/>
              </w:rPr>
              <w:t>≥</w:t>
            </w:r>
            <w:r>
              <w:rPr>
                <w:rFonts w:eastAsia="SimSun"/>
                <w:szCs w:val="20"/>
                <w:lang w:val="lt-LT"/>
              </w:rPr>
              <w:t> </w:t>
            </w:r>
            <w:r w:rsidRPr="00135D0A">
              <w:rPr>
                <w:rFonts w:eastAsia="SimSun"/>
                <w:szCs w:val="20"/>
                <w:lang w:val="lt-LT"/>
              </w:rPr>
              <w:t>10</w:t>
            </w:r>
          </w:p>
        </w:tc>
        <w:tc>
          <w:tcPr>
            <w:tcW w:w="842" w:type="pct"/>
            <w:gridSpan w:val="2"/>
            <w:vAlign w:val="center"/>
          </w:tcPr>
          <w:p w14:paraId="65D9A94B"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 xml:space="preserve">NT </w:t>
            </w:r>
            <w:r>
              <w:rPr>
                <w:rFonts w:eastAsia="SimSun"/>
                <w:szCs w:val="20"/>
                <w:lang w:val="lt-LT"/>
              </w:rPr>
              <w:t>TGV</w:t>
            </w:r>
          </w:p>
        </w:tc>
        <w:tc>
          <w:tcPr>
            <w:tcW w:w="765" w:type="pct"/>
            <w:gridSpan w:val="2"/>
            <w:vAlign w:val="center"/>
          </w:tcPr>
          <w:p w14:paraId="6A409662"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NT</w:t>
            </w:r>
            <w:r>
              <w:rPr>
                <w:rFonts w:eastAsia="SimSun"/>
                <w:szCs w:val="20"/>
                <w:lang w:val="lt-LT"/>
              </w:rPr>
              <w:t> </w:t>
            </w:r>
            <w:r w:rsidRPr="00135D0A">
              <w:rPr>
                <w:rFonts w:eastAsia="SimSun"/>
                <w:szCs w:val="20"/>
                <w:lang w:val="lt-LT"/>
              </w:rPr>
              <w:t>≥</w:t>
            </w:r>
            <w:r>
              <w:rPr>
                <w:rFonts w:eastAsia="SimSun"/>
                <w:szCs w:val="20"/>
                <w:lang w:val="lt-LT"/>
              </w:rPr>
              <w:t> </w:t>
            </w:r>
            <w:r w:rsidRPr="00135D0A">
              <w:rPr>
                <w:rFonts w:eastAsia="SimSun"/>
                <w:szCs w:val="20"/>
                <w:lang w:val="lt-LT"/>
              </w:rPr>
              <w:t>10</w:t>
            </w:r>
          </w:p>
        </w:tc>
        <w:tc>
          <w:tcPr>
            <w:tcW w:w="848" w:type="pct"/>
            <w:vAlign w:val="center"/>
          </w:tcPr>
          <w:p w14:paraId="4AD61C45"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 xml:space="preserve">NT </w:t>
            </w:r>
            <w:r>
              <w:rPr>
                <w:rFonts w:eastAsia="SimSun"/>
                <w:szCs w:val="20"/>
                <w:lang w:val="lt-LT"/>
              </w:rPr>
              <w:t>TGV</w:t>
            </w:r>
          </w:p>
        </w:tc>
        <w:tc>
          <w:tcPr>
            <w:tcW w:w="790" w:type="pct"/>
            <w:vAlign w:val="center"/>
          </w:tcPr>
          <w:p w14:paraId="130767C6"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NT</w:t>
            </w:r>
            <w:r>
              <w:rPr>
                <w:rFonts w:eastAsia="SimSun"/>
                <w:szCs w:val="20"/>
                <w:lang w:val="lt-LT"/>
              </w:rPr>
              <w:t> </w:t>
            </w:r>
            <w:r w:rsidRPr="00135D0A">
              <w:rPr>
                <w:rFonts w:eastAsia="SimSun"/>
                <w:szCs w:val="20"/>
                <w:lang w:val="lt-LT"/>
              </w:rPr>
              <w:t>≥</w:t>
            </w:r>
            <w:r>
              <w:rPr>
                <w:rFonts w:eastAsia="SimSun"/>
                <w:szCs w:val="20"/>
                <w:lang w:val="lt-LT"/>
              </w:rPr>
              <w:t> </w:t>
            </w:r>
            <w:r w:rsidRPr="00135D0A">
              <w:rPr>
                <w:rFonts w:eastAsia="SimSun"/>
                <w:szCs w:val="20"/>
                <w:lang w:val="lt-LT"/>
              </w:rPr>
              <w:t>10</w:t>
            </w:r>
          </w:p>
        </w:tc>
        <w:tc>
          <w:tcPr>
            <w:tcW w:w="813" w:type="pct"/>
            <w:gridSpan w:val="2"/>
            <w:vAlign w:val="center"/>
          </w:tcPr>
          <w:p w14:paraId="1E24CF34"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 xml:space="preserve">NT </w:t>
            </w:r>
            <w:r>
              <w:rPr>
                <w:rFonts w:eastAsia="SimSun"/>
                <w:szCs w:val="20"/>
                <w:lang w:val="lt-LT"/>
              </w:rPr>
              <w:t>TGV</w:t>
            </w:r>
          </w:p>
        </w:tc>
      </w:tr>
      <w:tr w:rsidR="00CE69D4" w:rsidRPr="00135D0A" w14:paraId="57E416AC" w14:textId="77777777" w:rsidTr="00EF62FF">
        <w:tc>
          <w:tcPr>
            <w:tcW w:w="942" w:type="pct"/>
            <w:vAlign w:val="center"/>
          </w:tcPr>
          <w:p w14:paraId="4758B988"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98</w:t>
            </w:r>
            <w:r>
              <w:rPr>
                <w:rFonts w:eastAsia="SimSun"/>
                <w:szCs w:val="20"/>
                <w:lang w:val="lt-LT"/>
              </w:rPr>
              <w:t xml:space="preserve"> </w:t>
            </w:r>
            <w:r w:rsidRPr="00135D0A">
              <w:rPr>
                <w:rFonts w:eastAsia="SimSun"/>
                <w:szCs w:val="20"/>
                <w:lang w:val="lt-LT"/>
              </w:rPr>
              <w:t>%</w:t>
            </w:r>
          </w:p>
        </w:tc>
        <w:tc>
          <w:tcPr>
            <w:tcW w:w="842" w:type="pct"/>
            <w:gridSpan w:val="2"/>
            <w:vAlign w:val="center"/>
          </w:tcPr>
          <w:p w14:paraId="31D27C9C"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459</w:t>
            </w:r>
          </w:p>
        </w:tc>
        <w:tc>
          <w:tcPr>
            <w:tcW w:w="765" w:type="pct"/>
            <w:gridSpan w:val="2"/>
            <w:vAlign w:val="center"/>
          </w:tcPr>
          <w:p w14:paraId="73033D38" w14:textId="221AB93A"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96</w:t>
            </w:r>
            <w:r w:rsidR="001311E2">
              <w:rPr>
                <w:rFonts w:eastAsia="SimSun"/>
                <w:szCs w:val="20"/>
                <w:lang w:val="lt-LT"/>
              </w:rPr>
              <w:t> </w:t>
            </w:r>
            <w:r w:rsidRPr="00135D0A">
              <w:rPr>
                <w:rFonts w:eastAsia="SimSun"/>
                <w:szCs w:val="20"/>
                <w:lang w:val="lt-LT"/>
              </w:rPr>
              <w:t>%</w:t>
            </w:r>
          </w:p>
        </w:tc>
        <w:tc>
          <w:tcPr>
            <w:tcW w:w="848" w:type="pct"/>
            <w:vAlign w:val="center"/>
          </w:tcPr>
          <w:p w14:paraId="5E50714C"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233</w:t>
            </w:r>
          </w:p>
        </w:tc>
        <w:tc>
          <w:tcPr>
            <w:tcW w:w="790" w:type="pct"/>
            <w:vAlign w:val="center"/>
          </w:tcPr>
          <w:p w14:paraId="4F175670" w14:textId="7640B3D8"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100</w:t>
            </w:r>
            <w:r w:rsidR="001311E2">
              <w:rPr>
                <w:rFonts w:eastAsia="SimSun"/>
                <w:szCs w:val="20"/>
                <w:lang w:val="lt-LT"/>
              </w:rPr>
              <w:t> </w:t>
            </w:r>
            <w:r w:rsidRPr="00135D0A">
              <w:rPr>
                <w:rFonts w:eastAsia="SimSun"/>
                <w:szCs w:val="20"/>
                <w:lang w:val="lt-LT"/>
              </w:rPr>
              <w:t>%</w:t>
            </w:r>
          </w:p>
        </w:tc>
        <w:tc>
          <w:tcPr>
            <w:tcW w:w="813" w:type="pct"/>
            <w:gridSpan w:val="2"/>
            <w:vAlign w:val="center"/>
          </w:tcPr>
          <w:p w14:paraId="4D5BDAC2"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475</w:t>
            </w:r>
          </w:p>
        </w:tc>
      </w:tr>
      <w:tr w:rsidR="00CE69D4" w:rsidRPr="00034DA6" w14:paraId="3DAC2680" w14:textId="77777777" w:rsidTr="00EF62FF">
        <w:tc>
          <w:tcPr>
            <w:tcW w:w="3397" w:type="pct"/>
            <w:gridSpan w:val="6"/>
            <w:vAlign w:val="center"/>
          </w:tcPr>
          <w:p w14:paraId="6446A849" w14:textId="77777777" w:rsidR="00CE69D4" w:rsidRPr="00135D0A" w:rsidRDefault="00CE69D4" w:rsidP="00EF62FF">
            <w:pPr>
              <w:tabs>
                <w:tab w:val="left" w:pos="567"/>
              </w:tabs>
              <w:spacing w:before="40" w:after="40"/>
              <w:jc w:val="center"/>
              <w:rPr>
                <w:rFonts w:eastAsia="SimSun"/>
                <w:szCs w:val="20"/>
                <w:lang w:val="lt-LT"/>
              </w:rPr>
            </w:pPr>
            <w:r>
              <w:rPr>
                <w:rFonts w:eastAsia="SimSun"/>
                <w:szCs w:val="20"/>
                <w:lang w:val="lt-LT"/>
              </w:rPr>
              <w:t xml:space="preserve">Praėjus </w:t>
            </w:r>
            <w:r w:rsidRPr="00135D0A">
              <w:rPr>
                <w:rFonts w:eastAsia="SimSun"/>
                <w:szCs w:val="20"/>
                <w:lang w:val="lt-LT"/>
              </w:rPr>
              <w:t>5 metams po pradinio skiepijimo plano užbaigimo</w:t>
            </w:r>
          </w:p>
        </w:tc>
        <w:tc>
          <w:tcPr>
            <w:tcW w:w="1603" w:type="pct"/>
            <w:gridSpan w:val="3"/>
            <w:vAlign w:val="center"/>
          </w:tcPr>
          <w:p w14:paraId="05B2F6A1" w14:textId="77777777" w:rsidR="00CE69D4" w:rsidRPr="00135D0A" w:rsidRDefault="00CE69D4" w:rsidP="00EF62FF">
            <w:pPr>
              <w:tabs>
                <w:tab w:val="left" w:pos="567"/>
              </w:tabs>
              <w:spacing w:before="40" w:after="40"/>
              <w:jc w:val="center"/>
              <w:rPr>
                <w:rFonts w:eastAsia="SimSun"/>
                <w:szCs w:val="20"/>
                <w:lang w:val="lt-LT"/>
              </w:rPr>
            </w:pPr>
            <w:r>
              <w:rPr>
                <w:rFonts w:eastAsia="SimSun"/>
                <w:szCs w:val="20"/>
                <w:lang w:val="lt-LT"/>
              </w:rPr>
              <w:t xml:space="preserve">Praėjus </w:t>
            </w:r>
            <w:r w:rsidRPr="00135D0A">
              <w:rPr>
                <w:rFonts w:eastAsia="SimSun"/>
                <w:szCs w:val="20"/>
                <w:lang w:val="lt-LT"/>
              </w:rPr>
              <w:t xml:space="preserve">5 metams po </w:t>
            </w:r>
            <w:r>
              <w:rPr>
                <w:rFonts w:eastAsia="SimSun"/>
                <w:szCs w:val="20"/>
                <w:lang w:val="lt-LT"/>
              </w:rPr>
              <w:t xml:space="preserve">pirmosios </w:t>
            </w:r>
            <w:proofErr w:type="spellStart"/>
            <w:r>
              <w:rPr>
                <w:rFonts w:eastAsia="SimSun"/>
                <w:szCs w:val="20"/>
                <w:lang w:val="lt-LT"/>
              </w:rPr>
              <w:t>revakcinacijos</w:t>
            </w:r>
            <w:proofErr w:type="spellEnd"/>
          </w:p>
        </w:tc>
      </w:tr>
      <w:tr w:rsidR="00CE69D4" w:rsidRPr="00135D0A" w14:paraId="3A9D266F" w14:textId="77777777" w:rsidTr="00EF62FF">
        <w:trPr>
          <w:trHeight w:val="447"/>
        </w:trPr>
        <w:tc>
          <w:tcPr>
            <w:tcW w:w="962" w:type="pct"/>
            <w:gridSpan w:val="2"/>
            <w:vAlign w:val="center"/>
          </w:tcPr>
          <w:p w14:paraId="104DD631" w14:textId="2B405424"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91</w:t>
            </w:r>
            <w:r w:rsidR="001311E2">
              <w:rPr>
                <w:rFonts w:eastAsia="SimSun"/>
                <w:szCs w:val="20"/>
                <w:lang w:val="lt-LT"/>
              </w:rPr>
              <w:t> </w:t>
            </w:r>
            <w:r w:rsidRPr="00135D0A">
              <w:rPr>
                <w:rFonts w:eastAsia="SimSun"/>
                <w:szCs w:val="20"/>
                <w:lang w:val="lt-LT"/>
              </w:rPr>
              <w:t>%</w:t>
            </w:r>
          </w:p>
        </w:tc>
        <w:tc>
          <w:tcPr>
            <w:tcW w:w="823" w:type="pct"/>
            <w:vAlign w:val="center"/>
          </w:tcPr>
          <w:p w14:paraId="151ED98A"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244</w:t>
            </w:r>
          </w:p>
        </w:tc>
        <w:tc>
          <w:tcPr>
            <w:tcW w:w="739" w:type="pct"/>
            <w:vAlign w:val="center"/>
          </w:tcPr>
          <w:p w14:paraId="5B8C3E66" w14:textId="5DE8A77E"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86</w:t>
            </w:r>
            <w:r w:rsidR="001311E2">
              <w:rPr>
                <w:rFonts w:eastAsia="SimSun"/>
                <w:szCs w:val="20"/>
                <w:lang w:val="lt-LT"/>
              </w:rPr>
              <w:t> </w:t>
            </w:r>
            <w:r w:rsidRPr="00135D0A">
              <w:rPr>
                <w:rFonts w:eastAsia="SimSun"/>
                <w:szCs w:val="20"/>
                <w:lang w:val="lt-LT"/>
              </w:rPr>
              <w:t>%</w:t>
            </w:r>
          </w:p>
        </w:tc>
        <w:tc>
          <w:tcPr>
            <w:tcW w:w="874" w:type="pct"/>
            <w:gridSpan w:val="2"/>
            <w:vAlign w:val="center"/>
          </w:tcPr>
          <w:p w14:paraId="2E42C2E5"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109</w:t>
            </w:r>
          </w:p>
        </w:tc>
        <w:tc>
          <w:tcPr>
            <w:tcW w:w="824" w:type="pct"/>
            <w:gridSpan w:val="2"/>
            <w:vAlign w:val="center"/>
          </w:tcPr>
          <w:p w14:paraId="523B9DFD" w14:textId="416E7260"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100</w:t>
            </w:r>
            <w:r w:rsidR="001311E2">
              <w:rPr>
                <w:rFonts w:eastAsia="SimSun"/>
                <w:szCs w:val="20"/>
                <w:lang w:val="lt-LT"/>
              </w:rPr>
              <w:t> </w:t>
            </w:r>
            <w:r w:rsidRPr="00135D0A">
              <w:rPr>
                <w:rFonts w:eastAsia="SimSun"/>
                <w:szCs w:val="20"/>
                <w:lang w:val="lt-LT"/>
              </w:rPr>
              <w:t>%</w:t>
            </w:r>
          </w:p>
        </w:tc>
        <w:tc>
          <w:tcPr>
            <w:tcW w:w="779" w:type="pct"/>
            <w:vAlign w:val="center"/>
          </w:tcPr>
          <w:p w14:paraId="5428C1BC"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588</w:t>
            </w:r>
          </w:p>
        </w:tc>
      </w:tr>
    </w:tbl>
    <w:p w14:paraId="39D841B2" w14:textId="7896F7F9" w:rsidR="00CE69D4" w:rsidRPr="00135D0A" w:rsidRDefault="00CE69D4" w:rsidP="00CE69D4">
      <w:pPr>
        <w:autoSpaceDE w:val="0"/>
        <w:autoSpaceDN w:val="0"/>
        <w:spacing w:after="0"/>
        <w:rPr>
          <w:rFonts w:eastAsia="Times New Roman"/>
          <w:lang w:val="lt-LT"/>
        </w:rPr>
      </w:pPr>
      <w:r w:rsidRPr="00691307">
        <w:rPr>
          <w:rFonts w:eastAsia="Times New Roman"/>
          <w:lang w:val="lt-LT"/>
        </w:rPr>
        <w:t xml:space="preserve">* </w:t>
      </w:r>
      <w:r w:rsidR="001E796E">
        <w:rPr>
          <w:rFonts w:eastAsia="Times New Roman"/>
          <w:lang w:val="lt-LT"/>
        </w:rPr>
        <w:t xml:space="preserve">Greitos </w:t>
      </w:r>
      <w:r w:rsidRPr="00135D0A">
        <w:rPr>
          <w:rFonts w:eastAsia="Times New Roman"/>
          <w:lang w:val="lt-LT"/>
        </w:rPr>
        <w:t>imunizacijos planas yra panašus į įprastos imunizacijos planą, bet antroji dozė yra suleidžiama praėjus 14</w:t>
      </w:r>
      <w:r w:rsidR="001311E2">
        <w:rPr>
          <w:rFonts w:eastAsia="Times New Roman"/>
          <w:lang w:val="lt-LT"/>
        </w:rPr>
        <w:t> </w:t>
      </w:r>
      <w:r w:rsidRPr="00135D0A">
        <w:rPr>
          <w:rFonts w:eastAsia="Times New Roman"/>
          <w:lang w:val="lt-LT"/>
        </w:rPr>
        <w:t>parų po pirmosios dozės pavartojimo (žr. 4.2 skyriuje).</w:t>
      </w:r>
    </w:p>
    <w:p w14:paraId="385D2D8B" w14:textId="77777777" w:rsidR="00CE69D4" w:rsidRDefault="00CE69D4" w:rsidP="00CE69D4">
      <w:pPr>
        <w:autoSpaceDE w:val="0"/>
        <w:autoSpaceDN w:val="0"/>
        <w:spacing w:after="0"/>
        <w:rPr>
          <w:rFonts w:eastAsia="Times New Roman"/>
          <w:lang w:val="lt-LT"/>
        </w:rPr>
      </w:pPr>
    </w:p>
    <w:p w14:paraId="69A90C34" w14:textId="52B41480" w:rsidR="00CE69D4" w:rsidRPr="00377D0D" w:rsidRDefault="00CE69D4" w:rsidP="00CE69D4">
      <w:pPr>
        <w:autoSpaceDE w:val="0"/>
        <w:autoSpaceDN w:val="0"/>
        <w:spacing w:after="0"/>
        <w:rPr>
          <w:rFonts w:eastAsia="SimSun"/>
          <w:sz w:val="24"/>
          <w:szCs w:val="24"/>
          <w:lang w:val="lt-LT"/>
        </w:rPr>
      </w:pPr>
      <w:r w:rsidRPr="00BA4309">
        <w:rPr>
          <w:rFonts w:eastAsia="Times New Roman"/>
          <w:lang w:val="lt-LT"/>
        </w:rPr>
        <w:t>Paskelbti paskiepytųjų, kuriems buvo suleistas 3</w:t>
      </w:r>
      <w:r w:rsidR="001311E2">
        <w:rPr>
          <w:rFonts w:eastAsia="Times New Roman"/>
          <w:lang w:val="lt-LT"/>
        </w:rPr>
        <w:t> </w:t>
      </w:r>
      <w:r w:rsidRPr="00BA4309">
        <w:rPr>
          <w:rFonts w:eastAsia="Times New Roman"/>
          <w:lang w:val="lt-LT"/>
        </w:rPr>
        <w:t xml:space="preserve">dozių pradinis kursas, duomenys rodo, kad vartojant </w:t>
      </w:r>
      <w:proofErr w:type="spellStart"/>
      <w:r w:rsidRPr="00BA4309">
        <w:rPr>
          <w:rFonts w:eastAsia="Times New Roman"/>
          <w:lang w:val="lt-LT"/>
        </w:rPr>
        <w:t>Encepur</w:t>
      </w:r>
      <w:proofErr w:type="spellEnd"/>
      <w:r w:rsidRPr="00BA4309">
        <w:rPr>
          <w:rFonts w:eastAsia="Times New Roman"/>
          <w:lang w:val="lt-LT"/>
        </w:rPr>
        <w:t>, taip pat susiformuoja antikūnai prieš kai kuriuos EEV</w:t>
      </w:r>
      <w:r w:rsidRPr="00BA4309">
        <w:rPr>
          <w:rFonts w:eastAsia="Times New Roman"/>
          <w:i/>
          <w:lang w:val="lt-LT"/>
        </w:rPr>
        <w:t xml:space="preserve"> </w:t>
      </w:r>
      <w:r w:rsidRPr="00BA4309">
        <w:rPr>
          <w:rFonts w:eastAsia="Times New Roman"/>
          <w:lang w:val="lt-LT"/>
        </w:rPr>
        <w:t xml:space="preserve">viruso Tolimųjų Rytų </w:t>
      </w:r>
      <w:proofErr w:type="spellStart"/>
      <w:r w:rsidRPr="00BA4309">
        <w:rPr>
          <w:rFonts w:eastAsia="Times New Roman"/>
          <w:lang w:val="lt-LT"/>
        </w:rPr>
        <w:t>izoliatus</w:t>
      </w:r>
      <w:proofErr w:type="spellEnd"/>
      <w:r w:rsidRPr="00D86E85">
        <w:rPr>
          <w:rFonts w:eastAsia="Times New Roman"/>
          <w:lang w:val="lt-LT"/>
        </w:rPr>
        <w:t>.</w:t>
      </w:r>
    </w:p>
    <w:p w14:paraId="15461783" w14:textId="77777777" w:rsidR="00CE69D4" w:rsidRPr="00ED3E3C" w:rsidRDefault="00CE69D4" w:rsidP="00CE69D4">
      <w:pPr>
        <w:autoSpaceDE w:val="0"/>
        <w:autoSpaceDN w:val="0"/>
        <w:spacing w:after="0"/>
        <w:rPr>
          <w:rFonts w:eastAsia="Times New Roman"/>
          <w:lang w:val="lt-LT"/>
        </w:rPr>
      </w:pPr>
    </w:p>
    <w:p w14:paraId="3D00B04A"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41" w:name="_Toc129243113"/>
      <w:bookmarkStart w:id="42" w:name="_Toc129243238"/>
      <w:r w:rsidRPr="00ED3E3C">
        <w:rPr>
          <w:rFonts w:eastAsia="Times New Roman"/>
          <w:b/>
          <w:bCs/>
          <w:kern w:val="28"/>
          <w:lang w:val="lt-LT"/>
        </w:rPr>
        <w:t>5.2</w:t>
      </w:r>
      <w:r w:rsidRPr="00ED3E3C">
        <w:rPr>
          <w:rFonts w:eastAsia="Times New Roman"/>
          <w:b/>
          <w:bCs/>
          <w:kern w:val="28"/>
          <w:lang w:val="lt-LT"/>
        </w:rPr>
        <w:tab/>
      </w:r>
      <w:proofErr w:type="spellStart"/>
      <w:r w:rsidRPr="00ED3E3C">
        <w:rPr>
          <w:rFonts w:eastAsia="Times New Roman"/>
          <w:b/>
          <w:bCs/>
          <w:kern w:val="28"/>
          <w:lang w:val="lt-LT"/>
        </w:rPr>
        <w:t>Farmakokinetinės</w:t>
      </w:r>
      <w:proofErr w:type="spellEnd"/>
      <w:r w:rsidRPr="00ED3E3C">
        <w:rPr>
          <w:rFonts w:eastAsia="Times New Roman"/>
          <w:b/>
          <w:bCs/>
          <w:kern w:val="28"/>
          <w:lang w:val="lt-LT"/>
        </w:rPr>
        <w:t xml:space="preserve"> savybės</w:t>
      </w:r>
      <w:bookmarkEnd w:id="41"/>
      <w:bookmarkEnd w:id="42"/>
    </w:p>
    <w:p w14:paraId="5E77ED75" w14:textId="77777777" w:rsidR="00CE69D4" w:rsidRPr="00ED3E3C" w:rsidRDefault="00CE69D4" w:rsidP="00CE69D4">
      <w:pPr>
        <w:tabs>
          <w:tab w:val="left" w:pos="1296"/>
          <w:tab w:val="center" w:pos="4153"/>
          <w:tab w:val="right" w:pos="8306"/>
        </w:tabs>
        <w:autoSpaceDE w:val="0"/>
        <w:autoSpaceDN w:val="0"/>
        <w:spacing w:after="0"/>
        <w:jc w:val="both"/>
        <w:rPr>
          <w:rFonts w:eastAsia="Times New Roman"/>
          <w:lang w:val="lt-LT"/>
        </w:rPr>
      </w:pPr>
    </w:p>
    <w:p w14:paraId="39DD94E5" w14:textId="77777777" w:rsidR="00CE69D4" w:rsidRPr="00ED3E3C" w:rsidRDefault="00CE69D4" w:rsidP="00CE69D4">
      <w:pPr>
        <w:tabs>
          <w:tab w:val="left" w:pos="1296"/>
          <w:tab w:val="center" w:pos="4153"/>
          <w:tab w:val="right" w:pos="8306"/>
        </w:tabs>
        <w:autoSpaceDE w:val="0"/>
        <w:autoSpaceDN w:val="0"/>
        <w:spacing w:after="0"/>
        <w:jc w:val="both"/>
        <w:rPr>
          <w:rFonts w:eastAsia="Times New Roman"/>
          <w:lang w:val="lt-LT"/>
        </w:rPr>
      </w:pPr>
      <w:r w:rsidRPr="00ED3E3C">
        <w:rPr>
          <w:rFonts w:eastAsia="Times New Roman"/>
          <w:lang w:val="lt-LT"/>
        </w:rPr>
        <w:t>Duomenų nėra.</w:t>
      </w:r>
    </w:p>
    <w:p w14:paraId="04A5E48B" w14:textId="77777777" w:rsidR="00CE69D4" w:rsidRPr="00ED3E3C" w:rsidRDefault="00CE69D4" w:rsidP="00CE69D4">
      <w:pPr>
        <w:autoSpaceDE w:val="0"/>
        <w:autoSpaceDN w:val="0"/>
        <w:spacing w:after="0"/>
        <w:rPr>
          <w:rFonts w:eastAsia="Times New Roman"/>
          <w:b/>
          <w:bCs/>
          <w:i/>
          <w:iCs/>
          <w:lang w:val="lt-LT"/>
        </w:rPr>
      </w:pPr>
    </w:p>
    <w:p w14:paraId="6B3D69AE"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43" w:name="_Toc129243114"/>
      <w:bookmarkStart w:id="44" w:name="_Toc129243239"/>
      <w:r w:rsidRPr="00ED3E3C">
        <w:rPr>
          <w:rFonts w:eastAsia="Times New Roman"/>
          <w:b/>
          <w:bCs/>
          <w:kern w:val="28"/>
          <w:lang w:val="lt-LT"/>
        </w:rPr>
        <w:t>5.3</w:t>
      </w:r>
      <w:r w:rsidRPr="00ED3E3C">
        <w:rPr>
          <w:rFonts w:eastAsia="Times New Roman"/>
          <w:b/>
          <w:bCs/>
          <w:kern w:val="28"/>
          <w:lang w:val="lt-LT"/>
        </w:rPr>
        <w:tab/>
      </w:r>
      <w:proofErr w:type="spellStart"/>
      <w:r w:rsidRPr="00ED3E3C">
        <w:rPr>
          <w:rFonts w:eastAsia="Times New Roman"/>
          <w:b/>
          <w:bCs/>
          <w:kern w:val="28"/>
          <w:lang w:val="lt-LT"/>
        </w:rPr>
        <w:t>Ikiklinikinių</w:t>
      </w:r>
      <w:proofErr w:type="spellEnd"/>
      <w:r w:rsidRPr="00ED3E3C">
        <w:rPr>
          <w:rFonts w:eastAsia="Times New Roman"/>
          <w:b/>
          <w:bCs/>
          <w:kern w:val="28"/>
          <w:lang w:val="lt-LT"/>
        </w:rPr>
        <w:t xml:space="preserve"> saugumo tyrimų duomenys</w:t>
      </w:r>
      <w:bookmarkEnd w:id="43"/>
      <w:bookmarkEnd w:id="44"/>
    </w:p>
    <w:p w14:paraId="2E0C3977" w14:textId="77777777" w:rsidR="00CE69D4" w:rsidRPr="00ED3E3C" w:rsidRDefault="00CE69D4" w:rsidP="00CE69D4">
      <w:pPr>
        <w:autoSpaceDE w:val="0"/>
        <w:autoSpaceDN w:val="0"/>
        <w:spacing w:after="0"/>
        <w:rPr>
          <w:rFonts w:eastAsia="Times New Roman"/>
          <w:b/>
          <w:bCs/>
          <w:i/>
          <w:iCs/>
          <w:lang w:val="lt-LT"/>
        </w:rPr>
      </w:pPr>
    </w:p>
    <w:p w14:paraId="26054A72"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lastRenderedPageBreak/>
        <w:t>Ikiklinikinių</w:t>
      </w:r>
      <w:proofErr w:type="spellEnd"/>
      <w:r w:rsidRPr="00ED3E3C">
        <w:rPr>
          <w:rFonts w:eastAsia="Times New Roman"/>
          <w:lang w:val="lt-LT"/>
        </w:rPr>
        <w:t xml:space="preserve"> tyrimų duomenys specifinio pavojaus žmogui nerodo, remiantis tyrimais su gyvūnais, kurie yra tinkami vakcinų saugumo įvertinimui.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buvo </w:t>
      </w:r>
      <w:proofErr w:type="spellStart"/>
      <w:r w:rsidRPr="00ED3E3C">
        <w:rPr>
          <w:rFonts w:eastAsia="Times New Roman"/>
          <w:lang w:val="lt-LT"/>
        </w:rPr>
        <w:t>imunogeniškas</w:t>
      </w:r>
      <w:proofErr w:type="spellEnd"/>
      <w:r w:rsidRPr="00ED3E3C">
        <w:rPr>
          <w:rFonts w:eastAsia="Times New Roman"/>
          <w:lang w:val="lt-LT"/>
        </w:rPr>
        <w:t xml:space="preserve"> triušiams, jūrų kiaulytėms ir beždžionėms; </w:t>
      </w:r>
      <w:proofErr w:type="spellStart"/>
      <w:r w:rsidRPr="00ED3E3C">
        <w:rPr>
          <w:rFonts w:eastAsia="Times New Roman"/>
          <w:lang w:val="lt-LT"/>
        </w:rPr>
        <w:t>imunogeniškas</w:t>
      </w:r>
      <w:proofErr w:type="spellEnd"/>
      <w:r w:rsidRPr="00ED3E3C">
        <w:rPr>
          <w:rFonts w:eastAsia="Times New Roman"/>
          <w:lang w:val="lt-LT"/>
        </w:rPr>
        <w:t xml:space="preserve"> ir apsauginis – pelėms. Remiantis vienkartinės dozės toksiškumo su žiurkėmis ir pelėmis duomenimis, sisteminio toksiškumo nepastebėta. Triušiai gerai toleravo vietiškai vartojamą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w:t>
      </w:r>
    </w:p>
    <w:p w14:paraId="3405C471" w14:textId="77777777" w:rsidR="00CE69D4" w:rsidRPr="00ED3E3C" w:rsidRDefault="00CE69D4" w:rsidP="00CE69D4">
      <w:pPr>
        <w:autoSpaceDE w:val="0"/>
        <w:autoSpaceDN w:val="0"/>
        <w:spacing w:after="0"/>
        <w:rPr>
          <w:rFonts w:eastAsia="Times New Roman"/>
          <w:lang w:val="lt-LT"/>
        </w:rPr>
      </w:pPr>
    </w:p>
    <w:p w14:paraId="5C4DF266"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Poveikio reprodukcijai ir vystymuisi </w:t>
      </w:r>
      <w:proofErr w:type="spellStart"/>
      <w:r w:rsidRPr="00ED3E3C">
        <w:rPr>
          <w:rFonts w:eastAsia="Times New Roman"/>
          <w:lang w:val="lt-LT"/>
        </w:rPr>
        <w:t>ikiklinikinių</w:t>
      </w:r>
      <w:proofErr w:type="spellEnd"/>
      <w:r w:rsidRPr="00ED3E3C">
        <w:rPr>
          <w:rFonts w:eastAsia="Times New Roman"/>
          <w:lang w:val="lt-LT"/>
        </w:rPr>
        <w:t xml:space="preserve"> tyrimų su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neatlikta.</w:t>
      </w:r>
    </w:p>
    <w:p w14:paraId="35591A9B" w14:textId="77777777" w:rsidR="00CE69D4" w:rsidRPr="00ED3E3C" w:rsidRDefault="00CE69D4" w:rsidP="00CE69D4">
      <w:pPr>
        <w:autoSpaceDE w:val="0"/>
        <w:autoSpaceDN w:val="0"/>
        <w:spacing w:after="0"/>
        <w:rPr>
          <w:rFonts w:eastAsia="Times New Roman"/>
          <w:lang w:val="lt-LT"/>
        </w:rPr>
      </w:pPr>
    </w:p>
    <w:p w14:paraId="365E8733"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Genotoksiškumo</w:t>
      </w:r>
      <w:proofErr w:type="spellEnd"/>
      <w:r w:rsidRPr="00ED3E3C">
        <w:rPr>
          <w:rFonts w:eastAsia="Times New Roman"/>
          <w:lang w:val="lt-LT"/>
        </w:rPr>
        <w:t xml:space="preserve"> ir galimo </w:t>
      </w:r>
      <w:proofErr w:type="spellStart"/>
      <w:r w:rsidRPr="00ED3E3C">
        <w:rPr>
          <w:rFonts w:eastAsia="Times New Roman"/>
          <w:lang w:val="lt-LT"/>
        </w:rPr>
        <w:t>kancegoriškumo</w:t>
      </w:r>
      <w:proofErr w:type="spellEnd"/>
      <w:r w:rsidRPr="00ED3E3C">
        <w:rPr>
          <w:rFonts w:eastAsia="Times New Roman"/>
          <w:lang w:val="lt-LT"/>
        </w:rPr>
        <w:t xml:space="preserve"> tyrimai neatlikti, kadangi šie tyrimai vakcinoms nėra tinkami.</w:t>
      </w:r>
    </w:p>
    <w:p w14:paraId="63756FAA" w14:textId="77777777" w:rsidR="00CE69D4" w:rsidRPr="00ED3E3C" w:rsidRDefault="00CE69D4" w:rsidP="00CE69D4">
      <w:pPr>
        <w:autoSpaceDE w:val="0"/>
        <w:autoSpaceDN w:val="0"/>
        <w:spacing w:after="0"/>
        <w:rPr>
          <w:rFonts w:eastAsia="Times New Roman"/>
          <w:lang w:val="lt-LT"/>
        </w:rPr>
      </w:pPr>
    </w:p>
    <w:p w14:paraId="2B49B92E" w14:textId="77777777" w:rsidR="00CE69D4" w:rsidRPr="00ED3E3C" w:rsidRDefault="00CE69D4" w:rsidP="00CE69D4">
      <w:pPr>
        <w:autoSpaceDE w:val="0"/>
        <w:autoSpaceDN w:val="0"/>
        <w:spacing w:after="0"/>
        <w:rPr>
          <w:rFonts w:eastAsia="Times New Roman"/>
          <w:bCs/>
          <w:iCs/>
          <w:lang w:val="lt-LT"/>
        </w:rPr>
      </w:pPr>
    </w:p>
    <w:p w14:paraId="4651ED2E"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45" w:name="_Toc129243115"/>
      <w:bookmarkStart w:id="46" w:name="_Toc129243240"/>
      <w:r w:rsidRPr="00ED3E3C">
        <w:rPr>
          <w:rFonts w:eastAsia="Times New Roman"/>
          <w:b/>
          <w:bCs/>
          <w:lang w:val="lt-LT"/>
        </w:rPr>
        <w:t>6.</w:t>
      </w:r>
      <w:r w:rsidRPr="00ED3E3C">
        <w:rPr>
          <w:rFonts w:eastAsia="Times New Roman"/>
          <w:b/>
          <w:bCs/>
          <w:lang w:val="lt-LT"/>
        </w:rPr>
        <w:tab/>
        <w:t>FARMACINĖ INFORMACIJA</w:t>
      </w:r>
      <w:bookmarkEnd w:id="45"/>
      <w:bookmarkEnd w:id="46"/>
    </w:p>
    <w:p w14:paraId="5004E4E3" w14:textId="77777777" w:rsidR="00CE69D4" w:rsidRPr="00ED3E3C" w:rsidRDefault="00CE69D4" w:rsidP="00CE69D4">
      <w:pPr>
        <w:autoSpaceDE w:val="0"/>
        <w:autoSpaceDN w:val="0"/>
        <w:spacing w:after="0"/>
        <w:jc w:val="both"/>
        <w:rPr>
          <w:rFonts w:eastAsia="Times New Roman"/>
          <w:lang w:val="lt-LT" w:eastAsia="lt-LT"/>
        </w:rPr>
      </w:pPr>
    </w:p>
    <w:p w14:paraId="66CDB6DF"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47" w:name="_Toc129243116"/>
      <w:bookmarkStart w:id="48" w:name="_Toc129243241"/>
      <w:r w:rsidRPr="00ED3E3C">
        <w:rPr>
          <w:rFonts w:eastAsia="Times New Roman"/>
          <w:b/>
          <w:bCs/>
          <w:kern w:val="28"/>
          <w:lang w:val="lt-LT"/>
        </w:rPr>
        <w:t>6.1</w:t>
      </w:r>
      <w:r w:rsidRPr="00ED3E3C">
        <w:rPr>
          <w:rFonts w:eastAsia="Times New Roman"/>
          <w:b/>
          <w:bCs/>
          <w:kern w:val="28"/>
          <w:lang w:val="lt-LT"/>
        </w:rPr>
        <w:tab/>
        <w:t>Pagalbinių medžiagų sąrašas</w:t>
      </w:r>
      <w:bookmarkEnd w:id="47"/>
      <w:bookmarkEnd w:id="48"/>
    </w:p>
    <w:p w14:paraId="7CED841E" w14:textId="77777777" w:rsidR="00CE69D4" w:rsidRPr="00ED3E3C" w:rsidRDefault="00CE69D4" w:rsidP="00CE69D4">
      <w:pPr>
        <w:autoSpaceDE w:val="0"/>
        <w:autoSpaceDN w:val="0"/>
        <w:spacing w:after="0"/>
        <w:rPr>
          <w:rFonts w:eastAsia="Times New Roman"/>
          <w:b/>
          <w:bCs/>
          <w:i/>
          <w:iCs/>
          <w:lang w:val="lt-LT"/>
        </w:rPr>
      </w:pPr>
    </w:p>
    <w:p w14:paraId="3EF25D72"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Natrio chloridas</w:t>
      </w:r>
    </w:p>
    <w:p w14:paraId="72F7C3A4"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Sacharozė</w:t>
      </w:r>
    </w:p>
    <w:p w14:paraId="261953A1"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Trometamolis</w:t>
      </w:r>
      <w:proofErr w:type="spellEnd"/>
    </w:p>
    <w:p w14:paraId="34AA1471"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Injekcinis vanduo</w:t>
      </w:r>
    </w:p>
    <w:p w14:paraId="7BDEFB6E" w14:textId="77777777" w:rsidR="00CE69D4" w:rsidRPr="00ED3E3C" w:rsidRDefault="00CE69D4" w:rsidP="00CE69D4">
      <w:pPr>
        <w:autoSpaceDE w:val="0"/>
        <w:autoSpaceDN w:val="0"/>
        <w:spacing w:after="0"/>
        <w:rPr>
          <w:rFonts w:eastAsia="Times New Roman"/>
          <w:lang w:val="lt-LT"/>
        </w:rPr>
      </w:pPr>
    </w:p>
    <w:p w14:paraId="346096A2" w14:textId="618354E1" w:rsidR="00CE69D4" w:rsidRPr="00ED3E3C" w:rsidRDefault="00CE69D4" w:rsidP="00CE69D4">
      <w:pPr>
        <w:autoSpaceDE w:val="0"/>
        <w:autoSpaceDN w:val="0"/>
        <w:spacing w:after="0"/>
        <w:rPr>
          <w:rFonts w:eastAsia="Times New Roman"/>
          <w:bCs/>
          <w:iCs/>
          <w:lang w:val="lt-LT"/>
        </w:rPr>
      </w:pPr>
      <w:proofErr w:type="spellStart"/>
      <w:r w:rsidRPr="00ED3E3C">
        <w:rPr>
          <w:rFonts w:eastAsia="Times New Roman"/>
          <w:lang w:val="lt-LT"/>
        </w:rPr>
        <w:t>Adjuvantas</w:t>
      </w:r>
      <w:proofErr w:type="spellEnd"/>
      <w:r w:rsidRPr="00ED3E3C">
        <w:rPr>
          <w:rFonts w:eastAsia="Times New Roman"/>
          <w:lang w:val="lt-LT"/>
        </w:rPr>
        <w:t xml:space="preserve"> nurodytas 2</w:t>
      </w:r>
      <w:r w:rsidR="001311E2">
        <w:rPr>
          <w:rFonts w:eastAsia="Times New Roman"/>
          <w:lang w:val="lt-LT"/>
        </w:rPr>
        <w:t> </w:t>
      </w:r>
      <w:r w:rsidRPr="00ED3E3C">
        <w:rPr>
          <w:rFonts w:eastAsia="Times New Roman"/>
          <w:lang w:val="lt-LT"/>
        </w:rPr>
        <w:t>skyriuje.</w:t>
      </w:r>
    </w:p>
    <w:p w14:paraId="787F9F70" w14:textId="77777777" w:rsidR="00CE69D4" w:rsidRPr="00ED3E3C" w:rsidRDefault="00CE69D4" w:rsidP="00CE69D4">
      <w:pPr>
        <w:autoSpaceDE w:val="0"/>
        <w:autoSpaceDN w:val="0"/>
        <w:spacing w:after="0"/>
        <w:rPr>
          <w:rFonts w:eastAsia="Times New Roman"/>
          <w:bCs/>
          <w:iCs/>
          <w:lang w:val="lt-LT"/>
        </w:rPr>
      </w:pPr>
    </w:p>
    <w:p w14:paraId="53147CAE" w14:textId="77777777" w:rsidR="00CE69D4" w:rsidRPr="00ED3E3C" w:rsidRDefault="00CE69D4" w:rsidP="00CE69D4">
      <w:pPr>
        <w:keepNext/>
        <w:keepLines/>
        <w:tabs>
          <w:tab w:val="left" w:pos="567"/>
        </w:tabs>
        <w:spacing w:after="0"/>
        <w:outlineLvl w:val="2"/>
        <w:rPr>
          <w:rFonts w:eastAsia="Times New Roman"/>
          <w:b/>
          <w:bCs/>
          <w:i/>
          <w:iCs/>
          <w:kern w:val="28"/>
          <w:lang w:val="lt-LT"/>
        </w:rPr>
      </w:pPr>
      <w:bookmarkStart w:id="49" w:name="_Toc129243117"/>
      <w:bookmarkStart w:id="50" w:name="_Toc129243242"/>
      <w:r w:rsidRPr="00ED3E3C">
        <w:rPr>
          <w:rFonts w:eastAsia="Times New Roman"/>
          <w:b/>
          <w:bCs/>
          <w:kern w:val="28"/>
          <w:lang w:val="lt-LT"/>
        </w:rPr>
        <w:t>6.2</w:t>
      </w:r>
      <w:r w:rsidRPr="00ED3E3C">
        <w:rPr>
          <w:rFonts w:eastAsia="Times New Roman"/>
          <w:b/>
          <w:bCs/>
          <w:kern w:val="28"/>
          <w:lang w:val="lt-LT"/>
        </w:rPr>
        <w:tab/>
        <w:t>Nesuderinamumas</w:t>
      </w:r>
      <w:bookmarkEnd w:id="49"/>
      <w:bookmarkEnd w:id="50"/>
    </w:p>
    <w:p w14:paraId="53FFF5C1" w14:textId="77777777" w:rsidR="00CE69D4" w:rsidRPr="00ED3E3C" w:rsidRDefault="00CE69D4" w:rsidP="00CE69D4">
      <w:pPr>
        <w:autoSpaceDE w:val="0"/>
        <w:autoSpaceDN w:val="0"/>
        <w:spacing w:after="0"/>
        <w:rPr>
          <w:rFonts w:eastAsia="Times New Roman"/>
          <w:b/>
          <w:bCs/>
          <w:i/>
          <w:iCs/>
          <w:lang w:val="lt-LT"/>
        </w:rPr>
      </w:pPr>
    </w:p>
    <w:p w14:paraId="1D83BF16"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Suderinamumo tyrimų neatlikta, todėl vakcinos maišyti su kitais vaistais negalima.</w:t>
      </w:r>
    </w:p>
    <w:p w14:paraId="62467DE4" w14:textId="77777777" w:rsidR="00CE69D4" w:rsidRPr="00ED3E3C" w:rsidRDefault="00CE69D4" w:rsidP="00CE69D4">
      <w:pPr>
        <w:autoSpaceDE w:val="0"/>
        <w:autoSpaceDN w:val="0"/>
        <w:spacing w:after="0"/>
        <w:rPr>
          <w:rFonts w:eastAsia="Times New Roman"/>
          <w:b/>
          <w:bCs/>
          <w:lang w:val="lt-LT"/>
        </w:rPr>
      </w:pPr>
    </w:p>
    <w:p w14:paraId="455877EF"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1" w:name="_Toc129243118"/>
      <w:bookmarkStart w:id="52" w:name="_Toc129243243"/>
      <w:r w:rsidRPr="00ED3E3C">
        <w:rPr>
          <w:rFonts w:eastAsia="Times New Roman"/>
          <w:b/>
          <w:bCs/>
          <w:kern w:val="28"/>
          <w:lang w:val="lt-LT"/>
        </w:rPr>
        <w:t>6.3</w:t>
      </w:r>
      <w:r w:rsidRPr="00ED3E3C">
        <w:rPr>
          <w:rFonts w:eastAsia="Times New Roman"/>
          <w:b/>
          <w:bCs/>
          <w:kern w:val="28"/>
          <w:lang w:val="lt-LT"/>
        </w:rPr>
        <w:tab/>
        <w:t>Tinkamumo laikas</w:t>
      </w:r>
      <w:bookmarkEnd w:id="51"/>
      <w:bookmarkEnd w:id="52"/>
    </w:p>
    <w:p w14:paraId="6DFDD913" w14:textId="77777777" w:rsidR="00CE69D4" w:rsidRPr="00ED3E3C" w:rsidRDefault="00CE69D4" w:rsidP="00CE69D4">
      <w:pPr>
        <w:autoSpaceDE w:val="0"/>
        <w:autoSpaceDN w:val="0"/>
        <w:spacing w:after="0"/>
        <w:rPr>
          <w:rFonts w:eastAsia="Times New Roman"/>
          <w:lang w:val="lt-LT"/>
        </w:rPr>
      </w:pPr>
    </w:p>
    <w:p w14:paraId="3E7D9228" w14:textId="5B44FF0C" w:rsidR="00CE69D4" w:rsidRPr="00ED3E3C" w:rsidRDefault="002B5D62" w:rsidP="00CE69D4">
      <w:pPr>
        <w:autoSpaceDE w:val="0"/>
        <w:autoSpaceDN w:val="0"/>
        <w:spacing w:after="0"/>
        <w:rPr>
          <w:rFonts w:eastAsia="Times New Roman"/>
          <w:lang w:val="lt-LT"/>
        </w:rPr>
      </w:pPr>
      <w:r>
        <w:rPr>
          <w:rFonts w:eastAsia="Times New Roman"/>
          <w:lang w:val="lt-LT"/>
        </w:rPr>
        <w:t>1</w:t>
      </w:r>
      <w:r w:rsidR="001311E2">
        <w:rPr>
          <w:rFonts w:eastAsia="Times New Roman"/>
          <w:lang w:val="lt-LT"/>
        </w:rPr>
        <w:t> </w:t>
      </w:r>
      <w:r w:rsidR="00CE69D4" w:rsidRPr="00ED3E3C">
        <w:rPr>
          <w:rFonts w:eastAsia="Times New Roman"/>
          <w:lang w:val="lt-LT"/>
        </w:rPr>
        <w:t>metai.</w:t>
      </w:r>
    </w:p>
    <w:p w14:paraId="725CE3DE" w14:textId="77777777" w:rsidR="00CE69D4" w:rsidRPr="00ED3E3C" w:rsidRDefault="00CE69D4" w:rsidP="00CE69D4">
      <w:pPr>
        <w:autoSpaceDE w:val="0"/>
        <w:autoSpaceDN w:val="0"/>
        <w:spacing w:after="0"/>
        <w:rPr>
          <w:rFonts w:eastAsia="Times New Roman"/>
          <w:lang w:val="lt-LT"/>
        </w:rPr>
      </w:pPr>
    </w:p>
    <w:p w14:paraId="709EA598"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3" w:name="_Toc129243119"/>
      <w:bookmarkStart w:id="54" w:name="_Toc129243244"/>
      <w:r w:rsidRPr="00ED3E3C">
        <w:rPr>
          <w:rFonts w:eastAsia="Times New Roman"/>
          <w:b/>
          <w:bCs/>
          <w:kern w:val="28"/>
          <w:lang w:val="lt-LT"/>
        </w:rPr>
        <w:t>6.4</w:t>
      </w:r>
      <w:r w:rsidRPr="00ED3E3C">
        <w:rPr>
          <w:rFonts w:eastAsia="Times New Roman"/>
          <w:b/>
          <w:bCs/>
          <w:kern w:val="28"/>
          <w:lang w:val="lt-LT"/>
        </w:rPr>
        <w:tab/>
        <w:t>Specialios laikymo sąlygos</w:t>
      </w:r>
      <w:bookmarkEnd w:id="53"/>
      <w:bookmarkEnd w:id="54"/>
    </w:p>
    <w:p w14:paraId="1143B26E" w14:textId="77777777" w:rsidR="00CE69D4" w:rsidRPr="00ED3E3C" w:rsidRDefault="00CE69D4" w:rsidP="00CE69D4">
      <w:pPr>
        <w:autoSpaceDE w:val="0"/>
        <w:autoSpaceDN w:val="0"/>
        <w:spacing w:after="0"/>
        <w:rPr>
          <w:rFonts w:eastAsia="Times New Roman"/>
          <w:b/>
          <w:bCs/>
          <w:i/>
          <w:iCs/>
          <w:lang w:val="lt-LT"/>
        </w:rPr>
      </w:pPr>
    </w:p>
    <w:p w14:paraId="6D20E353" w14:textId="4912686A" w:rsidR="00CE69D4" w:rsidRPr="00ED3E3C" w:rsidRDefault="00CE69D4" w:rsidP="00CE69D4">
      <w:pPr>
        <w:autoSpaceDE w:val="0"/>
        <w:autoSpaceDN w:val="0"/>
        <w:spacing w:after="0"/>
        <w:rPr>
          <w:rFonts w:eastAsia="Times New Roman"/>
          <w:lang w:val="lt-LT"/>
        </w:rPr>
      </w:pPr>
      <w:r w:rsidRPr="00ED3E3C">
        <w:rPr>
          <w:rFonts w:eastAsia="Times New Roman"/>
          <w:lang w:val="lt-LT"/>
        </w:rPr>
        <w:t>Laikyti šaldytuve (2</w:t>
      </w:r>
      <w:r w:rsidR="001311E2">
        <w:rPr>
          <w:rFonts w:eastAsia="Times New Roman"/>
          <w:lang w:val="lt-LT"/>
        </w:rPr>
        <w:t> </w:t>
      </w:r>
      <w:r w:rsidRPr="00ED3E3C">
        <w:rPr>
          <w:rFonts w:eastAsia="Times New Roman"/>
          <w:lang w:val="lt-LT"/>
        </w:rPr>
        <w:sym w:font="Symbol" w:char="F0B0"/>
      </w:r>
      <w:r w:rsidRPr="00ED3E3C">
        <w:rPr>
          <w:rFonts w:eastAsia="Times New Roman"/>
          <w:lang w:val="lt-LT"/>
        </w:rPr>
        <w:t>C – 8</w:t>
      </w:r>
      <w:r w:rsidR="001311E2">
        <w:rPr>
          <w:rFonts w:eastAsia="Times New Roman"/>
          <w:lang w:val="lt-LT"/>
        </w:rPr>
        <w:t> </w:t>
      </w:r>
      <w:r w:rsidRPr="00ED3E3C">
        <w:rPr>
          <w:rFonts w:eastAsia="Times New Roman"/>
          <w:lang w:val="lt-LT"/>
        </w:rPr>
        <w:sym w:font="Symbol" w:char="F0B0"/>
      </w:r>
      <w:r w:rsidRPr="00ED3E3C">
        <w:rPr>
          <w:rFonts w:eastAsia="Times New Roman"/>
          <w:lang w:val="lt-LT"/>
        </w:rPr>
        <w:t>C).</w:t>
      </w:r>
    </w:p>
    <w:p w14:paraId="21BDDE4A"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Negalima užšaldyti.</w:t>
      </w:r>
    </w:p>
    <w:p w14:paraId="0C058F88" w14:textId="77777777" w:rsidR="00CE69D4" w:rsidRPr="00ED3E3C" w:rsidRDefault="00CE69D4" w:rsidP="00CE69D4">
      <w:pPr>
        <w:autoSpaceDE w:val="0"/>
        <w:autoSpaceDN w:val="0"/>
        <w:spacing w:after="0"/>
        <w:rPr>
          <w:rFonts w:eastAsia="Times New Roman"/>
          <w:b/>
          <w:bCs/>
          <w:lang w:val="lt-LT"/>
        </w:rPr>
      </w:pPr>
      <w:r w:rsidRPr="00ED3E3C">
        <w:rPr>
          <w:rFonts w:eastAsia="Times New Roman"/>
          <w:lang w:val="lt-LT"/>
        </w:rPr>
        <w:t>Užpildytą švirkštą laikyti išorinėje dėžutėje, kad preparatas būtų apsaugotas nuo šviesos.</w:t>
      </w:r>
    </w:p>
    <w:p w14:paraId="4C60154B" w14:textId="77777777" w:rsidR="00CE69D4" w:rsidRPr="00ED3E3C" w:rsidRDefault="00CE69D4" w:rsidP="00CE69D4">
      <w:pPr>
        <w:autoSpaceDE w:val="0"/>
        <w:autoSpaceDN w:val="0"/>
        <w:spacing w:after="0"/>
        <w:rPr>
          <w:rFonts w:eastAsia="Times New Roman"/>
          <w:lang w:val="lt-LT"/>
        </w:rPr>
      </w:pPr>
    </w:p>
    <w:p w14:paraId="1D1DC3A0"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5" w:name="_Toc129243120"/>
      <w:bookmarkStart w:id="56" w:name="_Toc129243245"/>
      <w:r w:rsidRPr="00ED3E3C">
        <w:rPr>
          <w:rFonts w:eastAsia="Times New Roman"/>
          <w:b/>
          <w:bCs/>
          <w:kern w:val="28"/>
          <w:lang w:val="lt-LT"/>
        </w:rPr>
        <w:t>6.5</w:t>
      </w:r>
      <w:r w:rsidRPr="00ED3E3C">
        <w:rPr>
          <w:rFonts w:eastAsia="Times New Roman"/>
          <w:b/>
          <w:bCs/>
          <w:kern w:val="28"/>
          <w:lang w:val="lt-LT"/>
        </w:rPr>
        <w:tab/>
      </w:r>
      <w:proofErr w:type="spellStart"/>
      <w:r w:rsidRPr="00ED3E3C">
        <w:rPr>
          <w:rFonts w:eastAsia="Times New Roman"/>
          <w:b/>
          <w:bCs/>
          <w:kern w:val="28"/>
          <w:lang w:val="lt-LT"/>
        </w:rPr>
        <w:t>Talpyklės</w:t>
      </w:r>
      <w:proofErr w:type="spellEnd"/>
      <w:r w:rsidRPr="00ED3E3C">
        <w:rPr>
          <w:rFonts w:eastAsia="Times New Roman"/>
          <w:b/>
          <w:bCs/>
          <w:kern w:val="28"/>
          <w:lang w:val="lt-LT"/>
        </w:rPr>
        <w:t xml:space="preserve"> pobūdis ir jos turinys</w:t>
      </w:r>
      <w:bookmarkEnd w:id="55"/>
      <w:bookmarkEnd w:id="56"/>
    </w:p>
    <w:p w14:paraId="19E6A1C0" w14:textId="77777777" w:rsidR="00CE69D4" w:rsidRPr="00ED3E3C" w:rsidRDefault="00CE69D4" w:rsidP="00CE69D4">
      <w:pPr>
        <w:autoSpaceDE w:val="0"/>
        <w:autoSpaceDN w:val="0"/>
        <w:spacing w:after="0"/>
        <w:rPr>
          <w:rFonts w:eastAsia="Times New Roman"/>
          <w:lang w:val="lt-LT"/>
        </w:rPr>
      </w:pPr>
    </w:p>
    <w:p w14:paraId="3FD8074F" w14:textId="47A550E2" w:rsidR="00CE69D4" w:rsidRPr="00ED3E3C" w:rsidRDefault="00CE69D4" w:rsidP="00CE69D4">
      <w:pPr>
        <w:autoSpaceDE w:val="0"/>
        <w:autoSpaceDN w:val="0"/>
        <w:spacing w:after="0"/>
        <w:rPr>
          <w:rFonts w:eastAsia="Times New Roman"/>
          <w:lang w:val="lt-LT"/>
        </w:rPr>
      </w:pPr>
      <w:r w:rsidRPr="00ED3E3C">
        <w:rPr>
          <w:rFonts w:eastAsia="Times New Roman"/>
          <w:lang w:val="lt-LT"/>
        </w:rPr>
        <w:t>Užpildytame I</w:t>
      </w:r>
      <w:r w:rsidR="001311E2">
        <w:rPr>
          <w:rFonts w:eastAsia="Times New Roman"/>
          <w:lang w:val="lt-LT"/>
        </w:rPr>
        <w:t> </w:t>
      </w:r>
      <w:r w:rsidRPr="00ED3E3C">
        <w:rPr>
          <w:rFonts w:eastAsia="Times New Roman"/>
          <w:lang w:val="lt-LT"/>
        </w:rPr>
        <w:t xml:space="preserve">tipo stiklo švirkšte su </w:t>
      </w:r>
      <w:proofErr w:type="spellStart"/>
      <w:r w:rsidRPr="00ED3E3C">
        <w:rPr>
          <w:rFonts w:eastAsia="Times New Roman"/>
          <w:lang w:val="lt-LT"/>
        </w:rPr>
        <w:t>brombutilo</w:t>
      </w:r>
      <w:proofErr w:type="spellEnd"/>
      <w:r w:rsidRPr="00ED3E3C">
        <w:rPr>
          <w:rFonts w:eastAsia="Times New Roman"/>
          <w:lang w:val="lt-LT"/>
        </w:rPr>
        <w:t xml:space="preserve"> gumos stūmoklio kamščiu </w:t>
      </w:r>
      <w:r w:rsidRPr="000C6B62">
        <w:rPr>
          <w:rFonts w:eastAsia="Times New Roman"/>
          <w:lang w:val="lt-LT"/>
        </w:rPr>
        <w:t>be pritvirtintos adatos arba su pritvirtinta adata (su guminiu adatos apsauginiu dangteliu, kuriame yra latekso</w:t>
      </w:r>
      <w:r w:rsidRPr="005F21E1">
        <w:rPr>
          <w:lang w:val="lt-LT"/>
        </w:rPr>
        <w:t>)</w:t>
      </w:r>
      <w:r w:rsidRPr="00BA19A2">
        <w:rPr>
          <w:rFonts w:eastAsia="Times New Roman"/>
          <w:lang w:val="lt-LT"/>
        </w:rPr>
        <w:t xml:space="preserve"> </w:t>
      </w:r>
      <w:r w:rsidRPr="00ED3E3C">
        <w:rPr>
          <w:rFonts w:eastAsia="Times New Roman"/>
          <w:lang w:val="lt-LT"/>
        </w:rPr>
        <w:t>yra 0,25 ml suspensijos.</w:t>
      </w:r>
    </w:p>
    <w:p w14:paraId="5D9D4341" w14:textId="2C1CBE5A" w:rsidR="00CE69D4" w:rsidRPr="00ED3E3C" w:rsidRDefault="00CE69D4" w:rsidP="00CE69D4">
      <w:pPr>
        <w:autoSpaceDE w:val="0"/>
        <w:autoSpaceDN w:val="0"/>
        <w:spacing w:after="0"/>
        <w:rPr>
          <w:rFonts w:eastAsia="Times New Roman"/>
          <w:lang w:val="lt-LT"/>
        </w:rPr>
      </w:pPr>
      <w:r w:rsidRPr="00ED3E3C">
        <w:rPr>
          <w:rFonts w:eastAsia="Times New Roman"/>
          <w:lang w:val="lt-LT"/>
        </w:rPr>
        <w:t>Kartono dėžutėje yra 1 arba 10</w:t>
      </w:r>
      <w:r w:rsidR="001311E2">
        <w:rPr>
          <w:rFonts w:eastAsia="Times New Roman"/>
          <w:lang w:val="lt-LT"/>
        </w:rPr>
        <w:t> </w:t>
      </w:r>
      <w:r w:rsidRPr="00ED3E3C">
        <w:rPr>
          <w:rFonts w:eastAsia="Times New Roman"/>
          <w:lang w:val="lt-LT"/>
        </w:rPr>
        <w:t>užpildytų švirkštų.</w:t>
      </w:r>
    </w:p>
    <w:p w14:paraId="752A017B"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Gali būti tiekiamos ne visų dydžių pakuotės.</w:t>
      </w:r>
    </w:p>
    <w:p w14:paraId="6787C8F6" w14:textId="77777777" w:rsidR="00CE69D4" w:rsidRPr="00ED3E3C" w:rsidRDefault="00CE69D4" w:rsidP="00CE69D4">
      <w:pPr>
        <w:autoSpaceDE w:val="0"/>
        <w:autoSpaceDN w:val="0"/>
        <w:spacing w:after="0"/>
        <w:rPr>
          <w:rFonts w:eastAsia="Times New Roman"/>
          <w:lang w:val="lt-LT"/>
        </w:rPr>
      </w:pPr>
    </w:p>
    <w:p w14:paraId="5F357A2E"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7" w:name="_Toc129243121"/>
      <w:bookmarkStart w:id="58" w:name="_Toc129243246"/>
      <w:r w:rsidRPr="00ED3E3C">
        <w:rPr>
          <w:rFonts w:eastAsia="Times New Roman"/>
          <w:b/>
          <w:bCs/>
          <w:kern w:val="28"/>
          <w:lang w:val="lt-LT"/>
        </w:rPr>
        <w:t>6.6</w:t>
      </w:r>
      <w:r w:rsidRPr="00ED3E3C">
        <w:rPr>
          <w:rFonts w:eastAsia="Times New Roman"/>
          <w:b/>
          <w:bCs/>
          <w:kern w:val="28"/>
          <w:lang w:val="lt-LT"/>
        </w:rPr>
        <w:tab/>
        <w:t>Specialūs reikalavimai atliekoms tvarkyti  ir vaistiniam preparatui ruošti</w:t>
      </w:r>
      <w:bookmarkEnd w:id="57"/>
      <w:bookmarkEnd w:id="58"/>
    </w:p>
    <w:p w14:paraId="219D175F" w14:textId="77777777" w:rsidR="00CE69D4" w:rsidRPr="00ED3E3C" w:rsidRDefault="00CE69D4" w:rsidP="00CE69D4">
      <w:pPr>
        <w:autoSpaceDE w:val="0"/>
        <w:autoSpaceDN w:val="0"/>
        <w:spacing w:after="0"/>
        <w:rPr>
          <w:rFonts w:eastAsia="Times New Roman"/>
          <w:b/>
          <w:bCs/>
          <w:i/>
          <w:iCs/>
          <w:lang w:val="lt-LT"/>
        </w:rPr>
      </w:pPr>
    </w:p>
    <w:p w14:paraId="22965721"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yra paruoštas vartoti.</w:t>
      </w:r>
    </w:p>
    <w:p w14:paraId="7C9948A1"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Prieš vartojimą vakciną reikia gerai supurtyti.</w:t>
      </w:r>
    </w:p>
    <w:p w14:paraId="1F8438CF"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Nesunaudotą vakciną ar atliekas reikia tvarkyti laikantis vietinių reikalavimų.</w:t>
      </w:r>
    </w:p>
    <w:p w14:paraId="2E841B77" w14:textId="77777777" w:rsidR="00CE69D4" w:rsidRPr="00ED3E3C" w:rsidRDefault="00CE69D4" w:rsidP="00CE69D4">
      <w:pPr>
        <w:autoSpaceDE w:val="0"/>
        <w:autoSpaceDN w:val="0"/>
        <w:spacing w:after="0"/>
        <w:rPr>
          <w:rFonts w:eastAsia="Times New Roman"/>
          <w:lang w:val="lt-LT"/>
        </w:rPr>
      </w:pPr>
    </w:p>
    <w:p w14:paraId="1D1E7BE6" w14:textId="77777777" w:rsidR="00CE69D4" w:rsidRPr="00ED3E3C" w:rsidRDefault="00CE69D4" w:rsidP="00CE69D4">
      <w:pPr>
        <w:autoSpaceDE w:val="0"/>
        <w:autoSpaceDN w:val="0"/>
        <w:spacing w:after="0"/>
        <w:rPr>
          <w:rFonts w:eastAsia="Times New Roman"/>
          <w:lang w:val="lt-LT"/>
        </w:rPr>
      </w:pPr>
    </w:p>
    <w:p w14:paraId="3583EDF6"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59" w:name="_Toc129243122"/>
      <w:bookmarkStart w:id="60" w:name="_Toc129243247"/>
      <w:r w:rsidRPr="00ED3E3C">
        <w:rPr>
          <w:rFonts w:eastAsia="Times New Roman"/>
          <w:b/>
          <w:bCs/>
          <w:lang w:val="lt-LT"/>
        </w:rPr>
        <w:t>7.</w:t>
      </w:r>
      <w:r w:rsidRPr="00ED3E3C">
        <w:rPr>
          <w:rFonts w:eastAsia="Times New Roman"/>
          <w:b/>
          <w:bCs/>
          <w:lang w:val="lt-LT"/>
        </w:rPr>
        <w:tab/>
      </w:r>
      <w:bookmarkEnd w:id="59"/>
      <w:bookmarkEnd w:id="60"/>
      <w:r w:rsidRPr="00ED3E3C">
        <w:rPr>
          <w:rFonts w:eastAsia="Times New Roman"/>
          <w:b/>
          <w:bCs/>
          <w:lang w:val="lt-LT"/>
        </w:rPr>
        <w:t>REGISTRUOTOJAS</w:t>
      </w:r>
    </w:p>
    <w:p w14:paraId="214CD42E" w14:textId="77777777" w:rsidR="00CE69D4" w:rsidRPr="000C6B62" w:rsidRDefault="00CE69D4" w:rsidP="00CE69D4">
      <w:pPr>
        <w:pStyle w:val="clearformattingSM"/>
        <w:rPr>
          <w:lang w:val="lt-LT"/>
        </w:rPr>
      </w:pPr>
    </w:p>
    <w:p w14:paraId="1B74AC13" w14:textId="77777777" w:rsidR="00CE69D4" w:rsidRDefault="00CE69D4" w:rsidP="00CE69D4">
      <w:pPr>
        <w:autoSpaceDE w:val="0"/>
        <w:autoSpaceDN w:val="0"/>
        <w:spacing w:after="0"/>
      </w:pPr>
      <w:r w:rsidRPr="00A81D64">
        <w:t>Bavarian Nordic A/S</w:t>
      </w:r>
      <w:r>
        <w:t xml:space="preserve"> </w:t>
      </w:r>
    </w:p>
    <w:p w14:paraId="65FA13B1" w14:textId="65BF4AC6" w:rsidR="00CE69D4" w:rsidRDefault="00CE69D4" w:rsidP="00CE69D4">
      <w:pPr>
        <w:autoSpaceDE w:val="0"/>
        <w:autoSpaceDN w:val="0"/>
        <w:spacing w:after="0"/>
      </w:pPr>
      <w:r w:rsidRPr="00A81D64">
        <w:t>Philip Heymans All</w:t>
      </w:r>
      <w:r w:rsidR="001709FD">
        <w:t>e</w:t>
      </w:r>
      <w:r w:rsidRPr="00A81D64">
        <w:t xml:space="preserve"> 3</w:t>
      </w:r>
      <w:r>
        <w:t xml:space="preserve"> </w:t>
      </w:r>
    </w:p>
    <w:p w14:paraId="45D24F62" w14:textId="77777777" w:rsidR="00CE69D4" w:rsidRPr="00D36AE7" w:rsidRDefault="00CE69D4" w:rsidP="00CE69D4">
      <w:pPr>
        <w:autoSpaceDE w:val="0"/>
        <w:autoSpaceDN w:val="0"/>
        <w:spacing w:after="0"/>
        <w:rPr>
          <w:lang w:val="it-IT"/>
        </w:rPr>
      </w:pPr>
      <w:r w:rsidRPr="00D36AE7">
        <w:rPr>
          <w:lang w:val="it-IT"/>
        </w:rPr>
        <w:t xml:space="preserve">2900 Hellerup </w:t>
      </w:r>
    </w:p>
    <w:p w14:paraId="303C3387" w14:textId="77777777" w:rsidR="00CE69D4" w:rsidRPr="00ED3E3C" w:rsidRDefault="00CE69D4" w:rsidP="00CE69D4">
      <w:pPr>
        <w:autoSpaceDE w:val="0"/>
        <w:autoSpaceDN w:val="0"/>
        <w:spacing w:after="0"/>
        <w:rPr>
          <w:rFonts w:eastAsia="Times New Roman"/>
          <w:b/>
          <w:bCs/>
          <w:u w:val="single"/>
          <w:lang w:val="lt-LT"/>
        </w:rPr>
      </w:pPr>
      <w:r w:rsidRPr="00D36AE7">
        <w:rPr>
          <w:lang w:val="it-IT"/>
        </w:rPr>
        <w:lastRenderedPageBreak/>
        <w:t>Danija</w:t>
      </w:r>
    </w:p>
    <w:p w14:paraId="10917C1E" w14:textId="77777777" w:rsidR="00CE69D4" w:rsidRDefault="00CE69D4" w:rsidP="00CE69D4">
      <w:pPr>
        <w:autoSpaceDE w:val="0"/>
        <w:autoSpaceDN w:val="0"/>
        <w:spacing w:after="0"/>
        <w:rPr>
          <w:rFonts w:eastAsia="Times New Roman"/>
          <w:b/>
          <w:bCs/>
          <w:u w:val="single"/>
          <w:lang w:val="lt-LT"/>
        </w:rPr>
      </w:pPr>
    </w:p>
    <w:p w14:paraId="3853359C" w14:textId="77777777" w:rsidR="00CE69D4" w:rsidRPr="00ED3E3C" w:rsidRDefault="00CE69D4" w:rsidP="00CE69D4">
      <w:pPr>
        <w:autoSpaceDE w:val="0"/>
        <w:autoSpaceDN w:val="0"/>
        <w:spacing w:after="0"/>
        <w:rPr>
          <w:rFonts w:eastAsia="Times New Roman"/>
          <w:b/>
          <w:bCs/>
          <w:u w:val="single"/>
          <w:lang w:val="lt-LT"/>
        </w:rPr>
      </w:pPr>
    </w:p>
    <w:p w14:paraId="6B3C69AD"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61" w:name="_Toc129243123"/>
      <w:bookmarkStart w:id="62" w:name="_Toc129243248"/>
      <w:r w:rsidRPr="00ED3E3C">
        <w:rPr>
          <w:rFonts w:eastAsia="Times New Roman"/>
          <w:b/>
          <w:bCs/>
          <w:lang w:val="lt-LT"/>
        </w:rPr>
        <w:t>8.</w:t>
      </w:r>
      <w:r w:rsidRPr="00ED3E3C">
        <w:rPr>
          <w:rFonts w:eastAsia="Times New Roman"/>
          <w:b/>
          <w:bCs/>
          <w:lang w:val="lt-LT"/>
        </w:rPr>
        <w:tab/>
        <w:t xml:space="preserve">REGISTRACIJOS </w:t>
      </w:r>
      <w:r w:rsidRPr="00ED3E3C">
        <w:rPr>
          <w:rFonts w:eastAsia="Times New Roman"/>
          <w:b/>
          <w:lang w:val="lt-LT"/>
        </w:rPr>
        <w:t>PAŽYMĖJIMO</w:t>
      </w:r>
      <w:r w:rsidRPr="00ED3E3C">
        <w:rPr>
          <w:rFonts w:eastAsia="Times New Roman"/>
          <w:b/>
          <w:bCs/>
          <w:lang w:val="lt-LT"/>
        </w:rPr>
        <w:t xml:space="preserve"> NUMERIAI</w:t>
      </w:r>
      <w:bookmarkEnd w:id="61"/>
      <w:bookmarkEnd w:id="62"/>
    </w:p>
    <w:p w14:paraId="07AF010C" w14:textId="77777777" w:rsidR="00CE69D4" w:rsidRPr="00ED3E3C" w:rsidRDefault="00CE69D4" w:rsidP="00CE69D4">
      <w:pPr>
        <w:autoSpaceDE w:val="0"/>
        <w:autoSpaceDN w:val="0"/>
        <w:spacing w:after="0"/>
        <w:rPr>
          <w:rFonts w:eastAsia="Times New Roman"/>
          <w:lang w:val="lt-LT"/>
        </w:rPr>
      </w:pPr>
    </w:p>
    <w:p w14:paraId="5FC7CBC0" w14:textId="77777777" w:rsidR="00CE69D4" w:rsidRPr="00ED3E3C" w:rsidRDefault="00CE69D4" w:rsidP="00CE69D4">
      <w:pPr>
        <w:autoSpaceDE w:val="0"/>
        <w:autoSpaceDN w:val="0"/>
        <w:spacing w:after="0"/>
        <w:rPr>
          <w:rFonts w:eastAsia="Times New Roman"/>
          <w:b/>
          <w:bCs/>
          <w:u w:val="single"/>
          <w:lang w:val="lt-LT"/>
        </w:rPr>
      </w:pPr>
      <w:r w:rsidRPr="00ED3E3C">
        <w:rPr>
          <w:rFonts w:eastAsia="Times New Roman"/>
          <w:lang w:val="lt-LT"/>
        </w:rPr>
        <w:t>LT/1/02/2743/001</w:t>
      </w:r>
    </w:p>
    <w:p w14:paraId="0EE06CE7" w14:textId="77777777" w:rsidR="00CE69D4" w:rsidRPr="00ED3E3C" w:rsidRDefault="00CE69D4" w:rsidP="00CE69D4">
      <w:pPr>
        <w:autoSpaceDE w:val="0"/>
        <w:autoSpaceDN w:val="0"/>
        <w:spacing w:after="0"/>
        <w:rPr>
          <w:rFonts w:eastAsia="Times New Roman"/>
          <w:b/>
          <w:bCs/>
          <w:u w:val="single"/>
          <w:lang w:val="lt-LT"/>
        </w:rPr>
      </w:pPr>
      <w:r w:rsidRPr="00ED3E3C">
        <w:rPr>
          <w:rFonts w:eastAsia="Times New Roman"/>
          <w:lang w:val="lt-LT"/>
        </w:rPr>
        <w:t>LT/1/02/2743/002</w:t>
      </w:r>
    </w:p>
    <w:p w14:paraId="52BE9FD3" w14:textId="77777777" w:rsidR="00CE69D4" w:rsidRPr="00ED3E3C" w:rsidRDefault="00CE69D4" w:rsidP="00CE69D4">
      <w:pPr>
        <w:autoSpaceDE w:val="0"/>
        <w:autoSpaceDN w:val="0"/>
        <w:spacing w:after="0"/>
        <w:rPr>
          <w:rFonts w:eastAsia="Times New Roman"/>
          <w:lang w:val="lt-LT"/>
        </w:rPr>
      </w:pPr>
    </w:p>
    <w:p w14:paraId="76064D8C" w14:textId="77777777" w:rsidR="00CE69D4" w:rsidRPr="00ED3E3C" w:rsidRDefault="00CE69D4" w:rsidP="00CE69D4">
      <w:pPr>
        <w:autoSpaceDE w:val="0"/>
        <w:autoSpaceDN w:val="0"/>
        <w:spacing w:after="0"/>
        <w:rPr>
          <w:rFonts w:eastAsia="Times New Roman"/>
          <w:bCs/>
          <w:lang w:val="lt-LT"/>
        </w:rPr>
      </w:pPr>
    </w:p>
    <w:p w14:paraId="6AD9E347" w14:textId="77777777" w:rsidR="00CE69D4" w:rsidRPr="00ED3E3C" w:rsidRDefault="00CE69D4" w:rsidP="00CE69D4">
      <w:pPr>
        <w:keepNext/>
        <w:tabs>
          <w:tab w:val="left" w:pos="567"/>
        </w:tabs>
        <w:spacing w:after="0"/>
        <w:ind w:left="567" w:hanging="567"/>
        <w:outlineLvl w:val="1"/>
        <w:rPr>
          <w:rFonts w:eastAsia="Times New Roman"/>
          <w:b/>
          <w:bCs/>
          <w:lang w:val="lt-LT"/>
        </w:rPr>
      </w:pPr>
      <w:r w:rsidRPr="00ED3E3C">
        <w:rPr>
          <w:rFonts w:eastAsia="Times New Roman"/>
          <w:b/>
          <w:bCs/>
          <w:lang w:val="lt-LT"/>
        </w:rPr>
        <w:t>9.</w:t>
      </w:r>
      <w:r w:rsidRPr="00ED3E3C">
        <w:rPr>
          <w:rFonts w:eastAsia="Times New Roman"/>
          <w:b/>
          <w:bCs/>
          <w:lang w:val="lt-LT"/>
        </w:rPr>
        <w:tab/>
        <w:t>REGISTRAVIMO / PERREGISTRAVIMO DATA</w:t>
      </w:r>
    </w:p>
    <w:p w14:paraId="43F0F887" w14:textId="77777777" w:rsidR="00CE69D4" w:rsidRPr="00ED3E3C" w:rsidRDefault="00CE69D4" w:rsidP="00CE69D4">
      <w:pPr>
        <w:autoSpaceDE w:val="0"/>
        <w:autoSpaceDN w:val="0"/>
        <w:spacing w:after="0"/>
        <w:rPr>
          <w:rFonts w:eastAsia="Times New Roman"/>
          <w:lang w:val="lt-LT"/>
        </w:rPr>
      </w:pPr>
    </w:p>
    <w:p w14:paraId="0E7B35E0" w14:textId="206C515B" w:rsidR="00CE69D4" w:rsidRPr="00ED3E3C" w:rsidRDefault="00CE69D4" w:rsidP="00CE69D4">
      <w:pPr>
        <w:autoSpaceDE w:val="0"/>
        <w:autoSpaceDN w:val="0"/>
        <w:spacing w:after="0"/>
        <w:rPr>
          <w:rFonts w:eastAsia="Times New Roman"/>
          <w:lang w:val="lt-LT"/>
        </w:rPr>
      </w:pPr>
      <w:r w:rsidRPr="00ED3E3C">
        <w:rPr>
          <w:rFonts w:eastAsia="Times New Roman"/>
          <w:lang w:val="lt-LT"/>
        </w:rPr>
        <w:t>Registravimo data 2002</w:t>
      </w:r>
      <w:r w:rsidR="001311E2">
        <w:rPr>
          <w:rFonts w:eastAsia="Times New Roman"/>
          <w:lang w:val="lt-LT"/>
        </w:rPr>
        <w:t> </w:t>
      </w:r>
      <w:r w:rsidRPr="00ED3E3C">
        <w:rPr>
          <w:rFonts w:eastAsia="Times New Roman"/>
          <w:lang w:val="lt-LT"/>
        </w:rPr>
        <w:t>m. balandžio mėn. 02</w:t>
      </w:r>
      <w:r w:rsidR="001311E2">
        <w:rPr>
          <w:rFonts w:eastAsia="Times New Roman"/>
          <w:lang w:val="lt-LT"/>
        </w:rPr>
        <w:t> </w:t>
      </w:r>
      <w:r w:rsidRPr="00ED3E3C">
        <w:rPr>
          <w:rFonts w:eastAsia="Times New Roman"/>
          <w:lang w:val="lt-LT"/>
        </w:rPr>
        <w:t>d.</w:t>
      </w:r>
    </w:p>
    <w:p w14:paraId="27CE9C42" w14:textId="3A829718" w:rsidR="00CE69D4" w:rsidRPr="00ED3E3C" w:rsidRDefault="00CE69D4" w:rsidP="00CE69D4">
      <w:pPr>
        <w:autoSpaceDE w:val="0"/>
        <w:autoSpaceDN w:val="0"/>
        <w:spacing w:after="0"/>
        <w:rPr>
          <w:rFonts w:eastAsia="Times New Roman"/>
          <w:lang w:val="lt-LT"/>
        </w:rPr>
      </w:pPr>
      <w:r w:rsidRPr="00ED3E3C">
        <w:rPr>
          <w:rFonts w:eastAsia="Times New Roman"/>
          <w:lang w:val="lt-LT"/>
        </w:rPr>
        <w:t>Paskutinio perregistravimo data 2011</w:t>
      </w:r>
      <w:r w:rsidR="001311E2">
        <w:rPr>
          <w:rFonts w:eastAsia="Times New Roman"/>
          <w:lang w:val="lt-LT"/>
        </w:rPr>
        <w:t> </w:t>
      </w:r>
      <w:r w:rsidRPr="00ED3E3C">
        <w:rPr>
          <w:rFonts w:eastAsia="Times New Roman"/>
          <w:lang w:val="lt-LT"/>
        </w:rPr>
        <w:t>m. gruodžio mėn. 21</w:t>
      </w:r>
      <w:r w:rsidR="001311E2">
        <w:rPr>
          <w:rFonts w:eastAsia="Times New Roman"/>
          <w:lang w:val="lt-LT"/>
        </w:rPr>
        <w:t> </w:t>
      </w:r>
      <w:r w:rsidRPr="00ED3E3C">
        <w:rPr>
          <w:rFonts w:eastAsia="Times New Roman"/>
          <w:lang w:val="lt-LT"/>
        </w:rPr>
        <w:t>d.</w:t>
      </w:r>
    </w:p>
    <w:p w14:paraId="3C4D4733" w14:textId="77777777" w:rsidR="00CE69D4" w:rsidRPr="00ED3E3C" w:rsidRDefault="00CE69D4" w:rsidP="00CE69D4">
      <w:pPr>
        <w:autoSpaceDE w:val="0"/>
        <w:autoSpaceDN w:val="0"/>
        <w:spacing w:after="0"/>
        <w:rPr>
          <w:rFonts w:eastAsia="Times New Roman"/>
          <w:b/>
          <w:bCs/>
          <w:u w:val="single"/>
          <w:lang w:val="lt-LT"/>
        </w:rPr>
      </w:pPr>
    </w:p>
    <w:p w14:paraId="7BB14458" w14:textId="77777777" w:rsidR="00CE69D4" w:rsidRPr="00ED3E3C" w:rsidRDefault="00CE69D4" w:rsidP="00CE69D4">
      <w:pPr>
        <w:autoSpaceDE w:val="0"/>
        <w:autoSpaceDN w:val="0"/>
        <w:spacing w:after="0"/>
        <w:rPr>
          <w:rFonts w:eastAsia="Times New Roman"/>
          <w:b/>
          <w:bCs/>
          <w:u w:val="single"/>
          <w:lang w:val="lt-LT"/>
        </w:rPr>
      </w:pPr>
    </w:p>
    <w:p w14:paraId="5A97D57C"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63" w:name="_Toc129243125"/>
      <w:bookmarkStart w:id="64" w:name="_Toc129243250"/>
      <w:r w:rsidRPr="00ED3E3C">
        <w:rPr>
          <w:rFonts w:eastAsia="Times New Roman"/>
          <w:b/>
          <w:bCs/>
          <w:lang w:val="lt-LT"/>
        </w:rPr>
        <w:t>10.</w:t>
      </w:r>
      <w:r w:rsidRPr="00ED3E3C">
        <w:rPr>
          <w:rFonts w:eastAsia="Times New Roman"/>
          <w:b/>
          <w:bCs/>
          <w:lang w:val="lt-LT"/>
        </w:rPr>
        <w:tab/>
        <w:t>TEKSTO PERŽIŪROS DATA</w:t>
      </w:r>
      <w:bookmarkEnd w:id="63"/>
      <w:bookmarkEnd w:id="64"/>
    </w:p>
    <w:p w14:paraId="0DE5D715" w14:textId="77777777" w:rsidR="00CE69D4" w:rsidRDefault="00CE69D4" w:rsidP="00CE69D4">
      <w:pPr>
        <w:autoSpaceDE w:val="0"/>
        <w:autoSpaceDN w:val="0"/>
        <w:spacing w:after="0"/>
        <w:rPr>
          <w:rFonts w:eastAsia="Times New Roman"/>
          <w:lang w:val="lt-LT"/>
        </w:rPr>
      </w:pPr>
    </w:p>
    <w:p w14:paraId="4578FCB9" w14:textId="05845AEA" w:rsidR="00CE69D4" w:rsidRDefault="00025D0E" w:rsidP="00CE69D4">
      <w:pPr>
        <w:autoSpaceDE w:val="0"/>
        <w:autoSpaceDN w:val="0"/>
        <w:spacing w:after="0"/>
        <w:rPr>
          <w:rFonts w:eastAsia="Times New Roman"/>
          <w:lang w:val="lt-LT"/>
        </w:rPr>
      </w:pPr>
      <w:r>
        <w:rPr>
          <w:rFonts w:eastAsia="Times New Roman"/>
          <w:lang w:val="lt-LT"/>
        </w:rPr>
        <w:t>202</w:t>
      </w:r>
      <w:r w:rsidR="002B5D62">
        <w:rPr>
          <w:rFonts w:eastAsia="Times New Roman"/>
          <w:lang w:val="lt-LT"/>
        </w:rPr>
        <w:t>6</w:t>
      </w:r>
      <w:r>
        <w:rPr>
          <w:rFonts w:eastAsia="Times New Roman"/>
          <w:lang w:val="lt-LT"/>
        </w:rPr>
        <w:t> </w:t>
      </w:r>
      <w:r w:rsidR="00D503C1">
        <w:rPr>
          <w:rFonts w:eastAsia="Times New Roman"/>
          <w:lang w:val="lt-LT"/>
        </w:rPr>
        <w:t xml:space="preserve">m. </w:t>
      </w:r>
      <w:r w:rsidR="008A1EF2">
        <w:rPr>
          <w:rFonts w:eastAsia="Times New Roman"/>
          <w:lang w:val="lt-LT"/>
        </w:rPr>
        <w:t xml:space="preserve">vasario </w:t>
      </w:r>
      <w:r w:rsidR="00B13421">
        <w:rPr>
          <w:rFonts w:eastAsia="Times New Roman"/>
          <w:lang w:val="lt-LT"/>
        </w:rPr>
        <w:t>23</w:t>
      </w:r>
      <w:r w:rsidR="00CF45A0">
        <w:rPr>
          <w:rFonts w:eastAsia="Times New Roman"/>
          <w:lang w:val="lt-LT"/>
        </w:rPr>
        <w:t> d</w:t>
      </w:r>
      <w:r w:rsidR="00D24113">
        <w:rPr>
          <w:rFonts w:eastAsia="Times New Roman"/>
          <w:lang w:val="lt-LT"/>
        </w:rPr>
        <w:t>.</w:t>
      </w:r>
    </w:p>
    <w:p w14:paraId="4D84129C" w14:textId="77777777" w:rsidR="00CE69D4" w:rsidRPr="00ED3E3C" w:rsidRDefault="00CE69D4" w:rsidP="00CE69D4">
      <w:pPr>
        <w:autoSpaceDE w:val="0"/>
        <w:autoSpaceDN w:val="0"/>
        <w:spacing w:after="0"/>
        <w:rPr>
          <w:rFonts w:eastAsia="Times New Roman"/>
          <w:lang w:val="lt-LT"/>
        </w:rPr>
      </w:pPr>
    </w:p>
    <w:p w14:paraId="5ECAB67F" w14:textId="190F2031" w:rsidR="00CE69D4" w:rsidRPr="00ED3E3C" w:rsidRDefault="00CE69D4" w:rsidP="00CE69D4">
      <w:pPr>
        <w:autoSpaceDE w:val="0"/>
        <w:autoSpaceDN w:val="0"/>
        <w:spacing w:after="0"/>
        <w:rPr>
          <w:rFonts w:eastAsia="Times New Roman"/>
          <w:lang w:val="lt-LT"/>
        </w:rPr>
      </w:pPr>
      <w:r w:rsidRPr="00ED3E3C">
        <w:rPr>
          <w:rFonts w:eastAsia="Times New Roman"/>
          <w:lang w:val="lt-LT"/>
        </w:rPr>
        <w:t>Išsami informacija apie šį vaistinį preparatą pateikiama Valstybinės vaistų kontrolės tarnybos prie Lietuvos Respublikos sveikatos apsaugos ministerijos ti</w:t>
      </w:r>
      <w:r>
        <w:rPr>
          <w:rFonts w:eastAsia="Times New Roman"/>
          <w:lang w:val="lt-LT"/>
        </w:rPr>
        <w:t>n</w:t>
      </w:r>
      <w:r w:rsidRPr="00ED3E3C">
        <w:rPr>
          <w:rFonts w:eastAsia="Times New Roman"/>
          <w:lang w:val="lt-LT"/>
        </w:rPr>
        <w:t xml:space="preserve">klalapyje </w:t>
      </w:r>
      <w:r w:rsidR="00D36AE7">
        <w:rPr>
          <w:color w:val="0000EE"/>
          <w:u w:val="single"/>
          <w:lang w:eastAsia="lt-LT"/>
        </w:rPr>
        <w:t>https://vvkt.lrv.lt/lt/.</w:t>
      </w:r>
    </w:p>
    <w:p w14:paraId="21C81F73" w14:textId="77777777" w:rsidR="00CE69D4" w:rsidRPr="00ED3E3C" w:rsidRDefault="00CE69D4" w:rsidP="00CE69D4">
      <w:pPr>
        <w:pStyle w:val="Betarp"/>
      </w:pPr>
      <w:r w:rsidRPr="00ED3E3C">
        <w:br w:type="page"/>
      </w:r>
    </w:p>
    <w:p w14:paraId="156B352E" w14:textId="77777777" w:rsidR="00CE69D4" w:rsidRPr="00ED3E3C" w:rsidRDefault="00CE69D4" w:rsidP="00CE69D4">
      <w:pPr>
        <w:pStyle w:val="Betarp"/>
      </w:pPr>
    </w:p>
    <w:p w14:paraId="4CE3D43E" w14:textId="77777777" w:rsidR="00CE69D4" w:rsidRPr="00ED3E3C" w:rsidRDefault="00CE69D4" w:rsidP="00CE69D4">
      <w:pPr>
        <w:pStyle w:val="Betarp"/>
      </w:pPr>
    </w:p>
    <w:p w14:paraId="5B5220A5" w14:textId="77777777" w:rsidR="00CE69D4" w:rsidRPr="00ED3E3C" w:rsidRDefault="00CE69D4" w:rsidP="00CE69D4">
      <w:pPr>
        <w:pStyle w:val="Betarp"/>
      </w:pPr>
    </w:p>
    <w:p w14:paraId="78BB36C6" w14:textId="77777777" w:rsidR="00CE69D4" w:rsidRPr="00ED3E3C" w:rsidRDefault="00CE69D4" w:rsidP="00CE69D4">
      <w:pPr>
        <w:pStyle w:val="Betarp"/>
      </w:pPr>
    </w:p>
    <w:p w14:paraId="41314C28" w14:textId="77777777" w:rsidR="00CE69D4" w:rsidRPr="00ED3E3C" w:rsidRDefault="00CE69D4" w:rsidP="00CE69D4">
      <w:pPr>
        <w:pStyle w:val="Betarp"/>
      </w:pPr>
    </w:p>
    <w:p w14:paraId="1B4368AF" w14:textId="77777777" w:rsidR="00CE69D4" w:rsidRPr="00ED3E3C" w:rsidRDefault="00CE69D4" w:rsidP="00CE69D4">
      <w:pPr>
        <w:pStyle w:val="Betarp"/>
      </w:pPr>
    </w:p>
    <w:p w14:paraId="0413C65D" w14:textId="77777777" w:rsidR="00CE69D4" w:rsidRPr="00ED3E3C" w:rsidRDefault="00CE69D4" w:rsidP="00CE69D4">
      <w:pPr>
        <w:pStyle w:val="Betarp"/>
      </w:pPr>
    </w:p>
    <w:p w14:paraId="05AD8786" w14:textId="77777777" w:rsidR="00CE69D4" w:rsidRPr="00ED3E3C" w:rsidRDefault="00CE69D4" w:rsidP="00CE69D4">
      <w:pPr>
        <w:pStyle w:val="Betarp"/>
      </w:pPr>
    </w:p>
    <w:p w14:paraId="6D34D9D2" w14:textId="77777777" w:rsidR="00CE69D4" w:rsidRPr="00ED3E3C" w:rsidRDefault="00CE69D4" w:rsidP="00CE69D4">
      <w:pPr>
        <w:pStyle w:val="Betarp"/>
      </w:pPr>
    </w:p>
    <w:p w14:paraId="1F954BB2" w14:textId="77777777" w:rsidR="00CE69D4" w:rsidRPr="00ED3E3C" w:rsidRDefault="00CE69D4" w:rsidP="00CE69D4">
      <w:pPr>
        <w:pStyle w:val="Betarp"/>
      </w:pPr>
    </w:p>
    <w:p w14:paraId="3D85AFA0" w14:textId="77777777" w:rsidR="00CE69D4" w:rsidRPr="00ED3E3C" w:rsidRDefault="00CE69D4" w:rsidP="00CE69D4">
      <w:pPr>
        <w:pStyle w:val="Betarp"/>
      </w:pPr>
    </w:p>
    <w:p w14:paraId="4CAF5D4C" w14:textId="77777777" w:rsidR="00CE69D4" w:rsidRPr="00ED3E3C" w:rsidRDefault="00CE69D4" w:rsidP="00CE69D4">
      <w:pPr>
        <w:pStyle w:val="Betarp"/>
      </w:pPr>
    </w:p>
    <w:p w14:paraId="7E9B1415" w14:textId="77777777" w:rsidR="00CE69D4" w:rsidRPr="00ED3E3C" w:rsidRDefault="00CE69D4" w:rsidP="00CE69D4">
      <w:pPr>
        <w:pStyle w:val="Betarp"/>
      </w:pPr>
    </w:p>
    <w:p w14:paraId="1E5E63EA" w14:textId="77777777" w:rsidR="00CE69D4" w:rsidRPr="00ED3E3C" w:rsidRDefault="00CE69D4" w:rsidP="00CE69D4">
      <w:pPr>
        <w:pStyle w:val="Betarp"/>
      </w:pPr>
    </w:p>
    <w:p w14:paraId="262BCC45" w14:textId="77777777" w:rsidR="00CE69D4" w:rsidRPr="00ED3E3C" w:rsidRDefault="00CE69D4" w:rsidP="00CE69D4">
      <w:pPr>
        <w:pStyle w:val="Betarp"/>
      </w:pPr>
    </w:p>
    <w:p w14:paraId="794838BF" w14:textId="77777777" w:rsidR="00CE69D4" w:rsidRPr="00ED3E3C" w:rsidRDefault="00CE69D4" w:rsidP="00CE69D4">
      <w:pPr>
        <w:pStyle w:val="Betarp"/>
      </w:pPr>
    </w:p>
    <w:p w14:paraId="62B5F4BD" w14:textId="77777777" w:rsidR="00CE69D4" w:rsidRPr="00ED3E3C" w:rsidRDefault="00CE69D4" w:rsidP="00CE69D4">
      <w:pPr>
        <w:pStyle w:val="Betarp"/>
      </w:pPr>
    </w:p>
    <w:p w14:paraId="797AF283" w14:textId="77777777" w:rsidR="00CE69D4" w:rsidRPr="00ED3E3C" w:rsidRDefault="00CE69D4" w:rsidP="00CE69D4">
      <w:pPr>
        <w:pStyle w:val="Betarp"/>
      </w:pPr>
    </w:p>
    <w:p w14:paraId="7CB69574" w14:textId="77777777" w:rsidR="00CE69D4" w:rsidRPr="00ED3E3C" w:rsidRDefault="00CE69D4" w:rsidP="00CE69D4">
      <w:pPr>
        <w:pStyle w:val="Betarp"/>
      </w:pPr>
    </w:p>
    <w:p w14:paraId="03908BBD" w14:textId="77777777" w:rsidR="00CE69D4" w:rsidRPr="00ED3E3C" w:rsidRDefault="00CE69D4" w:rsidP="00CE69D4">
      <w:pPr>
        <w:pStyle w:val="Betarp"/>
      </w:pPr>
    </w:p>
    <w:p w14:paraId="5B4D8A3B" w14:textId="77777777" w:rsidR="00CE69D4" w:rsidRPr="00ED3E3C" w:rsidRDefault="00CE69D4" w:rsidP="00CE69D4">
      <w:pPr>
        <w:pStyle w:val="Betarp"/>
      </w:pPr>
    </w:p>
    <w:p w14:paraId="48BCD898" w14:textId="77777777" w:rsidR="00CE69D4" w:rsidRPr="00ED3E3C" w:rsidRDefault="00CE69D4" w:rsidP="00CE69D4">
      <w:pPr>
        <w:pStyle w:val="Betarp"/>
      </w:pPr>
    </w:p>
    <w:p w14:paraId="0FCE0CEC" w14:textId="77777777" w:rsidR="00CE69D4" w:rsidRPr="00ED3E3C" w:rsidRDefault="00CE69D4" w:rsidP="00CE69D4">
      <w:pPr>
        <w:pStyle w:val="TTEMEASMCA"/>
        <w:rPr>
          <w:lang w:val="lt-LT"/>
        </w:rPr>
      </w:pPr>
      <w:bookmarkStart w:id="65" w:name="_Toc129243128"/>
      <w:bookmarkStart w:id="66" w:name="_Toc129243253"/>
      <w:r w:rsidRPr="00ED3E3C">
        <w:rPr>
          <w:lang w:val="lt-LT"/>
        </w:rPr>
        <w:t>II PRIEDAS</w:t>
      </w:r>
      <w:bookmarkEnd w:id="65"/>
      <w:bookmarkEnd w:id="66"/>
    </w:p>
    <w:p w14:paraId="6ED27B12" w14:textId="77777777" w:rsidR="00CE69D4" w:rsidRPr="00ED3E3C" w:rsidRDefault="00CE69D4" w:rsidP="00CE69D4">
      <w:pPr>
        <w:pStyle w:val="TTEMEASMCA"/>
        <w:rPr>
          <w:lang w:val="lt-LT"/>
        </w:rPr>
      </w:pPr>
    </w:p>
    <w:p w14:paraId="1BC84A5E" w14:textId="77777777" w:rsidR="00CE69D4" w:rsidRPr="00ED3E3C" w:rsidRDefault="00CE69D4" w:rsidP="00CE69D4">
      <w:pPr>
        <w:pStyle w:val="TTEMEASMCA"/>
        <w:rPr>
          <w:lang w:val="lt-LT"/>
        </w:rPr>
      </w:pPr>
      <w:r w:rsidRPr="00ED3E3C">
        <w:rPr>
          <w:lang w:val="lt-LT"/>
        </w:rPr>
        <w:t>REGISTRACIJOS SĄLYGOS</w:t>
      </w:r>
    </w:p>
    <w:p w14:paraId="6DD9B01E" w14:textId="77777777" w:rsidR="00CE69D4" w:rsidRPr="00ED3E3C" w:rsidRDefault="00CE69D4" w:rsidP="00CE69D4">
      <w:pPr>
        <w:pStyle w:val="Betarp"/>
      </w:pPr>
    </w:p>
    <w:p w14:paraId="53466309" w14:textId="466613B9" w:rsidR="00CE69D4" w:rsidRPr="00ED3E3C" w:rsidRDefault="00CE69D4" w:rsidP="00CE69D4">
      <w:pPr>
        <w:pStyle w:val="BTAnIIEMEASMCA"/>
        <w:rPr>
          <w:rFonts w:ascii="Times New Roman" w:hAnsi="Times New Roman" w:cs="Times New Roman"/>
          <w:highlight w:val="yellow"/>
          <w:lang w:val="lt-LT"/>
        </w:rPr>
      </w:pPr>
      <w:r w:rsidRPr="00ED3E3C">
        <w:rPr>
          <w:rFonts w:ascii="Times New Roman" w:hAnsi="Times New Roman" w:cs="Times New Roman"/>
          <w:lang w:val="lt-LT"/>
        </w:rPr>
        <w:t>A.</w:t>
      </w:r>
      <w:r w:rsidRPr="00ED3E3C">
        <w:rPr>
          <w:rFonts w:ascii="Times New Roman" w:hAnsi="Times New Roman" w:cs="Times New Roman"/>
          <w:lang w:val="lt-LT"/>
        </w:rPr>
        <w:tab/>
        <w:t>BIOLOGINĖS VEIKLIOSIOS MEDŽIAGOS GAMINTOJAS IR GAMINTOJAS</w:t>
      </w:r>
      <w:r w:rsidR="00875C69">
        <w:rPr>
          <w:rFonts w:ascii="Times New Roman" w:hAnsi="Times New Roman" w:cs="Times New Roman"/>
          <w:lang w:val="lt-LT"/>
        </w:rPr>
        <w:t> </w:t>
      </w:r>
      <w:r w:rsidR="0002021D" w:rsidRPr="00D36AE7">
        <w:rPr>
          <w:lang w:val="lt-LT"/>
        </w:rPr>
        <w:t>(-AI)</w:t>
      </w:r>
      <w:r w:rsidRPr="00ED3E3C">
        <w:rPr>
          <w:rFonts w:ascii="Times New Roman" w:hAnsi="Times New Roman" w:cs="Times New Roman"/>
          <w:lang w:val="lt-LT"/>
        </w:rPr>
        <w:t>, ATSAKINGAS</w:t>
      </w:r>
      <w:r w:rsidR="00670F8D">
        <w:rPr>
          <w:rFonts w:ascii="Times New Roman" w:hAnsi="Times New Roman" w:cs="Times New Roman"/>
          <w:lang w:val="lt-LT"/>
        </w:rPr>
        <w:t> </w:t>
      </w:r>
      <w:r w:rsidR="00670F8D" w:rsidRPr="00D36AE7">
        <w:rPr>
          <w:lang w:val="lt-LT"/>
        </w:rPr>
        <w:t>(-I)</w:t>
      </w:r>
      <w:r w:rsidRPr="00ED3E3C">
        <w:rPr>
          <w:rFonts w:ascii="Times New Roman" w:hAnsi="Times New Roman" w:cs="Times New Roman"/>
          <w:lang w:val="lt-LT"/>
        </w:rPr>
        <w:t xml:space="preserve"> UŽ SERIJŲ IŠLEIDIMĄ</w:t>
      </w:r>
    </w:p>
    <w:p w14:paraId="4E523F17" w14:textId="77777777" w:rsidR="00CE69D4" w:rsidRPr="00ED3E3C" w:rsidRDefault="00CE69D4" w:rsidP="00CE69D4">
      <w:pPr>
        <w:pStyle w:val="Betarp"/>
        <w:rPr>
          <w:highlight w:val="yellow"/>
        </w:rPr>
      </w:pPr>
    </w:p>
    <w:p w14:paraId="444B21A2" w14:textId="77777777" w:rsidR="00CE69D4" w:rsidRPr="00ED3E3C" w:rsidRDefault="00CE69D4" w:rsidP="00CE69D4">
      <w:pPr>
        <w:pStyle w:val="BTAnIIEMEASMCA"/>
        <w:rPr>
          <w:rFonts w:ascii="Times New Roman" w:hAnsi="Times New Roman" w:cs="Times New Roman"/>
          <w:lang w:val="lt-LT"/>
        </w:rPr>
      </w:pPr>
      <w:r w:rsidRPr="00ED3E3C">
        <w:rPr>
          <w:rFonts w:ascii="Times New Roman" w:hAnsi="Times New Roman" w:cs="Times New Roman"/>
          <w:lang w:val="lt-LT"/>
        </w:rPr>
        <w:t>B.</w:t>
      </w:r>
      <w:r w:rsidRPr="00ED3E3C">
        <w:rPr>
          <w:rFonts w:ascii="Times New Roman" w:hAnsi="Times New Roman" w:cs="Times New Roman"/>
          <w:lang w:val="lt-LT"/>
        </w:rPr>
        <w:tab/>
        <w:t>TIEKIMO IR VARTOJIMO SĄLYGOS AR APRIBOJIMAI</w:t>
      </w:r>
    </w:p>
    <w:p w14:paraId="11561A3F" w14:textId="77777777" w:rsidR="00CE69D4" w:rsidRPr="00ED3E3C" w:rsidRDefault="00CE69D4" w:rsidP="00CE69D4">
      <w:pPr>
        <w:pStyle w:val="Betarp"/>
        <w:rPr>
          <w:highlight w:val="yellow"/>
        </w:rPr>
      </w:pPr>
    </w:p>
    <w:p w14:paraId="2F39A6EC" w14:textId="23AB90B6" w:rsidR="00CE69D4" w:rsidRPr="00ED3E3C" w:rsidRDefault="00CE69D4" w:rsidP="00CE69D4">
      <w:pPr>
        <w:pStyle w:val="PI-1EMEASMCA"/>
      </w:pPr>
      <w:r w:rsidRPr="00ED3E3C">
        <w:br w:type="page"/>
      </w:r>
      <w:r w:rsidRPr="00ED3E3C">
        <w:lastRenderedPageBreak/>
        <w:t>A.</w:t>
      </w:r>
      <w:r w:rsidRPr="00ED3E3C">
        <w:tab/>
        <w:t>BIOLOGINĖS VEIKLIOSIOS MEDŽIAGOS GAMINTOJAS IR GAMINTOJAS</w:t>
      </w:r>
      <w:r w:rsidR="00670F8D">
        <w:t> </w:t>
      </w:r>
      <w:r w:rsidR="00827242">
        <w:t>(-AI)</w:t>
      </w:r>
      <w:r w:rsidRPr="00ED3E3C">
        <w:t>, ATSAKINGAS</w:t>
      </w:r>
      <w:r w:rsidR="00670F8D">
        <w:t> (-I)</w:t>
      </w:r>
      <w:r w:rsidRPr="00ED3E3C">
        <w:t xml:space="preserve"> UŽ SERIJŲ IŠLEIDIMĄ</w:t>
      </w:r>
    </w:p>
    <w:p w14:paraId="51C582E0" w14:textId="77777777" w:rsidR="00CE69D4" w:rsidRPr="00ED3E3C" w:rsidRDefault="00CE69D4" w:rsidP="00CE69D4">
      <w:pPr>
        <w:pStyle w:val="Betarp"/>
        <w:rPr>
          <w:highlight w:val="yellow"/>
        </w:rPr>
      </w:pPr>
    </w:p>
    <w:p w14:paraId="213AAEBB" w14:textId="77777777" w:rsidR="00CE69D4" w:rsidRPr="00ED3E3C" w:rsidRDefault="00CE69D4" w:rsidP="00CE69D4">
      <w:pPr>
        <w:pStyle w:val="BTuEMEASMCA"/>
        <w:rPr>
          <w:rFonts w:ascii="Times New Roman" w:hAnsi="Times New Roman" w:cs="Times New Roman"/>
          <w:sz w:val="22"/>
          <w:szCs w:val="22"/>
          <w:lang w:val="lt-LT"/>
        </w:rPr>
      </w:pPr>
      <w:r w:rsidRPr="00ED3E3C">
        <w:rPr>
          <w:rFonts w:ascii="Times New Roman" w:hAnsi="Times New Roman" w:cs="Times New Roman"/>
          <w:sz w:val="22"/>
          <w:szCs w:val="22"/>
          <w:lang w:val="lt-LT"/>
        </w:rPr>
        <w:t>Biologinės veikliosios medžiagos gamintojo pavadinimas ir adresas</w:t>
      </w:r>
    </w:p>
    <w:p w14:paraId="634E103A" w14:textId="77777777" w:rsidR="00CE69D4" w:rsidRPr="00ED3E3C" w:rsidRDefault="00CE69D4" w:rsidP="00CE69D4">
      <w:pPr>
        <w:pStyle w:val="Betarp"/>
      </w:pPr>
    </w:p>
    <w:p w14:paraId="44D1682C" w14:textId="77777777" w:rsidR="00CE69D4" w:rsidRPr="00BE1E2C" w:rsidRDefault="00CE69D4" w:rsidP="00CE69D4">
      <w:pPr>
        <w:pStyle w:val="clearformattingSM"/>
        <w:rPr>
          <w:lang w:val="lt-LT"/>
        </w:rPr>
      </w:pPr>
      <w:r w:rsidRPr="00BE1E2C">
        <w:rPr>
          <w:rFonts w:cs="Times New Roman"/>
          <w:lang w:val="lt-LT"/>
        </w:rPr>
        <w:t xml:space="preserve">GSK </w:t>
      </w:r>
      <w:proofErr w:type="spellStart"/>
      <w:r w:rsidRPr="00BE1E2C">
        <w:rPr>
          <w:rFonts w:cs="Times New Roman"/>
          <w:lang w:val="lt-LT"/>
        </w:rPr>
        <w:t>Vaccines</w:t>
      </w:r>
      <w:proofErr w:type="spellEnd"/>
      <w:r w:rsidRPr="00BE1E2C">
        <w:rPr>
          <w:rFonts w:cs="Times New Roman"/>
          <w:lang w:val="lt-LT"/>
        </w:rPr>
        <w:t xml:space="preserve"> </w:t>
      </w:r>
      <w:proofErr w:type="spellStart"/>
      <w:r w:rsidRPr="00BE1E2C">
        <w:rPr>
          <w:rFonts w:cs="Times New Roman"/>
          <w:lang w:val="lt-LT"/>
        </w:rPr>
        <w:t>GmbH</w:t>
      </w:r>
      <w:proofErr w:type="spellEnd"/>
    </w:p>
    <w:p w14:paraId="3096376D" w14:textId="77777777" w:rsidR="00CE69D4" w:rsidRPr="00300665" w:rsidRDefault="00CE69D4" w:rsidP="00CE69D4">
      <w:pPr>
        <w:pStyle w:val="clearformattingSM"/>
        <w:rPr>
          <w:rFonts w:cs="Times New Roman"/>
          <w:lang w:val="lt-LT"/>
        </w:rPr>
      </w:pPr>
      <w:proofErr w:type="spellStart"/>
      <w:r w:rsidRPr="00300665">
        <w:rPr>
          <w:rFonts w:cs="Times New Roman"/>
          <w:lang w:val="lt-LT"/>
        </w:rPr>
        <w:t>Emil</w:t>
      </w:r>
      <w:proofErr w:type="spellEnd"/>
      <w:r w:rsidRPr="00300665">
        <w:rPr>
          <w:rFonts w:cs="Times New Roman"/>
          <w:lang w:val="lt-LT"/>
        </w:rPr>
        <w:t>-</w:t>
      </w:r>
      <w:proofErr w:type="spellStart"/>
      <w:r w:rsidRPr="00300665">
        <w:rPr>
          <w:rFonts w:cs="Times New Roman"/>
          <w:lang w:val="lt-LT"/>
        </w:rPr>
        <w:t>von</w:t>
      </w:r>
      <w:proofErr w:type="spellEnd"/>
      <w:r w:rsidRPr="00300665">
        <w:rPr>
          <w:rFonts w:cs="Times New Roman"/>
          <w:lang w:val="lt-LT"/>
        </w:rPr>
        <w:t>-</w:t>
      </w:r>
      <w:proofErr w:type="spellStart"/>
      <w:r w:rsidRPr="00300665">
        <w:rPr>
          <w:rFonts w:cs="Times New Roman"/>
          <w:lang w:val="lt-LT"/>
        </w:rPr>
        <w:t>Behring</w:t>
      </w:r>
      <w:proofErr w:type="spellEnd"/>
      <w:r w:rsidRPr="00300665">
        <w:rPr>
          <w:rFonts w:cs="Times New Roman"/>
          <w:lang w:val="lt-LT"/>
        </w:rPr>
        <w:t>-Str. 76</w:t>
      </w:r>
    </w:p>
    <w:p w14:paraId="0DD92977" w14:textId="54BAC8A6" w:rsidR="00CE69D4" w:rsidRPr="00300665" w:rsidRDefault="00CE69D4" w:rsidP="00CE69D4">
      <w:pPr>
        <w:pStyle w:val="clearformattingSM"/>
        <w:rPr>
          <w:lang w:val="lt-LT"/>
        </w:rPr>
      </w:pPr>
      <w:r w:rsidRPr="00300665">
        <w:rPr>
          <w:rFonts w:cs="Times New Roman"/>
          <w:lang w:val="lt-LT"/>
        </w:rPr>
        <w:t xml:space="preserve">35041 </w:t>
      </w:r>
      <w:proofErr w:type="spellStart"/>
      <w:r w:rsidRPr="00300665">
        <w:rPr>
          <w:rFonts w:cs="Times New Roman"/>
          <w:lang w:val="lt-LT"/>
        </w:rPr>
        <w:t>Marburg</w:t>
      </w:r>
      <w:proofErr w:type="spellEnd"/>
    </w:p>
    <w:p w14:paraId="5F187E0A" w14:textId="77777777" w:rsidR="00CE69D4" w:rsidRPr="00300665" w:rsidRDefault="00CE69D4" w:rsidP="00CE69D4">
      <w:pPr>
        <w:pStyle w:val="clearformattingSM"/>
        <w:rPr>
          <w:lang w:val="lt-LT"/>
        </w:rPr>
      </w:pPr>
      <w:r w:rsidRPr="00300665">
        <w:rPr>
          <w:rFonts w:cs="Times New Roman"/>
          <w:lang w:val="lt-LT"/>
        </w:rPr>
        <w:t>Vokietija</w:t>
      </w:r>
    </w:p>
    <w:p w14:paraId="49A82E3C" w14:textId="77777777" w:rsidR="00CE69D4" w:rsidRPr="00377D0D" w:rsidRDefault="00CE69D4" w:rsidP="00CE69D4">
      <w:pPr>
        <w:spacing w:after="0"/>
        <w:rPr>
          <w:lang w:val="lt-LT"/>
        </w:rPr>
      </w:pPr>
    </w:p>
    <w:p w14:paraId="54027D27" w14:textId="77777777" w:rsidR="00CE69D4" w:rsidRPr="00ED3E3C" w:rsidRDefault="00CE69D4" w:rsidP="00CE69D4">
      <w:pPr>
        <w:pStyle w:val="Betarp"/>
        <w:rPr>
          <w:highlight w:val="yellow"/>
        </w:rPr>
      </w:pPr>
    </w:p>
    <w:p w14:paraId="7E881456" w14:textId="15FF2CCC" w:rsidR="00CE69D4" w:rsidRPr="00ED3E3C" w:rsidRDefault="00CE69D4" w:rsidP="00CE69D4">
      <w:pPr>
        <w:pStyle w:val="BTuEMEASMCA"/>
        <w:rPr>
          <w:rFonts w:ascii="Times New Roman" w:hAnsi="Times New Roman" w:cs="Times New Roman"/>
          <w:sz w:val="22"/>
          <w:szCs w:val="22"/>
          <w:lang w:val="lt-LT"/>
        </w:rPr>
      </w:pPr>
      <w:r w:rsidRPr="00ED3E3C">
        <w:rPr>
          <w:rFonts w:ascii="Times New Roman" w:hAnsi="Times New Roman" w:cs="Times New Roman"/>
          <w:sz w:val="22"/>
          <w:szCs w:val="22"/>
          <w:lang w:val="lt-LT"/>
        </w:rPr>
        <w:t>Gamintojo</w:t>
      </w:r>
      <w:r w:rsidR="004B4E92">
        <w:rPr>
          <w:rFonts w:ascii="Times New Roman" w:hAnsi="Times New Roman" w:cs="Times New Roman"/>
          <w:sz w:val="22"/>
          <w:szCs w:val="22"/>
          <w:lang w:val="lt-LT"/>
        </w:rPr>
        <w:t> </w:t>
      </w:r>
      <w:r w:rsidR="004B4E92">
        <w:rPr>
          <w:sz w:val="22"/>
        </w:rPr>
        <w:t>(-ų)</w:t>
      </w:r>
      <w:r w:rsidRPr="00ED3E3C">
        <w:rPr>
          <w:rFonts w:ascii="Times New Roman" w:hAnsi="Times New Roman" w:cs="Times New Roman"/>
          <w:sz w:val="22"/>
          <w:szCs w:val="22"/>
          <w:lang w:val="lt-LT"/>
        </w:rPr>
        <w:t>, atsakingo</w:t>
      </w:r>
      <w:r w:rsidR="004B4E92">
        <w:rPr>
          <w:rFonts w:ascii="Times New Roman" w:hAnsi="Times New Roman" w:cs="Times New Roman"/>
          <w:sz w:val="22"/>
          <w:szCs w:val="22"/>
          <w:lang w:val="lt-LT"/>
        </w:rPr>
        <w:t> (</w:t>
      </w:r>
      <w:r w:rsidR="00FF5FE3">
        <w:rPr>
          <w:rFonts w:ascii="Times New Roman" w:hAnsi="Times New Roman" w:cs="Times New Roman"/>
          <w:sz w:val="22"/>
          <w:szCs w:val="22"/>
          <w:lang w:val="lt-LT"/>
        </w:rPr>
        <w:t>-</w:t>
      </w:r>
      <w:r w:rsidR="004B4E92">
        <w:rPr>
          <w:rFonts w:ascii="Times New Roman" w:hAnsi="Times New Roman" w:cs="Times New Roman"/>
          <w:sz w:val="22"/>
          <w:szCs w:val="22"/>
          <w:lang w:val="lt-LT"/>
        </w:rPr>
        <w:t>ų</w:t>
      </w:r>
      <w:r w:rsidR="00FF5FE3">
        <w:rPr>
          <w:rFonts w:ascii="Times New Roman" w:hAnsi="Times New Roman" w:cs="Times New Roman"/>
          <w:sz w:val="22"/>
          <w:szCs w:val="22"/>
          <w:lang w:val="lt-LT"/>
        </w:rPr>
        <w:t>)</w:t>
      </w:r>
      <w:r w:rsidRPr="00ED3E3C">
        <w:rPr>
          <w:rFonts w:ascii="Times New Roman" w:hAnsi="Times New Roman" w:cs="Times New Roman"/>
          <w:sz w:val="22"/>
          <w:szCs w:val="22"/>
          <w:lang w:val="lt-LT"/>
        </w:rPr>
        <w:t xml:space="preserve"> už serijų išleidimą, pavadinimas</w:t>
      </w:r>
      <w:r w:rsidR="00FF5FE3">
        <w:rPr>
          <w:rFonts w:ascii="Times New Roman" w:hAnsi="Times New Roman" w:cs="Times New Roman"/>
          <w:sz w:val="22"/>
          <w:szCs w:val="22"/>
          <w:lang w:val="lt-LT"/>
        </w:rPr>
        <w:t> (-ai)</w:t>
      </w:r>
      <w:r w:rsidRPr="00ED3E3C">
        <w:rPr>
          <w:rFonts w:ascii="Times New Roman" w:hAnsi="Times New Roman" w:cs="Times New Roman"/>
          <w:sz w:val="22"/>
          <w:szCs w:val="22"/>
          <w:lang w:val="lt-LT"/>
        </w:rPr>
        <w:t xml:space="preserve"> ir adresas</w:t>
      </w:r>
      <w:r w:rsidR="00FF5FE3">
        <w:rPr>
          <w:rFonts w:ascii="Times New Roman" w:hAnsi="Times New Roman" w:cs="Times New Roman"/>
          <w:sz w:val="22"/>
          <w:szCs w:val="22"/>
          <w:lang w:val="lt-LT"/>
        </w:rPr>
        <w:t> (-ai)</w:t>
      </w:r>
    </w:p>
    <w:p w14:paraId="458118E9" w14:textId="77777777" w:rsidR="00CE69D4" w:rsidRPr="00ED3E3C" w:rsidRDefault="00CE69D4" w:rsidP="00CE69D4">
      <w:pPr>
        <w:pStyle w:val="Betarp"/>
      </w:pPr>
    </w:p>
    <w:p w14:paraId="04A56B41" w14:textId="77777777" w:rsidR="00CE69D4" w:rsidRPr="00BE1E2C" w:rsidRDefault="00CE69D4" w:rsidP="00CE69D4">
      <w:pPr>
        <w:pStyle w:val="clearformattingSM"/>
        <w:rPr>
          <w:lang w:val="lt-LT"/>
        </w:rPr>
      </w:pPr>
      <w:r w:rsidRPr="00BE1E2C">
        <w:rPr>
          <w:rFonts w:cs="Times New Roman"/>
          <w:lang w:val="lt-LT"/>
        </w:rPr>
        <w:t xml:space="preserve">GSK </w:t>
      </w:r>
      <w:proofErr w:type="spellStart"/>
      <w:r w:rsidRPr="00BE1E2C">
        <w:rPr>
          <w:rFonts w:cs="Times New Roman"/>
          <w:lang w:val="lt-LT"/>
        </w:rPr>
        <w:t>Vaccines</w:t>
      </w:r>
      <w:proofErr w:type="spellEnd"/>
      <w:r w:rsidRPr="00BE1E2C">
        <w:rPr>
          <w:rFonts w:cs="Times New Roman"/>
          <w:lang w:val="lt-LT"/>
        </w:rPr>
        <w:t xml:space="preserve"> </w:t>
      </w:r>
      <w:proofErr w:type="spellStart"/>
      <w:r w:rsidRPr="00BE1E2C">
        <w:rPr>
          <w:rFonts w:cs="Times New Roman"/>
          <w:lang w:val="lt-LT"/>
        </w:rPr>
        <w:t>GmbH</w:t>
      </w:r>
      <w:proofErr w:type="spellEnd"/>
    </w:p>
    <w:p w14:paraId="59105076" w14:textId="77777777" w:rsidR="00CE69D4" w:rsidRPr="00300665" w:rsidRDefault="00CE69D4" w:rsidP="00CE69D4">
      <w:pPr>
        <w:pStyle w:val="clearformattingSM"/>
        <w:rPr>
          <w:rFonts w:cs="Times New Roman"/>
          <w:lang w:val="lt-LT"/>
        </w:rPr>
      </w:pPr>
      <w:proofErr w:type="spellStart"/>
      <w:r w:rsidRPr="00300665">
        <w:rPr>
          <w:rFonts w:cs="Times New Roman"/>
          <w:lang w:val="lt-LT"/>
        </w:rPr>
        <w:t>Emil</w:t>
      </w:r>
      <w:proofErr w:type="spellEnd"/>
      <w:r w:rsidRPr="00300665">
        <w:rPr>
          <w:rFonts w:cs="Times New Roman"/>
          <w:lang w:val="lt-LT"/>
        </w:rPr>
        <w:t>-</w:t>
      </w:r>
      <w:proofErr w:type="spellStart"/>
      <w:r w:rsidRPr="00300665">
        <w:rPr>
          <w:rFonts w:cs="Times New Roman"/>
          <w:lang w:val="lt-LT"/>
        </w:rPr>
        <w:t>von</w:t>
      </w:r>
      <w:proofErr w:type="spellEnd"/>
      <w:r w:rsidRPr="00300665">
        <w:rPr>
          <w:rFonts w:cs="Times New Roman"/>
          <w:lang w:val="lt-LT"/>
        </w:rPr>
        <w:t>-</w:t>
      </w:r>
      <w:proofErr w:type="spellStart"/>
      <w:r w:rsidRPr="00300665">
        <w:rPr>
          <w:rFonts w:cs="Times New Roman"/>
          <w:lang w:val="lt-LT"/>
        </w:rPr>
        <w:t>Behring</w:t>
      </w:r>
      <w:proofErr w:type="spellEnd"/>
      <w:r w:rsidRPr="00300665">
        <w:rPr>
          <w:rFonts w:cs="Times New Roman"/>
          <w:lang w:val="lt-LT"/>
        </w:rPr>
        <w:t>-Str. 76</w:t>
      </w:r>
    </w:p>
    <w:p w14:paraId="61EBB361" w14:textId="1CB070E8" w:rsidR="00CE69D4" w:rsidRPr="00300665" w:rsidRDefault="00CE69D4" w:rsidP="00CE69D4">
      <w:pPr>
        <w:pStyle w:val="clearformattingSM"/>
        <w:rPr>
          <w:lang w:val="lt-LT"/>
        </w:rPr>
      </w:pPr>
      <w:r w:rsidRPr="00300665">
        <w:rPr>
          <w:rFonts w:cs="Times New Roman"/>
          <w:lang w:val="lt-LT"/>
        </w:rPr>
        <w:t xml:space="preserve">35041 </w:t>
      </w:r>
      <w:proofErr w:type="spellStart"/>
      <w:r w:rsidRPr="00300665">
        <w:rPr>
          <w:rFonts w:cs="Times New Roman"/>
          <w:lang w:val="lt-LT"/>
        </w:rPr>
        <w:t>Marburg</w:t>
      </w:r>
      <w:proofErr w:type="spellEnd"/>
    </w:p>
    <w:p w14:paraId="2A4D7B63" w14:textId="77777777" w:rsidR="00CE69D4" w:rsidRPr="00300665" w:rsidRDefault="00CE69D4" w:rsidP="00CE69D4">
      <w:pPr>
        <w:pStyle w:val="clearformattingSM"/>
        <w:rPr>
          <w:rFonts w:cs="Times New Roman"/>
          <w:lang w:val="lt-LT"/>
        </w:rPr>
      </w:pPr>
      <w:r w:rsidRPr="00300665">
        <w:rPr>
          <w:rFonts w:cs="Times New Roman"/>
          <w:lang w:val="lt-LT"/>
        </w:rPr>
        <w:t>Vokietija</w:t>
      </w:r>
    </w:p>
    <w:p w14:paraId="7983550F" w14:textId="77777777" w:rsidR="00CE69D4" w:rsidRPr="003359E8" w:rsidRDefault="00CE69D4" w:rsidP="00CE69D4">
      <w:pPr>
        <w:spacing w:after="0"/>
        <w:rPr>
          <w:lang w:val="lt-LT"/>
        </w:rPr>
      </w:pPr>
    </w:p>
    <w:p w14:paraId="3E632752" w14:textId="77777777" w:rsidR="00CE69D4" w:rsidRPr="003359E8" w:rsidRDefault="00CE69D4" w:rsidP="00CE69D4">
      <w:pPr>
        <w:spacing w:after="0"/>
        <w:rPr>
          <w:lang w:val="lt-LT"/>
        </w:rPr>
      </w:pPr>
      <w:r w:rsidRPr="003359E8">
        <w:rPr>
          <w:lang w:val="lt-LT"/>
        </w:rPr>
        <w:t>arba</w:t>
      </w:r>
    </w:p>
    <w:p w14:paraId="7CE84CD4" w14:textId="77777777" w:rsidR="00CE69D4" w:rsidRPr="003359E8" w:rsidRDefault="00CE69D4" w:rsidP="00CE69D4">
      <w:pPr>
        <w:spacing w:after="0"/>
        <w:rPr>
          <w:lang w:val="lt-LT"/>
        </w:rPr>
      </w:pPr>
    </w:p>
    <w:p w14:paraId="76D84B43" w14:textId="77777777" w:rsidR="00CE69D4" w:rsidRPr="003359E8" w:rsidRDefault="00CE69D4" w:rsidP="00CE69D4">
      <w:pPr>
        <w:spacing w:after="0"/>
        <w:rPr>
          <w:lang w:val="lt-LT"/>
        </w:rPr>
      </w:pPr>
      <w:proofErr w:type="spellStart"/>
      <w:r w:rsidRPr="003359E8">
        <w:rPr>
          <w:lang w:val="lt-LT"/>
        </w:rPr>
        <w:t>Bavarian</w:t>
      </w:r>
      <w:proofErr w:type="spellEnd"/>
      <w:r w:rsidRPr="003359E8">
        <w:rPr>
          <w:lang w:val="lt-LT"/>
        </w:rPr>
        <w:t xml:space="preserve"> </w:t>
      </w:r>
      <w:proofErr w:type="spellStart"/>
      <w:r w:rsidRPr="003359E8">
        <w:rPr>
          <w:lang w:val="lt-LT"/>
        </w:rPr>
        <w:t>Nordic</w:t>
      </w:r>
      <w:proofErr w:type="spellEnd"/>
      <w:r w:rsidRPr="003359E8">
        <w:rPr>
          <w:lang w:val="lt-LT"/>
        </w:rPr>
        <w:t xml:space="preserve"> A/S</w:t>
      </w:r>
    </w:p>
    <w:p w14:paraId="62CC390E" w14:textId="77777777" w:rsidR="00CE69D4" w:rsidRPr="003359E8" w:rsidRDefault="00CE69D4" w:rsidP="00CE69D4">
      <w:pPr>
        <w:spacing w:after="0"/>
        <w:rPr>
          <w:lang w:val="lt-LT"/>
        </w:rPr>
      </w:pPr>
      <w:proofErr w:type="spellStart"/>
      <w:r w:rsidRPr="003359E8">
        <w:rPr>
          <w:lang w:val="lt-LT"/>
        </w:rPr>
        <w:t>Hejreskovvej</w:t>
      </w:r>
      <w:proofErr w:type="spellEnd"/>
      <w:r w:rsidRPr="003359E8">
        <w:rPr>
          <w:lang w:val="lt-LT"/>
        </w:rPr>
        <w:t xml:space="preserve"> 10A</w:t>
      </w:r>
    </w:p>
    <w:p w14:paraId="4FB5C7B2" w14:textId="77777777" w:rsidR="00CE69D4" w:rsidRPr="003359E8" w:rsidRDefault="00CE69D4" w:rsidP="00CE69D4">
      <w:pPr>
        <w:spacing w:after="0"/>
        <w:rPr>
          <w:lang w:val="lt-LT"/>
        </w:rPr>
      </w:pPr>
      <w:r w:rsidRPr="003359E8">
        <w:rPr>
          <w:lang w:val="lt-LT"/>
        </w:rPr>
        <w:t xml:space="preserve">3490 </w:t>
      </w:r>
      <w:proofErr w:type="spellStart"/>
      <w:r w:rsidRPr="003359E8">
        <w:rPr>
          <w:lang w:val="lt-LT"/>
        </w:rPr>
        <w:t>Kvistgaard</w:t>
      </w:r>
      <w:proofErr w:type="spellEnd"/>
      <w:r w:rsidRPr="003359E8">
        <w:rPr>
          <w:lang w:val="lt-LT"/>
        </w:rPr>
        <w:t xml:space="preserve"> </w:t>
      </w:r>
    </w:p>
    <w:p w14:paraId="0BBAC9F0" w14:textId="77777777" w:rsidR="00CE69D4" w:rsidRDefault="00CE69D4" w:rsidP="00CE69D4">
      <w:pPr>
        <w:spacing w:after="0"/>
        <w:rPr>
          <w:lang w:val="lt-LT"/>
        </w:rPr>
      </w:pPr>
      <w:r w:rsidRPr="003359E8">
        <w:rPr>
          <w:lang w:val="lt-LT"/>
        </w:rPr>
        <w:t>Danija</w:t>
      </w:r>
    </w:p>
    <w:p w14:paraId="5BDCC428" w14:textId="77777777" w:rsidR="00721F34" w:rsidRDefault="00721F34" w:rsidP="00CE69D4">
      <w:pPr>
        <w:spacing w:after="0"/>
        <w:rPr>
          <w:lang w:val="lt-LT"/>
        </w:rPr>
      </w:pPr>
    </w:p>
    <w:p w14:paraId="25E615C7" w14:textId="477AAF90" w:rsidR="00721F34" w:rsidRPr="00ED3E3C" w:rsidRDefault="00721F34" w:rsidP="00CE69D4">
      <w:pPr>
        <w:spacing w:after="0"/>
        <w:rPr>
          <w:lang w:val="lt-LT"/>
        </w:rPr>
      </w:pPr>
      <w:r w:rsidRPr="00721F34">
        <w:rPr>
          <w:lang w:val="lt-LT"/>
        </w:rPr>
        <w:t>Su pakuote pateikiamame lapelyje nurodomas gamintojo, atsakingo už konkrečios serijos išleidimą, pavadinimas ir adresas.</w:t>
      </w:r>
    </w:p>
    <w:p w14:paraId="17E1C09A" w14:textId="77777777" w:rsidR="00CE69D4" w:rsidRPr="00ED3E3C" w:rsidRDefault="00CE69D4" w:rsidP="00CE69D4">
      <w:pPr>
        <w:pStyle w:val="Betarp"/>
        <w:rPr>
          <w:highlight w:val="yellow"/>
        </w:rPr>
      </w:pPr>
    </w:p>
    <w:p w14:paraId="4AA68134" w14:textId="77777777" w:rsidR="00CE69D4" w:rsidRPr="00ED3E3C" w:rsidRDefault="00CE69D4" w:rsidP="00CE69D4">
      <w:pPr>
        <w:pStyle w:val="Betarp"/>
        <w:rPr>
          <w:highlight w:val="yellow"/>
        </w:rPr>
      </w:pPr>
    </w:p>
    <w:p w14:paraId="70B776A3" w14:textId="77777777" w:rsidR="00CE69D4" w:rsidRPr="00ED3E3C" w:rsidRDefault="00CE69D4" w:rsidP="00CE69D4">
      <w:pPr>
        <w:pStyle w:val="PI-1EMEASMCA"/>
      </w:pPr>
      <w:bookmarkStart w:id="67" w:name="_Toc129243129"/>
      <w:bookmarkStart w:id="68" w:name="_Toc129243254"/>
      <w:r w:rsidRPr="00ED3E3C">
        <w:t>B.</w:t>
      </w:r>
      <w:r w:rsidRPr="00ED3E3C">
        <w:tab/>
        <w:t>TIEKIMO IR VARTOJIMO SĄLYGOS AR APRIBOJIMAI</w:t>
      </w:r>
      <w:bookmarkEnd w:id="67"/>
      <w:bookmarkEnd w:id="68"/>
    </w:p>
    <w:p w14:paraId="494F47BF" w14:textId="77777777" w:rsidR="00CE69D4" w:rsidRPr="00ED3E3C" w:rsidRDefault="00CE69D4" w:rsidP="00CE69D4">
      <w:pPr>
        <w:pStyle w:val="Betarp"/>
      </w:pPr>
    </w:p>
    <w:p w14:paraId="01804009" w14:textId="77777777" w:rsidR="00CE69D4" w:rsidRPr="00ED3E3C" w:rsidRDefault="00CE69D4" w:rsidP="00CE69D4">
      <w:pPr>
        <w:pStyle w:val="Betarp"/>
      </w:pPr>
      <w:r w:rsidRPr="00ED3E3C">
        <w:t>Receptinis vaistinis preparatas</w:t>
      </w:r>
    </w:p>
    <w:p w14:paraId="30253DFC" w14:textId="77777777" w:rsidR="00CE69D4" w:rsidRPr="00ED3E3C" w:rsidRDefault="00CE69D4" w:rsidP="00CE69D4">
      <w:pPr>
        <w:pStyle w:val="Betarp"/>
      </w:pPr>
    </w:p>
    <w:p w14:paraId="1FC7C68A" w14:textId="77777777" w:rsidR="00CE69D4" w:rsidRPr="00ED3E3C" w:rsidRDefault="00CE69D4" w:rsidP="00CE69D4">
      <w:pPr>
        <w:pStyle w:val="PI-2EMEASMCA"/>
        <w:widowControl w:val="0"/>
        <w:numPr>
          <w:ilvl w:val="0"/>
          <w:numId w:val="6"/>
        </w:numPr>
        <w:adjustRightInd w:val="0"/>
        <w:jc w:val="both"/>
        <w:textAlignment w:val="baseline"/>
      </w:pPr>
      <w:bookmarkStart w:id="69" w:name="_Toc129243131"/>
      <w:bookmarkStart w:id="70" w:name="_Toc129243256"/>
      <w:r w:rsidRPr="00ED3E3C">
        <w:t>Oficialus serijų išleidimas</w:t>
      </w:r>
    </w:p>
    <w:p w14:paraId="4E1860E1" w14:textId="77777777" w:rsidR="00CE69D4" w:rsidRPr="00ED3E3C" w:rsidRDefault="00CE69D4" w:rsidP="00CE69D4">
      <w:pPr>
        <w:pStyle w:val="Betarp"/>
        <w:rPr>
          <w:highlight w:val="yellow"/>
        </w:rPr>
      </w:pPr>
    </w:p>
    <w:p w14:paraId="18497789" w14:textId="77777777" w:rsidR="00CE69D4" w:rsidRPr="00ED3E3C" w:rsidRDefault="00CE69D4" w:rsidP="00CE69D4">
      <w:pPr>
        <w:pStyle w:val="Pagrindinistekstas"/>
        <w:spacing w:after="0" w:line="240" w:lineRule="auto"/>
        <w:jc w:val="left"/>
        <w:rPr>
          <w:rFonts w:ascii="Times New Roman" w:hAnsi="Times New Roman"/>
          <w:b/>
          <w:sz w:val="22"/>
          <w:szCs w:val="22"/>
          <w:lang w:val="lt-LT"/>
        </w:rPr>
      </w:pPr>
      <w:r w:rsidRPr="00ED3E3C">
        <w:rPr>
          <w:rFonts w:ascii="Times New Roman" w:hAnsi="Times New Roman"/>
          <w:sz w:val="22"/>
          <w:szCs w:val="22"/>
          <w:lang w:val="lt-LT"/>
        </w:rPr>
        <w:t>Pagal 2001 m. lapkričio 6 d. Europos Parlamento ir Tarybos direktyvos 2001/83/EB dėl Bendrijos kodekso, susijusio su žmonėms skirtais vaistais (OL 2004 m. specialusis leidimas, 13 skyrius, 27 tomas, p. 69) (su visais vėlesniais pakeitimais),114 straipsnio reikalavimus oficialiai serijas išleis valstybės oficiali vaistų kontrolės laboratorija arba įgaliota tokius tyrimus atlikti laboratorija.</w:t>
      </w:r>
    </w:p>
    <w:bookmarkEnd w:id="69"/>
    <w:bookmarkEnd w:id="70"/>
    <w:p w14:paraId="557B9231" w14:textId="77777777" w:rsidR="00CE69D4" w:rsidRPr="00ED3E3C" w:rsidRDefault="00CE69D4" w:rsidP="00CE69D4">
      <w:pPr>
        <w:pStyle w:val="Betarp"/>
      </w:pPr>
    </w:p>
    <w:p w14:paraId="00A45053" w14:textId="77777777" w:rsidR="00CE69D4" w:rsidRPr="00ED3E3C" w:rsidRDefault="00CE69D4" w:rsidP="00CE69D4">
      <w:pPr>
        <w:pStyle w:val="Betarp"/>
      </w:pPr>
      <w:r w:rsidRPr="00ED3E3C">
        <w:br w:type="page"/>
      </w:r>
    </w:p>
    <w:p w14:paraId="3AAA308F" w14:textId="77777777" w:rsidR="00CE69D4" w:rsidRPr="00ED3E3C" w:rsidRDefault="00CE69D4" w:rsidP="00CE69D4">
      <w:pPr>
        <w:pStyle w:val="Betarp"/>
      </w:pPr>
    </w:p>
    <w:p w14:paraId="2E159E77" w14:textId="77777777" w:rsidR="00CE69D4" w:rsidRPr="00ED3E3C" w:rsidRDefault="00CE69D4" w:rsidP="00CE69D4">
      <w:pPr>
        <w:pStyle w:val="Betarp"/>
      </w:pPr>
    </w:p>
    <w:p w14:paraId="0E6D093C" w14:textId="77777777" w:rsidR="00CE69D4" w:rsidRPr="00ED3E3C" w:rsidRDefault="00CE69D4" w:rsidP="00CE69D4">
      <w:pPr>
        <w:pStyle w:val="Betarp"/>
      </w:pPr>
    </w:p>
    <w:p w14:paraId="0807F9A6" w14:textId="77777777" w:rsidR="00CE69D4" w:rsidRPr="00ED3E3C" w:rsidRDefault="00CE69D4" w:rsidP="00CE69D4">
      <w:pPr>
        <w:pStyle w:val="Betarp"/>
      </w:pPr>
    </w:p>
    <w:p w14:paraId="35010748" w14:textId="77777777" w:rsidR="00CE69D4" w:rsidRPr="00ED3E3C" w:rsidRDefault="00CE69D4" w:rsidP="00CE69D4">
      <w:pPr>
        <w:pStyle w:val="Betarp"/>
      </w:pPr>
    </w:p>
    <w:p w14:paraId="038134EB" w14:textId="77777777" w:rsidR="00CE69D4" w:rsidRPr="00ED3E3C" w:rsidRDefault="00CE69D4" w:rsidP="00CE69D4">
      <w:pPr>
        <w:pStyle w:val="Betarp"/>
      </w:pPr>
    </w:p>
    <w:p w14:paraId="0ED7D418" w14:textId="77777777" w:rsidR="00CE69D4" w:rsidRPr="00ED3E3C" w:rsidRDefault="00CE69D4" w:rsidP="00CE69D4">
      <w:pPr>
        <w:pStyle w:val="Betarp"/>
      </w:pPr>
    </w:p>
    <w:p w14:paraId="08F06374" w14:textId="77777777" w:rsidR="00CE69D4" w:rsidRPr="00ED3E3C" w:rsidRDefault="00CE69D4" w:rsidP="00CE69D4">
      <w:pPr>
        <w:pStyle w:val="Betarp"/>
      </w:pPr>
    </w:p>
    <w:p w14:paraId="09241E9A" w14:textId="77777777" w:rsidR="00CE69D4" w:rsidRPr="00ED3E3C" w:rsidRDefault="00CE69D4" w:rsidP="00CE69D4">
      <w:pPr>
        <w:pStyle w:val="Betarp"/>
      </w:pPr>
    </w:p>
    <w:p w14:paraId="49B6BC08" w14:textId="77777777" w:rsidR="00CE69D4" w:rsidRPr="00ED3E3C" w:rsidRDefault="00CE69D4" w:rsidP="00CE69D4">
      <w:pPr>
        <w:pStyle w:val="Betarp"/>
      </w:pPr>
    </w:p>
    <w:p w14:paraId="025860B1" w14:textId="77777777" w:rsidR="00CE69D4" w:rsidRPr="00ED3E3C" w:rsidRDefault="00CE69D4" w:rsidP="00CE69D4">
      <w:pPr>
        <w:pStyle w:val="Betarp"/>
      </w:pPr>
    </w:p>
    <w:p w14:paraId="13821B5A" w14:textId="77777777" w:rsidR="00CE69D4" w:rsidRPr="00ED3E3C" w:rsidRDefault="00CE69D4" w:rsidP="00CE69D4">
      <w:pPr>
        <w:pStyle w:val="Betarp"/>
      </w:pPr>
    </w:p>
    <w:p w14:paraId="01601641" w14:textId="77777777" w:rsidR="00CE69D4" w:rsidRPr="00ED3E3C" w:rsidRDefault="00CE69D4" w:rsidP="00CE69D4">
      <w:pPr>
        <w:pStyle w:val="Betarp"/>
      </w:pPr>
    </w:p>
    <w:p w14:paraId="5E427BD3" w14:textId="77777777" w:rsidR="00CE69D4" w:rsidRPr="00ED3E3C" w:rsidRDefault="00CE69D4" w:rsidP="00CE69D4">
      <w:pPr>
        <w:pStyle w:val="Betarp"/>
      </w:pPr>
    </w:p>
    <w:p w14:paraId="3795410B" w14:textId="77777777" w:rsidR="00CE69D4" w:rsidRPr="00ED3E3C" w:rsidRDefault="00CE69D4" w:rsidP="00CE69D4">
      <w:pPr>
        <w:pStyle w:val="Betarp"/>
      </w:pPr>
    </w:p>
    <w:p w14:paraId="73ED1DCE" w14:textId="77777777" w:rsidR="00CE69D4" w:rsidRPr="00ED3E3C" w:rsidRDefault="00CE69D4" w:rsidP="00CE69D4">
      <w:pPr>
        <w:pStyle w:val="Betarp"/>
      </w:pPr>
    </w:p>
    <w:p w14:paraId="6A9D6DBB" w14:textId="77777777" w:rsidR="00CE69D4" w:rsidRPr="00ED3E3C" w:rsidRDefault="00CE69D4" w:rsidP="00CE69D4">
      <w:pPr>
        <w:pStyle w:val="Betarp"/>
      </w:pPr>
    </w:p>
    <w:p w14:paraId="34878F8D" w14:textId="77777777" w:rsidR="00CE69D4" w:rsidRPr="00ED3E3C" w:rsidRDefault="00CE69D4" w:rsidP="00CE69D4">
      <w:pPr>
        <w:pStyle w:val="Betarp"/>
      </w:pPr>
    </w:p>
    <w:p w14:paraId="4F9AEE49" w14:textId="77777777" w:rsidR="00CE69D4" w:rsidRPr="00ED3E3C" w:rsidRDefault="00CE69D4" w:rsidP="00CE69D4">
      <w:pPr>
        <w:pStyle w:val="Betarp"/>
      </w:pPr>
    </w:p>
    <w:p w14:paraId="05B44D1A" w14:textId="77777777" w:rsidR="00CE69D4" w:rsidRPr="00ED3E3C" w:rsidRDefault="00CE69D4" w:rsidP="00CE69D4">
      <w:pPr>
        <w:rPr>
          <w:lang w:val="lt-LT"/>
        </w:rPr>
      </w:pPr>
      <w:bookmarkStart w:id="71" w:name="_Toc129243134"/>
      <w:bookmarkStart w:id="72" w:name="_Toc129243259"/>
    </w:p>
    <w:p w14:paraId="70FE851B" w14:textId="77777777" w:rsidR="00CE69D4" w:rsidRPr="00ED3E3C" w:rsidRDefault="00CE69D4" w:rsidP="00CE69D4">
      <w:pPr>
        <w:rPr>
          <w:lang w:val="lt-LT"/>
        </w:rPr>
      </w:pPr>
    </w:p>
    <w:p w14:paraId="6F455285" w14:textId="77777777" w:rsidR="00CE69D4" w:rsidRPr="00ED3E3C" w:rsidRDefault="00CE69D4" w:rsidP="00CE69D4">
      <w:pPr>
        <w:rPr>
          <w:lang w:val="lt-LT"/>
        </w:rPr>
      </w:pPr>
    </w:p>
    <w:p w14:paraId="517B9FF1" w14:textId="77777777" w:rsidR="00CE69D4" w:rsidRPr="00ED3E3C" w:rsidRDefault="00CE69D4" w:rsidP="00CE69D4">
      <w:pPr>
        <w:pStyle w:val="TTEMEASMCA"/>
        <w:rPr>
          <w:lang w:val="lt-LT"/>
        </w:rPr>
      </w:pPr>
      <w:r w:rsidRPr="00ED3E3C">
        <w:rPr>
          <w:lang w:val="lt-LT"/>
        </w:rPr>
        <w:t>III PRIEDAS</w:t>
      </w:r>
      <w:bookmarkEnd w:id="71"/>
      <w:bookmarkEnd w:id="72"/>
    </w:p>
    <w:p w14:paraId="0EB3C27C" w14:textId="77777777" w:rsidR="00CE69D4" w:rsidRPr="00ED3E3C" w:rsidRDefault="00CE69D4" w:rsidP="00CE69D4">
      <w:pPr>
        <w:pStyle w:val="Betarp"/>
      </w:pPr>
    </w:p>
    <w:p w14:paraId="2138D209" w14:textId="77777777" w:rsidR="00CE69D4" w:rsidRPr="00ED3E3C" w:rsidRDefault="00CE69D4" w:rsidP="00CE69D4">
      <w:pPr>
        <w:pStyle w:val="TTEMEASMCA"/>
        <w:rPr>
          <w:lang w:val="lt-LT"/>
        </w:rPr>
      </w:pPr>
      <w:bookmarkStart w:id="73" w:name="_Toc129243135"/>
      <w:bookmarkStart w:id="74" w:name="_Toc129243260"/>
      <w:r w:rsidRPr="00ED3E3C">
        <w:rPr>
          <w:lang w:val="lt-LT"/>
        </w:rPr>
        <w:t>ŽENKLINIMAS IR PAKUOTĖS LAPELIS</w:t>
      </w:r>
      <w:bookmarkEnd w:id="73"/>
      <w:bookmarkEnd w:id="74"/>
    </w:p>
    <w:p w14:paraId="1BDE6595" w14:textId="77777777" w:rsidR="00CE69D4" w:rsidRPr="00ED3E3C" w:rsidRDefault="00CE69D4" w:rsidP="00CE69D4">
      <w:pPr>
        <w:pStyle w:val="Betarp"/>
      </w:pPr>
      <w:r w:rsidRPr="00ED3E3C">
        <w:br w:type="page"/>
      </w:r>
    </w:p>
    <w:p w14:paraId="3DEBD574" w14:textId="77777777" w:rsidR="00CE69D4" w:rsidRPr="00ED3E3C" w:rsidRDefault="00CE69D4" w:rsidP="00CE69D4">
      <w:pPr>
        <w:pStyle w:val="Betarp"/>
      </w:pPr>
    </w:p>
    <w:p w14:paraId="1B689231" w14:textId="77777777" w:rsidR="00CE69D4" w:rsidRPr="00ED3E3C" w:rsidRDefault="00CE69D4" w:rsidP="00CE69D4">
      <w:pPr>
        <w:pStyle w:val="Betarp"/>
      </w:pPr>
    </w:p>
    <w:p w14:paraId="15BD2D7B" w14:textId="77777777" w:rsidR="00CE69D4" w:rsidRPr="00ED3E3C" w:rsidRDefault="00CE69D4" w:rsidP="00CE69D4">
      <w:pPr>
        <w:pStyle w:val="Betarp"/>
      </w:pPr>
    </w:p>
    <w:p w14:paraId="15868CB2" w14:textId="77777777" w:rsidR="00CE69D4" w:rsidRPr="00ED3E3C" w:rsidRDefault="00CE69D4" w:rsidP="00CE69D4">
      <w:pPr>
        <w:pStyle w:val="Betarp"/>
      </w:pPr>
    </w:p>
    <w:p w14:paraId="65D0474D" w14:textId="77777777" w:rsidR="00CE69D4" w:rsidRPr="00ED3E3C" w:rsidRDefault="00CE69D4" w:rsidP="00CE69D4">
      <w:pPr>
        <w:pStyle w:val="Betarp"/>
      </w:pPr>
    </w:p>
    <w:p w14:paraId="024C4F7C" w14:textId="77777777" w:rsidR="00CE69D4" w:rsidRPr="00ED3E3C" w:rsidRDefault="00CE69D4" w:rsidP="00CE69D4">
      <w:pPr>
        <w:pStyle w:val="Betarp"/>
      </w:pPr>
    </w:p>
    <w:p w14:paraId="4491FAD9" w14:textId="77777777" w:rsidR="00CE69D4" w:rsidRPr="00ED3E3C" w:rsidRDefault="00CE69D4" w:rsidP="00CE69D4">
      <w:pPr>
        <w:pStyle w:val="Betarp"/>
      </w:pPr>
    </w:p>
    <w:p w14:paraId="2F513685" w14:textId="77777777" w:rsidR="00CE69D4" w:rsidRPr="00ED3E3C" w:rsidRDefault="00CE69D4" w:rsidP="00CE69D4">
      <w:pPr>
        <w:pStyle w:val="Betarp"/>
      </w:pPr>
    </w:p>
    <w:p w14:paraId="59A55512" w14:textId="77777777" w:rsidR="00CE69D4" w:rsidRPr="00ED3E3C" w:rsidRDefault="00CE69D4" w:rsidP="00CE69D4">
      <w:pPr>
        <w:pStyle w:val="Betarp"/>
      </w:pPr>
    </w:p>
    <w:p w14:paraId="36BD7BB1" w14:textId="77777777" w:rsidR="00CE69D4" w:rsidRPr="00ED3E3C" w:rsidRDefault="00CE69D4" w:rsidP="00CE69D4">
      <w:pPr>
        <w:pStyle w:val="Betarp"/>
      </w:pPr>
    </w:p>
    <w:p w14:paraId="1E3EFB36" w14:textId="77777777" w:rsidR="00CE69D4" w:rsidRPr="00ED3E3C" w:rsidRDefault="00CE69D4" w:rsidP="00CE69D4">
      <w:pPr>
        <w:pStyle w:val="Betarp"/>
      </w:pPr>
    </w:p>
    <w:p w14:paraId="71380C26" w14:textId="77777777" w:rsidR="00CE69D4" w:rsidRPr="00ED3E3C" w:rsidRDefault="00CE69D4" w:rsidP="00CE69D4">
      <w:pPr>
        <w:pStyle w:val="Betarp"/>
      </w:pPr>
    </w:p>
    <w:p w14:paraId="0E36FD3A" w14:textId="77777777" w:rsidR="00CE69D4" w:rsidRPr="00ED3E3C" w:rsidRDefault="00CE69D4" w:rsidP="00CE69D4">
      <w:pPr>
        <w:pStyle w:val="Betarp"/>
      </w:pPr>
    </w:p>
    <w:p w14:paraId="6E9D5171" w14:textId="77777777" w:rsidR="00CE69D4" w:rsidRPr="00ED3E3C" w:rsidRDefault="00CE69D4" w:rsidP="00CE69D4">
      <w:pPr>
        <w:pStyle w:val="Betarp"/>
      </w:pPr>
    </w:p>
    <w:p w14:paraId="244A3ECF" w14:textId="77777777" w:rsidR="00CE69D4" w:rsidRPr="00ED3E3C" w:rsidRDefault="00CE69D4" w:rsidP="00CE69D4">
      <w:pPr>
        <w:pStyle w:val="Betarp"/>
      </w:pPr>
    </w:p>
    <w:p w14:paraId="4F584E42" w14:textId="77777777" w:rsidR="00CE69D4" w:rsidRPr="00ED3E3C" w:rsidRDefault="00CE69D4" w:rsidP="00CE69D4">
      <w:pPr>
        <w:pStyle w:val="Betarp"/>
      </w:pPr>
    </w:p>
    <w:p w14:paraId="09BF29A0" w14:textId="77777777" w:rsidR="00CE69D4" w:rsidRPr="00ED3E3C" w:rsidRDefault="00CE69D4" w:rsidP="00CE69D4">
      <w:pPr>
        <w:pStyle w:val="Betarp"/>
      </w:pPr>
    </w:p>
    <w:p w14:paraId="05AC84F8" w14:textId="77777777" w:rsidR="00CE69D4" w:rsidRPr="00ED3E3C" w:rsidRDefault="00CE69D4" w:rsidP="00CE69D4">
      <w:pPr>
        <w:pStyle w:val="Betarp"/>
      </w:pPr>
    </w:p>
    <w:p w14:paraId="4675C728" w14:textId="77777777" w:rsidR="00CE69D4" w:rsidRPr="00ED3E3C" w:rsidRDefault="00CE69D4" w:rsidP="00CE69D4">
      <w:pPr>
        <w:pStyle w:val="Betarp"/>
      </w:pPr>
    </w:p>
    <w:p w14:paraId="2F6611B0" w14:textId="77777777" w:rsidR="00CE69D4" w:rsidRPr="00ED3E3C" w:rsidRDefault="00CE69D4" w:rsidP="00CE69D4">
      <w:pPr>
        <w:pStyle w:val="Betarp"/>
      </w:pPr>
    </w:p>
    <w:p w14:paraId="79C163B4" w14:textId="77777777" w:rsidR="00CE69D4" w:rsidRPr="00ED3E3C" w:rsidRDefault="00CE69D4" w:rsidP="00CE69D4">
      <w:pPr>
        <w:pStyle w:val="Betarp"/>
      </w:pPr>
    </w:p>
    <w:p w14:paraId="0B1AD745" w14:textId="77777777" w:rsidR="00CE69D4" w:rsidRPr="00ED3E3C" w:rsidRDefault="00CE69D4" w:rsidP="00CE69D4">
      <w:pPr>
        <w:pStyle w:val="Betarp"/>
      </w:pPr>
    </w:p>
    <w:p w14:paraId="1FC134AE" w14:textId="77777777" w:rsidR="00CE69D4" w:rsidRPr="00ED3E3C" w:rsidRDefault="00CE69D4" w:rsidP="00CE69D4">
      <w:pPr>
        <w:pStyle w:val="TTEMEASMCA"/>
        <w:rPr>
          <w:lang w:val="lt-LT"/>
        </w:rPr>
      </w:pPr>
      <w:bookmarkStart w:id="75" w:name="_Toc129243136"/>
      <w:bookmarkStart w:id="76" w:name="_Toc129243261"/>
      <w:r w:rsidRPr="00ED3E3C">
        <w:rPr>
          <w:lang w:val="lt-LT"/>
        </w:rPr>
        <w:t>A. ŽENKLINIMAS</w:t>
      </w:r>
      <w:bookmarkEnd w:id="75"/>
      <w:bookmarkEnd w:id="76"/>
    </w:p>
    <w:p w14:paraId="520EBD0B" w14:textId="77777777" w:rsidR="00CE69D4" w:rsidRPr="00ED3E3C" w:rsidRDefault="00CE69D4" w:rsidP="00CE69D4">
      <w:pPr>
        <w:pStyle w:val="Betarp"/>
      </w:pPr>
      <w:r w:rsidRPr="00ED3E3C">
        <w:br w:type="page"/>
      </w:r>
    </w:p>
    <w:p w14:paraId="1A7733ED" w14:textId="77777777" w:rsidR="00CE69D4" w:rsidRPr="00ED3E3C" w:rsidRDefault="00CE69D4" w:rsidP="00CE69D4">
      <w:pPr>
        <w:pStyle w:val="PI-1labEMEASMCA"/>
        <w:rPr>
          <w:noProof w:val="0"/>
          <w:lang w:val="lt-LT"/>
        </w:rPr>
      </w:pPr>
      <w:r w:rsidRPr="00ED3E3C">
        <w:rPr>
          <w:noProof w:val="0"/>
          <w:lang w:val="lt-LT"/>
        </w:rPr>
        <w:lastRenderedPageBreak/>
        <w:t>INFORMACIJA ANT IŠORINĖS PAKUOTĖS</w:t>
      </w:r>
    </w:p>
    <w:p w14:paraId="6A0FD846" w14:textId="77777777" w:rsidR="00CE69D4" w:rsidRPr="00ED3E3C" w:rsidRDefault="00CE69D4" w:rsidP="00CE69D4">
      <w:pPr>
        <w:pStyle w:val="PI-1labEMEASMCA"/>
        <w:rPr>
          <w:noProof w:val="0"/>
          <w:lang w:val="lt-LT"/>
        </w:rPr>
      </w:pPr>
    </w:p>
    <w:p w14:paraId="7CE8D2B6" w14:textId="77777777" w:rsidR="00CE69D4" w:rsidRPr="00ED3E3C" w:rsidRDefault="00CE69D4" w:rsidP="00CE69D4">
      <w:pPr>
        <w:pStyle w:val="PI-1labEMEASMCA"/>
        <w:rPr>
          <w:noProof w:val="0"/>
          <w:lang w:val="lt-LT"/>
        </w:rPr>
      </w:pPr>
      <w:r w:rsidRPr="00ED3E3C">
        <w:rPr>
          <w:noProof w:val="0"/>
          <w:lang w:val="lt-LT"/>
        </w:rPr>
        <w:t>KARTONINĖ DĖŽUTĖ</w:t>
      </w:r>
    </w:p>
    <w:p w14:paraId="0AE895CB" w14:textId="77777777" w:rsidR="00CE69D4" w:rsidRPr="00ED3E3C" w:rsidRDefault="00CE69D4" w:rsidP="00CE69D4">
      <w:pPr>
        <w:pStyle w:val="Betarp"/>
      </w:pPr>
    </w:p>
    <w:p w14:paraId="17C74206" w14:textId="77777777" w:rsidR="00CE69D4" w:rsidRPr="00ED3E3C" w:rsidRDefault="00CE69D4" w:rsidP="00CE69D4">
      <w:pPr>
        <w:pStyle w:val="Betarp"/>
      </w:pPr>
    </w:p>
    <w:p w14:paraId="523C9946" w14:textId="77777777" w:rsidR="00CE69D4" w:rsidRPr="00ED3E3C" w:rsidRDefault="00CE69D4" w:rsidP="00CE69D4">
      <w:pPr>
        <w:pStyle w:val="PI-1labEMEASMCA"/>
        <w:rPr>
          <w:noProof w:val="0"/>
          <w:lang w:val="lt-LT"/>
        </w:rPr>
      </w:pPr>
      <w:r w:rsidRPr="00ED3E3C">
        <w:rPr>
          <w:noProof w:val="0"/>
          <w:lang w:val="lt-LT"/>
        </w:rPr>
        <w:t>1.</w:t>
      </w:r>
      <w:r w:rsidRPr="00ED3E3C">
        <w:rPr>
          <w:noProof w:val="0"/>
          <w:lang w:val="lt-LT"/>
        </w:rPr>
        <w:tab/>
        <w:t>VAISTINIO PREPARATO PAVADINIMAS</w:t>
      </w:r>
    </w:p>
    <w:p w14:paraId="79D0FC00" w14:textId="77777777" w:rsidR="00CE69D4" w:rsidRPr="00ED3E3C" w:rsidRDefault="00CE69D4" w:rsidP="00CE69D4">
      <w:pPr>
        <w:pStyle w:val="Betarp"/>
      </w:pPr>
    </w:p>
    <w:p w14:paraId="61608994" w14:textId="77777777" w:rsidR="00CE69D4" w:rsidRPr="00ED3E3C" w:rsidRDefault="00CE69D4" w:rsidP="00CE69D4">
      <w:pPr>
        <w:pStyle w:val="Betarp"/>
      </w:pPr>
      <w:proofErr w:type="spellStart"/>
      <w:r w:rsidRPr="00ED3E3C">
        <w:t>Encepur</w:t>
      </w:r>
      <w:proofErr w:type="spellEnd"/>
      <w:r w:rsidRPr="00ED3E3C">
        <w:rPr>
          <w:vertAlign w:val="superscript"/>
        </w:rPr>
        <w:t xml:space="preserve"> </w:t>
      </w:r>
      <w:proofErr w:type="spellStart"/>
      <w:r w:rsidRPr="00ED3E3C">
        <w:t>children</w:t>
      </w:r>
      <w:proofErr w:type="spellEnd"/>
      <w:r w:rsidRPr="00ED3E3C">
        <w:t xml:space="preserve"> 0,25 ml injekcinė suspensija užpildytame švirkšte</w:t>
      </w:r>
    </w:p>
    <w:p w14:paraId="4F8ADD17" w14:textId="77777777" w:rsidR="00CE69D4" w:rsidRPr="00ED3E3C" w:rsidRDefault="00CE69D4" w:rsidP="00CE69D4">
      <w:pPr>
        <w:pStyle w:val="Betarp"/>
        <w:rPr>
          <w:i/>
        </w:rPr>
      </w:pPr>
      <w:proofErr w:type="spellStart"/>
      <w:r w:rsidRPr="00ED3E3C">
        <w:rPr>
          <w:i/>
        </w:rPr>
        <w:t>Vaccinum</w:t>
      </w:r>
      <w:proofErr w:type="spellEnd"/>
      <w:r w:rsidRPr="00ED3E3C">
        <w:rPr>
          <w:i/>
        </w:rPr>
        <w:t xml:space="preserve"> </w:t>
      </w:r>
      <w:proofErr w:type="spellStart"/>
      <w:r w:rsidRPr="00ED3E3C">
        <w:rPr>
          <w:i/>
        </w:rPr>
        <w:t>encephalitidis</w:t>
      </w:r>
      <w:proofErr w:type="spellEnd"/>
      <w:r w:rsidRPr="00ED3E3C">
        <w:rPr>
          <w:i/>
        </w:rPr>
        <w:t xml:space="preserve"> </w:t>
      </w:r>
      <w:proofErr w:type="spellStart"/>
      <w:r w:rsidRPr="00ED3E3C">
        <w:rPr>
          <w:i/>
        </w:rPr>
        <w:t>ixodibus</w:t>
      </w:r>
      <w:proofErr w:type="spellEnd"/>
      <w:r w:rsidRPr="00ED3E3C">
        <w:rPr>
          <w:i/>
        </w:rPr>
        <w:t xml:space="preserve"> </w:t>
      </w:r>
      <w:proofErr w:type="spellStart"/>
      <w:r w:rsidRPr="00ED3E3C">
        <w:rPr>
          <w:i/>
        </w:rPr>
        <w:t>advectae</w:t>
      </w:r>
      <w:proofErr w:type="spellEnd"/>
      <w:r w:rsidRPr="00ED3E3C">
        <w:rPr>
          <w:i/>
        </w:rPr>
        <w:t xml:space="preserve"> </w:t>
      </w:r>
      <w:proofErr w:type="spellStart"/>
      <w:r w:rsidRPr="00ED3E3C">
        <w:rPr>
          <w:i/>
        </w:rPr>
        <w:t>inactivatum</w:t>
      </w:r>
      <w:proofErr w:type="spellEnd"/>
    </w:p>
    <w:p w14:paraId="1D508B88" w14:textId="77777777" w:rsidR="00CE69D4" w:rsidRPr="00ED3E3C" w:rsidRDefault="00CE69D4" w:rsidP="00CE69D4">
      <w:pPr>
        <w:pStyle w:val="Betarp"/>
      </w:pPr>
    </w:p>
    <w:p w14:paraId="3605A185" w14:textId="77777777" w:rsidR="00CE69D4" w:rsidRPr="00ED3E3C" w:rsidRDefault="00CE69D4" w:rsidP="00CE69D4">
      <w:pPr>
        <w:pStyle w:val="Betarp"/>
      </w:pPr>
    </w:p>
    <w:p w14:paraId="11123F3D" w14:textId="77777777" w:rsidR="00CE69D4" w:rsidRPr="00ED3E3C" w:rsidRDefault="00CE69D4" w:rsidP="00CE69D4">
      <w:pPr>
        <w:pStyle w:val="PI-1labEMEASMCA"/>
        <w:rPr>
          <w:noProof w:val="0"/>
          <w:lang w:val="lt-LT"/>
        </w:rPr>
      </w:pPr>
      <w:r w:rsidRPr="00ED3E3C">
        <w:rPr>
          <w:noProof w:val="0"/>
          <w:lang w:val="lt-LT"/>
        </w:rPr>
        <w:t>2.</w:t>
      </w:r>
      <w:r w:rsidRPr="00ED3E3C">
        <w:rPr>
          <w:noProof w:val="0"/>
          <w:lang w:val="lt-LT"/>
        </w:rPr>
        <w:tab/>
        <w:t>VEIKLIOJI MEDŽIAGA IR JOS KIEKIS</w:t>
      </w:r>
    </w:p>
    <w:p w14:paraId="0410CB6C" w14:textId="77777777" w:rsidR="00CE69D4" w:rsidRPr="00ED3E3C" w:rsidRDefault="00CE69D4" w:rsidP="00CE69D4">
      <w:pPr>
        <w:pStyle w:val="Betarp"/>
      </w:pPr>
    </w:p>
    <w:p w14:paraId="1358B3EC" w14:textId="77777777" w:rsidR="00CE69D4" w:rsidRPr="00ED3E3C" w:rsidRDefault="00CE69D4" w:rsidP="00CE69D4">
      <w:pPr>
        <w:pStyle w:val="Betarp"/>
      </w:pPr>
      <w:r w:rsidRPr="00ED3E3C">
        <w:t xml:space="preserve">1 dozėje (0,25 ml </w:t>
      </w:r>
      <w:r w:rsidRPr="00ED3E3C">
        <w:rPr>
          <w:bCs/>
        </w:rPr>
        <w:t>injekcinės</w:t>
      </w:r>
      <w:r w:rsidRPr="00ED3E3C">
        <w:t xml:space="preserve"> suspensijos) yra 0,75 </w:t>
      </w:r>
      <w:proofErr w:type="spellStart"/>
      <w:r w:rsidRPr="00ED3E3C">
        <w:t>mikrogramo</w:t>
      </w:r>
      <w:proofErr w:type="spellEnd"/>
      <w:r w:rsidRPr="00ED3E3C">
        <w:t xml:space="preserve"> </w:t>
      </w:r>
      <w:proofErr w:type="spellStart"/>
      <w:r w:rsidRPr="00ED3E3C">
        <w:t>inaktyvuoto</w:t>
      </w:r>
      <w:proofErr w:type="spellEnd"/>
      <w:r w:rsidRPr="00ED3E3C">
        <w:t xml:space="preserve"> erkinio encefalito viruso (K23 padermės) </w:t>
      </w:r>
      <w:proofErr w:type="spellStart"/>
      <w:r w:rsidRPr="00ED3E3C">
        <w:t>adsorbuoto</w:t>
      </w:r>
      <w:proofErr w:type="spellEnd"/>
      <w:r w:rsidRPr="00ED3E3C">
        <w:t xml:space="preserve"> ant hidratuoto aliuminio hidroksido (0,15-0,2 mg Al</w:t>
      </w:r>
      <w:r w:rsidRPr="00ED3E3C">
        <w:rPr>
          <w:vertAlign w:val="superscript"/>
        </w:rPr>
        <w:t>3+</w:t>
      </w:r>
      <w:r w:rsidRPr="00ED3E3C">
        <w:t>).</w:t>
      </w:r>
    </w:p>
    <w:p w14:paraId="4CFB155D" w14:textId="77777777" w:rsidR="00CE69D4" w:rsidRPr="00ED3E3C" w:rsidRDefault="00CE69D4" w:rsidP="00CE69D4">
      <w:pPr>
        <w:pStyle w:val="Betarp"/>
      </w:pPr>
    </w:p>
    <w:p w14:paraId="576F6634" w14:textId="77777777" w:rsidR="00CE69D4" w:rsidRPr="00ED3E3C" w:rsidRDefault="00CE69D4" w:rsidP="00CE69D4">
      <w:pPr>
        <w:pStyle w:val="Betarp"/>
      </w:pPr>
    </w:p>
    <w:p w14:paraId="67B0B56D" w14:textId="77777777" w:rsidR="00CE69D4" w:rsidRPr="00F5221D" w:rsidRDefault="00CE69D4" w:rsidP="00CE69D4">
      <w:pPr>
        <w:pStyle w:val="PI-1labEMEASMCA"/>
        <w:rPr>
          <w:highlight w:val="lightGray"/>
          <w:lang w:val="lt-LT"/>
        </w:rPr>
      </w:pPr>
      <w:r w:rsidRPr="00ED3E3C">
        <w:rPr>
          <w:noProof w:val="0"/>
          <w:lang w:val="lt-LT"/>
        </w:rPr>
        <w:t>3.</w:t>
      </w:r>
      <w:r w:rsidRPr="00ED3E3C">
        <w:rPr>
          <w:noProof w:val="0"/>
          <w:lang w:val="lt-LT"/>
        </w:rPr>
        <w:tab/>
        <w:t>PAGALBINIŲ MEDŽIAGŲ SĄRAŠAS</w:t>
      </w:r>
    </w:p>
    <w:p w14:paraId="012CFCF4" w14:textId="77777777" w:rsidR="00CE69D4" w:rsidRPr="00ED3E3C" w:rsidRDefault="00CE69D4" w:rsidP="00CE69D4">
      <w:pPr>
        <w:pStyle w:val="Betarp"/>
      </w:pPr>
    </w:p>
    <w:p w14:paraId="35F0D4C3" w14:textId="77777777" w:rsidR="00CE69D4" w:rsidRPr="006E4CB4" w:rsidRDefault="00CE69D4" w:rsidP="00CE69D4">
      <w:pPr>
        <w:pStyle w:val="Betarp"/>
      </w:pPr>
      <w:r w:rsidRPr="006E4CB4">
        <w:t xml:space="preserve">Pagalbinės medžiagos: natrio chloridas, sacharozė, </w:t>
      </w:r>
      <w:proofErr w:type="spellStart"/>
      <w:r w:rsidRPr="006E4CB4">
        <w:t>trometamolis</w:t>
      </w:r>
      <w:proofErr w:type="spellEnd"/>
      <w:r w:rsidRPr="006E4CB4">
        <w:t xml:space="preserve">, injekcinis vanduo. </w:t>
      </w:r>
    </w:p>
    <w:p w14:paraId="731F188D" w14:textId="77777777" w:rsidR="00CE69D4" w:rsidRPr="00ED3E3C" w:rsidRDefault="00CE69D4" w:rsidP="00CE69D4">
      <w:pPr>
        <w:pStyle w:val="Betarp"/>
      </w:pPr>
    </w:p>
    <w:p w14:paraId="0AFDCB1E" w14:textId="77777777" w:rsidR="00CE69D4" w:rsidRPr="00ED3E3C" w:rsidRDefault="00CE69D4" w:rsidP="00CE69D4">
      <w:pPr>
        <w:pStyle w:val="Betarp"/>
      </w:pPr>
    </w:p>
    <w:p w14:paraId="4565F4F9" w14:textId="77777777" w:rsidR="00CE69D4" w:rsidRPr="00ED3E3C" w:rsidRDefault="00CE69D4" w:rsidP="00CE69D4">
      <w:pPr>
        <w:pStyle w:val="PI-1labEMEASMCA"/>
        <w:rPr>
          <w:noProof w:val="0"/>
          <w:lang w:val="lt-LT"/>
        </w:rPr>
      </w:pPr>
      <w:r w:rsidRPr="00ED3E3C">
        <w:rPr>
          <w:noProof w:val="0"/>
          <w:lang w:val="lt-LT"/>
        </w:rPr>
        <w:t>4.</w:t>
      </w:r>
      <w:r w:rsidRPr="00ED3E3C">
        <w:rPr>
          <w:noProof w:val="0"/>
          <w:lang w:val="lt-LT"/>
        </w:rPr>
        <w:tab/>
        <w:t>FARMACINĖ FORMA IR KIEKIS PAKUOTĖJE</w:t>
      </w:r>
    </w:p>
    <w:p w14:paraId="7373BB56" w14:textId="77777777" w:rsidR="00CE69D4" w:rsidRPr="00ED3E3C" w:rsidRDefault="00CE69D4" w:rsidP="00CE69D4">
      <w:pPr>
        <w:pStyle w:val="Betarp"/>
      </w:pPr>
    </w:p>
    <w:p w14:paraId="39E6CC00" w14:textId="77777777" w:rsidR="00CE69D4" w:rsidRPr="00ED3E3C" w:rsidRDefault="00CE69D4" w:rsidP="00CE69D4">
      <w:pPr>
        <w:pStyle w:val="Betarp"/>
      </w:pPr>
      <w:r w:rsidRPr="00ED3E3C">
        <w:t>Injekcinė suspensija užpildytame švirkšte</w:t>
      </w:r>
    </w:p>
    <w:p w14:paraId="662CFC48" w14:textId="77777777" w:rsidR="00CE69D4" w:rsidRPr="00ED3E3C" w:rsidRDefault="00CE69D4" w:rsidP="00CE69D4">
      <w:pPr>
        <w:pStyle w:val="Betarp"/>
      </w:pPr>
      <w:r w:rsidRPr="00ED3E3C">
        <w:t>1 užpildytas švirkštas (0,25 ml) su adata</w:t>
      </w:r>
    </w:p>
    <w:p w14:paraId="66D73FA7" w14:textId="77777777" w:rsidR="00CE69D4" w:rsidRPr="00F5221D" w:rsidRDefault="00CE69D4" w:rsidP="00CE69D4">
      <w:pPr>
        <w:pStyle w:val="Betarp"/>
        <w:rPr>
          <w:highlight w:val="lightGray"/>
        </w:rPr>
      </w:pPr>
      <w:r w:rsidRPr="00F5221D">
        <w:rPr>
          <w:highlight w:val="lightGray"/>
        </w:rPr>
        <w:t>10 užpildytų švirkštų (0,25 ml) su adata</w:t>
      </w:r>
    </w:p>
    <w:p w14:paraId="6AB1E047" w14:textId="77777777" w:rsidR="00CE69D4" w:rsidRPr="007555D9" w:rsidRDefault="00CE69D4" w:rsidP="00CE69D4">
      <w:pPr>
        <w:pStyle w:val="Betarp"/>
        <w:rPr>
          <w:highlight w:val="lightGray"/>
        </w:rPr>
      </w:pPr>
      <w:r w:rsidRPr="007555D9">
        <w:rPr>
          <w:highlight w:val="lightGray"/>
        </w:rPr>
        <w:t>1 užpildytas švirkštas (0,25 ml) be adatos</w:t>
      </w:r>
    </w:p>
    <w:p w14:paraId="44F5F23D" w14:textId="77777777" w:rsidR="00CE69D4" w:rsidRPr="00ED3E3C" w:rsidRDefault="00CE69D4" w:rsidP="00CE69D4">
      <w:pPr>
        <w:pStyle w:val="Betarp"/>
      </w:pPr>
      <w:r w:rsidRPr="007555D9">
        <w:rPr>
          <w:highlight w:val="lightGray"/>
        </w:rPr>
        <w:t>10 užpildytų švirkštų (0,25 ml) be adatos</w:t>
      </w:r>
    </w:p>
    <w:p w14:paraId="2A5ADDF6" w14:textId="77777777" w:rsidR="00CE69D4" w:rsidRPr="00ED3E3C" w:rsidRDefault="00CE69D4" w:rsidP="00CE69D4">
      <w:pPr>
        <w:pStyle w:val="Betarp"/>
      </w:pPr>
    </w:p>
    <w:p w14:paraId="7B01EB00" w14:textId="77777777" w:rsidR="00CE69D4" w:rsidRPr="00ED3E3C" w:rsidRDefault="00CE69D4" w:rsidP="00CE69D4">
      <w:pPr>
        <w:pStyle w:val="Betarp"/>
      </w:pPr>
    </w:p>
    <w:p w14:paraId="13A14787" w14:textId="77777777" w:rsidR="00CE69D4" w:rsidRPr="00F5221D" w:rsidRDefault="00CE69D4" w:rsidP="00CE69D4">
      <w:pPr>
        <w:pStyle w:val="PI-1labEMEASMCA"/>
        <w:rPr>
          <w:highlight w:val="lightGray"/>
          <w:lang w:val="lt-LT"/>
        </w:rPr>
      </w:pPr>
      <w:r w:rsidRPr="00ED3E3C">
        <w:rPr>
          <w:noProof w:val="0"/>
          <w:lang w:val="lt-LT"/>
        </w:rPr>
        <w:t>5.</w:t>
      </w:r>
      <w:r w:rsidRPr="00ED3E3C">
        <w:rPr>
          <w:noProof w:val="0"/>
          <w:lang w:val="lt-LT"/>
        </w:rPr>
        <w:tab/>
        <w:t>VARTOJIMO METODAS IR BŪDAS (-AI)</w:t>
      </w:r>
    </w:p>
    <w:p w14:paraId="2D41C881" w14:textId="77777777" w:rsidR="00CE69D4" w:rsidRPr="00ED3E3C" w:rsidRDefault="00CE69D4" w:rsidP="00CE69D4">
      <w:pPr>
        <w:pStyle w:val="Betarp"/>
      </w:pPr>
    </w:p>
    <w:p w14:paraId="4FB5DB1F" w14:textId="77777777" w:rsidR="00CE69D4" w:rsidRPr="00ED3E3C" w:rsidRDefault="00CE69D4" w:rsidP="00CE69D4">
      <w:pPr>
        <w:pStyle w:val="Betarp"/>
      </w:pPr>
      <w:r w:rsidRPr="00ED3E3C">
        <w:t>Prieš vartojimą perskaitykite pakuotės lapelį.</w:t>
      </w:r>
    </w:p>
    <w:p w14:paraId="0EA42170" w14:textId="77777777" w:rsidR="00CE69D4" w:rsidRPr="00ED3E3C" w:rsidRDefault="00CE69D4" w:rsidP="00CE69D4">
      <w:pPr>
        <w:pStyle w:val="Betarp"/>
      </w:pPr>
      <w:r w:rsidRPr="00ED3E3C">
        <w:t>Leisti į raumenis ar po oda.</w:t>
      </w:r>
    </w:p>
    <w:p w14:paraId="49A36BC0" w14:textId="77777777" w:rsidR="00CE69D4" w:rsidRPr="00ED3E3C" w:rsidRDefault="00CE69D4" w:rsidP="00CE69D4">
      <w:pPr>
        <w:pStyle w:val="Betarp"/>
      </w:pPr>
      <w:r w:rsidRPr="00ED3E3C">
        <w:t>Prieš vartojimą reikia atidžiai supurtyti.</w:t>
      </w:r>
    </w:p>
    <w:p w14:paraId="1D698915" w14:textId="77777777" w:rsidR="00CE69D4" w:rsidRPr="00ED3E3C" w:rsidRDefault="00CE69D4" w:rsidP="00CE69D4">
      <w:pPr>
        <w:pStyle w:val="Betarp"/>
      </w:pPr>
    </w:p>
    <w:p w14:paraId="74BCA66B" w14:textId="77777777" w:rsidR="00CE69D4" w:rsidRPr="00ED3E3C" w:rsidRDefault="00CE69D4" w:rsidP="00CE69D4">
      <w:pPr>
        <w:pStyle w:val="Betarp"/>
      </w:pPr>
    </w:p>
    <w:p w14:paraId="04495521" w14:textId="77777777" w:rsidR="00CE69D4" w:rsidRPr="00ED3E3C" w:rsidRDefault="00CE69D4" w:rsidP="00CE69D4">
      <w:pPr>
        <w:pStyle w:val="PI-1labEMEASMCA"/>
        <w:rPr>
          <w:noProof w:val="0"/>
          <w:lang w:val="lt-LT"/>
        </w:rPr>
      </w:pPr>
      <w:r w:rsidRPr="00ED3E3C">
        <w:rPr>
          <w:noProof w:val="0"/>
          <w:lang w:val="lt-LT"/>
        </w:rPr>
        <w:t>6.</w:t>
      </w:r>
      <w:r w:rsidRPr="00ED3E3C">
        <w:rPr>
          <w:noProof w:val="0"/>
          <w:lang w:val="lt-LT"/>
        </w:rPr>
        <w:tab/>
        <w:t>SPECIALUS ĮSPĖJIMAS, KAD VAISTINĮ PREPARATĄ BŪTINA LAIKYTI VAIKAMS NEPASTEBIMOJE IR NEPASIEKIAMOJE VIETOJE</w:t>
      </w:r>
    </w:p>
    <w:p w14:paraId="0C538904" w14:textId="77777777" w:rsidR="00CE69D4" w:rsidRPr="00ED3E3C" w:rsidRDefault="00CE69D4" w:rsidP="00CE69D4">
      <w:pPr>
        <w:pStyle w:val="Betarp"/>
      </w:pPr>
    </w:p>
    <w:p w14:paraId="7BBC1080" w14:textId="77777777" w:rsidR="00CE69D4" w:rsidRPr="00ED3E3C" w:rsidRDefault="00CE69D4" w:rsidP="00CE69D4">
      <w:pPr>
        <w:pStyle w:val="Betarp"/>
      </w:pPr>
      <w:r w:rsidRPr="00ED3E3C">
        <w:t>Laikyti vaikams nepastebimoje ir nepasiekiamoje vietoje.</w:t>
      </w:r>
    </w:p>
    <w:p w14:paraId="78D20B96" w14:textId="77777777" w:rsidR="00CE69D4" w:rsidRPr="00ED3E3C" w:rsidRDefault="00CE69D4" w:rsidP="00CE69D4">
      <w:pPr>
        <w:pStyle w:val="Betarp"/>
      </w:pPr>
    </w:p>
    <w:p w14:paraId="2D137AE5" w14:textId="77777777" w:rsidR="00CE69D4" w:rsidRPr="00ED3E3C" w:rsidRDefault="00CE69D4" w:rsidP="00CE69D4">
      <w:pPr>
        <w:pStyle w:val="Betarp"/>
      </w:pPr>
    </w:p>
    <w:p w14:paraId="5F5E7157" w14:textId="77777777" w:rsidR="00CE69D4" w:rsidRPr="00F5221D" w:rsidRDefault="00CE69D4" w:rsidP="00CE69D4">
      <w:pPr>
        <w:pStyle w:val="PI-1labEMEASMCA"/>
        <w:rPr>
          <w:highlight w:val="lightGray"/>
          <w:lang w:val="lt-LT"/>
        </w:rPr>
      </w:pPr>
      <w:r w:rsidRPr="00ED3E3C">
        <w:rPr>
          <w:noProof w:val="0"/>
          <w:lang w:val="lt-LT"/>
        </w:rPr>
        <w:t>7.</w:t>
      </w:r>
      <w:r w:rsidRPr="00ED3E3C">
        <w:rPr>
          <w:noProof w:val="0"/>
          <w:lang w:val="lt-LT"/>
        </w:rPr>
        <w:tab/>
        <w:t>KITAS (-I) SPECIALUS (-ŪS) ĮSPĖJIMAS (-AI) (JEI REIKIA)</w:t>
      </w:r>
    </w:p>
    <w:p w14:paraId="452F01C1" w14:textId="77777777" w:rsidR="00CE69D4" w:rsidRPr="00ED3E3C" w:rsidRDefault="00CE69D4" w:rsidP="00CE69D4">
      <w:pPr>
        <w:pStyle w:val="Betarp"/>
      </w:pPr>
    </w:p>
    <w:p w14:paraId="37631936" w14:textId="77777777" w:rsidR="00CE69D4" w:rsidRPr="00ED3E3C" w:rsidRDefault="00CE69D4" w:rsidP="00CE69D4">
      <w:pPr>
        <w:pStyle w:val="Betarp"/>
      </w:pPr>
      <w:r w:rsidRPr="00ED3E3C">
        <w:t>Nešvirkšti į kraujagyslę.</w:t>
      </w:r>
    </w:p>
    <w:p w14:paraId="6FCB0D1F" w14:textId="37E83DA3" w:rsidR="00CE69D4" w:rsidRPr="00ED3E3C" w:rsidRDefault="00CE69D4" w:rsidP="00CE69D4">
      <w:pPr>
        <w:pStyle w:val="Betarp"/>
      </w:pPr>
      <w:r w:rsidRPr="00ED3E3C">
        <w:t>Vaikams nuo 1 iki 11</w:t>
      </w:r>
      <w:r w:rsidR="00721F34">
        <w:t> </w:t>
      </w:r>
      <w:r w:rsidRPr="00ED3E3C">
        <w:t>metų imtinai.</w:t>
      </w:r>
    </w:p>
    <w:p w14:paraId="5BC35CAA" w14:textId="77777777" w:rsidR="00CE69D4" w:rsidRPr="00ED3E3C" w:rsidRDefault="00CE69D4" w:rsidP="00CE69D4">
      <w:pPr>
        <w:rPr>
          <w:lang w:val="lt-LT"/>
        </w:rPr>
      </w:pPr>
    </w:p>
    <w:p w14:paraId="70C6D014" w14:textId="77777777" w:rsidR="00CE69D4" w:rsidRPr="00F5221D" w:rsidRDefault="00CE69D4" w:rsidP="00CE69D4">
      <w:pPr>
        <w:pStyle w:val="PI-1labEMEASMCA"/>
        <w:rPr>
          <w:highlight w:val="lightGray"/>
          <w:lang w:val="lt-LT"/>
        </w:rPr>
      </w:pPr>
      <w:r w:rsidRPr="00ED3E3C">
        <w:rPr>
          <w:noProof w:val="0"/>
          <w:lang w:val="lt-LT"/>
        </w:rPr>
        <w:t>8.</w:t>
      </w:r>
      <w:r w:rsidRPr="00ED3E3C">
        <w:rPr>
          <w:noProof w:val="0"/>
          <w:lang w:val="lt-LT"/>
        </w:rPr>
        <w:tab/>
        <w:t>TINKAMUMO LAIKAS</w:t>
      </w:r>
    </w:p>
    <w:p w14:paraId="162985CE" w14:textId="77777777" w:rsidR="00CE69D4" w:rsidRPr="00ED3E3C" w:rsidRDefault="00CE69D4" w:rsidP="00CE69D4">
      <w:pPr>
        <w:pStyle w:val="Betarp"/>
      </w:pPr>
    </w:p>
    <w:p w14:paraId="51FEF119" w14:textId="77777777" w:rsidR="00CE69D4" w:rsidRDefault="00CE69D4" w:rsidP="00CE69D4">
      <w:pPr>
        <w:pStyle w:val="Betarp"/>
      </w:pPr>
      <w:r w:rsidRPr="00ED3E3C">
        <w:t>Tinka iki {mm/MMMM}</w:t>
      </w:r>
    </w:p>
    <w:p w14:paraId="3C742DF0" w14:textId="77777777" w:rsidR="00CE69D4" w:rsidRPr="00ED3E3C" w:rsidRDefault="00CE69D4" w:rsidP="00CE69D4">
      <w:pPr>
        <w:pStyle w:val="Betarp"/>
      </w:pPr>
      <w:r w:rsidRPr="0053101D">
        <w:rPr>
          <w:highlight w:val="lightGray"/>
        </w:rPr>
        <w:t>EXP</w:t>
      </w:r>
    </w:p>
    <w:p w14:paraId="50133291" w14:textId="77777777" w:rsidR="00CE69D4" w:rsidRPr="00ED3E3C" w:rsidRDefault="00CE69D4" w:rsidP="00CE69D4">
      <w:pPr>
        <w:rPr>
          <w:lang w:val="lt-LT"/>
        </w:rPr>
      </w:pPr>
    </w:p>
    <w:p w14:paraId="0B87D17A" w14:textId="77777777" w:rsidR="00CE69D4" w:rsidRPr="00ED3E3C" w:rsidRDefault="00CE69D4" w:rsidP="00CE69D4">
      <w:pPr>
        <w:pStyle w:val="PI-1labEMEASMCA"/>
        <w:rPr>
          <w:noProof w:val="0"/>
          <w:lang w:val="lt-LT"/>
        </w:rPr>
      </w:pPr>
      <w:r w:rsidRPr="00ED3E3C">
        <w:rPr>
          <w:noProof w:val="0"/>
          <w:lang w:val="lt-LT"/>
        </w:rPr>
        <w:lastRenderedPageBreak/>
        <w:t>9.</w:t>
      </w:r>
      <w:r w:rsidRPr="00ED3E3C">
        <w:rPr>
          <w:noProof w:val="0"/>
          <w:lang w:val="lt-LT"/>
        </w:rPr>
        <w:tab/>
        <w:t>SPECIALIOS LAIKYMO SĄLYGOS</w:t>
      </w:r>
    </w:p>
    <w:p w14:paraId="747BDEE7" w14:textId="77777777" w:rsidR="00CE69D4" w:rsidRPr="00ED3E3C" w:rsidRDefault="00CE69D4" w:rsidP="00CE69D4">
      <w:pPr>
        <w:pStyle w:val="Betarp"/>
      </w:pPr>
    </w:p>
    <w:p w14:paraId="4F233CDA" w14:textId="77777777" w:rsidR="00CE69D4" w:rsidRPr="00ED3E3C" w:rsidRDefault="00CE69D4" w:rsidP="00CE69D4">
      <w:pPr>
        <w:pStyle w:val="Betarp"/>
      </w:pPr>
      <w:r w:rsidRPr="00ED3E3C">
        <w:t>Laikyti šaldytuve.</w:t>
      </w:r>
    </w:p>
    <w:p w14:paraId="15E257A2" w14:textId="77777777" w:rsidR="00CE69D4" w:rsidRPr="00ED3E3C" w:rsidRDefault="00CE69D4" w:rsidP="00CE69D4">
      <w:pPr>
        <w:pStyle w:val="Betarp"/>
      </w:pPr>
      <w:r w:rsidRPr="00ED3E3C">
        <w:t>Neužšaldyti.</w:t>
      </w:r>
    </w:p>
    <w:p w14:paraId="27488C90" w14:textId="77777777" w:rsidR="00CE69D4" w:rsidRPr="00ED3E3C" w:rsidRDefault="00CE69D4" w:rsidP="00CE69D4">
      <w:pPr>
        <w:pStyle w:val="clearformattingSM"/>
        <w:rPr>
          <w:rFonts w:cs="Times New Roman"/>
          <w:lang w:val="lt-LT"/>
        </w:rPr>
      </w:pPr>
      <w:r w:rsidRPr="00ED3E3C">
        <w:rPr>
          <w:rFonts w:cs="Times New Roman"/>
          <w:lang w:val="lt-LT"/>
        </w:rPr>
        <w:t>Laikyti gamintojo pakuotėje, kad vaistinis preparatas būtų apsaugotas nuo šviesos.</w:t>
      </w:r>
    </w:p>
    <w:p w14:paraId="25453852" w14:textId="77777777" w:rsidR="00CE69D4" w:rsidRPr="00ED3E3C" w:rsidRDefault="00CE69D4" w:rsidP="00CE69D4">
      <w:pPr>
        <w:pStyle w:val="Betarp"/>
      </w:pPr>
    </w:p>
    <w:p w14:paraId="6B8E6A9E" w14:textId="77777777" w:rsidR="00CE69D4" w:rsidRPr="00ED3E3C" w:rsidRDefault="00CE69D4" w:rsidP="00CE69D4">
      <w:pPr>
        <w:pStyle w:val="Betarp"/>
      </w:pPr>
    </w:p>
    <w:p w14:paraId="519D1E84" w14:textId="77777777" w:rsidR="00CE69D4" w:rsidRPr="00ED3E3C" w:rsidRDefault="00CE69D4" w:rsidP="00CE69D4">
      <w:pPr>
        <w:pStyle w:val="PI-1labEMEASMCA"/>
        <w:rPr>
          <w:noProof w:val="0"/>
          <w:lang w:val="lt-LT"/>
        </w:rPr>
      </w:pPr>
      <w:r w:rsidRPr="00ED3E3C">
        <w:rPr>
          <w:noProof w:val="0"/>
          <w:lang w:val="lt-LT"/>
        </w:rPr>
        <w:t>10.</w:t>
      </w:r>
      <w:r w:rsidRPr="00ED3E3C">
        <w:rPr>
          <w:noProof w:val="0"/>
          <w:lang w:val="lt-LT"/>
        </w:rPr>
        <w:tab/>
        <w:t>SPECIALIOS ATSARGUMO PRIEMONĖS DĖL NESUVARTOTO VAISTINIO PREPARATO AR JO ATLIEKŲ TVARKYMO (JEI REIKIA)</w:t>
      </w:r>
    </w:p>
    <w:p w14:paraId="13A8962E" w14:textId="77777777" w:rsidR="00CE69D4" w:rsidRPr="00ED3E3C" w:rsidRDefault="00CE69D4" w:rsidP="00CE69D4">
      <w:pPr>
        <w:pStyle w:val="Betarp"/>
      </w:pPr>
    </w:p>
    <w:p w14:paraId="45962F96" w14:textId="77777777" w:rsidR="00CE69D4" w:rsidRPr="00ED3E3C" w:rsidRDefault="00CE69D4" w:rsidP="00CE69D4">
      <w:pPr>
        <w:pStyle w:val="Betarp"/>
      </w:pPr>
    </w:p>
    <w:p w14:paraId="2DAC7545" w14:textId="77777777" w:rsidR="00CE69D4" w:rsidRPr="00ED3E3C" w:rsidRDefault="00CE69D4" w:rsidP="00CE69D4">
      <w:pPr>
        <w:pStyle w:val="PI-1labEMEASMCA"/>
        <w:rPr>
          <w:noProof w:val="0"/>
          <w:lang w:val="lt-LT"/>
        </w:rPr>
      </w:pPr>
      <w:r w:rsidRPr="00ED3E3C">
        <w:rPr>
          <w:noProof w:val="0"/>
          <w:lang w:val="lt-LT"/>
        </w:rPr>
        <w:t>11.</w:t>
      </w:r>
      <w:r w:rsidRPr="00ED3E3C">
        <w:rPr>
          <w:noProof w:val="0"/>
          <w:lang w:val="lt-LT"/>
        </w:rPr>
        <w:tab/>
        <w:t>REGISTRUOTOJO PAVADINIMAS IR ADRESAS</w:t>
      </w:r>
    </w:p>
    <w:p w14:paraId="4C1BA17F" w14:textId="77777777" w:rsidR="00CE69D4" w:rsidRPr="00ED3E3C" w:rsidRDefault="00CE69D4" w:rsidP="00CE69D4">
      <w:pPr>
        <w:pStyle w:val="Betarp"/>
      </w:pPr>
    </w:p>
    <w:p w14:paraId="5B0F5F46" w14:textId="77777777" w:rsidR="00CE69D4" w:rsidRDefault="00CE69D4" w:rsidP="00CE69D4">
      <w:pPr>
        <w:autoSpaceDE w:val="0"/>
        <w:autoSpaceDN w:val="0"/>
        <w:spacing w:after="0"/>
      </w:pPr>
      <w:r w:rsidRPr="00A81D64">
        <w:t>Bavarian Nordic A/S</w:t>
      </w:r>
      <w:r>
        <w:t xml:space="preserve"> </w:t>
      </w:r>
    </w:p>
    <w:p w14:paraId="77C6EDF9" w14:textId="63916962" w:rsidR="00CE69D4" w:rsidRDefault="00CE69D4" w:rsidP="00CE69D4">
      <w:pPr>
        <w:autoSpaceDE w:val="0"/>
        <w:autoSpaceDN w:val="0"/>
        <w:spacing w:after="0"/>
      </w:pPr>
      <w:r w:rsidRPr="00A81D64">
        <w:t>Philip Heymans All</w:t>
      </w:r>
      <w:r w:rsidR="001709FD">
        <w:t>e</w:t>
      </w:r>
      <w:r w:rsidRPr="00A81D64">
        <w:t xml:space="preserve"> 3</w:t>
      </w:r>
      <w:r>
        <w:t xml:space="preserve"> </w:t>
      </w:r>
    </w:p>
    <w:p w14:paraId="25A458BA" w14:textId="77777777" w:rsidR="00CE69D4" w:rsidRDefault="00CE69D4" w:rsidP="00CE69D4">
      <w:pPr>
        <w:autoSpaceDE w:val="0"/>
        <w:autoSpaceDN w:val="0"/>
        <w:spacing w:after="0"/>
      </w:pPr>
      <w:r w:rsidRPr="00A81D64">
        <w:t>2900 Hellerup</w:t>
      </w:r>
      <w:r>
        <w:t xml:space="preserve"> </w:t>
      </w:r>
    </w:p>
    <w:p w14:paraId="2CECA75F" w14:textId="77777777" w:rsidR="00CE69D4" w:rsidRPr="00ED3E3C" w:rsidRDefault="00CE69D4" w:rsidP="00CE69D4">
      <w:pPr>
        <w:autoSpaceDE w:val="0"/>
        <w:autoSpaceDN w:val="0"/>
        <w:spacing w:after="0"/>
        <w:rPr>
          <w:rFonts w:eastAsia="Times New Roman"/>
          <w:b/>
          <w:bCs/>
          <w:u w:val="single"/>
          <w:lang w:val="lt-LT"/>
        </w:rPr>
      </w:pPr>
      <w:r w:rsidRPr="00A81D64">
        <w:t>Danija</w:t>
      </w:r>
    </w:p>
    <w:p w14:paraId="0DDDAC26" w14:textId="77777777" w:rsidR="00CE69D4" w:rsidRPr="00ED3E3C" w:rsidRDefault="00CE69D4" w:rsidP="00CE69D4">
      <w:pPr>
        <w:pStyle w:val="Betarp"/>
      </w:pPr>
    </w:p>
    <w:p w14:paraId="0C21EFF8" w14:textId="77777777" w:rsidR="00CE69D4" w:rsidRPr="00ED3E3C" w:rsidRDefault="00CE69D4" w:rsidP="00CE69D4">
      <w:pPr>
        <w:pStyle w:val="Betarp"/>
      </w:pPr>
    </w:p>
    <w:p w14:paraId="0CFFBF7C" w14:textId="77777777" w:rsidR="00CE69D4" w:rsidRPr="00ED3E3C" w:rsidRDefault="00CE69D4" w:rsidP="00CE69D4">
      <w:pPr>
        <w:pStyle w:val="PI-1labEMEASMCA"/>
        <w:rPr>
          <w:noProof w:val="0"/>
          <w:lang w:val="lt-LT"/>
        </w:rPr>
      </w:pPr>
      <w:r w:rsidRPr="00ED3E3C">
        <w:rPr>
          <w:noProof w:val="0"/>
          <w:lang w:val="lt-LT"/>
        </w:rPr>
        <w:t>12.</w:t>
      </w:r>
      <w:r w:rsidRPr="00ED3E3C">
        <w:rPr>
          <w:noProof w:val="0"/>
          <w:lang w:val="lt-LT"/>
        </w:rPr>
        <w:tab/>
        <w:t xml:space="preserve">REGISTRACIJOS NUMERIS </w:t>
      </w:r>
    </w:p>
    <w:p w14:paraId="4A61A8FA" w14:textId="77777777" w:rsidR="00CE69D4" w:rsidRPr="00ED3E3C" w:rsidRDefault="00CE69D4" w:rsidP="00CE69D4">
      <w:pPr>
        <w:pStyle w:val="Betarp"/>
      </w:pPr>
    </w:p>
    <w:p w14:paraId="1F9C49C0" w14:textId="77777777" w:rsidR="00CE69D4" w:rsidRPr="00A14BF8" w:rsidRDefault="00CE69D4" w:rsidP="00CE69D4">
      <w:pPr>
        <w:pStyle w:val="Betarp"/>
      </w:pPr>
      <w:r w:rsidRPr="00ED3E3C">
        <w:t>LT/1/02/2743/001</w:t>
      </w:r>
    </w:p>
    <w:p w14:paraId="49C616CD" w14:textId="77777777" w:rsidR="00CE69D4" w:rsidRPr="00ED3E3C" w:rsidRDefault="00CE69D4" w:rsidP="00CE69D4">
      <w:pPr>
        <w:pStyle w:val="Betarp"/>
        <w:rPr>
          <w:b/>
          <w:bCs/>
          <w:u w:val="single"/>
        </w:rPr>
      </w:pPr>
      <w:r w:rsidRPr="00F5221D">
        <w:rPr>
          <w:highlight w:val="lightGray"/>
        </w:rPr>
        <w:t>LT/1/02/2743/002</w:t>
      </w:r>
    </w:p>
    <w:p w14:paraId="4F659E53" w14:textId="77777777" w:rsidR="00CE69D4" w:rsidRPr="00ED3E3C" w:rsidRDefault="00CE69D4" w:rsidP="00CE69D4">
      <w:pPr>
        <w:pStyle w:val="Betarp"/>
      </w:pPr>
    </w:p>
    <w:p w14:paraId="0877A68E" w14:textId="77777777" w:rsidR="00CE69D4" w:rsidRPr="00ED3E3C" w:rsidRDefault="00CE69D4" w:rsidP="00CE69D4">
      <w:pPr>
        <w:pStyle w:val="Betarp"/>
      </w:pPr>
    </w:p>
    <w:p w14:paraId="713D453D" w14:textId="77777777" w:rsidR="00CE69D4" w:rsidRPr="00ED3E3C" w:rsidRDefault="00CE69D4" w:rsidP="00CE69D4">
      <w:pPr>
        <w:pStyle w:val="PI-1labEMEASMCA"/>
        <w:rPr>
          <w:noProof w:val="0"/>
          <w:lang w:val="lt-LT"/>
        </w:rPr>
      </w:pPr>
      <w:r w:rsidRPr="00ED3E3C">
        <w:rPr>
          <w:noProof w:val="0"/>
          <w:lang w:val="lt-LT"/>
        </w:rPr>
        <w:t>13.</w:t>
      </w:r>
      <w:r w:rsidRPr="00ED3E3C">
        <w:rPr>
          <w:noProof w:val="0"/>
          <w:lang w:val="lt-LT"/>
        </w:rPr>
        <w:tab/>
        <w:t>SERIJOS NUMERIS</w:t>
      </w:r>
    </w:p>
    <w:p w14:paraId="56962314" w14:textId="77777777" w:rsidR="00CE69D4" w:rsidRPr="00ED3E3C" w:rsidRDefault="00CE69D4" w:rsidP="00CE69D4">
      <w:pPr>
        <w:pStyle w:val="Betarp"/>
      </w:pPr>
    </w:p>
    <w:p w14:paraId="58CCA216" w14:textId="77777777" w:rsidR="00CE69D4" w:rsidRDefault="00CE69D4" w:rsidP="00CE69D4">
      <w:pPr>
        <w:pStyle w:val="Betarp"/>
      </w:pPr>
      <w:r w:rsidRPr="00ED3E3C">
        <w:t>Serija {numeris}</w:t>
      </w:r>
    </w:p>
    <w:p w14:paraId="3D730E71" w14:textId="77777777" w:rsidR="00CE69D4" w:rsidRPr="00ED3E3C" w:rsidRDefault="00CE69D4" w:rsidP="00CE69D4">
      <w:pPr>
        <w:pStyle w:val="Betarp"/>
      </w:pPr>
      <w:r w:rsidRPr="0053101D">
        <w:rPr>
          <w:highlight w:val="lightGray"/>
        </w:rPr>
        <w:t>Lot</w:t>
      </w:r>
    </w:p>
    <w:p w14:paraId="01FDE6D6" w14:textId="77777777" w:rsidR="00CE69D4" w:rsidRPr="00ED3E3C" w:rsidRDefault="00CE69D4" w:rsidP="00CE69D4">
      <w:pPr>
        <w:pStyle w:val="Betarp"/>
      </w:pPr>
    </w:p>
    <w:p w14:paraId="048D54CC" w14:textId="77777777" w:rsidR="00CE69D4" w:rsidRPr="00ED3E3C" w:rsidRDefault="00CE69D4" w:rsidP="00CE69D4">
      <w:pPr>
        <w:pStyle w:val="Betarp"/>
      </w:pPr>
    </w:p>
    <w:p w14:paraId="3CFABA4D" w14:textId="77777777" w:rsidR="00CE69D4" w:rsidRPr="00ED3E3C" w:rsidRDefault="00CE69D4" w:rsidP="00CE69D4">
      <w:pPr>
        <w:pStyle w:val="PI-1labEMEASMCA"/>
        <w:rPr>
          <w:noProof w:val="0"/>
          <w:lang w:val="lt-LT"/>
        </w:rPr>
      </w:pPr>
      <w:r w:rsidRPr="00ED3E3C">
        <w:rPr>
          <w:noProof w:val="0"/>
          <w:lang w:val="lt-LT"/>
        </w:rPr>
        <w:t>14.</w:t>
      </w:r>
      <w:r w:rsidRPr="00ED3E3C">
        <w:rPr>
          <w:noProof w:val="0"/>
          <w:lang w:val="lt-LT"/>
        </w:rPr>
        <w:tab/>
        <w:t>PARDAVIMO (IŠDAVIMO) TVARKA</w:t>
      </w:r>
    </w:p>
    <w:p w14:paraId="79CA0289" w14:textId="77777777" w:rsidR="00CE69D4" w:rsidRPr="00ED3E3C" w:rsidRDefault="00CE69D4" w:rsidP="00CE69D4">
      <w:pPr>
        <w:pStyle w:val="Betarp"/>
      </w:pPr>
    </w:p>
    <w:p w14:paraId="55D04C3C" w14:textId="77777777" w:rsidR="00CE69D4" w:rsidRPr="00ED3E3C" w:rsidRDefault="00CE69D4" w:rsidP="00CE69D4">
      <w:pPr>
        <w:pStyle w:val="Betarp"/>
      </w:pPr>
      <w:r w:rsidRPr="00ED3E3C">
        <w:t xml:space="preserve">Receptinis </w:t>
      </w:r>
      <w:r>
        <w:t>vaistas.</w:t>
      </w:r>
    </w:p>
    <w:p w14:paraId="33098D6A" w14:textId="77777777" w:rsidR="00CE69D4" w:rsidRPr="00ED3E3C" w:rsidRDefault="00CE69D4" w:rsidP="00CE69D4">
      <w:pPr>
        <w:pStyle w:val="Betarp"/>
      </w:pPr>
    </w:p>
    <w:p w14:paraId="1082D967" w14:textId="77777777" w:rsidR="00CE69D4" w:rsidRPr="00ED3E3C" w:rsidRDefault="00CE69D4" w:rsidP="00CE69D4">
      <w:pPr>
        <w:pStyle w:val="Betarp"/>
      </w:pPr>
    </w:p>
    <w:p w14:paraId="06DAF93F" w14:textId="77777777" w:rsidR="00CE69D4" w:rsidRPr="00ED3E3C" w:rsidRDefault="00CE69D4" w:rsidP="00CE69D4">
      <w:pPr>
        <w:pStyle w:val="PI-1labEMEASMCA"/>
        <w:rPr>
          <w:noProof w:val="0"/>
          <w:lang w:val="lt-LT"/>
        </w:rPr>
      </w:pPr>
      <w:r w:rsidRPr="00ED3E3C">
        <w:rPr>
          <w:noProof w:val="0"/>
          <w:lang w:val="lt-LT"/>
        </w:rPr>
        <w:t>15.</w:t>
      </w:r>
      <w:r w:rsidRPr="00ED3E3C">
        <w:rPr>
          <w:noProof w:val="0"/>
          <w:lang w:val="lt-LT"/>
        </w:rPr>
        <w:tab/>
        <w:t>VARTOJIMO INSTRUKCIJA</w:t>
      </w:r>
    </w:p>
    <w:p w14:paraId="19989B8A" w14:textId="77777777" w:rsidR="00CE69D4" w:rsidRPr="00ED3E3C" w:rsidRDefault="00CE69D4" w:rsidP="00CE69D4">
      <w:pPr>
        <w:pStyle w:val="Betarp"/>
      </w:pPr>
    </w:p>
    <w:p w14:paraId="0E93B2B6" w14:textId="77777777" w:rsidR="00CE69D4" w:rsidRPr="00ED3E3C" w:rsidRDefault="00CE69D4" w:rsidP="00CE69D4">
      <w:pPr>
        <w:pStyle w:val="Betarp"/>
      </w:pPr>
    </w:p>
    <w:p w14:paraId="533B9EB9" w14:textId="77777777" w:rsidR="00CE69D4" w:rsidRPr="00ED3E3C" w:rsidRDefault="00CE69D4" w:rsidP="00CE69D4">
      <w:pPr>
        <w:pStyle w:val="PI-1labEMEASMCA"/>
        <w:rPr>
          <w:noProof w:val="0"/>
          <w:lang w:val="lt-LT"/>
        </w:rPr>
      </w:pPr>
      <w:r w:rsidRPr="00ED3E3C">
        <w:rPr>
          <w:noProof w:val="0"/>
          <w:lang w:val="lt-LT"/>
        </w:rPr>
        <w:t>16.</w:t>
      </w:r>
      <w:r w:rsidRPr="00ED3E3C">
        <w:rPr>
          <w:noProof w:val="0"/>
          <w:lang w:val="lt-LT"/>
        </w:rPr>
        <w:tab/>
        <w:t>INFORMACIJA BRAILIO RAŠTU</w:t>
      </w:r>
    </w:p>
    <w:p w14:paraId="3144F84C" w14:textId="77777777" w:rsidR="00CE69D4" w:rsidRDefault="00CE69D4" w:rsidP="00CE69D4">
      <w:pPr>
        <w:pStyle w:val="Betarp"/>
      </w:pPr>
    </w:p>
    <w:p w14:paraId="2E0DD064" w14:textId="459179D4" w:rsidR="00CE69D4" w:rsidRDefault="00B647B6" w:rsidP="00CE69D4">
      <w:pPr>
        <w:pStyle w:val="Betarp"/>
      </w:pPr>
      <w:r>
        <w:rPr>
          <w:highlight w:val="lightGray"/>
        </w:rPr>
        <w:t>Priimtas pagrindimas informacijos Brailio raštu nepateikti.</w:t>
      </w:r>
    </w:p>
    <w:p w14:paraId="630056CE" w14:textId="77777777" w:rsidR="00CE69D4" w:rsidRDefault="00CE69D4" w:rsidP="00CE69D4">
      <w:pPr>
        <w:pStyle w:val="Betarp"/>
      </w:pPr>
    </w:p>
    <w:p w14:paraId="1F0F0BCF" w14:textId="77777777" w:rsidR="00CE69D4" w:rsidRPr="00A14683" w:rsidRDefault="00CE69D4" w:rsidP="00CE69D4">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sidRPr="00A14683">
        <w:rPr>
          <w:b/>
          <w:noProof/>
        </w:rPr>
        <w:t>UNIKALUS IDENTIFIKATORIUS – 2D BRŪKŠNINIS KODAS</w:t>
      </w:r>
    </w:p>
    <w:p w14:paraId="1F44B80D" w14:textId="77777777" w:rsidR="00CE69D4" w:rsidRPr="000C6B62" w:rsidRDefault="00CE69D4" w:rsidP="00CE69D4">
      <w:pPr>
        <w:pStyle w:val="Betarp"/>
        <w:rPr>
          <w:highlight w:val="lightGray"/>
        </w:rPr>
      </w:pPr>
    </w:p>
    <w:p w14:paraId="2A5598E0" w14:textId="77777777" w:rsidR="00CE69D4" w:rsidRPr="000C6B62" w:rsidRDefault="00CE69D4" w:rsidP="00CE69D4">
      <w:pPr>
        <w:pStyle w:val="Betarp"/>
        <w:rPr>
          <w:highlight w:val="lightGray"/>
        </w:rPr>
      </w:pPr>
      <w:r w:rsidRPr="005F21E1">
        <w:rPr>
          <w:highlight w:val="lightGray"/>
        </w:rPr>
        <w:t>2D brūkšninis kodas su nurodytu unikaliu identifikatoriumi.</w:t>
      </w:r>
    </w:p>
    <w:p w14:paraId="30D68E29" w14:textId="77777777" w:rsidR="00CE69D4" w:rsidRPr="000C6B62" w:rsidRDefault="00CE69D4" w:rsidP="00CE69D4">
      <w:pPr>
        <w:pStyle w:val="Betarp"/>
        <w:rPr>
          <w:highlight w:val="lightGray"/>
        </w:rPr>
      </w:pPr>
    </w:p>
    <w:p w14:paraId="32188AFE" w14:textId="77777777" w:rsidR="00CE69D4" w:rsidRPr="0053101D" w:rsidRDefault="00CE69D4" w:rsidP="00CE69D4">
      <w:pPr>
        <w:pStyle w:val="Betarp"/>
        <w:rPr>
          <w:highlight w:val="lightGray"/>
        </w:rPr>
      </w:pPr>
    </w:p>
    <w:p w14:paraId="729912C7" w14:textId="77777777" w:rsidR="00CE69D4" w:rsidRPr="00A14683" w:rsidRDefault="00CE69D4" w:rsidP="00CE69D4">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sidRPr="00A14683">
        <w:rPr>
          <w:b/>
          <w:noProof/>
        </w:rPr>
        <w:t>UNIKALUS IDENTIFIKATORIUS – ŽMONĖMS SUPRANTAMI DUOMENYS</w:t>
      </w:r>
    </w:p>
    <w:p w14:paraId="75725AB2" w14:textId="77777777" w:rsidR="00CE69D4" w:rsidRPr="00A14683" w:rsidRDefault="00CE69D4" w:rsidP="00CE69D4">
      <w:pPr>
        <w:pStyle w:val="Betarp"/>
      </w:pPr>
    </w:p>
    <w:p w14:paraId="3F0E48FD" w14:textId="78FB8C5C" w:rsidR="00CE69D4" w:rsidRPr="00A14BF8" w:rsidRDefault="00CE69D4" w:rsidP="00CE69D4">
      <w:pPr>
        <w:pStyle w:val="Betarp"/>
      </w:pPr>
      <w:r w:rsidRPr="00A14BF8">
        <w:t>PC</w:t>
      </w:r>
    </w:p>
    <w:p w14:paraId="2212E229" w14:textId="65449729" w:rsidR="00CE69D4" w:rsidRPr="00A14683" w:rsidRDefault="00CE69D4" w:rsidP="00CE69D4">
      <w:pPr>
        <w:pStyle w:val="Betarp"/>
      </w:pPr>
      <w:r w:rsidRPr="00A14BF8">
        <w:t>SN</w:t>
      </w:r>
    </w:p>
    <w:p w14:paraId="497B06FA" w14:textId="1367F5E9" w:rsidR="00CE69D4" w:rsidRPr="000C6B62" w:rsidRDefault="00CE69D4" w:rsidP="00CE69D4">
      <w:pPr>
        <w:pStyle w:val="Betarp"/>
        <w:rPr>
          <w:highlight w:val="lightGray"/>
        </w:rPr>
      </w:pPr>
      <w:r w:rsidRPr="00F5221D">
        <w:rPr>
          <w:highlight w:val="lightGray"/>
        </w:rPr>
        <w:t>NN</w:t>
      </w:r>
    </w:p>
    <w:p w14:paraId="0FC7749F" w14:textId="77777777" w:rsidR="00CE69D4" w:rsidRDefault="00CE69D4" w:rsidP="00CE69D4">
      <w:pPr>
        <w:pStyle w:val="Betarp"/>
      </w:pPr>
      <w:r>
        <w:br w:type="page"/>
      </w:r>
    </w:p>
    <w:p w14:paraId="71D1BC65" w14:textId="77777777" w:rsidR="00CE69D4" w:rsidRPr="00ED3E3C" w:rsidRDefault="00CE69D4" w:rsidP="00CE69D4">
      <w:pPr>
        <w:pStyle w:val="Betarp"/>
      </w:pPr>
    </w:p>
    <w:p w14:paraId="16355738" w14:textId="77777777" w:rsidR="00CE69D4" w:rsidRPr="00ED3E3C" w:rsidRDefault="00CE69D4" w:rsidP="00CE69D4">
      <w:pPr>
        <w:pStyle w:val="PI-1labEMEASMCA"/>
        <w:rPr>
          <w:noProof w:val="0"/>
          <w:lang w:val="lt-LT"/>
        </w:rPr>
      </w:pPr>
      <w:r w:rsidRPr="00ED3E3C">
        <w:rPr>
          <w:noProof w:val="0"/>
          <w:lang w:val="lt-LT"/>
        </w:rPr>
        <w:t>MINIMALI INFORMACIJA ANT MAŽŲ VIDINIŲ PAKUOČIŲ</w:t>
      </w:r>
    </w:p>
    <w:p w14:paraId="175FC1CF" w14:textId="77777777" w:rsidR="00CE69D4" w:rsidRPr="00ED3E3C" w:rsidRDefault="00CE69D4" w:rsidP="00CE69D4">
      <w:pPr>
        <w:pStyle w:val="PI-1labEMEASMCA"/>
        <w:rPr>
          <w:noProof w:val="0"/>
          <w:lang w:val="lt-LT"/>
        </w:rPr>
      </w:pPr>
    </w:p>
    <w:p w14:paraId="4F9ADA18" w14:textId="77777777" w:rsidR="00CE69D4" w:rsidRPr="00ED3E3C" w:rsidRDefault="00CE69D4" w:rsidP="00CE69D4">
      <w:pPr>
        <w:pStyle w:val="PI-1labEMEASMCA"/>
        <w:rPr>
          <w:noProof w:val="0"/>
          <w:lang w:val="lt-LT"/>
        </w:rPr>
      </w:pPr>
      <w:r w:rsidRPr="00ED3E3C">
        <w:rPr>
          <w:noProof w:val="0"/>
          <w:lang w:val="lt-LT"/>
        </w:rPr>
        <w:t>UŽPILDYTO ŠVIRKŠTO ETIKETĖ</w:t>
      </w:r>
    </w:p>
    <w:p w14:paraId="02ADB7E5" w14:textId="77777777" w:rsidR="00CE69D4" w:rsidRPr="00ED3E3C" w:rsidRDefault="00CE69D4" w:rsidP="00CE69D4">
      <w:pPr>
        <w:pStyle w:val="Betarp"/>
      </w:pPr>
    </w:p>
    <w:p w14:paraId="5D747241" w14:textId="77777777" w:rsidR="00CE69D4" w:rsidRPr="00ED3E3C" w:rsidRDefault="00CE69D4" w:rsidP="00CE69D4">
      <w:pPr>
        <w:pStyle w:val="Betarp"/>
      </w:pPr>
    </w:p>
    <w:p w14:paraId="57500BF2" w14:textId="77777777" w:rsidR="00CE69D4" w:rsidRPr="00ED3E3C" w:rsidRDefault="00CE69D4" w:rsidP="00CE69D4">
      <w:pPr>
        <w:pStyle w:val="PI-1labEMEASMCA"/>
        <w:rPr>
          <w:noProof w:val="0"/>
          <w:lang w:val="lt-LT"/>
        </w:rPr>
      </w:pPr>
      <w:r w:rsidRPr="00ED3E3C">
        <w:rPr>
          <w:noProof w:val="0"/>
          <w:lang w:val="lt-LT"/>
        </w:rPr>
        <w:t>1.</w:t>
      </w:r>
      <w:r w:rsidRPr="00ED3E3C">
        <w:rPr>
          <w:noProof w:val="0"/>
          <w:lang w:val="lt-LT"/>
        </w:rPr>
        <w:tab/>
        <w:t>VAISTINIO PREPARATO PAVADINIMAS IR VARTOJIMO BŪDAS (-AI)</w:t>
      </w:r>
    </w:p>
    <w:p w14:paraId="34E715B6" w14:textId="77777777" w:rsidR="00CE69D4" w:rsidRPr="00ED3E3C" w:rsidRDefault="00CE69D4" w:rsidP="00CE69D4">
      <w:pPr>
        <w:pStyle w:val="Betarp"/>
      </w:pPr>
    </w:p>
    <w:p w14:paraId="2038B5F2" w14:textId="77777777" w:rsidR="00CE69D4" w:rsidRPr="00ED3E3C" w:rsidRDefault="00CE69D4" w:rsidP="00CE69D4">
      <w:pPr>
        <w:pStyle w:val="Betarp"/>
      </w:pPr>
      <w:proofErr w:type="spellStart"/>
      <w:r w:rsidRPr="00ED3E3C">
        <w:t>Encepur</w:t>
      </w:r>
      <w:proofErr w:type="spellEnd"/>
      <w:r w:rsidRPr="00ED3E3C">
        <w:t xml:space="preserve"> </w:t>
      </w:r>
      <w:proofErr w:type="spellStart"/>
      <w:r w:rsidRPr="00ED3E3C">
        <w:t>children</w:t>
      </w:r>
      <w:proofErr w:type="spellEnd"/>
      <w:r w:rsidRPr="00ED3E3C">
        <w:t xml:space="preserve"> 0,25 ml </w:t>
      </w:r>
    </w:p>
    <w:p w14:paraId="3AA8BBB0" w14:textId="77777777" w:rsidR="00CE69D4" w:rsidRPr="00ED3E3C" w:rsidRDefault="00CE69D4" w:rsidP="00CE69D4">
      <w:pPr>
        <w:pStyle w:val="Betarp"/>
      </w:pPr>
      <w:r>
        <w:t>i</w:t>
      </w:r>
      <w:r w:rsidRPr="00ED3E3C">
        <w:t>njekcinė suspensija užpildytame švirkšte</w:t>
      </w:r>
    </w:p>
    <w:p w14:paraId="7635204F" w14:textId="77777777" w:rsidR="00CE69D4" w:rsidRPr="00ED3E3C" w:rsidRDefault="00CE69D4" w:rsidP="00CE69D4">
      <w:pPr>
        <w:pStyle w:val="Betarp"/>
        <w:rPr>
          <w:i/>
        </w:rPr>
      </w:pPr>
      <w:proofErr w:type="spellStart"/>
      <w:r w:rsidRPr="00ED3E3C">
        <w:rPr>
          <w:i/>
        </w:rPr>
        <w:t>Vaccinum</w:t>
      </w:r>
      <w:proofErr w:type="spellEnd"/>
      <w:r w:rsidRPr="00ED3E3C">
        <w:rPr>
          <w:i/>
        </w:rPr>
        <w:t xml:space="preserve"> </w:t>
      </w:r>
      <w:proofErr w:type="spellStart"/>
      <w:r w:rsidRPr="00ED3E3C">
        <w:rPr>
          <w:i/>
        </w:rPr>
        <w:t>encephalitidis</w:t>
      </w:r>
      <w:proofErr w:type="spellEnd"/>
      <w:r w:rsidRPr="00ED3E3C">
        <w:rPr>
          <w:i/>
        </w:rPr>
        <w:t xml:space="preserve"> </w:t>
      </w:r>
      <w:proofErr w:type="spellStart"/>
      <w:r w:rsidRPr="00ED3E3C">
        <w:rPr>
          <w:i/>
        </w:rPr>
        <w:t>ixodibus</w:t>
      </w:r>
      <w:proofErr w:type="spellEnd"/>
      <w:r w:rsidRPr="00ED3E3C">
        <w:rPr>
          <w:i/>
        </w:rPr>
        <w:t xml:space="preserve"> </w:t>
      </w:r>
      <w:proofErr w:type="spellStart"/>
      <w:r w:rsidRPr="00ED3E3C">
        <w:rPr>
          <w:i/>
        </w:rPr>
        <w:t>advectae</w:t>
      </w:r>
      <w:proofErr w:type="spellEnd"/>
      <w:r w:rsidRPr="00ED3E3C">
        <w:rPr>
          <w:i/>
        </w:rPr>
        <w:t xml:space="preserve"> </w:t>
      </w:r>
      <w:proofErr w:type="spellStart"/>
      <w:r w:rsidRPr="00ED3E3C">
        <w:rPr>
          <w:i/>
        </w:rPr>
        <w:t>inactivatum</w:t>
      </w:r>
      <w:proofErr w:type="spellEnd"/>
    </w:p>
    <w:p w14:paraId="6F255A93" w14:textId="77777777" w:rsidR="00CE69D4" w:rsidRPr="00ED3E3C" w:rsidRDefault="00CE69D4" w:rsidP="00CE69D4">
      <w:pPr>
        <w:pStyle w:val="Betarp"/>
      </w:pPr>
      <w:proofErr w:type="spellStart"/>
      <w:r w:rsidRPr="00ED3E3C">
        <w:t>i.m</w:t>
      </w:r>
      <w:proofErr w:type="spellEnd"/>
      <w:r w:rsidRPr="00ED3E3C">
        <w:t>., s.c.</w:t>
      </w:r>
    </w:p>
    <w:p w14:paraId="0710BE8E" w14:textId="77777777" w:rsidR="00CE69D4" w:rsidRPr="00ED3E3C" w:rsidRDefault="00CE69D4" w:rsidP="00CE69D4">
      <w:pPr>
        <w:pStyle w:val="Betarp"/>
      </w:pPr>
    </w:p>
    <w:p w14:paraId="286AF886" w14:textId="77777777" w:rsidR="00CE69D4" w:rsidRPr="00ED3E3C" w:rsidRDefault="00CE69D4" w:rsidP="00CE69D4">
      <w:pPr>
        <w:pStyle w:val="Betarp"/>
      </w:pPr>
    </w:p>
    <w:p w14:paraId="2ACCE33B" w14:textId="77777777" w:rsidR="00CE69D4" w:rsidRPr="00ED3E3C" w:rsidRDefault="00CE69D4" w:rsidP="00CE69D4">
      <w:pPr>
        <w:pStyle w:val="PI-1labEMEASMCA"/>
        <w:rPr>
          <w:noProof w:val="0"/>
          <w:lang w:val="lt-LT"/>
        </w:rPr>
      </w:pPr>
      <w:r w:rsidRPr="00ED3E3C">
        <w:rPr>
          <w:noProof w:val="0"/>
          <w:lang w:val="lt-LT"/>
        </w:rPr>
        <w:t>2.</w:t>
      </w:r>
      <w:r w:rsidRPr="00ED3E3C">
        <w:rPr>
          <w:noProof w:val="0"/>
          <w:lang w:val="lt-LT"/>
        </w:rPr>
        <w:tab/>
        <w:t>VARTOJIMO METODAS</w:t>
      </w:r>
    </w:p>
    <w:p w14:paraId="11360AE7" w14:textId="77777777" w:rsidR="00CE69D4" w:rsidRPr="00ED3E3C" w:rsidRDefault="00CE69D4" w:rsidP="00CE69D4">
      <w:pPr>
        <w:pStyle w:val="Betarp"/>
      </w:pPr>
    </w:p>
    <w:p w14:paraId="614D09CC" w14:textId="77777777" w:rsidR="00CE69D4" w:rsidRPr="00ED3E3C" w:rsidRDefault="00CE69D4" w:rsidP="00CE69D4">
      <w:pPr>
        <w:pStyle w:val="Betarp"/>
      </w:pPr>
    </w:p>
    <w:p w14:paraId="637DB4B1" w14:textId="77777777" w:rsidR="00CE69D4" w:rsidRPr="00ED3E3C" w:rsidRDefault="00CE69D4" w:rsidP="00CE69D4">
      <w:pPr>
        <w:pStyle w:val="PI-1labEMEASMCA"/>
        <w:rPr>
          <w:noProof w:val="0"/>
          <w:lang w:val="lt-LT"/>
        </w:rPr>
      </w:pPr>
      <w:r w:rsidRPr="00ED3E3C">
        <w:rPr>
          <w:noProof w:val="0"/>
          <w:lang w:val="lt-LT"/>
        </w:rPr>
        <w:t>3.</w:t>
      </w:r>
      <w:r w:rsidRPr="00ED3E3C">
        <w:rPr>
          <w:noProof w:val="0"/>
          <w:lang w:val="lt-LT"/>
        </w:rPr>
        <w:tab/>
        <w:t>TINKAMUMO LAIKAS</w:t>
      </w:r>
    </w:p>
    <w:p w14:paraId="6889E57B" w14:textId="77777777" w:rsidR="00CE69D4" w:rsidRPr="00ED3E3C" w:rsidRDefault="00CE69D4" w:rsidP="00CE69D4">
      <w:pPr>
        <w:pStyle w:val="Betarp"/>
      </w:pPr>
    </w:p>
    <w:p w14:paraId="0D359134" w14:textId="77777777" w:rsidR="00CE69D4" w:rsidRPr="00ED3E3C" w:rsidRDefault="00CE69D4" w:rsidP="00CE69D4">
      <w:pPr>
        <w:pStyle w:val="Betarp"/>
      </w:pPr>
      <w:r w:rsidRPr="00ED3E3C">
        <w:t>EXP {mm/MMMM}</w:t>
      </w:r>
    </w:p>
    <w:p w14:paraId="5B10327C" w14:textId="77777777" w:rsidR="00CE69D4" w:rsidRPr="00ED3E3C" w:rsidRDefault="00CE69D4" w:rsidP="00CE69D4">
      <w:pPr>
        <w:pStyle w:val="Betarp"/>
      </w:pPr>
    </w:p>
    <w:p w14:paraId="176D9A8A" w14:textId="77777777" w:rsidR="00CE69D4" w:rsidRPr="00ED3E3C" w:rsidRDefault="00CE69D4" w:rsidP="00CE69D4">
      <w:pPr>
        <w:pStyle w:val="Betarp"/>
      </w:pPr>
    </w:p>
    <w:p w14:paraId="62CE4B4A" w14:textId="77777777" w:rsidR="00CE69D4" w:rsidRPr="00F5221D" w:rsidRDefault="00CE69D4" w:rsidP="00CE69D4">
      <w:pPr>
        <w:pStyle w:val="PI-1labEMEASMCA"/>
        <w:rPr>
          <w:highlight w:val="lightGray"/>
          <w:lang w:val="lt-LT"/>
        </w:rPr>
      </w:pPr>
      <w:r w:rsidRPr="00ED3E3C">
        <w:rPr>
          <w:noProof w:val="0"/>
          <w:lang w:val="lt-LT"/>
        </w:rPr>
        <w:t>4.</w:t>
      </w:r>
      <w:r w:rsidRPr="00ED3E3C">
        <w:rPr>
          <w:noProof w:val="0"/>
          <w:lang w:val="lt-LT"/>
        </w:rPr>
        <w:tab/>
        <w:t>SERIJOS NUMERIS</w:t>
      </w:r>
    </w:p>
    <w:p w14:paraId="1F2B47B4" w14:textId="77777777" w:rsidR="00CE69D4" w:rsidRPr="00ED3E3C" w:rsidRDefault="00CE69D4" w:rsidP="00CE69D4">
      <w:pPr>
        <w:pStyle w:val="Betarp"/>
      </w:pPr>
    </w:p>
    <w:p w14:paraId="5A6A747E" w14:textId="77777777" w:rsidR="00CE69D4" w:rsidRPr="00ED3E3C" w:rsidRDefault="00CE69D4" w:rsidP="00CE69D4">
      <w:pPr>
        <w:pStyle w:val="Betarp"/>
      </w:pPr>
      <w:r w:rsidRPr="00ED3E3C">
        <w:t>Lot {numeris}</w:t>
      </w:r>
    </w:p>
    <w:p w14:paraId="4103F724" w14:textId="77777777" w:rsidR="00CE69D4" w:rsidRPr="00ED3E3C" w:rsidRDefault="00CE69D4" w:rsidP="00CE69D4">
      <w:pPr>
        <w:pStyle w:val="Betarp"/>
      </w:pPr>
    </w:p>
    <w:p w14:paraId="502CF319" w14:textId="77777777" w:rsidR="00CE69D4" w:rsidRPr="00ED3E3C" w:rsidRDefault="00CE69D4" w:rsidP="00CE69D4">
      <w:pPr>
        <w:pStyle w:val="Betarp"/>
      </w:pPr>
    </w:p>
    <w:p w14:paraId="6776E9CF" w14:textId="77777777" w:rsidR="00CE69D4" w:rsidRPr="00F5221D" w:rsidRDefault="00CE69D4" w:rsidP="00CE69D4">
      <w:pPr>
        <w:pStyle w:val="PI-1labEMEASMCA"/>
        <w:rPr>
          <w:highlight w:val="lightGray"/>
          <w:lang w:val="lt-LT"/>
        </w:rPr>
      </w:pPr>
      <w:r w:rsidRPr="00ED3E3C">
        <w:rPr>
          <w:noProof w:val="0"/>
          <w:lang w:val="lt-LT"/>
        </w:rPr>
        <w:t>5.</w:t>
      </w:r>
      <w:r w:rsidRPr="00ED3E3C">
        <w:rPr>
          <w:noProof w:val="0"/>
          <w:lang w:val="lt-LT"/>
        </w:rPr>
        <w:tab/>
        <w:t>KIEKIS (MASĖ, TŪRIS ARBA VIENETAI)</w:t>
      </w:r>
    </w:p>
    <w:p w14:paraId="57F4A156" w14:textId="77777777" w:rsidR="00CE69D4" w:rsidRPr="00ED3E3C" w:rsidRDefault="00CE69D4" w:rsidP="00CE69D4">
      <w:pPr>
        <w:pStyle w:val="Betarp"/>
      </w:pPr>
    </w:p>
    <w:p w14:paraId="5EDE32BD" w14:textId="77777777" w:rsidR="00CE69D4" w:rsidRPr="00ED3E3C" w:rsidRDefault="00CE69D4" w:rsidP="00CE69D4">
      <w:pPr>
        <w:pStyle w:val="Betarp"/>
      </w:pPr>
      <w:r w:rsidRPr="00A14BF8">
        <w:t>1 dozė (0,25 ml</w:t>
      </w:r>
      <w:r w:rsidRPr="00ED3E3C">
        <w:t>)</w:t>
      </w:r>
    </w:p>
    <w:p w14:paraId="0D4D55FA" w14:textId="77777777" w:rsidR="00CE69D4" w:rsidRPr="00ED3E3C" w:rsidRDefault="00CE69D4" w:rsidP="00CE69D4">
      <w:pPr>
        <w:pStyle w:val="Betarp"/>
      </w:pPr>
    </w:p>
    <w:p w14:paraId="6AE81F13" w14:textId="77777777" w:rsidR="00CE69D4" w:rsidRPr="00ED3E3C" w:rsidRDefault="00CE69D4" w:rsidP="00CE69D4">
      <w:pPr>
        <w:pStyle w:val="Betarp"/>
      </w:pPr>
    </w:p>
    <w:p w14:paraId="65FD1223" w14:textId="77777777" w:rsidR="00CE69D4" w:rsidRPr="00F5221D" w:rsidRDefault="00CE69D4" w:rsidP="00CE69D4">
      <w:pPr>
        <w:pBdr>
          <w:top w:val="single" w:sz="4" w:space="1" w:color="auto"/>
          <w:left w:val="single" w:sz="4" w:space="4" w:color="auto"/>
          <w:bottom w:val="single" w:sz="4" w:space="1" w:color="auto"/>
          <w:right w:val="single" w:sz="4" w:space="4" w:color="auto"/>
        </w:pBdr>
        <w:ind w:left="567" w:hanging="567"/>
        <w:outlineLvl w:val="0"/>
        <w:rPr>
          <w:b/>
          <w:highlight w:val="lightGray"/>
          <w:lang w:val="lt-LT"/>
        </w:rPr>
      </w:pPr>
      <w:r w:rsidRPr="00ED3E3C">
        <w:rPr>
          <w:b/>
          <w:lang w:val="lt-LT"/>
        </w:rPr>
        <w:t>6.</w:t>
      </w:r>
      <w:r w:rsidRPr="00ED3E3C">
        <w:rPr>
          <w:b/>
          <w:lang w:val="lt-LT"/>
        </w:rPr>
        <w:tab/>
      </w:r>
      <w:r w:rsidRPr="00ED3E3C">
        <w:rPr>
          <w:b/>
          <w:bCs/>
          <w:lang w:val="lt-LT"/>
        </w:rPr>
        <w:t>KITA</w:t>
      </w:r>
    </w:p>
    <w:p w14:paraId="38ADBAD5" w14:textId="77777777" w:rsidR="00CE69D4" w:rsidRPr="00ED3E3C" w:rsidRDefault="00CE69D4" w:rsidP="00CE69D4">
      <w:pPr>
        <w:pStyle w:val="Betarp"/>
      </w:pPr>
      <w:r w:rsidRPr="00ED3E3C">
        <w:br w:type="page"/>
      </w:r>
    </w:p>
    <w:p w14:paraId="7BE5495A" w14:textId="77777777" w:rsidR="00CE69D4" w:rsidRDefault="00CE69D4" w:rsidP="00CE69D4">
      <w:pPr>
        <w:spacing w:after="0"/>
        <w:rPr>
          <w:lang w:val="lt-LT"/>
        </w:rPr>
      </w:pPr>
    </w:p>
    <w:p w14:paraId="263C08F1" w14:textId="77777777" w:rsidR="00CE69D4" w:rsidRDefault="00CE69D4" w:rsidP="00CE69D4">
      <w:pPr>
        <w:spacing w:after="0"/>
        <w:rPr>
          <w:lang w:val="lt-LT"/>
        </w:rPr>
      </w:pPr>
    </w:p>
    <w:p w14:paraId="682FDA25" w14:textId="77777777" w:rsidR="00CE69D4" w:rsidRDefault="00CE69D4" w:rsidP="00CE69D4">
      <w:pPr>
        <w:spacing w:after="0"/>
        <w:rPr>
          <w:lang w:val="lt-LT"/>
        </w:rPr>
      </w:pPr>
    </w:p>
    <w:p w14:paraId="0ED09A0E" w14:textId="77777777" w:rsidR="00CE69D4" w:rsidRDefault="00CE69D4" w:rsidP="00CE69D4">
      <w:pPr>
        <w:spacing w:after="0"/>
        <w:rPr>
          <w:lang w:val="lt-LT"/>
        </w:rPr>
      </w:pPr>
    </w:p>
    <w:p w14:paraId="73B2D20A" w14:textId="77777777" w:rsidR="00CE69D4" w:rsidRDefault="00CE69D4" w:rsidP="00CE69D4">
      <w:pPr>
        <w:spacing w:after="0"/>
        <w:rPr>
          <w:lang w:val="lt-LT"/>
        </w:rPr>
      </w:pPr>
    </w:p>
    <w:p w14:paraId="2E30CA5C" w14:textId="77777777" w:rsidR="00CE69D4" w:rsidRDefault="00CE69D4" w:rsidP="00CE69D4">
      <w:pPr>
        <w:spacing w:after="0"/>
        <w:rPr>
          <w:lang w:val="lt-LT"/>
        </w:rPr>
      </w:pPr>
    </w:p>
    <w:p w14:paraId="20D007A9" w14:textId="77777777" w:rsidR="00CE69D4" w:rsidRDefault="00CE69D4" w:rsidP="00CE69D4">
      <w:pPr>
        <w:spacing w:after="0"/>
        <w:rPr>
          <w:lang w:val="lt-LT"/>
        </w:rPr>
      </w:pPr>
    </w:p>
    <w:p w14:paraId="67C2A8DF" w14:textId="77777777" w:rsidR="00CE69D4" w:rsidRDefault="00CE69D4" w:rsidP="00CE69D4">
      <w:pPr>
        <w:spacing w:after="0"/>
        <w:rPr>
          <w:lang w:val="lt-LT"/>
        </w:rPr>
      </w:pPr>
    </w:p>
    <w:p w14:paraId="31D561FB" w14:textId="77777777" w:rsidR="00CE69D4" w:rsidRDefault="00CE69D4" w:rsidP="00CE69D4">
      <w:pPr>
        <w:spacing w:after="0"/>
        <w:rPr>
          <w:lang w:val="lt-LT"/>
        </w:rPr>
      </w:pPr>
    </w:p>
    <w:p w14:paraId="621CB465" w14:textId="77777777" w:rsidR="00CE69D4" w:rsidRDefault="00CE69D4" w:rsidP="00CE69D4">
      <w:pPr>
        <w:spacing w:after="0"/>
        <w:rPr>
          <w:lang w:val="lt-LT"/>
        </w:rPr>
      </w:pPr>
    </w:p>
    <w:p w14:paraId="02417B36" w14:textId="77777777" w:rsidR="00CE69D4" w:rsidRDefault="00CE69D4" w:rsidP="00CE69D4">
      <w:pPr>
        <w:spacing w:after="0"/>
        <w:rPr>
          <w:lang w:val="lt-LT"/>
        </w:rPr>
      </w:pPr>
    </w:p>
    <w:p w14:paraId="2520650A" w14:textId="77777777" w:rsidR="00CE69D4" w:rsidRDefault="00CE69D4" w:rsidP="00CE69D4">
      <w:pPr>
        <w:spacing w:after="0"/>
        <w:rPr>
          <w:lang w:val="lt-LT"/>
        </w:rPr>
      </w:pPr>
    </w:p>
    <w:p w14:paraId="66D100BB" w14:textId="77777777" w:rsidR="00CE69D4" w:rsidRDefault="00CE69D4" w:rsidP="00CE69D4">
      <w:pPr>
        <w:spacing w:after="0"/>
        <w:rPr>
          <w:lang w:val="lt-LT"/>
        </w:rPr>
      </w:pPr>
    </w:p>
    <w:p w14:paraId="7B15FD71" w14:textId="77777777" w:rsidR="00CE69D4" w:rsidRDefault="00CE69D4" w:rsidP="00CE69D4">
      <w:pPr>
        <w:spacing w:after="0"/>
        <w:rPr>
          <w:lang w:val="lt-LT"/>
        </w:rPr>
      </w:pPr>
    </w:p>
    <w:p w14:paraId="15A8CD64" w14:textId="77777777" w:rsidR="00CE69D4" w:rsidRDefault="00CE69D4" w:rsidP="00CE69D4">
      <w:pPr>
        <w:spacing w:after="0"/>
        <w:rPr>
          <w:lang w:val="lt-LT"/>
        </w:rPr>
      </w:pPr>
    </w:p>
    <w:p w14:paraId="07DC3A31" w14:textId="77777777" w:rsidR="00CE69D4" w:rsidRDefault="00CE69D4" w:rsidP="00CE69D4">
      <w:pPr>
        <w:spacing w:after="0"/>
        <w:rPr>
          <w:lang w:val="lt-LT"/>
        </w:rPr>
      </w:pPr>
    </w:p>
    <w:p w14:paraId="26B11A82" w14:textId="77777777" w:rsidR="00CE69D4" w:rsidRDefault="00CE69D4" w:rsidP="00CE69D4">
      <w:pPr>
        <w:spacing w:after="0"/>
        <w:rPr>
          <w:lang w:val="lt-LT"/>
        </w:rPr>
      </w:pPr>
    </w:p>
    <w:p w14:paraId="7352A33F" w14:textId="77777777" w:rsidR="00CE69D4" w:rsidRDefault="00CE69D4" w:rsidP="00CE69D4">
      <w:pPr>
        <w:spacing w:after="0"/>
        <w:rPr>
          <w:lang w:val="lt-LT"/>
        </w:rPr>
      </w:pPr>
    </w:p>
    <w:p w14:paraId="444DA6AA" w14:textId="77777777" w:rsidR="00CE69D4" w:rsidRDefault="00CE69D4" w:rsidP="00CE69D4">
      <w:pPr>
        <w:spacing w:after="0"/>
        <w:rPr>
          <w:lang w:val="lt-LT"/>
        </w:rPr>
      </w:pPr>
    </w:p>
    <w:p w14:paraId="71FFAE7B" w14:textId="77777777" w:rsidR="00CE69D4" w:rsidRDefault="00CE69D4" w:rsidP="00CE69D4">
      <w:pPr>
        <w:spacing w:after="0"/>
        <w:rPr>
          <w:lang w:val="lt-LT"/>
        </w:rPr>
      </w:pPr>
    </w:p>
    <w:p w14:paraId="78D5A602" w14:textId="77777777" w:rsidR="00CE69D4" w:rsidRDefault="00CE69D4" w:rsidP="00CE69D4">
      <w:pPr>
        <w:spacing w:after="0"/>
        <w:rPr>
          <w:lang w:val="lt-LT"/>
        </w:rPr>
      </w:pPr>
    </w:p>
    <w:p w14:paraId="374E8859" w14:textId="77777777" w:rsidR="00CE69D4" w:rsidRDefault="00CE69D4" w:rsidP="00CE69D4">
      <w:pPr>
        <w:spacing w:after="0"/>
        <w:rPr>
          <w:lang w:val="lt-LT"/>
        </w:rPr>
      </w:pPr>
    </w:p>
    <w:p w14:paraId="5AD18E47" w14:textId="77777777" w:rsidR="00CE69D4" w:rsidRDefault="00CE69D4" w:rsidP="00CE69D4">
      <w:pPr>
        <w:spacing w:after="0"/>
        <w:rPr>
          <w:lang w:val="lt-LT"/>
        </w:rPr>
      </w:pPr>
    </w:p>
    <w:p w14:paraId="344C32BA" w14:textId="77777777" w:rsidR="00CE69D4" w:rsidRDefault="00CE69D4" w:rsidP="00CE69D4">
      <w:pPr>
        <w:spacing w:after="0"/>
        <w:rPr>
          <w:lang w:val="lt-LT"/>
        </w:rPr>
      </w:pPr>
    </w:p>
    <w:p w14:paraId="6A42E9DA" w14:textId="77777777" w:rsidR="00CE69D4" w:rsidRPr="00F5221D" w:rsidRDefault="00CE69D4" w:rsidP="00CE69D4">
      <w:pPr>
        <w:pStyle w:val="Antrat2"/>
        <w:spacing w:before="0"/>
        <w:jc w:val="center"/>
        <w:rPr>
          <w:rFonts w:ascii="Times New Roman" w:hAnsi="Times New Roman"/>
          <w:i/>
          <w:color w:val="auto"/>
          <w:sz w:val="22"/>
          <w:lang w:val="lt-LT"/>
        </w:rPr>
      </w:pPr>
      <w:r w:rsidRPr="00F5221D">
        <w:rPr>
          <w:rFonts w:ascii="Times New Roman" w:hAnsi="Times New Roman"/>
          <w:color w:val="auto"/>
          <w:sz w:val="22"/>
          <w:lang w:val="lt-LT"/>
        </w:rPr>
        <w:t>B. PAKUOTĖS LAPELIS</w:t>
      </w:r>
    </w:p>
    <w:p w14:paraId="241239B2" w14:textId="77777777" w:rsidR="00CE69D4" w:rsidRPr="00ED3E3C" w:rsidRDefault="00CE69D4" w:rsidP="00CE69D4">
      <w:pPr>
        <w:ind w:left="567" w:hanging="567"/>
        <w:jc w:val="center"/>
        <w:rPr>
          <w:b/>
          <w:bCs/>
          <w:caps/>
          <w:lang w:val="lt-LT"/>
        </w:rPr>
      </w:pPr>
      <w:r>
        <w:rPr>
          <w:b/>
          <w:bCs/>
          <w:lang w:val="lt-LT"/>
        </w:rPr>
        <w:br w:type="page"/>
      </w:r>
      <w:r w:rsidRPr="00ED3E3C">
        <w:rPr>
          <w:b/>
          <w:bCs/>
          <w:lang w:val="lt-LT"/>
        </w:rPr>
        <w:lastRenderedPageBreak/>
        <w:t>Pakuotės lapelis: informacija vartotojui</w:t>
      </w:r>
    </w:p>
    <w:p w14:paraId="6A3C31E9" w14:textId="77777777" w:rsidR="00CE69D4" w:rsidRPr="00ED3E3C" w:rsidRDefault="00CE69D4" w:rsidP="00CE69D4">
      <w:pPr>
        <w:autoSpaceDE w:val="0"/>
        <w:autoSpaceDN w:val="0"/>
        <w:spacing w:after="0"/>
        <w:ind w:left="567" w:hanging="567"/>
        <w:jc w:val="center"/>
        <w:rPr>
          <w:rFonts w:eastAsia="Times New Roman"/>
          <w:b/>
          <w:bCs/>
          <w:lang w:val="lt-LT"/>
        </w:rPr>
      </w:pPr>
    </w:p>
    <w:p w14:paraId="2253A617" w14:textId="77777777" w:rsidR="00CE69D4" w:rsidRPr="00ED3E3C" w:rsidRDefault="00CE69D4" w:rsidP="00CE69D4">
      <w:pPr>
        <w:autoSpaceDE w:val="0"/>
        <w:autoSpaceDN w:val="0"/>
        <w:spacing w:after="0"/>
        <w:jc w:val="center"/>
        <w:rPr>
          <w:rFonts w:eastAsia="Times New Roman"/>
          <w:b/>
          <w:bCs/>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0,25 ml injekcinė suspensija užpildytame švirkšte</w:t>
      </w:r>
    </w:p>
    <w:p w14:paraId="7E179027" w14:textId="77777777" w:rsidR="00CE69D4" w:rsidRPr="00ED3E3C" w:rsidRDefault="00CE69D4" w:rsidP="00CE69D4">
      <w:pPr>
        <w:autoSpaceDE w:val="0"/>
        <w:autoSpaceDN w:val="0"/>
        <w:spacing w:after="0"/>
        <w:ind w:left="567" w:hanging="567"/>
        <w:jc w:val="center"/>
        <w:rPr>
          <w:rFonts w:eastAsia="Times New Roman"/>
          <w:lang w:val="lt-LT"/>
        </w:rPr>
      </w:pPr>
      <w:r w:rsidRPr="00ED3E3C">
        <w:rPr>
          <w:rFonts w:eastAsia="Times New Roman"/>
          <w:lang w:val="lt-LT"/>
        </w:rPr>
        <w:t>Vakcina nuo erkinio encefalito (</w:t>
      </w:r>
      <w:proofErr w:type="spellStart"/>
      <w:r w:rsidRPr="00ED3E3C">
        <w:rPr>
          <w:rFonts w:eastAsia="Times New Roman"/>
          <w:lang w:val="lt-LT"/>
        </w:rPr>
        <w:t>inaktyvuota</w:t>
      </w:r>
      <w:proofErr w:type="spellEnd"/>
      <w:r w:rsidRPr="00ED3E3C">
        <w:rPr>
          <w:rFonts w:eastAsia="Times New Roman"/>
          <w:lang w:val="lt-LT"/>
        </w:rPr>
        <w:t>)</w:t>
      </w:r>
    </w:p>
    <w:p w14:paraId="6902132A" w14:textId="77777777" w:rsidR="00CE69D4" w:rsidRPr="00ED3E3C" w:rsidRDefault="00CE69D4" w:rsidP="00CE69D4">
      <w:pPr>
        <w:autoSpaceDE w:val="0"/>
        <w:autoSpaceDN w:val="0"/>
        <w:spacing w:after="0"/>
        <w:ind w:left="567" w:hanging="567"/>
        <w:jc w:val="both"/>
        <w:rPr>
          <w:rFonts w:eastAsia="Times New Roman"/>
          <w:lang w:val="lt-LT"/>
        </w:rPr>
      </w:pPr>
    </w:p>
    <w:p w14:paraId="0FA61AC9" w14:textId="54CDD45F" w:rsidR="00CE69D4" w:rsidRPr="00ED3E3C" w:rsidRDefault="002E4D42" w:rsidP="00CE69D4">
      <w:pPr>
        <w:autoSpaceDE w:val="0"/>
        <w:autoSpaceDN w:val="0"/>
        <w:spacing w:after="0"/>
        <w:rPr>
          <w:rFonts w:eastAsia="Times New Roman"/>
          <w:b/>
          <w:lang w:val="lt-LT" w:eastAsia="lt-LT"/>
        </w:rPr>
      </w:pPr>
      <w:r>
        <w:rPr>
          <w:rFonts w:eastAsia="Times New Roman"/>
          <w:b/>
          <w:lang w:val="lt-LT" w:eastAsia="lt-LT"/>
        </w:rPr>
        <w:t>Atidžiai perskaitykite</w:t>
      </w:r>
      <w:r w:rsidR="00B04754">
        <w:rPr>
          <w:rFonts w:eastAsia="Times New Roman"/>
          <w:b/>
          <w:lang w:val="lt-LT" w:eastAsia="lt-LT"/>
        </w:rPr>
        <w:t xml:space="preserve"> visą šį lapelį, p</w:t>
      </w:r>
      <w:r w:rsidR="00CE69D4" w:rsidRPr="00E53BC0">
        <w:rPr>
          <w:rFonts w:eastAsia="Times New Roman"/>
          <w:b/>
          <w:lang w:val="lt-LT" w:eastAsia="lt-LT"/>
        </w:rPr>
        <w:t xml:space="preserve">rieš </w:t>
      </w:r>
      <w:r w:rsidR="00CE69D4" w:rsidRPr="00351231">
        <w:rPr>
          <w:rFonts w:eastAsia="Times New Roman"/>
          <w:b/>
          <w:lang w:val="lt-LT" w:eastAsia="lt-LT"/>
        </w:rPr>
        <w:t xml:space="preserve">vartojant </w:t>
      </w:r>
      <w:r w:rsidR="00CE69D4" w:rsidRPr="00E53BC0">
        <w:rPr>
          <w:rFonts w:eastAsia="Times New Roman"/>
          <w:b/>
          <w:lang w:val="lt-LT" w:eastAsia="lt-LT"/>
        </w:rPr>
        <w:t>šią</w:t>
      </w:r>
      <w:r w:rsidR="00CE69D4" w:rsidRPr="00ED3E3C">
        <w:rPr>
          <w:rFonts w:eastAsia="Times New Roman"/>
          <w:b/>
          <w:lang w:val="lt-LT" w:eastAsia="lt-LT"/>
        </w:rPr>
        <w:t xml:space="preserve"> vakciną Jūsų vaikui, nes jame pateikiama</w:t>
      </w:r>
      <w:r w:rsidR="00CE69D4">
        <w:rPr>
          <w:rFonts w:eastAsia="Times New Roman"/>
          <w:b/>
          <w:lang w:val="lt-LT" w:eastAsia="lt-LT"/>
        </w:rPr>
        <w:t xml:space="preserve"> </w:t>
      </w:r>
      <w:r w:rsidR="00CE69D4" w:rsidRPr="00ED3E3C">
        <w:rPr>
          <w:rFonts w:eastAsia="Times New Roman"/>
          <w:b/>
          <w:lang w:val="lt-LT" w:eastAsia="lt-LT"/>
        </w:rPr>
        <w:t xml:space="preserve"> Jūsų vaikui svarbi informacija</w:t>
      </w:r>
    </w:p>
    <w:p w14:paraId="725E5367" w14:textId="77777777" w:rsidR="00CE69D4" w:rsidRPr="00ED3E3C" w:rsidRDefault="00CE69D4" w:rsidP="00CE69D4">
      <w:pPr>
        <w:numPr>
          <w:ilvl w:val="0"/>
          <w:numId w:val="2"/>
        </w:numPr>
        <w:autoSpaceDE w:val="0"/>
        <w:autoSpaceDN w:val="0"/>
        <w:spacing w:after="0"/>
        <w:ind w:left="567" w:hanging="567"/>
        <w:jc w:val="both"/>
        <w:rPr>
          <w:rFonts w:eastAsia="Times New Roman"/>
          <w:lang w:val="lt-LT" w:eastAsia="lt-LT"/>
        </w:rPr>
      </w:pPr>
      <w:r w:rsidRPr="00ED3E3C">
        <w:rPr>
          <w:rFonts w:eastAsia="Times New Roman"/>
          <w:lang w:val="lt-LT" w:eastAsia="lt-LT"/>
        </w:rPr>
        <w:t>Neišmeskite šio lapelio, nes vėl gali prireikti jį perskaityti.</w:t>
      </w:r>
    </w:p>
    <w:p w14:paraId="27B29413" w14:textId="77777777" w:rsidR="00CE69D4" w:rsidRPr="00ED3E3C" w:rsidRDefault="00CE69D4" w:rsidP="00CE69D4">
      <w:pPr>
        <w:numPr>
          <w:ilvl w:val="0"/>
          <w:numId w:val="2"/>
        </w:numPr>
        <w:autoSpaceDE w:val="0"/>
        <w:autoSpaceDN w:val="0"/>
        <w:spacing w:after="0"/>
        <w:ind w:left="567" w:hanging="567"/>
        <w:jc w:val="both"/>
        <w:rPr>
          <w:rFonts w:eastAsia="Times New Roman"/>
          <w:lang w:val="lt-LT" w:eastAsia="lt-LT"/>
        </w:rPr>
      </w:pPr>
      <w:r w:rsidRPr="00ED3E3C">
        <w:rPr>
          <w:rFonts w:eastAsia="Times New Roman"/>
          <w:lang w:val="lt-LT" w:eastAsia="lt-LT"/>
        </w:rPr>
        <w:t>Jeigu kiltų daugiau klausimų, kreipkitės į gydytoją, vaistininką arba slaugytoją.</w:t>
      </w:r>
    </w:p>
    <w:p w14:paraId="08E767E9" w14:textId="77777777" w:rsidR="00CE69D4" w:rsidRPr="00ED3E3C" w:rsidRDefault="00CE69D4" w:rsidP="00CE69D4">
      <w:pPr>
        <w:numPr>
          <w:ilvl w:val="0"/>
          <w:numId w:val="2"/>
        </w:numPr>
        <w:autoSpaceDE w:val="0"/>
        <w:autoSpaceDN w:val="0"/>
        <w:spacing w:after="0"/>
        <w:ind w:left="567" w:hanging="567"/>
        <w:rPr>
          <w:rFonts w:eastAsia="Times New Roman"/>
          <w:lang w:val="lt-LT" w:eastAsia="lt-LT"/>
        </w:rPr>
      </w:pPr>
      <w:r w:rsidRPr="00ED3E3C">
        <w:rPr>
          <w:szCs w:val="24"/>
          <w:lang w:val="lt-LT"/>
        </w:rPr>
        <w:t>Ši vakcina skirta tik Jūsų vaikui, todėl kitiems žmonėms jos duoti negalima.</w:t>
      </w:r>
    </w:p>
    <w:p w14:paraId="308A024E" w14:textId="77777777" w:rsidR="00CE69D4" w:rsidRPr="00ED3E3C" w:rsidRDefault="00CE69D4" w:rsidP="00CE69D4">
      <w:pPr>
        <w:numPr>
          <w:ilvl w:val="0"/>
          <w:numId w:val="2"/>
        </w:numPr>
        <w:autoSpaceDE w:val="0"/>
        <w:autoSpaceDN w:val="0"/>
        <w:spacing w:after="0"/>
        <w:ind w:left="567" w:hanging="567"/>
        <w:jc w:val="both"/>
        <w:rPr>
          <w:rFonts w:eastAsia="Times New Roman"/>
          <w:lang w:val="lt-LT" w:eastAsia="lt-LT"/>
        </w:rPr>
      </w:pPr>
      <w:r w:rsidRPr="00ED3E3C">
        <w:rPr>
          <w:rFonts w:eastAsia="Times New Roman"/>
          <w:lang w:val="lt-LT" w:eastAsia="lt-LT"/>
        </w:rPr>
        <w:t>Jeigu Jūsų vaikui pasireiškė šalutinis poveikis (net jeigu jis šiame lapelyje nenurodytas), kreipkitės į gydytoją, vaistininką arba slaugytoją. Žr. 4 skyrių.</w:t>
      </w:r>
    </w:p>
    <w:p w14:paraId="398727B4" w14:textId="77777777" w:rsidR="00CE69D4" w:rsidRPr="00ED3E3C" w:rsidRDefault="00CE69D4" w:rsidP="00CE69D4">
      <w:pPr>
        <w:autoSpaceDE w:val="0"/>
        <w:autoSpaceDN w:val="0"/>
        <w:spacing w:after="0"/>
        <w:jc w:val="both"/>
        <w:rPr>
          <w:rFonts w:eastAsia="Times New Roman"/>
          <w:lang w:val="lt-LT" w:eastAsia="lt-LT"/>
        </w:rPr>
      </w:pPr>
    </w:p>
    <w:p w14:paraId="110AF52B" w14:textId="77777777" w:rsidR="00CE69D4" w:rsidRPr="00ED3E3C" w:rsidRDefault="00CE69D4" w:rsidP="00CE69D4">
      <w:pPr>
        <w:autoSpaceDE w:val="0"/>
        <w:autoSpaceDN w:val="0"/>
        <w:spacing w:after="0"/>
        <w:ind w:left="567" w:hanging="567"/>
        <w:jc w:val="both"/>
        <w:rPr>
          <w:rFonts w:eastAsia="Times New Roman"/>
          <w:b/>
          <w:bCs/>
          <w:lang w:val="lt-LT"/>
        </w:rPr>
      </w:pPr>
      <w:r w:rsidRPr="00ED3E3C">
        <w:rPr>
          <w:rFonts w:eastAsia="Times New Roman"/>
          <w:b/>
          <w:bCs/>
          <w:lang w:val="lt-LT"/>
        </w:rPr>
        <w:t>Apie ką rašoma šiame lapelyje?</w:t>
      </w:r>
    </w:p>
    <w:p w14:paraId="6C6C1EC0" w14:textId="77777777" w:rsidR="00CE69D4" w:rsidRPr="00ED3E3C" w:rsidRDefault="00CE69D4" w:rsidP="00CE69D4">
      <w:pPr>
        <w:autoSpaceDE w:val="0"/>
        <w:autoSpaceDN w:val="0"/>
        <w:spacing w:after="0"/>
        <w:ind w:left="567" w:hanging="567"/>
        <w:jc w:val="both"/>
        <w:rPr>
          <w:rFonts w:eastAsia="Times New Roman"/>
          <w:b/>
          <w:bCs/>
          <w:lang w:val="lt-LT"/>
        </w:rPr>
      </w:pPr>
    </w:p>
    <w:p w14:paraId="0AE4AB6E"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1.</w:t>
      </w:r>
      <w:r w:rsidRPr="00ED3E3C">
        <w:rPr>
          <w:rFonts w:eastAsia="Times New Roman"/>
          <w:lang w:val="lt-LT" w:eastAsia="lt-LT"/>
        </w:rPr>
        <w:tab/>
        <w:t xml:space="preserve">Kas yra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r w:rsidRPr="00ED3E3C">
        <w:rPr>
          <w:rFonts w:eastAsia="Times New Roman"/>
          <w:lang w:val="lt-LT" w:eastAsia="lt-LT"/>
        </w:rPr>
        <w:t xml:space="preserve"> ir kam jis vartojamas</w:t>
      </w:r>
    </w:p>
    <w:p w14:paraId="01916239"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2.</w:t>
      </w:r>
      <w:r w:rsidRPr="00ED3E3C">
        <w:rPr>
          <w:rFonts w:eastAsia="Times New Roman"/>
          <w:lang w:val="lt-LT" w:eastAsia="lt-LT"/>
        </w:rPr>
        <w:tab/>
        <w:t xml:space="preserve">Kas žinotina prieš Jūsų vaikui vartojant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p>
    <w:p w14:paraId="4171CE38"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3.</w:t>
      </w:r>
      <w:r w:rsidRPr="00ED3E3C">
        <w:rPr>
          <w:rFonts w:eastAsia="Times New Roman"/>
          <w:lang w:val="lt-LT" w:eastAsia="lt-LT"/>
        </w:rPr>
        <w:tab/>
        <w:t xml:space="preserve">Kaip vartoti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p>
    <w:p w14:paraId="460105F3"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4.</w:t>
      </w:r>
      <w:r w:rsidRPr="00ED3E3C">
        <w:rPr>
          <w:rFonts w:eastAsia="Times New Roman"/>
          <w:lang w:val="lt-LT" w:eastAsia="lt-LT"/>
        </w:rPr>
        <w:tab/>
        <w:t>Galimas šalutinis poveikis</w:t>
      </w:r>
    </w:p>
    <w:p w14:paraId="304E04C9"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5.</w:t>
      </w:r>
      <w:r w:rsidRPr="00ED3E3C">
        <w:rPr>
          <w:rFonts w:eastAsia="Times New Roman"/>
          <w:b/>
          <w:bCs/>
          <w:lang w:val="lt-LT" w:eastAsia="lt-LT"/>
        </w:rPr>
        <w:tab/>
      </w:r>
      <w:r w:rsidRPr="00ED3E3C">
        <w:rPr>
          <w:rFonts w:eastAsia="Times New Roman"/>
          <w:lang w:val="lt-LT" w:eastAsia="lt-LT"/>
        </w:rPr>
        <w:t xml:space="preserve">Kaip laikyti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p>
    <w:p w14:paraId="3C1A4DC4"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6.</w:t>
      </w:r>
      <w:r w:rsidRPr="00ED3E3C">
        <w:rPr>
          <w:rFonts w:eastAsia="Times New Roman"/>
          <w:lang w:val="lt-LT" w:eastAsia="lt-LT"/>
        </w:rPr>
        <w:tab/>
        <w:t>Pakuotės turinys ir kita informacija</w:t>
      </w:r>
    </w:p>
    <w:p w14:paraId="58261B43" w14:textId="77777777" w:rsidR="00CE69D4" w:rsidRPr="00ED3E3C" w:rsidRDefault="00CE69D4" w:rsidP="00CE69D4">
      <w:pPr>
        <w:autoSpaceDE w:val="0"/>
        <w:autoSpaceDN w:val="0"/>
        <w:spacing w:after="0"/>
        <w:ind w:left="567" w:hanging="567"/>
        <w:jc w:val="both"/>
        <w:rPr>
          <w:rFonts w:eastAsia="Times New Roman"/>
          <w:lang w:val="lt-LT"/>
        </w:rPr>
      </w:pPr>
    </w:p>
    <w:p w14:paraId="48F0C8FC" w14:textId="77777777" w:rsidR="00CE69D4" w:rsidRPr="00ED3E3C" w:rsidRDefault="00CE69D4" w:rsidP="00CE69D4">
      <w:pPr>
        <w:autoSpaceDE w:val="0"/>
        <w:autoSpaceDN w:val="0"/>
        <w:spacing w:after="0"/>
        <w:ind w:left="567" w:hanging="567"/>
        <w:jc w:val="both"/>
        <w:rPr>
          <w:rFonts w:eastAsia="Times New Roman"/>
          <w:lang w:val="lt-LT"/>
        </w:rPr>
      </w:pPr>
    </w:p>
    <w:p w14:paraId="585B37BF"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lang w:val="lt-LT"/>
        </w:rPr>
        <w:t>1.</w:t>
      </w:r>
      <w:r w:rsidRPr="00ED3E3C">
        <w:rPr>
          <w:rFonts w:eastAsia="Times New Roman"/>
          <w:b/>
          <w:bCs/>
          <w:lang w:val="lt-LT"/>
        </w:rPr>
        <w:tab/>
        <w:t xml:space="preserve">Kas yra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ir kam jis vartojamas</w:t>
      </w:r>
    </w:p>
    <w:p w14:paraId="3E76902D" w14:textId="77777777" w:rsidR="00CE69D4" w:rsidRPr="00ED3E3C" w:rsidRDefault="00CE69D4" w:rsidP="00CE69D4">
      <w:pPr>
        <w:autoSpaceDE w:val="0"/>
        <w:autoSpaceDN w:val="0"/>
        <w:spacing w:after="0"/>
        <w:ind w:left="567" w:hanging="567"/>
        <w:jc w:val="both"/>
        <w:rPr>
          <w:rFonts w:eastAsia="Times New Roman"/>
          <w:lang w:val="lt-LT"/>
        </w:rPr>
      </w:pPr>
    </w:p>
    <w:p w14:paraId="6585D680" w14:textId="77777777" w:rsidR="00CE69D4" w:rsidRDefault="00CE69D4" w:rsidP="00CE69D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yra vakcina</w:t>
      </w:r>
      <w:r>
        <w:rPr>
          <w:rFonts w:eastAsia="Times New Roman"/>
          <w:lang w:val="lt-LT"/>
        </w:rPr>
        <w:t>, kurios sudėtyje yra</w:t>
      </w:r>
      <w:r w:rsidRPr="00ED3E3C">
        <w:rPr>
          <w:rFonts w:eastAsia="Times New Roman"/>
          <w:lang w:val="lt-LT"/>
        </w:rPr>
        <w:t xml:space="preserve"> </w:t>
      </w:r>
      <w:proofErr w:type="spellStart"/>
      <w:r>
        <w:rPr>
          <w:rFonts w:eastAsia="Times New Roman"/>
          <w:lang w:val="lt-LT"/>
        </w:rPr>
        <w:t>inaktyvuoto</w:t>
      </w:r>
      <w:proofErr w:type="spellEnd"/>
      <w:r>
        <w:rPr>
          <w:rFonts w:eastAsia="Times New Roman"/>
          <w:lang w:val="lt-LT"/>
        </w:rPr>
        <w:t xml:space="preserve"> </w:t>
      </w:r>
      <w:r w:rsidRPr="00ED3E3C">
        <w:rPr>
          <w:rFonts w:eastAsia="Times New Roman"/>
          <w:lang w:val="lt-LT"/>
        </w:rPr>
        <w:t>erki</w:t>
      </w:r>
      <w:r>
        <w:rPr>
          <w:rFonts w:eastAsia="Times New Roman"/>
          <w:lang w:val="lt-LT"/>
        </w:rPr>
        <w:t xml:space="preserve">nio </w:t>
      </w:r>
      <w:r w:rsidRPr="00ED3E3C">
        <w:rPr>
          <w:rFonts w:eastAsia="Times New Roman"/>
          <w:lang w:val="lt-LT"/>
        </w:rPr>
        <w:t>encefalito</w:t>
      </w:r>
      <w:r>
        <w:rPr>
          <w:rFonts w:eastAsia="Times New Roman"/>
          <w:lang w:val="lt-LT"/>
        </w:rPr>
        <w:t xml:space="preserve"> </w:t>
      </w:r>
      <w:r w:rsidRPr="00BF0F3F">
        <w:rPr>
          <w:rFonts w:eastAsia="Times New Roman"/>
          <w:lang w:val="lt-LT"/>
        </w:rPr>
        <w:t>virus</w:t>
      </w:r>
      <w:r w:rsidRPr="0053101D">
        <w:rPr>
          <w:rFonts w:eastAsia="Times New Roman"/>
          <w:lang w:val="lt-LT"/>
        </w:rPr>
        <w:t>o</w:t>
      </w:r>
      <w:r>
        <w:rPr>
          <w:rFonts w:eastAsia="Times New Roman"/>
          <w:lang w:val="lt-LT"/>
        </w:rPr>
        <w:t xml:space="preserve"> (EEV)</w:t>
      </w:r>
      <w:r w:rsidRPr="00ED3E3C">
        <w:rPr>
          <w:rFonts w:eastAsia="Times New Roman"/>
          <w:lang w:val="lt-LT"/>
        </w:rPr>
        <w:t xml:space="preserve">. </w:t>
      </w:r>
    </w:p>
    <w:p w14:paraId="5A82E9A1" w14:textId="77777777" w:rsidR="00CE69D4" w:rsidRDefault="00CE69D4" w:rsidP="00CE69D4">
      <w:pPr>
        <w:autoSpaceDE w:val="0"/>
        <w:autoSpaceDN w:val="0"/>
        <w:spacing w:after="0"/>
        <w:rPr>
          <w:rFonts w:eastAsia="Times New Roman"/>
          <w:lang w:val="lt-LT"/>
        </w:rPr>
      </w:pPr>
    </w:p>
    <w:p w14:paraId="6B49AC5D" w14:textId="77777777" w:rsidR="00CE69D4" w:rsidRDefault="00CE69D4" w:rsidP="00CE69D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vartojama </w:t>
      </w:r>
      <w:r>
        <w:rPr>
          <w:rFonts w:eastAsia="Times New Roman"/>
          <w:lang w:val="lt-LT"/>
        </w:rPr>
        <w:t xml:space="preserve">aktyviai vaikų </w:t>
      </w:r>
      <w:r w:rsidRPr="00ED3E3C">
        <w:rPr>
          <w:rFonts w:eastAsia="Times New Roman"/>
          <w:lang w:val="lt-LT"/>
        </w:rPr>
        <w:t xml:space="preserve">nuo vienerių iki 11 metų </w:t>
      </w:r>
      <w:r>
        <w:rPr>
          <w:rFonts w:eastAsia="Times New Roman"/>
          <w:lang w:val="lt-LT"/>
        </w:rPr>
        <w:t xml:space="preserve">imtinai imunizacijai, siekiant apsaugoti nuo erkinio encefalito, sukelto EEV, </w:t>
      </w:r>
      <w:r w:rsidRPr="00BA19A2">
        <w:rPr>
          <w:rFonts w:eastAsia="Times New Roman"/>
          <w:lang w:val="lt-LT"/>
        </w:rPr>
        <w:t>kurį perduoda įsisiurbusi erkė.</w:t>
      </w:r>
      <w:r>
        <w:rPr>
          <w:rFonts w:eastAsia="Times New Roman"/>
          <w:lang w:val="lt-LT"/>
        </w:rPr>
        <w:t xml:space="preserve">  </w:t>
      </w:r>
      <w:r w:rsidRPr="00ED3E3C">
        <w:rPr>
          <w:rFonts w:eastAsia="Times New Roman"/>
          <w:lang w:val="lt-LT"/>
        </w:rPr>
        <w:t>Skiep</w:t>
      </w:r>
      <w:r>
        <w:rPr>
          <w:rFonts w:eastAsia="Times New Roman"/>
          <w:lang w:val="lt-LT"/>
        </w:rPr>
        <w:t>ijimas labiausiai skirtas tiems vaikams</w:t>
      </w:r>
      <w:r w:rsidRPr="00ED3E3C">
        <w:rPr>
          <w:rFonts w:eastAsia="Times New Roman"/>
          <w:lang w:val="lt-LT"/>
        </w:rPr>
        <w:t xml:space="preserve">, kurie laikinai arba nuolat būna </w:t>
      </w:r>
      <w:r>
        <w:rPr>
          <w:rFonts w:eastAsia="Times New Roman"/>
          <w:lang w:val="lt-LT"/>
        </w:rPr>
        <w:t>vietovėse, kuriose galima užsikrėsti</w:t>
      </w:r>
      <w:r w:rsidRPr="00ED3E3C">
        <w:rPr>
          <w:rFonts w:eastAsia="Times New Roman"/>
          <w:lang w:val="lt-LT"/>
        </w:rPr>
        <w:t xml:space="preserve"> </w:t>
      </w:r>
      <w:r w:rsidRPr="00D7079C">
        <w:rPr>
          <w:rFonts w:eastAsia="Times New Roman"/>
          <w:lang w:val="lt-LT"/>
        </w:rPr>
        <w:t>EEV</w:t>
      </w:r>
      <w:r w:rsidRPr="00ED3E3C">
        <w:rPr>
          <w:rFonts w:eastAsia="Times New Roman"/>
          <w:lang w:val="lt-LT"/>
        </w:rPr>
        <w:t>.</w:t>
      </w:r>
    </w:p>
    <w:p w14:paraId="046654B0" w14:textId="77777777" w:rsidR="00CE69D4" w:rsidRDefault="00CE69D4" w:rsidP="00CE69D4">
      <w:pPr>
        <w:autoSpaceDE w:val="0"/>
        <w:autoSpaceDN w:val="0"/>
        <w:spacing w:after="0"/>
        <w:rPr>
          <w:rFonts w:eastAsia="Times New Roman"/>
          <w:lang w:val="lt-LT"/>
        </w:rPr>
      </w:pPr>
    </w:p>
    <w:p w14:paraId="64CBA2CD" w14:textId="77777777" w:rsidR="00CE69D4" w:rsidRDefault="00CE69D4" w:rsidP="00CE69D4">
      <w:pPr>
        <w:autoSpaceDE w:val="0"/>
        <w:autoSpaceDN w:val="0"/>
        <w:spacing w:after="0"/>
        <w:rPr>
          <w:rFonts w:eastAsia="Times New Roman"/>
          <w:lang w:val="lt-LT"/>
        </w:rPr>
      </w:pPr>
      <w:r w:rsidRPr="00D7079C">
        <w:rPr>
          <w:rFonts w:eastAsia="Times New Roman"/>
          <w:lang w:val="lt-LT"/>
        </w:rPr>
        <w:t xml:space="preserve">12 metų ir vyresnių asmenų skiepijimui vartojama </w:t>
      </w:r>
      <w:r>
        <w:rPr>
          <w:rFonts w:eastAsia="Times New Roman"/>
          <w:lang w:val="lt-LT"/>
        </w:rPr>
        <w:t xml:space="preserve">EEV </w:t>
      </w:r>
      <w:r w:rsidRPr="00D7079C">
        <w:rPr>
          <w:rFonts w:eastAsia="Times New Roman"/>
          <w:lang w:val="lt-LT"/>
        </w:rPr>
        <w:t xml:space="preserve">vakcina </w:t>
      </w:r>
      <w:r>
        <w:rPr>
          <w:rFonts w:eastAsia="Times New Roman"/>
          <w:lang w:val="lt-LT"/>
        </w:rPr>
        <w:t xml:space="preserve">paaugliams ir </w:t>
      </w:r>
      <w:r w:rsidRPr="00D7079C">
        <w:rPr>
          <w:rFonts w:eastAsia="Times New Roman"/>
          <w:lang w:val="lt-LT"/>
        </w:rPr>
        <w:t>suaugusiems.</w:t>
      </w:r>
    </w:p>
    <w:p w14:paraId="73317B85" w14:textId="77777777" w:rsidR="00CE69D4" w:rsidRPr="00ED3E3C" w:rsidRDefault="00CE69D4" w:rsidP="00CE69D4">
      <w:pPr>
        <w:autoSpaceDE w:val="0"/>
        <w:autoSpaceDN w:val="0"/>
        <w:spacing w:after="0"/>
        <w:rPr>
          <w:rFonts w:eastAsia="Times New Roman"/>
          <w:lang w:val="lt-LT"/>
        </w:rPr>
      </w:pPr>
    </w:p>
    <w:p w14:paraId="4C5C907B" w14:textId="77777777" w:rsidR="00CE69D4" w:rsidRPr="000514E8" w:rsidRDefault="00CE69D4" w:rsidP="00CE69D4">
      <w:pPr>
        <w:autoSpaceDE w:val="0"/>
        <w:autoSpaceDN w:val="0"/>
        <w:spacing w:after="0"/>
        <w:rPr>
          <w:rFonts w:eastAsia="Times New Roman"/>
          <w:lang w:val="lt-LT"/>
        </w:rPr>
      </w:pPr>
      <w:r w:rsidRPr="000514E8">
        <w:rPr>
          <w:rFonts w:eastAsia="Times New Roman"/>
          <w:lang w:val="lt-LT"/>
        </w:rPr>
        <w:t>Vakcinos priklauso imuninę sistemą (natūralią organizmo apsaugą nuo infekcinių ligų) stimuliuojančių vaistų, kurie padeda formuotis šiai apsaugai nuo ligų, grupei.</w:t>
      </w:r>
    </w:p>
    <w:p w14:paraId="161F9F92" w14:textId="77777777" w:rsidR="00CE69D4" w:rsidRPr="000514E8" w:rsidRDefault="00CE69D4" w:rsidP="00CE69D4">
      <w:pPr>
        <w:autoSpaceDE w:val="0"/>
        <w:autoSpaceDN w:val="0"/>
        <w:spacing w:after="0"/>
        <w:rPr>
          <w:rFonts w:eastAsia="Times New Roman"/>
          <w:lang w:val="lt-LT"/>
        </w:rPr>
      </w:pPr>
    </w:p>
    <w:p w14:paraId="56395232" w14:textId="77777777" w:rsidR="00CE69D4" w:rsidRPr="000514E8" w:rsidRDefault="00CE69D4" w:rsidP="00CE69D4">
      <w:pPr>
        <w:autoSpaceDE w:val="0"/>
        <w:autoSpaceDN w:val="0"/>
        <w:spacing w:after="0"/>
        <w:rPr>
          <w:rFonts w:eastAsia="Times New Roman"/>
          <w:lang w:val="lt-LT"/>
        </w:rPr>
      </w:pPr>
      <w:proofErr w:type="spellStart"/>
      <w:r w:rsidRPr="000514E8">
        <w:rPr>
          <w:rFonts w:eastAsia="Times New Roman"/>
          <w:lang w:val="lt-LT"/>
        </w:rPr>
        <w:t>Encepur</w:t>
      </w:r>
      <w:proofErr w:type="spellEnd"/>
      <w:r w:rsidRPr="000514E8">
        <w:rPr>
          <w:rFonts w:eastAsia="Times New Roman"/>
          <w:lang w:val="lt-LT"/>
        </w:rPr>
        <w:t xml:space="preserve"> </w:t>
      </w:r>
      <w:proofErr w:type="spellStart"/>
      <w:r>
        <w:rPr>
          <w:rFonts w:eastAsia="Times New Roman"/>
          <w:lang w:val="lt-LT"/>
        </w:rPr>
        <w:t>children</w:t>
      </w:r>
      <w:proofErr w:type="spellEnd"/>
      <w:r w:rsidRPr="000514E8">
        <w:rPr>
          <w:rFonts w:eastAsia="Times New Roman"/>
          <w:lang w:val="lt-LT"/>
        </w:rPr>
        <w:t xml:space="preserve"> negali sukelti ligos, nuo kurios apsaugo.</w:t>
      </w:r>
    </w:p>
    <w:p w14:paraId="70131DCE" w14:textId="77777777" w:rsidR="00CE69D4" w:rsidRPr="000514E8" w:rsidRDefault="00CE69D4" w:rsidP="00CE69D4">
      <w:pPr>
        <w:autoSpaceDE w:val="0"/>
        <w:autoSpaceDN w:val="0"/>
        <w:spacing w:after="0"/>
        <w:rPr>
          <w:rFonts w:eastAsia="Times New Roman"/>
          <w:lang w:val="lt-LT"/>
        </w:rPr>
      </w:pPr>
    </w:p>
    <w:p w14:paraId="286B5947" w14:textId="77777777" w:rsidR="00CE69D4" w:rsidRPr="000514E8" w:rsidRDefault="00CE69D4" w:rsidP="00CE69D4">
      <w:pPr>
        <w:autoSpaceDE w:val="0"/>
        <w:autoSpaceDN w:val="0"/>
        <w:spacing w:after="0"/>
        <w:rPr>
          <w:rFonts w:eastAsia="Times New Roman"/>
          <w:lang w:val="lt-LT"/>
        </w:rPr>
      </w:pPr>
      <w:proofErr w:type="spellStart"/>
      <w:r w:rsidRPr="000514E8">
        <w:rPr>
          <w:rFonts w:eastAsia="Times New Roman"/>
          <w:lang w:val="lt-LT"/>
        </w:rPr>
        <w:t>Encepur</w:t>
      </w:r>
      <w:proofErr w:type="spellEnd"/>
      <w:r w:rsidRPr="000514E8">
        <w:rPr>
          <w:rFonts w:eastAsia="Times New Roman"/>
          <w:lang w:val="lt-LT"/>
        </w:rPr>
        <w:t xml:space="preserve"> </w:t>
      </w:r>
      <w:proofErr w:type="spellStart"/>
      <w:r w:rsidRPr="00FA6168">
        <w:rPr>
          <w:rFonts w:eastAsia="Times New Roman"/>
          <w:lang w:val="lt-LT"/>
        </w:rPr>
        <w:t>children</w:t>
      </w:r>
      <w:proofErr w:type="spellEnd"/>
      <w:r w:rsidRPr="000514E8">
        <w:rPr>
          <w:rFonts w:eastAsia="Times New Roman"/>
          <w:lang w:val="lt-LT"/>
        </w:rPr>
        <w:t xml:space="preserve">, kaip ir </w:t>
      </w:r>
      <w:r>
        <w:rPr>
          <w:rFonts w:eastAsia="Times New Roman"/>
          <w:lang w:val="lt-LT"/>
        </w:rPr>
        <w:t>visos</w:t>
      </w:r>
      <w:r w:rsidRPr="000514E8">
        <w:rPr>
          <w:rFonts w:eastAsia="Times New Roman"/>
          <w:lang w:val="lt-LT"/>
        </w:rPr>
        <w:t xml:space="preserve"> vakcin</w:t>
      </w:r>
      <w:r>
        <w:rPr>
          <w:rFonts w:eastAsia="Times New Roman"/>
          <w:lang w:val="lt-LT"/>
        </w:rPr>
        <w:t>o</w:t>
      </w:r>
      <w:r w:rsidRPr="000514E8">
        <w:rPr>
          <w:rFonts w:eastAsia="Times New Roman"/>
          <w:lang w:val="lt-LT"/>
        </w:rPr>
        <w:t>s, gali pilnai neapsaugoti visų žmonių, kurie yra paskiepyti.</w:t>
      </w:r>
    </w:p>
    <w:p w14:paraId="394CD2EF" w14:textId="77777777" w:rsidR="00CE69D4" w:rsidRPr="00ED3E3C" w:rsidRDefault="00CE69D4" w:rsidP="00CE69D4">
      <w:pPr>
        <w:autoSpaceDE w:val="0"/>
        <w:autoSpaceDN w:val="0"/>
        <w:spacing w:after="0"/>
        <w:ind w:left="567" w:hanging="567"/>
        <w:jc w:val="both"/>
        <w:rPr>
          <w:rFonts w:eastAsia="Times New Roman"/>
          <w:lang w:val="lt-LT"/>
        </w:rPr>
      </w:pPr>
    </w:p>
    <w:p w14:paraId="5344E201" w14:textId="77777777" w:rsidR="00CE69D4" w:rsidRPr="00ED3E3C" w:rsidRDefault="00CE69D4" w:rsidP="00CE69D4">
      <w:pPr>
        <w:autoSpaceDE w:val="0"/>
        <w:autoSpaceDN w:val="0"/>
        <w:spacing w:after="0"/>
        <w:ind w:left="567" w:hanging="567"/>
        <w:jc w:val="both"/>
        <w:rPr>
          <w:rFonts w:eastAsia="Times New Roman"/>
          <w:lang w:val="lt-LT"/>
        </w:rPr>
      </w:pPr>
    </w:p>
    <w:p w14:paraId="149F2FA3" w14:textId="77592882" w:rsidR="00CE69D4" w:rsidRPr="00ED3E3C" w:rsidRDefault="00CE69D4" w:rsidP="00CE69D4">
      <w:pPr>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lang w:val="lt-LT"/>
        </w:rPr>
        <w:t>2.</w:t>
      </w:r>
      <w:r w:rsidRPr="00ED3E3C">
        <w:rPr>
          <w:rFonts w:eastAsia="Times New Roman"/>
          <w:b/>
          <w:bCs/>
          <w:lang w:val="lt-LT"/>
        </w:rPr>
        <w:tab/>
        <w:t xml:space="preserve">Kas žinotina prieš vartojant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39F32993" w14:textId="77777777" w:rsidR="00CE69D4" w:rsidRPr="00ED3E3C" w:rsidRDefault="00CE69D4" w:rsidP="00CE69D4">
      <w:pPr>
        <w:autoSpaceDE w:val="0"/>
        <w:autoSpaceDN w:val="0"/>
        <w:spacing w:after="0"/>
        <w:ind w:left="567" w:hanging="567"/>
        <w:jc w:val="both"/>
        <w:rPr>
          <w:rFonts w:eastAsia="Times New Roman"/>
          <w:lang w:val="lt-LT"/>
        </w:rPr>
      </w:pPr>
    </w:p>
    <w:p w14:paraId="408ED06F" w14:textId="327407ED" w:rsidR="00CE69D4" w:rsidRPr="00ED3E3C" w:rsidRDefault="00CE69D4" w:rsidP="00CE69D4">
      <w:pPr>
        <w:autoSpaceDE w:val="0"/>
        <w:autoSpaceDN w:val="0"/>
        <w:spacing w:after="0"/>
        <w:ind w:left="567" w:hanging="567"/>
        <w:jc w:val="both"/>
        <w:rPr>
          <w:rFonts w:eastAsia="Times New Roman"/>
          <w:b/>
          <w:bCs/>
          <w:caps/>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w:t>
      </w:r>
      <w:r w:rsidRPr="00D51AF6">
        <w:rPr>
          <w:rFonts w:eastAsia="Times New Roman"/>
          <w:b/>
          <w:bCs/>
          <w:lang w:val="lt-LT"/>
        </w:rPr>
        <w:t xml:space="preserve">vartoti </w:t>
      </w:r>
      <w:r w:rsidR="009604B5">
        <w:rPr>
          <w:rFonts w:eastAsia="Times New Roman"/>
          <w:b/>
          <w:bCs/>
          <w:lang w:val="lt-LT"/>
        </w:rPr>
        <w:t>draudžiama</w:t>
      </w:r>
      <w:r w:rsidRPr="00D51AF6">
        <w:rPr>
          <w:rFonts w:eastAsia="Times New Roman"/>
          <w:b/>
          <w:bCs/>
          <w:lang w:val="lt-LT"/>
        </w:rPr>
        <w:t>:</w:t>
      </w:r>
    </w:p>
    <w:p w14:paraId="41DEF89B" w14:textId="2709258E" w:rsidR="00CE69D4" w:rsidRPr="00ED3E3C" w:rsidRDefault="00CE69D4" w:rsidP="00CE69D4">
      <w:pPr>
        <w:numPr>
          <w:ilvl w:val="12"/>
          <w:numId w:val="0"/>
        </w:num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00A15B44">
        <w:rPr>
          <w:rFonts w:eastAsia="Times New Roman"/>
          <w:lang w:val="lt-LT"/>
        </w:rPr>
        <w:t>j</w:t>
      </w:r>
      <w:r w:rsidRPr="00ED3E3C">
        <w:rPr>
          <w:rFonts w:eastAsia="Times New Roman"/>
          <w:lang w:val="lt-LT"/>
        </w:rPr>
        <w:t xml:space="preserve">eigu yra padidėjęs Jūsų vaiko jautrumas bet kuriai sudedamajai šios vakcinos medžiagai, įskaitant pagalbines medžiagas arba gamyboje naudojamų medžiagų likučius (pvz., </w:t>
      </w:r>
      <w:proofErr w:type="spellStart"/>
      <w:r w:rsidRPr="00ED3E3C">
        <w:rPr>
          <w:rFonts w:eastAsia="Times New Roman"/>
          <w:lang w:val="lt-LT"/>
        </w:rPr>
        <w:t>formaldehidas</w:t>
      </w:r>
      <w:proofErr w:type="spellEnd"/>
      <w:r w:rsidRPr="00ED3E3C">
        <w:rPr>
          <w:rFonts w:eastAsia="Times New Roman"/>
          <w:lang w:val="lt-LT"/>
        </w:rPr>
        <w:t xml:space="preserve">, </w:t>
      </w:r>
      <w:proofErr w:type="spellStart"/>
      <w:r w:rsidRPr="00ED3E3C">
        <w:rPr>
          <w:rFonts w:eastAsia="Times New Roman"/>
          <w:lang w:val="lt-LT"/>
        </w:rPr>
        <w:t>chlortetraciklinas</w:t>
      </w:r>
      <w:proofErr w:type="spellEnd"/>
      <w:r w:rsidRPr="00ED3E3C">
        <w:rPr>
          <w:rFonts w:eastAsia="Times New Roman"/>
          <w:lang w:val="lt-LT"/>
        </w:rPr>
        <w:t xml:space="preserve">, </w:t>
      </w:r>
      <w:proofErr w:type="spellStart"/>
      <w:r w:rsidRPr="00ED3E3C">
        <w:rPr>
          <w:rFonts w:eastAsia="Times New Roman"/>
          <w:lang w:val="lt-LT"/>
        </w:rPr>
        <w:t>gentamicinas</w:t>
      </w:r>
      <w:proofErr w:type="spellEnd"/>
      <w:r w:rsidRPr="00ED3E3C">
        <w:rPr>
          <w:rFonts w:eastAsia="Times New Roman"/>
          <w:lang w:val="lt-LT"/>
        </w:rPr>
        <w:t xml:space="preserve">, </w:t>
      </w:r>
      <w:proofErr w:type="spellStart"/>
      <w:r w:rsidRPr="00ED3E3C">
        <w:rPr>
          <w:rFonts w:eastAsia="Times New Roman"/>
          <w:lang w:val="lt-LT"/>
        </w:rPr>
        <w:t>neomicinas</w:t>
      </w:r>
      <w:proofErr w:type="spellEnd"/>
      <w:r w:rsidRPr="00ED3E3C">
        <w:rPr>
          <w:rFonts w:eastAsia="Times New Roman"/>
          <w:lang w:val="lt-LT"/>
        </w:rPr>
        <w:t>, kiaušiniai</w:t>
      </w:r>
      <w:r>
        <w:rPr>
          <w:rFonts w:eastAsia="Times New Roman"/>
          <w:lang w:val="lt-LT"/>
        </w:rPr>
        <w:t xml:space="preserve"> ir</w:t>
      </w:r>
      <w:r w:rsidRPr="00ED3E3C">
        <w:rPr>
          <w:rFonts w:eastAsia="Times New Roman"/>
          <w:lang w:val="lt-LT"/>
        </w:rPr>
        <w:t xml:space="preserve"> vištienos baltymai)</w:t>
      </w:r>
      <w:r w:rsidR="00A15B44">
        <w:rPr>
          <w:rFonts w:eastAsia="Times New Roman"/>
          <w:lang w:val="lt-LT"/>
        </w:rPr>
        <w:t>;</w:t>
      </w:r>
    </w:p>
    <w:p w14:paraId="21F43AB0" w14:textId="24F272CF" w:rsidR="00CE69D4" w:rsidRPr="00FA3E89" w:rsidRDefault="00CE69D4" w:rsidP="00CE69D4">
      <w:pPr>
        <w:autoSpaceDE w:val="0"/>
        <w:autoSpaceDN w:val="0"/>
        <w:spacing w:after="0"/>
        <w:rPr>
          <w:rFonts w:eastAsia="Times New Roman"/>
          <w:lang w:val="lt-LT"/>
        </w:rPr>
      </w:pPr>
      <w:r>
        <w:rPr>
          <w:rFonts w:eastAsia="Times New Roman"/>
          <w:lang w:val="lt-LT"/>
        </w:rPr>
        <w:t xml:space="preserve">-         </w:t>
      </w:r>
      <w:r w:rsidR="00A15B44">
        <w:rPr>
          <w:rFonts w:eastAsia="Times New Roman"/>
          <w:lang w:val="lt-LT"/>
        </w:rPr>
        <w:t>j</w:t>
      </w:r>
      <w:r w:rsidRPr="00FA3E89">
        <w:rPr>
          <w:rFonts w:eastAsia="Times New Roman"/>
          <w:lang w:val="lt-LT"/>
        </w:rPr>
        <w:t xml:space="preserve">eigu vaikas serga ūmia liga, kurią reikia gydyti. Vaiko negalima skiepyti dar </w:t>
      </w:r>
      <w:r w:rsidRPr="00D36AE7">
        <w:rPr>
          <w:rFonts w:eastAsia="Times New Roman"/>
          <w:lang w:val="it-IT"/>
        </w:rPr>
        <w:t>2</w:t>
      </w:r>
      <w:r w:rsidRPr="00FA3E89">
        <w:rPr>
          <w:rFonts w:eastAsia="Times New Roman"/>
          <w:lang w:val="lt-LT"/>
        </w:rPr>
        <w:t> savaites po pilno pasveikimo.</w:t>
      </w:r>
    </w:p>
    <w:p w14:paraId="317C2663" w14:textId="77777777" w:rsidR="00CE69D4" w:rsidRPr="000C6B62" w:rsidRDefault="00CE69D4" w:rsidP="00CE69D4">
      <w:pPr>
        <w:autoSpaceDE w:val="0"/>
        <w:autoSpaceDN w:val="0"/>
        <w:spacing w:after="0"/>
        <w:ind w:left="567" w:hanging="567"/>
        <w:rPr>
          <w:b/>
          <w:lang w:val="lt-LT"/>
        </w:rPr>
      </w:pPr>
    </w:p>
    <w:p w14:paraId="02D98381" w14:textId="77777777" w:rsidR="00CE69D4" w:rsidRPr="00ED3E3C" w:rsidRDefault="00CE69D4" w:rsidP="00CE69D4">
      <w:pPr>
        <w:autoSpaceDE w:val="0"/>
        <w:autoSpaceDN w:val="0"/>
        <w:spacing w:after="0"/>
        <w:ind w:left="567" w:hanging="567"/>
        <w:rPr>
          <w:rFonts w:eastAsia="Times New Roman"/>
          <w:b/>
          <w:bCs/>
          <w:lang w:val="lt-LT"/>
        </w:rPr>
      </w:pPr>
      <w:r w:rsidRPr="00ED3E3C">
        <w:rPr>
          <w:rFonts w:eastAsia="Times New Roman"/>
          <w:b/>
          <w:bCs/>
          <w:lang w:val="lt-LT"/>
        </w:rPr>
        <w:t>Įspėjimai ir atsargumo priemonės</w:t>
      </w:r>
    </w:p>
    <w:p w14:paraId="6D968FAD" w14:textId="042B27D9" w:rsidR="00CE69D4" w:rsidRDefault="00CE69D4" w:rsidP="00CE69D4">
      <w:pPr>
        <w:autoSpaceDE w:val="0"/>
        <w:autoSpaceDN w:val="0"/>
        <w:spacing w:after="0"/>
        <w:ind w:left="567" w:hanging="567"/>
        <w:jc w:val="both"/>
        <w:rPr>
          <w:rFonts w:eastAsia="Times New Roman"/>
          <w:lang w:val="lt-LT"/>
        </w:rPr>
      </w:pPr>
      <w:r w:rsidRPr="00ED3E3C">
        <w:rPr>
          <w:rFonts w:eastAsia="Times New Roman"/>
          <w:lang w:val="lt-LT"/>
        </w:rPr>
        <w:t>Pasitarkite su gydytoju, vaistininku arba slaugytoj</w:t>
      </w:r>
      <w:r w:rsidR="00985066">
        <w:rPr>
          <w:rFonts w:eastAsia="Times New Roman"/>
          <w:lang w:val="lt-LT"/>
        </w:rPr>
        <w:t>u</w:t>
      </w:r>
      <w:r w:rsidRPr="00ED3E3C">
        <w:rPr>
          <w:rFonts w:eastAsia="Times New Roman"/>
          <w:lang w:val="lt-LT"/>
        </w:rPr>
        <w:t xml:space="preserve">, prieš </w:t>
      </w:r>
      <w:r w:rsidRPr="00425F86">
        <w:rPr>
          <w:rFonts w:eastAsia="Times New Roman"/>
          <w:lang w:val="lt-LT"/>
        </w:rPr>
        <w:t xml:space="preserve">Jūsų vaikui pradedant vartoti </w:t>
      </w:r>
      <w:proofErr w:type="spellStart"/>
      <w:r w:rsidRPr="00D75654">
        <w:rPr>
          <w:rFonts w:eastAsia="Times New Roman"/>
          <w:lang w:val="lt-LT"/>
        </w:rPr>
        <w:t>Encepur</w:t>
      </w:r>
      <w:proofErr w:type="spellEnd"/>
    </w:p>
    <w:p w14:paraId="4412D94F" w14:textId="77777777" w:rsidR="00CE69D4" w:rsidRPr="00ED3E3C" w:rsidRDefault="00CE69D4" w:rsidP="00CE69D4">
      <w:pPr>
        <w:autoSpaceDE w:val="0"/>
        <w:autoSpaceDN w:val="0"/>
        <w:spacing w:after="0"/>
        <w:ind w:left="567" w:hanging="567"/>
        <w:jc w:val="both"/>
        <w:rPr>
          <w:rFonts w:eastAsia="Times New Roman"/>
          <w:b/>
          <w:bCs/>
          <w:lang w:val="lt-LT"/>
        </w:rPr>
      </w:pPr>
      <w:proofErr w:type="spellStart"/>
      <w:r w:rsidRPr="00ED3E3C">
        <w:rPr>
          <w:rFonts w:eastAsia="Times New Roman"/>
          <w:lang w:val="lt-LT"/>
        </w:rPr>
        <w:t>children</w:t>
      </w:r>
      <w:proofErr w:type="spellEnd"/>
      <w:r w:rsidRPr="00ED3E3C">
        <w:rPr>
          <w:rFonts w:eastAsia="Times New Roman"/>
          <w:lang w:val="lt-LT"/>
        </w:rPr>
        <w:t>.</w:t>
      </w:r>
    </w:p>
    <w:p w14:paraId="2227870A" w14:textId="77777777" w:rsidR="00CE69D4" w:rsidRPr="00ED3E3C" w:rsidRDefault="00CE69D4" w:rsidP="00CE69D4">
      <w:pPr>
        <w:tabs>
          <w:tab w:val="left" w:pos="7860"/>
        </w:tabs>
        <w:autoSpaceDN w:val="0"/>
        <w:spacing w:after="0"/>
        <w:rPr>
          <w:rFonts w:eastAsia="Times New Roman"/>
          <w:lang w:val="lt-LT"/>
        </w:rPr>
      </w:pPr>
    </w:p>
    <w:p w14:paraId="61744E37" w14:textId="77777777" w:rsidR="00CE69D4" w:rsidRDefault="00CE69D4" w:rsidP="00CE69D4">
      <w:pPr>
        <w:numPr>
          <w:ilvl w:val="12"/>
          <w:numId w:val="0"/>
        </w:num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Pr="00FA3E89">
        <w:rPr>
          <w:rFonts w:eastAsia="Times New Roman"/>
          <w:lang w:val="lt-LT"/>
        </w:rPr>
        <w:t xml:space="preserve">Paprastai </w:t>
      </w:r>
      <w:proofErr w:type="spellStart"/>
      <w:r w:rsidRPr="00FA3E89">
        <w:rPr>
          <w:rFonts w:eastAsia="Times New Roman"/>
          <w:lang w:val="lt-LT"/>
        </w:rPr>
        <w:t>Encepur</w:t>
      </w:r>
      <w:proofErr w:type="spellEnd"/>
      <w:r w:rsidRPr="00FA3E89">
        <w:rPr>
          <w:rFonts w:eastAsia="Times New Roman"/>
          <w:lang w:val="lt-LT"/>
        </w:rPr>
        <w:t xml:space="preserve"> </w:t>
      </w:r>
      <w:proofErr w:type="spellStart"/>
      <w:r w:rsidRPr="00FA3E89">
        <w:rPr>
          <w:rFonts w:eastAsia="Times New Roman"/>
          <w:lang w:val="lt-LT"/>
        </w:rPr>
        <w:t>children</w:t>
      </w:r>
      <w:proofErr w:type="spellEnd"/>
      <w:r w:rsidRPr="00FA3E89">
        <w:rPr>
          <w:rFonts w:eastAsia="Times New Roman"/>
          <w:lang w:val="lt-LT"/>
        </w:rPr>
        <w:t xml:space="preserve"> nekelia didesnės su skiepijimu susijusios rizikos asmenims, kurie yra priskiriami alergiškų vištienos baltymams žmonių grupei tik remiantis klausimynu arba teigiamais odos mėginių duomenimis.</w:t>
      </w:r>
    </w:p>
    <w:p w14:paraId="45E98E0A" w14:textId="77777777" w:rsidR="00CE69D4"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r>
      <w:r w:rsidRPr="00A2463E">
        <w:rPr>
          <w:rFonts w:eastAsia="Times New Roman"/>
          <w:lang w:val="lt-LT"/>
        </w:rPr>
        <w:t>Kaip ir leidžiant visas injekcines vakcinas, visada turi būti lengvai prieinamos tinkamos gydymo ir priežiūros priemonės, jeigu pasireikštų po vakcinos suleidimo retais atvejais pasitaikan</w:t>
      </w:r>
      <w:r>
        <w:rPr>
          <w:rFonts w:eastAsia="Times New Roman"/>
          <w:lang w:val="lt-LT"/>
        </w:rPr>
        <w:t>tis</w:t>
      </w:r>
      <w:r w:rsidRPr="00A2463E">
        <w:rPr>
          <w:rFonts w:eastAsia="Times New Roman"/>
          <w:lang w:val="lt-LT"/>
        </w:rPr>
        <w:t xml:space="preserve"> </w:t>
      </w:r>
      <w:proofErr w:type="spellStart"/>
      <w:r w:rsidRPr="00A2463E">
        <w:rPr>
          <w:rFonts w:eastAsia="Times New Roman"/>
          <w:lang w:val="lt-LT"/>
        </w:rPr>
        <w:t>anafilaksi</w:t>
      </w:r>
      <w:r>
        <w:rPr>
          <w:rFonts w:eastAsia="Times New Roman"/>
          <w:lang w:val="lt-LT"/>
        </w:rPr>
        <w:t>jo</w:t>
      </w:r>
      <w:r w:rsidRPr="00A2463E">
        <w:rPr>
          <w:rFonts w:eastAsia="Times New Roman"/>
          <w:lang w:val="lt-LT"/>
        </w:rPr>
        <w:t>s</w:t>
      </w:r>
      <w:proofErr w:type="spellEnd"/>
      <w:r w:rsidRPr="00A2463E">
        <w:rPr>
          <w:rFonts w:eastAsia="Times New Roman"/>
          <w:lang w:val="lt-LT"/>
        </w:rPr>
        <w:t xml:space="preserve"> re</w:t>
      </w:r>
      <w:r>
        <w:rPr>
          <w:rFonts w:eastAsia="Times New Roman"/>
          <w:lang w:val="lt-LT"/>
        </w:rPr>
        <w:t>iškiny</w:t>
      </w:r>
      <w:r w:rsidRPr="00A2463E">
        <w:rPr>
          <w:rFonts w:eastAsia="Times New Roman"/>
          <w:lang w:val="lt-LT"/>
        </w:rPr>
        <w:t>s</w:t>
      </w:r>
      <w:r>
        <w:rPr>
          <w:rFonts w:eastAsia="Times New Roman"/>
          <w:lang w:val="lt-LT"/>
        </w:rPr>
        <w:t>.</w:t>
      </w:r>
    </w:p>
    <w:p w14:paraId="2BFAEB5A"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Vakcinos jokiomis aplinkybėmis negalima suleisti į kraujagyslę.</w:t>
      </w:r>
    </w:p>
    <w:p w14:paraId="5423ADBE" w14:textId="77777777" w:rsidR="00CE69D4" w:rsidRDefault="00CE69D4" w:rsidP="00CE69D4">
      <w:pPr>
        <w:numPr>
          <w:ilvl w:val="12"/>
          <w:numId w:val="0"/>
        </w:numPr>
        <w:autoSpaceDE w:val="0"/>
        <w:autoSpaceDN w:val="0"/>
        <w:spacing w:after="0"/>
        <w:ind w:left="567" w:hanging="567"/>
        <w:rPr>
          <w:rFonts w:eastAsia="Times New Roman"/>
          <w:color w:val="000000"/>
          <w:lang w:val="lt-LT"/>
        </w:rPr>
      </w:pPr>
      <w:r w:rsidRPr="00FA3E89">
        <w:rPr>
          <w:rFonts w:eastAsia="Times New Roman"/>
          <w:lang w:val="lt-LT"/>
        </w:rPr>
        <w:t>-</w:t>
      </w:r>
      <w:r w:rsidRPr="00FA3E89">
        <w:rPr>
          <w:rFonts w:eastAsia="Times New Roman"/>
          <w:lang w:val="lt-LT"/>
        </w:rPr>
        <w:tab/>
        <w:t>Vakciną atsitiktinai suleidus į kraujagyslę, gali pasireikšti reakcija su šoku. Turi būti imtasi tinkamų priemonių šokui gydyti.</w:t>
      </w:r>
      <w:r w:rsidRPr="00897C38">
        <w:rPr>
          <w:rFonts w:eastAsia="Times New Roman"/>
          <w:color w:val="000000"/>
          <w:lang w:val="lt-LT"/>
        </w:rPr>
        <w:t xml:space="preserve"> </w:t>
      </w:r>
    </w:p>
    <w:p w14:paraId="77CD27E3" w14:textId="77777777" w:rsidR="00CE69D4" w:rsidRDefault="00CE69D4" w:rsidP="00CE69D4">
      <w:pPr>
        <w:numPr>
          <w:ilvl w:val="12"/>
          <w:numId w:val="0"/>
        </w:numPr>
        <w:autoSpaceDE w:val="0"/>
        <w:autoSpaceDN w:val="0"/>
        <w:spacing w:after="0"/>
        <w:ind w:left="567" w:hanging="567"/>
        <w:rPr>
          <w:rFonts w:eastAsia="Times New Roman"/>
          <w:lang w:val="lt-LT"/>
        </w:rPr>
      </w:pPr>
      <w:r>
        <w:rPr>
          <w:rFonts w:eastAsia="Times New Roman"/>
          <w:color w:val="000000"/>
          <w:lang w:val="lt-LT"/>
        </w:rPr>
        <w:t xml:space="preserve">- </w:t>
      </w:r>
      <w:r>
        <w:rPr>
          <w:rFonts w:eastAsia="Times New Roman"/>
          <w:color w:val="000000"/>
          <w:lang w:val="lt-LT"/>
        </w:rPr>
        <w:tab/>
      </w:r>
      <w:r w:rsidRPr="00FA3E89">
        <w:rPr>
          <w:rFonts w:eastAsia="Times New Roman"/>
          <w:color w:val="000000"/>
          <w:lang w:val="lt-LT"/>
        </w:rPr>
        <w:t>Alpimas, pojūtis, kad Jūsų vaikas tuoj apalps arba kitos su nervine įtampa susijusios</w:t>
      </w:r>
      <w:r w:rsidRPr="00ED3E3C">
        <w:rPr>
          <w:rFonts w:eastAsia="Times New Roman"/>
          <w:color w:val="000000"/>
          <w:lang w:val="lt-LT"/>
        </w:rPr>
        <w:t xml:space="preserve"> reakcijos gali atsirasti kaip atsakas į injekciją adata. Pasakykite gydytojui arba slaugytojui, jeigu Jūsų vaikas yra anksčiau tai patyręs.</w:t>
      </w:r>
      <w:r w:rsidRPr="00897C38">
        <w:rPr>
          <w:rFonts w:eastAsia="Times New Roman"/>
          <w:lang w:val="lt-LT"/>
        </w:rPr>
        <w:t xml:space="preserve"> </w:t>
      </w:r>
    </w:p>
    <w:p w14:paraId="148035D0"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 xml:space="preserve">Jūsų gydytojas turėtų atidžiai </w:t>
      </w:r>
      <w:r w:rsidRPr="00FA3E89">
        <w:rPr>
          <w:rFonts w:eastAsia="Times New Roman"/>
          <w:color w:val="000000"/>
          <w:lang w:val="lt-LT"/>
        </w:rPr>
        <w:t xml:space="preserve">įvertinti, </w:t>
      </w:r>
      <w:r w:rsidRPr="00FA3E89">
        <w:rPr>
          <w:rFonts w:eastAsia="Times New Roman"/>
          <w:lang w:val="lt-LT"/>
        </w:rPr>
        <w:t xml:space="preserve">ar būtina skiepyti </w:t>
      </w:r>
      <w:proofErr w:type="spellStart"/>
      <w:r w:rsidRPr="00FA3E89">
        <w:rPr>
          <w:rFonts w:eastAsia="Times New Roman"/>
          <w:lang w:val="lt-LT"/>
        </w:rPr>
        <w:t>Encepur</w:t>
      </w:r>
      <w:proofErr w:type="spellEnd"/>
      <w:r w:rsidRPr="00FA3E89">
        <w:rPr>
          <w:rFonts w:eastAsia="Times New Roman"/>
          <w:lang w:val="lt-LT"/>
        </w:rPr>
        <w:t xml:space="preserve"> </w:t>
      </w:r>
      <w:proofErr w:type="spellStart"/>
      <w:r w:rsidRPr="00FA3E89">
        <w:rPr>
          <w:rFonts w:eastAsia="Times New Roman"/>
          <w:lang w:val="lt-LT"/>
        </w:rPr>
        <w:t>children</w:t>
      </w:r>
      <w:proofErr w:type="spellEnd"/>
      <w:r w:rsidRPr="00FA3E89">
        <w:rPr>
          <w:rFonts w:eastAsia="Times New Roman"/>
          <w:lang w:val="lt-LT"/>
        </w:rPr>
        <w:t xml:space="preserve">, jeigu </w:t>
      </w:r>
      <w:r>
        <w:rPr>
          <w:rFonts w:eastAsia="Times New Roman"/>
          <w:lang w:val="lt-LT"/>
        </w:rPr>
        <w:t>Jūsų vaikui yra buvę neurologinių sutrikimų</w:t>
      </w:r>
      <w:r w:rsidRPr="00FA3E89">
        <w:rPr>
          <w:rFonts w:eastAsia="Times New Roman"/>
          <w:lang w:val="lt-LT"/>
        </w:rPr>
        <w:t>.</w:t>
      </w:r>
    </w:p>
    <w:p w14:paraId="159D3A44"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EEV vakcina neapsaugo nuo kitų erkių pernešamų ligų (pvz., boreliozės), net jeigu ja buvo užsikrėsta tuo pačiu laiku.</w:t>
      </w:r>
    </w:p>
    <w:p w14:paraId="4BD1040A" w14:textId="06A46F9A" w:rsidR="00CE69D4" w:rsidRPr="00377D0D" w:rsidRDefault="00CE69D4" w:rsidP="00CE69D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 xml:space="preserve">Jaunesniems kaip </w:t>
      </w:r>
      <w:r w:rsidRPr="00377D0D">
        <w:rPr>
          <w:rFonts w:eastAsia="Times New Roman"/>
          <w:lang w:val="lt-LT"/>
        </w:rPr>
        <w:t>3 metų vaikams gali pasireikšti karščiavimas (≥ 39,5</w:t>
      </w:r>
      <w:r w:rsidR="00257510">
        <w:rPr>
          <w:rFonts w:eastAsia="Times New Roman"/>
          <w:lang w:val="lt-LT"/>
        </w:rPr>
        <w:t> </w:t>
      </w:r>
      <w:r w:rsidRPr="00377D0D">
        <w:rPr>
          <w:rFonts w:eastAsia="Times New Roman"/>
          <w:lang w:val="lt-LT"/>
        </w:rPr>
        <w:t>°C).</w:t>
      </w:r>
    </w:p>
    <w:p w14:paraId="2C94DC76" w14:textId="6D5A0A29" w:rsidR="00CE69D4" w:rsidRPr="00A51502" w:rsidRDefault="00CE69D4" w:rsidP="00CE69D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 xml:space="preserve">Mažesniems vaikams karščiavimas </w:t>
      </w:r>
      <w:r w:rsidRPr="00377D0D">
        <w:rPr>
          <w:rFonts w:eastAsia="Times New Roman"/>
          <w:lang w:val="lt-LT"/>
        </w:rPr>
        <w:t>(≥ 38</w:t>
      </w:r>
      <w:r w:rsidR="00257510">
        <w:rPr>
          <w:rFonts w:eastAsia="Times New Roman"/>
          <w:lang w:val="lt-LT"/>
        </w:rPr>
        <w:t> </w:t>
      </w:r>
      <w:r w:rsidRPr="00377D0D">
        <w:rPr>
          <w:rFonts w:eastAsia="Times New Roman"/>
          <w:lang w:val="lt-LT"/>
        </w:rPr>
        <w:t>°C)</w:t>
      </w:r>
      <w:r w:rsidRPr="00FA3E89">
        <w:rPr>
          <w:rFonts w:eastAsia="Times New Roman"/>
          <w:lang w:val="lt-LT"/>
        </w:rPr>
        <w:t xml:space="preserve"> daugiausiai pasireiškia po pirmosios vakcinacijos (žr. 4 skyrių). Po antrosios vakcinacijos karščiavimas pasireiškia rečiau. Jeigu būtina, reikia skirti gydymą karščiavimą mažinančiais vaistais.</w:t>
      </w:r>
    </w:p>
    <w:p w14:paraId="65DA52C3" w14:textId="77777777" w:rsidR="00CE69D4" w:rsidRPr="009B4A23" w:rsidRDefault="00CE69D4" w:rsidP="00CE69D4">
      <w:pPr>
        <w:numPr>
          <w:ilvl w:val="0"/>
          <w:numId w:val="4"/>
        </w:numPr>
        <w:autoSpaceDE w:val="0"/>
        <w:autoSpaceDN w:val="0"/>
        <w:spacing w:after="0"/>
        <w:ind w:left="567" w:hanging="567"/>
        <w:rPr>
          <w:rFonts w:eastAsia="Times New Roman"/>
          <w:color w:val="000000"/>
          <w:lang w:val="lt-LT"/>
        </w:rPr>
      </w:pPr>
      <w:proofErr w:type="spellStart"/>
      <w:r w:rsidRPr="007722F8">
        <w:rPr>
          <w:rFonts w:eastAsia="Times New Roman"/>
          <w:color w:val="000000"/>
          <w:lang w:val="lt-LT"/>
        </w:rPr>
        <w:t>Encepur</w:t>
      </w:r>
      <w:proofErr w:type="spellEnd"/>
      <w:r w:rsidRPr="007722F8">
        <w:rPr>
          <w:rFonts w:eastAsia="Times New Roman"/>
          <w:color w:val="000000"/>
          <w:lang w:val="lt-LT"/>
        </w:rPr>
        <w:t xml:space="preserve"> </w:t>
      </w:r>
      <w:proofErr w:type="spellStart"/>
      <w:r>
        <w:rPr>
          <w:rFonts w:eastAsia="Times New Roman"/>
          <w:color w:val="000000"/>
          <w:lang w:val="lt-LT"/>
        </w:rPr>
        <w:t>children</w:t>
      </w:r>
      <w:proofErr w:type="spellEnd"/>
      <w:r>
        <w:rPr>
          <w:rFonts w:eastAsia="Times New Roman"/>
          <w:color w:val="000000"/>
          <w:lang w:val="lt-LT"/>
        </w:rPr>
        <w:t xml:space="preserve"> </w:t>
      </w:r>
      <w:r w:rsidRPr="007722F8">
        <w:rPr>
          <w:rFonts w:eastAsia="Times New Roman"/>
          <w:color w:val="000000"/>
          <w:lang w:val="lt-LT"/>
        </w:rPr>
        <w:t>nauda asmenims, kurių imuninė sistema yra nusilpusi, pavyzdžiui, dėl ŽIV infekcijos arba imuninę sistemą slopinančių vaistų vartojimo, gali būti mažesnė.</w:t>
      </w:r>
    </w:p>
    <w:p w14:paraId="03A5F004"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Pasakykite gydytojui, jeigu vaikas serga ūminėmis ligomis, kurioms būtinas gydymas. Skiepytis galima tik pasveikus, bet ne anksčiau kaip po dviejų savaičių.</w:t>
      </w:r>
    </w:p>
    <w:p w14:paraId="0FF56F85" w14:textId="77777777" w:rsidR="00CE69D4" w:rsidRPr="00FA3E89" w:rsidRDefault="00CE69D4" w:rsidP="00CE69D4">
      <w:pPr>
        <w:numPr>
          <w:ilvl w:val="12"/>
          <w:numId w:val="0"/>
        </w:numPr>
        <w:autoSpaceDE w:val="0"/>
        <w:autoSpaceDN w:val="0"/>
        <w:spacing w:after="0"/>
        <w:ind w:left="567" w:hanging="567"/>
        <w:rPr>
          <w:rFonts w:eastAsia="Times New Roman"/>
          <w:color w:val="000000"/>
          <w:lang w:val="lt-LT"/>
        </w:rPr>
      </w:pPr>
      <w:r w:rsidRPr="00FA3E89">
        <w:rPr>
          <w:rFonts w:eastAsia="Times New Roman"/>
          <w:lang w:val="lt-LT"/>
        </w:rPr>
        <w:t>-</w:t>
      </w:r>
      <w:r w:rsidRPr="00FA3E89">
        <w:rPr>
          <w:rFonts w:eastAsia="Times New Roman"/>
          <w:lang w:val="lt-LT"/>
        </w:rPr>
        <w:tab/>
      </w:r>
      <w:r w:rsidRPr="00FA3E89">
        <w:rPr>
          <w:rFonts w:eastAsia="Times New Roman"/>
          <w:color w:val="000000"/>
          <w:lang w:val="lt-LT"/>
        </w:rPr>
        <w:t>Jūsų gydytojas apsvarstys skiepijimo galimybę, jeigu Jūsų vaikas serga lėtinėmis ligomis, nes yra tam tikra sunkių ligų komplikacijų rizika, kurios galima išvengti skiepijant Jūsų vaiką. Gydytojas Jus informuos apie skiepijimo naudą, lyginant su ligos rizika. Nėra įrodymų, kad ligos atsinaujinimas, pasireiškiantis skiepijimo metu, gali būti susijęs su vakcinos vartojimu.</w:t>
      </w:r>
    </w:p>
    <w:p w14:paraId="55C3FF48" w14:textId="77777777" w:rsidR="00CE69D4" w:rsidRPr="00ED3E3C" w:rsidRDefault="00CE69D4" w:rsidP="00CE69D4">
      <w:pPr>
        <w:numPr>
          <w:ilvl w:val="12"/>
          <w:numId w:val="0"/>
        </w:numPr>
        <w:autoSpaceDE w:val="0"/>
        <w:autoSpaceDN w:val="0"/>
        <w:spacing w:after="0"/>
        <w:ind w:left="567" w:hanging="567"/>
        <w:rPr>
          <w:rFonts w:eastAsia="Times New Roman"/>
          <w:lang w:val="lt-LT"/>
        </w:rPr>
      </w:pPr>
    </w:p>
    <w:p w14:paraId="5B254F50" w14:textId="77777777" w:rsidR="00CE69D4" w:rsidRDefault="00CE69D4" w:rsidP="00CE69D4">
      <w:pPr>
        <w:autoSpaceDE w:val="0"/>
        <w:autoSpaceDN w:val="0"/>
        <w:spacing w:after="0"/>
        <w:rPr>
          <w:rFonts w:eastAsia="Times New Roman"/>
          <w:i/>
          <w:iCs/>
          <w:lang w:val="lt-LT"/>
        </w:rPr>
      </w:pPr>
      <w:r w:rsidRPr="00ED3E3C">
        <w:rPr>
          <w:rFonts w:eastAsia="Times New Roman"/>
          <w:i/>
          <w:iCs/>
          <w:lang w:val="lt-LT"/>
        </w:rPr>
        <w:t>Lateksui jautriems asmenims</w:t>
      </w:r>
    </w:p>
    <w:p w14:paraId="416087F4" w14:textId="77777777" w:rsidR="00CE69D4" w:rsidRDefault="00CE69D4" w:rsidP="00CE69D4">
      <w:pPr>
        <w:autoSpaceDE w:val="0"/>
        <w:autoSpaceDN w:val="0"/>
        <w:spacing w:after="0"/>
        <w:rPr>
          <w:rFonts w:eastAsia="Times New Roman"/>
          <w:i/>
          <w:iCs/>
          <w:lang w:val="lt-LT"/>
        </w:rPr>
      </w:pPr>
    </w:p>
    <w:p w14:paraId="2F4C77F4" w14:textId="77777777" w:rsidR="00CE69D4" w:rsidRPr="005F21E1" w:rsidRDefault="00CE69D4" w:rsidP="00CE69D4">
      <w:pPr>
        <w:autoSpaceDE w:val="0"/>
        <w:autoSpaceDN w:val="0"/>
        <w:spacing w:after="0"/>
        <w:rPr>
          <w:rFonts w:eastAsia="Times New Roman"/>
          <w:i/>
          <w:lang w:val="lt-LT"/>
        </w:rPr>
      </w:pPr>
      <w:r w:rsidRPr="000C6B62">
        <w:rPr>
          <w:rFonts w:eastAsia="Times New Roman"/>
          <w:i/>
          <w:lang w:val="lt-LT"/>
        </w:rPr>
        <w:t>Užpildytas švirkštas be pritvirtintos adatos:</w:t>
      </w:r>
    </w:p>
    <w:p w14:paraId="23A29D17" w14:textId="77777777" w:rsidR="00CE69D4" w:rsidRPr="005F21E1" w:rsidRDefault="00CE69D4" w:rsidP="00CE69D4">
      <w:pPr>
        <w:autoSpaceDE w:val="0"/>
        <w:autoSpaceDN w:val="0"/>
        <w:spacing w:after="0"/>
        <w:rPr>
          <w:rFonts w:eastAsia="Times New Roman"/>
          <w:lang w:val="lt-LT"/>
        </w:rPr>
      </w:pPr>
      <w:r w:rsidRPr="005F21E1">
        <w:rPr>
          <w:rFonts w:eastAsia="Times New Roman"/>
          <w:lang w:val="lt-LT"/>
        </w:rPr>
        <w:t xml:space="preserve">Nors švirkšto galiuko dangtelio sudėtyje nėra natūralios gumos latekso, nenustatyta, ar lateksui jautriems asmenims saugu vartoti </w:t>
      </w:r>
      <w:proofErr w:type="spellStart"/>
      <w:r w:rsidRPr="005F21E1">
        <w:rPr>
          <w:rFonts w:eastAsia="Times New Roman"/>
          <w:lang w:val="lt-LT"/>
        </w:rPr>
        <w:t>Encepur</w:t>
      </w:r>
      <w:proofErr w:type="spellEnd"/>
      <w:r w:rsidRPr="005F21E1">
        <w:rPr>
          <w:rFonts w:eastAsia="Times New Roman"/>
          <w:lang w:val="lt-LT"/>
        </w:rPr>
        <w:t xml:space="preserve"> </w:t>
      </w:r>
      <w:proofErr w:type="spellStart"/>
      <w:r w:rsidRPr="005F21E1">
        <w:rPr>
          <w:rFonts w:eastAsia="Times New Roman"/>
          <w:lang w:val="lt-LT"/>
        </w:rPr>
        <w:t>children</w:t>
      </w:r>
      <w:proofErr w:type="spellEnd"/>
      <w:r w:rsidRPr="005F21E1">
        <w:rPr>
          <w:rFonts w:eastAsia="Times New Roman"/>
          <w:lang w:val="lt-LT"/>
        </w:rPr>
        <w:t>.</w:t>
      </w:r>
    </w:p>
    <w:p w14:paraId="30713FD7" w14:textId="77777777" w:rsidR="00CE69D4" w:rsidRPr="005F21E1" w:rsidRDefault="00CE69D4" w:rsidP="00CE69D4">
      <w:pPr>
        <w:autoSpaceDE w:val="0"/>
        <w:autoSpaceDN w:val="0"/>
        <w:spacing w:after="0"/>
        <w:jc w:val="both"/>
        <w:rPr>
          <w:rFonts w:eastAsia="Times New Roman"/>
          <w:lang w:val="lt-LT"/>
        </w:rPr>
      </w:pPr>
    </w:p>
    <w:p w14:paraId="03AAF5B3" w14:textId="3244AEF9" w:rsidR="00CE69D4" w:rsidRPr="000C6B62" w:rsidRDefault="00CE69D4" w:rsidP="00CE69D4">
      <w:pPr>
        <w:autoSpaceDE w:val="0"/>
        <w:autoSpaceDN w:val="0"/>
        <w:spacing w:after="0"/>
        <w:rPr>
          <w:rFonts w:eastAsia="Times New Roman"/>
          <w:i/>
          <w:lang w:val="lt-LT"/>
        </w:rPr>
      </w:pPr>
      <w:r w:rsidRPr="000C6B62">
        <w:rPr>
          <w:rFonts w:eastAsia="Times New Roman"/>
          <w:i/>
          <w:lang w:val="lt-LT"/>
        </w:rPr>
        <w:t>Užpildytas švirkštas su pritvirtinta adata:</w:t>
      </w:r>
    </w:p>
    <w:p w14:paraId="50A0784B" w14:textId="77777777" w:rsidR="00CE69D4" w:rsidRPr="000C6B62" w:rsidRDefault="00CE69D4" w:rsidP="00CE69D4">
      <w:pPr>
        <w:keepNext/>
        <w:autoSpaceDE w:val="0"/>
        <w:autoSpaceDN w:val="0"/>
        <w:adjustRightInd w:val="0"/>
        <w:spacing w:before="120"/>
        <w:rPr>
          <w:rFonts w:eastAsia="Times New Roman"/>
          <w:lang w:val="lt-LT"/>
        </w:rPr>
      </w:pPr>
      <w:r w:rsidRPr="000C6B62">
        <w:rPr>
          <w:lang w:val="lt-LT"/>
        </w:rPr>
        <w:t xml:space="preserve">Adatos apsauginio dangtelio sudėtyje yra latekso. Jeigu esate alergiškas lateksui, pasitarkite su savo gydytoju prieš skiepijimą </w:t>
      </w:r>
      <w:proofErr w:type="spellStart"/>
      <w:r w:rsidRPr="000C6B62">
        <w:rPr>
          <w:lang w:val="lt-LT"/>
        </w:rPr>
        <w:t>Encepur</w:t>
      </w:r>
      <w:proofErr w:type="spellEnd"/>
      <w:r w:rsidRPr="000C6B62">
        <w:rPr>
          <w:lang w:val="lt-LT"/>
        </w:rPr>
        <w:t>.</w:t>
      </w:r>
    </w:p>
    <w:p w14:paraId="3733ABCA" w14:textId="77777777" w:rsidR="00CE69D4" w:rsidRPr="00ED3E3C" w:rsidRDefault="00CE69D4" w:rsidP="00CE69D4">
      <w:pPr>
        <w:autoSpaceDE w:val="0"/>
        <w:autoSpaceDN w:val="0"/>
        <w:spacing w:after="0"/>
        <w:jc w:val="both"/>
        <w:rPr>
          <w:rFonts w:eastAsia="Times New Roman"/>
          <w:lang w:val="lt-LT"/>
        </w:rPr>
      </w:pPr>
    </w:p>
    <w:p w14:paraId="5452365A" w14:textId="77777777" w:rsidR="00CE69D4" w:rsidRPr="00ED3E3C" w:rsidRDefault="00CE69D4" w:rsidP="00CE69D4">
      <w:pPr>
        <w:keepNext/>
        <w:autoSpaceDE w:val="0"/>
        <w:autoSpaceDN w:val="0"/>
        <w:spacing w:after="0"/>
        <w:ind w:left="567" w:hanging="567"/>
        <w:rPr>
          <w:rFonts w:eastAsia="Times New Roman"/>
          <w:b/>
          <w:bCs/>
          <w:lang w:val="lt-LT"/>
        </w:rPr>
      </w:pPr>
      <w:r w:rsidRPr="00ED3E3C">
        <w:rPr>
          <w:rFonts w:eastAsia="Times New Roman"/>
          <w:b/>
          <w:bCs/>
          <w:lang w:val="lt-LT"/>
        </w:rPr>
        <w:t xml:space="preserve">Kiti vaistai ir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70FC0FF5"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Jeigu Jūsų vaikas vartoja ar neseniai vartojo kitų vaistų arba dėl to nesate tikri, apie tai pasakykite gydytojui arba vaistininkui.</w:t>
      </w:r>
    </w:p>
    <w:p w14:paraId="10FD0E1C" w14:textId="77777777" w:rsidR="00CE69D4" w:rsidRPr="00ED3E3C" w:rsidRDefault="00CE69D4" w:rsidP="00CE69D4">
      <w:pPr>
        <w:autoSpaceDE w:val="0"/>
        <w:autoSpaceDN w:val="0"/>
        <w:spacing w:after="0"/>
        <w:rPr>
          <w:rFonts w:eastAsia="Times New Roman"/>
          <w:lang w:val="lt-LT"/>
        </w:rPr>
      </w:pPr>
    </w:p>
    <w:p w14:paraId="5713156C" w14:textId="77777777" w:rsidR="00CE69D4" w:rsidRPr="00ED3E3C" w:rsidRDefault="00CE69D4" w:rsidP="00CE69D4">
      <w:pPr>
        <w:autoSpaceDE w:val="0"/>
        <w:autoSpaceDN w:val="0"/>
        <w:spacing w:after="0"/>
        <w:rPr>
          <w:rFonts w:eastAsia="Times New Roman"/>
          <w:lang w:val="lt-LT"/>
        </w:rPr>
      </w:pPr>
      <w:proofErr w:type="spellStart"/>
      <w:r w:rsidRPr="00FA3E89">
        <w:rPr>
          <w:rFonts w:eastAsia="Times New Roman"/>
          <w:lang w:val="lt-LT"/>
        </w:rPr>
        <w:t>Encepur</w:t>
      </w:r>
      <w:proofErr w:type="spellEnd"/>
      <w:r w:rsidRPr="00FA3E89">
        <w:rPr>
          <w:rFonts w:eastAsia="Times New Roman"/>
          <w:lang w:val="lt-LT"/>
        </w:rPr>
        <w:t xml:space="preserve"> </w:t>
      </w:r>
      <w:proofErr w:type="spellStart"/>
      <w:r w:rsidRPr="00FA3E89">
        <w:rPr>
          <w:rFonts w:eastAsia="Times New Roman"/>
          <w:lang w:val="lt-LT"/>
        </w:rPr>
        <w:t>children</w:t>
      </w:r>
      <w:proofErr w:type="spellEnd"/>
      <w:r w:rsidRPr="00FA3E89">
        <w:rPr>
          <w:rFonts w:eastAsia="Times New Roman"/>
          <w:lang w:val="lt-LT"/>
        </w:rPr>
        <w:t xml:space="preserve"> galima vartoti tuo pačiu metu su kitomis vakcinomis.</w:t>
      </w:r>
      <w:r>
        <w:rPr>
          <w:rFonts w:eastAsia="Times New Roman"/>
          <w:lang w:val="lt-LT"/>
        </w:rPr>
        <w:t xml:space="preserve"> Jeigu reikia skiepyti daugiau kaip viena vakcina, vakcinas reikia suleisti į skirtingas injekcijų vietas.</w:t>
      </w:r>
    </w:p>
    <w:p w14:paraId="1229B47E" w14:textId="77777777" w:rsidR="00CE69D4" w:rsidRPr="00ED3E3C" w:rsidRDefault="00CE69D4" w:rsidP="00CE69D4">
      <w:pPr>
        <w:autoSpaceDE w:val="0"/>
        <w:autoSpaceDN w:val="0"/>
        <w:spacing w:after="0"/>
        <w:rPr>
          <w:rFonts w:eastAsia="Times New Roman"/>
          <w:lang w:val="lt-LT"/>
        </w:rPr>
      </w:pPr>
    </w:p>
    <w:p w14:paraId="64FDFA99" w14:textId="77777777" w:rsidR="00CE69D4" w:rsidRPr="00ED3E3C" w:rsidRDefault="00CE69D4" w:rsidP="00CE69D4">
      <w:pPr>
        <w:autoSpaceDE w:val="0"/>
        <w:autoSpaceDN w:val="0"/>
        <w:spacing w:after="0"/>
        <w:rPr>
          <w:rFonts w:eastAsia="Times New Roman"/>
          <w:lang w:val="lt-LT"/>
        </w:rPr>
      </w:pPr>
      <w:r w:rsidRPr="00ED3E3C">
        <w:rPr>
          <w:rFonts w:eastAsia="Times New Roman"/>
          <w:b/>
          <w:bCs/>
          <w:lang w:val="lt-LT"/>
        </w:rPr>
        <w:t>Nėštumas ir žindymo laikotarpis</w:t>
      </w:r>
    </w:p>
    <w:p w14:paraId="7E839B97" w14:textId="0FF9457A" w:rsidR="00CE69D4" w:rsidRPr="00ED3E3C" w:rsidRDefault="00CE69D4" w:rsidP="00CE69D4">
      <w:pPr>
        <w:autoSpaceDE w:val="0"/>
        <w:autoSpaceDN w:val="0"/>
        <w:spacing w:after="0"/>
        <w:rPr>
          <w:rFonts w:eastAsia="Times New Roman"/>
          <w:lang w:val="lt-LT"/>
        </w:rPr>
      </w:pPr>
      <w:r w:rsidRPr="00ED3E3C">
        <w:rPr>
          <w:rFonts w:eastAsia="Times New Roman"/>
          <w:lang w:val="lt-LT"/>
        </w:rPr>
        <w:t>Netaikoma, nes</w:t>
      </w:r>
      <w:r w:rsidRPr="00ED3E3C">
        <w:rPr>
          <w:rFonts w:eastAsia="Times New Roman"/>
          <w:b/>
          <w:bCs/>
          <w:i/>
          <w:iCs/>
          <w:lang w:val="lt-LT"/>
        </w:rPr>
        <w:t xml:space="preserve">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skirtas vaikams iki 12</w:t>
      </w:r>
      <w:r w:rsidR="009604B5">
        <w:rPr>
          <w:rFonts w:eastAsia="Times New Roman"/>
          <w:lang w:val="lt-LT"/>
        </w:rPr>
        <w:t> </w:t>
      </w:r>
      <w:r w:rsidRPr="00ED3E3C">
        <w:rPr>
          <w:rFonts w:eastAsia="Times New Roman"/>
          <w:lang w:val="lt-LT"/>
        </w:rPr>
        <w:t>metų amžiaus.</w:t>
      </w:r>
    </w:p>
    <w:p w14:paraId="19F4F229" w14:textId="77777777" w:rsidR="00CE69D4" w:rsidRPr="00ED3E3C" w:rsidRDefault="00CE69D4" w:rsidP="00CE69D4">
      <w:pPr>
        <w:autoSpaceDE w:val="0"/>
        <w:autoSpaceDN w:val="0"/>
        <w:spacing w:after="0"/>
        <w:rPr>
          <w:rFonts w:eastAsia="Times New Roman"/>
          <w:lang w:val="lt-LT"/>
        </w:rPr>
      </w:pPr>
    </w:p>
    <w:p w14:paraId="64FABD93" w14:textId="77777777" w:rsidR="00CE69D4" w:rsidRPr="00FA3E89" w:rsidRDefault="00CE69D4" w:rsidP="00CE69D4">
      <w:pPr>
        <w:autoSpaceDE w:val="0"/>
        <w:autoSpaceDN w:val="0"/>
        <w:spacing w:after="0"/>
        <w:rPr>
          <w:rFonts w:eastAsia="Times New Roman"/>
          <w:lang w:val="lt-LT"/>
        </w:rPr>
      </w:pPr>
      <w:r w:rsidRPr="00FA3E89">
        <w:rPr>
          <w:rFonts w:eastAsia="Times New Roman"/>
          <w:b/>
          <w:bCs/>
          <w:lang w:val="lt-LT"/>
        </w:rPr>
        <w:t>Vairavimas ir mechanizmų valdymas</w:t>
      </w:r>
      <w:r w:rsidRPr="00FA3E89" w:rsidDel="00304DD0">
        <w:rPr>
          <w:rFonts w:eastAsia="Times New Roman"/>
          <w:lang w:val="lt-LT"/>
        </w:rPr>
        <w:t xml:space="preserve"> </w:t>
      </w:r>
    </w:p>
    <w:p w14:paraId="02479077" w14:textId="77777777" w:rsidR="00CE69D4" w:rsidRPr="00FA3E89" w:rsidRDefault="00CE69D4" w:rsidP="00CE69D4">
      <w:pPr>
        <w:autoSpaceDE w:val="0"/>
        <w:autoSpaceDN w:val="0"/>
        <w:spacing w:after="0"/>
        <w:rPr>
          <w:rFonts w:eastAsia="Times New Roman"/>
          <w:lang w:val="lt-LT"/>
        </w:rPr>
      </w:pPr>
      <w:r w:rsidRPr="00FA3E89">
        <w:rPr>
          <w:rFonts w:eastAsia="Times New Roman"/>
          <w:lang w:val="lt-LT"/>
        </w:rPr>
        <w:t>Nėra.</w:t>
      </w:r>
    </w:p>
    <w:p w14:paraId="0E7DD377" w14:textId="77777777" w:rsidR="00CE69D4" w:rsidRPr="00FA3E89" w:rsidRDefault="00CE69D4" w:rsidP="00CE69D4">
      <w:pPr>
        <w:spacing w:after="0"/>
        <w:rPr>
          <w:rFonts w:eastAsia="Times New Roman"/>
          <w:b/>
          <w:bCs/>
          <w:lang w:val="lt-LT"/>
        </w:rPr>
      </w:pPr>
    </w:p>
    <w:p w14:paraId="0C26327C" w14:textId="77777777" w:rsidR="00CE69D4" w:rsidRPr="00FA3E89" w:rsidRDefault="00CE69D4" w:rsidP="00CE69D4">
      <w:pPr>
        <w:spacing w:after="0"/>
        <w:rPr>
          <w:rFonts w:eastAsia="Times New Roman"/>
          <w:b/>
          <w:bCs/>
          <w:lang w:val="lt-LT"/>
        </w:rPr>
      </w:pPr>
      <w:proofErr w:type="spellStart"/>
      <w:r w:rsidRPr="00FA3E89">
        <w:rPr>
          <w:rFonts w:eastAsia="Times New Roman"/>
          <w:b/>
          <w:lang w:val="lt-LT"/>
        </w:rPr>
        <w:t>Encepur</w:t>
      </w:r>
      <w:proofErr w:type="spellEnd"/>
      <w:r w:rsidRPr="00FA3E89">
        <w:rPr>
          <w:rFonts w:eastAsia="Times New Roman"/>
          <w:b/>
          <w:lang w:val="lt-LT"/>
        </w:rPr>
        <w:t xml:space="preserve"> </w:t>
      </w:r>
      <w:proofErr w:type="spellStart"/>
      <w:r w:rsidRPr="00FA3E89">
        <w:rPr>
          <w:rFonts w:eastAsia="Times New Roman"/>
          <w:b/>
          <w:lang w:val="lt-LT"/>
        </w:rPr>
        <w:t>children</w:t>
      </w:r>
      <w:proofErr w:type="spellEnd"/>
      <w:r w:rsidRPr="00FA3E89">
        <w:rPr>
          <w:rFonts w:eastAsia="Times New Roman"/>
          <w:b/>
          <w:lang w:val="lt-LT"/>
        </w:rPr>
        <w:t xml:space="preserve"> sudėtyje yra natrio</w:t>
      </w:r>
    </w:p>
    <w:p w14:paraId="306B76A5" w14:textId="2C275879" w:rsidR="00CE69D4" w:rsidRPr="00ED3E3C" w:rsidRDefault="00CE69D4" w:rsidP="00CE69D4">
      <w:pPr>
        <w:spacing w:after="0"/>
        <w:rPr>
          <w:rFonts w:eastAsia="Times New Roman"/>
          <w:lang w:val="lt-LT" w:eastAsia="lt-LT"/>
        </w:rPr>
      </w:pPr>
      <w:r w:rsidRPr="00FA3E89">
        <w:rPr>
          <w:rFonts w:eastAsia="Times New Roman"/>
          <w:lang w:val="lt-LT" w:eastAsia="lt-LT"/>
        </w:rPr>
        <w:t xml:space="preserve">Šio vaisto </w:t>
      </w:r>
      <w:r w:rsidR="002A6DD9">
        <w:rPr>
          <w:rFonts w:eastAsia="Times New Roman"/>
          <w:lang w:val="lt-LT" w:eastAsia="lt-LT"/>
        </w:rPr>
        <w:t xml:space="preserve">kiekvienoje </w:t>
      </w:r>
      <w:r w:rsidRPr="00FA3E89">
        <w:rPr>
          <w:rFonts w:eastAsia="Times New Roman"/>
          <w:lang w:val="lt-LT" w:eastAsia="lt-LT"/>
        </w:rPr>
        <w:t>dozėje yra mažiau kaip 1 </w:t>
      </w:r>
      <w:proofErr w:type="spellStart"/>
      <w:r w:rsidRPr="00FA3E89">
        <w:rPr>
          <w:rFonts w:eastAsia="Times New Roman"/>
          <w:lang w:val="lt-LT" w:eastAsia="lt-LT"/>
        </w:rPr>
        <w:t>mmol</w:t>
      </w:r>
      <w:proofErr w:type="spellEnd"/>
      <w:r w:rsidRPr="00FA3E89">
        <w:rPr>
          <w:rFonts w:eastAsia="Times New Roman"/>
          <w:lang w:val="lt-LT" w:eastAsia="lt-LT"/>
        </w:rPr>
        <w:t xml:space="preserve"> (23 mg) natrio, t. y. jis beveik neturi reikšmės.</w:t>
      </w:r>
      <w:r>
        <w:rPr>
          <w:rFonts w:eastAsia="Times New Roman"/>
          <w:lang w:val="lt-LT" w:eastAsia="lt-LT"/>
        </w:rPr>
        <w:t xml:space="preserve"> </w:t>
      </w:r>
    </w:p>
    <w:p w14:paraId="25B3693E" w14:textId="77777777" w:rsidR="00CE69D4" w:rsidRPr="000C6B62" w:rsidRDefault="00CE69D4" w:rsidP="00CE69D4">
      <w:pPr>
        <w:autoSpaceDE w:val="0"/>
        <w:autoSpaceDN w:val="0"/>
        <w:spacing w:after="0"/>
        <w:rPr>
          <w:rFonts w:eastAsia="Times New Roman"/>
          <w:lang w:val="lt-LT"/>
        </w:rPr>
      </w:pPr>
      <w:proofErr w:type="spellStart"/>
      <w:r w:rsidRPr="0053101D">
        <w:rPr>
          <w:rFonts w:eastAsia="Times New Roman"/>
          <w:b/>
          <w:bCs/>
          <w:lang w:val="lt-LT"/>
        </w:rPr>
        <w:t>Encepur</w:t>
      </w:r>
      <w:proofErr w:type="spellEnd"/>
      <w:r w:rsidRPr="0053101D">
        <w:rPr>
          <w:rFonts w:eastAsia="Times New Roman"/>
          <w:b/>
          <w:bCs/>
          <w:lang w:val="lt-LT"/>
        </w:rPr>
        <w:t xml:space="preserve"> </w:t>
      </w:r>
      <w:proofErr w:type="spellStart"/>
      <w:r w:rsidRPr="0053101D">
        <w:rPr>
          <w:rFonts w:eastAsia="Times New Roman"/>
          <w:b/>
          <w:bCs/>
          <w:lang w:val="lt-LT"/>
        </w:rPr>
        <w:t>children</w:t>
      </w:r>
      <w:proofErr w:type="spellEnd"/>
      <w:r w:rsidRPr="0053101D">
        <w:rPr>
          <w:rFonts w:eastAsia="Times New Roman"/>
          <w:b/>
          <w:bCs/>
          <w:lang w:val="lt-LT"/>
        </w:rPr>
        <w:t xml:space="preserve"> </w:t>
      </w:r>
      <w:r>
        <w:rPr>
          <w:rFonts w:eastAsia="Times New Roman"/>
          <w:b/>
          <w:bCs/>
          <w:lang w:val="lt-LT"/>
        </w:rPr>
        <w:t>adatos apsauginio dangtelio</w:t>
      </w:r>
      <w:r w:rsidRPr="0053101D">
        <w:rPr>
          <w:rFonts w:eastAsia="Times New Roman"/>
          <w:b/>
          <w:bCs/>
          <w:lang w:val="lt-LT"/>
        </w:rPr>
        <w:t xml:space="preserve"> (</w:t>
      </w:r>
      <w:proofErr w:type="spellStart"/>
      <w:r>
        <w:rPr>
          <w:rFonts w:eastAsia="Times New Roman"/>
          <w:b/>
          <w:bCs/>
          <w:lang w:val="lt-LT"/>
        </w:rPr>
        <w:t>talpyklė</w:t>
      </w:r>
      <w:proofErr w:type="spellEnd"/>
      <w:r>
        <w:rPr>
          <w:rFonts w:eastAsia="Times New Roman"/>
          <w:b/>
          <w:bCs/>
          <w:lang w:val="lt-LT"/>
        </w:rPr>
        <w:t xml:space="preserve"> - </w:t>
      </w:r>
      <w:r w:rsidRPr="000C6B62">
        <w:rPr>
          <w:rFonts w:eastAsia="Times New Roman"/>
          <w:b/>
          <w:lang w:val="lt-LT"/>
        </w:rPr>
        <w:t>užpildytas švirkštas su pritvirtinta adata)</w:t>
      </w:r>
      <w:r w:rsidRPr="000C6B62">
        <w:rPr>
          <w:rFonts w:eastAsia="Times New Roman"/>
          <w:b/>
          <w:i/>
          <w:lang w:val="lt-LT"/>
        </w:rPr>
        <w:t xml:space="preserve"> </w:t>
      </w:r>
      <w:r w:rsidRPr="000C6B62">
        <w:rPr>
          <w:rFonts w:eastAsia="Times New Roman"/>
          <w:b/>
          <w:lang w:val="lt-LT"/>
        </w:rPr>
        <w:t>sudėtyje</w:t>
      </w:r>
      <w:r w:rsidRPr="000C6B62">
        <w:rPr>
          <w:rFonts w:eastAsia="Times New Roman"/>
          <w:b/>
          <w:i/>
          <w:lang w:val="lt-LT"/>
        </w:rPr>
        <w:t xml:space="preserve"> </w:t>
      </w:r>
      <w:r w:rsidRPr="000C6B62">
        <w:rPr>
          <w:rFonts w:eastAsia="Times New Roman"/>
          <w:b/>
          <w:lang w:val="lt-LT"/>
        </w:rPr>
        <w:t>yra lateksinės gumos.</w:t>
      </w:r>
      <w:r w:rsidRPr="000C6B62">
        <w:rPr>
          <w:rFonts w:eastAsia="Times New Roman"/>
          <w:lang w:val="lt-LT"/>
        </w:rPr>
        <w:t xml:space="preserve"> Gali sukelti sunkių alerginių reakcijų.</w:t>
      </w:r>
    </w:p>
    <w:p w14:paraId="6ED92612" w14:textId="77777777" w:rsidR="00CE69D4" w:rsidRPr="0053101D" w:rsidRDefault="00CE69D4" w:rsidP="00CE69D4">
      <w:pPr>
        <w:autoSpaceDE w:val="0"/>
        <w:autoSpaceDN w:val="0"/>
        <w:spacing w:after="0"/>
        <w:rPr>
          <w:rFonts w:eastAsia="Times New Roman"/>
          <w:highlight w:val="cyan"/>
          <w:lang w:val="lt-LT"/>
        </w:rPr>
      </w:pPr>
      <w:r>
        <w:rPr>
          <w:rFonts w:eastAsia="Times New Roman"/>
          <w:highlight w:val="cyan"/>
          <w:lang w:val="lt-LT"/>
        </w:rPr>
        <w:t xml:space="preserve"> </w:t>
      </w:r>
    </w:p>
    <w:p w14:paraId="1B96635F" w14:textId="77777777" w:rsidR="00CE69D4" w:rsidRPr="006F5DFF" w:rsidRDefault="00CE69D4" w:rsidP="00CE69D4">
      <w:pPr>
        <w:autoSpaceDE w:val="0"/>
        <w:autoSpaceDN w:val="0"/>
        <w:spacing w:after="0"/>
        <w:rPr>
          <w:rFonts w:eastAsia="Times New Roman"/>
          <w:bCs/>
          <w:lang w:val="lt-LT"/>
        </w:rPr>
      </w:pPr>
    </w:p>
    <w:p w14:paraId="736EFD77" w14:textId="77777777" w:rsidR="00CE69D4" w:rsidRDefault="00CE69D4" w:rsidP="00CE69D4">
      <w:pPr>
        <w:numPr>
          <w:ilvl w:val="12"/>
          <w:numId w:val="0"/>
        </w:numPr>
        <w:autoSpaceDE w:val="0"/>
        <w:autoSpaceDN w:val="0"/>
        <w:spacing w:after="0"/>
        <w:outlineLvl w:val="0"/>
        <w:rPr>
          <w:rFonts w:eastAsia="Times New Roman"/>
          <w:bCs/>
          <w:lang w:val="lt-LT"/>
        </w:rPr>
      </w:pPr>
      <w:proofErr w:type="spellStart"/>
      <w:r w:rsidRPr="00ED3E3C">
        <w:rPr>
          <w:rFonts w:eastAsia="Times New Roman"/>
          <w:b/>
          <w:bCs/>
          <w:lang w:val="lt-LT"/>
        </w:rPr>
        <w:lastRenderedPageBreak/>
        <w:t>Encepur</w:t>
      </w:r>
      <w:proofErr w:type="spellEnd"/>
      <w:r w:rsidRPr="00ED3E3C">
        <w:rPr>
          <w:rFonts w:eastAsia="Times New Roman"/>
          <w:b/>
          <w:bCs/>
          <w:lang w:val="lt-LT"/>
        </w:rPr>
        <w:t xml:space="preserve"> </w:t>
      </w:r>
      <w:proofErr w:type="spellStart"/>
      <w:r w:rsidRPr="00ED3E3C">
        <w:rPr>
          <w:rFonts w:eastAsia="Times New Roman"/>
          <w:b/>
          <w:bCs/>
          <w:lang w:val="lt-LT"/>
        </w:rPr>
        <w:t>childre</w:t>
      </w:r>
      <w:r>
        <w:rPr>
          <w:rFonts w:eastAsia="Times New Roman"/>
          <w:b/>
          <w:bCs/>
          <w:lang w:val="lt-LT"/>
        </w:rPr>
        <w:t>n</w:t>
      </w:r>
      <w:proofErr w:type="spellEnd"/>
      <w:r>
        <w:rPr>
          <w:rFonts w:eastAsia="Times New Roman"/>
          <w:b/>
          <w:bCs/>
          <w:lang w:val="lt-LT"/>
        </w:rPr>
        <w:t xml:space="preserve"> sudėtyje </w:t>
      </w:r>
      <w:r w:rsidRPr="001D464E">
        <w:rPr>
          <w:rFonts w:eastAsia="Times New Roman"/>
          <w:b/>
          <w:bCs/>
          <w:lang w:val="lt-LT"/>
        </w:rPr>
        <w:t>yra nedideli</w:t>
      </w:r>
      <w:r>
        <w:rPr>
          <w:rFonts w:eastAsia="Times New Roman"/>
          <w:b/>
          <w:bCs/>
          <w:lang w:val="lt-LT"/>
        </w:rPr>
        <w:t>s kiekis</w:t>
      </w:r>
      <w:r w:rsidRPr="001D464E">
        <w:rPr>
          <w:rFonts w:eastAsia="Times New Roman"/>
          <w:b/>
          <w:bCs/>
          <w:lang w:val="lt-LT"/>
        </w:rPr>
        <w:t xml:space="preserve"> </w:t>
      </w:r>
      <w:proofErr w:type="spellStart"/>
      <w:r w:rsidRPr="001D464E">
        <w:rPr>
          <w:rFonts w:eastAsia="Times New Roman"/>
          <w:b/>
          <w:bCs/>
          <w:lang w:val="lt-LT"/>
        </w:rPr>
        <w:t>formaldehido</w:t>
      </w:r>
      <w:proofErr w:type="spellEnd"/>
      <w:r w:rsidRPr="001D464E">
        <w:rPr>
          <w:rFonts w:eastAsia="Times New Roman"/>
          <w:b/>
          <w:bCs/>
          <w:lang w:val="lt-LT"/>
        </w:rPr>
        <w:t xml:space="preserve">, </w:t>
      </w:r>
      <w:proofErr w:type="spellStart"/>
      <w:r w:rsidRPr="001D464E">
        <w:rPr>
          <w:rFonts w:eastAsia="Times New Roman"/>
          <w:b/>
          <w:bCs/>
          <w:lang w:val="lt-LT"/>
        </w:rPr>
        <w:t>chlortetraciklino</w:t>
      </w:r>
      <w:proofErr w:type="spellEnd"/>
      <w:r w:rsidRPr="001D464E">
        <w:rPr>
          <w:rFonts w:eastAsia="Times New Roman"/>
          <w:b/>
          <w:bCs/>
          <w:lang w:val="lt-LT"/>
        </w:rPr>
        <w:t xml:space="preserve">, </w:t>
      </w:r>
      <w:proofErr w:type="spellStart"/>
      <w:r w:rsidRPr="001D464E">
        <w:rPr>
          <w:rFonts w:eastAsia="Times New Roman"/>
          <w:b/>
          <w:bCs/>
          <w:lang w:val="lt-LT"/>
        </w:rPr>
        <w:t>gentamicino</w:t>
      </w:r>
      <w:proofErr w:type="spellEnd"/>
      <w:r w:rsidRPr="001D464E">
        <w:rPr>
          <w:rFonts w:eastAsia="Times New Roman"/>
          <w:b/>
          <w:bCs/>
          <w:lang w:val="lt-LT"/>
        </w:rPr>
        <w:t xml:space="preserve"> ir </w:t>
      </w:r>
      <w:proofErr w:type="spellStart"/>
      <w:r w:rsidRPr="001D464E">
        <w:rPr>
          <w:rFonts w:eastAsia="Times New Roman"/>
          <w:b/>
          <w:bCs/>
          <w:lang w:val="lt-LT"/>
        </w:rPr>
        <w:t>neomicino</w:t>
      </w:r>
      <w:proofErr w:type="spellEnd"/>
    </w:p>
    <w:p w14:paraId="03FEA2CA" w14:textId="77777777" w:rsidR="00CE69D4" w:rsidRPr="00ED3E3C" w:rsidRDefault="00CE69D4" w:rsidP="00CE69D4">
      <w:pPr>
        <w:numPr>
          <w:ilvl w:val="12"/>
          <w:numId w:val="0"/>
        </w:numPr>
        <w:autoSpaceDE w:val="0"/>
        <w:autoSpaceDN w:val="0"/>
        <w:spacing w:after="0"/>
        <w:outlineLvl w:val="0"/>
        <w:rPr>
          <w:rFonts w:eastAsia="Times New Roman"/>
          <w:bCs/>
          <w:lang w:val="lt-LT"/>
        </w:rPr>
      </w:pPr>
      <w:r w:rsidRPr="00ED3E3C">
        <w:rPr>
          <w:rFonts w:eastAsia="Times New Roman"/>
          <w:bCs/>
          <w:lang w:val="lt-LT"/>
        </w:rPr>
        <w:t xml:space="preserve">Šios vakcinos sudėtyje yra </w:t>
      </w:r>
      <w:proofErr w:type="spellStart"/>
      <w:r w:rsidRPr="00ED3E3C">
        <w:rPr>
          <w:rFonts w:eastAsia="Times New Roman"/>
          <w:bCs/>
          <w:lang w:val="lt-LT"/>
        </w:rPr>
        <w:t>formaldehido</w:t>
      </w:r>
      <w:proofErr w:type="spellEnd"/>
      <w:r w:rsidRPr="00ED3E3C">
        <w:rPr>
          <w:rFonts w:eastAsia="Times New Roman"/>
          <w:bCs/>
          <w:lang w:val="lt-LT"/>
        </w:rPr>
        <w:t xml:space="preserve">, </w:t>
      </w:r>
      <w:proofErr w:type="spellStart"/>
      <w:r w:rsidRPr="00ED3E3C">
        <w:rPr>
          <w:rFonts w:eastAsia="Times New Roman"/>
          <w:bCs/>
          <w:lang w:val="lt-LT"/>
        </w:rPr>
        <w:t>chlortetraciklino</w:t>
      </w:r>
      <w:proofErr w:type="spellEnd"/>
      <w:r w:rsidRPr="00ED3E3C">
        <w:rPr>
          <w:rFonts w:eastAsia="Times New Roman"/>
          <w:bCs/>
          <w:lang w:val="lt-LT"/>
        </w:rPr>
        <w:t xml:space="preserve">, </w:t>
      </w:r>
      <w:proofErr w:type="spellStart"/>
      <w:r w:rsidRPr="00ED3E3C">
        <w:rPr>
          <w:rFonts w:eastAsia="Times New Roman"/>
          <w:bCs/>
          <w:lang w:val="lt-LT"/>
        </w:rPr>
        <w:t>gentamicino</w:t>
      </w:r>
      <w:proofErr w:type="spellEnd"/>
      <w:r w:rsidRPr="00ED3E3C">
        <w:rPr>
          <w:rFonts w:eastAsia="Times New Roman"/>
          <w:bCs/>
          <w:lang w:val="lt-LT"/>
        </w:rPr>
        <w:t xml:space="preserve"> ir </w:t>
      </w:r>
      <w:proofErr w:type="spellStart"/>
      <w:r w:rsidRPr="00ED3E3C">
        <w:rPr>
          <w:rFonts w:eastAsia="Times New Roman"/>
          <w:bCs/>
          <w:lang w:val="lt-LT"/>
        </w:rPr>
        <w:t>neomicino</w:t>
      </w:r>
      <w:proofErr w:type="spellEnd"/>
      <w:r w:rsidRPr="00ED3E3C">
        <w:rPr>
          <w:rFonts w:eastAsia="Times New Roman"/>
          <w:bCs/>
          <w:lang w:val="lt-LT"/>
        </w:rPr>
        <w:t xml:space="preserve"> pėdsakų. Jeigu vaikui </w:t>
      </w:r>
      <w:r>
        <w:rPr>
          <w:rFonts w:eastAsia="Times New Roman"/>
          <w:bCs/>
          <w:lang w:val="lt-LT"/>
        </w:rPr>
        <w:t>buvo pasireiškusi</w:t>
      </w:r>
      <w:r w:rsidRPr="00ED3E3C">
        <w:rPr>
          <w:rFonts w:eastAsia="Times New Roman"/>
          <w:bCs/>
          <w:lang w:val="lt-LT"/>
        </w:rPr>
        <w:t xml:space="preserve"> alergija šioms medžiagoms, apie tai pasakykite gydytojui.</w:t>
      </w:r>
    </w:p>
    <w:p w14:paraId="5AB7C9DE"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Cs/>
          <w:lang w:val="lt-LT"/>
        </w:rPr>
      </w:pPr>
    </w:p>
    <w:p w14:paraId="57C8231D"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Cs/>
          <w:lang w:val="lt-LT"/>
        </w:rPr>
      </w:pPr>
    </w:p>
    <w:p w14:paraId="33F7E4BB" w14:textId="77777777" w:rsidR="00CE69D4" w:rsidRDefault="00CE69D4" w:rsidP="00CE69D4">
      <w:pPr>
        <w:keepNext/>
        <w:tabs>
          <w:tab w:val="left" w:pos="567"/>
        </w:tabs>
        <w:spacing w:after="0"/>
        <w:ind w:left="567" w:hanging="567"/>
        <w:outlineLvl w:val="1"/>
        <w:rPr>
          <w:rFonts w:eastAsia="Times New Roman"/>
          <w:b/>
          <w:bCs/>
          <w:lang w:val="lt-LT"/>
        </w:rPr>
      </w:pPr>
      <w:r w:rsidRPr="00ED3E3C">
        <w:rPr>
          <w:rFonts w:eastAsia="Times New Roman"/>
          <w:b/>
          <w:bCs/>
          <w:lang w:val="lt-LT"/>
        </w:rPr>
        <w:t>3.</w:t>
      </w:r>
      <w:r w:rsidRPr="00ED3E3C">
        <w:rPr>
          <w:rFonts w:eastAsia="Times New Roman"/>
          <w:b/>
          <w:bCs/>
          <w:lang w:val="lt-LT"/>
        </w:rPr>
        <w:tab/>
        <w:t xml:space="preserve">Kaip vartoti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480EA191" w14:textId="77777777" w:rsidR="00CE69D4" w:rsidRPr="000C6B62" w:rsidRDefault="00CE69D4" w:rsidP="00CE69D4">
      <w:pPr>
        <w:keepNext/>
        <w:tabs>
          <w:tab w:val="left" w:pos="567"/>
        </w:tabs>
        <w:spacing w:after="0"/>
        <w:ind w:left="567" w:hanging="567"/>
        <w:outlineLvl w:val="1"/>
        <w:rPr>
          <w:b/>
          <w:lang w:val="lt-LT"/>
        </w:rPr>
      </w:pPr>
    </w:p>
    <w:p w14:paraId="74590406" w14:textId="68EB0394" w:rsidR="00CE69D4" w:rsidRDefault="00CE69D4" w:rsidP="00CE69D4">
      <w:pPr>
        <w:autoSpaceDE w:val="0"/>
        <w:autoSpaceDN w:val="0"/>
        <w:spacing w:after="0"/>
        <w:rPr>
          <w:szCs w:val="24"/>
          <w:lang w:val="lt-LT"/>
        </w:rPr>
      </w:pPr>
      <w:r w:rsidRPr="00B34FA1">
        <w:rPr>
          <w:noProof/>
          <w:szCs w:val="24"/>
          <w:lang w:val="lt-LT"/>
        </w:rPr>
        <w:t>Visada vartokite šį vaistą tiksliai</w:t>
      </w:r>
      <w:r w:rsidR="002A6DD9">
        <w:rPr>
          <w:noProof/>
          <w:szCs w:val="24"/>
          <w:lang w:val="lt-LT"/>
        </w:rPr>
        <w:t>,</w:t>
      </w:r>
      <w:r w:rsidRPr="00B34FA1">
        <w:rPr>
          <w:noProof/>
          <w:szCs w:val="24"/>
          <w:lang w:val="lt-LT"/>
        </w:rPr>
        <w:t xml:space="preserve"> kaip nurodė gydytojas arba vaistininkas.</w:t>
      </w:r>
      <w:r w:rsidRPr="00B34FA1">
        <w:rPr>
          <w:szCs w:val="24"/>
          <w:lang w:val="lt-LT"/>
        </w:rPr>
        <w:t xml:space="preserve"> </w:t>
      </w:r>
      <w:r>
        <w:rPr>
          <w:noProof/>
          <w:szCs w:val="24"/>
          <w:lang w:val="lt-LT"/>
        </w:rPr>
        <w:t xml:space="preserve">Jeigu abejojate, kreipkitės į </w:t>
      </w:r>
      <w:r w:rsidRPr="00B34FA1">
        <w:rPr>
          <w:noProof/>
          <w:szCs w:val="24"/>
          <w:lang w:val="lt-LT"/>
        </w:rPr>
        <w:t>gydytoją</w:t>
      </w:r>
      <w:r>
        <w:rPr>
          <w:noProof/>
          <w:szCs w:val="24"/>
          <w:lang w:val="lt-LT"/>
        </w:rPr>
        <w:t xml:space="preserve"> </w:t>
      </w:r>
      <w:r w:rsidRPr="00B34FA1">
        <w:rPr>
          <w:noProof/>
          <w:szCs w:val="24"/>
          <w:lang w:val="lt-LT"/>
        </w:rPr>
        <w:t>arba</w:t>
      </w:r>
      <w:r>
        <w:rPr>
          <w:noProof/>
          <w:szCs w:val="24"/>
          <w:lang w:val="lt-LT"/>
        </w:rPr>
        <w:t xml:space="preserve"> vaistininką.</w:t>
      </w:r>
      <w:r w:rsidRPr="00B34FA1">
        <w:rPr>
          <w:szCs w:val="24"/>
          <w:lang w:val="lt-LT"/>
        </w:rPr>
        <w:t xml:space="preserve"> </w:t>
      </w:r>
    </w:p>
    <w:p w14:paraId="15FC5DE8" w14:textId="77777777" w:rsidR="00CE69D4" w:rsidRPr="00377D0D" w:rsidRDefault="00CE69D4" w:rsidP="00CE69D4">
      <w:pPr>
        <w:autoSpaceDE w:val="0"/>
        <w:autoSpaceDN w:val="0"/>
        <w:spacing w:after="0"/>
        <w:rPr>
          <w:rFonts w:eastAsia="Times New Roman"/>
          <w:iCs/>
          <w:lang w:val="lt-LT"/>
        </w:rPr>
      </w:pPr>
    </w:p>
    <w:p w14:paraId="0DAB4D59" w14:textId="77777777" w:rsidR="00CE69D4" w:rsidRDefault="00CE69D4" w:rsidP="00CE69D4">
      <w:pPr>
        <w:autoSpaceDE w:val="0"/>
        <w:autoSpaceDN w:val="0"/>
        <w:spacing w:after="0"/>
        <w:rPr>
          <w:rFonts w:eastAsia="Times New Roman"/>
          <w:iCs/>
          <w:u w:val="single"/>
          <w:lang w:val="lt-LT"/>
        </w:rPr>
      </w:pPr>
      <w:r>
        <w:rPr>
          <w:rFonts w:eastAsia="Times New Roman"/>
          <w:iCs/>
          <w:u w:val="single"/>
          <w:lang w:val="lt-LT"/>
        </w:rPr>
        <w:t>Imunizacijos planas</w:t>
      </w:r>
    </w:p>
    <w:p w14:paraId="7FC30E6B" w14:textId="77777777" w:rsidR="00CE69D4" w:rsidRDefault="00CE69D4" w:rsidP="00CE69D4">
      <w:pPr>
        <w:autoSpaceDE w:val="0"/>
        <w:autoSpaceDN w:val="0"/>
        <w:spacing w:after="0"/>
        <w:rPr>
          <w:rFonts w:eastAsia="Times New Roman"/>
          <w:iCs/>
          <w:lang w:val="lt-LT"/>
        </w:rPr>
      </w:pPr>
    </w:p>
    <w:p w14:paraId="790D1CD3" w14:textId="1AF52FB1" w:rsidR="00CE69D4" w:rsidRDefault="00CE69D4" w:rsidP="00CE69D4">
      <w:pPr>
        <w:autoSpaceDE w:val="0"/>
        <w:autoSpaceDN w:val="0"/>
        <w:spacing w:after="0"/>
        <w:rPr>
          <w:rFonts w:eastAsia="Times New Roman"/>
          <w:iCs/>
          <w:lang w:val="lt-LT"/>
        </w:rPr>
      </w:pPr>
      <w:r>
        <w:rPr>
          <w:rFonts w:eastAsia="Times New Roman"/>
          <w:lang w:val="lt-LT"/>
        </w:rPr>
        <w:t>Vaikams</w:t>
      </w:r>
      <w:r w:rsidRPr="00ED3E3C">
        <w:rPr>
          <w:rFonts w:eastAsia="Times New Roman"/>
          <w:lang w:val="lt-LT"/>
        </w:rPr>
        <w:t xml:space="preserve"> nuo vienerių iki 11</w:t>
      </w:r>
      <w:r w:rsidR="00B551AC">
        <w:rPr>
          <w:rFonts w:eastAsia="Times New Roman"/>
          <w:lang w:val="lt-LT"/>
        </w:rPr>
        <w:t> </w:t>
      </w:r>
      <w:r w:rsidRPr="00ED3E3C">
        <w:rPr>
          <w:rFonts w:eastAsia="Times New Roman"/>
          <w:lang w:val="lt-LT"/>
        </w:rPr>
        <w:t xml:space="preserve">metų </w:t>
      </w:r>
      <w:r w:rsidRPr="00ED3E3C">
        <w:rPr>
          <w:rFonts w:eastAsia="Times New Roman"/>
          <w:bCs/>
          <w:lang w:val="lt-LT"/>
        </w:rPr>
        <w:t>imtinai</w:t>
      </w:r>
      <w:r w:rsidRPr="00ED3E3C">
        <w:rPr>
          <w:rFonts w:eastAsia="Times New Roman"/>
          <w:lang w:val="lt-LT"/>
        </w:rPr>
        <w:t xml:space="preserve"> </w:t>
      </w:r>
      <w:r>
        <w:rPr>
          <w:rFonts w:eastAsia="Times New Roman"/>
          <w:lang w:val="lt-LT"/>
        </w:rPr>
        <w:t>kiekvieną kartą reikia suleisti vienos</w:t>
      </w:r>
      <w:r w:rsidRPr="00ED3E3C">
        <w:rPr>
          <w:rFonts w:eastAsia="Times New Roman"/>
          <w:lang w:val="lt-LT"/>
        </w:rPr>
        <w:t xml:space="preserve"> dozė</w:t>
      </w:r>
      <w:r>
        <w:rPr>
          <w:rFonts w:eastAsia="Times New Roman"/>
          <w:lang w:val="lt-LT"/>
        </w:rPr>
        <w:t>s</w:t>
      </w:r>
      <w:r w:rsidRPr="000514E8">
        <w:rPr>
          <w:rFonts w:eastAsia="Times New Roman"/>
          <w:iCs/>
          <w:lang w:val="lt-LT"/>
        </w:rPr>
        <w:t xml:space="preserve"> </w:t>
      </w:r>
      <w:r>
        <w:rPr>
          <w:rFonts w:eastAsia="Times New Roman"/>
          <w:iCs/>
          <w:lang w:val="lt-LT"/>
        </w:rPr>
        <w:t>(</w:t>
      </w:r>
      <w:r w:rsidRPr="005B24D0">
        <w:rPr>
          <w:rFonts w:eastAsia="Times New Roman"/>
          <w:iCs/>
          <w:lang w:val="lt-LT"/>
        </w:rPr>
        <w:t>0</w:t>
      </w:r>
      <w:r>
        <w:rPr>
          <w:rFonts w:eastAsia="Times New Roman"/>
          <w:iCs/>
          <w:lang w:val="lt-LT"/>
        </w:rPr>
        <w:t>,</w:t>
      </w:r>
      <w:r w:rsidRPr="005B24D0">
        <w:rPr>
          <w:rFonts w:eastAsia="Times New Roman"/>
          <w:iCs/>
          <w:lang w:val="lt-LT"/>
        </w:rPr>
        <w:t>25</w:t>
      </w:r>
      <w:r>
        <w:rPr>
          <w:rFonts w:eastAsia="Times New Roman"/>
          <w:iCs/>
          <w:lang w:val="lt-LT"/>
        </w:rPr>
        <w:t> </w:t>
      </w:r>
      <w:r w:rsidRPr="005B24D0">
        <w:rPr>
          <w:rFonts w:eastAsia="Times New Roman"/>
          <w:iCs/>
          <w:lang w:val="lt-LT"/>
        </w:rPr>
        <w:t>ml</w:t>
      </w:r>
      <w:r>
        <w:rPr>
          <w:rFonts w:eastAsia="Times New Roman"/>
          <w:iCs/>
          <w:lang w:val="lt-LT"/>
        </w:rPr>
        <w:t>) injekciją.</w:t>
      </w:r>
    </w:p>
    <w:p w14:paraId="0717B188" w14:textId="77777777" w:rsidR="00CE69D4" w:rsidRDefault="00CE69D4" w:rsidP="00CE69D4">
      <w:pPr>
        <w:autoSpaceDE w:val="0"/>
        <w:autoSpaceDN w:val="0"/>
        <w:spacing w:after="0"/>
        <w:rPr>
          <w:rFonts w:eastAsia="Times New Roman"/>
          <w:iCs/>
          <w:lang w:val="lt-LT"/>
        </w:rPr>
      </w:pPr>
    </w:p>
    <w:p w14:paraId="33027105" w14:textId="4B33547E"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 xml:space="preserve">Iš viso reikia suleisti </w:t>
      </w:r>
      <w:r>
        <w:rPr>
          <w:rFonts w:eastAsia="Times New Roman"/>
          <w:iCs/>
          <w:lang w:val="lt-LT"/>
        </w:rPr>
        <w:t>tris</w:t>
      </w:r>
      <w:r w:rsidRPr="000514E8">
        <w:rPr>
          <w:rFonts w:eastAsia="Times New Roman"/>
          <w:iCs/>
          <w:lang w:val="lt-LT"/>
        </w:rPr>
        <w:t xml:space="preserve"> atskiras </w:t>
      </w:r>
      <w:proofErr w:type="spellStart"/>
      <w:r w:rsidRPr="000514E8">
        <w:rPr>
          <w:rFonts w:eastAsia="Times New Roman"/>
          <w:iCs/>
          <w:lang w:val="lt-LT"/>
        </w:rPr>
        <w:t>Encepur</w:t>
      </w:r>
      <w:proofErr w:type="spellEnd"/>
      <w:r w:rsidRPr="000514E8">
        <w:rPr>
          <w:rFonts w:eastAsia="Times New Roman"/>
          <w:iCs/>
          <w:lang w:val="lt-LT"/>
        </w:rPr>
        <w:t xml:space="preserve"> </w:t>
      </w:r>
      <w:proofErr w:type="spellStart"/>
      <w:r>
        <w:rPr>
          <w:rFonts w:eastAsia="Times New Roman"/>
          <w:iCs/>
          <w:lang w:val="lt-LT"/>
        </w:rPr>
        <w:t>children</w:t>
      </w:r>
      <w:proofErr w:type="spellEnd"/>
      <w:r w:rsidRPr="000514E8">
        <w:rPr>
          <w:rFonts w:eastAsia="Times New Roman"/>
          <w:iCs/>
          <w:lang w:val="lt-LT"/>
        </w:rPr>
        <w:t xml:space="preserve"> injekcijas, geriausiai pradedant šaltaisiais mėnesiais, kad būtų užtikrinta apsauga rizikingu laikotarpiu (pavasarį ir vasarą). Vakcina skiriama vartoti pagal vieną iš 2 </w:t>
      </w:r>
      <w:r>
        <w:rPr>
          <w:rFonts w:eastAsia="Times New Roman"/>
          <w:iCs/>
          <w:lang w:val="lt-LT"/>
        </w:rPr>
        <w:t xml:space="preserve">toliau nurodytų </w:t>
      </w:r>
      <w:r w:rsidRPr="000514E8">
        <w:rPr>
          <w:rFonts w:eastAsia="Times New Roman"/>
          <w:iCs/>
          <w:lang w:val="lt-LT"/>
        </w:rPr>
        <w:t>imunizacijos planų</w:t>
      </w:r>
      <w:r w:rsidR="002A6DD9">
        <w:rPr>
          <w:rFonts w:eastAsia="Times New Roman"/>
          <w:iCs/>
          <w:lang w:val="lt-LT"/>
        </w:rPr>
        <w:t>.</w:t>
      </w:r>
    </w:p>
    <w:p w14:paraId="7FB692A5" w14:textId="77777777" w:rsidR="00CE69D4" w:rsidRPr="000514E8" w:rsidRDefault="00CE69D4" w:rsidP="00CE69D4">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4943"/>
      </w:tblGrid>
      <w:tr w:rsidR="00CE69D4" w:rsidRPr="00034DA6" w14:paraId="112EFE0D" w14:textId="77777777" w:rsidTr="00EF62FF">
        <w:tc>
          <w:tcPr>
            <w:tcW w:w="5000" w:type="pct"/>
            <w:gridSpan w:val="2"/>
          </w:tcPr>
          <w:p w14:paraId="1A24CF3C" w14:textId="77777777" w:rsidR="00CE69D4" w:rsidRPr="000514E8" w:rsidRDefault="00CE69D4" w:rsidP="00EF62FF">
            <w:pPr>
              <w:autoSpaceDE w:val="0"/>
              <w:autoSpaceDN w:val="0"/>
              <w:spacing w:after="0"/>
              <w:jc w:val="center"/>
              <w:rPr>
                <w:rFonts w:eastAsia="Times New Roman"/>
                <w:iCs/>
                <w:lang w:val="lt-LT"/>
              </w:rPr>
            </w:pPr>
            <w:r w:rsidRPr="000514E8">
              <w:rPr>
                <w:rFonts w:eastAsia="Times New Roman"/>
                <w:iCs/>
                <w:lang w:val="lt-LT"/>
              </w:rPr>
              <w:t>Įprast</w:t>
            </w:r>
            <w:r>
              <w:rPr>
                <w:rFonts w:eastAsia="Times New Roman"/>
                <w:iCs/>
                <w:lang w:val="lt-LT"/>
              </w:rPr>
              <w:t>o</w:t>
            </w:r>
            <w:r w:rsidRPr="000514E8">
              <w:rPr>
                <w:rFonts w:eastAsia="Times New Roman"/>
                <w:iCs/>
                <w:lang w:val="lt-LT"/>
              </w:rPr>
              <w:t>s imunizacijos planas (rekomenduojamas skiepijimo planas)</w:t>
            </w:r>
          </w:p>
        </w:tc>
      </w:tr>
      <w:tr w:rsidR="00CE69D4" w:rsidRPr="000514E8" w14:paraId="2AAC26B8" w14:textId="77777777" w:rsidTr="00EF62FF">
        <w:tc>
          <w:tcPr>
            <w:tcW w:w="2272" w:type="pct"/>
          </w:tcPr>
          <w:p w14:paraId="52D4F69D"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Pirmoji dozė</w:t>
            </w:r>
          </w:p>
        </w:tc>
        <w:tc>
          <w:tcPr>
            <w:tcW w:w="2728" w:type="pct"/>
          </w:tcPr>
          <w:p w14:paraId="4F05C039"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Pasirinkt</w:t>
            </w:r>
            <w:r>
              <w:rPr>
                <w:rFonts w:eastAsia="Times New Roman"/>
                <w:iCs/>
                <w:lang w:val="lt-LT"/>
              </w:rPr>
              <w:t>ą</w:t>
            </w:r>
            <w:r w:rsidRPr="000514E8">
              <w:rPr>
                <w:rFonts w:eastAsia="Times New Roman"/>
                <w:iCs/>
                <w:lang w:val="lt-LT"/>
              </w:rPr>
              <w:t xml:space="preserve"> d</w:t>
            </w:r>
            <w:r>
              <w:rPr>
                <w:rFonts w:eastAsia="Times New Roman"/>
                <w:iCs/>
                <w:lang w:val="lt-LT"/>
              </w:rPr>
              <w:t>ien</w:t>
            </w:r>
            <w:r w:rsidRPr="000514E8">
              <w:rPr>
                <w:rFonts w:eastAsia="Times New Roman"/>
                <w:iCs/>
                <w:lang w:val="lt-LT"/>
              </w:rPr>
              <w:t>ą.</w:t>
            </w:r>
          </w:p>
        </w:tc>
      </w:tr>
      <w:tr w:rsidR="00CE69D4" w:rsidRPr="00034DA6" w14:paraId="37206837" w14:textId="77777777" w:rsidTr="00EF62FF">
        <w:tc>
          <w:tcPr>
            <w:tcW w:w="2272" w:type="pct"/>
          </w:tcPr>
          <w:p w14:paraId="29563CC8"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Antroji dozė</w:t>
            </w:r>
          </w:p>
        </w:tc>
        <w:tc>
          <w:tcPr>
            <w:tcW w:w="2728" w:type="pct"/>
          </w:tcPr>
          <w:p w14:paraId="6C66999F"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1</w:t>
            </w:r>
            <w:r w:rsidRPr="00377D0D">
              <w:rPr>
                <w:rFonts w:eastAsia="Times New Roman"/>
                <w:iCs/>
                <w:lang w:val="lt-LT"/>
              </w:rPr>
              <w:t>4</w:t>
            </w:r>
            <w:r>
              <w:rPr>
                <w:rFonts w:eastAsia="Times New Roman"/>
                <w:iCs/>
                <w:lang w:val="lt-LT"/>
              </w:rPr>
              <w:t> parų</w:t>
            </w:r>
            <w:r w:rsidRPr="000514E8">
              <w:rPr>
                <w:rFonts w:eastAsia="Times New Roman"/>
                <w:iCs/>
                <w:lang w:val="lt-LT"/>
              </w:rPr>
              <w:t xml:space="preserve"> iki 3 mėnesių po pirmojo paskiepijimo.</w:t>
            </w:r>
          </w:p>
        </w:tc>
      </w:tr>
      <w:tr w:rsidR="00CE69D4" w:rsidRPr="00034DA6" w14:paraId="20B0884A" w14:textId="77777777" w:rsidTr="00EF62FF">
        <w:tc>
          <w:tcPr>
            <w:tcW w:w="2272" w:type="pct"/>
          </w:tcPr>
          <w:p w14:paraId="714ADEC5"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Trečioji dozė</w:t>
            </w:r>
          </w:p>
        </w:tc>
        <w:tc>
          <w:tcPr>
            <w:tcW w:w="2728" w:type="pct"/>
          </w:tcPr>
          <w:p w14:paraId="60510EC5"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9 iki 12 mėnesių po antrojo paskiepijimo.</w:t>
            </w:r>
          </w:p>
        </w:tc>
      </w:tr>
      <w:tr w:rsidR="00CE69D4" w:rsidRPr="00034DA6" w14:paraId="392FB9BB" w14:textId="77777777" w:rsidTr="00EF62FF">
        <w:tc>
          <w:tcPr>
            <w:tcW w:w="2272" w:type="pct"/>
          </w:tcPr>
          <w:p w14:paraId="2F6947DD"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 xml:space="preserve">Pirmoji </w:t>
            </w:r>
            <w:proofErr w:type="spellStart"/>
            <w:r w:rsidRPr="000514E8">
              <w:rPr>
                <w:rFonts w:eastAsia="Times New Roman"/>
                <w:iCs/>
                <w:lang w:val="lt-LT"/>
              </w:rPr>
              <w:t>revakcinacija</w:t>
            </w:r>
            <w:proofErr w:type="spellEnd"/>
          </w:p>
        </w:tc>
        <w:tc>
          <w:tcPr>
            <w:tcW w:w="2728" w:type="pct"/>
          </w:tcPr>
          <w:p w14:paraId="74F6BFF9"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3 metams po trečiosios dozės.</w:t>
            </w:r>
          </w:p>
        </w:tc>
      </w:tr>
      <w:tr w:rsidR="00CE69D4" w:rsidRPr="000514E8" w14:paraId="43E8267A" w14:textId="77777777" w:rsidTr="00EF62FF">
        <w:tc>
          <w:tcPr>
            <w:tcW w:w="2272" w:type="pct"/>
          </w:tcPr>
          <w:p w14:paraId="76F50197" w14:textId="77777777" w:rsidR="00CE69D4" w:rsidRPr="000514E8" w:rsidDel="00C86464" w:rsidRDefault="00CE69D4" w:rsidP="00EF62FF">
            <w:pPr>
              <w:autoSpaceDE w:val="0"/>
              <w:autoSpaceDN w:val="0"/>
              <w:spacing w:after="0"/>
              <w:rPr>
                <w:rFonts w:eastAsia="Times New Roman"/>
                <w:iCs/>
                <w:lang w:val="lt-LT"/>
              </w:rPr>
            </w:pPr>
            <w:r w:rsidRPr="000514E8">
              <w:rPr>
                <w:rFonts w:eastAsia="Times New Roman"/>
                <w:iCs/>
                <w:lang w:val="lt-LT"/>
              </w:rPr>
              <w:t>Papildom</w:t>
            </w:r>
            <w:r>
              <w:rPr>
                <w:rFonts w:eastAsia="Times New Roman"/>
                <w:iCs/>
                <w:lang w:val="lt-LT"/>
              </w:rPr>
              <w:t>o</w:t>
            </w:r>
            <w:r w:rsidRPr="000514E8">
              <w:rPr>
                <w:rFonts w:eastAsia="Times New Roman"/>
                <w:iCs/>
                <w:lang w:val="lt-LT"/>
              </w:rPr>
              <w:t xml:space="preserve">s </w:t>
            </w:r>
            <w:proofErr w:type="spellStart"/>
            <w:r w:rsidRPr="000514E8">
              <w:rPr>
                <w:rFonts w:eastAsia="Times New Roman"/>
                <w:iCs/>
                <w:lang w:val="lt-LT"/>
              </w:rPr>
              <w:t>revakcinacijos</w:t>
            </w:r>
            <w:proofErr w:type="spellEnd"/>
            <w:r w:rsidRPr="000514E8">
              <w:rPr>
                <w:rFonts w:eastAsia="Times New Roman"/>
                <w:iCs/>
                <w:lang w:val="lt-LT"/>
              </w:rPr>
              <w:t xml:space="preserve"> (arba tolimesnės </w:t>
            </w:r>
            <w:proofErr w:type="spellStart"/>
            <w:r w:rsidRPr="000514E8">
              <w:rPr>
                <w:rFonts w:eastAsia="Times New Roman"/>
                <w:iCs/>
                <w:lang w:val="lt-LT"/>
              </w:rPr>
              <w:t>revakcinacijos</w:t>
            </w:r>
            <w:proofErr w:type="spellEnd"/>
            <w:r w:rsidRPr="000514E8">
              <w:rPr>
                <w:rFonts w:eastAsia="Times New Roman"/>
                <w:iCs/>
                <w:lang w:val="lt-LT"/>
              </w:rPr>
              <w:t>)</w:t>
            </w:r>
          </w:p>
        </w:tc>
        <w:tc>
          <w:tcPr>
            <w:tcW w:w="2728" w:type="pct"/>
          </w:tcPr>
          <w:p w14:paraId="304AE2B6"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 xml:space="preserve">Kas </w:t>
            </w:r>
            <w:r>
              <w:rPr>
                <w:rFonts w:eastAsia="Times New Roman"/>
                <w:iCs/>
                <w:lang w:val="lt-LT"/>
              </w:rPr>
              <w:t>5</w:t>
            </w:r>
            <w:r w:rsidRPr="000514E8">
              <w:rPr>
                <w:rFonts w:eastAsia="Times New Roman"/>
                <w:iCs/>
                <w:lang w:val="lt-LT"/>
              </w:rPr>
              <w:t xml:space="preserve"> met</w:t>
            </w:r>
            <w:r>
              <w:rPr>
                <w:rFonts w:eastAsia="Times New Roman"/>
                <w:iCs/>
                <w:lang w:val="lt-LT"/>
              </w:rPr>
              <w:t>us</w:t>
            </w:r>
            <w:r w:rsidRPr="000514E8">
              <w:rPr>
                <w:rFonts w:eastAsia="Times New Roman"/>
                <w:iCs/>
                <w:lang w:val="lt-LT"/>
              </w:rPr>
              <w:t>.</w:t>
            </w:r>
          </w:p>
        </w:tc>
      </w:tr>
    </w:tbl>
    <w:p w14:paraId="3C18DF4D" w14:textId="77777777" w:rsidR="00CE69D4" w:rsidRPr="000514E8" w:rsidRDefault="00CE69D4" w:rsidP="00CE69D4">
      <w:pPr>
        <w:autoSpaceDE w:val="0"/>
        <w:autoSpaceDN w:val="0"/>
        <w:spacing w:after="0"/>
        <w:rPr>
          <w:rFonts w:eastAsia="Times New Roman"/>
          <w:iCs/>
          <w:lang w:val="lt-LT"/>
        </w:rPr>
      </w:pPr>
    </w:p>
    <w:p w14:paraId="213B63AB" w14:textId="0B3D52A6"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 xml:space="preserve">Antrąjį skiepijimą galima paankstinti </w:t>
      </w:r>
      <w:r>
        <w:rPr>
          <w:rFonts w:eastAsia="Times New Roman"/>
          <w:iCs/>
          <w:lang w:val="lt-LT"/>
        </w:rPr>
        <w:t>tačiau</w:t>
      </w:r>
      <w:r w:rsidRPr="000514E8">
        <w:rPr>
          <w:rFonts w:eastAsia="Times New Roman"/>
          <w:iCs/>
          <w:lang w:val="lt-LT"/>
        </w:rPr>
        <w:t xml:space="preserve"> skirti </w:t>
      </w:r>
      <w:r w:rsidRPr="00C542CE">
        <w:rPr>
          <w:rFonts w:eastAsia="Times New Roman"/>
          <w:iCs/>
          <w:lang w:val="lt-LT"/>
        </w:rPr>
        <w:t xml:space="preserve">praėjus ne mažiau kaip 14 parų po pirmosios </w:t>
      </w:r>
      <w:r w:rsidRPr="00A6383A">
        <w:rPr>
          <w:rFonts w:eastAsia="Times New Roman"/>
          <w:iCs/>
          <w:lang w:val="lt-LT"/>
        </w:rPr>
        <w:t>vakcinos dozės suleidimo (</w:t>
      </w:r>
      <w:r w:rsidR="0016601F">
        <w:rPr>
          <w:rFonts w:eastAsia="Times New Roman"/>
          <w:iCs/>
          <w:lang w:val="lt-LT"/>
        </w:rPr>
        <w:t>greitos</w:t>
      </w:r>
      <w:r w:rsidR="0020503C">
        <w:rPr>
          <w:rFonts w:eastAsia="Times New Roman"/>
          <w:iCs/>
          <w:lang w:val="lt-LT"/>
        </w:rPr>
        <w:t xml:space="preserve"> </w:t>
      </w:r>
      <w:r w:rsidRPr="00A6383A">
        <w:rPr>
          <w:rFonts w:eastAsia="Times New Roman"/>
          <w:iCs/>
          <w:lang w:val="lt-LT"/>
        </w:rPr>
        <w:t>imunizacijos planas</w:t>
      </w:r>
      <w:r w:rsidRPr="00425DC4">
        <w:rPr>
          <w:rFonts w:eastAsia="Times New Roman"/>
          <w:iCs/>
          <w:lang w:val="lt-LT"/>
        </w:rPr>
        <w:t>).</w:t>
      </w:r>
    </w:p>
    <w:p w14:paraId="7E6B50AA" w14:textId="77777777" w:rsidR="00CE69D4" w:rsidRPr="000514E8" w:rsidRDefault="00CE69D4" w:rsidP="00CE69D4">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3"/>
      </w:tblGrid>
      <w:tr w:rsidR="00CE69D4" w:rsidRPr="00034DA6" w14:paraId="57939538" w14:textId="77777777" w:rsidTr="00EF62FF">
        <w:tc>
          <w:tcPr>
            <w:tcW w:w="5000" w:type="pct"/>
            <w:gridSpan w:val="2"/>
          </w:tcPr>
          <w:p w14:paraId="760276C7" w14:textId="4A985ADC" w:rsidR="00CE69D4" w:rsidRPr="000514E8" w:rsidRDefault="0020503C" w:rsidP="00EF62FF">
            <w:pPr>
              <w:autoSpaceDE w:val="0"/>
              <w:autoSpaceDN w:val="0"/>
              <w:spacing w:after="0"/>
              <w:jc w:val="center"/>
              <w:rPr>
                <w:rFonts w:eastAsia="Times New Roman"/>
                <w:iCs/>
                <w:lang w:val="lt-LT"/>
              </w:rPr>
            </w:pPr>
            <w:r>
              <w:rPr>
                <w:rFonts w:eastAsia="Times New Roman"/>
                <w:iCs/>
                <w:lang w:val="lt-LT"/>
              </w:rPr>
              <w:t>Skubios</w:t>
            </w:r>
            <w:r w:rsidR="00186B6B">
              <w:rPr>
                <w:rFonts w:eastAsia="Times New Roman"/>
                <w:iCs/>
                <w:lang w:val="lt-LT"/>
              </w:rPr>
              <w:t xml:space="preserve"> </w:t>
            </w:r>
            <w:r w:rsidR="00CE69D4" w:rsidRPr="000514E8">
              <w:rPr>
                <w:rFonts w:eastAsia="Times New Roman"/>
                <w:iCs/>
                <w:lang w:val="lt-LT"/>
              </w:rPr>
              <w:t>imunizacijos planas (tuo atveju, kai reikia greitai sukelti apsaugą)</w:t>
            </w:r>
          </w:p>
        </w:tc>
      </w:tr>
      <w:tr w:rsidR="00CE69D4" w:rsidRPr="000514E8" w14:paraId="1864462B" w14:textId="77777777" w:rsidTr="00EF62FF">
        <w:tc>
          <w:tcPr>
            <w:tcW w:w="2730" w:type="pct"/>
          </w:tcPr>
          <w:p w14:paraId="53D078F5" w14:textId="77777777" w:rsidR="00CE69D4" w:rsidRPr="000514E8" w:rsidRDefault="00CE69D4" w:rsidP="00EF62FF">
            <w:pPr>
              <w:autoSpaceDE w:val="0"/>
              <w:autoSpaceDN w:val="0"/>
              <w:spacing w:after="0"/>
              <w:rPr>
                <w:rFonts w:eastAsia="Times New Roman"/>
                <w:iCs/>
                <w:lang w:val="lt-LT"/>
              </w:rPr>
            </w:pPr>
            <w:r w:rsidRPr="000514E8">
              <w:rPr>
                <w:lang w:val="lt-LT"/>
              </w:rPr>
              <w:t>Pirmoji dozė</w:t>
            </w:r>
          </w:p>
        </w:tc>
        <w:tc>
          <w:tcPr>
            <w:tcW w:w="2270" w:type="pct"/>
          </w:tcPr>
          <w:p w14:paraId="7FBD3341"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Pasirinkt</w:t>
            </w:r>
            <w:r>
              <w:rPr>
                <w:rFonts w:eastAsia="Times New Roman"/>
                <w:iCs/>
                <w:lang w:val="lt-LT"/>
              </w:rPr>
              <w:t>ą</w:t>
            </w:r>
            <w:r w:rsidRPr="000514E8">
              <w:rPr>
                <w:rFonts w:eastAsia="Times New Roman"/>
                <w:iCs/>
                <w:lang w:val="lt-LT"/>
              </w:rPr>
              <w:t xml:space="preserve"> d</w:t>
            </w:r>
            <w:r>
              <w:rPr>
                <w:rFonts w:eastAsia="Times New Roman"/>
                <w:iCs/>
                <w:lang w:val="lt-LT"/>
              </w:rPr>
              <w:t>ien</w:t>
            </w:r>
            <w:r w:rsidRPr="000514E8">
              <w:rPr>
                <w:rFonts w:eastAsia="Times New Roman"/>
                <w:iCs/>
                <w:lang w:val="lt-LT"/>
              </w:rPr>
              <w:t>ą.</w:t>
            </w:r>
          </w:p>
        </w:tc>
      </w:tr>
      <w:tr w:rsidR="00CE69D4" w:rsidRPr="00034DA6" w14:paraId="53CCE939" w14:textId="77777777" w:rsidTr="00EF62FF">
        <w:tc>
          <w:tcPr>
            <w:tcW w:w="2730" w:type="pct"/>
          </w:tcPr>
          <w:p w14:paraId="59E49558" w14:textId="77777777" w:rsidR="00CE69D4" w:rsidRPr="000514E8" w:rsidRDefault="00CE69D4" w:rsidP="00EF62FF">
            <w:pPr>
              <w:autoSpaceDE w:val="0"/>
              <w:autoSpaceDN w:val="0"/>
              <w:spacing w:after="0"/>
              <w:rPr>
                <w:rFonts w:eastAsia="Times New Roman"/>
                <w:iCs/>
                <w:lang w:val="lt-LT"/>
              </w:rPr>
            </w:pPr>
            <w:r w:rsidRPr="000514E8">
              <w:rPr>
                <w:lang w:val="lt-LT"/>
              </w:rPr>
              <w:t>Antroji dozė</w:t>
            </w:r>
          </w:p>
        </w:tc>
        <w:tc>
          <w:tcPr>
            <w:tcW w:w="2270" w:type="pct"/>
          </w:tcPr>
          <w:p w14:paraId="314233E0" w14:textId="51E2785F"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7</w:t>
            </w:r>
            <w:r w:rsidR="00B551AC">
              <w:rPr>
                <w:rFonts w:eastAsia="Times New Roman"/>
                <w:iCs/>
                <w:lang w:val="lt-LT"/>
              </w:rPr>
              <w:t> </w:t>
            </w:r>
            <w:r w:rsidRPr="000514E8">
              <w:rPr>
                <w:rFonts w:eastAsia="Times New Roman"/>
                <w:iCs/>
                <w:lang w:val="lt-LT"/>
              </w:rPr>
              <w:t>paroms po pirmojo paskiepijimo.</w:t>
            </w:r>
          </w:p>
        </w:tc>
      </w:tr>
      <w:tr w:rsidR="00CE69D4" w:rsidRPr="00034DA6" w14:paraId="41F8566B" w14:textId="77777777" w:rsidTr="00EF62FF">
        <w:tc>
          <w:tcPr>
            <w:tcW w:w="2730" w:type="pct"/>
          </w:tcPr>
          <w:p w14:paraId="771C092B" w14:textId="77777777" w:rsidR="00CE69D4" w:rsidRPr="000514E8" w:rsidRDefault="00CE69D4" w:rsidP="00EF62FF">
            <w:pPr>
              <w:autoSpaceDE w:val="0"/>
              <w:autoSpaceDN w:val="0"/>
              <w:spacing w:after="0"/>
              <w:rPr>
                <w:rFonts w:eastAsia="Times New Roman"/>
                <w:iCs/>
                <w:lang w:val="lt-LT"/>
              </w:rPr>
            </w:pPr>
            <w:r w:rsidRPr="000514E8">
              <w:rPr>
                <w:lang w:val="lt-LT"/>
              </w:rPr>
              <w:t>Trečioji dozė</w:t>
            </w:r>
          </w:p>
        </w:tc>
        <w:tc>
          <w:tcPr>
            <w:tcW w:w="2270" w:type="pct"/>
          </w:tcPr>
          <w:p w14:paraId="0998B22E" w14:textId="7830B52B"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21</w:t>
            </w:r>
            <w:r w:rsidR="00B551AC">
              <w:rPr>
                <w:rFonts w:eastAsia="Times New Roman"/>
                <w:iCs/>
                <w:lang w:val="lt-LT"/>
              </w:rPr>
              <w:t> </w:t>
            </w:r>
            <w:r w:rsidRPr="000514E8">
              <w:rPr>
                <w:rFonts w:eastAsia="Times New Roman"/>
                <w:iCs/>
                <w:lang w:val="lt-LT"/>
              </w:rPr>
              <w:t>par</w:t>
            </w:r>
            <w:r>
              <w:rPr>
                <w:rFonts w:eastAsia="Times New Roman"/>
                <w:iCs/>
                <w:lang w:val="lt-LT"/>
              </w:rPr>
              <w:t>ai</w:t>
            </w:r>
            <w:r w:rsidRPr="000514E8">
              <w:rPr>
                <w:rFonts w:eastAsia="Times New Roman"/>
                <w:iCs/>
                <w:lang w:val="lt-LT"/>
              </w:rPr>
              <w:t xml:space="preserve"> po pirmojo paskiepijimo.</w:t>
            </w:r>
          </w:p>
        </w:tc>
      </w:tr>
      <w:tr w:rsidR="00CE69D4" w:rsidRPr="00034DA6" w14:paraId="5BC89D5C" w14:textId="77777777" w:rsidTr="00EF62FF">
        <w:tc>
          <w:tcPr>
            <w:tcW w:w="2730" w:type="pct"/>
          </w:tcPr>
          <w:p w14:paraId="6F181A30" w14:textId="77777777" w:rsidR="00CE69D4" w:rsidRPr="000514E8" w:rsidRDefault="00CE69D4" w:rsidP="00EF62FF">
            <w:pPr>
              <w:autoSpaceDE w:val="0"/>
              <w:autoSpaceDN w:val="0"/>
              <w:spacing w:after="0"/>
              <w:rPr>
                <w:rFonts w:eastAsia="Times New Roman"/>
                <w:iCs/>
                <w:lang w:val="lt-LT"/>
              </w:rPr>
            </w:pPr>
            <w:r w:rsidRPr="000514E8">
              <w:rPr>
                <w:lang w:val="lt-LT"/>
              </w:rPr>
              <w:t xml:space="preserve">Pirmoji </w:t>
            </w:r>
            <w:proofErr w:type="spellStart"/>
            <w:r w:rsidRPr="000514E8">
              <w:rPr>
                <w:lang w:val="lt-LT"/>
              </w:rPr>
              <w:t>revakcinacija</w:t>
            </w:r>
            <w:proofErr w:type="spellEnd"/>
          </w:p>
        </w:tc>
        <w:tc>
          <w:tcPr>
            <w:tcW w:w="2270" w:type="pct"/>
          </w:tcPr>
          <w:p w14:paraId="0AB1A30B"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12</w:t>
            </w:r>
            <w:r w:rsidRPr="000514E8">
              <w:rPr>
                <w:rFonts w:eastAsia="Times New Roman"/>
                <w:iCs/>
                <w:lang w:val="lt-LT"/>
              </w:rPr>
              <w:noBreakHyphen/>
              <w:t>18 mėnesių po trečiosios dozės.</w:t>
            </w:r>
          </w:p>
        </w:tc>
      </w:tr>
      <w:tr w:rsidR="00CE69D4" w:rsidRPr="000514E8" w14:paraId="48F778D7" w14:textId="77777777" w:rsidTr="00EF62FF">
        <w:tc>
          <w:tcPr>
            <w:tcW w:w="2730" w:type="pct"/>
          </w:tcPr>
          <w:p w14:paraId="3A49AD63" w14:textId="77777777" w:rsidR="00CE69D4" w:rsidRPr="000514E8" w:rsidRDefault="00CE69D4" w:rsidP="00EF62FF">
            <w:pPr>
              <w:autoSpaceDE w:val="0"/>
              <w:autoSpaceDN w:val="0"/>
              <w:spacing w:after="0"/>
              <w:rPr>
                <w:rFonts w:eastAsia="Times New Roman"/>
                <w:iCs/>
                <w:lang w:val="lt-LT"/>
              </w:rPr>
            </w:pPr>
            <w:r w:rsidRPr="000514E8">
              <w:rPr>
                <w:lang w:val="lt-LT"/>
              </w:rPr>
              <w:t xml:space="preserve">Papildomos </w:t>
            </w:r>
            <w:proofErr w:type="spellStart"/>
            <w:r w:rsidRPr="000514E8">
              <w:rPr>
                <w:lang w:val="lt-LT"/>
              </w:rPr>
              <w:t>revakcinacijos</w:t>
            </w:r>
            <w:proofErr w:type="spellEnd"/>
            <w:r w:rsidRPr="000514E8">
              <w:rPr>
                <w:lang w:val="lt-LT"/>
              </w:rPr>
              <w:t xml:space="preserve"> (arba tolimesnės </w:t>
            </w:r>
            <w:proofErr w:type="spellStart"/>
            <w:r w:rsidRPr="000514E8">
              <w:rPr>
                <w:lang w:val="lt-LT"/>
              </w:rPr>
              <w:t>revakcinacijos</w:t>
            </w:r>
            <w:proofErr w:type="spellEnd"/>
            <w:r w:rsidRPr="000514E8">
              <w:rPr>
                <w:lang w:val="lt-LT"/>
              </w:rPr>
              <w:t>)</w:t>
            </w:r>
          </w:p>
        </w:tc>
        <w:tc>
          <w:tcPr>
            <w:tcW w:w="2270" w:type="pct"/>
          </w:tcPr>
          <w:p w14:paraId="378D7613" w14:textId="7FA31898"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 xml:space="preserve">Kas </w:t>
            </w:r>
            <w:r w:rsidRPr="009D0500">
              <w:rPr>
                <w:rFonts w:eastAsia="Times New Roman"/>
                <w:iCs/>
                <w:lang w:val="lt-LT"/>
              </w:rPr>
              <w:t>5</w:t>
            </w:r>
            <w:r w:rsidR="00B551AC">
              <w:rPr>
                <w:rFonts w:eastAsia="Times New Roman"/>
                <w:iCs/>
                <w:lang w:val="lt-LT"/>
              </w:rPr>
              <w:t> </w:t>
            </w:r>
            <w:r w:rsidRPr="000514E8">
              <w:rPr>
                <w:rFonts w:eastAsia="Times New Roman"/>
                <w:iCs/>
                <w:lang w:val="lt-LT"/>
              </w:rPr>
              <w:t>met</w:t>
            </w:r>
            <w:r>
              <w:rPr>
                <w:rFonts w:eastAsia="Times New Roman"/>
                <w:iCs/>
                <w:lang w:val="lt-LT"/>
              </w:rPr>
              <w:t>us</w:t>
            </w:r>
            <w:r w:rsidRPr="000514E8">
              <w:rPr>
                <w:rFonts w:eastAsia="Times New Roman"/>
                <w:iCs/>
                <w:lang w:val="lt-LT"/>
              </w:rPr>
              <w:t>.</w:t>
            </w:r>
          </w:p>
        </w:tc>
      </w:tr>
    </w:tbl>
    <w:p w14:paraId="58E3A3F3" w14:textId="77777777" w:rsidR="00CE69D4" w:rsidRPr="000514E8" w:rsidRDefault="00CE69D4" w:rsidP="00CE69D4">
      <w:pPr>
        <w:autoSpaceDE w:val="0"/>
        <w:autoSpaceDN w:val="0"/>
        <w:spacing w:after="0"/>
        <w:rPr>
          <w:rFonts w:eastAsia="Times New Roman"/>
          <w:iCs/>
          <w:lang w:val="lt-LT"/>
        </w:rPr>
      </w:pPr>
    </w:p>
    <w:p w14:paraId="301584EF" w14:textId="77777777"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 xml:space="preserve">Jums bus paaiškinta, kada </w:t>
      </w:r>
      <w:r>
        <w:rPr>
          <w:rFonts w:eastAsia="Times New Roman"/>
          <w:iCs/>
          <w:lang w:val="lt-LT"/>
        </w:rPr>
        <w:t>reikės</w:t>
      </w:r>
      <w:r w:rsidRPr="000514E8">
        <w:rPr>
          <w:rFonts w:eastAsia="Times New Roman"/>
          <w:iCs/>
          <w:lang w:val="lt-LT"/>
        </w:rPr>
        <w:t xml:space="preserve"> atvykti kitos </w:t>
      </w:r>
      <w:proofErr w:type="spellStart"/>
      <w:r w:rsidRPr="000514E8">
        <w:rPr>
          <w:rFonts w:eastAsia="Times New Roman"/>
          <w:iCs/>
          <w:lang w:val="lt-LT"/>
        </w:rPr>
        <w:t>Encepur</w:t>
      </w:r>
      <w:proofErr w:type="spellEnd"/>
      <w:r w:rsidRPr="000514E8">
        <w:rPr>
          <w:rFonts w:eastAsia="Times New Roman"/>
          <w:iCs/>
          <w:lang w:val="lt-LT"/>
        </w:rPr>
        <w:t xml:space="preserve"> </w:t>
      </w:r>
      <w:proofErr w:type="spellStart"/>
      <w:r>
        <w:rPr>
          <w:rFonts w:eastAsia="Times New Roman"/>
          <w:iCs/>
          <w:lang w:val="lt-LT"/>
        </w:rPr>
        <w:t>children</w:t>
      </w:r>
      <w:proofErr w:type="spellEnd"/>
      <w:r w:rsidRPr="000514E8">
        <w:rPr>
          <w:rFonts w:eastAsia="Times New Roman"/>
          <w:iCs/>
          <w:lang w:val="lt-LT"/>
        </w:rPr>
        <w:t xml:space="preserve"> dozės suleidimui.</w:t>
      </w:r>
    </w:p>
    <w:p w14:paraId="44998EA1" w14:textId="77777777" w:rsidR="00CE69D4" w:rsidRPr="000514E8" w:rsidRDefault="00CE69D4" w:rsidP="00CE69D4">
      <w:pPr>
        <w:autoSpaceDE w:val="0"/>
        <w:autoSpaceDN w:val="0"/>
        <w:spacing w:after="0"/>
        <w:rPr>
          <w:rFonts w:eastAsia="Times New Roman"/>
          <w:iCs/>
          <w:lang w:val="lt-LT"/>
        </w:rPr>
      </w:pPr>
    </w:p>
    <w:p w14:paraId="52018D1B" w14:textId="77777777"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Jeigu būtina, skiepijimo planas gali būti lankstesnis. Jei reikia daugiau informacijos, kreipkitės į gydytoją.</w:t>
      </w:r>
    </w:p>
    <w:p w14:paraId="208F1DC0" w14:textId="77777777" w:rsidR="00CE69D4" w:rsidRPr="00ED3E3C" w:rsidRDefault="00CE69D4" w:rsidP="00CE69D4">
      <w:pPr>
        <w:autoSpaceDE w:val="0"/>
        <w:autoSpaceDN w:val="0"/>
        <w:spacing w:after="0"/>
        <w:rPr>
          <w:rFonts w:eastAsia="Times New Roman"/>
          <w:lang w:val="lt-LT"/>
        </w:rPr>
      </w:pPr>
    </w:p>
    <w:p w14:paraId="2D751988" w14:textId="77777777" w:rsidR="00CE69D4" w:rsidRDefault="00CE69D4" w:rsidP="00CE69D4">
      <w:pPr>
        <w:numPr>
          <w:ilvl w:val="12"/>
          <w:numId w:val="0"/>
        </w:numPr>
        <w:autoSpaceDE w:val="0"/>
        <w:autoSpaceDN w:val="0"/>
        <w:spacing w:after="0"/>
        <w:ind w:left="567" w:hanging="567"/>
        <w:jc w:val="both"/>
        <w:outlineLvl w:val="0"/>
        <w:rPr>
          <w:u w:val="single"/>
          <w:lang w:val="lt-LT"/>
        </w:rPr>
      </w:pPr>
      <w:r>
        <w:rPr>
          <w:u w:val="single"/>
          <w:lang w:val="lt-LT"/>
        </w:rPr>
        <w:t>Vartojimo metodas</w:t>
      </w:r>
    </w:p>
    <w:p w14:paraId="00613487" w14:textId="77777777" w:rsidR="00CE69D4" w:rsidRDefault="00CE69D4" w:rsidP="00CE69D4">
      <w:pPr>
        <w:numPr>
          <w:ilvl w:val="12"/>
          <w:numId w:val="0"/>
        </w:numPr>
        <w:autoSpaceDE w:val="0"/>
        <w:autoSpaceDN w:val="0"/>
        <w:spacing w:after="0"/>
        <w:ind w:left="567" w:hanging="567"/>
        <w:jc w:val="both"/>
        <w:outlineLvl w:val="0"/>
        <w:rPr>
          <w:u w:val="single"/>
          <w:lang w:val="lt-LT"/>
        </w:rPr>
      </w:pPr>
    </w:p>
    <w:p w14:paraId="2C28C269" w14:textId="77777777" w:rsidR="00CE69D4" w:rsidRDefault="00CE69D4" w:rsidP="00CE69D4">
      <w:pPr>
        <w:numPr>
          <w:ilvl w:val="12"/>
          <w:numId w:val="0"/>
        </w:numPr>
        <w:autoSpaceDE w:val="0"/>
        <w:autoSpaceDN w:val="0"/>
        <w:spacing w:after="0"/>
        <w:ind w:left="567" w:hanging="567"/>
        <w:jc w:val="both"/>
        <w:outlineLvl w:val="0"/>
        <w:rPr>
          <w:lang w:val="lt-LT"/>
        </w:rPr>
      </w:pPr>
      <w:r w:rsidRPr="00BB187C">
        <w:rPr>
          <w:lang w:val="lt-LT"/>
        </w:rPr>
        <w:t xml:space="preserve">Tiekiama vartojimui paruošta </w:t>
      </w:r>
      <w:proofErr w:type="spellStart"/>
      <w:r w:rsidRPr="00BB187C">
        <w:rPr>
          <w:lang w:val="lt-LT"/>
        </w:rPr>
        <w:t>Encepur</w:t>
      </w:r>
      <w:proofErr w:type="spellEnd"/>
      <w:r w:rsidRPr="00BB187C">
        <w:rPr>
          <w:lang w:val="lt-LT"/>
        </w:rPr>
        <w:t xml:space="preserve"> </w:t>
      </w:r>
      <w:proofErr w:type="spellStart"/>
      <w:r w:rsidRPr="00BB187C">
        <w:rPr>
          <w:lang w:val="lt-LT"/>
        </w:rPr>
        <w:t>children</w:t>
      </w:r>
      <w:proofErr w:type="spellEnd"/>
      <w:r w:rsidRPr="0053101D">
        <w:rPr>
          <w:lang w:val="lt-LT"/>
        </w:rPr>
        <w:t xml:space="preserve"> vakcina</w:t>
      </w:r>
      <w:r w:rsidRPr="00BB187C">
        <w:rPr>
          <w:lang w:val="lt-LT"/>
        </w:rPr>
        <w:t>.</w:t>
      </w:r>
    </w:p>
    <w:p w14:paraId="32B705CC" w14:textId="77777777" w:rsidR="00CE69D4" w:rsidRDefault="00CE69D4" w:rsidP="00CE69D4">
      <w:pPr>
        <w:numPr>
          <w:ilvl w:val="12"/>
          <w:numId w:val="0"/>
        </w:numPr>
        <w:autoSpaceDE w:val="0"/>
        <w:autoSpaceDN w:val="0"/>
        <w:spacing w:after="0"/>
        <w:ind w:left="567" w:hanging="567"/>
        <w:jc w:val="both"/>
        <w:outlineLvl w:val="0"/>
        <w:rPr>
          <w:lang w:val="lt-LT"/>
        </w:rPr>
      </w:pPr>
    </w:p>
    <w:p w14:paraId="32662832" w14:textId="77777777" w:rsidR="00CE69D4" w:rsidRDefault="00CE69D4" w:rsidP="00CE69D4">
      <w:pPr>
        <w:numPr>
          <w:ilvl w:val="12"/>
          <w:numId w:val="0"/>
        </w:numPr>
        <w:autoSpaceDE w:val="0"/>
        <w:autoSpaceDN w:val="0"/>
        <w:spacing w:after="0"/>
        <w:ind w:left="567" w:hanging="567"/>
        <w:jc w:val="both"/>
        <w:outlineLvl w:val="0"/>
        <w:rPr>
          <w:lang w:val="lt-LT"/>
        </w:rPr>
      </w:pPr>
      <w:r>
        <w:rPr>
          <w:lang w:val="lt-LT"/>
        </w:rPr>
        <w:t>Prieš vartojimą vakciną reikia gerai suplakti.</w:t>
      </w:r>
    </w:p>
    <w:p w14:paraId="1420CBC7" w14:textId="77777777" w:rsidR="00CE69D4" w:rsidRDefault="00CE69D4" w:rsidP="00CE69D4">
      <w:pPr>
        <w:numPr>
          <w:ilvl w:val="12"/>
          <w:numId w:val="0"/>
        </w:numPr>
        <w:autoSpaceDE w:val="0"/>
        <w:autoSpaceDN w:val="0"/>
        <w:spacing w:after="0"/>
        <w:ind w:left="567" w:hanging="567"/>
        <w:jc w:val="both"/>
        <w:outlineLvl w:val="0"/>
        <w:rPr>
          <w:lang w:val="lt-LT"/>
        </w:rPr>
      </w:pPr>
    </w:p>
    <w:p w14:paraId="49363AF4" w14:textId="77777777" w:rsidR="00CE69D4" w:rsidRDefault="00CE69D4" w:rsidP="00CE69D4">
      <w:pPr>
        <w:numPr>
          <w:ilvl w:val="12"/>
          <w:numId w:val="0"/>
        </w:numPr>
        <w:autoSpaceDE w:val="0"/>
        <w:autoSpaceDN w:val="0"/>
        <w:spacing w:after="0"/>
        <w:outlineLvl w:val="0"/>
        <w:rPr>
          <w:lang w:val="lt-LT"/>
        </w:rPr>
      </w:pPr>
      <w:proofErr w:type="spellStart"/>
      <w:r>
        <w:rPr>
          <w:lang w:val="lt-LT"/>
        </w:rPr>
        <w:t>Encepur</w:t>
      </w:r>
      <w:proofErr w:type="spellEnd"/>
      <w:r>
        <w:rPr>
          <w:lang w:val="lt-LT"/>
        </w:rPr>
        <w:t xml:space="preserve"> </w:t>
      </w:r>
      <w:proofErr w:type="spellStart"/>
      <w:r>
        <w:rPr>
          <w:lang w:val="lt-LT"/>
        </w:rPr>
        <w:t>children</w:t>
      </w:r>
      <w:proofErr w:type="spellEnd"/>
      <w:r>
        <w:rPr>
          <w:lang w:val="lt-LT"/>
        </w:rPr>
        <w:t xml:space="preserve"> reikia suleisti į raumenis, geriausia į žasto arba šlaunies raumenį, priklausomai nuo raumenų masės. Jeigu reikia, pavyzdžiui, hemoraginės diatezės atveju (būna padidėjusi kraujavimo rizika), vaistą galima leisti po oda (poodinė injekcija).</w:t>
      </w:r>
    </w:p>
    <w:p w14:paraId="40807C2E" w14:textId="77777777" w:rsidR="00CE69D4" w:rsidRDefault="00CE69D4" w:rsidP="00CE69D4">
      <w:pPr>
        <w:numPr>
          <w:ilvl w:val="12"/>
          <w:numId w:val="0"/>
        </w:numPr>
        <w:autoSpaceDE w:val="0"/>
        <w:autoSpaceDN w:val="0"/>
        <w:spacing w:after="0"/>
        <w:jc w:val="both"/>
        <w:outlineLvl w:val="0"/>
        <w:rPr>
          <w:lang w:val="lt-LT"/>
        </w:rPr>
      </w:pPr>
    </w:p>
    <w:p w14:paraId="1C28CCE0" w14:textId="77777777" w:rsidR="00CE69D4" w:rsidRPr="0053101D" w:rsidRDefault="00CE69D4" w:rsidP="00CE69D4">
      <w:pPr>
        <w:numPr>
          <w:ilvl w:val="12"/>
          <w:numId w:val="0"/>
        </w:numPr>
        <w:autoSpaceDE w:val="0"/>
        <w:autoSpaceDN w:val="0"/>
        <w:spacing w:after="0"/>
        <w:ind w:left="567" w:hanging="567"/>
        <w:rPr>
          <w:rFonts w:eastAsia="Times New Roman"/>
          <w:lang w:val="lt-LT"/>
        </w:rPr>
      </w:pPr>
      <w:r w:rsidRPr="0053101D">
        <w:rPr>
          <w:rFonts w:eastAsia="Times New Roman"/>
          <w:lang w:val="lt-LT"/>
        </w:rPr>
        <w:t>Vakcinos jokiomis aplinkybėmis negalima suleisti į kraujagyslę.</w:t>
      </w:r>
    </w:p>
    <w:p w14:paraId="644870E2" w14:textId="77777777" w:rsidR="00CE69D4" w:rsidRPr="00ED3E3C" w:rsidRDefault="00CE69D4" w:rsidP="00CE69D4">
      <w:pPr>
        <w:numPr>
          <w:ilvl w:val="12"/>
          <w:numId w:val="0"/>
        </w:numPr>
        <w:autoSpaceDE w:val="0"/>
        <w:autoSpaceDN w:val="0"/>
        <w:spacing w:after="0"/>
        <w:ind w:left="567" w:hanging="567"/>
        <w:rPr>
          <w:rFonts w:eastAsia="Times New Roman"/>
          <w:lang w:val="lt-LT"/>
        </w:rPr>
      </w:pPr>
    </w:p>
    <w:p w14:paraId="4A1F8131" w14:textId="77777777" w:rsidR="00CE69D4" w:rsidRDefault="00CE69D4" w:rsidP="00CE69D4">
      <w:pPr>
        <w:numPr>
          <w:ilvl w:val="12"/>
          <w:numId w:val="0"/>
        </w:numPr>
        <w:autoSpaceDE w:val="0"/>
        <w:autoSpaceDN w:val="0"/>
        <w:spacing w:after="0"/>
        <w:outlineLvl w:val="0"/>
        <w:rPr>
          <w:lang w:val="lt-LT"/>
        </w:rPr>
      </w:pPr>
      <w:r w:rsidRPr="00B34FA1">
        <w:rPr>
          <w:noProof/>
          <w:szCs w:val="24"/>
          <w:lang w:val="lt-LT"/>
        </w:rPr>
        <w:t>Jeigu kiltų daugiau klausimų dėl šio</w:t>
      </w:r>
      <w:r>
        <w:rPr>
          <w:noProof/>
          <w:szCs w:val="24"/>
          <w:lang w:val="lt-LT"/>
        </w:rPr>
        <w:t>s</w:t>
      </w:r>
      <w:r w:rsidRPr="00B34FA1">
        <w:rPr>
          <w:noProof/>
          <w:szCs w:val="24"/>
          <w:lang w:val="lt-LT"/>
        </w:rPr>
        <w:t xml:space="preserve"> va</w:t>
      </w:r>
      <w:r>
        <w:rPr>
          <w:noProof/>
          <w:szCs w:val="24"/>
          <w:lang w:val="lt-LT"/>
        </w:rPr>
        <w:t>kacinos</w:t>
      </w:r>
      <w:r w:rsidRPr="00B34FA1">
        <w:rPr>
          <w:noProof/>
          <w:szCs w:val="24"/>
          <w:lang w:val="lt-LT"/>
        </w:rPr>
        <w:t xml:space="preserve"> vartojimo, kreipkitės į </w:t>
      </w:r>
      <w:r>
        <w:rPr>
          <w:noProof/>
          <w:szCs w:val="24"/>
          <w:lang w:val="lt-LT"/>
        </w:rPr>
        <w:t xml:space="preserve">savo </w:t>
      </w:r>
      <w:r w:rsidRPr="00B34FA1">
        <w:rPr>
          <w:noProof/>
          <w:szCs w:val="24"/>
          <w:lang w:val="lt-LT"/>
        </w:rPr>
        <w:t xml:space="preserve">gydytoją, vaistininką arba </w:t>
      </w:r>
      <w:r w:rsidRPr="000A79DC">
        <w:rPr>
          <w:noProof/>
          <w:szCs w:val="24"/>
          <w:lang w:val="lt-LT"/>
        </w:rPr>
        <w:t>slaugytoją</w:t>
      </w:r>
      <w:r>
        <w:rPr>
          <w:noProof/>
          <w:szCs w:val="24"/>
          <w:lang w:val="lt-LT"/>
        </w:rPr>
        <w:t>.</w:t>
      </w:r>
    </w:p>
    <w:p w14:paraId="35AC0EA4" w14:textId="77777777" w:rsidR="00CE69D4" w:rsidRPr="00E85013" w:rsidRDefault="00CE69D4" w:rsidP="00CE69D4">
      <w:pPr>
        <w:numPr>
          <w:ilvl w:val="12"/>
          <w:numId w:val="0"/>
        </w:numPr>
        <w:autoSpaceDE w:val="0"/>
        <w:autoSpaceDN w:val="0"/>
        <w:spacing w:after="0"/>
        <w:jc w:val="both"/>
        <w:outlineLvl w:val="0"/>
        <w:rPr>
          <w:lang w:val="lt-LT"/>
        </w:rPr>
      </w:pPr>
    </w:p>
    <w:p w14:paraId="24BA7B41"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
          <w:bCs/>
          <w:caps/>
          <w:lang w:val="lt-LT"/>
        </w:rPr>
      </w:pPr>
    </w:p>
    <w:p w14:paraId="21171FA4"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caps/>
          <w:lang w:val="lt-LT"/>
        </w:rPr>
        <w:t>4.</w:t>
      </w:r>
      <w:r w:rsidRPr="00ED3E3C">
        <w:rPr>
          <w:rFonts w:eastAsia="Times New Roman"/>
          <w:b/>
          <w:bCs/>
          <w:caps/>
          <w:lang w:val="lt-LT"/>
        </w:rPr>
        <w:tab/>
      </w:r>
      <w:r w:rsidRPr="00ED3E3C">
        <w:rPr>
          <w:rFonts w:eastAsia="Times New Roman"/>
          <w:b/>
          <w:lang w:val="lt-LT"/>
        </w:rPr>
        <w:t>Galimas šalutinis poveikis</w:t>
      </w:r>
    </w:p>
    <w:p w14:paraId="0F25A4CE" w14:textId="77777777" w:rsidR="00CE69D4" w:rsidRPr="00ED3E3C" w:rsidRDefault="00CE69D4" w:rsidP="00CE69D4">
      <w:pPr>
        <w:autoSpaceDE w:val="0"/>
        <w:autoSpaceDN w:val="0"/>
        <w:spacing w:after="0"/>
        <w:ind w:left="567" w:hanging="567"/>
        <w:jc w:val="both"/>
        <w:rPr>
          <w:rFonts w:eastAsia="Times New Roman"/>
          <w:lang w:val="lt-LT"/>
        </w:rPr>
      </w:pPr>
    </w:p>
    <w:p w14:paraId="32303E97"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Ši</w:t>
      </w:r>
      <w:r>
        <w:rPr>
          <w:rFonts w:eastAsia="Times New Roman"/>
          <w:lang w:val="lt-LT"/>
        </w:rPr>
        <w:t xml:space="preserve"> vakcina</w:t>
      </w:r>
      <w:r w:rsidRPr="00ED3E3C">
        <w:rPr>
          <w:rFonts w:eastAsia="Times New Roman"/>
          <w:lang w:val="lt-LT"/>
        </w:rPr>
        <w:t>, kaip ir visi kiti</w:t>
      </w:r>
      <w:r>
        <w:rPr>
          <w:rFonts w:eastAsia="Times New Roman"/>
          <w:lang w:val="lt-LT"/>
        </w:rPr>
        <w:t xml:space="preserve"> vaistai</w:t>
      </w:r>
      <w:r w:rsidRPr="00ED3E3C">
        <w:rPr>
          <w:rFonts w:eastAsia="Times New Roman"/>
          <w:lang w:val="lt-LT"/>
        </w:rPr>
        <w:t>, gali sukelti šalutinį poveikį, nors jis pasireiškia ne visiems žmonėms.</w:t>
      </w:r>
    </w:p>
    <w:p w14:paraId="7FDDF2D4" w14:textId="77777777" w:rsidR="00CE69D4" w:rsidRPr="00ED3E3C" w:rsidRDefault="00CE69D4" w:rsidP="00CE69D4">
      <w:pPr>
        <w:autoSpaceDE w:val="0"/>
        <w:autoSpaceDN w:val="0"/>
        <w:spacing w:after="0"/>
        <w:rPr>
          <w:rFonts w:eastAsia="Times New Roman"/>
          <w:lang w:val="lt-LT"/>
        </w:rPr>
      </w:pPr>
    </w:p>
    <w:p w14:paraId="00B9B644" w14:textId="0794CD6F" w:rsidR="00CE69D4" w:rsidRPr="00D36AE7" w:rsidRDefault="00CE69D4" w:rsidP="00CE69D4">
      <w:pPr>
        <w:autoSpaceDE w:val="0"/>
        <w:autoSpaceDN w:val="0"/>
        <w:spacing w:after="0"/>
        <w:rPr>
          <w:b/>
          <w:bCs/>
          <w:lang w:val="lt-LT"/>
        </w:rPr>
      </w:pPr>
      <w:r w:rsidRPr="00D36AE7">
        <w:rPr>
          <w:b/>
          <w:bCs/>
          <w:lang w:val="lt-LT"/>
        </w:rPr>
        <w:t>Labai dažn</w:t>
      </w:r>
      <w:r w:rsidR="00E12E59" w:rsidRPr="00D36AE7">
        <w:rPr>
          <w:b/>
          <w:bCs/>
          <w:lang w:val="lt-LT"/>
        </w:rPr>
        <w:t>i</w:t>
      </w:r>
      <w:r w:rsidRPr="00D36AE7">
        <w:rPr>
          <w:b/>
          <w:bCs/>
          <w:lang w:val="lt-LT"/>
        </w:rPr>
        <w:t xml:space="preserve"> šalutini</w:t>
      </w:r>
      <w:r w:rsidR="005428C9" w:rsidRPr="00D36AE7">
        <w:rPr>
          <w:b/>
          <w:bCs/>
          <w:lang w:val="lt-LT"/>
        </w:rPr>
        <w:t>o</w:t>
      </w:r>
      <w:r w:rsidRPr="00D36AE7">
        <w:rPr>
          <w:b/>
          <w:bCs/>
          <w:lang w:val="lt-LT"/>
        </w:rPr>
        <w:t xml:space="preserve"> poveiki</w:t>
      </w:r>
      <w:r w:rsidR="005428C9" w:rsidRPr="00D36AE7">
        <w:rPr>
          <w:b/>
          <w:bCs/>
          <w:lang w:val="lt-LT"/>
        </w:rPr>
        <w:t>o reiškiniai</w:t>
      </w:r>
      <w:r w:rsidRPr="00D36AE7">
        <w:rPr>
          <w:b/>
          <w:bCs/>
          <w:lang w:val="lt-LT"/>
        </w:rPr>
        <w:t xml:space="preserve"> (</w:t>
      </w:r>
      <w:r w:rsidR="005E2C52" w:rsidRPr="00D36AE7">
        <w:rPr>
          <w:b/>
          <w:bCs/>
          <w:lang w:val="lt-LT"/>
        </w:rPr>
        <w:t>gali pasireikšti</w:t>
      </w:r>
      <w:r w:rsidR="005E2C52" w:rsidRPr="00D36AE7" w:rsidDel="005E2C52">
        <w:rPr>
          <w:b/>
          <w:bCs/>
          <w:lang w:val="lt-LT"/>
        </w:rPr>
        <w:t xml:space="preserve"> </w:t>
      </w:r>
      <w:r w:rsidR="00D80D36" w:rsidRPr="00D36AE7">
        <w:rPr>
          <w:b/>
          <w:bCs/>
          <w:lang w:val="lt-LT"/>
        </w:rPr>
        <w:t xml:space="preserve">ne rečiau </w:t>
      </w:r>
      <w:r w:rsidRPr="00D36AE7">
        <w:rPr>
          <w:b/>
          <w:bCs/>
          <w:lang w:val="lt-LT"/>
        </w:rPr>
        <w:t xml:space="preserve">kaip 1 iš 10 </w:t>
      </w:r>
      <w:r w:rsidR="00077BF8">
        <w:rPr>
          <w:b/>
          <w:bCs/>
          <w:lang w:val="lt-LT"/>
        </w:rPr>
        <w:t>asmenų</w:t>
      </w:r>
      <w:r w:rsidRPr="00D36AE7">
        <w:rPr>
          <w:b/>
          <w:bCs/>
          <w:lang w:val="lt-LT"/>
        </w:rPr>
        <w:t>)</w:t>
      </w:r>
      <w:r w:rsidR="00D537CE" w:rsidRPr="00D36AE7">
        <w:rPr>
          <w:b/>
          <w:bCs/>
          <w:lang w:val="lt-LT"/>
        </w:rPr>
        <w:t>:</w:t>
      </w:r>
    </w:p>
    <w:p w14:paraId="6F91FCEE"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galvos skausmas (3 metų ir vyresniems vaikams);</w:t>
      </w:r>
    </w:p>
    <w:p w14:paraId="4EA1397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mieguistumas (jaunesniems kaip 3 metų vaikams);</w:t>
      </w:r>
    </w:p>
    <w:p w14:paraId="1A25503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skausmas injekcijos vietoje;</w:t>
      </w:r>
    </w:p>
    <w:p w14:paraId="2481F464"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karščiavimas (daugiau nei 38 °C) 1</w:t>
      </w:r>
      <w:r w:rsidRPr="00ED3E3C">
        <w:rPr>
          <w:rFonts w:eastAsia="Times New Roman"/>
          <w:lang w:val="lt-LT"/>
        </w:rPr>
        <w:noBreakHyphen/>
        <w:t xml:space="preserve">2 metų </w:t>
      </w:r>
      <w:r>
        <w:rPr>
          <w:rFonts w:eastAsia="Times New Roman"/>
          <w:lang w:val="lt-LT"/>
        </w:rPr>
        <w:t>vaikams</w:t>
      </w:r>
      <w:r w:rsidRPr="00ED3E3C">
        <w:rPr>
          <w:rFonts w:eastAsia="Times New Roman"/>
          <w:lang w:val="lt-LT"/>
        </w:rPr>
        <w:t>.</w:t>
      </w:r>
    </w:p>
    <w:p w14:paraId="28896796" w14:textId="77777777" w:rsidR="00CE69D4" w:rsidRPr="00ED3E3C" w:rsidRDefault="00CE69D4" w:rsidP="00CE69D4">
      <w:pPr>
        <w:autoSpaceDE w:val="0"/>
        <w:autoSpaceDN w:val="0"/>
        <w:spacing w:after="0"/>
        <w:rPr>
          <w:rFonts w:eastAsia="Times New Roman"/>
          <w:lang w:val="lt-LT"/>
        </w:rPr>
      </w:pPr>
    </w:p>
    <w:p w14:paraId="3A57B55E" w14:textId="004CA8E0" w:rsidR="00CE69D4" w:rsidRPr="00D36AE7" w:rsidRDefault="00CE69D4" w:rsidP="00CE69D4">
      <w:pPr>
        <w:autoSpaceDE w:val="0"/>
        <w:autoSpaceDN w:val="0"/>
        <w:spacing w:after="0"/>
        <w:rPr>
          <w:b/>
          <w:bCs/>
          <w:lang w:val="lt-LT"/>
        </w:rPr>
      </w:pPr>
      <w:r w:rsidRPr="00D36AE7">
        <w:rPr>
          <w:b/>
          <w:bCs/>
          <w:lang w:val="lt-LT"/>
        </w:rPr>
        <w:t>Dažn</w:t>
      </w:r>
      <w:r w:rsidR="00D537CE" w:rsidRPr="00D36AE7">
        <w:rPr>
          <w:b/>
          <w:bCs/>
          <w:lang w:val="lt-LT"/>
        </w:rPr>
        <w:t>i</w:t>
      </w:r>
      <w:r w:rsidRPr="00D36AE7">
        <w:rPr>
          <w:b/>
          <w:bCs/>
          <w:lang w:val="lt-LT"/>
        </w:rPr>
        <w:t xml:space="preserve"> šalutini</w:t>
      </w:r>
      <w:r w:rsidR="00D537CE" w:rsidRPr="00D36AE7">
        <w:rPr>
          <w:b/>
          <w:bCs/>
          <w:lang w:val="lt-LT"/>
        </w:rPr>
        <w:t>o</w:t>
      </w:r>
      <w:r w:rsidRPr="00D36AE7">
        <w:rPr>
          <w:b/>
          <w:bCs/>
          <w:lang w:val="lt-LT"/>
        </w:rPr>
        <w:t xml:space="preserve"> poveiki</w:t>
      </w:r>
      <w:r w:rsidR="00D537CE" w:rsidRPr="00D36AE7">
        <w:rPr>
          <w:b/>
          <w:bCs/>
          <w:lang w:val="lt-LT"/>
        </w:rPr>
        <w:t>o reiškiniai</w:t>
      </w:r>
      <w:r w:rsidRPr="00D36AE7">
        <w:rPr>
          <w:b/>
          <w:bCs/>
          <w:lang w:val="lt-LT"/>
        </w:rPr>
        <w:t xml:space="preserve"> (</w:t>
      </w:r>
      <w:r w:rsidR="00CD142E" w:rsidRPr="00D36AE7">
        <w:rPr>
          <w:b/>
          <w:bCs/>
          <w:lang w:val="lt-LT"/>
        </w:rPr>
        <w:t>gali pasireikšti</w:t>
      </w:r>
      <w:r w:rsidRPr="00D36AE7">
        <w:rPr>
          <w:b/>
          <w:bCs/>
          <w:lang w:val="lt-LT"/>
        </w:rPr>
        <w:t xml:space="preserve"> rečiau kaip 1 iš 10 </w:t>
      </w:r>
      <w:r w:rsidR="00077BF8">
        <w:rPr>
          <w:rFonts w:eastAsia="Times New Roman"/>
          <w:b/>
          <w:bCs/>
          <w:lang w:val="lt-LT"/>
        </w:rPr>
        <w:t>asmenų</w:t>
      </w:r>
      <w:r w:rsidRPr="00D36AE7">
        <w:rPr>
          <w:b/>
          <w:bCs/>
          <w:lang w:val="lt-LT"/>
        </w:rPr>
        <w:t>)</w:t>
      </w:r>
      <w:r w:rsidR="00E62AF5" w:rsidRPr="00D36AE7">
        <w:rPr>
          <w:b/>
          <w:bCs/>
          <w:lang w:val="lt-LT"/>
        </w:rPr>
        <w:t>:</w:t>
      </w:r>
    </w:p>
    <w:p w14:paraId="51D5A2C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pykinimas;</w:t>
      </w:r>
    </w:p>
    <w:p w14:paraId="0BD18428"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sąnarių skausmas;</w:t>
      </w:r>
    </w:p>
    <w:p w14:paraId="7FC7B54A"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raumenų skausmas;</w:t>
      </w:r>
    </w:p>
    <w:p w14:paraId="2B82D204"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odos paraudimas</w:t>
      </w:r>
      <w:r w:rsidRPr="00D36AE7">
        <w:rPr>
          <w:lang w:val="fr-FR"/>
        </w:rPr>
        <w:t xml:space="preserve"> </w:t>
      </w:r>
      <w:r w:rsidRPr="00BC1AA1">
        <w:rPr>
          <w:rFonts w:eastAsia="Times New Roman"/>
          <w:lang w:val="lt-LT"/>
        </w:rPr>
        <w:t>injekcijos vietoje</w:t>
      </w:r>
      <w:r w:rsidRPr="00ED3E3C">
        <w:rPr>
          <w:rFonts w:eastAsia="Times New Roman"/>
          <w:lang w:val="lt-LT"/>
        </w:rPr>
        <w:t>, patinimas injekcijos vietoje;</w:t>
      </w:r>
    </w:p>
    <w:p w14:paraId="54BFC04A"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karščiavimas (daugiau nei 38 °C) 3</w:t>
      </w:r>
      <w:r w:rsidRPr="00ED3E3C">
        <w:rPr>
          <w:rFonts w:eastAsia="Times New Roman"/>
          <w:lang w:val="lt-LT"/>
        </w:rPr>
        <w:noBreakHyphen/>
        <w:t>11 metų vaikams;</w:t>
      </w:r>
    </w:p>
    <w:p w14:paraId="5B40B2BE"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gali pasireikšti į gripą panašūs simptomai (prakaitavimas, </w:t>
      </w:r>
      <w:r>
        <w:rPr>
          <w:rFonts w:eastAsia="Times New Roman"/>
          <w:lang w:val="lt-LT"/>
        </w:rPr>
        <w:t xml:space="preserve">karščiavimas, </w:t>
      </w:r>
      <w:r w:rsidRPr="00ED3E3C">
        <w:rPr>
          <w:rFonts w:eastAsia="Times New Roman"/>
          <w:lang w:val="lt-LT"/>
        </w:rPr>
        <w:t>drebulys), ypač po pirmosios vakcinos dozės suleidimo, bet jie išnyksta per 72 valandas;</w:t>
      </w:r>
    </w:p>
    <w:p w14:paraId="5C161763"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bendrasis negalavimas;</w:t>
      </w:r>
    </w:p>
    <w:p w14:paraId="568C0E2D"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silpnumas.</w:t>
      </w:r>
    </w:p>
    <w:p w14:paraId="5608ACB0" w14:textId="77777777" w:rsidR="00CE69D4" w:rsidRPr="00ED3E3C" w:rsidRDefault="00CE69D4" w:rsidP="00CE69D4">
      <w:pPr>
        <w:autoSpaceDE w:val="0"/>
        <w:autoSpaceDN w:val="0"/>
        <w:spacing w:after="0"/>
        <w:rPr>
          <w:rFonts w:eastAsia="Times New Roman"/>
          <w:lang w:val="lt-LT"/>
        </w:rPr>
      </w:pPr>
    </w:p>
    <w:p w14:paraId="25D5BBB3" w14:textId="21D35C83" w:rsidR="00CE69D4" w:rsidRPr="00D36AE7" w:rsidRDefault="00CE69D4" w:rsidP="00CE69D4">
      <w:pPr>
        <w:autoSpaceDE w:val="0"/>
        <w:autoSpaceDN w:val="0"/>
        <w:spacing w:after="0"/>
        <w:rPr>
          <w:b/>
          <w:bCs/>
          <w:lang w:val="lt-LT"/>
        </w:rPr>
      </w:pPr>
      <w:r w:rsidRPr="00D36AE7">
        <w:rPr>
          <w:b/>
          <w:bCs/>
          <w:lang w:val="lt-LT"/>
        </w:rPr>
        <w:t>Ret</w:t>
      </w:r>
      <w:r w:rsidR="00CD142E" w:rsidRPr="00D36AE7">
        <w:rPr>
          <w:b/>
          <w:bCs/>
          <w:lang w:val="lt-LT"/>
        </w:rPr>
        <w:t>i</w:t>
      </w:r>
      <w:r w:rsidRPr="00D36AE7">
        <w:rPr>
          <w:b/>
          <w:bCs/>
          <w:lang w:val="lt-LT"/>
        </w:rPr>
        <w:t xml:space="preserve"> šalutini</w:t>
      </w:r>
      <w:r w:rsidR="00CD142E" w:rsidRPr="00D36AE7">
        <w:rPr>
          <w:b/>
          <w:bCs/>
          <w:lang w:val="lt-LT"/>
        </w:rPr>
        <w:t>o</w:t>
      </w:r>
      <w:r w:rsidRPr="00D36AE7">
        <w:rPr>
          <w:b/>
          <w:bCs/>
          <w:lang w:val="lt-LT"/>
        </w:rPr>
        <w:t xml:space="preserve"> poveiki</w:t>
      </w:r>
      <w:r w:rsidR="00CD142E" w:rsidRPr="00D36AE7">
        <w:rPr>
          <w:b/>
          <w:bCs/>
          <w:lang w:val="lt-LT"/>
        </w:rPr>
        <w:t>o reiškiniai</w:t>
      </w:r>
      <w:r w:rsidRPr="00D36AE7">
        <w:rPr>
          <w:b/>
          <w:bCs/>
          <w:lang w:val="lt-LT"/>
        </w:rPr>
        <w:t xml:space="preserve"> (</w:t>
      </w:r>
      <w:r w:rsidR="00E62AF5" w:rsidRPr="00D36AE7">
        <w:rPr>
          <w:b/>
          <w:bCs/>
          <w:lang w:val="lt-LT"/>
        </w:rPr>
        <w:t xml:space="preserve">gali pasireikšti </w:t>
      </w:r>
      <w:r w:rsidRPr="00D36AE7">
        <w:rPr>
          <w:b/>
          <w:bCs/>
          <w:lang w:val="lt-LT"/>
        </w:rPr>
        <w:t xml:space="preserve">rečiau kaip 1 iš 1 000 </w:t>
      </w:r>
      <w:r w:rsidR="00077BF8">
        <w:rPr>
          <w:rFonts w:eastAsia="Times New Roman"/>
          <w:b/>
          <w:bCs/>
          <w:lang w:val="lt-LT"/>
        </w:rPr>
        <w:t>asmenų</w:t>
      </w:r>
      <w:r w:rsidRPr="00D36AE7">
        <w:rPr>
          <w:b/>
          <w:bCs/>
          <w:lang w:val="lt-LT"/>
        </w:rPr>
        <w:t>)</w:t>
      </w:r>
      <w:r w:rsidR="00E62AF5" w:rsidRPr="00D36AE7">
        <w:rPr>
          <w:b/>
          <w:bCs/>
          <w:lang w:val="lt-LT"/>
        </w:rPr>
        <w:t>:</w:t>
      </w:r>
    </w:p>
    <w:p w14:paraId="138E7AC0" w14:textId="77777777" w:rsidR="00CE69D4" w:rsidRPr="00ED3E3C" w:rsidRDefault="00CE69D4" w:rsidP="00CE69D4">
      <w:pPr>
        <w:numPr>
          <w:ilvl w:val="0"/>
          <w:numId w:val="3"/>
        </w:numPr>
        <w:autoSpaceDE w:val="0"/>
        <w:autoSpaceDN w:val="0"/>
        <w:spacing w:after="0"/>
        <w:ind w:left="567" w:hanging="567"/>
        <w:rPr>
          <w:rFonts w:eastAsia="Times New Roman"/>
          <w:lang w:val="lt-LT"/>
        </w:rPr>
      </w:pPr>
      <w:r w:rsidRPr="00ED3E3C">
        <w:rPr>
          <w:rFonts w:eastAsia="Times New Roman"/>
          <w:lang w:val="lt-LT"/>
        </w:rPr>
        <w:t>viduriavimas;</w:t>
      </w:r>
    </w:p>
    <w:p w14:paraId="5C07DE7B" w14:textId="77777777" w:rsidR="00CE69D4" w:rsidRPr="00ED3E3C" w:rsidRDefault="00CE69D4" w:rsidP="00CE69D4">
      <w:pPr>
        <w:numPr>
          <w:ilvl w:val="0"/>
          <w:numId w:val="3"/>
        </w:numPr>
        <w:autoSpaceDE w:val="0"/>
        <w:autoSpaceDN w:val="0"/>
        <w:spacing w:after="0"/>
        <w:ind w:left="567" w:hanging="567"/>
        <w:rPr>
          <w:rFonts w:eastAsia="Times New Roman"/>
          <w:lang w:val="lt-LT"/>
        </w:rPr>
      </w:pPr>
      <w:r w:rsidRPr="00ED3E3C">
        <w:rPr>
          <w:rFonts w:eastAsia="Times New Roman"/>
          <w:lang w:val="lt-LT"/>
        </w:rPr>
        <w:t>vėmimas.</w:t>
      </w:r>
    </w:p>
    <w:p w14:paraId="34EF0082" w14:textId="77777777" w:rsidR="00CE69D4" w:rsidRPr="00ED3E3C" w:rsidRDefault="00CE69D4" w:rsidP="00CE69D4">
      <w:pPr>
        <w:autoSpaceDE w:val="0"/>
        <w:autoSpaceDN w:val="0"/>
        <w:spacing w:after="0"/>
        <w:rPr>
          <w:rFonts w:eastAsia="Times New Roman"/>
          <w:lang w:val="lt-LT"/>
        </w:rPr>
      </w:pPr>
    </w:p>
    <w:p w14:paraId="4FF33D50" w14:textId="77777777" w:rsidR="00CE69D4" w:rsidRPr="00ED3E3C" w:rsidRDefault="00CE69D4" w:rsidP="00CE69D4">
      <w:pPr>
        <w:autoSpaceDE w:val="0"/>
        <w:autoSpaceDN w:val="0"/>
        <w:spacing w:after="0"/>
        <w:rPr>
          <w:rFonts w:eastAsia="Times New Roman"/>
          <w:u w:val="single"/>
          <w:lang w:val="lt-LT"/>
        </w:rPr>
      </w:pPr>
      <w:r w:rsidRPr="00ED3E3C">
        <w:rPr>
          <w:rFonts w:eastAsia="Times New Roman"/>
          <w:u w:val="single"/>
          <w:lang w:val="lt-LT"/>
        </w:rPr>
        <w:t>Sunkios alerginės reakcijos</w:t>
      </w:r>
    </w:p>
    <w:p w14:paraId="418407D8"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Sunkios alerginės reakcijos, kurių dažnio apskaičiuoti remiantis turimais duomenimis negalima, buvo:</w:t>
      </w:r>
    </w:p>
    <w:p w14:paraId="012DC4E3" w14:textId="025F42ED"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išplitęs (</w:t>
      </w:r>
      <w:proofErr w:type="spellStart"/>
      <w:r w:rsidRPr="00ED3E3C">
        <w:rPr>
          <w:rFonts w:eastAsia="Times New Roman"/>
          <w:lang w:val="lt-LT"/>
        </w:rPr>
        <w:t>generalizuotas</w:t>
      </w:r>
      <w:proofErr w:type="spellEnd"/>
      <w:r>
        <w:rPr>
          <w:rFonts w:eastAsia="Times New Roman"/>
          <w:lang w:val="lt-LT"/>
        </w:rPr>
        <w:t>)</w:t>
      </w:r>
      <w:r w:rsidRPr="00ED3E3C">
        <w:rPr>
          <w:rFonts w:eastAsia="Times New Roman"/>
          <w:lang w:val="lt-LT"/>
        </w:rPr>
        <w:t xml:space="preserve"> bėrimas</w:t>
      </w:r>
      <w:r>
        <w:rPr>
          <w:rFonts w:eastAsia="Times New Roman"/>
          <w:lang w:val="lt-LT"/>
        </w:rPr>
        <w:t xml:space="preserve"> (bėrimas, kuris gali apimti visą kūną)</w:t>
      </w:r>
      <w:r w:rsidRPr="00ED3E3C">
        <w:rPr>
          <w:rFonts w:eastAsia="Times New Roman"/>
          <w:lang w:val="lt-LT"/>
        </w:rPr>
        <w:t>;</w:t>
      </w:r>
    </w:p>
    <w:p w14:paraId="53E6DCA8"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tinimas (labiausiai matomas galvos ir kaklo srityse, įskaitant veidą, lūpas, liežuvį ir gerklę ar bet kurias kitas kūno dalis);</w:t>
      </w:r>
    </w:p>
    <w:p w14:paraId="5AABE89B"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p</w:t>
      </w:r>
      <w:r w:rsidRPr="001B0C89">
        <w:rPr>
          <w:rFonts w:eastAsia="Times New Roman"/>
          <w:lang w:val="lt-LT"/>
        </w:rPr>
        <w:t xml:space="preserve">atologiniai kvėpavimo garsai </w:t>
      </w:r>
      <w:r>
        <w:rPr>
          <w:rFonts w:eastAsia="Times New Roman"/>
          <w:lang w:val="lt-LT"/>
        </w:rPr>
        <w:t>(</w:t>
      </w:r>
      <w:proofErr w:type="spellStart"/>
      <w:r w:rsidRPr="00ED3E3C">
        <w:rPr>
          <w:rFonts w:eastAsia="Times New Roman"/>
          <w:lang w:val="lt-LT"/>
        </w:rPr>
        <w:t>stridoras</w:t>
      </w:r>
      <w:proofErr w:type="spellEnd"/>
      <w:r w:rsidRPr="00ED3E3C">
        <w:rPr>
          <w:rFonts w:eastAsia="Times New Roman"/>
          <w:lang w:val="lt-LT"/>
        </w:rPr>
        <w:t xml:space="preserve"> </w:t>
      </w:r>
      <w:r>
        <w:rPr>
          <w:rFonts w:eastAsia="Times New Roman"/>
          <w:lang w:val="lt-LT"/>
        </w:rPr>
        <w:t xml:space="preserve">– </w:t>
      </w:r>
      <w:r w:rsidRPr="00ED3E3C">
        <w:rPr>
          <w:lang w:val="lt-LT"/>
        </w:rPr>
        <w:t>šiurkštus aukšto tono garsas kvėpuojant dėl kvėpavimo takų nepraeinamumo ar paburkimo</w:t>
      </w:r>
      <w:r w:rsidRPr="00ED3E3C">
        <w:rPr>
          <w:rFonts w:eastAsia="Times New Roman"/>
          <w:lang w:val="lt-LT"/>
        </w:rPr>
        <w:t>);</w:t>
      </w:r>
    </w:p>
    <w:p w14:paraId="100763DE"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dusulys, kvėpavimo pasunkėjimas;</w:t>
      </w:r>
    </w:p>
    <w:p w14:paraId="068F0229"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kvėpavimo takų susiaurėjimas (bronchų spazmas);</w:t>
      </w:r>
    </w:p>
    <w:p w14:paraId="37528F73" w14:textId="77777777" w:rsidR="00CE69D4"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kraujospūdžio sumažėjimas</w:t>
      </w:r>
      <w:r>
        <w:rPr>
          <w:rFonts w:eastAsia="Times New Roman"/>
          <w:lang w:val="lt-LT"/>
        </w:rPr>
        <w:t>;</w:t>
      </w:r>
    </w:p>
    <w:p w14:paraId="7555FD39" w14:textId="77777777" w:rsidR="00CE69D4" w:rsidRPr="00ED3E3C" w:rsidRDefault="00CE69D4" w:rsidP="00CE69D4">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širdies ir </w:t>
      </w:r>
      <w:r w:rsidRPr="00ED3E3C">
        <w:rPr>
          <w:rFonts w:eastAsia="Times New Roman"/>
          <w:lang w:val="lt-LT"/>
        </w:rPr>
        <w:t>krauj</w:t>
      </w:r>
      <w:r>
        <w:rPr>
          <w:rFonts w:eastAsia="Times New Roman"/>
          <w:lang w:val="lt-LT"/>
        </w:rPr>
        <w:t xml:space="preserve">agyslių </w:t>
      </w:r>
      <w:r w:rsidRPr="00ED3E3C">
        <w:rPr>
          <w:rFonts w:eastAsia="Times New Roman"/>
          <w:lang w:val="lt-LT"/>
        </w:rPr>
        <w:t xml:space="preserve">reakcijos </w:t>
      </w:r>
      <w:r w:rsidRPr="002F6ABF">
        <w:rPr>
          <w:rFonts w:eastAsia="Times New Roman"/>
          <w:lang w:val="lt-LT"/>
        </w:rPr>
        <w:t>(</w:t>
      </w:r>
      <w:bookmarkStart w:id="77" w:name="_Hlk523908341"/>
      <w:r w:rsidRPr="002F6ABF">
        <w:rPr>
          <w:rFonts w:eastAsia="Times New Roman"/>
          <w:lang w:val="lt-LT"/>
        </w:rPr>
        <w:t>gali pasireikšti kartu su laikinais, nespecifiniais regėjimo sutrikimais</w:t>
      </w:r>
      <w:bookmarkEnd w:id="77"/>
      <w:r w:rsidRPr="002F6ABF">
        <w:rPr>
          <w:rFonts w:eastAsia="Times New Roman"/>
          <w:lang w:val="lt-LT"/>
        </w:rPr>
        <w:t>);</w:t>
      </w:r>
    </w:p>
    <w:p w14:paraId="7EE07AB9" w14:textId="77777777" w:rsidR="00CE69D4" w:rsidRPr="00ED3E3C" w:rsidRDefault="00CE69D4" w:rsidP="00CE69D4">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ED3E3C">
        <w:rPr>
          <w:rFonts w:eastAsia="Times New Roman"/>
          <w:lang w:val="lt-LT"/>
        </w:rPr>
        <w:t>mažas kraujo plokštelių (trombocitų) kiekis</w:t>
      </w:r>
      <w:r>
        <w:rPr>
          <w:rFonts w:eastAsia="Times New Roman"/>
          <w:lang w:val="lt-LT"/>
        </w:rPr>
        <w:t>,</w:t>
      </w:r>
      <w:r w:rsidRPr="00ED3E3C">
        <w:rPr>
          <w:rFonts w:eastAsia="Times New Roman"/>
          <w:lang w:val="lt-LT"/>
        </w:rPr>
        <w:t xml:space="preserve"> toks sumažėjimas yra trumpalaikis, bet gali būti sunkus.</w:t>
      </w:r>
    </w:p>
    <w:p w14:paraId="04D117B4" w14:textId="77777777" w:rsidR="00CE69D4" w:rsidRPr="00ED3E3C" w:rsidRDefault="00CE69D4" w:rsidP="00CE69D4">
      <w:pPr>
        <w:autoSpaceDE w:val="0"/>
        <w:autoSpaceDN w:val="0"/>
        <w:spacing w:after="0"/>
        <w:rPr>
          <w:rFonts w:eastAsia="Times New Roman"/>
          <w:lang w:val="lt-LT"/>
        </w:rPr>
      </w:pPr>
    </w:p>
    <w:p w14:paraId="6486F7AE"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Jei pasireiškia šie požymiai ar simptomai, jie dažniausiai pasireiškia staiga po injekcijos suleidimo vis dar esant sveikatos priežiūros specialisto priežiūroje. </w:t>
      </w:r>
      <w:r w:rsidRPr="000C6B62">
        <w:rPr>
          <w:b/>
          <w:lang w:val="lt-LT"/>
        </w:rPr>
        <w:t>Jeigu bet kuris šių simptomų pasireiškia nebeprižiūrint gydytojui ar slaugytojui, turite NEDELSDAMI kreiptis į gydytoją</w:t>
      </w:r>
      <w:r w:rsidRPr="00ED3E3C">
        <w:rPr>
          <w:rFonts w:eastAsia="Times New Roman"/>
          <w:lang w:val="lt-LT"/>
        </w:rPr>
        <w:t>.</w:t>
      </w:r>
    </w:p>
    <w:p w14:paraId="28D8BD42" w14:textId="77777777" w:rsidR="00CE69D4" w:rsidRPr="00ED3E3C" w:rsidRDefault="00CE69D4" w:rsidP="00CE69D4">
      <w:pPr>
        <w:autoSpaceDE w:val="0"/>
        <w:autoSpaceDN w:val="0"/>
        <w:spacing w:after="0"/>
        <w:rPr>
          <w:rFonts w:eastAsia="Times New Roman"/>
          <w:lang w:val="lt-LT"/>
        </w:rPr>
      </w:pPr>
    </w:p>
    <w:p w14:paraId="1DE147CC" w14:textId="77777777" w:rsidR="00CE69D4" w:rsidRPr="00ED3E3C" w:rsidRDefault="00CE69D4" w:rsidP="00CE69D4">
      <w:pPr>
        <w:autoSpaceDE w:val="0"/>
        <w:autoSpaceDN w:val="0"/>
        <w:spacing w:after="0"/>
        <w:rPr>
          <w:rFonts w:eastAsia="Times New Roman"/>
          <w:lang w:val="lt-LT"/>
        </w:rPr>
      </w:pPr>
      <w:r w:rsidRPr="00ED3E3C">
        <w:rPr>
          <w:rFonts w:eastAsia="Times New Roman"/>
          <w:u w:val="single"/>
          <w:lang w:val="lt-LT"/>
        </w:rPr>
        <w:t>Kitas šalutinis poveikis</w:t>
      </w:r>
    </w:p>
    <w:p w14:paraId="668C2723"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Gauta pranešimų, kad pavartojus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pasireiškė ir kit</w:t>
      </w:r>
      <w:r>
        <w:rPr>
          <w:rFonts w:eastAsia="Times New Roman"/>
          <w:lang w:val="lt-LT"/>
        </w:rPr>
        <w:t>ok</w:t>
      </w:r>
      <w:r w:rsidRPr="00ED3E3C">
        <w:rPr>
          <w:rFonts w:eastAsia="Times New Roman"/>
          <w:lang w:val="lt-LT"/>
        </w:rPr>
        <w:t>s šalutinis poveikis, kurio dažnio apskaičiuoti remiantis turimais duomenimis negalima. Tai buvo:</w:t>
      </w:r>
    </w:p>
    <w:p w14:paraId="29C6553D" w14:textId="1B9735FF" w:rsidR="00CE69D4" w:rsidRPr="00ED3E3C" w:rsidRDefault="00CE69D4" w:rsidP="00D36AE7">
      <w:pPr>
        <w:autoSpaceDE w:val="0"/>
        <w:autoSpaceDN w:val="0"/>
        <w:spacing w:after="0"/>
        <w:rPr>
          <w:rFonts w:eastAsia="Times New Roman"/>
          <w:lang w:val="lt-LT"/>
        </w:rPr>
      </w:pPr>
    </w:p>
    <w:p w14:paraId="38C0D1BD"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limfmazgių </w:t>
      </w:r>
      <w:r>
        <w:rPr>
          <w:rFonts w:eastAsia="Times New Roman"/>
          <w:lang w:val="lt-LT"/>
        </w:rPr>
        <w:t>pa</w:t>
      </w:r>
      <w:r w:rsidRPr="00ED3E3C">
        <w:rPr>
          <w:rFonts w:eastAsia="Times New Roman"/>
          <w:lang w:val="lt-LT"/>
        </w:rPr>
        <w:t>tinimas (kaklo, pažastų ar kirkšnių limfmazgių padidėjimas);</w:t>
      </w:r>
    </w:p>
    <w:p w14:paraId="583B0B9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Pr="00ED3E3C">
        <w:rPr>
          <w:lang w:val="lt-LT"/>
        </w:rPr>
        <w:t>nutirpimas, dilgčiojimas</w:t>
      </w:r>
      <w:r w:rsidRPr="00ED3E3C">
        <w:rPr>
          <w:rFonts w:eastAsia="Times New Roman"/>
          <w:lang w:val="lt-LT"/>
        </w:rPr>
        <w:t>;</w:t>
      </w:r>
    </w:p>
    <w:p w14:paraId="6C376D39" w14:textId="77777777" w:rsidR="00CE69D4" w:rsidRDefault="00CE69D4" w:rsidP="00CE69D4">
      <w:pPr>
        <w:autoSpaceDE w:val="0"/>
        <w:autoSpaceDN w:val="0"/>
        <w:spacing w:after="0"/>
        <w:ind w:left="567" w:hanging="567"/>
        <w:rPr>
          <w:rFonts w:eastAsia="Times New Roman"/>
          <w:lang w:val="lt-LT"/>
        </w:rPr>
      </w:pPr>
      <w:r w:rsidRPr="00ED3E3C">
        <w:rPr>
          <w:rFonts w:eastAsia="Times New Roman"/>
          <w:lang w:val="lt-LT"/>
        </w:rPr>
        <w:lastRenderedPageBreak/>
        <w:t>-</w:t>
      </w:r>
      <w:r w:rsidRPr="00ED3E3C">
        <w:rPr>
          <w:rFonts w:eastAsia="Times New Roman"/>
          <w:lang w:val="lt-LT"/>
        </w:rPr>
        <w:tab/>
      </w:r>
      <w:r>
        <w:rPr>
          <w:rFonts w:eastAsia="Times New Roman"/>
          <w:lang w:val="lt-LT"/>
        </w:rPr>
        <w:t xml:space="preserve">kaklo srities raumenų ir sąnarių skausmas, kuris gali rodyti </w:t>
      </w:r>
      <w:proofErr w:type="spellStart"/>
      <w:r>
        <w:rPr>
          <w:rFonts w:eastAsia="Times New Roman"/>
          <w:lang w:val="lt-LT"/>
        </w:rPr>
        <w:t>meningizmą</w:t>
      </w:r>
      <w:proofErr w:type="spellEnd"/>
      <w:r>
        <w:rPr>
          <w:rFonts w:eastAsia="Times New Roman"/>
          <w:lang w:val="lt-LT"/>
        </w:rPr>
        <w:t xml:space="preserve"> (</w:t>
      </w:r>
      <w:bookmarkStart w:id="78" w:name="_Hlk520711807"/>
      <w:r>
        <w:rPr>
          <w:rFonts w:eastAsia="Times New Roman"/>
          <w:lang w:val="lt-LT"/>
        </w:rPr>
        <w:t xml:space="preserve">galvos smegenų </w:t>
      </w:r>
      <w:r w:rsidRPr="00925F37">
        <w:rPr>
          <w:rFonts w:eastAsia="Times New Roman"/>
          <w:lang w:val="lt-LT"/>
        </w:rPr>
        <w:t>dangal</w:t>
      </w:r>
      <w:r>
        <w:rPr>
          <w:rFonts w:eastAsia="Times New Roman"/>
          <w:lang w:val="lt-LT"/>
        </w:rPr>
        <w:t>ų</w:t>
      </w:r>
      <w:bookmarkEnd w:id="78"/>
      <w:r>
        <w:rPr>
          <w:rFonts w:eastAsia="Times New Roman"/>
          <w:lang w:val="lt-LT"/>
        </w:rPr>
        <w:t xml:space="preserve"> </w:t>
      </w:r>
      <w:r w:rsidRPr="00925F37">
        <w:rPr>
          <w:rFonts w:eastAsia="Times New Roman"/>
          <w:lang w:val="lt-LT"/>
        </w:rPr>
        <w:t>dirginim</w:t>
      </w:r>
      <w:r>
        <w:rPr>
          <w:rFonts w:eastAsia="Times New Roman"/>
          <w:lang w:val="lt-LT"/>
        </w:rPr>
        <w:t>as</w:t>
      </w:r>
      <w:r w:rsidRPr="00925F37">
        <w:rPr>
          <w:rFonts w:eastAsia="Times New Roman"/>
          <w:lang w:val="lt-LT"/>
        </w:rPr>
        <w:t xml:space="preserve">, pavyzdžiui, </w:t>
      </w:r>
      <w:r>
        <w:rPr>
          <w:rFonts w:eastAsia="Times New Roman"/>
          <w:lang w:val="lt-LT"/>
        </w:rPr>
        <w:t>kaip sergant</w:t>
      </w:r>
      <w:r w:rsidRPr="00925F37">
        <w:rPr>
          <w:rFonts w:eastAsia="Times New Roman"/>
          <w:lang w:val="lt-LT"/>
        </w:rPr>
        <w:t xml:space="preserve"> meningit</w:t>
      </w:r>
      <w:r>
        <w:rPr>
          <w:rFonts w:eastAsia="Times New Roman"/>
          <w:lang w:val="lt-LT"/>
        </w:rPr>
        <w:t>u</w:t>
      </w:r>
      <w:r w:rsidRPr="00925F37">
        <w:rPr>
          <w:rFonts w:eastAsia="Times New Roman"/>
          <w:lang w:val="lt-LT"/>
        </w:rPr>
        <w:t xml:space="preserve"> [</w:t>
      </w:r>
      <w:r>
        <w:rPr>
          <w:rFonts w:eastAsia="Times New Roman"/>
          <w:lang w:val="lt-LT"/>
        </w:rPr>
        <w:t xml:space="preserve">galvos smegenų </w:t>
      </w:r>
      <w:r w:rsidRPr="00925F37">
        <w:rPr>
          <w:rFonts w:eastAsia="Times New Roman"/>
          <w:lang w:val="lt-LT"/>
        </w:rPr>
        <w:t>dangal</w:t>
      </w:r>
      <w:r>
        <w:rPr>
          <w:rFonts w:eastAsia="Times New Roman"/>
          <w:lang w:val="lt-LT"/>
        </w:rPr>
        <w:t>ų</w:t>
      </w:r>
      <w:r w:rsidRPr="00925F37">
        <w:rPr>
          <w:rFonts w:eastAsia="Times New Roman"/>
          <w:lang w:val="lt-LT"/>
        </w:rPr>
        <w:t xml:space="preserve"> uždegimas]</w:t>
      </w:r>
      <w:r>
        <w:rPr>
          <w:rFonts w:eastAsia="Times New Roman"/>
          <w:lang w:val="lt-LT"/>
        </w:rPr>
        <w:t>). Šie simptomai pasireiškia labai retai ir praeina per keletą parų be pasekmių;</w:t>
      </w:r>
    </w:p>
    <w:p w14:paraId="256622B6"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apalpimas;</w:t>
      </w:r>
    </w:p>
    <w:p w14:paraId="5A4E7576"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gumbas dėl uždegimo vakcinos suleidimo vietoje (</w:t>
      </w:r>
      <w:proofErr w:type="spellStart"/>
      <w:r w:rsidRPr="00ED3E3C">
        <w:rPr>
          <w:rFonts w:eastAsia="Times New Roman"/>
          <w:lang w:val="lt-LT"/>
        </w:rPr>
        <w:t>granulioma</w:t>
      </w:r>
      <w:proofErr w:type="spellEnd"/>
      <w:r w:rsidRPr="00ED3E3C">
        <w:rPr>
          <w:rFonts w:eastAsia="Times New Roman"/>
          <w:lang w:val="lt-LT"/>
        </w:rPr>
        <w:t>), kartais su skysčio sankaupų susiformavimu;</w:t>
      </w:r>
    </w:p>
    <w:p w14:paraId="0EFD057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traukuliai</w:t>
      </w:r>
      <w:r w:rsidRPr="00ED3E3C">
        <w:rPr>
          <w:rFonts w:eastAsia="Times New Roman"/>
          <w:lang w:val="lt-LT"/>
        </w:rPr>
        <w:t>.</w:t>
      </w:r>
    </w:p>
    <w:p w14:paraId="1BC65DCD" w14:textId="77777777" w:rsidR="00CE69D4" w:rsidRPr="00ED3E3C" w:rsidRDefault="00CE69D4" w:rsidP="00CE69D4">
      <w:pPr>
        <w:autoSpaceDE w:val="0"/>
        <w:autoSpaceDN w:val="0"/>
        <w:spacing w:after="0"/>
        <w:rPr>
          <w:rFonts w:eastAsia="Times New Roman"/>
          <w:lang w:val="lt-LT"/>
        </w:rPr>
      </w:pPr>
    </w:p>
    <w:p w14:paraId="24093939" w14:textId="77777777" w:rsidR="00CE69D4" w:rsidRPr="00ED3E3C" w:rsidRDefault="00CE69D4" w:rsidP="00CE69D4">
      <w:pPr>
        <w:autoSpaceDE w:val="0"/>
        <w:autoSpaceDN w:val="0"/>
        <w:spacing w:after="0"/>
        <w:rPr>
          <w:rFonts w:eastAsia="Times New Roman"/>
          <w:b/>
          <w:lang w:val="lt-LT"/>
        </w:rPr>
      </w:pPr>
      <w:r w:rsidRPr="00ED3E3C">
        <w:rPr>
          <w:rFonts w:eastAsia="Times New Roman"/>
          <w:b/>
          <w:lang w:val="lt-LT"/>
        </w:rPr>
        <w:t>Pranešimas apie šalutinį poveikį</w:t>
      </w:r>
    </w:p>
    <w:p w14:paraId="10E4F895" w14:textId="31EDAD36" w:rsidR="00CE69D4" w:rsidRPr="00ED3E3C" w:rsidRDefault="00CE69D4" w:rsidP="00CE69D4">
      <w:pPr>
        <w:autoSpaceDE w:val="0"/>
        <w:autoSpaceDN w:val="0"/>
        <w:spacing w:after="0"/>
        <w:rPr>
          <w:rFonts w:eastAsia="Times New Roman"/>
          <w:lang w:val="lt-LT"/>
        </w:rPr>
      </w:pPr>
      <w:r w:rsidRPr="00ED3E3C">
        <w:rPr>
          <w:rFonts w:eastAsia="Times New Roman"/>
          <w:lang w:val="lt-LT"/>
        </w:rPr>
        <w:t>Jeigu vaikui pasireiškė šalutinis poveikis, įskaitant šiame lapelyje nenurodytą, pasakykite gydytojui, vaistininkui arba slaugytoj</w:t>
      </w:r>
      <w:r w:rsidR="00E62AF5">
        <w:rPr>
          <w:rFonts w:eastAsia="Times New Roman"/>
          <w:lang w:val="lt-LT"/>
        </w:rPr>
        <w:t>u</w:t>
      </w:r>
      <w:r w:rsidRPr="00ED3E3C">
        <w:rPr>
          <w:rFonts w:eastAsia="Times New Roman"/>
          <w:lang w:val="lt-LT"/>
        </w:rPr>
        <w:t xml:space="preserve">i. </w:t>
      </w:r>
      <w:r w:rsidR="00FE20FC" w:rsidRPr="00FE20FC">
        <w:rPr>
          <w:rFonts w:eastAsia="Times New Roman"/>
          <w:lang w:val="lt-LT"/>
        </w:rPr>
        <w:t xml:space="preserve">Pranešimą apie šalutinį poveikį galite užpildyti ir pateikti Valstybinės vaistų kontrolės tarnybos prie Lietuvos Respublikos sveikatos apsaugos ministerijos tinklalapyje </w:t>
      </w:r>
      <w:hyperlink r:id="rId8" w:history="1">
        <w:r w:rsidR="00D36AE7" w:rsidRPr="00FC0A32">
          <w:rPr>
            <w:rStyle w:val="Hipersaitas"/>
            <w:lang w:eastAsia="lt-LT"/>
          </w:rPr>
          <w:t>https://vvkt.lrv.lt/lt/</w:t>
        </w:r>
      </w:hyperlink>
      <w:r w:rsidR="00D36AE7">
        <w:rPr>
          <w:color w:val="0000EE"/>
          <w:u w:val="single"/>
          <w:lang w:eastAsia="lt-LT"/>
        </w:rPr>
        <w:t xml:space="preserve"> </w:t>
      </w:r>
      <w:r w:rsidR="00FE20FC" w:rsidRPr="00FE20FC">
        <w:rPr>
          <w:rFonts w:eastAsia="Times New Roman"/>
          <w:lang w:val="lt-LT"/>
        </w:rPr>
        <w:t xml:space="preserve">nurodytais būdais arba paskambinti nemokamu telefonu </w:t>
      </w:r>
      <w:r w:rsidR="00034DA6">
        <w:rPr>
          <w:rFonts w:eastAsia="Times New Roman"/>
          <w:lang w:val="lt-LT"/>
        </w:rPr>
        <w:t>+370</w:t>
      </w:r>
      <w:r w:rsidR="00FE20FC" w:rsidRPr="00FE20FC">
        <w:rPr>
          <w:rFonts w:eastAsia="Times New Roman"/>
          <w:lang w:val="lt-LT"/>
        </w:rPr>
        <w:t xml:space="preserve"> 800 73 568.</w:t>
      </w:r>
      <w:r w:rsidR="00FE20FC">
        <w:rPr>
          <w:rFonts w:eastAsia="Times New Roman"/>
          <w:lang w:val="lt-LT"/>
        </w:rPr>
        <w:t xml:space="preserve"> </w:t>
      </w:r>
      <w:r w:rsidRPr="00ED3E3C">
        <w:rPr>
          <w:rFonts w:eastAsia="Times New Roman"/>
          <w:lang w:val="lt-LT"/>
        </w:rPr>
        <w:t>Pranešdami apie šalutinį poveikį galite mums padėti gauti daugiau informacijos apie šio vaisto saugumą.</w:t>
      </w:r>
    </w:p>
    <w:p w14:paraId="3B211A6F" w14:textId="77777777" w:rsidR="00CE69D4" w:rsidRPr="00ED3E3C" w:rsidRDefault="00CE69D4" w:rsidP="00CE69D4">
      <w:pPr>
        <w:autoSpaceDE w:val="0"/>
        <w:autoSpaceDN w:val="0"/>
        <w:spacing w:after="0"/>
        <w:ind w:left="567" w:hanging="567"/>
        <w:jc w:val="both"/>
        <w:rPr>
          <w:rFonts w:eastAsia="Times New Roman"/>
          <w:lang w:val="lt-LT"/>
        </w:rPr>
      </w:pPr>
    </w:p>
    <w:p w14:paraId="7FFFF7E6" w14:textId="77777777" w:rsidR="00CE69D4" w:rsidRPr="00ED3E3C" w:rsidRDefault="00CE69D4" w:rsidP="00CE69D4">
      <w:pPr>
        <w:autoSpaceDE w:val="0"/>
        <w:autoSpaceDN w:val="0"/>
        <w:spacing w:after="0"/>
        <w:ind w:left="567" w:hanging="567"/>
        <w:jc w:val="both"/>
        <w:rPr>
          <w:rFonts w:eastAsia="Times New Roman"/>
          <w:lang w:val="lt-LT"/>
        </w:rPr>
      </w:pPr>
    </w:p>
    <w:p w14:paraId="19D6421F" w14:textId="77777777" w:rsidR="00CE69D4" w:rsidRPr="00ED3E3C" w:rsidRDefault="00CE69D4" w:rsidP="00CE69D4">
      <w:pPr>
        <w:keepNext/>
        <w:tabs>
          <w:tab w:val="left" w:pos="567"/>
        </w:tabs>
        <w:spacing w:after="0"/>
        <w:ind w:left="567" w:hanging="567"/>
        <w:outlineLvl w:val="1"/>
        <w:rPr>
          <w:rFonts w:eastAsia="Times New Roman"/>
          <w:b/>
          <w:bCs/>
          <w:lang w:val="lt-LT"/>
        </w:rPr>
      </w:pPr>
      <w:r w:rsidRPr="00ED3E3C">
        <w:rPr>
          <w:rFonts w:eastAsia="Times New Roman"/>
          <w:b/>
          <w:bCs/>
          <w:lang w:val="lt-LT"/>
        </w:rPr>
        <w:t>5.</w:t>
      </w:r>
      <w:r w:rsidRPr="00ED3E3C">
        <w:rPr>
          <w:rFonts w:eastAsia="Times New Roman"/>
          <w:b/>
          <w:bCs/>
          <w:lang w:val="lt-LT"/>
        </w:rPr>
        <w:tab/>
        <w:t xml:space="preserve">Kaip laikyti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4BB353A3" w14:textId="77777777" w:rsidR="00CE69D4" w:rsidRPr="00ED3E3C" w:rsidRDefault="00CE69D4" w:rsidP="00CE69D4">
      <w:pPr>
        <w:autoSpaceDE w:val="0"/>
        <w:autoSpaceDN w:val="0"/>
        <w:spacing w:after="0"/>
        <w:ind w:left="567" w:hanging="567"/>
        <w:jc w:val="both"/>
        <w:rPr>
          <w:rFonts w:eastAsia="Times New Roman"/>
          <w:lang w:val="lt-LT"/>
        </w:rPr>
      </w:pPr>
    </w:p>
    <w:p w14:paraId="399C6CC8"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Laikykite vaikams nepastebimoje ir nepasiekiamoje vietoje.</w:t>
      </w:r>
    </w:p>
    <w:p w14:paraId="410602F5" w14:textId="77777777" w:rsidR="00CE69D4" w:rsidRPr="00ED3E3C" w:rsidRDefault="00CE69D4" w:rsidP="00CE69D4">
      <w:pPr>
        <w:autoSpaceDE w:val="0"/>
        <w:autoSpaceDN w:val="0"/>
        <w:spacing w:after="0"/>
        <w:jc w:val="both"/>
        <w:rPr>
          <w:rFonts w:eastAsia="Times New Roman"/>
          <w:lang w:val="lt-LT"/>
        </w:rPr>
      </w:pPr>
    </w:p>
    <w:p w14:paraId="1EAC43BA" w14:textId="3A5F0AAC"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Laikyti šaldytuve (2</w:t>
      </w:r>
      <w:r w:rsidR="008E333A">
        <w:rPr>
          <w:rFonts w:eastAsia="Times New Roman"/>
          <w:lang w:val="lt-LT"/>
        </w:rPr>
        <w:t> </w:t>
      </w:r>
      <w:r w:rsidRPr="00ED3E3C">
        <w:rPr>
          <w:rFonts w:eastAsia="Times New Roman"/>
          <w:lang w:val="lt-LT"/>
        </w:rPr>
        <w:sym w:font="Symbol" w:char="F0B0"/>
      </w:r>
      <w:r w:rsidRPr="00ED3E3C">
        <w:rPr>
          <w:rFonts w:eastAsia="Times New Roman"/>
          <w:lang w:val="lt-LT"/>
        </w:rPr>
        <w:t>C – 8</w:t>
      </w:r>
      <w:r w:rsidR="008E333A">
        <w:rPr>
          <w:rFonts w:eastAsia="Times New Roman"/>
          <w:lang w:val="lt-LT"/>
        </w:rPr>
        <w:t> </w:t>
      </w:r>
      <w:r w:rsidRPr="00ED3E3C">
        <w:rPr>
          <w:rFonts w:eastAsia="Times New Roman"/>
          <w:lang w:val="lt-LT"/>
        </w:rPr>
        <w:sym w:font="Symbol" w:char="F0B0"/>
      </w:r>
      <w:r w:rsidRPr="00ED3E3C">
        <w:rPr>
          <w:rFonts w:eastAsia="Times New Roman"/>
          <w:lang w:val="lt-LT"/>
        </w:rPr>
        <w:t>C). Negalima užšaldyti.</w:t>
      </w:r>
    </w:p>
    <w:p w14:paraId="51AEFE6D" w14:textId="77777777" w:rsidR="00CE69D4" w:rsidRPr="00ED3E3C" w:rsidRDefault="00CE69D4" w:rsidP="00CE69D4">
      <w:pPr>
        <w:autoSpaceDE w:val="0"/>
        <w:autoSpaceDN w:val="0"/>
        <w:spacing w:after="0"/>
        <w:jc w:val="both"/>
        <w:rPr>
          <w:rFonts w:eastAsia="Times New Roman"/>
          <w:lang w:val="lt-LT"/>
        </w:rPr>
      </w:pPr>
    </w:p>
    <w:p w14:paraId="41637CDB" w14:textId="2949B72C" w:rsidR="00CE69D4" w:rsidRPr="00ED3E3C" w:rsidRDefault="00CE69D4" w:rsidP="00CE69D4">
      <w:pPr>
        <w:autoSpaceDE w:val="0"/>
        <w:autoSpaceDN w:val="0"/>
        <w:spacing w:after="0"/>
        <w:rPr>
          <w:rFonts w:eastAsia="Times New Roman"/>
          <w:lang w:val="lt-LT"/>
        </w:rPr>
      </w:pPr>
      <w:r w:rsidRPr="00ED3E3C">
        <w:rPr>
          <w:rFonts w:eastAsia="Times New Roman"/>
          <w:lang w:val="lt-LT"/>
        </w:rPr>
        <w:t>Ant dėžutės ar švirkšto po „Tinka iki</w:t>
      </w:r>
      <w:r w:rsidR="0060051E">
        <w:rPr>
          <w:rFonts w:eastAsia="Times New Roman"/>
          <w:lang w:val="lt-LT"/>
        </w:rPr>
        <w:t> </w:t>
      </w:r>
      <w:r w:rsidRPr="00ED3E3C">
        <w:rPr>
          <w:rFonts w:eastAsia="Times New Roman"/>
          <w:lang w:val="lt-LT"/>
        </w:rPr>
        <w:t>/</w:t>
      </w:r>
      <w:r w:rsidR="0060051E">
        <w:rPr>
          <w:rFonts w:eastAsia="Times New Roman"/>
          <w:lang w:val="lt-LT"/>
        </w:rPr>
        <w:t> </w:t>
      </w:r>
      <w:r w:rsidRPr="00345427">
        <w:rPr>
          <w:rFonts w:eastAsia="Times New Roman"/>
          <w:lang w:val="lt-LT"/>
        </w:rPr>
        <w:t>EXP</w:t>
      </w:r>
      <w:r>
        <w:rPr>
          <w:rFonts w:eastAsia="Times New Roman"/>
          <w:i/>
          <w:lang w:val="lt-LT"/>
        </w:rPr>
        <w:t>“</w:t>
      </w:r>
      <w:r w:rsidRPr="00ED3E3C">
        <w:rPr>
          <w:rFonts w:eastAsia="Times New Roman"/>
          <w:lang w:val="lt-LT"/>
        </w:rPr>
        <w:t xml:space="preserve"> nurodytam tinkamumo laikui pasibaigus, vakcinos vartoti negalima. Vakcina tinkama vartoti iki paskutinės nurodyto mėnesio dienos.</w:t>
      </w:r>
    </w:p>
    <w:p w14:paraId="20B9AE8F" w14:textId="77777777" w:rsidR="00CE69D4" w:rsidRPr="00ED3E3C" w:rsidRDefault="00CE69D4" w:rsidP="00CE69D4">
      <w:pPr>
        <w:autoSpaceDE w:val="0"/>
        <w:autoSpaceDN w:val="0"/>
        <w:spacing w:after="0"/>
        <w:ind w:left="567" w:hanging="567"/>
        <w:jc w:val="both"/>
        <w:rPr>
          <w:rFonts w:eastAsia="Times New Roman"/>
          <w:lang w:val="lt-LT"/>
        </w:rPr>
      </w:pPr>
    </w:p>
    <w:p w14:paraId="0E6A64FE"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Vaistų negalima išmesti į kanalizaciją arba su buitinėmis atliekomis. Kaip išmesti</w:t>
      </w:r>
      <w:r w:rsidRPr="00ED3E3C" w:rsidDel="00F06448">
        <w:rPr>
          <w:rFonts w:eastAsia="Times New Roman"/>
          <w:lang w:val="lt-LT"/>
        </w:rPr>
        <w:t xml:space="preserve"> </w:t>
      </w:r>
      <w:r w:rsidRPr="00ED3E3C">
        <w:rPr>
          <w:rFonts w:eastAsia="Times New Roman"/>
          <w:lang w:val="lt-LT"/>
        </w:rPr>
        <w:t>nereikalingus vaistus, klauskite vaistininko. Šios priemonės padės apsaugoti aplinką.</w:t>
      </w:r>
    </w:p>
    <w:p w14:paraId="22B10ADD" w14:textId="77777777" w:rsidR="00CE69D4" w:rsidRPr="00ED3E3C" w:rsidRDefault="00CE69D4" w:rsidP="00CE69D4">
      <w:pPr>
        <w:autoSpaceDE w:val="0"/>
        <w:autoSpaceDN w:val="0"/>
        <w:spacing w:after="0"/>
        <w:jc w:val="both"/>
        <w:rPr>
          <w:rFonts w:eastAsia="Times New Roman"/>
          <w:lang w:val="lt-LT"/>
        </w:rPr>
      </w:pPr>
    </w:p>
    <w:p w14:paraId="7CFA88AA" w14:textId="77777777" w:rsidR="00CE69D4" w:rsidRPr="00ED3E3C" w:rsidRDefault="00CE69D4" w:rsidP="00CE69D4">
      <w:pPr>
        <w:autoSpaceDE w:val="0"/>
        <w:autoSpaceDN w:val="0"/>
        <w:spacing w:after="0"/>
        <w:jc w:val="both"/>
        <w:rPr>
          <w:rFonts w:eastAsia="Times New Roman"/>
          <w:lang w:val="lt-LT"/>
        </w:rPr>
      </w:pPr>
    </w:p>
    <w:p w14:paraId="3259CD6E"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b/>
          <w:bCs/>
          <w:lang w:val="lt-LT"/>
        </w:rPr>
      </w:pPr>
      <w:r w:rsidRPr="00ED3E3C">
        <w:rPr>
          <w:rFonts w:eastAsia="Times New Roman"/>
          <w:b/>
          <w:bCs/>
          <w:lang w:val="lt-LT"/>
        </w:rPr>
        <w:t>6.</w:t>
      </w:r>
      <w:r w:rsidRPr="00ED3E3C">
        <w:rPr>
          <w:rFonts w:eastAsia="Times New Roman"/>
          <w:lang w:val="lt-LT"/>
        </w:rPr>
        <w:tab/>
      </w:r>
      <w:r w:rsidRPr="00ED3E3C">
        <w:rPr>
          <w:rFonts w:eastAsia="Times New Roman"/>
          <w:b/>
          <w:bCs/>
          <w:lang w:val="lt-LT"/>
        </w:rPr>
        <w:t>Pakuotės turinys ir kita informacija</w:t>
      </w:r>
    </w:p>
    <w:p w14:paraId="3A2ACF8D"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b/>
          <w:bCs/>
          <w:lang w:val="lt-LT"/>
        </w:rPr>
      </w:pPr>
    </w:p>
    <w:p w14:paraId="17691EDB"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sudėtis</w:t>
      </w:r>
    </w:p>
    <w:p w14:paraId="36D167BD"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Veiklioji medžiaga yra </w:t>
      </w:r>
      <w:proofErr w:type="spellStart"/>
      <w:r w:rsidRPr="00ED3E3C">
        <w:rPr>
          <w:rFonts w:eastAsia="Times New Roman"/>
          <w:lang w:val="lt-LT"/>
        </w:rPr>
        <w:t>inaktyvuotas</w:t>
      </w:r>
      <w:proofErr w:type="spellEnd"/>
      <w:r w:rsidRPr="00ED3E3C">
        <w:rPr>
          <w:rFonts w:eastAsia="Times New Roman"/>
          <w:lang w:val="lt-LT"/>
        </w:rPr>
        <w:t xml:space="preserve"> erkinio encefalito virusas (K23 padermės), išaugintas viščiuko embriono fibroblastų ląstelėse. Vienoje dozėje (0,25 ml suspensijos) yra 0,75 </w:t>
      </w:r>
      <w:proofErr w:type="spellStart"/>
      <w:r w:rsidRPr="00ED3E3C">
        <w:rPr>
          <w:rFonts w:eastAsia="Times New Roman"/>
          <w:lang w:val="lt-LT"/>
        </w:rPr>
        <w:t>mikrogramo</w:t>
      </w:r>
      <w:proofErr w:type="spellEnd"/>
      <w:r w:rsidRPr="00ED3E3C">
        <w:rPr>
          <w:rFonts w:eastAsia="Times New Roman"/>
          <w:lang w:val="lt-LT"/>
        </w:rPr>
        <w:t xml:space="preserve"> </w:t>
      </w:r>
      <w:proofErr w:type="spellStart"/>
      <w:r w:rsidRPr="00ED3E3C">
        <w:rPr>
          <w:rFonts w:eastAsia="Times New Roman"/>
          <w:lang w:val="lt-LT"/>
        </w:rPr>
        <w:t>inaktyvuoto</w:t>
      </w:r>
      <w:proofErr w:type="spellEnd"/>
      <w:r w:rsidRPr="00ED3E3C">
        <w:rPr>
          <w:rFonts w:eastAsia="Times New Roman"/>
          <w:lang w:val="lt-LT"/>
        </w:rPr>
        <w:t xml:space="preserve"> erkinio encefalito viruso. Aliuminio hidroksidas yra pridedamas kaip </w:t>
      </w:r>
      <w:proofErr w:type="spellStart"/>
      <w:r w:rsidRPr="00ED3E3C">
        <w:rPr>
          <w:rFonts w:eastAsia="Times New Roman"/>
          <w:lang w:val="lt-LT"/>
        </w:rPr>
        <w:t>adsorbentas</w:t>
      </w:r>
      <w:proofErr w:type="spellEnd"/>
      <w:r w:rsidRPr="00ED3E3C">
        <w:rPr>
          <w:rFonts w:eastAsia="Times New Roman"/>
          <w:lang w:val="lt-LT"/>
        </w:rPr>
        <w:t>.</w:t>
      </w:r>
    </w:p>
    <w:p w14:paraId="1A858FA2"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Pagalbinės medžiagos yra: natrio chloridas, sacharozė, </w:t>
      </w:r>
      <w:proofErr w:type="spellStart"/>
      <w:r w:rsidRPr="00ED3E3C">
        <w:rPr>
          <w:rFonts w:eastAsia="Times New Roman"/>
          <w:lang w:val="lt-LT"/>
        </w:rPr>
        <w:t>trometamolis</w:t>
      </w:r>
      <w:proofErr w:type="spellEnd"/>
      <w:r w:rsidRPr="00ED3E3C">
        <w:rPr>
          <w:rFonts w:eastAsia="Times New Roman"/>
          <w:lang w:val="lt-LT"/>
        </w:rPr>
        <w:t>, injekcinis vanduo.</w:t>
      </w:r>
    </w:p>
    <w:p w14:paraId="10E408C1" w14:textId="77777777" w:rsidR="00CE69D4" w:rsidRPr="00ED3E3C" w:rsidRDefault="00CE69D4" w:rsidP="00CE69D4">
      <w:pPr>
        <w:autoSpaceDE w:val="0"/>
        <w:autoSpaceDN w:val="0"/>
        <w:spacing w:after="0"/>
        <w:ind w:left="567" w:hanging="567"/>
        <w:jc w:val="both"/>
        <w:rPr>
          <w:rFonts w:eastAsia="Times New Roman"/>
          <w:lang w:val="lt-LT"/>
        </w:rPr>
      </w:pPr>
    </w:p>
    <w:p w14:paraId="173091DB" w14:textId="77777777" w:rsidR="00CE69D4" w:rsidRPr="00ED3E3C" w:rsidRDefault="00CE69D4" w:rsidP="00CE69D4">
      <w:pPr>
        <w:autoSpaceDE w:val="0"/>
        <w:autoSpaceDN w:val="0"/>
        <w:spacing w:after="0"/>
        <w:ind w:left="567" w:hanging="567"/>
        <w:jc w:val="both"/>
        <w:rPr>
          <w:rFonts w:eastAsia="Times New Roman"/>
          <w:b/>
          <w:bCs/>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išvaizda ir kiekis pakuotėje</w:t>
      </w:r>
    </w:p>
    <w:p w14:paraId="3D584BCF"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tiekiamas užpildytuose švirkštuose (su adata arba be jos), kuriuose yra 0,25 ml injekcinės suspensijos.</w:t>
      </w:r>
    </w:p>
    <w:p w14:paraId="7F612873" w14:textId="0C04CB42" w:rsidR="00CE69D4" w:rsidRPr="00ED3E3C" w:rsidRDefault="00CE69D4" w:rsidP="00CE69D4">
      <w:pPr>
        <w:autoSpaceDE w:val="0"/>
        <w:autoSpaceDN w:val="0"/>
        <w:spacing w:after="0"/>
        <w:ind w:left="567" w:hanging="567"/>
        <w:jc w:val="both"/>
        <w:rPr>
          <w:rFonts w:eastAsia="Times New Roman"/>
          <w:lang w:val="lt-LT"/>
        </w:rPr>
      </w:pPr>
      <w:r w:rsidRPr="00ED3E3C">
        <w:rPr>
          <w:rFonts w:eastAsia="Times New Roman"/>
          <w:lang w:val="lt-LT"/>
        </w:rPr>
        <w:t>Pakuotėje yra 1 arba 10</w:t>
      </w:r>
      <w:r w:rsidR="006F2F1A">
        <w:rPr>
          <w:rFonts w:eastAsia="Times New Roman"/>
          <w:lang w:val="lt-LT"/>
        </w:rPr>
        <w:t> </w:t>
      </w:r>
      <w:r w:rsidRPr="00ED3E3C">
        <w:rPr>
          <w:rFonts w:eastAsia="Times New Roman"/>
          <w:lang w:val="lt-LT"/>
        </w:rPr>
        <w:t>užpildytų švirkštų.</w:t>
      </w:r>
    </w:p>
    <w:p w14:paraId="4D59C554"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Gali būti tiekiamos ne visų dydžių pakuotės.</w:t>
      </w:r>
    </w:p>
    <w:p w14:paraId="07F4039B" w14:textId="77777777" w:rsidR="00CE69D4" w:rsidRPr="00ED3E3C" w:rsidRDefault="00CE69D4" w:rsidP="00CE69D4">
      <w:pPr>
        <w:autoSpaceDE w:val="0"/>
        <w:autoSpaceDN w:val="0"/>
        <w:spacing w:after="0"/>
        <w:ind w:left="567" w:hanging="567"/>
        <w:rPr>
          <w:rFonts w:eastAsia="Times New Roman"/>
          <w:lang w:val="lt-LT"/>
        </w:rPr>
      </w:pPr>
    </w:p>
    <w:p w14:paraId="373B0DDA" w14:textId="77777777" w:rsidR="00CE69D4" w:rsidRPr="00ED3E3C" w:rsidRDefault="00CE69D4" w:rsidP="00CE69D4">
      <w:pPr>
        <w:autoSpaceDE w:val="0"/>
        <w:autoSpaceDN w:val="0"/>
        <w:spacing w:after="0"/>
        <w:ind w:left="567" w:hanging="567"/>
        <w:jc w:val="both"/>
        <w:rPr>
          <w:rFonts w:eastAsia="Times New Roman"/>
          <w:lang w:val="lt-LT"/>
        </w:rPr>
      </w:pPr>
      <w:r w:rsidRPr="00ED3E3C">
        <w:rPr>
          <w:rFonts w:eastAsia="Times New Roman"/>
          <w:lang w:val="lt-LT"/>
        </w:rPr>
        <w:t>Suplakus, suspensija yra balkšva drumsta.</w:t>
      </w:r>
    </w:p>
    <w:p w14:paraId="6F8F350A" w14:textId="77777777" w:rsidR="00CE69D4" w:rsidRPr="00ED3E3C" w:rsidRDefault="00CE69D4" w:rsidP="00CE69D4">
      <w:pPr>
        <w:autoSpaceDE w:val="0"/>
        <w:autoSpaceDN w:val="0"/>
        <w:spacing w:after="0"/>
        <w:ind w:left="567" w:hanging="567"/>
        <w:jc w:val="both"/>
        <w:rPr>
          <w:rFonts w:eastAsia="Times New Roman"/>
          <w:lang w:val="lt-LT"/>
        </w:rPr>
      </w:pPr>
    </w:p>
    <w:p w14:paraId="63F2C075" w14:textId="77777777" w:rsidR="00CE69D4" w:rsidRDefault="00CE69D4" w:rsidP="00D36AE7">
      <w:pPr>
        <w:keepNext/>
        <w:autoSpaceDE w:val="0"/>
        <w:autoSpaceDN w:val="0"/>
        <w:spacing w:after="0"/>
        <w:ind w:left="562" w:hanging="562"/>
        <w:jc w:val="both"/>
        <w:rPr>
          <w:rFonts w:eastAsia="Times New Roman"/>
          <w:b/>
          <w:bCs/>
          <w:lang w:val="lt-LT"/>
        </w:rPr>
      </w:pPr>
      <w:r w:rsidRPr="00ED3E3C">
        <w:rPr>
          <w:rFonts w:eastAsia="Times New Roman"/>
          <w:b/>
          <w:bCs/>
          <w:lang w:val="lt-LT"/>
        </w:rPr>
        <w:t>Registruotojas ir gamintojas</w:t>
      </w:r>
    </w:p>
    <w:p w14:paraId="72CE4435" w14:textId="77777777" w:rsidR="00CE69D4" w:rsidRPr="003359E8" w:rsidRDefault="00CE69D4" w:rsidP="00D36AE7">
      <w:pPr>
        <w:keepNext/>
        <w:autoSpaceDE w:val="0"/>
        <w:autoSpaceDN w:val="0"/>
        <w:spacing w:after="0"/>
        <w:ind w:left="562" w:hanging="562"/>
        <w:jc w:val="both"/>
        <w:rPr>
          <w:rFonts w:eastAsia="Times New Roman"/>
          <w:lang w:val="lt-LT"/>
        </w:rPr>
      </w:pPr>
    </w:p>
    <w:p w14:paraId="6E1BA12F" w14:textId="77777777" w:rsidR="00CE69D4" w:rsidRPr="003359E8" w:rsidRDefault="00CE69D4" w:rsidP="00CE69D4">
      <w:pPr>
        <w:autoSpaceDE w:val="0"/>
        <w:autoSpaceDN w:val="0"/>
        <w:spacing w:after="0"/>
        <w:jc w:val="both"/>
        <w:rPr>
          <w:rFonts w:eastAsia="Times New Roman" w:cs="TimesLT"/>
          <w:b/>
          <w:bCs/>
          <w:lang w:val="lt-LT"/>
        </w:rPr>
      </w:pPr>
      <w:r w:rsidRPr="003359E8">
        <w:rPr>
          <w:rFonts w:eastAsia="Times New Roman" w:cs="TimesLT"/>
          <w:b/>
          <w:bCs/>
          <w:lang w:val="lt-LT"/>
        </w:rPr>
        <w:t>Registruotojas:</w:t>
      </w:r>
    </w:p>
    <w:p w14:paraId="350372B3" w14:textId="77777777" w:rsidR="00CE69D4" w:rsidRDefault="00CE69D4" w:rsidP="00CE69D4">
      <w:pPr>
        <w:autoSpaceDE w:val="0"/>
        <w:autoSpaceDN w:val="0"/>
        <w:spacing w:after="0"/>
      </w:pPr>
      <w:r w:rsidRPr="00A81D64">
        <w:t>Bavarian Nordic A/S</w:t>
      </w:r>
      <w:r>
        <w:t xml:space="preserve"> </w:t>
      </w:r>
    </w:p>
    <w:p w14:paraId="605402C9" w14:textId="2EF66643" w:rsidR="00CE69D4" w:rsidRDefault="00CE69D4" w:rsidP="00CE69D4">
      <w:pPr>
        <w:autoSpaceDE w:val="0"/>
        <w:autoSpaceDN w:val="0"/>
        <w:spacing w:after="0"/>
      </w:pPr>
      <w:r w:rsidRPr="00A81D64">
        <w:t>Philip Heymans All</w:t>
      </w:r>
      <w:r w:rsidR="001709FD">
        <w:t>e</w:t>
      </w:r>
      <w:r w:rsidRPr="00A81D64">
        <w:t xml:space="preserve"> 3</w:t>
      </w:r>
      <w:r>
        <w:t xml:space="preserve"> </w:t>
      </w:r>
    </w:p>
    <w:p w14:paraId="11FBB6FC" w14:textId="77777777" w:rsidR="00CE69D4" w:rsidRDefault="00CE69D4" w:rsidP="00CE69D4">
      <w:pPr>
        <w:autoSpaceDE w:val="0"/>
        <w:autoSpaceDN w:val="0"/>
        <w:spacing w:after="0"/>
      </w:pPr>
      <w:r w:rsidRPr="00A81D64">
        <w:t>2900 Hellerup</w:t>
      </w:r>
      <w:r>
        <w:t xml:space="preserve"> </w:t>
      </w:r>
    </w:p>
    <w:p w14:paraId="00A78C7C" w14:textId="77777777" w:rsidR="00CE69D4" w:rsidRPr="00ED3E3C" w:rsidRDefault="00CE69D4" w:rsidP="00CE69D4">
      <w:pPr>
        <w:autoSpaceDE w:val="0"/>
        <w:autoSpaceDN w:val="0"/>
        <w:spacing w:after="0"/>
        <w:rPr>
          <w:rFonts w:eastAsia="Times New Roman"/>
          <w:b/>
          <w:bCs/>
          <w:u w:val="single"/>
          <w:lang w:val="lt-LT"/>
        </w:rPr>
      </w:pPr>
      <w:r w:rsidRPr="00A81D64">
        <w:t>Danija</w:t>
      </w:r>
    </w:p>
    <w:p w14:paraId="36C52798" w14:textId="77777777" w:rsidR="00CE69D4" w:rsidRPr="003359E8" w:rsidRDefault="00CE69D4" w:rsidP="00CE69D4">
      <w:pPr>
        <w:autoSpaceDE w:val="0"/>
        <w:autoSpaceDN w:val="0"/>
        <w:spacing w:after="0"/>
        <w:jc w:val="both"/>
        <w:rPr>
          <w:rFonts w:eastAsia="Times New Roman" w:cs="TimesLT"/>
          <w:b/>
          <w:bCs/>
          <w:lang w:val="lt-LT"/>
        </w:rPr>
      </w:pPr>
    </w:p>
    <w:p w14:paraId="448CD50D" w14:textId="77777777" w:rsidR="00CE69D4" w:rsidRPr="003359E8" w:rsidRDefault="00CE69D4" w:rsidP="00CE69D4">
      <w:pPr>
        <w:autoSpaceDE w:val="0"/>
        <w:autoSpaceDN w:val="0"/>
        <w:spacing w:after="0"/>
        <w:jc w:val="both"/>
        <w:rPr>
          <w:rFonts w:eastAsia="Times New Roman" w:cs="TimesLT"/>
          <w:b/>
          <w:bCs/>
          <w:lang w:val="lt-LT"/>
        </w:rPr>
      </w:pPr>
      <w:r w:rsidRPr="003359E8">
        <w:rPr>
          <w:rFonts w:eastAsia="Times New Roman" w:cs="TimesLT"/>
          <w:b/>
          <w:bCs/>
          <w:lang w:val="lt-LT"/>
        </w:rPr>
        <w:t>Gamintojas:</w:t>
      </w:r>
    </w:p>
    <w:p w14:paraId="69D62910"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 xml:space="preserve">GSK </w:t>
      </w:r>
      <w:proofErr w:type="spellStart"/>
      <w:r w:rsidRPr="003359E8">
        <w:rPr>
          <w:rFonts w:eastAsia="Times New Roman" w:cs="TimesLT"/>
          <w:bCs/>
          <w:lang w:val="lt-LT"/>
        </w:rPr>
        <w:t>Vaccines</w:t>
      </w:r>
      <w:proofErr w:type="spellEnd"/>
      <w:r w:rsidRPr="003359E8">
        <w:rPr>
          <w:rFonts w:eastAsia="Times New Roman" w:cs="TimesLT"/>
          <w:bCs/>
          <w:lang w:val="lt-LT"/>
        </w:rPr>
        <w:t xml:space="preserve"> </w:t>
      </w:r>
      <w:proofErr w:type="spellStart"/>
      <w:r w:rsidRPr="003359E8">
        <w:rPr>
          <w:rFonts w:eastAsia="Times New Roman" w:cs="TimesLT"/>
          <w:bCs/>
          <w:lang w:val="lt-LT"/>
        </w:rPr>
        <w:t>GmbH</w:t>
      </w:r>
      <w:proofErr w:type="spellEnd"/>
    </w:p>
    <w:p w14:paraId="57F246BE" w14:textId="77777777" w:rsidR="00CE69D4" w:rsidRPr="003359E8" w:rsidRDefault="00CE69D4" w:rsidP="00CE69D4">
      <w:pPr>
        <w:autoSpaceDE w:val="0"/>
        <w:autoSpaceDN w:val="0"/>
        <w:spacing w:after="0"/>
        <w:jc w:val="both"/>
        <w:rPr>
          <w:rFonts w:eastAsia="Times New Roman" w:cs="TimesLT"/>
          <w:bCs/>
          <w:lang w:val="lt-LT"/>
        </w:rPr>
      </w:pPr>
      <w:proofErr w:type="spellStart"/>
      <w:r w:rsidRPr="003359E8">
        <w:rPr>
          <w:rFonts w:eastAsia="Times New Roman" w:cs="TimesLT"/>
          <w:bCs/>
          <w:lang w:val="lt-LT"/>
        </w:rPr>
        <w:lastRenderedPageBreak/>
        <w:t>Emil</w:t>
      </w:r>
      <w:proofErr w:type="spellEnd"/>
      <w:r w:rsidRPr="003359E8">
        <w:rPr>
          <w:rFonts w:eastAsia="Times New Roman" w:cs="TimesLT"/>
          <w:bCs/>
          <w:lang w:val="lt-LT"/>
        </w:rPr>
        <w:t>-</w:t>
      </w:r>
      <w:proofErr w:type="spellStart"/>
      <w:r w:rsidRPr="003359E8">
        <w:rPr>
          <w:rFonts w:eastAsia="Times New Roman" w:cs="TimesLT"/>
          <w:bCs/>
          <w:lang w:val="lt-LT"/>
        </w:rPr>
        <w:t>von</w:t>
      </w:r>
      <w:proofErr w:type="spellEnd"/>
      <w:r w:rsidRPr="003359E8">
        <w:rPr>
          <w:rFonts w:eastAsia="Times New Roman" w:cs="TimesLT"/>
          <w:bCs/>
          <w:lang w:val="lt-LT"/>
        </w:rPr>
        <w:t>-</w:t>
      </w:r>
      <w:proofErr w:type="spellStart"/>
      <w:r w:rsidRPr="003359E8">
        <w:rPr>
          <w:rFonts w:eastAsia="Times New Roman" w:cs="TimesLT"/>
          <w:bCs/>
          <w:lang w:val="lt-LT"/>
        </w:rPr>
        <w:t>Behring</w:t>
      </w:r>
      <w:proofErr w:type="spellEnd"/>
      <w:r w:rsidRPr="003359E8">
        <w:rPr>
          <w:rFonts w:eastAsia="Times New Roman" w:cs="TimesLT"/>
          <w:bCs/>
          <w:lang w:val="lt-LT"/>
        </w:rPr>
        <w:t>-Str. 76</w:t>
      </w:r>
    </w:p>
    <w:p w14:paraId="0490D180" w14:textId="3DBDF686"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 xml:space="preserve">35041 </w:t>
      </w:r>
      <w:proofErr w:type="spellStart"/>
      <w:r w:rsidRPr="003359E8">
        <w:rPr>
          <w:rFonts w:eastAsia="Times New Roman" w:cs="TimesLT"/>
          <w:bCs/>
          <w:lang w:val="lt-LT"/>
        </w:rPr>
        <w:t>Marburg</w:t>
      </w:r>
      <w:proofErr w:type="spellEnd"/>
    </w:p>
    <w:p w14:paraId="42C1D33F"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Vokietija</w:t>
      </w:r>
    </w:p>
    <w:p w14:paraId="20D1F71F" w14:textId="77777777" w:rsidR="00CE69D4" w:rsidRPr="003359E8" w:rsidRDefault="00CE69D4" w:rsidP="00CE69D4">
      <w:pPr>
        <w:autoSpaceDE w:val="0"/>
        <w:autoSpaceDN w:val="0"/>
        <w:spacing w:after="0"/>
        <w:jc w:val="both"/>
        <w:rPr>
          <w:rFonts w:eastAsia="Times New Roman" w:cs="TimesLT"/>
          <w:bCs/>
          <w:lang w:val="lt-LT"/>
        </w:rPr>
      </w:pPr>
    </w:p>
    <w:p w14:paraId="320234EF"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arba</w:t>
      </w:r>
    </w:p>
    <w:p w14:paraId="19B5720B" w14:textId="77777777" w:rsidR="00CE69D4" w:rsidRPr="003359E8" w:rsidRDefault="00CE69D4" w:rsidP="00CE69D4">
      <w:pPr>
        <w:autoSpaceDE w:val="0"/>
        <w:autoSpaceDN w:val="0"/>
        <w:spacing w:after="0"/>
        <w:jc w:val="both"/>
        <w:rPr>
          <w:rFonts w:eastAsia="Times New Roman" w:cs="TimesLT"/>
          <w:bCs/>
          <w:lang w:val="lt-LT"/>
        </w:rPr>
      </w:pPr>
    </w:p>
    <w:p w14:paraId="60E4D2D5" w14:textId="77777777" w:rsidR="00CE69D4" w:rsidRPr="003359E8" w:rsidRDefault="00CE69D4" w:rsidP="00CE69D4">
      <w:pPr>
        <w:autoSpaceDE w:val="0"/>
        <w:autoSpaceDN w:val="0"/>
        <w:spacing w:after="0"/>
        <w:jc w:val="both"/>
        <w:rPr>
          <w:rFonts w:eastAsia="Times New Roman" w:cs="TimesLT"/>
          <w:bCs/>
          <w:lang w:val="lt-LT"/>
        </w:rPr>
      </w:pPr>
      <w:proofErr w:type="spellStart"/>
      <w:r w:rsidRPr="003359E8">
        <w:rPr>
          <w:rFonts w:eastAsia="Times New Roman" w:cs="TimesLT"/>
          <w:bCs/>
          <w:lang w:val="lt-LT"/>
        </w:rPr>
        <w:t>Bavarian</w:t>
      </w:r>
      <w:proofErr w:type="spellEnd"/>
      <w:r w:rsidRPr="003359E8">
        <w:rPr>
          <w:rFonts w:eastAsia="Times New Roman" w:cs="TimesLT"/>
          <w:bCs/>
          <w:lang w:val="lt-LT"/>
        </w:rPr>
        <w:t xml:space="preserve"> </w:t>
      </w:r>
      <w:proofErr w:type="spellStart"/>
      <w:r w:rsidRPr="003359E8">
        <w:rPr>
          <w:rFonts w:eastAsia="Times New Roman" w:cs="TimesLT"/>
          <w:bCs/>
          <w:lang w:val="lt-LT"/>
        </w:rPr>
        <w:t>Nordic</w:t>
      </w:r>
      <w:proofErr w:type="spellEnd"/>
      <w:r w:rsidRPr="003359E8">
        <w:rPr>
          <w:rFonts w:eastAsia="Times New Roman" w:cs="TimesLT"/>
          <w:bCs/>
          <w:lang w:val="lt-LT"/>
        </w:rPr>
        <w:t xml:space="preserve"> A/S</w:t>
      </w:r>
    </w:p>
    <w:p w14:paraId="4579101E" w14:textId="77777777" w:rsidR="00CE69D4" w:rsidRPr="003359E8" w:rsidRDefault="00CE69D4" w:rsidP="00CE69D4">
      <w:pPr>
        <w:autoSpaceDE w:val="0"/>
        <w:autoSpaceDN w:val="0"/>
        <w:spacing w:after="0"/>
        <w:jc w:val="both"/>
        <w:rPr>
          <w:rFonts w:eastAsia="Times New Roman" w:cs="TimesLT"/>
          <w:bCs/>
          <w:lang w:val="lt-LT"/>
        </w:rPr>
      </w:pPr>
      <w:proofErr w:type="spellStart"/>
      <w:r w:rsidRPr="003359E8">
        <w:rPr>
          <w:rFonts w:eastAsia="Times New Roman" w:cs="TimesLT"/>
          <w:bCs/>
          <w:lang w:val="lt-LT"/>
        </w:rPr>
        <w:t>Hejreskovvej</w:t>
      </w:r>
      <w:proofErr w:type="spellEnd"/>
      <w:r w:rsidRPr="003359E8">
        <w:rPr>
          <w:rFonts w:eastAsia="Times New Roman" w:cs="TimesLT"/>
          <w:bCs/>
          <w:lang w:val="lt-LT"/>
        </w:rPr>
        <w:t xml:space="preserve"> 10A</w:t>
      </w:r>
    </w:p>
    <w:p w14:paraId="506C2777"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 xml:space="preserve">3490 </w:t>
      </w:r>
      <w:proofErr w:type="spellStart"/>
      <w:r w:rsidRPr="003359E8">
        <w:rPr>
          <w:rFonts w:eastAsia="Times New Roman" w:cs="TimesLT"/>
          <w:bCs/>
          <w:lang w:val="lt-LT"/>
        </w:rPr>
        <w:t>Kvistgaard</w:t>
      </w:r>
      <w:proofErr w:type="spellEnd"/>
      <w:r w:rsidRPr="003359E8">
        <w:rPr>
          <w:rFonts w:eastAsia="Times New Roman" w:cs="TimesLT"/>
          <w:bCs/>
          <w:lang w:val="lt-LT"/>
        </w:rPr>
        <w:t xml:space="preserve"> </w:t>
      </w:r>
    </w:p>
    <w:p w14:paraId="6032CE87" w14:textId="77777777" w:rsidR="00CE69D4" w:rsidRPr="00ED3E3C" w:rsidRDefault="00CE69D4" w:rsidP="00CE69D4">
      <w:pPr>
        <w:autoSpaceDE w:val="0"/>
        <w:autoSpaceDN w:val="0"/>
        <w:spacing w:after="0"/>
        <w:ind w:left="567" w:hanging="567"/>
        <w:rPr>
          <w:rFonts w:eastAsia="Times New Roman"/>
          <w:lang w:val="lt-LT"/>
        </w:rPr>
      </w:pPr>
      <w:r w:rsidRPr="003359E8">
        <w:rPr>
          <w:rFonts w:eastAsia="Times New Roman" w:cs="TimesLT"/>
          <w:bCs/>
          <w:lang w:val="lt-LT"/>
        </w:rPr>
        <w:t>Danija</w:t>
      </w:r>
    </w:p>
    <w:p w14:paraId="182A0A21" w14:textId="77777777" w:rsidR="00CE69D4" w:rsidRPr="00ED3E3C" w:rsidRDefault="00CE69D4" w:rsidP="00CE69D4">
      <w:pPr>
        <w:numPr>
          <w:ilvl w:val="12"/>
          <w:numId w:val="0"/>
        </w:numPr>
        <w:autoSpaceDE w:val="0"/>
        <w:autoSpaceDN w:val="0"/>
        <w:spacing w:after="0"/>
        <w:ind w:left="567" w:hanging="567"/>
        <w:rPr>
          <w:rFonts w:eastAsia="Times New Roman"/>
          <w:lang w:val="lt-LT"/>
        </w:rPr>
      </w:pPr>
    </w:p>
    <w:p w14:paraId="1FD35BD9" w14:textId="347E1A3D" w:rsidR="00CE69D4" w:rsidRPr="00ED3E3C" w:rsidRDefault="00CE69D4" w:rsidP="00CE69D4">
      <w:pPr>
        <w:autoSpaceDE w:val="0"/>
        <w:autoSpaceDN w:val="0"/>
        <w:spacing w:after="0"/>
        <w:rPr>
          <w:rFonts w:eastAsia="Times New Roman"/>
          <w:lang w:val="lt-LT"/>
        </w:rPr>
      </w:pPr>
      <w:r w:rsidRPr="00ED3E3C">
        <w:rPr>
          <w:rFonts w:eastAsia="Times New Roman"/>
          <w:b/>
          <w:bCs/>
          <w:lang w:val="lt-LT"/>
        </w:rPr>
        <w:t>Šis pakuotės lapelis paskutinį kartą peržiūrėtas</w:t>
      </w:r>
      <w:r w:rsidR="006F2F1A">
        <w:rPr>
          <w:rFonts w:eastAsia="Times New Roman"/>
          <w:b/>
          <w:bCs/>
          <w:lang w:val="lt-LT"/>
        </w:rPr>
        <w:t xml:space="preserve"> 2025-08-08</w:t>
      </w:r>
      <w:r>
        <w:rPr>
          <w:rFonts w:eastAsia="Times New Roman"/>
          <w:b/>
          <w:bCs/>
          <w:lang w:val="lt-LT"/>
        </w:rPr>
        <w:t>.</w:t>
      </w:r>
    </w:p>
    <w:p w14:paraId="0A774EBB" w14:textId="77777777" w:rsidR="00CE69D4" w:rsidRPr="00ED3E3C" w:rsidRDefault="00CE69D4" w:rsidP="00CE69D4">
      <w:pPr>
        <w:autoSpaceDE w:val="0"/>
        <w:autoSpaceDN w:val="0"/>
        <w:spacing w:after="0"/>
        <w:ind w:left="567" w:hanging="567"/>
        <w:rPr>
          <w:rFonts w:eastAsia="Times New Roman"/>
          <w:lang w:val="lt-LT"/>
        </w:rPr>
      </w:pPr>
    </w:p>
    <w:p w14:paraId="1E140692" w14:textId="5670E2BE" w:rsidR="00CE69D4" w:rsidRPr="00ED3E3C" w:rsidRDefault="00CE69D4" w:rsidP="00CE69D4">
      <w:pPr>
        <w:autoSpaceDE w:val="0"/>
        <w:autoSpaceDN w:val="0"/>
        <w:spacing w:after="0"/>
        <w:rPr>
          <w:rFonts w:eastAsia="Times New Roman"/>
          <w:lang w:val="lt-LT" w:eastAsia="lt-LT"/>
        </w:rPr>
      </w:pPr>
      <w:r w:rsidRPr="00ED3E3C">
        <w:rPr>
          <w:rFonts w:eastAsia="Times New Roman"/>
          <w:lang w:val="lt-LT"/>
        </w:rPr>
        <w:t xml:space="preserve">Išsami informacija apie šį vaistą </w:t>
      </w:r>
      <w:r w:rsidRPr="00ED3E3C">
        <w:rPr>
          <w:rFonts w:eastAsia="Times New Roman"/>
          <w:lang w:val="lt-LT" w:eastAsia="lt-LT"/>
        </w:rPr>
        <w:t xml:space="preserve">pateikiama Valstybinės vaistų kontrolės tarnybos prie Lietuvos Respublikos sveikatos apsaugos ministerijos tinklalapyje </w:t>
      </w:r>
      <w:r w:rsidR="00D36AE7">
        <w:rPr>
          <w:color w:val="0000EE"/>
          <w:u w:val="single"/>
          <w:lang w:eastAsia="lt-LT"/>
        </w:rPr>
        <w:t>https://vvkt.lrv.lt/lt/.</w:t>
      </w:r>
    </w:p>
    <w:p w14:paraId="014CD015" w14:textId="161258B1"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p>
    <w:p w14:paraId="7AD75C37" w14:textId="77777777" w:rsidR="00CE69D4" w:rsidRPr="00ED3E3C" w:rsidRDefault="00CE69D4" w:rsidP="00CE69D4">
      <w:pPr>
        <w:autoSpaceDE w:val="0"/>
        <w:autoSpaceDN w:val="0"/>
        <w:spacing w:after="0"/>
        <w:rPr>
          <w:rFonts w:eastAsia="Times New Roman"/>
          <w:lang w:val="lt-LT"/>
        </w:rPr>
      </w:pPr>
    </w:p>
    <w:p w14:paraId="32F998BA"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Žemiau pateikta informacija skirta tik sveikatos priežiūros specialistams:</w:t>
      </w:r>
    </w:p>
    <w:p w14:paraId="2C64E86B" w14:textId="77777777" w:rsidR="00CE69D4" w:rsidRPr="00ED3E3C" w:rsidRDefault="00CE69D4" w:rsidP="00CE69D4">
      <w:pPr>
        <w:autoSpaceDE w:val="0"/>
        <w:autoSpaceDN w:val="0"/>
        <w:spacing w:after="0"/>
        <w:rPr>
          <w:rFonts w:eastAsia="Times New Roman"/>
          <w:lang w:val="lt-LT"/>
        </w:rPr>
      </w:pPr>
    </w:p>
    <w:p w14:paraId="36352A56"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švirkščiama į raumenis, geriausia į ž</w:t>
      </w:r>
      <w:r>
        <w:rPr>
          <w:rFonts w:eastAsia="Times New Roman"/>
          <w:lang w:val="lt-LT"/>
        </w:rPr>
        <w:t>a</w:t>
      </w:r>
      <w:r w:rsidRPr="00ED3E3C">
        <w:rPr>
          <w:rFonts w:eastAsia="Times New Roman"/>
          <w:lang w:val="lt-LT"/>
        </w:rPr>
        <w:t>sto raumenis (</w:t>
      </w:r>
      <w:r w:rsidRPr="00ED3E3C">
        <w:rPr>
          <w:rFonts w:eastAsia="Times New Roman"/>
          <w:i/>
          <w:iCs/>
          <w:lang w:val="lt-LT"/>
        </w:rPr>
        <w:t xml:space="preserve">m. </w:t>
      </w:r>
      <w:proofErr w:type="spellStart"/>
      <w:r w:rsidRPr="00ED3E3C">
        <w:rPr>
          <w:rFonts w:eastAsia="Times New Roman"/>
          <w:i/>
          <w:iCs/>
          <w:lang w:val="lt-LT"/>
        </w:rPr>
        <w:t>deltoideus</w:t>
      </w:r>
      <w:proofErr w:type="spellEnd"/>
      <w:r w:rsidRPr="00ED3E3C">
        <w:rPr>
          <w:rFonts w:eastAsia="Times New Roman"/>
          <w:i/>
          <w:iCs/>
          <w:lang w:val="lt-LT"/>
        </w:rPr>
        <w:t>)</w:t>
      </w:r>
      <w:r w:rsidRPr="00ED3E3C">
        <w:rPr>
          <w:rFonts w:eastAsia="Times New Roman"/>
          <w:lang w:val="lt-LT"/>
        </w:rPr>
        <w:t xml:space="preserve"> arba į sėdmenų raumenis.</w:t>
      </w:r>
    </w:p>
    <w:p w14:paraId="30A5FA70"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Išskirtiniais atvejais (pvz., linkusiems kraujuoti pacientams), vakciną galima leisti po oda.</w:t>
      </w:r>
    </w:p>
    <w:p w14:paraId="6A856251" w14:textId="77777777" w:rsidR="00CE69D4" w:rsidRPr="00ED3E3C" w:rsidRDefault="00CE69D4" w:rsidP="00CE69D4">
      <w:pPr>
        <w:autoSpaceDE w:val="0"/>
        <w:autoSpaceDN w:val="0"/>
        <w:spacing w:after="0"/>
        <w:rPr>
          <w:rFonts w:eastAsia="Times New Roman"/>
          <w:lang w:val="lt-LT"/>
        </w:rPr>
      </w:pPr>
    </w:p>
    <w:p w14:paraId="1A19B025"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Neleisti vakcinos į kraujagyslę. Jei vakcina, nežiūrint apsaugos, pateko į kraujagyslę, kyla didelis šalutinių reakcijų pavojus, ypatingais atvejais gresia netgi šokas. Tuomet nedelsiant reikia naudoti visas priemones, padedančias išvengti šoko.</w:t>
      </w:r>
    </w:p>
    <w:p w14:paraId="66873270" w14:textId="77777777" w:rsidR="00CE69D4" w:rsidRPr="00ED3E3C" w:rsidRDefault="00CE69D4" w:rsidP="00CE69D4">
      <w:pPr>
        <w:autoSpaceDE w:val="0"/>
        <w:autoSpaceDN w:val="0"/>
        <w:spacing w:after="0"/>
        <w:rPr>
          <w:rFonts w:eastAsia="Times New Roman"/>
          <w:lang w:val="lt-LT"/>
        </w:rPr>
      </w:pPr>
    </w:p>
    <w:p w14:paraId="6BA6D8F6" w14:textId="77777777" w:rsidR="00CE69D4" w:rsidRDefault="00CE69D4" w:rsidP="00CE69D4">
      <w:pPr>
        <w:autoSpaceDE w:val="0"/>
        <w:autoSpaceDN w:val="0"/>
        <w:spacing w:after="0"/>
        <w:rPr>
          <w:rFonts w:eastAsia="Times New Roman"/>
          <w:lang w:val="lt-LT"/>
        </w:rPr>
      </w:pPr>
      <w:r w:rsidRPr="00ED3E3C">
        <w:rPr>
          <w:rFonts w:eastAsia="Times New Roman"/>
          <w:lang w:val="lt-LT"/>
        </w:rPr>
        <w:t>Suderinamumo tyrimų neatlikta, todėl vakcinos maišyti su kitais vaistais negalima.</w:t>
      </w:r>
      <w:r>
        <w:rPr>
          <w:rFonts w:eastAsia="Times New Roman"/>
          <w:lang w:val="lt-LT"/>
        </w:rPr>
        <w:t xml:space="preserve"> Jeigu reikia suleisti daugiau kaip vieną injekcinę vakciną, vakcinas reikia leisti į skirtingas injekcijos vietas.</w:t>
      </w:r>
    </w:p>
    <w:p w14:paraId="7ADE533E" w14:textId="77777777" w:rsidR="00CE69D4" w:rsidRPr="00ED3E3C" w:rsidRDefault="00CE69D4" w:rsidP="00CE69D4">
      <w:pPr>
        <w:autoSpaceDE w:val="0"/>
        <w:autoSpaceDN w:val="0"/>
        <w:spacing w:after="0"/>
        <w:rPr>
          <w:rFonts w:eastAsia="Times New Roman"/>
          <w:lang w:val="lt-LT"/>
        </w:rPr>
      </w:pPr>
    </w:p>
    <w:p w14:paraId="3E2C77B8" w14:textId="77777777" w:rsidR="00CE69D4" w:rsidRPr="00ED3E3C" w:rsidRDefault="00CE69D4" w:rsidP="00CE69D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yra paruoštas vartoti.</w:t>
      </w:r>
    </w:p>
    <w:p w14:paraId="4AF9B3F8"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Prieš vartojimą vakciną reikia gerai supurtyti.</w:t>
      </w:r>
    </w:p>
    <w:p w14:paraId="687A2109" w14:textId="77777777" w:rsidR="00CE69D4" w:rsidRPr="00ED3E3C" w:rsidRDefault="00CE69D4" w:rsidP="00CE69D4">
      <w:pPr>
        <w:autoSpaceDE w:val="0"/>
        <w:autoSpaceDN w:val="0"/>
        <w:spacing w:after="0"/>
        <w:rPr>
          <w:rFonts w:eastAsia="Times New Roman"/>
          <w:lang w:val="lt-LT"/>
        </w:rPr>
      </w:pPr>
    </w:p>
    <w:p w14:paraId="30523E59"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Vakcinos dozes, ampulių serijos numerį, vakcinos pavadinimą (prekinį pavadinimą) gydytojas privalo įrašyti į tarptautinę vakcinavimo registracijos knygą. Tam tikslui galima panaudoti etiketės, kuri yra ant vienkartinio švirkšto, duomenis.</w:t>
      </w:r>
    </w:p>
    <w:p w14:paraId="5E2E9B45"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 xml:space="preserve">Apsauga yra optimali tik tuomet, kai atliekamas </w:t>
      </w:r>
      <w:r>
        <w:rPr>
          <w:rFonts w:eastAsia="Times New Roman"/>
          <w:lang w:val="lt-LT"/>
        </w:rPr>
        <w:t xml:space="preserve">visas </w:t>
      </w:r>
      <w:r w:rsidRPr="00ED3E3C">
        <w:rPr>
          <w:rFonts w:eastAsia="Times New Roman"/>
          <w:lang w:val="lt-LT"/>
        </w:rPr>
        <w:t>vakcinavimo kursas.</w:t>
      </w:r>
    </w:p>
    <w:p w14:paraId="3D079616" w14:textId="77777777" w:rsidR="00CE69D4" w:rsidRPr="00D36AE7" w:rsidRDefault="00CE69D4" w:rsidP="00CE69D4">
      <w:pPr>
        <w:rPr>
          <w:lang w:val="lt-LT"/>
        </w:rPr>
      </w:pPr>
    </w:p>
    <w:p w14:paraId="671592AC" w14:textId="77777777" w:rsidR="00CE69D4" w:rsidRPr="00D36AE7" w:rsidRDefault="00CE69D4" w:rsidP="00CE69D4">
      <w:pPr>
        <w:rPr>
          <w:lang w:val="lt-LT"/>
        </w:rPr>
      </w:pPr>
    </w:p>
    <w:p w14:paraId="41A8B1AB" w14:textId="77777777" w:rsidR="00CE69D4" w:rsidRPr="00D36AE7" w:rsidRDefault="00CE69D4" w:rsidP="00CE69D4">
      <w:pPr>
        <w:rPr>
          <w:lang w:val="lt-LT"/>
        </w:rPr>
      </w:pPr>
    </w:p>
    <w:p w14:paraId="7FB4B726" w14:textId="77777777" w:rsidR="00CE69D4" w:rsidRPr="00D36AE7" w:rsidRDefault="00CE69D4" w:rsidP="00CE69D4">
      <w:pPr>
        <w:rPr>
          <w:lang w:val="lt-LT"/>
        </w:rPr>
      </w:pPr>
    </w:p>
    <w:p w14:paraId="31C5C251" w14:textId="77777777" w:rsidR="00663E1D" w:rsidRPr="00D36AE7" w:rsidRDefault="00663E1D">
      <w:pPr>
        <w:rPr>
          <w:lang w:val="lt-LT"/>
        </w:rPr>
      </w:pPr>
    </w:p>
    <w:sectPr w:rsidR="00663E1D" w:rsidRPr="00D36AE7" w:rsidSect="00381A3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1973" w14:textId="77777777" w:rsidR="005D5A5D" w:rsidRDefault="005D5A5D" w:rsidP="00E079CF">
      <w:pPr>
        <w:spacing w:after="0"/>
      </w:pPr>
      <w:r>
        <w:separator/>
      </w:r>
    </w:p>
  </w:endnote>
  <w:endnote w:type="continuationSeparator" w:id="0">
    <w:p w14:paraId="70164AD7" w14:textId="77777777" w:rsidR="005D5A5D" w:rsidRDefault="005D5A5D" w:rsidP="00E07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C7FF" w14:textId="77777777" w:rsidR="005D5A5D" w:rsidRDefault="005D5A5D" w:rsidP="00E079CF">
      <w:pPr>
        <w:spacing w:after="0"/>
      </w:pPr>
      <w:r>
        <w:separator/>
      </w:r>
    </w:p>
  </w:footnote>
  <w:footnote w:type="continuationSeparator" w:id="0">
    <w:p w14:paraId="6A641FE3" w14:textId="77777777" w:rsidR="005D5A5D" w:rsidRDefault="005D5A5D" w:rsidP="00E079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91F2609"/>
    <w:multiLevelType w:val="hybridMultilevel"/>
    <w:tmpl w:val="DA441D50"/>
    <w:lvl w:ilvl="0" w:tplc="9344135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C568F"/>
    <w:multiLevelType w:val="hybridMultilevel"/>
    <w:tmpl w:val="C002BA4A"/>
    <w:lvl w:ilvl="0" w:tplc="16F296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9001CA"/>
    <w:multiLevelType w:val="hybridMultilevel"/>
    <w:tmpl w:val="D304D42E"/>
    <w:lvl w:ilvl="0" w:tplc="670EE336">
      <w:start w:val="2"/>
      <w:numFmt w:val="bullet"/>
      <w:lvlText w:val="•"/>
      <w:lvlJc w:val="left"/>
      <w:pPr>
        <w:ind w:left="720" w:hanging="360"/>
      </w:pPr>
      <w:rPr>
        <w:rFonts w:ascii="TimesLT" w:eastAsia="Times New Roman" w:hAnsi="TimesLT" w:hint="default"/>
        <w:b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5BEA586A"/>
    <w:multiLevelType w:val="hybridMultilevel"/>
    <w:tmpl w:val="985EF6BE"/>
    <w:lvl w:ilvl="0" w:tplc="72A82C72">
      <w:start w:val="2"/>
      <w:numFmt w:val="bullet"/>
      <w:pStyle w:val="PI-2EMEASMCA"/>
      <w:lvlText w:val=""/>
      <w:lvlJc w:val="left"/>
      <w:pPr>
        <w:tabs>
          <w:tab w:val="num" w:pos="0"/>
        </w:tabs>
        <w:ind w:left="720" w:hanging="360"/>
      </w:pPr>
      <w:rPr>
        <w:rFonts w:ascii="Symbol" w:eastAsia="Times New Roman"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635CA8"/>
    <w:multiLevelType w:val="singleLevel"/>
    <w:tmpl w:val="CAAA5F90"/>
    <w:lvl w:ilvl="0">
      <w:start w:val="2"/>
      <w:numFmt w:val="lowerLetter"/>
      <w:lvlText w:val="%1) "/>
      <w:legacy w:legacy="1" w:legacySpace="0" w:legacyIndent="283"/>
      <w:lvlJc w:val="left"/>
      <w:pPr>
        <w:ind w:left="283" w:hanging="283"/>
      </w:pPr>
      <w:rPr>
        <w:rFonts w:ascii="Times New Roman" w:hAnsi="Times New Roman" w:cs="Times New Roman" w:hint="default"/>
        <w:b w:val="0"/>
        <w:bCs w:val="0"/>
        <w:i/>
        <w:iCs/>
        <w:sz w:val="24"/>
        <w:szCs w:val="24"/>
        <w:u w:val="none"/>
      </w:rPr>
    </w:lvl>
  </w:abstractNum>
  <w:abstractNum w:abstractNumId="8" w15:restartNumberingAfterBreak="0">
    <w:nsid w:val="65A0008D"/>
    <w:multiLevelType w:val="hybridMultilevel"/>
    <w:tmpl w:val="9E3E58FE"/>
    <w:lvl w:ilvl="0" w:tplc="16F2967C">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168789806">
    <w:abstractNumId w:val="4"/>
  </w:num>
  <w:num w:numId="2" w16cid:durableId="1054308252">
    <w:abstractNumId w:val="1"/>
  </w:num>
  <w:num w:numId="3" w16cid:durableId="2046784905">
    <w:abstractNumId w:val="2"/>
  </w:num>
  <w:num w:numId="4" w16cid:durableId="1069155298">
    <w:abstractNumId w:val="8"/>
  </w:num>
  <w:num w:numId="5" w16cid:durableId="174927230">
    <w:abstractNumId w:val="7"/>
  </w:num>
  <w:num w:numId="6" w16cid:durableId="1877082873">
    <w:abstractNumId w:val="3"/>
  </w:num>
  <w:num w:numId="7" w16cid:durableId="1920670103">
    <w:abstractNumId w:val="6"/>
  </w:num>
  <w:num w:numId="8" w16cid:durableId="1859197738">
    <w:abstractNumId w:val="9"/>
  </w:num>
  <w:num w:numId="9" w16cid:durableId="474638814">
    <w:abstractNumId w:val="0"/>
  </w:num>
  <w:num w:numId="10" w16cid:durableId="1790470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D4"/>
    <w:rsid w:val="0002021D"/>
    <w:rsid w:val="00025D0E"/>
    <w:rsid w:val="00030951"/>
    <w:rsid w:val="00034DA6"/>
    <w:rsid w:val="000476C9"/>
    <w:rsid w:val="00071277"/>
    <w:rsid w:val="00077BF8"/>
    <w:rsid w:val="000939B8"/>
    <w:rsid w:val="000B4361"/>
    <w:rsid w:val="00122D4C"/>
    <w:rsid w:val="00123EE4"/>
    <w:rsid w:val="001311E2"/>
    <w:rsid w:val="00163745"/>
    <w:rsid w:val="0016601F"/>
    <w:rsid w:val="001709FD"/>
    <w:rsid w:val="00186B6B"/>
    <w:rsid w:val="001E796E"/>
    <w:rsid w:val="0020503C"/>
    <w:rsid w:val="00213134"/>
    <w:rsid w:val="00257510"/>
    <w:rsid w:val="00265AD1"/>
    <w:rsid w:val="002A6DD9"/>
    <w:rsid w:val="002B5D62"/>
    <w:rsid w:val="002E4D42"/>
    <w:rsid w:val="00313DDE"/>
    <w:rsid w:val="00326753"/>
    <w:rsid w:val="0037364F"/>
    <w:rsid w:val="003C506E"/>
    <w:rsid w:val="003F4316"/>
    <w:rsid w:val="0044565D"/>
    <w:rsid w:val="0046355C"/>
    <w:rsid w:val="004B4E92"/>
    <w:rsid w:val="004C63B8"/>
    <w:rsid w:val="005428C9"/>
    <w:rsid w:val="00582CC7"/>
    <w:rsid w:val="005A7C11"/>
    <w:rsid w:val="005D3EEB"/>
    <w:rsid w:val="005D5A5D"/>
    <w:rsid w:val="005E2C52"/>
    <w:rsid w:val="005E6552"/>
    <w:rsid w:val="0060051E"/>
    <w:rsid w:val="00657DB4"/>
    <w:rsid w:val="00663E1D"/>
    <w:rsid w:val="00670EDC"/>
    <w:rsid w:val="00670F8D"/>
    <w:rsid w:val="00690896"/>
    <w:rsid w:val="006A2CCF"/>
    <w:rsid w:val="006B51E3"/>
    <w:rsid w:val="006C0A50"/>
    <w:rsid w:val="006D3E8A"/>
    <w:rsid w:val="006F2F1A"/>
    <w:rsid w:val="0070325D"/>
    <w:rsid w:val="00710960"/>
    <w:rsid w:val="00715240"/>
    <w:rsid w:val="0071750E"/>
    <w:rsid w:val="00721F34"/>
    <w:rsid w:val="007848C3"/>
    <w:rsid w:val="007B5EE4"/>
    <w:rsid w:val="007C5FBE"/>
    <w:rsid w:val="007C76B7"/>
    <w:rsid w:val="007D4CAE"/>
    <w:rsid w:val="007E4E31"/>
    <w:rsid w:val="00810165"/>
    <w:rsid w:val="008171F9"/>
    <w:rsid w:val="00827242"/>
    <w:rsid w:val="008304F3"/>
    <w:rsid w:val="00875C69"/>
    <w:rsid w:val="008A1EF2"/>
    <w:rsid w:val="008C76FE"/>
    <w:rsid w:val="008C7D5B"/>
    <w:rsid w:val="008E333A"/>
    <w:rsid w:val="00907F90"/>
    <w:rsid w:val="00942E19"/>
    <w:rsid w:val="00952753"/>
    <w:rsid w:val="009604B5"/>
    <w:rsid w:val="00963545"/>
    <w:rsid w:val="00965435"/>
    <w:rsid w:val="00974495"/>
    <w:rsid w:val="009832AE"/>
    <w:rsid w:val="00985066"/>
    <w:rsid w:val="00A15B44"/>
    <w:rsid w:val="00A2114A"/>
    <w:rsid w:val="00AA1E37"/>
    <w:rsid w:val="00AC744E"/>
    <w:rsid w:val="00B04754"/>
    <w:rsid w:val="00B109C6"/>
    <w:rsid w:val="00B13421"/>
    <w:rsid w:val="00B470EE"/>
    <w:rsid w:val="00B551AC"/>
    <w:rsid w:val="00B647B6"/>
    <w:rsid w:val="00B73C99"/>
    <w:rsid w:val="00B93DB0"/>
    <w:rsid w:val="00BA70D7"/>
    <w:rsid w:val="00BD526A"/>
    <w:rsid w:val="00C6015B"/>
    <w:rsid w:val="00C81E2A"/>
    <w:rsid w:val="00CD142E"/>
    <w:rsid w:val="00CE69D4"/>
    <w:rsid w:val="00CF45A0"/>
    <w:rsid w:val="00CF588A"/>
    <w:rsid w:val="00D24113"/>
    <w:rsid w:val="00D36AE7"/>
    <w:rsid w:val="00D461BB"/>
    <w:rsid w:val="00D503C1"/>
    <w:rsid w:val="00D537CE"/>
    <w:rsid w:val="00D80D36"/>
    <w:rsid w:val="00D80EB0"/>
    <w:rsid w:val="00E079CF"/>
    <w:rsid w:val="00E12E59"/>
    <w:rsid w:val="00E62AF5"/>
    <w:rsid w:val="00E832F1"/>
    <w:rsid w:val="00EA6104"/>
    <w:rsid w:val="00F67E3A"/>
    <w:rsid w:val="00FC2C53"/>
    <w:rsid w:val="00FE20FC"/>
    <w:rsid w:val="00FF5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E008"/>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69D4"/>
    <w:pPr>
      <w:spacing w:after="120" w:line="240" w:lineRule="auto"/>
    </w:pPr>
    <w:rPr>
      <w:rFonts w:ascii="Times New Roman" w:eastAsia="Calibri" w:hAnsi="Times New Roman" w:cs="Times New Roman"/>
      <w:lang w:val="en-GB"/>
    </w:rPr>
  </w:style>
  <w:style w:type="paragraph" w:styleId="Antrat1">
    <w:name w:val="heading 1"/>
    <w:basedOn w:val="prastasis"/>
    <w:next w:val="prastasis"/>
    <w:link w:val="Antrat1Diagrama"/>
    <w:qFormat/>
    <w:rsid w:val="00CE69D4"/>
    <w:pPr>
      <w:keepNext/>
      <w:keepLines/>
      <w:pBdr>
        <w:top w:val="single" w:sz="4" w:space="1" w:color="auto"/>
      </w:pBdr>
      <w:spacing w:before="360" w:after="240"/>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CE69D4"/>
    <w:pPr>
      <w:keepNext/>
      <w:keepLines/>
      <w:spacing w:before="200" w:after="0"/>
      <w:outlineLvl w:val="1"/>
    </w:pPr>
    <w:rPr>
      <w:rFonts w:ascii="Calibri Light" w:eastAsia="Times New Roman" w:hAnsi="Calibri Light"/>
      <w:b/>
      <w:bCs/>
      <w:color w:val="4472C4"/>
      <w:sz w:val="26"/>
      <w:szCs w:val="26"/>
      <w:lang w:val="en-AU" w:eastAsia="en-AU"/>
    </w:rPr>
  </w:style>
  <w:style w:type="paragraph" w:styleId="Antrat3">
    <w:name w:val="heading 3"/>
    <w:basedOn w:val="prastasis"/>
    <w:next w:val="prastasis"/>
    <w:link w:val="Antrat3Diagrama"/>
    <w:uiPriority w:val="9"/>
    <w:semiHidden/>
    <w:unhideWhenUsed/>
    <w:qFormat/>
    <w:rsid w:val="00CE69D4"/>
    <w:pPr>
      <w:keepNext/>
      <w:keepLines/>
      <w:spacing w:before="200" w:after="0"/>
      <w:outlineLvl w:val="2"/>
    </w:pPr>
    <w:rPr>
      <w:rFonts w:ascii="Calibri Light" w:eastAsia="Times New Roman" w:hAnsi="Calibri Light"/>
      <w:b/>
      <w:bCs/>
      <w:color w:val="4472C4"/>
    </w:rPr>
  </w:style>
  <w:style w:type="paragraph" w:styleId="Antrat8">
    <w:name w:val="heading 8"/>
    <w:basedOn w:val="prastasis"/>
    <w:next w:val="prastasis"/>
    <w:link w:val="Antrat8Diagrama"/>
    <w:uiPriority w:val="9"/>
    <w:semiHidden/>
    <w:unhideWhenUsed/>
    <w:qFormat/>
    <w:rsid w:val="00CE69D4"/>
    <w:pPr>
      <w:keepNext/>
      <w:keepLines/>
      <w:spacing w:before="200" w:after="0"/>
      <w:outlineLvl w:val="7"/>
    </w:pPr>
    <w:rPr>
      <w:rFonts w:ascii="Calibri Light" w:eastAsia="Times New Roman" w:hAnsi="Calibri Light"/>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E69D4"/>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
    <w:semiHidden/>
    <w:rsid w:val="00CE69D4"/>
    <w:rPr>
      <w:rFonts w:ascii="Calibri Light" w:eastAsia="Times New Roman" w:hAnsi="Calibri Light" w:cs="Times New Roman"/>
      <w:b/>
      <w:bCs/>
      <w:color w:val="4472C4"/>
      <w:sz w:val="26"/>
      <w:szCs w:val="26"/>
      <w:lang w:val="en-AU" w:eastAsia="en-AU"/>
    </w:rPr>
  </w:style>
  <w:style w:type="character" w:customStyle="1" w:styleId="Antrat3Diagrama">
    <w:name w:val="Antraštė 3 Diagrama"/>
    <w:basedOn w:val="Numatytasispastraiposriftas"/>
    <w:link w:val="Antrat3"/>
    <w:uiPriority w:val="9"/>
    <w:semiHidden/>
    <w:rsid w:val="00CE69D4"/>
    <w:rPr>
      <w:rFonts w:ascii="Calibri Light" w:eastAsia="Times New Roman" w:hAnsi="Calibri Light" w:cs="Times New Roman"/>
      <w:b/>
      <w:bCs/>
      <w:color w:val="4472C4"/>
      <w:lang w:val="en-GB"/>
    </w:rPr>
  </w:style>
  <w:style w:type="character" w:customStyle="1" w:styleId="Antrat8Diagrama">
    <w:name w:val="Antraštė 8 Diagrama"/>
    <w:basedOn w:val="Numatytasispastraiposriftas"/>
    <w:link w:val="Antrat8"/>
    <w:uiPriority w:val="9"/>
    <w:semiHidden/>
    <w:rsid w:val="00CE69D4"/>
    <w:rPr>
      <w:rFonts w:ascii="Calibri Light" w:eastAsia="Times New Roman" w:hAnsi="Calibri Light" w:cs="Times New Roman"/>
      <w:color w:val="404040"/>
      <w:sz w:val="20"/>
      <w:szCs w:val="20"/>
      <w:lang w:val="en-AU" w:eastAsia="en-AU"/>
    </w:rPr>
  </w:style>
  <w:style w:type="character" w:styleId="Grietas">
    <w:name w:val="Strong"/>
    <w:uiPriority w:val="22"/>
    <w:qFormat/>
    <w:rsid w:val="00CE69D4"/>
    <w:rPr>
      <w:b/>
      <w:bCs/>
    </w:rPr>
  </w:style>
  <w:style w:type="character" w:styleId="Emfaz">
    <w:name w:val="Emphasis"/>
    <w:uiPriority w:val="20"/>
    <w:qFormat/>
    <w:rsid w:val="00CE69D4"/>
    <w:rPr>
      <w:i/>
      <w:iCs/>
    </w:rPr>
  </w:style>
  <w:style w:type="paragraph" w:styleId="Sraopastraipa">
    <w:name w:val="List Paragraph"/>
    <w:basedOn w:val="prastasis"/>
    <w:uiPriority w:val="34"/>
    <w:qFormat/>
    <w:rsid w:val="00CE69D4"/>
    <w:pPr>
      <w:spacing w:after="0"/>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CE69D4"/>
    <w:pPr>
      <w:spacing w:before="60" w:after="60"/>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CE69D4"/>
    <w:rPr>
      <w:rFonts w:ascii="Arial" w:eastAsia="Times New Roman" w:hAnsi="Arial" w:cs="Times New Roman"/>
      <w:bCs/>
      <w:szCs w:val="20"/>
      <w:lang w:val="en-AU" w:eastAsia="en-AU"/>
    </w:rPr>
  </w:style>
  <w:style w:type="character" w:customStyle="1" w:styleId="Heading1NumberedChar">
    <w:name w:val="Heading 1 Numbered Char"/>
    <w:qFormat/>
    <w:rsid w:val="00CE69D4"/>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CE69D4"/>
    <w:pPr>
      <w:numPr>
        <w:ilvl w:val="1"/>
        <w:numId w:val="1"/>
      </w:numPr>
      <w:spacing w:before="240"/>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CE69D4"/>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CE69D4"/>
    <w:pPr>
      <w:numPr>
        <w:ilvl w:val="2"/>
      </w:numPr>
      <w:tabs>
        <w:tab w:val="clear" w:pos="1146"/>
        <w:tab w:val="num" w:pos="360"/>
        <w:tab w:val="left" w:pos="578"/>
      </w:tabs>
    </w:pPr>
  </w:style>
  <w:style w:type="paragraph" w:styleId="Debesliotekstas">
    <w:name w:val="Balloon Text"/>
    <w:basedOn w:val="prastasis"/>
    <w:link w:val="DebesliotekstasDiagrama"/>
    <w:uiPriority w:val="99"/>
    <w:semiHidden/>
    <w:unhideWhenUsed/>
    <w:rsid w:val="00CE69D4"/>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69D4"/>
    <w:rPr>
      <w:rFonts w:ascii="Segoe UI" w:eastAsia="Calibri" w:hAnsi="Segoe UI" w:cs="Segoe UI"/>
      <w:sz w:val="18"/>
      <w:szCs w:val="18"/>
      <w:lang w:val="en-GB"/>
    </w:rPr>
  </w:style>
  <w:style w:type="character" w:styleId="Komentaronuoroda">
    <w:name w:val="annotation reference"/>
    <w:uiPriority w:val="99"/>
    <w:semiHidden/>
    <w:unhideWhenUsed/>
    <w:rsid w:val="00CE69D4"/>
    <w:rPr>
      <w:sz w:val="16"/>
      <w:szCs w:val="16"/>
    </w:rPr>
  </w:style>
  <w:style w:type="paragraph" w:styleId="Komentarotekstas">
    <w:name w:val="annotation text"/>
    <w:basedOn w:val="prastasis"/>
    <w:link w:val="KomentarotekstasDiagrama"/>
    <w:uiPriority w:val="99"/>
    <w:semiHidden/>
    <w:unhideWhenUsed/>
    <w:rsid w:val="00CE69D4"/>
    <w:rPr>
      <w:sz w:val="20"/>
      <w:szCs w:val="20"/>
    </w:rPr>
  </w:style>
  <w:style w:type="character" w:customStyle="1" w:styleId="KomentarotekstasDiagrama">
    <w:name w:val="Komentaro tekstas Diagrama"/>
    <w:basedOn w:val="Numatytasispastraiposriftas"/>
    <w:link w:val="Komentarotekstas"/>
    <w:uiPriority w:val="99"/>
    <w:semiHidden/>
    <w:rsid w:val="00CE69D4"/>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E69D4"/>
    <w:rPr>
      <w:b/>
      <w:bCs/>
    </w:rPr>
  </w:style>
  <w:style w:type="character" w:customStyle="1" w:styleId="KomentarotemaDiagrama">
    <w:name w:val="Komentaro tema Diagrama"/>
    <w:basedOn w:val="KomentarotekstasDiagrama"/>
    <w:link w:val="Komentarotema"/>
    <w:uiPriority w:val="99"/>
    <w:semiHidden/>
    <w:rsid w:val="00CE69D4"/>
    <w:rPr>
      <w:rFonts w:ascii="Times New Roman" w:eastAsia="Calibri" w:hAnsi="Times New Roman" w:cs="Times New Roman"/>
      <w:b/>
      <w:bCs/>
      <w:sz w:val="20"/>
      <w:szCs w:val="20"/>
      <w:lang w:val="en-GB"/>
    </w:rPr>
  </w:style>
  <w:style w:type="paragraph" w:customStyle="1" w:styleId="PI-1EMEASMCA">
    <w:name w:val="PI-1 EMEA_SMCA"/>
    <w:basedOn w:val="Antrat2"/>
    <w:next w:val="Pagrindinistekstas2"/>
    <w:autoRedefine/>
    <w:rsid w:val="00CE69D4"/>
    <w:pPr>
      <w:keepLines w:val="0"/>
      <w:tabs>
        <w:tab w:val="left" w:pos="567"/>
      </w:tabs>
      <w:spacing w:before="0"/>
      <w:ind w:left="567" w:hanging="567"/>
    </w:pPr>
    <w:rPr>
      <w:rFonts w:ascii="Times New Roman" w:hAnsi="Times New Roman"/>
      <w:color w:val="auto"/>
      <w:sz w:val="22"/>
      <w:szCs w:val="22"/>
      <w:lang w:val="lt-LT"/>
    </w:rPr>
  </w:style>
  <w:style w:type="paragraph" w:styleId="Betarp">
    <w:name w:val="No Spacing"/>
    <w:link w:val="BetarpDiagrama"/>
    <w:qFormat/>
    <w:rsid w:val="00CE69D4"/>
    <w:pPr>
      <w:autoSpaceDE w:val="0"/>
      <w:autoSpaceDN w:val="0"/>
      <w:spacing w:after="0" w:line="240" w:lineRule="auto"/>
      <w:jc w:val="both"/>
    </w:pPr>
    <w:rPr>
      <w:rFonts w:ascii="Times New Roman" w:eastAsia="Times New Roman" w:hAnsi="Times New Roman" w:cs="Times New Roman"/>
      <w:lang w:eastAsia="lt-LT"/>
    </w:rPr>
  </w:style>
  <w:style w:type="paragraph" w:customStyle="1" w:styleId="TTEMEASMCA">
    <w:name w:val="TT EMEA_SMCA"/>
    <w:basedOn w:val="Antrat1"/>
    <w:link w:val="TTEMEASMCAChar"/>
    <w:autoRedefine/>
    <w:rsid w:val="00CE69D4"/>
    <w:pPr>
      <w:keepNext w:val="0"/>
      <w:keepLines w:val="0"/>
      <w:pBdr>
        <w:top w:val="none" w:sz="0" w:space="0" w:color="auto"/>
      </w:pBdr>
      <w:tabs>
        <w:tab w:val="left" w:pos="567"/>
      </w:tabs>
      <w:spacing w:before="0" w:after="0"/>
      <w:ind w:left="567" w:hanging="567"/>
      <w:jc w:val="center"/>
    </w:pPr>
    <w:rPr>
      <w:rFonts w:ascii="Times New Roman" w:hAnsi="Times New Roman"/>
      <w:caps/>
      <w:sz w:val="22"/>
      <w:szCs w:val="22"/>
    </w:rPr>
  </w:style>
  <w:style w:type="character" w:customStyle="1" w:styleId="TTEMEASMCAChar">
    <w:name w:val="TT EMEA_SMCA Char"/>
    <w:link w:val="TTEMEASMCA"/>
    <w:locked/>
    <w:rsid w:val="00CE69D4"/>
    <w:rPr>
      <w:rFonts w:ascii="Times New Roman" w:eastAsia="Times New Roman" w:hAnsi="Times New Roman" w:cs="Times New Roman"/>
      <w:b/>
      <w:caps/>
      <w:lang w:val="en-AU" w:eastAsia="en-AU"/>
    </w:rPr>
  </w:style>
  <w:style w:type="character" w:customStyle="1" w:styleId="BetarpDiagrama">
    <w:name w:val="Be tarpų Diagrama"/>
    <w:link w:val="Betarp"/>
    <w:locked/>
    <w:rsid w:val="00CE69D4"/>
    <w:rPr>
      <w:rFonts w:ascii="Times New Roman" w:eastAsia="Times New Roman" w:hAnsi="Times New Roman" w:cs="Times New Roman"/>
      <w:lang w:eastAsia="lt-LT"/>
    </w:rPr>
  </w:style>
  <w:style w:type="paragraph" w:customStyle="1" w:styleId="PI-2EMEASMCA">
    <w:name w:val="PI-2 EMEA_SMCA"/>
    <w:basedOn w:val="Antrat3"/>
    <w:autoRedefine/>
    <w:rsid w:val="00CE69D4"/>
    <w:pPr>
      <w:numPr>
        <w:numId w:val="7"/>
      </w:numPr>
      <w:tabs>
        <w:tab w:val="left" w:pos="567"/>
      </w:tabs>
      <w:spacing w:before="0"/>
      <w:ind w:left="540" w:hanging="180"/>
    </w:pPr>
    <w:rPr>
      <w:rFonts w:ascii="Times New Roman" w:hAnsi="Times New Roman"/>
      <w:color w:val="auto"/>
      <w:kern w:val="28"/>
      <w:sz w:val="20"/>
      <w:szCs w:val="20"/>
      <w:lang w:val="lt-LT"/>
    </w:rPr>
  </w:style>
  <w:style w:type="paragraph" w:customStyle="1" w:styleId="BTAnIIEMEASMCA">
    <w:name w:val="BT(AnII) EMEA_SMCA"/>
    <w:basedOn w:val="Debesliotekstas"/>
    <w:autoRedefine/>
    <w:rsid w:val="00CE69D4"/>
    <w:pPr>
      <w:tabs>
        <w:tab w:val="left" w:pos="1701"/>
      </w:tabs>
      <w:ind w:left="1701" w:hanging="567"/>
    </w:pPr>
    <w:rPr>
      <w:rFonts w:ascii="TimesLT" w:eastAsia="Times New Roman" w:hAnsi="TimesLT" w:cs="TimesLT"/>
      <w:b/>
      <w:bCs/>
      <w:sz w:val="22"/>
      <w:szCs w:val="22"/>
    </w:rPr>
  </w:style>
  <w:style w:type="paragraph" w:customStyle="1" w:styleId="BTuEMEASMCA">
    <w:name w:val="BT(u) EMEA_SMCA"/>
    <w:basedOn w:val="prastasis"/>
    <w:autoRedefine/>
    <w:rsid w:val="00CE69D4"/>
    <w:pPr>
      <w:autoSpaceDE w:val="0"/>
      <w:autoSpaceDN w:val="0"/>
      <w:spacing w:after="0" w:line="360" w:lineRule="auto"/>
      <w:jc w:val="both"/>
    </w:pPr>
    <w:rPr>
      <w:rFonts w:ascii="TimesLT" w:eastAsia="Times New Roman" w:hAnsi="TimesLT" w:cs="TimesLT"/>
      <w:sz w:val="24"/>
      <w:szCs w:val="24"/>
      <w:u w:val="single"/>
      <w:lang w:val="tg-Cyrl-TJ"/>
    </w:rPr>
  </w:style>
  <w:style w:type="paragraph" w:customStyle="1" w:styleId="PI-1labEMEASMCA">
    <w:name w:val="PI-1_lab EMEA_SMCA"/>
    <w:basedOn w:val="prastasis"/>
    <w:link w:val="PI-1labEMEASMCAChar"/>
    <w:autoRedefine/>
    <w:rsid w:val="00CE69D4"/>
    <w:pPr>
      <w:pBdr>
        <w:top w:val="single" w:sz="4" w:space="1" w:color="auto"/>
        <w:left w:val="single" w:sz="4" w:space="4" w:color="auto"/>
        <w:bottom w:val="single" w:sz="4" w:space="1" w:color="auto"/>
        <w:right w:val="single" w:sz="4" w:space="4" w:color="auto"/>
      </w:pBdr>
      <w:tabs>
        <w:tab w:val="left" w:pos="540"/>
      </w:tabs>
      <w:spacing w:after="0"/>
      <w:ind w:left="567" w:hanging="567"/>
    </w:pPr>
    <w:rPr>
      <w:rFonts w:eastAsia="Times New Roman"/>
      <w:b/>
      <w:noProof/>
    </w:rPr>
  </w:style>
  <w:style w:type="character" w:customStyle="1" w:styleId="PI-1labEMEASMCAChar">
    <w:name w:val="PI-1_lab EMEA_SMCA Char"/>
    <w:link w:val="PI-1labEMEASMCA"/>
    <w:locked/>
    <w:rsid w:val="00CE69D4"/>
    <w:rPr>
      <w:rFonts w:ascii="Times New Roman" w:eastAsia="Times New Roman" w:hAnsi="Times New Roman" w:cs="Times New Roman"/>
      <w:b/>
      <w:noProof/>
      <w:lang w:val="en-GB"/>
    </w:rPr>
  </w:style>
  <w:style w:type="paragraph" w:styleId="Pagrindinistekstas">
    <w:name w:val="Body Text"/>
    <w:basedOn w:val="prastasis"/>
    <w:link w:val="PagrindinistekstasDiagrama"/>
    <w:rsid w:val="00CE69D4"/>
    <w:pPr>
      <w:autoSpaceDE w:val="0"/>
      <w:autoSpaceDN w:val="0"/>
      <w:spacing w:line="360" w:lineRule="auto"/>
      <w:jc w:val="both"/>
    </w:pPr>
    <w:rPr>
      <w:rFonts w:ascii="TimesLT" w:eastAsia="Times New Roman" w:hAnsi="TimesLT"/>
      <w:sz w:val="24"/>
      <w:szCs w:val="24"/>
      <w:lang w:val="tg-Cyrl-TJ"/>
    </w:rPr>
  </w:style>
  <w:style w:type="character" w:customStyle="1" w:styleId="PagrindinistekstasDiagrama">
    <w:name w:val="Pagrindinis tekstas Diagrama"/>
    <w:basedOn w:val="Numatytasispastraiposriftas"/>
    <w:link w:val="Pagrindinistekstas"/>
    <w:rsid w:val="00CE69D4"/>
    <w:rPr>
      <w:rFonts w:ascii="TimesLT" w:eastAsia="Times New Roman" w:hAnsi="TimesLT" w:cs="Times New Roman"/>
      <w:sz w:val="24"/>
      <w:szCs w:val="24"/>
      <w:lang w:val="tg-Cyrl-TJ"/>
    </w:rPr>
  </w:style>
  <w:style w:type="paragraph" w:customStyle="1" w:styleId="clearformattingSM">
    <w:name w:val="clear formatting SM"/>
    <w:basedOn w:val="prastasis"/>
    <w:rsid w:val="00CE69D4"/>
    <w:pPr>
      <w:autoSpaceDE w:val="0"/>
      <w:autoSpaceDN w:val="0"/>
      <w:spacing w:after="0"/>
      <w:jc w:val="both"/>
    </w:pPr>
    <w:rPr>
      <w:rFonts w:eastAsia="Times New Roman" w:cs="TimesLT"/>
      <w:lang w:val="tg-Cyrl-TJ"/>
    </w:rPr>
  </w:style>
  <w:style w:type="character" w:customStyle="1" w:styleId="shorttext">
    <w:name w:val="short_text"/>
    <w:basedOn w:val="Numatytasispastraiposriftas"/>
    <w:rsid w:val="00CE69D4"/>
  </w:style>
  <w:style w:type="paragraph" w:styleId="Pagrindinistekstas2">
    <w:name w:val="Body Text 2"/>
    <w:basedOn w:val="prastasis"/>
    <w:link w:val="Pagrindinistekstas2Diagrama"/>
    <w:uiPriority w:val="99"/>
    <w:semiHidden/>
    <w:unhideWhenUsed/>
    <w:rsid w:val="00CE69D4"/>
    <w:pPr>
      <w:spacing w:line="480" w:lineRule="auto"/>
    </w:pPr>
  </w:style>
  <w:style w:type="character" w:customStyle="1" w:styleId="Pagrindinistekstas2Diagrama">
    <w:name w:val="Pagrindinis tekstas 2 Diagrama"/>
    <w:basedOn w:val="Numatytasispastraiposriftas"/>
    <w:link w:val="Pagrindinistekstas2"/>
    <w:uiPriority w:val="99"/>
    <w:semiHidden/>
    <w:rsid w:val="00CE69D4"/>
    <w:rPr>
      <w:rFonts w:ascii="Times New Roman" w:eastAsia="Calibri" w:hAnsi="Times New Roman" w:cs="Times New Roman"/>
      <w:lang w:val="en-GB"/>
    </w:rPr>
  </w:style>
  <w:style w:type="table" w:styleId="Lentelstinklelis">
    <w:name w:val="Table Grid"/>
    <w:basedOn w:val="prastojilentel"/>
    <w:uiPriority w:val="39"/>
    <w:rsid w:val="00CE69D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E69D4"/>
    <w:pPr>
      <w:spacing w:after="0" w:line="240" w:lineRule="auto"/>
    </w:pPr>
    <w:rPr>
      <w:rFonts w:ascii="Times New Roman" w:eastAsia="Calibri" w:hAnsi="Times New Roman" w:cs="Times New Roman"/>
      <w:lang w:val="en-GB"/>
    </w:rPr>
  </w:style>
  <w:style w:type="paragraph" w:customStyle="1" w:styleId="Text">
    <w:name w:val="Text"/>
    <w:basedOn w:val="prastasis"/>
    <w:link w:val="TextChar"/>
    <w:rsid w:val="00CE69D4"/>
    <w:pPr>
      <w:spacing w:before="120" w:after="0"/>
      <w:jc w:val="both"/>
    </w:pPr>
    <w:rPr>
      <w:rFonts w:eastAsia="MS Mincho"/>
      <w:sz w:val="24"/>
      <w:szCs w:val="20"/>
      <w:lang w:val="x-none"/>
    </w:rPr>
  </w:style>
  <w:style w:type="character" w:customStyle="1" w:styleId="TextChar">
    <w:name w:val="Text Char"/>
    <w:link w:val="Text"/>
    <w:locked/>
    <w:rsid w:val="00CE69D4"/>
    <w:rPr>
      <w:rFonts w:ascii="Times New Roman" w:eastAsia="MS Mincho" w:hAnsi="Times New Roman" w:cs="Times New Roman"/>
      <w:sz w:val="24"/>
      <w:szCs w:val="20"/>
      <w:lang w:val="x-none"/>
    </w:rPr>
  </w:style>
  <w:style w:type="paragraph" w:styleId="Antrats">
    <w:name w:val="header"/>
    <w:basedOn w:val="prastasis"/>
    <w:link w:val="AntratsDiagrama"/>
    <w:uiPriority w:val="99"/>
    <w:unhideWhenUsed/>
    <w:rsid w:val="00E079CF"/>
    <w:pPr>
      <w:tabs>
        <w:tab w:val="center" w:pos="4680"/>
        <w:tab w:val="right" w:pos="9360"/>
      </w:tabs>
      <w:spacing w:after="0"/>
    </w:pPr>
  </w:style>
  <w:style w:type="character" w:customStyle="1" w:styleId="AntratsDiagrama">
    <w:name w:val="Antraštės Diagrama"/>
    <w:basedOn w:val="Numatytasispastraiposriftas"/>
    <w:link w:val="Antrats"/>
    <w:uiPriority w:val="99"/>
    <w:rsid w:val="00E079CF"/>
    <w:rPr>
      <w:rFonts w:ascii="Times New Roman" w:eastAsia="Calibri" w:hAnsi="Times New Roman" w:cs="Times New Roman"/>
      <w:lang w:val="en-GB"/>
    </w:rPr>
  </w:style>
  <w:style w:type="paragraph" w:styleId="Porat">
    <w:name w:val="footer"/>
    <w:basedOn w:val="prastasis"/>
    <w:link w:val="PoratDiagrama"/>
    <w:uiPriority w:val="99"/>
    <w:unhideWhenUsed/>
    <w:rsid w:val="00E079CF"/>
    <w:pPr>
      <w:tabs>
        <w:tab w:val="center" w:pos="4680"/>
        <w:tab w:val="right" w:pos="9360"/>
      </w:tabs>
      <w:spacing w:after="0"/>
    </w:pPr>
  </w:style>
  <w:style w:type="character" w:customStyle="1" w:styleId="PoratDiagrama">
    <w:name w:val="Poraštė Diagrama"/>
    <w:basedOn w:val="Numatytasispastraiposriftas"/>
    <w:link w:val="Porat"/>
    <w:uiPriority w:val="99"/>
    <w:rsid w:val="00E079CF"/>
    <w:rPr>
      <w:rFonts w:ascii="Times New Roman" w:eastAsia="Calibri" w:hAnsi="Times New Roman" w:cs="Times New Roman"/>
      <w:lang w:val="en-GB"/>
    </w:rPr>
  </w:style>
  <w:style w:type="character" w:styleId="Hipersaitas">
    <w:name w:val="Hyperlink"/>
    <w:basedOn w:val="Numatytasispastraiposriftas"/>
    <w:uiPriority w:val="99"/>
    <w:unhideWhenUsed/>
    <w:rsid w:val="00D36AE7"/>
    <w:rPr>
      <w:color w:val="0563C1" w:themeColor="hyperlink"/>
      <w:u w:val="single"/>
    </w:rPr>
  </w:style>
  <w:style w:type="character" w:styleId="Neapdorotaspaminjimas">
    <w:name w:val="Unresolved Mention"/>
    <w:basedOn w:val="Numatytasispastraiposriftas"/>
    <w:uiPriority w:val="99"/>
    <w:semiHidden/>
    <w:unhideWhenUsed/>
    <w:rsid w:val="00D36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22432</Words>
  <Characters>12787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4</cp:revision>
  <dcterms:created xsi:type="dcterms:W3CDTF">2026-02-18T06:07:00Z</dcterms:created>
  <dcterms:modified xsi:type="dcterms:W3CDTF">2026-02-23T14:12:00Z</dcterms:modified>
</cp:coreProperties>
</file>