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A2" w:rsidRPr="008028BC" w:rsidRDefault="009C3AA2" w:rsidP="009C3AA2">
      <w:pPr>
        <w:pStyle w:val="Antrat2"/>
        <w:spacing w:before="0" w:after="0"/>
        <w:jc w:val="center"/>
        <w:rPr>
          <w:rFonts w:ascii="Times New Roman" w:hAnsi="Times New Roman"/>
          <w:i w:val="0"/>
          <w:iCs w:val="0"/>
          <w:sz w:val="22"/>
          <w:szCs w:val="22"/>
        </w:rPr>
      </w:pPr>
      <w:r w:rsidRPr="008028BC">
        <w:rPr>
          <w:rFonts w:ascii="Times New Roman" w:hAnsi="Times New Roman"/>
          <w:i w:val="0"/>
          <w:sz w:val="22"/>
          <w:szCs w:val="22"/>
        </w:rPr>
        <w:t>Pakuotės lapelis: informacija vartotojui</w:t>
      </w:r>
    </w:p>
    <w:p w:rsidR="009C3AA2" w:rsidRPr="008028BC" w:rsidRDefault="009C3AA2" w:rsidP="009C3AA2">
      <w:pPr>
        <w:numPr>
          <w:ilvl w:val="12"/>
          <w:numId w:val="0"/>
        </w:numPr>
        <w:shd w:val="clear" w:color="auto" w:fill="FFFFFF"/>
        <w:jc w:val="center"/>
        <w:rPr>
          <w:sz w:val="22"/>
          <w:szCs w:val="22"/>
        </w:rPr>
      </w:pPr>
    </w:p>
    <w:p w:rsidR="009C3AA2" w:rsidRPr="008028BC" w:rsidRDefault="009C3AA2" w:rsidP="009C3AA2">
      <w:pPr>
        <w:jc w:val="center"/>
        <w:rPr>
          <w:b/>
          <w:sz w:val="22"/>
          <w:szCs w:val="22"/>
        </w:rPr>
      </w:pPr>
      <w:r w:rsidRPr="008028BC">
        <w:rPr>
          <w:b/>
          <w:noProof/>
          <w:sz w:val="22"/>
          <w:szCs w:val="22"/>
        </w:rPr>
        <w:t xml:space="preserve">FTORAFUR 400 mg kietosios </w:t>
      </w:r>
      <w:r w:rsidRPr="008028BC">
        <w:rPr>
          <w:b/>
          <w:sz w:val="22"/>
          <w:szCs w:val="22"/>
        </w:rPr>
        <w:t>kapsulės</w:t>
      </w:r>
    </w:p>
    <w:p w:rsidR="009C3AA2" w:rsidRPr="008028BC" w:rsidRDefault="009C3AA2" w:rsidP="009C3AA2">
      <w:pPr>
        <w:pStyle w:val="Antrat2"/>
        <w:spacing w:before="0" w:after="0"/>
        <w:jc w:val="center"/>
        <w:rPr>
          <w:rFonts w:ascii="Times New Roman" w:hAnsi="Times New Roman"/>
          <w:b w:val="0"/>
          <w:i w:val="0"/>
          <w:sz w:val="22"/>
          <w:szCs w:val="22"/>
        </w:rPr>
      </w:pPr>
      <w:r w:rsidRPr="008028BC">
        <w:rPr>
          <w:rFonts w:ascii="Times New Roman" w:hAnsi="Times New Roman"/>
          <w:b w:val="0"/>
          <w:i w:val="0"/>
          <w:sz w:val="22"/>
          <w:szCs w:val="22"/>
        </w:rPr>
        <w:t>Tegafuras</w:t>
      </w:r>
    </w:p>
    <w:p w:rsidR="009C3AA2" w:rsidRPr="008028BC" w:rsidRDefault="009C3AA2" w:rsidP="009C3AA2">
      <w:pPr>
        <w:rPr>
          <w:color w:val="008000"/>
          <w:sz w:val="22"/>
          <w:szCs w:val="22"/>
        </w:rPr>
      </w:pPr>
    </w:p>
    <w:p w:rsidR="009C3AA2" w:rsidRPr="008028BC" w:rsidRDefault="009C3AA2" w:rsidP="009C3AA2">
      <w:pPr>
        <w:rPr>
          <w:color w:val="008000"/>
          <w:sz w:val="22"/>
          <w:szCs w:val="22"/>
        </w:rPr>
      </w:pPr>
    </w:p>
    <w:p w:rsidR="009C3AA2" w:rsidRPr="008028BC" w:rsidRDefault="009C3AA2" w:rsidP="009C3AA2">
      <w:pPr>
        <w:suppressAutoHyphens/>
        <w:ind w:left="142" w:hanging="142"/>
        <w:rPr>
          <w:sz w:val="22"/>
          <w:szCs w:val="22"/>
        </w:rPr>
      </w:pPr>
      <w:r w:rsidRPr="008028BC">
        <w:rPr>
          <w:b/>
          <w:sz w:val="22"/>
          <w:szCs w:val="22"/>
        </w:rPr>
        <w:t>Atidžiai perskaitykite visą šį lapelį, prieš pradėdami vartoti vaistą, nes jame pateikiama Jums svarbi informacija.</w:t>
      </w:r>
    </w:p>
    <w:p w:rsidR="009C3AA2" w:rsidRPr="008028BC" w:rsidRDefault="009C3AA2" w:rsidP="009C3AA2">
      <w:pPr>
        <w:numPr>
          <w:ilvl w:val="0"/>
          <w:numId w:val="1"/>
        </w:numPr>
        <w:ind w:left="567" w:right="-2" w:hanging="567"/>
        <w:rPr>
          <w:sz w:val="22"/>
          <w:szCs w:val="22"/>
        </w:rPr>
      </w:pPr>
      <w:r w:rsidRPr="008028BC">
        <w:rPr>
          <w:sz w:val="22"/>
          <w:szCs w:val="22"/>
        </w:rPr>
        <w:t xml:space="preserve">Neišmeskite šio lapelio, nes vėl gali prireikti jį perskaityti. </w:t>
      </w:r>
    </w:p>
    <w:p w:rsidR="009C3AA2" w:rsidRPr="008028BC" w:rsidRDefault="009C3AA2" w:rsidP="009C3AA2">
      <w:pPr>
        <w:numPr>
          <w:ilvl w:val="0"/>
          <w:numId w:val="1"/>
        </w:numPr>
        <w:ind w:left="567" w:right="-2" w:hanging="567"/>
        <w:rPr>
          <w:sz w:val="22"/>
          <w:szCs w:val="22"/>
        </w:rPr>
      </w:pPr>
      <w:r w:rsidRPr="008028BC">
        <w:rPr>
          <w:sz w:val="22"/>
          <w:szCs w:val="22"/>
        </w:rPr>
        <w:t>Jeigu kiltų daugiau klausimų, kreipkitės į gydytoją arba vaistininką.</w:t>
      </w:r>
    </w:p>
    <w:p w:rsidR="009C3AA2" w:rsidRPr="008028BC" w:rsidRDefault="009C3AA2" w:rsidP="009C3AA2">
      <w:pPr>
        <w:ind w:left="567" w:right="-2" w:hanging="567"/>
        <w:rPr>
          <w:sz w:val="22"/>
          <w:szCs w:val="22"/>
        </w:rPr>
      </w:pPr>
      <w:r w:rsidRPr="008028BC">
        <w:rPr>
          <w:sz w:val="22"/>
          <w:szCs w:val="22"/>
        </w:rPr>
        <w:t>-</w:t>
      </w:r>
      <w:r w:rsidRPr="008028BC">
        <w:rPr>
          <w:sz w:val="22"/>
          <w:szCs w:val="22"/>
        </w:rPr>
        <w:tab/>
        <w:t>Šis vaistas skirtas tik Jums, todėl kitiems žmonėms jo duoti negalima. Vaistas gali jiems pakenkti (net tiems, kurių ligos požymiai yra tokie patys kaip Jūsų).</w:t>
      </w:r>
      <w:r w:rsidRPr="008028BC">
        <w:rPr>
          <w:color w:val="008000"/>
          <w:sz w:val="22"/>
          <w:szCs w:val="22"/>
        </w:rPr>
        <w:t xml:space="preserve"> </w:t>
      </w:r>
    </w:p>
    <w:p w:rsidR="009C3AA2" w:rsidRPr="008028BC" w:rsidRDefault="009C3AA2" w:rsidP="009C3AA2">
      <w:pPr>
        <w:numPr>
          <w:ilvl w:val="0"/>
          <w:numId w:val="1"/>
        </w:numPr>
        <w:tabs>
          <w:tab w:val="left" w:pos="567"/>
        </w:tabs>
        <w:ind w:left="567" w:hanging="567"/>
        <w:rPr>
          <w:sz w:val="22"/>
          <w:szCs w:val="22"/>
        </w:rPr>
      </w:pPr>
      <w:r w:rsidRPr="008028BC">
        <w:rPr>
          <w:sz w:val="22"/>
          <w:szCs w:val="22"/>
        </w:rPr>
        <w:t>Jeigu pasireiškė šalutinis poveikis (net jeigu jis šiame lapelyje nenurodytas), kreipkitės į gydytoją arba vaistininką.</w:t>
      </w:r>
      <w:r>
        <w:rPr>
          <w:sz w:val="22"/>
          <w:szCs w:val="22"/>
        </w:rPr>
        <w:t xml:space="preserve"> Žr. 4 skyrių.</w:t>
      </w:r>
    </w:p>
    <w:p w:rsidR="009C3AA2" w:rsidRPr="008028BC" w:rsidRDefault="009C3AA2" w:rsidP="009C3AA2">
      <w:pPr>
        <w:tabs>
          <w:tab w:val="left" w:pos="1296"/>
        </w:tabs>
        <w:jc w:val="center"/>
        <w:outlineLvl w:val="0"/>
        <w:rPr>
          <w:b/>
          <w:noProof/>
          <w:sz w:val="22"/>
          <w:szCs w:val="22"/>
        </w:rPr>
      </w:pPr>
    </w:p>
    <w:p w:rsidR="009C3AA2" w:rsidRPr="008028BC" w:rsidRDefault="009C3AA2" w:rsidP="009C3AA2">
      <w:pPr>
        <w:tabs>
          <w:tab w:val="left" w:pos="1296"/>
        </w:tabs>
        <w:ind w:right="-2"/>
        <w:rPr>
          <w:noProof/>
          <w:sz w:val="22"/>
          <w:szCs w:val="22"/>
        </w:rPr>
      </w:pPr>
    </w:p>
    <w:p w:rsidR="009C3AA2" w:rsidRPr="008028BC" w:rsidRDefault="009C3AA2" w:rsidP="009C3AA2">
      <w:pPr>
        <w:ind w:left="567" w:hanging="567"/>
        <w:rPr>
          <w:b/>
          <w:noProof/>
          <w:sz w:val="22"/>
          <w:szCs w:val="22"/>
        </w:rPr>
      </w:pPr>
      <w:r w:rsidRPr="008028BC">
        <w:rPr>
          <w:b/>
          <w:noProof/>
          <w:sz w:val="22"/>
          <w:szCs w:val="22"/>
        </w:rPr>
        <w:t>Apie ką rašoma šiame lapelyje?</w:t>
      </w:r>
    </w:p>
    <w:p w:rsidR="009C3AA2" w:rsidRPr="008028BC" w:rsidRDefault="009C3AA2" w:rsidP="009C3AA2">
      <w:pPr>
        <w:ind w:left="567" w:hanging="567"/>
        <w:rPr>
          <w:noProof/>
          <w:sz w:val="22"/>
          <w:szCs w:val="22"/>
        </w:rPr>
      </w:pPr>
      <w:r w:rsidRPr="008028BC">
        <w:rPr>
          <w:noProof/>
          <w:sz w:val="22"/>
          <w:szCs w:val="22"/>
        </w:rPr>
        <w:t>1.</w:t>
      </w:r>
      <w:r w:rsidRPr="008028BC">
        <w:rPr>
          <w:noProof/>
          <w:sz w:val="22"/>
          <w:szCs w:val="22"/>
        </w:rPr>
        <w:tab/>
        <w:t>Kas yra FTORAFUR ir kam jis vartojamas</w:t>
      </w:r>
    </w:p>
    <w:p w:rsidR="009C3AA2" w:rsidRPr="008028BC" w:rsidRDefault="009C3AA2" w:rsidP="009C3AA2">
      <w:pPr>
        <w:ind w:left="567" w:hanging="567"/>
        <w:rPr>
          <w:noProof/>
          <w:sz w:val="22"/>
          <w:szCs w:val="22"/>
        </w:rPr>
      </w:pPr>
      <w:r w:rsidRPr="008028BC">
        <w:rPr>
          <w:noProof/>
          <w:sz w:val="22"/>
          <w:szCs w:val="22"/>
        </w:rPr>
        <w:t>2.</w:t>
      </w:r>
      <w:r w:rsidRPr="008028BC">
        <w:rPr>
          <w:noProof/>
          <w:sz w:val="22"/>
          <w:szCs w:val="22"/>
        </w:rPr>
        <w:tab/>
        <w:t xml:space="preserve">Kas žinotina prieš vartojant FTORAFUR </w:t>
      </w:r>
    </w:p>
    <w:p w:rsidR="009C3AA2" w:rsidRPr="008028BC" w:rsidRDefault="009C3AA2" w:rsidP="009C3AA2">
      <w:pPr>
        <w:ind w:left="567" w:hanging="567"/>
        <w:rPr>
          <w:noProof/>
          <w:sz w:val="22"/>
          <w:szCs w:val="22"/>
        </w:rPr>
      </w:pPr>
      <w:r w:rsidRPr="008028BC">
        <w:rPr>
          <w:noProof/>
          <w:sz w:val="22"/>
          <w:szCs w:val="22"/>
        </w:rPr>
        <w:t>3.</w:t>
      </w:r>
      <w:r w:rsidRPr="008028BC">
        <w:rPr>
          <w:noProof/>
          <w:sz w:val="22"/>
          <w:szCs w:val="22"/>
        </w:rPr>
        <w:tab/>
        <w:t xml:space="preserve">Kaip vartoti FTORAFUR </w:t>
      </w:r>
    </w:p>
    <w:p w:rsidR="009C3AA2" w:rsidRPr="008028BC" w:rsidRDefault="009C3AA2" w:rsidP="009C3AA2">
      <w:pPr>
        <w:ind w:left="567" w:hanging="567"/>
        <w:rPr>
          <w:noProof/>
          <w:sz w:val="22"/>
          <w:szCs w:val="22"/>
        </w:rPr>
      </w:pPr>
      <w:r w:rsidRPr="008028BC">
        <w:rPr>
          <w:noProof/>
          <w:sz w:val="22"/>
          <w:szCs w:val="22"/>
        </w:rPr>
        <w:t>4.</w:t>
      </w:r>
      <w:r w:rsidRPr="008028BC">
        <w:rPr>
          <w:noProof/>
          <w:sz w:val="22"/>
          <w:szCs w:val="22"/>
        </w:rPr>
        <w:tab/>
        <w:t>Galimas šalutinis poveikis</w:t>
      </w:r>
    </w:p>
    <w:p w:rsidR="009C3AA2" w:rsidRPr="008028BC" w:rsidRDefault="009C3AA2" w:rsidP="009C3AA2">
      <w:pPr>
        <w:ind w:left="567" w:hanging="567"/>
        <w:rPr>
          <w:noProof/>
          <w:sz w:val="22"/>
          <w:szCs w:val="22"/>
        </w:rPr>
      </w:pPr>
      <w:r w:rsidRPr="008028BC">
        <w:rPr>
          <w:noProof/>
          <w:sz w:val="22"/>
          <w:szCs w:val="22"/>
        </w:rPr>
        <w:t>5.</w:t>
      </w:r>
      <w:r w:rsidRPr="008028BC">
        <w:rPr>
          <w:noProof/>
          <w:sz w:val="22"/>
          <w:szCs w:val="22"/>
        </w:rPr>
        <w:tab/>
        <w:t xml:space="preserve">Kaip laikyti FTORAFUR </w:t>
      </w:r>
    </w:p>
    <w:p w:rsidR="009C3AA2" w:rsidRPr="008028BC" w:rsidRDefault="009C3AA2" w:rsidP="009C3AA2">
      <w:pPr>
        <w:ind w:left="567" w:hanging="567"/>
        <w:rPr>
          <w:noProof/>
          <w:sz w:val="22"/>
          <w:szCs w:val="22"/>
        </w:rPr>
      </w:pPr>
      <w:r w:rsidRPr="008028BC">
        <w:rPr>
          <w:noProof/>
          <w:sz w:val="22"/>
          <w:szCs w:val="22"/>
        </w:rPr>
        <w:t>6.</w:t>
      </w:r>
      <w:r w:rsidRPr="008028BC">
        <w:rPr>
          <w:noProof/>
          <w:sz w:val="22"/>
          <w:szCs w:val="22"/>
        </w:rPr>
        <w:tab/>
        <w:t>Pakuotės turinys ir kita informacija</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ind w:left="567" w:hanging="567"/>
        <w:outlineLvl w:val="0"/>
        <w:rPr>
          <w:b/>
          <w:caps/>
          <w:noProof/>
          <w:sz w:val="22"/>
          <w:szCs w:val="22"/>
        </w:rPr>
      </w:pPr>
      <w:r w:rsidRPr="008028BC">
        <w:rPr>
          <w:b/>
          <w:noProof/>
          <w:sz w:val="22"/>
          <w:szCs w:val="22"/>
        </w:rPr>
        <w:t>1.</w:t>
      </w:r>
      <w:r w:rsidRPr="008028BC">
        <w:rPr>
          <w:b/>
          <w:noProof/>
          <w:sz w:val="22"/>
          <w:szCs w:val="22"/>
        </w:rPr>
        <w:tab/>
      </w:r>
      <w:r w:rsidRPr="008028BC">
        <w:rPr>
          <w:b/>
          <w:sz w:val="22"/>
          <w:szCs w:val="22"/>
        </w:rPr>
        <w:t>Kas yra FTORAFUR ir kam jis vartojamas</w:t>
      </w:r>
      <w:r w:rsidRPr="008028BC">
        <w:rPr>
          <w:b/>
          <w:noProof/>
          <w:sz w:val="22"/>
          <w:szCs w:val="22"/>
        </w:rPr>
        <w:t xml:space="preserve"> </w:t>
      </w:r>
    </w:p>
    <w:p w:rsidR="009C3AA2" w:rsidRPr="008028BC" w:rsidRDefault="009C3AA2" w:rsidP="009C3AA2">
      <w:pPr>
        <w:ind w:left="567" w:hanging="567"/>
        <w:rPr>
          <w:noProof/>
          <w:sz w:val="22"/>
          <w:szCs w:val="22"/>
        </w:rPr>
      </w:pPr>
    </w:p>
    <w:p w:rsidR="009C3AA2" w:rsidRPr="008028BC" w:rsidRDefault="009C3AA2" w:rsidP="009C3AA2">
      <w:pPr>
        <w:rPr>
          <w:sz w:val="22"/>
          <w:szCs w:val="22"/>
        </w:rPr>
      </w:pPr>
      <w:r w:rsidRPr="008028BC">
        <w:rPr>
          <w:noProof/>
          <w:sz w:val="22"/>
          <w:szCs w:val="22"/>
        </w:rPr>
        <w:t>FTORAFUR</w:t>
      </w:r>
      <w:r w:rsidRPr="008028BC">
        <w:rPr>
          <w:sz w:val="22"/>
          <w:szCs w:val="22"/>
        </w:rPr>
        <w:t xml:space="preserve"> pasižymi priešnavikiniu aktyvumu. Biologinės jo savybės labai panašios į 5 – fluorouracilo. </w:t>
      </w:r>
      <w:r w:rsidRPr="008028BC">
        <w:rPr>
          <w:noProof/>
          <w:sz w:val="22"/>
          <w:szCs w:val="22"/>
        </w:rPr>
        <w:t>FTORAFUR</w:t>
      </w:r>
      <w:r w:rsidRPr="008028BC">
        <w:rPr>
          <w:i/>
          <w:sz w:val="22"/>
          <w:szCs w:val="22"/>
        </w:rPr>
        <w:t xml:space="preserve"> </w:t>
      </w:r>
      <w:r w:rsidRPr="008028BC">
        <w:rPr>
          <w:sz w:val="22"/>
          <w:szCs w:val="22"/>
        </w:rPr>
        <w:t>galima laikyti 5 – fluorouracilo transportine forma, nes organizme,</w:t>
      </w:r>
      <w:r w:rsidRPr="008028BC">
        <w:rPr>
          <w:i/>
          <w:sz w:val="22"/>
          <w:szCs w:val="22"/>
        </w:rPr>
        <w:t xml:space="preserve"> </w:t>
      </w:r>
      <w:r w:rsidRPr="008028BC">
        <w:rPr>
          <w:sz w:val="22"/>
          <w:szCs w:val="22"/>
        </w:rPr>
        <w:t>veikiant kepenų fermentams, iš FTORAFUR susidaro 5 – fluorouracilas. Susidaręs metabolitas ilgai cirkuliuoja organizme, todėl vaistas labai efektyvus.</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tabs>
          <w:tab w:val="left" w:pos="1296"/>
        </w:tabs>
        <w:rPr>
          <w:noProof/>
          <w:sz w:val="22"/>
          <w:szCs w:val="22"/>
        </w:rPr>
      </w:pPr>
      <w:r w:rsidRPr="008028BC">
        <w:rPr>
          <w:noProof/>
          <w:sz w:val="22"/>
          <w:szCs w:val="22"/>
        </w:rPr>
        <w:t>Vartojimo indikacijos:</w:t>
      </w:r>
    </w:p>
    <w:p w:rsidR="009C3AA2" w:rsidRPr="008028BC" w:rsidRDefault="009C3AA2" w:rsidP="009C3AA2">
      <w:pPr>
        <w:jc w:val="both"/>
        <w:rPr>
          <w:noProof/>
          <w:sz w:val="22"/>
          <w:szCs w:val="22"/>
        </w:rPr>
      </w:pPr>
      <w:r w:rsidRPr="008028BC">
        <w:rPr>
          <w:sz w:val="22"/>
          <w:szCs w:val="22"/>
        </w:rPr>
        <w:t xml:space="preserve">FTORAFUR vartojamas metastazavusio gaubtinės ir tiesiosios žarnos vėžio gydymui. </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ind w:left="567" w:hanging="567"/>
        <w:outlineLvl w:val="0"/>
        <w:rPr>
          <w:b/>
          <w:caps/>
          <w:noProof/>
          <w:sz w:val="22"/>
          <w:szCs w:val="22"/>
        </w:rPr>
      </w:pPr>
      <w:r w:rsidRPr="008028BC">
        <w:rPr>
          <w:b/>
          <w:noProof/>
          <w:sz w:val="22"/>
          <w:szCs w:val="22"/>
        </w:rPr>
        <w:t>2.</w:t>
      </w:r>
      <w:r w:rsidRPr="008028BC">
        <w:rPr>
          <w:b/>
          <w:noProof/>
          <w:sz w:val="22"/>
          <w:szCs w:val="22"/>
        </w:rPr>
        <w:tab/>
        <w:t xml:space="preserve">Kas žinotina prieš vartojant FTORAFUR </w:t>
      </w:r>
    </w:p>
    <w:p w:rsidR="009C3AA2" w:rsidRPr="008028BC" w:rsidRDefault="009C3AA2" w:rsidP="009C3AA2">
      <w:pPr>
        <w:ind w:left="567" w:hanging="567"/>
        <w:rPr>
          <w:noProof/>
          <w:sz w:val="22"/>
          <w:szCs w:val="22"/>
        </w:rPr>
      </w:pPr>
    </w:p>
    <w:p w:rsidR="009C3AA2" w:rsidRPr="008028BC" w:rsidRDefault="009C3AA2" w:rsidP="009C3AA2">
      <w:pPr>
        <w:ind w:left="567" w:hanging="567"/>
        <w:rPr>
          <w:b/>
          <w:caps/>
          <w:noProof/>
          <w:sz w:val="22"/>
          <w:szCs w:val="22"/>
        </w:rPr>
      </w:pPr>
      <w:r w:rsidRPr="008028BC">
        <w:rPr>
          <w:b/>
          <w:noProof/>
          <w:sz w:val="22"/>
          <w:szCs w:val="22"/>
        </w:rPr>
        <w:t>FTORAFUR</w:t>
      </w:r>
      <w:r w:rsidRPr="008028BC">
        <w:rPr>
          <w:b/>
          <w:bCs/>
          <w:noProof/>
          <w:sz w:val="22"/>
          <w:szCs w:val="22"/>
        </w:rPr>
        <w:t xml:space="preserve"> vartoti negalima:</w:t>
      </w:r>
    </w:p>
    <w:p w:rsidR="009C3AA2" w:rsidRDefault="009C3AA2" w:rsidP="009C3AA2">
      <w:pPr>
        <w:numPr>
          <w:ilvl w:val="12"/>
          <w:numId w:val="0"/>
        </w:numPr>
        <w:ind w:left="567" w:hanging="567"/>
        <w:rPr>
          <w:sz w:val="22"/>
          <w:szCs w:val="22"/>
        </w:rPr>
      </w:pPr>
      <w:r w:rsidRPr="008028BC">
        <w:rPr>
          <w:noProof/>
          <w:sz w:val="22"/>
          <w:szCs w:val="22"/>
        </w:rPr>
        <w:t>-</w:t>
      </w:r>
      <w:r w:rsidRPr="008028BC">
        <w:rPr>
          <w:noProof/>
          <w:sz w:val="22"/>
          <w:szCs w:val="22"/>
        </w:rPr>
        <w:tab/>
      </w:r>
      <w:r w:rsidRPr="008028BC">
        <w:rPr>
          <w:sz w:val="22"/>
          <w:szCs w:val="22"/>
        </w:rPr>
        <w:t xml:space="preserve">jeigu yra alergija </w:t>
      </w:r>
      <w:r>
        <w:rPr>
          <w:sz w:val="22"/>
          <w:szCs w:val="22"/>
        </w:rPr>
        <w:t>veikliajai</w:t>
      </w:r>
      <w:r w:rsidRPr="008028BC">
        <w:rPr>
          <w:sz w:val="22"/>
          <w:szCs w:val="22"/>
        </w:rPr>
        <w:t xml:space="preserve"> arba bet kuriai pagalbinei šio vaisto medžiagai (jos išvardytos 6 skyriuje);</w:t>
      </w:r>
    </w:p>
    <w:p w:rsidR="009C3AA2" w:rsidRPr="002B0D79" w:rsidRDefault="009C3AA2" w:rsidP="009C3AA2">
      <w:pPr>
        <w:pStyle w:val="Default"/>
        <w:tabs>
          <w:tab w:val="left" w:pos="567"/>
        </w:tabs>
        <w:rPr>
          <w:rFonts w:eastAsiaTheme="minorHAnsi"/>
          <w:sz w:val="22"/>
          <w:szCs w:val="22"/>
          <w:lang w:val="lt-LT"/>
        </w:rPr>
      </w:pPr>
      <w:r>
        <w:rPr>
          <w:sz w:val="22"/>
          <w:szCs w:val="22"/>
        </w:rPr>
        <w:t>-</w:t>
      </w:r>
      <w:r>
        <w:rPr>
          <w:sz w:val="22"/>
          <w:szCs w:val="22"/>
        </w:rPr>
        <w:tab/>
      </w:r>
      <w:r w:rsidRPr="002B0D79">
        <w:rPr>
          <w:rFonts w:eastAsiaTheme="minorHAnsi"/>
          <w:sz w:val="22"/>
          <w:szCs w:val="22"/>
          <w:lang w:val="lt-LT"/>
        </w:rPr>
        <w:t xml:space="preserve">jeigu žinote, kad Jums nustatytas visiškas fermento dihidropirimidino dehidrogenazės (DPD) </w:t>
      </w:r>
      <w:r>
        <w:rPr>
          <w:rFonts w:eastAsiaTheme="minorHAnsi"/>
          <w:sz w:val="22"/>
          <w:szCs w:val="22"/>
          <w:lang w:val="lt-LT"/>
        </w:rPr>
        <w:tab/>
      </w:r>
      <w:r w:rsidRPr="002B0D79">
        <w:rPr>
          <w:rFonts w:eastAsiaTheme="minorHAnsi"/>
          <w:sz w:val="22"/>
          <w:szCs w:val="22"/>
          <w:lang w:val="lt-LT"/>
        </w:rPr>
        <w:t>aktyvumo nebuvimas (visiška DPD stoka)</w:t>
      </w:r>
      <w:r>
        <w:rPr>
          <w:rFonts w:eastAsiaTheme="minorHAnsi"/>
          <w:sz w:val="22"/>
          <w:szCs w:val="22"/>
          <w:lang w:val="lt-LT"/>
        </w:rPr>
        <w:t>;</w:t>
      </w:r>
      <w:r w:rsidRPr="002B0D79">
        <w:rPr>
          <w:rFonts w:eastAsiaTheme="minorHAnsi"/>
          <w:sz w:val="22"/>
          <w:szCs w:val="22"/>
          <w:lang w:val="lt-LT"/>
        </w:rPr>
        <w:t xml:space="preserve"> </w:t>
      </w:r>
    </w:p>
    <w:p w:rsidR="009C3AA2" w:rsidRPr="008028BC" w:rsidRDefault="009C3AA2" w:rsidP="009C3AA2">
      <w:pPr>
        <w:tabs>
          <w:tab w:val="left" w:pos="567"/>
        </w:tabs>
        <w:jc w:val="both"/>
        <w:rPr>
          <w:sz w:val="22"/>
          <w:szCs w:val="22"/>
        </w:rPr>
      </w:pPr>
      <w:r w:rsidRPr="008028BC">
        <w:rPr>
          <w:noProof/>
          <w:sz w:val="22"/>
          <w:szCs w:val="22"/>
        </w:rPr>
        <w:t>-</w:t>
      </w:r>
      <w:r w:rsidRPr="008028BC">
        <w:rPr>
          <w:noProof/>
          <w:sz w:val="22"/>
          <w:szCs w:val="22"/>
        </w:rPr>
        <w:tab/>
        <w:t>jeigu yra v</w:t>
      </w:r>
      <w:r w:rsidRPr="008028BC">
        <w:rPr>
          <w:sz w:val="22"/>
          <w:szCs w:val="22"/>
        </w:rPr>
        <w:t>ėlyva ligos stadija;</w:t>
      </w:r>
    </w:p>
    <w:p w:rsidR="009C3AA2" w:rsidRPr="008028BC" w:rsidRDefault="009C3AA2" w:rsidP="009C3AA2">
      <w:pPr>
        <w:tabs>
          <w:tab w:val="left" w:pos="567"/>
        </w:tabs>
        <w:jc w:val="both"/>
        <w:rPr>
          <w:sz w:val="22"/>
          <w:szCs w:val="22"/>
        </w:rPr>
      </w:pPr>
      <w:r w:rsidRPr="008028BC">
        <w:rPr>
          <w:sz w:val="22"/>
          <w:szCs w:val="22"/>
        </w:rPr>
        <w:t>-</w:t>
      </w:r>
      <w:r w:rsidRPr="008028BC">
        <w:rPr>
          <w:sz w:val="22"/>
          <w:szCs w:val="22"/>
        </w:rPr>
        <w:tab/>
        <w:t>jeigu yra ūmus kraujavimas;</w:t>
      </w:r>
    </w:p>
    <w:p w:rsidR="009C3AA2" w:rsidRPr="008028BC" w:rsidRDefault="009C3AA2" w:rsidP="009C3AA2">
      <w:pPr>
        <w:tabs>
          <w:tab w:val="left" w:pos="567"/>
        </w:tabs>
        <w:jc w:val="both"/>
        <w:rPr>
          <w:sz w:val="22"/>
          <w:szCs w:val="22"/>
        </w:rPr>
      </w:pPr>
      <w:r w:rsidRPr="008028BC">
        <w:rPr>
          <w:sz w:val="22"/>
          <w:szCs w:val="22"/>
        </w:rPr>
        <w:t>-</w:t>
      </w:r>
      <w:r w:rsidRPr="008028BC">
        <w:rPr>
          <w:sz w:val="22"/>
          <w:szCs w:val="22"/>
        </w:rPr>
        <w:tab/>
        <w:t>jeigu sergate sunkiu kepenų ir inkstų nepkankamumu;</w:t>
      </w:r>
    </w:p>
    <w:p w:rsidR="009C3AA2" w:rsidRPr="008028BC" w:rsidRDefault="009C3AA2" w:rsidP="009C3AA2">
      <w:pPr>
        <w:tabs>
          <w:tab w:val="left" w:pos="567"/>
        </w:tabs>
        <w:jc w:val="both"/>
        <w:rPr>
          <w:sz w:val="22"/>
          <w:szCs w:val="22"/>
        </w:rPr>
      </w:pPr>
      <w:r w:rsidRPr="008028BC">
        <w:rPr>
          <w:sz w:val="22"/>
          <w:szCs w:val="22"/>
        </w:rPr>
        <w:t>-</w:t>
      </w:r>
      <w:r w:rsidRPr="008028BC">
        <w:rPr>
          <w:sz w:val="22"/>
          <w:szCs w:val="22"/>
        </w:rPr>
        <w:tab/>
        <w:t>jeigu sergate leukopenija (mažiau nei 3 x 10</w:t>
      </w:r>
      <w:r w:rsidRPr="008028BC">
        <w:rPr>
          <w:sz w:val="22"/>
          <w:szCs w:val="22"/>
          <w:vertAlign w:val="superscript"/>
        </w:rPr>
        <w:t xml:space="preserve">9 </w:t>
      </w:r>
      <w:r w:rsidRPr="008028BC">
        <w:rPr>
          <w:sz w:val="22"/>
          <w:szCs w:val="22"/>
        </w:rPr>
        <w:t>/l), trombocitopenija (mažiau nei 100 x 10</w:t>
      </w:r>
      <w:r w:rsidRPr="008028BC">
        <w:rPr>
          <w:sz w:val="22"/>
          <w:szCs w:val="22"/>
          <w:vertAlign w:val="superscript"/>
        </w:rPr>
        <w:t xml:space="preserve">9 </w:t>
      </w:r>
      <w:r w:rsidRPr="008028BC">
        <w:rPr>
          <w:sz w:val="22"/>
          <w:szCs w:val="22"/>
        </w:rPr>
        <w:t xml:space="preserve">/l) ir </w:t>
      </w:r>
      <w:r>
        <w:rPr>
          <w:sz w:val="22"/>
          <w:szCs w:val="22"/>
        </w:rPr>
        <w:tab/>
      </w:r>
      <w:r w:rsidRPr="008028BC">
        <w:rPr>
          <w:sz w:val="22"/>
          <w:szCs w:val="22"/>
        </w:rPr>
        <w:t>mažakraujystė (hemoglobino mažiau nei 30 g/l)</w:t>
      </w:r>
      <w:r>
        <w:rPr>
          <w:sz w:val="22"/>
          <w:szCs w:val="22"/>
        </w:rPr>
        <w:t>;</w:t>
      </w:r>
    </w:p>
    <w:p w:rsidR="009C3AA2" w:rsidRPr="008028BC" w:rsidRDefault="009C3AA2" w:rsidP="009C3AA2">
      <w:pPr>
        <w:tabs>
          <w:tab w:val="left" w:pos="567"/>
        </w:tabs>
        <w:ind w:hanging="567"/>
        <w:rPr>
          <w:noProof/>
          <w:sz w:val="22"/>
          <w:szCs w:val="22"/>
        </w:rPr>
      </w:pPr>
      <w:r w:rsidRPr="008028BC">
        <w:rPr>
          <w:noProof/>
          <w:sz w:val="22"/>
          <w:szCs w:val="22"/>
        </w:rPr>
        <w:tab/>
        <w:t>-</w:t>
      </w:r>
      <w:r w:rsidRPr="008028BC">
        <w:rPr>
          <w:noProof/>
          <w:sz w:val="22"/>
          <w:szCs w:val="22"/>
        </w:rPr>
        <w:tab/>
        <w:t>jeigu esate nėščia, ketinate pastoti ar žindote kūdikį;</w:t>
      </w:r>
      <w:r w:rsidRPr="008028BC">
        <w:rPr>
          <w:noProof/>
          <w:sz w:val="22"/>
          <w:szCs w:val="22"/>
        </w:rPr>
        <w:tab/>
      </w:r>
    </w:p>
    <w:p w:rsidR="009C3AA2" w:rsidRPr="008028BC" w:rsidRDefault="009C3AA2" w:rsidP="009C3AA2">
      <w:pPr>
        <w:tabs>
          <w:tab w:val="left" w:pos="567"/>
        </w:tabs>
        <w:ind w:hanging="567"/>
        <w:rPr>
          <w:noProof/>
          <w:sz w:val="22"/>
          <w:szCs w:val="22"/>
        </w:rPr>
      </w:pPr>
      <w:r w:rsidRPr="008028BC">
        <w:rPr>
          <w:noProof/>
          <w:sz w:val="22"/>
          <w:szCs w:val="22"/>
        </w:rPr>
        <w:tab/>
        <w:t>-</w:t>
      </w:r>
      <w:r w:rsidRPr="008028BC">
        <w:rPr>
          <w:noProof/>
          <w:sz w:val="22"/>
          <w:szCs w:val="22"/>
        </w:rPr>
        <w:tab/>
        <w:t>vaikams ir paaugliams;</w:t>
      </w:r>
    </w:p>
    <w:p w:rsidR="009C3AA2" w:rsidRPr="008028BC" w:rsidRDefault="009C3AA2" w:rsidP="009C3AA2">
      <w:pPr>
        <w:pStyle w:val="Komentarotekstas"/>
        <w:tabs>
          <w:tab w:val="left" w:pos="0"/>
          <w:tab w:val="left" w:pos="567"/>
        </w:tabs>
        <w:rPr>
          <w:sz w:val="22"/>
          <w:szCs w:val="22"/>
        </w:rPr>
      </w:pPr>
      <w:r w:rsidRPr="008028BC">
        <w:rPr>
          <w:noProof/>
          <w:sz w:val="22"/>
          <w:szCs w:val="22"/>
        </w:rPr>
        <w:t>-</w:t>
      </w:r>
      <w:r w:rsidRPr="008028BC">
        <w:rPr>
          <w:noProof/>
          <w:sz w:val="22"/>
          <w:szCs w:val="22"/>
        </w:rPr>
        <w:tab/>
        <w:t xml:space="preserve">jeigu yra </w:t>
      </w:r>
      <w:r w:rsidRPr="008028BC">
        <w:rPr>
          <w:sz w:val="22"/>
          <w:szCs w:val="22"/>
        </w:rPr>
        <w:t>buvęs kaulų čiulpų slopinimas anksčiau taikius radioterapinį ar neoplastinį gydymą;</w:t>
      </w:r>
    </w:p>
    <w:p w:rsidR="009C3AA2" w:rsidRDefault="009C3AA2" w:rsidP="009C3AA2">
      <w:pPr>
        <w:tabs>
          <w:tab w:val="left" w:pos="567"/>
        </w:tabs>
        <w:ind w:hanging="567"/>
        <w:rPr>
          <w:sz w:val="22"/>
          <w:szCs w:val="22"/>
        </w:rPr>
      </w:pPr>
      <w:r w:rsidRPr="008028BC">
        <w:rPr>
          <w:noProof/>
          <w:sz w:val="22"/>
          <w:szCs w:val="22"/>
        </w:rPr>
        <w:tab/>
        <w:t>-</w:t>
      </w:r>
      <w:r w:rsidRPr="008028BC">
        <w:rPr>
          <w:noProof/>
          <w:sz w:val="22"/>
          <w:szCs w:val="22"/>
        </w:rPr>
        <w:tab/>
        <w:t xml:space="preserve">jeigu yra kepenų fermento </w:t>
      </w:r>
      <w:r w:rsidRPr="008028BC">
        <w:rPr>
          <w:sz w:val="22"/>
          <w:szCs w:val="22"/>
        </w:rPr>
        <w:t>CYP2A6 nepakankamumas;</w:t>
      </w:r>
    </w:p>
    <w:p w:rsidR="009C3AA2" w:rsidRPr="002B0D79" w:rsidRDefault="009C3AA2" w:rsidP="009C3AA2">
      <w:pPr>
        <w:tabs>
          <w:tab w:val="left" w:pos="567"/>
        </w:tabs>
        <w:ind w:hanging="567"/>
        <w:rPr>
          <w:sz w:val="22"/>
          <w:szCs w:val="22"/>
        </w:rPr>
      </w:pPr>
      <w:r>
        <w:tab/>
        <w:t>-</w:t>
      </w:r>
      <w:r>
        <w:tab/>
      </w:r>
      <w:r w:rsidRPr="002B0D79">
        <w:rPr>
          <w:sz w:val="22"/>
          <w:szCs w:val="22"/>
        </w:rPr>
        <w:t xml:space="preserve">jeigu dabar esate gydomas ar per pastarąsias 4 savaites buvote gydomas brivudinu, kaip </w:t>
      </w:r>
      <w:r w:rsidRPr="002B0D79">
        <w:rPr>
          <w:sz w:val="22"/>
          <w:szCs w:val="22"/>
        </w:rPr>
        <w:tab/>
        <w:t xml:space="preserve">sudedamąja </w:t>
      </w:r>
      <w:r w:rsidRPr="00801822">
        <w:rPr>
          <w:i/>
          <w:sz w:val="22"/>
          <w:szCs w:val="22"/>
        </w:rPr>
        <w:t>herpes zoster</w:t>
      </w:r>
      <w:r w:rsidRPr="002B0D79">
        <w:rPr>
          <w:sz w:val="22"/>
          <w:szCs w:val="22"/>
        </w:rPr>
        <w:t xml:space="preserve"> (vėjaraupių ar juostinės pūslelinės) gydymo dalimi.</w:t>
      </w:r>
    </w:p>
    <w:p w:rsidR="009C3AA2" w:rsidRPr="008028BC" w:rsidRDefault="009C3AA2" w:rsidP="009C3AA2">
      <w:pPr>
        <w:pStyle w:val="Komentarotekstas"/>
        <w:tabs>
          <w:tab w:val="left" w:pos="0"/>
          <w:tab w:val="left" w:pos="567"/>
        </w:tabs>
        <w:rPr>
          <w:noProof/>
          <w:sz w:val="22"/>
          <w:szCs w:val="22"/>
        </w:rPr>
      </w:pPr>
      <w:r w:rsidRPr="008028BC">
        <w:rPr>
          <w:sz w:val="22"/>
          <w:szCs w:val="22"/>
        </w:rPr>
        <w:t>-</w:t>
      </w:r>
      <w:r w:rsidRPr="008028BC">
        <w:rPr>
          <w:sz w:val="22"/>
          <w:szCs w:val="22"/>
        </w:rPr>
        <w:tab/>
      </w:r>
    </w:p>
    <w:p w:rsidR="009C3AA2" w:rsidRPr="008028BC" w:rsidRDefault="009C3AA2" w:rsidP="009C3AA2">
      <w:pPr>
        <w:pStyle w:val="Komentarotekstas"/>
        <w:rPr>
          <w:sz w:val="22"/>
          <w:szCs w:val="22"/>
        </w:rPr>
      </w:pPr>
    </w:p>
    <w:p w:rsidR="009C3AA2" w:rsidRPr="008028BC" w:rsidRDefault="009C3AA2" w:rsidP="009C3AA2">
      <w:pPr>
        <w:pStyle w:val="Komentarotekstas"/>
        <w:rPr>
          <w:sz w:val="22"/>
          <w:szCs w:val="22"/>
        </w:rPr>
      </w:pPr>
      <w:r w:rsidRPr="008028BC">
        <w:rPr>
          <w:color w:val="333333"/>
          <w:sz w:val="22"/>
          <w:szCs w:val="22"/>
        </w:rPr>
        <w:lastRenderedPageBreak/>
        <w:t>Jei esate patyręs kurią nors iš aukščiau nurodytų būklių, pasakykite gydytojui, prieš pradėdami vartoti FTORAFUR.</w:t>
      </w:r>
      <w:r w:rsidRPr="008028BC">
        <w:rPr>
          <w:sz w:val="22"/>
          <w:szCs w:val="22"/>
        </w:rPr>
        <w:t xml:space="preserve"> </w:t>
      </w:r>
    </w:p>
    <w:p w:rsidR="009C3AA2" w:rsidRDefault="009C3AA2" w:rsidP="009C3AA2">
      <w:pPr>
        <w:pStyle w:val="Antrat4"/>
        <w:spacing w:before="0" w:after="0"/>
        <w:rPr>
          <w:rFonts w:ascii="Times New Roman" w:hAnsi="Times New Roman"/>
          <w:sz w:val="22"/>
          <w:szCs w:val="22"/>
        </w:rPr>
      </w:pPr>
    </w:p>
    <w:p w:rsidR="009C3AA2" w:rsidRPr="008028BC" w:rsidRDefault="009C3AA2" w:rsidP="009C3AA2">
      <w:pPr>
        <w:pStyle w:val="Antrat4"/>
        <w:spacing w:before="0" w:after="0"/>
        <w:rPr>
          <w:rFonts w:ascii="Times New Roman" w:hAnsi="Times New Roman"/>
          <w:sz w:val="22"/>
          <w:szCs w:val="22"/>
        </w:rPr>
      </w:pPr>
      <w:r w:rsidRPr="008028BC">
        <w:rPr>
          <w:rFonts w:ascii="Times New Roman" w:hAnsi="Times New Roman"/>
          <w:sz w:val="22"/>
          <w:szCs w:val="22"/>
        </w:rPr>
        <w:t xml:space="preserve">Įspėjimai ir atsargumo priemonės </w:t>
      </w:r>
    </w:p>
    <w:p w:rsidR="009C3AA2" w:rsidRDefault="009C3AA2" w:rsidP="009C3AA2">
      <w:pPr>
        <w:numPr>
          <w:ilvl w:val="12"/>
          <w:numId w:val="0"/>
        </w:numPr>
        <w:rPr>
          <w:sz w:val="22"/>
          <w:szCs w:val="22"/>
        </w:rPr>
      </w:pPr>
      <w:r w:rsidRPr="008028BC">
        <w:rPr>
          <w:sz w:val="22"/>
          <w:szCs w:val="22"/>
        </w:rPr>
        <w:t>Pasitarkite su gydytoju prieš pradėdami vartoti FTORAFUR:</w:t>
      </w:r>
    </w:p>
    <w:p w:rsidR="009C3AA2" w:rsidRPr="00854BE1" w:rsidRDefault="009C3AA2" w:rsidP="009C3AA2">
      <w:pPr>
        <w:pStyle w:val="Default"/>
        <w:tabs>
          <w:tab w:val="left" w:pos="567"/>
        </w:tabs>
        <w:rPr>
          <w:rFonts w:eastAsiaTheme="minorHAnsi"/>
          <w:sz w:val="22"/>
          <w:szCs w:val="22"/>
          <w:lang w:val="lt-LT"/>
        </w:rPr>
      </w:pPr>
      <w:r w:rsidRPr="00854BE1">
        <w:rPr>
          <w:sz w:val="22"/>
          <w:szCs w:val="22"/>
          <w:lang w:val="lt-LT"/>
        </w:rPr>
        <w:t>-</w:t>
      </w:r>
      <w:r w:rsidRPr="00854BE1">
        <w:rPr>
          <w:sz w:val="22"/>
          <w:szCs w:val="22"/>
          <w:lang w:val="lt-LT"/>
        </w:rPr>
        <w:tab/>
      </w:r>
      <w:r w:rsidRPr="00854BE1">
        <w:rPr>
          <w:rFonts w:eastAsiaTheme="minorHAnsi"/>
          <w:sz w:val="22"/>
          <w:szCs w:val="22"/>
          <w:lang w:val="lt-LT"/>
        </w:rPr>
        <w:t xml:space="preserve">jeigu žinote, kad Jums yra dalinė fermento dihidropirimidino dehidrogenazės (DPD) aktyvumo </w:t>
      </w:r>
      <w:r>
        <w:rPr>
          <w:rFonts w:eastAsiaTheme="minorHAnsi"/>
          <w:sz w:val="22"/>
          <w:szCs w:val="22"/>
          <w:lang w:val="lt-LT"/>
        </w:rPr>
        <w:tab/>
      </w:r>
      <w:r w:rsidRPr="00854BE1">
        <w:rPr>
          <w:rFonts w:eastAsiaTheme="minorHAnsi"/>
          <w:sz w:val="22"/>
          <w:szCs w:val="22"/>
          <w:lang w:val="lt-LT"/>
        </w:rPr>
        <w:t>stoka;</w:t>
      </w:r>
    </w:p>
    <w:p w:rsidR="009C3AA2" w:rsidRPr="008028BC" w:rsidRDefault="009C3AA2" w:rsidP="009C3AA2">
      <w:pPr>
        <w:pStyle w:val="Default"/>
        <w:tabs>
          <w:tab w:val="left" w:pos="0"/>
          <w:tab w:val="left" w:pos="567"/>
        </w:tabs>
        <w:rPr>
          <w:sz w:val="22"/>
          <w:szCs w:val="22"/>
        </w:rPr>
      </w:pPr>
      <w:r w:rsidRPr="00854BE1">
        <w:rPr>
          <w:rFonts w:eastAsiaTheme="minorHAnsi"/>
          <w:sz w:val="22"/>
          <w:szCs w:val="22"/>
          <w:lang w:val="lt-LT"/>
        </w:rPr>
        <w:t>-</w:t>
      </w:r>
      <w:r w:rsidRPr="00854BE1">
        <w:rPr>
          <w:rFonts w:eastAsiaTheme="minorHAnsi"/>
          <w:sz w:val="22"/>
          <w:szCs w:val="22"/>
          <w:lang w:val="lt-LT"/>
        </w:rPr>
        <w:tab/>
        <w:t xml:space="preserve">jeigu kuriam nors Jūsų šeimos nariui yra dalinė arba visiška fermento dihidropirimidino </w:t>
      </w:r>
      <w:r>
        <w:rPr>
          <w:rFonts w:eastAsiaTheme="minorHAnsi"/>
          <w:sz w:val="22"/>
          <w:szCs w:val="22"/>
          <w:lang w:val="lt-LT"/>
        </w:rPr>
        <w:tab/>
      </w:r>
      <w:r w:rsidRPr="00854BE1">
        <w:rPr>
          <w:rFonts w:eastAsiaTheme="minorHAnsi"/>
          <w:sz w:val="22"/>
          <w:szCs w:val="22"/>
          <w:lang w:val="lt-LT"/>
        </w:rPr>
        <w:t>dehidrogenazės (DPD) stoka</w:t>
      </w:r>
      <w:r>
        <w:rPr>
          <w:rFonts w:eastAsiaTheme="minorHAnsi"/>
          <w:sz w:val="22"/>
          <w:szCs w:val="22"/>
          <w:lang w:val="lt-LT"/>
        </w:rPr>
        <w:t>;</w:t>
      </w:r>
    </w:p>
    <w:p w:rsidR="009C3AA2" w:rsidRPr="008028BC" w:rsidRDefault="009C3AA2" w:rsidP="009C3AA2">
      <w:pPr>
        <w:pStyle w:val="Pagrindinistekstas2"/>
        <w:tabs>
          <w:tab w:val="left" w:pos="567"/>
        </w:tabs>
        <w:spacing w:after="0" w:line="240" w:lineRule="auto"/>
        <w:rPr>
          <w:sz w:val="22"/>
          <w:szCs w:val="22"/>
          <w:lang w:val="lt-LT"/>
        </w:rPr>
      </w:pPr>
      <w:r w:rsidRPr="008028BC">
        <w:rPr>
          <w:b/>
          <w:noProof/>
          <w:sz w:val="22"/>
          <w:szCs w:val="22"/>
          <w:lang w:val="lt-LT"/>
        </w:rPr>
        <w:t>-</w:t>
      </w:r>
      <w:r w:rsidRPr="008028BC">
        <w:rPr>
          <w:b/>
          <w:noProof/>
          <w:sz w:val="22"/>
          <w:szCs w:val="22"/>
          <w:lang w:val="lt-LT"/>
        </w:rPr>
        <w:tab/>
      </w:r>
      <w:r w:rsidRPr="008028BC">
        <w:rPr>
          <w:noProof/>
          <w:sz w:val="22"/>
          <w:szCs w:val="22"/>
          <w:lang w:val="lt-LT"/>
        </w:rPr>
        <w:t>jeigu</w:t>
      </w:r>
      <w:r w:rsidRPr="008028BC">
        <w:rPr>
          <w:sz w:val="22"/>
          <w:szCs w:val="22"/>
          <w:lang w:val="lt-LT"/>
        </w:rPr>
        <w:t xml:space="preserve"> sutrikusi Jūsų kraujodara;</w:t>
      </w:r>
    </w:p>
    <w:p w:rsidR="009C3AA2" w:rsidRPr="008028BC" w:rsidRDefault="009C3AA2" w:rsidP="009C3AA2">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sutrikusi Jūsų kepenų ir inkstų funkcijos veikla;</w:t>
      </w:r>
    </w:p>
    <w:p w:rsidR="009C3AA2" w:rsidRPr="008028BC" w:rsidRDefault="009C3AA2" w:rsidP="009C3AA2">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sutrikusi gliukozės apykaita;</w:t>
      </w:r>
    </w:p>
    <w:p w:rsidR="009C3AA2" w:rsidRPr="008028BC" w:rsidRDefault="009C3AA2" w:rsidP="009C3AA2">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 turite skrandžio ir dvylikapirštės žarnos opą;</w:t>
      </w:r>
    </w:p>
    <w:p w:rsidR="009C3AA2" w:rsidRPr="008028BC" w:rsidRDefault="009C3AA2" w:rsidP="009C3AA2">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jeigu turite polinkį į kraujavimą;</w:t>
      </w:r>
    </w:p>
    <w:p w:rsidR="009C3AA2" w:rsidRPr="008028BC" w:rsidRDefault="009C3AA2" w:rsidP="009C3AA2">
      <w:pPr>
        <w:pStyle w:val="Pagrindinistekstas2"/>
        <w:tabs>
          <w:tab w:val="left" w:pos="567"/>
        </w:tabs>
        <w:spacing w:after="0" w:line="240" w:lineRule="auto"/>
        <w:rPr>
          <w:sz w:val="22"/>
          <w:szCs w:val="22"/>
          <w:lang w:val="lt-LT"/>
        </w:rPr>
      </w:pPr>
      <w:r w:rsidRPr="008028BC">
        <w:rPr>
          <w:sz w:val="22"/>
          <w:szCs w:val="22"/>
          <w:lang w:val="lt-LT"/>
        </w:rPr>
        <w:t>-</w:t>
      </w:r>
      <w:r w:rsidRPr="008028BC">
        <w:rPr>
          <w:sz w:val="22"/>
          <w:szCs w:val="22"/>
          <w:lang w:val="lt-LT"/>
        </w:rPr>
        <w:tab/>
        <w:t>jei sergate infekcine liga.</w:t>
      </w:r>
    </w:p>
    <w:p w:rsidR="009C3AA2" w:rsidRPr="008028BC" w:rsidRDefault="009C3AA2" w:rsidP="009C3AA2">
      <w:pPr>
        <w:tabs>
          <w:tab w:val="left" w:pos="567"/>
        </w:tabs>
        <w:jc w:val="both"/>
        <w:rPr>
          <w:sz w:val="22"/>
          <w:szCs w:val="22"/>
        </w:rPr>
      </w:pPr>
      <w:r w:rsidRPr="008028BC">
        <w:rPr>
          <w:sz w:val="22"/>
          <w:szCs w:val="22"/>
        </w:rPr>
        <w:t xml:space="preserve">      </w:t>
      </w:r>
    </w:p>
    <w:p w:rsidR="009C3AA2" w:rsidRPr="008028BC" w:rsidRDefault="009C3AA2" w:rsidP="009C3AA2">
      <w:pPr>
        <w:tabs>
          <w:tab w:val="left" w:pos="567"/>
        </w:tabs>
        <w:jc w:val="both"/>
        <w:rPr>
          <w:sz w:val="22"/>
          <w:szCs w:val="22"/>
        </w:rPr>
      </w:pPr>
      <w:r w:rsidRPr="008028BC">
        <w:rPr>
          <w:sz w:val="22"/>
          <w:szCs w:val="22"/>
        </w:rPr>
        <w:t>FTORAFUR vartojimo metu reikia reguliariai tirti kraujo vaizdą, funkcinę kepenų ir inkstų, taip pat ir širdies būklę. Kai vaistas vartojamas ilgai, jo nepageidaujamas poveikis stiprėja.</w:t>
      </w:r>
    </w:p>
    <w:p w:rsidR="009C3AA2" w:rsidRPr="008028BC" w:rsidRDefault="009C3AA2" w:rsidP="009C3AA2">
      <w:pPr>
        <w:numPr>
          <w:ilvl w:val="12"/>
          <w:numId w:val="0"/>
        </w:numPr>
        <w:tabs>
          <w:tab w:val="left" w:pos="1296"/>
        </w:tabs>
        <w:rPr>
          <w:noProof/>
          <w:sz w:val="22"/>
          <w:szCs w:val="22"/>
        </w:rPr>
      </w:pPr>
    </w:p>
    <w:p w:rsidR="009C3AA2" w:rsidRPr="000434E2" w:rsidRDefault="009C3AA2" w:rsidP="009C3AA2">
      <w:pPr>
        <w:numPr>
          <w:ilvl w:val="12"/>
          <w:numId w:val="0"/>
        </w:numPr>
        <w:tabs>
          <w:tab w:val="left" w:pos="1296"/>
        </w:tabs>
        <w:rPr>
          <w:sz w:val="22"/>
          <w:szCs w:val="22"/>
        </w:rPr>
      </w:pPr>
      <w:r w:rsidRPr="000434E2">
        <w:rPr>
          <w:b/>
          <w:sz w:val="22"/>
          <w:szCs w:val="22"/>
        </w:rPr>
        <w:t>DPD stoka:</w:t>
      </w:r>
      <w:r w:rsidRPr="000434E2">
        <w:rPr>
          <w:sz w:val="22"/>
          <w:szCs w:val="22"/>
        </w:rPr>
        <w:t xml:space="preserve"> DPD stoka yra genetinė būklė, kuri paprastai nėra susijusi su sveikatos sutrikimais, nebent vartojote tam tikrų vaistų. Jeigu Jums yra DPD stoka ir vartojate </w:t>
      </w:r>
      <w:r>
        <w:rPr>
          <w:sz w:val="22"/>
          <w:szCs w:val="22"/>
        </w:rPr>
        <w:t>FTORAFUR</w:t>
      </w:r>
      <w:r w:rsidRPr="000434E2">
        <w:rPr>
          <w:sz w:val="22"/>
          <w:szCs w:val="22"/>
        </w:rPr>
        <w:t xml:space="preserve">, Jums yra padidėjusi sunkaus šalutinio poveikio (nurodyto 4 skyriuje „Galimas šalutinis poveikis“) rizika. Prieš pradedant gydymą, rekomenduojama ištirti, ar Jums nėra DPD stokos. Jeigu Jums nėra šio fermento aktyvumo, </w:t>
      </w:r>
      <w:r>
        <w:rPr>
          <w:sz w:val="22"/>
          <w:szCs w:val="22"/>
        </w:rPr>
        <w:t>FTORAFUR</w:t>
      </w:r>
      <w:r w:rsidRPr="000434E2">
        <w:rPr>
          <w:sz w:val="22"/>
          <w:szCs w:val="22"/>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 </w:t>
      </w:r>
    </w:p>
    <w:p w:rsidR="009C3AA2" w:rsidRDefault="009C3AA2" w:rsidP="009C3AA2">
      <w:pPr>
        <w:numPr>
          <w:ilvl w:val="12"/>
          <w:numId w:val="0"/>
        </w:numPr>
        <w:tabs>
          <w:tab w:val="left" w:pos="1296"/>
        </w:tabs>
        <w:rPr>
          <w:sz w:val="18"/>
          <w:szCs w:val="18"/>
        </w:rPr>
      </w:pPr>
    </w:p>
    <w:p w:rsidR="009C3AA2" w:rsidRPr="008028BC" w:rsidRDefault="009C3AA2" w:rsidP="009C3AA2">
      <w:pPr>
        <w:numPr>
          <w:ilvl w:val="12"/>
          <w:numId w:val="0"/>
        </w:numPr>
        <w:tabs>
          <w:tab w:val="left" w:pos="1296"/>
        </w:tabs>
        <w:rPr>
          <w:b/>
          <w:noProof/>
          <w:sz w:val="22"/>
          <w:szCs w:val="22"/>
        </w:rPr>
      </w:pPr>
      <w:r w:rsidRPr="008028BC">
        <w:rPr>
          <w:b/>
          <w:noProof/>
          <w:sz w:val="22"/>
          <w:szCs w:val="22"/>
        </w:rPr>
        <w:t>Vaikams ir paaugliams</w:t>
      </w:r>
    </w:p>
    <w:p w:rsidR="009C3AA2" w:rsidRPr="008028BC" w:rsidRDefault="009C3AA2" w:rsidP="009C3AA2">
      <w:pPr>
        <w:rPr>
          <w:b/>
          <w:caps/>
          <w:noProof/>
          <w:sz w:val="22"/>
          <w:szCs w:val="22"/>
        </w:rPr>
      </w:pPr>
      <w:r w:rsidRPr="008028BC">
        <w:rPr>
          <w:sz w:val="22"/>
          <w:szCs w:val="22"/>
        </w:rPr>
        <w:t>FTORAFUR saugumas ir veiksmingumas vaikams ir paaugliams neištirti, todėl tegafuro vaikams ir paaugliams vartoti negalima (</w:t>
      </w:r>
      <w:r w:rsidRPr="008028BC">
        <w:rPr>
          <w:rStyle w:val="hps"/>
          <w:color w:val="333333"/>
          <w:sz w:val="22"/>
          <w:szCs w:val="22"/>
        </w:rPr>
        <w:t xml:space="preserve">žr. poskyrį </w:t>
      </w:r>
      <w:r>
        <w:rPr>
          <w:rStyle w:val="hps"/>
          <w:color w:val="333333"/>
          <w:sz w:val="22"/>
          <w:szCs w:val="22"/>
        </w:rPr>
        <w:t>„</w:t>
      </w:r>
      <w:r w:rsidRPr="008028BC">
        <w:rPr>
          <w:noProof/>
          <w:sz w:val="22"/>
          <w:szCs w:val="22"/>
        </w:rPr>
        <w:t>FTORAFUR</w:t>
      </w:r>
      <w:r w:rsidRPr="008028BC">
        <w:rPr>
          <w:bCs/>
          <w:noProof/>
          <w:sz w:val="22"/>
          <w:szCs w:val="22"/>
        </w:rPr>
        <w:t xml:space="preserve"> vartoti negalima</w:t>
      </w:r>
      <w:r>
        <w:rPr>
          <w:bCs/>
          <w:noProof/>
          <w:sz w:val="22"/>
          <w:szCs w:val="22"/>
        </w:rPr>
        <w:t>“</w:t>
      </w:r>
      <w:r w:rsidRPr="008028BC">
        <w:rPr>
          <w:b/>
          <w:bCs/>
          <w:noProof/>
          <w:sz w:val="22"/>
          <w:szCs w:val="22"/>
        </w:rPr>
        <w:t>).</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ind w:left="567" w:hanging="567"/>
        <w:rPr>
          <w:b/>
          <w:noProof/>
          <w:sz w:val="22"/>
          <w:szCs w:val="22"/>
        </w:rPr>
      </w:pPr>
      <w:r w:rsidRPr="008028BC">
        <w:rPr>
          <w:b/>
          <w:noProof/>
          <w:sz w:val="22"/>
          <w:szCs w:val="22"/>
        </w:rPr>
        <w:t>Kiti vaistai ir FTORAFUR</w:t>
      </w:r>
    </w:p>
    <w:p w:rsidR="009C3AA2" w:rsidRDefault="009C3AA2" w:rsidP="009C3AA2">
      <w:pPr>
        <w:numPr>
          <w:ilvl w:val="12"/>
          <w:numId w:val="0"/>
        </w:numPr>
        <w:ind w:right="-2"/>
        <w:rPr>
          <w:sz w:val="22"/>
          <w:szCs w:val="22"/>
        </w:rPr>
      </w:pPr>
      <w:r w:rsidRPr="008028BC">
        <w:rPr>
          <w:sz w:val="22"/>
          <w:szCs w:val="22"/>
        </w:rPr>
        <w:t>Jeigu vartojate ar neseniai vartojote kitų vaistų arba dėl to nesate tikri, apie tai pasakykite gydytojui arba vaistininkui.</w:t>
      </w:r>
    </w:p>
    <w:tbl>
      <w:tblPr>
        <w:tblStyle w:val="Lentelstinklelis"/>
        <w:tblW w:w="0" w:type="auto"/>
        <w:tblLook w:val="04A0" w:firstRow="1" w:lastRow="0" w:firstColumn="1" w:lastColumn="0" w:noHBand="0" w:noVBand="1"/>
      </w:tblPr>
      <w:tblGrid>
        <w:gridCol w:w="9060"/>
      </w:tblGrid>
      <w:tr w:rsidR="009C3AA2" w:rsidTr="0043348F">
        <w:tc>
          <w:tcPr>
            <w:tcW w:w="9286" w:type="dxa"/>
          </w:tcPr>
          <w:p w:rsidR="009C3AA2" w:rsidRPr="00CA0457" w:rsidRDefault="009C3AA2" w:rsidP="0043348F">
            <w:pPr>
              <w:numPr>
                <w:ilvl w:val="12"/>
                <w:numId w:val="0"/>
              </w:numPr>
              <w:ind w:right="-2"/>
              <w:rPr>
                <w:sz w:val="22"/>
                <w:szCs w:val="22"/>
              </w:rPr>
            </w:pPr>
            <w:r w:rsidRPr="00CA0457">
              <w:rPr>
                <w:sz w:val="22"/>
                <w:szCs w:val="22"/>
              </w:rPr>
              <w:t>Jums negalima vartoti brivudino (antivirusinio vaisto juostin</w:t>
            </w:r>
            <w:r>
              <w:rPr>
                <w:sz w:val="22"/>
                <w:szCs w:val="22"/>
              </w:rPr>
              <w:t>ei</w:t>
            </w:r>
            <w:r w:rsidRPr="00CA0457">
              <w:rPr>
                <w:sz w:val="22"/>
                <w:szCs w:val="22"/>
              </w:rPr>
              <w:t xml:space="preserve"> pūslelin</w:t>
            </w:r>
            <w:r>
              <w:rPr>
                <w:sz w:val="22"/>
                <w:szCs w:val="22"/>
              </w:rPr>
              <w:t>ei</w:t>
            </w:r>
            <w:r w:rsidRPr="00CA0457">
              <w:rPr>
                <w:sz w:val="22"/>
                <w:szCs w:val="22"/>
              </w:rPr>
              <w:t xml:space="preserve"> ar vėjaraupi</w:t>
            </w:r>
            <w:r>
              <w:rPr>
                <w:sz w:val="22"/>
                <w:szCs w:val="22"/>
              </w:rPr>
              <w:t>ams</w:t>
            </w:r>
            <w:r w:rsidRPr="00CA0457">
              <w:rPr>
                <w:sz w:val="22"/>
                <w:szCs w:val="22"/>
              </w:rPr>
              <w:t xml:space="preserve"> gydy</w:t>
            </w:r>
            <w:r>
              <w:rPr>
                <w:sz w:val="22"/>
                <w:szCs w:val="22"/>
              </w:rPr>
              <w:t>t</w:t>
            </w:r>
            <w:r w:rsidRPr="00CA0457">
              <w:rPr>
                <w:sz w:val="22"/>
                <w:szCs w:val="22"/>
              </w:rPr>
              <w:t xml:space="preserve">i) tuo pačiu metu vartojant tegafuro (įskaitant pertauką tarp gydymo, kada nevartojate tegafuro kapsulių). </w:t>
            </w:r>
          </w:p>
          <w:p w:rsidR="009C3AA2" w:rsidRDefault="009C3AA2" w:rsidP="0043348F">
            <w:pPr>
              <w:numPr>
                <w:ilvl w:val="12"/>
                <w:numId w:val="0"/>
              </w:numPr>
              <w:ind w:right="-2"/>
              <w:rPr>
                <w:sz w:val="22"/>
                <w:szCs w:val="22"/>
              </w:rPr>
            </w:pPr>
            <w:r w:rsidRPr="00CA0457">
              <w:rPr>
                <w:sz w:val="22"/>
                <w:szCs w:val="22"/>
              </w:rPr>
              <w:t>Jeigu Jūs vartojate bivudiną, turite daryti 4 savaičių pertrauką po gydymo pabaigos ir tada pradėti vartoti tegafur</w:t>
            </w:r>
            <w:r>
              <w:rPr>
                <w:sz w:val="22"/>
                <w:szCs w:val="22"/>
              </w:rPr>
              <w:t>o</w:t>
            </w:r>
            <w:r w:rsidRPr="00CA0457">
              <w:rPr>
                <w:sz w:val="22"/>
                <w:szCs w:val="22"/>
              </w:rPr>
              <w:t xml:space="preserve">. Taip pat žiūrėkite </w:t>
            </w:r>
            <w:r>
              <w:rPr>
                <w:sz w:val="22"/>
                <w:szCs w:val="22"/>
              </w:rPr>
              <w:t>po</w:t>
            </w:r>
            <w:r w:rsidRPr="00CA0457">
              <w:rPr>
                <w:sz w:val="22"/>
                <w:szCs w:val="22"/>
              </w:rPr>
              <w:t>skyr</w:t>
            </w:r>
            <w:r>
              <w:rPr>
                <w:sz w:val="22"/>
                <w:szCs w:val="22"/>
              </w:rPr>
              <w:t>į</w:t>
            </w:r>
            <w:r w:rsidRPr="00CA0457">
              <w:rPr>
                <w:sz w:val="22"/>
                <w:szCs w:val="22"/>
              </w:rPr>
              <w:t xml:space="preserve"> </w:t>
            </w:r>
            <w:r w:rsidRPr="00F14B62">
              <w:rPr>
                <w:sz w:val="22"/>
                <w:szCs w:val="22"/>
              </w:rPr>
              <w:t>FTORAFUR vartoti negalima.</w:t>
            </w:r>
          </w:p>
        </w:tc>
      </w:tr>
    </w:tbl>
    <w:p w:rsidR="009C3AA2" w:rsidRDefault="009C3AA2" w:rsidP="009C3AA2">
      <w:pPr>
        <w:rPr>
          <w:sz w:val="22"/>
          <w:szCs w:val="22"/>
        </w:rPr>
      </w:pPr>
    </w:p>
    <w:p w:rsidR="009C3AA2" w:rsidRPr="008028BC" w:rsidRDefault="009C3AA2" w:rsidP="009C3AA2">
      <w:pPr>
        <w:ind w:firstLine="142"/>
        <w:rPr>
          <w:color w:val="333333"/>
          <w:sz w:val="22"/>
          <w:szCs w:val="22"/>
        </w:rPr>
      </w:pPr>
      <w:r w:rsidRPr="008028BC">
        <w:rPr>
          <w:color w:val="333333"/>
          <w:sz w:val="22"/>
          <w:szCs w:val="22"/>
        </w:rPr>
        <w:t>Tai</w:t>
      </w:r>
      <w:r>
        <w:rPr>
          <w:color w:val="333333"/>
          <w:sz w:val="22"/>
          <w:szCs w:val="22"/>
        </w:rPr>
        <w:t>p pat, turite būti ypač atsargūs</w:t>
      </w:r>
      <w:r w:rsidRPr="008028BC">
        <w:rPr>
          <w:color w:val="333333"/>
          <w:sz w:val="22"/>
          <w:szCs w:val="22"/>
        </w:rPr>
        <w:t>, jei</w:t>
      </w:r>
      <w:r>
        <w:rPr>
          <w:color w:val="333333"/>
          <w:sz w:val="22"/>
          <w:szCs w:val="22"/>
        </w:rPr>
        <w:t>gu</w:t>
      </w:r>
      <w:r w:rsidRPr="008028BC">
        <w:rPr>
          <w:color w:val="333333"/>
          <w:sz w:val="22"/>
          <w:szCs w:val="22"/>
        </w:rPr>
        <w:t xml:space="preserve"> vartojate bet kurį iš šių vaistų:</w:t>
      </w:r>
      <w:r w:rsidRPr="008028BC">
        <w:rPr>
          <w:color w:val="333333"/>
          <w:sz w:val="22"/>
          <w:szCs w:val="22"/>
        </w:rPr>
        <w:br/>
        <w:t xml:space="preserve">• </w:t>
      </w:r>
      <w:r w:rsidRPr="00801822">
        <w:rPr>
          <w:sz w:val="22"/>
          <w:szCs w:val="22"/>
        </w:rPr>
        <w:t>kit</w:t>
      </w:r>
      <w:r>
        <w:rPr>
          <w:sz w:val="22"/>
          <w:szCs w:val="22"/>
        </w:rPr>
        <w:t>ų</w:t>
      </w:r>
      <w:r w:rsidRPr="00801822">
        <w:rPr>
          <w:sz w:val="22"/>
          <w:szCs w:val="22"/>
        </w:rPr>
        <w:t xml:space="preserve"> priešvėžini</w:t>
      </w:r>
      <w:r>
        <w:rPr>
          <w:sz w:val="22"/>
          <w:szCs w:val="22"/>
        </w:rPr>
        <w:t>ų</w:t>
      </w:r>
      <w:r w:rsidRPr="00801822">
        <w:rPr>
          <w:sz w:val="22"/>
          <w:szCs w:val="22"/>
        </w:rPr>
        <w:t xml:space="preserve"> vaist</w:t>
      </w:r>
      <w:r>
        <w:rPr>
          <w:sz w:val="22"/>
          <w:szCs w:val="22"/>
        </w:rPr>
        <w:t>ų</w:t>
      </w:r>
      <w:r w:rsidRPr="00801822">
        <w:rPr>
          <w:sz w:val="22"/>
          <w:szCs w:val="22"/>
        </w:rPr>
        <w:t xml:space="preserve"> (pvz., metotreksat</w:t>
      </w:r>
      <w:r>
        <w:rPr>
          <w:sz w:val="22"/>
          <w:szCs w:val="22"/>
        </w:rPr>
        <w:t>o</w:t>
      </w:r>
      <w:r w:rsidRPr="00801822">
        <w:rPr>
          <w:sz w:val="22"/>
          <w:szCs w:val="22"/>
        </w:rPr>
        <w:t>, cisplatin</w:t>
      </w:r>
      <w:r>
        <w:rPr>
          <w:sz w:val="22"/>
          <w:szCs w:val="22"/>
        </w:rPr>
        <w:t>os</w:t>
      </w:r>
      <w:r w:rsidRPr="00801822">
        <w:rPr>
          <w:sz w:val="22"/>
          <w:szCs w:val="22"/>
        </w:rPr>
        <w:t>, tamoksifen</w:t>
      </w:r>
      <w:r>
        <w:rPr>
          <w:sz w:val="22"/>
          <w:szCs w:val="22"/>
        </w:rPr>
        <w:t>o</w:t>
      </w:r>
      <w:r w:rsidRPr="00801822">
        <w:rPr>
          <w:sz w:val="22"/>
          <w:szCs w:val="22"/>
        </w:rPr>
        <w:t>);</w:t>
      </w:r>
      <w:r w:rsidRPr="00801822">
        <w:rPr>
          <w:sz w:val="22"/>
          <w:szCs w:val="22"/>
        </w:rPr>
        <w:br/>
        <w:t>• leukovorino;</w:t>
      </w:r>
      <w:r w:rsidRPr="00801822">
        <w:rPr>
          <w:sz w:val="22"/>
          <w:szCs w:val="22"/>
        </w:rPr>
        <w:br/>
      </w:r>
      <w:r w:rsidRPr="00801822">
        <w:rPr>
          <w:sz w:val="22"/>
          <w:szCs w:val="22"/>
        </w:rPr>
        <w:br/>
        <w:t>• metronidazolo (antibiotikas);</w:t>
      </w:r>
      <w:r w:rsidRPr="00801822">
        <w:rPr>
          <w:sz w:val="22"/>
          <w:szCs w:val="22"/>
        </w:rPr>
        <w:br/>
        <w:t>• fenitoino (epilepsijos gydymui);</w:t>
      </w:r>
      <w:r w:rsidRPr="00801822">
        <w:rPr>
          <w:sz w:val="22"/>
          <w:szCs w:val="22"/>
        </w:rPr>
        <w:br/>
        <w:t>• kumarino grupės antikoaguliant</w:t>
      </w:r>
      <w:r>
        <w:rPr>
          <w:sz w:val="22"/>
          <w:szCs w:val="22"/>
        </w:rPr>
        <w:t>ų</w:t>
      </w:r>
      <w:r w:rsidRPr="00801822">
        <w:rPr>
          <w:sz w:val="22"/>
          <w:szCs w:val="22"/>
        </w:rPr>
        <w:t xml:space="preserve"> (pvz., varfarin, vartojam</w:t>
      </w:r>
      <w:r>
        <w:rPr>
          <w:sz w:val="22"/>
          <w:szCs w:val="22"/>
        </w:rPr>
        <w:t>o</w:t>
      </w:r>
      <w:r w:rsidRPr="00801822">
        <w:rPr>
          <w:sz w:val="22"/>
          <w:szCs w:val="22"/>
        </w:rPr>
        <w:t xml:space="preserve"> kraujui skystinti);</w:t>
      </w:r>
      <w:r w:rsidRPr="00801822">
        <w:rPr>
          <w:sz w:val="22"/>
          <w:szCs w:val="22"/>
        </w:rPr>
        <w:br/>
        <w:t>• vaist</w:t>
      </w:r>
      <w:r>
        <w:rPr>
          <w:sz w:val="22"/>
          <w:szCs w:val="22"/>
        </w:rPr>
        <w:t>ų</w:t>
      </w:r>
      <w:r w:rsidRPr="00801822">
        <w:rPr>
          <w:sz w:val="22"/>
          <w:szCs w:val="22"/>
        </w:rPr>
        <w:t>, blokuojanči</w:t>
      </w:r>
      <w:r>
        <w:rPr>
          <w:sz w:val="22"/>
          <w:szCs w:val="22"/>
        </w:rPr>
        <w:t>ų</w:t>
      </w:r>
      <w:r w:rsidRPr="00801822">
        <w:rPr>
          <w:sz w:val="22"/>
          <w:szCs w:val="22"/>
        </w:rPr>
        <w:t xml:space="preserve"> tam tikrus kepenų fermentus (CYP2A6) ar šio fermento organizme ardanči</w:t>
      </w:r>
      <w:r>
        <w:rPr>
          <w:sz w:val="22"/>
          <w:szCs w:val="22"/>
        </w:rPr>
        <w:t>ų</w:t>
      </w:r>
      <w:r w:rsidRPr="00801822">
        <w:rPr>
          <w:sz w:val="22"/>
          <w:szCs w:val="22"/>
        </w:rPr>
        <w:t xml:space="preserve"> vaist</w:t>
      </w:r>
      <w:r>
        <w:rPr>
          <w:sz w:val="22"/>
          <w:szCs w:val="22"/>
        </w:rPr>
        <w:t>ų</w:t>
      </w:r>
      <w:r w:rsidRPr="00801822">
        <w:rPr>
          <w:sz w:val="22"/>
          <w:szCs w:val="22"/>
        </w:rPr>
        <w:t xml:space="preserve"> (pvz., klotrimazol</w:t>
      </w:r>
      <w:r>
        <w:rPr>
          <w:sz w:val="22"/>
          <w:szCs w:val="22"/>
        </w:rPr>
        <w:t>o</w:t>
      </w:r>
      <w:r w:rsidRPr="00801822">
        <w:rPr>
          <w:sz w:val="22"/>
          <w:szCs w:val="22"/>
        </w:rPr>
        <w:t>, ketokonazol</w:t>
      </w:r>
      <w:r>
        <w:rPr>
          <w:sz w:val="22"/>
          <w:szCs w:val="22"/>
        </w:rPr>
        <w:t>o</w:t>
      </w:r>
      <w:r w:rsidRPr="00801822">
        <w:rPr>
          <w:sz w:val="22"/>
          <w:szCs w:val="22"/>
        </w:rPr>
        <w:t xml:space="preserve"> ar mikonazol</w:t>
      </w:r>
      <w:r>
        <w:rPr>
          <w:sz w:val="22"/>
          <w:szCs w:val="22"/>
        </w:rPr>
        <w:t>o</w:t>
      </w:r>
      <w:r w:rsidRPr="00801822">
        <w:rPr>
          <w:sz w:val="22"/>
          <w:szCs w:val="22"/>
        </w:rPr>
        <w:t>, kurie vartojami grybelinėms infekcijoms gydyti);</w:t>
      </w:r>
      <w:r w:rsidRPr="00801822">
        <w:rPr>
          <w:sz w:val="22"/>
          <w:szCs w:val="22"/>
        </w:rPr>
        <w:br/>
        <w:t>• klozapino (vartojamas psichikos sutrikimų gydymui);</w:t>
      </w:r>
      <w:r w:rsidRPr="00801822">
        <w:rPr>
          <w:sz w:val="22"/>
          <w:szCs w:val="22"/>
        </w:rPr>
        <w:br/>
        <w:t>• digoksino (širdies ritmo sutrikimams gydyti);</w:t>
      </w:r>
      <w:r w:rsidRPr="00801822">
        <w:rPr>
          <w:sz w:val="22"/>
          <w:szCs w:val="22"/>
        </w:rPr>
        <w:br/>
        <w:t>• filgrastimo;</w:t>
      </w:r>
      <w:r w:rsidRPr="00801822">
        <w:rPr>
          <w:sz w:val="22"/>
          <w:szCs w:val="22"/>
        </w:rPr>
        <w:br/>
        <w:t>• cimetidino (vaistas opo</w:t>
      </w:r>
      <w:r>
        <w:rPr>
          <w:sz w:val="22"/>
          <w:szCs w:val="22"/>
        </w:rPr>
        <w:t>ms</w:t>
      </w:r>
      <w:r w:rsidRPr="00801822">
        <w:rPr>
          <w:sz w:val="22"/>
          <w:szCs w:val="22"/>
        </w:rPr>
        <w:t xml:space="preserve"> gydy</w:t>
      </w:r>
      <w:r>
        <w:rPr>
          <w:sz w:val="22"/>
          <w:szCs w:val="22"/>
        </w:rPr>
        <w:t>t</w:t>
      </w:r>
      <w:r w:rsidRPr="00801822">
        <w:rPr>
          <w:sz w:val="22"/>
          <w:szCs w:val="22"/>
        </w:rPr>
        <w:t>i).</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numPr>
          <w:ilvl w:val="12"/>
          <w:numId w:val="0"/>
        </w:numPr>
        <w:tabs>
          <w:tab w:val="left" w:pos="1296"/>
        </w:tabs>
        <w:rPr>
          <w:b/>
          <w:sz w:val="22"/>
          <w:szCs w:val="22"/>
        </w:rPr>
      </w:pPr>
      <w:r w:rsidRPr="008028BC">
        <w:rPr>
          <w:b/>
          <w:sz w:val="22"/>
          <w:szCs w:val="22"/>
        </w:rPr>
        <w:t>FTORAFUR vartojimas su maistu</w:t>
      </w:r>
    </w:p>
    <w:p w:rsidR="009C3AA2" w:rsidRPr="008028BC" w:rsidRDefault="009C3AA2" w:rsidP="009C3AA2">
      <w:pPr>
        <w:numPr>
          <w:ilvl w:val="12"/>
          <w:numId w:val="0"/>
        </w:numPr>
        <w:tabs>
          <w:tab w:val="left" w:pos="1296"/>
        </w:tabs>
        <w:rPr>
          <w:noProof/>
          <w:sz w:val="22"/>
          <w:szCs w:val="22"/>
        </w:rPr>
      </w:pPr>
      <w:r w:rsidRPr="008028BC">
        <w:rPr>
          <w:noProof/>
          <w:sz w:val="22"/>
          <w:szCs w:val="22"/>
        </w:rPr>
        <w:t>Maistas neturi įtakos tegafuro farmakokinetikai (taip pat žr. 3 skyrių) .</w:t>
      </w:r>
    </w:p>
    <w:p w:rsidR="009C3AA2" w:rsidRPr="008028BC" w:rsidRDefault="009C3AA2" w:rsidP="009C3AA2">
      <w:pPr>
        <w:numPr>
          <w:ilvl w:val="12"/>
          <w:numId w:val="0"/>
        </w:numPr>
        <w:tabs>
          <w:tab w:val="left" w:pos="1296"/>
        </w:tabs>
        <w:rPr>
          <w:noProof/>
          <w:sz w:val="22"/>
          <w:szCs w:val="22"/>
        </w:rPr>
      </w:pPr>
    </w:p>
    <w:p w:rsidR="009C3AA2" w:rsidRPr="008028BC" w:rsidRDefault="009C3AA2" w:rsidP="009C3AA2">
      <w:pPr>
        <w:ind w:left="567" w:hanging="567"/>
        <w:rPr>
          <w:b/>
          <w:noProof/>
          <w:sz w:val="22"/>
          <w:szCs w:val="22"/>
        </w:rPr>
      </w:pPr>
      <w:r w:rsidRPr="008028BC">
        <w:rPr>
          <w:b/>
          <w:noProof/>
          <w:sz w:val="22"/>
          <w:szCs w:val="22"/>
        </w:rPr>
        <w:t>Nėštumas, žindymo laikotarpis ir vaisingumas</w:t>
      </w:r>
    </w:p>
    <w:p w:rsidR="009C3AA2" w:rsidRPr="00FB19EE" w:rsidRDefault="009C3AA2" w:rsidP="009C3AA2">
      <w:pPr>
        <w:rPr>
          <w:sz w:val="22"/>
          <w:szCs w:val="22"/>
        </w:rPr>
      </w:pPr>
      <w:r w:rsidRPr="00FB19EE">
        <w:rPr>
          <w:sz w:val="22"/>
          <w:szCs w:val="22"/>
        </w:rPr>
        <w:t>Jeigu esate nėščia, žindote kūdikį, manote, kad galbūt esate nėščia arba planuojate pastoti, tai prieš vartodama šį vaistą pasitarkite su gydytoju arba vaistininku.</w:t>
      </w:r>
    </w:p>
    <w:p w:rsidR="009C3AA2" w:rsidRPr="00562740" w:rsidRDefault="009C3AA2" w:rsidP="009C3AA2">
      <w:pPr>
        <w:rPr>
          <w:sz w:val="22"/>
          <w:szCs w:val="22"/>
        </w:rPr>
      </w:pPr>
      <w:r w:rsidRPr="00562740">
        <w:rPr>
          <w:sz w:val="22"/>
          <w:szCs w:val="22"/>
        </w:rPr>
        <w:t xml:space="preserve">Nėščiosioms ir ketinančioms pastoti </w:t>
      </w:r>
      <w:r w:rsidRPr="00562740">
        <w:rPr>
          <w:noProof/>
          <w:sz w:val="22"/>
          <w:szCs w:val="22"/>
        </w:rPr>
        <w:t>FTORAFUR</w:t>
      </w:r>
      <w:r w:rsidRPr="00562740">
        <w:rPr>
          <w:i/>
          <w:sz w:val="22"/>
          <w:szCs w:val="22"/>
        </w:rPr>
        <w:t xml:space="preserve"> </w:t>
      </w:r>
      <w:r w:rsidRPr="00562740">
        <w:rPr>
          <w:sz w:val="22"/>
          <w:szCs w:val="22"/>
        </w:rPr>
        <w:t>vartoti negalima (</w:t>
      </w:r>
      <w:r w:rsidRPr="00801822">
        <w:rPr>
          <w:rStyle w:val="hps"/>
          <w:sz w:val="22"/>
          <w:szCs w:val="22"/>
        </w:rPr>
        <w:t>žr. poskyrį „</w:t>
      </w:r>
      <w:r w:rsidRPr="00562740">
        <w:rPr>
          <w:noProof/>
          <w:sz w:val="22"/>
          <w:szCs w:val="22"/>
        </w:rPr>
        <w:t>FTORAFUR</w:t>
      </w:r>
      <w:r w:rsidRPr="00562740">
        <w:rPr>
          <w:bCs/>
          <w:noProof/>
          <w:sz w:val="22"/>
          <w:szCs w:val="22"/>
        </w:rPr>
        <w:t xml:space="preserve"> vartoti negalima“</w:t>
      </w:r>
      <w:r w:rsidRPr="00562740">
        <w:rPr>
          <w:b/>
          <w:bCs/>
          <w:noProof/>
          <w:sz w:val="22"/>
          <w:szCs w:val="22"/>
        </w:rPr>
        <w:t>)</w:t>
      </w:r>
      <w:r w:rsidRPr="00562740">
        <w:rPr>
          <w:sz w:val="22"/>
          <w:szCs w:val="22"/>
        </w:rPr>
        <w:t xml:space="preserve">. </w:t>
      </w:r>
    </w:p>
    <w:p w:rsidR="009C3AA2" w:rsidRPr="00562740" w:rsidRDefault="009C3AA2" w:rsidP="009C3AA2">
      <w:pPr>
        <w:rPr>
          <w:sz w:val="22"/>
          <w:szCs w:val="22"/>
        </w:rPr>
      </w:pPr>
      <w:r w:rsidRPr="00562740">
        <w:rPr>
          <w:sz w:val="22"/>
          <w:szCs w:val="22"/>
        </w:rPr>
        <w:t xml:space="preserve">Žindymo laikotarpiu </w:t>
      </w:r>
      <w:r w:rsidRPr="00562740">
        <w:rPr>
          <w:noProof/>
          <w:sz w:val="22"/>
          <w:szCs w:val="22"/>
        </w:rPr>
        <w:t>FTORAFUR</w:t>
      </w:r>
      <w:r w:rsidRPr="00562740">
        <w:rPr>
          <w:i/>
          <w:sz w:val="22"/>
          <w:szCs w:val="22"/>
        </w:rPr>
        <w:t xml:space="preserve"> </w:t>
      </w:r>
      <w:r w:rsidRPr="00562740">
        <w:rPr>
          <w:sz w:val="22"/>
          <w:szCs w:val="22"/>
        </w:rPr>
        <w:t>vartoti negalima (</w:t>
      </w:r>
      <w:r w:rsidRPr="00801822">
        <w:rPr>
          <w:rStyle w:val="hps"/>
          <w:sz w:val="22"/>
          <w:szCs w:val="22"/>
        </w:rPr>
        <w:t>žr. poskyrį „</w:t>
      </w:r>
      <w:r w:rsidRPr="00562740">
        <w:rPr>
          <w:noProof/>
          <w:sz w:val="22"/>
          <w:szCs w:val="22"/>
        </w:rPr>
        <w:t>FTORAFUR</w:t>
      </w:r>
      <w:r w:rsidRPr="00562740">
        <w:rPr>
          <w:bCs/>
          <w:noProof/>
          <w:sz w:val="22"/>
          <w:szCs w:val="22"/>
        </w:rPr>
        <w:t xml:space="preserve"> vartoti negalima“</w:t>
      </w:r>
      <w:r w:rsidRPr="00562740">
        <w:rPr>
          <w:b/>
          <w:bCs/>
          <w:noProof/>
          <w:sz w:val="22"/>
          <w:szCs w:val="22"/>
        </w:rPr>
        <w:t>)</w:t>
      </w:r>
      <w:r w:rsidRPr="00562740">
        <w:rPr>
          <w:sz w:val="22"/>
          <w:szCs w:val="22"/>
        </w:rPr>
        <w:t xml:space="preserve">. </w:t>
      </w:r>
    </w:p>
    <w:p w:rsidR="009C3AA2" w:rsidRPr="00562740" w:rsidRDefault="009C3AA2" w:rsidP="009C3AA2">
      <w:pPr>
        <w:rPr>
          <w:sz w:val="22"/>
          <w:szCs w:val="22"/>
        </w:rPr>
      </w:pPr>
      <w:r w:rsidRPr="00562740">
        <w:rPr>
          <w:sz w:val="22"/>
          <w:szCs w:val="22"/>
        </w:rPr>
        <w:t xml:space="preserve">Jei žindyvę būtina gydyti </w:t>
      </w:r>
      <w:r w:rsidRPr="00562740">
        <w:rPr>
          <w:noProof/>
          <w:sz w:val="22"/>
          <w:szCs w:val="22"/>
        </w:rPr>
        <w:t>FTORAFUR</w:t>
      </w:r>
      <w:r w:rsidRPr="00562740">
        <w:rPr>
          <w:i/>
          <w:sz w:val="22"/>
          <w:szCs w:val="22"/>
        </w:rPr>
        <w:t xml:space="preserve">, </w:t>
      </w:r>
      <w:r w:rsidRPr="00562740">
        <w:rPr>
          <w:sz w:val="22"/>
          <w:szCs w:val="22"/>
        </w:rPr>
        <w:t>kūdikį žindyti ji turi liautis.</w:t>
      </w:r>
    </w:p>
    <w:p w:rsidR="009C3AA2" w:rsidRPr="00562740" w:rsidRDefault="009C3AA2" w:rsidP="009C3AA2">
      <w:pPr>
        <w:ind w:left="567" w:hanging="567"/>
        <w:rPr>
          <w:noProof/>
          <w:sz w:val="22"/>
          <w:szCs w:val="22"/>
        </w:rPr>
      </w:pPr>
    </w:p>
    <w:p w:rsidR="009C3AA2" w:rsidRPr="00801822" w:rsidRDefault="009C3AA2" w:rsidP="009C3AA2">
      <w:pPr>
        <w:pStyle w:val="Default"/>
        <w:rPr>
          <w:i/>
          <w:color w:val="auto"/>
          <w:sz w:val="22"/>
          <w:szCs w:val="22"/>
          <w:lang w:val="lt-LT"/>
        </w:rPr>
      </w:pPr>
      <w:r w:rsidRPr="00801822">
        <w:rPr>
          <w:i/>
          <w:color w:val="auto"/>
          <w:sz w:val="22"/>
          <w:szCs w:val="22"/>
          <w:lang w:val="lt-LT"/>
        </w:rPr>
        <w:t xml:space="preserve">Kontracepcija </w:t>
      </w:r>
    </w:p>
    <w:p w:rsidR="009C3AA2" w:rsidRPr="00562740" w:rsidRDefault="009C3AA2" w:rsidP="009C3AA2">
      <w:pPr>
        <w:tabs>
          <w:tab w:val="left" w:pos="1296"/>
        </w:tabs>
        <w:outlineLvl w:val="0"/>
        <w:rPr>
          <w:sz w:val="22"/>
          <w:szCs w:val="22"/>
        </w:rPr>
      </w:pPr>
      <w:r w:rsidRPr="00801822">
        <w:rPr>
          <w:sz w:val="22"/>
          <w:szCs w:val="22"/>
        </w:rPr>
        <w:t>Vaisingos moterys ir vyrai turi naudoti veiksmingas kontracepcijos priemones gydymo metu ir bent keletą mėnesių po gydymo, nes tai gali pakenkti besivystančiam kūdikiui. Nėra žinoma, ar chemoterapijai vartojami vaistai gali būti spermos arba makšties skysčiuose. Pacientams vyrams, kurie svarsto apvaisinimo galimybę gydymo metu ar po gydymo, prieš gydymą tegafuru reikia pasikonsultuoti dėl spermos užšaldymo galimybės,  nes gydymas gali sukelti negrįžtamą nevaisingumą. No</w:t>
      </w:r>
      <w:r>
        <w:rPr>
          <w:sz w:val="22"/>
          <w:szCs w:val="22"/>
        </w:rPr>
        <w:t>rint</w:t>
      </w:r>
      <w:r w:rsidRPr="00801822">
        <w:rPr>
          <w:sz w:val="22"/>
          <w:szCs w:val="22"/>
        </w:rPr>
        <w:t xml:space="preserve"> apsaugoti savo partnerį, saugiausia vengti lytinių santykių arba naudoti barjerines kontracepcijos priemones maždaug 48 valandos po chemoterapijos.</w:t>
      </w:r>
    </w:p>
    <w:p w:rsidR="009C3AA2" w:rsidRPr="00562740" w:rsidRDefault="009C3AA2" w:rsidP="009C3AA2">
      <w:pPr>
        <w:numPr>
          <w:ilvl w:val="12"/>
          <w:numId w:val="0"/>
        </w:numPr>
        <w:tabs>
          <w:tab w:val="left" w:pos="1296"/>
        </w:tabs>
        <w:rPr>
          <w:b/>
          <w:noProof/>
          <w:sz w:val="22"/>
          <w:szCs w:val="22"/>
        </w:rPr>
      </w:pPr>
    </w:p>
    <w:p w:rsidR="009C3AA2" w:rsidRPr="00562740" w:rsidRDefault="009C3AA2" w:rsidP="009C3AA2">
      <w:pPr>
        <w:ind w:left="567" w:hanging="567"/>
        <w:rPr>
          <w:noProof/>
          <w:sz w:val="22"/>
          <w:szCs w:val="22"/>
        </w:rPr>
      </w:pPr>
      <w:r w:rsidRPr="00562740">
        <w:rPr>
          <w:noProof/>
          <w:sz w:val="22"/>
          <w:szCs w:val="22"/>
        </w:rPr>
        <w:t>Duomenų apie tegafuro poveikį žmogaus vaisingumui nėra.</w:t>
      </w:r>
    </w:p>
    <w:p w:rsidR="009C3AA2" w:rsidRPr="00562740" w:rsidRDefault="009C3AA2" w:rsidP="009C3AA2">
      <w:pPr>
        <w:ind w:left="567" w:hanging="567"/>
        <w:rPr>
          <w:noProof/>
          <w:sz w:val="22"/>
          <w:szCs w:val="22"/>
        </w:rPr>
      </w:pPr>
    </w:p>
    <w:p w:rsidR="009C3AA2" w:rsidRPr="00562740" w:rsidRDefault="009C3AA2" w:rsidP="009C3AA2">
      <w:pPr>
        <w:ind w:left="567" w:hanging="567"/>
        <w:rPr>
          <w:b/>
          <w:noProof/>
          <w:sz w:val="22"/>
          <w:szCs w:val="22"/>
        </w:rPr>
      </w:pPr>
      <w:r w:rsidRPr="00562740">
        <w:rPr>
          <w:b/>
          <w:noProof/>
          <w:sz w:val="22"/>
          <w:szCs w:val="22"/>
        </w:rPr>
        <w:t>Vairavimas ir mechanizmų valdymas</w:t>
      </w:r>
    </w:p>
    <w:p w:rsidR="009C3AA2" w:rsidRPr="00562740" w:rsidRDefault="009C3AA2" w:rsidP="009C3AA2">
      <w:pPr>
        <w:rPr>
          <w:sz w:val="22"/>
          <w:szCs w:val="22"/>
        </w:rPr>
      </w:pPr>
      <w:r w:rsidRPr="00562740">
        <w:rPr>
          <w:sz w:val="22"/>
          <w:szCs w:val="22"/>
        </w:rPr>
        <w:t xml:space="preserve">FTORAFUR gebėjimą vairuoti ir valdyti mechanizmus veikia vidutiniškai. </w:t>
      </w:r>
    </w:p>
    <w:p w:rsidR="009C3AA2" w:rsidRPr="00562740" w:rsidRDefault="009C3AA2" w:rsidP="009C3AA2">
      <w:pPr>
        <w:rPr>
          <w:sz w:val="22"/>
          <w:szCs w:val="22"/>
        </w:rPr>
      </w:pPr>
      <w:r w:rsidRPr="00562740">
        <w:rPr>
          <w:sz w:val="22"/>
          <w:szCs w:val="22"/>
        </w:rPr>
        <w:t>Jei Jums  svaigsta galva, apima mieguistumas ar atsiranda pastebimų širdies veiklos sutrikimų, vairuoti transporto priemonių ir valdyti mechanizmų negalima.</w:t>
      </w:r>
    </w:p>
    <w:p w:rsidR="009C3AA2" w:rsidRPr="00562740" w:rsidRDefault="009C3AA2" w:rsidP="009C3AA2">
      <w:pPr>
        <w:numPr>
          <w:ilvl w:val="12"/>
          <w:numId w:val="0"/>
        </w:numPr>
        <w:tabs>
          <w:tab w:val="left" w:pos="1296"/>
        </w:tabs>
        <w:rPr>
          <w:noProof/>
          <w:sz w:val="22"/>
          <w:szCs w:val="22"/>
        </w:rPr>
      </w:pPr>
    </w:p>
    <w:p w:rsidR="009C3AA2" w:rsidRPr="00562740" w:rsidRDefault="009C3AA2" w:rsidP="009C3AA2">
      <w:pPr>
        <w:numPr>
          <w:ilvl w:val="12"/>
          <w:numId w:val="0"/>
        </w:numPr>
        <w:tabs>
          <w:tab w:val="left" w:pos="1296"/>
        </w:tabs>
        <w:ind w:right="-2"/>
        <w:rPr>
          <w:b/>
          <w:sz w:val="22"/>
          <w:szCs w:val="22"/>
        </w:rPr>
      </w:pPr>
      <w:r w:rsidRPr="00562740">
        <w:rPr>
          <w:b/>
          <w:sz w:val="22"/>
          <w:szCs w:val="22"/>
        </w:rPr>
        <w:t>FTORAFUR sudėtyje yra azodažiklio Ponso 4R (E124).</w:t>
      </w:r>
    </w:p>
    <w:p w:rsidR="009C3AA2" w:rsidRPr="00562740" w:rsidRDefault="009C3AA2" w:rsidP="009C3AA2">
      <w:pPr>
        <w:numPr>
          <w:ilvl w:val="12"/>
          <w:numId w:val="0"/>
        </w:numPr>
        <w:tabs>
          <w:tab w:val="left" w:pos="1296"/>
        </w:tabs>
        <w:ind w:right="-2"/>
        <w:rPr>
          <w:b/>
          <w:sz w:val="22"/>
          <w:szCs w:val="22"/>
        </w:rPr>
      </w:pPr>
      <w:r w:rsidRPr="00562740">
        <w:rPr>
          <w:sz w:val="22"/>
          <w:szCs w:val="22"/>
          <w:lang w:eastAsia="lt-LT"/>
        </w:rPr>
        <w:t>Gali sukelti alerginių reakcijų.</w:t>
      </w:r>
      <w:r w:rsidRPr="00562740">
        <w:rPr>
          <w:rStyle w:val="st1"/>
          <w:sz w:val="22"/>
          <w:szCs w:val="22"/>
        </w:rPr>
        <w:t xml:space="preserve"> </w:t>
      </w:r>
    </w:p>
    <w:p w:rsidR="009C3AA2" w:rsidRPr="00562740" w:rsidRDefault="009C3AA2" w:rsidP="009C3AA2">
      <w:pPr>
        <w:numPr>
          <w:ilvl w:val="12"/>
          <w:numId w:val="0"/>
        </w:numPr>
        <w:tabs>
          <w:tab w:val="left" w:pos="1296"/>
        </w:tabs>
        <w:ind w:right="-2"/>
        <w:rPr>
          <w:b/>
          <w:sz w:val="22"/>
          <w:szCs w:val="22"/>
        </w:rPr>
      </w:pPr>
    </w:p>
    <w:p w:rsidR="009C3AA2" w:rsidRPr="00562740" w:rsidRDefault="009C3AA2" w:rsidP="009C3AA2">
      <w:pPr>
        <w:numPr>
          <w:ilvl w:val="12"/>
          <w:numId w:val="0"/>
        </w:numPr>
        <w:tabs>
          <w:tab w:val="left" w:pos="1296"/>
        </w:tabs>
        <w:ind w:right="-2"/>
        <w:rPr>
          <w:b/>
          <w:noProof/>
          <w:sz w:val="22"/>
          <w:szCs w:val="22"/>
        </w:rPr>
      </w:pPr>
    </w:p>
    <w:p w:rsidR="009C3AA2" w:rsidRPr="00562740" w:rsidRDefault="009C3AA2" w:rsidP="009C3AA2">
      <w:pPr>
        <w:numPr>
          <w:ilvl w:val="12"/>
          <w:numId w:val="0"/>
        </w:numPr>
        <w:ind w:left="567" w:hanging="567"/>
        <w:outlineLvl w:val="0"/>
        <w:rPr>
          <w:b/>
          <w:caps/>
          <w:noProof/>
          <w:sz w:val="22"/>
          <w:szCs w:val="22"/>
        </w:rPr>
      </w:pPr>
      <w:r w:rsidRPr="00562740">
        <w:rPr>
          <w:b/>
          <w:noProof/>
          <w:sz w:val="22"/>
          <w:szCs w:val="22"/>
        </w:rPr>
        <w:t>3.</w:t>
      </w:r>
      <w:r w:rsidRPr="00562740">
        <w:rPr>
          <w:b/>
          <w:noProof/>
          <w:sz w:val="22"/>
          <w:szCs w:val="22"/>
        </w:rPr>
        <w:tab/>
        <w:t xml:space="preserve">Kaip vartoti FTORAFUR </w:t>
      </w:r>
    </w:p>
    <w:p w:rsidR="009C3AA2" w:rsidRPr="008028BC" w:rsidRDefault="009C3AA2" w:rsidP="009C3AA2">
      <w:pPr>
        <w:ind w:left="567" w:hanging="567"/>
        <w:rPr>
          <w:noProof/>
          <w:sz w:val="22"/>
          <w:szCs w:val="22"/>
        </w:rPr>
      </w:pPr>
    </w:p>
    <w:p w:rsidR="009C3AA2" w:rsidRPr="008028BC" w:rsidRDefault="009C3AA2" w:rsidP="009C3AA2">
      <w:pPr>
        <w:numPr>
          <w:ilvl w:val="12"/>
          <w:numId w:val="0"/>
        </w:numPr>
        <w:ind w:right="-2"/>
        <w:rPr>
          <w:sz w:val="22"/>
          <w:szCs w:val="22"/>
        </w:rPr>
      </w:pPr>
      <w:r w:rsidRPr="008028BC">
        <w:rPr>
          <w:sz w:val="22"/>
          <w:szCs w:val="22"/>
        </w:rPr>
        <w:t xml:space="preserve">Visada vartokite šį vaistą tiksliai kaip nurodė gydytojas arba vaistininkas. Jeigu abejojate, kreipkitės į gydytoją arba vaistininką. </w:t>
      </w:r>
    </w:p>
    <w:p w:rsidR="009C3AA2" w:rsidRPr="008028BC" w:rsidRDefault="009C3AA2" w:rsidP="009C3AA2">
      <w:pPr>
        <w:rPr>
          <w:sz w:val="22"/>
          <w:szCs w:val="22"/>
        </w:rPr>
      </w:pPr>
      <w:r w:rsidRPr="008028BC">
        <w:rPr>
          <w:sz w:val="22"/>
          <w:szCs w:val="22"/>
        </w:rPr>
        <w:t>FTORAFUR kapsules reikia vartoti per burną.</w:t>
      </w:r>
    </w:p>
    <w:p w:rsidR="009C3AA2" w:rsidRDefault="009C3AA2" w:rsidP="009C3AA2">
      <w:pPr>
        <w:rPr>
          <w:i/>
          <w:sz w:val="22"/>
          <w:szCs w:val="22"/>
        </w:rPr>
      </w:pPr>
    </w:p>
    <w:p w:rsidR="009C3AA2" w:rsidRPr="008028BC" w:rsidRDefault="009C3AA2" w:rsidP="009C3AA2">
      <w:pPr>
        <w:rPr>
          <w:i/>
          <w:sz w:val="22"/>
          <w:szCs w:val="22"/>
        </w:rPr>
      </w:pPr>
      <w:r w:rsidRPr="008028BC">
        <w:rPr>
          <w:i/>
          <w:sz w:val="22"/>
          <w:szCs w:val="22"/>
        </w:rPr>
        <w:t>Suaugusiems pacientams</w:t>
      </w:r>
    </w:p>
    <w:p w:rsidR="009C3AA2" w:rsidRPr="008028BC" w:rsidRDefault="009C3AA2" w:rsidP="009C3AA2">
      <w:pPr>
        <w:rPr>
          <w:sz w:val="22"/>
          <w:szCs w:val="22"/>
        </w:rPr>
      </w:pPr>
      <w:r w:rsidRPr="008028BC">
        <w:rPr>
          <w:sz w:val="22"/>
          <w:szCs w:val="22"/>
        </w:rPr>
        <w:t xml:space="preserve">Rekomenduojama </w:t>
      </w:r>
      <w:r>
        <w:rPr>
          <w:sz w:val="22"/>
          <w:szCs w:val="22"/>
        </w:rPr>
        <w:t>g</w:t>
      </w:r>
      <w:r w:rsidRPr="008028BC">
        <w:rPr>
          <w:sz w:val="22"/>
          <w:szCs w:val="22"/>
        </w:rPr>
        <w:t xml:space="preserve">eriamo </w:t>
      </w:r>
      <w:r w:rsidRPr="008028BC">
        <w:rPr>
          <w:noProof/>
          <w:sz w:val="22"/>
          <w:szCs w:val="22"/>
        </w:rPr>
        <w:t>FTORAFUR</w:t>
      </w:r>
      <w:r w:rsidRPr="008028BC">
        <w:rPr>
          <w:i/>
          <w:sz w:val="22"/>
          <w:szCs w:val="22"/>
        </w:rPr>
        <w:t xml:space="preserve"> </w:t>
      </w:r>
      <w:r w:rsidRPr="008028BC">
        <w:rPr>
          <w:sz w:val="22"/>
          <w:szCs w:val="22"/>
        </w:rPr>
        <w:t xml:space="preserve">dozė – 20 </w:t>
      </w:r>
      <w:r>
        <w:rPr>
          <w:sz w:val="22"/>
          <w:szCs w:val="22"/>
        </w:rPr>
        <w:t>–</w:t>
      </w:r>
      <w:r w:rsidRPr="008028BC">
        <w:rPr>
          <w:sz w:val="22"/>
          <w:szCs w:val="22"/>
        </w:rPr>
        <w:t xml:space="preserve"> 30 mg/kg kūno masės (1,2 – 1,6 g arba 3 – 4 kapsulės), tačiau ji gali būti ir 2 g (5 kapsulės). Paros dozė dalijama  į 2 dalis ir kasdien geriama kas 12 valandų arba 2 – 4 kartus per parą. Kurso dozė – 30 </w:t>
      </w:r>
      <w:r>
        <w:rPr>
          <w:sz w:val="22"/>
          <w:szCs w:val="22"/>
        </w:rPr>
        <w:t>–</w:t>
      </w:r>
      <w:r w:rsidRPr="008028BC">
        <w:rPr>
          <w:sz w:val="22"/>
          <w:szCs w:val="22"/>
        </w:rPr>
        <w:t xml:space="preserve"> 40 g. </w:t>
      </w:r>
    </w:p>
    <w:p w:rsidR="009C3AA2" w:rsidRPr="008028BC" w:rsidRDefault="009C3AA2" w:rsidP="009C3AA2">
      <w:pPr>
        <w:rPr>
          <w:sz w:val="22"/>
          <w:szCs w:val="22"/>
        </w:rPr>
      </w:pPr>
      <w:r w:rsidRPr="008028BC">
        <w:rPr>
          <w:sz w:val="22"/>
          <w:szCs w:val="22"/>
        </w:rPr>
        <w:t xml:space="preserve">Ilgai gydomiems pacientams ir vėlyvoje ligos stadijoje </w:t>
      </w:r>
      <w:r w:rsidRPr="008028BC">
        <w:rPr>
          <w:noProof/>
          <w:sz w:val="22"/>
          <w:szCs w:val="22"/>
        </w:rPr>
        <w:t>FTORAFUR</w:t>
      </w:r>
      <w:r w:rsidRPr="008028BC">
        <w:rPr>
          <w:i/>
          <w:sz w:val="22"/>
          <w:szCs w:val="22"/>
        </w:rPr>
        <w:t xml:space="preserve"> </w:t>
      </w:r>
      <w:r w:rsidRPr="008028BC">
        <w:rPr>
          <w:sz w:val="22"/>
          <w:szCs w:val="22"/>
        </w:rPr>
        <w:t xml:space="preserve">dozė mažinama. Kai </w:t>
      </w:r>
      <w:r w:rsidRPr="008028BC">
        <w:rPr>
          <w:noProof/>
          <w:sz w:val="22"/>
          <w:szCs w:val="22"/>
        </w:rPr>
        <w:t>FTORAFUR</w:t>
      </w:r>
      <w:r w:rsidRPr="008028BC">
        <w:rPr>
          <w:i/>
          <w:sz w:val="22"/>
          <w:szCs w:val="22"/>
        </w:rPr>
        <w:t xml:space="preserve"> </w:t>
      </w:r>
      <w:r w:rsidRPr="008028BC">
        <w:rPr>
          <w:sz w:val="22"/>
          <w:szCs w:val="22"/>
        </w:rPr>
        <w:t xml:space="preserve">vartojamas kartu su kitais chemoterapiniais </w:t>
      </w:r>
      <w:r>
        <w:rPr>
          <w:sz w:val="22"/>
          <w:szCs w:val="22"/>
        </w:rPr>
        <w:t>vais</w:t>
      </w:r>
      <w:r w:rsidRPr="008028BC">
        <w:rPr>
          <w:sz w:val="22"/>
          <w:szCs w:val="22"/>
        </w:rPr>
        <w:t>tais arba kaip pagalbinis vaistas gydant spinduliais, jo dozė turi būti tokia pat, kaip vartojant jį vieną, arba mažesnė.</w:t>
      </w:r>
    </w:p>
    <w:p w:rsidR="009C3AA2" w:rsidRPr="008028BC" w:rsidRDefault="009C3AA2" w:rsidP="009C3AA2">
      <w:pPr>
        <w:rPr>
          <w:sz w:val="22"/>
          <w:szCs w:val="22"/>
        </w:rPr>
      </w:pPr>
    </w:p>
    <w:p w:rsidR="009C3AA2" w:rsidRPr="008028BC" w:rsidRDefault="009C3AA2" w:rsidP="009C3AA2">
      <w:pPr>
        <w:rPr>
          <w:i/>
          <w:sz w:val="22"/>
          <w:szCs w:val="22"/>
        </w:rPr>
      </w:pPr>
      <w:r w:rsidRPr="008028BC">
        <w:rPr>
          <w:i/>
          <w:sz w:val="22"/>
          <w:szCs w:val="22"/>
        </w:rPr>
        <w:t>Senyviems pacientams</w:t>
      </w:r>
    </w:p>
    <w:p w:rsidR="009C3AA2" w:rsidRPr="008028BC" w:rsidRDefault="009C3AA2" w:rsidP="009C3AA2">
      <w:pPr>
        <w:rPr>
          <w:sz w:val="22"/>
          <w:szCs w:val="22"/>
        </w:rPr>
      </w:pPr>
      <w:r w:rsidRPr="008028BC">
        <w:rPr>
          <w:sz w:val="22"/>
          <w:szCs w:val="22"/>
        </w:rPr>
        <w:t xml:space="preserve">Senyvo amžiaus pacientams, </w:t>
      </w:r>
      <w:r w:rsidRPr="008028BC">
        <w:rPr>
          <w:noProof/>
          <w:sz w:val="22"/>
          <w:szCs w:val="22"/>
        </w:rPr>
        <w:t>FTORAFUR</w:t>
      </w:r>
      <w:r w:rsidRPr="008028BC">
        <w:rPr>
          <w:i/>
          <w:sz w:val="22"/>
          <w:szCs w:val="22"/>
        </w:rPr>
        <w:t xml:space="preserve"> </w:t>
      </w:r>
      <w:r w:rsidRPr="008028BC">
        <w:rPr>
          <w:sz w:val="22"/>
          <w:szCs w:val="22"/>
        </w:rPr>
        <w:t xml:space="preserve">dozė mažinama. </w:t>
      </w:r>
    </w:p>
    <w:p w:rsidR="009C3AA2" w:rsidRPr="008028BC" w:rsidRDefault="009C3AA2" w:rsidP="009C3AA2">
      <w:pPr>
        <w:rPr>
          <w:sz w:val="22"/>
          <w:szCs w:val="22"/>
        </w:rPr>
      </w:pPr>
    </w:p>
    <w:p w:rsidR="009C3AA2" w:rsidRPr="008028BC" w:rsidRDefault="009C3AA2" w:rsidP="009C3AA2">
      <w:pPr>
        <w:contextualSpacing/>
        <w:outlineLvl w:val="0"/>
        <w:rPr>
          <w:i/>
          <w:iCs/>
          <w:sz w:val="22"/>
          <w:szCs w:val="22"/>
        </w:rPr>
      </w:pPr>
      <w:r w:rsidRPr="008028BC">
        <w:rPr>
          <w:i/>
          <w:iCs/>
          <w:sz w:val="22"/>
          <w:szCs w:val="22"/>
        </w:rPr>
        <w:t>Pacientams, kurių inkstų ir</w:t>
      </w:r>
      <w:r>
        <w:rPr>
          <w:i/>
          <w:iCs/>
          <w:sz w:val="22"/>
          <w:szCs w:val="22"/>
        </w:rPr>
        <w:t xml:space="preserve"> </w:t>
      </w:r>
      <w:r w:rsidRPr="008028BC">
        <w:rPr>
          <w:i/>
          <w:iCs/>
          <w:sz w:val="22"/>
          <w:szCs w:val="22"/>
        </w:rPr>
        <w:t>/</w:t>
      </w:r>
      <w:r>
        <w:rPr>
          <w:i/>
          <w:iCs/>
          <w:sz w:val="22"/>
          <w:szCs w:val="22"/>
        </w:rPr>
        <w:t xml:space="preserve"> </w:t>
      </w:r>
      <w:r w:rsidRPr="008028BC">
        <w:rPr>
          <w:i/>
          <w:iCs/>
          <w:sz w:val="22"/>
          <w:szCs w:val="22"/>
        </w:rPr>
        <w:t>ar kepenų funkcija sutrikusi</w:t>
      </w:r>
    </w:p>
    <w:p w:rsidR="009C3AA2" w:rsidRPr="00E86D7E" w:rsidRDefault="009C3AA2" w:rsidP="009C3AA2">
      <w:pPr>
        <w:rPr>
          <w:color w:val="000000" w:themeColor="text1"/>
          <w:sz w:val="22"/>
          <w:szCs w:val="22"/>
        </w:rPr>
      </w:pPr>
      <w:r w:rsidRPr="00E86D7E">
        <w:rPr>
          <w:color w:val="000000" w:themeColor="text1"/>
          <w:sz w:val="22"/>
          <w:szCs w:val="22"/>
        </w:rPr>
        <w:t>Vaist</w:t>
      </w:r>
      <w:r>
        <w:rPr>
          <w:color w:val="000000" w:themeColor="text1"/>
          <w:sz w:val="22"/>
          <w:szCs w:val="22"/>
        </w:rPr>
        <w:t>o</w:t>
      </w:r>
      <w:r w:rsidRPr="00E86D7E">
        <w:rPr>
          <w:color w:val="000000" w:themeColor="text1"/>
          <w:sz w:val="22"/>
          <w:szCs w:val="22"/>
        </w:rPr>
        <w:t xml:space="preserve"> reikia atsargiai skirti </w:t>
      </w:r>
      <w:r w:rsidRPr="00E86D7E">
        <w:rPr>
          <w:rStyle w:val="hps"/>
          <w:color w:val="000000" w:themeColor="text1"/>
          <w:sz w:val="22"/>
          <w:szCs w:val="22"/>
        </w:rPr>
        <w:t>pacientams, sergantiems</w:t>
      </w:r>
      <w:r w:rsidRPr="00E86D7E">
        <w:rPr>
          <w:color w:val="000000" w:themeColor="text1"/>
          <w:sz w:val="22"/>
          <w:szCs w:val="22"/>
        </w:rPr>
        <w:t xml:space="preserve"> </w:t>
      </w:r>
      <w:r w:rsidRPr="00E86D7E">
        <w:rPr>
          <w:rStyle w:val="hps"/>
          <w:color w:val="000000" w:themeColor="text1"/>
          <w:sz w:val="22"/>
          <w:szCs w:val="22"/>
        </w:rPr>
        <w:t>kepenų ir</w:t>
      </w:r>
      <w:r>
        <w:rPr>
          <w:rStyle w:val="hps"/>
          <w:color w:val="000000" w:themeColor="text1"/>
          <w:sz w:val="22"/>
          <w:szCs w:val="22"/>
        </w:rPr>
        <w:t xml:space="preserve"> </w:t>
      </w:r>
      <w:r w:rsidRPr="00E86D7E">
        <w:rPr>
          <w:rStyle w:val="hps"/>
          <w:color w:val="000000" w:themeColor="text1"/>
          <w:sz w:val="22"/>
          <w:szCs w:val="22"/>
        </w:rPr>
        <w:t>/</w:t>
      </w:r>
      <w:r>
        <w:rPr>
          <w:rStyle w:val="hps"/>
          <w:color w:val="000000" w:themeColor="text1"/>
          <w:sz w:val="22"/>
          <w:szCs w:val="22"/>
        </w:rPr>
        <w:t xml:space="preserve"> </w:t>
      </w:r>
      <w:r w:rsidRPr="00E86D7E">
        <w:rPr>
          <w:rStyle w:val="hps"/>
          <w:color w:val="000000" w:themeColor="text1"/>
          <w:sz w:val="22"/>
          <w:szCs w:val="22"/>
        </w:rPr>
        <w:t>ar inkstų nepakankamumu</w:t>
      </w:r>
      <w:r w:rsidRPr="00E86D7E">
        <w:rPr>
          <w:color w:val="000000" w:themeColor="text1"/>
          <w:sz w:val="22"/>
          <w:szCs w:val="22"/>
        </w:rPr>
        <w:t>. Tegafuro vartojimo metu šių pacientų k</w:t>
      </w:r>
      <w:r w:rsidRPr="00E86D7E">
        <w:rPr>
          <w:rStyle w:val="hps"/>
          <w:color w:val="000000" w:themeColor="text1"/>
          <w:sz w:val="22"/>
          <w:szCs w:val="22"/>
        </w:rPr>
        <w:t>epenų ir</w:t>
      </w:r>
      <w:r>
        <w:rPr>
          <w:rStyle w:val="hps"/>
          <w:color w:val="000000" w:themeColor="text1"/>
          <w:sz w:val="22"/>
          <w:szCs w:val="22"/>
        </w:rPr>
        <w:t xml:space="preserve"> </w:t>
      </w:r>
      <w:r w:rsidRPr="00E86D7E">
        <w:rPr>
          <w:rStyle w:val="hps"/>
          <w:color w:val="000000" w:themeColor="text1"/>
          <w:sz w:val="22"/>
          <w:szCs w:val="22"/>
        </w:rPr>
        <w:t>/</w:t>
      </w:r>
      <w:r>
        <w:rPr>
          <w:rStyle w:val="hps"/>
          <w:color w:val="000000" w:themeColor="text1"/>
          <w:sz w:val="22"/>
          <w:szCs w:val="22"/>
        </w:rPr>
        <w:t xml:space="preserve"> </w:t>
      </w:r>
      <w:r w:rsidRPr="00E86D7E">
        <w:rPr>
          <w:rStyle w:val="hps"/>
          <w:color w:val="000000" w:themeColor="text1"/>
          <w:sz w:val="22"/>
          <w:szCs w:val="22"/>
        </w:rPr>
        <w:t xml:space="preserve">ar inkstų </w:t>
      </w:r>
      <w:r w:rsidRPr="00E86D7E">
        <w:rPr>
          <w:color w:val="000000" w:themeColor="text1"/>
          <w:sz w:val="22"/>
          <w:szCs w:val="22"/>
        </w:rPr>
        <w:t xml:space="preserve">funkcija turi būti atidžiai stebima. </w:t>
      </w:r>
      <w:r w:rsidRPr="00E86D7E">
        <w:rPr>
          <w:color w:val="000000" w:themeColor="text1"/>
          <w:sz w:val="22"/>
          <w:szCs w:val="22"/>
        </w:rPr>
        <w:br/>
        <w:t xml:space="preserve">Tegafuro negalima vartoti </w:t>
      </w:r>
      <w:r w:rsidRPr="00E86D7E">
        <w:rPr>
          <w:rStyle w:val="hps"/>
          <w:color w:val="000000" w:themeColor="text1"/>
          <w:sz w:val="22"/>
          <w:szCs w:val="22"/>
        </w:rPr>
        <w:t>pacientams, sergantiems</w:t>
      </w:r>
      <w:r w:rsidRPr="00E86D7E">
        <w:rPr>
          <w:color w:val="000000" w:themeColor="text1"/>
          <w:sz w:val="22"/>
          <w:szCs w:val="22"/>
        </w:rPr>
        <w:t xml:space="preserve"> sunkiu </w:t>
      </w:r>
      <w:r w:rsidRPr="00E86D7E">
        <w:rPr>
          <w:rStyle w:val="hps"/>
          <w:color w:val="000000" w:themeColor="text1"/>
          <w:sz w:val="22"/>
          <w:szCs w:val="22"/>
        </w:rPr>
        <w:t>kepenų ir</w:t>
      </w:r>
      <w:r>
        <w:rPr>
          <w:rStyle w:val="hps"/>
          <w:color w:val="000000" w:themeColor="text1"/>
          <w:sz w:val="22"/>
          <w:szCs w:val="22"/>
        </w:rPr>
        <w:t xml:space="preserve"> </w:t>
      </w:r>
      <w:r w:rsidRPr="00E86D7E">
        <w:rPr>
          <w:rStyle w:val="hps"/>
          <w:color w:val="000000" w:themeColor="text1"/>
          <w:sz w:val="22"/>
          <w:szCs w:val="22"/>
        </w:rPr>
        <w:t>/</w:t>
      </w:r>
      <w:r>
        <w:rPr>
          <w:rStyle w:val="hps"/>
          <w:color w:val="000000" w:themeColor="text1"/>
          <w:sz w:val="22"/>
          <w:szCs w:val="22"/>
        </w:rPr>
        <w:t xml:space="preserve"> </w:t>
      </w:r>
      <w:r w:rsidRPr="00E86D7E">
        <w:rPr>
          <w:rStyle w:val="hps"/>
          <w:color w:val="000000" w:themeColor="text1"/>
          <w:sz w:val="22"/>
          <w:szCs w:val="22"/>
        </w:rPr>
        <w:t>ar</w:t>
      </w:r>
      <w:r w:rsidRPr="00E86D7E">
        <w:rPr>
          <w:color w:val="000000" w:themeColor="text1"/>
          <w:sz w:val="22"/>
          <w:szCs w:val="22"/>
        </w:rPr>
        <w:t xml:space="preserve"> </w:t>
      </w:r>
      <w:r w:rsidRPr="00E86D7E">
        <w:rPr>
          <w:rStyle w:val="hps"/>
          <w:color w:val="000000" w:themeColor="text1"/>
          <w:sz w:val="22"/>
          <w:szCs w:val="22"/>
        </w:rPr>
        <w:t>inkstų funkcijos nepakankamumu.</w:t>
      </w:r>
    </w:p>
    <w:p w:rsidR="009C3AA2" w:rsidRPr="00E86D7E" w:rsidRDefault="009C3AA2" w:rsidP="009C3AA2">
      <w:pPr>
        <w:rPr>
          <w:color w:val="000000" w:themeColor="text1"/>
          <w:sz w:val="22"/>
          <w:szCs w:val="22"/>
        </w:rPr>
      </w:pPr>
    </w:p>
    <w:p w:rsidR="009C3AA2" w:rsidRPr="00E86D7E" w:rsidRDefault="009C3AA2" w:rsidP="009C3AA2">
      <w:pPr>
        <w:rPr>
          <w:color w:val="000000" w:themeColor="text1"/>
          <w:sz w:val="22"/>
          <w:szCs w:val="22"/>
        </w:rPr>
      </w:pPr>
      <w:r w:rsidRPr="00E86D7E">
        <w:rPr>
          <w:color w:val="000000" w:themeColor="text1"/>
          <w:sz w:val="22"/>
          <w:szCs w:val="22"/>
        </w:rPr>
        <w:t>Jei būtina, gydymo kursas kartojamas po 1,5 – 2 mėnesių pertraukos.</w:t>
      </w:r>
    </w:p>
    <w:p w:rsidR="009C3AA2" w:rsidRPr="008028BC" w:rsidRDefault="009C3AA2" w:rsidP="009C3AA2">
      <w:pPr>
        <w:ind w:hanging="567"/>
        <w:rPr>
          <w:noProof/>
          <w:sz w:val="22"/>
          <w:szCs w:val="22"/>
        </w:rPr>
      </w:pPr>
    </w:p>
    <w:p w:rsidR="009C3AA2" w:rsidRPr="008028BC" w:rsidRDefault="009C3AA2" w:rsidP="009C3AA2">
      <w:pPr>
        <w:pStyle w:val="Antrat4"/>
        <w:spacing w:before="0" w:after="0"/>
        <w:rPr>
          <w:rFonts w:ascii="Times New Roman" w:hAnsi="Times New Roman"/>
          <w:sz w:val="22"/>
          <w:szCs w:val="22"/>
        </w:rPr>
      </w:pPr>
      <w:r w:rsidRPr="008028BC">
        <w:rPr>
          <w:rFonts w:ascii="Times New Roman" w:hAnsi="Times New Roman"/>
          <w:sz w:val="22"/>
          <w:szCs w:val="22"/>
        </w:rPr>
        <w:t>Vartojimas vaikams ir paaugliams</w:t>
      </w:r>
    </w:p>
    <w:p w:rsidR="009C3AA2" w:rsidRPr="008028BC" w:rsidRDefault="009C3AA2" w:rsidP="009C3AA2">
      <w:pPr>
        <w:rPr>
          <w:sz w:val="22"/>
          <w:szCs w:val="22"/>
        </w:rPr>
      </w:pPr>
      <w:r w:rsidRPr="008028BC">
        <w:rPr>
          <w:sz w:val="22"/>
          <w:szCs w:val="22"/>
        </w:rPr>
        <w:t>FTORAFUR saugumas ir veiksmingumas vaikams ir paaugliams neištirti, todėl tegafuro vaikams ir paaugliams vartoti negalima</w:t>
      </w:r>
    </w:p>
    <w:p w:rsidR="009C3AA2" w:rsidRPr="008028BC" w:rsidRDefault="009C3AA2" w:rsidP="009C3AA2">
      <w:pPr>
        <w:rPr>
          <w:sz w:val="22"/>
          <w:szCs w:val="22"/>
        </w:rPr>
      </w:pPr>
    </w:p>
    <w:p w:rsidR="009C3AA2" w:rsidRPr="008028BC" w:rsidRDefault="009C3AA2" w:rsidP="009C3AA2">
      <w:pPr>
        <w:ind w:left="567" w:hanging="567"/>
        <w:rPr>
          <w:b/>
          <w:noProof/>
          <w:sz w:val="22"/>
          <w:szCs w:val="22"/>
        </w:rPr>
      </w:pPr>
      <w:r w:rsidRPr="008028BC">
        <w:rPr>
          <w:b/>
          <w:noProof/>
          <w:sz w:val="22"/>
          <w:szCs w:val="22"/>
        </w:rPr>
        <w:t>Ką daryti pavartojus per didelę FTORAFUR dozę</w:t>
      </w:r>
    </w:p>
    <w:p w:rsidR="009C3AA2" w:rsidRPr="008028BC" w:rsidRDefault="009C3AA2" w:rsidP="009C3AA2">
      <w:pPr>
        <w:rPr>
          <w:sz w:val="22"/>
          <w:szCs w:val="22"/>
        </w:rPr>
      </w:pPr>
      <w:r w:rsidRPr="008028BC">
        <w:rPr>
          <w:sz w:val="22"/>
          <w:szCs w:val="22"/>
        </w:rPr>
        <w:t xml:space="preserve">Perdozavus </w:t>
      </w:r>
      <w:r w:rsidRPr="008028BC">
        <w:rPr>
          <w:noProof/>
          <w:sz w:val="22"/>
          <w:szCs w:val="22"/>
        </w:rPr>
        <w:t>FTORAFUR</w:t>
      </w:r>
      <w:r w:rsidRPr="008028BC">
        <w:rPr>
          <w:i/>
          <w:sz w:val="22"/>
          <w:szCs w:val="22"/>
        </w:rPr>
        <w:t xml:space="preserve">, </w:t>
      </w:r>
      <w:r w:rsidRPr="008028BC">
        <w:rPr>
          <w:sz w:val="22"/>
          <w:szCs w:val="22"/>
        </w:rPr>
        <w:t>sutrinka centrinės nervų sistemos ir virškin</w:t>
      </w:r>
      <w:r>
        <w:rPr>
          <w:sz w:val="22"/>
          <w:szCs w:val="22"/>
        </w:rPr>
        <w:t>i</w:t>
      </w:r>
      <w:r w:rsidRPr="008028BC">
        <w:rPr>
          <w:sz w:val="22"/>
          <w:szCs w:val="22"/>
        </w:rPr>
        <w:t>mo trakto veikla, taip pat slopinama kraujodara. Gydoma simptomiškai.</w:t>
      </w:r>
    </w:p>
    <w:p w:rsidR="009C3AA2" w:rsidRPr="008028BC" w:rsidRDefault="009C3AA2" w:rsidP="009C3AA2">
      <w:pPr>
        <w:pStyle w:val="Antrat4"/>
        <w:spacing w:before="0" w:after="0"/>
        <w:rPr>
          <w:rFonts w:ascii="Times New Roman" w:hAnsi="Times New Roman"/>
          <w:b w:val="0"/>
          <w:sz w:val="22"/>
          <w:szCs w:val="22"/>
        </w:rPr>
      </w:pPr>
      <w:r w:rsidRPr="008028BC">
        <w:rPr>
          <w:rFonts w:ascii="Times New Roman" w:hAnsi="Times New Roman"/>
          <w:b w:val="0"/>
          <w:sz w:val="22"/>
          <w:szCs w:val="22"/>
        </w:rPr>
        <w:t>Jei perdozavote vaisto, nedelsdami kreipkitės į gydytoją.</w:t>
      </w:r>
    </w:p>
    <w:p w:rsidR="009C3AA2" w:rsidRPr="008028BC" w:rsidRDefault="009C3AA2" w:rsidP="009C3AA2">
      <w:pPr>
        <w:ind w:left="567" w:hanging="567"/>
        <w:rPr>
          <w:b/>
          <w:noProof/>
          <w:sz w:val="22"/>
          <w:szCs w:val="22"/>
        </w:rPr>
      </w:pPr>
    </w:p>
    <w:p w:rsidR="009C3AA2" w:rsidRPr="008028BC" w:rsidRDefault="009C3AA2" w:rsidP="009C3AA2">
      <w:pPr>
        <w:ind w:left="567" w:hanging="567"/>
        <w:rPr>
          <w:b/>
          <w:noProof/>
          <w:sz w:val="22"/>
          <w:szCs w:val="22"/>
        </w:rPr>
      </w:pPr>
      <w:r w:rsidRPr="008028BC">
        <w:rPr>
          <w:b/>
          <w:noProof/>
          <w:sz w:val="22"/>
          <w:szCs w:val="22"/>
        </w:rPr>
        <w:t xml:space="preserve">Pamiršus pavartoti FTORAFUR </w:t>
      </w:r>
    </w:p>
    <w:p w:rsidR="009C3AA2" w:rsidRDefault="009C3AA2" w:rsidP="009C3AA2">
      <w:pPr>
        <w:rPr>
          <w:noProof/>
          <w:sz w:val="22"/>
          <w:szCs w:val="22"/>
        </w:rPr>
      </w:pPr>
      <w:r w:rsidRPr="008028BC">
        <w:rPr>
          <w:sz w:val="22"/>
          <w:szCs w:val="22"/>
        </w:rPr>
        <w:t xml:space="preserve">Jei pamiršote išgerti eilinę vaisto dozę, kai tik prisiminėte, tuoj pat ją išgerkite. </w:t>
      </w:r>
      <w:r w:rsidRPr="00801822">
        <w:rPr>
          <w:noProof/>
          <w:sz w:val="22"/>
          <w:szCs w:val="22"/>
        </w:rPr>
        <w:t xml:space="preserve">Negalima vartoti dvigubos dozės norint kompensuoti praleistą  dozę. </w:t>
      </w:r>
    </w:p>
    <w:p w:rsidR="009C3AA2" w:rsidRPr="008028BC" w:rsidRDefault="009C3AA2" w:rsidP="009C3AA2">
      <w:pPr>
        <w:rPr>
          <w:noProof/>
          <w:sz w:val="22"/>
          <w:szCs w:val="22"/>
        </w:rPr>
      </w:pPr>
    </w:p>
    <w:p w:rsidR="009C3AA2" w:rsidRPr="008028BC" w:rsidRDefault="009C3AA2" w:rsidP="009C3AA2">
      <w:pPr>
        <w:ind w:left="567" w:hanging="567"/>
        <w:jc w:val="both"/>
        <w:rPr>
          <w:b/>
          <w:noProof/>
          <w:sz w:val="22"/>
          <w:szCs w:val="22"/>
        </w:rPr>
      </w:pPr>
      <w:r w:rsidRPr="008028BC">
        <w:rPr>
          <w:b/>
          <w:sz w:val="22"/>
          <w:szCs w:val="22"/>
        </w:rPr>
        <w:t>Nustojus vartoti FTORAFUR</w:t>
      </w:r>
    </w:p>
    <w:p w:rsidR="009C3AA2" w:rsidRPr="008028BC" w:rsidRDefault="009C3AA2" w:rsidP="009C3AA2">
      <w:pPr>
        <w:ind w:left="567" w:hanging="567"/>
        <w:jc w:val="both"/>
        <w:rPr>
          <w:noProof/>
          <w:sz w:val="22"/>
          <w:szCs w:val="22"/>
        </w:rPr>
      </w:pPr>
      <w:r w:rsidRPr="008028BC">
        <w:rPr>
          <w:sz w:val="22"/>
          <w:szCs w:val="22"/>
        </w:rPr>
        <w:t>Jeigu kiltų daugiau klausimų dėl šio vaisto vartojimo, kreipkitės į gydytoją arba vaistininką.</w:t>
      </w:r>
    </w:p>
    <w:p w:rsidR="009C3AA2" w:rsidRPr="008028BC" w:rsidRDefault="009C3AA2" w:rsidP="009C3AA2">
      <w:pPr>
        <w:ind w:left="567" w:hanging="567"/>
        <w:jc w:val="both"/>
        <w:rPr>
          <w:noProof/>
          <w:sz w:val="22"/>
          <w:szCs w:val="22"/>
        </w:rPr>
      </w:pPr>
    </w:p>
    <w:p w:rsidR="009C3AA2" w:rsidRPr="008028BC" w:rsidRDefault="009C3AA2" w:rsidP="009C3AA2">
      <w:pPr>
        <w:ind w:left="567" w:hanging="567"/>
        <w:jc w:val="both"/>
        <w:rPr>
          <w:noProof/>
          <w:sz w:val="22"/>
          <w:szCs w:val="22"/>
        </w:rPr>
      </w:pPr>
    </w:p>
    <w:p w:rsidR="009C3AA2" w:rsidRPr="008028BC" w:rsidRDefault="009C3AA2" w:rsidP="009C3AA2">
      <w:pPr>
        <w:numPr>
          <w:ilvl w:val="12"/>
          <w:numId w:val="0"/>
        </w:numPr>
        <w:ind w:left="567" w:hanging="567"/>
        <w:jc w:val="both"/>
        <w:outlineLvl w:val="0"/>
        <w:rPr>
          <w:b/>
          <w:caps/>
          <w:noProof/>
          <w:sz w:val="22"/>
          <w:szCs w:val="22"/>
        </w:rPr>
      </w:pPr>
      <w:r w:rsidRPr="008028BC">
        <w:rPr>
          <w:b/>
          <w:caps/>
          <w:noProof/>
          <w:sz w:val="22"/>
          <w:szCs w:val="22"/>
        </w:rPr>
        <w:t>4.</w:t>
      </w:r>
      <w:r w:rsidRPr="008028BC">
        <w:rPr>
          <w:b/>
          <w:caps/>
          <w:noProof/>
          <w:sz w:val="22"/>
          <w:szCs w:val="22"/>
        </w:rPr>
        <w:tab/>
      </w:r>
      <w:r w:rsidRPr="008028BC">
        <w:rPr>
          <w:b/>
          <w:sz w:val="22"/>
          <w:szCs w:val="22"/>
        </w:rPr>
        <w:t>Galimas šalutinis poveikis</w:t>
      </w:r>
      <w:r w:rsidRPr="008028BC" w:rsidDel="00CD6714">
        <w:rPr>
          <w:b/>
          <w:caps/>
          <w:noProof/>
          <w:sz w:val="22"/>
          <w:szCs w:val="22"/>
        </w:rPr>
        <w:t xml:space="preserve"> </w:t>
      </w:r>
    </w:p>
    <w:p w:rsidR="009C3AA2" w:rsidRPr="008028BC" w:rsidRDefault="009C3AA2" w:rsidP="009C3AA2">
      <w:pPr>
        <w:ind w:left="567" w:hanging="567"/>
        <w:jc w:val="both"/>
        <w:rPr>
          <w:noProof/>
          <w:sz w:val="22"/>
          <w:szCs w:val="22"/>
        </w:rPr>
      </w:pPr>
    </w:p>
    <w:p w:rsidR="009C3AA2" w:rsidRPr="008028BC" w:rsidRDefault="009C3AA2" w:rsidP="009C3AA2">
      <w:pPr>
        <w:numPr>
          <w:ilvl w:val="12"/>
          <w:numId w:val="0"/>
        </w:numPr>
        <w:ind w:right="-29"/>
        <w:rPr>
          <w:sz w:val="22"/>
          <w:szCs w:val="22"/>
        </w:rPr>
      </w:pPr>
      <w:r w:rsidRPr="008028BC">
        <w:rPr>
          <w:sz w:val="22"/>
          <w:szCs w:val="22"/>
        </w:rPr>
        <w:t>Šis vaistas, kaip ir visi kiti, gali sukelti šalutinį poveikį, nors jis pasireiškia ne visiems žmonėms.</w:t>
      </w:r>
    </w:p>
    <w:p w:rsidR="009C3AA2" w:rsidRPr="008028BC" w:rsidRDefault="009C3AA2" w:rsidP="009C3AA2">
      <w:pPr>
        <w:rPr>
          <w:sz w:val="22"/>
          <w:szCs w:val="22"/>
        </w:rPr>
      </w:pPr>
    </w:p>
    <w:p w:rsidR="009C3AA2" w:rsidRPr="00793559" w:rsidRDefault="009C3AA2" w:rsidP="009C3AA2">
      <w:pPr>
        <w:rPr>
          <w:b/>
          <w:i/>
          <w:sz w:val="22"/>
          <w:szCs w:val="22"/>
        </w:rPr>
      </w:pPr>
      <w:r w:rsidRPr="00793559">
        <w:rPr>
          <w:b/>
          <w:i/>
          <w:sz w:val="22"/>
          <w:szCs w:val="22"/>
        </w:rPr>
        <w:t>Nedelsdami nustokite vartot</w:t>
      </w:r>
      <w:r w:rsidRPr="004441DE">
        <w:rPr>
          <w:b/>
          <w:i/>
          <w:sz w:val="22"/>
          <w:szCs w:val="22"/>
        </w:rPr>
        <w:t>i</w:t>
      </w:r>
      <w:r w:rsidRPr="00793559">
        <w:rPr>
          <w:b/>
          <w:i/>
          <w:sz w:val="22"/>
          <w:szCs w:val="22"/>
        </w:rPr>
        <w:t xml:space="preserve"> FTORAFUR ir kreipkitės į gydytoją:</w:t>
      </w:r>
    </w:p>
    <w:p w:rsidR="009C3AA2" w:rsidRPr="00793559" w:rsidRDefault="009C3AA2" w:rsidP="009C3AA2">
      <w:pPr>
        <w:rPr>
          <w:sz w:val="22"/>
          <w:szCs w:val="22"/>
        </w:rPr>
      </w:pPr>
      <w:r w:rsidRPr="00793559">
        <w:rPr>
          <w:sz w:val="22"/>
          <w:szCs w:val="22"/>
        </w:rPr>
        <w:t xml:space="preserve">Jeigu gydymo pirmojo ciklo metu pasireiškia sunkus stomatitas (pūslelės burnoje ir (arba) gerklėje), gleivinės uždegimas, viduriavimas, neutropenija (padidėjusi infekcijų rizika) arba neurotoksinis poveikis, tai gali būti susiję su DPD stoka (žr. 2 skyrių „Įspėjimai ir atsargumo priemonės“). </w:t>
      </w:r>
    </w:p>
    <w:p w:rsidR="009C3AA2" w:rsidRDefault="009C3AA2" w:rsidP="009C3AA2">
      <w:pPr>
        <w:rPr>
          <w:sz w:val="22"/>
          <w:szCs w:val="22"/>
        </w:rPr>
      </w:pPr>
    </w:p>
    <w:p w:rsidR="009C3AA2" w:rsidRPr="008028BC" w:rsidRDefault="009C3AA2" w:rsidP="009C3AA2">
      <w:pPr>
        <w:rPr>
          <w:sz w:val="22"/>
          <w:szCs w:val="22"/>
        </w:rPr>
      </w:pPr>
      <w:r w:rsidRPr="008028BC">
        <w:rPr>
          <w:sz w:val="22"/>
          <w:szCs w:val="22"/>
        </w:rPr>
        <w:t>Ga</w:t>
      </w:r>
      <w:r>
        <w:rPr>
          <w:sz w:val="22"/>
          <w:szCs w:val="22"/>
        </w:rPr>
        <w:t>l</w:t>
      </w:r>
      <w:r w:rsidRPr="008028BC">
        <w:rPr>
          <w:sz w:val="22"/>
          <w:szCs w:val="22"/>
        </w:rPr>
        <w:t xml:space="preserve">i pasireikšti </w:t>
      </w:r>
      <w:r>
        <w:rPr>
          <w:sz w:val="22"/>
          <w:szCs w:val="22"/>
        </w:rPr>
        <w:t>kiti</w:t>
      </w:r>
      <w:r w:rsidRPr="008028BC">
        <w:rPr>
          <w:sz w:val="22"/>
          <w:szCs w:val="22"/>
        </w:rPr>
        <w:t xml:space="preserve"> šalutiniai poveikiai:</w:t>
      </w:r>
    </w:p>
    <w:p w:rsidR="009C3AA2" w:rsidRPr="008028BC" w:rsidRDefault="009C3AA2" w:rsidP="009C3AA2">
      <w:pPr>
        <w:rPr>
          <w:sz w:val="22"/>
          <w:szCs w:val="22"/>
        </w:rPr>
      </w:pPr>
    </w:p>
    <w:p w:rsidR="009C3AA2" w:rsidRPr="008028BC" w:rsidRDefault="009C3AA2" w:rsidP="009C3AA2">
      <w:pPr>
        <w:ind w:right="-2"/>
        <w:rPr>
          <w:bCs/>
          <w:sz w:val="22"/>
          <w:szCs w:val="22"/>
        </w:rPr>
      </w:pPr>
      <w:r w:rsidRPr="008028BC">
        <w:rPr>
          <w:i/>
          <w:sz w:val="22"/>
          <w:szCs w:val="22"/>
        </w:rPr>
        <w:t>Labai dažni</w:t>
      </w:r>
      <w:r w:rsidRPr="008028BC">
        <w:rPr>
          <w:sz w:val="22"/>
          <w:szCs w:val="22"/>
        </w:rPr>
        <w:t xml:space="preserve"> (</w:t>
      </w:r>
      <w:r w:rsidRPr="00E86D7E">
        <w:rPr>
          <w:i/>
          <w:sz w:val="22"/>
          <w:szCs w:val="22"/>
        </w:rPr>
        <w:t>gali pasireikšti</w:t>
      </w:r>
      <w:r w:rsidRPr="00E86D7E">
        <w:rPr>
          <w:bCs/>
          <w:i/>
          <w:sz w:val="22"/>
          <w:szCs w:val="22"/>
        </w:rPr>
        <w:t xml:space="preserve"> </w:t>
      </w:r>
      <w:r>
        <w:rPr>
          <w:bCs/>
          <w:i/>
          <w:sz w:val="22"/>
          <w:szCs w:val="22"/>
        </w:rPr>
        <w:t>dažniau</w:t>
      </w:r>
      <w:r w:rsidRPr="00E86D7E">
        <w:rPr>
          <w:bCs/>
          <w:i/>
          <w:sz w:val="22"/>
          <w:szCs w:val="22"/>
        </w:rPr>
        <w:t xml:space="preserve"> kaip 1 iš 10 žmonių</w:t>
      </w:r>
      <w:r w:rsidRPr="008028BC">
        <w:rPr>
          <w:bCs/>
          <w:sz w:val="22"/>
          <w:szCs w:val="22"/>
        </w:rPr>
        <w:t>):</w:t>
      </w:r>
    </w:p>
    <w:p w:rsidR="009C3AA2" w:rsidRPr="008028BC" w:rsidRDefault="009C3AA2" w:rsidP="009C3AA2">
      <w:pPr>
        <w:numPr>
          <w:ilvl w:val="0"/>
          <w:numId w:val="4"/>
        </w:numPr>
        <w:jc w:val="both"/>
        <w:rPr>
          <w:sz w:val="22"/>
          <w:szCs w:val="22"/>
        </w:rPr>
      </w:pPr>
      <w:r w:rsidRPr="008028BC">
        <w:rPr>
          <w:sz w:val="22"/>
          <w:szCs w:val="22"/>
        </w:rPr>
        <w:t>Kraujodaros slopinimas (slopina kraujo susidarymą).</w:t>
      </w:r>
    </w:p>
    <w:p w:rsidR="009C3AA2" w:rsidRPr="008028BC" w:rsidRDefault="009C3AA2" w:rsidP="009C3AA2">
      <w:pPr>
        <w:numPr>
          <w:ilvl w:val="0"/>
          <w:numId w:val="2"/>
        </w:numPr>
        <w:rPr>
          <w:bCs/>
          <w:sz w:val="22"/>
          <w:szCs w:val="22"/>
        </w:rPr>
      </w:pPr>
      <w:r w:rsidRPr="008028BC">
        <w:rPr>
          <w:bCs/>
          <w:sz w:val="22"/>
          <w:szCs w:val="22"/>
        </w:rPr>
        <w:t>Anemija.</w:t>
      </w:r>
    </w:p>
    <w:p w:rsidR="009C3AA2" w:rsidRPr="008028BC" w:rsidRDefault="009C3AA2" w:rsidP="009C3AA2">
      <w:pPr>
        <w:numPr>
          <w:ilvl w:val="0"/>
          <w:numId w:val="2"/>
        </w:numPr>
        <w:rPr>
          <w:bCs/>
          <w:sz w:val="22"/>
          <w:szCs w:val="22"/>
        </w:rPr>
      </w:pPr>
      <w:r w:rsidRPr="008028BC">
        <w:rPr>
          <w:bCs/>
          <w:sz w:val="22"/>
          <w:szCs w:val="22"/>
        </w:rPr>
        <w:t>Trombocitopenija.</w:t>
      </w:r>
    </w:p>
    <w:p w:rsidR="009C3AA2" w:rsidRPr="008028BC" w:rsidRDefault="009C3AA2" w:rsidP="009C3AA2">
      <w:pPr>
        <w:numPr>
          <w:ilvl w:val="0"/>
          <w:numId w:val="2"/>
        </w:numPr>
        <w:ind w:right="-2"/>
        <w:jc w:val="both"/>
        <w:rPr>
          <w:bCs/>
          <w:sz w:val="22"/>
          <w:szCs w:val="22"/>
        </w:rPr>
      </w:pPr>
      <w:r w:rsidRPr="008028BC">
        <w:rPr>
          <w:bCs/>
          <w:sz w:val="22"/>
          <w:szCs w:val="22"/>
        </w:rPr>
        <w:t>Leukopenija (galima sunki).</w:t>
      </w:r>
    </w:p>
    <w:p w:rsidR="009C3AA2" w:rsidRPr="008028BC" w:rsidRDefault="009C3AA2" w:rsidP="009C3AA2">
      <w:pPr>
        <w:numPr>
          <w:ilvl w:val="0"/>
          <w:numId w:val="2"/>
        </w:numPr>
        <w:rPr>
          <w:bCs/>
          <w:sz w:val="22"/>
          <w:szCs w:val="22"/>
        </w:rPr>
      </w:pPr>
      <w:r w:rsidRPr="008028BC">
        <w:rPr>
          <w:bCs/>
          <w:sz w:val="22"/>
          <w:szCs w:val="22"/>
        </w:rPr>
        <w:t>Pykinimas.</w:t>
      </w:r>
    </w:p>
    <w:p w:rsidR="009C3AA2" w:rsidRPr="008028BC" w:rsidRDefault="009C3AA2" w:rsidP="009C3AA2">
      <w:pPr>
        <w:numPr>
          <w:ilvl w:val="0"/>
          <w:numId w:val="2"/>
        </w:numPr>
        <w:rPr>
          <w:bCs/>
          <w:sz w:val="22"/>
          <w:szCs w:val="22"/>
        </w:rPr>
      </w:pPr>
      <w:r w:rsidRPr="008028BC">
        <w:rPr>
          <w:bCs/>
          <w:sz w:val="22"/>
          <w:szCs w:val="22"/>
        </w:rPr>
        <w:t>Vėmimas.</w:t>
      </w:r>
    </w:p>
    <w:p w:rsidR="009C3AA2" w:rsidRPr="008028BC" w:rsidRDefault="009C3AA2" w:rsidP="009C3AA2">
      <w:pPr>
        <w:numPr>
          <w:ilvl w:val="0"/>
          <w:numId w:val="2"/>
        </w:numPr>
        <w:rPr>
          <w:bCs/>
          <w:sz w:val="22"/>
          <w:szCs w:val="22"/>
        </w:rPr>
      </w:pPr>
      <w:r w:rsidRPr="008028BC">
        <w:rPr>
          <w:bCs/>
          <w:sz w:val="22"/>
          <w:szCs w:val="22"/>
        </w:rPr>
        <w:t>Viduriavimas.</w:t>
      </w:r>
    </w:p>
    <w:p w:rsidR="009C3AA2" w:rsidRPr="008028BC" w:rsidRDefault="009C3AA2" w:rsidP="009C3AA2">
      <w:pPr>
        <w:numPr>
          <w:ilvl w:val="0"/>
          <w:numId w:val="2"/>
        </w:numPr>
        <w:rPr>
          <w:bCs/>
          <w:sz w:val="22"/>
          <w:szCs w:val="22"/>
        </w:rPr>
      </w:pPr>
      <w:r w:rsidRPr="008028BC">
        <w:rPr>
          <w:bCs/>
          <w:sz w:val="22"/>
          <w:szCs w:val="22"/>
        </w:rPr>
        <w:t>Anoreksija.</w:t>
      </w:r>
    </w:p>
    <w:p w:rsidR="009C3AA2" w:rsidRPr="008028BC" w:rsidRDefault="009C3AA2" w:rsidP="009C3AA2">
      <w:pPr>
        <w:numPr>
          <w:ilvl w:val="0"/>
          <w:numId w:val="2"/>
        </w:numPr>
        <w:ind w:right="-2"/>
        <w:jc w:val="both"/>
        <w:rPr>
          <w:bCs/>
          <w:sz w:val="22"/>
          <w:szCs w:val="22"/>
        </w:rPr>
      </w:pPr>
      <w:r w:rsidRPr="008028BC">
        <w:rPr>
          <w:bCs/>
          <w:sz w:val="22"/>
          <w:szCs w:val="22"/>
        </w:rPr>
        <w:t>Pilvo skausmas.</w:t>
      </w:r>
    </w:p>
    <w:p w:rsidR="009C3AA2" w:rsidRPr="008028BC" w:rsidRDefault="009C3AA2" w:rsidP="009C3AA2">
      <w:pPr>
        <w:ind w:right="-2"/>
        <w:rPr>
          <w:bCs/>
          <w:sz w:val="22"/>
          <w:szCs w:val="22"/>
        </w:rPr>
      </w:pPr>
    </w:p>
    <w:p w:rsidR="009C3AA2" w:rsidRPr="00FB19EE" w:rsidRDefault="009C3AA2" w:rsidP="009C3AA2">
      <w:pPr>
        <w:ind w:right="-2"/>
        <w:rPr>
          <w:sz w:val="22"/>
          <w:szCs w:val="22"/>
        </w:rPr>
      </w:pPr>
      <w:r w:rsidRPr="00FB19EE">
        <w:rPr>
          <w:i/>
          <w:sz w:val="22"/>
          <w:szCs w:val="22"/>
        </w:rPr>
        <w:t>Dažni</w:t>
      </w:r>
      <w:r w:rsidRPr="00FB19EE">
        <w:rPr>
          <w:sz w:val="22"/>
          <w:szCs w:val="22"/>
        </w:rPr>
        <w:t xml:space="preserve"> (</w:t>
      </w:r>
      <w:r w:rsidRPr="00E86D7E">
        <w:rPr>
          <w:i/>
          <w:sz w:val="22"/>
          <w:szCs w:val="22"/>
        </w:rPr>
        <w:t>gali pasireikšti</w:t>
      </w:r>
      <w:r>
        <w:rPr>
          <w:i/>
          <w:sz w:val="22"/>
          <w:szCs w:val="22"/>
        </w:rPr>
        <w:t xml:space="preserve"> rečiau</w:t>
      </w:r>
      <w:r w:rsidRPr="00E86D7E">
        <w:rPr>
          <w:i/>
          <w:sz w:val="22"/>
          <w:szCs w:val="22"/>
        </w:rPr>
        <w:t xml:space="preserve"> kaip 1 iš 10 žmonių</w:t>
      </w:r>
      <w:r w:rsidRPr="00FB19EE">
        <w:rPr>
          <w:bCs/>
          <w:sz w:val="22"/>
          <w:szCs w:val="22"/>
        </w:rPr>
        <w:t>):</w:t>
      </w:r>
    </w:p>
    <w:p w:rsidR="009C3AA2" w:rsidRPr="008028BC" w:rsidRDefault="009C3AA2" w:rsidP="009C3AA2">
      <w:pPr>
        <w:numPr>
          <w:ilvl w:val="0"/>
          <w:numId w:val="3"/>
        </w:numPr>
        <w:ind w:right="-2"/>
        <w:jc w:val="both"/>
        <w:rPr>
          <w:bCs/>
          <w:sz w:val="22"/>
          <w:szCs w:val="22"/>
        </w:rPr>
      </w:pPr>
      <w:r w:rsidRPr="008028BC">
        <w:rPr>
          <w:bCs/>
          <w:sz w:val="22"/>
          <w:szCs w:val="22"/>
        </w:rPr>
        <w:t>Alerginės reakcijos.</w:t>
      </w:r>
    </w:p>
    <w:p w:rsidR="009C3AA2" w:rsidRPr="008028BC" w:rsidRDefault="009C3AA2" w:rsidP="009C3AA2">
      <w:pPr>
        <w:numPr>
          <w:ilvl w:val="0"/>
          <w:numId w:val="3"/>
        </w:numPr>
        <w:rPr>
          <w:sz w:val="22"/>
          <w:szCs w:val="22"/>
        </w:rPr>
      </w:pPr>
      <w:r w:rsidRPr="008028BC">
        <w:rPr>
          <w:sz w:val="22"/>
          <w:szCs w:val="22"/>
        </w:rPr>
        <w:t>Svaigulys.</w:t>
      </w:r>
    </w:p>
    <w:p w:rsidR="009C3AA2" w:rsidRPr="008028BC" w:rsidRDefault="009C3AA2" w:rsidP="009C3AA2">
      <w:pPr>
        <w:numPr>
          <w:ilvl w:val="0"/>
          <w:numId w:val="3"/>
        </w:numPr>
        <w:rPr>
          <w:sz w:val="22"/>
          <w:szCs w:val="22"/>
        </w:rPr>
      </w:pPr>
      <w:r w:rsidRPr="008028BC">
        <w:rPr>
          <w:sz w:val="22"/>
          <w:szCs w:val="22"/>
        </w:rPr>
        <w:t>Mieguistumas.</w:t>
      </w:r>
    </w:p>
    <w:p w:rsidR="009C3AA2" w:rsidRPr="008028BC" w:rsidRDefault="009C3AA2" w:rsidP="009C3AA2">
      <w:pPr>
        <w:numPr>
          <w:ilvl w:val="0"/>
          <w:numId w:val="3"/>
        </w:numPr>
        <w:rPr>
          <w:bCs/>
          <w:sz w:val="22"/>
          <w:szCs w:val="22"/>
        </w:rPr>
      </w:pPr>
      <w:r w:rsidRPr="008028BC">
        <w:rPr>
          <w:bCs/>
          <w:sz w:val="22"/>
          <w:szCs w:val="22"/>
        </w:rPr>
        <w:t>Uoslės praradimas.</w:t>
      </w:r>
    </w:p>
    <w:p w:rsidR="009C3AA2" w:rsidRPr="00562740" w:rsidRDefault="009C3AA2" w:rsidP="009C3AA2">
      <w:pPr>
        <w:numPr>
          <w:ilvl w:val="0"/>
          <w:numId w:val="3"/>
        </w:numPr>
        <w:ind w:right="-2"/>
        <w:jc w:val="both"/>
        <w:rPr>
          <w:bCs/>
          <w:sz w:val="22"/>
          <w:szCs w:val="22"/>
        </w:rPr>
      </w:pPr>
      <w:r w:rsidRPr="00801822">
        <w:rPr>
          <w:sz w:val="22"/>
          <w:szCs w:val="22"/>
        </w:rPr>
        <w:t xml:space="preserve">Skonio pojūčio </w:t>
      </w:r>
      <w:r w:rsidRPr="00801822">
        <w:rPr>
          <w:rStyle w:val="hps"/>
          <w:sz w:val="22"/>
          <w:szCs w:val="22"/>
        </w:rPr>
        <w:t>pokyčiai.</w:t>
      </w:r>
    </w:p>
    <w:p w:rsidR="009C3AA2" w:rsidRPr="008028BC" w:rsidRDefault="009C3AA2" w:rsidP="009C3AA2">
      <w:pPr>
        <w:numPr>
          <w:ilvl w:val="0"/>
          <w:numId w:val="3"/>
        </w:numPr>
        <w:rPr>
          <w:bCs/>
          <w:sz w:val="22"/>
          <w:szCs w:val="22"/>
        </w:rPr>
      </w:pPr>
      <w:r w:rsidRPr="00562740">
        <w:rPr>
          <w:bCs/>
          <w:sz w:val="22"/>
          <w:szCs w:val="22"/>
        </w:rPr>
        <w:t xml:space="preserve">Stomatitas (burnos gleivinės </w:t>
      </w:r>
      <w:r w:rsidRPr="008028BC">
        <w:rPr>
          <w:bCs/>
          <w:sz w:val="22"/>
          <w:szCs w:val="22"/>
        </w:rPr>
        <w:t>uždegimas</w:t>
      </w:r>
      <w:r w:rsidRPr="008028BC">
        <w:rPr>
          <w:sz w:val="22"/>
          <w:szCs w:val="22"/>
        </w:rPr>
        <w:t>).</w:t>
      </w:r>
    </w:p>
    <w:p w:rsidR="009C3AA2" w:rsidRPr="008028BC" w:rsidRDefault="009C3AA2" w:rsidP="009C3AA2">
      <w:pPr>
        <w:numPr>
          <w:ilvl w:val="0"/>
          <w:numId w:val="3"/>
        </w:numPr>
        <w:ind w:right="-2"/>
        <w:jc w:val="both"/>
        <w:rPr>
          <w:sz w:val="22"/>
          <w:szCs w:val="22"/>
        </w:rPr>
      </w:pPr>
      <w:r w:rsidRPr="008028BC">
        <w:rPr>
          <w:sz w:val="22"/>
          <w:szCs w:val="22"/>
        </w:rPr>
        <w:t>Kepenų veiklos sutrikimai.</w:t>
      </w:r>
    </w:p>
    <w:p w:rsidR="009C3AA2" w:rsidRPr="008028BC" w:rsidRDefault="009C3AA2" w:rsidP="009C3AA2">
      <w:pPr>
        <w:numPr>
          <w:ilvl w:val="0"/>
          <w:numId w:val="3"/>
        </w:numPr>
        <w:jc w:val="both"/>
        <w:rPr>
          <w:sz w:val="22"/>
          <w:szCs w:val="22"/>
        </w:rPr>
      </w:pPr>
      <w:r w:rsidRPr="008028BC">
        <w:rPr>
          <w:sz w:val="22"/>
          <w:szCs w:val="22"/>
        </w:rPr>
        <w:t>Dermatitas su niežuliniu makulopapuliniu bėrimu.</w:t>
      </w:r>
    </w:p>
    <w:p w:rsidR="009C3AA2" w:rsidRPr="008028BC" w:rsidRDefault="009C3AA2" w:rsidP="009C3AA2">
      <w:pPr>
        <w:numPr>
          <w:ilvl w:val="0"/>
          <w:numId w:val="3"/>
        </w:numPr>
        <w:jc w:val="both"/>
        <w:rPr>
          <w:sz w:val="22"/>
          <w:szCs w:val="22"/>
        </w:rPr>
      </w:pPr>
      <w:r w:rsidRPr="008028BC">
        <w:rPr>
          <w:sz w:val="22"/>
          <w:szCs w:val="22"/>
        </w:rPr>
        <w:t>Plaukų slinkimas.</w:t>
      </w:r>
    </w:p>
    <w:p w:rsidR="009C3AA2" w:rsidRPr="008028BC" w:rsidRDefault="009C3AA2" w:rsidP="009C3AA2">
      <w:pPr>
        <w:numPr>
          <w:ilvl w:val="0"/>
          <w:numId w:val="3"/>
        </w:numPr>
        <w:jc w:val="both"/>
        <w:rPr>
          <w:sz w:val="22"/>
          <w:szCs w:val="22"/>
        </w:rPr>
      </w:pPr>
      <w:r w:rsidRPr="008028BC">
        <w:rPr>
          <w:sz w:val="22"/>
          <w:szCs w:val="22"/>
        </w:rPr>
        <w:t>Nagų lūžinėjimas.</w:t>
      </w:r>
    </w:p>
    <w:p w:rsidR="009C3AA2" w:rsidRPr="008028BC" w:rsidRDefault="009C3AA2" w:rsidP="009C3AA2">
      <w:pPr>
        <w:numPr>
          <w:ilvl w:val="0"/>
          <w:numId w:val="3"/>
        </w:numPr>
        <w:ind w:right="-2"/>
        <w:jc w:val="both"/>
        <w:rPr>
          <w:i/>
          <w:sz w:val="22"/>
          <w:szCs w:val="22"/>
        </w:rPr>
      </w:pPr>
      <w:r w:rsidRPr="008028BC">
        <w:rPr>
          <w:sz w:val="22"/>
          <w:szCs w:val="22"/>
        </w:rPr>
        <w:t>Odos sausumas.</w:t>
      </w:r>
    </w:p>
    <w:p w:rsidR="009C3AA2" w:rsidRPr="008028BC" w:rsidRDefault="009C3AA2" w:rsidP="009C3AA2">
      <w:pPr>
        <w:numPr>
          <w:ilvl w:val="0"/>
          <w:numId w:val="3"/>
        </w:numPr>
        <w:ind w:right="-2"/>
        <w:jc w:val="both"/>
        <w:rPr>
          <w:i/>
          <w:sz w:val="22"/>
          <w:szCs w:val="22"/>
        </w:rPr>
      </w:pPr>
      <w:r w:rsidRPr="008028BC">
        <w:rPr>
          <w:sz w:val="22"/>
          <w:szCs w:val="22"/>
        </w:rPr>
        <w:t>Alanino aminotransferazės aktyvumo ir aspartato aminotransferazės aktyvumo padidėjimas.</w:t>
      </w:r>
    </w:p>
    <w:p w:rsidR="009C3AA2" w:rsidRPr="008028BC" w:rsidRDefault="009C3AA2" w:rsidP="009C3AA2">
      <w:pPr>
        <w:pStyle w:val="Default"/>
        <w:rPr>
          <w:sz w:val="22"/>
          <w:szCs w:val="22"/>
          <w:lang w:val="lt-LT"/>
        </w:rPr>
      </w:pPr>
    </w:p>
    <w:p w:rsidR="009C3AA2" w:rsidRPr="00FB19EE" w:rsidRDefault="009C3AA2" w:rsidP="009C3AA2">
      <w:pPr>
        <w:ind w:right="-2"/>
        <w:rPr>
          <w:sz w:val="22"/>
          <w:szCs w:val="22"/>
        </w:rPr>
      </w:pPr>
      <w:r w:rsidRPr="00FB19EE">
        <w:rPr>
          <w:i/>
          <w:sz w:val="22"/>
          <w:szCs w:val="22"/>
        </w:rPr>
        <w:t>Nedažni</w:t>
      </w:r>
      <w:r w:rsidRPr="00FB19EE">
        <w:rPr>
          <w:sz w:val="22"/>
          <w:szCs w:val="22"/>
        </w:rPr>
        <w:t xml:space="preserve"> (</w:t>
      </w:r>
      <w:r w:rsidRPr="00E86D7E">
        <w:rPr>
          <w:i/>
          <w:sz w:val="22"/>
          <w:szCs w:val="22"/>
        </w:rPr>
        <w:t xml:space="preserve">gali pasireikšti </w:t>
      </w:r>
      <w:r>
        <w:rPr>
          <w:i/>
          <w:sz w:val="22"/>
          <w:szCs w:val="22"/>
        </w:rPr>
        <w:t xml:space="preserve">rečiau </w:t>
      </w:r>
      <w:r w:rsidRPr="00E86D7E">
        <w:rPr>
          <w:i/>
          <w:sz w:val="22"/>
          <w:szCs w:val="22"/>
        </w:rPr>
        <w:t xml:space="preserve"> kaip 1 iš 100 žmonių</w:t>
      </w:r>
      <w:r w:rsidRPr="00FB19EE">
        <w:rPr>
          <w:sz w:val="22"/>
          <w:szCs w:val="22"/>
        </w:rPr>
        <w:t>):</w:t>
      </w:r>
    </w:p>
    <w:p w:rsidR="009C3AA2" w:rsidRPr="008028BC" w:rsidRDefault="009C3AA2" w:rsidP="009C3AA2">
      <w:pPr>
        <w:numPr>
          <w:ilvl w:val="0"/>
          <w:numId w:val="5"/>
        </w:numPr>
        <w:ind w:right="-2"/>
        <w:jc w:val="both"/>
        <w:rPr>
          <w:sz w:val="22"/>
          <w:szCs w:val="22"/>
        </w:rPr>
      </w:pPr>
      <w:r w:rsidRPr="008028BC">
        <w:rPr>
          <w:sz w:val="22"/>
          <w:szCs w:val="22"/>
        </w:rPr>
        <w:t>Febrilinė neutropenija.</w:t>
      </w:r>
    </w:p>
    <w:p w:rsidR="009C3AA2" w:rsidRPr="008028BC" w:rsidRDefault="009C3AA2" w:rsidP="009C3AA2">
      <w:pPr>
        <w:numPr>
          <w:ilvl w:val="0"/>
          <w:numId w:val="5"/>
        </w:numPr>
        <w:rPr>
          <w:bCs/>
          <w:sz w:val="22"/>
          <w:szCs w:val="22"/>
        </w:rPr>
      </w:pPr>
      <w:r w:rsidRPr="008028BC">
        <w:rPr>
          <w:bCs/>
          <w:sz w:val="22"/>
          <w:szCs w:val="22"/>
        </w:rPr>
        <w:t>Opinis stemplės faringitas.</w:t>
      </w:r>
    </w:p>
    <w:p w:rsidR="009C3AA2" w:rsidRPr="008028BC" w:rsidRDefault="009C3AA2" w:rsidP="009C3AA2">
      <w:pPr>
        <w:numPr>
          <w:ilvl w:val="0"/>
          <w:numId w:val="5"/>
        </w:numPr>
        <w:rPr>
          <w:bCs/>
          <w:sz w:val="22"/>
          <w:szCs w:val="22"/>
        </w:rPr>
      </w:pPr>
      <w:r w:rsidRPr="008028BC">
        <w:rPr>
          <w:rStyle w:val="st"/>
          <w:color w:val="222222"/>
          <w:sz w:val="22"/>
          <w:szCs w:val="22"/>
        </w:rPr>
        <w:t>Dvylikapirštės žarnos uždegimas.</w:t>
      </w:r>
      <w:r w:rsidRPr="008028BC">
        <w:rPr>
          <w:bCs/>
          <w:sz w:val="22"/>
          <w:szCs w:val="22"/>
        </w:rPr>
        <w:t xml:space="preserve"> </w:t>
      </w:r>
    </w:p>
    <w:p w:rsidR="009C3AA2" w:rsidRPr="008028BC" w:rsidRDefault="009C3AA2" w:rsidP="009C3AA2">
      <w:pPr>
        <w:numPr>
          <w:ilvl w:val="0"/>
          <w:numId w:val="5"/>
        </w:numPr>
        <w:ind w:right="-2"/>
        <w:jc w:val="both"/>
        <w:rPr>
          <w:bCs/>
          <w:sz w:val="22"/>
          <w:szCs w:val="22"/>
        </w:rPr>
      </w:pPr>
      <w:r w:rsidRPr="008028BC">
        <w:rPr>
          <w:bCs/>
          <w:sz w:val="22"/>
          <w:szCs w:val="22"/>
        </w:rPr>
        <w:t>Dvylikapirštės žarnos opa.</w:t>
      </w:r>
    </w:p>
    <w:p w:rsidR="009C3AA2" w:rsidRPr="008028BC" w:rsidRDefault="009C3AA2" w:rsidP="009C3AA2">
      <w:pPr>
        <w:numPr>
          <w:ilvl w:val="0"/>
          <w:numId w:val="5"/>
        </w:numPr>
        <w:rPr>
          <w:sz w:val="22"/>
          <w:szCs w:val="22"/>
        </w:rPr>
      </w:pPr>
      <w:r w:rsidRPr="008028BC">
        <w:rPr>
          <w:sz w:val="22"/>
          <w:szCs w:val="22"/>
        </w:rPr>
        <w:t>Inkstų veiklos sutrikimai.</w:t>
      </w:r>
    </w:p>
    <w:p w:rsidR="009C3AA2" w:rsidRPr="008028BC" w:rsidRDefault="009C3AA2" w:rsidP="009C3AA2">
      <w:pPr>
        <w:ind w:right="-2"/>
        <w:rPr>
          <w:i/>
          <w:sz w:val="22"/>
          <w:szCs w:val="22"/>
        </w:rPr>
      </w:pPr>
    </w:p>
    <w:p w:rsidR="009C3AA2" w:rsidRPr="00FB19EE" w:rsidRDefault="009C3AA2" w:rsidP="009C3AA2">
      <w:pPr>
        <w:ind w:right="-2"/>
        <w:rPr>
          <w:sz w:val="22"/>
          <w:szCs w:val="22"/>
        </w:rPr>
      </w:pPr>
      <w:r w:rsidRPr="00FB19EE">
        <w:rPr>
          <w:i/>
          <w:sz w:val="22"/>
          <w:szCs w:val="22"/>
        </w:rPr>
        <w:t>Reti</w:t>
      </w:r>
      <w:r w:rsidRPr="00FB19EE">
        <w:rPr>
          <w:sz w:val="22"/>
          <w:szCs w:val="22"/>
        </w:rPr>
        <w:t xml:space="preserve"> (</w:t>
      </w:r>
      <w:r w:rsidRPr="00E86D7E">
        <w:rPr>
          <w:i/>
          <w:sz w:val="22"/>
          <w:szCs w:val="22"/>
        </w:rPr>
        <w:t xml:space="preserve">gali pasireikšti </w:t>
      </w:r>
      <w:r>
        <w:rPr>
          <w:i/>
          <w:sz w:val="22"/>
          <w:szCs w:val="22"/>
        </w:rPr>
        <w:t>rečiau</w:t>
      </w:r>
      <w:r w:rsidRPr="00E86D7E">
        <w:rPr>
          <w:i/>
          <w:sz w:val="22"/>
          <w:szCs w:val="22"/>
        </w:rPr>
        <w:t xml:space="preserve"> kaip 1 iš 1000 žmonių</w:t>
      </w:r>
      <w:r w:rsidRPr="00FB19EE">
        <w:rPr>
          <w:sz w:val="22"/>
          <w:szCs w:val="22"/>
        </w:rPr>
        <w:t>):</w:t>
      </w:r>
    </w:p>
    <w:p w:rsidR="009C3AA2" w:rsidRPr="008028BC" w:rsidRDefault="009C3AA2" w:rsidP="009C3AA2">
      <w:pPr>
        <w:numPr>
          <w:ilvl w:val="0"/>
          <w:numId w:val="6"/>
        </w:numPr>
        <w:jc w:val="both"/>
        <w:rPr>
          <w:bCs/>
          <w:sz w:val="22"/>
          <w:szCs w:val="22"/>
        </w:rPr>
      </w:pPr>
      <w:r w:rsidRPr="008028BC">
        <w:rPr>
          <w:sz w:val="22"/>
          <w:szCs w:val="22"/>
        </w:rPr>
        <w:t>Leukoencefalito simptomai.</w:t>
      </w:r>
      <w:r w:rsidRPr="008028BC">
        <w:rPr>
          <w:bCs/>
          <w:sz w:val="22"/>
          <w:szCs w:val="22"/>
        </w:rPr>
        <w:t xml:space="preserve"> </w:t>
      </w:r>
    </w:p>
    <w:p w:rsidR="009C3AA2" w:rsidRPr="008028BC" w:rsidRDefault="009C3AA2" w:rsidP="009C3AA2">
      <w:pPr>
        <w:numPr>
          <w:ilvl w:val="0"/>
          <w:numId w:val="6"/>
        </w:numPr>
        <w:jc w:val="both"/>
        <w:rPr>
          <w:bCs/>
          <w:sz w:val="22"/>
          <w:szCs w:val="22"/>
        </w:rPr>
      </w:pPr>
      <w:r w:rsidRPr="008028BC">
        <w:rPr>
          <w:sz w:val="22"/>
          <w:szCs w:val="22"/>
        </w:rPr>
        <w:t>Intersticinis plaučių uždegimas.</w:t>
      </w:r>
    </w:p>
    <w:p w:rsidR="009C3AA2" w:rsidRPr="008028BC" w:rsidRDefault="009C3AA2" w:rsidP="009C3AA2">
      <w:pPr>
        <w:numPr>
          <w:ilvl w:val="0"/>
          <w:numId w:val="6"/>
        </w:numPr>
        <w:jc w:val="both"/>
        <w:rPr>
          <w:spacing w:val="-2"/>
          <w:sz w:val="22"/>
          <w:szCs w:val="22"/>
        </w:rPr>
      </w:pPr>
      <w:r w:rsidRPr="008028BC">
        <w:rPr>
          <w:bCs/>
          <w:sz w:val="22"/>
          <w:szCs w:val="22"/>
        </w:rPr>
        <w:t>Ūmus hepatitas (kepenų uždegimas).</w:t>
      </w:r>
    </w:p>
    <w:p w:rsidR="009C3AA2" w:rsidRPr="008028BC" w:rsidRDefault="009C3AA2" w:rsidP="009C3AA2">
      <w:pPr>
        <w:rPr>
          <w:bCs/>
          <w:i/>
          <w:sz w:val="22"/>
          <w:szCs w:val="22"/>
          <w:lang w:eastAsia="lv-LV"/>
        </w:rPr>
      </w:pPr>
    </w:p>
    <w:p w:rsidR="009C3AA2" w:rsidRPr="00562740" w:rsidRDefault="009C3AA2" w:rsidP="009C3AA2">
      <w:pPr>
        <w:rPr>
          <w:bCs/>
          <w:sz w:val="22"/>
          <w:szCs w:val="22"/>
          <w:lang w:eastAsia="lv-LV"/>
        </w:rPr>
      </w:pPr>
      <w:r w:rsidRPr="00562740">
        <w:rPr>
          <w:bCs/>
          <w:i/>
          <w:sz w:val="22"/>
          <w:szCs w:val="22"/>
          <w:lang w:eastAsia="lv-LV"/>
        </w:rPr>
        <w:t>Labai reti</w:t>
      </w:r>
      <w:r w:rsidRPr="00562740">
        <w:rPr>
          <w:bCs/>
          <w:sz w:val="22"/>
          <w:szCs w:val="22"/>
          <w:lang w:eastAsia="lv-LV"/>
        </w:rPr>
        <w:t xml:space="preserve"> (</w:t>
      </w:r>
      <w:r w:rsidRPr="00562740">
        <w:rPr>
          <w:i/>
          <w:sz w:val="22"/>
          <w:szCs w:val="22"/>
        </w:rPr>
        <w:t xml:space="preserve">gali pasireikšti </w:t>
      </w:r>
      <w:r>
        <w:rPr>
          <w:i/>
          <w:sz w:val="22"/>
          <w:szCs w:val="22"/>
        </w:rPr>
        <w:t>rečiau</w:t>
      </w:r>
      <w:r w:rsidRPr="00562740">
        <w:rPr>
          <w:i/>
          <w:sz w:val="22"/>
          <w:szCs w:val="22"/>
        </w:rPr>
        <w:t xml:space="preserve"> kaip</w:t>
      </w:r>
      <w:r w:rsidRPr="00562740">
        <w:rPr>
          <w:bCs/>
          <w:sz w:val="22"/>
          <w:szCs w:val="22"/>
        </w:rPr>
        <w:t xml:space="preserve"> 1 iš 10000 žmonių):</w:t>
      </w:r>
    </w:p>
    <w:p w:rsidR="009C3AA2" w:rsidRPr="00562740" w:rsidRDefault="009C3AA2" w:rsidP="009C3AA2">
      <w:pPr>
        <w:pStyle w:val="Sraopastraipa"/>
        <w:numPr>
          <w:ilvl w:val="0"/>
          <w:numId w:val="7"/>
        </w:numPr>
        <w:rPr>
          <w:bCs/>
          <w:iCs/>
          <w:sz w:val="22"/>
          <w:szCs w:val="22"/>
        </w:rPr>
      </w:pPr>
      <w:r w:rsidRPr="00801822">
        <w:rPr>
          <w:rStyle w:val="shorttext"/>
          <w:sz w:val="22"/>
          <w:szCs w:val="22"/>
        </w:rPr>
        <w:t xml:space="preserve">Krūtinės angina, </w:t>
      </w:r>
      <w:r w:rsidRPr="00801822">
        <w:rPr>
          <w:rStyle w:val="hps"/>
          <w:sz w:val="22"/>
          <w:szCs w:val="22"/>
        </w:rPr>
        <w:t xml:space="preserve">įskaitant </w:t>
      </w:r>
      <w:r w:rsidRPr="00801822">
        <w:rPr>
          <w:rStyle w:val="shorttext"/>
          <w:sz w:val="22"/>
          <w:szCs w:val="22"/>
        </w:rPr>
        <w:t xml:space="preserve">ramybės krūtinės anginą. </w:t>
      </w:r>
    </w:p>
    <w:p w:rsidR="009C3AA2" w:rsidRPr="00562740" w:rsidRDefault="009C3AA2" w:rsidP="009C3AA2">
      <w:pPr>
        <w:numPr>
          <w:ilvl w:val="0"/>
          <w:numId w:val="7"/>
        </w:numPr>
        <w:jc w:val="both"/>
        <w:rPr>
          <w:spacing w:val="-2"/>
          <w:sz w:val="22"/>
          <w:szCs w:val="22"/>
        </w:rPr>
      </w:pPr>
      <w:r w:rsidRPr="00562740">
        <w:rPr>
          <w:sz w:val="22"/>
          <w:szCs w:val="22"/>
        </w:rPr>
        <w:t>Ūmus pankreatitas (kasos uždegimas</w:t>
      </w:r>
      <w:r w:rsidRPr="00562740">
        <w:rPr>
          <w:sz w:val="22"/>
          <w:szCs w:val="22"/>
          <w:lang w:eastAsia="lv-LV"/>
        </w:rPr>
        <w:t>).</w:t>
      </w:r>
    </w:p>
    <w:p w:rsidR="009C3AA2" w:rsidRPr="00562740" w:rsidRDefault="009C3AA2" w:rsidP="009C3AA2">
      <w:pPr>
        <w:rPr>
          <w:sz w:val="22"/>
          <w:szCs w:val="22"/>
        </w:rPr>
      </w:pPr>
    </w:p>
    <w:p w:rsidR="009C3AA2" w:rsidRPr="00562740" w:rsidRDefault="009C3AA2" w:rsidP="009C3AA2">
      <w:pPr>
        <w:rPr>
          <w:i/>
          <w:sz w:val="22"/>
          <w:szCs w:val="22"/>
        </w:rPr>
      </w:pPr>
      <w:r w:rsidRPr="00562740">
        <w:rPr>
          <w:i/>
          <w:sz w:val="22"/>
          <w:szCs w:val="22"/>
        </w:rPr>
        <w:t>Dažnis nežinomas</w:t>
      </w:r>
      <w:r w:rsidRPr="00562740">
        <w:rPr>
          <w:sz w:val="22"/>
          <w:szCs w:val="22"/>
        </w:rPr>
        <w:t xml:space="preserve"> </w:t>
      </w:r>
      <w:r w:rsidRPr="00562740">
        <w:rPr>
          <w:i/>
          <w:sz w:val="22"/>
          <w:szCs w:val="22"/>
        </w:rPr>
        <w:t>(negali būti įvertintas pagal turimus duomenis):</w:t>
      </w:r>
    </w:p>
    <w:p w:rsidR="009C3AA2" w:rsidRPr="00562740" w:rsidRDefault="009C3AA2" w:rsidP="009C3AA2">
      <w:pPr>
        <w:numPr>
          <w:ilvl w:val="0"/>
          <w:numId w:val="8"/>
        </w:numPr>
        <w:jc w:val="both"/>
        <w:rPr>
          <w:spacing w:val="-4"/>
          <w:sz w:val="22"/>
          <w:szCs w:val="22"/>
        </w:rPr>
      </w:pPr>
      <w:r w:rsidRPr="00562740">
        <w:rPr>
          <w:spacing w:val="-4"/>
          <w:sz w:val="22"/>
          <w:szCs w:val="22"/>
        </w:rPr>
        <w:t>Svaigulys.</w:t>
      </w:r>
    </w:p>
    <w:p w:rsidR="009C3AA2" w:rsidRPr="00562740" w:rsidRDefault="009C3AA2" w:rsidP="009C3AA2">
      <w:pPr>
        <w:numPr>
          <w:ilvl w:val="0"/>
          <w:numId w:val="8"/>
        </w:numPr>
        <w:autoSpaceDE w:val="0"/>
        <w:autoSpaceDN w:val="0"/>
        <w:adjustRightInd w:val="0"/>
        <w:ind w:right="-29"/>
        <w:jc w:val="both"/>
        <w:rPr>
          <w:bCs/>
          <w:sz w:val="22"/>
          <w:szCs w:val="22"/>
        </w:rPr>
      </w:pPr>
      <w:r w:rsidRPr="00562740">
        <w:rPr>
          <w:bCs/>
          <w:sz w:val="22"/>
          <w:szCs w:val="22"/>
        </w:rPr>
        <w:t>Sunkus žarnyno uždegimas.</w:t>
      </w:r>
    </w:p>
    <w:p w:rsidR="009C3AA2" w:rsidRPr="00562740" w:rsidRDefault="009C3AA2" w:rsidP="009C3AA2">
      <w:pPr>
        <w:numPr>
          <w:ilvl w:val="0"/>
          <w:numId w:val="8"/>
        </w:numPr>
        <w:jc w:val="both"/>
        <w:rPr>
          <w:spacing w:val="-2"/>
          <w:sz w:val="22"/>
          <w:szCs w:val="22"/>
        </w:rPr>
      </w:pPr>
      <w:r w:rsidRPr="00562740">
        <w:rPr>
          <w:sz w:val="22"/>
          <w:szCs w:val="22"/>
          <w:lang w:eastAsia="lv-LV"/>
        </w:rPr>
        <w:t>Mirtinas staigus hepatitas (kepenų uždegimas).</w:t>
      </w:r>
    </w:p>
    <w:p w:rsidR="009C3AA2" w:rsidRPr="00562740" w:rsidRDefault="009C3AA2" w:rsidP="009C3AA2">
      <w:pPr>
        <w:numPr>
          <w:ilvl w:val="0"/>
          <w:numId w:val="8"/>
        </w:numPr>
        <w:jc w:val="both"/>
        <w:rPr>
          <w:sz w:val="22"/>
          <w:szCs w:val="22"/>
        </w:rPr>
      </w:pPr>
      <w:r w:rsidRPr="00562740">
        <w:rPr>
          <w:bCs/>
          <w:sz w:val="22"/>
          <w:szCs w:val="22"/>
        </w:rPr>
        <w:t>Dehidratacija.</w:t>
      </w:r>
    </w:p>
    <w:p w:rsidR="009C3AA2" w:rsidRPr="00562740" w:rsidRDefault="009C3AA2" w:rsidP="009C3AA2">
      <w:pPr>
        <w:ind w:left="567" w:hanging="567"/>
        <w:rPr>
          <w:noProof/>
          <w:sz w:val="22"/>
          <w:szCs w:val="22"/>
        </w:rPr>
      </w:pPr>
    </w:p>
    <w:p w:rsidR="009C3AA2" w:rsidRPr="00562740" w:rsidRDefault="009C3AA2" w:rsidP="009C3AA2">
      <w:pPr>
        <w:rPr>
          <w:b/>
          <w:sz w:val="22"/>
          <w:szCs w:val="22"/>
        </w:rPr>
      </w:pPr>
      <w:r w:rsidRPr="00562740">
        <w:rPr>
          <w:b/>
          <w:noProof/>
          <w:sz w:val="22"/>
          <w:szCs w:val="22"/>
        </w:rPr>
        <w:t>Pranešimas apie šalutinį poveikį</w:t>
      </w:r>
    </w:p>
    <w:p w:rsidR="009C3AA2" w:rsidRPr="008028BC" w:rsidRDefault="009C3AA2" w:rsidP="009C3AA2">
      <w:pPr>
        <w:numPr>
          <w:ilvl w:val="12"/>
          <w:numId w:val="0"/>
        </w:numPr>
        <w:ind w:right="-2"/>
        <w:rPr>
          <w:sz w:val="22"/>
          <w:szCs w:val="22"/>
        </w:rPr>
      </w:pPr>
      <w:r w:rsidRPr="00562740">
        <w:rPr>
          <w:sz w:val="22"/>
          <w:szCs w:val="22"/>
        </w:rPr>
        <w:t>Jeigu pasireiškė šalutinis poveikis, įskaitant šiame lapelyje nenurodytą, pasa</w:t>
      </w:r>
      <w:r w:rsidRPr="008028BC">
        <w:rPr>
          <w:sz w:val="22"/>
          <w:szCs w:val="22"/>
        </w:rPr>
        <w:t>kykite gydytojui arba vaistininkui.</w:t>
      </w:r>
    </w:p>
    <w:p w:rsidR="009C3AA2" w:rsidRPr="00E86D7E" w:rsidRDefault="009C3AA2" w:rsidP="009C3AA2">
      <w:pPr>
        <w:numPr>
          <w:ilvl w:val="12"/>
          <w:numId w:val="0"/>
        </w:numPr>
        <w:jc w:val="both"/>
        <w:rPr>
          <w:sz w:val="22"/>
          <w:szCs w:val="22"/>
        </w:rPr>
      </w:pPr>
      <w:r w:rsidRPr="00E86D7E">
        <w:rPr>
          <w:sz w:val="22"/>
          <w:szCs w:val="22"/>
        </w:rPr>
        <w:t>Apie šalutinį poveikį taip pat galite pranešti Valstybinei vaistų kontrolės tarnybai prie Lietuvos Respublikos sveikatos apsaugos ministerijos nemokamu t</w:t>
      </w:r>
      <w:r w:rsidRPr="00E86D7E">
        <w:rPr>
          <w:sz w:val="22"/>
          <w:szCs w:val="22"/>
          <w:lang w:eastAsia="zh-CN"/>
        </w:rPr>
        <w:t>elefonu 8 800 73568</w:t>
      </w:r>
      <w:r w:rsidRPr="00E86D7E">
        <w:rPr>
          <w:sz w:val="22"/>
          <w:szCs w:val="22"/>
        </w:rPr>
        <w:t xml:space="preserve"> arba užpildyti interneto svetainėje </w:t>
      </w:r>
      <w:hyperlink r:id="rId5" w:history="1">
        <w:r w:rsidRPr="00E86D7E">
          <w:rPr>
            <w:rStyle w:val="Hipersaitas"/>
            <w:rFonts w:eastAsia="SimSun"/>
            <w:sz w:val="22"/>
            <w:szCs w:val="22"/>
          </w:rPr>
          <w:t>www.vvkt.lt</w:t>
        </w:r>
      </w:hyperlink>
      <w:r w:rsidRPr="00E86D7E">
        <w:rPr>
          <w:sz w:val="22"/>
          <w:szCs w:val="22"/>
        </w:rPr>
        <w:t xml:space="preserve"> esančią formą ir pateikti ją Valstybinei vaistų kontrolės tarnybai prie Lietuvos Respublikos sveikatos apsaugos ministerijos vienu iš šių būdų: raštu (adresu Žirmūnų g. 139A, LT-09120 Vilnius), </w:t>
      </w:r>
      <w:r w:rsidRPr="00E86D7E">
        <w:rPr>
          <w:sz w:val="22"/>
          <w:szCs w:val="22"/>
          <w:lang w:eastAsia="zh-CN"/>
        </w:rPr>
        <w:t xml:space="preserve">nemokamu </w:t>
      </w:r>
      <w:r w:rsidRPr="00E86D7E">
        <w:rPr>
          <w:sz w:val="22"/>
          <w:szCs w:val="22"/>
        </w:rPr>
        <w:t>fakso numeriu 8 800 20131</w:t>
      </w:r>
      <w:r w:rsidRPr="00E86D7E">
        <w:rPr>
          <w:sz w:val="22"/>
          <w:szCs w:val="22"/>
          <w:lang w:eastAsia="zh-CN"/>
        </w:rPr>
        <w:t xml:space="preserve">, </w:t>
      </w:r>
      <w:r w:rsidRPr="00E86D7E">
        <w:rPr>
          <w:sz w:val="22"/>
          <w:szCs w:val="22"/>
        </w:rPr>
        <w:t xml:space="preserve">el. paštu </w:t>
      </w:r>
      <w:hyperlink r:id="rId6" w:history="1">
        <w:r w:rsidRPr="00E86D7E">
          <w:rPr>
            <w:rStyle w:val="Hipersaitas"/>
            <w:rFonts w:eastAsia="SimSun"/>
            <w:sz w:val="22"/>
            <w:szCs w:val="22"/>
          </w:rPr>
          <w:t>NepageidaujamaR@vvkt.lt</w:t>
        </w:r>
      </w:hyperlink>
      <w:r w:rsidRPr="00E86D7E">
        <w:rPr>
          <w:sz w:val="22"/>
          <w:szCs w:val="22"/>
        </w:rPr>
        <w:t xml:space="preserve">, taip pat per Valstybinės vaistų kontrolės tarnybos prie Lietuvos Respublikos sveikatos apsaugos ministerijos interneto svetainę (adresu </w:t>
      </w:r>
      <w:hyperlink r:id="rId7" w:history="1">
        <w:r w:rsidRPr="00E86D7E">
          <w:rPr>
            <w:rStyle w:val="Hipersaitas"/>
            <w:rFonts w:eastAsia="SimSun"/>
            <w:sz w:val="22"/>
            <w:szCs w:val="22"/>
          </w:rPr>
          <w:t>http://www.vvkt.lt</w:t>
        </w:r>
      </w:hyperlink>
      <w:r w:rsidRPr="00E86D7E">
        <w:rPr>
          <w:sz w:val="22"/>
          <w:szCs w:val="22"/>
        </w:rPr>
        <w:t>). Pranešdami apie šalutinį poveikį galite mums padėti gauti daugiau informacijos apie šio vaisto saugumą.</w:t>
      </w: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tabs>
          <w:tab w:val="left" w:pos="1296"/>
        </w:tabs>
        <w:ind w:left="567" w:right="-2" w:hanging="567"/>
        <w:jc w:val="both"/>
        <w:rPr>
          <w:b/>
          <w:noProof/>
          <w:sz w:val="22"/>
          <w:szCs w:val="22"/>
        </w:rPr>
      </w:pPr>
      <w:r w:rsidRPr="008028BC">
        <w:rPr>
          <w:b/>
          <w:noProof/>
          <w:sz w:val="22"/>
          <w:szCs w:val="22"/>
        </w:rPr>
        <w:t>5.</w:t>
      </w:r>
      <w:r w:rsidRPr="008028BC">
        <w:rPr>
          <w:b/>
          <w:noProof/>
          <w:sz w:val="22"/>
          <w:szCs w:val="22"/>
        </w:rPr>
        <w:tab/>
        <w:t xml:space="preserve">Kaip laikyti FTORAFUR </w:t>
      </w: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ind w:right="-2"/>
        <w:rPr>
          <w:sz w:val="22"/>
          <w:szCs w:val="22"/>
        </w:rPr>
      </w:pPr>
      <w:r w:rsidRPr="008028BC">
        <w:rPr>
          <w:sz w:val="22"/>
          <w:szCs w:val="22"/>
        </w:rPr>
        <w:t>Šį vaistą laikykite vaikams nepastebimoje ir nepasiekiamoje vietoje.</w:t>
      </w:r>
    </w:p>
    <w:p w:rsidR="009C3AA2" w:rsidRPr="008028BC" w:rsidRDefault="009C3AA2" w:rsidP="009C3AA2">
      <w:pPr>
        <w:numPr>
          <w:ilvl w:val="12"/>
          <w:numId w:val="0"/>
        </w:numPr>
        <w:tabs>
          <w:tab w:val="left" w:pos="1296"/>
        </w:tabs>
        <w:ind w:right="-2"/>
        <w:rPr>
          <w:noProof/>
          <w:sz w:val="22"/>
          <w:szCs w:val="22"/>
        </w:rPr>
      </w:pPr>
    </w:p>
    <w:p w:rsidR="009C3AA2" w:rsidRPr="008028BC" w:rsidRDefault="009C3AA2" w:rsidP="009C3AA2">
      <w:pPr>
        <w:tabs>
          <w:tab w:val="left" w:pos="1296"/>
        </w:tabs>
        <w:rPr>
          <w:noProof/>
          <w:sz w:val="22"/>
          <w:szCs w:val="22"/>
        </w:rPr>
      </w:pPr>
      <w:r w:rsidRPr="008028BC">
        <w:rPr>
          <w:noProof/>
          <w:sz w:val="22"/>
          <w:szCs w:val="22"/>
        </w:rPr>
        <w:t>Laikyti ne aukštesnėje kaip 25 ºC temperatūroje.</w:t>
      </w:r>
    </w:p>
    <w:p w:rsidR="009C3AA2" w:rsidRPr="008028BC" w:rsidRDefault="009C3AA2" w:rsidP="009C3AA2">
      <w:pPr>
        <w:tabs>
          <w:tab w:val="left" w:pos="1296"/>
        </w:tabs>
        <w:rPr>
          <w:noProof/>
          <w:sz w:val="22"/>
          <w:szCs w:val="22"/>
        </w:rPr>
      </w:pPr>
      <w:r w:rsidRPr="008028BC">
        <w:rPr>
          <w:noProof/>
          <w:sz w:val="22"/>
          <w:szCs w:val="22"/>
        </w:rPr>
        <w:t xml:space="preserve">Talpyklę laikyti išorinėje </w:t>
      </w:r>
      <w:r>
        <w:rPr>
          <w:noProof/>
          <w:sz w:val="22"/>
          <w:szCs w:val="22"/>
        </w:rPr>
        <w:t>dėžutėje</w:t>
      </w:r>
      <w:r w:rsidRPr="008028BC">
        <w:rPr>
          <w:noProof/>
          <w:sz w:val="22"/>
          <w:szCs w:val="22"/>
        </w:rPr>
        <w:t xml:space="preserve">, kad </w:t>
      </w:r>
      <w:r>
        <w:rPr>
          <w:noProof/>
          <w:sz w:val="22"/>
          <w:szCs w:val="22"/>
        </w:rPr>
        <w:t xml:space="preserve">vaistas </w:t>
      </w:r>
      <w:r w:rsidRPr="008028BC">
        <w:rPr>
          <w:noProof/>
          <w:sz w:val="22"/>
          <w:szCs w:val="22"/>
        </w:rPr>
        <w:t>būtų apsaugotas nuo šviesos.</w:t>
      </w:r>
    </w:p>
    <w:p w:rsidR="009C3AA2" w:rsidRPr="008028BC" w:rsidRDefault="009C3AA2" w:rsidP="009C3AA2">
      <w:pPr>
        <w:numPr>
          <w:ilvl w:val="12"/>
          <w:numId w:val="0"/>
        </w:numPr>
        <w:tabs>
          <w:tab w:val="left" w:pos="1296"/>
        </w:tabs>
        <w:ind w:right="-2"/>
        <w:rPr>
          <w:noProof/>
          <w:sz w:val="22"/>
          <w:szCs w:val="22"/>
        </w:rPr>
      </w:pPr>
    </w:p>
    <w:p w:rsidR="009C3AA2" w:rsidRPr="008028BC" w:rsidRDefault="009C3AA2" w:rsidP="009C3AA2">
      <w:pPr>
        <w:pStyle w:val="BTEMEASMCA"/>
      </w:pPr>
      <w:r w:rsidRPr="008028BC">
        <w:t>Ant dėžutės po „</w:t>
      </w:r>
      <w:r>
        <w:t>EXP</w:t>
      </w:r>
      <w:r w:rsidRPr="008028BC">
        <w:t>“ ir talpyklės nurodytam tinkamumo laikui pasibaigus, šio vaisto vartoti negalima. Vaistas tinkamas vartoti iki paskutinės nurodyto mėnesio dienos.</w:t>
      </w:r>
    </w:p>
    <w:p w:rsidR="009C3AA2" w:rsidRPr="008028BC" w:rsidRDefault="009C3AA2" w:rsidP="009C3AA2">
      <w:pPr>
        <w:numPr>
          <w:ilvl w:val="12"/>
          <w:numId w:val="0"/>
        </w:numPr>
        <w:tabs>
          <w:tab w:val="left" w:pos="1296"/>
        </w:tabs>
        <w:ind w:right="-2"/>
        <w:rPr>
          <w:noProof/>
          <w:sz w:val="22"/>
          <w:szCs w:val="22"/>
        </w:rPr>
      </w:pPr>
    </w:p>
    <w:p w:rsidR="009C3AA2" w:rsidRPr="008028BC" w:rsidRDefault="009C3AA2" w:rsidP="009C3AA2">
      <w:pPr>
        <w:pStyle w:val="BTEMEASMCA"/>
        <w:rPr>
          <w:noProof w:val="0"/>
        </w:rPr>
      </w:pPr>
      <w:r w:rsidRPr="008028BC">
        <w:t>Vaistų negalima išmesti į kanalizaciją arba su buitinėmis atliekomis. Kaip išmesti nereikalingus vaistus, klauskite vaistininko. Šios priemonės padės apsaugoti aplinką.</w:t>
      </w: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tabs>
          <w:tab w:val="left" w:pos="567"/>
        </w:tabs>
        <w:ind w:right="-2"/>
        <w:jc w:val="both"/>
        <w:rPr>
          <w:b/>
          <w:noProof/>
          <w:sz w:val="22"/>
          <w:szCs w:val="22"/>
        </w:rPr>
      </w:pPr>
      <w:r w:rsidRPr="008028BC">
        <w:rPr>
          <w:b/>
          <w:noProof/>
          <w:sz w:val="22"/>
          <w:szCs w:val="22"/>
        </w:rPr>
        <w:t>6.</w:t>
      </w:r>
      <w:r w:rsidRPr="008028BC">
        <w:rPr>
          <w:b/>
          <w:noProof/>
          <w:sz w:val="22"/>
          <w:szCs w:val="22"/>
        </w:rPr>
        <w:tab/>
        <w:t>Pakuotės turinys ir kita informacija</w:t>
      </w: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numPr>
          <w:ilvl w:val="12"/>
          <w:numId w:val="0"/>
        </w:numPr>
        <w:tabs>
          <w:tab w:val="left" w:pos="1296"/>
        </w:tabs>
        <w:ind w:right="-2"/>
        <w:jc w:val="both"/>
        <w:rPr>
          <w:b/>
          <w:bCs/>
          <w:noProof/>
          <w:sz w:val="22"/>
          <w:szCs w:val="22"/>
        </w:rPr>
      </w:pPr>
      <w:r w:rsidRPr="008028BC">
        <w:rPr>
          <w:b/>
          <w:noProof/>
          <w:sz w:val="22"/>
          <w:szCs w:val="22"/>
        </w:rPr>
        <w:t>FTORAFUR</w:t>
      </w:r>
      <w:r w:rsidRPr="008028BC">
        <w:rPr>
          <w:b/>
          <w:bCs/>
          <w:noProof/>
          <w:sz w:val="22"/>
          <w:szCs w:val="22"/>
        </w:rPr>
        <w:t xml:space="preserve"> sudėtis</w:t>
      </w:r>
    </w:p>
    <w:p w:rsidR="009C3AA2" w:rsidRPr="008028BC" w:rsidRDefault="009C3AA2" w:rsidP="009C3AA2">
      <w:pPr>
        <w:tabs>
          <w:tab w:val="left" w:pos="567"/>
        </w:tabs>
        <w:jc w:val="both"/>
        <w:rPr>
          <w:sz w:val="22"/>
          <w:szCs w:val="22"/>
        </w:rPr>
      </w:pPr>
      <w:r w:rsidRPr="008028BC">
        <w:rPr>
          <w:noProof/>
          <w:sz w:val="22"/>
          <w:szCs w:val="22"/>
        </w:rPr>
        <w:t>-</w:t>
      </w:r>
      <w:r w:rsidRPr="008028BC">
        <w:rPr>
          <w:noProof/>
          <w:sz w:val="22"/>
          <w:szCs w:val="22"/>
        </w:rPr>
        <w:tab/>
        <w:t>Veiklioji medžiaga yra tegafuras.</w:t>
      </w:r>
      <w:r w:rsidRPr="008028BC">
        <w:rPr>
          <w:sz w:val="22"/>
          <w:szCs w:val="22"/>
        </w:rPr>
        <w:t xml:space="preserve"> </w:t>
      </w:r>
      <w:r>
        <w:rPr>
          <w:sz w:val="22"/>
          <w:szCs w:val="22"/>
        </w:rPr>
        <w:t xml:space="preserve">Kiekvienoje </w:t>
      </w:r>
      <w:r w:rsidRPr="008028BC">
        <w:rPr>
          <w:sz w:val="22"/>
          <w:szCs w:val="22"/>
        </w:rPr>
        <w:t>kietojoje kapsulėje yra 400 mg tegafuro.</w:t>
      </w:r>
    </w:p>
    <w:p w:rsidR="009C3AA2" w:rsidRPr="008028BC" w:rsidRDefault="009C3AA2" w:rsidP="009C3AA2">
      <w:pPr>
        <w:tabs>
          <w:tab w:val="left" w:pos="567"/>
        </w:tabs>
        <w:rPr>
          <w:sz w:val="22"/>
          <w:szCs w:val="22"/>
        </w:rPr>
      </w:pPr>
      <w:r w:rsidRPr="008028BC">
        <w:rPr>
          <w:noProof/>
          <w:sz w:val="22"/>
          <w:szCs w:val="22"/>
        </w:rPr>
        <w:t>-</w:t>
      </w:r>
      <w:r w:rsidRPr="008028BC">
        <w:rPr>
          <w:noProof/>
          <w:sz w:val="22"/>
          <w:szCs w:val="22"/>
        </w:rPr>
        <w:tab/>
        <w:t xml:space="preserve">Pagalbinės medžiagos. </w:t>
      </w:r>
      <w:r w:rsidRPr="008028BC">
        <w:rPr>
          <w:i/>
          <w:noProof/>
          <w:sz w:val="22"/>
          <w:szCs w:val="22"/>
        </w:rPr>
        <w:t>Kapsulės turinys</w:t>
      </w:r>
      <w:r w:rsidRPr="008028BC">
        <w:rPr>
          <w:noProof/>
          <w:sz w:val="22"/>
          <w:szCs w:val="22"/>
        </w:rPr>
        <w:t>:</w:t>
      </w:r>
      <w:r w:rsidRPr="008028BC">
        <w:rPr>
          <w:sz w:val="22"/>
          <w:szCs w:val="22"/>
        </w:rPr>
        <w:t xml:space="preserve"> stearino rūgštis. </w:t>
      </w:r>
      <w:r w:rsidRPr="008028BC">
        <w:rPr>
          <w:i/>
          <w:sz w:val="22"/>
          <w:szCs w:val="22"/>
        </w:rPr>
        <w:t>Kapsulės korpusas</w:t>
      </w:r>
      <w:r w:rsidRPr="008028BC">
        <w:rPr>
          <w:sz w:val="22"/>
          <w:szCs w:val="22"/>
        </w:rPr>
        <w:t xml:space="preserve">: chinolino geltonasis (E104), raudonasis geležies oksidas (E172), titano dioksidas (E171), želatina. </w:t>
      </w:r>
    </w:p>
    <w:p w:rsidR="009C3AA2" w:rsidRPr="008028BC" w:rsidRDefault="009C3AA2" w:rsidP="009C3AA2">
      <w:pPr>
        <w:tabs>
          <w:tab w:val="left" w:pos="567"/>
        </w:tabs>
        <w:rPr>
          <w:sz w:val="22"/>
          <w:szCs w:val="22"/>
        </w:rPr>
      </w:pPr>
      <w:r w:rsidRPr="008028BC">
        <w:rPr>
          <w:i/>
          <w:sz w:val="22"/>
          <w:szCs w:val="22"/>
        </w:rPr>
        <w:t xml:space="preserve">Kapsulės dangtelis: </w:t>
      </w:r>
      <w:r w:rsidRPr="008028BC">
        <w:rPr>
          <w:sz w:val="22"/>
          <w:szCs w:val="22"/>
        </w:rPr>
        <w:t xml:space="preserve">ponso 4 R (E124), chinolino geltonasis (E104), titano dioksidas (E171), želatina. </w:t>
      </w:r>
    </w:p>
    <w:p w:rsidR="009C3AA2" w:rsidRPr="008028BC" w:rsidRDefault="009C3AA2" w:rsidP="009C3AA2">
      <w:pPr>
        <w:numPr>
          <w:ilvl w:val="12"/>
          <w:numId w:val="0"/>
        </w:numPr>
        <w:tabs>
          <w:tab w:val="left" w:pos="1296"/>
        </w:tabs>
        <w:ind w:right="-2"/>
        <w:jc w:val="both"/>
        <w:rPr>
          <w:b/>
          <w:noProof/>
          <w:sz w:val="22"/>
          <w:szCs w:val="22"/>
        </w:rPr>
      </w:pPr>
    </w:p>
    <w:p w:rsidR="009C3AA2" w:rsidRPr="008028BC" w:rsidRDefault="009C3AA2" w:rsidP="009C3AA2">
      <w:pPr>
        <w:numPr>
          <w:ilvl w:val="12"/>
          <w:numId w:val="0"/>
        </w:numPr>
        <w:tabs>
          <w:tab w:val="left" w:pos="1296"/>
        </w:tabs>
        <w:ind w:right="-2"/>
        <w:jc w:val="both"/>
        <w:rPr>
          <w:b/>
          <w:bCs/>
          <w:noProof/>
          <w:sz w:val="22"/>
          <w:szCs w:val="22"/>
        </w:rPr>
      </w:pPr>
      <w:r w:rsidRPr="008028BC">
        <w:rPr>
          <w:b/>
          <w:noProof/>
          <w:sz w:val="22"/>
          <w:szCs w:val="22"/>
        </w:rPr>
        <w:t>FTORAFUR</w:t>
      </w:r>
      <w:r w:rsidRPr="008028BC">
        <w:rPr>
          <w:b/>
          <w:bCs/>
          <w:noProof/>
          <w:sz w:val="22"/>
          <w:szCs w:val="22"/>
        </w:rPr>
        <w:t xml:space="preserve"> išvaizda ir kiekis pakuotėje</w:t>
      </w:r>
    </w:p>
    <w:p w:rsidR="009C3AA2" w:rsidRPr="008028BC" w:rsidRDefault="009C3AA2" w:rsidP="009C3AA2">
      <w:pPr>
        <w:rPr>
          <w:color w:val="000000"/>
          <w:sz w:val="22"/>
          <w:szCs w:val="22"/>
        </w:rPr>
      </w:pPr>
      <w:r w:rsidRPr="008028BC">
        <w:rPr>
          <w:color w:val="000000"/>
          <w:sz w:val="22"/>
          <w:szCs w:val="22"/>
        </w:rPr>
        <w:t xml:space="preserve">Kietoji želatininė kapsulė, kurios korpusas yra geltonos spalvos, o dangtelis - oranžinės spalvos. Kapsulės turinys - balti milteliai. </w:t>
      </w:r>
    </w:p>
    <w:p w:rsidR="009C3AA2" w:rsidRPr="008028BC" w:rsidRDefault="009C3AA2" w:rsidP="009C3AA2">
      <w:pPr>
        <w:jc w:val="both"/>
        <w:rPr>
          <w:noProof/>
          <w:sz w:val="22"/>
          <w:szCs w:val="22"/>
        </w:rPr>
      </w:pPr>
      <w:r w:rsidRPr="008028BC">
        <w:rPr>
          <w:noProof/>
          <w:sz w:val="22"/>
          <w:szCs w:val="22"/>
        </w:rPr>
        <w:t>Karton</w:t>
      </w:r>
      <w:r>
        <w:rPr>
          <w:noProof/>
          <w:sz w:val="22"/>
          <w:szCs w:val="22"/>
        </w:rPr>
        <w:t>o</w:t>
      </w:r>
      <w:r w:rsidRPr="008028BC">
        <w:rPr>
          <w:noProof/>
          <w:sz w:val="22"/>
          <w:szCs w:val="22"/>
        </w:rPr>
        <w:t xml:space="preserve"> dėžutėje yra talpyklė, kurioje yra 100 kapsulių.</w:t>
      </w:r>
    </w:p>
    <w:p w:rsidR="009C3AA2" w:rsidRPr="008028BC" w:rsidRDefault="009C3AA2" w:rsidP="009C3AA2">
      <w:pPr>
        <w:jc w:val="both"/>
        <w:rPr>
          <w:noProof/>
          <w:sz w:val="22"/>
          <w:szCs w:val="22"/>
        </w:rPr>
      </w:pPr>
    </w:p>
    <w:p w:rsidR="009C3AA2" w:rsidRPr="008028BC" w:rsidRDefault="009C3AA2" w:rsidP="009C3AA2">
      <w:pPr>
        <w:pStyle w:val="PI-3EMEASMCA"/>
        <w:jc w:val="both"/>
      </w:pPr>
      <w:r w:rsidRPr="008028BC">
        <w:t>R</w:t>
      </w:r>
      <w:r>
        <w:t>egistruotojas</w:t>
      </w:r>
      <w:r w:rsidRPr="008028BC">
        <w:t xml:space="preserve"> ir gamintojas</w:t>
      </w:r>
    </w:p>
    <w:p w:rsidR="009C3AA2" w:rsidRPr="008028BC" w:rsidRDefault="009C3AA2" w:rsidP="009C3AA2">
      <w:pPr>
        <w:pStyle w:val="Pagrindinistekstas"/>
        <w:spacing w:after="0"/>
        <w:jc w:val="both"/>
        <w:rPr>
          <w:szCs w:val="22"/>
        </w:rPr>
      </w:pPr>
      <w:r w:rsidRPr="008028BC">
        <w:rPr>
          <w:szCs w:val="22"/>
        </w:rPr>
        <w:t>AS GRINDEKS</w:t>
      </w:r>
    </w:p>
    <w:p w:rsidR="009C3AA2" w:rsidRPr="008028BC" w:rsidRDefault="009C3AA2" w:rsidP="009C3AA2">
      <w:pPr>
        <w:pStyle w:val="Pagrindinistekstas"/>
        <w:spacing w:after="0"/>
        <w:jc w:val="both"/>
        <w:rPr>
          <w:szCs w:val="22"/>
        </w:rPr>
      </w:pPr>
      <w:r w:rsidRPr="008028BC">
        <w:rPr>
          <w:szCs w:val="22"/>
        </w:rPr>
        <w:t>Krustpils iela 53, Rīga, LV-1057, Latvija</w:t>
      </w:r>
    </w:p>
    <w:p w:rsidR="009C3AA2" w:rsidRPr="008028BC" w:rsidRDefault="009C3AA2" w:rsidP="009C3AA2">
      <w:pPr>
        <w:numPr>
          <w:ilvl w:val="12"/>
          <w:numId w:val="0"/>
        </w:numPr>
        <w:tabs>
          <w:tab w:val="left" w:pos="1296"/>
        </w:tabs>
        <w:ind w:right="-2"/>
        <w:jc w:val="both"/>
        <w:rPr>
          <w:noProof/>
          <w:sz w:val="22"/>
          <w:szCs w:val="22"/>
        </w:rPr>
      </w:pPr>
    </w:p>
    <w:p w:rsidR="009C3AA2" w:rsidRPr="008028BC" w:rsidRDefault="009C3AA2" w:rsidP="009C3AA2">
      <w:pPr>
        <w:pStyle w:val="BTEMEASMCA"/>
      </w:pPr>
      <w:r w:rsidRPr="008028BC">
        <w:t xml:space="preserve">Jeigu apie šį vaistą norite sužinoti daugiau, kreipkitės į vietinį </w:t>
      </w:r>
      <w:r>
        <w:t>registruotojo</w:t>
      </w:r>
      <w:r w:rsidRPr="008028BC">
        <w:t xml:space="preserve"> atstovą.</w:t>
      </w:r>
    </w:p>
    <w:p w:rsidR="009C3AA2" w:rsidRPr="008028BC" w:rsidRDefault="009C3AA2" w:rsidP="009C3AA2">
      <w:pPr>
        <w:jc w:val="both"/>
        <w:rPr>
          <w:noProof/>
          <w:sz w:val="22"/>
          <w:szCs w:val="22"/>
        </w:rPr>
      </w:pPr>
    </w:p>
    <w:tbl>
      <w:tblPr>
        <w:tblW w:w="0" w:type="auto"/>
        <w:tblLayout w:type="fixed"/>
        <w:tblLook w:val="00A0" w:firstRow="1" w:lastRow="0" w:firstColumn="1" w:lastColumn="0" w:noHBand="0" w:noVBand="0"/>
      </w:tblPr>
      <w:tblGrid>
        <w:gridCol w:w="4678"/>
      </w:tblGrid>
      <w:tr w:rsidR="009C3AA2" w:rsidRPr="008028BC" w:rsidTr="0043348F">
        <w:tc>
          <w:tcPr>
            <w:tcW w:w="4678" w:type="dxa"/>
          </w:tcPr>
          <w:p w:rsidR="009C3AA2" w:rsidRPr="001F6FC4" w:rsidRDefault="009C3AA2" w:rsidP="0043348F">
            <w:pPr>
              <w:rPr>
                <w:sz w:val="22"/>
                <w:szCs w:val="22"/>
              </w:rPr>
            </w:pPr>
            <w:r w:rsidRPr="001F6FC4">
              <w:rPr>
                <w:sz w:val="22"/>
                <w:szCs w:val="22"/>
              </w:rPr>
              <w:t>„Grindeks Kalceks Lietuva“ UAB</w:t>
            </w:r>
          </w:p>
          <w:p w:rsidR="009C3AA2" w:rsidRPr="001F6FC4" w:rsidRDefault="009C3AA2" w:rsidP="0043348F">
            <w:pPr>
              <w:rPr>
                <w:sz w:val="22"/>
                <w:szCs w:val="22"/>
              </w:rPr>
            </w:pPr>
            <w:r w:rsidRPr="001F6FC4">
              <w:rPr>
                <w:sz w:val="22"/>
                <w:szCs w:val="22"/>
              </w:rPr>
              <w:t>Kalvarijų g. 300</w:t>
            </w:r>
          </w:p>
          <w:p w:rsidR="009C3AA2" w:rsidRPr="001F6FC4" w:rsidRDefault="009C3AA2" w:rsidP="0043348F">
            <w:pPr>
              <w:rPr>
                <w:sz w:val="22"/>
                <w:szCs w:val="22"/>
              </w:rPr>
            </w:pPr>
            <w:r w:rsidRPr="001F6FC4">
              <w:rPr>
                <w:sz w:val="22"/>
                <w:szCs w:val="22"/>
              </w:rPr>
              <w:t xml:space="preserve">Vilnius, LT-08318 </w:t>
            </w:r>
          </w:p>
          <w:p w:rsidR="009C3AA2" w:rsidRPr="001F6FC4" w:rsidRDefault="009C3AA2" w:rsidP="0043348F">
            <w:pPr>
              <w:rPr>
                <w:sz w:val="22"/>
                <w:szCs w:val="22"/>
              </w:rPr>
            </w:pPr>
            <w:r w:rsidRPr="001F6FC4">
              <w:rPr>
                <w:sz w:val="22"/>
                <w:szCs w:val="22"/>
              </w:rPr>
              <w:t>Tel. +370 5 2101401</w:t>
            </w:r>
          </w:p>
          <w:p w:rsidR="009C3AA2" w:rsidRPr="008028BC" w:rsidRDefault="009C3AA2" w:rsidP="0043348F">
            <w:pPr>
              <w:tabs>
                <w:tab w:val="left" w:pos="567"/>
              </w:tabs>
              <w:spacing w:line="260" w:lineRule="exact"/>
              <w:jc w:val="both"/>
              <w:rPr>
                <w:i/>
                <w:sz w:val="22"/>
                <w:szCs w:val="22"/>
              </w:rPr>
            </w:pPr>
          </w:p>
        </w:tc>
      </w:tr>
    </w:tbl>
    <w:p w:rsidR="009C3AA2" w:rsidRPr="008028BC" w:rsidRDefault="009C3AA2" w:rsidP="009C3AA2">
      <w:pPr>
        <w:rPr>
          <w:color w:val="008000"/>
          <w:sz w:val="22"/>
          <w:szCs w:val="22"/>
        </w:rPr>
      </w:pPr>
    </w:p>
    <w:p w:rsidR="009C3AA2" w:rsidRPr="008028BC" w:rsidRDefault="009C3AA2" w:rsidP="009C3AA2">
      <w:pPr>
        <w:numPr>
          <w:ilvl w:val="12"/>
          <w:numId w:val="0"/>
        </w:numPr>
        <w:ind w:right="-2"/>
        <w:outlineLvl w:val="0"/>
        <w:rPr>
          <w:sz w:val="22"/>
          <w:szCs w:val="22"/>
        </w:rPr>
      </w:pPr>
      <w:r w:rsidRPr="008028BC">
        <w:rPr>
          <w:b/>
          <w:bCs/>
          <w:sz w:val="22"/>
          <w:szCs w:val="22"/>
        </w:rPr>
        <w:t xml:space="preserve">Šis pakuotės </w:t>
      </w:r>
      <w:r w:rsidRPr="008028BC">
        <w:rPr>
          <w:b/>
          <w:sz w:val="22"/>
          <w:szCs w:val="22"/>
        </w:rPr>
        <w:t>lapelis paskutinį kartą peržiūrėtas</w:t>
      </w:r>
      <w:r>
        <w:rPr>
          <w:b/>
          <w:sz w:val="22"/>
          <w:szCs w:val="22"/>
        </w:rPr>
        <w:t xml:space="preserve"> 2024-11-04.</w:t>
      </w:r>
    </w:p>
    <w:p w:rsidR="009C3AA2" w:rsidRPr="008028BC" w:rsidRDefault="009C3AA2" w:rsidP="009C3AA2">
      <w:pPr>
        <w:rPr>
          <w:sz w:val="22"/>
          <w:szCs w:val="22"/>
        </w:rPr>
      </w:pPr>
    </w:p>
    <w:p w:rsidR="009C3AA2" w:rsidRPr="008028BC" w:rsidRDefault="009C3AA2" w:rsidP="009C3AA2">
      <w:pPr>
        <w:pStyle w:val="BTEMEASMCA"/>
        <w:rPr>
          <w:color w:val="0000FF"/>
        </w:rPr>
      </w:pPr>
      <w:r>
        <w:t>Išsami informacija apie šį vaistą pateikiama</w:t>
      </w:r>
      <w:r w:rsidRPr="008028BC">
        <w:t xml:space="preserve"> Valstybinės vaistų kontrolės tarnybos prie Lietuvos Respublikos sveikatos apsaugos ministerijos </w:t>
      </w:r>
      <w:r>
        <w:t>tinklalapyje</w:t>
      </w:r>
      <w:r w:rsidRPr="008028BC">
        <w:t xml:space="preserve"> </w:t>
      </w:r>
      <w:hyperlink r:id="rId8" w:history="1">
        <w:r w:rsidRPr="008028BC">
          <w:rPr>
            <w:rStyle w:val="Hipersaitas"/>
            <w:noProof w:val="0"/>
            <w:szCs w:val="22"/>
          </w:rPr>
          <w:t>http://www.vvkt.lt/</w:t>
        </w:r>
      </w:hyperlink>
      <w:r>
        <w:rPr>
          <w:rStyle w:val="Hipersaitas"/>
          <w:noProof w:val="0"/>
          <w:szCs w:val="22"/>
        </w:rPr>
        <w:t>.</w:t>
      </w:r>
    </w:p>
    <w:p w:rsidR="009C3AA2" w:rsidRPr="008028BC" w:rsidRDefault="009C3AA2" w:rsidP="009C3AA2">
      <w:pPr>
        <w:pStyle w:val="BTbEMEASMCA"/>
      </w:pPr>
    </w:p>
    <w:p w:rsidR="009C3AA2" w:rsidRPr="008028BC" w:rsidRDefault="009C3AA2" w:rsidP="009C3AA2">
      <w:pPr>
        <w:rPr>
          <w:sz w:val="22"/>
          <w:szCs w:val="22"/>
        </w:rPr>
      </w:pPr>
    </w:p>
    <w:p w:rsidR="009C3AA2" w:rsidRDefault="009C3AA2" w:rsidP="009C3AA2"/>
    <w:p w:rsidR="00BA6577" w:rsidRDefault="00BA6577">
      <w:bookmarkStart w:id="0" w:name="_GoBack"/>
      <w:bookmarkEnd w:id="0"/>
    </w:p>
    <w:sectPr w:rsidR="00BA6577" w:rsidSect="0060258A">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C3B" w:rsidRDefault="009C3AA2">
    <w:pPr>
      <w:pStyle w:val="Porat"/>
      <w:jc w:val="right"/>
    </w:pPr>
    <w:r>
      <w:fldChar w:fldCharType="begin"/>
    </w:r>
    <w:r>
      <w:instrText xml:space="preserve"> PAGE   \* MERGEFORMAT </w:instrText>
    </w:r>
    <w:r>
      <w:fldChar w:fldCharType="separate"/>
    </w:r>
    <w:r>
      <w:rPr>
        <w:noProof/>
      </w:rPr>
      <w:t>1</w:t>
    </w:r>
    <w:r>
      <w:rPr>
        <w:noProof/>
      </w:rPr>
      <w:fldChar w:fldCharType="end"/>
    </w:r>
  </w:p>
  <w:p w:rsidR="00852C3B" w:rsidRDefault="009C3AA2">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B53129"/>
    <w:multiLevelType w:val="hybridMultilevel"/>
    <w:tmpl w:val="53AEC0E0"/>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5434F7"/>
    <w:multiLevelType w:val="hybridMultilevel"/>
    <w:tmpl w:val="5A0E3616"/>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771A27"/>
    <w:multiLevelType w:val="hybridMultilevel"/>
    <w:tmpl w:val="FB0C8F66"/>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F12FD2"/>
    <w:multiLevelType w:val="hybridMultilevel"/>
    <w:tmpl w:val="AE76802C"/>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06462D"/>
    <w:multiLevelType w:val="hybridMultilevel"/>
    <w:tmpl w:val="C0260DA4"/>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C04FC6"/>
    <w:multiLevelType w:val="hybridMultilevel"/>
    <w:tmpl w:val="E2FA1AF2"/>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AD673C"/>
    <w:multiLevelType w:val="hybridMultilevel"/>
    <w:tmpl w:val="6622BD7E"/>
    <w:lvl w:ilvl="0" w:tplc="56AA27F6">
      <w:start w:val="1"/>
      <w:numFmt w:val="bullet"/>
      <w:lvlText w:val="•"/>
      <w:lvlJc w:val="left"/>
      <w:pPr>
        <w:tabs>
          <w:tab w:val="num" w:pos="757"/>
        </w:tabs>
        <w:ind w:left="757" w:hanging="397"/>
      </w:pPr>
      <w:rPr>
        <w:rFonts w:ascii="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7"/>
  </w:num>
  <w:num w:numId="4">
    <w:abstractNumId w:val="1"/>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A2"/>
    <w:rsid w:val="00072F85"/>
    <w:rsid w:val="000A5E72"/>
    <w:rsid w:val="000A7B60"/>
    <w:rsid w:val="00181364"/>
    <w:rsid w:val="002945D9"/>
    <w:rsid w:val="00305C48"/>
    <w:rsid w:val="003362C6"/>
    <w:rsid w:val="00497D4D"/>
    <w:rsid w:val="00742EBF"/>
    <w:rsid w:val="009C3AA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DB789-6821-47B1-9735-06DB187F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3AA2"/>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9C3AA2"/>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9"/>
    <w:qFormat/>
    <w:rsid w:val="009C3AA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C3AA2"/>
    <w:rPr>
      <w:rFonts w:ascii="Cambria" w:eastAsia="Times New Roman" w:hAnsi="Cambria" w:cs="Times New Roman"/>
      <w:b/>
      <w:bCs/>
      <w:i/>
      <w:iCs/>
      <w:sz w:val="28"/>
      <w:szCs w:val="28"/>
    </w:rPr>
  </w:style>
  <w:style w:type="character" w:customStyle="1" w:styleId="Antrat4Diagrama">
    <w:name w:val="Antraštė 4 Diagrama"/>
    <w:basedOn w:val="Numatytasispastraiposriftas"/>
    <w:link w:val="Antrat4"/>
    <w:uiPriority w:val="99"/>
    <w:rsid w:val="009C3AA2"/>
    <w:rPr>
      <w:rFonts w:ascii="Calibri" w:eastAsia="Times New Roman" w:hAnsi="Calibri" w:cs="Times New Roman"/>
      <w:b/>
      <w:bCs/>
      <w:sz w:val="28"/>
      <w:szCs w:val="28"/>
    </w:rPr>
  </w:style>
  <w:style w:type="character" w:styleId="Hipersaitas">
    <w:name w:val="Hyperlink"/>
    <w:uiPriority w:val="99"/>
    <w:rsid w:val="009C3AA2"/>
    <w:rPr>
      <w:rFonts w:cs="Times New Roman"/>
      <w:color w:val="0000FF"/>
      <w:u w:val="single"/>
    </w:rPr>
  </w:style>
  <w:style w:type="paragraph" w:customStyle="1" w:styleId="BTEMEASMCA">
    <w:name w:val="BT EMEA_SMCA"/>
    <w:basedOn w:val="prastasis"/>
    <w:link w:val="BTEMEASMCAChar"/>
    <w:autoRedefine/>
    <w:uiPriority w:val="99"/>
    <w:rsid w:val="009C3AA2"/>
    <w:pPr>
      <w:tabs>
        <w:tab w:val="left" w:pos="567"/>
      </w:tabs>
    </w:pPr>
    <w:rPr>
      <w:noProof/>
      <w:sz w:val="22"/>
      <w:szCs w:val="20"/>
    </w:rPr>
  </w:style>
  <w:style w:type="paragraph" w:customStyle="1" w:styleId="PI-3EMEASMCA">
    <w:name w:val="PI-3 EMEA_SMCA"/>
    <w:basedOn w:val="prastasis"/>
    <w:autoRedefine/>
    <w:uiPriority w:val="99"/>
    <w:rsid w:val="009C3AA2"/>
    <w:pPr>
      <w:spacing w:line="220" w:lineRule="exact"/>
    </w:pPr>
    <w:rPr>
      <w:b/>
      <w:bCs/>
      <w:sz w:val="22"/>
      <w:szCs w:val="22"/>
    </w:rPr>
  </w:style>
  <w:style w:type="paragraph" w:customStyle="1" w:styleId="BTbEMEASMCA">
    <w:name w:val="BT(b) EMEA_SMCA"/>
    <w:basedOn w:val="BTEMEASMCA"/>
    <w:autoRedefine/>
    <w:uiPriority w:val="99"/>
    <w:rsid w:val="009C3AA2"/>
    <w:rPr>
      <w:b/>
    </w:rPr>
  </w:style>
  <w:style w:type="character" w:customStyle="1" w:styleId="BTEMEASMCAChar">
    <w:name w:val="BT EMEA_SMCA Char"/>
    <w:link w:val="BTEMEASMCA"/>
    <w:uiPriority w:val="99"/>
    <w:locked/>
    <w:rsid w:val="009C3AA2"/>
    <w:rPr>
      <w:rFonts w:ascii="Times New Roman" w:eastAsia="Times New Roman" w:hAnsi="Times New Roman" w:cs="Times New Roman"/>
      <w:noProof/>
      <w:szCs w:val="20"/>
    </w:rPr>
  </w:style>
  <w:style w:type="table" w:styleId="Lentelstinklelis">
    <w:name w:val="Table Grid"/>
    <w:basedOn w:val="prastojilentel"/>
    <w:uiPriority w:val="99"/>
    <w:rsid w:val="009C3A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rsid w:val="009C3AA2"/>
    <w:rPr>
      <w:sz w:val="20"/>
      <w:szCs w:val="20"/>
    </w:rPr>
  </w:style>
  <w:style w:type="character" w:customStyle="1" w:styleId="KomentarotekstasDiagrama">
    <w:name w:val="Komentaro tekstas Diagrama"/>
    <w:basedOn w:val="Numatytasispastraiposriftas"/>
    <w:link w:val="Komentarotekstas"/>
    <w:uiPriority w:val="99"/>
    <w:rsid w:val="009C3AA2"/>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9C3AA2"/>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9C3AA2"/>
    <w:rPr>
      <w:rFonts w:ascii="Times New Roman" w:eastAsia="Times New Roman" w:hAnsi="Times New Roman" w:cs="Times New Roman"/>
      <w:szCs w:val="20"/>
      <w:lang w:eastAsia="lt-LT"/>
    </w:rPr>
  </w:style>
  <w:style w:type="paragraph" w:styleId="Porat">
    <w:name w:val="footer"/>
    <w:basedOn w:val="prastasis"/>
    <w:link w:val="PoratDiagrama"/>
    <w:uiPriority w:val="99"/>
    <w:rsid w:val="009C3AA2"/>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9C3AA2"/>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9C3AA2"/>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9C3AA2"/>
    <w:rPr>
      <w:rFonts w:ascii="Times New Roman" w:eastAsia="Times New Roman" w:hAnsi="Times New Roman" w:cs="Times New Roman"/>
      <w:sz w:val="24"/>
      <w:szCs w:val="24"/>
      <w:lang w:val="en-GB"/>
    </w:rPr>
  </w:style>
  <w:style w:type="character" w:customStyle="1" w:styleId="st1">
    <w:name w:val="st1"/>
    <w:uiPriority w:val="99"/>
    <w:rsid w:val="009C3AA2"/>
  </w:style>
  <w:style w:type="character" w:customStyle="1" w:styleId="hps">
    <w:name w:val="hps"/>
    <w:uiPriority w:val="99"/>
    <w:rsid w:val="009C3AA2"/>
  </w:style>
  <w:style w:type="paragraph" w:customStyle="1" w:styleId="Default">
    <w:name w:val="Default"/>
    <w:rsid w:val="009C3AA2"/>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shorttext">
    <w:name w:val="short_text"/>
    <w:uiPriority w:val="99"/>
    <w:rsid w:val="009C3AA2"/>
  </w:style>
  <w:style w:type="character" w:customStyle="1" w:styleId="st">
    <w:name w:val="st"/>
    <w:uiPriority w:val="99"/>
    <w:rsid w:val="009C3AA2"/>
    <w:rPr>
      <w:rFonts w:cs="Times New Roman"/>
    </w:rPr>
  </w:style>
  <w:style w:type="paragraph" w:styleId="Sraopastraipa">
    <w:name w:val="List Paragraph"/>
    <w:basedOn w:val="prastasis"/>
    <w:uiPriority w:val="99"/>
    <w:qFormat/>
    <w:rsid w:val="009C3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8577</Words>
  <Characters>4890</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vartotojui</vt:lpstr>
      <vt:lpstr>    Tegafuras</vt:lpstr>
      <vt:lpstr/>
      <vt:lpstr>1.	Kas yra FTORAFUR ir kam jis vartojamas </vt:lpstr>
      <vt:lpstr>2.	Kas žinotina prieš vartojant FTORAFUR </vt:lpstr>
      <vt:lpstr>Vaisingos moterys ir vyrai turi naudoti veiksmingas kontracepcijos priemones gyd</vt:lpstr>
      <vt:lpstr>3.	Kaip vartoti FTORAFUR </vt:lpstr>
      <vt:lpstr>Pacientams, kurių inkstų ir / ar kepenų funkcija sutrikusi</vt:lpstr>
      <vt:lpstr>4.	Galimas šalutinis poveikis </vt:lpstr>
      <vt:lpstr>Šis pakuotės lapelis paskutinį kartą peržiūrėtas 2024-11-04.</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2024-11-04T14:04:00Z</dcterms:created>
  <dcterms:modified xsi:type="dcterms:W3CDTF">2024-11-04T14:04:00Z</dcterms:modified>
</cp:coreProperties>
</file>