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AD93A" w14:textId="77777777" w:rsidR="00674097" w:rsidRPr="008028BC" w:rsidRDefault="00674097" w:rsidP="00674097">
      <w:pPr>
        <w:rPr>
          <w:sz w:val="22"/>
          <w:szCs w:val="22"/>
        </w:rPr>
      </w:pPr>
    </w:p>
    <w:p w14:paraId="7E2C6B85" w14:textId="77777777" w:rsidR="00674097" w:rsidRPr="008028BC" w:rsidRDefault="00674097" w:rsidP="00674097">
      <w:pPr>
        <w:rPr>
          <w:sz w:val="22"/>
          <w:szCs w:val="22"/>
        </w:rPr>
      </w:pPr>
    </w:p>
    <w:p w14:paraId="0925CB46" w14:textId="77777777" w:rsidR="00674097" w:rsidRPr="008028BC" w:rsidRDefault="00674097" w:rsidP="00674097">
      <w:pPr>
        <w:rPr>
          <w:sz w:val="22"/>
          <w:szCs w:val="22"/>
        </w:rPr>
      </w:pPr>
    </w:p>
    <w:p w14:paraId="09F3FCF2" w14:textId="77777777" w:rsidR="00674097" w:rsidRPr="008028BC" w:rsidRDefault="00674097" w:rsidP="00674097">
      <w:pPr>
        <w:rPr>
          <w:sz w:val="22"/>
          <w:szCs w:val="22"/>
        </w:rPr>
      </w:pPr>
    </w:p>
    <w:p w14:paraId="703B9273" w14:textId="77777777" w:rsidR="00674097" w:rsidRPr="008028BC" w:rsidRDefault="00674097" w:rsidP="00674097">
      <w:pPr>
        <w:rPr>
          <w:sz w:val="22"/>
          <w:szCs w:val="22"/>
        </w:rPr>
      </w:pPr>
    </w:p>
    <w:p w14:paraId="386E2B02" w14:textId="77777777" w:rsidR="00674097" w:rsidRPr="008028BC" w:rsidRDefault="00674097" w:rsidP="00674097">
      <w:pPr>
        <w:rPr>
          <w:sz w:val="22"/>
          <w:szCs w:val="22"/>
        </w:rPr>
      </w:pPr>
    </w:p>
    <w:p w14:paraId="7574AE7C" w14:textId="77777777" w:rsidR="00674097" w:rsidRPr="008028BC" w:rsidRDefault="00674097" w:rsidP="00674097">
      <w:pPr>
        <w:rPr>
          <w:sz w:val="22"/>
          <w:szCs w:val="22"/>
        </w:rPr>
      </w:pPr>
    </w:p>
    <w:p w14:paraId="1856C52F" w14:textId="77777777" w:rsidR="00674097" w:rsidRPr="008028BC" w:rsidRDefault="00674097" w:rsidP="00674097">
      <w:pPr>
        <w:rPr>
          <w:sz w:val="22"/>
          <w:szCs w:val="22"/>
        </w:rPr>
      </w:pPr>
    </w:p>
    <w:p w14:paraId="53D7528C" w14:textId="77777777" w:rsidR="00674097" w:rsidRPr="008028BC" w:rsidRDefault="00674097" w:rsidP="00674097">
      <w:pPr>
        <w:rPr>
          <w:sz w:val="22"/>
          <w:szCs w:val="22"/>
        </w:rPr>
      </w:pPr>
    </w:p>
    <w:p w14:paraId="0686A0BA" w14:textId="77777777" w:rsidR="00674097" w:rsidRPr="008028BC" w:rsidRDefault="00674097" w:rsidP="00674097">
      <w:pPr>
        <w:rPr>
          <w:sz w:val="22"/>
          <w:szCs w:val="22"/>
        </w:rPr>
      </w:pPr>
    </w:p>
    <w:p w14:paraId="75D0A734" w14:textId="77777777" w:rsidR="00674097" w:rsidRPr="008028BC" w:rsidRDefault="00674097" w:rsidP="00674097">
      <w:pPr>
        <w:pStyle w:val="BTEMEASMCA"/>
      </w:pPr>
    </w:p>
    <w:p w14:paraId="60AB7977" w14:textId="77777777" w:rsidR="00674097" w:rsidRPr="008028BC" w:rsidRDefault="00674097" w:rsidP="00674097">
      <w:pPr>
        <w:pStyle w:val="BTEMEASMCA"/>
      </w:pPr>
    </w:p>
    <w:p w14:paraId="2D5FA293" w14:textId="77777777" w:rsidR="00674097" w:rsidRPr="008028BC" w:rsidRDefault="00674097" w:rsidP="00674097">
      <w:pPr>
        <w:pStyle w:val="BTEMEASMCA"/>
      </w:pPr>
    </w:p>
    <w:p w14:paraId="48EC9ACC" w14:textId="77777777" w:rsidR="00674097" w:rsidRPr="008028BC" w:rsidRDefault="00674097" w:rsidP="00674097">
      <w:pPr>
        <w:pStyle w:val="BTEMEASMCA"/>
      </w:pPr>
    </w:p>
    <w:p w14:paraId="37FB6332" w14:textId="77777777" w:rsidR="00674097" w:rsidRPr="008028BC" w:rsidRDefault="00674097" w:rsidP="00674097">
      <w:pPr>
        <w:pStyle w:val="BTEMEASMCA"/>
      </w:pPr>
    </w:p>
    <w:p w14:paraId="42193BE6" w14:textId="77777777" w:rsidR="00674097" w:rsidRPr="008028BC" w:rsidRDefault="00674097" w:rsidP="00674097">
      <w:pPr>
        <w:pStyle w:val="BTEMEASMCA"/>
      </w:pPr>
    </w:p>
    <w:p w14:paraId="5D1BAC03" w14:textId="77777777" w:rsidR="00674097" w:rsidRPr="008028BC" w:rsidRDefault="00674097" w:rsidP="00674097">
      <w:pPr>
        <w:pStyle w:val="BTEMEASMCA"/>
      </w:pPr>
    </w:p>
    <w:p w14:paraId="09A2D78B" w14:textId="77777777" w:rsidR="00674097" w:rsidRPr="008028BC" w:rsidRDefault="00674097" w:rsidP="00674097">
      <w:pPr>
        <w:pStyle w:val="BTEMEASMCA"/>
      </w:pPr>
    </w:p>
    <w:p w14:paraId="4733AAEA" w14:textId="77777777" w:rsidR="00674097" w:rsidRPr="008028BC" w:rsidRDefault="00674097" w:rsidP="00674097">
      <w:pPr>
        <w:pStyle w:val="BTEMEASMCA"/>
      </w:pPr>
    </w:p>
    <w:p w14:paraId="2430AE6C" w14:textId="77777777" w:rsidR="00674097" w:rsidRPr="008028BC" w:rsidRDefault="00674097" w:rsidP="00674097">
      <w:pPr>
        <w:pStyle w:val="BTEMEASMCA"/>
      </w:pPr>
    </w:p>
    <w:p w14:paraId="7AA02FC9" w14:textId="77777777" w:rsidR="00674097" w:rsidRPr="008028BC" w:rsidRDefault="00674097" w:rsidP="00674097">
      <w:pPr>
        <w:pStyle w:val="BTEMEASMCA"/>
      </w:pPr>
    </w:p>
    <w:p w14:paraId="6E5627F4" w14:textId="77777777" w:rsidR="00674097" w:rsidRPr="008028BC" w:rsidRDefault="00674097" w:rsidP="00674097">
      <w:pPr>
        <w:pStyle w:val="BTEMEASMCA"/>
      </w:pPr>
    </w:p>
    <w:p w14:paraId="7A47B83E" w14:textId="77777777" w:rsidR="00674097" w:rsidRPr="008028BC" w:rsidRDefault="00674097" w:rsidP="00674097">
      <w:pPr>
        <w:pStyle w:val="BTEMEASMCA"/>
      </w:pPr>
    </w:p>
    <w:p w14:paraId="2C74256D" w14:textId="77777777" w:rsidR="00674097" w:rsidRPr="008028BC" w:rsidRDefault="00674097" w:rsidP="00674097">
      <w:pPr>
        <w:ind w:left="567" w:hanging="567"/>
        <w:jc w:val="center"/>
        <w:rPr>
          <w:noProof/>
          <w:sz w:val="22"/>
          <w:szCs w:val="22"/>
        </w:rPr>
      </w:pPr>
      <w:bookmarkStart w:id="0" w:name="_Toc129243096"/>
      <w:bookmarkStart w:id="1" w:name="_Toc129243221"/>
      <w:r w:rsidRPr="008028BC">
        <w:rPr>
          <w:b/>
          <w:noProof/>
          <w:sz w:val="22"/>
          <w:szCs w:val="22"/>
        </w:rPr>
        <w:t>I PRIEDAS</w:t>
      </w:r>
    </w:p>
    <w:p w14:paraId="7ECC86A8" w14:textId="77777777" w:rsidR="00674097" w:rsidRPr="008028BC" w:rsidRDefault="00674097" w:rsidP="00674097">
      <w:pPr>
        <w:ind w:left="567" w:hanging="567"/>
        <w:jc w:val="center"/>
        <w:rPr>
          <w:b/>
          <w:noProof/>
          <w:sz w:val="22"/>
          <w:szCs w:val="22"/>
        </w:rPr>
      </w:pPr>
    </w:p>
    <w:p w14:paraId="0756E6DA" w14:textId="77777777" w:rsidR="00674097" w:rsidRPr="008028BC" w:rsidRDefault="00674097" w:rsidP="00674097">
      <w:pPr>
        <w:ind w:left="567" w:hanging="567"/>
        <w:jc w:val="center"/>
        <w:rPr>
          <w:b/>
          <w:noProof/>
          <w:sz w:val="22"/>
          <w:szCs w:val="22"/>
        </w:rPr>
      </w:pPr>
      <w:r w:rsidRPr="008028BC">
        <w:rPr>
          <w:b/>
          <w:noProof/>
          <w:sz w:val="22"/>
          <w:szCs w:val="22"/>
        </w:rPr>
        <w:t>PREPARATO CHARAKTERISTIKŲ SANTRAUKA</w:t>
      </w:r>
    </w:p>
    <w:p w14:paraId="2BE2EA93" w14:textId="77777777" w:rsidR="00674097" w:rsidRPr="008028BC" w:rsidRDefault="00674097" w:rsidP="00674097">
      <w:pPr>
        <w:tabs>
          <w:tab w:val="left" w:pos="-1440"/>
          <w:tab w:val="left" w:pos="-720"/>
        </w:tabs>
        <w:jc w:val="center"/>
        <w:rPr>
          <w:noProof/>
          <w:sz w:val="22"/>
          <w:szCs w:val="22"/>
        </w:rPr>
      </w:pPr>
    </w:p>
    <w:p w14:paraId="3B4DD7C7" w14:textId="77777777" w:rsidR="00674097" w:rsidRPr="008028BC" w:rsidRDefault="00674097" w:rsidP="00674097">
      <w:pPr>
        <w:tabs>
          <w:tab w:val="left" w:pos="567"/>
        </w:tabs>
        <w:rPr>
          <w:noProof/>
          <w:sz w:val="22"/>
          <w:szCs w:val="22"/>
        </w:rPr>
      </w:pPr>
      <w:r w:rsidRPr="008028BC">
        <w:rPr>
          <w:bCs/>
          <w:iCs/>
          <w:noProof/>
          <w:sz w:val="22"/>
          <w:szCs w:val="22"/>
        </w:rPr>
        <w:br w:type="page"/>
      </w:r>
      <w:r w:rsidRPr="008028BC">
        <w:rPr>
          <w:b/>
          <w:noProof/>
          <w:sz w:val="22"/>
          <w:szCs w:val="22"/>
        </w:rPr>
        <w:lastRenderedPageBreak/>
        <w:t>1.</w:t>
      </w:r>
      <w:r w:rsidRPr="008028BC">
        <w:rPr>
          <w:b/>
          <w:noProof/>
          <w:sz w:val="22"/>
          <w:szCs w:val="22"/>
        </w:rPr>
        <w:tab/>
      </w:r>
      <w:r w:rsidRPr="008028BC">
        <w:rPr>
          <w:b/>
          <w:caps/>
          <w:noProof/>
          <w:sz w:val="22"/>
          <w:szCs w:val="22"/>
        </w:rPr>
        <w:t>VAISTINIO</w:t>
      </w:r>
      <w:r w:rsidRPr="008028BC">
        <w:rPr>
          <w:b/>
          <w:noProof/>
          <w:sz w:val="22"/>
          <w:szCs w:val="22"/>
        </w:rPr>
        <w:t xml:space="preserve"> PREPARATO PAVADINIMAS</w:t>
      </w:r>
    </w:p>
    <w:p w14:paraId="345BC6FC" w14:textId="77777777" w:rsidR="00674097" w:rsidRPr="008028BC" w:rsidRDefault="00674097" w:rsidP="00674097">
      <w:pPr>
        <w:tabs>
          <w:tab w:val="left" w:pos="1296"/>
        </w:tabs>
        <w:rPr>
          <w:iCs/>
          <w:noProof/>
          <w:sz w:val="22"/>
          <w:szCs w:val="22"/>
        </w:rPr>
      </w:pPr>
    </w:p>
    <w:p w14:paraId="3FED7548" w14:textId="77777777" w:rsidR="00674097" w:rsidRPr="008028BC" w:rsidRDefault="00674097" w:rsidP="00674097">
      <w:pPr>
        <w:rPr>
          <w:sz w:val="22"/>
          <w:szCs w:val="22"/>
        </w:rPr>
      </w:pPr>
      <w:r w:rsidRPr="008028BC">
        <w:rPr>
          <w:noProof/>
          <w:sz w:val="22"/>
          <w:szCs w:val="22"/>
        </w:rPr>
        <w:t xml:space="preserve">FTORAFUR 400 mg kietosios </w:t>
      </w:r>
      <w:r w:rsidRPr="008028BC">
        <w:rPr>
          <w:sz w:val="22"/>
          <w:szCs w:val="22"/>
        </w:rPr>
        <w:t>kapsulės</w:t>
      </w:r>
    </w:p>
    <w:p w14:paraId="13B92CCA" w14:textId="77777777" w:rsidR="00674097" w:rsidRPr="008028BC" w:rsidRDefault="00674097" w:rsidP="00674097">
      <w:pPr>
        <w:widowControl w:val="0"/>
        <w:tabs>
          <w:tab w:val="left" w:pos="1296"/>
        </w:tabs>
        <w:rPr>
          <w:bCs/>
          <w:noProof/>
          <w:sz w:val="22"/>
          <w:szCs w:val="22"/>
        </w:rPr>
      </w:pPr>
    </w:p>
    <w:p w14:paraId="41F80EDC" w14:textId="77777777" w:rsidR="00674097" w:rsidRPr="008028BC" w:rsidRDefault="00674097" w:rsidP="00674097">
      <w:pPr>
        <w:widowControl w:val="0"/>
        <w:tabs>
          <w:tab w:val="left" w:pos="1296"/>
        </w:tabs>
        <w:rPr>
          <w:bCs/>
          <w:noProof/>
          <w:sz w:val="22"/>
          <w:szCs w:val="22"/>
        </w:rPr>
      </w:pPr>
    </w:p>
    <w:p w14:paraId="645EE0B7" w14:textId="77777777" w:rsidR="00674097" w:rsidRPr="008028BC" w:rsidRDefault="00674097" w:rsidP="00674097">
      <w:pPr>
        <w:widowControl w:val="0"/>
        <w:tabs>
          <w:tab w:val="left" w:pos="567"/>
        </w:tabs>
        <w:rPr>
          <w:noProof/>
          <w:sz w:val="22"/>
          <w:szCs w:val="22"/>
        </w:rPr>
      </w:pPr>
      <w:r w:rsidRPr="008028BC">
        <w:rPr>
          <w:b/>
          <w:noProof/>
          <w:sz w:val="22"/>
          <w:szCs w:val="22"/>
        </w:rPr>
        <w:t>2.</w:t>
      </w:r>
      <w:r w:rsidRPr="008028BC">
        <w:rPr>
          <w:b/>
          <w:noProof/>
          <w:sz w:val="22"/>
          <w:szCs w:val="22"/>
        </w:rPr>
        <w:tab/>
      </w:r>
      <w:r w:rsidRPr="008028BC">
        <w:rPr>
          <w:b/>
          <w:caps/>
          <w:noProof/>
          <w:sz w:val="22"/>
          <w:szCs w:val="22"/>
        </w:rPr>
        <w:t>kokybinė ir kiekybinė sudėtis</w:t>
      </w:r>
    </w:p>
    <w:p w14:paraId="26DFC1AC" w14:textId="77777777" w:rsidR="00674097" w:rsidRPr="008028BC" w:rsidRDefault="00674097" w:rsidP="00674097">
      <w:pPr>
        <w:rPr>
          <w:sz w:val="22"/>
          <w:szCs w:val="22"/>
        </w:rPr>
      </w:pPr>
    </w:p>
    <w:p w14:paraId="71159A41" w14:textId="77777777" w:rsidR="00674097" w:rsidRPr="008028BC" w:rsidRDefault="00674097" w:rsidP="00674097">
      <w:pPr>
        <w:rPr>
          <w:sz w:val="22"/>
          <w:szCs w:val="22"/>
        </w:rPr>
      </w:pPr>
      <w:r>
        <w:rPr>
          <w:sz w:val="22"/>
          <w:szCs w:val="22"/>
        </w:rPr>
        <w:t>Kiekvienoje</w:t>
      </w:r>
      <w:r w:rsidRPr="008028BC">
        <w:rPr>
          <w:sz w:val="22"/>
          <w:szCs w:val="22"/>
        </w:rPr>
        <w:t xml:space="preserve"> kietojoje kapsulėje yra 400 mg </w:t>
      </w:r>
      <w:proofErr w:type="spellStart"/>
      <w:r w:rsidRPr="008028BC">
        <w:rPr>
          <w:sz w:val="22"/>
          <w:szCs w:val="22"/>
        </w:rPr>
        <w:t>tegafuro</w:t>
      </w:r>
      <w:proofErr w:type="spellEnd"/>
      <w:r w:rsidRPr="008028BC">
        <w:rPr>
          <w:sz w:val="22"/>
          <w:szCs w:val="22"/>
        </w:rPr>
        <w:t>.</w:t>
      </w:r>
    </w:p>
    <w:p w14:paraId="64CBA759" w14:textId="77777777" w:rsidR="00674097" w:rsidRPr="008028BC" w:rsidRDefault="00674097" w:rsidP="00674097">
      <w:pPr>
        <w:tabs>
          <w:tab w:val="left" w:pos="1296"/>
        </w:tabs>
        <w:autoSpaceDE w:val="0"/>
        <w:autoSpaceDN w:val="0"/>
        <w:adjustRightInd w:val="0"/>
        <w:jc w:val="both"/>
        <w:rPr>
          <w:sz w:val="22"/>
          <w:szCs w:val="22"/>
        </w:rPr>
      </w:pPr>
    </w:p>
    <w:p w14:paraId="73DFE55C" w14:textId="77777777" w:rsidR="00674097" w:rsidRPr="008028BC" w:rsidRDefault="00674097" w:rsidP="00674097">
      <w:pPr>
        <w:tabs>
          <w:tab w:val="left" w:pos="1296"/>
        </w:tabs>
        <w:autoSpaceDE w:val="0"/>
        <w:autoSpaceDN w:val="0"/>
        <w:adjustRightInd w:val="0"/>
        <w:jc w:val="both"/>
        <w:rPr>
          <w:noProof/>
          <w:sz w:val="22"/>
          <w:szCs w:val="22"/>
        </w:rPr>
      </w:pPr>
      <w:r w:rsidRPr="00E86D7E">
        <w:rPr>
          <w:sz w:val="22"/>
          <w:szCs w:val="22"/>
          <w:u w:val="single"/>
        </w:rPr>
        <w:t>Pagalbinė medžiaga, kurios poveikis žinomas</w:t>
      </w:r>
      <w:r w:rsidRPr="008028BC">
        <w:rPr>
          <w:sz w:val="22"/>
          <w:szCs w:val="22"/>
        </w:rPr>
        <w:t xml:space="preserve">: </w:t>
      </w:r>
      <w:r>
        <w:rPr>
          <w:sz w:val="22"/>
          <w:szCs w:val="22"/>
        </w:rPr>
        <w:t>kiekvienoje</w:t>
      </w:r>
      <w:r w:rsidRPr="008028BC">
        <w:rPr>
          <w:sz w:val="22"/>
          <w:szCs w:val="22"/>
        </w:rPr>
        <w:t xml:space="preserve"> kieto</w:t>
      </w:r>
      <w:r>
        <w:rPr>
          <w:sz w:val="22"/>
          <w:szCs w:val="22"/>
        </w:rPr>
        <w:t>jo</w:t>
      </w:r>
      <w:r w:rsidRPr="008028BC">
        <w:rPr>
          <w:sz w:val="22"/>
          <w:szCs w:val="22"/>
        </w:rPr>
        <w:t xml:space="preserve">je kapsulėje yra </w:t>
      </w:r>
      <w:proofErr w:type="spellStart"/>
      <w:r w:rsidRPr="008028BC">
        <w:rPr>
          <w:sz w:val="22"/>
          <w:szCs w:val="22"/>
        </w:rPr>
        <w:t>ponso</w:t>
      </w:r>
      <w:proofErr w:type="spellEnd"/>
      <w:r w:rsidRPr="008028BC">
        <w:rPr>
          <w:sz w:val="22"/>
          <w:szCs w:val="22"/>
        </w:rPr>
        <w:t xml:space="preserve"> 4R (E124).</w:t>
      </w:r>
    </w:p>
    <w:p w14:paraId="6F6EE711" w14:textId="77777777" w:rsidR="00674097" w:rsidRPr="008028BC" w:rsidRDefault="00674097" w:rsidP="00674097">
      <w:pPr>
        <w:pStyle w:val="Pagrindinistekstas"/>
        <w:tabs>
          <w:tab w:val="left" w:pos="900"/>
        </w:tabs>
        <w:spacing w:after="0"/>
        <w:rPr>
          <w:szCs w:val="22"/>
        </w:rPr>
      </w:pPr>
    </w:p>
    <w:p w14:paraId="0CA35FB4" w14:textId="77777777" w:rsidR="00674097" w:rsidRPr="008028BC" w:rsidRDefault="00674097" w:rsidP="00674097">
      <w:pPr>
        <w:tabs>
          <w:tab w:val="left" w:pos="1296"/>
        </w:tabs>
        <w:rPr>
          <w:noProof/>
          <w:sz w:val="22"/>
          <w:szCs w:val="22"/>
        </w:rPr>
      </w:pPr>
      <w:r w:rsidRPr="008028BC">
        <w:rPr>
          <w:sz w:val="22"/>
          <w:szCs w:val="22"/>
        </w:rPr>
        <w:t>Visos pagalbinės medžiagos išvardytos 6.1 skyriuje.</w:t>
      </w:r>
    </w:p>
    <w:p w14:paraId="729B3ED9" w14:textId="77777777" w:rsidR="00674097" w:rsidRPr="008028BC" w:rsidRDefault="00674097" w:rsidP="00674097">
      <w:pPr>
        <w:tabs>
          <w:tab w:val="left" w:pos="1296"/>
        </w:tabs>
        <w:rPr>
          <w:noProof/>
          <w:sz w:val="22"/>
          <w:szCs w:val="22"/>
        </w:rPr>
      </w:pPr>
    </w:p>
    <w:p w14:paraId="48C70F74" w14:textId="77777777" w:rsidR="00674097" w:rsidRPr="008028BC" w:rsidRDefault="00674097" w:rsidP="00674097">
      <w:pPr>
        <w:tabs>
          <w:tab w:val="left" w:pos="1296"/>
        </w:tabs>
        <w:rPr>
          <w:noProof/>
          <w:sz w:val="22"/>
          <w:szCs w:val="22"/>
        </w:rPr>
      </w:pPr>
    </w:p>
    <w:p w14:paraId="17A8C277" w14:textId="77777777" w:rsidR="00674097" w:rsidRPr="008028BC" w:rsidRDefault="00674097" w:rsidP="00674097">
      <w:pPr>
        <w:tabs>
          <w:tab w:val="left" w:pos="1296"/>
        </w:tabs>
        <w:ind w:left="567" w:hanging="567"/>
        <w:rPr>
          <w:caps/>
          <w:noProof/>
          <w:sz w:val="22"/>
          <w:szCs w:val="22"/>
        </w:rPr>
      </w:pPr>
      <w:r w:rsidRPr="008028BC">
        <w:rPr>
          <w:b/>
          <w:noProof/>
          <w:sz w:val="22"/>
          <w:szCs w:val="22"/>
        </w:rPr>
        <w:t>3.</w:t>
      </w:r>
      <w:r w:rsidRPr="008028BC">
        <w:rPr>
          <w:b/>
          <w:noProof/>
          <w:sz w:val="22"/>
          <w:szCs w:val="22"/>
        </w:rPr>
        <w:tab/>
        <w:t>FARMACINĖ</w:t>
      </w:r>
      <w:r w:rsidRPr="008028BC">
        <w:rPr>
          <w:b/>
          <w:caps/>
          <w:noProof/>
          <w:sz w:val="22"/>
          <w:szCs w:val="22"/>
        </w:rPr>
        <w:t xml:space="preserve"> forma</w:t>
      </w:r>
    </w:p>
    <w:p w14:paraId="4039033B" w14:textId="77777777" w:rsidR="00674097" w:rsidRPr="008028BC" w:rsidRDefault="00674097" w:rsidP="00674097">
      <w:pPr>
        <w:rPr>
          <w:noProof/>
          <w:sz w:val="22"/>
          <w:szCs w:val="22"/>
        </w:rPr>
      </w:pPr>
    </w:p>
    <w:p w14:paraId="663DCA85" w14:textId="77777777" w:rsidR="00674097" w:rsidRPr="008028BC" w:rsidRDefault="00674097" w:rsidP="00674097">
      <w:pPr>
        <w:rPr>
          <w:noProof/>
          <w:sz w:val="22"/>
          <w:szCs w:val="22"/>
        </w:rPr>
      </w:pPr>
      <w:r w:rsidRPr="008028BC">
        <w:rPr>
          <w:sz w:val="22"/>
          <w:szCs w:val="22"/>
        </w:rPr>
        <w:t>Kietoji kapsulė.</w:t>
      </w:r>
    </w:p>
    <w:p w14:paraId="6B8F3338" w14:textId="77777777" w:rsidR="00674097" w:rsidRPr="008028BC" w:rsidRDefault="00674097" w:rsidP="00674097">
      <w:pPr>
        <w:rPr>
          <w:color w:val="000000"/>
          <w:sz w:val="22"/>
          <w:szCs w:val="22"/>
        </w:rPr>
      </w:pPr>
      <w:r w:rsidRPr="008028BC">
        <w:rPr>
          <w:color w:val="000000"/>
          <w:sz w:val="22"/>
          <w:szCs w:val="22"/>
        </w:rPr>
        <w:t xml:space="preserve">Kietoji želatininė kapsulė, kurios korpusas yra geltonos spalvos, o dangtelis - oranžinės spalvos. Kapsulės turinys - balti milteliai. </w:t>
      </w:r>
    </w:p>
    <w:p w14:paraId="6FACE28D" w14:textId="77777777" w:rsidR="00674097" w:rsidRPr="008028BC" w:rsidRDefault="00674097" w:rsidP="00674097">
      <w:pPr>
        <w:tabs>
          <w:tab w:val="left" w:pos="1296"/>
        </w:tabs>
        <w:rPr>
          <w:noProof/>
          <w:sz w:val="22"/>
          <w:szCs w:val="22"/>
        </w:rPr>
      </w:pPr>
    </w:p>
    <w:p w14:paraId="567C3B20" w14:textId="77777777" w:rsidR="00674097" w:rsidRPr="008028BC" w:rsidRDefault="00674097" w:rsidP="00674097">
      <w:pPr>
        <w:tabs>
          <w:tab w:val="left" w:pos="1296"/>
        </w:tabs>
        <w:rPr>
          <w:noProof/>
          <w:sz w:val="22"/>
          <w:szCs w:val="22"/>
        </w:rPr>
      </w:pPr>
    </w:p>
    <w:p w14:paraId="76F516DC" w14:textId="77777777" w:rsidR="00674097" w:rsidRPr="008028BC" w:rsidRDefault="00674097" w:rsidP="00674097">
      <w:pPr>
        <w:tabs>
          <w:tab w:val="left" w:pos="1296"/>
        </w:tabs>
        <w:ind w:left="567" w:hanging="567"/>
        <w:rPr>
          <w:caps/>
          <w:noProof/>
          <w:sz w:val="22"/>
          <w:szCs w:val="22"/>
        </w:rPr>
      </w:pPr>
      <w:r w:rsidRPr="008028BC">
        <w:rPr>
          <w:b/>
          <w:caps/>
          <w:noProof/>
          <w:sz w:val="22"/>
          <w:szCs w:val="22"/>
        </w:rPr>
        <w:t>4.</w:t>
      </w:r>
      <w:r w:rsidRPr="008028BC">
        <w:rPr>
          <w:b/>
          <w:caps/>
          <w:noProof/>
          <w:sz w:val="22"/>
          <w:szCs w:val="22"/>
        </w:rPr>
        <w:tab/>
        <w:t>klinikinĖ informacija</w:t>
      </w:r>
    </w:p>
    <w:p w14:paraId="337AE6C4" w14:textId="77777777" w:rsidR="00674097" w:rsidRPr="008028BC" w:rsidRDefault="00674097" w:rsidP="00674097">
      <w:pPr>
        <w:tabs>
          <w:tab w:val="left" w:pos="1296"/>
        </w:tabs>
        <w:rPr>
          <w:noProof/>
          <w:sz w:val="22"/>
          <w:szCs w:val="22"/>
        </w:rPr>
      </w:pPr>
    </w:p>
    <w:p w14:paraId="0CF3B5F6" w14:textId="77777777" w:rsidR="00674097" w:rsidRPr="008028BC" w:rsidRDefault="00674097" w:rsidP="00674097">
      <w:pPr>
        <w:tabs>
          <w:tab w:val="left" w:pos="1296"/>
        </w:tabs>
        <w:ind w:left="567" w:hanging="567"/>
        <w:outlineLvl w:val="0"/>
        <w:rPr>
          <w:noProof/>
          <w:sz w:val="22"/>
          <w:szCs w:val="22"/>
        </w:rPr>
      </w:pPr>
      <w:r w:rsidRPr="008028BC">
        <w:rPr>
          <w:b/>
          <w:noProof/>
          <w:sz w:val="22"/>
          <w:szCs w:val="22"/>
        </w:rPr>
        <w:t>4.1</w:t>
      </w:r>
      <w:r w:rsidRPr="008028BC">
        <w:rPr>
          <w:b/>
          <w:noProof/>
          <w:sz w:val="22"/>
          <w:szCs w:val="22"/>
        </w:rPr>
        <w:tab/>
        <w:t>Terapinės indikacijos</w:t>
      </w:r>
    </w:p>
    <w:p w14:paraId="7C986027" w14:textId="77777777" w:rsidR="00674097" w:rsidRPr="008028BC" w:rsidRDefault="00674097" w:rsidP="00674097">
      <w:pPr>
        <w:pStyle w:val="Antrat2"/>
        <w:spacing w:before="0" w:after="0"/>
        <w:rPr>
          <w:rFonts w:ascii="Times New Roman" w:hAnsi="Times New Roman"/>
          <w:b w:val="0"/>
          <w:i w:val="0"/>
          <w:sz w:val="22"/>
          <w:szCs w:val="22"/>
        </w:rPr>
      </w:pPr>
    </w:p>
    <w:p w14:paraId="7CADA470" w14:textId="77777777" w:rsidR="00674097" w:rsidRPr="008028BC" w:rsidRDefault="00674097" w:rsidP="00674097">
      <w:pPr>
        <w:pStyle w:val="Antrat2"/>
        <w:spacing w:before="0" w:after="0"/>
        <w:rPr>
          <w:rFonts w:ascii="Times New Roman" w:hAnsi="Times New Roman"/>
          <w:b w:val="0"/>
          <w:i w:val="0"/>
          <w:sz w:val="22"/>
          <w:szCs w:val="22"/>
        </w:rPr>
      </w:pPr>
      <w:proofErr w:type="spellStart"/>
      <w:r w:rsidRPr="008028BC">
        <w:rPr>
          <w:rFonts w:ascii="Times New Roman" w:hAnsi="Times New Roman"/>
          <w:b w:val="0"/>
          <w:i w:val="0"/>
          <w:sz w:val="22"/>
          <w:szCs w:val="22"/>
        </w:rPr>
        <w:t>Metastazavusio</w:t>
      </w:r>
      <w:proofErr w:type="spellEnd"/>
      <w:r w:rsidRPr="008028BC">
        <w:rPr>
          <w:rFonts w:ascii="Times New Roman" w:hAnsi="Times New Roman"/>
          <w:b w:val="0"/>
          <w:i w:val="0"/>
          <w:sz w:val="22"/>
          <w:szCs w:val="22"/>
        </w:rPr>
        <w:t xml:space="preserve"> gaubtinės ir tiesiosios žarnos vėžio gydymas.</w:t>
      </w:r>
    </w:p>
    <w:p w14:paraId="2C8A48A9" w14:textId="77777777" w:rsidR="00674097" w:rsidRPr="008028BC" w:rsidRDefault="00674097" w:rsidP="00674097">
      <w:pPr>
        <w:tabs>
          <w:tab w:val="left" w:pos="1296"/>
        </w:tabs>
        <w:rPr>
          <w:noProof/>
          <w:sz w:val="22"/>
          <w:szCs w:val="22"/>
        </w:rPr>
      </w:pPr>
    </w:p>
    <w:p w14:paraId="50124B7E" w14:textId="77777777" w:rsidR="00674097" w:rsidRPr="008028BC" w:rsidRDefault="00674097" w:rsidP="00674097">
      <w:pPr>
        <w:numPr>
          <w:ilvl w:val="1"/>
          <w:numId w:val="25"/>
        </w:numPr>
        <w:ind w:left="0" w:firstLine="0"/>
        <w:outlineLvl w:val="0"/>
        <w:rPr>
          <w:b/>
          <w:noProof/>
          <w:sz w:val="22"/>
          <w:szCs w:val="22"/>
        </w:rPr>
      </w:pPr>
      <w:r w:rsidRPr="008028BC">
        <w:rPr>
          <w:b/>
          <w:noProof/>
          <w:sz w:val="22"/>
          <w:szCs w:val="22"/>
        </w:rPr>
        <w:t>Dozavimas ir vartojimo metodas</w:t>
      </w:r>
    </w:p>
    <w:p w14:paraId="68E70147" w14:textId="77777777" w:rsidR="00674097" w:rsidRPr="008028BC" w:rsidRDefault="00674097" w:rsidP="00674097">
      <w:pPr>
        <w:tabs>
          <w:tab w:val="left" w:pos="1296"/>
        </w:tabs>
        <w:rPr>
          <w:b/>
          <w:noProof/>
          <w:sz w:val="22"/>
          <w:szCs w:val="22"/>
        </w:rPr>
      </w:pPr>
    </w:p>
    <w:p w14:paraId="0128FF33" w14:textId="77777777" w:rsidR="00674097" w:rsidRPr="008028BC" w:rsidRDefault="00674097" w:rsidP="00674097">
      <w:pPr>
        <w:pStyle w:val="Pagrindinistekstas"/>
        <w:spacing w:after="0"/>
        <w:rPr>
          <w:iCs/>
          <w:szCs w:val="22"/>
        </w:rPr>
      </w:pPr>
      <w:r w:rsidRPr="008028BC">
        <w:rPr>
          <w:color w:val="333333"/>
          <w:szCs w:val="22"/>
        </w:rPr>
        <w:t xml:space="preserve">Gydytojas privalo informuoti pacientą kaip svarbu tinkamai laikytis </w:t>
      </w:r>
      <w:proofErr w:type="spellStart"/>
      <w:r w:rsidRPr="008028BC">
        <w:rPr>
          <w:color w:val="333333"/>
          <w:szCs w:val="22"/>
        </w:rPr>
        <w:t>tegafuro</w:t>
      </w:r>
      <w:proofErr w:type="spellEnd"/>
      <w:r w:rsidRPr="008028BC">
        <w:rPr>
          <w:color w:val="333333"/>
          <w:szCs w:val="22"/>
        </w:rPr>
        <w:t xml:space="preserve"> dozavimo ir vartojimo metodo.</w:t>
      </w:r>
    </w:p>
    <w:p w14:paraId="1CD30B6A" w14:textId="77777777" w:rsidR="00674097" w:rsidRPr="008028BC" w:rsidRDefault="00674097" w:rsidP="00674097">
      <w:pPr>
        <w:tabs>
          <w:tab w:val="left" w:pos="1296"/>
        </w:tabs>
        <w:rPr>
          <w:b/>
          <w:noProof/>
          <w:sz w:val="22"/>
          <w:szCs w:val="22"/>
        </w:rPr>
      </w:pPr>
    </w:p>
    <w:p w14:paraId="6769AAB6" w14:textId="77777777" w:rsidR="00674097" w:rsidRPr="008028BC" w:rsidRDefault="00674097" w:rsidP="00674097">
      <w:pPr>
        <w:rPr>
          <w:sz w:val="22"/>
          <w:szCs w:val="22"/>
          <w:u w:val="single"/>
        </w:rPr>
      </w:pPr>
      <w:r w:rsidRPr="008028BC">
        <w:rPr>
          <w:sz w:val="22"/>
          <w:szCs w:val="22"/>
          <w:u w:val="single"/>
        </w:rPr>
        <w:t>Dozavimas</w:t>
      </w:r>
    </w:p>
    <w:p w14:paraId="5BC6FF37" w14:textId="77777777" w:rsidR="00674097" w:rsidRPr="008028BC" w:rsidRDefault="00674097" w:rsidP="00674097">
      <w:pPr>
        <w:rPr>
          <w:sz w:val="22"/>
          <w:szCs w:val="22"/>
        </w:rPr>
      </w:pPr>
    </w:p>
    <w:p w14:paraId="7C39C322" w14:textId="77777777" w:rsidR="00674097" w:rsidRPr="008028BC" w:rsidRDefault="00674097" w:rsidP="00674097">
      <w:pPr>
        <w:rPr>
          <w:i/>
          <w:sz w:val="22"/>
          <w:szCs w:val="22"/>
        </w:rPr>
      </w:pPr>
      <w:r w:rsidRPr="008028BC">
        <w:rPr>
          <w:i/>
          <w:sz w:val="22"/>
          <w:szCs w:val="22"/>
        </w:rPr>
        <w:t>Suaugusiems pacientams</w:t>
      </w:r>
    </w:p>
    <w:p w14:paraId="4EFFED9B" w14:textId="79FDA6AA" w:rsidR="00674097" w:rsidRPr="008028BC" w:rsidRDefault="00674097" w:rsidP="00674097">
      <w:pPr>
        <w:rPr>
          <w:sz w:val="22"/>
          <w:szCs w:val="22"/>
        </w:rPr>
      </w:pPr>
      <w:r w:rsidRPr="008028BC">
        <w:rPr>
          <w:sz w:val="22"/>
          <w:szCs w:val="22"/>
        </w:rPr>
        <w:t>Vartojant per burną paros dozė yra 20-30 mg/kg kūno masės (1,2-1,6 g arba 3</w:t>
      </w:r>
      <w:r w:rsidR="00A1407A">
        <w:rPr>
          <w:sz w:val="22"/>
          <w:szCs w:val="22"/>
        </w:rPr>
        <w:t xml:space="preserve"> – </w:t>
      </w:r>
      <w:r w:rsidRPr="008028BC">
        <w:rPr>
          <w:sz w:val="22"/>
          <w:szCs w:val="22"/>
        </w:rPr>
        <w:t>4 kapsulės), tačiau gali siekti 2 gramus (5 kapsulės). Paros dozė dalinama į dvi dalis ir geriama kiekvieną dieną kas 12 valandų arba 2</w:t>
      </w:r>
      <w:r w:rsidR="00A1407A">
        <w:rPr>
          <w:sz w:val="22"/>
          <w:szCs w:val="22"/>
        </w:rPr>
        <w:t xml:space="preserve"> – </w:t>
      </w:r>
      <w:r w:rsidRPr="008028BC">
        <w:rPr>
          <w:sz w:val="22"/>
          <w:szCs w:val="22"/>
        </w:rPr>
        <w:t>4 kartus per parą.</w:t>
      </w:r>
      <w:r w:rsidRPr="008028BC">
        <w:rPr>
          <w:noProof/>
          <w:sz w:val="22"/>
          <w:szCs w:val="22"/>
        </w:rPr>
        <w:t xml:space="preserve"> Gydymo</w:t>
      </w:r>
      <w:r w:rsidRPr="008028BC">
        <w:rPr>
          <w:sz w:val="22"/>
          <w:szCs w:val="22"/>
        </w:rPr>
        <w:t xml:space="preserve"> kurso bendra dozė  - 30</w:t>
      </w:r>
      <w:r w:rsidR="00A1407A">
        <w:rPr>
          <w:sz w:val="22"/>
          <w:szCs w:val="22"/>
        </w:rPr>
        <w:t xml:space="preserve"> – </w:t>
      </w:r>
      <w:r w:rsidRPr="008028BC">
        <w:rPr>
          <w:sz w:val="22"/>
          <w:szCs w:val="22"/>
        </w:rPr>
        <w:t>40 g. Įprastas gydymas susideda iš keleto gydymo kursų. Vieno gydymo kurso trukmė, pertraukos laikas ir kursų kiekis kinta priklausomai nuo ligos stadijos, vietinių gydymo reikalavimų bei pacientų skirtingų individualių savybių. Vidutinė gydymo trukmė yra 21</w:t>
      </w:r>
      <w:r w:rsidR="00A1407A">
        <w:rPr>
          <w:sz w:val="22"/>
          <w:szCs w:val="22"/>
        </w:rPr>
        <w:t xml:space="preserve"> – </w:t>
      </w:r>
      <w:r w:rsidRPr="008028BC">
        <w:rPr>
          <w:sz w:val="22"/>
          <w:szCs w:val="22"/>
        </w:rPr>
        <w:t xml:space="preserve">28 paros su 7 parų trukmės </w:t>
      </w:r>
      <w:proofErr w:type="spellStart"/>
      <w:r w:rsidRPr="008028BC">
        <w:rPr>
          <w:sz w:val="22"/>
          <w:szCs w:val="22"/>
        </w:rPr>
        <w:t>petrauka</w:t>
      </w:r>
      <w:proofErr w:type="spellEnd"/>
      <w:r w:rsidRPr="008028BC">
        <w:rPr>
          <w:sz w:val="22"/>
          <w:szCs w:val="22"/>
        </w:rPr>
        <w:t xml:space="preserve">.    </w:t>
      </w:r>
    </w:p>
    <w:p w14:paraId="4B4B2FB2" w14:textId="77777777" w:rsidR="00674097" w:rsidRPr="008028BC" w:rsidRDefault="00674097" w:rsidP="00674097">
      <w:pPr>
        <w:rPr>
          <w:sz w:val="22"/>
          <w:szCs w:val="22"/>
        </w:rPr>
      </w:pPr>
    </w:p>
    <w:p w14:paraId="1E719815" w14:textId="77777777" w:rsidR="00674097" w:rsidRPr="008028BC" w:rsidRDefault="00674097" w:rsidP="00674097">
      <w:pPr>
        <w:rPr>
          <w:sz w:val="22"/>
          <w:szCs w:val="22"/>
        </w:rPr>
      </w:pPr>
      <w:r w:rsidRPr="008028BC">
        <w:rPr>
          <w:sz w:val="22"/>
          <w:szCs w:val="22"/>
        </w:rPr>
        <w:t>Jei gydymas ilgas ir esant vėlyvoms ligos stadijoms</w:t>
      </w:r>
      <w:r w:rsidRPr="008028BC">
        <w:rPr>
          <w:i/>
          <w:sz w:val="22"/>
          <w:szCs w:val="22"/>
        </w:rPr>
        <w:t xml:space="preserve"> </w:t>
      </w:r>
      <w:r w:rsidRPr="008028BC">
        <w:rPr>
          <w:sz w:val="22"/>
          <w:szCs w:val="22"/>
        </w:rPr>
        <w:t>vyresnio amžiaus pacientams</w:t>
      </w:r>
      <w:r w:rsidRPr="008028BC">
        <w:rPr>
          <w:i/>
          <w:sz w:val="22"/>
          <w:szCs w:val="22"/>
        </w:rPr>
        <w:t xml:space="preserve"> </w:t>
      </w:r>
      <w:proofErr w:type="spellStart"/>
      <w:r w:rsidRPr="008028BC">
        <w:rPr>
          <w:sz w:val="22"/>
          <w:szCs w:val="22"/>
        </w:rPr>
        <w:t>tegafuro</w:t>
      </w:r>
      <w:proofErr w:type="spellEnd"/>
      <w:r w:rsidRPr="008028BC">
        <w:rPr>
          <w:i/>
          <w:sz w:val="22"/>
          <w:szCs w:val="22"/>
        </w:rPr>
        <w:t xml:space="preserve"> </w:t>
      </w:r>
      <w:r w:rsidRPr="008028BC">
        <w:rPr>
          <w:sz w:val="22"/>
          <w:szCs w:val="22"/>
        </w:rPr>
        <w:t>dozė mažinama priklausomai nuo individualių paciento poreikių. Kombinuotos chemoterapijos schemose ir skiriant kaip papildomą vaist</w:t>
      </w:r>
      <w:r>
        <w:rPr>
          <w:sz w:val="22"/>
          <w:szCs w:val="22"/>
        </w:rPr>
        <w:t>inį preparat</w:t>
      </w:r>
      <w:r w:rsidRPr="008028BC">
        <w:rPr>
          <w:sz w:val="22"/>
          <w:szCs w:val="22"/>
        </w:rPr>
        <w:t xml:space="preserve">ą spindulinės terapijos metu </w:t>
      </w:r>
      <w:proofErr w:type="spellStart"/>
      <w:r w:rsidRPr="008028BC">
        <w:rPr>
          <w:sz w:val="22"/>
          <w:szCs w:val="22"/>
        </w:rPr>
        <w:t>tegafuro</w:t>
      </w:r>
      <w:proofErr w:type="spellEnd"/>
      <w:r w:rsidRPr="008028BC">
        <w:rPr>
          <w:i/>
          <w:sz w:val="22"/>
          <w:szCs w:val="22"/>
        </w:rPr>
        <w:t xml:space="preserve"> </w:t>
      </w:r>
      <w:r w:rsidRPr="008028BC">
        <w:rPr>
          <w:sz w:val="22"/>
          <w:szCs w:val="22"/>
        </w:rPr>
        <w:t>dozės yra tokios pačios arba mažesnės</w:t>
      </w:r>
      <w:r w:rsidRPr="008028BC">
        <w:rPr>
          <w:i/>
          <w:sz w:val="22"/>
          <w:szCs w:val="22"/>
        </w:rPr>
        <w:t xml:space="preserve"> </w:t>
      </w:r>
      <w:r w:rsidRPr="008028BC">
        <w:rPr>
          <w:sz w:val="22"/>
          <w:szCs w:val="22"/>
        </w:rPr>
        <w:t xml:space="preserve">nei </w:t>
      </w:r>
      <w:proofErr w:type="spellStart"/>
      <w:r w:rsidRPr="008028BC">
        <w:rPr>
          <w:sz w:val="22"/>
          <w:szCs w:val="22"/>
        </w:rPr>
        <w:t>monoterapijos</w:t>
      </w:r>
      <w:proofErr w:type="spellEnd"/>
      <w:r w:rsidRPr="008028BC">
        <w:rPr>
          <w:sz w:val="22"/>
          <w:szCs w:val="22"/>
        </w:rPr>
        <w:t xml:space="preserve"> atveju.</w:t>
      </w:r>
    </w:p>
    <w:p w14:paraId="06E41DFF" w14:textId="77777777" w:rsidR="00674097" w:rsidRPr="008028BC" w:rsidRDefault="00674097" w:rsidP="00674097">
      <w:pPr>
        <w:rPr>
          <w:sz w:val="22"/>
          <w:szCs w:val="22"/>
        </w:rPr>
      </w:pPr>
    </w:p>
    <w:p w14:paraId="785F743C" w14:textId="77777777" w:rsidR="00674097" w:rsidRPr="008028BC" w:rsidRDefault="00674097" w:rsidP="00674097">
      <w:pPr>
        <w:contextualSpacing/>
        <w:outlineLvl w:val="0"/>
        <w:rPr>
          <w:i/>
          <w:iCs/>
          <w:sz w:val="22"/>
          <w:szCs w:val="22"/>
        </w:rPr>
      </w:pPr>
      <w:r w:rsidRPr="008028BC">
        <w:rPr>
          <w:i/>
          <w:iCs/>
          <w:sz w:val="22"/>
          <w:szCs w:val="22"/>
        </w:rPr>
        <w:t>Senyviems pacientams</w:t>
      </w:r>
    </w:p>
    <w:p w14:paraId="00FB0F45" w14:textId="77777777" w:rsidR="00674097" w:rsidRPr="008028BC" w:rsidRDefault="00674097" w:rsidP="00674097">
      <w:pPr>
        <w:rPr>
          <w:sz w:val="22"/>
          <w:szCs w:val="22"/>
        </w:rPr>
      </w:pPr>
      <w:r w:rsidRPr="008028BC">
        <w:rPr>
          <w:color w:val="333333"/>
          <w:sz w:val="22"/>
          <w:szCs w:val="22"/>
        </w:rPr>
        <w:t xml:space="preserve">Senyvo amžiaus pacientams </w:t>
      </w:r>
      <w:proofErr w:type="spellStart"/>
      <w:r w:rsidRPr="008028BC">
        <w:rPr>
          <w:rStyle w:val="hps"/>
          <w:color w:val="333333"/>
          <w:sz w:val="22"/>
          <w:szCs w:val="22"/>
        </w:rPr>
        <w:t>tegafuras</w:t>
      </w:r>
      <w:proofErr w:type="spellEnd"/>
      <w:r w:rsidRPr="008028BC">
        <w:rPr>
          <w:color w:val="333333"/>
          <w:sz w:val="22"/>
          <w:szCs w:val="22"/>
        </w:rPr>
        <w:t xml:space="preserve"> </w:t>
      </w:r>
      <w:r w:rsidRPr="008028BC">
        <w:rPr>
          <w:rStyle w:val="hps"/>
          <w:color w:val="333333"/>
          <w:sz w:val="22"/>
          <w:szCs w:val="22"/>
        </w:rPr>
        <w:t>turėtų</w:t>
      </w:r>
      <w:r w:rsidRPr="008028BC">
        <w:rPr>
          <w:color w:val="333333"/>
          <w:sz w:val="22"/>
          <w:szCs w:val="22"/>
        </w:rPr>
        <w:t xml:space="preserve"> </w:t>
      </w:r>
      <w:r w:rsidRPr="008028BC">
        <w:rPr>
          <w:rStyle w:val="hps"/>
          <w:color w:val="333333"/>
          <w:sz w:val="22"/>
          <w:szCs w:val="22"/>
        </w:rPr>
        <w:t>būti skiriamas atsargiai</w:t>
      </w:r>
      <w:r w:rsidRPr="008028BC">
        <w:rPr>
          <w:color w:val="333333"/>
          <w:sz w:val="22"/>
          <w:szCs w:val="22"/>
        </w:rPr>
        <w:t xml:space="preserve">, nors </w:t>
      </w:r>
      <w:r w:rsidRPr="008028BC">
        <w:rPr>
          <w:rStyle w:val="hps"/>
          <w:color w:val="333333"/>
          <w:sz w:val="22"/>
          <w:szCs w:val="22"/>
        </w:rPr>
        <w:t>geriamasis vaist</w:t>
      </w:r>
      <w:r>
        <w:rPr>
          <w:rStyle w:val="hps"/>
          <w:color w:val="333333"/>
          <w:sz w:val="22"/>
          <w:szCs w:val="22"/>
        </w:rPr>
        <w:t>inis preparat</w:t>
      </w:r>
      <w:r w:rsidRPr="008028BC">
        <w:rPr>
          <w:rStyle w:val="hps"/>
          <w:color w:val="333333"/>
          <w:sz w:val="22"/>
          <w:szCs w:val="22"/>
        </w:rPr>
        <w:t>as</w:t>
      </w:r>
      <w:r w:rsidRPr="008028BC">
        <w:rPr>
          <w:color w:val="333333"/>
          <w:sz w:val="22"/>
          <w:szCs w:val="22"/>
        </w:rPr>
        <w:t xml:space="preserve"> </w:t>
      </w:r>
      <w:r w:rsidRPr="008028BC">
        <w:rPr>
          <w:rStyle w:val="hps"/>
          <w:color w:val="333333"/>
          <w:sz w:val="22"/>
          <w:szCs w:val="22"/>
        </w:rPr>
        <w:t>yra gerai toleruojamas ir</w:t>
      </w:r>
      <w:r w:rsidRPr="008028BC">
        <w:rPr>
          <w:color w:val="333333"/>
          <w:sz w:val="22"/>
          <w:szCs w:val="22"/>
        </w:rPr>
        <w:t xml:space="preserve"> </w:t>
      </w:r>
      <w:r w:rsidRPr="008028BC">
        <w:rPr>
          <w:rStyle w:val="hps"/>
          <w:color w:val="333333"/>
          <w:sz w:val="22"/>
          <w:szCs w:val="22"/>
        </w:rPr>
        <w:t>retai reikia</w:t>
      </w:r>
      <w:r w:rsidRPr="008028BC">
        <w:rPr>
          <w:color w:val="333333"/>
          <w:sz w:val="22"/>
          <w:szCs w:val="22"/>
        </w:rPr>
        <w:t xml:space="preserve"> </w:t>
      </w:r>
      <w:r w:rsidRPr="008028BC">
        <w:rPr>
          <w:rStyle w:val="hps"/>
          <w:color w:val="333333"/>
          <w:sz w:val="22"/>
          <w:szCs w:val="22"/>
        </w:rPr>
        <w:t>sumažinti dozę</w:t>
      </w:r>
      <w:r w:rsidRPr="008028BC">
        <w:rPr>
          <w:color w:val="333333"/>
          <w:sz w:val="22"/>
          <w:szCs w:val="22"/>
        </w:rPr>
        <w:t xml:space="preserve">. </w:t>
      </w:r>
      <w:r w:rsidRPr="008028BC">
        <w:rPr>
          <w:rStyle w:val="hps"/>
          <w:color w:val="333333"/>
          <w:sz w:val="22"/>
          <w:szCs w:val="22"/>
        </w:rPr>
        <w:t>Tačiau</w:t>
      </w:r>
      <w:r w:rsidRPr="008028BC">
        <w:rPr>
          <w:color w:val="333333"/>
          <w:sz w:val="22"/>
          <w:szCs w:val="22"/>
        </w:rPr>
        <w:t xml:space="preserve"> </w:t>
      </w:r>
      <w:r w:rsidRPr="008028BC">
        <w:rPr>
          <w:rStyle w:val="hps"/>
          <w:color w:val="333333"/>
          <w:sz w:val="22"/>
          <w:szCs w:val="22"/>
        </w:rPr>
        <w:t>vyresnio amžiaus pacientai</w:t>
      </w:r>
      <w:r w:rsidRPr="008028BC">
        <w:rPr>
          <w:color w:val="333333"/>
          <w:sz w:val="22"/>
          <w:szCs w:val="22"/>
        </w:rPr>
        <w:t xml:space="preserve"> </w:t>
      </w:r>
      <w:r w:rsidRPr="008028BC">
        <w:rPr>
          <w:rStyle w:val="hps"/>
          <w:color w:val="333333"/>
          <w:sz w:val="22"/>
          <w:szCs w:val="22"/>
        </w:rPr>
        <w:t>turėtų</w:t>
      </w:r>
      <w:r w:rsidRPr="008028BC">
        <w:rPr>
          <w:color w:val="333333"/>
          <w:sz w:val="22"/>
          <w:szCs w:val="22"/>
        </w:rPr>
        <w:t xml:space="preserve"> </w:t>
      </w:r>
      <w:r w:rsidRPr="008028BC">
        <w:rPr>
          <w:rStyle w:val="hps"/>
          <w:color w:val="333333"/>
          <w:sz w:val="22"/>
          <w:szCs w:val="22"/>
        </w:rPr>
        <w:t>būti stebimi</w:t>
      </w:r>
      <w:r w:rsidRPr="008028BC">
        <w:rPr>
          <w:color w:val="333333"/>
          <w:sz w:val="22"/>
          <w:szCs w:val="22"/>
        </w:rPr>
        <w:t xml:space="preserve"> jeigu </w:t>
      </w:r>
      <w:r w:rsidRPr="008028BC">
        <w:rPr>
          <w:rStyle w:val="hps"/>
          <w:color w:val="333333"/>
          <w:sz w:val="22"/>
          <w:szCs w:val="22"/>
        </w:rPr>
        <w:t xml:space="preserve">dėl amžiaus, kitų </w:t>
      </w:r>
      <w:r>
        <w:rPr>
          <w:rStyle w:val="hps"/>
          <w:color w:val="333333"/>
          <w:sz w:val="22"/>
          <w:szCs w:val="22"/>
        </w:rPr>
        <w:t>vaistinių preparat</w:t>
      </w:r>
      <w:r w:rsidRPr="008028BC">
        <w:rPr>
          <w:rStyle w:val="hps"/>
          <w:color w:val="333333"/>
          <w:sz w:val="22"/>
          <w:szCs w:val="22"/>
        </w:rPr>
        <w:t>ų arba ligų sutriko inkstų</w:t>
      </w:r>
      <w:r w:rsidRPr="008028BC">
        <w:rPr>
          <w:color w:val="333333"/>
          <w:sz w:val="22"/>
          <w:szCs w:val="22"/>
        </w:rPr>
        <w:t xml:space="preserve">, kepenų </w:t>
      </w:r>
      <w:r w:rsidRPr="008028BC">
        <w:rPr>
          <w:rStyle w:val="hps"/>
          <w:color w:val="333333"/>
          <w:sz w:val="22"/>
          <w:szCs w:val="22"/>
        </w:rPr>
        <w:t xml:space="preserve">arba širdies funkcija. </w:t>
      </w:r>
      <w:r w:rsidRPr="008028BC">
        <w:rPr>
          <w:color w:val="333333"/>
          <w:sz w:val="22"/>
          <w:szCs w:val="22"/>
        </w:rPr>
        <w:t>E</w:t>
      </w:r>
      <w:r w:rsidRPr="008028BC">
        <w:rPr>
          <w:sz w:val="22"/>
          <w:szCs w:val="22"/>
        </w:rPr>
        <w:t>sant vėlyvoms ligos stadijoms</w:t>
      </w:r>
      <w:r w:rsidRPr="008028BC">
        <w:rPr>
          <w:i/>
          <w:sz w:val="22"/>
          <w:szCs w:val="22"/>
        </w:rPr>
        <w:t xml:space="preserve"> </w:t>
      </w:r>
      <w:r w:rsidRPr="008028BC">
        <w:rPr>
          <w:sz w:val="22"/>
          <w:szCs w:val="22"/>
        </w:rPr>
        <w:t>vyresnio amžiaus pacientams</w:t>
      </w:r>
      <w:r w:rsidRPr="008028BC">
        <w:rPr>
          <w:i/>
          <w:sz w:val="22"/>
          <w:szCs w:val="22"/>
        </w:rPr>
        <w:t xml:space="preserve"> </w:t>
      </w:r>
      <w:proofErr w:type="spellStart"/>
      <w:r w:rsidRPr="008028BC">
        <w:rPr>
          <w:sz w:val="22"/>
          <w:szCs w:val="22"/>
        </w:rPr>
        <w:t>tegafuro</w:t>
      </w:r>
      <w:proofErr w:type="spellEnd"/>
      <w:r w:rsidRPr="008028BC">
        <w:rPr>
          <w:i/>
          <w:sz w:val="22"/>
          <w:szCs w:val="22"/>
        </w:rPr>
        <w:t xml:space="preserve"> </w:t>
      </w:r>
      <w:r w:rsidRPr="008028BC">
        <w:rPr>
          <w:sz w:val="22"/>
          <w:szCs w:val="22"/>
        </w:rPr>
        <w:t>dozė mažinama priklausomai nuo individualių paciento poreikių.</w:t>
      </w:r>
    </w:p>
    <w:p w14:paraId="3A858C14" w14:textId="77777777" w:rsidR="00674097" w:rsidRPr="008028BC" w:rsidRDefault="00674097" w:rsidP="00674097">
      <w:pPr>
        <w:rPr>
          <w:b/>
          <w:noProof/>
          <w:sz w:val="22"/>
          <w:szCs w:val="22"/>
        </w:rPr>
      </w:pPr>
      <w:r w:rsidRPr="008028BC" w:rsidDel="002E0D9F">
        <w:rPr>
          <w:b/>
          <w:noProof/>
          <w:sz w:val="22"/>
          <w:szCs w:val="22"/>
        </w:rPr>
        <w:t xml:space="preserve"> </w:t>
      </w:r>
    </w:p>
    <w:p w14:paraId="305BB615" w14:textId="77777777" w:rsidR="00674097" w:rsidRPr="008028BC" w:rsidRDefault="00674097" w:rsidP="00674097">
      <w:pPr>
        <w:contextualSpacing/>
        <w:outlineLvl w:val="0"/>
        <w:rPr>
          <w:i/>
          <w:iCs/>
          <w:sz w:val="22"/>
          <w:szCs w:val="22"/>
        </w:rPr>
      </w:pPr>
      <w:r w:rsidRPr="008028BC">
        <w:rPr>
          <w:i/>
          <w:iCs/>
          <w:sz w:val="22"/>
          <w:szCs w:val="22"/>
        </w:rPr>
        <w:t>Pacientams, kurių inkstų ir</w:t>
      </w:r>
      <w:r w:rsidR="00A1407A">
        <w:rPr>
          <w:i/>
          <w:iCs/>
          <w:sz w:val="22"/>
          <w:szCs w:val="22"/>
        </w:rPr>
        <w:t xml:space="preserve"> </w:t>
      </w:r>
      <w:r w:rsidRPr="008028BC">
        <w:rPr>
          <w:i/>
          <w:iCs/>
          <w:sz w:val="22"/>
          <w:szCs w:val="22"/>
        </w:rPr>
        <w:t>/</w:t>
      </w:r>
      <w:r w:rsidR="00A1407A">
        <w:rPr>
          <w:i/>
          <w:iCs/>
          <w:sz w:val="22"/>
          <w:szCs w:val="22"/>
        </w:rPr>
        <w:t xml:space="preserve"> </w:t>
      </w:r>
      <w:r w:rsidRPr="008028BC">
        <w:rPr>
          <w:i/>
          <w:iCs/>
          <w:sz w:val="22"/>
          <w:szCs w:val="22"/>
        </w:rPr>
        <w:t>ar kepenų funkcija sutrikusi</w:t>
      </w:r>
    </w:p>
    <w:p w14:paraId="49650843" w14:textId="11029AB5" w:rsidR="00674097" w:rsidRPr="008028BC" w:rsidRDefault="00674097" w:rsidP="00674097">
      <w:pPr>
        <w:rPr>
          <w:rStyle w:val="hps"/>
          <w:color w:val="333333"/>
          <w:sz w:val="22"/>
          <w:szCs w:val="22"/>
        </w:rPr>
      </w:pPr>
      <w:r w:rsidRPr="008028BC">
        <w:rPr>
          <w:color w:val="333333"/>
          <w:sz w:val="22"/>
          <w:szCs w:val="22"/>
        </w:rPr>
        <w:t>Vaistin</w:t>
      </w:r>
      <w:r w:rsidR="00A1407A">
        <w:rPr>
          <w:color w:val="333333"/>
          <w:sz w:val="22"/>
          <w:szCs w:val="22"/>
        </w:rPr>
        <w:t>io</w:t>
      </w:r>
      <w:r w:rsidRPr="008028BC">
        <w:rPr>
          <w:color w:val="333333"/>
          <w:sz w:val="22"/>
          <w:szCs w:val="22"/>
        </w:rPr>
        <w:t xml:space="preserve"> preparat</w:t>
      </w:r>
      <w:r w:rsidR="00A1407A">
        <w:rPr>
          <w:color w:val="333333"/>
          <w:sz w:val="22"/>
          <w:szCs w:val="22"/>
        </w:rPr>
        <w:t>o</w:t>
      </w:r>
      <w:r w:rsidRPr="008028BC">
        <w:rPr>
          <w:color w:val="333333"/>
          <w:sz w:val="22"/>
          <w:szCs w:val="22"/>
        </w:rPr>
        <w:t xml:space="preserve"> reikia atsargiai skirti </w:t>
      </w:r>
      <w:r w:rsidRPr="008028BC">
        <w:rPr>
          <w:rStyle w:val="hps"/>
          <w:color w:val="333333"/>
          <w:sz w:val="22"/>
          <w:szCs w:val="22"/>
        </w:rPr>
        <w:t>pacientams, sergantiems</w:t>
      </w:r>
      <w:r w:rsidRPr="008028BC">
        <w:rPr>
          <w:color w:val="333333"/>
          <w:sz w:val="22"/>
          <w:szCs w:val="22"/>
        </w:rPr>
        <w:t xml:space="preserve"> </w:t>
      </w:r>
      <w:r w:rsidRPr="008028BC">
        <w:rPr>
          <w:rStyle w:val="hps"/>
          <w:color w:val="333333"/>
          <w:sz w:val="22"/>
          <w:szCs w:val="22"/>
        </w:rPr>
        <w:t>kepenų ir</w:t>
      </w:r>
      <w:r w:rsidR="00A1407A">
        <w:rPr>
          <w:rStyle w:val="hps"/>
          <w:color w:val="333333"/>
          <w:sz w:val="22"/>
          <w:szCs w:val="22"/>
        </w:rPr>
        <w:t xml:space="preserve"> </w:t>
      </w:r>
      <w:r w:rsidRPr="008028BC">
        <w:rPr>
          <w:rStyle w:val="hps"/>
          <w:color w:val="333333"/>
          <w:sz w:val="22"/>
          <w:szCs w:val="22"/>
        </w:rPr>
        <w:t>/</w:t>
      </w:r>
      <w:r w:rsidR="00A1407A">
        <w:rPr>
          <w:rStyle w:val="hps"/>
          <w:color w:val="333333"/>
          <w:sz w:val="22"/>
          <w:szCs w:val="22"/>
        </w:rPr>
        <w:t xml:space="preserve"> </w:t>
      </w:r>
      <w:r w:rsidRPr="008028BC">
        <w:rPr>
          <w:rStyle w:val="hps"/>
          <w:color w:val="333333"/>
          <w:sz w:val="22"/>
          <w:szCs w:val="22"/>
        </w:rPr>
        <w:t>ar inkstų nepakankamumu</w:t>
      </w:r>
      <w:r w:rsidRPr="008028BC">
        <w:rPr>
          <w:color w:val="333333"/>
          <w:sz w:val="22"/>
          <w:szCs w:val="22"/>
        </w:rPr>
        <w:t xml:space="preserve">. </w:t>
      </w:r>
      <w:proofErr w:type="spellStart"/>
      <w:r w:rsidRPr="008028BC">
        <w:rPr>
          <w:color w:val="333333"/>
          <w:sz w:val="22"/>
          <w:szCs w:val="22"/>
        </w:rPr>
        <w:t>Tegafuro</w:t>
      </w:r>
      <w:proofErr w:type="spellEnd"/>
      <w:r w:rsidRPr="008028BC">
        <w:rPr>
          <w:color w:val="333333"/>
          <w:sz w:val="22"/>
          <w:szCs w:val="22"/>
        </w:rPr>
        <w:t xml:space="preserve"> vartojimo metu šių pacientų k</w:t>
      </w:r>
      <w:r w:rsidRPr="008028BC">
        <w:rPr>
          <w:rStyle w:val="hps"/>
          <w:color w:val="333333"/>
          <w:sz w:val="22"/>
          <w:szCs w:val="22"/>
        </w:rPr>
        <w:t>epenų ir</w:t>
      </w:r>
      <w:r w:rsidR="00A1407A">
        <w:rPr>
          <w:rStyle w:val="hps"/>
          <w:color w:val="333333"/>
          <w:sz w:val="22"/>
          <w:szCs w:val="22"/>
        </w:rPr>
        <w:t xml:space="preserve"> </w:t>
      </w:r>
      <w:r w:rsidRPr="008028BC">
        <w:rPr>
          <w:rStyle w:val="hps"/>
          <w:color w:val="333333"/>
          <w:sz w:val="22"/>
          <w:szCs w:val="22"/>
        </w:rPr>
        <w:t>/</w:t>
      </w:r>
      <w:r w:rsidR="00A1407A">
        <w:rPr>
          <w:rStyle w:val="hps"/>
          <w:color w:val="333333"/>
          <w:sz w:val="22"/>
          <w:szCs w:val="22"/>
        </w:rPr>
        <w:t xml:space="preserve"> </w:t>
      </w:r>
      <w:r w:rsidRPr="008028BC">
        <w:rPr>
          <w:rStyle w:val="hps"/>
          <w:color w:val="333333"/>
          <w:sz w:val="22"/>
          <w:szCs w:val="22"/>
        </w:rPr>
        <w:t xml:space="preserve">ar inkstų </w:t>
      </w:r>
      <w:r w:rsidRPr="008028BC">
        <w:rPr>
          <w:color w:val="333333"/>
          <w:sz w:val="22"/>
          <w:szCs w:val="22"/>
        </w:rPr>
        <w:t xml:space="preserve">funkcija turi būti atidžiai </w:t>
      </w:r>
      <w:r w:rsidRPr="008028BC">
        <w:rPr>
          <w:color w:val="333333"/>
          <w:sz w:val="22"/>
          <w:szCs w:val="22"/>
        </w:rPr>
        <w:lastRenderedPageBreak/>
        <w:t xml:space="preserve">stebima. </w:t>
      </w:r>
      <w:r w:rsidRPr="008028BC">
        <w:rPr>
          <w:color w:val="333333"/>
          <w:sz w:val="22"/>
          <w:szCs w:val="22"/>
        </w:rPr>
        <w:br/>
      </w:r>
      <w:proofErr w:type="spellStart"/>
      <w:r w:rsidRPr="008028BC">
        <w:rPr>
          <w:color w:val="333333"/>
          <w:sz w:val="22"/>
          <w:szCs w:val="22"/>
        </w:rPr>
        <w:t>Tegafuras</w:t>
      </w:r>
      <w:proofErr w:type="spellEnd"/>
      <w:r w:rsidRPr="008028BC">
        <w:rPr>
          <w:color w:val="333333"/>
          <w:sz w:val="22"/>
          <w:szCs w:val="22"/>
        </w:rPr>
        <w:t xml:space="preserve"> </w:t>
      </w:r>
      <w:proofErr w:type="spellStart"/>
      <w:r w:rsidRPr="008028BC">
        <w:rPr>
          <w:rStyle w:val="hps"/>
          <w:color w:val="333333"/>
          <w:sz w:val="22"/>
          <w:szCs w:val="22"/>
        </w:rPr>
        <w:t>kontraindikuotinas</w:t>
      </w:r>
      <w:proofErr w:type="spellEnd"/>
      <w:r w:rsidRPr="008028BC">
        <w:rPr>
          <w:color w:val="333333"/>
          <w:sz w:val="22"/>
          <w:szCs w:val="22"/>
        </w:rPr>
        <w:t xml:space="preserve"> </w:t>
      </w:r>
      <w:r w:rsidRPr="008028BC">
        <w:rPr>
          <w:rStyle w:val="hps"/>
          <w:color w:val="333333"/>
          <w:sz w:val="22"/>
          <w:szCs w:val="22"/>
        </w:rPr>
        <w:t>pacientams, sergantiems</w:t>
      </w:r>
      <w:r w:rsidRPr="008028BC">
        <w:rPr>
          <w:color w:val="333333"/>
          <w:sz w:val="22"/>
          <w:szCs w:val="22"/>
        </w:rPr>
        <w:t xml:space="preserve"> sunkiu </w:t>
      </w:r>
      <w:r w:rsidRPr="008028BC">
        <w:rPr>
          <w:rStyle w:val="hps"/>
          <w:color w:val="333333"/>
          <w:sz w:val="22"/>
          <w:szCs w:val="22"/>
        </w:rPr>
        <w:t>kepenų ir</w:t>
      </w:r>
      <w:r w:rsidR="00A1407A">
        <w:rPr>
          <w:rStyle w:val="hps"/>
          <w:color w:val="333333"/>
          <w:sz w:val="22"/>
          <w:szCs w:val="22"/>
        </w:rPr>
        <w:t xml:space="preserve"> </w:t>
      </w:r>
      <w:r w:rsidRPr="008028BC">
        <w:rPr>
          <w:rStyle w:val="hps"/>
          <w:color w:val="333333"/>
          <w:sz w:val="22"/>
          <w:szCs w:val="22"/>
        </w:rPr>
        <w:t>/</w:t>
      </w:r>
      <w:r w:rsidR="00A1407A">
        <w:rPr>
          <w:rStyle w:val="hps"/>
          <w:color w:val="333333"/>
          <w:sz w:val="22"/>
          <w:szCs w:val="22"/>
        </w:rPr>
        <w:t xml:space="preserve"> </w:t>
      </w:r>
      <w:r w:rsidRPr="008028BC">
        <w:rPr>
          <w:rStyle w:val="hps"/>
          <w:color w:val="333333"/>
          <w:sz w:val="22"/>
          <w:szCs w:val="22"/>
        </w:rPr>
        <w:t>ar</w:t>
      </w:r>
      <w:r w:rsidRPr="008028BC">
        <w:rPr>
          <w:color w:val="333333"/>
          <w:sz w:val="22"/>
          <w:szCs w:val="22"/>
        </w:rPr>
        <w:t xml:space="preserve"> </w:t>
      </w:r>
      <w:r w:rsidRPr="008028BC">
        <w:rPr>
          <w:rStyle w:val="hps"/>
          <w:color w:val="333333"/>
          <w:sz w:val="22"/>
          <w:szCs w:val="22"/>
        </w:rPr>
        <w:t>inkstų funkcijos nepakankamumu</w:t>
      </w:r>
      <w:r w:rsidRPr="008028BC">
        <w:rPr>
          <w:color w:val="333333"/>
          <w:sz w:val="22"/>
          <w:szCs w:val="22"/>
        </w:rPr>
        <w:t xml:space="preserve"> </w:t>
      </w:r>
      <w:r w:rsidRPr="008028BC">
        <w:rPr>
          <w:rStyle w:val="hps"/>
          <w:color w:val="333333"/>
          <w:sz w:val="22"/>
          <w:szCs w:val="22"/>
        </w:rPr>
        <w:t>(žr. 4.3 skyrių).</w:t>
      </w:r>
    </w:p>
    <w:p w14:paraId="43FADADD" w14:textId="77777777" w:rsidR="00674097" w:rsidRPr="008028BC" w:rsidRDefault="00674097" w:rsidP="00674097">
      <w:pPr>
        <w:rPr>
          <w:b/>
          <w:noProof/>
          <w:sz w:val="22"/>
          <w:szCs w:val="22"/>
        </w:rPr>
      </w:pPr>
    </w:p>
    <w:p w14:paraId="09AB390A" w14:textId="77777777" w:rsidR="00674097" w:rsidRPr="008028BC" w:rsidRDefault="00674097" w:rsidP="00674097">
      <w:pPr>
        <w:rPr>
          <w:i/>
          <w:iCs/>
          <w:sz w:val="22"/>
          <w:szCs w:val="22"/>
        </w:rPr>
      </w:pPr>
      <w:r w:rsidRPr="008028BC">
        <w:rPr>
          <w:i/>
          <w:iCs/>
          <w:sz w:val="22"/>
          <w:szCs w:val="22"/>
        </w:rPr>
        <w:t>Vaikų populiacija</w:t>
      </w:r>
    </w:p>
    <w:p w14:paraId="08B7E591" w14:textId="77777777" w:rsidR="00674097" w:rsidRPr="008028BC" w:rsidRDefault="00674097" w:rsidP="00674097">
      <w:pPr>
        <w:rPr>
          <w:rStyle w:val="hps"/>
          <w:color w:val="333333"/>
          <w:sz w:val="22"/>
          <w:szCs w:val="22"/>
        </w:rPr>
      </w:pPr>
      <w:r w:rsidRPr="008028BC">
        <w:rPr>
          <w:sz w:val="22"/>
          <w:szCs w:val="22"/>
        </w:rPr>
        <w:t xml:space="preserve">FTORAFUR saugumas ir veiksmingumas vaikams ir paaugliams neištirti, todėl </w:t>
      </w:r>
      <w:proofErr w:type="spellStart"/>
      <w:r w:rsidRPr="008028BC">
        <w:rPr>
          <w:sz w:val="22"/>
          <w:szCs w:val="22"/>
        </w:rPr>
        <w:t>tegafuro</w:t>
      </w:r>
      <w:proofErr w:type="spellEnd"/>
      <w:r w:rsidRPr="008028BC">
        <w:rPr>
          <w:sz w:val="22"/>
          <w:szCs w:val="22"/>
        </w:rPr>
        <w:t xml:space="preserve"> vaikams ir paaugliams vartoti negalima (</w:t>
      </w:r>
      <w:r w:rsidRPr="008028BC">
        <w:rPr>
          <w:rStyle w:val="hps"/>
          <w:color w:val="333333"/>
          <w:sz w:val="22"/>
          <w:szCs w:val="22"/>
        </w:rPr>
        <w:t>žr. 4.3 skyrių).</w:t>
      </w:r>
    </w:p>
    <w:p w14:paraId="11EE903E" w14:textId="77777777" w:rsidR="00674097" w:rsidRPr="008028BC" w:rsidRDefault="00674097" w:rsidP="00674097">
      <w:pPr>
        <w:rPr>
          <w:b/>
          <w:noProof/>
          <w:sz w:val="22"/>
          <w:szCs w:val="22"/>
        </w:rPr>
      </w:pPr>
    </w:p>
    <w:p w14:paraId="08206694" w14:textId="77777777" w:rsidR="00674097" w:rsidRPr="008028BC" w:rsidRDefault="00674097" w:rsidP="00674097">
      <w:pPr>
        <w:rPr>
          <w:sz w:val="22"/>
          <w:szCs w:val="22"/>
          <w:u w:val="single"/>
        </w:rPr>
      </w:pPr>
      <w:r w:rsidRPr="008028BC">
        <w:rPr>
          <w:sz w:val="22"/>
          <w:szCs w:val="22"/>
          <w:u w:val="single"/>
        </w:rPr>
        <w:t>Vartojimo metodas</w:t>
      </w:r>
    </w:p>
    <w:p w14:paraId="5E0BFD40" w14:textId="77777777" w:rsidR="00674097" w:rsidRPr="008028BC" w:rsidRDefault="00674097" w:rsidP="00674097">
      <w:pPr>
        <w:rPr>
          <w:noProof/>
          <w:sz w:val="22"/>
          <w:szCs w:val="22"/>
        </w:rPr>
      </w:pPr>
      <w:r w:rsidRPr="008028BC">
        <w:rPr>
          <w:noProof/>
          <w:sz w:val="22"/>
          <w:szCs w:val="22"/>
        </w:rPr>
        <w:t>Vartoti per burną.</w:t>
      </w:r>
    </w:p>
    <w:p w14:paraId="0CFF7704" w14:textId="77777777" w:rsidR="00674097" w:rsidRPr="008028BC" w:rsidRDefault="00674097" w:rsidP="00674097">
      <w:pPr>
        <w:rPr>
          <w:noProof/>
          <w:sz w:val="22"/>
          <w:szCs w:val="22"/>
        </w:rPr>
      </w:pPr>
      <w:r w:rsidRPr="008028BC">
        <w:rPr>
          <w:noProof/>
          <w:sz w:val="22"/>
          <w:szCs w:val="22"/>
        </w:rPr>
        <w:t>Kapsules reikia gerti vieną valandą prieš valgį ar vieną valandą po valgio.</w:t>
      </w:r>
    </w:p>
    <w:p w14:paraId="3F85841C" w14:textId="77777777" w:rsidR="00674097" w:rsidRPr="008028BC" w:rsidRDefault="00674097" w:rsidP="00674097">
      <w:pPr>
        <w:tabs>
          <w:tab w:val="left" w:pos="1296"/>
        </w:tabs>
        <w:ind w:left="567" w:hanging="567"/>
        <w:rPr>
          <w:b/>
          <w:noProof/>
          <w:sz w:val="22"/>
          <w:szCs w:val="22"/>
        </w:rPr>
      </w:pPr>
    </w:p>
    <w:p w14:paraId="0029EDBC" w14:textId="77777777" w:rsidR="00674097" w:rsidRPr="008028BC" w:rsidRDefault="00674097" w:rsidP="00674097">
      <w:pPr>
        <w:tabs>
          <w:tab w:val="left" w:pos="1296"/>
        </w:tabs>
        <w:ind w:left="567" w:hanging="567"/>
        <w:rPr>
          <w:noProof/>
          <w:sz w:val="22"/>
          <w:szCs w:val="22"/>
        </w:rPr>
      </w:pPr>
      <w:r w:rsidRPr="008028BC">
        <w:rPr>
          <w:b/>
          <w:noProof/>
          <w:sz w:val="22"/>
          <w:szCs w:val="22"/>
        </w:rPr>
        <w:t>4.3</w:t>
      </w:r>
      <w:r w:rsidRPr="008028BC">
        <w:rPr>
          <w:b/>
          <w:noProof/>
          <w:sz w:val="22"/>
          <w:szCs w:val="22"/>
        </w:rPr>
        <w:tab/>
        <w:t>Kontraindikacijos</w:t>
      </w:r>
    </w:p>
    <w:p w14:paraId="6391E451" w14:textId="77777777" w:rsidR="00674097" w:rsidRPr="008028BC" w:rsidRDefault="00674097" w:rsidP="00674097">
      <w:pPr>
        <w:tabs>
          <w:tab w:val="left" w:pos="1296"/>
        </w:tabs>
        <w:rPr>
          <w:noProof/>
          <w:sz w:val="22"/>
          <w:szCs w:val="22"/>
        </w:rPr>
      </w:pPr>
    </w:p>
    <w:p w14:paraId="6EF0D8E8" w14:textId="77777777" w:rsidR="00674097" w:rsidRPr="00801822" w:rsidRDefault="00674097" w:rsidP="00801822">
      <w:pPr>
        <w:pStyle w:val="Sraopastraipa"/>
        <w:numPr>
          <w:ilvl w:val="0"/>
          <w:numId w:val="40"/>
        </w:numPr>
        <w:ind w:left="426" w:hanging="426"/>
        <w:rPr>
          <w:sz w:val="22"/>
          <w:szCs w:val="22"/>
        </w:rPr>
      </w:pPr>
      <w:r w:rsidRPr="00801822">
        <w:rPr>
          <w:sz w:val="22"/>
          <w:szCs w:val="22"/>
        </w:rPr>
        <w:t>Padidėjęs jautrumas veikliajai arba bet kuriai 6.1 skyriuje nurodytai pagalbinei medžiagai.</w:t>
      </w:r>
    </w:p>
    <w:p w14:paraId="28BE3092" w14:textId="77777777" w:rsidR="00253974" w:rsidRPr="00801822" w:rsidRDefault="00253974" w:rsidP="00801822">
      <w:pPr>
        <w:pStyle w:val="Sraopastraipa"/>
        <w:numPr>
          <w:ilvl w:val="0"/>
          <w:numId w:val="40"/>
        </w:numPr>
        <w:ind w:left="426" w:hanging="426"/>
        <w:rPr>
          <w:sz w:val="22"/>
          <w:szCs w:val="22"/>
        </w:rPr>
      </w:pPr>
      <w:r w:rsidRPr="00801822">
        <w:rPr>
          <w:sz w:val="22"/>
          <w:szCs w:val="22"/>
        </w:rPr>
        <w:t xml:space="preserve">Nustatyta </w:t>
      </w:r>
      <w:proofErr w:type="spellStart"/>
      <w:r w:rsidRPr="00801822">
        <w:rPr>
          <w:sz w:val="22"/>
          <w:szCs w:val="22"/>
        </w:rPr>
        <w:t>dihidropirimidino</w:t>
      </w:r>
      <w:proofErr w:type="spellEnd"/>
      <w:r w:rsidRPr="00801822">
        <w:rPr>
          <w:sz w:val="22"/>
          <w:szCs w:val="22"/>
        </w:rPr>
        <w:t xml:space="preserve"> </w:t>
      </w:r>
      <w:proofErr w:type="spellStart"/>
      <w:r w:rsidRPr="00801822">
        <w:rPr>
          <w:sz w:val="22"/>
          <w:szCs w:val="22"/>
        </w:rPr>
        <w:t>dehidrogenazės</w:t>
      </w:r>
      <w:proofErr w:type="spellEnd"/>
      <w:r w:rsidRPr="00801822">
        <w:rPr>
          <w:sz w:val="22"/>
          <w:szCs w:val="22"/>
        </w:rPr>
        <w:t xml:space="preserve"> (DPD) stoka (žr. 4.4 skyrių).</w:t>
      </w:r>
    </w:p>
    <w:p w14:paraId="235A2749" w14:textId="77777777" w:rsidR="00674097" w:rsidRPr="00801822" w:rsidRDefault="00674097" w:rsidP="00801822">
      <w:pPr>
        <w:pStyle w:val="Sraopastraipa"/>
        <w:numPr>
          <w:ilvl w:val="0"/>
          <w:numId w:val="40"/>
        </w:numPr>
        <w:ind w:left="426" w:hanging="426"/>
        <w:rPr>
          <w:sz w:val="22"/>
          <w:szCs w:val="22"/>
        </w:rPr>
      </w:pPr>
      <w:r w:rsidRPr="00801822">
        <w:rPr>
          <w:sz w:val="22"/>
          <w:szCs w:val="22"/>
        </w:rPr>
        <w:t>Vėlyva ligos stadija.</w:t>
      </w:r>
    </w:p>
    <w:p w14:paraId="54A1D19E" w14:textId="77777777" w:rsidR="00674097" w:rsidRPr="00801822" w:rsidRDefault="00674097" w:rsidP="00801822">
      <w:pPr>
        <w:pStyle w:val="Sraopastraipa"/>
        <w:numPr>
          <w:ilvl w:val="0"/>
          <w:numId w:val="40"/>
        </w:numPr>
        <w:ind w:left="426" w:hanging="426"/>
        <w:rPr>
          <w:sz w:val="22"/>
          <w:szCs w:val="22"/>
        </w:rPr>
      </w:pPr>
      <w:r w:rsidRPr="00801822">
        <w:rPr>
          <w:sz w:val="22"/>
          <w:szCs w:val="22"/>
        </w:rPr>
        <w:t>Ūmus kraujavimas.</w:t>
      </w:r>
    </w:p>
    <w:p w14:paraId="5EF379C8" w14:textId="77777777" w:rsidR="00674097" w:rsidRPr="00801822" w:rsidRDefault="00674097" w:rsidP="00801822">
      <w:pPr>
        <w:pStyle w:val="Sraopastraipa"/>
        <w:numPr>
          <w:ilvl w:val="0"/>
          <w:numId w:val="40"/>
        </w:numPr>
        <w:ind w:left="426" w:hanging="426"/>
        <w:rPr>
          <w:sz w:val="22"/>
          <w:szCs w:val="22"/>
        </w:rPr>
      </w:pPr>
      <w:r w:rsidRPr="00801822">
        <w:rPr>
          <w:sz w:val="22"/>
          <w:szCs w:val="22"/>
        </w:rPr>
        <w:t>Sunkūs kepenų ir</w:t>
      </w:r>
      <w:r w:rsidR="00A1407A">
        <w:rPr>
          <w:sz w:val="22"/>
          <w:szCs w:val="22"/>
        </w:rPr>
        <w:t xml:space="preserve"> / ar</w:t>
      </w:r>
      <w:r w:rsidRPr="00801822">
        <w:rPr>
          <w:sz w:val="22"/>
          <w:szCs w:val="22"/>
        </w:rPr>
        <w:t xml:space="preserve"> inkstų funkcijos sutrikimai.</w:t>
      </w:r>
    </w:p>
    <w:p w14:paraId="3D93D043" w14:textId="77777777" w:rsidR="00674097" w:rsidRPr="00801822" w:rsidRDefault="00674097" w:rsidP="00801822">
      <w:pPr>
        <w:pStyle w:val="Sraopastraipa"/>
        <w:numPr>
          <w:ilvl w:val="0"/>
          <w:numId w:val="40"/>
        </w:numPr>
        <w:ind w:left="426" w:hanging="426"/>
        <w:rPr>
          <w:sz w:val="22"/>
          <w:szCs w:val="22"/>
        </w:rPr>
      </w:pPr>
      <w:proofErr w:type="spellStart"/>
      <w:r w:rsidRPr="00801822">
        <w:rPr>
          <w:sz w:val="22"/>
          <w:szCs w:val="22"/>
        </w:rPr>
        <w:t>Leukopenija</w:t>
      </w:r>
      <w:proofErr w:type="spellEnd"/>
      <w:r w:rsidRPr="00801822">
        <w:rPr>
          <w:sz w:val="22"/>
          <w:szCs w:val="22"/>
        </w:rPr>
        <w:t xml:space="preserve"> (mažiau kaip 3x10</w:t>
      </w:r>
      <w:r w:rsidRPr="00801822">
        <w:rPr>
          <w:sz w:val="22"/>
          <w:szCs w:val="22"/>
          <w:vertAlign w:val="superscript"/>
        </w:rPr>
        <w:t>9</w:t>
      </w:r>
      <w:r w:rsidRPr="00801822">
        <w:rPr>
          <w:sz w:val="22"/>
          <w:szCs w:val="22"/>
        </w:rPr>
        <w:t>/l).</w:t>
      </w:r>
    </w:p>
    <w:p w14:paraId="6AA975AD" w14:textId="77777777" w:rsidR="00674097" w:rsidRPr="00801822" w:rsidRDefault="00674097" w:rsidP="00801822">
      <w:pPr>
        <w:pStyle w:val="Sraopastraipa"/>
        <w:numPr>
          <w:ilvl w:val="0"/>
          <w:numId w:val="40"/>
        </w:numPr>
        <w:ind w:left="426" w:hanging="426"/>
        <w:rPr>
          <w:sz w:val="22"/>
          <w:szCs w:val="22"/>
        </w:rPr>
      </w:pPr>
      <w:proofErr w:type="spellStart"/>
      <w:r w:rsidRPr="00801822">
        <w:rPr>
          <w:sz w:val="22"/>
          <w:szCs w:val="22"/>
        </w:rPr>
        <w:t>Trombocitopenija</w:t>
      </w:r>
      <w:proofErr w:type="spellEnd"/>
      <w:r w:rsidRPr="00801822">
        <w:rPr>
          <w:sz w:val="22"/>
          <w:szCs w:val="22"/>
        </w:rPr>
        <w:t xml:space="preserve"> (mažiau kaip</w:t>
      </w:r>
      <w:r w:rsidR="0060258A" w:rsidRPr="00801822">
        <w:rPr>
          <w:sz w:val="22"/>
          <w:szCs w:val="22"/>
        </w:rPr>
        <w:t xml:space="preserve"> </w:t>
      </w:r>
      <w:r w:rsidRPr="00801822">
        <w:rPr>
          <w:sz w:val="22"/>
          <w:szCs w:val="22"/>
        </w:rPr>
        <w:t>100x10</w:t>
      </w:r>
      <w:r w:rsidRPr="00801822">
        <w:rPr>
          <w:sz w:val="22"/>
          <w:szCs w:val="22"/>
          <w:vertAlign w:val="superscript"/>
        </w:rPr>
        <w:t>9</w:t>
      </w:r>
      <w:r w:rsidRPr="00801822">
        <w:rPr>
          <w:sz w:val="22"/>
          <w:szCs w:val="22"/>
        </w:rPr>
        <w:t>/l).</w:t>
      </w:r>
    </w:p>
    <w:p w14:paraId="021457CD" w14:textId="77777777" w:rsidR="00674097" w:rsidRPr="00801822" w:rsidRDefault="00674097" w:rsidP="00801822">
      <w:pPr>
        <w:pStyle w:val="Sraopastraipa"/>
        <w:numPr>
          <w:ilvl w:val="0"/>
          <w:numId w:val="40"/>
        </w:numPr>
        <w:ind w:left="426" w:hanging="426"/>
        <w:rPr>
          <w:sz w:val="22"/>
          <w:szCs w:val="22"/>
        </w:rPr>
      </w:pPr>
      <w:r w:rsidRPr="00801822">
        <w:rPr>
          <w:sz w:val="22"/>
          <w:szCs w:val="22"/>
        </w:rPr>
        <w:t>Anemija (hemoglobino mažiau kaip 30 g/l).</w:t>
      </w:r>
    </w:p>
    <w:p w14:paraId="617900CD" w14:textId="77777777" w:rsidR="00674097" w:rsidRPr="008028BC" w:rsidRDefault="00674097" w:rsidP="00801822">
      <w:pPr>
        <w:pStyle w:val="Komentarotekstas"/>
        <w:numPr>
          <w:ilvl w:val="0"/>
          <w:numId w:val="40"/>
        </w:numPr>
        <w:ind w:left="426" w:hanging="426"/>
        <w:rPr>
          <w:sz w:val="22"/>
          <w:szCs w:val="22"/>
        </w:rPr>
      </w:pPr>
      <w:r w:rsidRPr="008028BC">
        <w:rPr>
          <w:sz w:val="22"/>
          <w:szCs w:val="22"/>
        </w:rPr>
        <w:t>Nėštumas ar ketinimas pastoti, žindymas.</w:t>
      </w:r>
    </w:p>
    <w:p w14:paraId="7A20B48E" w14:textId="77777777" w:rsidR="00674097" w:rsidRPr="008028BC" w:rsidRDefault="00674097" w:rsidP="00801822">
      <w:pPr>
        <w:pStyle w:val="Komentarotekstas"/>
        <w:numPr>
          <w:ilvl w:val="0"/>
          <w:numId w:val="40"/>
        </w:numPr>
        <w:ind w:left="426" w:hanging="426"/>
        <w:rPr>
          <w:sz w:val="22"/>
          <w:szCs w:val="22"/>
        </w:rPr>
      </w:pPr>
      <w:r w:rsidRPr="008028BC">
        <w:rPr>
          <w:sz w:val="22"/>
          <w:szCs w:val="22"/>
        </w:rPr>
        <w:t>Vaikai ir paaugliai.</w:t>
      </w:r>
    </w:p>
    <w:p w14:paraId="53BB94A2" w14:textId="77777777" w:rsidR="00674097" w:rsidRPr="008028BC" w:rsidRDefault="00674097" w:rsidP="00801822">
      <w:pPr>
        <w:pStyle w:val="Komentarotekstas"/>
        <w:numPr>
          <w:ilvl w:val="0"/>
          <w:numId w:val="40"/>
        </w:numPr>
        <w:ind w:left="426" w:hanging="426"/>
        <w:rPr>
          <w:sz w:val="22"/>
          <w:szCs w:val="22"/>
        </w:rPr>
      </w:pPr>
      <w:r w:rsidRPr="008028BC">
        <w:rPr>
          <w:sz w:val="22"/>
          <w:szCs w:val="22"/>
        </w:rPr>
        <w:t xml:space="preserve">Yra buvęs kaulų čiulpų slopinimas anksčiau taikius </w:t>
      </w:r>
      <w:proofErr w:type="spellStart"/>
      <w:r w:rsidRPr="008028BC">
        <w:rPr>
          <w:sz w:val="22"/>
          <w:szCs w:val="22"/>
        </w:rPr>
        <w:t>radioterapinį</w:t>
      </w:r>
      <w:proofErr w:type="spellEnd"/>
      <w:r w:rsidRPr="008028BC">
        <w:rPr>
          <w:sz w:val="22"/>
          <w:szCs w:val="22"/>
        </w:rPr>
        <w:t xml:space="preserve"> ar </w:t>
      </w:r>
      <w:proofErr w:type="spellStart"/>
      <w:r w:rsidRPr="008028BC">
        <w:rPr>
          <w:sz w:val="22"/>
          <w:szCs w:val="22"/>
        </w:rPr>
        <w:t>neoplastinį</w:t>
      </w:r>
      <w:proofErr w:type="spellEnd"/>
      <w:r w:rsidRPr="008028BC">
        <w:rPr>
          <w:sz w:val="22"/>
          <w:szCs w:val="22"/>
        </w:rPr>
        <w:t xml:space="preserve"> gydymą.</w:t>
      </w:r>
    </w:p>
    <w:p w14:paraId="5E41FE2A" w14:textId="77777777" w:rsidR="00674097" w:rsidRPr="008028BC" w:rsidRDefault="00674097" w:rsidP="00801822">
      <w:pPr>
        <w:pStyle w:val="Komentarotekstas"/>
        <w:numPr>
          <w:ilvl w:val="0"/>
          <w:numId w:val="40"/>
        </w:numPr>
        <w:ind w:left="426" w:hanging="426"/>
        <w:rPr>
          <w:sz w:val="22"/>
          <w:szCs w:val="22"/>
        </w:rPr>
      </w:pPr>
      <w:r w:rsidRPr="008028BC">
        <w:rPr>
          <w:sz w:val="22"/>
          <w:szCs w:val="22"/>
        </w:rPr>
        <w:t>Kepenų fermento CYP2A6 nepakankamumas.</w:t>
      </w:r>
    </w:p>
    <w:p w14:paraId="535E7FFF" w14:textId="77777777" w:rsidR="00674097" w:rsidRPr="00C046A8" w:rsidRDefault="0060258A" w:rsidP="00801822">
      <w:pPr>
        <w:pStyle w:val="Komentarotekstas"/>
        <w:numPr>
          <w:ilvl w:val="0"/>
          <w:numId w:val="42"/>
        </w:numPr>
        <w:ind w:left="426" w:hanging="426"/>
        <w:rPr>
          <w:sz w:val="22"/>
          <w:szCs w:val="22"/>
        </w:rPr>
      </w:pPr>
      <w:r w:rsidRPr="00C046A8">
        <w:rPr>
          <w:sz w:val="22"/>
          <w:szCs w:val="22"/>
        </w:rPr>
        <w:t xml:space="preserve">Neseniai kartu taikytas arba šiuo metu kartu taikomas gydymas </w:t>
      </w:r>
      <w:proofErr w:type="spellStart"/>
      <w:r w:rsidRPr="00C046A8">
        <w:rPr>
          <w:sz w:val="22"/>
          <w:szCs w:val="22"/>
        </w:rPr>
        <w:t>brivudinu</w:t>
      </w:r>
      <w:proofErr w:type="spellEnd"/>
      <w:r w:rsidRPr="00C046A8">
        <w:rPr>
          <w:sz w:val="22"/>
          <w:szCs w:val="22"/>
        </w:rPr>
        <w:t xml:space="preserve"> (apie vaistinių preparatų tarpusavio sąveikas žr. 4.4 ir 4.5 skyrius).</w:t>
      </w:r>
    </w:p>
    <w:p w14:paraId="6B6143A8" w14:textId="77777777" w:rsidR="0060258A" w:rsidRPr="008028BC" w:rsidRDefault="0060258A" w:rsidP="00674097">
      <w:pPr>
        <w:tabs>
          <w:tab w:val="left" w:pos="1296"/>
        </w:tabs>
        <w:rPr>
          <w:noProof/>
          <w:sz w:val="22"/>
          <w:szCs w:val="22"/>
        </w:rPr>
      </w:pPr>
    </w:p>
    <w:p w14:paraId="0D6D8510" w14:textId="77777777" w:rsidR="00674097" w:rsidRPr="008028BC" w:rsidRDefault="00674097" w:rsidP="00674097">
      <w:pPr>
        <w:tabs>
          <w:tab w:val="left" w:pos="0"/>
          <w:tab w:val="left" w:pos="567"/>
        </w:tabs>
        <w:outlineLvl w:val="0"/>
        <w:rPr>
          <w:b/>
          <w:noProof/>
          <w:sz w:val="22"/>
          <w:szCs w:val="22"/>
        </w:rPr>
      </w:pPr>
      <w:r w:rsidRPr="008028BC">
        <w:rPr>
          <w:b/>
          <w:noProof/>
          <w:sz w:val="22"/>
          <w:szCs w:val="22"/>
        </w:rPr>
        <w:t>4.4</w:t>
      </w:r>
      <w:r w:rsidRPr="008028BC">
        <w:rPr>
          <w:b/>
          <w:noProof/>
          <w:sz w:val="22"/>
          <w:szCs w:val="22"/>
        </w:rPr>
        <w:tab/>
        <w:t>Specialūs įspėjimai ir atsargumo priemonės</w:t>
      </w:r>
    </w:p>
    <w:p w14:paraId="3D966232" w14:textId="77777777" w:rsidR="00674097" w:rsidRPr="008028BC" w:rsidRDefault="00674097" w:rsidP="00674097">
      <w:pPr>
        <w:tabs>
          <w:tab w:val="left" w:pos="1296"/>
        </w:tabs>
        <w:outlineLvl w:val="0"/>
        <w:rPr>
          <w:noProof/>
          <w:sz w:val="22"/>
          <w:szCs w:val="22"/>
        </w:rPr>
      </w:pPr>
    </w:p>
    <w:p w14:paraId="4D41F885" w14:textId="77777777" w:rsidR="00674097" w:rsidRPr="008028BC" w:rsidRDefault="00674097" w:rsidP="00674097">
      <w:pPr>
        <w:pStyle w:val="Pagrindinistekstas"/>
        <w:spacing w:after="0"/>
        <w:rPr>
          <w:szCs w:val="22"/>
        </w:rPr>
      </w:pPr>
      <w:proofErr w:type="spellStart"/>
      <w:r w:rsidRPr="008028BC">
        <w:rPr>
          <w:szCs w:val="22"/>
        </w:rPr>
        <w:t>Tegafurą</w:t>
      </w:r>
      <w:proofErr w:type="spellEnd"/>
      <w:r w:rsidRPr="008028BC">
        <w:rPr>
          <w:szCs w:val="22"/>
        </w:rPr>
        <w:t xml:space="preserve"> reikia atsargiai skirti pacientams, kurių </w:t>
      </w:r>
      <w:proofErr w:type="spellStart"/>
      <w:r w:rsidRPr="008028BC">
        <w:rPr>
          <w:szCs w:val="22"/>
        </w:rPr>
        <w:t>kraujodaros</w:t>
      </w:r>
      <w:proofErr w:type="spellEnd"/>
      <w:r w:rsidRPr="008028BC">
        <w:rPr>
          <w:szCs w:val="22"/>
        </w:rPr>
        <w:t xml:space="preserve"> funkcija sutrikusi.</w:t>
      </w:r>
    </w:p>
    <w:p w14:paraId="76E7F6C8" w14:textId="77777777" w:rsidR="008C22C6" w:rsidRDefault="00674097" w:rsidP="00674097">
      <w:pPr>
        <w:pStyle w:val="Pagrindinistekstas"/>
        <w:spacing w:after="0"/>
        <w:rPr>
          <w:szCs w:val="22"/>
        </w:rPr>
      </w:pPr>
      <w:r w:rsidRPr="008028BC">
        <w:rPr>
          <w:szCs w:val="22"/>
        </w:rPr>
        <w:t>Atsargiai skirkite</w:t>
      </w:r>
      <w:r>
        <w:rPr>
          <w:szCs w:val="22"/>
        </w:rPr>
        <w:t xml:space="preserve"> vaistinio</w:t>
      </w:r>
      <w:r w:rsidRPr="008028BC">
        <w:rPr>
          <w:szCs w:val="22"/>
        </w:rPr>
        <w:t xml:space="preserve"> preparato pacientams, segantiems kepenų ir</w:t>
      </w:r>
      <w:r w:rsidR="008C22C6">
        <w:rPr>
          <w:szCs w:val="22"/>
        </w:rPr>
        <w:t xml:space="preserve"> / ar</w:t>
      </w:r>
      <w:r w:rsidRPr="008028BC">
        <w:rPr>
          <w:szCs w:val="22"/>
        </w:rPr>
        <w:t xml:space="preserve"> inkstų funkcijos nepakankamumu, sutrikus gliukozės metabolizmui, esant skrandžio ir dvylikapirštės žarnos opoms, polinkiui </w:t>
      </w:r>
      <w:proofErr w:type="spellStart"/>
      <w:r w:rsidRPr="008028BC">
        <w:rPr>
          <w:szCs w:val="22"/>
        </w:rPr>
        <w:t>hemoragijoms</w:t>
      </w:r>
      <w:proofErr w:type="spellEnd"/>
      <w:r w:rsidRPr="008028BC">
        <w:rPr>
          <w:szCs w:val="22"/>
        </w:rPr>
        <w:t xml:space="preserve">, infekcinėms ligoms. </w:t>
      </w:r>
    </w:p>
    <w:p w14:paraId="3BF34926" w14:textId="77777777" w:rsidR="008C22C6" w:rsidRDefault="00674097" w:rsidP="00674097">
      <w:pPr>
        <w:pStyle w:val="Pagrindinistekstas"/>
        <w:spacing w:after="0"/>
        <w:rPr>
          <w:szCs w:val="22"/>
        </w:rPr>
      </w:pPr>
      <w:r w:rsidRPr="008028BC">
        <w:rPr>
          <w:szCs w:val="22"/>
        </w:rPr>
        <w:t xml:space="preserve">Esant inkstų funkcijos sutrikimui, </w:t>
      </w:r>
      <w:proofErr w:type="spellStart"/>
      <w:r w:rsidRPr="008028BC">
        <w:rPr>
          <w:szCs w:val="22"/>
        </w:rPr>
        <w:t>tegafuro</w:t>
      </w:r>
      <w:proofErr w:type="spellEnd"/>
      <w:r w:rsidRPr="008028BC">
        <w:rPr>
          <w:szCs w:val="22"/>
        </w:rPr>
        <w:t xml:space="preserve"> aktyvūs metabolitai gali kauptis ir sukelti toksinių komplikacijų. </w:t>
      </w:r>
    </w:p>
    <w:p w14:paraId="7F49FF42" w14:textId="77777777" w:rsidR="00674097" w:rsidRPr="008028BC" w:rsidRDefault="00674097" w:rsidP="00674097">
      <w:pPr>
        <w:pStyle w:val="Pagrindinistekstas"/>
        <w:spacing w:after="0"/>
        <w:rPr>
          <w:szCs w:val="22"/>
        </w:rPr>
      </w:pPr>
      <w:r w:rsidRPr="008028BC">
        <w:rPr>
          <w:szCs w:val="22"/>
        </w:rPr>
        <w:t xml:space="preserve">Vartojant </w:t>
      </w:r>
      <w:proofErr w:type="spellStart"/>
      <w:r w:rsidRPr="008028BC">
        <w:rPr>
          <w:szCs w:val="22"/>
        </w:rPr>
        <w:t>tegafuro</w:t>
      </w:r>
      <w:proofErr w:type="spellEnd"/>
      <w:r w:rsidRPr="008028BC">
        <w:rPr>
          <w:szCs w:val="22"/>
        </w:rPr>
        <w:t xml:space="preserve"> reikia reguliariai tirti kraujo vaizdą, kepenų ir inkstų funkciją. </w:t>
      </w:r>
    </w:p>
    <w:p w14:paraId="54D2799E" w14:textId="6DFEA5C9" w:rsidR="00674097" w:rsidRPr="008028BC" w:rsidRDefault="00674097" w:rsidP="00674097">
      <w:pPr>
        <w:pStyle w:val="Pagrindinistekstas"/>
        <w:spacing w:after="0"/>
        <w:rPr>
          <w:szCs w:val="22"/>
        </w:rPr>
      </w:pPr>
      <w:r w:rsidRPr="008028BC">
        <w:rPr>
          <w:szCs w:val="22"/>
        </w:rPr>
        <w:t>Ilgai vartojant</w:t>
      </w:r>
      <w:r>
        <w:rPr>
          <w:szCs w:val="22"/>
        </w:rPr>
        <w:t xml:space="preserve"> vaistin</w:t>
      </w:r>
      <w:r w:rsidR="008C22C6">
        <w:rPr>
          <w:szCs w:val="22"/>
        </w:rPr>
        <w:t xml:space="preserve">io </w:t>
      </w:r>
      <w:r w:rsidRPr="008028BC">
        <w:rPr>
          <w:szCs w:val="22"/>
        </w:rPr>
        <w:t>preparat</w:t>
      </w:r>
      <w:r w:rsidR="008C22C6">
        <w:rPr>
          <w:szCs w:val="22"/>
        </w:rPr>
        <w:t>o</w:t>
      </w:r>
      <w:r w:rsidRPr="008028BC">
        <w:rPr>
          <w:szCs w:val="22"/>
        </w:rPr>
        <w:t xml:space="preserve"> jo nepageidaujami poveikiai stiprėja. Būtina a</w:t>
      </w:r>
      <w:r w:rsidRPr="008028BC">
        <w:rPr>
          <w:color w:val="333333"/>
          <w:szCs w:val="22"/>
        </w:rPr>
        <w:t xml:space="preserve">tidžiai stebėti </w:t>
      </w:r>
      <w:r w:rsidRPr="008028BC">
        <w:rPr>
          <w:rStyle w:val="hps"/>
          <w:color w:val="333333"/>
          <w:szCs w:val="22"/>
        </w:rPr>
        <w:t>širdies ir kraujagyslių sistemą</w:t>
      </w:r>
      <w:r w:rsidRPr="008028BC">
        <w:rPr>
          <w:color w:val="333333"/>
          <w:szCs w:val="22"/>
        </w:rPr>
        <w:t xml:space="preserve"> </w:t>
      </w:r>
      <w:r w:rsidRPr="008028BC">
        <w:rPr>
          <w:rStyle w:val="hps"/>
          <w:color w:val="333333"/>
          <w:szCs w:val="22"/>
        </w:rPr>
        <w:t>dėl</w:t>
      </w:r>
      <w:r w:rsidRPr="008028BC">
        <w:rPr>
          <w:color w:val="333333"/>
          <w:szCs w:val="22"/>
        </w:rPr>
        <w:t xml:space="preserve"> </w:t>
      </w:r>
      <w:r w:rsidRPr="008028BC">
        <w:rPr>
          <w:rStyle w:val="hps"/>
          <w:color w:val="333333"/>
          <w:szCs w:val="22"/>
        </w:rPr>
        <w:t>krūtinės anginos</w:t>
      </w:r>
      <w:r w:rsidRPr="008028BC">
        <w:rPr>
          <w:color w:val="333333"/>
          <w:szCs w:val="22"/>
        </w:rPr>
        <w:t xml:space="preserve"> </w:t>
      </w:r>
      <w:r w:rsidRPr="008028BC">
        <w:rPr>
          <w:rStyle w:val="hps"/>
          <w:color w:val="333333"/>
          <w:szCs w:val="22"/>
        </w:rPr>
        <w:t>rizikos.</w:t>
      </w:r>
    </w:p>
    <w:p w14:paraId="299078F1" w14:textId="77777777" w:rsidR="00751C8E" w:rsidRDefault="00751C8E" w:rsidP="00674097">
      <w:pPr>
        <w:tabs>
          <w:tab w:val="left" w:pos="1296"/>
        </w:tabs>
        <w:autoSpaceDE w:val="0"/>
        <w:autoSpaceDN w:val="0"/>
        <w:adjustRightInd w:val="0"/>
        <w:jc w:val="both"/>
        <w:rPr>
          <w:b/>
          <w:sz w:val="22"/>
          <w:szCs w:val="22"/>
        </w:rPr>
      </w:pPr>
    </w:p>
    <w:p w14:paraId="267C8786" w14:textId="77777777" w:rsidR="0060258A" w:rsidRPr="0060258A" w:rsidRDefault="00253974" w:rsidP="00674097">
      <w:pPr>
        <w:tabs>
          <w:tab w:val="left" w:pos="1296"/>
        </w:tabs>
        <w:autoSpaceDE w:val="0"/>
        <w:autoSpaceDN w:val="0"/>
        <w:adjustRightInd w:val="0"/>
        <w:jc w:val="both"/>
        <w:rPr>
          <w:b/>
          <w:sz w:val="22"/>
          <w:szCs w:val="22"/>
        </w:rPr>
      </w:pPr>
      <w:proofErr w:type="spellStart"/>
      <w:r w:rsidRPr="0060258A">
        <w:rPr>
          <w:b/>
          <w:sz w:val="22"/>
          <w:szCs w:val="22"/>
        </w:rPr>
        <w:t>Dihidropirimidino</w:t>
      </w:r>
      <w:proofErr w:type="spellEnd"/>
      <w:r w:rsidRPr="0060258A">
        <w:rPr>
          <w:b/>
          <w:sz w:val="22"/>
          <w:szCs w:val="22"/>
        </w:rPr>
        <w:t xml:space="preserve"> </w:t>
      </w:r>
      <w:proofErr w:type="spellStart"/>
      <w:r w:rsidRPr="0060258A">
        <w:rPr>
          <w:b/>
          <w:sz w:val="22"/>
          <w:szCs w:val="22"/>
        </w:rPr>
        <w:t>dehidrogenazės</w:t>
      </w:r>
      <w:proofErr w:type="spellEnd"/>
      <w:r w:rsidRPr="0060258A">
        <w:rPr>
          <w:b/>
          <w:sz w:val="22"/>
          <w:szCs w:val="22"/>
        </w:rPr>
        <w:t xml:space="preserve"> (DPD) stoka</w:t>
      </w:r>
    </w:p>
    <w:p w14:paraId="1267EE95" w14:textId="77777777" w:rsidR="0060258A" w:rsidRDefault="00253974" w:rsidP="00674097">
      <w:pPr>
        <w:tabs>
          <w:tab w:val="left" w:pos="1296"/>
        </w:tabs>
        <w:autoSpaceDE w:val="0"/>
        <w:autoSpaceDN w:val="0"/>
        <w:adjustRightInd w:val="0"/>
        <w:jc w:val="both"/>
        <w:rPr>
          <w:sz w:val="22"/>
          <w:szCs w:val="22"/>
        </w:rPr>
      </w:pPr>
      <w:r w:rsidRPr="0060258A">
        <w:rPr>
          <w:sz w:val="22"/>
          <w:szCs w:val="22"/>
        </w:rPr>
        <w:t xml:space="preserve">DPD aktyvumas riboja 5-fluorouracilo </w:t>
      </w:r>
      <w:proofErr w:type="spellStart"/>
      <w:r w:rsidRPr="0060258A">
        <w:rPr>
          <w:sz w:val="22"/>
          <w:szCs w:val="22"/>
        </w:rPr>
        <w:t>katabolizmo</w:t>
      </w:r>
      <w:proofErr w:type="spellEnd"/>
      <w:r w:rsidRPr="0060258A">
        <w:rPr>
          <w:sz w:val="22"/>
          <w:szCs w:val="22"/>
        </w:rPr>
        <w:t xml:space="preserve"> greitį (žr. 5.2 skyrių). Todėl pacientams, kuriems yra DPD stoka, yra padidėjusi su </w:t>
      </w:r>
      <w:proofErr w:type="spellStart"/>
      <w:r w:rsidRPr="0060258A">
        <w:rPr>
          <w:sz w:val="22"/>
          <w:szCs w:val="22"/>
        </w:rPr>
        <w:t>fluoropirimidinais</w:t>
      </w:r>
      <w:proofErr w:type="spellEnd"/>
      <w:r w:rsidRPr="0060258A">
        <w:rPr>
          <w:sz w:val="22"/>
          <w:szCs w:val="22"/>
        </w:rPr>
        <w:t xml:space="preserve"> susijusio toksinio poveikio rizika, įskaitant, pvz., stomatitą, viduriavimą, gleivinės uždegimą, </w:t>
      </w:r>
      <w:proofErr w:type="spellStart"/>
      <w:r w:rsidRPr="0060258A">
        <w:rPr>
          <w:sz w:val="22"/>
          <w:szCs w:val="22"/>
        </w:rPr>
        <w:t>neutropeniją</w:t>
      </w:r>
      <w:proofErr w:type="spellEnd"/>
      <w:r w:rsidRPr="0060258A">
        <w:rPr>
          <w:sz w:val="22"/>
          <w:szCs w:val="22"/>
        </w:rPr>
        <w:t xml:space="preserve"> ir </w:t>
      </w:r>
      <w:proofErr w:type="spellStart"/>
      <w:r w:rsidRPr="0060258A">
        <w:rPr>
          <w:sz w:val="22"/>
          <w:szCs w:val="22"/>
        </w:rPr>
        <w:t>neurotoksinį</w:t>
      </w:r>
      <w:proofErr w:type="spellEnd"/>
      <w:r w:rsidRPr="0060258A">
        <w:rPr>
          <w:sz w:val="22"/>
          <w:szCs w:val="22"/>
        </w:rPr>
        <w:t xml:space="preserve"> poveikį. Su DPD stoka susijęs toksinis poveikis paprastai pasireiškia pirmąjį gydymo ciklą arba padidinus dozę. </w:t>
      </w:r>
    </w:p>
    <w:p w14:paraId="383887DF" w14:textId="77777777" w:rsidR="0060258A" w:rsidRDefault="0060258A" w:rsidP="00674097">
      <w:pPr>
        <w:tabs>
          <w:tab w:val="left" w:pos="1296"/>
        </w:tabs>
        <w:autoSpaceDE w:val="0"/>
        <w:autoSpaceDN w:val="0"/>
        <w:adjustRightInd w:val="0"/>
        <w:jc w:val="both"/>
        <w:rPr>
          <w:sz w:val="22"/>
          <w:szCs w:val="22"/>
        </w:rPr>
      </w:pPr>
    </w:p>
    <w:p w14:paraId="6BC14343" w14:textId="77777777" w:rsidR="0060258A" w:rsidRPr="002B0D79" w:rsidRDefault="00253974" w:rsidP="00674097">
      <w:pPr>
        <w:tabs>
          <w:tab w:val="left" w:pos="1296"/>
        </w:tabs>
        <w:autoSpaceDE w:val="0"/>
        <w:autoSpaceDN w:val="0"/>
        <w:adjustRightInd w:val="0"/>
        <w:jc w:val="both"/>
        <w:rPr>
          <w:i/>
          <w:sz w:val="22"/>
          <w:szCs w:val="22"/>
          <w:u w:val="single"/>
        </w:rPr>
      </w:pPr>
      <w:r w:rsidRPr="002B0D79">
        <w:rPr>
          <w:i/>
          <w:sz w:val="22"/>
          <w:szCs w:val="22"/>
          <w:u w:val="single"/>
        </w:rPr>
        <w:t>Visiška DPD stoka</w:t>
      </w:r>
    </w:p>
    <w:p w14:paraId="703E4597" w14:textId="77777777" w:rsidR="0060258A" w:rsidRDefault="00253974" w:rsidP="00674097">
      <w:pPr>
        <w:tabs>
          <w:tab w:val="left" w:pos="1296"/>
        </w:tabs>
        <w:autoSpaceDE w:val="0"/>
        <w:autoSpaceDN w:val="0"/>
        <w:adjustRightInd w:val="0"/>
        <w:jc w:val="both"/>
        <w:rPr>
          <w:sz w:val="22"/>
          <w:szCs w:val="22"/>
        </w:rPr>
      </w:pPr>
      <w:r w:rsidRPr="0060258A">
        <w:rPr>
          <w:sz w:val="22"/>
          <w:szCs w:val="22"/>
        </w:rPr>
        <w:t xml:space="preserve">Visiška DPD stoka pasitaiko retai (0,01-0,5 % europidų). Pacientams, kuriems yra visiška DPD stoka, yra didelė gyvybei pavojingo arba mirtino toksinio poveikio rizika, jų negalima gydyti </w:t>
      </w:r>
      <w:r w:rsidR="00A97DA6">
        <w:rPr>
          <w:sz w:val="22"/>
          <w:szCs w:val="22"/>
          <w:lang w:val="lv-LV"/>
        </w:rPr>
        <w:t xml:space="preserve">Ftorafur </w:t>
      </w:r>
      <w:r w:rsidRPr="0060258A">
        <w:rPr>
          <w:sz w:val="22"/>
          <w:szCs w:val="22"/>
        </w:rPr>
        <w:t xml:space="preserve">(žr. 4.3 skyrių). </w:t>
      </w:r>
    </w:p>
    <w:p w14:paraId="2000B38F" w14:textId="77777777" w:rsidR="0060258A" w:rsidRDefault="0060258A" w:rsidP="00674097">
      <w:pPr>
        <w:tabs>
          <w:tab w:val="left" w:pos="1296"/>
        </w:tabs>
        <w:autoSpaceDE w:val="0"/>
        <w:autoSpaceDN w:val="0"/>
        <w:adjustRightInd w:val="0"/>
        <w:jc w:val="both"/>
        <w:rPr>
          <w:sz w:val="22"/>
          <w:szCs w:val="22"/>
        </w:rPr>
      </w:pPr>
    </w:p>
    <w:p w14:paraId="55F5389C" w14:textId="77777777" w:rsidR="0060258A" w:rsidRPr="002B0D79" w:rsidRDefault="00253974" w:rsidP="00674097">
      <w:pPr>
        <w:tabs>
          <w:tab w:val="left" w:pos="1296"/>
        </w:tabs>
        <w:autoSpaceDE w:val="0"/>
        <w:autoSpaceDN w:val="0"/>
        <w:adjustRightInd w:val="0"/>
        <w:jc w:val="both"/>
        <w:rPr>
          <w:i/>
          <w:sz w:val="22"/>
          <w:szCs w:val="22"/>
          <w:u w:val="single"/>
        </w:rPr>
      </w:pPr>
      <w:r w:rsidRPr="002B0D79">
        <w:rPr>
          <w:i/>
          <w:sz w:val="22"/>
          <w:szCs w:val="22"/>
          <w:u w:val="single"/>
        </w:rPr>
        <w:t>Dalinė DPD stoka</w:t>
      </w:r>
    </w:p>
    <w:p w14:paraId="3B899356" w14:textId="5D2AFFA9" w:rsidR="0060258A" w:rsidRDefault="00253974" w:rsidP="00674097">
      <w:pPr>
        <w:tabs>
          <w:tab w:val="left" w:pos="1296"/>
        </w:tabs>
        <w:autoSpaceDE w:val="0"/>
        <w:autoSpaceDN w:val="0"/>
        <w:adjustRightInd w:val="0"/>
        <w:jc w:val="both"/>
        <w:rPr>
          <w:sz w:val="22"/>
          <w:szCs w:val="22"/>
        </w:rPr>
      </w:pPr>
      <w:r w:rsidRPr="0060258A">
        <w:rPr>
          <w:sz w:val="22"/>
          <w:szCs w:val="22"/>
        </w:rPr>
        <w:t>Dalinė DPD stoka pasireiškia maždaug 3</w:t>
      </w:r>
      <w:r w:rsidR="005F087D">
        <w:rPr>
          <w:sz w:val="22"/>
          <w:szCs w:val="22"/>
        </w:rPr>
        <w:t xml:space="preserve"> – </w:t>
      </w:r>
      <w:r w:rsidRPr="0060258A">
        <w:rPr>
          <w:sz w:val="22"/>
          <w:szCs w:val="22"/>
        </w:rPr>
        <w:t xml:space="preserve">9 % europidų populiacijos. Pacientams, kuriems yra dalinė DPD stoka, yra padidėjusi sunkaus ir gyvybei pavojingo toksinio poveikio rizika. Šiam toksiniam poveikiui riboti reikia apsvarstyti galimybę mažinti pradinę dozę. Į DPD stokos rodiklį reikia atsižvelgti kartu taikant kitas įprastas dozės mažinimo priemones. Pradinis dozės mažinimas gali turėti įtakos </w:t>
      </w:r>
      <w:r w:rsidRPr="0060258A">
        <w:rPr>
          <w:sz w:val="22"/>
          <w:szCs w:val="22"/>
        </w:rPr>
        <w:lastRenderedPageBreak/>
        <w:t xml:space="preserve">gydymo veiksmingumui. Jei nėra sunkaus toksinio poveikio, tolesnes dozes galima didinti atidžiai stebint. </w:t>
      </w:r>
    </w:p>
    <w:p w14:paraId="27E61BD7" w14:textId="77777777" w:rsidR="0060258A" w:rsidRDefault="0060258A" w:rsidP="00674097">
      <w:pPr>
        <w:tabs>
          <w:tab w:val="left" w:pos="1296"/>
        </w:tabs>
        <w:autoSpaceDE w:val="0"/>
        <w:autoSpaceDN w:val="0"/>
        <w:adjustRightInd w:val="0"/>
        <w:jc w:val="both"/>
        <w:rPr>
          <w:sz w:val="22"/>
          <w:szCs w:val="22"/>
        </w:rPr>
      </w:pPr>
    </w:p>
    <w:p w14:paraId="41C6D987" w14:textId="77777777" w:rsidR="0060258A" w:rsidRPr="002B0D79" w:rsidRDefault="00253974" w:rsidP="00674097">
      <w:pPr>
        <w:tabs>
          <w:tab w:val="left" w:pos="1296"/>
        </w:tabs>
        <w:autoSpaceDE w:val="0"/>
        <w:autoSpaceDN w:val="0"/>
        <w:adjustRightInd w:val="0"/>
        <w:jc w:val="both"/>
        <w:rPr>
          <w:i/>
          <w:sz w:val="22"/>
          <w:szCs w:val="22"/>
          <w:u w:val="single"/>
        </w:rPr>
      </w:pPr>
      <w:r w:rsidRPr="002B0D79">
        <w:rPr>
          <w:i/>
          <w:sz w:val="22"/>
          <w:szCs w:val="22"/>
          <w:u w:val="single"/>
        </w:rPr>
        <w:t>DPD stokos tyrimai</w:t>
      </w:r>
    </w:p>
    <w:p w14:paraId="0493E265" w14:textId="77777777" w:rsidR="0060258A" w:rsidRDefault="00253974" w:rsidP="00674097">
      <w:pPr>
        <w:tabs>
          <w:tab w:val="left" w:pos="1296"/>
        </w:tabs>
        <w:autoSpaceDE w:val="0"/>
        <w:autoSpaceDN w:val="0"/>
        <w:adjustRightInd w:val="0"/>
        <w:jc w:val="both"/>
        <w:rPr>
          <w:sz w:val="22"/>
          <w:szCs w:val="22"/>
        </w:rPr>
      </w:pPr>
      <w:r w:rsidRPr="0060258A">
        <w:rPr>
          <w:sz w:val="22"/>
          <w:szCs w:val="22"/>
        </w:rPr>
        <w:t xml:space="preserve">Prieš pradedant gydymą </w:t>
      </w:r>
      <w:proofErr w:type="spellStart"/>
      <w:r w:rsidR="0060258A">
        <w:rPr>
          <w:sz w:val="22"/>
          <w:szCs w:val="22"/>
        </w:rPr>
        <w:t>Ftorafur</w:t>
      </w:r>
      <w:proofErr w:type="spellEnd"/>
      <w:r w:rsidRPr="0060258A">
        <w:rPr>
          <w:sz w:val="22"/>
          <w:szCs w:val="22"/>
        </w:rPr>
        <w:t xml:space="preserve">, rekomenduojama atlikti fenotipo ir (arba) genotipo tyrimus, nepaisant abejonių dėl optimalios tyrimų iki gydymo metodikos. Reikia atsižvelgti į taikomas klinikines rekomendacijas. </w:t>
      </w:r>
    </w:p>
    <w:p w14:paraId="3860E1B5" w14:textId="77777777" w:rsidR="0060258A" w:rsidRDefault="0060258A" w:rsidP="00674097">
      <w:pPr>
        <w:tabs>
          <w:tab w:val="left" w:pos="1296"/>
        </w:tabs>
        <w:autoSpaceDE w:val="0"/>
        <w:autoSpaceDN w:val="0"/>
        <w:adjustRightInd w:val="0"/>
        <w:jc w:val="both"/>
        <w:rPr>
          <w:sz w:val="22"/>
          <w:szCs w:val="22"/>
        </w:rPr>
      </w:pPr>
    </w:p>
    <w:p w14:paraId="77BFAC40" w14:textId="77777777" w:rsidR="0060258A" w:rsidRPr="002B0D79" w:rsidRDefault="00253974" w:rsidP="00674097">
      <w:pPr>
        <w:tabs>
          <w:tab w:val="left" w:pos="1296"/>
        </w:tabs>
        <w:autoSpaceDE w:val="0"/>
        <w:autoSpaceDN w:val="0"/>
        <w:adjustRightInd w:val="0"/>
        <w:jc w:val="both"/>
        <w:rPr>
          <w:i/>
          <w:sz w:val="22"/>
          <w:szCs w:val="22"/>
          <w:u w:val="single"/>
        </w:rPr>
      </w:pPr>
      <w:r w:rsidRPr="002B0D79">
        <w:rPr>
          <w:i/>
          <w:sz w:val="22"/>
          <w:szCs w:val="22"/>
          <w:u w:val="single"/>
        </w:rPr>
        <w:t xml:space="preserve">DPD stokos </w:t>
      </w:r>
      <w:proofErr w:type="spellStart"/>
      <w:r w:rsidRPr="002B0D79">
        <w:rPr>
          <w:i/>
          <w:sz w:val="22"/>
          <w:szCs w:val="22"/>
          <w:u w:val="single"/>
        </w:rPr>
        <w:t>genotipinis</w:t>
      </w:r>
      <w:proofErr w:type="spellEnd"/>
      <w:r w:rsidRPr="002B0D79">
        <w:rPr>
          <w:i/>
          <w:sz w:val="22"/>
          <w:szCs w:val="22"/>
          <w:u w:val="single"/>
        </w:rPr>
        <w:t xml:space="preserve"> apibūdinimas </w:t>
      </w:r>
    </w:p>
    <w:p w14:paraId="0F4008BE" w14:textId="77777777" w:rsidR="00906C16" w:rsidRDefault="00253974" w:rsidP="00674097">
      <w:pPr>
        <w:tabs>
          <w:tab w:val="left" w:pos="1296"/>
        </w:tabs>
        <w:autoSpaceDE w:val="0"/>
        <w:autoSpaceDN w:val="0"/>
        <w:adjustRightInd w:val="0"/>
        <w:jc w:val="both"/>
        <w:rPr>
          <w:sz w:val="22"/>
          <w:szCs w:val="22"/>
        </w:rPr>
      </w:pPr>
      <w:r w:rsidRPr="0060258A">
        <w:rPr>
          <w:sz w:val="22"/>
          <w:szCs w:val="22"/>
        </w:rPr>
        <w:t xml:space="preserve">Prieš gydymą atliekant retų DPYD geno mutacijų tyrimus, galima identifikuoti pacientus, kuriems yra DPD stoka. </w:t>
      </w:r>
    </w:p>
    <w:p w14:paraId="269C0D4F" w14:textId="77777777" w:rsidR="0060258A" w:rsidRDefault="00253974" w:rsidP="00674097">
      <w:pPr>
        <w:tabs>
          <w:tab w:val="left" w:pos="1296"/>
        </w:tabs>
        <w:autoSpaceDE w:val="0"/>
        <w:autoSpaceDN w:val="0"/>
        <w:adjustRightInd w:val="0"/>
        <w:jc w:val="both"/>
        <w:rPr>
          <w:sz w:val="22"/>
          <w:szCs w:val="22"/>
        </w:rPr>
      </w:pPr>
      <w:r w:rsidRPr="0060258A">
        <w:rPr>
          <w:sz w:val="22"/>
          <w:szCs w:val="22"/>
        </w:rPr>
        <w:t xml:space="preserve">Keturi DPYD variantai c. 1905 + 1G &gt; A [dar vadinamas DPYD*2A], c. 1679T &gt; G [DPYD*13], c. 2846A &gt; T ir c. 1236G &gt; A/HapB3 gali sukelti visišką fermento DPD neaktyvumą arba aktyvumo sumažėjimą. Kiti reti variantai taip pat gali būti susiję su padidėjusia sunkaus arba gyvybei pavojingo toksinio poveikio rizika. </w:t>
      </w:r>
    </w:p>
    <w:p w14:paraId="4BB75096" w14:textId="77777777" w:rsidR="0060258A" w:rsidRDefault="00253974" w:rsidP="00674097">
      <w:pPr>
        <w:tabs>
          <w:tab w:val="left" w:pos="1296"/>
        </w:tabs>
        <w:autoSpaceDE w:val="0"/>
        <w:autoSpaceDN w:val="0"/>
        <w:adjustRightInd w:val="0"/>
        <w:jc w:val="both"/>
        <w:rPr>
          <w:sz w:val="22"/>
          <w:szCs w:val="22"/>
        </w:rPr>
      </w:pPr>
      <w:r w:rsidRPr="0060258A">
        <w:rPr>
          <w:sz w:val="22"/>
          <w:szCs w:val="22"/>
        </w:rPr>
        <w:t xml:space="preserve">Žinoma, kad tam tikros </w:t>
      </w:r>
      <w:proofErr w:type="spellStart"/>
      <w:r w:rsidRPr="0060258A">
        <w:rPr>
          <w:sz w:val="22"/>
          <w:szCs w:val="22"/>
        </w:rPr>
        <w:t>homozigotinės</w:t>
      </w:r>
      <w:proofErr w:type="spellEnd"/>
      <w:r w:rsidRPr="0060258A">
        <w:rPr>
          <w:sz w:val="22"/>
          <w:szCs w:val="22"/>
        </w:rPr>
        <w:t xml:space="preserve"> ir sudėtinės </w:t>
      </w:r>
      <w:proofErr w:type="spellStart"/>
      <w:r w:rsidRPr="0060258A">
        <w:rPr>
          <w:sz w:val="22"/>
          <w:szCs w:val="22"/>
        </w:rPr>
        <w:t>heterozigotinės</w:t>
      </w:r>
      <w:proofErr w:type="spellEnd"/>
      <w:r w:rsidRPr="0060258A">
        <w:rPr>
          <w:sz w:val="22"/>
          <w:szCs w:val="22"/>
        </w:rPr>
        <w:t xml:space="preserve"> mutacijos DPYD geno </w:t>
      </w:r>
      <w:proofErr w:type="spellStart"/>
      <w:r w:rsidRPr="0060258A">
        <w:rPr>
          <w:sz w:val="22"/>
          <w:szCs w:val="22"/>
        </w:rPr>
        <w:t>lokuse</w:t>
      </w:r>
      <w:proofErr w:type="spellEnd"/>
      <w:r w:rsidRPr="0060258A">
        <w:rPr>
          <w:sz w:val="22"/>
          <w:szCs w:val="22"/>
        </w:rPr>
        <w:t xml:space="preserve"> (pvz., šių keturių variantų deriniai su bent vienu c. 1905 + 1G &gt; A arba c. 1679T &gt; G aleliu) sukelia visišką fermento DPD neaktyvumą arba aktyvumo sumažėjimą. </w:t>
      </w:r>
    </w:p>
    <w:p w14:paraId="529B6FDF" w14:textId="77777777" w:rsidR="00906C16" w:rsidRDefault="00253974" w:rsidP="00674097">
      <w:pPr>
        <w:tabs>
          <w:tab w:val="left" w:pos="1296"/>
        </w:tabs>
        <w:autoSpaceDE w:val="0"/>
        <w:autoSpaceDN w:val="0"/>
        <w:adjustRightInd w:val="0"/>
        <w:jc w:val="both"/>
        <w:rPr>
          <w:sz w:val="22"/>
          <w:szCs w:val="22"/>
        </w:rPr>
      </w:pPr>
      <w:r w:rsidRPr="0060258A">
        <w:rPr>
          <w:sz w:val="22"/>
          <w:szCs w:val="22"/>
        </w:rPr>
        <w:t xml:space="preserve">Gydant </w:t>
      </w:r>
      <w:proofErr w:type="spellStart"/>
      <w:r w:rsidRPr="0060258A">
        <w:rPr>
          <w:sz w:val="22"/>
          <w:szCs w:val="22"/>
        </w:rPr>
        <w:t>fluoropirimidinais</w:t>
      </w:r>
      <w:proofErr w:type="spellEnd"/>
      <w:r w:rsidRPr="0060258A">
        <w:rPr>
          <w:sz w:val="22"/>
          <w:szCs w:val="22"/>
        </w:rPr>
        <w:t xml:space="preserve">, pacientams, kuriems nustatyti tam tikri </w:t>
      </w:r>
      <w:proofErr w:type="spellStart"/>
      <w:r w:rsidRPr="0060258A">
        <w:rPr>
          <w:sz w:val="22"/>
          <w:szCs w:val="22"/>
        </w:rPr>
        <w:t>heterozigotiniai</w:t>
      </w:r>
      <w:proofErr w:type="spellEnd"/>
      <w:r w:rsidRPr="0060258A">
        <w:rPr>
          <w:sz w:val="22"/>
          <w:szCs w:val="22"/>
        </w:rPr>
        <w:t xml:space="preserve"> DPYD variantai (įskaitant c. 1905 + 1G &gt; A, c. 1679T &gt; G, c. 2846A&gt;T ir c. 1236G &gt; A/HapB3 variantus), yra padidėjusi sunkaus toksinio poveikio rizika. </w:t>
      </w:r>
    </w:p>
    <w:p w14:paraId="301F8EA3" w14:textId="77777777" w:rsidR="00395C05" w:rsidRDefault="00253974" w:rsidP="00674097">
      <w:pPr>
        <w:tabs>
          <w:tab w:val="left" w:pos="1296"/>
        </w:tabs>
        <w:autoSpaceDE w:val="0"/>
        <w:autoSpaceDN w:val="0"/>
        <w:adjustRightInd w:val="0"/>
        <w:jc w:val="both"/>
        <w:rPr>
          <w:sz w:val="22"/>
          <w:szCs w:val="22"/>
        </w:rPr>
      </w:pPr>
      <w:proofErr w:type="spellStart"/>
      <w:r w:rsidRPr="0060258A">
        <w:rPr>
          <w:sz w:val="22"/>
          <w:szCs w:val="22"/>
        </w:rPr>
        <w:t>Heterozigotinio</w:t>
      </w:r>
      <w:proofErr w:type="spellEnd"/>
      <w:r w:rsidRPr="0060258A">
        <w:rPr>
          <w:sz w:val="22"/>
          <w:szCs w:val="22"/>
        </w:rPr>
        <w:t xml:space="preserve"> c. 1905 + 1G &gt; A genotipo DPYD gene dažnis europidams pacientams yra maždaug 1 %, 1,1 % esant c. 2846A &gt; T, 2,6-6,3 % esant c. 1236G &gt; A/HapB3 variantams ir 0,07-0,1 % esant c. 1679T &gt; G. </w:t>
      </w:r>
    </w:p>
    <w:p w14:paraId="45AFC7C6" w14:textId="77777777" w:rsidR="00395C05" w:rsidRDefault="00253974" w:rsidP="00674097">
      <w:pPr>
        <w:tabs>
          <w:tab w:val="left" w:pos="1296"/>
        </w:tabs>
        <w:autoSpaceDE w:val="0"/>
        <w:autoSpaceDN w:val="0"/>
        <w:adjustRightInd w:val="0"/>
        <w:jc w:val="both"/>
        <w:rPr>
          <w:sz w:val="22"/>
          <w:szCs w:val="22"/>
        </w:rPr>
      </w:pPr>
      <w:r w:rsidRPr="0060258A">
        <w:rPr>
          <w:sz w:val="22"/>
          <w:szCs w:val="22"/>
        </w:rPr>
        <w:t>Duomenų apie šių keturių DPYD variantų dažnį ne europidų populiacijose nepakanka. Šiuo metu manoma, kad šių keturių DPYD variantų (c. 1905 + 1G &gt; A, c. 1679T &gt; G, c. 2846A &gt; T ir c. 1236G &gt; A/HapB3) beveik nėra Afrikos (</w:t>
      </w:r>
      <w:proofErr w:type="spellStart"/>
      <w:r w:rsidRPr="0060258A">
        <w:rPr>
          <w:sz w:val="22"/>
          <w:szCs w:val="22"/>
        </w:rPr>
        <w:t>afroamerikiečių</w:t>
      </w:r>
      <w:proofErr w:type="spellEnd"/>
      <w:r w:rsidRPr="0060258A">
        <w:rPr>
          <w:sz w:val="22"/>
          <w:szCs w:val="22"/>
        </w:rPr>
        <w:t xml:space="preserve">) arba Azijos kilmės populiacijose. </w:t>
      </w:r>
    </w:p>
    <w:p w14:paraId="038FD87E" w14:textId="77777777" w:rsidR="00395C05" w:rsidRDefault="00395C05" w:rsidP="00674097">
      <w:pPr>
        <w:tabs>
          <w:tab w:val="left" w:pos="1296"/>
        </w:tabs>
        <w:autoSpaceDE w:val="0"/>
        <w:autoSpaceDN w:val="0"/>
        <w:adjustRightInd w:val="0"/>
        <w:jc w:val="both"/>
        <w:rPr>
          <w:sz w:val="22"/>
          <w:szCs w:val="22"/>
        </w:rPr>
      </w:pPr>
    </w:p>
    <w:p w14:paraId="4070F9EB" w14:textId="77777777" w:rsidR="00395C05" w:rsidRPr="00906C16" w:rsidRDefault="00253974" w:rsidP="00674097">
      <w:pPr>
        <w:tabs>
          <w:tab w:val="left" w:pos="1296"/>
        </w:tabs>
        <w:autoSpaceDE w:val="0"/>
        <w:autoSpaceDN w:val="0"/>
        <w:adjustRightInd w:val="0"/>
        <w:jc w:val="both"/>
        <w:rPr>
          <w:i/>
          <w:sz w:val="22"/>
          <w:szCs w:val="22"/>
          <w:u w:val="single"/>
        </w:rPr>
      </w:pPr>
      <w:r w:rsidRPr="00906C16">
        <w:rPr>
          <w:i/>
          <w:sz w:val="22"/>
          <w:szCs w:val="22"/>
          <w:u w:val="single"/>
        </w:rPr>
        <w:t>DPD stokos fenotipinis apibūdinimas</w:t>
      </w:r>
    </w:p>
    <w:p w14:paraId="4930834A" w14:textId="77777777" w:rsidR="00253974" w:rsidRPr="0060258A" w:rsidRDefault="00253974" w:rsidP="00674097">
      <w:pPr>
        <w:tabs>
          <w:tab w:val="left" w:pos="1296"/>
        </w:tabs>
        <w:autoSpaceDE w:val="0"/>
        <w:autoSpaceDN w:val="0"/>
        <w:adjustRightInd w:val="0"/>
        <w:jc w:val="both"/>
        <w:rPr>
          <w:sz w:val="22"/>
          <w:szCs w:val="22"/>
        </w:rPr>
      </w:pPr>
      <w:r w:rsidRPr="0060258A">
        <w:rPr>
          <w:sz w:val="22"/>
          <w:szCs w:val="22"/>
        </w:rPr>
        <w:t xml:space="preserve">Atliekant DPD stokos fenotipinį apibūdinimą, rekomenduojama išmatuoti endogeninio DPD substrato </w:t>
      </w:r>
      <w:proofErr w:type="spellStart"/>
      <w:r w:rsidRPr="0060258A">
        <w:rPr>
          <w:sz w:val="22"/>
          <w:szCs w:val="22"/>
        </w:rPr>
        <w:t>uracilo</w:t>
      </w:r>
      <w:proofErr w:type="spellEnd"/>
      <w:r w:rsidR="00906C16">
        <w:rPr>
          <w:sz w:val="22"/>
          <w:szCs w:val="22"/>
        </w:rPr>
        <w:t xml:space="preserve"> </w:t>
      </w:r>
      <w:r w:rsidRPr="0060258A">
        <w:rPr>
          <w:sz w:val="22"/>
          <w:szCs w:val="22"/>
        </w:rPr>
        <w:t xml:space="preserve">(U) koncentraciją kraujo plazmoje iki gydymo. Iki gydymo padidėjusi </w:t>
      </w:r>
      <w:proofErr w:type="spellStart"/>
      <w:r w:rsidRPr="0060258A">
        <w:rPr>
          <w:sz w:val="22"/>
          <w:szCs w:val="22"/>
        </w:rPr>
        <w:t>uracilo</w:t>
      </w:r>
      <w:proofErr w:type="spellEnd"/>
      <w:r w:rsidRPr="0060258A">
        <w:rPr>
          <w:sz w:val="22"/>
          <w:szCs w:val="22"/>
        </w:rPr>
        <w:t xml:space="preserve"> (U) koncentracija yra susijusi su padidėjusia toksinio poveikio rizika. Nepaisant abejonių dėl </w:t>
      </w:r>
      <w:proofErr w:type="spellStart"/>
      <w:r w:rsidRPr="0060258A">
        <w:rPr>
          <w:sz w:val="22"/>
          <w:szCs w:val="22"/>
        </w:rPr>
        <w:t>uracilo</w:t>
      </w:r>
      <w:proofErr w:type="spellEnd"/>
      <w:r w:rsidRPr="0060258A">
        <w:rPr>
          <w:sz w:val="22"/>
          <w:szCs w:val="22"/>
        </w:rPr>
        <w:t xml:space="preserve"> ribinių verčių, apibrėžiančių visišką ir dalinę DPD stoką, reikia manyti, kad ≥ 16 </w:t>
      </w:r>
      <w:proofErr w:type="spellStart"/>
      <w:r w:rsidRPr="0060258A">
        <w:rPr>
          <w:sz w:val="22"/>
          <w:szCs w:val="22"/>
        </w:rPr>
        <w:t>ng</w:t>
      </w:r>
      <w:proofErr w:type="spellEnd"/>
      <w:r w:rsidRPr="0060258A">
        <w:rPr>
          <w:sz w:val="22"/>
          <w:szCs w:val="22"/>
        </w:rPr>
        <w:t xml:space="preserve">/ml ir &lt; 150 </w:t>
      </w:r>
      <w:proofErr w:type="spellStart"/>
      <w:r w:rsidRPr="0060258A">
        <w:rPr>
          <w:sz w:val="22"/>
          <w:szCs w:val="22"/>
        </w:rPr>
        <w:t>ng</w:t>
      </w:r>
      <w:proofErr w:type="spellEnd"/>
      <w:r w:rsidRPr="0060258A">
        <w:rPr>
          <w:sz w:val="22"/>
          <w:szCs w:val="22"/>
        </w:rPr>
        <w:t xml:space="preserve">/ml </w:t>
      </w:r>
      <w:proofErr w:type="spellStart"/>
      <w:r w:rsidRPr="0060258A">
        <w:rPr>
          <w:sz w:val="22"/>
          <w:szCs w:val="22"/>
        </w:rPr>
        <w:t>uracilo</w:t>
      </w:r>
      <w:proofErr w:type="spellEnd"/>
      <w:r w:rsidRPr="0060258A">
        <w:rPr>
          <w:sz w:val="22"/>
          <w:szCs w:val="22"/>
        </w:rPr>
        <w:t xml:space="preserve"> koncentracija kraujyje rodo dalinę DPD stoką ir yra susijusi su padidėjusia </w:t>
      </w:r>
      <w:proofErr w:type="spellStart"/>
      <w:r w:rsidRPr="0060258A">
        <w:rPr>
          <w:sz w:val="22"/>
          <w:szCs w:val="22"/>
        </w:rPr>
        <w:t>fluoropirimidino</w:t>
      </w:r>
      <w:proofErr w:type="spellEnd"/>
      <w:r w:rsidRPr="0060258A">
        <w:rPr>
          <w:sz w:val="22"/>
          <w:szCs w:val="22"/>
        </w:rPr>
        <w:t xml:space="preserve"> toksinio poveikio rizika. Reikia manyti, kad ≥ 150 </w:t>
      </w:r>
      <w:proofErr w:type="spellStart"/>
      <w:r w:rsidRPr="0060258A">
        <w:rPr>
          <w:sz w:val="22"/>
          <w:szCs w:val="22"/>
        </w:rPr>
        <w:t>ng</w:t>
      </w:r>
      <w:proofErr w:type="spellEnd"/>
      <w:r w:rsidRPr="0060258A">
        <w:rPr>
          <w:sz w:val="22"/>
          <w:szCs w:val="22"/>
        </w:rPr>
        <w:t xml:space="preserve">/ml </w:t>
      </w:r>
      <w:proofErr w:type="spellStart"/>
      <w:r w:rsidRPr="0060258A">
        <w:rPr>
          <w:sz w:val="22"/>
          <w:szCs w:val="22"/>
        </w:rPr>
        <w:t>uracilo</w:t>
      </w:r>
      <w:proofErr w:type="spellEnd"/>
      <w:r w:rsidRPr="0060258A">
        <w:rPr>
          <w:sz w:val="22"/>
          <w:szCs w:val="22"/>
        </w:rPr>
        <w:t xml:space="preserve"> koncentracija kraujyje rodo visišką DPD stoką ir yra susijusi su gyvybei pavojingo arba mirtino </w:t>
      </w:r>
      <w:proofErr w:type="spellStart"/>
      <w:r w:rsidRPr="0060258A">
        <w:rPr>
          <w:sz w:val="22"/>
          <w:szCs w:val="22"/>
        </w:rPr>
        <w:t>fluoropirimidino</w:t>
      </w:r>
      <w:proofErr w:type="spellEnd"/>
      <w:r w:rsidRPr="0060258A">
        <w:rPr>
          <w:sz w:val="22"/>
          <w:szCs w:val="22"/>
        </w:rPr>
        <w:t xml:space="preserve"> toksinio poveikio rizika.</w:t>
      </w:r>
    </w:p>
    <w:p w14:paraId="65297C55" w14:textId="77777777" w:rsidR="00253974" w:rsidRDefault="00253974" w:rsidP="00674097">
      <w:pPr>
        <w:tabs>
          <w:tab w:val="left" w:pos="1296"/>
        </w:tabs>
        <w:autoSpaceDE w:val="0"/>
        <w:autoSpaceDN w:val="0"/>
        <w:adjustRightInd w:val="0"/>
        <w:jc w:val="both"/>
        <w:rPr>
          <w:noProof/>
          <w:sz w:val="22"/>
          <w:szCs w:val="22"/>
        </w:rPr>
      </w:pPr>
    </w:p>
    <w:p w14:paraId="0393A98A" w14:textId="77777777" w:rsidR="00395C05" w:rsidRPr="00BF0FD8" w:rsidRDefault="00395C05" w:rsidP="00674097">
      <w:pPr>
        <w:tabs>
          <w:tab w:val="left" w:pos="1296"/>
        </w:tabs>
        <w:autoSpaceDE w:val="0"/>
        <w:autoSpaceDN w:val="0"/>
        <w:adjustRightInd w:val="0"/>
        <w:jc w:val="both"/>
        <w:rPr>
          <w:b/>
          <w:sz w:val="22"/>
          <w:szCs w:val="22"/>
        </w:rPr>
      </w:pPr>
      <w:proofErr w:type="spellStart"/>
      <w:r w:rsidRPr="00BF0FD8">
        <w:rPr>
          <w:b/>
          <w:sz w:val="22"/>
          <w:szCs w:val="22"/>
        </w:rPr>
        <w:t>Brivudinas</w:t>
      </w:r>
      <w:proofErr w:type="spellEnd"/>
    </w:p>
    <w:p w14:paraId="52DBD2BF" w14:textId="559EE91C" w:rsidR="00395C05" w:rsidRPr="00BF0FD8" w:rsidRDefault="00395C05" w:rsidP="00674097">
      <w:pPr>
        <w:tabs>
          <w:tab w:val="left" w:pos="1296"/>
        </w:tabs>
        <w:autoSpaceDE w:val="0"/>
        <w:autoSpaceDN w:val="0"/>
        <w:adjustRightInd w:val="0"/>
        <w:jc w:val="both"/>
        <w:rPr>
          <w:sz w:val="22"/>
          <w:szCs w:val="22"/>
        </w:rPr>
      </w:pPr>
      <w:proofErr w:type="spellStart"/>
      <w:r w:rsidRPr="00BF0FD8">
        <w:rPr>
          <w:sz w:val="22"/>
          <w:szCs w:val="22"/>
        </w:rPr>
        <w:t>Brivudin</w:t>
      </w:r>
      <w:r w:rsidR="00ED4FEB" w:rsidRPr="00BF0FD8">
        <w:rPr>
          <w:sz w:val="22"/>
          <w:szCs w:val="22"/>
        </w:rPr>
        <w:t>o</w:t>
      </w:r>
      <w:proofErr w:type="spellEnd"/>
      <w:r w:rsidRPr="00BF0FD8">
        <w:rPr>
          <w:sz w:val="22"/>
          <w:szCs w:val="22"/>
        </w:rPr>
        <w:t xml:space="preserve"> skirti kartu su </w:t>
      </w:r>
      <w:proofErr w:type="spellStart"/>
      <w:r w:rsidR="003A3EA1" w:rsidRPr="00BF0FD8">
        <w:rPr>
          <w:sz w:val="22"/>
          <w:szCs w:val="22"/>
        </w:rPr>
        <w:t>tegafuru</w:t>
      </w:r>
      <w:proofErr w:type="spellEnd"/>
      <w:r w:rsidRPr="00BF0FD8">
        <w:rPr>
          <w:sz w:val="22"/>
          <w:szCs w:val="22"/>
        </w:rPr>
        <w:t xml:space="preserve"> </w:t>
      </w:r>
      <w:r w:rsidR="00ED4FEB" w:rsidRPr="00BF0FD8">
        <w:rPr>
          <w:sz w:val="22"/>
          <w:szCs w:val="22"/>
        </w:rPr>
        <w:t>negalima</w:t>
      </w:r>
      <w:r w:rsidRPr="00BF0FD8">
        <w:rPr>
          <w:sz w:val="22"/>
          <w:szCs w:val="22"/>
        </w:rPr>
        <w:t xml:space="preserve">. </w:t>
      </w:r>
      <w:r w:rsidR="005F087D">
        <w:rPr>
          <w:sz w:val="22"/>
          <w:szCs w:val="22"/>
        </w:rPr>
        <w:t>Dėl</w:t>
      </w:r>
      <w:r w:rsidRPr="00BF0FD8">
        <w:rPr>
          <w:sz w:val="22"/>
          <w:szCs w:val="22"/>
        </w:rPr>
        <w:t xml:space="preserve"> </w:t>
      </w:r>
      <w:r w:rsidR="00BF0FD8">
        <w:rPr>
          <w:sz w:val="22"/>
          <w:szCs w:val="22"/>
        </w:rPr>
        <w:t xml:space="preserve">šių </w:t>
      </w:r>
      <w:r w:rsidRPr="00BF0FD8">
        <w:rPr>
          <w:sz w:val="22"/>
          <w:szCs w:val="22"/>
        </w:rPr>
        <w:t xml:space="preserve">vaistinių preparatų sąveikos </w:t>
      </w:r>
      <w:r w:rsidR="00BF0FD8">
        <w:rPr>
          <w:sz w:val="22"/>
          <w:szCs w:val="22"/>
        </w:rPr>
        <w:t xml:space="preserve">buvo pranešta apie </w:t>
      </w:r>
      <w:r w:rsidRPr="00BF0FD8">
        <w:rPr>
          <w:sz w:val="22"/>
          <w:szCs w:val="22"/>
        </w:rPr>
        <w:t xml:space="preserve"> mirties atvej</w:t>
      </w:r>
      <w:r w:rsidR="00BF0FD8">
        <w:rPr>
          <w:sz w:val="22"/>
          <w:szCs w:val="22"/>
        </w:rPr>
        <w:t>us.</w:t>
      </w:r>
      <w:r w:rsidRPr="00BF0FD8">
        <w:rPr>
          <w:sz w:val="22"/>
          <w:szCs w:val="22"/>
        </w:rPr>
        <w:t xml:space="preserve"> Tarp gydymo </w:t>
      </w:r>
      <w:proofErr w:type="spellStart"/>
      <w:r w:rsidRPr="00BF0FD8">
        <w:rPr>
          <w:sz w:val="22"/>
          <w:szCs w:val="22"/>
        </w:rPr>
        <w:t>brivudinu</w:t>
      </w:r>
      <w:proofErr w:type="spellEnd"/>
      <w:r w:rsidRPr="00BF0FD8">
        <w:rPr>
          <w:sz w:val="22"/>
          <w:szCs w:val="22"/>
        </w:rPr>
        <w:t xml:space="preserve"> pabaigos ir gydymo </w:t>
      </w:r>
      <w:proofErr w:type="spellStart"/>
      <w:r w:rsidR="003A3EA1" w:rsidRPr="00BF0FD8">
        <w:rPr>
          <w:sz w:val="22"/>
          <w:szCs w:val="22"/>
        </w:rPr>
        <w:t>tegafuru</w:t>
      </w:r>
      <w:proofErr w:type="spellEnd"/>
      <w:r w:rsidRPr="00BF0FD8">
        <w:rPr>
          <w:sz w:val="22"/>
          <w:szCs w:val="22"/>
        </w:rPr>
        <w:t xml:space="preserve"> pradžios turi būti daroma bent jau 4 savaičių pertrauka. Gydymą </w:t>
      </w:r>
      <w:proofErr w:type="spellStart"/>
      <w:r w:rsidRPr="00BF0FD8">
        <w:rPr>
          <w:sz w:val="22"/>
          <w:szCs w:val="22"/>
        </w:rPr>
        <w:t>brivudinu</w:t>
      </w:r>
      <w:proofErr w:type="spellEnd"/>
      <w:r w:rsidRPr="00BF0FD8">
        <w:rPr>
          <w:sz w:val="22"/>
          <w:szCs w:val="22"/>
        </w:rPr>
        <w:t xml:space="preserve"> galima pradėti praėjus 24 valandoms po paskutiniosios </w:t>
      </w:r>
      <w:proofErr w:type="spellStart"/>
      <w:r w:rsidR="003A3EA1" w:rsidRPr="00BF0FD8">
        <w:rPr>
          <w:sz w:val="22"/>
          <w:szCs w:val="22"/>
        </w:rPr>
        <w:t>tegafuro</w:t>
      </w:r>
      <w:proofErr w:type="spellEnd"/>
      <w:r w:rsidRPr="00BF0FD8">
        <w:rPr>
          <w:sz w:val="22"/>
          <w:szCs w:val="22"/>
        </w:rPr>
        <w:t xml:space="preserve"> dozės (žr. 4.3 ir 4.5 skyrius). </w:t>
      </w:r>
      <w:proofErr w:type="spellStart"/>
      <w:r w:rsidR="003A3EA1" w:rsidRPr="00BF0FD8">
        <w:rPr>
          <w:sz w:val="22"/>
          <w:szCs w:val="22"/>
        </w:rPr>
        <w:t>Tegafuru</w:t>
      </w:r>
      <w:proofErr w:type="spellEnd"/>
      <w:r w:rsidRPr="00BF0FD8">
        <w:rPr>
          <w:sz w:val="22"/>
          <w:szCs w:val="22"/>
        </w:rPr>
        <w:t xml:space="preserve"> gydomam pacientui netyčia paskyrus </w:t>
      </w:r>
      <w:proofErr w:type="spellStart"/>
      <w:r w:rsidRPr="00BF0FD8">
        <w:rPr>
          <w:sz w:val="22"/>
          <w:szCs w:val="22"/>
        </w:rPr>
        <w:t>brivudino</w:t>
      </w:r>
      <w:proofErr w:type="spellEnd"/>
      <w:r w:rsidRPr="00BF0FD8">
        <w:rPr>
          <w:sz w:val="22"/>
          <w:szCs w:val="22"/>
        </w:rPr>
        <w:t xml:space="preserve">, reikia imtis veiksmingų priemonių </w:t>
      </w:r>
      <w:proofErr w:type="spellStart"/>
      <w:r w:rsidR="003A3EA1" w:rsidRPr="00BF0FD8">
        <w:rPr>
          <w:sz w:val="22"/>
          <w:szCs w:val="22"/>
        </w:rPr>
        <w:t>tegafuro</w:t>
      </w:r>
      <w:proofErr w:type="spellEnd"/>
      <w:r w:rsidRPr="00BF0FD8">
        <w:rPr>
          <w:sz w:val="22"/>
          <w:szCs w:val="22"/>
        </w:rPr>
        <w:t xml:space="preserve"> toksiniam poveikiui sumažinti. Rekomenduojama nedelsiant vykti į ligoninę. Reikia imtis visų priemonių, norint išvengti sisteminių infekcijų ir dehidratacijos.</w:t>
      </w:r>
    </w:p>
    <w:p w14:paraId="5630CB64" w14:textId="77777777" w:rsidR="00395C05" w:rsidRDefault="00395C05" w:rsidP="00674097">
      <w:pPr>
        <w:tabs>
          <w:tab w:val="left" w:pos="1296"/>
        </w:tabs>
        <w:autoSpaceDE w:val="0"/>
        <w:autoSpaceDN w:val="0"/>
        <w:adjustRightInd w:val="0"/>
        <w:jc w:val="both"/>
      </w:pPr>
    </w:p>
    <w:p w14:paraId="28F7ABA6" w14:textId="77777777" w:rsidR="00253974" w:rsidRPr="00906C16" w:rsidRDefault="00253974" w:rsidP="00674097">
      <w:pPr>
        <w:tabs>
          <w:tab w:val="left" w:pos="1296"/>
        </w:tabs>
        <w:autoSpaceDE w:val="0"/>
        <w:autoSpaceDN w:val="0"/>
        <w:adjustRightInd w:val="0"/>
        <w:jc w:val="both"/>
        <w:rPr>
          <w:b/>
          <w:noProof/>
          <w:sz w:val="22"/>
          <w:szCs w:val="22"/>
        </w:rPr>
      </w:pPr>
      <w:r w:rsidRPr="00906C16">
        <w:rPr>
          <w:b/>
          <w:noProof/>
          <w:sz w:val="22"/>
          <w:szCs w:val="22"/>
        </w:rPr>
        <w:t>Pagalbinės medžiagos</w:t>
      </w:r>
    </w:p>
    <w:p w14:paraId="4080BD7F" w14:textId="77777777" w:rsidR="00674097" w:rsidRPr="008028BC" w:rsidRDefault="00674097" w:rsidP="00674097">
      <w:pPr>
        <w:tabs>
          <w:tab w:val="left" w:pos="1296"/>
        </w:tabs>
        <w:autoSpaceDE w:val="0"/>
        <w:autoSpaceDN w:val="0"/>
        <w:adjustRightInd w:val="0"/>
        <w:jc w:val="both"/>
        <w:rPr>
          <w:noProof/>
          <w:sz w:val="22"/>
          <w:szCs w:val="22"/>
        </w:rPr>
      </w:pPr>
      <w:r w:rsidRPr="008028BC">
        <w:rPr>
          <w:noProof/>
          <w:sz w:val="22"/>
          <w:szCs w:val="22"/>
        </w:rPr>
        <w:t xml:space="preserve">Šio vaistinio preparato sudėtyje yra dažiklio </w:t>
      </w:r>
      <w:proofErr w:type="spellStart"/>
      <w:r w:rsidRPr="008028BC">
        <w:rPr>
          <w:sz w:val="22"/>
          <w:szCs w:val="22"/>
        </w:rPr>
        <w:t>ponso</w:t>
      </w:r>
      <w:proofErr w:type="spellEnd"/>
      <w:r w:rsidRPr="008028BC">
        <w:rPr>
          <w:sz w:val="22"/>
          <w:szCs w:val="22"/>
        </w:rPr>
        <w:t xml:space="preserve"> 4R (E124), kuris gali sukelti alerginių reakcijų.</w:t>
      </w:r>
    </w:p>
    <w:p w14:paraId="25F281D6" w14:textId="77777777" w:rsidR="00674097" w:rsidRPr="008028BC" w:rsidRDefault="00674097" w:rsidP="00674097">
      <w:pPr>
        <w:tabs>
          <w:tab w:val="left" w:pos="1296"/>
        </w:tabs>
        <w:rPr>
          <w:noProof/>
          <w:sz w:val="22"/>
          <w:szCs w:val="22"/>
        </w:rPr>
      </w:pPr>
    </w:p>
    <w:p w14:paraId="636BBA45" w14:textId="77777777" w:rsidR="00674097" w:rsidRPr="008028BC" w:rsidRDefault="00674097" w:rsidP="00674097">
      <w:pPr>
        <w:tabs>
          <w:tab w:val="left" w:pos="567"/>
        </w:tabs>
        <w:outlineLvl w:val="0"/>
        <w:rPr>
          <w:noProof/>
          <w:sz w:val="22"/>
          <w:szCs w:val="22"/>
        </w:rPr>
      </w:pPr>
      <w:r w:rsidRPr="008028BC">
        <w:rPr>
          <w:b/>
          <w:noProof/>
          <w:sz w:val="22"/>
          <w:szCs w:val="22"/>
        </w:rPr>
        <w:t>4.5</w:t>
      </w:r>
      <w:r w:rsidRPr="008028BC">
        <w:rPr>
          <w:b/>
          <w:noProof/>
          <w:sz w:val="22"/>
          <w:szCs w:val="22"/>
        </w:rPr>
        <w:tab/>
        <w:t>Sąveika su kitais vaistiniais preparatais ir kitokia sąveika</w:t>
      </w:r>
    </w:p>
    <w:p w14:paraId="36D5C681" w14:textId="77777777" w:rsidR="00674097" w:rsidRPr="008028BC" w:rsidRDefault="00674097" w:rsidP="00674097">
      <w:pPr>
        <w:rPr>
          <w:sz w:val="22"/>
          <w:szCs w:val="22"/>
        </w:rPr>
      </w:pPr>
    </w:p>
    <w:p w14:paraId="422D09BF" w14:textId="77777777" w:rsidR="00674097" w:rsidRPr="008028BC" w:rsidRDefault="00674097" w:rsidP="00674097">
      <w:pPr>
        <w:rPr>
          <w:sz w:val="22"/>
          <w:szCs w:val="22"/>
        </w:rPr>
      </w:pPr>
      <w:r w:rsidRPr="008028BC">
        <w:rPr>
          <w:sz w:val="22"/>
          <w:szCs w:val="22"/>
        </w:rPr>
        <w:t xml:space="preserve">Dėl didelio efektyvumo ir gana gero toleravimo </w:t>
      </w:r>
      <w:proofErr w:type="spellStart"/>
      <w:r w:rsidRPr="008028BC">
        <w:rPr>
          <w:sz w:val="22"/>
          <w:szCs w:val="22"/>
        </w:rPr>
        <w:t>tegafuras</w:t>
      </w:r>
      <w:proofErr w:type="spellEnd"/>
      <w:r w:rsidRPr="008028BC">
        <w:rPr>
          <w:sz w:val="22"/>
          <w:szCs w:val="22"/>
        </w:rPr>
        <w:t xml:space="preserve"> yra įtrauktas į kombinuoto gydymo schemas. Taikant kombinuotą chemoterapiją </w:t>
      </w:r>
      <w:proofErr w:type="spellStart"/>
      <w:r w:rsidRPr="008028BC">
        <w:rPr>
          <w:sz w:val="22"/>
          <w:szCs w:val="22"/>
        </w:rPr>
        <w:t>tegafuras</w:t>
      </w:r>
      <w:proofErr w:type="spellEnd"/>
      <w:r w:rsidRPr="008028BC">
        <w:rPr>
          <w:sz w:val="22"/>
          <w:szCs w:val="22"/>
        </w:rPr>
        <w:t xml:space="preserve"> sėkmingai pakeičia 5-fluoruracilą. Toks pakeitimas sumažina hematologinių komplikacijų procentą, </w:t>
      </w:r>
      <w:proofErr w:type="spellStart"/>
      <w:r w:rsidRPr="008028BC">
        <w:rPr>
          <w:sz w:val="22"/>
          <w:szCs w:val="22"/>
        </w:rPr>
        <w:t>leukopenija</w:t>
      </w:r>
      <w:proofErr w:type="spellEnd"/>
      <w:r w:rsidRPr="008028BC">
        <w:rPr>
          <w:sz w:val="22"/>
          <w:szCs w:val="22"/>
        </w:rPr>
        <w:t xml:space="preserve"> ir </w:t>
      </w:r>
      <w:proofErr w:type="spellStart"/>
      <w:r w:rsidRPr="008028BC">
        <w:rPr>
          <w:sz w:val="22"/>
          <w:szCs w:val="22"/>
        </w:rPr>
        <w:t>trombocitopenija</w:t>
      </w:r>
      <w:proofErr w:type="spellEnd"/>
      <w:r w:rsidRPr="008028BC">
        <w:rPr>
          <w:sz w:val="22"/>
          <w:szCs w:val="22"/>
        </w:rPr>
        <w:t xml:space="preserve"> pradeda vystytis vėliau.</w:t>
      </w:r>
    </w:p>
    <w:p w14:paraId="54DBB7C8" w14:textId="77777777" w:rsidR="00674097" w:rsidRPr="008028BC" w:rsidRDefault="00674097" w:rsidP="00674097">
      <w:pPr>
        <w:rPr>
          <w:sz w:val="22"/>
          <w:szCs w:val="22"/>
        </w:rPr>
      </w:pPr>
      <w:r w:rsidRPr="008028BC">
        <w:rPr>
          <w:sz w:val="22"/>
          <w:szCs w:val="22"/>
        </w:rPr>
        <w:t xml:space="preserve">Kombinuota chemoterapija veiksmingesnė pacientams, kuriems anksčiau nebuvo taikytas specifinis gydymas. Taikant kombinuotą chemoterapiją </w:t>
      </w:r>
      <w:proofErr w:type="spellStart"/>
      <w:r w:rsidRPr="008028BC">
        <w:rPr>
          <w:sz w:val="22"/>
          <w:szCs w:val="22"/>
        </w:rPr>
        <w:t>neoperabilūs</w:t>
      </w:r>
      <w:proofErr w:type="spellEnd"/>
      <w:r w:rsidRPr="008028BC">
        <w:rPr>
          <w:sz w:val="22"/>
          <w:szCs w:val="22"/>
        </w:rPr>
        <w:t xml:space="preserve"> augliai tampa </w:t>
      </w:r>
      <w:proofErr w:type="spellStart"/>
      <w:r w:rsidRPr="008028BC">
        <w:rPr>
          <w:sz w:val="22"/>
          <w:szCs w:val="22"/>
        </w:rPr>
        <w:t>operabiliais</w:t>
      </w:r>
      <w:proofErr w:type="spellEnd"/>
      <w:r w:rsidRPr="008028BC">
        <w:rPr>
          <w:sz w:val="22"/>
          <w:szCs w:val="22"/>
        </w:rPr>
        <w:t>, o taip pat regresuoja metastazės, atsiradusios po ilgos remisijos.</w:t>
      </w:r>
    </w:p>
    <w:p w14:paraId="0C2653DE" w14:textId="77777777" w:rsidR="00674097" w:rsidRPr="008028BC" w:rsidRDefault="00674097" w:rsidP="00674097">
      <w:pPr>
        <w:rPr>
          <w:sz w:val="22"/>
          <w:szCs w:val="22"/>
        </w:rPr>
      </w:pPr>
    </w:p>
    <w:p w14:paraId="356C27D1" w14:textId="77777777" w:rsidR="00674097" w:rsidRPr="008028BC" w:rsidRDefault="00674097" w:rsidP="00674097">
      <w:pPr>
        <w:rPr>
          <w:sz w:val="22"/>
          <w:szCs w:val="22"/>
        </w:rPr>
      </w:pPr>
      <w:r w:rsidRPr="008028BC">
        <w:rPr>
          <w:noProof/>
          <w:sz w:val="22"/>
          <w:szCs w:val="22"/>
        </w:rPr>
        <w:t>Tegafuro</w:t>
      </w:r>
      <w:r w:rsidRPr="008028BC">
        <w:rPr>
          <w:sz w:val="22"/>
          <w:szCs w:val="22"/>
        </w:rPr>
        <w:t xml:space="preserve"> </w:t>
      </w:r>
      <w:proofErr w:type="spellStart"/>
      <w:r w:rsidRPr="008028BC">
        <w:rPr>
          <w:sz w:val="22"/>
          <w:szCs w:val="22"/>
        </w:rPr>
        <w:t>citotoksinį</w:t>
      </w:r>
      <w:proofErr w:type="spellEnd"/>
      <w:r w:rsidRPr="008028BC">
        <w:rPr>
          <w:sz w:val="22"/>
          <w:szCs w:val="22"/>
        </w:rPr>
        <w:t xml:space="preserve"> poveikį sustiprina </w:t>
      </w:r>
      <w:proofErr w:type="spellStart"/>
      <w:r w:rsidRPr="008028BC">
        <w:rPr>
          <w:sz w:val="22"/>
          <w:szCs w:val="22"/>
        </w:rPr>
        <w:t>uracilas</w:t>
      </w:r>
      <w:proofErr w:type="spellEnd"/>
      <w:r w:rsidRPr="008028BC">
        <w:rPr>
          <w:sz w:val="22"/>
          <w:szCs w:val="22"/>
        </w:rPr>
        <w:t xml:space="preserve">, </w:t>
      </w:r>
      <w:proofErr w:type="spellStart"/>
      <w:r w:rsidRPr="008028BC">
        <w:rPr>
          <w:sz w:val="22"/>
          <w:szCs w:val="22"/>
        </w:rPr>
        <w:t>timidinas</w:t>
      </w:r>
      <w:proofErr w:type="spellEnd"/>
      <w:r w:rsidRPr="008028BC">
        <w:rPr>
          <w:sz w:val="22"/>
          <w:szCs w:val="22"/>
        </w:rPr>
        <w:t xml:space="preserve">, </w:t>
      </w:r>
      <w:proofErr w:type="spellStart"/>
      <w:r w:rsidRPr="008028BC">
        <w:rPr>
          <w:sz w:val="22"/>
          <w:szCs w:val="22"/>
        </w:rPr>
        <w:t>metotreksatas</w:t>
      </w:r>
      <w:proofErr w:type="spellEnd"/>
      <w:r w:rsidRPr="008028BC">
        <w:rPr>
          <w:sz w:val="22"/>
          <w:szCs w:val="22"/>
        </w:rPr>
        <w:t xml:space="preserve">, </w:t>
      </w:r>
      <w:proofErr w:type="spellStart"/>
      <w:r w:rsidRPr="008028BC">
        <w:rPr>
          <w:sz w:val="22"/>
          <w:szCs w:val="22"/>
        </w:rPr>
        <w:t>cisplatina</w:t>
      </w:r>
      <w:proofErr w:type="spellEnd"/>
      <w:r w:rsidRPr="008028BC">
        <w:rPr>
          <w:sz w:val="22"/>
          <w:szCs w:val="22"/>
        </w:rPr>
        <w:t>, N-(</w:t>
      </w:r>
      <w:proofErr w:type="spellStart"/>
      <w:r w:rsidRPr="008028BC">
        <w:rPr>
          <w:sz w:val="22"/>
          <w:szCs w:val="22"/>
        </w:rPr>
        <w:t>fosfatacetil</w:t>
      </w:r>
      <w:proofErr w:type="spellEnd"/>
      <w:r w:rsidRPr="008028BC">
        <w:rPr>
          <w:sz w:val="22"/>
          <w:szCs w:val="22"/>
        </w:rPr>
        <w:t>)-L-</w:t>
      </w:r>
      <w:proofErr w:type="spellStart"/>
      <w:r w:rsidRPr="008028BC">
        <w:rPr>
          <w:sz w:val="22"/>
          <w:szCs w:val="22"/>
        </w:rPr>
        <w:t>asparagino</w:t>
      </w:r>
      <w:proofErr w:type="spellEnd"/>
      <w:r w:rsidRPr="008028BC">
        <w:rPr>
          <w:sz w:val="22"/>
          <w:szCs w:val="22"/>
        </w:rPr>
        <w:t xml:space="preserve"> rūgštis, </w:t>
      </w:r>
      <w:proofErr w:type="spellStart"/>
      <w:r w:rsidRPr="008028BC">
        <w:rPr>
          <w:sz w:val="22"/>
          <w:szCs w:val="22"/>
        </w:rPr>
        <w:t>leukovorinas</w:t>
      </w:r>
      <w:proofErr w:type="spellEnd"/>
      <w:r w:rsidRPr="008028BC">
        <w:rPr>
          <w:sz w:val="22"/>
          <w:szCs w:val="22"/>
        </w:rPr>
        <w:t xml:space="preserve">, </w:t>
      </w:r>
      <w:proofErr w:type="spellStart"/>
      <w:r w:rsidRPr="008028BC">
        <w:rPr>
          <w:sz w:val="22"/>
          <w:szCs w:val="22"/>
        </w:rPr>
        <w:t>tamoksifenas</w:t>
      </w:r>
      <w:proofErr w:type="spellEnd"/>
      <w:r w:rsidRPr="008028BC">
        <w:rPr>
          <w:sz w:val="22"/>
          <w:szCs w:val="22"/>
        </w:rPr>
        <w:t xml:space="preserve">, </w:t>
      </w:r>
      <w:proofErr w:type="spellStart"/>
      <w:r w:rsidRPr="008028BC">
        <w:rPr>
          <w:sz w:val="22"/>
          <w:szCs w:val="22"/>
        </w:rPr>
        <w:t>metronidazolas</w:t>
      </w:r>
      <w:proofErr w:type="spellEnd"/>
      <w:r w:rsidRPr="008028BC">
        <w:rPr>
          <w:sz w:val="22"/>
          <w:szCs w:val="22"/>
        </w:rPr>
        <w:t xml:space="preserve">, </w:t>
      </w:r>
      <w:proofErr w:type="spellStart"/>
      <w:r w:rsidRPr="008028BC">
        <w:rPr>
          <w:sz w:val="22"/>
          <w:szCs w:val="22"/>
        </w:rPr>
        <w:t>fenitoinas</w:t>
      </w:r>
      <w:proofErr w:type="spellEnd"/>
      <w:r w:rsidRPr="008028BC">
        <w:rPr>
          <w:sz w:val="22"/>
          <w:szCs w:val="22"/>
        </w:rPr>
        <w:t xml:space="preserve"> ir kiti</w:t>
      </w:r>
      <w:r>
        <w:rPr>
          <w:sz w:val="22"/>
          <w:szCs w:val="22"/>
        </w:rPr>
        <w:t xml:space="preserve"> vaistiniai</w:t>
      </w:r>
      <w:r w:rsidRPr="008028BC">
        <w:rPr>
          <w:sz w:val="22"/>
          <w:szCs w:val="22"/>
        </w:rPr>
        <w:t xml:space="preserve"> preparatai nuo vėžio, nesukeliantys kryžminio atsparumo </w:t>
      </w:r>
      <w:proofErr w:type="spellStart"/>
      <w:r w:rsidRPr="008028BC">
        <w:rPr>
          <w:sz w:val="22"/>
          <w:szCs w:val="22"/>
        </w:rPr>
        <w:t>tegafurui</w:t>
      </w:r>
      <w:proofErr w:type="spellEnd"/>
      <w:r w:rsidRPr="008028BC">
        <w:rPr>
          <w:sz w:val="22"/>
          <w:szCs w:val="22"/>
        </w:rPr>
        <w:t>.</w:t>
      </w:r>
    </w:p>
    <w:p w14:paraId="1140514C" w14:textId="77777777" w:rsidR="00674097" w:rsidRPr="008028BC" w:rsidRDefault="00674097" w:rsidP="00674097">
      <w:pPr>
        <w:rPr>
          <w:sz w:val="22"/>
          <w:szCs w:val="22"/>
        </w:rPr>
      </w:pPr>
    </w:p>
    <w:p w14:paraId="6B7B9850" w14:textId="77777777" w:rsidR="00674097" w:rsidRPr="008028BC" w:rsidRDefault="00674097" w:rsidP="00674097">
      <w:pPr>
        <w:rPr>
          <w:sz w:val="22"/>
          <w:szCs w:val="22"/>
        </w:rPr>
      </w:pPr>
      <w:r w:rsidRPr="008028BC">
        <w:rPr>
          <w:sz w:val="22"/>
          <w:szCs w:val="22"/>
        </w:rPr>
        <w:t xml:space="preserve">Geriausiai ištirta </w:t>
      </w:r>
      <w:proofErr w:type="spellStart"/>
      <w:r w:rsidRPr="008028BC">
        <w:rPr>
          <w:sz w:val="22"/>
          <w:szCs w:val="22"/>
        </w:rPr>
        <w:t>tegafuro</w:t>
      </w:r>
      <w:proofErr w:type="spellEnd"/>
      <w:r w:rsidRPr="008028BC">
        <w:rPr>
          <w:sz w:val="22"/>
          <w:szCs w:val="22"/>
        </w:rPr>
        <w:t xml:space="preserve"> sąveika su </w:t>
      </w:r>
      <w:proofErr w:type="spellStart"/>
      <w:r w:rsidRPr="008028BC">
        <w:rPr>
          <w:sz w:val="22"/>
          <w:szCs w:val="22"/>
        </w:rPr>
        <w:t>uracilu</w:t>
      </w:r>
      <w:proofErr w:type="spellEnd"/>
      <w:r w:rsidRPr="008028BC">
        <w:rPr>
          <w:sz w:val="22"/>
          <w:szCs w:val="22"/>
        </w:rPr>
        <w:t xml:space="preserve">, </w:t>
      </w:r>
      <w:proofErr w:type="spellStart"/>
      <w:r w:rsidRPr="008028BC">
        <w:rPr>
          <w:sz w:val="22"/>
          <w:szCs w:val="22"/>
        </w:rPr>
        <w:t>metotreksatu</w:t>
      </w:r>
      <w:proofErr w:type="spellEnd"/>
      <w:r w:rsidRPr="008028BC">
        <w:rPr>
          <w:sz w:val="22"/>
          <w:szCs w:val="22"/>
        </w:rPr>
        <w:t xml:space="preserve"> ir </w:t>
      </w:r>
      <w:proofErr w:type="spellStart"/>
      <w:r w:rsidRPr="008028BC">
        <w:rPr>
          <w:sz w:val="22"/>
          <w:szCs w:val="22"/>
        </w:rPr>
        <w:t>leukovorinu</w:t>
      </w:r>
      <w:proofErr w:type="spellEnd"/>
      <w:r w:rsidRPr="008028BC">
        <w:rPr>
          <w:sz w:val="22"/>
          <w:szCs w:val="22"/>
        </w:rPr>
        <w:t>.</w:t>
      </w:r>
    </w:p>
    <w:p w14:paraId="7F8F2EBE" w14:textId="77777777" w:rsidR="00674097" w:rsidRPr="008028BC" w:rsidRDefault="00674097" w:rsidP="00674097">
      <w:pPr>
        <w:rPr>
          <w:sz w:val="22"/>
          <w:szCs w:val="22"/>
        </w:rPr>
      </w:pPr>
    </w:p>
    <w:p w14:paraId="33012EA1" w14:textId="77777777" w:rsidR="00674097" w:rsidRPr="008028BC" w:rsidRDefault="00674097" w:rsidP="00674097">
      <w:pPr>
        <w:rPr>
          <w:i/>
          <w:sz w:val="22"/>
          <w:szCs w:val="22"/>
        </w:rPr>
      </w:pPr>
      <w:proofErr w:type="spellStart"/>
      <w:r w:rsidRPr="008028BC">
        <w:rPr>
          <w:i/>
          <w:sz w:val="22"/>
          <w:szCs w:val="22"/>
        </w:rPr>
        <w:t>Uracilas</w:t>
      </w:r>
      <w:proofErr w:type="spellEnd"/>
    </w:p>
    <w:p w14:paraId="4F6696DA" w14:textId="77777777" w:rsidR="00674097" w:rsidRPr="00562740" w:rsidRDefault="00674097" w:rsidP="00674097">
      <w:pPr>
        <w:rPr>
          <w:sz w:val="22"/>
          <w:szCs w:val="22"/>
        </w:rPr>
      </w:pPr>
      <w:r w:rsidRPr="008028BC">
        <w:rPr>
          <w:sz w:val="22"/>
          <w:szCs w:val="22"/>
        </w:rPr>
        <w:t xml:space="preserve">5-fluoruracilo koncentracija plazmoje, vartojant mažesnes </w:t>
      </w:r>
      <w:proofErr w:type="spellStart"/>
      <w:r w:rsidRPr="008028BC">
        <w:rPr>
          <w:sz w:val="22"/>
          <w:szCs w:val="22"/>
        </w:rPr>
        <w:t>tegafuro</w:t>
      </w:r>
      <w:proofErr w:type="spellEnd"/>
      <w:r w:rsidRPr="008028BC">
        <w:rPr>
          <w:sz w:val="22"/>
          <w:szCs w:val="22"/>
        </w:rPr>
        <w:t xml:space="preserve"> dozes su </w:t>
      </w:r>
      <w:proofErr w:type="spellStart"/>
      <w:r w:rsidRPr="008028BC">
        <w:rPr>
          <w:sz w:val="22"/>
          <w:szCs w:val="22"/>
        </w:rPr>
        <w:t>uracilu</w:t>
      </w:r>
      <w:proofErr w:type="spellEnd"/>
      <w:r w:rsidRPr="008028BC">
        <w:rPr>
          <w:sz w:val="22"/>
          <w:szCs w:val="22"/>
        </w:rPr>
        <w:t xml:space="preserve"> (</w:t>
      </w:r>
      <w:proofErr w:type="spellStart"/>
      <w:r w:rsidRPr="008028BC">
        <w:rPr>
          <w:sz w:val="22"/>
          <w:szCs w:val="22"/>
        </w:rPr>
        <w:t>moliarinis</w:t>
      </w:r>
      <w:proofErr w:type="spellEnd"/>
      <w:r w:rsidRPr="008028BC">
        <w:rPr>
          <w:sz w:val="22"/>
          <w:szCs w:val="22"/>
        </w:rPr>
        <w:t xml:space="preserve"> santykis 1:4), pasiekia tokį pat lygį, kaip ir ilgai lašinant į veną nedideles 5-fluoruracilo dozes. Reikia pastebėti, kad derinant </w:t>
      </w:r>
      <w:proofErr w:type="spellStart"/>
      <w:r w:rsidRPr="008028BC">
        <w:rPr>
          <w:sz w:val="22"/>
          <w:szCs w:val="22"/>
        </w:rPr>
        <w:t>tegafurą</w:t>
      </w:r>
      <w:proofErr w:type="spellEnd"/>
      <w:r w:rsidRPr="008028BC">
        <w:rPr>
          <w:sz w:val="22"/>
          <w:szCs w:val="22"/>
        </w:rPr>
        <w:t xml:space="preserve"> su </w:t>
      </w:r>
      <w:proofErr w:type="spellStart"/>
      <w:r w:rsidRPr="008028BC">
        <w:rPr>
          <w:sz w:val="22"/>
          <w:szCs w:val="22"/>
        </w:rPr>
        <w:t>uracilu</w:t>
      </w:r>
      <w:proofErr w:type="spellEnd"/>
      <w:r w:rsidRPr="008028BC">
        <w:rPr>
          <w:sz w:val="22"/>
          <w:szCs w:val="22"/>
        </w:rPr>
        <w:t xml:space="preserve"> susidaro didesnė 5-fluoruracilo koncentracija nei vartojant vien </w:t>
      </w:r>
      <w:proofErr w:type="spellStart"/>
      <w:r w:rsidRPr="008028BC">
        <w:rPr>
          <w:sz w:val="22"/>
          <w:szCs w:val="22"/>
        </w:rPr>
        <w:t>tegafurą</w:t>
      </w:r>
      <w:proofErr w:type="spellEnd"/>
      <w:r w:rsidRPr="008028BC">
        <w:rPr>
          <w:sz w:val="22"/>
          <w:szCs w:val="22"/>
        </w:rPr>
        <w:t xml:space="preserve">. Kadangi derinant </w:t>
      </w:r>
      <w:proofErr w:type="spellStart"/>
      <w:r w:rsidRPr="008028BC">
        <w:rPr>
          <w:sz w:val="22"/>
          <w:szCs w:val="22"/>
        </w:rPr>
        <w:t>tegafurą</w:t>
      </w:r>
      <w:proofErr w:type="spellEnd"/>
      <w:r w:rsidRPr="008028BC">
        <w:rPr>
          <w:sz w:val="22"/>
          <w:szCs w:val="22"/>
        </w:rPr>
        <w:t xml:space="preserve"> su </w:t>
      </w:r>
      <w:proofErr w:type="spellStart"/>
      <w:r w:rsidRPr="008028BC">
        <w:rPr>
          <w:sz w:val="22"/>
          <w:szCs w:val="22"/>
        </w:rPr>
        <w:t>uracilu</w:t>
      </w:r>
      <w:proofErr w:type="spellEnd"/>
      <w:r w:rsidRPr="008028BC">
        <w:rPr>
          <w:sz w:val="22"/>
          <w:szCs w:val="22"/>
        </w:rPr>
        <w:t xml:space="preserve"> sumažėja </w:t>
      </w:r>
      <w:proofErr w:type="spellStart"/>
      <w:r w:rsidRPr="008028BC">
        <w:rPr>
          <w:sz w:val="22"/>
          <w:szCs w:val="22"/>
        </w:rPr>
        <w:t>tegafuro</w:t>
      </w:r>
      <w:proofErr w:type="spellEnd"/>
      <w:r w:rsidRPr="008028BC">
        <w:rPr>
          <w:sz w:val="22"/>
          <w:szCs w:val="22"/>
        </w:rPr>
        <w:t xml:space="preserve"> dozė, mažėja </w:t>
      </w:r>
      <w:proofErr w:type="spellStart"/>
      <w:r w:rsidRPr="008028BC">
        <w:rPr>
          <w:sz w:val="22"/>
          <w:szCs w:val="22"/>
        </w:rPr>
        <w:t>kardio</w:t>
      </w:r>
      <w:proofErr w:type="spellEnd"/>
      <w:r w:rsidRPr="008028BC">
        <w:rPr>
          <w:sz w:val="22"/>
          <w:szCs w:val="22"/>
        </w:rPr>
        <w:t xml:space="preserve"> ir </w:t>
      </w:r>
      <w:proofErr w:type="spellStart"/>
      <w:r w:rsidRPr="008028BC">
        <w:rPr>
          <w:sz w:val="22"/>
          <w:szCs w:val="22"/>
        </w:rPr>
        <w:t>nefrotoksiškumas</w:t>
      </w:r>
      <w:proofErr w:type="spellEnd"/>
      <w:r w:rsidRPr="008028BC">
        <w:rPr>
          <w:sz w:val="22"/>
          <w:szCs w:val="22"/>
        </w:rPr>
        <w:t xml:space="preserve">. </w:t>
      </w:r>
      <w:proofErr w:type="spellStart"/>
      <w:r w:rsidRPr="008028BC">
        <w:rPr>
          <w:sz w:val="22"/>
          <w:szCs w:val="22"/>
        </w:rPr>
        <w:t>Uracilas</w:t>
      </w:r>
      <w:proofErr w:type="spellEnd"/>
      <w:r w:rsidRPr="008028BC">
        <w:rPr>
          <w:sz w:val="22"/>
          <w:szCs w:val="22"/>
        </w:rPr>
        <w:t xml:space="preserve"> sustiprina </w:t>
      </w:r>
      <w:proofErr w:type="spellStart"/>
      <w:r w:rsidRPr="008028BC">
        <w:rPr>
          <w:sz w:val="22"/>
          <w:szCs w:val="22"/>
        </w:rPr>
        <w:t>tegafuro</w:t>
      </w:r>
      <w:proofErr w:type="spellEnd"/>
      <w:r w:rsidRPr="008028BC">
        <w:rPr>
          <w:sz w:val="22"/>
          <w:szCs w:val="22"/>
        </w:rPr>
        <w:t xml:space="preserve"> poveikį, kadangi </w:t>
      </w:r>
      <w:proofErr w:type="spellStart"/>
      <w:r w:rsidRPr="008028BC">
        <w:rPr>
          <w:sz w:val="22"/>
          <w:szCs w:val="22"/>
        </w:rPr>
        <w:t>uracilas</w:t>
      </w:r>
      <w:proofErr w:type="spellEnd"/>
      <w:r w:rsidRPr="008028BC">
        <w:rPr>
          <w:sz w:val="22"/>
          <w:szCs w:val="22"/>
        </w:rPr>
        <w:t xml:space="preserve"> konkuruoja su 5-fluoruracilu dėl sąveikos su </w:t>
      </w:r>
      <w:proofErr w:type="spellStart"/>
      <w:r w:rsidRPr="008028BC">
        <w:rPr>
          <w:sz w:val="22"/>
          <w:szCs w:val="22"/>
        </w:rPr>
        <w:t>uridindezoksiuridinfosforilaze</w:t>
      </w:r>
      <w:proofErr w:type="spellEnd"/>
      <w:r w:rsidRPr="008028BC">
        <w:rPr>
          <w:sz w:val="22"/>
          <w:szCs w:val="22"/>
        </w:rPr>
        <w:t xml:space="preserve">. Dėl konkurencijos sulėtėja 5-fluoruracilo metabolizmas </w:t>
      </w:r>
      <w:r w:rsidRPr="00562740">
        <w:rPr>
          <w:sz w:val="22"/>
          <w:szCs w:val="22"/>
        </w:rPr>
        <w:t xml:space="preserve">ir vaistinis preparatas nėra pašalinamas iš organizmo ilgesnį laiką. </w:t>
      </w:r>
    </w:p>
    <w:p w14:paraId="2DB60429" w14:textId="77777777" w:rsidR="00674097" w:rsidRPr="00562740" w:rsidRDefault="00674097" w:rsidP="00674097">
      <w:pPr>
        <w:rPr>
          <w:sz w:val="22"/>
          <w:szCs w:val="22"/>
        </w:rPr>
      </w:pPr>
    </w:p>
    <w:p w14:paraId="3ACA6001" w14:textId="77777777" w:rsidR="00674097" w:rsidRPr="00801822" w:rsidRDefault="00674097" w:rsidP="00674097">
      <w:pPr>
        <w:rPr>
          <w:i/>
          <w:sz w:val="22"/>
          <w:szCs w:val="22"/>
          <w:u w:val="single"/>
        </w:rPr>
      </w:pPr>
      <w:proofErr w:type="spellStart"/>
      <w:r w:rsidRPr="00801822">
        <w:rPr>
          <w:i/>
          <w:sz w:val="22"/>
          <w:szCs w:val="22"/>
          <w:u w:val="single"/>
        </w:rPr>
        <w:t>Farmakokinetinė</w:t>
      </w:r>
      <w:proofErr w:type="spellEnd"/>
      <w:r w:rsidRPr="00801822">
        <w:rPr>
          <w:i/>
          <w:sz w:val="22"/>
          <w:szCs w:val="22"/>
          <w:u w:val="single"/>
        </w:rPr>
        <w:t xml:space="preserve"> vaistinių preparatų sąveika</w:t>
      </w:r>
    </w:p>
    <w:p w14:paraId="00D1C84E" w14:textId="77777777" w:rsidR="00674097" w:rsidRPr="00562740" w:rsidRDefault="00674097" w:rsidP="00674097">
      <w:pPr>
        <w:rPr>
          <w:i/>
          <w:sz w:val="22"/>
          <w:szCs w:val="22"/>
        </w:rPr>
      </w:pPr>
    </w:p>
    <w:p w14:paraId="0AFE05D2" w14:textId="77777777" w:rsidR="00674097" w:rsidRPr="00562740" w:rsidRDefault="00674097" w:rsidP="00674097">
      <w:pPr>
        <w:rPr>
          <w:i/>
          <w:sz w:val="22"/>
          <w:szCs w:val="22"/>
        </w:rPr>
      </w:pPr>
      <w:proofErr w:type="spellStart"/>
      <w:r w:rsidRPr="00562740">
        <w:rPr>
          <w:i/>
          <w:sz w:val="22"/>
          <w:szCs w:val="22"/>
        </w:rPr>
        <w:t>Fenitoinas</w:t>
      </w:r>
      <w:proofErr w:type="spellEnd"/>
    </w:p>
    <w:p w14:paraId="4E320695" w14:textId="4C61B488" w:rsidR="00674097" w:rsidRPr="00801822" w:rsidRDefault="00674097" w:rsidP="00674097">
      <w:pPr>
        <w:rPr>
          <w:sz w:val="22"/>
          <w:szCs w:val="22"/>
        </w:rPr>
      </w:pPr>
      <w:proofErr w:type="spellStart"/>
      <w:r w:rsidRPr="00801822">
        <w:rPr>
          <w:sz w:val="22"/>
          <w:szCs w:val="22"/>
        </w:rPr>
        <w:t>Citotoksiniai</w:t>
      </w:r>
      <w:proofErr w:type="spellEnd"/>
      <w:r w:rsidRPr="00801822">
        <w:rPr>
          <w:sz w:val="22"/>
          <w:szCs w:val="22"/>
        </w:rPr>
        <w:t xml:space="preserve"> vaistiniai preparatai gali mažinti </w:t>
      </w:r>
      <w:proofErr w:type="spellStart"/>
      <w:r w:rsidRPr="00801822">
        <w:rPr>
          <w:sz w:val="22"/>
          <w:szCs w:val="22"/>
        </w:rPr>
        <w:t>fenitoino</w:t>
      </w:r>
      <w:proofErr w:type="spellEnd"/>
      <w:r w:rsidRPr="00801822">
        <w:rPr>
          <w:sz w:val="22"/>
          <w:szCs w:val="22"/>
        </w:rPr>
        <w:t xml:space="preserve"> absorbciją. Gauta pranešimų, kad vartojant </w:t>
      </w:r>
      <w:proofErr w:type="spellStart"/>
      <w:r w:rsidRPr="00801822">
        <w:rPr>
          <w:sz w:val="22"/>
          <w:szCs w:val="22"/>
        </w:rPr>
        <w:t>fenitoin</w:t>
      </w:r>
      <w:r w:rsidR="0000531C">
        <w:rPr>
          <w:sz w:val="22"/>
          <w:szCs w:val="22"/>
        </w:rPr>
        <w:t>o</w:t>
      </w:r>
      <w:proofErr w:type="spellEnd"/>
      <w:r w:rsidRPr="00801822">
        <w:rPr>
          <w:sz w:val="22"/>
          <w:szCs w:val="22"/>
        </w:rPr>
        <w:t xml:space="preserve"> su </w:t>
      </w:r>
      <w:proofErr w:type="spellStart"/>
      <w:r w:rsidRPr="00801822">
        <w:rPr>
          <w:sz w:val="22"/>
          <w:szCs w:val="22"/>
        </w:rPr>
        <w:t>uracilu</w:t>
      </w:r>
      <w:proofErr w:type="spellEnd"/>
      <w:r w:rsidRPr="00801822">
        <w:rPr>
          <w:sz w:val="22"/>
          <w:szCs w:val="22"/>
        </w:rPr>
        <w:t xml:space="preserve"> (UFT) padidėjo </w:t>
      </w:r>
      <w:proofErr w:type="spellStart"/>
      <w:r w:rsidRPr="00801822">
        <w:rPr>
          <w:sz w:val="22"/>
          <w:szCs w:val="22"/>
        </w:rPr>
        <w:t>fenitoino</w:t>
      </w:r>
      <w:proofErr w:type="spellEnd"/>
      <w:r w:rsidRPr="00801822">
        <w:rPr>
          <w:sz w:val="22"/>
          <w:szCs w:val="22"/>
        </w:rPr>
        <w:t xml:space="preserve"> koncentraciją plazmoje ir pasireiškė </w:t>
      </w:r>
      <w:proofErr w:type="spellStart"/>
      <w:r w:rsidRPr="00801822">
        <w:rPr>
          <w:sz w:val="22"/>
          <w:szCs w:val="22"/>
        </w:rPr>
        <w:t>fenitoino</w:t>
      </w:r>
      <w:proofErr w:type="spellEnd"/>
      <w:r w:rsidRPr="00801822">
        <w:rPr>
          <w:sz w:val="22"/>
          <w:szCs w:val="22"/>
        </w:rPr>
        <w:t xml:space="preserve"> intoksikacijos simptomų.</w:t>
      </w:r>
    </w:p>
    <w:p w14:paraId="7033576F" w14:textId="77777777" w:rsidR="00674097" w:rsidRPr="00801822" w:rsidRDefault="00674097" w:rsidP="00674097">
      <w:pPr>
        <w:rPr>
          <w:sz w:val="22"/>
          <w:szCs w:val="22"/>
        </w:rPr>
      </w:pPr>
    </w:p>
    <w:p w14:paraId="7CAE22A0" w14:textId="77777777" w:rsidR="00674097" w:rsidRPr="00562740" w:rsidRDefault="00674097" w:rsidP="00674097">
      <w:pPr>
        <w:rPr>
          <w:i/>
          <w:sz w:val="22"/>
          <w:szCs w:val="22"/>
        </w:rPr>
      </w:pPr>
      <w:proofErr w:type="spellStart"/>
      <w:r w:rsidRPr="00562740">
        <w:rPr>
          <w:i/>
          <w:sz w:val="22"/>
          <w:szCs w:val="22"/>
        </w:rPr>
        <w:t>Digoksinas</w:t>
      </w:r>
      <w:proofErr w:type="spellEnd"/>
    </w:p>
    <w:p w14:paraId="3F734425" w14:textId="77777777" w:rsidR="00674097" w:rsidRPr="00801822" w:rsidRDefault="00674097" w:rsidP="00674097">
      <w:pPr>
        <w:rPr>
          <w:sz w:val="22"/>
          <w:szCs w:val="22"/>
        </w:rPr>
      </w:pPr>
      <w:proofErr w:type="spellStart"/>
      <w:r w:rsidRPr="00801822">
        <w:rPr>
          <w:sz w:val="22"/>
          <w:szCs w:val="22"/>
        </w:rPr>
        <w:t>Citotoksiniai</w:t>
      </w:r>
      <w:proofErr w:type="spellEnd"/>
      <w:r w:rsidRPr="00801822">
        <w:rPr>
          <w:sz w:val="22"/>
          <w:szCs w:val="22"/>
        </w:rPr>
        <w:t xml:space="preserve"> vaistiniai preparatai gali mažinti </w:t>
      </w:r>
      <w:proofErr w:type="spellStart"/>
      <w:r w:rsidRPr="00801822">
        <w:rPr>
          <w:sz w:val="22"/>
          <w:szCs w:val="22"/>
        </w:rPr>
        <w:t>digoksino</w:t>
      </w:r>
      <w:proofErr w:type="spellEnd"/>
      <w:r w:rsidRPr="00801822">
        <w:rPr>
          <w:sz w:val="22"/>
          <w:szCs w:val="22"/>
        </w:rPr>
        <w:t xml:space="preserve"> absorbciją.</w:t>
      </w:r>
    </w:p>
    <w:p w14:paraId="440A0832" w14:textId="77777777" w:rsidR="00674097" w:rsidRPr="00801822" w:rsidRDefault="00674097" w:rsidP="00674097">
      <w:pPr>
        <w:rPr>
          <w:sz w:val="22"/>
          <w:szCs w:val="22"/>
        </w:rPr>
      </w:pPr>
    </w:p>
    <w:p w14:paraId="4FE94E50" w14:textId="77777777" w:rsidR="00674097" w:rsidRPr="00562740" w:rsidRDefault="00674097" w:rsidP="00674097">
      <w:pPr>
        <w:rPr>
          <w:i/>
          <w:sz w:val="22"/>
          <w:szCs w:val="22"/>
        </w:rPr>
      </w:pPr>
      <w:proofErr w:type="spellStart"/>
      <w:r w:rsidRPr="00562740">
        <w:rPr>
          <w:i/>
          <w:sz w:val="22"/>
          <w:szCs w:val="22"/>
        </w:rPr>
        <w:t>Cimetidinas</w:t>
      </w:r>
      <w:proofErr w:type="spellEnd"/>
    </w:p>
    <w:p w14:paraId="446E3F55" w14:textId="77777777" w:rsidR="00674097" w:rsidRPr="00562740" w:rsidRDefault="00674097" w:rsidP="00674097">
      <w:pPr>
        <w:rPr>
          <w:sz w:val="22"/>
          <w:szCs w:val="22"/>
        </w:rPr>
      </w:pPr>
      <w:proofErr w:type="spellStart"/>
      <w:r w:rsidRPr="00562740">
        <w:rPr>
          <w:sz w:val="22"/>
          <w:szCs w:val="22"/>
        </w:rPr>
        <w:t>Cimetidinas</w:t>
      </w:r>
      <w:proofErr w:type="spellEnd"/>
      <w:r w:rsidRPr="00562740">
        <w:rPr>
          <w:sz w:val="22"/>
          <w:szCs w:val="22"/>
        </w:rPr>
        <w:t xml:space="preserve"> slopina </w:t>
      </w:r>
      <w:proofErr w:type="spellStart"/>
      <w:r w:rsidRPr="00562740">
        <w:rPr>
          <w:sz w:val="22"/>
          <w:szCs w:val="22"/>
        </w:rPr>
        <w:t>tegafuro</w:t>
      </w:r>
      <w:proofErr w:type="spellEnd"/>
      <w:r w:rsidRPr="00562740">
        <w:rPr>
          <w:sz w:val="22"/>
          <w:szCs w:val="22"/>
        </w:rPr>
        <w:t xml:space="preserve"> metabolizmą (padidėja koncentracija plazmoje).</w:t>
      </w:r>
    </w:p>
    <w:p w14:paraId="54808BC6" w14:textId="77777777" w:rsidR="00674097" w:rsidRPr="00562740" w:rsidRDefault="00674097" w:rsidP="00674097">
      <w:pPr>
        <w:rPr>
          <w:sz w:val="22"/>
          <w:szCs w:val="22"/>
        </w:rPr>
      </w:pPr>
    </w:p>
    <w:p w14:paraId="627F1A59" w14:textId="77777777" w:rsidR="00674097" w:rsidRPr="00801822" w:rsidRDefault="00674097" w:rsidP="00674097">
      <w:pPr>
        <w:rPr>
          <w:i/>
          <w:sz w:val="22"/>
          <w:szCs w:val="22"/>
          <w:u w:val="single"/>
        </w:rPr>
      </w:pPr>
      <w:proofErr w:type="spellStart"/>
      <w:r w:rsidRPr="00801822">
        <w:rPr>
          <w:i/>
          <w:sz w:val="22"/>
          <w:szCs w:val="22"/>
          <w:u w:val="single"/>
        </w:rPr>
        <w:t>Farmakodinaminė</w:t>
      </w:r>
      <w:proofErr w:type="spellEnd"/>
      <w:r w:rsidRPr="00801822">
        <w:rPr>
          <w:i/>
          <w:sz w:val="22"/>
          <w:szCs w:val="22"/>
          <w:u w:val="single"/>
        </w:rPr>
        <w:t xml:space="preserve"> vaistinių preparatų sąveika</w:t>
      </w:r>
    </w:p>
    <w:p w14:paraId="4122A5FE" w14:textId="77777777" w:rsidR="00674097" w:rsidRPr="00562740" w:rsidRDefault="00674097" w:rsidP="00674097">
      <w:pPr>
        <w:rPr>
          <w:sz w:val="22"/>
          <w:szCs w:val="22"/>
        </w:rPr>
      </w:pPr>
    </w:p>
    <w:p w14:paraId="6946DD0F" w14:textId="77777777" w:rsidR="00674097" w:rsidRPr="008028BC" w:rsidRDefault="00674097" w:rsidP="00674097">
      <w:pPr>
        <w:rPr>
          <w:i/>
          <w:sz w:val="22"/>
          <w:szCs w:val="22"/>
        </w:rPr>
      </w:pPr>
      <w:proofErr w:type="spellStart"/>
      <w:r w:rsidRPr="008028BC">
        <w:rPr>
          <w:i/>
          <w:sz w:val="22"/>
          <w:szCs w:val="22"/>
        </w:rPr>
        <w:t>Metotreksatas</w:t>
      </w:r>
      <w:proofErr w:type="spellEnd"/>
    </w:p>
    <w:p w14:paraId="5E9B75D8" w14:textId="77777777" w:rsidR="00674097" w:rsidRPr="008028BC" w:rsidRDefault="00674097" w:rsidP="00674097">
      <w:pPr>
        <w:rPr>
          <w:sz w:val="22"/>
          <w:szCs w:val="22"/>
        </w:rPr>
      </w:pPr>
      <w:proofErr w:type="spellStart"/>
      <w:r w:rsidRPr="008028BC">
        <w:rPr>
          <w:sz w:val="22"/>
          <w:szCs w:val="22"/>
        </w:rPr>
        <w:t>Metotreksatas</w:t>
      </w:r>
      <w:proofErr w:type="spellEnd"/>
      <w:r w:rsidRPr="008028BC">
        <w:rPr>
          <w:sz w:val="22"/>
          <w:szCs w:val="22"/>
        </w:rPr>
        <w:t xml:space="preserve"> padidina </w:t>
      </w:r>
      <w:proofErr w:type="spellStart"/>
      <w:r w:rsidRPr="008028BC">
        <w:rPr>
          <w:sz w:val="22"/>
          <w:szCs w:val="22"/>
        </w:rPr>
        <w:t>fosforibozilmonofosfato</w:t>
      </w:r>
      <w:proofErr w:type="spellEnd"/>
      <w:r w:rsidRPr="008028BC">
        <w:rPr>
          <w:sz w:val="22"/>
          <w:szCs w:val="22"/>
        </w:rPr>
        <w:t xml:space="preserve"> įsisavinimą ląstelėje, o tai padidina </w:t>
      </w:r>
      <w:proofErr w:type="spellStart"/>
      <w:r w:rsidRPr="008028BC">
        <w:rPr>
          <w:sz w:val="22"/>
          <w:szCs w:val="22"/>
        </w:rPr>
        <w:t>fluorurdino</w:t>
      </w:r>
      <w:proofErr w:type="spellEnd"/>
      <w:r w:rsidRPr="008028BC">
        <w:rPr>
          <w:sz w:val="22"/>
          <w:szCs w:val="22"/>
        </w:rPr>
        <w:t xml:space="preserve"> turinčios RNR susidarymą bei laisvo </w:t>
      </w:r>
      <w:proofErr w:type="spellStart"/>
      <w:r w:rsidRPr="008028BC">
        <w:rPr>
          <w:sz w:val="22"/>
          <w:szCs w:val="22"/>
        </w:rPr>
        <w:t>intraląstelinio</w:t>
      </w:r>
      <w:proofErr w:type="spellEnd"/>
      <w:r w:rsidRPr="008028BC">
        <w:rPr>
          <w:sz w:val="22"/>
          <w:szCs w:val="22"/>
        </w:rPr>
        <w:t xml:space="preserve"> 5-fluor-2’-dezoksiuridin-5’-monofosfato – </w:t>
      </w:r>
      <w:proofErr w:type="spellStart"/>
      <w:r w:rsidRPr="008028BC">
        <w:rPr>
          <w:sz w:val="22"/>
          <w:szCs w:val="22"/>
        </w:rPr>
        <w:t>tiamidilatsintetazės</w:t>
      </w:r>
      <w:proofErr w:type="spellEnd"/>
      <w:r w:rsidRPr="008028BC">
        <w:rPr>
          <w:sz w:val="22"/>
          <w:szCs w:val="22"/>
        </w:rPr>
        <w:t xml:space="preserve"> inhibitoriaus sintezę.</w:t>
      </w:r>
    </w:p>
    <w:p w14:paraId="0D04C0CE" w14:textId="77777777" w:rsidR="00674097" w:rsidRPr="008028BC" w:rsidRDefault="00674097" w:rsidP="00674097">
      <w:pPr>
        <w:rPr>
          <w:sz w:val="22"/>
          <w:szCs w:val="22"/>
        </w:rPr>
      </w:pPr>
    </w:p>
    <w:p w14:paraId="0A655071" w14:textId="77777777" w:rsidR="00674097" w:rsidRPr="008028BC" w:rsidRDefault="00674097" w:rsidP="00674097">
      <w:pPr>
        <w:rPr>
          <w:i/>
          <w:sz w:val="22"/>
          <w:szCs w:val="22"/>
        </w:rPr>
      </w:pPr>
      <w:proofErr w:type="spellStart"/>
      <w:r w:rsidRPr="008028BC">
        <w:rPr>
          <w:i/>
          <w:sz w:val="22"/>
          <w:szCs w:val="22"/>
        </w:rPr>
        <w:t>Leukovorinas</w:t>
      </w:r>
      <w:proofErr w:type="spellEnd"/>
    </w:p>
    <w:p w14:paraId="6BCBBBF7" w14:textId="5B57ABAF" w:rsidR="00674097" w:rsidRPr="008028BC" w:rsidRDefault="00674097" w:rsidP="00674097">
      <w:pPr>
        <w:rPr>
          <w:sz w:val="22"/>
          <w:szCs w:val="22"/>
        </w:rPr>
      </w:pPr>
      <w:proofErr w:type="spellStart"/>
      <w:r w:rsidRPr="008028BC">
        <w:rPr>
          <w:sz w:val="22"/>
          <w:szCs w:val="22"/>
        </w:rPr>
        <w:t>Leukovorinas</w:t>
      </w:r>
      <w:proofErr w:type="spellEnd"/>
      <w:r w:rsidRPr="008028BC">
        <w:rPr>
          <w:sz w:val="22"/>
          <w:szCs w:val="22"/>
        </w:rPr>
        <w:t xml:space="preserve"> stabilizuoja 5-fluor-2'-dezoksiuridin-5'-monofosfato, 5-10-metilentetrahidrofolato ir </w:t>
      </w:r>
      <w:proofErr w:type="spellStart"/>
      <w:r w:rsidRPr="008028BC">
        <w:rPr>
          <w:sz w:val="22"/>
          <w:szCs w:val="22"/>
        </w:rPr>
        <w:t>timidilatsintetazės</w:t>
      </w:r>
      <w:proofErr w:type="spellEnd"/>
      <w:r w:rsidRPr="008028BC">
        <w:rPr>
          <w:sz w:val="22"/>
          <w:szCs w:val="22"/>
        </w:rPr>
        <w:t xml:space="preserve"> kompleksą, tokiu būdu padidindamas slopinantį </w:t>
      </w:r>
      <w:proofErr w:type="spellStart"/>
      <w:r w:rsidRPr="008028BC">
        <w:rPr>
          <w:sz w:val="22"/>
          <w:szCs w:val="22"/>
        </w:rPr>
        <w:t>tegafuro</w:t>
      </w:r>
      <w:proofErr w:type="spellEnd"/>
      <w:r w:rsidRPr="008028BC">
        <w:rPr>
          <w:sz w:val="22"/>
          <w:szCs w:val="22"/>
        </w:rPr>
        <w:t xml:space="preserve"> aktyvumą. Nedidelių </w:t>
      </w:r>
      <w:proofErr w:type="spellStart"/>
      <w:r w:rsidRPr="008028BC">
        <w:rPr>
          <w:sz w:val="22"/>
          <w:szCs w:val="22"/>
        </w:rPr>
        <w:t>tegafuro</w:t>
      </w:r>
      <w:proofErr w:type="spellEnd"/>
      <w:r w:rsidRPr="008028BC">
        <w:rPr>
          <w:sz w:val="22"/>
          <w:szCs w:val="22"/>
        </w:rPr>
        <w:t xml:space="preserve"> ir </w:t>
      </w:r>
      <w:proofErr w:type="spellStart"/>
      <w:r w:rsidRPr="008028BC">
        <w:rPr>
          <w:sz w:val="22"/>
          <w:szCs w:val="22"/>
        </w:rPr>
        <w:t>leukovorino</w:t>
      </w:r>
      <w:proofErr w:type="spellEnd"/>
      <w:r w:rsidRPr="008028BC">
        <w:rPr>
          <w:sz w:val="22"/>
          <w:szCs w:val="22"/>
        </w:rPr>
        <w:t xml:space="preserve"> dozių derinys pacientams, sergantiems virškin</w:t>
      </w:r>
      <w:r w:rsidR="00354D79">
        <w:rPr>
          <w:sz w:val="22"/>
          <w:szCs w:val="22"/>
        </w:rPr>
        <w:t>imo</w:t>
      </w:r>
      <w:r w:rsidRPr="008028BC">
        <w:rPr>
          <w:sz w:val="22"/>
          <w:szCs w:val="22"/>
        </w:rPr>
        <w:t xml:space="preserve"> trakto vėžiu, užtikrina didelį efektyvumą ir toleruojamus nepageidaujamus poveikius. Gali padidėti </w:t>
      </w:r>
      <w:proofErr w:type="spellStart"/>
      <w:r w:rsidRPr="008028BC">
        <w:rPr>
          <w:sz w:val="22"/>
          <w:szCs w:val="22"/>
        </w:rPr>
        <w:t>citotoksinis</w:t>
      </w:r>
      <w:proofErr w:type="spellEnd"/>
      <w:r w:rsidRPr="008028BC">
        <w:rPr>
          <w:sz w:val="22"/>
          <w:szCs w:val="22"/>
        </w:rPr>
        <w:t xml:space="preserve"> poveikis.</w:t>
      </w:r>
    </w:p>
    <w:p w14:paraId="01F6E66D" w14:textId="77777777" w:rsidR="00674097" w:rsidRPr="008028BC" w:rsidRDefault="00674097" w:rsidP="00674097">
      <w:pPr>
        <w:rPr>
          <w:sz w:val="22"/>
          <w:szCs w:val="22"/>
        </w:rPr>
      </w:pPr>
    </w:p>
    <w:p w14:paraId="77F28217" w14:textId="77777777" w:rsidR="00674097" w:rsidRPr="008028BC" w:rsidRDefault="00674097" w:rsidP="00674097">
      <w:pPr>
        <w:rPr>
          <w:i/>
          <w:sz w:val="22"/>
          <w:szCs w:val="22"/>
        </w:rPr>
      </w:pPr>
      <w:proofErr w:type="spellStart"/>
      <w:r w:rsidRPr="008028BC">
        <w:rPr>
          <w:i/>
          <w:sz w:val="22"/>
          <w:szCs w:val="22"/>
        </w:rPr>
        <w:t>Imunostimuliatoriai</w:t>
      </w:r>
      <w:proofErr w:type="spellEnd"/>
      <w:r w:rsidRPr="008028BC">
        <w:rPr>
          <w:i/>
          <w:sz w:val="22"/>
          <w:szCs w:val="22"/>
        </w:rPr>
        <w:t xml:space="preserve"> ir apsauginiai organizmo faktoriai</w:t>
      </w:r>
    </w:p>
    <w:p w14:paraId="2D75A9CA" w14:textId="77777777" w:rsidR="00674097" w:rsidRPr="008028BC" w:rsidRDefault="00674097" w:rsidP="00674097">
      <w:pPr>
        <w:rPr>
          <w:sz w:val="22"/>
          <w:szCs w:val="22"/>
        </w:rPr>
      </w:pPr>
      <w:r w:rsidRPr="008028BC">
        <w:rPr>
          <w:sz w:val="22"/>
          <w:szCs w:val="22"/>
        </w:rPr>
        <w:t xml:space="preserve">Tikslinga pasinaudoti pastebėtu teigiamu poveikiu derinant </w:t>
      </w:r>
      <w:proofErr w:type="spellStart"/>
      <w:r w:rsidRPr="008028BC">
        <w:rPr>
          <w:sz w:val="22"/>
          <w:szCs w:val="22"/>
        </w:rPr>
        <w:t>tegafurą</w:t>
      </w:r>
      <w:proofErr w:type="spellEnd"/>
      <w:r w:rsidRPr="008028BC">
        <w:rPr>
          <w:sz w:val="22"/>
          <w:szCs w:val="22"/>
        </w:rPr>
        <w:t xml:space="preserve"> su nespecifiniais </w:t>
      </w:r>
      <w:proofErr w:type="spellStart"/>
      <w:r w:rsidRPr="008028BC">
        <w:rPr>
          <w:sz w:val="22"/>
          <w:szCs w:val="22"/>
        </w:rPr>
        <w:t>imunostimuliatoriais</w:t>
      </w:r>
      <w:proofErr w:type="spellEnd"/>
      <w:r w:rsidRPr="008028BC">
        <w:rPr>
          <w:sz w:val="22"/>
          <w:szCs w:val="22"/>
        </w:rPr>
        <w:t xml:space="preserve"> ir apsauginiais organizmo faktoriais (BCŽ, </w:t>
      </w:r>
      <w:proofErr w:type="spellStart"/>
      <w:r w:rsidRPr="008028BC">
        <w:rPr>
          <w:sz w:val="22"/>
          <w:szCs w:val="22"/>
        </w:rPr>
        <w:t>picibanilu</w:t>
      </w:r>
      <w:proofErr w:type="spellEnd"/>
      <w:r w:rsidRPr="008028BC">
        <w:rPr>
          <w:sz w:val="22"/>
          <w:szCs w:val="22"/>
        </w:rPr>
        <w:t xml:space="preserve">, </w:t>
      </w:r>
      <w:proofErr w:type="spellStart"/>
      <w:r w:rsidRPr="008028BC">
        <w:rPr>
          <w:sz w:val="22"/>
          <w:szCs w:val="22"/>
        </w:rPr>
        <w:t>levomizoliu</w:t>
      </w:r>
      <w:proofErr w:type="spellEnd"/>
      <w:r w:rsidRPr="008028BC">
        <w:rPr>
          <w:sz w:val="22"/>
          <w:szCs w:val="22"/>
        </w:rPr>
        <w:t>, OK-432, poli 1:s, interferonu ir kt.).</w:t>
      </w:r>
      <w:r w:rsidR="0000531C">
        <w:rPr>
          <w:sz w:val="22"/>
          <w:szCs w:val="22"/>
        </w:rPr>
        <w:t xml:space="preserve"> </w:t>
      </w:r>
      <w:r w:rsidRPr="008028BC">
        <w:rPr>
          <w:sz w:val="22"/>
          <w:szCs w:val="22"/>
        </w:rPr>
        <w:t xml:space="preserve">Tam tikrais atvejais </w:t>
      </w:r>
      <w:proofErr w:type="spellStart"/>
      <w:r w:rsidRPr="008028BC">
        <w:rPr>
          <w:sz w:val="22"/>
          <w:szCs w:val="22"/>
        </w:rPr>
        <w:t>tegafurą</w:t>
      </w:r>
      <w:proofErr w:type="spellEnd"/>
      <w:r w:rsidRPr="008028BC">
        <w:rPr>
          <w:sz w:val="22"/>
          <w:szCs w:val="22"/>
        </w:rPr>
        <w:t xml:space="preserve">  kaip </w:t>
      </w:r>
      <w:proofErr w:type="spellStart"/>
      <w:r w:rsidRPr="008028BC">
        <w:rPr>
          <w:sz w:val="22"/>
          <w:szCs w:val="22"/>
        </w:rPr>
        <w:t>adjuvantą</w:t>
      </w:r>
      <w:proofErr w:type="spellEnd"/>
      <w:r w:rsidRPr="008028BC">
        <w:rPr>
          <w:sz w:val="22"/>
          <w:szCs w:val="22"/>
        </w:rPr>
        <w:t xml:space="preserve"> derina su jonizuojančia spinduliuote. Geriausi tokio gydymo rezultatai buvo pasiekti pacientams, sergantiems nedideliais ir ribotais skrandžio ir tiesiosios žarnos augliais.</w:t>
      </w:r>
    </w:p>
    <w:p w14:paraId="15FF777D" w14:textId="77777777" w:rsidR="00674097" w:rsidRPr="008028BC" w:rsidRDefault="00674097" w:rsidP="00674097">
      <w:pPr>
        <w:rPr>
          <w:sz w:val="22"/>
          <w:szCs w:val="22"/>
        </w:rPr>
      </w:pPr>
    </w:p>
    <w:p w14:paraId="23D8CBAE" w14:textId="77777777" w:rsidR="0092063D" w:rsidRPr="0092063D" w:rsidRDefault="0092063D" w:rsidP="00674097">
      <w:pPr>
        <w:pStyle w:val="Komentarotekstas"/>
        <w:rPr>
          <w:i/>
          <w:sz w:val="22"/>
          <w:szCs w:val="22"/>
        </w:rPr>
      </w:pPr>
      <w:proofErr w:type="spellStart"/>
      <w:r w:rsidRPr="0092063D">
        <w:rPr>
          <w:i/>
          <w:sz w:val="22"/>
          <w:szCs w:val="22"/>
        </w:rPr>
        <w:t>Brivudinas</w:t>
      </w:r>
      <w:proofErr w:type="spellEnd"/>
    </w:p>
    <w:p w14:paraId="4F0AA78E" w14:textId="77777777" w:rsidR="0092063D" w:rsidRPr="0092063D" w:rsidRDefault="0092063D" w:rsidP="00674097">
      <w:pPr>
        <w:pStyle w:val="Komentarotekstas"/>
        <w:rPr>
          <w:sz w:val="22"/>
          <w:szCs w:val="22"/>
        </w:rPr>
      </w:pPr>
      <w:r w:rsidRPr="0092063D">
        <w:rPr>
          <w:sz w:val="22"/>
          <w:szCs w:val="22"/>
        </w:rPr>
        <w:t xml:space="preserve">Aprašyta kliniškai reikšminga </w:t>
      </w:r>
      <w:proofErr w:type="spellStart"/>
      <w:r w:rsidRPr="0092063D">
        <w:rPr>
          <w:sz w:val="22"/>
          <w:szCs w:val="22"/>
        </w:rPr>
        <w:t>brivudino</w:t>
      </w:r>
      <w:proofErr w:type="spellEnd"/>
      <w:r w:rsidRPr="0092063D">
        <w:rPr>
          <w:sz w:val="22"/>
          <w:szCs w:val="22"/>
        </w:rPr>
        <w:t xml:space="preserve"> ir </w:t>
      </w:r>
      <w:proofErr w:type="spellStart"/>
      <w:r w:rsidRPr="0092063D">
        <w:rPr>
          <w:sz w:val="22"/>
          <w:szCs w:val="22"/>
        </w:rPr>
        <w:t>fluoropirimidino</w:t>
      </w:r>
      <w:proofErr w:type="spellEnd"/>
      <w:r w:rsidRPr="0092063D">
        <w:rPr>
          <w:sz w:val="22"/>
          <w:szCs w:val="22"/>
        </w:rPr>
        <w:t xml:space="preserve"> (</w:t>
      </w:r>
      <w:proofErr w:type="spellStart"/>
      <w:r w:rsidRPr="0092063D">
        <w:rPr>
          <w:sz w:val="22"/>
          <w:szCs w:val="22"/>
        </w:rPr>
        <w:t>t.y</w:t>
      </w:r>
      <w:proofErr w:type="spellEnd"/>
      <w:r w:rsidRPr="0092063D">
        <w:rPr>
          <w:sz w:val="22"/>
          <w:szCs w:val="22"/>
        </w:rPr>
        <w:t xml:space="preserve">. </w:t>
      </w:r>
      <w:proofErr w:type="spellStart"/>
      <w:r w:rsidRPr="0092063D">
        <w:rPr>
          <w:sz w:val="22"/>
          <w:szCs w:val="22"/>
        </w:rPr>
        <w:t>kapecitabino</w:t>
      </w:r>
      <w:proofErr w:type="spellEnd"/>
      <w:r w:rsidRPr="0092063D">
        <w:rPr>
          <w:sz w:val="22"/>
          <w:szCs w:val="22"/>
        </w:rPr>
        <w:t xml:space="preserve"> ir 5-Fluoruracilo, </w:t>
      </w:r>
      <w:proofErr w:type="spellStart"/>
      <w:r w:rsidRPr="0092063D">
        <w:rPr>
          <w:sz w:val="22"/>
          <w:szCs w:val="22"/>
        </w:rPr>
        <w:t>tegafuro</w:t>
      </w:r>
      <w:proofErr w:type="spellEnd"/>
      <w:r w:rsidRPr="0092063D">
        <w:rPr>
          <w:sz w:val="22"/>
          <w:szCs w:val="22"/>
        </w:rPr>
        <w:t xml:space="preserve">) sąveika, kurios metu </w:t>
      </w:r>
      <w:proofErr w:type="spellStart"/>
      <w:r w:rsidRPr="0092063D">
        <w:rPr>
          <w:sz w:val="22"/>
          <w:szCs w:val="22"/>
        </w:rPr>
        <w:t>brivudinas</w:t>
      </w:r>
      <w:proofErr w:type="spellEnd"/>
      <w:r w:rsidRPr="0092063D">
        <w:rPr>
          <w:sz w:val="22"/>
          <w:szCs w:val="22"/>
        </w:rPr>
        <w:t xml:space="preserve"> </w:t>
      </w:r>
      <w:proofErr w:type="spellStart"/>
      <w:r w:rsidRPr="0092063D">
        <w:rPr>
          <w:sz w:val="22"/>
          <w:szCs w:val="22"/>
        </w:rPr>
        <w:t>inaktyvina</w:t>
      </w:r>
      <w:proofErr w:type="spellEnd"/>
      <w:r w:rsidRPr="0092063D">
        <w:rPr>
          <w:sz w:val="22"/>
          <w:szCs w:val="22"/>
        </w:rPr>
        <w:t xml:space="preserve"> </w:t>
      </w:r>
      <w:proofErr w:type="spellStart"/>
      <w:r w:rsidRPr="0092063D">
        <w:rPr>
          <w:sz w:val="22"/>
          <w:szCs w:val="22"/>
        </w:rPr>
        <w:t>dihidropirimidindehidrogenazę</w:t>
      </w:r>
      <w:proofErr w:type="spellEnd"/>
      <w:r w:rsidRPr="0092063D">
        <w:rPr>
          <w:sz w:val="22"/>
          <w:szCs w:val="22"/>
        </w:rPr>
        <w:t xml:space="preserve">. Ši sąveika, dėl kurios padidėja </w:t>
      </w:r>
      <w:proofErr w:type="spellStart"/>
      <w:r w:rsidRPr="0092063D">
        <w:rPr>
          <w:sz w:val="22"/>
          <w:szCs w:val="22"/>
        </w:rPr>
        <w:t>fluoropirimidino</w:t>
      </w:r>
      <w:proofErr w:type="spellEnd"/>
      <w:r w:rsidRPr="0092063D">
        <w:rPr>
          <w:sz w:val="22"/>
          <w:szCs w:val="22"/>
        </w:rPr>
        <w:t xml:space="preserve"> toksinis poveikis, gali būti mirtina. Dėl to </w:t>
      </w:r>
      <w:proofErr w:type="spellStart"/>
      <w:r w:rsidRPr="0092063D">
        <w:rPr>
          <w:sz w:val="22"/>
          <w:szCs w:val="22"/>
        </w:rPr>
        <w:t>brivudino</w:t>
      </w:r>
      <w:proofErr w:type="spellEnd"/>
      <w:r w:rsidRPr="0092063D">
        <w:rPr>
          <w:sz w:val="22"/>
          <w:szCs w:val="22"/>
        </w:rPr>
        <w:t xml:space="preserve"> kartu su </w:t>
      </w:r>
      <w:proofErr w:type="spellStart"/>
      <w:r w:rsidR="00966A95">
        <w:rPr>
          <w:sz w:val="22"/>
          <w:szCs w:val="22"/>
        </w:rPr>
        <w:t>tegafuru</w:t>
      </w:r>
      <w:proofErr w:type="spellEnd"/>
      <w:r w:rsidRPr="0092063D">
        <w:rPr>
          <w:sz w:val="22"/>
          <w:szCs w:val="22"/>
        </w:rPr>
        <w:t xml:space="preserve"> skirti draudžiama (žr. 4.3 ir 4.4 skyrius). Tarp gydymo </w:t>
      </w:r>
      <w:proofErr w:type="spellStart"/>
      <w:r w:rsidRPr="0092063D">
        <w:rPr>
          <w:sz w:val="22"/>
          <w:szCs w:val="22"/>
        </w:rPr>
        <w:t>brivudinu</w:t>
      </w:r>
      <w:proofErr w:type="spellEnd"/>
      <w:r w:rsidRPr="0092063D">
        <w:rPr>
          <w:sz w:val="22"/>
          <w:szCs w:val="22"/>
        </w:rPr>
        <w:t xml:space="preserve"> pabaigos ir gydymo </w:t>
      </w:r>
      <w:proofErr w:type="spellStart"/>
      <w:r w:rsidR="00966A95">
        <w:rPr>
          <w:sz w:val="22"/>
          <w:szCs w:val="22"/>
        </w:rPr>
        <w:t>tegafuru</w:t>
      </w:r>
      <w:proofErr w:type="spellEnd"/>
      <w:r w:rsidR="00966A95">
        <w:rPr>
          <w:sz w:val="22"/>
          <w:szCs w:val="22"/>
        </w:rPr>
        <w:t xml:space="preserve"> </w:t>
      </w:r>
      <w:r w:rsidRPr="0092063D">
        <w:rPr>
          <w:sz w:val="22"/>
          <w:szCs w:val="22"/>
        </w:rPr>
        <w:t xml:space="preserve">pradžios būtina daryti mažiausiai 4 savaičių pertrauką. Gydymą </w:t>
      </w:r>
      <w:proofErr w:type="spellStart"/>
      <w:r w:rsidRPr="0092063D">
        <w:rPr>
          <w:sz w:val="22"/>
          <w:szCs w:val="22"/>
        </w:rPr>
        <w:t>bivudinu</w:t>
      </w:r>
      <w:proofErr w:type="spellEnd"/>
      <w:r w:rsidRPr="0092063D">
        <w:rPr>
          <w:sz w:val="22"/>
          <w:szCs w:val="22"/>
        </w:rPr>
        <w:t xml:space="preserve"> galima pradėti praėjus 24 valandoms po paskutiniosios </w:t>
      </w:r>
      <w:proofErr w:type="spellStart"/>
      <w:r w:rsidR="00966A95">
        <w:rPr>
          <w:sz w:val="22"/>
          <w:szCs w:val="22"/>
        </w:rPr>
        <w:t>tegafuro</w:t>
      </w:r>
      <w:proofErr w:type="spellEnd"/>
      <w:r w:rsidRPr="0092063D">
        <w:rPr>
          <w:sz w:val="22"/>
          <w:szCs w:val="22"/>
        </w:rPr>
        <w:t xml:space="preserve"> dozės.</w:t>
      </w:r>
    </w:p>
    <w:p w14:paraId="5CA0F3B0" w14:textId="77777777" w:rsidR="00674097" w:rsidRPr="008028BC" w:rsidRDefault="00674097" w:rsidP="00674097">
      <w:pPr>
        <w:pStyle w:val="Komentarotekstas"/>
        <w:rPr>
          <w:sz w:val="22"/>
          <w:szCs w:val="22"/>
        </w:rPr>
      </w:pPr>
    </w:p>
    <w:p w14:paraId="25B1862C" w14:textId="77777777" w:rsidR="00674097" w:rsidRPr="008028BC" w:rsidRDefault="00674097" w:rsidP="00674097">
      <w:pPr>
        <w:rPr>
          <w:i/>
          <w:noProof/>
          <w:sz w:val="22"/>
          <w:szCs w:val="22"/>
        </w:rPr>
      </w:pPr>
      <w:r w:rsidRPr="008028BC">
        <w:rPr>
          <w:i/>
          <w:noProof/>
          <w:sz w:val="22"/>
          <w:szCs w:val="22"/>
        </w:rPr>
        <w:lastRenderedPageBreak/>
        <w:t>Varfarinas</w:t>
      </w:r>
    </w:p>
    <w:p w14:paraId="26751AA8" w14:textId="77777777" w:rsidR="00674097" w:rsidRPr="008028BC" w:rsidRDefault="00674097" w:rsidP="00674097">
      <w:pPr>
        <w:rPr>
          <w:noProof/>
          <w:sz w:val="22"/>
          <w:szCs w:val="22"/>
        </w:rPr>
      </w:pPr>
      <w:proofErr w:type="spellStart"/>
      <w:r w:rsidRPr="008028BC">
        <w:rPr>
          <w:color w:val="333333"/>
          <w:sz w:val="22"/>
          <w:szCs w:val="22"/>
        </w:rPr>
        <w:t>Tegafuras</w:t>
      </w:r>
      <w:proofErr w:type="spellEnd"/>
      <w:r w:rsidRPr="008028BC">
        <w:rPr>
          <w:color w:val="333333"/>
          <w:sz w:val="22"/>
          <w:szCs w:val="22"/>
        </w:rPr>
        <w:t xml:space="preserve"> stiprina kumarinų </w:t>
      </w:r>
      <w:proofErr w:type="spellStart"/>
      <w:r w:rsidRPr="008028BC">
        <w:rPr>
          <w:color w:val="333333"/>
          <w:sz w:val="22"/>
          <w:szCs w:val="22"/>
        </w:rPr>
        <w:t>antikoaguliacinį</w:t>
      </w:r>
      <w:proofErr w:type="spellEnd"/>
      <w:r w:rsidRPr="008028BC">
        <w:rPr>
          <w:color w:val="333333"/>
          <w:sz w:val="22"/>
          <w:szCs w:val="22"/>
        </w:rPr>
        <w:t xml:space="preserve"> poveikį.</w:t>
      </w:r>
    </w:p>
    <w:p w14:paraId="758C5C3F" w14:textId="77777777" w:rsidR="00674097" w:rsidRPr="00562740" w:rsidRDefault="00674097" w:rsidP="00674097">
      <w:pPr>
        <w:rPr>
          <w:noProof/>
          <w:sz w:val="22"/>
          <w:szCs w:val="22"/>
        </w:rPr>
      </w:pPr>
    </w:p>
    <w:p w14:paraId="24BBC617" w14:textId="77777777" w:rsidR="00674097" w:rsidRPr="00562740" w:rsidRDefault="00674097" w:rsidP="00674097">
      <w:pPr>
        <w:rPr>
          <w:i/>
          <w:noProof/>
          <w:sz w:val="22"/>
          <w:szCs w:val="22"/>
        </w:rPr>
      </w:pPr>
      <w:r w:rsidRPr="00562740">
        <w:rPr>
          <w:i/>
          <w:sz w:val="22"/>
          <w:szCs w:val="22"/>
        </w:rPr>
        <w:t>Kepenų fermento CYP2A6 inhibitoriai</w:t>
      </w:r>
    </w:p>
    <w:p w14:paraId="52AB14BB" w14:textId="6390ECB9" w:rsidR="00674097" w:rsidRPr="00562740" w:rsidRDefault="00674097" w:rsidP="00674097">
      <w:pPr>
        <w:rPr>
          <w:noProof/>
          <w:sz w:val="22"/>
          <w:szCs w:val="22"/>
        </w:rPr>
      </w:pPr>
      <w:proofErr w:type="spellStart"/>
      <w:r w:rsidRPr="00801822">
        <w:rPr>
          <w:sz w:val="22"/>
          <w:szCs w:val="22"/>
        </w:rPr>
        <w:t>Tegafuras</w:t>
      </w:r>
      <w:proofErr w:type="spellEnd"/>
      <w:r w:rsidRPr="00801822">
        <w:rPr>
          <w:sz w:val="22"/>
          <w:szCs w:val="22"/>
        </w:rPr>
        <w:t xml:space="preserve"> yra dalinai </w:t>
      </w:r>
      <w:proofErr w:type="spellStart"/>
      <w:r w:rsidRPr="00801822">
        <w:rPr>
          <w:sz w:val="22"/>
          <w:szCs w:val="22"/>
        </w:rPr>
        <w:t>metabolizuojamas</w:t>
      </w:r>
      <w:proofErr w:type="spellEnd"/>
      <w:r w:rsidRPr="00801822">
        <w:rPr>
          <w:sz w:val="22"/>
          <w:szCs w:val="22"/>
        </w:rPr>
        <w:t xml:space="preserve"> fermento CYP2A6. CYP2A6 yra pagrindinis fermentas, atsakingas už </w:t>
      </w:r>
      <w:proofErr w:type="spellStart"/>
      <w:r w:rsidRPr="00801822">
        <w:rPr>
          <w:sz w:val="22"/>
          <w:szCs w:val="22"/>
        </w:rPr>
        <w:t>tegafuro</w:t>
      </w:r>
      <w:proofErr w:type="spellEnd"/>
      <w:r w:rsidRPr="00801822">
        <w:rPr>
          <w:sz w:val="22"/>
          <w:szCs w:val="22"/>
        </w:rPr>
        <w:t xml:space="preserve"> </w:t>
      </w:r>
      <w:proofErr w:type="spellStart"/>
      <w:r w:rsidRPr="00801822">
        <w:rPr>
          <w:sz w:val="22"/>
          <w:szCs w:val="22"/>
        </w:rPr>
        <w:t>bioaktyvavimo</w:t>
      </w:r>
      <w:proofErr w:type="spellEnd"/>
      <w:r w:rsidRPr="00801822">
        <w:rPr>
          <w:sz w:val="22"/>
          <w:szCs w:val="22"/>
        </w:rPr>
        <w:t xml:space="preserve"> procesą žmogaus kepenų </w:t>
      </w:r>
      <w:proofErr w:type="spellStart"/>
      <w:r w:rsidRPr="00801822">
        <w:rPr>
          <w:sz w:val="22"/>
          <w:szCs w:val="22"/>
        </w:rPr>
        <w:t>mikrosomose</w:t>
      </w:r>
      <w:proofErr w:type="spellEnd"/>
      <w:r w:rsidRPr="00801822">
        <w:rPr>
          <w:sz w:val="22"/>
          <w:szCs w:val="22"/>
        </w:rPr>
        <w:t xml:space="preserve">. </w:t>
      </w:r>
      <w:proofErr w:type="spellStart"/>
      <w:r w:rsidRPr="00801822">
        <w:rPr>
          <w:sz w:val="22"/>
          <w:szCs w:val="22"/>
        </w:rPr>
        <w:t>Tegafuro</w:t>
      </w:r>
      <w:proofErr w:type="spellEnd"/>
      <w:r w:rsidRPr="00801822">
        <w:rPr>
          <w:sz w:val="22"/>
          <w:szCs w:val="22"/>
        </w:rPr>
        <w:t xml:space="preserve"> reikia atsargiai skirti kartu su šio fermento substratais arba inhibitoriais (pvz., kumarinu, </w:t>
      </w:r>
      <w:proofErr w:type="spellStart"/>
      <w:r w:rsidRPr="00801822">
        <w:rPr>
          <w:sz w:val="22"/>
          <w:szCs w:val="22"/>
        </w:rPr>
        <w:t>klotrimazolu</w:t>
      </w:r>
      <w:proofErr w:type="spellEnd"/>
      <w:r w:rsidRPr="00801822">
        <w:rPr>
          <w:sz w:val="22"/>
          <w:szCs w:val="22"/>
        </w:rPr>
        <w:t xml:space="preserve">, </w:t>
      </w:r>
      <w:proofErr w:type="spellStart"/>
      <w:r w:rsidRPr="00801822">
        <w:rPr>
          <w:sz w:val="22"/>
          <w:szCs w:val="22"/>
        </w:rPr>
        <w:t>ketokonazolu</w:t>
      </w:r>
      <w:proofErr w:type="spellEnd"/>
      <w:r w:rsidRPr="00801822">
        <w:rPr>
          <w:sz w:val="22"/>
          <w:szCs w:val="22"/>
        </w:rPr>
        <w:t xml:space="preserve">, </w:t>
      </w:r>
      <w:proofErr w:type="spellStart"/>
      <w:r w:rsidRPr="00801822">
        <w:rPr>
          <w:sz w:val="22"/>
          <w:szCs w:val="22"/>
        </w:rPr>
        <w:t>mikonazolu</w:t>
      </w:r>
      <w:proofErr w:type="spellEnd"/>
      <w:r w:rsidRPr="00801822">
        <w:rPr>
          <w:sz w:val="22"/>
          <w:szCs w:val="22"/>
        </w:rPr>
        <w:t>).</w:t>
      </w:r>
    </w:p>
    <w:p w14:paraId="08472281" w14:textId="77777777" w:rsidR="00674097" w:rsidRPr="00562740" w:rsidRDefault="00674097" w:rsidP="00674097">
      <w:pPr>
        <w:rPr>
          <w:noProof/>
          <w:sz w:val="22"/>
          <w:szCs w:val="22"/>
        </w:rPr>
      </w:pPr>
    </w:p>
    <w:p w14:paraId="2C0356CD" w14:textId="77777777" w:rsidR="00674097" w:rsidRPr="00562740" w:rsidRDefault="00674097" w:rsidP="00674097">
      <w:pPr>
        <w:rPr>
          <w:i/>
          <w:noProof/>
          <w:sz w:val="22"/>
          <w:szCs w:val="22"/>
        </w:rPr>
      </w:pPr>
      <w:r w:rsidRPr="00562740">
        <w:rPr>
          <w:i/>
          <w:noProof/>
          <w:sz w:val="22"/>
          <w:szCs w:val="22"/>
        </w:rPr>
        <w:t>Klozapinas</w:t>
      </w:r>
    </w:p>
    <w:p w14:paraId="1725C932" w14:textId="49D6629A" w:rsidR="00674097" w:rsidRPr="00801822" w:rsidRDefault="00674097" w:rsidP="00674097">
      <w:pPr>
        <w:rPr>
          <w:sz w:val="22"/>
          <w:szCs w:val="22"/>
        </w:rPr>
      </w:pPr>
      <w:proofErr w:type="spellStart"/>
      <w:r w:rsidRPr="00801822">
        <w:rPr>
          <w:sz w:val="22"/>
          <w:szCs w:val="22"/>
        </w:rPr>
        <w:t>Klozapin</w:t>
      </w:r>
      <w:r w:rsidR="0000531C">
        <w:rPr>
          <w:sz w:val="22"/>
          <w:szCs w:val="22"/>
        </w:rPr>
        <w:t>o</w:t>
      </w:r>
      <w:proofErr w:type="spellEnd"/>
      <w:r w:rsidRPr="00801822">
        <w:rPr>
          <w:sz w:val="22"/>
          <w:szCs w:val="22"/>
        </w:rPr>
        <w:t xml:space="preserve"> kartu vartojant su </w:t>
      </w:r>
      <w:proofErr w:type="spellStart"/>
      <w:r w:rsidRPr="00801822">
        <w:rPr>
          <w:sz w:val="22"/>
          <w:szCs w:val="22"/>
        </w:rPr>
        <w:t>citotoksiniais</w:t>
      </w:r>
      <w:proofErr w:type="spellEnd"/>
      <w:r w:rsidRPr="00801822">
        <w:rPr>
          <w:sz w:val="22"/>
          <w:szCs w:val="22"/>
        </w:rPr>
        <w:t xml:space="preserve"> vaistiniais preparatais padidėja </w:t>
      </w:r>
      <w:proofErr w:type="spellStart"/>
      <w:r w:rsidRPr="00801822">
        <w:rPr>
          <w:sz w:val="22"/>
          <w:szCs w:val="22"/>
        </w:rPr>
        <w:t>agranulocitozės</w:t>
      </w:r>
      <w:proofErr w:type="spellEnd"/>
      <w:r w:rsidRPr="00801822">
        <w:rPr>
          <w:sz w:val="22"/>
          <w:szCs w:val="22"/>
        </w:rPr>
        <w:t xml:space="preserve"> rizika. Reikia vengti šių vaistinių preparatų vartojimo kartu.</w:t>
      </w:r>
    </w:p>
    <w:p w14:paraId="1FA44B06" w14:textId="77777777" w:rsidR="00674097" w:rsidRPr="00801822" w:rsidRDefault="00674097" w:rsidP="00674097">
      <w:pPr>
        <w:rPr>
          <w:sz w:val="22"/>
          <w:szCs w:val="22"/>
        </w:rPr>
      </w:pPr>
    </w:p>
    <w:p w14:paraId="7CDEE012" w14:textId="77777777" w:rsidR="00674097" w:rsidRPr="00562740" w:rsidRDefault="00674097" w:rsidP="00674097">
      <w:pPr>
        <w:pStyle w:val="Text"/>
        <w:spacing w:before="0" w:after="0"/>
        <w:rPr>
          <w:i/>
          <w:sz w:val="22"/>
          <w:szCs w:val="22"/>
          <w:lang w:val="lt-LT"/>
        </w:rPr>
      </w:pPr>
      <w:proofErr w:type="spellStart"/>
      <w:r w:rsidRPr="00562740">
        <w:rPr>
          <w:i/>
          <w:sz w:val="22"/>
          <w:szCs w:val="22"/>
          <w:lang w:val="lt-LT"/>
        </w:rPr>
        <w:t>Filgrastimas</w:t>
      </w:r>
      <w:proofErr w:type="spellEnd"/>
    </w:p>
    <w:p w14:paraId="0D4709E7" w14:textId="77777777" w:rsidR="00674097" w:rsidRPr="00562740" w:rsidRDefault="00674097" w:rsidP="00674097">
      <w:pPr>
        <w:rPr>
          <w:noProof/>
          <w:sz w:val="22"/>
          <w:szCs w:val="22"/>
        </w:rPr>
      </w:pPr>
      <w:r w:rsidRPr="00562740">
        <w:rPr>
          <w:noProof/>
          <w:sz w:val="22"/>
          <w:szCs w:val="22"/>
        </w:rPr>
        <w:t>Vartojant tegafuro kartu su filgrastimu sustiprėja neutropenija.</w:t>
      </w:r>
    </w:p>
    <w:p w14:paraId="7953A407" w14:textId="77777777" w:rsidR="00674097" w:rsidRPr="00562740" w:rsidRDefault="00674097" w:rsidP="00674097">
      <w:pPr>
        <w:rPr>
          <w:noProof/>
          <w:sz w:val="22"/>
          <w:szCs w:val="22"/>
        </w:rPr>
      </w:pPr>
    </w:p>
    <w:p w14:paraId="18C89AD4" w14:textId="77777777" w:rsidR="00674097" w:rsidRPr="00562740" w:rsidRDefault="00674097" w:rsidP="00674097">
      <w:pPr>
        <w:rPr>
          <w:i/>
          <w:noProof/>
          <w:sz w:val="22"/>
          <w:szCs w:val="22"/>
        </w:rPr>
      </w:pPr>
      <w:r w:rsidRPr="00562740">
        <w:rPr>
          <w:i/>
          <w:noProof/>
          <w:sz w:val="22"/>
          <w:szCs w:val="22"/>
        </w:rPr>
        <w:t>Maisto poveikis</w:t>
      </w:r>
    </w:p>
    <w:p w14:paraId="62E87B46" w14:textId="77777777" w:rsidR="00674097" w:rsidRPr="00562740" w:rsidRDefault="00674097" w:rsidP="00674097">
      <w:pPr>
        <w:rPr>
          <w:i/>
          <w:noProof/>
          <w:sz w:val="22"/>
          <w:szCs w:val="22"/>
        </w:rPr>
      </w:pPr>
      <w:r w:rsidRPr="00801822">
        <w:rPr>
          <w:sz w:val="22"/>
          <w:szCs w:val="22"/>
        </w:rPr>
        <w:t xml:space="preserve">Maistas neturi įtakos </w:t>
      </w:r>
      <w:proofErr w:type="spellStart"/>
      <w:r w:rsidRPr="00801822">
        <w:rPr>
          <w:sz w:val="22"/>
          <w:szCs w:val="22"/>
        </w:rPr>
        <w:t>tegafuro</w:t>
      </w:r>
      <w:proofErr w:type="spellEnd"/>
      <w:r w:rsidRPr="00801822">
        <w:rPr>
          <w:sz w:val="22"/>
          <w:szCs w:val="22"/>
        </w:rPr>
        <w:t xml:space="preserve"> </w:t>
      </w:r>
      <w:proofErr w:type="spellStart"/>
      <w:r w:rsidRPr="00801822">
        <w:rPr>
          <w:sz w:val="22"/>
          <w:szCs w:val="22"/>
        </w:rPr>
        <w:t>farmakokinetikai</w:t>
      </w:r>
      <w:proofErr w:type="spellEnd"/>
      <w:r w:rsidRPr="00801822">
        <w:rPr>
          <w:sz w:val="22"/>
          <w:szCs w:val="22"/>
        </w:rPr>
        <w:t>. Tačiau rekomenduojama, kad maisto neturėtų būti vartojama vieną valandą prieš ir vieną valandą po išgerto vaist</w:t>
      </w:r>
      <w:r w:rsidR="0000531C">
        <w:rPr>
          <w:sz w:val="22"/>
          <w:szCs w:val="22"/>
        </w:rPr>
        <w:t>inio preparat</w:t>
      </w:r>
      <w:r w:rsidRPr="00801822">
        <w:rPr>
          <w:sz w:val="22"/>
          <w:szCs w:val="22"/>
        </w:rPr>
        <w:t>o.</w:t>
      </w:r>
    </w:p>
    <w:p w14:paraId="0BCE187B" w14:textId="77777777" w:rsidR="00674097" w:rsidRPr="00562740" w:rsidRDefault="00674097" w:rsidP="00674097">
      <w:pPr>
        <w:tabs>
          <w:tab w:val="left" w:pos="1296"/>
        </w:tabs>
        <w:rPr>
          <w:noProof/>
          <w:sz w:val="22"/>
          <w:szCs w:val="22"/>
        </w:rPr>
      </w:pPr>
    </w:p>
    <w:p w14:paraId="7C8DD74F" w14:textId="77777777" w:rsidR="00674097" w:rsidRPr="00562740" w:rsidRDefault="00674097" w:rsidP="00674097">
      <w:pPr>
        <w:tabs>
          <w:tab w:val="left" w:pos="1296"/>
        </w:tabs>
        <w:ind w:left="567" w:hanging="567"/>
        <w:outlineLvl w:val="0"/>
        <w:rPr>
          <w:b/>
          <w:bCs/>
          <w:noProof/>
          <w:sz w:val="22"/>
          <w:szCs w:val="22"/>
        </w:rPr>
      </w:pPr>
      <w:r w:rsidRPr="00562740">
        <w:rPr>
          <w:b/>
          <w:noProof/>
          <w:sz w:val="22"/>
          <w:szCs w:val="22"/>
        </w:rPr>
        <w:t>4.6</w:t>
      </w:r>
      <w:r w:rsidRPr="00562740">
        <w:rPr>
          <w:b/>
          <w:noProof/>
          <w:sz w:val="22"/>
          <w:szCs w:val="22"/>
        </w:rPr>
        <w:tab/>
        <w:t>Vaisingumas, n</w:t>
      </w:r>
      <w:r w:rsidRPr="00562740">
        <w:rPr>
          <w:b/>
          <w:bCs/>
          <w:noProof/>
          <w:sz w:val="22"/>
          <w:szCs w:val="22"/>
        </w:rPr>
        <w:t>ėštumo ir žindymo laikotarpis</w:t>
      </w:r>
    </w:p>
    <w:p w14:paraId="6889ED7B" w14:textId="77777777" w:rsidR="00674097" w:rsidRPr="008028BC" w:rsidRDefault="00674097" w:rsidP="00674097">
      <w:pPr>
        <w:pStyle w:val="Pagrindinistekstas"/>
        <w:spacing w:after="0"/>
        <w:rPr>
          <w:szCs w:val="22"/>
        </w:rPr>
      </w:pPr>
    </w:p>
    <w:p w14:paraId="0E686439" w14:textId="77777777" w:rsidR="00674097" w:rsidRPr="00E86D7E" w:rsidRDefault="00674097" w:rsidP="00674097">
      <w:pPr>
        <w:pStyle w:val="Pagrindinistekstas"/>
        <w:spacing w:after="0"/>
        <w:rPr>
          <w:szCs w:val="22"/>
          <w:u w:val="single"/>
        </w:rPr>
      </w:pPr>
      <w:r w:rsidRPr="00E86D7E">
        <w:rPr>
          <w:szCs w:val="22"/>
          <w:u w:val="single"/>
        </w:rPr>
        <w:t>Nėštumas</w:t>
      </w:r>
    </w:p>
    <w:p w14:paraId="55D99EB2" w14:textId="77777777" w:rsidR="00674097" w:rsidRPr="008028BC" w:rsidRDefault="00674097" w:rsidP="00674097">
      <w:pPr>
        <w:pStyle w:val="Pagrindinistekstas"/>
        <w:spacing w:after="0"/>
        <w:rPr>
          <w:szCs w:val="22"/>
        </w:rPr>
      </w:pPr>
      <w:r w:rsidRPr="008028BC">
        <w:rPr>
          <w:noProof/>
          <w:szCs w:val="22"/>
        </w:rPr>
        <w:t>Tegafuro negalima vartoti</w:t>
      </w:r>
      <w:r w:rsidRPr="008028BC">
        <w:rPr>
          <w:szCs w:val="22"/>
        </w:rPr>
        <w:t xml:space="preserve"> nėštumo metu (žr. 4.3 skyrių). </w:t>
      </w:r>
    </w:p>
    <w:p w14:paraId="18A9F127" w14:textId="77777777" w:rsidR="00674097" w:rsidRPr="008028BC" w:rsidRDefault="00674097" w:rsidP="00674097">
      <w:pPr>
        <w:pStyle w:val="Pagrindinistekstas"/>
        <w:spacing w:after="0"/>
        <w:rPr>
          <w:szCs w:val="22"/>
        </w:rPr>
      </w:pPr>
    </w:p>
    <w:p w14:paraId="4A951A84" w14:textId="77777777" w:rsidR="00674097" w:rsidRPr="00E86D7E" w:rsidRDefault="00674097" w:rsidP="00674097">
      <w:pPr>
        <w:pStyle w:val="Pagrindinistekstas"/>
        <w:spacing w:after="0"/>
        <w:rPr>
          <w:szCs w:val="22"/>
          <w:u w:val="single"/>
        </w:rPr>
      </w:pPr>
      <w:r w:rsidRPr="00E86D7E">
        <w:rPr>
          <w:szCs w:val="22"/>
          <w:u w:val="single"/>
        </w:rPr>
        <w:t>Žindymas</w:t>
      </w:r>
    </w:p>
    <w:p w14:paraId="55272061" w14:textId="77777777" w:rsidR="00674097" w:rsidRPr="008028BC" w:rsidRDefault="00674097" w:rsidP="00674097">
      <w:pPr>
        <w:pStyle w:val="Pagrindinistekstas"/>
        <w:spacing w:after="0"/>
        <w:rPr>
          <w:szCs w:val="22"/>
        </w:rPr>
      </w:pPr>
      <w:proofErr w:type="spellStart"/>
      <w:r w:rsidRPr="008028BC">
        <w:rPr>
          <w:szCs w:val="22"/>
        </w:rPr>
        <w:t>Tegafuro</w:t>
      </w:r>
      <w:proofErr w:type="spellEnd"/>
      <w:r w:rsidRPr="008028BC">
        <w:rPr>
          <w:szCs w:val="22"/>
        </w:rPr>
        <w:t xml:space="preserve"> negalima vartoti žindančioms moterims (žr. 4.3 skyrių).</w:t>
      </w:r>
    </w:p>
    <w:p w14:paraId="59120EB1" w14:textId="77777777" w:rsidR="00674097" w:rsidRPr="008028BC" w:rsidRDefault="00674097" w:rsidP="00674097">
      <w:pPr>
        <w:tabs>
          <w:tab w:val="left" w:pos="1296"/>
        </w:tabs>
        <w:ind w:left="567" w:hanging="567"/>
        <w:outlineLvl w:val="0"/>
        <w:rPr>
          <w:noProof/>
          <w:sz w:val="22"/>
          <w:szCs w:val="22"/>
        </w:rPr>
      </w:pPr>
    </w:p>
    <w:p w14:paraId="24CA73E5" w14:textId="77777777" w:rsidR="00674097" w:rsidRPr="00E86D7E" w:rsidRDefault="00674097" w:rsidP="00674097">
      <w:pPr>
        <w:tabs>
          <w:tab w:val="left" w:pos="1296"/>
        </w:tabs>
        <w:ind w:left="567" w:hanging="567"/>
        <w:outlineLvl w:val="0"/>
        <w:rPr>
          <w:noProof/>
          <w:sz w:val="22"/>
          <w:szCs w:val="22"/>
          <w:u w:val="single"/>
        </w:rPr>
      </w:pPr>
      <w:r w:rsidRPr="00E86D7E">
        <w:rPr>
          <w:noProof/>
          <w:sz w:val="22"/>
          <w:szCs w:val="22"/>
          <w:u w:val="single"/>
        </w:rPr>
        <w:t>Vaisingumas</w:t>
      </w:r>
    </w:p>
    <w:p w14:paraId="05CCD8A2" w14:textId="77777777" w:rsidR="00674097" w:rsidRPr="008028BC" w:rsidRDefault="00674097" w:rsidP="00674097">
      <w:pPr>
        <w:tabs>
          <w:tab w:val="left" w:pos="1296"/>
        </w:tabs>
        <w:ind w:left="567" w:hanging="567"/>
        <w:outlineLvl w:val="0"/>
        <w:rPr>
          <w:sz w:val="22"/>
          <w:szCs w:val="22"/>
        </w:rPr>
      </w:pPr>
      <w:r w:rsidRPr="008028BC">
        <w:rPr>
          <w:sz w:val="22"/>
          <w:szCs w:val="22"/>
        </w:rPr>
        <w:t xml:space="preserve">Nėra duomenų apie </w:t>
      </w:r>
      <w:proofErr w:type="spellStart"/>
      <w:r w:rsidRPr="008028BC">
        <w:rPr>
          <w:sz w:val="22"/>
          <w:szCs w:val="22"/>
        </w:rPr>
        <w:t>tegafuro</w:t>
      </w:r>
      <w:proofErr w:type="spellEnd"/>
      <w:r w:rsidRPr="008028BC">
        <w:rPr>
          <w:sz w:val="22"/>
          <w:szCs w:val="22"/>
        </w:rPr>
        <w:t xml:space="preserve"> poveikį žmogaus vaisingumui.</w:t>
      </w:r>
    </w:p>
    <w:p w14:paraId="1E9F7A6C" w14:textId="77777777" w:rsidR="00674097" w:rsidRPr="008028BC" w:rsidRDefault="00674097" w:rsidP="00674097">
      <w:pPr>
        <w:tabs>
          <w:tab w:val="left" w:pos="1296"/>
        </w:tabs>
        <w:ind w:left="567" w:hanging="567"/>
        <w:outlineLvl w:val="0"/>
        <w:rPr>
          <w:sz w:val="22"/>
          <w:szCs w:val="22"/>
        </w:rPr>
      </w:pPr>
    </w:p>
    <w:p w14:paraId="67284438" w14:textId="77777777" w:rsidR="00674097" w:rsidRPr="00E86D7E" w:rsidRDefault="00674097" w:rsidP="00674097">
      <w:pPr>
        <w:tabs>
          <w:tab w:val="left" w:pos="1296"/>
        </w:tabs>
        <w:ind w:left="567" w:hanging="567"/>
        <w:outlineLvl w:val="0"/>
        <w:rPr>
          <w:sz w:val="22"/>
          <w:szCs w:val="22"/>
          <w:u w:val="single"/>
        </w:rPr>
      </w:pPr>
      <w:r w:rsidRPr="00E86D7E">
        <w:rPr>
          <w:sz w:val="22"/>
          <w:szCs w:val="22"/>
          <w:u w:val="single"/>
        </w:rPr>
        <w:t>Vaisingos moterys</w:t>
      </w:r>
    </w:p>
    <w:p w14:paraId="0ECE0106" w14:textId="77777777" w:rsidR="00674097" w:rsidRPr="008028BC" w:rsidRDefault="00674097" w:rsidP="00674097">
      <w:pPr>
        <w:pStyle w:val="Default"/>
        <w:rPr>
          <w:sz w:val="22"/>
          <w:szCs w:val="22"/>
          <w:lang w:val="lt-LT"/>
        </w:rPr>
      </w:pPr>
      <w:proofErr w:type="spellStart"/>
      <w:r w:rsidRPr="008028BC">
        <w:rPr>
          <w:sz w:val="22"/>
          <w:szCs w:val="22"/>
          <w:lang w:val="lt-LT"/>
        </w:rPr>
        <w:t>Tegafuro</w:t>
      </w:r>
      <w:proofErr w:type="spellEnd"/>
      <w:r w:rsidRPr="008028BC">
        <w:rPr>
          <w:sz w:val="22"/>
          <w:szCs w:val="22"/>
          <w:lang w:val="lt-LT"/>
        </w:rPr>
        <w:t xml:space="preserve"> negalima vartoti ketinančioms pastoti moterims (žr. 4.3 skyrių). </w:t>
      </w:r>
    </w:p>
    <w:p w14:paraId="1009ED25" w14:textId="77777777" w:rsidR="00674097" w:rsidRPr="008028BC" w:rsidRDefault="00674097" w:rsidP="00674097">
      <w:pPr>
        <w:pStyle w:val="Default"/>
        <w:rPr>
          <w:sz w:val="22"/>
          <w:szCs w:val="22"/>
          <w:lang w:val="lt-LT"/>
        </w:rPr>
      </w:pPr>
    </w:p>
    <w:p w14:paraId="67DB4D20" w14:textId="77777777" w:rsidR="00674097" w:rsidRPr="00E86D7E" w:rsidRDefault="00674097" w:rsidP="00674097">
      <w:pPr>
        <w:pStyle w:val="Default"/>
        <w:rPr>
          <w:sz w:val="22"/>
          <w:szCs w:val="22"/>
          <w:u w:val="single"/>
          <w:lang w:val="lt-LT"/>
        </w:rPr>
      </w:pPr>
      <w:r w:rsidRPr="00E86D7E">
        <w:rPr>
          <w:sz w:val="22"/>
          <w:szCs w:val="22"/>
          <w:u w:val="single"/>
          <w:lang w:val="lt-LT"/>
        </w:rPr>
        <w:t xml:space="preserve">Vyrų ir moterų kontracepcija </w:t>
      </w:r>
    </w:p>
    <w:p w14:paraId="632AB6AA" w14:textId="40918F47" w:rsidR="00674097" w:rsidRPr="008028BC" w:rsidRDefault="00674097" w:rsidP="00674097">
      <w:pPr>
        <w:tabs>
          <w:tab w:val="left" w:pos="1296"/>
        </w:tabs>
        <w:outlineLvl w:val="0"/>
        <w:rPr>
          <w:sz w:val="22"/>
          <w:szCs w:val="22"/>
        </w:rPr>
      </w:pPr>
      <w:r w:rsidRPr="008028BC">
        <w:rPr>
          <w:color w:val="333333"/>
          <w:sz w:val="22"/>
          <w:szCs w:val="22"/>
        </w:rPr>
        <w:t xml:space="preserve">Vaisingos moterys ir vyrai turi naudoti veiksmingas kontracepcijos priemones gydymo metu ir bent keletą mėnesių po to, nes tai gali pakenkti besivystančiam </w:t>
      </w:r>
      <w:r w:rsidR="00A754ED">
        <w:rPr>
          <w:color w:val="333333"/>
          <w:sz w:val="22"/>
          <w:szCs w:val="22"/>
        </w:rPr>
        <w:t>vaisiui</w:t>
      </w:r>
      <w:r w:rsidRPr="008028BC">
        <w:rPr>
          <w:color w:val="333333"/>
          <w:sz w:val="22"/>
          <w:szCs w:val="22"/>
        </w:rPr>
        <w:t>. Nėra žinoma, ar chemoterapijai vartojami vaist</w:t>
      </w:r>
      <w:r>
        <w:rPr>
          <w:color w:val="333333"/>
          <w:sz w:val="22"/>
          <w:szCs w:val="22"/>
        </w:rPr>
        <w:t>iniai preparat</w:t>
      </w:r>
      <w:r w:rsidRPr="008028BC">
        <w:rPr>
          <w:color w:val="333333"/>
          <w:sz w:val="22"/>
          <w:szCs w:val="22"/>
        </w:rPr>
        <w:t xml:space="preserve">ai gali būti spermos arba makšties skysčiuose. Pacientams vyrams, kurie svarsto apvaisinimo galimybę gydymo metu ar po gydymo, prieš gydymą </w:t>
      </w:r>
      <w:proofErr w:type="spellStart"/>
      <w:r w:rsidRPr="008028BC">
        <w:rPr>
          <w:color w:val="333333"/>
          <w:sz w:val="22"/>
          <w:szCs w:val="22"/>
        </w:rPr>
        <w:t>tegafuru</w:t>
      </w:r>
      <w:proofErr w:type="spellEnd"/>
      <w:r w:rsidRPr="008028BC">
        <w:rPr>
          <w:color w:val="333333"/>
          <w:sz w:val="22"/>
          <w:szCs w:val="22"/>
        </w:rPr>
        <w:t xml:space="preserve"> reikia pasikonsultuoti dėl spermos užšaldymo galimybės,  nes gydymas gali sukelti negrįžtamą nevaisingumą. Norėdami apsaugoti savo partnerį, yra saugiausia vengti lytinių santykių arba naudoti barjerines kontracepcijos priemones maždaug 48 valandoms po chemoterapijos.</w:t>
      </w:r>
    </w:p>
    <w:p w14:paraId="78AE8320" w14:textId="77777777" w:rsidR="00674097" w:rsidRPr="008028BC" w:rsidRDefault="00674097" w:rsidP="00674097">
      <w:pPr>
        <w:tabs>
          <w:tab w:val="left" w:pos="1296"/>
        </w:tabs>
        <w:ind w:left="567" w:hanging="567"/>
        <w:outlineLvl w:val="0"/>
        <w:rPr>
          <w:noProof/>
          <w:sz w:val="22"/>
          <w:szCs w:val="22"/>
        </w:rPr>
      </w:pPr>
    </w:p>
    <w:p w14:paraId="59E96DFE" w14:textId="77777777" w:rsidR="00674097" w:rsidRPr="008028BC" w:rsidRDefault="00674097" w:rsidP="00674097">
      <w:pPr>
        <w:tabs>
          <w:tab w:val="left" w:pos="1296"/>
        </w:tabs>
        <w:ind w:left="567" w:hanging="567"/>
        <w:outlineLvl w:val="0"/>
        <w:rPr>
          <w:noProof/>
          <w:sz w:val="22"/>
          <w:szCs w:val="22"/>
        </w:rPr>
      </w:pPr>
      <w:r w:rsidRPr="008028BC">
        <w:rPr>
          <w:b/>
          <w:noProof/>
          <w:sz w:val="22"/>
          <w:szCs w:val="22"/>
        </w:rPr>
        <w:t>4.7</w:t>
      </w:r>
      <w:r w:rsidRPr="008028BC">
        <w:rPr>
          <w:b/>
          <w:noProof/>
          <w:sz w:val="22"/>
          <w:szCs w:val="22"/>
        </w:rPr>
        <w:tab/>
        <w:t>Poveikis gebėjimui vairuoti ir valdyti mechanizmus</w:t>
      </w:r>
    </w:p>
    <w:p w14:paraId="6B2D7D6A" w14:textId="77777777" w:rsidR="00674097" w:rsidRPr="008028BC" w:rsidRDefault="00674097" w:rsidP="00674097">
      <w:pPr>
        <w:tabs>
          <w:tab w:val="left" w:pos="1296"/>
        </w:tabs>
        <w:rPr>
          <w:noProof/>
          <w:sz w:val="22"/>
          <w:szCs w:val="22"/>
        </w:rPr>
      </w:pPr>
    </w:p>
    <w:p w14:paraId="4B314B09" w14:textId="77777777" w:rsidR="00674097" w:rsidRPr="008028BC" w:rsidRDefault="00674097" w:rsidP="00674097">
      <w:pPr>
        <w:rPr>
          <w:sz w:val="22"/>
          <w:szCs w:val="22"/>
        </w:rPr>
      </w:pPr>
      <w:r w:rsidRPr="008028BC">
        <w:rPr>
          <w:sz w:val="22"/>
          <w:szCs w:val="22"/>
        </w:rPr>
        <w:t xml:space="preserve">FTORAFUR gebėjimą vairuoti ir valdyti mechanizmus veikia vidutiniškai. </w:t>
      </w:r>
    </w:p>
    <w:p w14:paraId="3D18781A" w14:textId="77777777" w:rsidR="00674097" w:rsidRPr="008028BC" w:rsidRDefault="00674097" w:rsidP="00674097">
      <w:pPr>
        <w:pStyle w:val="Pagrindinistekstas"/>
        <w:spacing w:after="0"/>
        <w:rPr>
          <w:szCs w:val="22"/>
        </w:rPr>
      </w:pPr>
      <w:r w:rsidRPr="008028BC">
        <w:rPr>
          <w:szCs w:val="22"/>
        </w:rPr>
        <w:t>Jeigu pacientui pasireiškia tokie simptomai kaip galvos svaigimas, mieguistumas ar širdies veiklos sutrikimas, tuomet negalima vairuoti transporto priemonių ar dirbti su mechanizmais.</w:t>
      </w:r>
    </w:p>
    <w:p w14:paraId="6EC4637F" w14:textId="77777777" w:rsidR="00674097" w:rsidRPr="008028BC" w:rsidRDefault="00674097" w:rsidP="00674097">
      <w:pPr>
        <w:tabs>
          <w:tab w:val="left" w:pos="1296"/>
        </w:tabs>
        <w:rPr>
          <w:noProof/>
          <w:sz w:val="22"/>
          <w:szCs w:val="22"/>
        </w:rPr>
      </w:pPr>
    </w:p>
    <w:p w14:paraId="7F29E81C" w14:textId="77777777" w:rsidR="00674097" w:rsidRPr="008028BC" w:rsidRDefault="00674097" w:rsidP="00674097">
      <w:pPr>
        <w:numPr>
          <w:ilvl w:val="1"/>
          <w:numId w:val="26"/>
        </w:numPr>
        <w:outlineLvl w:val="0"/>
        <w:rPr>
          <w:b/>
          <w:noProof/>
          <w:sz w:val="22"/>
          <w:szCs w:val="22"/>
        </w:rPr>
      </w:pPr>
      <w:r w:rsidRPr="008028BC">
        <w:rPr>
          <w:b/>
          <w:noProof/>
          <w:sz w:val="22"/>
          <w:szCs w:val="22"/>
        </w:rPr>
        <w:t>Nepageidaujamas poveikis</w:t>
      </w:r>
    </w:p>
    <w:p w14:paraId="05BA6672" w14:textId="77777777" w:rsidR="00674097" w:rsidRPr="008028BC" w:rsidRDefault="00674097" w:rsidP="00674097">
      <w:pPr>
        <w:jc w:val="both"/>
        <w:rPr>
          <w:i/>
          <w:sz w:val="22"/>
          <w:szCs w:val="22"/>
        </w:rPr>
      </w:pPr>
    </w:p>
    <w:p w14:paraId="5AF8E905" w14:textId="48CFEBC2" w:rsidR="00674097" w:rsidRPr="008028BC" w:rsidRDefault="00674097" w:rsidP="00674097">
      <w:pPr>
        <w:rPr>
          <w:sz w:val="22"/>
          <w:szCs w:val="22"/>
        </w:rPr>
      </w:pPr>
      <w:r w:rsidRPr="008028BC">
        <w:rPr>
          <w:noProof/>
          <w:sz w:val="22"/>
          <w:szCs w:val="22"/>
        </w:rPr>
        <w:t>Tegafuro</w:t>
      </w:r>
      <w:r w:rsidRPr="008028BC">
        <w:rPr>
          <w:sz w:val="22"/>
          <w:szCs w:val="22"/>
        </w:rPr>
        <w:t xml:space="preserve"> nepageidaujami poveikiai susiję su virškin</w:t>
      </w:r>
      <w:r w:rsidR="00354D79">
        <w:rPr>
          <w:sz w:val="22"/>
          <w:szCs w:val="22"/>
        </w:rPr>
        <w:t>imo</w:t>
      </w:r>
      <w:r w:rsidRPr="008028BC">
        <w:rPr>
          <w:sz w:val="22"/>
          <w:szCs w:val="22"/>
        </w:rPr>
        <w:t xml:space="preserve"> traktu, </w:t>
      </w:r>
      <w:proofErr w:type="spellStart"/>
      <w:r w:rsidRPr="008028BC">
        <w:rPr>
          <w:sz w:val="22"/>
          <w:szCs w:val="22"/>
        </w:rPr>
        <w:t>kraujodaros</w:t>
      </w:r>
      <w:proofErr w:type="spellEnd"/>
      <w:r w:rsidRPr="008028BC">
        <w:rPr>
          <w:sz w:val="22"/>
          <w:szCs w:val="22"/>
        </w:rPr>
        <w:t xml:space="preserve"> sistema ir CNS.</w:t>
      </w:r>
    </w:p>
    <w:p w14:paraId="1A105B35" w14:textId="77777777" w:rsidR="00674097" w:rsidRPr="008028BC" w:rsidRDefault="00674097" w:rsidP="00674097">
      <w:pPr>
        <w:rPr>
          <w:sz w:val="22"/>
          <w:szCs w:val="22"/>
        </w:rPr>
      </w:pPr>
    </w:p>
    <w:p w14:paraId="0087B36F" w14:textId="77777777" w:rsidR="00674097" w:rsidRPr="008028BC" w:rsidRDefault="00674097" w:rsidP="00674097">
      <w:pPr>
        <w:rPr>
          <w:sz w:val="22"/>
          <w:szCs w:val="22"/>
        </w:rPr>
      </w:pPr>
      <w:r w:rsidRPr="008028BC">
        <w:rPr>
          <w:noProof/>
          <w:sz w:val="22"/>
          <w:szCs w:val="22"/>
        </w:rPr>
        <w:t>FTORAFUR</w:t>
      </w:r>
      <w:r w:rsidRPr="008028BC">
        <w:rPr>
          <w:sz w:val="22"/>
          <w:szCs w:val="22"/>
        </w:rPr>
        <w:t xml:space="preserve"> vartojant per burną gali </w:t>
      </w:r>
      <w:proofErr w:type="spellStart"/>
      <w:r w:rsidRPr="008028BC">
        <w:rPr>
          <w:sz w:val="22"/>
          <w:szCs w:val="22"/>
        </w:rPr>
        <w:t>pasireiškti</w:t>
      </w:r>
      <w:proofErr w:type="spellEnd"/>
      <w:r w:rsidRPr="008028BC">
        <w:rPr>
          <w:sz w:val="22"/>
          <w:szCs w:val="22"/>
        </w:rPr>
        <w:t xml:space="preserve"> vietiniai virškinimo trakto dirginimo simptomai (nestiprus pykinimas, </w:t>
      </w:r>
      <w:proofErr w:type="spellStart"/>
      <w:r w:rsidRPr="008028BC">
        <w:rPr>
          <w:sz w:val="22"/>
          <w:szCs w:val="22"/>
        </w:rPr>
        <w:t>diarėja</w:t>
      </w:r>
      <w:proofErr w:type="spellEnd"/>
      <w:r w:rsidRPr="008028BC">
        <w:rPr>
          <w:sz w:val="22"/>
          <w:szCs w:val="22"/>
        </w:rPr>
        <w:t xml:space="preserve">, žarnyno </w:t>
      </w:r>
      <w:proofErr w:type="spellStart"/>
      <w:r w:rsidRPr="008028BC">
        <w:rPr>
          <w:sz w:val="22"/>
          <w:szCs w:val="22"/>
        </w:rPr>
        <w:t>kolikos</w:t>
      </w:r>
      <w:proofErr w:type="spellEnd"/>
      <w:r w:rsidRPr="008028BC">
        <w:rPr>
          <w:sz w:val="22"/>
          <w:szCs w:val="22"/>
        </w:rPr>
        <w:t>).</w:t>
      </w:r>
    </w:p>
    <w:p w14:paraId="70FB5F1F" w14:textId="77777777" w:rsidR="00674097" w:rsidRPr="008028BC" w:rsidRDefault="00674097" w:rsidP="00674097">
      <w:pPr>
        <w:rPr>
          <w:sz w:val="22"/>
          <w:szCs w:val="22"/>
        </w:rPr>
      </w:pPr>
    </w:p>
    <w:p w14:paraId="767D1222" w14:textId="77777777" w:rsidR="00674097" w:rsidRPr="008028BC" w:rsidRDefault="00674097" w:rsidP="00674097">
      <w:pPr>
        <w:rPr>
          <w:sz w:val="22"/>
          <w:szCs w:val="22"/>
        </w:rPr>
      </w:pPr>
      <w:r w:rsidRPr="008028BC">
        <w:rPr>
          <w:sz w:val="22"/>
          <w:szCs w:val="22"/>
        </w:rPr>
        <w:lastRenderedPageBreak/>
        <w:t>Nepriklausomai nuo</w:t>
      </w:r>
      <w:r w:rsidRPr="008028BC">
        <w:rPr>
          <w:noProof/>
          <w:sz w:val="22"/>
          <w:szCs w:val="22"/>
        </w:rPr>
        <w:t xml:space="preserve"> tegafuro</w:t>
      </w:r>
      <w:r w:rsidRPr="008028BC">
        <w:rPr>
          <w:sz w:val="22"/>
          <w:szCs w:val="22"/>
        </w:rPr>
        <w:t xml:space="preserve"> vartojimo būdo pasireiškia pykinimas, vėmimas ir anoreksija, ypač gydymo kurso pradžioje. Sustiprėjus toksinėms komplikacijoms būtina koreguoti </w:t>
      </w:r>
      <w:proofErr w:type="spellStart"/>
      <w:r w:rsidRPr="008028BC">
        <w:rPr>
          <w:sz w:val="22"/>
          <w:szCs w:val="22"/>
        </w:rPr>
        <w:t>tegafuro</w:t>
      </w:r>
      <w:proofErr w:type="spellEnd"/>
      <w:r w:rsidRPr="008028BC">
        <w:rPr>
          <w:sz w:val="22"/>
          <w:szCs w:val="22"/>
        </w:rPr>
        <w:t xml:space="preserve"> paros dozę arba nutraukti jo vartojimą.</w:t>
      </w:r>
    </w:p>
    <w:p w14:paraId="372DA10E" w14:textId="77777777" w:rsidR="00674097" w:rsidRPr="008028BC" w:rsidRDefault="00674097" w:rsidP="00674097">
      <w:pPr>
        <w:rPr>
          <w:sz w:val="22"/>
          <w:szCs w:val="22"/>
        </w:rPr>
      </w:pPr>
      <w:r w:rsidRPr="008028BC">
        <w:rPr>
          <w:sz w:val="22"/>
          <w:szCs w:val="22"/>
        </w:rPr>
        <w:t xml:space="preserve">Stomatitas ir </w:t>
      </w:r>
      <w:proofErr w:type="spellStart"/>
      <w:r w:rsidRPr="008028BC">
        <w:rPr>
          <w:sz w:val="22"/>
          <w:szCs w:val="22"/>
        </w:rPr>
        <w:t>diarėja</w:t>
      </w:r>
      <w:proofErr w:type="spellEnd"/>
      <w:r w:rsidRPr="008028BC">
        <w:rPr>
          <w:sz w:val="22"/>
          <w:szCs w:val="22"/>
        </w:rPr>
        <w:t xml:space="preserve"> – sunkiausi nepageidaujami </w:t>
      </w:r>
      <w:proofErr w:type="spellStart"/>
      <w:r w:rsidRPr="008028BC">
        <w:rPr>
          <w:sz w:val="22"/>
          <w:szCs w:val="22"/>
        </w:rPr>
        <w:t>tegafuro</w:t>
      </w:r>
      <w:proofErr w:type="spellEnd"/>
      <w:r w:rsidRPr="008028BC">
        <w:rPr>
          <w:sz w:val="22"/>
          <w:szCs w:val="22"/>
        </w:rPr>
        <w:t xml:space="preserve"> poveikiai. Dažniausiai jie pasireiškia gydymo pabaigoje, kai pasiekiama suminė 50 g ar didesnė </w:t>
      </w:r>
      <w:proofErr w:type="spellStart"/>
      <w:r w:rsidRPr="008028BC">
        <w:rPr>
          <w:sz w:val="22"/>
          <w:szCs w:val="22"/>
        </w:rPr>
        <w:t>tegafuro</w:t>
      </w:r>
      <w:proofErr w:type="spellEnd"/>
      <w:r w:rsidRPr="008028BC">
        <w:rPr>
          <w:sz w:val="22"/>
          <w:szCs w:val="22"/>
        </w:rPr>
        <w:t xml:space="preserve"> dozė. Sunkesniais atvejais pasireiškia </w:t>
      </w:r>
      <w:proofErr w:type="spellStart"/>
      <w:r w:rsidRPr="008028BC">
        <w:rPr>
          <w:sz w:val="22"/>
          <w:szCs w:val="22"/>
        </w:rPr>
        <w:t>ezofagofaringitas</w:t>
      </w:r>
      <w:proofErr w:type="spellEnd"/>
      <w:r w:rsidRPr="008028BC">
        <w:rPr>
          <w:sz w:val="22"/>
          <w:szCs w:val="22"/>
        </w:rPr>
        <w:t xml:space="preserve"> su </w:t>
      </w:r>
      <w:proofErr w:type="spellStart"/>
      <w:r w:rsidRPr="008028BC">
        <w:rPr>
          <w:sz w:val="22"/>
          <w:szCs w:val="22"/>
        </w:rPr>
        <w:t>išopėjimais</w:t>
      </w:r>
      <w:proofErr w:type="spellEnd"/>
      <w:r w:rsidRPr="008028BC">
        <w:rPr>
          <w:sz w:val="22"/>
          <w:szCs w:val="22"/>
        </w:rPr>
        <w:t xml:space="preserve">, </w:t>
      </w:r>
      <w:proofErr w:type="spellStart"/>
      <w:r w:rsidRPr="008028BC">
        <w:rPr>
          <w:sz w:val="22"/>
          <w:szCs w:val="22"/>
        </w:rPr>
        <w:t>duodenitas</w:t>
      </w:r>
      <w:proofErr w:type="spellEnd"/>
      <w:r w:rsidRPr="008028BC">
        <w:rPr>
          <w:sz w:val="22"/>
          <w:szCs w:val="22"/>
        </w:rPr>
        <w:t xml:space="preserve"> ir dvylikapirštės žarnos opa.</w:t>
      </w:r>
    </w:p>
    <w:p w14:paraId="6C8875EB" w14:textId="77777777" w:rsidR="00674097" w:rsidRPr="008028BC" w:rsidRDefault="00674097" w:rsidP="00674097">
      <w:pPr>
        <w:rPr>
          <w:sz w:val="22"/>
          <w:szCs w:val="22"/>
        </w:rPr>
      </w:pPr>
    </w:p>
    <w:p w14:paraId="4A209E6C" w14:textId="77777777" w:rsidR="00674097" w:rsidRPr="008028BC" w:rsidRDefault="00674097" w:rsidP="00674097">
      <w:pPr>
        <w:rPr>
          <w:sz w:val="22"/>
          <w:szCs w:val="22"/>
        </w:rPr>
      </w:pPr>
      <w:r w:rsidRPr="008028BC">
        <w:rPr>
          <w:sz w:val="22"/>
          <w:szCs w:val="22"/>
        </w:rPr>
        <w:t xml:space="preserve">Nepageidaujami </w:t>
      </w:r>
      <w:proofErr w:type="spellStart"/>
      <w:r w:rsidRPr="008028BC">
        <w:rPr>
          <w:sz w:val="22"/>
          <w:szCs w:val="22"/>
        </w:rPr>
        <w:t>tegafuro</w:t>
      </w:r>
      <w:proofErr w:type="spellEnd"/>
      <w:r w:rsidRPr="008028BC">
        <w:rPr>
          <w:sz w:val="22"/>
          <w:szCs w:val="22"/>
        </w:rPr>
        <w:t xml:space="preserve"> poveikiai </w:t>
      </w:r>
      <w:proofErr w:type="spellStart"/>
      <w:r w:rsidRPr="008028BC">
        <w:rPr>
          <w:sz w:val="22"/>
          <w:szCs w:val="22"/>
        </w:rPr>
        <w:t>kraujodaros</w:t>
      </w:r>
      <w:proofErr w:type="spellEnd"/>
      <w:r w:rsidRPr="008028BC">
        <w:rPr>
          <w:sz w:val="22"/>
          <w:szCs w:val="22"/>
        </w:rPr>
        <w:t xml:space="preserve"> sistemai silpnesni nei 5-fluoruracilo. </w:t>
      </w:r>
    </w:p>
    <w:p w14:paraId="606A7E5B" w14:textId="77777777" w:rsidR="00674097" w:rsidRPr="008028BC" w:rsidRDefault="00674097" w:rsidP="00674097">
      <w:pPr>
        <w:rPr>
          <w:sz w:val="22"/>
          <w:szCs w:val="22"/>
        </w:rPr>
      </w:pPr>
      <w:r w:rsidRPr="008028BC">
        <w:rPr>
          <w:sz w:val="22"/>
          <w:szCs w:val="22"/>
        </w:rPr>
        <w:t xml:space="preserve">Lyginant į veną leidžiamą ir per burną vartojamą </w:t>
      </w:r>
      <w:proofErr w:type="spellStart"/>
      <w:r w:rsidRPr="008028BC">
        <w:rPr>
          <w:sz w:val="22"/>
          <w:szCs w:val="22"/>
        </w:rPr>
        <w:t>tegafurą</w:t>
      </w:r>
      <w:proofErr w:type="spellEnd"/>
      <w:r w:rsidRPr="008028BC">
        <w:rPr>
          <w:sz w:val="22"/>
          <w:szCs w:val="22"/>
        </w:rPr>
        <w:t xml:space="preserve">, pastarasis pasižymi kur kas mažesniu </w:t>
      </w:r>
      <w:proofErr w:type="spellStart"/>
      <w:r w:rsidRPr="008028BC">
        <w:rPr>
          <w:sz w:val="22"/>
          <w:szCs w:val="22"/>
        </w:rPr>
        <w:t>toksiškumu</w:t>
      </w:r>
      <w:proofErr w:type="spellEnd"/>
      <w:r w:rsidRPr="008028BC">
        <w:rPr>
          <w:sz w:val="22"/>
          <w:szCs w:val="22"/>
        </w:rPr>
        <w:t xml:space="preserve"> ir mažesnio intensyvumo nepageidaujamais poveikiais (tai ypač būdinga nepageidaujamiems CNS simptomams). </w:t>
      </w:r>
      <w:proofErr w:type="spellStart"/>
      <w:r w:rsidRPr="008028BC">
        <w:rPr>
          <w:sz w:val="22"/>
          <w:szCs w:val="22"/>
        </w:rPr>
        <w:t>Tegafuro</w:t>
      </w:r>
      <w:proofErr w:type="spellEnd"/>
      <w:r w:rsidRPr="008028BC">
        <w:rPr>
          <w:sz w:val="22"/>
          <w:szCs w:val="22"/>
        </w:rPr>
        <w:t xml:space="preserve"> vartojant per burną</w:t>
      </w:r>
      <w:r w:rsidRPr="008028BC">
        <w:rPr>
          <w:noProof/>
          <w:sz w:val="22"/>
          <w:szCs w:val="22"/>
        </w:rPr>
        <w:t>,</w:t>
      </w:r>
      <w:r w:rsidRPr="008028BC">
        <w:rPr>
          <w:sz w:val="22"/>
          <w:szCs w:val="22"/>
        </w:rPr>
        <w:t xml:space="preserve"> silpnesnius šalutinius poveikius galima paaiškinti tuo, kad kraujyje ir audiniuose nesusidaro tokia didelė</w:t>
      </w:r>
      <w:r>
        <w:rPr>
          <w:sz w:val="22"/>
          <w:szCs w:val="22"/>
        </w:rPr>
        <w:t xml:space="preserve"> vaistinio</w:t>
      </w:r>
      <w:r w:rsidRPr="008028BC">
        <w:rPr>
          <w:sz w:val="22"/>
          <w:szCs w:val="22"/>
        </w:rPr>
        <w:t xml:space="preserve"> preparato koncentracija kaip jį leidžiant į veną.</w:t>
      </w:r>
    </w:p>
    <w:p w14:paraId="707E6330" w14:textId="77777777" w:rsidR="00674097" w:rsidRPr="008028BC" w:rsidRDefault="00674097" w:rsidP="00674097">
      <w:pPr>
        <w:rPr>
          <w:sz w:val="22"/>
          <w:szCs w:val="22"/>
        </w:rPr>
      </w:pPr>
    </w:p>
    <w:p w14:paraId="3BB02B7D" w14:textId="77777777" w:rsidR="00674097" w:rsidRPr="008028BC" w:rsidRDefault="00674097" w:rsidP="00674097">
      <w:pPr>
        <w:rPr>
          <w:sz w:val="22"/>
          <w:szCs w:val="22"/>
        </w:rPr>
      </w:pPr>
      <w:r w:rsidRPr="008028BC">
        <w:rPr>
          <w:sz w:val="22"/>
          <w:szCs w:val="22"/>
        </w:rPr>
        <w:t xml:space="preserve">Klinikiniai tyrimai parodė, kad </w:t>
      </w:r>
      <w:proofErr w:type="spellStart"/>
      <w:r w:rsidRPr="008028BC">
        <w:rPr>
          <w:sz w:val="22"/>
          <w:szCs w:val="22"/>
        </w:rPr>
        <w:t>tegafuras</w:t>
      </w:r>
      <w:proofErr w:type="spellEnd"/>
      <w:r w:rsidRPr="008028BC">
        <w:rPr>
          <w:sz w:val="22"/>
          <w:szCs w:val="22"/>
        </w:rPr>
        <w:t xml:space="preserve"> nėra labai </w:t>
      </w:r>
      <w:proofErr w:type="spellStart"/>
      <w:r w:rsidRPr="008028BC">
        <w:rPr>
          <w:sz w:val="22"/>
          <w:szCs w:val="22"/>
        </w:rPr>
        <w:t>hepatotoksiškas</w:t>
      </w:r>
      <w:proofErr w:type="spellEnd"/>
      <w:r w:rsidRPr="008028BC">
        <w:rPr>
          <w:sz w:val="22"/>
          <w:szCs w:val="22"/>
        </w:rPr>
        <w:t xml:space="preserve"> (pastebima </w:t>
      </w:r>
      <w:r w:rsidRPr="008028BC">
        <w:rPr>
          <w:sz w:val="22"/>
          <w:szCs w:val="22"/>
        </w:rPr>
        <w:sym w:font="Symbol" w:char="F061"/>
      </w:r>
      <w:r w:rsidRPr="008028BC">
        <w:rPr>
          <w:sz w:val="22"/>
          <w:szCs w:val="22"/>
          <w:vertAlign w:val="subscript"/>
        </w:rPr>
        <w:t>2</w:t>
      </w:r>
      <w:r w:rsidRPr="008028BC">
        <w:rPr>
          <w:sz w:val="22"/>
          <w:szCs w:val="22"/>
        </w:rPr>
        <w:t xml:space="preserve">- ir </w:t>
      </w:r>
      <w:r w:rsidRPr="008028BC">
        <w:rPr>
          <w:sz w:val="22"/>
          <w:szCs w:val="22"/>
        </w:rPr>
        <w:sym w:font="Symbol" w:char="F062"/>
      </w:r>
      <w:r w:rsidRPr="008028BC">
        <w:rPr>
          <w:sz w:val="22"/>
          <w:szCs w:val="22"/>
        </w:rPr>
        <w:t>-</w:t>
      </w:r>
      <w:proofErr w:type="spellStart"/>
      <w:r w:rsidRPr="008028BC">
        <w:rPr>
          <w:sz w:val="22"/>
          <w:szCs w:val="22"/>
        </w:rPr>
        <w:t>globulinų</w:t>
      </w:r>
      <w:proofErr w:type="spellEnd"/>
      <w:r w:rsidRPr="008028BC">
        <w:rPr>
          <w:sz w:val="22"/>
          <w:szCs w:val="22"/>
        </w:rPr>
        <w:t xml:space="preserve"> kiekio sumažėjimo tendencija); galimas ūmus pankreatitas. </w:t>
      </w:r>
    </w:p>
    <w:p w14:paraId="70812868" w14:textId="6B943ECD" w:rsidR="00674097" w:rsidRPr="008028BC" w:rsidRDefault="00674097" w:rsidP="00674097">
      <w:pPr>
        <w:rPr>
          <w:sz w:val="22"/>
          <w:szCs w:val="22"/>
        </w:rPr>
      </w:pPr>
      <w:proofErr w:type="spellStart"/>
      <w:r w:rsidRPr="008028BC">
        <w:rPr>
          <w:sz w:val="22"/>
          <w:szCs w:val="22"/>
        </w:rPr>
        <w:t>Tegafuras</w:t>
      </w:r>
      <w:proofErr w:type="spellEnd"/>
      <w:r w:rsidRPr="008028BC">
        <w:rPr>
          <w:sz w:val="22"/>
          <w:szCs w:val="22"/>
        </w:rPr>
        <w:t>, vartojamas terapinėmis dozėmis, turi nereikšmingą imuno</w:t>
      </w:r>
      <w:r w:rsidR="0069232D">
        <w:rPr>
          <w:sz w:val="22"/>
          <w:szCs w:val="22"/>
        </w:rPr>
        <w:t>su</w:t>
      </w:r>
      <w:r w:rsidRPr="008028BC">
        <w:rPr>
          <w:sz w:val="22"/>
          <w:szCs w:val="22"/>
        </w:rPr>
        <w:t>presinį poveikį bendram organizmo reaktyvumui ir nespecifinio ląstelinio bei humoralinio imuniteto rodmenims.</w:t>
      </w:r>
    </w:p>
    <w:p w14:paraId="25F8215B" w14:textId="77777777" w:rsidR="00674097" w:rsidRPr="008028BC" w:rsidRDefault="00674097" w:rsidP="00674097">
      <w:pPr>
        <w:rPr>
          <w:sz w:val="22"/>
          <w:szCs w:val="22"/>
        </w:rPr>
      </w:pPr>
    </w:p>
    <w:p w14:paraId="3B247866" w14:textId="77777777" w:rsidR="00674097" w:rsidRPr="008028BC" w:rsidRDefault="00674097" w:rsidP="00674097">
      <w:pPr>
        <w:rPr>
          <w:sz w:val="22"/>
          <w:szCs w:val="22"/>
        </w:rPr>
      </w:pPr>
      <w:r w:rsidRPr="008028BC">
        <w:rPr>
          <w:noProof/>
          <w:sz w:val="22"/>
          <w:szCs w:val="22"/>
        </w:rPr>
        <w:t>Tegafurui</w:t>
      </w:r>
      <w:r w:rsidRPr="008028BC">
        <w:rPr>
          <w:sz w:val="22"/>
          <w:szCs w:val="22"/>
        </w:rPr>
        <w:t xml:space="preserve"> nebūdinga toksinio poveikio kumuliacija, tuo jis pranašesnis už 5-fluoruracilą.</w:t>
      </w:r>
    </w:p>
    <w:p w14:paraId="012BC0D1" w14:textId="77777777" w:rsidR="00674097" w:rsidRPr="008028BC" w:rsidRDefault="00674097" w:rsidP="00674097">
      <w:pPr>
        <w:rPr>
          <w:sz w:val="22"/>
          <w:szCs w:val="22"/>
        </w:rPr>
      </w:pPr>
    </w:p>
    <w:p w14:paraId="0690CAA6" w14:textId="77777777" w:rsidR="00674097" w:rsidRPr="008028BC" w:rsidRDefault="00674097" w:rsidP="00674097">
      <w:pPr>
        <w:autoSpaceDE w:val="0"/>
        <w:contextualSpacing/>
        <w:rPr>
          <w:sz w:val="22"/>
          <w:szCs w:val="22"/>
        </w:rPr>
      </w:pPr>
      <w:r w:rsidRPr="008028BC">
        <w:rPr>
          <w:sz w:val="22"/>
          <w:szCs w:val="22"/>
        </w:rPr>
        <w:t xml:space="preserve">Nepageidaujamas poveikis yra nurodomas žemiau pagal </w:t>
      </w:r>
      <w:proofErr w:type="spellStart"/>
      <w:r w:rsidRPr="008028BC">
        <w:rPr>
          <w:sz w:val="22"/>
          <w:szCs w:val="22"/>
        </w:rPr>
        <w:t>MedDRA</w:t>
      </w:r>
      <w:proofErr w:type="spellEnd"/>
      <w:r w:rsidRPr="008028BC">
        <w:rPr>
          <w:sz w:val="22"/>
          <w:szCs w:val="22"/>
        </w:rPr>
        <w:t xml:space="preserve"> duomenų bazės organų sistemų klases ir </w:t>
      </w:r>
      <w:proofErr w:type="spellStart"/>
      <w:r w:rsidRPr="008028BC">
        <w:rPr>
          <w:sz w:val="22"/>
          <w:szCs w:val="22"/>
        </w:rPr>
        <w:t>MedDRA</w:t>
      </w:r>
      <w:proofErr w:type="spellEnd"/>
      <w:r w:rsidRPr="008028BC">
        <w:rPr>
          <w:sz w:val="22"/>
          <w:szCs w:val="22"/>
        </w:rPr>
        <w:t xml:space="preserve"> dažnio apibūdinamą.</w:t>
      </w:r>
      <w:r w:rsidRPr="008028BC">
        <w:rPr>
          <w:b/>
          <w:i/>
          <w:sz w:val="22"/>
          <w:szCs w:val="22"/>
        </w:rPr>
        <w:t xml:space="preserve"> </w:t>
      </w:r>
    </w:p>
    <w:p w14:paraId="7BBB0909" w14:textId="77777777" w:rsidR="00674097" w:rsidRDefault="00674097" w:rsidP="00674097">
      <w:pPr>
        <w:rPr>
          <w:b/>
          <w:sz w:val="22"/>
          <w:szCs w:val="22"/>
        </w:rPr>
      </w:pPr>
    </w:p>
    <w:p w14:paraId="51569596" w14:textId="77777777" w:rsidR="00674097" w:rsidRPr="00B75919" w:rsidRDefault="00674097" w:rsidP="00674097">
      <w:pPr>
        <w:autoSpaceDE w:val="0"/>
        <w:contextualSpacing/>
        <w:rPr>
          <w:bCs/>
          <w:iCs/>
          <w:sz w:val="22"/>
          <w:szCs w:val="22"/>
        </w:rPr>
      </w:pPr>
      <w:r w:rsidRPr="00B75919">
        <w:rPr>
          <w:snapToGrid w:val="0"/>
          <w:sz w:val="22"/>
          <w:szCs w:val="22"/>
        </w:rPr>
        <w:t xml:space="preserve">Nepageidaujamo poveikio </w:t>
      </w:r>
      <w:r w:rsidRPr="00B75919">
        <w:rPr>
          <w:snapToGrid w:val="0"/>
          <w:sz w:val="22"/>
          <w:szCs w:val="20"/>
        </w:rPr>
        <w:t>dažnis apibūdinamas taip: labai dažnas (≥ 1/10), dažnas (nuo ≥ 1/100 iki &lt; 1/10), nedažnas (nuo ≥ 1/1000 iki &lt; 1/100), retas (nuo ≥ 1/10000 iki &lt; 1/1000), labai retas (&lt; 1/10000) ir nežinomas (negali būti apskaičiuotas pagal turimus duomenis).</w:t>
      </w:r>
    </w:p>
    <w:p w14:paraId="01B58B11" w14:textId="77777777" w:rsidR="00674097" w:rsidRPr="00E86D7E" w:rsidRDefault="00674097" w:rsidP="00674097">
      <w:pPr>
        <w:rPr>
          <w:bCs/>
          <w:sz w:val="22"/>
          <w:szCs w:val="22"/>
        </w:rPr>
      </w:pPr>
    </w:p>
    <w:p w14:paraId="2CA4AA0C" w14:textId="77777777" w:rsidR="00674097" w:rsidRPr="00E86D7E" w:rsidRDefault="00674097" w:rsidP="00674097">
      <w:pPr>
        <w:rPr>
          <w:bCs/>
          <w:sz w:val="22"/>
          <w:szCs w:val="22"/>
        </w:rPr>
      </w:pPr>
      <w:r w:rsidRPr="00E86D7E">
        <w:rPr>
          <w:bCs/>
          <w:sz w:val="22"/>
          <w:szCs w:val="22"/>
        </w:rPr>
        <w:t>Lentelė Nr. 1</w:t>
      </w:r>
      <w:r w:rsidRPr="00E86D7E">
        <w:rPr>
          <w:bCs/>
          <w:sz w:val="22"/>
          <w:szCs w:val="22"/>
        </w:rPr>
        <w:tab/>
        <w:t xml:space="preserve">Nepageidaujamos reakcijos pagal </w:t>
      </w:r>
      <w:proofErr w:type="spellStart"/>
      <w:r w:rsidRPr="00E86D7E">
        <w:rPr>
          <w:bCs/>
          <w:sz w:val="22"/>
          <w:szCs w:val="22"/>
        </w:rPr>
        <w:t>MedDRA</w:t>
      </w:r>
      <w:proofErr w:type="spellEnd"/>
      <w:r w:rsidRPr="00E86D7E">
        <w:rPr>
          <w:bCs/>
          <w:sz w:val="22"/>
          <w:szCs w:val="22"/>
        </w:rPr>
        <w:t xml:space="preserve"> duomenų bazės organų </w:t>
      </w:r>
      <w:r w:rsidRPr="00E86D7E">
        <w:rPr>
          <w:bCs/>
          <w:sz w:val="22"/>
          <w:szCs w:val="22"/>
        </w:rPr>
        <w:tab/>
      </w:r>
      <w:r w:rsidRPr="00E86D7E">
        <w:rPr>
          <w:bCs/>
          <w:sz w:val="22"/>
          <w:szCs w:val="22"/>
        </w:rPr>
        <w:tab/>
      </w:r>
      <w:r w:rsidR="00C046A8">
        <w:rPr>
          <w:bCs/>
          <w:sz w:val="22"/>
          <w:szCs w:val="22"/>
        </w:rPr>
        <w:tab/>
      </w:r>
      <w:r w:rsidR="00C046A8">
        <w:rPr>
          <w:bCs/>
          <w:sz w:val="22"/>
          <w:szCs w:val="22"/>
        </w:rPr>
        <w:tab/>
      </w:r>
      <w:r w:rsidRPr="00E86D7E">
        <w:rPr>
          <w:bCs/>
          <w:sz w:val="22"/>
          <w:szCs w:val="22"/>
        </w:rPr>
        <w:t>sistemų klases ir dažnį</w:t>
      </w:r>
    </w:p>
    <w:p w14:paraId="441C61E8" w14:textId="77777777" w:rsidR="00674097" w:rsidRPr="008028BC" w:rsidRDefault="00674097" w:rsidP="00674097">
      <w:pPr>
        <w:rPr>
          <w:b/>
          <w:sz w:val="22"/>
          <w:szCs w:val="22"/>
        </w:rPr>
      </w:pP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1260"/>
        <w:gridCol w:w="1512"/>
        <w:gridCol w:w="1302"/>
        <w:gridCol w:w="1385"/>
        <w:gridCol w:w="966"/>
        <w:gridCol w:w="1218"/>
      </w:tblGrid>
      <w:tr w:rsidR="00674097" w:rsidRPr="008028BC" w14:paraId="3C94F9BA" w14:textId="77777777" w:rsidTr="0060258A">
        <w:trPr>
          <w:tblHeader/>
        </w:trPr>
        <w:tc>
          <w:tcPr>
            <w:tcW w:w="1190" w:type="dxa"/>
            <w:tcBorders>
              <w:top w:val="double" w:sz="2" w:space="0" w:color="auto"/>
              <w:left w:val="double" w:sz="2" w:space="0" w:color="auto"/>
              <w:bottom w:val="double" w:sz="2" w:space="0" w:color="auto"/>
            </w:tcBorders>
          </w:tcPr>
          <w:p w14:paraId="0FE4E012" w14:textId="77777777" w:rsidR="00674097" w:rsidRPr="00E86D7E" w:rsidRDefault="00674097" w:rsidP="0060258A">
            <w:pPr>
              <w:jc w:val="center"/>
              <w:rPr>
                <w:bCs/>
                <w:sz w:val="22"/>
                <w:szCs w:val="22"/>
              </w:rPr>
            </w:pPr>
            <w:proofErr w:type="spellStart"/>
            <w:r w:rsidRPr="00E86D7E">
              <w:rPr>
                <w:bCs/>
                <w:sz w:val="22"/>
                <w:szCs w:val="22"/>
              </w:rPr>
              <w:lastRenderedPageBreak/>
              <w:t>MedDRA</w:t>
            </w:r>
            <w:proofErr w:type="spellEnd"/>
          </w:p>
          <w:p w14:paraId="5A74BD66" w14:textId="77777777" w:rsidR="00674097" w:rsidRPr="00E86D7E" w:rsidRDefault="00674097" w:rsidP="0060258A">
            <w:pPr>
              <w:jc w:val="center"/>
              <w:rPr>
                <w:bCs/>
                <w:sz w:val="22"/>
                <w:szCs w:val="22"/>
              </w:rPr>
            </w:pPr>
            <w:r w:rsidRPr="00E86D7E">
              <w:rPr>
                <w:bCs/>
                <w:sz w:val="22"/>
                <w:szCs w:val="22"/>
              </w:rPr>
              <w:t>organų sistemos klasė</w:t>
            </w:r>
          </w:p>
        </w:tc>
        <w:tc>
          <w:tcPr>
            <w:tcW w:w="1260" w:type="dxa"/>
            <w:tcBorders>
              <w:top w:val="double" w:sz="2" w:space="0" w:color="auto"/>
              <w:bottom w:val="double" w:sz="2" w:space="0" w:color="auto"/>
            </w:tcBorders>
          </w:tcPr>
          <w:p w14:paraId="4B92C7FF" w14:textId="77777777" w:rsidR="00674097" w:rsidRPr="00E86D7E" w:rsidRDefault="00674097" w:rsidP="0060258A">
            <w:pPr>
              <w:jc w:val="center"/>
              <w:rPr>
                <w:bCs/>
                <w:sz w:val="22"/>
                <w:szCs w:val="22"/>
              </w:rPr>
            </w:pPr>
            <w:r w:rsidRPr="00E86D7E">
              <w:rPr>
                <w:bCs/>
                <w:sz w:val="22"/>
                <w:szCs w:val="22"/>
              </w:rPr>
              <w:t xml:space="preserve">Labai dažnas </w:t>
            </w:r>
          </w:p>
        </w:tc>
        <w:tc>
          <w:tcPr>
            <w:tcW w:w="1512" w:type="dxa"/>
            <w:tcBorders>
              <w:top w:val="double" w:sz="2" w:space="0" w:color="auto"/>
              <w:bottom w:val="double" w:sz="2" w:space="0" w:color="auto"/>
            </w:tcBorders>
          </w:tcPr>
          <w:p w14:paraId="590F6896" w14:textId="77777777" w:rsidR="00674097" w:rsidRPr="00E86D7E" w:rsidRDefault="00674097" w:rsidP="0060258A">
            <w:pPr>
              <w:jc w:val="center"/>
              <w:rPr>
                <w:bCs/>
                <w:sz w:val="22"/>
                <w:szCs w:val="22"/>
              </w:rPr>
            </w:pPr>
            <w:r w:rsidRPr="00E86D7E">
              <w:rPr>
                <w:bCs/>
                <w:sz w:val="22"/>
                <w:szCs w:val="22"/>
              </w:rPr>
              <w:t xml:space="preserve">Dažnas </w:t>
            </w:r>
          </w:p>
        </w:tc>
        <w:tc>
          <w:tcPr>
            <w:tcW w:w="1302" w:type="dxa"/>
            <w:tcBorders>
              <w:top w:val="double" w:sz="2" w:space="0" w:color="auto"/>
              <w:bottom w:val="double" w:sz="2" w:space="0" w:color="auto"/>
            </w:tcBorders>
          </w:tcPr>
          <w:p w14:paraId="3F2C325C" w14:textId="77777777" w:rsidR="00674097" w:rsidRPr="00E86D7E" w:rsidRDefault="00674097" w:rsidP="0060258A">
            <w:pPr>
              <w:jc w:val="center"/>
              <w:rPr>
                <w:bCs/>
                <w:sz w:val="22"/>
                <w:szCs w:val="22"/>
              </w:rPr>
            </w:pPr>
            <w:r w:rsidRPr="00E86D7E">
              <w:rPr>
                <w:bCs/>
                <w:sz w:val="22"/>
                <w:szCs w:val="22"/>
              </w:rPr>
              <w:t xml:space="preserve">Nedažnas </w:t>
            </w:r>
          </w:p>
        </w:tc>
        <w:tc>
          <w:tcPr>
            <w:tcW w:w="1385" w:type="dxa"/>
            <w:tcBorders>
              <w:top w:val="double" w:sz="2" w:space="0" w:color="auto"/>
              <w:bottom w:val="double" w:sz="2" w:space="0" w:color="auto"/>
            </w:tcBorders>
          </w:tcPr>
          <w:p w14:paraId="1D94D488" w14:textId="77777777" w:rsidR="00674097" w:rsidRPr="00E86D7E" w:rsidRDefault="00674097" w:rsidP="0060258A">
            <w:pPr>
              <w:jc w:val="center"/>
              <w:rPr>
                <w:bCs/>
                <w:sz w:val="22"/>
                <w:szCs w:val="22"/>
              </w:rPr>
            </w:pPr>
            <w:r w:rsidRPr="00E86D7E">
              <w:rPr>
                <w:bCs/>
                <w:sz w:val="22"/>
                <w:szCs w:val="22"/>
              </w:rPr>
              <w:t>Retas</w:t>
            </w:r>
          </w:p>
        </w:tc>
        <w:tc>
          <w:tcPr>
            <w:tcW w:w="966" w:type="dxa"/>
            <w:tcBorders>
              <w:top w:val="double" w:sz="2" w:space="0" w:color="auto"/>
              <w:bottom w:val="double" w:sz="2" w:space="0" w:color="auto"/>
            </w:tcBorders>
          </w:tcPr>
          <w:p w14:paraId="71AA2877" w14:textId="77777777" w:rsidR="00674097" w:rsidRPr="00E86D7E" w:rsidRDefault="00674097" w:rsidP="0060258A">
            <w:pPr>
              <w:jc w:val="center"/>
              <w:rPr>
                <w:bCs/>
                <w:sz w:val="22"/>
                <w:szCs w:val="22"/>
              </w:rPr>
            </w:pPr>
            <w:r w:rsidRPr="00E86D7E">
              <w:rPr>
                <w:bCs/>
                <w:sz w:val="22"/>
                <w:szCs w:val="22"/>
              </w:rPr>
              <w:t xml:space="preserve">Labai retas </w:t>
            </w:r>
          </w:p>
        </w:tc>
        <w:tc>
          <w:tcPr>
            <w:tcW w:w="1218" w:type="dxa"/>
            <w:tcBorders>
              <w:top w:val="double" w:sz="2" w:space="0" w:color="auto"/>
              <w:bottom w:val="double" w:sz="2" w:space="0" w:color="auto"/>
              <w:right w:val="double" w:sz="2" w:space="0" w:color="auto"/>
            </w:tcBorders>
          </w:tcPr>
          <w:p w14:paraId="27DF4CE0" w14:textId="77777777" w:rsidR="00674097" w:rsidRPr="00E86D7E" w:rsidRDefault="00674097" w:rsidP="0060258A">
            <w:pPr>
              <w:jc w:val="center"/>
              <w:rPr>
                <w:bCs/>
                <w:sz w:val="22"/>
                <w:szCs w:val="22"/>
              </w:rPr>
            </w:pPr>
            <w:r>
              <w:rPr>
                <w:bCs/>
                <w:sz w:val="22"/>
                <w:szCs w:val="22"/>
              </w:rPr>
              <w:t>N</w:t>
            </w:r>
            <w:r w:rsidRPr="00E86D7E">
              <w:rPr>
                <w:bCs/>
                <w:sz w:val="22"/>
                <w:szCs w:val="22"/>
              </w:rPr>
              <w:t xml:space="preserve">ežinomas </w:t>
            </w:r>
          </w:p>
        </w:tc>
      </w:tr>
      <w:tr w:rsidR="00674097" w:rsidRPr="008028BC" w14:paraId="003CBD09" w14:textId="77777777" w:rsidTr="0060258A">
        <w:trPr>
          <w:trHeight w:val="941"/>
          <w:tblHeader/>
        </w:trPr>
        <w:tc>
          <w:tcPr>
            <w:tcW w:w="1190" w:type="dxa"/>
            <w:tcBorders>
              <w:top w:val="double" w:sz="2" w:space="0" w:color="auto"/>
              <w:left w:val="double" w:sz="2" w:space="0" w:color="auto"/>
            </w:tcBorders>
          </w:tcPr>
          <w:p w14:paraId="3A3D31EF" w14:textId="77777777" w:rsidR="00674097" w:rsidRPr="008028BC" w:rsidRDefault="00674097" w:rsidP="0060258A">
            <w:pPr>
              <w:pStyle w:val="Pavadinimas"/>
            </w:pPr>
            <w:r w:rsidRPr="008028BC">
              <w:t xml:space="preserve">Infekcijos ir </w:t>
            </w:r>
            <w:proofErr w:type="spellStart"/>
            <w:r w:rsidRPr="008028BC">
              <w:t>infestacijos</w:t>
            </w:r>
            <w:proofErr w:type="spellEnd"/>
            <w:r w:rsidRPr="008028BC">
              <w:t xml:space="preserve"> </w:t>
            </w:r>
          </w:p>
          <w:p w14:paraId="58B15DBD" w14:textId="77777777" w:rsidR="00674097" w:rsidRPr="008028BC" w:rsidRDefault="00674097" w:rsidP="0060258A">
            <w:pPr>
              <w:tabs>
                <w:tab w:val="left" w:pos="34"/>
              </w:tabs>
              <w:rPr>
                <w:b/>
                <w:sz w:val="22"/>
                <w:szCs w:val="22"/>
                <w:highlight w:val="yellow"/>
              </w:rPr>
            </w:pPr>
          </w:p>
        </w:tc>
        <w:tc>
          <w:tcPr>
            <w:tcW w:w="1260" w:type="dxa"/>
            <w:tcBorders>
              <w:top w:val="double" w:sz="2" w:space="0" w:color="auto"/>
            </w:tcBorders>
          </w:tcPr>
          <w:p w14:paraId="2765F32E" w14:textId="77777777" w:rsidR="00674097" w:rsidRPr="008028BC" w:rsidRDefault="00674097" w:rsidP="0060258A">
            <w:pPr>
              <w:rPr>
                <w:sz w:val="22"/>
                <w:szCs w:val="22"/>
              </w:rPr>
            </w:pPr>
          </w:p>
        </w:tc>
        <w:tc>
          <w:tcPr>
            <w:tcW w:w="1512" w:type="dxa"/>
            <w:tcBorders>
              <w:top w:val="double" w:sz="2" w:space="0" w:color="auto"/>
            </w:tcBorders>
          </w:tcPr>
          <w:p w14:paraId="0D2EE52F" w14:textId="77777777" w:rsidR="00674097" w:rsidRPr="008028BC" w:rsidRDefault="00674097" w:rsidP="0060258A">
            <w:pPr>
              <w:rPr>
                <w:sz w:val="22"/>
                <w:szCs w:val="22"/>
              </w:rPr>
            </w:pPr>
          </w:p>
        </w:tc>
        <w:tc>
          <w:tcPr>
            <w:tcW w:w="1302" w:type="dxa"/>
            <w:tcBorders>
              <w:top w:val="double" w:sz="2" w:space="0" w:color="auto"/>
            </w:tcBorders>
          </w:tcPr>
          <w:p w14:paraId="5B1AFBC3" w14:textId="77777777" w:rsidR="00674097" w:rsidRPr="008028BC" w:rsidRDefault="00674097" w:rsidP="0060258A">
            <w:pPr>
              <w:rPr>
                <w:sz w:val="22"/>
                <w:szCs w:val="22"/>
              </w:rPr>
            </w:pPr>
          </w:p>
        </w:tc>
        <w:tc>
          <w:tcPr>
            <w:tcW w:w="1385" w:type="dxa"/>
            <w:tcBorders>
              <w:top w:val="double" w:sz="2" w:space="0" w:color="auto"/>
            </w:tcBorders>
          </w:tcPr>
          <w:p w14:paraId="353950D1" w14:textId="77777777" w:rsidR="00674097" w:rsidRPr="008028BC" w:rsidRDefault="00674097" w:rsidP="0060258A">
            <w:pPr>
              <w:rPr>
                <w:sz w:val="22"/>
                <w:szCs w:val="22"/>
                <w:highlight w:val="yellow"/>
              </w:rPr>
            </w:pPr>
            <w:proofErr w:type="spellStart"/>
            <w:r w:rsidRPr="008028BC">
              <w:rPr>
                <w:sz w:val="22"/>
                <w:szCs w:val="22"/>
              </w:rPr>
              <w:t>Leukoencefalito</w:t>
            </w:r>
            <w:proofErr w:type="spellEnd"/>
            <w:r w:rsidRPr="008028BC">
              <w:rPr>
                <w:sz w:val="22"/>
                <w:szCs w:val="22"/>
              </w:rPr>
              <w:t xml:space="preserve"> simptomai</w:t>
            </w:r>
            <w:r w:rsidRPr="008028BC">
              <w:rPr>
                <w:bCs/>
                <w:sz w:val="22"/>
                <w:szCs w:val="22"/>
              </w:rPr>
              <w:t xml:space="preserve"> </w:t>
            </w:r>
          </w:p>
        </w:tc>
        <w:tc>
          <w:tcPr>
            <w:tcW w:w="966" w:type="dxa"/>
            <w:tcBorders>
              <w:top w:val="double" w:sz="2" w:space="0" w:color="auto"/>
            </w:tcBorders>
          </w:tcPr>
          <w:p w14:paraId="72DE27C2" w14:textId="77777777" w:rsidR="00674097" w:rsidRPr="008028BC" w:rsidRDefault="00674097" w:rsidP="0060258A">
            <w:pPr>
              <w:rPr>
                <w:sz w:val="22"/>
                <w:szCs w:val="22"/>
              </w:rPr>
            </w:pPr>
          </w:p>
        </w:tc>
        <w:tc>
          <w:tcPr>
            <w:tcW w:w="1218" w:type="dxa"/>
            <w:tcBorders>
              <w:top w:val="double" w:sz="2" w:space="0" w:color="auto"/>
              <w:right w:val="double" w:sz="2" w:space="0" w:color="auto"/>
            </w:tcBorders>
          </w:tcPr>
          <w:p w14:paraId="4FA82268" w14:textId="77777777" w:rsidR="00674097" w:rsidRPr="008028BC" w:rsidRDefault="00674097" w:rsidP="0060258A">
            <w:pPr>
              <w:rPr>
                <w:bCs/>
                <w:sz w:val="22"/>
                <w:szCs w:val="22"/>
                <w:highlight w:val="yellow"/>
              </w:rPr>
            </w:pPr>
          </w:p>
        </w:tc>
      </w:tr>
      <w:tr w:rsidR="00674097" w:rsidRPr="008028BC" w14:paraId="72EA1D19" w14:textId="77777777" w:rsidTr="0060258A">
        <w:trPr>
          <w:tblHeader/>
        </w:trPr>
        <w:tc>
          <w:tcPr>
            <w:tcW w:w="1190" w:type="dxa"/>
            <w:tcBorders>
              <w:left w:val="double" w:sz="2" w:space="0" w:color="auto"/>
            </w:tcBorders>
          </w:tcPr>
          <w:p w14:paraId="352CC029" w14:textId="77777777" w:rsidR="00674097" w:rsidRPr="008028BC" w:rsidRDefault="00674097" w:rsidP="0060258A">
            <w:pPr>
              <w:pStyle w:val="Pavadinimas"/>
              <w:rPr>
                <w:b/>
              </w:rPr>
            </w:pPr>
            <w:r w:rsidRPr="008028BC">
              <w:t xml:space="preserve">Kraujo ir limfinės sistemos sutrikimai </w:t>
            </w:r>
          </w:p>
          <w:p w14:paraId="10D4C016" w14:textId="77777777" w:rsidR="00674097" w:rsidRPr="008028BC" w:rsidRDefault="00674097" w:rsidP="0060258A">
            <w:pPr>
              <w:rPr>
                <w:b/>
                <w:sz w:val="22"/>
                <w:szCs w:val="22"/>
              </w:rPr>
            </w:pPr>
          </w:p>
        </w:tc>
        <w:tc>
          <w:tcPr>
            <w:tcW w:w="1260" w:type="dxa"/>
          </w:tcPr>
          <w:p w14:paraId="4CD9D007" w14:textId="77777777" w:rsidR="00674097" w:rsidRPr="008028BC" w:rsidRDefault="00674097" w:rsidP="0060258A">
            <w:pPr>
              <w:pStyle w:val="Antrat1"/>
              <w:rPr>
                <w:rFonts w:ascii="Times New Roman" w:hAnsi="Times New Roman"/>
                <w:bCs w:val="0"/>
                <w:sz w:val="22"/>
                <w:szCs w:val="22"/>
              </w:rPr>
            </w:pPr>
            <w:proofErr w:type="spellStart"/>
            <w:r w:rsidRPr="008028BC">
              <w:rPr>
                <w:rFonts w:ascii="Times New Roman" w:hAnsi="Times New Roman"/>
                <w:b w:val="0"/>
                <w:sz w:val="22"/>
                <w:szCs w:val="22"/>
              </w:rPr>
              <w:t>Kraujodaros</w:t>
            </w:r>
            <w:proofErr w:type="spellEnd"/>
            <w:r w:rsidRPr="008028BC">
              <w:rPr>
                <w:rFonts w:ascii="Times New Roman" w:hAnsi="Times New Roman"/>
                <w:b w:val="0"/>
                <w:sz w:val="22"/>
                <w:szCs w:val="22"/>
              </w:rPr>
              <w:t xml:space="preserve"> slopinimas, anemija, </w:t>
            </w:r>
            <w:proofErr w:type="spellStart"/>
            <w:r w:rsidRPr="008028BC">
              <w:rPr>
                <w:rFonts w:ascii="Times New Roman" w:hAnsi="Times New Roman"/>
                <w:b w:val="0"/>
                <w:sz w:val="22"/>
                <w:szCs w:val="22"/>
              </w:rPr>
              <w:t>trombocitopenija</w:t>
            </w:r>
            <w:proofErr w:type="spellEnd"/>
            <w:r w:rsidRPr="008028BC">
              <w:rPr>
                <w:rFonts w:ascii="Times New Roman" w:hAnsi="Times New Roman"/>
                <w:b w:val="0"/>
                <w:sz w:val="22"/>
                <w:szCs w:val="22"/>
              </w:rPr>
              <w:t xml:space="preserve">, </w:t>
            </w:r>
            <w:proofErr w:type="spellStart"/>
            <w:r w:rsidRPr="008028BC">
              <w:rPr>
                <w:rFonts w:ascii="Times New Roman" w:hAnsi="Times New Roman"/>
                <w:b w:val="0"/>
                <w:sz w:val="22"/>
                <w:szCs w:val="22"/>
              </w:rPr>
              <w:t>leukopenija</w:t>
            </w:r>
            <w:proofErr w:type="spellEnd"/>
            <w:r w:rsidRPr="008028BC">
              <w:rPr>
                <w:rFonts w:ascii="Times New Roman" w:hAnsi="Times New Roman"/>
                <w:b w:val="0"/>
                <w:sz w:val="22"/>
                <w:szCs w:val="22"/>
              </w:rPr>
              <w:t xml:space="preserve"> (gali būti sunki)</w:t>
            </w:r>
          </w:p>
        </w:tc>
        <w:tc>
          <w:tcPr>
            <w:tcW w:w="1512" w:type="dxa"/>
          </w:tcPr>
          <w:p w14:paraId="5B0E73AF" w14:textId="77777777" w:rsidR="00674097" w:rsidRPr="008028BC" w:rsidRDefault="00674097" w:rsidP="0060258A">
            <w:pPr>
              <w:rPr>
                <w:sz w:val="22"/>
                <w:szCs w:val="22"/>
              </w:rPr>
            </w:pPr>
          </w:p>
        </w:tc>
        <w:tc>
          <w:tcPr>
            <w:tcW w:w="1302" w:type="dxa"/>
          </w:tcPr>
          <w:p w14:paraId="5478E3EE" w14:textId="77777777" w:rsidR="00674097" w:rsidRPr="008028BC" w:rsidRDefault="00674097" w:rsidP="0060258A">
            <w:pPr>
              <w:rPr>
                <w:sz w:val="22"/>
                <w:szCs w:val="22"/>
              </w:rPr>
            </w:pPr>
            <w:proofErr w:type="spellStart"/>
            <w:r w:rsidRPr="008028BC">
              <w:rPr>
                <w:sz w:val="22"/>
                <w:szCs w:val="22"/>
              </w:rPr>
              <w:t>Febrilinė</w:t>
            </w:r>
            <w:proofErr w:type="spellEnd"/>
            <w:r w:rsidRPr="008028BC">
              <w:rPr>
                <w:sz w:val="22"/>
                <w:szCs w:val="22"/>
              </w:rPr>
              <w:t xml:space="preserve"> </w:t>
            </w:r>
            <w:proofErr w:type="spellStart"/>
            <w:r w:rsidRPr="008028BC">
              <w:rPr>
                <w:sz w:val="22"/>
                <w:szCs w:val="22"/>
              </w:rPr>
              <w:t>neutropenija</w:t>
            </w:r>
            <w:proofErr w:type="spellEnd"/>
          </w:p>
        </w:tc>
        <w:tc>
          <w:tcPr>
            <w:tcW w:w="1385" w:type="dxa"/>
          </w:tcPr>
          <w:p w14:paraId="3CCCF5C1" w14:textId="77777777" w:rsidR="00674097" w:rsidRPr="008028BC" w:rsidRDefault="00674097" w:rsidP="0060258A">
            <w:pPr>
              <w:rPr>
                <w:sz w:val="22"/>
                <w:szCs w:val="22"/>
              </w:rPr>
            </w:pPr>
          </w:p>
        </w:tc>
        <w:tc>
          <w:tcPr>
            <w:tcW w:w="966" w:type="dxa"/>
          </w:tcPr>
          <w:p w14:paraId="1DFCD438" w14:textId="77777777" w:rsidR="00674097" w:rsidRPr="008028BC" w:rsidRDefault="00674097" w:rsidP="0060258A">
            <w:pPr>
              <w:rPr>
                <w:spacing w:val="-4"/>
                <w:sz w:val="22"/>
                <w:szCs w:val="22"/>
                <w:highlight w:val="yellow"/>
              </w:rPr>
            </w:pPr>
          </w:p>
        </w:tc>
        <w:tc>
          <w:tcPr>
            <w:tcW w:w="1218" w:type="dxa"/>
            <w:tcBorders>
              <w:right w:val="double" w:sz="2" w:space="0" w:color="auto"/>
            </w:tcBorders>
          </w:tcPr>
          <w:p w14:paraId="0766196D" w14:textId="77777777" w:rsidR="00674097" w:rsidRPr="008028BC" w:rsidRDefault="00674097" w:rsidP="0060258A">
            <w:pPr>
              <w:rPr>
                <w:spacing w:val="-4"/>
                <w:sz w:val="22"/>
                <w:szCs w:val="22"/>
                <w:highlight w:val="yellow"/>
              </w:rPr>
            </w:pPr>
          </w:p>
        </w:tc>
      </w:tr>
      <w:tr w:rsidR="00674097" w:rsidRPr="008028BC" w14:paraId="5FE26E11" w14:textId="77777777" w:rsidTr="0060258A">
        <w:trPr>
          <w:tblHeader/>
        </w:trPr>
        <w:tc>
          <w:tcPr>
            <w:tcW w:w="1190" w:type="dxa"/>
            <w:tcBorders>
              <w:left w:val="double" w:sz="2" w:space="0" w:color="auto"/>
            </w:tcBorders>
          </w:tcPr>
          <w:p w14:paraId="1A6B3242" w14:textId="77777777" w:rsidR="00674097" w:rsidRPr="008028BC" w:rsidRDefault="00674097" w:rsidP="0060258A">
            <w:pPr>
              <w:pStyle w:val="Pavadinimas"/>
              <w:rPr>
                <w:b/>
              </w:rPr>
            </w:pPr>
            <w:r w:rsidRPr="008028BC">
              <w:t xml:space="preserve">Imuninės sistemos sutrikimai </w:t>
            </w:r>
          </w:p>
          <w:p w14:paraId="1D73D04A" w14:textId="77777777" w:rsidR="00674097" w:rsidRPr="008028BC" w:rsidRDefault="00674097" w:rsidP="0060258A">
            <w:pPr>
              <w:rPr>
                <w:b/>
                <w:bCs/>
                <w:sz w:val="22"/>
                <w:szCs w:val="22"/>
              </w:rPr>
            </w:pPr>
          </w:p>
        </w:tc>
        <w:tc>
          <w:tcPr>
            <w:tcW w:w="1260" w:type="dxa"/>
          </w:tcPr>
          <w:p w14:paraId="7F0A7734" w14:textId="77777777" w:rsidR="00674097" w:rsidRPr="008028BC" w:rsidRDefault="00674097" w:rsidP="0060258A">
            <w:pPr>
              <w:rPr>
                <w:sz w:val="22"/>
                <w:szCs w:val="22"/>
              </w:rPr>
            </w:pPr>
          </w:p>
        </w:tc>
        <w:tc>
          <w:tcPr>
            <w:tcW w:w="1512" w:type="dxa"/>
          </w:tcPr>
          <w:p w14:paraId="4F8BFB4D" w14:textId="77777777" w:rsidR="00674097" w:rsidRPr="008028BC" w:rsidRDefault="00674097" w:rsidP="0060258A">
            <w:pPr>
              <w:rPr>
                <w:sz w:val="22"/>
                <w:szCs w:val="22"/>
              </w:rPr>
            </w:pPr>
            <w:r w:rsidRPr="008028BC">
              <w:rPr>
                <w:bCs/>
                <w:sz w:val="22"/>
                <w:szCs w:val="22"/>
              </w:rPr>
              <w:t>Alerginės reakcijos</w:t>
            </w:r>
          </w:p>
        </w:tc>
        <w:tc>
          <w:tcPr>
            <w:tcW w:w="1302" w:type="dxa"/>
          </w:tcPr>
          <w:p w14:paraId="4834AB17" w14:textId="77777777" w:rsidR="00674097" w:rsidRPr="008028BC" w:rsidRDefault="00674097" w:rsidP="0060258A">
            <w:pPr>
              <w:rPr>
                <w:sz w:val="22"/>
                <w:szCs w:val="22"/>
              </w:rPr>
            </w:pPr>
          </w:p>
        </w:tc>
        <w:tc>
          <w:tcPr>
            <w:tcW w:w="1385" w:type="dxa"/>
          </w:tcPr>
          <w:p w14:paraId="27945D56" w14:textId="77777777" w:rsidR="00674097" w:rsidRPr="008028BC" w:rsidRDefault="00674097" w:rsidP="0060258A">
            <w:pPr>
              <w:rPr>
                <w:sz w:val="22"/>
                <w:szCs w:val="22"/>
              </w:rPr>
            </w:pPr>
          </w:p>
        </w:tc>
        <w:tc>
          <w:tcPr>
            <w:tcW w:w="966" w:type="dxa"/>
          </w:tcPr>
          <w:p w14:paraId="01CD66C4" w14:textId="77777777" w:rsidR="00674097" w:rsidRPr="008028BC" w:rsidRDefault="00674097" w:rsidP="0060258A">
            <w:pPr>
              <w:rPr>
                <w:spacing w:val="-4"/>
                <w:sz w:val="22"/>
                <w:szCs w:val="22"/>
                <w:highlight w:val="yellow"/>
              </w:rPr>
            </w:pPr>
          </w:p>
        </w:tc>
        <w:tc>
          <w:tcPr>
            <w:tcW w:w="1218" w:type="dxa"/>
            <w:tcBorders>
              <w:right w:val="double" w:sz="2" w:space="0" w:color="auto"/>
            </w:tcBorders>
          </w:tcPr>
          <w:p w14:paraId="3FEC1B5C" w14:textId="77777777" w:rsidR="00674097" w:rsidRPr="008028BC" w:rsidRDefault="00674097" w:rsidP="0060258A">
            <w:pPr>
              <w:rPr>
                <w:spacing w:val="-4"/>
                <w:sz w:val="22"/>
                <w:szCs w:val="22"/>
                <w:highlight w:val="yellow"/>
              </w:rPr>
            </w:pPr>
          </w:p>
        </w:tc>
      </w:tr>
      <w:tr w:rsidR="00674097" w:rsidRPr="008028BC" w14:paraId="663D6F70" w14:textId="77777777" w:rsidTr="0060258A">
        <w:trPr>
          <w:tblHeader/>
        </w:trPr>
        <w:tc>
          <w:tcPr>
            <w:tcW w:w="1190" w:type="dxa"/>
            <w:tcBorders>
              <w:left w:val="double" w:sz="2" w:space="0" w:color="auto"/>
            </w:tcBorders>
          </w:tcPr>
          <w:p w14:paraId="0CA56443" w14:textId="77777777" w:rsidR="00674097" w:rsidRPr="008028BC" w:rsidRDefault="00674097" w:rsidP="0060258A">
            <w:pPr>
              <w:pStyle w:val="Pavadinimas"/>
              <w:rPr>
                <w:b/>
              </w:rPr>
            </w:pPr>
            <w:r w:rsidRPr="008028BC">
              <w:t xml:space="preserve">Nervų sistemos sutrikimai </w:t>
            </w:r>
          </w:p>
          <w:p w14:paraId="400408E6" w14:textId="77777777" w:rsidR="00674097" w:rsidRPr="008028BC" w:rsidRDefault="00674097" w:rsidP="0060258A">
            <w:pPr>
              <w:rPr>
                <w:b/>
                <w:bCs/>
                <w:sz w:val="22"/>
                <w:szCs w:val="22"/>
              </w:rPr>
            </w:pPr>
          </w:p>
        </w:tc>
        <w:tc>
          <w:tcPr>
            <w:tcW w:w="1260" w:type="dxa"/>
          </w:tcPr>
          <w:p w14:paraId="75D63FFC" w14:textId="77777777" w:rsidR="00674097" w:rsidRPr="008028BC" w:rsidRDefault="00674097" w:rsidP="0060258A">
            <w:pPr>
              <w:rPr>
                <w:sz w:val="22"/>
                <w:szCs w:val="22"/>
              </w:rPr>
            </w:pPr>
          </w:p>
        </w:tc>
        <w:tc>
          <w:tcPr>
            <w:tcW w:w="1512" w:type="dxa"/>
          </w:tcPr>
          <w:p w14:paraId="37619DFC" w14:textId="77777777" w:rsidR="00674097" w:rsidRPr="008028BC" w:rsidRDefault="00674097" w:rsidP="0060258A">
            <w:pPr>
              <w:rPr>
                <w:sz w:val="22"/>
                <w:szCs w:val="22"/>
              </w:rPr>
            </w:pPr>
            <w:r w:rsidRPr="008028BC">
              <w:rPr>
                <w:color w:val="333333"/>
                <w:sz w:val="22"/>
                <w:szCs w:val="22"/>
              </w:rPr>
              <w:t>Svaigulys, mieguistumas</w:t>
            </w:r>
            <w:r w:rsidRPr="008028BC">
              <w:rPr>
                <w:color w:val="333333"/>
                <w:sz w:val="22"/>
                <w:szCs w:val="22"/>
              </w:rPr>
              <w:br/>
              <w:t xml:space="preserve">uoslės praradimas, skonio pojūčio </w:t>
            </w:r>
            <w:r w:rsidRPr="008028BC">
              <w:rPr>
                <w:rStyle w:val="hps"/>
                <w:color w:val="333333"/>
                <w:sz w:val="22"/>
                <w:szCs w:val="22"/>
              </w:rPr>
              <w:t>pokyčiai</w:t>
            </w:r>
            <w:r w:rsidRPr="008028BC">
              <w:rPr>
                <w:sz w:val="22"/>
                <w:szCs w:val="22"/>
                <w:highlight w:val="lightGray"/>
              </w:rPr>
              <w:t xml:space="preserve"> </w:t>
            </w:r>
          </w:p>
        </w:tc>
        <w:tc>
          <w:tcPr>
            <w:tcW w:w="1302" w:type="dxa"/>
          </w:tcPr>
          <w:p w14:paraId="36F694B4" w14:textId="77777777" w:rsidR="00674097" w:rsidRPr="008028BC" w:rsidRDefault="00674097" w:rsidP="0060258A">
            <w:pPr>
              <w:rPr>
                <w:sz w:val="22"/>
                <w:szCs w:val="22"/>
              </w:rPr>
            </w:pPr>
          </w:p>
        </w:tc>
        <w:tc>
          <w:tcPr>
            <w:tcW w:w="1385" w:type="dxa"/>
          </w:tcPr>
          <w:p w14:paraId="2CB39429" w14:textId="77777777" w:rsidR="00674097" w:rsidRPr="008028BC" w:rsidRDefault="00674097" w:rsidP="0060258A">
            <w:pPr>
              <w:rPr>
                <w:sz w:val="22"/>
                <w:szCs w:val="22"/>
              </w:rPr>
            </w:pPr>
          </w:p>
        </w:tc>
        <w:tc>
          <w:tcPr>
            <w:tcW w:w="966" w:type="dxa"/>
          </w:tcPr>
          <w:p w14:paraId="0047A969" w14:textId="77777777" w:rsidR="00674097" w:rsidRPr="008028BC" w:rsidRDefault="00674097" w:rsidP="0060258A">
            <w:pPr>
              <w:rPr>
                <w:spacing w:val="-4"/>
                <w:sz w:val="22"/>
                <w:szCs w:val="22"/>
                <w:highlight w:val="yellow"/>
              </w:rPr>
            </w:pPr>
          </w:p>
        </w:tc>
        <w:tc>
          <w:tcPr>
            <w:tcW w:w="1218" w:type="dxa"/>
            <w:tcBorders>
              <w:right w:val="double" w:sz="2" w:space="0" w:color="auto"/>
            </w:tcBorders>
          </w:tcPr>
          <w:p w14:paraId="583AE3AE" w14:textId="77777777" w:rsidR="00674097" w:rsidRPr="008028BC" w:rsidRDefault="00674097" w:rsidP="0060258A">
            <w:pPr>
              <w:rPr>
                <w:spacing w:val="-4"/>
                <w:sz w:val="22"/>
                <w:szCs w:val="22"/>
                <w:highlight w:val="yellow"/>
              </w:rPr>
            </w:pPr>
          </w:p>
        </w:tc>
      </w:tr>
      <w:tr w:rsidR="00674097" w:rsidRPr="008028BC" w14:paraId="5F9548DF" w14:textId="77777777" w:rsidTr="0060258A">
        <w:trPr>
          <w:tblHeader/>
        </w:trPr>
        <w:tc>
          <w:tcPr>
            <w:tcW w:w="1190" w:type="dxa"/>
            <w:tcBorders>
              <w:left w:val="double" w:sz="2" w:space="0" w:color="auto"/>
            </w:tcBorders>
          </w:tcPr>
          <w:p w14:paraId="5DE9131F" w14:textId="77777777" w:rsidR="00674097" w:rsidRPr="008028BC" w:rsidRDefault="00674097" w:rsidP="0060258A">
            <w:pPr>
              <w:pStyle w:val="Pavadinimas"/>
              <w:rPr>
                <w:b/>
              </w:rPr>
            </w:pPr>
            <w:r w:rsidRPr="008028BC">
              <w:t xml:space="preserve">Ausų ir labirintų sutrikimai </w:t>
            </w:r>
          </w:p>
          <w:p w14:paraId="518F7AA1" w14:textId="77777777" w:rsidR="00674097" w:rsidRPr="008028BC" w:rsidRDefault="00674097" w:rsidP="0060258A">
            <w:pPr>
              <w:rPr>
                <w:b/>
                <w:bCs/>
                <w:sz w:val="22"/>
                <w:szCs w:val="22"/>
              </w:rPr>
            </w:pPr>
          </w:p>
        </w:tc>
        <w:tc>
          <w:tcPr>
            <w:tcW w:w="1260" w:type="dxa"/>
          </w:tcPr>
          <w:p w14:paraId="086061B0" w14:textId="77777777" w:rsidR="00674097" w:rsidRPr="008028BC" w:rsidRDefault="00674097" w:rsidP="0060258A">
            <w:pPr>
              <w:rPr>
                <w:sz w:val="22"/>
                <w:szCs w:val="22"/>
              </w:rPr>
            </w:pPr>
          </w:p>
        </w:tc>
        <w:tc>
          <w:tcPr>
            <w:tcW w:w="1512" w:type="dxa"/>
          </w:tcPr>
          <w:p w14:paraId="74903F54" w14:textId="77777777" w:rsidR="00674097" w:rsidRPr="008028BC" w:rsidRDefault="00674097" w:rsidP="0060258A">
            <w:pPr>
              <w:rPr>
                <w:sz w:val="22"/>
                <w:szCs w:val="22"/>
              </w:rPr>
            </w:pPr>
          </w:p>
        </w:tc>
        <w:tc>
          <w:tcPr>
            <w:tcW w:w="1302" w:type="dxa"/>
          </w:tcPr>
          <w:p w14:paraId="5CDA61AA" w14:textId="77777777" w:rsidR="00674097" w:rsidRPr="008028BC" w:rsidRDefault="00674097" w:rsidP="0060258A">
            <w:pPr>
              <w:rPr>
                <w:sz w:val="22"/>
                <w:szCs w:val="22"/>
              </w:rPr>
            </w:pPr>
          </w:p>
        </w:tc>
        <w:tc>
          <w:tcPr>
            <w:tcW w:w="1385" w:type="dxa"/>
          </w:tcPr>
          <w:p w14:paraId="40E1A32E" w14:textId="77777777" w:rsidR="00674097" w:rsidRPr="008028BC" w:rsidRDefault="00674097" w:rsidP="0060258A">
            <w:pPr>
              <w:rPr>
                <w:sz w:val="22"/>
                <w:szCs w:val="22"/>
              </w:rPr>
            </w:pPr>
          </w:p>
        </w:tc>
        <w:tc>
          <w:tcPr>
            <w:tcW w:w="966" w:type="dxa"/>
          </w:tcPr>
          <w:p w14:paraId="2B3DEF2F" w14:textId="77777777" w:rsidR="00674097" w:rsidRPr="008028BC" w:rsidRDefault="00674097" w:rsidP="0060258A">
            <w:pPr>
              <w:rPr>
                <w:spacing w:val="-4"/>
                <w:sz w:val="22"/>
                <w:szCs w:val="22"/>
                <w:highlight w:val="yellow"/>
              </w:rPr>
            </w:pPr>
          </w:p>
        </w:tc>
        <w:tc>
          <w:tcPr>
            <w:tcW w:w="1218" w:type="dxa"/>
            <w:tcBorders>
              <w:right w:val="double" w:sz="2" w:space="0" w:color="auto"/>
            </w:tcBorders>
          </w:tcPr>
          <w:p w14:paraId="020D9EE4" w14:textId="77777777" w:rsidR="00674097" w:rsidRPr="008028BC" w:rsidRDefault="00674097" w:rsidP="0060258A">
            <w:pPr>
              <w:rPr>
                <w:spacing w:val="-4"/>
                <w:sz w:val="22"/>
                <w:szCs w:val="22"/>
              </w:rPr>
            </w:pPr>
            <w:r w:rsidRPr="008028BC">
              <w:rPr>
                <w:spacing w:val="-4"/>
                <w:sz w:val="22"/>
                <w:szCs w:val="22"/>
              </w:rPr>
              <w:t>Svaigulys (</w:t>
            </w:r>
            <w:proofErr w:type="spellStart"/>
            <w:r w:rsidRPr="008028BC">
              <w:rPr>
                <w:spacing w:val="-4"/>
                <w:sz w:val="22"/>
                <w:szCs w:val="22"/>
              </w:rPr>
              <w:t>Vertigo</w:t>
            </w:r>
            <w:proofErr w:type="spellEnd"/>
            <w:r w:rsidRPr="008028BC">
              <w:rPr>
                <w:spacing w:val="-4"/>
                <w:sz w:val="22"/>
                <w:szCs w:val="22"/>
              </w:rPr>
              <w:t>)</w:t>
            </w:r>
          </w:p>
        </w:tc>
      </w:tr>
      <w:tr w:rsidR="00674097" w:rsidRPr="008028BC" w14:paraId="6AB5CF0F" w14:textId="77777777" w:rsidTr="0060258A">
        <w:trPr>
          <w:tblHeader/>
        </w:trPr>
        <w:tc>
          <w:tcPr>
            <w:tcW w:w="1190" w:type="dxa"/>
            <w:tcBorders>
              <w:left w:val="double" w:sz="2" w:space="0" w:color="auto"/>
            </w:tcBorders>
          </w:tcPr>
          <w:p w14:paraId="7D198E1E" w14:textId="77777777" w:rsidR="00674097" w:rsidRPr="008028BC" w:rsidRDefault="00674097" w:rsidP="0060258A">
            <w:pPr>
              <w:pStyle w:val="Pavadinimas"/>
              <w:rPr>
                <w:b/>
              </w:rPr>
            </w:pPr>
            <w:r w:rsidRPr="008028BC">
              <w:t xml:space="preserve">Širdies sutrikimai </w:t>
            </w:r>
          </w:p>
          <w:p w14:paraId="586E1673" w14:textId="77777777" w:rsidR="00674097" w:rsidRPr="008028BC" w:rsidRDefault="00674097" w:rsidP="0060258A">
            <w:pPr>
              <w:rPr>
                <w:b/>
                <w:bCs/>
                <w:sz w:val="22"/>
                <w:szCs w:val="22"/>
              </w:rPr>
            </w:pPr>
          </w:p>
        </w:tc>
        <w:tc>
          <w:tcPr>
            <w:tcW w:w="1260" w:type="dxa"/>
          </w:tcPr>
          <w:p w14:paraId="126015DE" w14:textId="77777777" w:rsidR="00674097" w:rsidRPr="008028BC" w:rsidRDefault="00674097" w:rsidP="0060258A">
            <w:pPr>
              <w:rPr>
                <w:sz w:val="22"/>
                <w:szCs w:val="22"/>
              </w:rPr>
            </w:pPr>
          </w:p>
        </w:tc>
        <w:tc>
          <w:tcPr>
            <w:tcW w:w="1512" w:type="dxa"/>
          </w:tcPr>
          <w:p w14:paraId="0B33A232" w14:textId="77777777" w:rsidR="00674097" w:rsidRPr="008028BC" w:rsidRDefault="00674097" w:rsidP="0060258A">
            <w:pPr>
              <w:rPr>
                <w:sz w:val="22"/>
                <w:szCs w:val="22"/>
              </w:rPr>
            </w:pPr>
          </w:p>
        </w:tc>
        <w:tc>
          <w:tcPr>
            <w:tcW w:w="1302" w:type="dxa"/>
          </w:tcPr>
          <w:p w14:paraId="56E202A6" w14:textId="77777777" w:rsidR="00674097" w:rsidRPr="008028BC" w:rsidRDefault="00674097" w:rsidP="0060258A">
            <w:pPr>
              <w:rPr>
                <w:sz w:val="22"/>
                <w:szCs w:val="22"/>
              </w:rPr>
            </w:pPr>
          </w:p>
        </w:tc>
        <w:tc>
          <w:tcPr>
            <w:tcW w:w="1385" w:type="dxa"/>
          </w:tcPr>
          <w:p w14:paraId="378C73C5" w14:textId="77777777" w:rsidR="00674097" w:rsidRPr="008028BC" w:rsidRDefault="00674097" w:rsidP="0060258A">
            <w:pPr>
              <w:rPr>
                <w:sz w:val="22"/>
                <w:szCs w:val="22"/>
              </w:rPr>
            </w:pPr>
          </w:p>
        </w:tc>
        <w:tc>
          <w:tcPr>
            <w:tcW w:w="966" w:type="dxa"/>
          </w:tcPr>
          <w:p w14:paraId="224221C3" w14:textId="77777777" w:rsidR="00674097" w:rsidRPr="008028BC" w:rsidRDefault="00674097" w:rsidP="0060258A">
            <w:pPr>
              <w:rPr>
                <w:bCs/>
                <w:iCs/>
                <w:sz w:val="22"/>
                <w:szCs w:val="22"/>
              </w:rPr>
            </w:pPr>
            <w:r w:rsidRPr="008028BC">
              <w:rPr>
                <w:rStyle w:val="shorttext"/>
                <w:color w:val="333333"/>
                <w:sz w:val="22"/>
                <w:szCs w:val="22"/>
              </w:rPr>
              <w:t xml:space="preserve">Krūtinės angina, </w:t>
            </w:r>
            <w:r w:rsidRPr="008028BC">
              <w:rPr>
                <w:rStyle w:val="hps"/>
                <w:color w:val="333333"/>
                <w:sz w:val="22"/>
                <w:szCs w:val="22"/>
              </w:rPr>
              <w:t>įskaitant</w:t>
            </w:r>
            <w:r w:rsidRPr="008028BC">
              <w:rPr>
                <w:color w:val="333333"/>
                <w:sz w:val="22"/>
                <w:szCs w:val="22"/>
              </w:rPr>
              <w:br/>
            </w:r>
            <w:r w:rsidRPr="008028BC">
              <w:rPr>
                <w:rStyle w:val="shorttext"/>
                <w:color w:val="333333"/>
                <w:sz w:val="22"/>
                <w:szCs w:val="22"/>
              </w:rPr>
              <w:t xml:space="preserve">ramybės krūtinės anginą </w:t>
            </w:r>
          </w:p>
          <w:p w14:paraId="5E15FD78" w14:textId="77777777" w:rsidR="00674097" w:rsidRPr="008028BC" w:rsidRDefault="00674097" w:rsidP="0060258A">
            <w:pPr>
              <w:rPr>
                <w:spacing w:val="-4"/>
                <w:sz w:val="22"/>
                <w:szCs w:val="22"/>
                <w:highlight w:val="yellow"/>
              </w:rPr>
            </w:pPr>
          </w:p>
        </w:tc>
        <w:tc>
          <w:tcPr>
            <w:tcW w:w="1218" w:type="dxa"/>
            <w:tcBorders>
              <w:right w:val="double" w:sz="2" w:space="0" w:color="auto"/>
            </w:tcBorders>
          </w:tcPr>
          <w:p w14:paraId="0CA9D750" w14:textId="77777777" w:rsidR="00674097" w:rsidRPr="008028BC" w:rsidRDefault="00674097" w:rsidP="0060258A">
            <w:pPr>
              <w:rPr>
                <w:spacing w:val="-4"/>
                <w:sz w:val="22"/>
                <w:szCs w:val="22"/>
                <w:highlight w:val="yellow"/>
              </w:rPr>
            </w:pPr>
          </w:p>
        </w:tc>
      </w:tr>
      <w:tr w:rsidR="00674097" w:rsidRPr="008028BC" w14:paraId="6F853166" w14:textId="77777777" w:rsidTr="0060258A">
        <w:trPr>
          <w:tblHeader/>
        </w:trPr>
        <w:tc>
          <w:tcPr>
            <w:tcW w:w="1190" w:type="dxa"/>
            <w:tcBorders>
              <w:left w:val="double" w:sz="2" w:space="0" w:color="auto"/>
            </w:tcBorders>
          </w:tcPr>
          <w:p w14:paraId="5BD558BA" w14:textId="77777777" w:rsidR="00674097" w:rsidRPr="008028BC" w:rsidRDefault="00674097" w:rsidP="0060258A">
            <w:pPr>
              <w:pStyle w:val="Pavadinimas"/>
              <w:rPr>
                <w:b/>
              </w:rPr>
            </w:pPr>
            <w:r w:rsidRPr="008028BC">
              <w:t xml:space="preserve">Kvėpavimo sistemos, krūtinės ląstos ir tarpuplaučio sutrikimai </w:t>
            </w:r>
          </w:p>
          <w:p w14:paraId="22B9AF17" w14:textId="77777777" w:rsidR="00674097" w:rsidRPr="008028BC" w:rsidRDefault="00674097" w:rsidP="0060258A">
            <w:pPr>
              <w:rPr>
                <w:b/>
                <w:sz w:val="22"/>
                <w:szCs w:val="22"/>
              </w:rPr>
            </w:pPr>
          </w:p>
        </w:tc>
        <w:tc>
          <w:tcPr>
            <w:tcW w:w="1260" w:type="dxa"/>
          </w:tcPr>
          <w:p w14:paraId="487EBED3" w14:textId="77777777" w:rsidR="00674097" w:rsidRPr="008028BC" w:rsidRDefault="00674097" w:rsidP="0060258A">
            <w:pPr>
              <w:rPr>
                <w:sz w:val="22"/>
                <w:szCs w:val="22"/>
              </w:rPr>
            </w:pPr>
          </w:p>
        </w:tc>
        <w:tc>
          <w:tcPr>
            <w:tcW w:w="1512" w:type="dxa"/>
          </w:tcPr>
          <w:p w14:paraId="416B8AB4" w14:textId="77777777" w:rsidR="00674097" w:rsidRPr="008028BC" w:rsidRDefault="00674097" w:rsidP="0060258A">
            <w:pPr>
              <w:rPr>
                <w:sz w:val="22"/>
                <w:szCs w:val="22"/>
              </w:rPr>
            </w:pPr>
          </w:p>
        </w:tc>
        <w:tc>
          <w:tcPr>
            <w:tcW w:w="1302" w:type="dxa"/>
          </w:tcPr>
          <w:p w14:paraId="55B5045D" w14:textId="77777777" w:rsidR="00674097" w:rsidRPr="008028BC" w:rsidRDefault="00674097" w:rsidP="0060258A">
            <w:pPr>
              <w:rPr>
                <w:sz w:val="22"/>
                <w:szCs w:val="22"/>
              </w:rPr>
            </w:pPr>
          </w:p>
        </w:tc>
        <w:tc>
          <w:tcPr>
            <w:tcW w:w="1385" w:type="dxa"/>
          </w:tcPr>
          <w:p w14:paraId="1C754FFC" w14:textId="77777777" w:rsidR="00674097" w:rsidRPr="008028BC" w:rsidRDefault="00674097" w:rsidP="0060258A">
            <w:pPr>
              <w:rPr>
                <w:bCs/>
                <w:sz w:val="22"/>
                <w:szCs w:val="22"/>
              </w:rPr>
            </w:pPr>
            <w:proofErr w:type="spellStart"/>
            <w:r w:rsidRPr="008028BC">
              <w:rPr>
                <w:sz w:val="22"/>
                <w:szCs w:val="22"/>
              </w:rPr>
              <w:t>Intersticinė</w:t>
            </w:r>
            <w:proofErr w:type="spellEnd"/>
            <w:r w:rsidRPr="008028BC">
              <w:rPr>
                <w:sz w:val="22"/>
                <w:szCs w:val="22"/>
              </w:rPr>
              <w:t xml:space="preserve"> pneumonija</w:t>
            </w:r>
            <w:r w:rsidRPr="008028BC">
              <w:rPr>
                <w:bCs/>
                <w:sz w:val="22"/>
                <w:szCs w:val="22"/>
              </w:rPr>
              <w:t xml:space="preserve"> </w:t>
            </w:r>
          </w:p>
        </w:tc>
        <w:tc>
          <w:tcPr>
            <w:tcW w:w="966" w:type="dxa"/>
          </w:tcPr>
          <w:p w14:paraId="5B8A351C" w14:textId="77777777" w:rsidR="00674097" w:rsidRPr="008028BC" w:rsidRDefault="00674097" w:rsidP="0060258A">
            <w:pPr>
              <w:rPr>
                <w:i/>
                <w:sz w:val="22"/>
                <w:szCs w:val="22"/>
              </w:rPr>
            </w:pPr>
          </w:p>
        </w:tc>
        <w:tc>
          <w:tcPr>
            <w:tcW w:w="1218" w:type="dxa"/>
            <w:tcBorders>
              <w:right w:val="double" w:sz="2" w:space="0" w:color="auto"/>
            </w:tcBorders>
          </w:tcPr>
          <w:p w14:paraId="602466B6" w14:textId="77777777" w:rsidR="00674097" w:rsidRPr="008028BC" w:rsidRDefault="00674097" w:rsidP="0060258A">
            <w:pPr>
              <w:rPr>
                <w:i/>
                <w:sz w:val="22"/>
                <w:szCs w:val="22"/>
              </w:rPr>
            </w:pPr>
          </w:p>
        </w:tc>
      </w:tr>
      <w:tr w:rsidR="00674097" w:rsidRPr="008028BC" w14:paraId="760CD380" w14:textId="77777777" w:rsidTr="0060258A">
        <w:trPr>
          <w:tblHeader/>
        </w:trPr>
        <w:tc>
          <w:tcPr>
            <w:tcW w:w="1190" w:type="dxa"/>
            <w:tcBorders>
              <w:left w:val="double" w:sz="2" w:space="0" w:color="auto"/>
            </w:tcBorders>
          </w:tcPr>
          <w:p w14:paraId="63C51BBA" w14:textId="77777777" w:rsidR="00674097" w:rsidRPr="008028BC" w:rsidRDefault="00674097" w:rsidP="0060258A">
            <w:pPr>
              <w:pStyle w:val="Pavadinimas"/>
              <w:rPr>
                <w:b/>
              </w:rPr>
            </w:pPr>
            <w:r w:rsidRPr="008028BC">
              <w:lastRenderedPageBreak/>
              <w:t xml:space="preserve">Virškinimo trakto sutrikimai </w:t>
            </w:r>
          </w:p>
          <w:p w14:paraId="1BC58A36" w14:textId="77777777" w:rsidR="00674097" w:rsidRPr="008028BC" w:rsidRDefault="00674097" w:rsidP="0060258A">
            <w:pPr>
              <w:rPr>
                <w:b/>
                <w:sz w:val="22"/>
                <w:szCs w:val="22"/>
              </w:rPr>
            </w:pPr>
          </w:p>
        </w:tc>
        <w:tc>
          <w:tcPr>
            <w:tcW w:w="1260" w:type="dxa"/>
          </w:tcPr>
          <w:p w14:paraId="0453F2B7" w14:textId="77777777" w:rsidR="00674097" w:rsidRPr="008028BC" w:rsidRDefault="00674097" w:rsidP="0060258A">
            <w:pPr>
              <w:rPr>
                <w:bCs/>
                <w:sz w:val="22"/>
                <w:szCs w:val="22"/>
              </w:rPr>
            </w:pPr>
            <w:r w:rsidRPr="008028BC">
              <w:rPr>
                <w:bCs/>
                <w:sz w:val="22"/>
                <w:szCs w:val="22"/>
              </w:rPr>
              <w:t>Pykinimas, vėmimas, viduriavima</w:t>
            </w:r>
            <w:r w:rsidR="00CD1FFE">
              <w:rPr>
                <w:bCs/>
                <w:sz w:val="22"/>
                <w:szCs w:val="22"/>
              </w:rPr>
              <w:t>s</w:t>
            </w:r>
            <w:r w:rsidRPr="008028BC">
              <w:rPr>
                <w:bCs/>
                <w:sz w:val="22"/>
                <w:szCs w:val="22"/>
              </w:rPr>
              <w:t xml:space="preserve">, anoreksija, žarnyno </w:t>
            </w:r>
            <w:proofErr w:type="spellStart"/>
            <w:r w:rsidRPr="008028BC">
              <w:rPr>
                <w:bCs/>
                <w:sz w:val="22"/>
                <w:szCs w:val="22"/>
              </w:rPr>
              <w:t>kolikos</w:t>
            </w:r>
            <w:proofErr w:type="spellEnd"/>
          </w:p>
        </w:tc>
        <w:tc>
          <w:tcPr>
            <w:tcW w:w="1512" w:type="dxa"/>
          </w:tcPr>
          <w:p w14:paraId="239319B1" w14:textId="77777777" w:rsidR="00674097" w:rsidRPr="008028BC" w:rsidRDefault="00674097" w:rsidP="0060258A">
            <w:pPr>
              <w:rPr>
                <w:bCs/>
                <w:sz w:val="22"/>
                <w:szCs w:val="22"/>
              </w:rPr>
            </w:pPr>
            <w:r w:rsidRPr="008028BC">
              <w:rPr>
                <w:bCs/>
                <w:sz w:val="22"/>
                <w:szCs w:val="22"/>
              </w:rPr>
              <w:t>Stomatitas</w:t>
            </w:r>
          </w:p>
          <w:p w14:paraId="5D4D7284" w14:textId="77777777" w:rsidR="00674097" w:rsidRPr="008028BC" w:rsidRDefault="00674097" w:rsidP="0060258A">
            <w:pPr>
              <w:rPr>
                <w:sz w:val="22"/>
                <w:szCs w:val="22"/>
              </w:rPr>
            </w:pPr>
          </w:p>
        </w:tc>
        <w:tc>
          <w:tcPr>
            <w:tcW w:w="1302" w:type="dxa"/>
          </w:tcPr>
          <w:p w14:paraId="7F2F1C46" w14:textId="77777777" w:rsidR="00674097" w:rsidRPr="008028BC" w:rsidRDefault="00674097" w:rsidP="0060258A">
            <w:pPr>
              <w:rPr>
                <w:bCs/>
                <w:sz w:val="22"/>
                <w:szCs w:val="22"/>
              </w:rPr>
            </w:pPr>
            <w:r w:rsidRPr="008028BC">
              <w:rPr>
                <w:color w:val="333333"/>
                <w:sz w:val="22"/>
                <w:szCs w:val="22"/>
              </w:rPr>
              <w:t xml:space="preserve">Opinis </w:t>
            </w:r>
            <w:r w:rsidRPr="008028BC">
              <w:rPr>
                <w:rStyle w:val="hps"/>
                <w:color w:val="333333"/>
                <w:sz w:val="22"/>
                <w:szCs w:val="22"/>
              </w:rPr>
              <w:t>stemplės</w:t>
            </w:r>
            <w:r w:rsidRPr="008028BC">
              <w:rPr>
                <w:color w:val="333333"/>
                <w:sz w:val="22"/>
                <w:szCs w:val="22"/>
              </w:rPr>
              <w:t xml:space="preserve"> </w:t>
            </w:r>
            <w:proofErr w:type="spellStart"/>
            <w:r w:rsidRPr="008028BC">
              <w:rPr>
                <w:rStyle w:val="hps"/>
                <w:color w:val="333333"/>
                <w:sz w:val="22"/>
                <w:szCs w:val="22"/>
              </w:rPr>
              <w:t>faringitas</w:t>
            </w:r>
            <w:proofErr w:type="spellEnd"/>
            <w:r w:rsidRPr="008028BC">
              <w:rPr>
                <w:rStyle w:val="hps"/>
                <w:color w:val="333333"/>
                <w:sz w:val="22"/>
                <w:szCs w:val="22"/>
              </w:rPr>
              <w:t>,</w:t>
            </w:r>
            <w:r w:rsidRPr="008028BC">
              <w:rPr>
                <w:color w:val="333333"/>
                <w:sz w:val="22"/>
                <w:szCs w:val="22"/>
              </w:rPr>
              <w:br/>
            </w:r>
            <w:proofErr w:type="spellStart"/>
            <w:r w:rsidRPr="008028BC">
              <w:rPr>
                <w:color w:val="333333"/>
                <w:sz w:val="22"/>
                <w:szCs w:val="22"/>
              </w:rPr>
              <w:t>duodenitas</w:t>
            </w:r>
            <w:proofErr w:type="spellEnd"/>
            <w:r w:rsidRPr="008028BC">
              <w:rPr>
                <w:color w:val="333333"/>
                <w:sz w:val="22"/>
                <w:szCs w:val="22"/>
              </w:rPr>
              <w:t>,</w:t>
            </w:r>
            <w:r w:rsidRPr="008028BC">
              <w:rPr>
                <w:color w:val="333333"/>
                <w:sz w:val="22"/>
                <w:szCs w:val="22"/>
              </w:rPr>
              <w:br/>
              <w:t>dvylikapirštės žarnos opa</w:t>
            </w:r>
            <w:r w:rsidRPr="008028BC">
              <w:rPr>
                <w:bCs/>
                <w:sz w:val="22"/>
                <w:szCs w:val="22"/>
              </w:rPr>
              <w:t xml:space="preserve"> </w:t>
            </w:r>
          </w:p>
        </w:tc>
        <w:tc>
          <w:tcPr>
            <w:tcW w:w="1385" w:type="dxa"/>
          </w:tcPr>
          <w:p w14:paraId="4D5C9FF7" w14:textId="77777777" w:rsidR="00674097" w:rsidRPr="008028BC" w:rsidRDefault="00674097" w:rsidP="0060258A">
            <w:pPr>
              <w:rPr>
                <w:sz w:val="22"/>
                <w:szCs w:val="22"/>
              </w:rPr>
            </w:pPr>
          </w:p>
        </w:tc>
        <w:tc>
          <w:tcPr>
            <w:tcW w:w="966" w:type="dxa"/>
          </w:tcPr>
          <w:p w14:paraId="7571AE5A" w14:textId="77777777" w:rsidR="00674097" w:rsidRPr="008028BC" w:rsidRDefault="00674097" w:rsidP="0060258A">
            <w:pPr>
              <w:rPr>
                <w:sz w:val="22"/>
                <w:szCs w:val="22"/>
              </w:rPr>
            </w:pPr>
            <w:r w:rsidRPr="008028BC">
              <w:rPr>
                <w:sz w:val="22"/>
                <w:szCs w:val="22"/>
              </w:rPr>
              <w:t>Ūmus pankreatitas</w:t>
            </w:r>
          </w:p>
          <w:p w14:paraId="253ABAEB" w14:textId="77777777" w:rsidR="00674097" w:rsidRPr="008028BC" w:rsidRDefault="00674097" w:rsidP="0060258A">
            <w:pPr>
              <w:rPr>
                <w:sz w:val="22"/>
                <w:szCs w:val="22"/>
              </w:rPr>
            </w:pPr>
          </w:p>
        </w:tc>
        <w:tc>
          <w:tcPr>
            <w:tcW w:w="1218" w:type="dxa"/>
            <w:tcBorders>
              <w:right w:val="double" w:sz="2" w:space="0" w:color="auto"/>
            </w:tcBorders>
          </w:tcPr>
          <w:p w14:paraId="5921858A" w14:textId="77777777" w:rsidR="00674097" w:rsidRPr="008028BC" w:rsidRDefault="00674097" w:rsidP="0060258A">
            <w:pPr>
              <w:rPr>
                <w:sz w:val="22"/>
                <w:szCs w:val="22"/>
              </w:rPr>
            </w:pPr>
            <w:r w:rsidRPr="008028BC">
              <w:rPr>
                <w:bCs/>
                <w:sz w:val="22"/>
                <w:szCs w:val="22"/>
              </w:rPr>
              <w:t xml:space="preserve">Sunkus </w:t>
            </w:r>
            <w:proofErr w:type="spellStart"/>
            <w:r w:rsidRPr="008028BC">
              <w:rPr>
                <w:bCs/>
                <w:sz w:val="22"/>
                <w:szCs w:val="22"/>
              </w:rPr>
              <w:t>enterokolitas</w:t>
            </w:r>
            <w:proofErr w:type="spellEnd"/>
          </w:p>
        </w:tc>
      </w:tr>
      <w:tr w:rsidR="00674097" w:rsidRPr="008028BC" w14:paraId="030D7C7B" w14:textId="77777777" w:rsidTr="0060258A">
        <w:trPr>
          <w:tblHeader/>
        </w:trPr>
        <w:tc>
          <w:tcPr>
            <w:tcW w:w="1190" w:type="dxa"/>
            <w:tcBorders>
              <w:left w:val="double" w:sz="2" w:space="0" w:color="auto"/>
            </w:tcBorders>
          </w:tcPr>
          <w:p w14:paraId="651AC391" w14:textId="77777777" w:rsidR="00674097" w:rsidRPr="008028BC" w:rsidRDefault="00674097" w:rsidP="0060258A">
            <w:pPr>
              <w:pStyle w:val="Pavadinimas"/>
              <w:rPr>
                <w:b/>
              </w:rPr>
            </w:pPr>
            <w:r w:rsidRPr="008028BC">
              <w:t xml:space="preserve">Kepenų, tulžies pūslės ir latakų sutrikimai </w:t>
            </w:r>
          </w:p>
          <w:p w14:paraId="4ECD8B6F" w14:textId="77777777" w:rsidR="00674097" w:rsidRPr="008028BC" w:rsidRDefault="00674097" w:rsidP="0060258A">
            <w:pPr>
              <w:rPr>
                <w:b/>
                <w:sz w:val="22"/>
                <w:szCs w:val="22"/>
              </w:rPr>
            </w:pPr>
          </w:p>
        </w:tc>
        <w:tc>
          <w:tcPr>
            <w:tcW w:w="1260" w:type="dxa"/>
          </w:tcPr>
          <w:p w14:paraId="3E6B0188" w14:textId="77777777" w:rsidR="00674097" w:rsidRPr="008028BC" w:rsidRDefault="00674097" w:rsidP="0060258A">
            <w:pPr>
              <w:rPr>
                <w:sz w:val="22"/>
                <w:szCs w:val="22"/>
                <w:highlight w:val="yellow"/>
              </w:rPr>
            </w:pPr>
          </w:p>
        </w:tc>
        <w:tc>
          <w:tcPr>
            <w:tcW w:w="1512" w:type="dxa"/>
          </w:tcPr>
          <w:p w14:paraId="2A26A0F0" w14:textId="77777777" w:rsidR="00674097" w:rsidRPr="008028BC" w:rsidRDefault="00674097" w:rsidP="0060258A">
            <w:pPr>
              <w:rPr>
                <w:sz w:val="22"/>
                <w:szCs w:val="22"/>
              </w:rPr>
            </w:pPr>
            <w:r w:rsidRPr="008028BC">
              <w:rPr>
                <w:sz w:val="22"/>
                <w:szCs w:val="22"/>
              </w:rPr>
              <w:t>Kepenų funkcijos  sutrikimai</w:t>
            </w:r>
          </w:p>
        </w:tc>
        <w:tc>
          <w:tcPr>
            <w:tcW w:w="1302" w:type="dxa"/>
          </w:tcPr>
          <w:p w14:paraId="26F8EB8F" w14:textId="77777777" w:rsidR="00674097" w:rsidRPr="008028BC" w:rsidRDefault="00674097" w:rsidP="0060258A">
            <w:pPr>
              <w:rPr>
                <w:sz w:val="22"/>
                <w:szCs w:val="22"/>
              </w:rPr>
            </w:pPr>
          </w:p>
        </w:tc>
        <w:tc>
          <w:tcPr>
            <w:tcW w:w="1385" w:type="dxa"/>
          </w:tcPr>
          <w:p w14:paraId="367194A8" w14:textId="77777777" w:rsidR="00674097" w:rsidRPr="008028BC" w:rsidRDefault="00674097" w:rsidP="0060258A">
            <w:pPr>
              <w:rPr>
                <w:sz w:val="22"/>
                <w:szCs w:val="22"/>
              </w:rPr>
            </w:pPr>
            <w:r w:rsidRPr="008028BC">
              <w:rPr>
                <w:bCs/>
                <w:sz w:val="22"/>
                <w:szCs w:val="22"/>
              </w:rPr>
              <w:t>Ūmus hepatitas</w:t>
            </w:r>
          </w:p>
        </w:tc>
        <w:tc>
          <w:tcPr>
            <w:tcW w:w="966" w:type="dxa"/>
          </w:tcPr>
          <w:p w14:paraId="3E60C45A" w14:textId="77777777" w:rsidR="00674097" w:rsidRPr="008028BC" w:rsidRDefault="00674097" w:rsidP="0060258A">
            <w:pPr>
              <w:rPr>
                <w:spacing w:val="-2"/>
                <w:sz w:val="22"/>
                <w:szCs w:val="22"/>
              </w:rPr>
            </w:pPr>
          </w:p>
        </w:tc>
        <w:tc>
          <w:tcPr>
            <w:tcW w:w="1218" w:type="dxa"/>
            <w:tcBorders>
              <w:right w:val="double" w:sz="2" w:space="0" w:color="auto"/>
            </w:tcBorders>
          </w:tcPr>
          <w:p w14:paraId="215989F0" w14:textId="77777777" w:rsidR="00674097" w:rsidRPr="008028BC" w:rsidRDefault="00674097" w:rsidP="0060258A">
            <w:pPr>
              <w:rPr>
                <w:spacing w:val="-2"/>
                <w:sz w:val="22"/>
                <w:szCs w:val="22"/>
              </w:rPr>
            </w:pPr>
            <w:r w:rsidRPr="008028BC">
              <w:rPr>
                <w:sz w:val="22"/>
                <w:szCs w:val="22"/>
                <w:lang w:eastAsia="lv-LV"/>
              </w:rPr>
              <w:t>Mirtinas, staigus hepatitas</w:t>
            </w:r>
          </w:p>
        </w:tc>
      </w:tr>
      <w:tr w:rsidR="00674097" w:rsidRPr="008028BC" w14:paraId="21690548" w14:textId="77777777" w:rsidTr="0060258A">
        <w:trPr>
          <w:tblHeader/>
        </w:trPr>
        <w:tc>
          <w:tcPr>
            <w:tcW w:w="1190" w:type="dxa"/>
            <w:tcBorders>
              <w:left w:val="double" w:sz="2" w:space="0" w:color="auto"/>
            </w:tcBorders>
          </w:tcPr>
          <w:p w14:paraId="376D2851" w14:textId="77777777" w:rsidR="00674097" w:rsidRPr="008028BC" w:rsidRDefault="00674097" w:rsidP="0060258A">
            <w:pPr>
              <w:pStyle w:val="Pavadinimas"/>
              <w:rPr>
                <w:b/>
              </w:rPr>
            </w:pPr>
            <w:r w:rsidRPr="008028BC">
              <w:t xml:space="preserve">Odos ir poodinio audinio sutrikimai </w:t>
            </w:r>
          </w:p>
          <w:p w14:paraId="71B076A7" w14:textId="77777777" w:rsidR="00674097" w:rsidRPr="008028BC" w:rsidRDefault="00674097" w:rsidP="0060258A">
            <w:pPr>
              <w:rPr>
                <w:b/>
                <w:sz w:val="22"/>
                <w:szCs w:val="22"/>
              </w:rPr>
            </w:pPr>
          </w:p>
        </w:tc>
        <w:tc>
          <w:tcPr>
            <w:tcW w:w="1260" w:type="dxa"/>
          </w:tcPr>
          <w:p w14:paraId="19C4E399" w14:textId="77777777" w:rsidR="00674097" w:rsidRPr="008028BC" w:rsidRDefault="00674097" w:rsidP="0060258A">
            <w:pPr>
              <w:rPr>
                <w:sz w:val="22"/>
                <w:szCs w:val="22"/>
              </w:rPr>
            </w:pPr>
          </w:p>
        </w:tc>
        <w:tc>
          <w:tcPr>
            <w:tcW w:w="1512" w:type="dxa"/>
          </w:tcPr>
          <w:p w14:paraId="315C3308" w14:textId="77777777" w:rsidR="00674097" w:rsidRPr="008028BC" w:rsidRDefault="00674097" w:rsidP="0060258A">
            <w:pPr>
              <w:rPr>
                <w:sz w:val="22"/>
                <w:szCs w:val="22"/>
              </w:rPr>
            </w:pPr>
            <w:r w:rsidRPr="008028BC">
              <w:rPr>
                <w:sz w:val="22"/>
                <w:szCs w:val="22"/>
              </w:rPr>
              <w:t xml:space="preserve">Dermatitas su  </w:t>
            </w:r>
            <w:proofErr w:type="spellStart"/>
            <w:r w:rsidRPr="008028BC">
              <w:rPr>
                <w:sz w:val="22"/>
                <w:szCs w:val="22"/>
              </w:rPr>
              <w:t>niežuliniu</w:t>
            </w:r>
            <w:proofErr w:type="spellEnd"/>
            <w:r w:rsidRPr="008028BC">
              <w:rPr>
                <w:sz w:val="22"/>
                <w:szCs w:val="22"/>
              </w:rPr>
              <w:t xml:space="preserve"> </w:t>
            </w:r>
            <w:proofErr w:type="spellStart"/>
            <w:r w:rsidRPr="008028BC">
              <w:rPr>
                <w:sz w:val="22"/>
                <w:szCs w:val="22"/>
              </w:rPr>
              <w:t>makulopapuliniu</w:t>
            </w:r>
            <w:proofErr w:type="spellEnd"/>
            <w:r w:rsidRPr="008028BC">
              <w:rPr>
                <w:sz w:val="22"/>
                <w:szCs w:val="22"/>
              </w:rPr>
              <w:t xml:space="preserve"> bėrimu, </w:t>
            </w:r>
          </w:p>
          <w:p w14:paraId="391E9A91" w14:textId="77777777" w:rsidR="00674097" w:rsidRPr="008028BC" w:rsidRDefault="00674097" w:rsidP="0060258A">
            <w:pPr>
              <w:rPr>
                <w:sz w:val="22"/>
                <w:szCs w:val="22"/>
              </w:rPr>
            </w:pPr>
            <w:r w:rsidRPr="008028BC">
              <w:rPr>
                <w:sz w:val="22"/>
                <w:szCs w:val="22"/>
              </w:rPr>
              <w:t>plaukų slinkimas,</w:t>
            </w:r>
          </w:p>
          <w:p w14:paraId="661C6C4A" w14:textId="77777777" w:rsidR="00674097" w:rsidRPr="008028BC" w:rsidRDefault="00674097" w:rsidP="0060258A">
            <w:pPr>
              <w:rPr>
                <w:sz w:val="22"/>
                <w:szCs w:val="22"/>
              </w:rPr>
            </w:pPr>
            <w:r w:rsidRPr="008028BC">
              <w:rPr>
                <w:sz w:val="22"/>
                <w:szCs w:val="22"/>
              </w:rPr>
              <w:t>nagų lūžinėjimas,</w:t>
            </w:r>
          </w:p>
          <w:p w14:paraId="6B7334E3" w14:textId="77777777" w:rsidR="00674097" w:rsidRPr="008028BC" w:rsidRDefault="00674097" w:rsidP="0060258A">
            <w:pPr>
              <w:rPr>
                <w:sz w:val="22"/>
                <w:szCs w:val="22"/>
              </w:rPr>
            </w:pPr>
            <w:r w:rsidRPr="008028BC">
              <w:rPr>
                <w:sz w:val="22"/>
                <w:szCs w:val="22"/>
              </w:rPr>
              <w:t>odos sausumas</w:t>
            </w:r>
          </w:p>
        </w:tc>
        <w:tc>
          <w:tcPr>
            <w:tcW w:w="1302" w:type="dxa"/>
          </w:tcPr>
          <w:p w14:paraId="3DC0D8C8" w14:textId="77777777" w:rsidR="00674097" w:rsidRPr="008028BC" w:rsidRDefault="00674097" w:rsidP="0060258A">
            <w:pPr>
              <w:rPr>
                <w:sz w:val="22"/>
                <w:szCs w:val="22"/>
              </w:rPr>
            </w:pPr>
          </w:p>
        </w:tc>
        <w:tc>
          <w:tcPr>
            <w:tcW w:w="1385" w:type="dxa"/>
          </w:tcPr>
          <w:p w14:paraId="2A495549" w14:textId="77777777" w:rsidR="00674097" w:rsidRPr="008028BC" w:rsidRDefault="00674097" w:rsidP="0060258A">
            <w:pPr>
              <w:rPr>
                <w:sz w:val="22"/>
                <w:szCs w:val="22"/>
              </w:rPr>
            </w:pPr>
          </w:p>
        </w:tc>
        <w:tc>
          <w:tcPr>
            <w:tcW w:w="966" w:type="dxa"/>
          </w:tcPr>
          <w:p w14:paraId="5A59A92F" w14:textId="77777777" w:rsidR="00674097" w:rsidRPr="008028BC" w:rsidRDefault="00674097" w:rsidP="0060258A">
            <w:pPr>
              <w:rPr>
                <w:sz w:val="22"/>
                <w:szCs w:val="22"/>
              </w:rPr>
            </w:pPr>
          </w:p>
        </w:tc>
        <w:tc>
          <w:tcPr>
            <w:tcW w:w="1218" w:type="dxa"/>
            <w:tcBorders>
              <w:right w:val="double" w:sz="2" w:space="0" w:color="auto"/>
            </w:tcBorders>
          </w:tcPr>
          <w:p w14:paraId="3CBC5DD8" w14:textId="77777777" w:rsidR="00674097" w:rsidRPr="008028BC" w:rsidRDefault="00674097" w:rsidP="0060258A">
            <w:pPr>
              <w:rPr>
                <w:sz w:val="22"/>
                <w:szCs w:val="22"/>
              </w:rPr>
            </w:pPr>
          </w:p>
        </w:tc>
      </w:tr>
      <w:tr w:rsidR="00674097" w:rsidRPr="008028BC" w14:paraId="5DF741A0" w14:textId="77777777" w:rsidTr="0060258A">
        <w:trPr>
          <w:tblHeader/>
        </w:trPr>
        <w:tc>
          <w:tcPr>
            <w:tcW w:w="1190" w:type="dxa"/>
            <w:tcBorders>
              <w:left w:val="double" w:sz="2" w:space="0" w:color="auto"/>
            </w:tcBorders>
          </w:tcPr>
          <w:p w14:paraId="54FC5E84" w14:textId="77777777" w:rsidR="00674097" w:rsidRPr="008028BC" w:rsidRDefault="00674097" w:rsidP="0060258A">
            <w:pPr>
              <w:pStyle w:val="Pavadinimas"/>
              <w:rPr>
                <w:b/>
              </w:rPr>
            </w:pPr>
            <w:r w:rsidRPr="008028BC">
              <w:t xml:space="preserve">Inkstų ir šlapimo takų sutrikimai </w:t>
            </w:r>
          </w:p>
          <w:p w14:paraId="70C2D31B" w14:textId="77777777" w:rsidR="00674097" w:rsidRPr="008028BC" w:rsidRDefault="00674097" w:rsidP="0060258A">
            <w:pPr>
              <w:rPr>
                <w:b/>
                <w:sz w:val="22"/>
                <w:szCs w:val="22"/>
              </w:rPr>
            </w:pPr>
          </w:p>
        </w:tc>
        <w:tc>
          <w:tcPr>
            <w:tcW w:w="1260" w:type="dxa"/>
          </w:tcPr>
          <w:p w14:paraId="7D2994E3" w14:textId="77777777" w:rsidR="00674097" w:rsidRPr="008028BC" w:rsidRDefault="00674097" w:rsidP="0060258A">
            <w:pPr>
              <w:rPr>
                <w:sz w:val="22"/>
                <w:szCs w:val="22"/>
              </w:rPr>
            </w:pPr>
          </w:p>
        </w:tc>
        <w:tc>
          <w:tcPr>
            <w:tcW w:w="1512" w:type="dxa"/>
          </w:tcPr>
          <w:p w14:paraId="3F41BFD3" w14:textId="77777777" w:rsidR="00674097" w:rsidRPr="008028BC" w:rsidRDefault="00674097" w:rsidP="0060258A">
            <w:pPr>
              <w:rPr>
                <w:sz w:val="22"/>
                <w:szCs w:val="22"/>
              </w:rPr>
            </w:pPr>
          </w:p>
        </w:tc>
        <w:tc>
          <w:tcPr>
            <w:tcW w:w="1302" w:type="dxa"/>
          </w:tcPr>
          <w:p w14:paraId="5868E921" w14:textId="77777777" w:rsidR="00674097" w:rsidRPr="008028BC" w:rsidRDefault="00674097" w:rsidP="0060258A">
            <w:pPr>
              <w:rPr>
                <w:sz w:val="22"/>
                <w:szCs w:val="22"/>
              </w:rPr>
            </w:pPr>
            <w:r w:rsidRPr="008028BC">
              <w:rPr>
                <w:sz w:val="22"/>
                <w:szCs w:val="22"/>
              </w:rPr>
              <w:t>Inkstų funkcijos sutrikimai</w:t>
            </w:r>
          </w:p>
          <w:p w14:paraId="4BC46AE8" w14:textId="77777777" w:rsidR="00674097" w:rsidRPr="008028BC" w:rsidRDefault="00674097" w:rsidP="0060258A">
            <w:pPr>
              <w:rPr>
                <w:sz w:val="22"/>
                <w:szCs w:val="22"/>
              </w:rPr>
            </w:pPr>
            <w:r w:rsidRPr="008028BC">
              <w:rPr>
                <w:sz w:val="22"/>
                <w:szCs w:val="22"/>
              </w:rPr>
              <w:t>(žr. 4.4 skyrių)</w:t>
            </w:r>
          </w:p>
        </w:tc>
        <w:tc>
          <w:tcPr>
            <w:tcW w:w="1385" w:type="dxa"/>
          </w:tcPr>
          <w:p w14:paraId="494630E7" w14:textId="77777777" w:rsidR="00674097" w:rsidRPr="008028BC" w:rsidRDefault="00674097" w:rsidP="0060258A">
            <w:pPr>
              <w:rPr>
                <w:sz w:val="22"/>
                <w:szCs w:val="22"/>
              </w:rPr>
            </w:pPr>
          </w:p>
        </w:tc>
        <w:tc>
          <w:tcPr>
            <w:tcW w:w="966" w:type="dxa"/>
          </w:tcPr>
          <w:p w14:paraId="24CEF9F7" w14:textId="77777777" w:rsidR="00674097" w:rsidRPr="008028BC" w:rsidRDefault="00674097" w:rsidP="0060258A">
            <w:pPr>
              <w:rPr>
                <w:sz w:val="22"/>
                <w:szCs w:val="22"/>
              </w:rPr>
            </w:pPr>
          </w:p>
        </w:tc>
        <w:tc>
          <w:tcPr>
            <w:tcW w:w="1218" w:type="dxa"/>
            <w:tcBorders>
              <w:right w:val="double" w:sz="2" w:space="0" w:color="auto"/>
            </w:tcBorders>
          </w:tcPr>
          <w:p w14:paraId="33584FB9" w14:textId="77777777" w:rsidR="00674097" w:rsidRPr="008028BC" w:rsidRDefault="00674097" w:rsidP="0060258A">
            <w:pPr>
              <w:rPr>
                <w:sz w:val="22"/>
                <w:szCs w:val="22"/>
              </w:rPr>
            </w:pPr>
          </w:p>
        </w:tc>
      </w:tr>
      <w:tr w:rsidR="00674097" w:rsidRPr="008028BC" w14:paraId="4B7808CB" w14:textId="77777777" w:rsidTr="0060258A">
        <w:trPr>
          <w:tblHeader/>
        </w:trPr>
        <w:tc>
          <w:tcPr>
            <w:tcW w:w="1190" w:type="dxa"/>
            <w:tcBorders>
              <w:left w:val="double" w:sz="2" w:space="0" w:color="auto"/>
            </w:tcBorders>
          </w:tcPr>
          <w:p w14:paraId="719D73A9" w14:textId="77777777" w:rsidR="00674097" w:rsidRPr="008028BC" w:rsidRDefault="00674097" w:rsidP="0060258A">
            <w:pPr>
              <w:pStyle w:val="Pavadinimas"/>
              <w:rPr>
                <w:b/>
              </w:rPr>
            </w:pPr>
            <w:r w:rsidRPr="008028BC">
              <w:t xml:space="preserve">Tyrimai </w:t>
            </w:r>
          </w:p>
          <w:p w14:paraId="406B00BF" w14:textId="77777777" w:rsidR="00674097" w:rsidRPr="008028BC" w:rsidRDefault="00674097" w:rsidP="0060258A">
            <w:pPr>
              <w:rPr>
                <w:b/>
                <w:bCs/>
                <w:sz w:val="22"/>
                <w:szCs w:val="22"/>
              </w:rPr>
            </w:pPr>
          </w:p>
        </w:tc>
        <w:tc>
          <w:tcPr>
            <w:tcW w:w="1260" w:type="dxa"/>
          </w:tcPr>
          <w:p w14:paraId="64087E05" w14:textId="77777777" w:rsidR="00674097" w:rsidRPr="008028BC" w:rsidRDefault="00674097" w:rsidP="0060258A">
            <w:pPr>
              <w:rPr>
                <w:sz w:val="22"/>
                <w:szCs w:val="22"/>
              </w:rPr>
            </w:pPr>
          </w:p>
        </w:tc>
        <w:tc>
          <w:tcPr>
            <w:tcW w:w="1512" w:type="dxa"/>
          </w:tcPr>
          <w:p w14:paraId="34D76F77" w14:textId="77777777" w:rsidR="00674097" w:rsidRPr="008028BC" w:rsidRDefault="00674097" w:rsidP="0060258A">
            <w:pPr>
              <w:rPr>
                <w:sz w:val="22"/>
                <w:szCs w:val="22"/>
              </w:rPr>
            </w:pPr>
            <w:r w:rsidRPr="008028BC">
              <w:rPr>
                <w:sz w:val="22"/>
                <w:szCs w:val="22"/>
              </w:rPr>
              <w:t>ALAT ir ASAT padidėjimas</w:t>
            </w:r>
          </w:p>
        </w:tc>
        <w:tc>
          <w:tcPr>
            <w:tcW w:w="1302" w:type="dxa"/>
          </w:tcPr>
          <w:p w14:paraId="47DC066A" w14:textId="77777777" w:rsidR="00674097" w:rsidRPr="008028BC" w:rsidRDefault="00674097" w:rsidP="0060258A">
            <w:pPr>
              <w:rPr>
                <w:sz w:val="22"/>
                <w:szCs w:val="22"/>
              </w:rPr>
            </w:pPr>
          </w:p>
        </w:tc>
        <w:tc>
          <w:tcPr>
            <w:tcW w:w="1385" w:type="dxa"/>
          </w:tcPr>
          <w:p w14:paraId="5EEEF6B5" w14:textId="77777777" w:rsidR="00674097" w:rsidRPr="008028BC" w:rsidRDefault="00674097" w:rsidP="0060258A">
            <w:pPr>
              <w:rPr>
                <w:sz w:val="22"/>
                <w:szCs w:val="22"/>
              </w:rPr>
            </w:pPr>
          </w:p>
        </w:tc>
        <w:tc>
          <w:tcPr>
            <w:tcW w:w="966" w:type="dxa"/>
          </w:tcPr>
          <w:p w14:paraId="107B74AB" w14:textId="77777777" w:rsidR="00674097" w:rsidRPr="008028BC" w:rsidRDefault="00674097" w:rsidP="0060258A">
            <w:pPr>
              <w:rPr>
                <w:sz w:val="22"/>
                <w:szCs w:val="22"/>
              </w:rPr>
            </w:pPr>
          </w:p>
        </w:tc>
        <w:tc>
          <w:tcPr>
            <w:tcW w:w="1218" w:type="dxa"/>
            <w:tcBorders>
              <w:right w:val="double" w:sz="2" w:space="0" w:color="auto"/>
            </w:tcBorders>
          </w:tcPr>
          <w:p w14:paraId="6B3781B6" w14:textId="77777777" w:rsidR="00674097" w:rsidRPr="008028BC" w:rsidRDefault="00674097" w:rsidP="0060258A">
            <w:pPr>
              <w:rPr>
                <w:sz w:val="22"/>
                <w:szCs w:val="22"/>
              </w:rPr>
            </w:pPr>
          </w:p>
        </w:tc>
      </w:tr>
      <w:tr w:rsidR="00674097" w:rsidRPr="008028BC" w14:paraId="3076F7E7" w14:textId="77777777" w:rsidTr="0060258A">
        <w:trPr>
          <w:tblHeader/>
        </w:trPr>
        <w:tc>
          <w:tcPr>
            <w:tcW w:w="1190" w:type="dxa"/>
            <w:tcBorders>
              <w:left w:val="double" w:sz="2" w:space="0" w:color="auto"/>
            </w:tcBorders>
          </w:tcPr>
          <w:p w14:paraId="56F64051" w14:textId="77777777" w:rsidR="00674097" w:rsidRPr="008028BC" w:rsidRDefault="00674097" w:rsidP="0060258A">
            <w:pPr>
              <w:pStyle w:val="Pavadinimas"/>
              <w:rPr>
                <w:b/>
              </w:rPr>
            </w:pPr>
            <w:r w:rsidRPr="008028BC">
              <w:t xml:space="preserve">Bendrieji sutrikimai ir vartojimo vietos pažeidimai </w:t>
            </w:r>
          </w:p>
          <w:p w14:paraId="400E44D5" w14:textId="77777777" w:rsidR="00674097" w:rsidRPr="008028BC" w:rsidRDefault="00674097" w:rsidP="0060258A">
            <w:pPr>
              <w:rPr>
                <w:b/>
                <w:sz w:val="22"/>
                <w:szCs w:val="22"/>
              </w:rPr>
            </w:pPr>
          </w:p>
        </w:tc>
        <w:tc>
          <w:tcPr>
            <w:tcW w:w="1260" w:type="dxa"/>
          </w:tcPr>
          <w:p w14:paraId="7E737E4F" w14:textId="77777777" w:rsidR="00674097" w:rsidRPr="008028BC" w:rsidRDefault="00674097" w:rsidP="0060258A">
            <w:pPr>
              <w:rPr>
                <w:sz w:val="22"/>
                <w:szCs w:val="22"/>
              </w:rPr>
            </w:pPr>
          </w:p>
        </w:tc>
        <w:tc>
          <w:tcPr>
            <w:tcW w:w="1512" w:type="dxa"/>
          </w:tcPr>
          <w:p w14:paraId="2FC1A239" w14:textId="77777777" w:rsidR="00674097" w:rsidRPr="008028BC" w:rsidRDefault="00674097" w:rsidP="0060258A">
            <w:pPr>
              <w:rPr>
                <w:sz w:val="22"/>
                <w:szCs w:val="22"/>
              </w:rPr>
            </w:pPr>
          </w:p>
        </w:tc>
        <w:tc>
          <w:tcPr>
            <w:tcW w:w="1302" w:type="dxa"/>
          </w:tcPr>
          <w:p w14:paraId="3279328F" w14:textId="77777777" w:rsidR="00674097" w:rsidRPr="008028BC" w:rsidRDefault="00674097" w:rsidP="0060258A">
            <w:pPr>
              <w:rPr>
                <w:sz w:val="22"/>
                <w:szCs w:val="22"/>
              </w:rPr>
            </w:pPr>
          </w:p>
        </w:tc>
        <w:tc>
          <w:tcPr>
            <w:tcW w:w="1385" w:type="dxa"/>
          </w:tcPr>
          <w:p w14:paraId="6E956739" w14:textId="77777777" w:rsidR="00674097" w:rsidRPr="008028BC" w:rsidRDefault="00674097" w:rsidP="0060258A">
            <w:pPr>
              <w:rPr>
                <w:sz w:val="22"/>
                <w:szCs w:val="22"/>
              </w:rPr>
            </w:pPr>
          </w:p>
        </w:tc>
        <w:tc>
          <w:tcPr>
            <w:tcW w:w="966" w:type="dxa"/>
          </w:tcPr>
          <w:p w14:paraId="74A5D649" w14:textId="77777777" w:rsidR="00674097" w:rsidRPr="008028BC" w:rsidRDefault="00674097" w:rsidP="0060258A">
            <w:pPr>
              <w:rPr>
                <w:sz w:val="22"/>
                <w:szCs w:val="22"/>
              </w:rPr>
            </w:pPr>
          </w:p>
        </w:tc>
        <w:tc>
          <w:tcPr>
            <w:tcW w:w="1218" w:type="dxa"/>
            <w:tcBorders>
              <w:right w:val="double" w:sz="2" w:space="0" w:color="auto"/>
            </w:tcBorders>
          </w:tcPr>
          <w:p w14:paraId="191AB3F8" w14:textId="77777777" w:rsidR="00674097" w:rsidRPr="008028BC" w:rsidRDefault="00674097" w:rsidP="0060258A">
            <w:pPr>
              <w:rPr>
                <w:sz w:val="22"/>
                <w:szCs w:val="22"/>
              </w:rPr>
            </w:pPr>
            <w:r w:rsidRPr="008028BC">
              <w:rPr>
                <w:bCs/>
                <w:sz w:val="22"/>
                <w:szCs w:val="22"/>
              </w:rPr>
              <w:t>Dehidratacija</w:t>
            </w:r>
          </w:p>
        </w:tc>
      </w:tr>
    </w:tbl>
    <w:p w14:paraId="5F112558" w14:textId="77777777" w:rsidR="00674097" w:rsidRPr="008028BC" w:rsidRDefault="00674097" w:rsidP="00674097">
      <w:pPr>
        <w:rPr>
          <w:sz w:val="22"/>
          <w:szCs w:val="22"/>
        </w:rPr>
      </w:pPr>
    </w:p>
    <w:p w14:paraId="2FD2854D" w14:textId="77777777" w:rsidR="00674097" w:rsidRPr="00A67685" w:rsidRDefault="00674097" w:rsidP="00674097">
      <w:pPr>
        <w:autoSpaceDE w:val="0"/>
        <w:autoSpaceDN w:val="0"/>
        <w:adjustRightInd w:val="0"/>
        <w:jc w:val="both"/>
        <w:rPr>
          <w:sz w:val="22"/>
          <w:szCs w:val="22"/>
          <w:u w:val="single"/>
        </w:rPr>
      </w:pPr>
      <w:r w:rsidRPr="00A67685">
        <w:rPr>
          <w:noProof/>
          <w:sz w:val="22"/>
          <w:szCs w:val="22"/>
          <w:u w:val="single"/>
        </w:rPr>
        <w:t>Pranešimas apie įtariamas nepageidaujamas reakcijas</w:t>
      </w:r>
    </w:p>
    <w:p w14:paraId="3A5096C4" w14:textId="77777777" w:rsidR="00674097" w:rsidRDefault="00674097" w:rsidP="00674097">
      <w:pPr>
        <w:tabs>
          <w:tab w:val="left" w:pos="1296"/>
        </w:tabs>
        <w:outlineLvl w:val="0"/>
        <w:rPr>
          <w:noProof/>
          <w:sz w:val="22"/>
          <w:szCs w:val="22"/>
          <w:lang w:val="en-GB"/>
        </w:rPr>
      </w:pPr>
      <w:r w:rsidRPr="00A67685">
        <w:rPr>
          <w:noProof/>
          <w:sz w:val="22"/>
          <w:szCs w:val="22"/>
          <w:lang w:val="en-GB"/>
        </w:rPr>
        <w:t>Svarbu pranešti apie įtariamas nepageidaujamas reakcijas, pastebėtas po vaistinio preparato registracijos, nes tai leidžia nuolat stebėti vaistinio preparato naudos ir rizikos santykį.</w:t>
      </w:r>
      <w:r w:rsidRPr="00A67685">
        <w:rPr>
          <w:sz w:val="22"/>
          <w:szCs w:val="22"/>
          <w:lang w:val="en-GB"/>
        </w:rPr>
        <w:t xml:space="preserve"> </w:t>
      </w:r>
      <w:proofErr w:type="gramStart"/>
      <w:r w:rsidRPr="00A67685">
        <w:rPr>
          <w:noProof/>
          <w:sz w:val="22"/>
          <w:szCs w:val="22"/>
          <w:lang w:val="en-GB"/>
        </w:rPr>
        <w:t>Sveikatos priežiūros specialistai turi pranešti apie bet kokias įtariamas nepageidaujamas reakcijas, užpildę interneto svetainėje http://</w:t>
      </w:r>
      <w:hyperlink r:id="rId8" w:history="1">
        <w:r w:rsidRPr="00A67685">
          <w:rPr>
            <w:rStyle w:val="Hipersaitas"/>
            <w:rFonts w:eastAsia="SimSun"/>
            <w:noProof/>
            <w:sz w:val="22"/>
            <w:szCs w:val="22"/>
          </w:rPr>
          <w:t>www.vvkt.lt</w:t>
        </w:r>
      </w:hyperlink>
      <w:r w:rsidRPr="00A67685">
        <w:rPr>
          <w:noProof/>
          <w:sz w:val="22"/>
          <w:szCs w:val="22"/>
          <w:lang w:val="en-GB"/>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67685">
          <w:rPr>
            <w:rStyle w:val="Hipersaitas"/>
            <w:rFonts w:eastAsia="SimSun"/>
            <w:noProof/>
            <w:sz w:val="22"/>
            <w:szCs w:val="22"/>
          </w:rPr>
          <w:t>NepageidaujamaR@vvkt.lt</w:t>
        </w:r>
      </w:hyperlink>
      <w:r w:rsidRPr="00A67685">
        <w:rPr>
          <w:noProof/>
          <w:sz w:val="22"/>
          <w:szCs w:val="22"/>
          <w:lang w:val="en-GB"/>
        </w:rPr>
        <w:t xml:space="preserve">), per interneto svetainę (adresu </w:t>
      </w:r>
      <w:hyperlink r:id="rId10" w:history="1">
        <w:r w:rsidRPr="00A67685">
          <w:rPr>
            <w:rStyle w:val="Hipersaitas"/>
            <w:noProof/>
            <w:sz w:val="22"/>
            <w:szCs w:val="22"/>
          </w:rPr>
          <w:t>http://www.vvkt.lt</w:t>
        </w:r>
      </w:hyperlink>
      <w:r w:rsidRPr="00A67685">
        <w:rPr>
          <w:noProof/>
          <w:sz w:val="22"/>
          <w:szCs w:val="22"/>
          <w:lang w:val="en-GB"/>
        </w:rPr>
        <w:t>).</w:t>
      </w:r>
      <w:proofErr w:type="gramEnd"/>
    </w:p>
    <w:p w14:paraId="40B4B518" w14:textId="77777777" w:rsidR="00674097" w:rsidRDefault="00674097" w:rsidP="00674097">
      <w:pPr>
        <w:tabs>
          <w:tab w:val="left" w:pos="1296"/>
        </w:tabs>
        <w:ind w:left="567" w:hanging="567"/>
        <w:outlineLvl w:val="0"/>
        <w:rPr>
          <w:b/>
          <w:noProof/>
          <w:sz w:val="22"/>
          <w:szCs w:val="22"/>
        </w:rPr>
      </w:pPr>
    </w:p>
    <w:p w14:paraId="6F943607" w14:textId="77777777" w:rsidR="00674097" w:rsidRPr="008028BC" w:rsidRDefault="00674097" w:rsidP="00674097">
      <w:pPr>
        <w:tabs>
          <w:tab w:val="left" w:pos="1296"/>
        </w:tabs>
        <w:ind w:left="567" w:hanging="567"/>
        <w:outlineLvl w:val="0"/>
        <w:rPr>
          <w:noProof/>
          <w:sz w:val="22"/>
          <w:szCs w:val="22"/>
        </w:rPr>
      </w:pPr>
      <w:r w:rsidRPr="008028BC">
        <w:rPr>
          <w:b/>
          <w:noProof/>
          <w:sz w:val="22"/>
          <w:szCs w:val="22"/>
        </w:rPr>
        <w:t>4.9</w:t>
      </w:r>
      <w:r w:rsidRPr="008028BC">
        <w:rPr>
          <w:b/>
          <w:noProof/>
          <w:sz w:val="22"/>
          <w:szCs w:val="22"/>
        </w:rPr>
        <w:tab/>
        <w:t>Perdozavimas</w:t>
      </w:r>
    </w:p>
    <w:p w14:paraId="23E9A25B" w14:textId="77777777" w:rsidR="00674097" w:rsidRPr="00562740" w:rsidRDefault="00674097" w:rsidP="00674097">
      <w:pPr>
        <w:tabs>
          <w:tab w:val="left" w:pos="1296"/>
        </w:tabs>
        <w:rPr>
          <w:noProof/>
          <w:sz w:val="22"/>
          <w:szCs w:val="22"/>
        </w:rPr>
      </w:pPr>
    </w:p>
    <w:p w14:paraId="5506419E" w14:textId="1F5E68CF" w:rsidR="00674097" w:rsidRPr="00562740" w:rsidRDefault="00674097" w:rsidP="00674097">
      <w:pPr>
        <w:pStyle w:val="Pagrindinistekstas3"/>
        <w:spacing w:after="0"/>
        <w:rPr>
          <w:sz w:val="22"/>
          <w:szCs w:val="22"/>
        </w:rPr>
      </w:pPr>
      <w:r w:rsidRPr="00562740">
        <w:rPr>
          <w:sz w:val="22"/>
          <w:szCs w:val="22"/>
        </w:rPr>
        <w:t xml:space="preserve">Perdozavus </w:t>
      </w:r>
      <w:r w:rsidRPr="00801822">
        <w:rPr>
          <w:sz w:val="22"/>
          <w:szCs w:val="22"/>
          <w:lang w:eastAsia="en-US"/>
        </w:rPr>
        <w:t>nepageidaujamo poveikio dažnis ir sunkumas gali padidėti, todėl galimi mirties atvejai. Gali pasireikšti pykinimas, vėmimas, viduriavimas, virškinimo trakto opos, kraujavimas bei kaulų čiulpų slopinimas</w:t>
      </w:r>
      <w:r w:rsidR="00CD1FFE">
        <w:rPr>
          <w:sz w:val="22"/>
          <w:szCs w:val="22"/>
          <w:lang w:eastAsia="en-US"/>
        </w:rPr>
        <w:t xml:space="preserve"> </w:t>
      </w:r>
      <w:r w:rsidRPr="00801822">
        <w:rPr>
          <w:sz w:val="22"/>
          <w:szCs w:val="22"/>
          <w:lang w:eastAsia="en-US"/>
        </w:rPr>
        <w:t>(</w:t>
      </w:r>
      <w:proofErr w:type="spellStart"/>
      <w:r w:rsidRPr="00801822">
        <w:rPr>
          <w:sz w:val="22"/>
          <w:szCs w:val="22"/>
          <w:lang w:eastAsia="en-US"/>
        </w:rPr>
        <w:t>trombocitopenija</w:t>
      </w:r>
      <w:proofErr w:type="spellEnd"/>
      <w:r w:rsidRPr="00801822">
        <w:rPr>
          <w:sz w:val="22"/>
          <w:szCs w:val="22"/>
          <w:lang w:eastAsia="en-US"/>
        </w:rPr>
        <w:t xml:space="preserve"> ir </w:t>
      </w:r>
      <w:proofErr w:type="spellStart"/>
      <w:r w:rsidRPr="00801822">
        <w:rPr>
          <w:sz w:val="22"/>
          <w:szCs w:val="22"/>
          <w:lang w:eastAsia="en-US"/>
        </w:rPr>
        <w:t>agranuliocitozė</w:t>
      </w:r>
      <w:proofErr w:type="spellEnd"/>
      <w:r w:rsidRPr="00801822">
        <w:rPr>
          <w:sz w:val="22"/>
          <w:szCs w:val="22"/>
          <w:lang w:eastAsia="en-US"/>
        </w:rPr>
        <w:t xml:space="preserve">). </w:t>
      </w:r>
      <w:r w:rsidRPr="00562740">
        <w:rPr>
          <w:sz w:val="22"/>
          <w:szCs w:val="22"/>
        </w:rPr>
        <w:t>Taip pat gali pasireikšti toksinis poveikis CNS, virškin</w:t>
      </w:r>
      <w:r w:rsidR="00CD1FFE">
        <w:rPr>
          <w:sz w:val="22"/>
          <w:szCs w:val="22"/>
        </w:rPr>
        <w:t>imo</w:t>
      </w:r>
      <w:r w:rsidRPr="00562740">
        <w:rPr>
          <w:sz w:val="22"/>
          <w:szCs w:val="22"/>
        </w:rPr>
        <w:t xml:space="preserve"> traktui ir hemopoezei (</w:t>
      </w:r>
      <w:proofErr w:type="spellStart"/>
      <w:r w:rsidRPr="00562740">
        <w:rPr>
          <w:sz w:val="22"/>
          <w:szCs w:val="22"/>
        </w:rPr>
        <w:t>leukopenija</w:t>
      </w:r>
      <w:proofErr w:type="spellEnd"/>
      <w:r w:rsidRPr="00562740">
        <w:rPr>
          <w:sz w:val="22"/>
          <w:szCs w:val="22"/>
        </w:rPr>
        <w:t xml:space="preserve">, anemija). Perdozavimo metu gali sutrikti kai kurių fermentinių sistemų, dalyvaujančių </w:t>
      </w:r>
      <w:proofErr w:type="spellStart"/>
      <w:r w:rsidRPr="00562740">
        <w:rPr>
          <w:sz w:val="22"/>
          <w:szCs w:val="22"/>
        </w:rPr>
        <w:t>tegafuro</w:t>
      </w:r>
      <w:proofErr w:type="spellEnd"/>
      <w:r w:rsidRPr="00562740">
        <w:rPr>
          <w:i/>
          <w:sz w:val="22"/>
          <w:szCs w:val="22"/>
        </w:rPr>
        <w:t xml:space="preserve"> </w:t>
      </w:r>
      <w:r w:rsidRPr="00562740">
        <w:rPr>
          <w:sz w:val="22"/>
          <w:szCs w:val="22"/>
        </w:rPr>
        <w:t xml:space="preserve">metabolizme, veikla, kauptis aktyvūs (toksiški) </w:t>
      </w:r>
      <w:r w:rsidRPr="00562740">
        <w:rPr>
          <w:sz w:val="22"/>
          <w:szCs w:val="22"/>
        </w:rPr>
        <w:lastRenderedPageBreak/>
        <w:t xml:space="preserve">vaistinio preparato metabolitai. Tolimesnių gydymo kursų metu vaistinis preparatas blogiau </w:t>
      </w:r>
      <w:proofErr w:type="spellStart"/>
      <w:r w:rsidRPr="00562740">
        <w:rPr>
          <w:sz w:val="22"/>
          <w:szCs w:val="22"/>
        </w:rPr>
        <w:t>metabolizuojamas</w:t>
      </w:r>
      <w:proofErr w:type="spellEnd"/>
      <w:r w:rsidRPr="00562740">
        <w:rPr>
          <w:sz w:val="22"/>
          <w:szCs w:val="22"/>
        </w:rPr>
        <w:t xml:space="preserve">, didelis jo kiekis išsiskiria nepakitęs. Auglys tampa atsparus </w:t>
      </w:r>
      <w:proofErr w:type="spellStart"/>
      <w:r w:rsidRPr="00562740">
        <w:rPr>
          <w:sz w:val="22"/>
          <w:szCs w:val="22"/>
        </w:rPr>
        <w:t>tegafurui</w:t>
      </w:r>
      <w:proofErr w:type="spellEnd"/>
      <w:r w:rsidRPr="00562740">
        <w:rPr>
          <w:sz w:val="22"/>
          <w:szCs w:val="22"/>
        </w:rPr>
        <w:t>.</w:t>
      </w:r>
    </w:p>
    <w:p w14:paraId="6C102BF4" w14:textId="77777777" w:rsidR="00674097" w:rsidRPr="00562740" w:rsidRDefault="00674097" w:rsidP="00674097">
      <w:pPr>
        <w:pStyle w:val="Pagrindinistekstas3"/>
        <w:spacing w:after="0"/>
        <w:rPr>
          <w:sz w:val="22"/>
          <w:szCs w:val="22"/>
        </w:rPr>
      </w:pPr>
    </w:p>
    <w:p w14:paraId="43731C83" w14:textId="77777777" w:rsidR="00674097" w:rsidRPr="008028BC" w:rsidRDefault="00674097" w:rsidP="00674097">
      <w:pPr>
        <w:pStyle w:val="Pagrindinistekstas3"/>
        <w:spacing w:after="0"/>
        <w:rPr>
          <w:sz w:val="22"/>
          <w:szCs w:val="22"/>
        </w:rPr>
      </w:pPr>
    </w:p>
    <w:p w14:paraId="3219A495" w14:textId="77777777" w:rsidR="00674097" w:rsidRPr="008028BC" w:rsidRDefault="00674097" w:rsidP="00674097">
      <w:pPr>
        <w:pStyle w:val="Pagrindinistekstas"/>
        <w:tabs>
          <w:tab w:val="left" w:pos="540"/>
        </w:tabs>
        <w:rPr>
          <w:noProof/>
          <w:szCs w:val="22"/>
        </w:rPr>
      </w:pPr>
      <w:r w:rsidRPr="008028BC">
        <w:rPr>
          <w:b/>
          <w:noProof/>
          <w:szCs w:val="22"/>
        </w:rPr>
        <w:t>5.</w:t>
      </w:r>
      <w:r w:rsidRPr="008028BC">
        <w:rPr>
          <w:b/>
          <w:noProof/>
          <w:szCs w:val="22"/>
        </w:rPr>
        <w:tab/>
        <w:t xml:space="preserve">FARMAKOLOGINĖS </w:t>
      </w:r>
      <w:r w:rsidRPr="008028BC">
        <w:rPr>
          <w:b/>
          <w:caps/>
          <w:noProof/>
          <w:szCs w:val="22"/>
        </w:rPr>
        <w:t>savybės</w:t>
      </w:r>
    </w:p>
    <w:p w14:paraId="1CCBBD8D" w14:textId="77777777" w:rsidR="00674097" w:rsidRPr="008028BC" w:rsidRDefault="00674097" w:rsidP="00674097">
      <w:pPr>
        <w:tabs>
          <w:tab w:val="left" w:pos="1296"/>
        </w:tabs>
        <w:rPr>
          <w:noProof/>
          <w:sz w:val="22"/>
          <w:szCs w:val="22"/>
        </w:rPr>
      </w:pPr>
    </w:p>
    <w:p w14:paraId="4F338065" w14:textId="77777777" w:rsidR="00674097" w:rsidRPr="008028BC" w:rsidRDefault="00674097" w:rsidP="00674097">
      <w:pPr>
        <w:tabs>
          <w:tab w:val="left" w:pos="1296"/>
        </w:tabs>
        <w:ind w:left="567" w:hanging="567"/>
        <w:outlineLvl w:val="0"/>
        <w:rPr>
          <w:noProof/>
          <w:sz w:val="22"/>
          <w:szCs w:val="22"/>
        </w:rPr>
      </w:pPr>
      <w:r w:rsidRPr="008028BC">
        <w:rPr>
          <w:b/>
          <w:noProof/>
          <w:sz w:val="22"/>
          <w:szCs w:val="22"/>
        </w:rPr>
        <w:t xml:space="preserve">5.1 </w:t>
      </w:r>
      <w:r w:rsidRPr="008028BC">
        <w:rPr>
          <w:b/>
          <w:noProof/>
          <w:sz w:val="22"/>
          <w:szCs w:val="22"/>
        </w:rPr>
        <w:tab/>
        <w:t>Farmakodinaminės savybės</w:t>
      </w:r>
    </w:p>
    <w:p w14:paraId="05D1890C" w14:textId="77777777" w:rsidR="00674097" w:rsidRPr="008028BC" w:rsidRDefault="00674097" w:rsidP="00674097">
      <w:pPr>
        <w:tabs>
          <w:tab w:val="left" w:pos="1296"/>
        </w:tabs>
        <w:rPr>
          <w:noProof/>
          <w:sz w:val="22"/>
          <w:szCs w:val="22"/>
        </w:rPr>
      </w:pPr>
    </w:p>
    <w:p w14:paraId="5283497B" w14:textId="77777777" w:rsidR="00674097" w:rsidRPr="008028BC" w:rsidRDefault="00674097" w:rsidP="00674097">
      <w:pPr>
        <w:tabs>
          <w:tab w:val="left" w:pos="1296"/>
        </w:tabs>
        <w:outlineLvl w:val="0"/>
        <w:rPr>
          <w:noProof/>
          <w:sz w:val="22"/>
          <w:szCs w:val="22"/>
        </w:rPr>
      </w:pPr>
      <w:r w:rsidRPr="008028BC">
        <w:rPr>
          <w:noProof/>
          <w:sz w:val="22"/>
          <w:szCs w:val="22"/>
        </w:rPr>
        <w:t>Farmakoterapinė grupė – antimetabolitai, ATC kodas – L01BC03</w:t>
      </w:r>
    </w:p>
    <w:p w14:paraId="11A6CF66" w14:textId="77777777" w:rsidR="00674097" w:rsidRPr="008028BC" w:rsidRDefault="00674097" w:rsidP="00674097">
      <w:pPr>
        <w:jc w:val="both"/>
        <w:rPr>
          <w:i/>
          <w:sz w:val="22"/>
          <w:szCs w:val="22"/>
        </w:rPr>
      </w:pPr>
    </w:p>
    <w:p w14:paraId="476F3C1E" w14:textId="6799D5D1" w:rsidR="00674097" w:rsidRPr="008028BC" w:rsidRDefault="00674097" w:rsidP="00674097">
      <w:pPr>
        <w:rPr>
          <w:sz w:val="22"/>
          <w:szCs w:val="22"/>
        </w:rPr>
      </w:pPr>
      <w:r w:rsidRPr="008028BC">
        <w:rPr>
          <w:noProof/>
          <w:sz w:val="22"/>
          <w:szCs w:val="22"/>
        </w:rPr>
        <w:t>Tegafuras</w:t>
      </w:r>
      <w:r w:rsidRPr="008028BC">
        <w:rPr>
          <w:sz w:val="22"/>
          <w:szCs w:val="22"/>
        </w:rPr>
        <w:t xml:space="preserve"> – </w:t>
      </w:r>
      <w:r>
        <w:rPr>
          <w:sz w:val="22"/>
          <w:szCs w:val="22"/>
        </w:rPr>
        <w:t xml:space="preserve">vaistinis </w:t>
      </w:r>
      <w:r w:rsidRPr="008028BC">
        <w:rPr>
          <w:sz w:val="22"/>
          <w:szCs w:val="22"/>
        </w:rPr>
        <w:t xml:space="preserve">preparatas skirtas piktybinių auglių gydymui. Jis priklauso </w:t>
      </w:r>
      <w:proofErr w:type="spellStart"/>
      <w:r w:rsidRPr="008028BC">
        <w:rPr>
          <w:sz w:val="22"/>
          <w:szCs w:val="22"/>
        </w:rPr>
        <w:t>pirimidinų</w:t>
      </w:r>
      <w:proofErr w:type="spellEnd"/>
      <w:r w:rsidRPr="008028BC">
        <w:rPr>
          <w:sz w:val="22"/>
          <w:szCs w:val="22"/>
        </w:rPr>
        <w:t xml:space="preserve"> </w:t>
      </w:r>
      <w:proofErr w:type="spellStart"/>
      <w:r w:rsidRPr="008028BC">
        <w:rPr>
          <w:sz w:val="22"/>
          <w:szCs w:val="22"/>
        </w:rPr>
        <w:t>antimetabolitams</w:t>
      </w:r>
      <w:proofErr w:type="spellEnd"/>
      <w:r w:rsidRPr="008028BC">
        <w:rPr>
          <w:sz w:val="22"/>
          <w:szCs w:val="22"/>
        </w:rPr>
        <w:t xml:space="preserve">. Biologinėmis savybėmis </w:t>
      </w:r>
      <w:proofErr w:type="spellStart"/>
      <w:r w:rsidRPr="008028BC">
        <w:rPr>
          <w:sz w:val="22"/>
          <w:szCs w:val="22"/>
        </w:rPr>
        <w:t>tegafuras</w:t>
      </w:r>
      <w:proofErr w:type="spellEnd"/>
      <w:r w:rsidRPr="008028BC">
        <w:rPr>
          <w:sz w:val="22"/>
          <w:szCs w:val="22"/>
        </w:rPr>
        <w:t xml:space="preserve"> primena 5-fluoruracilą. </w:t>
      </w:r>
      <w:proofErr w:type="spellStart"/>
      <w:r w:rsidRPr="008028BC">
        <w:rPr>
          <w:sz w:val="22"/>
          <w:szCs w:val="22"/>
        </w:rPr>
        <w:t>Tegafurą</w:t>
      </w:r>
      <w:proofErr w:type="spellEnd"/>
      <w:r w:rsidRPr="008028BC">
        <w:rPr>
          <w:i/>
          <w:sz w:val="22"/>
          <w:szCs w:val="22"/>
        </w:rPr>
        <w:t xml:space="preserve"> </w:t>
      </w:r>
      <w:r w:rsidRPr="008028BC">
        <w:rPr>
          <w:sz w:val="22"/>
          <w:szCs w:val="22"/>
        </w:rPr>
        <w:t xml:space="preserve">galima laikyti 5-fluoruracilo transportine forma. Vykstant 5-fluoruracilo metabolizmui susidaro 5-fluor-2’-dezoksiuridin-5’-monofosfatas. Jis ženkliai slopina </w:t>
      </w:r>
      <w:proofErr w:type="spellStart"/>
      <w:r w:rsidRPr="008028BC">
        <w:rPr>
          <w:sz w:val="22"/>
          <w:szCs w:val="22"/>
        </w:rPr>
        <w:t>timidilatsintetazės</w:t>
      </w:r>
      <w:proofErr w:type="spellEnd"/>
      <w:r w:rsidRPr="008028BC">
        <w:rPr>
          <w:sz w:val="22"/>
          <w:szCs w:val="22"/>
        </w:rPr>
        <w:t xml:space="preserve"> aktyvumą. Dėl fermento slopinimo susidaro timidin-5’-monofosfato, kuris yra  specifinė DNR medžiaga. Tai slopina ląstelių (taip pat ir piktybinių) dalijimąsi. </w:t>
      </w:r>
    </w:p>
    <w:p w14:paraId="070E9939" w14:textId="6304CECC" w:rsidR="00852C3B" w:rsidRDefault="00674097" w:rsidP="00674097">
      <w:pPr>
        <w:rPr>
          <w:sz w:val="22"/>
          <w:szCs w:val="22"/>
        </w:rPr>
      </w:pPr>
      <w:r w:rsidRPr="008028BC">
        <w:rPr>
          <w:sz w:val="22"/>
          <w:szCs w:val="22"/>
        </w:rPr>
        <w:t xml:space="preserve">Kitas 5-fluoruracilo metabolitas – 5-fluoruridin-5’-trifosfatas įjungiamas į RNR vietoje </w:t>
      </w:r>
      <w:proofErr w:type="spellStart"/>
      <w:r w:rsidRPr="008028BC">
        <w:rPr>
          <w:sz w:val="22"/>
          <w:szCs w:val="22"/>
        </w:rPr>
        <w:t>uracilo</w:t>
      </w:r>
      <w:proofErr w:type="spellEnd"/>
      <w:r w:rsidRPr="008028BC">
        <w:rPr>
          <w:sz w:val="22"/>
          <w:szCs w:val="22"/>
        </w:rPr>
        <w:t xml:space="preserve"> ir tai sutrikdo RNR funkcionavimą.</w:t>
      </w:r>
      <w:r w:rsidRPr="008028BC">
        <w:rPr>
          <w:noProof/>
          <w:sz w:val="22"/>
          <w:szCs w:val="22"/>
        </w:rPr>
        <w:t xml:space="preserve"> Tegafuras </w:t>
      </w:r>
      <w:r w:rsidRPr="008028BC">
        <w:rPr>
          <w:sz w:val="22"/>
          <w:szCs w:val="22"/>
        </w:rPr>
        <w:t xml:space="preserve">labiau sutrikdo RNR </w:t>
      </w:r>
      <w:proofErr w:type="spellStart"/>
      <w:r w:rsidRPr="008028BC">
        <w:rPr>
          <w:sz w:val="22"/>
          <w:szCs w:val="22"/>
        </w:rPr>
        <w:t>biosintezę</w:t>
      </w:r>
      <w:proofErr w:type="spellEnd"/>
      <w:r w:rsidRPr="008028BC">
        <w:rPr>
          <w:sz w:val="22"/>
          <w:szCs w:val="22"/>
        </w:rPr>
        <w:t xml:space="preserve"> nei 5-fluoruracilas. Tai rodo, kad </w:t>
      </w:r>
      <w:proofErr w:type="spellStart"/>
      <w:r w:rsidRPr="008028BC">
        <w:rPr>
          <w:sz w:val="22"/>
          <w:szCs w:val="22"/>
        </w:rPr>
        <w:t>tegafuras</w:t>
      </w:r>
      <w:proofErr w:type="spellEnd"/>
      <w:r w:rsidRPr="008028BC">
        <w:rPr>
          <w:sz w:val="22"/>
          <w:szCs w:val="22"/>
        </w:rPr>
        <w:t xml:space="preserve"> nėra vien 5-fluoruracilo transporto forma, tačiau veikia kaip atskiras</w:t>
      </w:r>
      <w:r>
        <w:rPr>
          <w:sz w:val="22"/>
          <w:szCs w:val="22"/>
        </w:rPr>
        <w:t xml:space="preserve"> vaistinis</w:t>
      </w:r>
      <w:r w:rsidRPr="008028BC">
        <w:rPr>
          <w:sz w:val="22"/>
          <w:szCs w:val="22"/>
        </w:rPr>
        <w:t xml:space="preserve"> preparatas. </w:t>
      </w:r>
      <w:proofErr w:type="spellStart"/>
      <w:r w:rsidR="00852C3B" w:rsidRPr="00F476B0">
        <w:rPr>
          <w:sz w:val="22"/>
          <w:szCs w:val="22"/>
        </w:rPr>
        <w:t>Citostatinis</w:t>
      </w:r>
      <w:proofErr w:type="spellEnd"/>
      <w:r w:rsidR="00852C3B" w:rsidRPr="00F476B0">
        <w:rPr>
          <w:sz w:val="22"/>
          <w:szCs w:val="22"/>
        </w:rPr>
        <w:t xml:space="preserve"> </w:t>
      </w:r>
      <w:proofErr w:type="spellStart"/>
      <w:r w:rsidR="00852C3B" w:rsidRPr="00F476B0">
        <w:rPr>
          <w:sz w:val="22"/>
          <w:szCs w:val="22"/>
        </w:rPr>
        <w:t>t</w:t>
      </w:r>
      <w:r w:rsidRPr="00F476B0">
        <w:rPr>
          <w:sz w:val="22"/>
          <w:szCs w:val="22"/>
        </w:rPr>
        <w:t>egafuro</w:t>
      </w:r>
      <w:proofErr w:type="spellEnd"/>
      <w:r w:rsidRPr="00F476B0">
        <w:rPr>
          <w:i/>
          <w:sz w:val="22"/>
          <w:szCs w:val="22"/>
        </w:rPr>
        <w:t xml:space="preserve"> </w:t>
      </w:r>
      <w:r w:rsidRPr="00F476B0">
        <w:rPr>
          <w:sz w:val="22"/>
          <w:szCs w:val="22"/>
        </w:rPr>
        <w:t xml:space="preserve">poveikis </w:t>
      </w:r>
      <w:r w:rsidR="00852C3B" w:rsidRPr="00F476B0">
        <w:rPr>
          <w:sz w:val="22"/>
          <w:szCs w:val="22"/>
        </w:rPr>
        <w:t>grindžiamas jo gebėjimu trikdyti l</w:t>
      </w:r>
      <w:r w:rsidR="00750867" w:rsidRPr="00F476B0">
        <w:rPr>
          <w:sz w:val="22"/>
          <w:szCs w:val="22"/>
        </w:rPr>
        <w:t>ė</w:t>
      </w:r>
      <w:r w:rsidR="00852C3B" w:rsidRPr="00F476B0">
        <w:rPr>
          <w:sz w:val="22"/>
          <w:szCs w:val="22"/>
        </w:rPr>
        <w:t xml:space="preserve">tai augančių naviko ląstelių (su nedidele </w:t>
      </w:r>
      <w:proofErr w:type="spellStart"/>
      <w:r w:rsidR="006519C5" w:rsidRPr="00F476B0">
        <w:rPr>
          <w:sz w:val="22"/>
          <w:szCs w:val="22"/>
        </w:rPr>
        <w:t>proliferacija</w:t>
      </w:r>
      <w:proofErr w:type="spellEnd"/>
      <w:r w:rsidR="006519C5" w:rsidRPr="00F476B0">
        <w:rPr>
          <w:sz w:val="22"/>
          <w:szCs w:val="22"/>
        </w:rPr>
        <w:t>)</w:t>
      </w:r>
      <w:r w:rsidR="00750867" w:rsidRPr="00F476B0">
        <w:rPr>
          <w:sz w:val="22"/>
          <w:szCs w:val="22"/>
        </w:rPr>
        <w:t xml:space="preserve"> </w:t>
      </w:r>
      <w:r w:rsidRPr="00F476B0">
        <w:rPr>
          <w:sz w:val="22"/>
          <w:szCs w:val="22"/>
        </w:rPr>
        <w:t>RNR metabolizm</w:t>
      </w:r>
      <w:r w:rsidR="006519C5" w:rsidRPr="00F476B0">
        <w:rPr>
          <w:sz w:val="22"/>
          <w:szCs w:val="22"/>
        </w:rPr>
        <w:t>ą. V</w:t>
      </w:r>
      <w:r w:rsidR="00852C3B" w:rsidRPr="00F476B0">
        <w:rPr>
          <w:sz w:val="22"/>
          <w:szCs w:val="22"/>
        </w:rPr>
        <w:t xml:space="preserve">irškinimo trakto </w:t>
      </w:r>
      <w:proofErr w:type="spellStart"/>
      <w:r w:rsidR="00852C3B" w:rsidRPr="00F476B0">
        <w:rPr>
          <w:sz w:val="22"/>
          <w:szCs w:val="22"/>
        </w:rPr>
        <w:t>adenokarcinoma</w:t>
      </w:r>
      <w:proofErr w:type="spellEnd"/>
      <w:r w:rsidR="00852C3B" w:rsidRPr="00F476B0">
        <w:rPr>
          <w:sz w:val="22"/>
          <w:szCs w:val="22"/>
        </w:rPr>
        <w:t xml:space="preserve"> priklauso</w:t>
      </w:r>
      <w:r w:rsidR="006519C5" w:rsidRPr="00F476B0">
        <w:rPr>
          <w:sz w:val="22"/>
          <w:szCs w:val="22"/>
        </w:rPr>
        <w:t xml:space="preserve"> </w:t>
      </w:r>
      <w:r w:rsidR="00852C3B" w:rsidRPr="00F476B0">
        <w:rPr>
          <w:sz w:val="22"/>
          <w:szCs w:val="22"/>
        </w:rPr>
        <w:t>šiam navikų tipui</w:t>
      </w:r>
      <w:r w:rsidR="006519C5" w:rsidRPr="00F476B0">
        <w:rPr>
          <w:sz w:val="22"/>
          <w:szCs w:val="22"/>
        </w:rPr>
        <w:t>.</w:t>
      </w:r>
    </w:p>
    <w:p w14:paraId="1142458F" w14:textId="77777777" w:rsidR="00852C3B" w:rsidRDefault="00852C3B" w:rsidP="00674097">
      <w:pPr>
        <w:rPr>
          <w:sz w:val="22"/>
          <w:szCs w:val="22"/>
        </w:rPr>
      </w:pPr>
    </w:p>
    <w:p w14:paraId="7EE5C448" w14:textId="5618D222" w:rsidR="00674097" w:rsidRPr="008028BC" w:rsidRDefault="00674097" w:rsidP="00674097">
      <w:pPr>
        <w:rPr>
          <w:sz w:val="22"/>
          <w:szCs w:val="22"/>
        </w:rPr>
      </w:pPr>
      <w:r w:rsidRPr="008028BC">
        <w:rPr>
          <w:sz w:val="22"/>
          <w:szCs w:val="22"/>
        </w:rPr>
        <w:t xml:space="preserve">Eksperimentinių tyrimų duomenimis </w:t>
      </w:r>
      <w:proofErr w:type="spellStart"/>
      <w:r w:rsidRPr="008028BC">
        <w:rPr>
          <w:sz w:val="22"/>
          <w:szCs w:val="22"/>
        </w:rPr>
        <w:t>tegafuras</w:t>
      </w:r>
      <w:proofErr w:type="spellEnd"/>
      <w:r w:rsidRPr="008028BC">
        <w:rPr>
          <w:i/>
          <w:sz w:val="22"/>
          <w:szCs w:val="22"/>
        </w:rPr>
        <w:t xml:space="preserve"> </w:t>
      </w:r>
      <w:r w:rsidRPr="008028BC">
        <w:rPr>
          <w:sz w:val="22"/>
          <w:szCs w:val="22"/>
        </w:rPr>
        <w:t xml:space="preserve">ir 5-fluoruracilas beveik vienodai stabdo navikų augimą ir iš esmės nesiskiria savo </w:t>
      </w:r>
      <w:proofErr w:type="spellStart"/>
      <w:r w:rsidRPr="008028BC">
        <w:rPr>
          <w:sz w:val="22"/>
          <w:szCs w:val="22"/>
        </w:rPr>
        <w:t>antiblastinio</w:t>
      </w:r>
      <w:proofErr w:type="spellEnd"/>
      <w:r w:rsidRPr="008028BC">
        <w:rPr>
          <w:sz w:val="22"/>
          <w:szCs w:val="22"/>
        </w:rPr>
        <w:t xml:space="preserve"> poveikio spektru. Pastebėtas visiškas kryžminis rezistentiškumas </w:t>
      </w:r>
      <w:proofErr w:type="spellStart"/>
      <w:r w:rsidRPr="008028BC">
        <w:rPr>
          <w:sz w:val="22"/>
          <w:szCs w:val="22"/>
        </w:rPr>
        <w:t>tegafurui</w:t>
      </w:r>
      <w:proofErr w:type="spellEnd"/>
      <w:r w:rsidRPr="008028BC">
        <w:rPr>
          <w:i/>
          <w:sz w:val="22"/>
          <w:szCs w:val="22"/>
        </w:rPr>
        <w:t xml:space="preserve"> </w:t>
      </w:r>
      <w:r w:rsidRPr="008028BC">
        <w:rPr>
          <w:sz w:val="22"/>
          <w:szCs w:val="22"/>
        </w:rPr>
        <w:t xml:space="preserve">ir 5-fluoruracilui. Tačiau pagal chemoterapinį indeksą </w:t>
      </w:r>
      <w:proofErr w:type="spellStart"/>
      <w:r w:rsidRPr="008028BC">
        <w:rPr>
          <w:sz w:val="22"/>
          <w:szCs w:val="22"/>
        </w:rPr>
        <w:t>tegafuras</w:t>
      </w:r>
      <w:proofErr w:type="spellEnd"/>
      <w:r w:rsidRPr="008028BC">
        <w:rPr>
          <w:i/>
          <w:sz w:val="22"/>
          <w:szCs w:val="22"/>
        </w:rPr>
        <w:t xml:space="preserve"> </w:t>
      </w:r>
      <w:r w:rsidRPr="008028BC">
        <w:rPr>
          <w:sz w:val="22"/>
          <w:szCs w:val="22"/>
        </w:rPr>
        <w:t>du kartus pranašesnis už 5-fluoruracilą.</w:t>
      </w:r>
    </w:p>
    <w:p w14:paraId="4FA80B52" w14:textId="6B277CC1" w:rsidR="00674097" w:rsidRPr="008028BC" w:rsidRDefault="00674097" w:rsidP="00674097">
      <w:pPr>
        <w:rPr>
          <w:sz w:val="22"/>
          <w:szCs w:val="22"/>
        </w:rPr>
      </w:pPr>
      <w:r w:rsidRPr="008028BC">
        <w:rPr>
          <w:sz w:val="22"/>
          <w:szCs w:val="22"/>
        </w:rPr>
        <w:t xml:space="preserve">Klinikiniai </w:t>
      </w:r>
      <w:proofErr w:type="spellStart"/>
      <w:r w:rsidRPr="008028BC">
        <w:rPr>
          <w:sz w:val="22"/>
          <w:szCs w:val="22"/>
        </w:rPr>
        <w:t>tegafuro</w:t>
      </w:r>
      <w:proofErr w:type="spellEnd"/>
      <w:r w:rsidRPr="008028BC">
        <w:rPr>
          <w:i/>
          <w:sz w:val="22"/>
          <w:szCs w:val="22"/>
        </w:rPr>
        <w:t xml:space="preserve"> </w:t>
      </w:r>
      <w:r w:rsidRPr="008028BC">
        <w:rPr>
          <w:sz w:val="22"/>
          <w:szCs w:val="22"/>
        </w:rPr>
        <w:t xml:space="preserve">tyrimai daugelyje šalių parodė panašų kaip 5-fluoruracilo efektyvumą gydant paplitusias </w:t>
      </w:r>
      <w:proofErr w:type="spellStart"/>
      <w:r w:rsidRPr="008028BC">
        <w:rPr>
          <w:sz w:val="22"/>
          <w:szCs w:val="22"/>
        </w:rPr>
        <w:t>solidinių</w:t>
      </w:r>
      <w:proofErr w:type="spellEnd"/>
      <w:r w:rsidRPr="008028BC">
        <w:rPr>
          <w:sz w:val="22"/>
          <w:szCs w:val="22"/>
        </w:rPr>
        <w:t xml:space="preserve"> auglių formas. Tačiau </w:t>
      </w:r>
      <w:proofErr w:type="spellStart"/>
      <w:r w:rsidRPr="008028BC">
        <w:rPr>
          <w:sz w:val="22"/>
          <w:szCs w:val="22"/>
        </w:rPr>
        <w:t>tegafuras</w:t>
      </w:r>
      <w:proofErr w:type="spellEnd"/>
      <w:r w:rsidRPr="008028BC">
        <w:rPr>
          <w:i/>
          <w:sz w:val="22"/>
          <w:szCs w:val="22"/>
        </w:rPr>
        <w:t xml:space="preserve"> </w:t>
      </w:r>
      <w:r w:rsidRPr="008028BC">
        <w:rPr>
          <w:sz w:val="22"/>
          <w:szCs w:val="22"/>
        </w:rPr>
        <w:t xml:space="preserve">pasižymi mažesniu </w:t>
      </w:r>
      <w:proofErr w:type="spellStart"/>
      <w:r w:rsidRPr="008028BC">
        <w:rPr>
          <w:sz w:val="22"/>
          <w:szCs w:val="22"/>
        </w:rPr>
        <w:t>toksiškumu</w:t>
      </w:r>
      <w:proofErr w:type="spellEnd"/>
      <w:r w:rsidRPr="008028BC">
        <w:rPr>
          <w:sz w:val="22"/>
          <w:szCs w:val="22"/>
        </w:rPr>
        <w:t xml:space="preserve"> ir tai didelis privalumas prieš 5-fluoruracilą: </w:t>
      </w:r>
      <w:proofErr w:type="spellStart"/>
      <w:r w:rsidRPr="008028BC">
        <w:rPr>
          <w:sz w:val="22"/>
          <w:szCs w:val="22"/>
        </w:rPr>
        <w:t>tegafuras</w:t>
      </w:r>
      <w:proofErr w:type="spellEnd"/>
      <w:r w:rsidRPr="008028BC">
        <w:rPr>
          <w:i/>
          <w:sz w:val="22"/>
          <w:szCs w:val="22"/>
        </w:rPr>
        <w:t xml:space="preserve"> </w:t>
      </w:r>
      <w:r w:rsidRPr="008028BC">
        <w:rPr>
          <w:sz w:val="22"/>
          <w:szCs w:val="22"/>
        </w:rPr>
        <w:t>mažiau slopina imunitetą, mažiau slopina kaulų čiulpų funkcijas ir mažiau dirgina virškin</w:t>
      </w:r>
      <w:r w:rsidR="00354D79">
        <w:rPr>
          <w:sz w:val="22"/>
          <w:szCs w:val="22"/>
        </w:rPr>
        <w:t>imo</w:t>
      </w:r>
      <w:r w:rsidRPr="008028BC">
        <w:rPr>
          <w:sz w:val="22"/>
          <w:szCs w:val="22"/>
        </w:rPr>
        <w:t xml:space="preserve"> trakto gleivinę.</w:t>
      </w:r>
    </w:p>
    <w:p w14:paraId="7CC72AB8" w14:textId="77777777" w:rsidR="00674097" w:rsidRPr="008028BC" w:rsidRDefault="00674097" w:rsidP="00674097">
      <w:pPr>
        <w:rPr>
          <w:sz w:val="22"/>
          <w:szCs w:val="22"/>
        </w:rPr>
      </w:pPr>
      <w:r w:rsidRPr="008028BC">
        <w:rPr>
          <w:noProof/>
          <w:sz w:val="22"/>
          <w:szCs w:val="22"/>
        </w:rPr>
        <w:t>Tegafuras</w:t>
      </w:r>
      <w:r w:rsidRPr="008028BC">
        <w:rPr>
          <w:i/>
          <w:sz w:val="22"/>
          <w:szCs w:val="22"/>
        </w:rPr>
        <w:t xml:space="preserve"> </w:t>
      </w:r>
      <w:r w:rsidRPr="008028BC">
        <w:rPr>
          <w:sz w:val="22"/>
          <w:szCs w:val="22"/>
        </w:rPr>
        <w:t xml:space="preserve">nevienodai efektyviai veikia pirminius, </w:t>
      </w:r>
      <w:proofErr w:type="spellStart"/>
      <w:r w:rsidRPr="008028BC">
        <w:rPr>
          <w:sz w:val="22"/>
          <w:szCs w:val="22"/>
        </w:rPr>
        <w:t>recidyvavusius</w:t>
      </w:r>
      <w:proofErr w:type="spellEnd"/>
      <w:r w:rsidRPr="008028BC">
        <w:rPr>
          <w:sz w:val="22"/>
          <w:szCs w:val="22"/>
        </w:rPr>
        <w:t xml:space="preserve"> ir </w:t>
      </w:r>
      <w:proofErr w:type="spellStart"/>
      <w:r w:rsidRPr="008028BC">
        <w:rPr>
          <w:sz w:val="22"/>
          <w:szCs w:val="22"/>
        </w:rPr>
        <w:t>metastazavusius</w:t>
      </w:r>
      <w:proofErr w:type="spellEnd"/>
      <w:r w:rsidRPr="008028BC">
        <w:rPr>
          <w:sz w:val="22"/>
          <w:szCs w:val="22"/>
        </w:rPr>
        <w:t xml:space="preserve"> auglius. Ženklūs </w:t>
      </w:r>
      <w:proofErr w:type="spellStart"/>
      <w:r w:rsidRPr="008028BC">
        <w:rPr>
          <w:sz w:val="22"/>
          <w:szCs w:val="22"/>
        </w:rPr>
        <w:t>tegafuro</w:t>
      </w:r>
      <w:proofErr w:type="spellEnd"/>
      <w:r w:rsidRPr="008028BC">
        <w:rPr>
          <w:i/>
          <w:sz w:val="22"/>
          <w:szCs w:val="22"/>
        </w:rPr>
        <w:t xml:space="preserve"> </w:t>
      </w:r>
      <w:proofErr w:type="spellStart"/>
      <w:r w:rsidRPr="008028BC">
        <w:rPr>
          <w:sz w:val="22"/>
          <w:szCs w:val="22"/>
        </w:rPr>
        <w:t>antiblastinio</w:t>
      </w:r>
      <w:proofErr w:type="spellEnd"/>
      <w:r w:rsidRPr="008028BC">
        <w:rPr>
          <w:sz w:val="22"/>
          <w:szCs w:val="22"/>
        </w:rPr>
        <w:t xml:space="preserve"> poveikio skirtumai priklauso ir nuo skirtingų</w:t>
      </w:r>
      <w:r>
        <w:rPr>
          <w:sz w:val="22"/>
          <w:szCs w:val="22"/>
        </w:rPr>
        <w:t xml:space="preserve"> vaistinio</w:t>
      </w:r>
      <w:r w:rsidRPr="008028BC">
        <w:rPr>
          <w:sz w:val="22"/>
          <w:szCs w:val="22"/>
        </w:rPr>
        <w:t xml:space="preserve"> preparato vartojimo režimų.</w:t>
      </w:r>
    </w:p>
    <w:p w14:paraId="7FBEBE30" w14:textId="64E9E7D4" w:rsidR="00674097" w:rsidRPr="008028BC" w:rsidRDefault="00674097" w:rsidP="00674097">
      <w:pPr>
        <w:rPr>
          <w:sz w:val="22"/>
          <w:szCs w:val="22"/>
        </w:rPr>
      </w:pPr>
      <w:r w:rsidRPr="008028BC">
        <w:rPr>
          <w:noProof/>
          <w:sz w:val="22"/>
          <w:szCs w:val="22"/>
        </w:rPr>
        <w:t>Tegafuras</w:t>
      </w:r>
      <w:r w:rsidRPr="008028BC">
        <w:rPr>
          <w:i/>
          <w:sz w:val="22"/>
          <w:szCs w:val="22"/>
        </w:rPr>
        <w:t xml:space="preserve"> </w:t>
      </w:r>
      <w:r w:rsidRPr="008028BC">
        <w:rPr>
          <w:sz w:val="22"/>
          <w:szCs w:val="22"/>
        </w:rPr>
        <w:t xml:space="preserve">daugiausiai vartojamas gydant gaubtinės ir tiesiosios žarnos vėžį. </w:t>
      </w:r>
      <w:proofErr w:type="spellStart"/>
      <w:r w:rsidRPr="008028BC">
        <w:rPr>
          <w:sz w:val="22"/>
          <w:szCs w:val="22"/>
        </w:rPr>
        <w:t>Tegafuro</w:t>
      </w:r>
      <w:proofErr w:type="spellEnd"/>
      <w:r w:rsidRPr="008028BC">
        <w:rPr>
          <w:sz w:val="22"/>
          <w:szCs w:val="22"/>
        </w:rPr>
        <w:t xml:space="preserve"> efektyvumas gydant gaubtinės ir tiesiosios žarnos vėžį  siekia daugiau nei 25 %.</w:t>
      </w:r>
    </w:p>
    <w:p w14:paraId="539346A0" w14:textId="77777777" w:rsidR="00674097" w:rsidRPr="008028BC" w:rsidRDefault="00674097" w:rsidP="00674097">
      <w:pPr>
        <w:rPr>
          <w:sz w:val="22"/>
          <w:szCs w:val="22"/>
        </w:rPr>
      </w:pPr>
      <w:r w:rsidRPr="008028BC">
        <w:rPr>
          <w:sz w:val="22"/>
          <w:szCs w:val="22"/>
        </w:rPr>
        <w:t>Remisijos</w:t>
      </w:r>
      <w:r w:rsidR="0096505F">
        <w:rPr>
          <w:sz w:val="22"/>
          <w:szCs w:val="22"/>
        </w:rPr>
        <w:t>,</w:t>
      </w:r>
      <w:r w:rsidRPr="008028BC">
        <w:rPr>
          <w:sz w:val="22"/>
          <w:szCs w:val="22"/>
        </w:rPr>
        <w:t xml:space="preserve"> gydant gaubtinės ir tiesiosios žarnos vėžį</w:t>
      </w:r>
      <w:r w:rsidR="0096505F">
        <w:rPr>
          <w:sz w:val="22"/>
          <w:szCs w:val="22"/>
        </w:rPr>
        <w:t>,</w:t>
      </w:r>
      <w:r w:rsidRPr="008028BC">
        <w:rPr>
          <w:sz w:val="22"/>
          <w:szCs w:val="22"/>
        </w:rPr>
        <w:t xml:space="preserve"> trunka 5-8 mėnesius.</w:t>
      </w:r>
    </w:p>
    <w:p w14:paraId="54094675" w14:textId="77777777" w:rsidR="00674097" w:rsidRPr="008028BC" w:rsidRDefault="00674097" w:rsidP="00674097">
      <w:pPr>
        <w:rPr>
          <w:noProof/>
          <w:sz w:val="22"/>
          <w:szCs w:val="22"/>
        </w:rPr>
      </w:pPr>
      <w:r w:rsidRPr="008028BC">
        <w:rPr>
          <w:sz w:val="22"/>
          <w:szCs w:val="22"/>
        </w:rPr>
        <w:t xml:space="preserve">Esminio </w:t>
      </w:r>
      <w:proofErr w:type="spellStart"/>
      <w:r w:rsidRPr="008028BC">
        <w:rPr>
          <w:sz w:val="22"/>
          <w:szCs w:val="22"/>
        </w:rPr>
        <w:t>tegafuro</w:t>
      </w:r>
      <w:proofErr w:type="spellEnd"/>
      <w:r w:rsidRPr="008028BC">
        <w:rPr>
          <w:i/>
          <w:sz w:val="22"/>
          <w:szCs w:val="22"/>
        </w:rPr>
        <w:t xml:space="preserve"> </w:t>
      </w:r>
      <w:r w:rsidRPr="008028BC">
        <w:rPr>
          <w:sz w:val="22"/>
          <w:szCs w:val="22"/>
        </w:rPr>
        <w:t xml:space="preserve">efektyvumo skirtumo, esant skirtingiems vartojimo būdams (į veną, per burną), nėra. Tačiau pastaruoju metu pirmenybė teikiama vartojimo būdui per burną, kadangi pasireiškia mažiau nepageidaujamų poveikių. Be to, per burną </w:t>
      </w:r>
      <w:proofErr w:type="spellStart"/>
      <w:r w:rsidRPr="008028BC">
        <w:rPr>
          <w:sz w:val="22"/>
          <w:szCs w:val="22"/>
        </w:rPr>
        <w:t>tegafuro</w:t>
      </w:r>
      <w:proofErr w:type="spellEnd"/>
      <w:r w:rsidRPr="008028BC">
        <w:rPr>
          <w:sz w:val="22"/>
          <w:szCs w:val="22"/>
        </w:rPr>
        <w:t xml:space="preserve"> galima vartoti ir </w:t>
      </w:r>
      <w:proofErr w:type="spellStart"/>
      <w:r w:rsidRPr="008028BC">
        <w:rPr>
          <w:sz w:val="22"/>
          <w:szCs w:val="22"/>
        </w:rPr>
        <w:t>ambulatoriškai</w:t>
      </w:r>
      <w:proofErr w:type="spellEnd"/>
      <w:r w:rsidRPr="008028BC">
        <w:rPr>
          <w:sz w:val="22"/>
          <w:szCs w:val="22"/>
        </w:rPr>
        <w:t xml:space="preserve">. </w:t>
      </w:r>
    </w:p>
    <w:p w14:paraId="02E0EAA6" w14:textId="77777777" w:rsidR="00674097" w:rsidRPr="008028BC" w:rsidRDefault="00674097" w:rsidP="00674097">
      <w:pPr>
        <w:tabs>
          <w:tab w:val="left" w:pos="1296"/>
        </w:tabs>
        <w:rPr>
          <w:noProof/>
          <w:sz w:val="22"/>
          <w:szCs w:val="22"/>
        </w:rPr>
      </w:pPr>
    </w:p>
    <w:p w14:paraId="09968440" w14:textId="77777777" w:rsidR="00674097" w:rsidRPr="008028BC" w:rsidRDefault="00674097" w:rsidP="00674097">
      <w:pPr>
        <w:numPr>
          <w:ilvl w:val="1"/>
          <w:numId w:val="27"/>
        </w:numPr>
        <w:outlineLvl w:val="0"/>
        <w:rPr>
          <w:b/>
          <w:noProof/>
          <w:sz w:val="22"/>
          <w:szCs w:val="22"/>
        </w:rPr>
      </w:pPr>
      <w:r w:rsidRPr="008028BC">
        <w:rPr>
          <w:b/>
          <w:noProof/>
          <w:sz w:val="22"/>
          <w:szCs w:val="22"/>
        </w:rPr>
        <w:t>Farmakokinetinės savybės</w:t>
      </w:r>
    </w:p>
    <w:p w14:paraId="6E5C4997" w14:textId="77777777" w:rsidR="00674097" w:rsidRPr="008028BC" w:rsidRDefault="00674097" w:rsidP="00674097">
      <w:pPr>
        <w:tabs>
          <w:tab w:val="left" w:pos="1296"/>
        </w:tabs>
        <w:outlineLvl w:val="0"/>
        <w:rPr>
          <w:noProof/>
          <w:sz w:val="22"/>
          <w:szCs w:val="22"/>
        </w:rPr>
      </w:pPr>
    </w:p>
    <w:p w14:paraId="65801B7B" w14:textId="77777777" w:rsidR="00674097" w:rsidRPr="008028BC" w:rsidRDefault="00674097" w:rsidP="00674097">
      <w:pPr>
        <w:pStyle w:val="Pagrindinistekstas"/>
        <w:spacing w:after="0"/>
        <w:rPr>
          <w:szCs w:val="22"/>
        </w:rPr>
      </w:pPr>
      <w:r w:rsidRPr="008028BC">
        <w:rPr>
          <w:szCs w:val="22"/>
        </w:rPr>
        <w:t xml:space="preserve">Dėl </w:t>
      </w:r>
      <w:proofErr w:type="spellStart"/>
      <w:r w:rsidRPr="008028BC">
        <w:rPr>
          <w:szCs w:val="22"/>
        </w:rPr>
        <w:t>tetrahidrofurano</w:t>
      </w:r>
      <w:proofErr w:type="spellEnd"/>
      <w:r w:rsidRPr="008028BC">
        <w:rPr>
          <w:szCs w:val="22"/>
        </w:rPr>
        <w:t xml:space="preserve"> grupės </w:t>
      </w:r>
      <w:proofErr w:type="spellStart"/>
      <w:r w:rsidRPr="008028BC">
        <w:rPr>
          <w:szCs w:val="22"/>
        </w:rPr>
        <w:t>tegafuras</w:t>
      </w:r>
      <w:proofErr w:type="spellEnd"/>
      <w:r w:rsidRPr="008028BC">
        <w:rPr>
          <w:noProof/>
          <w:szCs w:val="22"/>
        </w:rPr>
        <w:t xml:space="preserve"> </w:t>
      </w:r>
      <w:r w:rsidRPr="008028BC">
        <w:rPr>
          <w:szCs w:val="22"/>
        </w:rPr>
        <w:t xml:space="preserve">pasižymi itin dideliu </w:t>
      </w:r>
      <w:proofErr w:type="spellStart"/>
      <w:r w:rsidRPr="008028BC">
        <w:rPr>
          <w:szCs w:val="22"/>
        </w:rPr>
        <w:t>lipofiliškumu</w:t>
      </w:r>
      <w:proofErr w:type="spellEnd"/>
      <w:r w:rsidRPr="008028BC">
        <w:rPr>
          <w:szCs w:val="22"/>
        </w:rPr>
        <w:t xml:space="preserve"> (250 kartų didesniu nei 5-fluoruracilo). Ši </w:t>
      </w:r>
      <w:proofErr w:type="spellStart"/>
      <w:r w:rsidRPr="008028BC">
        <w:rPr>
          <w:szCs w:val="22"/>
        </w:rPr>
        <w:t>tegafuro</w:t>
      </w:r>
      <w:proofErr w:type="spellEnd"/>
      <w:r w:rsidRPr="008028BC">
        <w:rPr>
          <w:szCs w:val="22"/>
        </w:rPr>
        <w:t xml:space="preserve"> savybė apsprendžia jo </w:t>
      </w:r>
      <w:proofErr w:type="spellStart"/>
      <w:r w:rsidRPr="008028BC">
        <w:rPr>
          <w:szCs w:val="22"/>
        </w:rPr>
        <w:t>farmakokinetikos</w:t>
      </w:r>
      <w:proofErr w:type="spellEnd"/>
      <w:r w:rsidRPr="008028BC">
        <w:rPr>
          <w:szCs w:val="22"/>
        </w:rPr>
        <w:t xml:space="preserve"> ypatybes (greitą perėjimą pro biologines membranas ir pasiskirstymą po visą organizmą, taip pat ir smegenų audinius).</w:t>
      </w:r>
    </w:p>
    <w:p w14:paraId="7EAB357E" w14:textId="77777777" w:rsidR="00674097" w:rsidRPr="008028BC" w:rsidRDefault="00674097" w:rsidP="00674097">
      <w:pPr>
        <w:pStyle w:val="Pagrindinistekstas"/>
        <w:spacing w:after="0"/>
        <w:rPr>
          <w:szCs w:val="22"/>
        </w:rPr>
      </w:pPr>
      <w:r w:rsidRPr="008028BC">
        <w:rPr>
          <w:szCs w:val="22"/>
        </w:rPr>
        <w:t xml:space="preserve">Palyginus </w:t>
      </w:r>
      <w:proofErr w:type="spellStart"/>
      <w:r w:rsidRPr="008028BC">
        <w:rPr>
          <w:szCs w:val="22"/>
        </w:rPr>
        <w:t>farmakokinetikos</w:t>
      </w:r>
      <w:proofErr w:type="spellEnd"/>
      <w:r w:rsidRPr="008028BC">
        <w:rPr>
          <w:szCs w:val="22"/>
        </w:rPr>
        <w:t xml:space="preserve"> duomenis su gydymo rezultatais buvo pastebėta, kad pacientų, sergančių jautriais </w:t>
      </w:r>
      <w:proofErr w:type="spellStart"/>
      <w:r w:rsidRPr="008028BC">
        <w:rPr>
          <w:szCs w:val="22"/>
        </w:rPr>
        <w:t>tegafurui</w:t>
      </w:r>
      <w:proofErr w:type="spellEnd"/>
      <w:r w:rsidRPr="008028BC">
        <w:rPr>
          <w:szCs w:val="22"/>
        </w:rPr>
        <w:t xml:space="preserve"> augliais, </w:t>
      </w:r>
      <w:r>
        <w:rPr>
          <w:szCs w:val="22"/>
        </w:rPr>
        <w:t>vaistinis</w:t>
      </w:r>
      <w:r w:rsidRPr="008028BC">
        <w:rPr>
          <w:szCs w:val="22"/>
        </w:rPr>
        <w:t xml:space="preserve"> preparatas organizme </w:t>
      </w:r>
      <w:proofErr w:type="spellStart"/>
      <w:r w:rsidRPr="008028BC">
        <w:rPr>
          <w:szCs w:val="22"/>
        </w:rPr>
        <w:t>metabolizuojamas</w:t>
      </w:r>
      <w:proofErr w:type="spellEnd"/>
      <w:r w:rsidRPr="008028BC">
        <w:rPr>
          <w:szCs w:val="22"/>
        </w:rPr>
        <w:t xml:space="preserve"> aktyviau, nei organizme pacientų, kurių augliai nejautrūs </w:t>
      </w:r>
      <w:proofErr w:type="spellStart"/>
      <w:r w:rsidRPr="008028BC">
        <w:rPr>
          <w:szCs w:val="22"/>
        </w:rPr>
        <w:t>tegafurui</w:t>
      </w:r>
      <w:proofErr w:type="spellEnd"/>
      <w:r w:rsidRPr="008028BC">
        <w:rPr>
          <w:szCs w:val="22"/>
        </w:rPr>
        <w:t>.</w:t>
      </w:r>
    </w:p>
    <w:p w14:paraId="09300DA0" w14:textId="77777777" w:rsidR="00674097" w:rsidRPr="008028BC" w:rsidRDefault="00674097" w:rsidP="00674097">
      <w:pPr>
        <w:pStyle w:val="Pagrindinistekstas"/>
        <w:spacing w:after="0"/>
        <w:rPr>
          <w:szCs w:val="22"/>
        </w:rPr>
      </w:pPr>
    </w:p>
    <w:p w14:paraId="13876781" w14:textId="77777777" w:rsidR="00674097" w:rsidRPr="008028BC" w:rsidRDefault="00674097" w:rsidP="00674097">
      <w:pPr>
        <w:pStyle w:val="Pagrindinistekstas"/>
        <w:spacing w:after="0"/>
        <w:rPr>
          <w:szCs w:val="22"/>
        </w:rPr>
      </w:pPr>
      <w:r w:rsidRPr="008028BC">
        <w:rPr>
          <w:szCs w:val="22"/>
          <w:u w:val="single"/>
        </w:rPr>
        <w:t>Absorbcija</w:t>
      </w:r>
    </w:p>
    <w:p w14:paraId="4C9A7211" w14:textId="7C6FA99F" w:rsidR="00674097" w:rsidRPr="008028BC" w:rsidRDefault="00674097" w:rsidP="00674097">
      <w:pPr>
        <w:pStyle w:val="Pagrindinistekstas"/>
        <w:spacing w:after="0"/>
        <w:rPr>
          <w:szCs w:val="22"/>
        </w:rPr>
      </w:pPr>
      <w:proofErr w:type="spellStart"/>
      <w:r w:rsidRPr="008028BC">
        <w:rPr>
          <w:szCs w:val="22"/>
        </w:rPr>
        <w:t>Tegafuras</w:t>
      </w:r>
      <w:proofErr w:type="spellEnd"/>
      <w:r w:rsidRPr="008028BC">
        <w:rPr>
          <w:szCs w:val="22"/>
        </w:rPr>
        <w:t xml:space="preserve"> absorbuojamas nepakitęs. Išgėrus</w:t>
      </w:r>
      <w:r>
        <w:rPr>
          <w:szCs w:val="22"/>
        </w:rPr>
        <w:t xml:space="preserve"> vaistinio</w:t>
      </w:r>
      <w:r w:rsidRPr="008028BC">
        <w:rPr>
          <w:szCs w:val="22"/>
        </w:rPr>
        <w:t xml:space="preserve"> preparato maksimali </w:t>
      </w:r>
      <w:proofErr w:type="spellStart"/>
      <w:r w:rsidRPr="008028BC">
        <w:rPr>
          <w:szCs w:val="22"/>
        </w:rPr>
        <w:t>tegafuro</w:t>
      </w:r>
      <w:proofErr w:type="spellEnd"/>
      <w:r w:rsidRPr="008028BC">
        <w:rPr>
          <w:szCs w:val="22"/>
        </w:rPr>
        <w:t xml:space="preserve"> dozė koncentracija kraujyje susidaro po 3 valandų (tyrimai su triušiais). Išgėrus </w:t>
      </w:r>
      <w:proofErr w:type="spellStart"/>
      <w:r w:rsidRPr="008028BC">
        <w:rPr>
          <w:szCs w:val="22"/>
        </w:rPr>
        <w:t>tegafuro</w:t>
      </w:r>
      <w:proofErr w:type="spellEnd"/>
      <w:r w:rsidRPr="008028BC">
        <w:rPr>
          <w:szCs w:val="22"/>
        </w:rPr>
        <w:t xml:space="preserve"> aktyvūs metabolitai kraujyje atsiranda po 0,5</w:t>
      </w:r>
      <w:r w:rsidR="0096505F">
        <w:rPr>
          <w:szCs w:val="22"/>
        </w:rPr>
        <w:t xml:space="preserve"> – </w:t>
      </w:r>
      <w:r w:rsidRPr="008028BC">
        <w:rPr>
          <w:szCs w:val="22"/>
        </w:rPr>
        <w:t xml:space="preserve">1 valandos, tai yra šiek tiek vėliau nei suleidus į veną (aktyvūs metabolitai atsiranda po 15 minučių). </w:t>
      </w:r>
      <w:r>
        <w:rPr>
          <w:szCs w:val="22"/>
        </w:rPr>
        <w:t>Vaistinio p</w:t>
      </w:r>
      <w:r w:rsidRPr="008028BC">
        <w:rPr>
          <w:szCs w:val="22"/>
        </w:rPr>
        <w:t xml:space="preserve">reparato suleidus į veną, pirmą valandą jo koncentracija kraujyje būna maždaug 2 kartus didesnė nei pavartojus per burną. Tačiau tyrimo periodo pabaigoje (po 10 val.) </w:t>
      </w:r>
      <w:r w:rsidRPr="008028BC">
        <w:rPr>
          <w:szCs w:val="22"/>
        </w:rPr>
        <w:lastRenderedPageBreak/>
        <w:t xml:space="preserve">metabolitų koncentracija kraujyje didesnė </w:t>
      </w:r>
      <w:proofErr w:type="spellStart"/>
      <w:r w:rsidRPr="008028BC">
        <w:rPr>
          <w:szCs w:val="22"/>
        </w:rPr>
        <w:t>tegafuro</w:t>
      </w:r>
      <w:proofErr w:type="spellEnd"/>
      <w:r w:rsidRPr="008028BC">
        <w:rPr>
          <w:szCs w:val="22"/>
        </w:rPr>
        <w:t xml:space="preserve"> pavartojus per burną (lyginant su intraveniniu vartojimo būdu).</w:t>
      </w:r>
    </w:p>
    <w:p w14:paraId="5C16C479" w14:textId="62CB3165" w:rsidR="00674097" w:rsidRPr="008028BC" w:rsidRDefault="00674097" w:rsidP="00674097">
      <w:pPr>
        <w:pStyle w:val="Pagrindinistekstas"/>
        <w:spacing w:after="0"/>
        <w:rPr>
          <w:szCs w:val="22"/>
        </w:rPr>
      </w:pPr>
      <w:r w:rsidRPr="008028BC">
        <w:rPr>
          <w:szCs w:val="22"/>
        </w:rPr>
        <w:t xml:space="preserve">Japonijos mokslininkų duomenimis didžiausia </w:t>
      </w:r>
      <w:proofErr w:type="spellStart"/>
      <w:r w:rsidRPr="008028BC">
        <w:rPr>
          <w:szCs w:val="22"/>
        </w:rPr>
        <w:t>tegafuro</w:t>
      </w:r>
      <w:proofErr w:type="spellEnd"/>
      <w:r w:rsidRPr="008028BC">
        <w:rPr>
          <w:szCs w:val="22"/>
        </w:rPr>
        <w:t xml:space="preserve"> koncentracija susidaro 4</w:t>
      </w:r>
      <w:r w:rsidR="003D77B3">
        <w:rPr>
          <w:szCs w:val="22"/>
        </w:rPr>
        <w:t xml:space="preserve"> – </w:t>
      </w:r>
      <w:r w:rsidRPr="008028BC">
        <w:rPr>
          <w:szCs w:val="22"/>
        </w:rPr>
        <w:t>6 valandą vyrams pavartojus</w:t>
      </w:r>
      <w:r>
        <w:rPr>
          <w:szCs w:val="22"/>
        </w:rPr>
        <w:t xml:space="preserve"> vaistinio</w:t>
      </w:r>
      <w:r w:rsidRPr="008028BC">
        <w:rPr>
          <w:szCs w:val="22"/>
        </w:rPr>
        <w:t xml:space="preserve"> preparato per burną (stebėjimo periodas 24 val.).</w:t>
      </w:r>
    </w:p>
    <w:p w14:paraId="707C4F0A" w14:textId="2832DA9E" w:rsidR="00674097" w:rsidRPr="008028BC" w:rsidRDefault="00674097" w:rsidP="00674097">
      <w:pPr>
        <w:pStyle w:val="Pagrindinistekstas"/>
        <w:spacing w:after="0"/>
        <w:rPr>
          <w:szCs w:val="22"/>
        </w:rPr>
      </w:pPr>
      <w:r>
        <w:rPr>
          <w:szCs w:val="22"/>
        </w:rPr>
        <w:t>Vaistinio p</w:t>
      </w:r>
      <w:r w:rsidRPr="008028BC">
        <w:rPr>
          <w:szCs w:val="22"/>
        </w:rPr>
        <w:t>reparato, vartojamo per burną, biologinis prieinamumas atitinka intraveninės formos biologinį prieinamumą (plotas po koncentracijos</w:t>
      </w:r>
      <w:r w:rsidR="003D77B3">
        <w:rPr>
          <w:szCs w:val="22"/>
        </w:rPr>
        <w:t xml:space="preserve"> – </w:t>
      </w:r>
      <w:r w:rsidRPr="008028BC">
        <w:rPr>
          <w:szCs w:val="22"/>
        </w:rPr>
        <w:t xml:space="preserve">laiko kreive atitinkamai 668 ir 510 </w:t>
      </w:r>
      <w:proofErr w:type="spellStart"/>
      <w:r w:rsidRPr="008028BC">
        <w:rPr>
          <w:szCs w:val="22"/>
        </w:rPr>
        <w:t>ng</w:t>
      </w:r>
      <w:proofErr w:type="spellEnd"/>
      <w:r w:rsidRPr="008028BC">
        <w:rPr>
          <w:szCs w:val="22"/>
        </w:rPr>
        <w:t>/ml/val.).</w:t>
      </w:r>
    </w:p>
    <w:p w14:paraId="6BF120DA" w14:textId="77777777" w:rsidR="00674097" w:rsidRPr="008028BC" w:rsidRDefault="00674097" w:rsidP="00674097">
      <w:pPr>
        <w:pStyle w:val="Pagrindinistekstas"/>
        <w:spacing w:after="0"/>
        <w:rPr>
          <w:szCs w:val="22"/>
        </w:rPr>
      </w:pPr>
      <w:r w:rsidRPr="008028BC">
        <w:rPr>
          <w:szCs w:val="22"/>
        </w:rPr>
        <w:t>Išgėrus</w:t>
      </w:r>
      <w:r>
        <w:rPr>
          <w:szCs w:val="22"/>
        </w:rPr>
        <w:t xml:space="preserve"> vaistinio</w:t>
      </w:r>
      <w:r w:rsidRPr="008028BC">
        <w:rPr>
          <w:szCs w:val="22"/>
        </w:rPr>
        <w:t xml:space="preserve"> preparato biologinis </w:t>
      </w:r>
      <w:r w:rsidRPr="008028BC">
        <w:rPr>
          <w:noProof/>
          <w:szCs w:val="22"/>
        </w:rPr>
        <w:t>FTORAFUR</w:t>
      </w:r>
      <w:r w:rsidRPr="008028BC">
        <w:rPr>
          <w:szCs w:val="22"/>
        </w:rPr>
        <w:t xml:space="preserve"> prieinamumas yra 3 kartus didesnis nei 5-fluoruracilo. Maistas veikia </w:t>
      </w:r>
      <w:proofErr w:type="spellStart"/>
      <w:r w:rsidRPr="008028BC">
        <w:rPr>
          <w:szCs w:val="22"/>
        </w:rPr>
        <w:t>tegafuro</w:t>
      </w:r>
      <w:proofErr w:type="spellEnd"/>
      <w:r w:rsidRPr="008028BC">
        <w:rPr>
          <w:szCs w:val="22"/>
        </w:rPr>
        <w:t xml:space="preserve"> absorbciją.</w:t>
      </w:r>
    </w:p>
    <w:p w14:paraId="1C862C88" w14:textId="77777777" w:rsidR="00674097" w:rsidRPr="008028BC" w:rsidRDefault="00674097" w:rsidP="00674097">
      <w:pPr>
        <w:pStyle w:val="Pagrindinistekstas"/>
        <w:spacing w:after="0"/>
        <w:rPr>
          <w:noProof/>
          <w:szCs w:val="22"/>
        </w:rPr>
      </w:pPr>
    </w:p>
    <w:p w14:paraId="62670F15" w14:textId="77777777" w:rsidR="00674097" w:rsidRPr="008028BC" w:rsidRDefault="00674097" w:rsidP="00674097">
      <w:pPr>
        <w:pStyle w:val="Pagrindinistekstas"/>
        <w:spacing w:after="0"/>
        <w:rPr>
          <w:noProof/>
          <w:szCs w:val="22"/>
        </w:rPr>
      </w:pPr>
      <w:r w:rsidRPr="008028BC">
        <w:rPr>
          <w:szCs w:val="22"/>
          <w:u w:val="single"/>
        </w:rPr>
        <w:t>Pasiskirstymas</w:t>
      </w:r>
      <w:r w:rsidRPr="008028BC">
        <w:rPr>
          <w:noProof/>
          <w:szCs w:val="22"/>
        </w:rPr>
        <w:t xml:space="preserve"> </w:t>
      </w:r>
    </w:p>
    <w:p w14:paraId="26BA82E1" w14:textId="41F99A98" w:rsidR="00674097" w:rsidRPr="008028BC" w:rsidRDefault="00674097" w:rsidP="00674097">
      <w:pPr>
        <w:pStyle w:val="Pagrindinistekstas"/>
        <w:spacing w:after="0"/>
        <w:rPr>
          <w:szCs w:val="22"/>
        </w:rPr>
      </w:pPr>
      <w:r w:rsidRPr="008028BC">
        <w:rPr>
          <w:noProof/>
          <w:szCs w:val="22"/>
        </w:rPr>
        <w:t>Tegafuras</w:t>
      </w:r>
      <w:r w:rsidRPr="008028BC">
        <w:rPr>
          <w:szCs w:val="22"/>
        </w:rPr>
        <w:t xml:space="preserve"> (atitinkamai ir jo aktyvus metabolitas) gerai prasiskverbia į auglį, </w:t>
      </w:r>
      <w:r w:rsidR="003D77B3" w:rsidRPr="008028BC">
        <w:rPr>
          <w:szCs w:val="22"/>
        </w:rPr>
        <w:t>virškin</w:t>
      </w:r>
      <w:r w:rsidR="003D77B3">
        <w:rPr>
          <w:szCs w:val="22"/>
        </w:rPr>
        <w:t>imo</w:t>
      </w:r>
      <w:r w:rsidR="003D77B3" w:rsidRPr="008028BC">
        <w:rPr>
          <w:szCs w:val="22"/>
        </w:rPr>
        <w:t xml:space="preserve"> </w:t>
      </w:r>
      <w:r w:rsidRPr="008028BC">
        <w:rPr>
          <w:szCs w:val="22"/>
        </w:rPr>
        <w:t>trakto gleivinę, kepenis, kaulų čiulpus ir kitus audinius, tačiau aktyvaus metabolito (5-fluoruracilo) kiekis audiniuose (</w:t>
      </w:r>
      <w:r>
        <w:rPr>
          <w:szCs w:val="22"/>
        </w:rPr>
        <w:t xml:space="preserve">vaistinio </w:t>
      </w:r>
      <w:r w:rsidRPr="008028BC">
        <w:rPr>
          <w:szCs w:val="22"/>
        </w:rPr>
        <w:t xml:space="preserve">preparato vartojant per burną) yra daug mažesnis nei per burną vartojant 5-fluoruracilo. </w:t>
      </w:r>
    </w:p>
    <w:p w14:paraId="5C3BBAF1" w14:textId="77777777" w:rsidR="00674097" w:rsidRPr="008028BC" w:rsidRDefault="00674097" w:rsidP="00674097">
      <w:pPr>
        <w:pStyle w:val="Pagrindinistekstas"/>
        <w:spacing w:after="0"/>
        <w:rPr>
          <w:szCs w:val="22"/>
          <w:u w:val="single"/>
        </w:rPr>
      </w:pPr>
    </w:p>
    <w:p w14:paraId="7A7F9B25" w14:textId="77777777" w:rsidR="00674097" w:rsidRPr="008028BC" w:rsidRDefault="00674097" w:rsidP="00674097">
      <w:pPr>
        <w:pStyle w:val="Pagrindinistekstas"/>
        <w:spacing w:after="0"/>
        <w:rPr>
          <w:szCs w:val="22"/>
        </w:rPr>
      </w:pPr>
      <w:proofErr w:type="spellStart"/>
      <w:r w:rsidRPr="008028BC">
        <w:rPr>
          <w:szCs w:val="22"/>
          <w:u w:val="single"/>
        </w:rPr>
        <w:t>Biotransformacija</w:t>
      </w:r>
      <w:proofErr w:type="spellEnd"/>
      <w:r w:rsidRPr="008028BC">
        <w:rPr>
          <w:szCs w:val="22"/>
        </w:rPr>
        <w:t xml:space="preserve"> </w:t>
      </w:r>
    </w:p>
    <w:p w14:paraId="0C6FD45A" w14:textId="37ACD97D" w:rsidR="00674097" w:rsidRPr="008028BC" w:rsidRDefault="00674097" w:rsidP="00674097">
      <w:pPr>
        <w:pStyle w:val="Pagrindinistekstas"/>
        <w:spacing w:after="0"/>
        <w:rPr>
          <w:szCs w:val="22"/>
        </w:rPr>
      </w:pPr>
      <w:r w:rsidRPr="008028BC">
        <w:rPr>
          <w:szCs w:val="22"/>
        </w:rPr>
        <w:t>Atsižvelgiant į</w:t>
      </w:r>
      <w:r>
        <w:rPr>
          <w:szCs w:val="22"/>
        </w:rPr>
        <w:t xml:space="preserve"> vaistinio</w:t>
      </w:r>
      <w:r w:rsidRPr="008028BC">
        <w:rPr>
          <w:szCs w:val="22"/>
        </w:rPr>
        <w:t xml:space="preserve"> preparato dozę ir vartojimo būdą 5-fluoruracilas atsipalaiduoja iš </w:t>
      </w:r>
      <w:proofErr w:type="spellStart"/>
      <w:r w:rsidRPr="008028BC">
        <w:rPr>
          <w:szCs w:val="22"/>
        </w:rPr>
        <w:t>tegafuro</w:t>
      </w:r>
      <w:proofErr w:type="spellEnd"/>
      <w:r w:rsidRPr="008028BC">
        <w:rPr>
          <w:szCs w:val="22"/>
        </w:rPr>
        <w:t xml:space="preserve"> molekulės po 48</w:t>
      </w:r>
      <w:r w:rsidR="00D9136B">
        <w:rPr>
          <w:szCs w:val="22"/>
        </w:rPr>
        <w:t xml:space="preserve"> – </w:t>
      </w:r>
      <w:r w:rsidRPr="008028BC">
        <w:rPr>
          <w:szCs w:val="22"/>
        </w:rPr>
        <w:t>96 valandų, o jo koncentracija kraujyje išlieka 0,1</w:t>
      </w:r>
      <w:r w:rsidR="00D9136B">
        <w:rPr>
          <w:szCs w:val="22"/>
        </w:rPr>
        <w:t xml:space="preserve"> </w:t>
      </w:r>
      <w:r w:rsidRPr="008028BC">
        <w:rPr>
          <w:szCs w:val="22"/>
        </w:rPr>
        <w:t>-</w:t>
      </w:r>
      <w:r w:rsidR="00D9136B">
        <w:rPr>
          <w:szCs w:val="22"/>
        </w:rPr>
        <w:t xml:space="preserve"> </w:t>
      </w:r>
      <w:r w:rsidRPr="008028BC">
        <w:rPr>
          <w:szCs w:val="22"/>
        </w:rPr>
        <w:t>1,</w:t>
      </w:r>
      <w:r w:rsidR="00D9136B" w:rsidRPr="008028BC">
        <w:rPr>
          <w:szCs w:val="22"/>
        </w:rPr>
        <w:t>0</w:t>
      </w:r>
      <w:r w:rsidR="00D9136B">
        <w:rPr>
          <w:szCs w:val="22"/>
        </w:rPr>
        <w:t> </w:t>
      </w:r>
      <w:proofErr w:type="spellStart"/>
      <w:r w:rsidRPr="008028BC">
        <w:rPr>
          <w:szCs w:val="22"/>
        </w:rPr>
        <w:t>mkg</w:t>
      </w:r>
      <w:proofErr w:type="spellEnd"/>
      <w:r w:rsidRPr="008028BC">
        <w:rPr>
          <w:szCs w:val="22"/>
        </w:rPr>
        <w:t xml:space="preserve">/ml. Vartojant jį tiesiogiai, analogišką 5-fluoruracilo koncentraciją galima pasiekti tik ilgai lašinant 5-fluoruracilo į veną. 5-fluoruracilo pusinės eliminacijos laikas jį suleidus į veną yra tik 10-30 minučių, o atitinkamai </w:t>
      </w:r>
      <w:proofErr w:type="spellStart"/>
      <w:r w:rsidRPr="008028BC">
        <w:rPr>
          <w:szCs w:val="22"/>
        </w:rPr>
        <w:t>tegafuro</w:t>
      </w:r>
      <w:proofErr w:type="spellEnd"/>
      <w:r w:rsidRPr="008028BC">
        <w:rPr>
          <w:szCs w:val="22"/>
        </w:rPr>
        <w:t xml:space="preserve"> – 6-16 valandų. </w:t>
      </w:r>
      <w:proofErr w:type="spellStart"/>
      <w:r w:rsidRPr="008028BC">
        <w:rPr>
          <w:szCs w:val="22"/>
        </w:rPr>
        <w:t>Tegafuras</w:t>
      </w:r>
      <w:proofErr w:type="spellEnd"/>
      <w:r w:rsidRPr="008028BC">
        <w:rPr>
          <w:szCs w:val="22"/>
        </w:rPr>
        <w:t xml:space="preserve"> ilgai palaiko veiksmingą 5-fluoruracilo koncentraciją. Reikia pastebėti, kad </w:t>
      </w:r>
      <w:proofErr w:type="spellStart"/>
      <w:r w:rsidRPr="008028BC">
        <w:rPr>
          <w:szCs w:val="22"/>
        </w:rPr>
        <w:t>tegafuro</w:t>
      </w:r>
      <w:proofErr w:type="spellEnd"/>
      <w:r w:rsidRPr="008028BC">
        <w:rPr>
          <w:szCs w:val="22"/>
        </w:rPr>
        <w:t xml:space="preserve"> skilimo laiką apriboja ne tiktai </w:t>
      </w:r>
      <w:proofErr w:type="spellStart"/>
      <w:r w:rsidRPr="008028BC">
        <w:rPr>
          <w:szCs w:val="22"/>
        </w:rPr>
        <w:t>mikrosomų</w:t>
      </w:r>
      <w:proofErr w:type="spellEnd"/>
      <w:r w:rsidRPr="008028BC">
        <w:rPr>
          <w:szCs w:val="22"/>
        </w:rPr>
        <w:t xml:space="preserve"> fermentai, bet ir jo gebėjimas tvirtai susijungti su kraujo plazmos baltymais.</w:t>
      </w:r>
    </w:p>
    <w:p w14:paraId="3932488D" w14:textId="77777777" w:rsidR="00674097" w:rsidRPr="008028BC" w:rsidRDefault="00674097" w:rsidP="00674097">
      <w:pPr>
        <w:pStyle w:val="Pagrindinistekstas"/>
        <w:spacing w:after="0"/>
        <w:rPr>
          <w:szCs w:val="22"/>
        </w:rPr>
      </w:pPr>
      <w:r w:rsidRPr="008028BC">
        <w:rPr>
          <w:szCs w:val="22"/>
        </w:rPr>
        <w:t xml:space="preserve">Aktyvaus metabolito (5-fluoruracilo) koncentracija auglyje didesnė nei aplinkiniuose audiniuose, kadangi auglio audiniuose yra didesnis </w:t>
      </w:r>
      <w:proofErr w:type="spellStart"/>
      <w:r w:rsidRPr="008028BC">
        <w:rPr>
          <w:szCs w:val="22"/>
        </w:rPr>
        <w:t>citozolio</w:t>
      </w:r>
      <w:proofErr w:type="spellEnd"/>
      <w:r w:rsidRPr="008028BC">
        <w:rPr>
          <w:szCs w:val="22"/>
        </w:rPr>
        <w:t xml:space="preserve"> </w:t>
      </w:r>
      <w:proofErr w:type="spellStart"/>
      <w:r w:rsidRPr="008028BC">
        <w:rPr>
          <w:szCs w:val="22"/>
        </w:rPr>
        <w:t>hidrolizinių</w:t>
      </w:r>
      <w:proofErr w:type="spellEnd"/>
      <w:r w:rsidRPr="008028BC">
        <w:rPr>
          <w:szCs w:val="22"/>
        </w:rPr>
        <w:t xml:space="preserve"> fermentų, dalyvaujančių </w:t>
      </w:r>
      <w:proofErr w:type="spellStart"/>
      <w:r w:rsidRPr="008028BC">
        <w:rPr>
          <w:szCs w:val="22"/>
        </w:rPr>
        <w:t>tegafuro</w:t>
      </w:r>
      <w:proofErr w:type="spellEnd"/>
      <w:r w:rsidRPr="008028BC">
        <w:rPr>
          <w:szCs w:val="22"/>
        </w:rPr>
        <w:t xml:space="preserve"> aktyvinime ir virtime 5-fluoruracilu, kiekis. Be to, auglyje 5-fluoruracilo </w:t>
      </w:r>
      <w:proofErr w:type="spellStart"/>
      <w:r w:rsidRPr="008028BC">
        <w:rPr>
          <w:szCs w:val="22"/>
        </w:rPr>
        <w:t>katabolizmas</w:t>
      </w:r>
      <w:proofErr w:type="spellEnd"/>
      <w:r w:rsidRPr="008028BC">
        <w:rPr>
          <w:szCs w:val="22"/>
        </w:rPr>
        <w:t xml:space="preserve"> vyksta sunkiau, todėl auglio audinyje jis išlieka ilgiau nei sveikuose audiniuose.</w:t>
      </w:r>
    </w:p>
    <w:p w14:paraId="59162A7A" w14:textId="7D205EDB" w:rsidR="00674097" w:rsidRPr="008028BC" w:rsidRDefault="00674097" w:rsidP="00674097">
      <w:pPr>
        <w:pStyle w:val="Pagrindinistekstas"/>
        <w:spacing w:after="0"/>
        <w:rPr>
          <w:szCs w:val="22"/>
        </w:rPr>
      </w:pPr>
      <w:proofErr w:type="spellStart"/>
      <w:r w:rsidRPr="008028BC">
        <w:rPr>
          <w:szCs w:val="22"/>
        </w:rPr>
        <w:t>Tegafuras</w:t>
      </w:r>
      <w:proofErr w:type="spellEnd"/>
      <w:r w:rsidRPr="008028BC">
        <w:rPr>
          <w:szCs w:val="22"/>
        </w:rPr>
        <w:t xml:space="preserve"> praeina pro kraujo</w:t>
      </w:r>
      <w:r w:rsidR="00D9136B">
        <w:rPr>
          <w:szCs w:val="22"/>
        </w:rPr>
        <w:t xml:space="preserve"> – </w:t>
      </w:r>
      <w:r w:rsidRPr="008028BC">
        <w:rPr>
          <w:szCs w:val="22"/>
        </w:rPr>
        <w:t>smegenų barjerą ir yra randamas smegenų skystyje.</w:t>
      </w:r>
    </w:p>
    <w:p w14:paraId="426881AE" w14:textId="77777777" w:rsidR="00674097" w:rsidRPr="008028BC" w:rsidRDefault="00674097" w:rsidP="00674097">
      <w:pPr>
        <w:pStyle w:val="Pagrindinistekstas"/>
        <w:spacing w:after="0"/>
        <w:rPr>
          <w:szCs w:val="22"/>
        </w:rPr>
      </w:pPr>
    </w:p>
    <w:p w14:paraId="3E43D79D" w14:textId="77777777" w:rsidR="00674097" w:rsidRPr="008028BC" w:rsidRDefault="00674097" w:rsidP="00674097">
      <w:pPr>
        <w:pStyle w:val="Pagrindinistekstas"/>
        <w:spacing w:after="0"/>
        <w:rPr>
          <w:szCs w:val="22"/>
        </w:rPr>
      </w:pPr>
      <w:r w:rsidRPr="008028BC">
        <w:rPr>
          <w:szCs w:val="22"/>
          <w:u w:val="single"/>
        </w:rPr>
        <w:t>Eliminacija</w:t>
      </w:r>
    </w:p>
    <w:p w14:paraId="4BB36EFC" w14:textId="5DE3FE94" w:rsidR="00674097" w:rsidRPr="008028BC" w:rsidRDefault="00674097" w:rsidP="00674097">
      <w:pPr>
        <w:pStyle w:val="Pagrindinistekstas"/>
        <w:spacing w:after="0"/>
        <w:rPr>
          <w:szCs w:val="22"/>
        </w:rPr>
      </w:pPr>
      <w:r w:rsidRPr="008028BC">
        <w:rPr>
          <w:noProof/>
          <w:szCs w:val="22"/>
        </w:rPr>
        <w:t>Tegafuras</w:t>
      </w:r>
      <w:r w:rsidRPr="008028BC">
        <w:rPr>
          <w:szCs w:val="22"/>
        </w:rPr>
        <w:t xml:space="preserve"> daugiausiai išsiskiria su šlapimu. Tyrimuose su žiurkėmis nustatyta, kad per 24 valandas su šlapimu išsiskiria 52</w:t>
      </w:r>
      <w:r w:rsidR="008657BA">
        <w:rPr>
          <w:szCs w:val="22"/>
        </w:rPr>
        <w:t xml:space="preserve"> – </w:t>
      </w:r>
      <w:r w:rsidRPr="008028BC">
        <w:rPr>
          <w:szCs w:val="22"/>
        </w:rPr>
        <w:t>55</w:t>
      </w:r>
      <w:r w:rsidR="008657BA">
        <w:rPr>
          <w:szCs w:val="22"/>
        </w:rPr>
        <w:t xml:space="preserve"> </w:t>
      </w:r>
      <w:r w:rsidRPr="008028BC">
        <w:rPr>
          <w:szCs w:val="22"/>
        </w:rPr>
        <w:t xml:space="preserve"> % radionuklidais žymėtos </w:t>
      </w:r>
      <w:r w:rsidRPr="008028BC">
        <w:rPr>
          <w:szCs w:val="22"/>
          <w:vertAlign w:val="superscript"/>
        </w:rPr>
        <w:t>14</w:t>
      </w:r>
      <w:r w:rsidRPr="008028BC">
        <w:rPr>
          <w:szCs w:val="22"/>
        </w:rPr>
        <w:t>C-</w:t>
      </w:r>
      <w:r w:rsidRPr="008028BC">
        <w:rPr>
          <w:noProof/>
          <w:szCs w:val="22"/>
        </w:rPr>
        <w:t xml:space="preserve"> tegafuro</w:t>
      </w:r>
      <w:r w:rsidRPr="008028BC">
        <w:rPr>
          <w:szCs w:val="22"/>
        </w:rPr>
        <w:t xml:space="preserve"> dozės, o su išmatomis - tiktai 0,8 %. Kitais duomenimis, tarp išsiskiriančių su šlapimu produktų 60 % sudaro nepakitęs </w:t>
      </w:r>
      <w:proofErr w:type="spellStart"/>
      <w:r w:rsidRPr="008028BC">
        <w:rPr>
          <w:szCs w:val="22"/>
        </w:rPr>
        <w:t>tegafuras</w:t>
      </w:r>
      <w:proofErr w:type="spellEnd"/>
      <w:r w:rsidRPr="008028BC">
        <w:rPr>
          <w:szCs w:val="22"/>
        </w:rPr>
        <w:t xml:space="preserve">, 10 % – 5-fluoruracilas ir apie 5 % – aktyvūs </w:t>
      </w:r>
      <w:proofErr w:type="spellStart"/>
      <w:r w:rsidRPr="008028BC">
        <w:rPr>
          <w:szCs w:val="22"/>
        </w:rPr>
        <w:t>tegafuro</w:t>
      </w:r>
      <w:proofErr w:type="spellEnd"/>
      <w:r w:rsidRPr="008028BC">
        <w:rPr>
          <w:szCs w:val="22"/>
        </w:rPr>
        <w:t xml:space="preserve"> metabolitai (5-fluorurino turintys </w:t>
      </w:r>
      <w:proofErr w:type="spellStart"/>
      <w:r w:rsidRPr="008028BC">
        <w:rPr>
          <w:szCs w:val="22"/>
        </w:rPr>
        <w:t>nukleozidai</w:t>
      </w:r>
      <w:proofErr w:type="spellEnd"/>
      <w:r w:rsidRPr="008028BC">
        <w:rPr>
          <w:szCs w:val="22"/>
        </w:rPr>
        <w:t xml:space="preserve"> ir nukleotidai). Pavartojus </w:t>
      </w:r>
      <w:r w:rsidRPr="008028BC">
        <w:rPr>
          <w:noProof/>
          <w:szCs w:val="22"/>
        </w:rPr>
        <w:t>FTORAFUR</w:t>
      </w:r>
      <w:r w:rsidRPr="008028BC">
        <w:rPr>
          <w:szCs w:val="22"/>
        </w:rPr>
        <w:t xml:space="preserve"> aktyvios medžiagos ženkliai sumažėja po 12 val., todėl </w:t>
      </w:r>
      <w:r>
        <w:rPr>
          <w:szCs w:val="22"/>
        </w:rPr>
        <w:t xml:space="preserve">vaistinio </w:t>
      </w:r>
      <w:r w:rsidRPr="008028BC">
        <w:rPr>
          <w:szCs w:val="22"/>
        </w:rPr>
        <w:t>preparato rekomenduojama vartoti kas 12 val.</w:t>
      </w:r>
    </w:p>
    <w:p w14:paraId="3DB5A84B" w14:textId="77777777" w:rsidR="00674097" w:rsidRPr="008028BC" w:rsidRDefault="00674097" w:rsidP="00674097">
      <w:pPr>
        <w:tabs>
          <w:tab w:val="left" w:pos="1296"/>
        </w:tabs>
        <w:ind w:left="567" w:hanging="567"/>
        <w:outlineLvl w:val="0"/>
        <w:rPr>
          <w:b/>
          <w:noProof/>
          <w:sz w:val="22"/>
          <w:szCs w:val="22"/>
        </w:rPr>
      </w:pPr>
    </w:p>
    <w:p w14:paraId="7D060A8D" w14:textId="77777777" w:rsidR="00674097" w:rsidRPr="008028BC" w:rsidRDefault="00674097" w:rsidP="00674097">
      <w:pPr>
        <w:tabs>
          <w:tab w:val="left" w:pos="1296"/>
        </w:tabs>
        <w:ind w:left="567" w:hanging="567"/>
        <w:outlineLvl w:val="0"/>
        <w:rPr>
          <w:sz w:val="22"/>
          <w:szCs w:val="22"/>
          <w:u w:val="single"/>
        </w:rPr>
      </w:pPr>
      <w:r w:rsidRPr="008028BC">
        <w:rPr>
          <w:sz w:val="22"/>
          <w:szCs w:val="22"/>
          <w:u w:val="single"/>
        </w:rPr>
        <w:t>Tiesinis / netiesinis pobūdis</w:t>
      </w:r>
    </w:p>
    <w:p w14:paraId="6BCFC419" w14:textId="77777777" w:rsidR="00674097" w:rsidRPr="008028BC" w:rsidRDefault="00674097" w:rsidP="00674097">
      <w:pPr>
        <w:tabs>
          <w:tab w:val="left" w:pos="1296"/>
        </w:tabs>
        <w:outlineLvl w:val="0"/>
        <w:rPr>
          <w:sz w:val="22"/>
          <w:szCs w:val="22"/>
        </w:rPr>
      </w:pPr>
      <w:r w:rsidRPr="008028BC">
        <w:rPr>
          <w:sz w:val="22"/>
          <w:szCs w:val="22"/>
        </w:rPr>
        <w:t xml:space="preserve">Duomenų apie tiesinį ar netiesinį pobūdį nėra. Kadangi </w:t>
      </w:r>
      <w:proofErr w:type="spellStart"/>
      <w:r w:rsidRPr="008028BC">
        <w:rPr>
          <w:sz w:val="22"/>
          <w:szCs w:val="22"/>
        </w:rPr>
        <w:t>tegafuras</w:t>
      </w:r>
      <w:proofErr w:type="spellEnd"/>
      <w:r w:rsidRPr="008028BC">
        <w:rPr>
          <w:sz w:val="22"/>
          <w:szCs w:val="22"/>
        </w:rPr>
        <w:t xml:space="preserve"> vartojamas vieną kartą per parą, </w:t>
      </w:r>
      <w:proofErr w:type="spellStart"/>
      <w:r w:rsidRPr="008028BC">
        <w:rPr>
          <w:sz w:val="22"/>
          <w:szCs w:val="22"/>
        </w:rPr>
        <w:t>tiesiškumo</w:t>
      </w:r>
      <w:proofErr w:type="spellEnd"/>
      <w:r w:rsidRPr="008028BC">
        <w:rPr>
          <w:sz w:val="22"/>
          <w:szCs w:val="22"/>
        </w:rPr>
        <w:t xml:space="preserve"> duomenys nebūtini.</w:t>
      </w:r>
    </w:p>
    <w:p w14:paraId="1CA2DD1C" w14:textId="77777777" w:rsidR="00674097" w:rsidRPr="008028BC" w:rsidRDefault="00674097" w:rsidP="00674097">
      <w:pPr>
        <w:tabs>
          <w:tab w:val="left" w:pos="1296"/>
        </w:tabs>
        <w:ind w:left="567" w:hanging="567"/>
        <w:outlineLvl w:val="0"/>
        <w:rPr>
          <w:b/>
          <w:noProof/>
          <w:sz w:val="22"/>
          <w:szCs w:val="22"/>
        </w:rPr>
      </w:pPr>
    </w:p>
    <w:p w14:paraId="2F092F8C" w14:textId="77777777" w:rsidR="00674097" w:rsidRPr="008028BC" w:rsidRDefault="00674097" w:rsidP="00674097">
      <w:pPr>
        <w:tabs>
          <w:tab w:val="left" w:pos="1296"/>
        </w:tabs>
        <w:ind w:left="567" w:hanging="567"/>
        <w:outlineLvl w:val="0"/>
        <w:rPr>
          <w:sz w:val="22"/>
          <w:szCs w:val="22"/>
          <w:u w:val="single"/>
        </w:rPr>
      </w:pPr>
      <w:r w:rsidRPr="008028BC">
        <w:rPr>
          <w:sz w:val="22"/>
          <w:szCs w:val="22"/>
          <w:u w:val="single"/>
        </w:rPr>
        <w:t xml:space="preserve">Santykis tarp </w:t>
      </w:r>
      <w:proofErr w:type="spellStart"/>
      <w:r w:rsidRPr="008028BC">
        <w:rPr>
          <w:sz w:val="22"/>
          <w:szCs w:val="22"/>
          <w:u w:val="single"/>
        </w:rPr>
        <w:t>farmakokinetikos</w:t>
      </w:r>
      <w:proofErr w:type="spellEnd"/>
      <w:r w:rsidRPr="008028BC">
        <w:rPr>
          <w:sz w:val="22"/>
          <w:szCs w:val="22"/>
          <w:u w:val="single"/>
        </w:rPr>
        <w:t xml:space="preserve"> ir farmakodinamikos</w:t>
      </w:r>
    </w:p>
    <w:p w14:paraId="0E71E66E" w14:textId="77777777" w:rsidR="00674097" w:rsidRPr="008028BC" w:rsidRDefault="00674097" w:rsidP="00674097">
      <w:pPr>
        <w:tabs>
          <w:tab w:val="left" w:pos="1296"/>
        </w:tabs>
        <w:ind w:left="567" w:hanging="567"/>
        <w:outlineLvl w:val="0"/>
        <w:rPr>
          <w:sz w:val="22"/>
          <w:szCs w:val="22"/>
        </w:rPr>
      </w:pPr>
      <w:r w:rsidRPr="008028BC">
        <w:rPr>
          <w:sz w:val="22"/>
          <w:szCs w:val="22"/>
        </w:rPr>
        <w:t>Žr. 4.5 skyrių.</w:t>
      </w:r>
    </w:p>
    <w:p w14:paraId="42A1B1E6" w14:textId="77777777" w:rsidR="00674097" w:rsidRPr="008028BC" w:rsidRDefault="00674097" w:rsidP="00674097">
      <w:pPr>
        <w:tabs>
          <w:tab w:val="left" w:pos="1296"/>
        </w:tabs>
        <w:ind w:left="567" w:hanging="567"/>
        <w:outlineLvl w:val="0"/>
        <w:rPr>
          <w:sz w:val="22"/>
          <w:szCs w:val="22"/>
          <w:u w:val="single"/>
        </w:rPr>
      </w:pPr>
    </w:p>
    <w:p w14:paraId="50329746" w14:textId="77777777" w:rsidR="00674097" w:rsidRPr="008028BC" w:rsidRDefault="00674097" w:rsidP="00674097">
      <w:pPr>
        <w:tabs>
          <w:tab w:val="left" w:pos="1296"/>
        </w:tabs>
        <w:ind w:left="567" w:hanging="567"/>
        <w:outlineLvl w:val="0"/>
        <w:rPr>
          <w:sz w:val="22"/>
          <w:szCs w:val="22"/>
          <w:u w:val="single"/>
        </w:rPr>
      </w:pPr>
      <w:r w:rsidRPr="008028BC">
        <w:rPr>
          <w:sz w:val="22"/>
          <w:szCs w:val="22"/>
          <w:u w:val="single"/>
        </w:rPr>
        <w:t>Ypatingos populiacijos</w:t>
      </w:r>
    </w:p>
    <w:p w14:paraId="3FE246A6" w14:textId="77777777" w:rsidR="00674097" w:rsidRPr="008028BC" w:rsidRDefault="00674097" w:rsidP="00674097">
      <w:pPr>
        <w:tabs>
          <w:tab w:val="left" w:pos="1296"/>
        </w:tabs>
        <w:ind w:left="567" w:hanging="567"/>
        <w:outlineLvl w:val="0"/>
        <w:rPr>
          <w:sz w:val="22"/>
          <w:szCs w:val="22"/>
          <w:u w:val="single"/>
        </w:rPr>
      </w:pPr>
    </w:p>
    <w:p w14:paraId="66BD2F8F" w14:textId="77777777" w:rsidR="00674097" w:rsidRPr="008028BC" w:rsidRDefault="00674097" w:rsidP="00674097">
      <w:pPr>
        <w:tabs>
          <w:tab w:val="left" w:pos="1296"/>
        </w:tabs>
        <w:ind w:left="567" w:hanging="567"/>
        <w:outlineLvl w:val="0"/>
        <w:rPr>
          <w:sz w:val="22"/>
          <w:szCs w:val="22"/>
          <w:u w:val="single"/>
        </w:rPr>
      </w:pPr>
      <w:r w:rsidRPr="008028BC">
        <w:rPr>
          <w:sz w:val="22"/>
          <w:szCs w:val="22"/>
          <w:u w:val="single"/>
        </w:rPr>
        <w:t>Senyvi pacientai</w:t>
      </w:r>
    </w:p>
    <w:p w14:paraId="02D67850" w14:textId="77777777" w:rsidR="00674097" w:rsidRPr="008028BC" w:rsidRDefault="00674097" w:rsidP="00674097">
      <w:pPr>
        <w:tabs>
          <w:tab w:val="left" w:pos="1296"/>
        </w:tabs>
        <w:ind w:left="567" w:hanging="567"/>
        <w:outlineLvl w:val="0"/>
        <w:rPr>
          <w:sz w:val="22"/>
          <w:szCs w:val="22"/>
        </w:rPr>
      </w:pPr>
      <w:r w:rsidRPr="008028BC">
        <w:rPr>
          <w:sz w:val="22"/>
          <w:szCs w:val="22"/>
        </w:rPr>
        <w:t xml:space="preserve">Senyvų pacientų organizme </w:t>
      </w:r>
      <w:proofErr w:type="spellStart"/>
      <w:r w:rsidRPr="008028BC">
        <w:rPr>
          <w:sz w:val="22"/>
          <w:szCs w:val="22"/>
        </w:rPr>
        <w:t>farmakokinetinės</w:t>
      </w:r>
      <w:proofErr w:type="spellEnd"/>
      <w:r w:rsidRPr="008028BC">
        <w:rPr>
          <w:sz w:val="22"/>
          <w:szCs w:val="22"/>
        </w:rPr>
        <w:t xml:space="preserve"> </w:t>
      </w:r>
      <w:proofErr w:type="spellStart"/>
      <w:r w:rsidRPr="008028BC">
        <w:rPr>
          <w:sz w:val="22"/>
          <w:szCs w:val="22"/>
        </w:rPr>
        <w:t>tegafuro</w:t>
      </w:r>
      <w:proofErr w:type="spellEnd"/>
      <w:r w:rsidRPr="008028BC">
        <w:rPr>
          <w:sz w:val="22"/>
          <w:szCs w:val="22"/>
        </w:rPr>
        <w:t xml:space="preserve"> savybės nekinta. </w:t>
      </w:r>
    </w:p>
    <w:p w14:paraId="78D25619" w14:textId="77777777" w:rsidR="00674097" w:rsidRPr="00801822" w:rsidRDefault="00674097" w:rsidP="00674097">
      <w:pPr>
        <w:tabs>
          <w:tab w:val="left" w:pos="1296"/>
        </w:tabs>
        <w:outlineLvl w:val="0"/>
        <w:rPr>
          <w:rStyle w:val="hps"/>
          <w:sz w:val="22"/>
          <w:szCs w:val="22"/>
        </w:rPr>
      </w:pPr>
      <w:r w:rsidRPr="00801822">
        <w:rPr>
          <w:rStyle w:val="hps"/>
          <w:sz w:val="22"/>
          <w:szCs w:val="22"/>
        </w:rPr>
        <w:t>Tačiau</w:t>
      </w:r>
      <w:r w:rsidRPr="00801822">
        <w:rPr>
          <w:sz w:val="22"/>
          <w:szCs w:val="22"/>
        </w:rPr>
        <w:t xml:space="preserve"> </w:t>
      </w:r>
      <w:r w:rsidRPr="00801822">
        <w:rPr>
          <w:rStyle w:val="hps"/>
          <w:sz w:val="22"/>
          <w:szCs w:val="22"/>
        </w:rPr>
        <w:t>vyresnio amžiaus pacientai</w:t>
      </w:r>
      <w:r w:rsidRPr="00801822">
        <w:rPr>
          <w:sz w:val="22"/>
          <w:szCs w:val="22"/>
        </w:rPr>
        <w:t xml:space="preserve"> </w:t>
      </w:r>
      <w:r w:rsidRPr="00801822">
        <w:rPr>
          <w:rStyle w:val="hps"/>
          <w:sz w:val="22"/>
          <w:szCs w:val="22"/>
        </w:rPr>
        <w:t>turėtų</w:t>
      </w:r>
      <w:r w:rsidRPr="00801822">
        <w:rPr>
          <w:sz w:val="22"/>
          <w:szCs w:val="22"/>
        </w:rPr>
        <w:t xml:space="preserve"> </w:t>
      </w:r>
      <w:r w:rsidRPr="00801822">
        <w:rPr>
          <w:rStyle w:val="hps"/>
          <w:sz w:val="22"/>
          <w:szCs w:val="22"/>
        </w:rPr>
        <w:t>būti stebimi</w:t>
      </w:r>
      <w:r w:rsidRPr="00801822">
        <w:rPr>
          <w:sz w:val="22"/>
          <w:szCs w:val="22"/>
        </w:rPr>
        <w:t xml:space="preserve"> jeigu </w:t>
      </w:r>
      <w:r w:rsidRPr="00801822">
        <w:rPr>
          <w:rStyle w:val="hps"/>
          <w:sz w:val="22"/>
          <w:szCs w:val="22"/>
        </w:rPr>
        <w:t>dėl amžiaus, kitų vartojamų vaistinių preparatų arba ligų sutriko inkstų</w:t>
      </w:r>
      <w:r w:rsidRPr="00801822">
        <w:rPr>
          <w:sz w:val="22"/>
          <w:szCs w:val="22"/>
        </w:rPr>
        <w:t xml:space="preserve">, kepenų </w:t>
      </w:r>
      <w:r w:rsidRPr="00801822">
        <w:rPr>
          <w:rStyle w:val="hps"/>
          <w:sz w:val="22"/>
          <w:szCs w:val="22"/>
        </w:rPr>
        <w:t xml:space="preserve">arba širdies funkcija. </w:t>
      </w:r>
    </w:p>
    <w:p w14:paraId="383DF066" w14:textId="77777777" w:rsidR="00674097" w:rsidRPr="00801822" w:rsidRDefault="00674097" w:rsidP="00674097">
      <w:pPr>
        <w:tabs>
          <w:tab w:val="left" w:pos="1296"/>
        </w:tabs>
        <w:outlineLvl w:val="0"/>
        <w:rPr>
          <w:rStyle w:val="hps"/>
          <w:sz w:val="22"/>
          <w:szCs w:val="22"/>
        </w:rPr>
      </w:pPr>
    </w:p>
    <w:p w14:paraId="3B3C5870" w14:textId="77777777" w:rsidR="00674097" w:rsidRPr="00562740" w:rsidRDefault="00674097" w:rsidP="00674097">
      <w:pPr>
        <w:tabs>
          <w:tab w:val="left" w:pos="1296"/>
        </w:tabs>
        <w:outlineLvl w:val="0"/>
        <w:rPr>
          <w:noProof/>
          <w:sz w:val="22"/>
          <w:szCs w:val="22"/>
          <w:u w:val="single"/>
        </w:rPr>
      </w:pPr>
      <w:r w:rsidRPr="00562740">
        <w:rPr>
          <w:noProof/>
          <w:sz w:val="22"/>
          <w:szCs w:val="22"/>
          <w:u w:val="single"/>
        </w:rPr>
        <w:t>Vaikai</w:t>
      </w:r>
    </w:p>
    <w:p w14:paraId="1519A34C" w14:textId="77777777" w:rsidR="00674097" w:rsidRPr="00562740" w:rsidRDefault="00674097" w:rsidP="00674097">
      <w:pPr>
        <w:tabs>
          <w:tab w:val="left" w:pos="1296"/>
        </w:tabs>
        <w:outlineLvl w:val="0"/>
        <w:rPr>
          <w:noProof/>
          <w:sz w:val="22"/>
          <w:szCs w:val="22"/>
        </w:rPr>
      </w:pPr>
      <w:r w:rsidRPr="00562740">
        <w:rPr>
          <w:noProof/>
          <w:sz w:val="22"/>
          <w:szCs w:val="22"/>
        </w:rPr>
        <w:t>Tegafuro farmakokinetinės savybės vaikams nebuvo ištirtos, vaistinio preparato vaikams ir paaugliams vartoti negalima.</w:t>
      </w:r>
    </w:p>
    <w:p w14:paraId="139A4F96" w14:textId="77777777" w:rsidR="00674097" w:rsidRPr="00562740" w:rsidRDefault="00674097" w:rsidP="00674097">
      <w:pPr>
        <w:tabs>
          <w:tab w:val="left" w:pos="1296"/>
        </w:tabs>
        <w:outlineLvl w:val="0"/>
        <w:rPr>
          <w:b/>
          <w:noProof/>
          <w:sz w:val="22"/>
          <w:szCs w:val="22"/>
        </w:rPr>
      </w:pPr>
    </w:p>
    <w:p w14:paraId="21EBF114" w14:textId="77777777" w:rsidR="00674097" w:rsidRPr="00562740" w:rsidRDefault="00674097" w:rsidP="00674097">
      <w:pPr>
        <w:contextualSpacing/>
        <w:outlineLvl w:val="0"/>
        <w:rPr>
          <w:iCs/>
          <w:sz w:val="22"/>
          <w:szCs w:val="22"/>
          <w:u w:val="single"/>
        </w:rPr>
      </w:pPr>
      <w:r w:rsidRPr="00562740">
        <w:rPr>
          <w:iCs/>
          <w:sz w:val="22"/>
          <w:szCs w:val="22"/>
          <w:u w:val="single"/>
        </w:rPr>
        <w:t>Sutrikusi inkstų funkcija</w:t>
      </w:r>
    </w:p>
    <w:p w14:paraId="738C5FF5" w14:textId="77777777" w:rsidR="00674097" w:rsidRPr="00562740" w:rsidRDefault="00674097" w:rsidP="00674097">
      <w:pPr>
        <w:contextualSpacing/>
        <w:outlineLvl w:val="0"/>
        <w:rPr>
          <w:iCs/>
          <w:sz w:val="22"/>
          <w:szCs w:val="22"/>
          <w:u w:val="single"/>
        </w:rPr>
      </w:pPr>
      <w:r w:rsidRPr="00562740">
        <w:rPr>
          <w:noProof/>
          <w:sz w:val="22"/>
          <w:szCs w:val="22"/>
        </w:rPr>
        <w:lastRenderedPageBreak/>
        <w:t>Kadangi tegafuras</w:t>
      </w:r>
      <w:r w:rsidRPr="00562740">
        <w:rPr>
          <w:sz w:val="22"/>
          <w:szCs w:val="22"/>
        </w:rPr>
        <w:t xml:space="preserve"> daugiausiai išsiskiria per inkstus, reikia atsargiai vaistinio preparato skirti pacientams su inkstų nepakankamumu. Pacientų, sergančių inkstų nepakankamumu, inkstų funkcija privalo būti stebima dėl bet kokio galimo toksinio poveikio atsiradimo. </w:t>
      </w:r>
      <w:proofErr w:type="spellStart"/>
      <w:r w:rsidRPr="00562740">
        <w:rPr>
          <w:sz w:val="22"/>
          <w:szCs w:val="22"/>
        </w:rPr>
        <w:t>Tegafuro</w:t>
      </w:r>
      <w:proofErr w:type="spellEnd"/>
      <w:r w:rsidRPr="00562740">
        <w:rPr>
          <w:sz w:val="22"/>
          <w:szCs w:val="22"/>
        </w:rPr>
        <w:t xml:space="preserve"> negalima vartoti pacientams, sergantiems sunkiu inkstų nepakankamumu (žr. 4.3 skyrių).</w:t>
      </w:r>
    </w:p>
    <w:p w14:paraId="6B4A3615" w14:textId="77777777" w:rsidR="00674097" w:rsidRPr="00562740" w:rsidRDefault="00674097" w:rsidP="00674097">
      <w:pPr>
        <w:contextualSpacing/>
        <w:outlineLvl w:val="0"/>
        <w:rPr>
          <w:iCs/>
          <w:sz w:val="22"/>
          <w:szCs w:val="22"/>
          <w:u w:val="single"/>
        </w:rPr>
      </w:pPr>
    </w:p>
    <w:p w14:paraId="1909BC0B" w14:textId="77777777" w:rsidR="00674097" w:rsidRPr="00562740" w:rsidRDefault="00674097" w:rsidP="00674097">
      <w:pPr>
        <w:contextualSpacing/>
        <w:outlineLvl w:val="0"/>
        <w:rPr>
          <w:iCs/>
          <w:sz w:val="22"/>
          <w:szCs w:val="22"/>
          <w:u w:val="single"/>
        </w:rPr>
      </w:pPr>
      <w:r w:rsidRPr="00562740">
        <w:rPr>
          <w:iCs/>
          <w:sz w:val="22"/>
          <w:szCs w:val="22"/>
          <w:u w:val="single"/>
        </w:rPr>
        <w:t>Sutrikusi kepenų funkcija</w:t>
      </w:r>
    </w:p>
    <w:p w14:paraId="257FA194" w14:textId="77777777" w:rsidR="00674097" w:rsidRPr="00562740" w:rsidRDefault="00674097" w:rsidP="00674097">
      <w:pPr>
        <w:contextualSpacing/>
        <w:outlineLvl w:val="0"/>
        <w:rPr>
          <w:iCs/>
          <w:sz w:val="22"/>
          <w:szCs w:val="22"/>
          <w:u w:val="single"/>
        </w:rPr>
      </w:pPr>
      <w:proofErr w:type="spellStart"/>
      <w:r w:rsidRPr="00801822">
        <w:rPr>
          <w:sz w:val="22"/>
          <w:szCs w:val="22"/>
        </w:rPr>
        <w:t>Tegafuras</w:t>
      </w:r>
      <w:proofErr w:type="spellEnd"/>
      <w:r w:rsidRPr="00801822">
        <w:rPr>
          <w:sz w:val="22"/>
          <w:szCs w:val="22"/>
        </w:rPr>
        <w:t xml:space="preserve"> yra dalinai </w:t>
      </w:r>
      <w:proofErr w:type="spellStart"/>
      <w:r w:rsidRPr="00801822">
        <w:rPr>
          <w:sz w:val="22"/>
          <w:szCs w:val="22"/>
        </w:rPr>
        <w:t>metabolizuojamas</w:t>
      </w:r>
      <w:proofErr w:type="spellEnd"/>
      <w:r w:rsidRPr="00801822">
        <w:rPr>
          <w:sz w:val="22"/>
          <w:szCs w:val="22"/>
        </w:rPr>
        <w:t xml:space="preserve"> fermento CYP2A6 žmogaus kepenų </w:t>
      </w:r>
      <w:proofErr w:type="spellStart"/>
      <w:r w:rsidRPr="00801822">
        <w:rPr>
          <w:sz w:val="22"/>
          <w:szCs w:val="22"/>
        </w:rPr>
        <w:t>mikrosomose</w:t>
      </w:r>
      <w:proofErr w:type="spellEnd"/>
      <w:r w:rsidRPr="00801822">
        <w:rPr>
          <w:sz w:val="22"/>
          <w:szCs w:val="22"/>
        </w:rPr>
        <w:t xml:space="preserve">. Kepenų funkcijos tyrimo rodiklių padidėjimas yra dažnas, taip pat buvo gauta pranešimų apie mirtino, staigaus hepatito atvejus. </w:t>
      </w:r>
    </w:p>
    <w:p w14:paraId="2C666B5B" w14:textId="77777777" w:rsidR="00674097" w:rsidRPr="00562740" w:rsidRDefault="00674097" w:rsidP="00674097">
      <w:pPr>
        <w:contextualSpacing/>
        <w:outlineLvl w:val="0"/>
        <w:rPr>
          <w:iCs/>
          <w:sz w:val="22"/>
          <w:szCs w:val="22"/>
          <w:u w:val="single"/>
        </w:rPr>
      </w:pPr>
      <w:proofErr w:type="spellStart"/>
      <w:r w:rsidRPr="00562740">
        <w:rPr>
          <w:sz w:val="22"/>
          <w:szCs w:val="22"/>
        </w:rPr>
        <w:t>Tegafuro</w:t>
      </w:r>
      <w:proofErr w:type="spellEnd"/>
      <w:r w:rsidRPr="00562740">
        <w:rPr>
          <w:sz w:val="22"/>
          <w:szCs w:val="22"/>
        </w:rPr>
        <w:t xml:space="preserve"> vartojančių pacientų, sergančių inkstų nepakankamumu, inkstų funkcija privalo būti stebima. </w:t>
      </w:r>
      <w:proofErr w:type="spellStart"/>
      <w:r w:rsidRPr="00562740">
        <w:rPr>
          <w:sz w:val="22"/>
          <w:szCs w:val="22"/>
        </w:rPr>
        <w:t>Tegafuro</w:t>
      </w:r>
      <w:proofErr w:type="spellEnd"/>
      <w:r w:rsidRPr="00562740">
        <w:rPr>
          <w:sz w:val="22"/>
          <w:szCs w:val="22"/>
        </w:rPr>
        <w:t xml:space="preserve"> negalima vartoti pacientams, sergantiems sunkiu kepenų nepakankamumu (žr. 4.3 skyrių).</w:t>
      </w:r>
    </w:p>
    <w:p w14:paraId="70314B90" w14:textId="77777777" w:rsidR="00674097" w:rsidRPr="00562740" w:rsidRDefault="00674097" w:rsidP="00674097">
      <w:pPr>
        <w:contextualSpacing/>
        <w:outlineLvl w:val="0"/>
        <w:rPr>
          <w:sz w:val="22"/>
          <w:szCs w:val="22"/>
        </w:rPr>
      </w:pPr>
    </w:p>
    <w:p w14:paraId="2E2CB46C" w14:textId="77777777" w:rsidR="00674097" w:rsidRPr="00562740" w:rsidRDefault="00674097" w:rsidP="00674097">
      <w:pPr>
        <w:contextualSpacing/>
        <w:outlineLvl w:val="0"/>
        <w:rPr>
          <w:iCs/>
          <w:sz w:val="22"/>
          <w:szCs w:val="22"/>
          <w:u w:val="single"/>
        </w:rPr>
      </w:pPr>
      <w:r w:rsidRPr="00562740">
        <w:rPr>
          <w:iCs/>
          <w:sz w:val="22"/>
          <w:szCs w:val="22"/>
          <w:u w:val="single"/>
        </w:rPr>
        <w:t>Maisto įtaka</w:t>
      </w:r>
    </w:p>
    <w:p w14:paraId="0412564D" w14:textId="77777777" w:rsidR="00674097" w:rsidRPr="00562740" w:rsidRDefault="00674097" w:rsidP="00674097">
      <w:pPr>
        <w:tabs>
          <w:tab w:val="left" w:pos="1296"/>
        </w:tabs>
        <w:outlineLvl w:val="0"/>
        <w:rPr>
          <w:noProof/>
          <w:sz w:val="22"/>
          <w:szCs w:val="22"/>
        </w:rPr>
      </w:pPr>
      <w:r w:rsidRPr="00562740">
        <w:rPr>
          <w:noProof/>
          <w:sz w:val="22"/>
          <w:szCs w:val="22"/>
        </w:rPr>
        <w:t xml:space="preserve">Maistas neturi įtakos tegafuro farmakokinetikai. Tačiau, maisto rekomenduojama vartoti </w:t>
      </w:r>
      <w:r w:rsidRPr="00562740">
        <w:rPr>
          <w:sz w:val="22"/>
          <w:szCs w:val="22"/>
        </w:rPr>
        <w:t>1 valandą prieš arba 1 valandą po vaistinio preparato pavartojimo.</w:t>
      </w:r>
    </w:p>
    <w:p w14:paraId="4E856AE4" w14:textId="77777777" w:rsidR="00674097" w:rsidRPr="00562740" w:rsidRDefault="00674097" w:rsidP="00674097">
      <w:pPr>
        <w:tabs>
          <w:tab w:val="left" w:pos="1296"/>
        </w:tabs>
        <w:outlineLvl w:val="0"/>
        <w:rPr>
          <w:b/>
          <w:noProof/>
          <w:sz w:val="22"/>
          <w:szCs w:val="22"/>
        </w:rPr>
      </w:pPr>
    </w:p>
    <w:p w14:paraId="6F627907" w14:textId="77777777" w:rsidR="00674097" w:rsidRPr="008028BC" w:rsidRDefault="00674097" w:rsidP="00674097">
      <w:pPr>
        <w:tabs>
          <w:tab w:val="left" w:pos="1296"/>
        </w:tabs>
        <w:ind w:left="567" w:hanging="567"/>
        <w:outlineLvl w:val="0"/>
        <w:rPr>
          <w:noProof/>
          <w:sz w:val="22"/>
          <w:szCs w:val="22"/>
        </w:rPr>
      </w:pPr>
      <w:r w:rsidRPr="008028BC">
        <w:rPr>
          <w:b/>
          <w:noProof/>
          <w:sz w:val="22"/>
          <w:szCs w:val="22"/>
        </w:rPr>
        <w:t>5.3</w:t>
      </w:r>
      <w:r w:rsidRPr="008028BC">
        <w:rPr>
          <w:b/>
          <w:noProof/>
          <w:sz w:val="22"/>
          <w:szCs w:val="22"/>
        </w:rPr>
        <w:tab/>
        <w:t>Ikiklinikinių saugumo tyrimų duomenys</w:t>
      </w:r>
    </w:p>
    <w:p w14:paraId="2FC9F755" w14:textId="77777777" w:rsidR="00674097" w:rsidRPr="008028BC" w:rsidRDefault="00674097" w:rsidP="00674097">
      <w:pPr>
        <w:pStyle w:val="Pagrindinistekstas"/>
        <w:spacing w:after="0"/>
        <w:rPr>
          <w:szCs w:val="22"/>
        </w:rPr>
      </w:pPr>
    </w:p>
    <w:p w14:paraId="72224008" w14:textId="77777777" w:rsidR="00674097" w:rsidRPr="008028BC" w:rsidRDefault="00674097" w:rsidP="00674097">
      <w:pPr>
        <w:pStyle w:val="Pagrindinistekstas"/>
        <w:spacing w:after="0"/>
        <w:rPr>
          <w:szCs w:val="22"/>
        </w:rPr>
      </w:pPr>
      <w:r w:rsidRPr="008028BC">
        <w:rPr>
          <w:szCs w:val="22"/>
        </w:rPr>
        <w:t xml:space="preserve">Tyrimai su žiurkėmis parodė, kad vartojant </w:t>
      </w:r>
      <w:proofErr w:type="spellStart"/>
      <w:r w:rsidRPr="008028BC">
        <w:rPr>
          <w:szCs w:val="22"/>
        </w:rPr>
        <w:t>tegafuro</w:t>
      </w:r>
      <w:proofErr w:type="spellEnd"/>
      <w:r w:rsidRPr="008028BC">
        <w:rPr>
          <w:szCs w:val="22"/>
        </w:rPr>
        <w:t xml:space="preserve"> per burną jo </w:t>
      </w:r>
      <w:proofErr w:type="spellStart"/>
      <w:r w:rsidRPr="008028BC">
        <w:rPr>
          <w:szCs w:val="22"/>
        </w:rPr>
        <w:t>toksiškumas</w:t>
      </w:r>
      <w:proofErr w:type="spellEnd"/>
      <w:r w:rsidRPr="008028BC">
        <w:rPr>
          <w:szCs w:val="22"/>
        </w:rPr>
        <w:t xml:space="preserve"> būna mažesnis nei leidžiant į pilvaplėvės ertmę arba po oda ( atitinkamai 2280, 1280 ir 1140 mg/kg).</w:t>
      </w:r>
    </w:p>
    <w:p w14:paraId="26FF700A" w14:textId="77777777" w:rsidR="00674097" w:rsidRPr="008028BC" w:rsidRDefault="00674097" w:rsidP="00674097">
      <w:pPr>
        <w:pStyle w:val="Pagrindinistekstas"/>
        <w:spacing w:after="0"/>
        <w:rPr>
          <w:szCs w:val="22"/>
        </w:rPr>
      </w:pPr>
      <w:r w:rsidRPr="008028BC">
        <w:rPr>
          <w:szCs w:val="22"/>
        </w:rPr>
        <w:t xml:space="preserve">Kaip ir 5-fluoruracilas, </w:t>
      </w:r>
      <w:proofErr w:type="spellStart"/>
      <w:r w:rsidRPr="008028BC">
        <w:rPr>
          <w:szCs w:val="22"/>
        </w:rPr>
        <w:t>tegafuro</w:t>
      </w:r>
      <w:proofErr w:type="spellEnd"/>
      <w:r w:rsidRPr="008028BC">
        <w:rPr>
          <w:szCs w:val="22"/>
        </w:rPr>
        <w:t xml:space="preserve"> pavartojus vieną kartą, jis sumažina visų kraujo forminių elementų kiekį. Stipriausias ir ilgiausiai trunkantis poveikis yra </w:t>
      </w:r>
      <w:proofErr w:type="spellStart"/>
      <w:r w:rsidRPr="008028BC">
        <w:rPr>
          <w:szCs w:val="22"/>
        </w:rPr>
        <w:t>granuliocitų</w:t>
      </w:r>
      <w:proofErr w:type="spellEnd"/>
      <w:r w:rsidRPr="008028BC">
        <w:rPr>
          <w:szCs w:val="22"/>
        </w:rPr>
        <w:t xml:space="preserve"> kiekiui (tyrimai su žiurkėmis).</w:t>
      </w:r>
    </w:p>
    <w:p w14:paraId="3079F04C" w14:textId="77777777" w:rsidR="00674097" w:rsidRPr="008028BC" w:rsidRDefault="00674097" w:rsidP="00674097">
      <w:pPr>
        <w:pStyle w:val="Pagrindinistekstas"/>
        <w:spacing w:after="0"/>
        <w:rPr>
          <w:szCs w:val="22"/>
        </w:rPr>
      </w:pPr>
      <w:r w:rsidRPr="008028BC">
        <w:rPr>
          <w:noProof/>
          <w:szCs w:val="22"/>
        </w:rPr>
        <w:t>Tegafuras</w:t>
      </w:r>
      <w:r w:rsidRPr="008028BC">
        <w:rPr>
          <w:szCs w:val="22"/>
        </w:rPr>
        <w:t xml:space="preserve"> sulėtina jaunų gyvūnų augimą ir paveikia vidaus organų masę (tyrimai su žiurkėmis).</w:t>
      </w:r>
    </w:p>
    <w:p w14:paraId="51046415" w14:textId="77777777" w:rsidR="00674097" w:rsidRPr="008028BC" w:rsidRDefault="00674097" w:rsidP="00674097">
      <w:pPr>
        <w:pStyle w:val="Pagrindinistekstas"/>
        <w:spacing w:after="0"/>
        <w:rPr>
          <w:szCs w:val="22"/>
        </w:rPr>
      </w:pPr>
      <w:r w:rsidRPr="008028BC">
        <w:rPr>
          <w:szCs w:val="22"/>
        </w:rPr>
        <w:t xml:space="preserve">Vartojamas pusę metų dozėmis po 35 mg/kg, tiriamiesiems gyvūnams (žiurkėms) </w:t>
      </w:r>
      <w:proofErr w:type="spellStart"/>
      <w:r w:rsidRPr="008028BC">
        <w:rPr>
          <w:szCs w:val="22"/>
        </w:rPr>
        <w:t>tegafuras</w:t>
      </w:r>
      <w:proofErr w:type="spellEnd"/>
      <w:r w:rsidRPr="008028BC">
        <w:rPr>
          <w:szCs w:val="22"/>
        </w:rPr>
        <w:t xml:space="preserve"> sukėlė saikingą kepenų </w:t>
      </w:r>
      <w:proofErr w:type="spellStart"/>
      <w:r w:rsidRPr="008028BC">
        <w:rPr>
          <w:szCs w:val="22"/>
        </w:rPr>
        <w:t>parenchimos</w:t>
      </w:r>
      <w:proofErr w:type="spellEnd"/>
      <w:r w:rsidRPr="008028BC">
        <w:rPr>
          <w:szCs w:val="22"/>
        </w:rPr>
        <w:t xml:space="preserve"> riebalinę distrofiją ir praktiškai nepaveikė kitų organų ir audinių morfologijos.</w:t>
      </w:r>
    </w:p>
    <w:p w14:paraId="3080569E" w14:textId="0EAA59E5" w:rsidR="00674097" w:rsidRPr="008028BC" w:rsidRDefault="00674097" w:rsidP="00674097">
      <w:pPr>
        <w:pStyle w:val="Pagrindinistekstas"/>
        <w:spacing w:after="0"/>
        <w:rPr>
          <w:szCs w:val="22"/>
        </w:rPr>
      </w:pPr>
      <w:r w:rsidRPr="008028BC">
        <w:rPr>
          <w:szCs w:val="22"/>
        </w:rPr>
        <w:t xml:space="preserve">Vartojamas per burną, skirtingai nei 5-fluoruracilas, </w:t>
      </w:r>
      <w:proofErr w:type="spellStart"/>
      <w:r w:rsidRPr="008028BC">
        <w:rPr>
          <w:szCs w:val="22"/>
        </w:rPr>
        <w:t>tegafuras</w:t>
      </w:r>
      <w:proofErr w:type="spellEnd"/>
      <w:r w:rsidRPr="008028BC">
        <w:rPr>
          <w:szCs w:val="22"/>
        </w:rPr>
        <w:t xml:space="preserve"> neturi lokalaus dirginančio poveikio virškin</w:t>
      </w:r>
      <w:r w:rsidR="00354D79">
        <w:rPr>
          <w:szCs w:val="22"/>
        </w:rPr>
        <w:t xml:space="preserve">imo </w:t>
      </w:r>
      <w:r w:rsidRPr="008028BC">
        <w:rPr>
          <w:szCs w:val="22"/>
        </w:rPr>
        <w:t>traktui.</w:t>
      </w:r>
    </w:p>
    <w:p w14:paraId="4687AED5" w14:textId="77777777" w:rsidR="00674097" w:rsidRPr="008028BC" w:rsidRDefault="00674097" w:rsidP="00674097">
      <w:pPr>
        <w:pStyle w:val="Pagrindinistekstas"/>
        <w:spacing w:after="0"/>
        <w:rPr>
          <w:szCs w:val="22"/>
        </w:rPr>
      </w:pPr>
      <w:r w:rsidRPr="008028BC">
        <w:rPr>
          <w:szCs w:val="22"/>
        </w:rPr>
        <w:t xml:space="preserve">Tyrimuose su katėmis ir šunimis </w:t>
      </w:r>
      <w:proofErr w:type="spellStart"/>
      <w:r w:rsidRPr="008028BC">
        <w:rPr>
          <w:szCs w:val="22"/>
        </w:rPr>
        <w:t>tegafuro</w:t>
      </w:r>
      <w:proofErr w:type="spellEnd"/>
      <w:r w:rsidRPr="008028BC">
        <w:rPr>
          <w:szCs w:val="22"/>
        </w:rPr>
        <w:t xml:space="preserve"> </w:t>
      </w:r>
      <w:proofErr w:type="spellStart"/>
      <w:r w:rsidRPr="008028BC">
        <w:rPr>
          <w:szCs w:val="22"/>
        </w:rPr>
        <w:t>neurotoksiškumas</w:t>
      </w:r>
      <w:proofErr w:type="spellEnd"/>
      <w:r w:rsidRPr="008028BC">
        <w:rPr>
          <w:szCs w:val="22"/>
        </w:rPr>
        <w:t xml:space="preserve"> pasireiškė motorinio aktyvumo padidėjimu, judesių koordinacijos sutrikimu, padidėjusiu dirglumu, agresyvumu.</w:t>
      </w:r>
    </w:p>
    <w:p w14:paraId="5E4B0D80" w14:textId="38476FC6" w:rsidR="00674097" w:rsidRPr="008028BC" w:rsidRDefault="00674097" w:rsidP="00674097">
      <w:pPr>
        <w:pStyle w:val="Pagrindinistekstas"/>
        <w:spacing w:after="0"/>
        <w:rPr>
          <w:szCs w:val="22"/>
        </w:rPr>
      </w:pPr>
      <w:r w:rsidRPr="008028BC">
        <w:rPr>
          <w:noProof/>
          <w:szCs w:val="22"/>
        </w:rPr>
        <w:t>Tegafuras</w:t>
      </w:r>
      <w:r w:rsidRPr="008028BC">
        <w:rPr>
          <w:szCs w:val="22"/>
        </w:rPr>
        <w:t xml:space="preserve"> (0,1</w:t>
      </w:r>
      <w:r w:rsidR="008B7CEA">
        <w:rPr>
          <w:szCs w:val="22"/>
        </w:rPr>
        <w:t xml:space="preserve"> – </w:t>
      </w:r>
      <w:r w:rsidRPr="008028BC">
        <w:rPr>
          <w:szCs w:val="22"/>
        </w:rPr>
        <w:t>5 mg/kg) iš esmės neveikia sisteminio arterinio kraujo spaudimo ir kraujagyslių tonuso. Didesnės dozės (10 mg/kg ir daugiau) gali sukelti hipotoniją ir kvėpavimo judesių amplitudės padidėjimą (tyrimai su katėmis).</w:t>
      </w:r>
    </w:p>
    <w:p w14:paraId="0051C577" w14:textId="2797C0A5" w:rsidR="00674097" w:rsidRPr="008028BC" w:rsidRDefault="00674097" w:rsidP="00674097">
      <w:pPr>
        <w:pStyle w:val="Pagrindinistekstas"/>
        <w:spacing w:after="0"/>
        <w:rPr>
          <w:szCs w:val="22"/>
        </w:rPr>
      </w:pPr>
      <w:r w:rsidRPr="008028BC">
        <w:rPr>
          <w:noProof/>
          <w:szCs w:val="22"/>
        </w:rPr>
        <w:t>Tegafurui</w:t>
      </w:r>
      <w:r w:rsidRPr="008028BC">
        <w:rPr>
          <w:szCs w:val="22"/>
        </w:rPr>
        <w:t xml:space="preserve"> būdingas uždegimą slopinantis ir </w:t>
      </w:r>
      <w:proofErr w:type="spellStart"/>
      <w:r w:rsidRPr="008028BC">
        <w:rPr>
          <w:szCs w:val="22"/>
        </w:rPr>
        <w:t>analgetinis</w:t>
      </w:r>
      <w:proofErr w:type="spellEnd"/>
      <w:r w:rsidRPr="008028BC">
        <w:rPr>
          <w:szCs w:val="22"/>
        </w:rPr>
        <w:t xml:space="preserve"> poveikis,</w:t>
      </w:r>
      <w:r>
        <w:rPr>
          <w:szCs w:val="22"/>
        </w:rPr>
        <w:t xml:space="preserve"> vaistinis</w:t>
      </w:r>
      <w:r w:rsidRPr="008028BC">
        <w:rPr>
          <w:szCs w:val="22"/>
        </w:rPr>
        <w:t xml:space="preserve"> preparatas taip pat mažina niežėjimą.</w:t>
      </w:r>
    </w:p>
    <w:p w14:paraId="5C11112A" w14:textId="77777777" w:rsidR="00674097" w:rsidRPr="008028BC" w:rsidRDefault="00674097" w:rsidP="00674097">
      <w:pPr>
        <w:pStyle w:val="Pagrindinistekstas"/>
        <w:spacing w:after="0"/>
        <w:rPr>
          <w:szCs w:val="22"/>
        </w:rPr>
      </w:pPr>
    </w:p>
    <w:p w14:paraId="15CC552C" w14:textId="77777777" w:rsidR="00674097" w:rsidRPr="008028BC" w:rsidRDefault="00674097" w:rsidP="00674097">
      <w:pPr>
        <w:pStyle w:val="Pagrindinistekstas"/>
        <w:spacing w:after="0"/>
        <w:rPr>
          <w:i/>
          <w:szCs w:val="22"/>
        </w:rPr>
      </w:pPr>
      <w:proofErr w:type="spellStart"/>
      <w:r w:rsidRPr="008028BC">
        <w:rPr>
          <w:i/>
          <w:szCs w:val="22"/>
        </w:rPr>
        <w:t>Mutageniškumas</w:t>
      </w:r>
      <w:proofErr w:type="spellEnd"/>
    </w:p>
    <w:p w14:paraId="5AEC43D6" w14:textId="77777777" w:rsidR="00674097" w:rsidRPr="008028BC" w:rsidRDefault="00674097" w:rsidP="00674097">
      <w:pPr>
        <w:pStyle w:val="Pagrindinistekstas"/>
        <w:spacing w:after="0"/>
        <w:rPr>
          <w:szCs w:val="22"/>
        </w:rPr>
      </w:pPr>
      <w:r w:rsidRPr="008028BC">
        <w:rPr>
          <w:szCs w:val="22"/>
        </w:rPr>
        <w:t xml:space="preserve">Dėl </w:t>
      </w:r>
      <w:proofErr w:type="spellStart"/>
      <w:r w:rsidRPr="008028BC">
        <w:rPr>
          <w:szCs w:val="22"/>
        </w:rPr>
        <w:t>tegafuro</w:t>
      </w:r>
      <w:proofErr w:type="spellEnd"/>
      <w:r w:rsidRPr="008028BC">
        <w:rPr>
          <w:szCs w:val="22"/>
        </w:rPr>
        <w:t xml:space="preserve"> poveikio gyvūnams atsiranda chromosomų anomalijų. </w:t>
      </w:r>
      <w:proofErr w:type="spellStart"/>
      <w:r w:rsidRPr="008028BC">
        <w:rPr>
          <w:szCs w:val="22"/>
        </w:rPr>
        <w:t>Mutagenis</w:t>
      </w:r>
      <w:proofErr w:type="spellEnd"/>
      <w:r>
        <w:rPr>
          <w:szCs w:val="22"/>
        </w:rPr>
        <w:t xml:space="preserve"> vaistinio</w:t>
      </w:r>
      <w:r w:rsidRPr="008028BC">
        <w:rPr>
          <w:szCs w:val="22"/>
        </w:rPr>
        <w:t xml:space="preserve"> preparato poveikis atsiranda dėl DNR replikacijos pažeidimo. </w:t>
      </w:r>
    </w:p>
    <w:p w14:paraId="34F35431" w14:textId="77777777" w:rsidR="00674097" w:rsidRPr="008028BC" w:rsidRDefault="00674097" w:rsidP="00674097">
      <w:pPr>
        <w:pStyle w:val="Pagrindinistekstas"/>
        <w:spacing w:after="0"/>
        <w:rPr>
          <w:noProof/>
          <w:szCs w:val="22"/>
        </w:rPr>
      </w:pPr>
    </w:p>
    <w:p w14:paraId="75F1A168" w14:textId="77777777" w:rsidR="00674097" w:rsidRPr="008028BC" w:rsidRDefault="00674097" w:rsidP="00674097">
      <w:pPr>
        <w:pStyle w:val="Pagrindinistekstas"/>
        <w:spacing w:after="0"/>
        <w:rPr>
          <w:i/>
          <w:noProof/>
          <w:szCs w:val="22"/>
        </w:rPr>
      </w:pPr>
      <w:r w:rsidRPr="008028BC">
        <w:rPr>
          <w:i/>
          <w:noProof/>
          <w:szCs w:val="22"/>
        </w:rPr>
        <w:t>Teratogeniškumas</w:t>
      </w:r>
    </w:p>
    <w:p w14:paraId="51CA092B" w14:textId="77777777" w:rsidR="00674097" w:rsidRPr="008028BC" w:rsidRDefault="00674097" w:rsidP="00674097">
      <w:pPr>
        <w:pStyle w:val="Pagrindinistekstas"/>
        <w:spacing w:after="0"/>
        <w:rPr>
          <w:szCs w:val="22"/>
        </w:rPr>
      </w:pPr>
      <w:r w:rsidRPr="008028BC">
        <w:rPr>
          <w:noProof/>
          <w:szCs w:val="22"/>
        </w:rPr>
        <w:t>Tegafuras</w:t>
      </w:r>
      <w:r w:rsidRPr="008028BC">
        <w:rPr>
          <w:szCs w:val="22"/>
        </w:rPr>
        <w:t xml:space="preserve"> tyrimuose su smulkiais laboratoriniais gyvūnais neturėjo </w:t>
      </w:r>
      <w:proofErr w:type="spellStart"/>
      <w:r w:rsidRPr="008028BC">
        <w:rPr>
          <w:szCs w:val="22"/>
        </w:rPr>
        <w:t>teratogeninio</w:t>
      </w:r>
      <w:proofErr w:type="spellEnd"/>
      <w:r w:rsidRPr="008028BC">
        <w:rPr>
          <w:szCs w:val="22"/>
        </w:rPr>
        <w:t xml:space="preserve"> poveikio. </w:t>
      </w:r>
    </w:p>
    <w:p w14:paraId="4ECE9029" w14:textId="77777777" w:rsidR="00674097" w:rsidRPr="008028BC" w:rsidRDefault="00674097" w:rsidP="00674097">
      <w:pPr>
        <w:pStyle w:val="Pagrindinistekstas"/>
        <w:spacing w:after="0"/>
        <w:rPr>
          <w:szCs w:val="22"/>
        </w:rPr>
      </w:pPr>
    </w:p>
    <w:p w14:paraId="657D510E" w14:textId="77777777" w:rsidR="00674097" w:rsidRPr="008028BC" w:rsidRDefault="00674097" w:rsidP="00674097">
      <w:pPr>
        <w:pStyle w:val="Pagrindinistekstas"/>
        <w:spacing w:after="0"/>
        <w:rPr>
          <w:i/>
          <w:szCs w:val="22"/>
        </w:rPr>
      </w:pPr>
      <w:proofErr w:type="spellStart"/>
      <w:r w:rsidRPr="008028BC">
        <w:rPr>
          <w:i/>
          <w:szCs w:val="22"/>
        </w:rPr>
        <w:t>Embriotoksiškumas</w:t>
      </w:r>
      <w:proofErr w:type="spellEnd"/>
    </w:p>
    <w:p w14:paraId="139B6FF6" w14:textId="77777777" w:rsidR="00674097" w:rsidRPr="008028BC" w:rsidRDefault="00674097" w:rsidP="00674097">
      <w:pPr>
        <w:pStyle w:val="Pagrindinistekstas"/>
        <w:spacing w:after="0"/>
        <w:rPr>
          <w:szCs w:val="22"/>
        </w:rPr>
      </w:pPr>
      <w:proofErr w:type="spellStart"/>
      <w:r w:rsidRPr="008028BC">
        <w:rPr>
          <w:szCs w:val="22"/>
        </w:rPr>
        <w:t>Embriotoksiškumas</w:t>
      </w:r>
      <w:proofErr w:type="spellEnd"/>
      <w:r w:rsidRPr="008028BC">
        <w:rPr>
          <w:szCs w:val="22"/>
        </w:rPr>
        <w:t xml:space="preserve"> pasireiškė retai.</w:t>
      </w:r>
    </w:p>
    <w:p w14:paraId="4D22FD18" w14:textId="77777777" w:rsidR="00674097" w:rsidRPr="008028BC" w:rsidRDefault="00674097" w:rsidP="00674097">
      <w:pPr>
        <w:pStyle w:val="Pagrindinistekstas"/>
        <w:spacing w:after="0"/>
        <w:rPr>
          <w:szCs w:val="22"/>
        </w:rPr>
      </w:pPr>
      <w:proofErr w:type="spellStart"/>
      <w:r w:rsidRPr="008028BC">
        <w:rPr>
          <w:szCs w:val="22"/>
        </w:rPr>
        <w:t>Imunodepresinis</w:t>
      </w:r>
      <w:proofErr w:type="spellEnd"/>
      <w:r w:rsidRPr="008028BC">
        <w:rPr>
          <w:szCs w:val="22"/>
        </w:rPr>
        <w:t xml:space="preserve"> </w:t>
      </w:r>
      <w:proofErr w:type="spellStart"/>
      <w:r w:rsidRPr="008028BC">
        <w:rPr>
          <w:szCs w:val="22"/>
        </w:rPr>
        <w:t>tegafuro</w:t>
      </w:r>
      <w:proofErr w:type="spellEnd"/>
      <w:r w:rsidRPr="008028BC">
        <w:rPr>
          <w:szCs w:val="22"/>
        </w:rPr>
        <w:t xml:space="preserve"> poveikis susijęs ir su indukcine, ir su </w:t>
      </w:r>
      <w:proofErr w:type="spellStart"/>
      <w:r w:rsidRPr="008028BC">
        <w:rPr>
          <w:szCs w:val="22"/>
        </w:rPr>
        <w:t>produkcine</w:t>
      </w:r>
      <w:proofErr w:type="spellEnd"/>
      <w:r w:rsidRPr="008028BC">
        <w:rPr>
          <w:szCs w:val="22"/>
        </w:rPr>
        <w:t xml:space="preserve"> pirminio imuninio atsako fazėmis, labiau slopinamos antikūnus gaminančios ląstelės.</w:t>
      </w:r>
    </w:p>
    <w:p w14:paraId="52545B8F" w14:textId="77777777" w:rsidR="00674097" w:rsidRPr="008028BC" w:rsidRDefault="00674097" w:rsidP="00674097">
      <w:pPr>
        <w:tabs>
          <w:tab w:val="left" w:pos="1296"/>
        </w:tabs>
        <w:rPr>
          <w:noProof/>
          <w:sz w:val="22"/>
          <w:szCs w:val="22"/>
        </w:rPr>
      </w:pPr>
    </w:p>
    <w:p w14:paraId="09494EA0" w14:textId="77777777" w:rsidR="00674097" w:rsidRPr="008028BC" w:rsidRDefault="00674097" w:rsidP="00674097">
      <w:pPr>
        <w:tabs>
          <w:tab w:val="left" w:pos="1296"/>
        </w:tabs>
        <w:rPr>
          <w:noProof/>
          <w:sz w:val="22"/>
          <w:szCs w:val="22"/>
        </w:rPr>
      </w:pPr>
    </w:p>
    <w:p w14:paraId="5C5A0326" w14:textId="77777777" w:rsidR="00674097" w:rsidRPr="008028BC" w:rsidRDefault="00674097" w:rsidP="00674097">
      <w:pPr>
        <w:tabs>
          <w:tab w:val="left" w:pos="1296"/>
        </w:tabs>
        <w:ind w:left="567" w:hanging="567"/>
        <w:rPr>
          <w:b/>
          <w:noProof/>
          <w:sz w:val="22"/>
          <w:szCs w:val="22"/>
        </w:rPr>
      </w:pPr>
      <w:r w:rsidRPr="008028BC">
        <w:rPr>
          <w:b/>
          <w:noProof/>
          <w:sz w:val="22"/>
          <w:szCs w:val="22"/>
        </w:rPr>
        <w:t>6.</w:t>
      </w:r>
      <w:r w:rsidRPr="008028BC">
        <w:rPr>
          <w:b/>
          <w:noProof/>
          <w:sz w:val="22"/>
          <w:szCs w:val="22"/>
        </w:rPr>
        <w:tab/>
      </w:r>
      <w:r w:rsidRPr="008028BC">
        <w:rPr>
          <w:b/>
          <w:caps/>
          <w:noProof/>
          <w:sz w:val="22"/>
          <w:szCs w:val="22"/>
        </w:rPr>
        <w:t>farmacinė informacija</w:t>
      </w:r>
    </w:p>
    <w:p w14:paraId="0437BD66" w14:textId="77777777" w:rsidR="00674097" w:rsidRPr="008028BC" w:rsidRDefault="00674097" w:rsidP="00674097">
      <w:pPr>
        <w:tabs>
          <w:tab w:val="left" w:pos="1296"/>
        </w:tabs>
        <w:rPr>
          <w:noProof/>
          <w:sz w:val="22"/>
          <w:szCs w:val="22"/>
        </w:rPr>
      </w:pPr>
    </w:p>
    <w:p w14:paraId="69699771" w14:textId="77777777" w:rsidR="00674097" w:rsidRPr="008028BC" w:rsidRDefault="00674097" w:rsidP="00674097">
      <w:pPr>
        <w:tabs>
          <w:tab w:val="left" w:pos="1296"/>
        </w:tabs>
        <w:ind w:left="567" w:hanging="567"/>
        <w:outlineLvl w:val="0"/>
        <w:rPr>
          <w:noProof/>
          <w:sz w:val="22"/>
          <w:szCs w:val="22"/>
        </w:rPr>
      </w:pPr>
      <w:r w:rsidRPr="008028BC">
        <w:rPr>
          <w:b/>
          <w:noProof/>
          <w:sz w:val="22"/>
          <w:szCs w:val="22"/>
        </w:rPr>
        <w:t>6.1</w:t>
      </w:r>
      <w:r w:rsidRPr="008028BC">
        <w:rPr>
          <w:b/>
          <w:noProof/>
          <w:sz w:val="22"/>
          <w:szCs w:val="22"/>
        </w:rPr>
        <w:tab/>
        <w:t>Pagalbinių medžiagų sąrašas</w:t>
      </w:r>
    </w:p>
    <w:p w14:paraId="12E3BC65" w14:textId="77777777" w:rsidR="00674097" w:rsidRPr="008028BC" w:rsidRDefault="00674097" w:rsidP="00674097">
      <w:pPr>
        <w:rPr>
          <w:i/>
          <w:sz w:val="22"/>
          <w:szCs w:val="22"/>
        </w:rPr>
      </w:pPr>
    </w:p>
    <w:p w14:paraId="45BF2936" w14:textId="77777777" w:rsidR="00674097" w:rsidRPr="008028BC" w:rsidRDefault="00674097" w:rsidP="00674097">
      <w:pPr>
        <w:rPr>
          <w:sz w:val="22"/>
          <w:szCs w:val="22"/>
        </w:rPr>
      </w:pPr>
      <w:r w:rsidRPr="008028BC">
        <w:rPr>
          <w:i/>
          <w:sz w:val="22"/>
          <w:szCs w:val="22"/>
        </w:rPr>
        <w:t>Kapsulės turinys</w:t>
      </w:r>
      <w:r w:rsidRPr="008028BC">
        <w:rPr>
          <w:sz w:val="22"/>
          <w:szCs w:val="22"/>
        </w:rPr>
        <w:t xml:space="preserve"> </w:t>
      </w:r>
    </w:p>
    <w:p w14:paraId="519CD123" w14:textId="77777777" w:rsidR="00674097" w:rsidRPr="008028BC" w:rsidRDefault="00674097" w:rsidP="00674097">
      <w:pPr>
        <w:rPr>
          <w:sz w:val="22"/>
          <w:szCs w:val="22"/>
        </w:rPr>
      </w:pPr>
      <w:r w:rsidRPr="008028BC">
        <w:rPr>
          <w:sz w:val="22"/>
          <w:szCs w:val="22"/>
        </w:rPr>
        <w:t>Stearino rūgštis</w:t>
      </w:r>
    </w:p>
    <w:p w14:paraId="0810015D" w14:textId="77777777" w:rsidR="00674097" w:rsidRPr="008028BC" w:rsidRDefault="00674097" w:rsidP="00674097">
      <w:pPr>
        <w:rPr>
          <w:i/>
          <w:sz w:val="22"/>
          <w:szCs w:val="22"/>
        </w:rPr>
      </w:pPr>
    </w:p>
    <w:p w14:paraId="6910F17F" w14:textId="77777777" w:rsidR="00674097" w:rsidRPr="008028BC" w:rsidRDefault="00674097" w:rsidP="00674097">
      <w:pPr>
        <w:rPr>
          <w:i/>
          <w:sz w:val="22"/>
          <w:szCs w:val="22"/>
        </w:rPr>
      </w:pPr>
      <w:r w:rsidRPr="008028BC">
        <w:rPr>
          <w:i/>
          <w:sz w:val="22"/>
          <w:szCs w:val="22"/>
        </w:rPr>
        <w:t>Kapsulės korpusas</w:t>
      </w:r>
    </w:p>
    <w:p w14:paraId="4A0D957D" w14:textId="77777777" w:rsidR="00674097" w:rsidRPr="008028BC" w:rsidRDefault="00674097" w:rsidP="00674097">
      <w:pPr>
        <w:rPr>
          <w:sz w:val="22"/>
          <w:szCs w:val="22"/>
        </w:rPr>
      </w:pPr>
      <w:proofErr w:type="spellStart"/>
      <w:r w:rsidRPr="008028BC">
        <w:rPr>
          <w:sz w:val="22"/>
          <w:szCs w:val="22"/>
        </w:rPr>
        <w:lastRenderedPageBreak/>
        <w:t>Chinolino</w:t>
      </w:r>
      <w:proofErr w:type="spellEnd"/>
      <w:r w:rsidRPr="008028BC">
        <w:rPr>
          <w:sz w:val="22"/>
          <w:szCs w:val="22"/>
        </w:rPr>
        <w:t xml:space="preserve"> geltonasis (E104) </w:t>
      </w:r>
    </w:p>
    <w:p w14:paraId="062CBC06" w14:textId="77777777" w:rsidR="00674097" w:rsidRPr="008028BC" w:rsidRDefault="00674097" w:rsidP="00674097">
      <w:pPr>
        <w:rPr>
          <w:sz w:val="22"/>
          <w:szCs w:val="22"/>
        </w:rPr>
      </w:pPr>
      <w:r w:rsidRPr="008028BC">
        <w:rPr>
          <w:sz w:val="22"/>
          <w:szCs w:val="22"/>
        </w:rPr>
        <w:t xml:space="preserve">Raudonasis geležies oksidas (E172) </w:t>
      </w:r>
    </w:p>
    <w:p w14:paraId="7D35DCF6" w14:textId="77777777" w:rsidR="00674097" w:rsidRPr="008028BC" w:rsidRDefault="00674097" w:rsidP="00674097">
      <w:pPr>
        <w:rPr>
          <w:sz w:val="22"/>
          <w:szCs w:val="22"/>
        </w:rPr>
      </w:pPr>
      <w:r w:rsidRPr="008028BC">
        <w:rPr>
          <w:sz w:val="22"/>
          <w:szCs w:val="22"/>
        </w:rPr>
        <w:t>Titano dioksidas (E171)</w:t>
      </w:r>
    </w:p>
    <w:p w14:paraId="166ABEB5" w14:textId="77777777" w:rsidR="00674097" w:rsidRPr="008028BC" w:rsidRDefault="00674097" w:rsidP="00674097">
      <w:pPr>
        <w:rPr>
          <w:sz w:val="22"/>
          <w:szCs w:val="22"/>
        </w:rPr>
      </w:pPr>
      <w:r w:rsidRPr="008028BC">
        <w:rPr>
          <w:sz w:val="22"/>
          <w:szCs w:val="22"/>
        </w:rPr>
        <w:t xml:space="preserve">Želatina </w:t>
      </w:r>
    </w:p>
    <w:p w14:paraId="1822EA9E" w14:textId="77777777" w:rsidR="00674097" w:rsidRPr="008028BC" w:rsidRDefault="00674097" w:rsidP="00674097">
      <w:pPr>
        <w:rPr>
          <w:i/>
          <w:sz w:val="22"/>
          <w:szCs w:val="22"/>
        </w:rPr>
      </w:pPr>
    </w:p>
    <w:p w14:paraId="0E8F601B" w14:textId="77777777" w:rsidR="00674097" w:rsidRPr="008028BC" w:rsidRDefault="00674097" w:rsidP="00674097">
      <w:pPr>
        <w:rPr>
          <w:sz w:val="22"/>
          <w:szCs w:val="22"/>
        </w:rPr>
      </w:pPr>
      <w:r w:rsidRPr="008028BC">
        <w:rPr>
          <w:i/>
          <w:sz w:val="22"/>
          <w:szCs w:val="22"/>
        </w:rPr>
        <w:t>Kapsulės dangtelis</w:t>
      </w:r>
      <w:r w:rsidRPr="008028BC">
        <w:rPr>
          <w:sz w:val="22"/>
          <w:szCs w:val="22"/>
        </w:rPr>
        <w:t xml:space="preserve"> </w:t>
      </w:r>
    </w:p>
    <w:p w14:paraId="2D66A1D5" w14:textId="77777777" w:rsidR="00674097" w:rsidRPr="008028BC" w:rsidRDefault="00674097" w:rsidP="00674097">
      <w:pPr>
        <w:rPr>
          <w:sz w:val="22"/>
          <w:szCs w:val="22"/>
        </w:rPr>
      </w:pPr>
      <w:proofErr w:type="spellStart"/>
      <w:r w:rsidRPr="008028BC">
        <w:rPr>
          <w:sz w:val="22"/>
          <w:szCs w:val="22"/>
        </w:rPr>
        <w:t>Ponso</w:t>
      </w:r>
      <w:proofErr w:type="spellEnd"/>
      <w:r w:rsidRPr="008028BC">
        <w:rPr>
          <w:sz w:val="22"/>
          <w:szCs w:val="22"/>
        </w:rPr>
        <w:t xml:space="preserve"> 4 R (E124)</w:t>
      </w:r>
    </w:p>
    <w:p w14:paraId="555B40CB" w14:textId="77777777" w:rsidR="00674097" w:rsidRPr="008028BC" w:rsidRDefault="00674097" w:rsidP="00674097">
      <w:pPr>
        <w:rPr>
          <w:sz w:val="22"/>
          <w:szCs w:val="22"/>
        </w:rPr>
      </w:pPr>
      <w:proofErr w:type="spellStart"/>
      <w:r w:rsidRPr="008028BC">
        <w:rPr>
          <w:sz w:val="22"/>
          <w:szCs w:val="22"/>
        </w:rPr>
        <w:t>Chinolino</w:t>
      </w:r>
      <w:proofErr w:type="spellEnd"/>
      <w:r w:rsidRPr="008028BC">
        <w:rPr>
          <w:sz w:val="22"/>
          <w:szCs w:val="22"/>
        </w:rPr>
        <w:t xml:space="preserve"> geltonasis (E104)</w:t>
      </w:r>
    </w:p>
    <w:p w14:paraId="28D19279" w14:textId="77777777" w:rsidR="00674097" w:rsidRPr="008028BC" w:rsidRDefault="00674097" w:rsidP="00674097">
      <w:pPr>
        <w:rPr>
          <w:sz w:val="22"/>
          <w:szCs w:val="22"/>
        </w:rPr>
      </w:pPr>
      <w:r w:rsidRPr="008028BC">
        <w:rPr>
          <w:sz w:val="22"/>
          <w:szCs w:val="22"/>
        </w:rPr>
        <w:t>Titano dioksidas (E171)</w:t>
      </w:r>
    </w:p>
    <w:p w14:paraId="0AED06EC" w14:textId="77777777" w:rsidR="00674097" w:rsidRPr="008028BC" w:rsidRDefault="00674097" w:rsidP="00674097">
      <w:pPr>
        <w:rPr>
          <w:sz w:val="22"/>
          <w:szCs w:val="22"/>
        </w:rPr>
      </w:pPr>
      <w:r w:rsidRPr="008028BC">
        <w:rPr>
          <w:sz w:val="22"/>
          <w:szCs w:val="22"/>
        </w:rPr>
        <w:t xml:space="preserve">Želatina </w:t>
      </w:r>
    </w:p>
    <w:p w14:paraId="422F52D7" w14:textId="77777777" w:rsidR="00674097" w:rsidRPr="008028BC" w:rsidRDefault="00674097" w:rsidP="00674097">
      <w:pPr>
        <w:tabs>
          <w:tab w:val="left" w:pos="1296"/>
        </w:tabs>
        <w:rPr>
          <w:iCs/>
          <w:noProof/>
          <w:sz w:val="22"/>
          <w:szCs w:val="22"/>
        </w:rPr>
      </w:pPr>
    </w:p>
    <w:p w14:paraId="2C89EA68" w14:textId="77777777" w:rsidR="00674097" w:rsidRPr="008028BC" w:rsidRDefault="00674097" w:rsidP="00674097">
      <w:pPr>
        <w:tabs>
          <w:tab w:val="left" w:pos="1296"/>
        </w:tabs>
        <w:ind w:left="567" w:hanging="567"/>
        <w:outlineLvl w:val="0"/>
        <w:rPr>
          <w:noProof/>
          <w:sz w:val="22"/>
          <w:szCs w:val="22"/>
        </w:rPr>
      </w:pPr>
      <w:r w:rsidRPr="008028BC">
        <w:rPr>
          <w:b/>
          <w:noProof/>
          <w:sz w:val="22"/>
          <w:szCs w:val="22"/>
        </w:rPr>
        <w:t>6.2</w:t>
      </w:r>
      <w:r w:rsidRPr="008028BC">
        <w:rPr>
          <w:b/>
          <w:noProof/>
          <w:sz w:val="22"/>
          <w:szCs w:val="22"/>
        </w:rPr>
        <w:tab/>
        <w:t>Nesuderinamumas</w:t>
      </w:r>
    </w:p>
    <w:p w14:paraId="41F26BA0" w14:textId="77777777" w:rsidR="00674097" w:rsidRPr="008028BC" w:rsidRDefault="00674097" w:rsidP="00674097">
      <w:pPr>
        <w:jc w:val="both"/>
        <w:rPr>
          <w:sz w:val="22"/>
          <w:szCs w:val="22"/>
        </w:rPr>
      </w:pPr>
    </w:p>
    <w:p w14:paraId="0C17BCC8" w14:textId="77777777" w:rsidR="00674097" w:rsidRPr="008028BC" w:rsidRDefault="00674097" w:rsidP="00674097">
      <w:pPr>
        <w:jc w:val="both"/>
        <w:rPr>
          <w:sz w:val="22"/>
          <w:szCs w:val="22"/>
        </w:rPr>
      </w:pPr>
      <w:r w:rsidRPr="008028BC">
        <w:rPr>
          <w:sz w:val="22"/>
          <w:szCs w:val="22"/>
        </w:rPr>
        <w:t>Duomenys nebūtini.</w:t>
      </w:r>
    </w:p>
    <w:p w14:paraId="05B20E77" w14:textId="77777777" w:rsidR="00674097" w:rsidRPr="008028BC" w:rsidRDefault="00674097" w:rsidP="00674097">
      <w:pPr>
        <w:tabs>
          <w:tab w:val="left" w:pos="1296"/>
        </w:tabs>
        <w:rPr>
          <w:noProof/>
          <w:sz w:val="22"/>
          <w:szCs w:val="22"/>
        </w:rPr>
      </w:pPr>
    </w:p>
    <w:p w14:paraId="1AE19B7D" w14:textId="77777777" w:rsidR="00674097" w:rsidRPr="008028BC" w:rsidRDefault="00674097" w:rsidP="00674097">
      <w:pPr>
        <w:tabs>
          <w:tab w:val="left" w:pos="1296"/>
        </w:tabs>
        <w:ind w:left="567" w:hanging="567"/>
        <w:outlineLvl w:val="0"/>
        <w:rPr>
          <w:noProof/>
          <w:sz w:val="22"/>
          <w:szCs w:val="22"/>
        </w:rPr>
      </w:pPr>
      <w:r w:rsidRPr="008028BC">
        <w:rPr>
          <w:b/>
          <w:noProof/>
          <w:sz w:val="22"/>
          <w:szCs w:val="22"/>
        </w:rPr>
        <w:t>6.3</w:t>
      </w:r>
      <w:r w:rsidRPr="008028BC">
        <w:rPr>
          <w:b/>
          <w:noProof/>
          <w:sz w:val="22"/>
          <w:szCs w:val="22"/>
        </w:rPr>
        <w:tab/>
        <w:t>Tinkamumo laikas</w:t>
      </w:r>
    </w:p>
    <w:p w14:paraId="5C16BCFC" w14:textId="77777777" w:rsidR="00674097" w:rsidRPr="008028BC" w:rsidRDefault="00674097" w:rsidP="00674097">
      <w:pPr>
        <w:tabs>
          <w:tab w:val="left" w:pos="1296"/>
        </w:tabs>
        <w:rPr>
          <w:noProof/>
          <w:sz w:val="22"/>
          <w:szCs w:val="22"/>
        </w:rPr>
      </w:pPr>
    </w:p>
    <w:p w14:paraId="6F5D00B0" w14:textId="77777777" w:rsidR="00674097" w:rsidRPr="008028BC" w:rsidRDefault="00674097" w:rsidP="00674097">
      <w:pPr>
        <w:ind w:left="567" w:hanging="567"/>
        <w:rPr>
          <w:noProof/>
          <w:sz w:val="22"/>
          <w:szCs w:val="22"/>
        </w:rPr>
      </w:pPr>
      <w:r w:rsidRPr="008028BC">
        <w:rPr>
          <w:noProof/>
          <w:sz w:val="22"/>
          <w:szCs w:val="22"/>
        </w:rPr>
        <w:t>4 metai</w:t>
      </w:r>
      <w:r>
        <w:rPr>
          <w:noProof/>
          <w:sz w:val="22"/>
          <w:szCs w:val="22"/>
        </w:rPr>
        <w:t>.</w:t>
      </w:r>
    </w:p>
    <w:p w14:paraId="5DF0446A" w14:textId="77777777" w:rsidR="00674097" w:rsidRPr="008028BC" w:rsidRDefault="00674097" w:rsidP="00674097">
      <w:pPr>
        <w:tabs>
          <w:tab w:val="left" w:pos="1296"/>
        </w:tabs>
        <w:rPr>
          <w:noProof/>
          <w:sz w:val="22"/>
          <w:szCs w:val="22"/>
        </w:rPr>
      </w:pPr>
    </w:p>
    <w:p w14:paraId="657D86AC" w14:textId="77777777" w:rsidR="00674097" w:rsidRPr="008028BC" w:rsidRDefault="00674097" w:rsidP="00674097">
      <w:pPr>
        <w:tabs>
          <w:tab w:val="left" w:pos="1296"/>
        </w:tabs>
        <w:ind w:left="567" w:hanging="567"/>
        <w:outlineLvl w:val="0"/>
        <w:rPr>
          <w:noProof/>
          <w:sz w:val="22"/>
          <w:szCs w:val="22"/>
        </w:rPr>
      </w:pPr>
      <w:r w:rsidRPr="008028BC">
        <w:rPr>
          <w:b/>
          <w:noProof/>
          <w:sz w:val="22"/>
          <w:szCs w:val="22"/>
        </w:rPr>
        <w:t>6.4</w:t>
      </w:r>
      <w:r w:rsidRPr="008028BC">
        <w:rPr>
          <w:b/>
          <w:noProof/>
          <w:sz w:val="22"/>
          <w:szCs w:val="22"/>
        </w:rPr>
        <w:tab/>
        <w:t>Specialios laikymo sąlygos</w:t>
      </w:r>
    </w:p>
    <w:p w14:paraId="1BA47178" w14:textId="77777777" w:rsidR="00674097" w:rsidRPr="008028BC" w:rsidRDefault="00674097" w:rsidP="00674097">
      <w:pPr>
        <w:tabs>
          <w:tab w:val="left" w:pos="1296"/>
        </w:tabs>
        <w:rPr>
          <w:noProof/>
          <w:sz w:val="22"/>
          <w:szCs w:val="22"/>
        </w:rPr>
      </w:pPr>
    </w:p>
    <w:p w14:paraId="0EA1BB2C" w14:textId="77777777" w:rsidR="00674097" w:rsidRPr="008028BC" w:rsidRDefault="00674097" w:rsidP="00674097">
      <w:pPr>
        <w:tabs>
          <w:tab w:val="left" w:pos="1296"/>
        </w:tabs>
        <w:rPr>
          <w:noProof/>
          <w:sz w:val="22"/>
          <w:szCs w:val="22"/>
        </w:rPr>
      </w:pPr>
      <w:r w:rsidRPr="008028BC">
        <w:rPr>
          <w:noProof/>
          <w:sz w:val="22"/>
          <w:szCs w:val="22"/>
        </w:rPr>
        <w:t>Laikyti ne aukštesnėje kaip 25 ºC temperatūroje.</w:t>
      </w:r>
    </w:p>
    <w:p w14:paraId="6D9651C3" w14:textId="77777777" w:rsidR="00674097" w:rsidRPr="008028BC" w:rsidRDefault="00674097" w:rsidP="00674097">
      <w:pPr>
        <w:tabs>
          <w:tab w:val="left" w:pos="1296"/>
        </w:tabs>
        <w:rPr>
          <w:noProof/>
          <w:sz w:val="22"/>
          <w:szCs w:val="22"/>
        </w:rPr>
      </w:pPr>
      <w:r w:rsidRPr="008028BC">
        <w:rPr>
          <w:noProof/>
          <w:sz w:val="22"/>
          <w:szCs w:val="22"/>
        </w:rPr>
        <w:t xml:space="preserve">Talpyklę laikyti išorinėje </w:t>
      </w:r>
      <w:r>
        <w:rPr>
          <w:noProof/>
          <w:sz w:val="22"/>
          <w:szCs w:val="22"/>
        </w:rPr>
        <w:t>dėžutėje</w:t>
      </w:r>
      <w:r w:rsidRPr="008028BC">
        <w:rPr>
          <w:noProof/>
          <w:sz w:val="22"/>
          <w:szCs w:val="22"/>
        </w:rPr>
        <w:t xml:space="preserve">, kad </w:t>
      </w:r>
      <w:r>
        <w:rPr>
          <w:noProof/>
          <w:sz w:val="22"/>
          <w:szCs w:val="22"/>
        </w:rPr>
        <w:t xml:space="preserve">vaistinis </w:t>
      </w:r>
      <w:r w:rsidRPr="008028BC">
        <w:rPr>
          <w:noProof/>
          <w:sz w:val="22"/>
          <w:szCs w:val="22"/>
        </w:rPr>
        <w:t>preparatas</w:t>
      </w:r>
      <w:r>
        <w:rPr>
          <w:noProof/>
          <w:sz w:val="22"/>
          <w:szCs w:val="22"/>
        </w:rPr>
        <w:t xml:space="preserve"> </w:t>
      </w:r>
      <w:r w:rsidRPr="008028BC">
        <w:rPr>
          <w:noProof/>
          <w:sz w:val="22"/>
          <w:szCs w:val="22"/>
        </w:rPr>
        <w:t>būtų apsaugotas nuo šviesos.</w:t>
      </w:r>
    </w:p>
    <w:p w14:paraId="3ACB8A52" w14:textId="77777777" w:rsidR="00674097" w:rsidRPr="008028BC" w:rsidRDefault="00674097" w:rsidP="00674097">
      <w:pPr>
        <w:tabs>
          <w:tab w:val="left" w:pos="1296"/>
        </w:tabs>
        <w:rPr>
          <w:noProof/>
          <w:sz w:val="22"/>
          <w:szCs w:val="22"/>
        </w:rPr>
      </w:pPr>
    </w:p>
    <w:p w14:paraId="2D863598" w14:textId="77777777" w:rsidR="00674097" w:rsidRPr="008028BC" w:rsidRDefault="00674097" w:rsidP="00674097">
      <w:pPr>
        <w:numPr>
          <w:ilvl w:val="1"/>
          <w:numId w:val="28"/>
        </w:numPr>
        <w:outlineLvl w:val="0"/>
        <w:rPr>
          <w:b/>
          <w:noProof/>
          <w:sz w:val="22"/>
          <w:szCs w:val="22"/>
        </w:rPr>
      </w:pPr>
      <w:r w:rsidRPr="008028BC">
        <w:rPr>
          <w:b/>
          <w:bCs/>
          <w:noProof/>
          <w:sz w:val="22"/>
          <w:szCs w:val="22"/>
        </w:rPr>
        <w:t xml:space="preserve">Talpyklės pobūdis ir jos </w:t>
      </w:r>
      <w:r w:rsidRPr="008028BC">
        <w:rPr>
          <w:b/>
          <w:noProof/>
          <w:sz w:val="22"/>
          <w:szCs w:val="22"/>
        </w:rPr>
        <w:t>turinys</w:t>
      </w:r>
    </w:p>
    <w:p w14:paraId="10C2DED7" w14:textId="77777777" w:rsidR="00674097" w:rsidRPr="008028BC" w:rsidRDefault="00674097" w:rsidP="00674097">
      <w:pPr>
        <w:tabs>
          <w:tab w:val="left" w:pos="1296"/>
        </w:tabs>
        <w:rPr>
          <w:sz w:val="22"/>
          <w:szCs w:val="22"/>
        </w:rPr>
      </w:pPr>
    </w:p>
    <w:p w14:paraId="1EEB90AF" w14:textId="77777777" w:rsidR="00674097" w:rsidRPr="008028BC" w:rsidRDefault="00674097" w:rsidP="00674097">
      <w:pPr>
        <w:jc w:val="both"/>
        <w:rPr>
          <w:sz w:val="22"/>
          <w:szCs w:val="22"/>
        </w:rPr>
      </w:pPr>
      <w:r w:rsidRPr="008028BC">
        <w:rPr>
          <w:sz w:val="22"/>
          <w:szCs w:val="22"/>
        </w:rPr>
        <w:t xml:space="preserve">Polietileninė </w:t>
      </w:r>
      <w:proofErr w:type="spellStart"/>
      <w:r w:rsidRPr="008028BC">
        <w:rPr>
          <w:sz w:val="22"/>
          <w:szCs w:val="22"/>
        </w:rPr>
        <w:t>talpyklė</w:t>
      </w:r>
      <w:proofErr w:type="spellEnd"/>
      <w:r w:rsidRPr="008028BC">
        <w:rPr>
          <w:sz w:val="22"/>
          <w:szCs w:val="22"/>
        </w:rPr>
        <w:t xml:space="preserve">, kurioje yra 100 kietųjų kapsulių. </w:t>
      </w:r>
    </w:p>
    <w:p w14:paraId="4E1A545A" w14:textId="77777777" w:rsidR="00674097" w:rsidRPr="008028BC" w:rsidRDefault="00674097" w:rsidP="00674097">
      <w:pPr>
        <w:jc w:val="both"/>
        <w:rPr>
          <w:sz w:val="22"/>
          <w:szCs w:val="22"/>
        </w:rPr>
      </w:pPr>
      <w:proofErr w:type="spellStart"/>
      <w:r w:rsidRPr="008028BC">
        <w:rPr>
          <w:sz w:val="22"/>
          <w:szCs w:val="22"/>
        </w:rPr>
        <w:t>Talpyklė</w:t>
      </w:r>
      <w:proofErr w:type="spellEnd"/>
      <w:r w:rsidRPr="008028BC">
        <w:rPr>
          <w:sz w:val="22"/>
          <w:szCs w:val="22"/>
        </w:rPr>
        <w:t xml:space="preserve"> įdėta į kartono dėžutę.</w:t>
      </w:r>
    </w:p>
    <w:p w14:paraId="6322E52C" w14:textId="77777777" w:rsidR="00674097" w:rsidRPr="008028BC" w:rsidRDefault="00674097" w:rsidP="00674097">
      <w:pPr>
        <w:tabs>
          <w:tab w:val="left" w:pos="1296"/>
        </w:tabs>
        <w:rPr>
          <w:noProof/>
          <w:sz w:val="22"/>
          <w:szCs w:val="22"/>
        </w:rPr>
      </w:pPr>
    </w:p>
    <w:p w14:paraId="4CBEB914" w14:textId="77777777" w:rsidR="00674097" w:rsidRPr="008028BC" w:rsidRDefault="00674097" w:rsidP="00674097">
      <w:pPr>
        <w:tabs>
          <w:tab w:val="left" w:pos="1296"/>
        </w:tabs>
        <w:ind w:left="567" w:hanging="567"/>
        <w:outlineLvl w:val="0"/>
        <w:rPr>
          <w:noProof/>
          <w:sz w:val="22"/>
          <w:szCs w:val="22"/>
        </w:rPr>
      </w:pPr>
      <w:r w:rsidRPr="008028BC">
        <w:rPr>
          <w:b/>
          <w:noProof/>
          <w:sz w:val="22"/>
          <w:szCs w:val="22"/>
        </w:rPr>
        <w:t>6.6</w:t>
      </w:r>
      <w:r w:rsidRPr="008028BC">
        <w:rPr>
          <w:b/>
          <w:noProof/>
          <w:sz w:val="22"/>
          <w:szCs w:val="22"/>
        </w:rPr>
        <w:tab/>
      </w:r>
      <w:r w:rsidRPr="008028BC">
        <w:rPr>
          <w:b/>
          <w:sz w:val="22"/>
          <w:szCs w:val="22"/>
        </w:rPr>
        <w:t>Specialūs reikalavimai atliekoms tvarkyti</w:t>
      </w:r>
    </w:p>
    <w:p w14:paraId="4BCF03EA" w14:textId="77777777" w:rsidR="00674097" w:rsidRPr="008028BC" w:rsidRDefault="00674097" w:rsidP="00674097">
      <w:pPr>
        <w:tabs>
          <w:tab w:val="left" w:pos="1296"/>
        </w:tabs>
        <w:rPr>
          <w:noProof/>
          <w:sz w:val="22"/>
          <w:szCs w:val="22"/>
        </w:rPr>
      </w:pPr>
    </w:p>
    <w:p w14:paraId="5FD60511" w14:textId="77777777" w:rsidR="00674097" w:rsidRPr="008028BC" w:rsidRDefault="00674097" w:rsidP="00674097">
      <w:pPr>
        <w:ind w:left="567" w:hanging="567"/>
        <w:rPr>
          <w:noProof/>
          <w:sz w:val="22"/>
          <w:szCs w:val="22"/>
        </w:rPr>
      </w:pPr>
      <w:r w:rsidRPr="008028BC">
        <w:rPr>
          <w:noProof/>
          <w:sz w:val="22"/>
          <w:szCs w:val="22"/>
        </w:rPr>
        <w:t>Specialių reikalavimų</w:t>
      </w:r>
      <w:r>
        <w:rPr>
          <w:noProof/>
          <w:sz w:val="22"/>
          <w:szCs w:val="22"/>
        </w:rPr>
        <w:t xml:space="preserve"> </w:t>
      </w:r>
      <w:r w:rsidRPr="008028BC">
        <w:rPr>
          <w:noProof/>
          <w:sz w:val="22"/>
          <w:szCs w:val="22"/>
        </w:rPr>
        <w:t>nėra.</w:t>
      </w:r>
    </w:p>
    <w:p w14:paraId="308D4DF2" w14:textId="77777777" w:rsidR="00674097" w:rsidRPr="008028BC" w:rsidRDefault="00674097" w:rsidP="00674097">
      <w:pPr>
        <w:pStyle w:val="Pagrindinistekstas"/>
        <w:spacing w:after="0"/>
        <w:rPr>
          <w:szCs w:val="22"/>
        </w:rPr>
      </w:pPr>
    </w:p>
    <w:p w14:paraId="37F3FE8D" w14:textId="77777777" w:rsidR="00674097" w:rsidRPr="008028BC" w:rsidRDefault="00674097" w:rsidP="00674097">
      <w:pPr>
        <w:tabs>
          <w:tab w:val="left" w:pos="1296"/>
        </w:tabs>
        <w:rPr>
          <w:noProof/>
          <w:sz w:val="22"/>
          <w:szCs w:val="22"/>
        </w:rPr>
      </w:pPr>
    </w:p>
    <w:p w14:paraId="2679458F" w14:textId="77777777" w:rsidR="00674097" w:rsidRPr="008028BC" w:rsidRDefault="00674097" w:rsidP="00674097">
      <w:pPr>
        <w:tabs>
          <w:tab w:val="left" w:pos="1296"/>
        </w:tabs>
        <w:ind w:left="567" w:hanging="567"/>
        <w:rPr>
          <w:noProof/>
          <w:sz w:val="22"/>
          <w:szCs w:val="22"/>
        </w:rPr>
      </w:pPr>
      <w:r w:rsidRPr="008028BC">
        <w:rPr>
          <w:b/>
          <w:noProof/>
          <w:sz w:val="22"/>
          <w:szCs w:val="22"/>
        </w:rPr>
        <w:t>7.</w:t>
      </w:r>
      <w:r w:rsidRPr="008028BC">
        <w:rPr>
          <w:b/>
          <w:noProof/>
          <w:sz w:val="22"/>
          <w:szCs w:val="22"/>
        </w:rPr>
        <w:tab/>
      </w:r>
      <w:r>
        <w:rPr>
          <w:b/>
          <w:noProof/>
          <w:sz w:val="22"/>
          <w:szCs w:val="22"/>
        </w:rPr>
        <w:t>REGISTRUOTOJAS</w:t>
      </w:r>
    </w:p>
    <w:p w14:paraId="156E4CBA" w14:textId="77777777" w:rsidR="00674097" w:rsidRPr="008028BC" w:rsidRDefault="00674097" w:rsidP="00674097">
      <w:pPr>
        <w:tabs>
          <w:tab w:val="left" w:pos="1296"/>
        </w:tabs>
        <w:rPr>
          <w:noProof/>
          <w:sz w:val="22"/>
          <w:szCs w:val="22"/>
        </w:rPr>
      </w:pPr>
    </w:p>
    <w:p w14:paraId="438243E0" w14:textId="77777777" w:rsidR="00674097" w:rsidRPr="008028BC" w:rsidRDefault="00674097" w:rsidP="00674097">
      <w:pPr>
        <w:tabs>
          <w:tab w:val="left" w:pos="1296"/>
        </w:tabs>
        <w:rPr>
          <w:noProof/>
          <w:sz w:val="22"/>
          <w:szCs w:val="22"/>
        </w:rPr>
      </w:pPr>
      <w:r w:rsidRPr="008028BC">
        <w:rPr>
          <w:noProof/>
          <w:sz w:val="22"/>
          <w:szCs w:val="22"/>
        </w:rPr>
        <w:t>AS GRINDEKS</w:t>
      </w:r>
    </w:p>
    <w:p w14:paraId="7772CD13" w14:textId="77777777" w:rsidR="00674097" w:rsidRPr="008028BC" w:rsidRDefault="00674097" w:rsidP="00674097">
      <w:pPr>
        <w:pStyle w:val="Pagrindinistekstas"/>
        <w:spacing w:after="0"/>
        <w:rPr>
          <w:szCs w:val="22"/>
        </w:rPr>
      </w:pPr>
      <w:proofErr w:type="spellStart"/>
      <w:r w:rsidRPr="008028BC">
        <w:rPr>
          <w:szCs w:val="22"/>
        </w:rPr>
        <w:t>Krustpils</w:t>
      </w:r>
      <w:proofErr w:type="spellEnd"/>
      <w:r w:rsidRPr="008028BC">
        <w:rPr>
          <w:szCs w:val="22"/>
        </w:rPr>
        <w:t xml:space="preserve"> </w:t>
      </w:r>
      <w:proofErr w:type="spellStart"/>
      <w:r w:rsidRPr="008028BC">
        <w:rPr>
          <w:szCs w:val="22"/>
        </w:rPr>
        <w:t>iela</w:t>
      </w:r>
      <w:proofErr w:type="spellEnd"/>
      <w:r w:rsidRPr="008028BC">
        <w:rPr>
          <w:szCs w:val="22"/>
        </w:rPr>
        <w:t xml:space="preserve"> 53, </w:t>
      </w:r>
      <w:proofErr w:type="spellStart"/>
      <w:r w:rsidRPr="008028BC">
        <w:rPr>
          <w:szCs w:val="22"/>
        </w:rPr>
        <w:t>R</w:t>
      </w:r>
      <w:r w:rsidRPr="008028BC">
        <w:rPr>
          <w:kern w:val="16"/>
          <w:szCs w:val="22"/>
        </w:rPr>
        <w:t>ī</w:t>
      </w:r>
      <w:r w:rsidRPr="008028BC">
        <w:rPr>
          <w:szCs w:val="22"/>
        </w:rPr>
        <w:t>ga</w:t>
      </w:r>
      <w:proofErr w:type="spellEnd"/>
      <w:r w:rsidRPr="008028BC">
        <w:rPr>
          <w:szCs w:val="22"/>
        </w:rPr>
        <w:t>, LV-1057</w:t>
      </w:r>
    </w:p>
    <w:p w14:paraId="0A3256E7" w14:textId="77777777" w:rsidR="00674097" w:rsidRPr="008028BC" w:rsidRDefault="00674097" w:rsidP="00674097">
      <w:pPr>
        <w:pStyle w:val="Pagrindinistekstas"/>
        <w:spacing w:after="0"/>
        <w:rPr>
          <w:szCs w:val="22"/>
        </w:rPr>
      </w:pPr>
      <w:r w:rsidRPr="008028BC">
        <w:rPr>
          <w:szCs w:val="22"/>
        </w:rPr>
        <w:t>Latvija</w:t>
      </w:r>
    </w:p>
    <w:p w14:paraId="483C9F47" w14:textId="77777777" w:rsidR="00674097" w:rsidRPr="008028BC" w:rsidRDefault="00674097" w:rsidP="00674097">
      <w:pPr>
        <w:jc w:val="both"/>
        <w:rPr>
          <w:noProof/>
          <w:sz w:val="22"/>
          <w:szCs w:val="22"/>
        </w:rPr>
      </w:pPr>
    </w:p>
    <w:p w14:paraId="58B74BF2" w14:textId="77777777" w:rsidR="00674097" w:rsidRPr="008028BC" w:rsidRDefault="00674097" w:rsidP="00674097">
      <w:pPr>
        <w:tabs>
          <w:tab w:val="left" w:pos="1296"/>
        </w:tabs>
        <w:rPr>
          <w:noProof/>
          <w:sz w:val="22"/>
          <w:szCs w:val="22"/>
        </w:rPr>
      </w:pPr>
    </w:p>
    <w:p w14:paraId="0AE96500" w14:textId="77777777" w:rsidR="00674097" w:rsidRPr="008028BC" w:rsidRDefault="00674097" w:rsidP="00674097">
      <w:pPr>
        <w:tabs>
          <w:tab w:val="left" w:pos="1296"/>
        </w:tabs>
        <w:ind w:left="567" w:hanging="567"/>
        <w:rPr>
          <w:b/>
          <w:noProof/>
          <w:sz w:val="22"/>
          <w:szCs w:val="22"/>
        </w:rPr>
      </w:pPr>
      <w:r w:rsidRPr="008028BC">
        <w:rPr>
          <w:b/>
          <w:noProof/>
          <w:sz w:val="22"/>
          <w:szCs w:val="22"/>
        </w:rPr>
        <w:t>8.</w:t>
      </w:r>
      <w:r w:rsidRPr="008028BC">
        <w:rPr>
          <w:b/>
          <w:noProof/>
          <w:sz w:val="22"/>
          <w:szCs w:val="22"/>
        </w:rPr>
        <w:tab/>
      </w:r>
      <w:r>
        <w:rPr>
          <w:b/>
          <w:noProof/>
          <w:sz w:val="22"/>
          <w:szCs w:val="22"/>
        </w:rPr>
        <w:t>REGISTRACIJOS</w:t>
      </w:r>
      <w:r w:rsidRPr="008028BC">
        <w:rPr>
          <w:b/>
          <w:sz w:val="22"/>
          <w:szCs w:val="22"/>
        </w:rPr>
        <w:t xml:space="preserve"> PAŽYMĖJIMO NUMERIS</w:t>
      </w:r>
      <w:r w:rsidRPr="008028BC">
        <w:rPr>
          <w:b/>
          <w:noProof/>
          <w:sz w:val="22"/>
          <w:szCs w:val="22"/>
        </w:rPr>
        <w:t xml:space="preserve"> </w:t>
      </w:r>
    </w:p>
    <w:p w14:paraId="36D45B8F" w14:textId="77777777" w:rsidR="00674097" w:rsidRPr="008028BC" w:rsidRDefault="00674097" w:rsidP="00674097">
      <w:pPr>
        <w:pStyle w:val="Pagrindinistekstas"/>
        <w:spacing w:after="0"/>
        <w:rPr>
          <w:szCs w:val="22"/>
        </w:rPr>
      </w:pPr>
    </w:p>
    <w:p w14:paraId="0BC95D63" w14:textId="77777777" w:rsidR="00674097" w:rsidRPr="008028BC" w:rsidRDefault="00674097" w:rsidP="00674097">
      <w:pPr>
        <w:pStyle w:val="Pagrindinistekstas"/>
        <w:spacing w:after="0"/>
        <w:rPr>
          <w:szCs w:val="22"/>
        </w:rPr>
      </w:pPr>
      <w:r w:rsidRPr="008028BC">
        <w:rPr>
          <w:szCs w:val="22"/>
        </w:rPr>
        <w:t>LT/1/97/0112/001</w:t>
      </w:r>
    </w:p>
    <w:p w14:paraId="471049AD" w14:textId="77777777" w:rsidR="00674097" w:rsidRPr="008028BC" w:rsidRDefault="00674097" w:rsidP="00674097">
      <w:pPr>
        <w:tabs>
          <w:tab w:val="left" w:pos="1296"/>
        </w:tabs>
        <w:rPr>
          <w:noProof/>
          <w:sz w:val="22"/>
          <w:szCs w:val="22"/>
        </w:rPr>
      </w:pPr>
    </w:p>
    <w:p w14:paraId="56E739DA" w14:textId="77777777" w:rsidR="00674097" w:rsidRPr="008028BC" w:rsidRDefault="00674097" w:rsidP="00674097">
      <w:pPr>
        <w:tabs>
          <w:tab w:val="left" w:pos="1296"/>
        </w:tabs>
        <w:rPr>
          <w:noProof/>
          <w:sz w:val="22"/>
          <w:szCs w:val="22"/>
        </w:rPr>
      </w:pPr>
    </w:p>
    <w:p w14:paraId="7FA34F63" w14:textId="77777777" w:rsidR="00674097" w:rsidRPr="008028BC" w:rsidRDefault="00674097" w:rsidP="00674097">
      <w:pPr>
        <w:tabs>
          <w:tab w:val="left" w:pos="1296"/>
        </w:tabs>
        <w:ind w:left="567" w:hanging="567"/>
        <w:rPr>
          <w:noProof/>
          <w:sz w:val="22"/>
          <w:szCs w:val="22"/>
        </w:rPr>
      </w:pPr>
      <w:r w:rsidRPr="008028BC">
        <w:rPr>
          <w:b/>
          <w:noProof/>
          <w:sz w:val="22"/>
          <w:szCs w:val="22"/>
        </w:rPr>
        <w:t>9.</w:t>
      </w:r>
      <w:r w:rsidRPr="008028BC">
        <w:rPr>
          <w:b/>
          <w:noProof/>
          <w:sz w:val="22"/>
          <w:szCs w:val="22"/>
        </w:rPr>
        <w:tab/>
      </w:r>
      <w:r>
        <w:rPr>
          <w:b/>
          <w:noProof/>
          <w:sz w:val="22"/>
          <w:szCs w:val="22"/>
        </w:rPr>
        <w:t>REGISTRAVIMO / PERREGISTRAVIMO DATA</w:t>
      </w:r>
    </w:p>
    <w:p w14:paraId="37297816" w14:textId="77777777" w:rsidR="00674097" w:rsidRPr="008028BC" w:rsidRDefault="00674097" w:rsidP="00674097">
      <w:pPr>
        <w:tabs>
          <w:tab w:val="left" w:pos="1296"/>
        </w:tabs>
        <w:rPr>
          <w:noProof/>
          <w:sz w:val="22"/>
          <w:szCs w:val="22"/>
        </w:rPr>
      </w:pPr>
    </w:p>
    <w:p w14:paraId="4CF0A5DB" w14:textId="77777777" w:rsidR="00674097" w:rsidRPr="00F87763" w:rsidRDefault="00674097" w:rsidP="00674097">
      <w:pPr>
        <w:rPr>
          <w:sz w:val="22"/>
        </w:rPr>
      </w:pPr>
      <w:r w:rsidRPr="00E86D7E">
        <w:rPr>
          <w:noProof/>
          <w:sz w:val="22"/>
          <w:szCs w:val="22"/>
        </w:rPr>
        <w:t xml:space="preserve">Registravimo data </w:t>
      </w:r>
      <w:r w:rsidRPr="00F87763">
        <w:rPr>
          <w:sz w:val="22"/>
        </w:rPr>
        <w:t xml:space="preserve">1997 m. balandžio 9 d. </w:t>
      </w:r>
    </w:p>
    <w:p w14:paraId="47178F6F" w14:textId="77777777" w:rsidR="00674097" w:rsidRPr="00F87763" w:rsidRDefault="00674097" w:rsidP="00674097">
      <w:pPr>
        <w:rPr>
          <w:sz w:val="22"/>
        </w:rPr>
      </w:pPr>
      <w:r w:rsidRPr="00E86D7E">
        <w:rPr>
          <w:noProof/>
          <w:sz w:val="22"/>
        </w:rPr>
        <w:t>Paskutinio perregistravimo data</w:t>
      </w:r>
      <w:r w:rsidRPr="00F87763">
        <w:rPr>
          <w:sz w:val="22"/>
        </w:rPr>
        <w:t xml:space="preserve"> 2013 m. kovo 12 d.</w:t>
      </w:r>
    </w:p>
    <w:p w14:paraId="6DE67D19" w14:textId="77777777" w:rsidR="00674097" w:rsidRPr="008028BC" w:rsidRDefault="00674097" w:rsidP="00674097">
      <w:pPr>
        <w:tabs>
          <w:tab w:val="left" w:pos="1296"/>
        </w:tabs>
        <w:rPr>
          <w:noProof/>
          <w:sz w:val="22"/>
          <w:szCs w:val="22"/>
        </w:rPr>
      </w:pPr>
    </w:p>
    <w:p w14:paraId="3E5A17E0" w14:textId="77777777" w:rsidR="00674097" w:rsidRPr="008028BC" w:rsidRDefault="00674097" w:rsidP="00674097">
      <w:pPr>
        <w:tabs>
          <w:tab w:val="left" w:pos="1296"/>
        </w:tabs>
        <w:rPr>
          <w:noProof/>
          <w:sz w:val="22"/>
          <w:szCs w:val="22"/>
        </w:rPr>
      </w:pPr>
    </w:p>
    <w:p w14:paraId="2152C684" w14:textId="77777777" w:rsidR="00674097" w:rsidRPr="008028BC" w:rsidRDefault="00674097" w:rsidP="00674097">
      <w:pPr>
        <w:tabs>
          <w:tab w:val="left" w:pos="1296"/>
        </w:tabs>
        <w:ind w:left="567" w:hanging="567"/>
        <w:rPr>
          <w:b/>
          <w:noProof/>
          <w:sz w:val="22"/>
          <w:szCs w:val="22"/>
        </w:rPr>
      </w:pPr>
      <w:r w:rsidRPr="008028BC">
        <w:rPr>
          <w:b/>
          <w:noProof/>
          <w:sz w:val="22"/>
          <w:szCs w:val="22"/>
        </w:rPr>
        <w:t>10.</w:t>
      </w:r>
      <w:r w:rsidRPr="008028BC">
        <w:rPr>
          <w:b/>
          <w:noProof/>
          <w:sz w:val="22"/>
          <w:szCs w:val="22"/>
        </w:rPr>
        <w:tab/>
      </w:r>
      <w:r w:rsidRPr="008028BC">
        <w:rPr>
          <w:b/>
          <w:caps/>
          <w:noProof/>
          <w:sz w:val="22"/>
          <w:szCs w:val="22"/>
        </w:rPr>
        <w:t>teksto peržiūros data</w:t>
      </w:r>
    </w:p>
    <w:p w14:paraId="7F967D22" w14:textId="77777777" w:rsidR="00674097" w:rsidRPr="008028BC" w:rsidRDefault="00674097" w:rsidP="00674097">
      <w:pPr>
        <w:tabs>
          <w:tab w:val="left" w:pos="1296"/>
        </w:tabs>
        <w:rPr>
          <w:noProof/>
          <w:sz w:val="22"/>
          <w:szCs w:val="22"/>
        </w:rPr>
      </w:pPr>
    </w:p>
    <w:p w14:paraId="4B4B709F" w14:textId="15BE9DEB" w:rsidR="00674097" w:rsidRPr="008028BC" w:rsidRDefault="000231AA" w:rsidP="00674097">
      <w:pPr>
        <w:pStyle w:val="BTEMEASMCA"/>
      </w:pPr>
      <w:r>
        <w:t>2021 m. sausio 8 d.</w:t>
      </w:r>
    </w:p>
    <w:p w14:paraId="282C5390" w14:textId="77777777" w:rsidR="00674097" w:rsidRPr="008028BC" w:rsidRDefault="00674097" w:rsidP="00674097">
      <w:pPr>
        <w:pStyle w:val="BTEMEASMCA"/>
      </w:pPr>
    </w:p>
    <w:p w14:paraId="478E7FF2" w14:textId="77777777" w:rsidR="00674097" w:rsidRPr="008028BC" w:rsidRDefault="00674097" w:rsidP="00674097">
      <w:pPr>
        <w:tabs>
          <w:tab w:val="left" w:pos="0"/>
        </w:tabs>
        <w:rPr>
          <w:sz w:val="22"/>
          <w:szCs w:val="22"/>
        </w:rPr>
      </w:pPr>
      <w:r>
        <w:rPr>
          <w:sz w:val="22"/>
          <w:szCs w:val="22"/>
        </w:rPr>
        <w:lastRenderedPageBreak/>
        <w:t>Išsami informacija apie šį vaistinį preparatą</w:t>
      </w:r>
      <w:r w:rsidRPr="008028BC">
        <w:rPr>
          <w:sz w:val="22"/>
          <w:szCs w:val="22"/>
        </w:rPr>
        <w:t xml:space="preserve"> pateikiama Valstybinės vaistų kontrolės tarnybos prie Lietuvos Respublikos sveikatos apsaugos ministerijos </w:t>
      </w:r>
      <w:r>
        <w:rPr>
          <w:sz w:val="22"/>
          <w:szCs w:val="22"/>
        </w:rPr>
        <w:t>tinklalapyje</w:t>
      </w:r>
      <w:r w:rsidRPr="008028BC">
        <w:rPr>
          <w:sz w:val="22"/>
          <w:szCs w:val="22"/>
        </w:rPr>
        <w:t xml:space="preserve"> </w:t>
      </w:r>
      <w:hyperlink r:id="rId11" w:history="1">
        <w:r w:rsidRPr="008028BC">
          <w:rPr>
            <w:rStyle w:val="Hipersaitas"/>
            <w:sz w:val="22"/>
            <w:szCs w:val="22"/>
          </w:rPr>
          <w:t>http://www.vvkt.lt</w:t>
        </w:r>
      </w:hyperlink>
      <w:r w:rsidRPr="008028BC">
        <w:rPr>
          <w:sz w:val="22"/>
          <w:szCs w:val="22"/>
        </w:rPr>
        <w:t>.</w:t>
      </w:r>
      <w:r w:rsidRPr="008028BC">
        <w:rPr>
          <w:color w:val="0000FF"/>
          <w:sz w:val="22"/>
          <w:szCs w:val="22"/>
        </w:rPr>
        <w:t xml:space="preserve"> </w:t>
      </w:r>
    </w:p>
    <w:p w14:paraId="40CF4F70" w14:textId="77777777" w:rsidR="00674097" w:rsidRPr="008028BC" w:rsidRDefault="00674097" w:rsidP="00674097">
      <w:pPr>
        <w:tabs>
          <w:tab w:val="left" w:pos="1296"/>
        </w:tabs>
        <w:rPr>
          <w:noProof/>
          <w:sz w:val="22"/>
          <w:szCs w:val="22"/>
        </w:rPr>
      </w:pPr>
    </w:p>
    <w:p w14:paraId="6C27646F" w14:textId="77777777" w:rsidR="00674097" w:rsidRPr="008028BC" w:rsidRDefault="00674097" w:rsidP="00674097">
      <w:pPr>
        <w:rPr>
          <w:noProof/>
          <w:sz w:val="22"/>
          <w:szCs w:val="22"/>
        </w:rPr>
      </w:pPr>
      <w:r w:rsidRPr="008028BC">
        <w:rPr>
          <w:noProof/>
          <w:sz w:val="22"/>
          <w:szCs w:val="22"/>
        </w:rPr>
        <w:br w:type="page"/>
      </w:r>
    </w:p>
    <w:p w14:paraId="3E44F3FB" w14:textId="77777777" w:rsidR="00674097" w:rsidRPr="008028BC" w:rsidRDefault="00674097" w:rsidP="00674097">
      <w:pPr>
        <w:jc w:val="center"/>
        <w:rPr>
          <w:noProof/>
          <w:sz w:val="22"/>
          <w:szCs w:val="22"/>
        </w:rPr>
      </w:pPr>
    </w:p>
    <w:p w14:paraId="7650AF2F" w14:textId="77777777" w:rsidR="00674097" w:rsidRPr="008028BC" w:rsidRDefault="00674097" w:rsidP="00674097">
      <w:pPr>
        <w:jc w:val="center"/>
        <w:rPr>
          <w:noProof/>
          <w:sz w:val="22"/>
          <w:szCs w:val="22"/>
        </w:rPr>
      </w:pPr>
    </w:p>
    <w:p w14:paraId="105D9776" w14:textId="77777777" w:rsidR="00674097" w:rsidRPr="008028BC" w:rsidRDefault="00674097" w:rsidP="00674097">
      <w:pPr>
        <w:jc w:val="center"/>
        <w:rPr>
          <w:b/>
          <w:noProof/>
          <w:sz w:val="22"/>
          <w:szCs w:val="22"/>
        </w:rPr>
      </w:pPr>
    </w:p>
    <w:p w14:paraId="7188473B" w14:textId="77777777" w:rsidR="00674097" w:rsidRPr="008028BC" w:rsidRDefault="00674097" w:rsidP="00674097">
      <w:pPr>
        <w:jc w:val="center"/>
        <w:rPr>
          <w:b/>
          <w:noProof/>
          <w:sz w:val="22"/>
          <w:szCs w:val="22"/>
        </w:rPr>
      </w:pPr>
    </w:p>
    <w:p w14:paraId="14219993" w14:textId="77777777" w:rsidR="00674097" w:rsidRPr="008028BC" w:rsidRDefault="00674097" w:rsidP="00674097">
      <w:pPr>
        <w:jc w:val="center"/>
        <w:rPr>
          <w:b/>
          <w:noProof/>
          <w:sz w:val="22"/>
          <w:szCs w:val="22"/>
        </w:rPr>
      </w:pPr>
    </w:p>
    <w:p w14:paraId="680D48AF" w14:textId="77777777" w:rsidR="00674097" w:rsidRPr="008028BC" w:rsidRDefault="00674097" w:rsidP="00674097">
      <w:pPr>
        <w:jc w:val="center"/>
        <w:rPr>
          <w:b/>
          <w:noProof/>
          <w:sz w:val="22"/>
          <w:szCs w:val="22"/>
        </w:rPr>
      </w:pPr>
    </w:p>
    <w:p w14:paraId="60AA48D3" w14:textId="77777777" w:rsidR="00674097" w:rsidRPr="008028BC" w:rsidRDefault="00674097" w:rsidP="00674097">
      <w:pPr>
        <w:jc w:val="center"/>
        <w:rPr>
          <w:b/>
          <w:noProof/>
          <w:sz w:val="22"/>
          <w:szCs w:val="22"/>
        </w:rPr>
      </w:pPr>
    </w:p>
    <w:p w14:paraId="7FB8AC07" w14:textId="77777777" w:rsidR="00674097" w:rsidRPr="008028BC" w:rsidRDefault="00674097" w:rsidP="00674097">
      <w:pPr>
        <w:jc w:val="center"/>
        <w:rPr>
          <w:b/>
          <w:noProof/>
          <w:sz w:val="22"/>
          <w:szCs w:val="22"/>
        </w:rPr>
      </w:pPr>
    </w:p>
    <w:p w14:paraId="6AAC7F87" w14:textId="77777777" w:rsidR="00674097" w:rsidRPr="008028BC" w:rsidRDefault="00674097" w:rsidP="00674097">
      <w:pPr>
        <w:jc w:val="center"/>
        <w:rPr>
          <w:b/>
          <w:noProof/>
          <w:sz w:val="22"/>
          <w:szCs w:val="22"/>
        </w:rPr>
      </w:pPr>
    </w:p>
    <w:p w14:paraId="76A548F6" w14:textId="77777777" w:rsidR="00674097" w:rsidRPr="008028BC" w:rsidRDefault="00674097" w:rsidP="00674097">
      <w:pPr>
        <w:jc w:val="center"/>
        <w:rPr>
          <w:b/>
          <w:noProof/>
          <w:sz w:val="22"/>
          <w:szCs w:val="22"/>
        </w:rPr>
      </w:pPr>
    </w:p>
    <w:p w14:paraId="3DED0D4A" w14:textId="77777777" w:rsidR="00674097" w:rsidRPr="008028BC" w:rsidRDefault="00674097" w:rsidP="00674097">
      <w:pPr>
        <w:jc w:val="center"/>
        <w:rPr>
          <w:b/>
          <w:noProof/>
          <w:sz w:val="22"/>
          <w:szCs w:val="22"/>
        </w:rPr>
      </w:pPr>
    </w:p>
    <w:p w14:paraId="4A23968A" w14:textId="77777777" w:rsidR="00674097" w:rsidRPr="008028BC" w:rsidRDefault="00674097" w:rsidP="00674097">
      <w:pPr>
        <w:jc w:val="center"/>
        <w:rPr>
          <w:b/>
          <w:noProof/>
          <w:sz w:val="22"/>
          <w:szCs w:val="22"/>
        </w:rPr>
      </w:pPr>
    </w:p>
    <w:p w14:paraId="525310FC" w14:textId="77777777" w:rsidR="00674097" w:rsidRPr="008028BC" w:rsidRDefault="00674097" w:rsidP="00674097">
      <w:pPr>
        <w:jc w:val="center"/>
        <w:rPr>
          <w:b/>
          <w:noProof/>
          <w:sz w:val="22"/>
          <w:szCs w:val="22"/>
        </w:rPr>
      </w:pPr>
    </w:p>
    <w:p w14:paraId="57BF801E" w14:textId="77777777" w:rsidR="00674097" w:rsidRPr="008028BC" w:rsidRDefault="00674097" w:rsidP="00674097">
      <w:pPr>
        <w:jc w:val="center"/>
        <w:rPr>
          <w:b/>
          <w:noProof/>
          <w:sz w:val="22"/>
          <w:szCs w:val="22"/>
        </w:rPr>
      </w:pPr>
    </w:p>
    <w:p w14:paraId="68A2E04E" w14:textId="77777777" w:rsidR="00674097" w:rsidRPr="008028BC" w:rsidRDefault="00674097" w:rsidP="00674097">
      <w:pPr>
        <w:jc w:val="center"/>
        <w:rPr>
          <w:b/>
          <w:noProof/>
          <w:sz w:val="22"/>
          <w:szCs w:val="22"/>
        </w:rPr>
      </w:pPr>
    </w:p>
    <w:p w14:paraId="4B83EF45" w14:textId="77777777" w:rsidR="00674097" w:rsidRPr="008028BC" w:rsidRDefault="00674097" w:rsidP="00674097">
      <w:pPr>
        <w:jc w:val="center"/>
        <w:rPr>
          <w:b/>
          <w:noProof/>
          <w:sz w:val="22"/>
          <w:szCs w:val="22"/>
        </w:rPr>
      </w:pPr>
    </w:p>
    <w:p w14:paraId="1F7F093A" w14:textId="77777777" w:rsidR="00674097" w:rsidRPr="008028BC" w:rsidRDefault="00674097" w:rsidP="00674097">
      <w:pPr>
        <w:jc w:val="center"/>
        <w:rPr>
          <w:b/>
          <w:noProof/>
          <w:sz w:val="22"/>
          <w:szCs w:val="22"/>
        </w:rPr>
      </w:pPr>
    </w:p>
    <w:p w14:paraId="6791C3C5" w14:textId="77777777" w:rsidR="00674097" w:rsidRPr="008028BC" w:rsidRDefault="00674097" w:rsidP="00674097">
      <w:pPr>
        <w:jc w:val="center"/>
        <w:rPr>
          <w:b/>
          <w:noProof/>
          <w:sz w:val="22"/>
          <w:szCs w:val="22"/>
        </w:rPr>
      </w:pPr>
    </w:p>
    <w:p w14:paraId="5E104444" w14:textId="77777777" w:rsidR="00674097" w:rsidRPr="008028BC" w:rsidRDefault="00674097" w:rsidP="00674097">
      <w:pPr>
        <w:jc w:val="center"/>
        <w:rPr>
          <w:b/>
          <w:noProof/>
          <w:sz w:val="22"/>
          <w:szCs w:val="22"/>
        </w:rPr>
      </w:pPr>
    </w:p>
    <w:p w14:paraId="3117CD87" w14:textId="77777777" w:rsidR="00674097" w:rsidRPr="008028BC" w:rsidRDefault="00674097" w:rsidP="00674097">
      <w:pPr>
        <w:jc w:val="center"/>
        <w:rPr>
          <w:b/>
          <w:noProof/>
          <w:sz w:val="22"/>
          <w:szCs w:val="22"/>
        </w:rPr>
      </w:pPr>
    </w:p>
    <w:p w14:paraId="7934924D" w14:textId="77777777" w:rsidR="00674097" w:rsidRPr="008028BC" w:rsidRDefault="00674097" w:rsidP="00674097">
      <w:pPr>
        <w:jc w:val="center"/>
        <w:rPr>
          <w:b/>
          <w:noProof/>
          <w:sz w:val="22"/>
          <w:szCs w:val="22"/>
        </w:rPr>
      </w:pPr>
    </w:p>
    <w:p w14:paraId="70DD8124" w14:textId="77777777" w:rsidR="00674097" w:rsidRPr="008028BC" w:rsidRDefault="00674097" w:rsidP="00674097">
      <w:pPr>
        <w:rPr>
          <w:b/>
          <w:noProof/>
          <w:sz w:val="22"/>
          <w:szCs w:val="22"/>
        </w:rPr>
      </w:pPr>
    </w:p>
    <w:p w14:paraId="7CB034F1" w14:textId="77777777" w:rsidR="00674097" w:rsidRPr="008028BC" w:rsidRDefault="00674097" w:rsidP="00674097">
      <w:pPr>
        <w:pStyle w:val="TTEMEASMCA"/>
        <w:rPr>
          <w:szCs w:val="22"/>
          <w:lang w:val="lt-LT"/>
        </w:rPr>
      </w:pPr>
      <w:bookmarkStart w:id="2" w:name="_Toc129243128"/>
      <w:bookmarkStart w:id="3" w:name="_Toc129243253"/>
      <w:r w:rsidRPr="008028BC">
        <w:rPr>
          <w:szCs w:val="22"/>
          <w:lang w:val="lt-LT"/>
        </w:rPr>
        <w:t>II PRIEDAS</w:t>
      </w:r>
      <w:bookmarkEnd w:id="2"/>
      <w:bookmarkEnd w:id="3"/>
    </w:p>
    <w:p w14:paraId="0EEBECED" w14:textId="77777777" w:rsidR="00674097" w:rsidRPr="008028BC" w:rsidRDefault="00674097" w:rsidP="00674097">
      <w:pPr>
        <w:pStyle w:val="TTEMEASMCA"/>
        <w:rPr>
          <w:szCs w:val="22"/>
          <w:lang w:val="lt-LT"/>
        </w:rPr>
      </w:pPr>
    </w:p>
    <w:p w14:paraId="0BECFED1" w14:textId="77777777" w:rsidR="00674097" w:rsidRPr="008028BC" w:rsidRDefault="00674097" w:rsidP="00674097">
      <w:pPr>
        <w:pStyle w:val="TTEMEASMCA"/>
        <w:rPr>
          <w:szCs w:val="22"/>
          <w:lang w:val="lt-LT"/>
        </w:rPr>
      </w:pPr>
      <w:r>
        <w:rPr>
          <w:szCs w:val="22"/>
          <w:lang w:val="lt-LT"/>
        </w:rPr>
        <w:t>REGISTRACIJOS</w:t>
      </w:r>
      <w:r w:rsidRPr="008028BC">
        <w:rPr>
          <w:szCs w:val="22"/>
          <w:lang w:val="lt-LT"/>
        </w:rPr>
        <w:t xml:space="preserve"> SĄLYGOS</w:t>
      </w:r>
    </w:p>
    <w:p w14:paraId="1DF84CAD" w14:textId="77777777" w:rsidR="00674097" w:rsidRPr="008028BC" w:rsidRDefault="00674097" w:rsidP="00674097">
      <w:pPr>
        <w:pStyle w:val="BTEMEASMCA"/>
      </w:pPr>
    </w:p>
    <w:p w14:paraId="59A25DE4" w14:textId="77777777" w:rsidR="00674097" w:rsidRPr="00F87763" w:rsidRDefault="00674097" w:rsidP="00674097">
      <w:pPr>
        <w:pStyle w:val="BTAnIIEMEASMCA"/>
        <w:rPr>
          <w:highlight w:val="yellow"/>
          <w:lang w:val="lt-LT"/>
        </w:rPr>
      </w:pPr>
      <w:r w:rsidRPr="00F87763">
        <w:rPr>
          <w:lang w:val="lt-LT"/>
        </w:rPr>
        <w:t>A.</w:t>
      </w:r>
      <w:r w:rsidRPr="00F87763">
        <w:rPr>
          <w:lang w:val="lt-LT"/>
        </w:rPr>
        <w:tab/>
        <w:t>GAMINTOJAS, ATSAKINGAS UŽ SERIJŲ IŠLEIDIMĄ</w:t>
      </w:r>
    </w:p>
    <w:p w14:paraId="44F8D3E3" w14:textId="77777777" w:rsidR="00674097" w:rsidRPr="00F87763" w:rsidRDefault="00674097" w:rsidP="00674097">
      <w:pPr>
        <w:pStyle w:val="BTEMEASMCA"/>
        <w:rPr>
          <w:highlight w:val="yellow"/>
        </w:rPr>
      </w:pPr>
    </w:p>
    <w:p w14:paraId="18E58010" w14:textId="77777777" w:rsidR="00674097" w:rsidRPr="005E692D" w:rsidRDefault="00674097" w:rsidP="00674097">
      <w:pPr>
        <w:tabs>
          <w:tab w:val="left" w:pos="1701"/>
        </w:tabs>
        <w:spacing w:line="260" w:lineRule="exact"/>
        <w:ind w:left="1701" w:right="567" w:hanging="567"/>
        <w:rPr>
          <w:b/>
          <w:noProof/>
          <w:snapToGrid w:val="0"/>
          <w:sz w:val="22"/>
          <w:szCs w:val="22"/>
        </w:rPr>
      </w:pPr>
      <w:r w:rsidRPr="005E692D">
        <w:rPr>
          <w:b/>
          <w:sz w:val="22"/>
          <w:szCs w:val="22"/>
        </w:rPr>
        <w:t>B.</w:t>
      </w:r>
      <w:r w:rsidRPr="00F87763">
        <w:rPr>
          <w:sz w:val="22"/>
          <w:szCs w:val="22"/>
        </w:rPr>
        <w:tab/>
      </w:r>
      <w:r w:rsidRPr="005E692D">
        <w:rPr>
          <w:b/>
          <w:noProof/>
          <w:snapToGrid w:val="0"/>
          <w:sz w:val="22"/>
          <w:szCs w:val="22"/>
        </w:rPr>
        <w:t>TIEKIMO IR VARTOJIMO SĄLYGOS AR APRIBOJIMAI</w:t>
      </w:r>
    </w:p>
    <w:p w14:paraId="376E9C10" w14:textId="77777777" w:rsidR="00674097" w:rsidRPr="008028BC" w:rsidRDefault="00674097" w:rsidP="00674097">
      <w:pPr>
        <w:pStyle w:val="BTEMEASMCA"/>
        <w:rPr>
          <w:highlight w:val="yellow"/>
        </w:rPr>
      </w:pPr>
    </w:p>
    <w:p w14:paraId="2965D8C5" w14:textId="77777777" w:rsidR="00674097" w:rsidRPr="008028BC" w:rsidRDefault="00674097" w:rsidP="00674097">
      <w:pPr>
        <w:rPr>
          <w:b/>
          <w:noProof/>
          <w:sz w:val="22"/>
          <w:szCs w:val="22"/>
        </w:rPr>
      </w:pPr>
    </w:p>
    <w:p w14:paraId="4339D7EE" w14:textId="77777777" w:rsidR="00674097" w:rsidRPr="008028BC" w:rsidRDefault="00674097" w:rsidP="00674097">
      <w:pPr>
        <w:rPr>
          <w:noProof/>
          <w:sz w:val="22"/>
          <w:szCs w:val="22"/>
          <w:highlight w:val="yellow"/>
        </w:rPr>
      </w:pPr>
    </w:p>
    <w:p w14:paraId="1D1DA18D" w14:textId="77777777" w:rsidR="00674097" w:rsidRPr="008028BC" w:rsidRDefault="00674097" w:rsidP="00674097">
      <w:pPr>
        <w:ind w:left="567" w:hanging="567"/>
        <w:rPr>
          <w:b/>
          <w:noProof/>
          <w:sz w:val="22"/>
          <w:szCs w:val="22"/>
        </w:rPr>
      </w:pPr>
    </w:p>
    <w:p w14:paraId="14CB5AC5" w14:textId="77777777" w:rsidR="00674097" w:rsidRPr="008028BC" w:rsidRDefault="00674097" w:rsidP="00674097">
      <w:pPr>
        <w:ind w:left="567" w:hanging="567"/>
        <w:rPr>
          <w:b/>
          <w:noProof/>
          <w:sz w:val="22"/>
          <w:szCs w:val="22"/>
        </w:rPr>
      </w:pPr>
    </w:p>
    <w:p w14:paraId="5865E20D" w14:textId="77777777" w:rsidR="00674097" w:rsidRPr="008028BC" w:rsidRDefault="00674097" w:rsidP="00674097">
      <w:pPr>
        <w:ind w:left="567" w:hanging="567"/>
        <w:rPr>
          <w:b/>
          <w:noProof/>
          <w:sz w:val="22"/>
          <w:szCs w:val="22"/>
        </w:rPr>
      </w:pPr>
    </w:p>
    <w:p w14:paraId="579DE630" w14:textId="77777777" w:rsidR="00674097" w:rsidRPr="008028BC" w:rsidRDefault="00674097" w:rsidP="00674097">
      <w:pPr>
        <w:ind w:left="567" w:hanging="567"/>
        <w:rPr>
          <w:b/>
          <w:noProof/>
          <w:sz w:val="22"/>
          <w:szCs w:val="22"/>
        </w:rPr>
      </w:pPr>
    </w:p>
    <w:p w14:paraId="5F9494A1" w14:textId="77777777" w:rsidR="00674097" w:rsidRPr="008028BC" w:rsidRDefault="00674097" w:rsidP="00674097">
      <w:pPr>
        <w:ind w:left="567" w:hanging="567"/>
        <w:rPr>
          <w:b/>
          <w:noProof/>
          <w:sz w:val="22"/>
          <w:szCs w:val="22"/>
        </w:rPr>
      </w:pPr>
    </w:p>
    <w:p w14:paraId="6216D27B" w14:textId="77777777" w:rsidR="00674097" w:rsidRPr="008028BC" w:rsidRDefault="00674097" w:rsidP="00674097">
      <w:pPr>
        <w:ind w:left="567" w:hanging="567"/>
        <w:rPr>
          <w:b/>
          <w:noProof/>
          <w:sz w:val="22"/>
          <w:szCs w:val="22"/>
        </w:rPr>
      </w:pPr>
    </w:p>
    <w:p w14:paraId="2095AB67" w14:textId="77777777" w:rsidR="00674097" w:rsidRPr="008028BC" w:rsidRDefault="00674097" w:rsidP="00674097">
      <w:pPr>
        <w:ind w:left="567" w:hanging="567"/>
        <w:rPr>
          <w:b/>
          <w:noProof/>
          <w:sz w:val="22"/>
          <w:szCs w:val="22"/>
        </w:rPr>
      </w:pPr>
    </w:p>
    <w:p w14:paraId="28DD456B" w14:textId="77777777" w:rsidR="00674097" w:rsidRPr="008028BC" w:rsidRDefault="00674097" w:rsidP="00674097">
      <w:pPr>
        <w:ind w:left="567" w:hanging="567"/>
        <w:rPr>
          <w:b/>
          <w:noProof/>
          <w:sz w:val="22"/>
          <w:szCs w:val="22"/>
        </w:rPr>
      </w:pPr>
    </w:p>
    <w:p w14:paraId="4BBCD9C9" w14:textId="77777777" w:rsidR="00674097" w:rsidRPr="008028BC" w:rsidRDefault="00674097" w:rsidP="00674097">
      <w:pPr>
        <w:ind w:left="567" w:hanging="567"/>
        <w:rPr>
          <w:b/>
          <w:noProof/>
          <w:sz w:val="22"/>
          <w:szCs w:val="22"/>
        </w:rPr>
      </w:pPr>
    </w:p>
    <w:p w14:paraId="26FBCB8A" w14:textId="77777777" w:rsidR="00674097" w:rsidRPr="008028BC" w:rsidRDefault="00674097" w:rsidP="00674097">
      <w:pPr>
        <w:ind w:left="567" w:hanging="567"/>
        <w:rPr>
          <w:b/>
          <w:noProof/>
          <w:sz w:val="22"/>
          <w:szCs w:val="22"/>
        </w:rPr>
      </w:pPr>
    </w:p>
    <w:p w14:paraId="24BC269B" w14:textId="77777777" w:rsidR="00674097" w:rsidRPr="008028BC" w:rsidRDefault="00674097" w:rsidP="00674097">
      <w:pPr>
        <w:ind w:left="567" w:hanging="567"/>
        <w:rPr>
          <w:b/>
          <w:noProof/>
          <w:sz w:val="22"/>
          <w:szCs w:val="22"/>
        </w:rPr>
      </w:pPr>
    </w:p>
    <w:p w14:paraId="6121C7FF" w14:textId="77777777" w:rsidR="00674097" w:rsidRPr="008028BC" w:rsidRDefault="00674097" w:rsidP="00674097">
      <w:pPr>
        <w:ind w:left="567" w:hanging="567"/>
        <w:rPr>
          <w:b/>
          <w:noProof/>
          <w:sz w:val="22"/>
          <w:szCs w:val="22"/>
        </w:rPr>
      </w:pPr>
    </w:p>
    <w:p w14:paraId="68026A9C" w14:textId="77777777" w:rsidR="00674097" w:rsidRPr="008028BC" w:rsidRDefault="00674097" w:rsidP="00674097">
      <w:pPr>
        <w:ind w:left="567" w:hanging="567"/>
        <w:rPr>
          <w:b/>
          <w:noProof/>
          <w:sz w:val="22"/>
          <w:szCs w:val="22"/>
        </w:rPr>
      </w:pPr>
    </w:p>
    <w:p w14:paraId="3FC0CEDE" w14:textId="77777777" w:rsidR="00674097" w:rsidRPr="008028BC" w:rsidRDefault="00674097" w:rsidP="00674097">
      <w:pPr>
        <w:ind w:left="567" w:hanging="567"/>
        <w:rPr>
          <w:b/>
          <w:noProof/>
          <w:sz w:val="22"/>
          <w:szCs w:val="22"/>
        </w:rPr>
      </w:pPr>
    </w:p>
    <w:p w14:paraId="62CCFF93" w14:textId="77777777" w:rsidR="00674097" w:rsidRPr="008028BC" w:rsidRDefault="00674097" w:rsidP="00674097">
      <w:pPr>
        <w:ind w:left="567" w:hanging="567"/>
        <w:rPr>
          <w:b/>
          <w:noProof/>
          <w:sz w:val="22"/>
          <w:szCs w:val="22"/>
        </w:rPr>
      </w:pPr>
    </w:p>
    <w:p w14:paraId="6D759DF0" w14:textId="77777777" w:rsidR="00674097" w:rsidRPr="008028BC" w:rsidRDefault="00674097" w:rsidP="00674097">
      <w:pPr>
        <w:ind w:left="567" w:hanging="567"/>
        <w:rPr>
          <w:b/>
          <w:noProof/>
          <w:sz w:val="22"/>
          <w:szCs w:val="22"/>
        </w:rPr>
      </w:pPr>
    </w:p>
    <w:p w14:paraId="543903D6" w14:textId="77777777" w:rsidR="00674097" w:rsidRPr="008028BC" w:rsidRDefault="00674097" w:rsidP="00674097">
      <w:pPr>
        <w:ind w:left="567" w:hanging="567"/>
        <w:rPr>
          <w:b/>
          <w:noProof/>
          <w:sz w:val="22"/>
          <w:szCs w:val="22"/>
        </w:rPr>
      </w:pPr>
    </w:p>
    <w:p w14:paraId="2A550821" w14:textId="77777777" w:rsidR="00674097" w:rsidRPr="008028BC" w:rsidRDefault="00674097" w:rsidP="00674097">
      <w:pPr>
        <w:ind w:left="567" w:hanging="567"/>
        <w:rPr>
          <w:b/>
          <w:noProof/>
          <w:sz w:val="22"/>
          <w:szCs w:val="22"/>
        </w:rPr>
      </w:pPr>
    </w:p>
    <w:p w14:paraId="1B25963C" w14:textId="77777777" w:rsidR="00674097" w:rsidRPr="008028BC" w:rsidRDefault="00674097" w:rsidP="00674097">
      <w:pPr>
        <w:ind w:left="567" w:hanging="567"/>
        <w:rPr>
          <w:b/>
          <w:noProof/>
          <w:sz w:val="22"/>
          <w:szCs w:val="22"/>
        </w:rPr>
      </w:pPr>
    </w:p>
    <w:p w14:paraId="0C0130C6" w14:textId="77777777" w:rsidR="00674097" w:rsidRPr="008028BC" w:rsidRDefault="00674097" w:rsidP="00674097">
      <w:pPr>
        <w:ind w:left="567" w:hanging="567"/>
        <w:rPr>
          <w:b/>
          <w:noProof/>
          <w:sz w:val="22"/>
          <w:szCs w:val="22"/>
        </w:rPr>
      </w:pPr>
    </w:p>
    <w:p w14:paraId="24B8DF84" w14:textId="77777777" w:rsidR="00674097" w:rsidRPr="008028BC" w:rsidRDefault="00674097" w:rsidP="00674097">
      <w:pPr>
        <w:ind w:left="567" w:hanging="567"/>
        <w:rPr>
          <w:b/>
          <w:noProof/>
          <w:sz w:val="22"/>
          <w:szCs w:val="22"/>
        </w:rPr>
      </w:pPr>
    </w:p>
    <w:p w14:paraId="63639EA5" w14:textId="77777777" w:rsidR="00674097" w:rsidRPr="008028BC" w:rsidRDefault="00674097" w:rsidP="00674097">
      <w:pPr>
        <w:ind w:left="567" w:hanging="567"/>
        <w:rPr>
          <w:b/>
          <w:noProof/>
          <w:sz w:val="22"/>
          <w:szCs w:val="22"/>
        </w:rPr>
      </w:pPr>
    </w:p>
    <w:p w14:paraId="7FCA1C05" w14:textId="77777777" w:rsidR="00674097" w:rsidRPr="008028BC" w:rsidRDefault="00674097" w:rsidP="00674097">
      <w:pPr>
        <w:ind w:left="567" w:hanging="567"/>
        <w:rPr>
          <w:b/>
          <w:noProof/>
          <w:sz w:val="22"/>
          <w:szCs w:val="22"/>
        </w:rPr>
      </w:pPr>
    </w:p>
    <w:p w14:paraId="07A1E43B" w14:textId="77777777" w:rsidR="00674097" w:rsidRDefault="00674097" w:rsidP="00674097">
      <w:pPr>
        <w:ind w:left="567" w:hanging="567"/>
        <w:rPr>
          <w:b/>
          <w:noProof/>
          <w:sz w:val="22"/>
          <w:szCs w:val="22"/>
        </w:rPr>
      </w:pPr>
    </w:p>
    <w:p w14:paraId="68BD5B03" w14:textId="77777777" w:rsidR="00674097" w:rsidRPr="008028BC" w:rsidRDefault="00674097" w:rsidP="00674097">
      <w:pPr>
        <w:ind w:left="567" w:hanging="567"/>
        <w:rPr>
          <w:b/>
          <w:noProof/>
          <w:sz w:val="22"/>
          <w:szCs w:val="22"/>
        </w:rPr>
      </w:pPr>
    </w:p>
    <w:p w14:paraId="4359690B" w14:textId="77777777" w:rsidR="00674097" w:rsidRPr="008028BC" w:rsidRDefault="00674097" w:rsidP="00674097">
      <w:pPr>
        <w:ind w:left="567" w:hanging="567"/>
        <w:rPr>
          <w:noProof/>
          <w:sz w:val="22"/>
          <w:szCs w:val="22"/>
        </w:rPr>
      </w:pPr>
      <w:r w:rsidRPr="008028BC">
        <w:rPr>
          <w:b/>
          <w:noProof/>
          <w:sz w:val="22"/>
          <w:szCs w:val="22"/>
        </w:rPr>
        <w:lastRenderedPageBreak/>
        <w:t>A.</w:t>
      </w:r>
      <w:r w:rsidRPr="008028BC">
        <w:rPr>
          <w:b/>
          <w:noProof/>
          <w:sz w:val="22"/>
          <w:szCs w:val="22"/>
        </w:rPr>
        <w:tab/>
      </w:r>
      <w:r w:rsidRPr="008028BC">
        <w:rPr>
          <w:b/>
          <w:sz w:val="22"/>
          <w:szCs w:val="22"/>
        </w:rPr>
        <w:t>GAMINTOJAS, ATSAKINGAS UŽ SERIJŲ IŠLEIDIMĄ</w:t>
      </w:r>
    </w:p>
    <w:p w14:paraId="581F9480" w14:textId="77777777" w:rsidR="00674097" w:rsidRPr="008028BC" w:rsidRDefault="00674097" w:rsidP="00674097">
      <w:pPr>
        <w:ind w:left="567" w:hanging="567"/>
        <w:rPr>
          <w:noProof/>
          <w:sz w:val="22"/>
          <w:szCs w:val="22"/>
          <w:highlight w:val="yellow"/>
        </w:rPr>
      </w:pPr>
    </w:p>
    <w:p w14:paraId="4E90D39B" w14:textId="77777777" w:rsidR="00674097" w:rsidRPr="008028BC" w:rsidRDefault="00674097" w:rsidP="00674097">
      <w:pPr>
        <w:jc w:val="both"/>
        <w:rPr>
          <w:noProof/>
          <w:sz w:val="22"/>
          <w:szCs w:val="22"/>
          <w:u w:val="single"/>
        </w:rPr>
      </w:pPr>
      <w:r w:rsidRPr="008028BC">
        <w:rPr>
          <w:sz w:val="22"/>
          <w:szCs w:val="22"/>
          <w:u w:val="single"/>
        </w:rPr>
        <w:t>Gamintojo, atsakingo už serijų išleidimą, pavadinimas ir adresas</w:t>
      </w:r>
    </w:p>
    <w:p w14:paraId="2512CABC" w14:textId="77777777" w:rsidR="00674097" w:rsidRPr="008028BC" w:rsidRDefault="00674097" w:rsidP="00674097">
      <w:pPr>
        <w:tabs>
          <w:tab w:val="left" w:pos="1296"/>
        </w:tabs>
        <w:rPr>
          <w:noProof/>
          <w:sz w:val="22"/>
          <w:szCs w:val="22"/>
        </w:rPr>
      </w:pPr>
    </w:p>
    <w:p w14:paraId="5CF85793" w14:textId="77777777" w:rsidR="00674097" w:rsidRPr="008028BC" w:rsidRDefault="00674097" w:rsidP="00674097">
      <w:pPr>
        <w:tabs>
          <w:tab w:val="left" w:pos="1296"/>
        </w:tabs>
        <w:rPr>
          <w:noProof/>
          <w:sz w:val="22"/>
          <w:szCs w:val="22"/>
        </w:rPr>
      </w:pPr>
      <w:r w:rsidRPr="008028BC">
        <w:rPr>
          <w:noProof/>
          <w:sz w:val="22"/>
          <w:szCs w:val="22"/>
        </w:rPr>
        <w:t>AS GRINDEKS</w:t>
      </w:r>
    </w:p>
    <w:p w14:paraId="3E4494F8" w14:textId="77777777" w:rsidR="00674097" w:rsidRPr="008028BC" w:rsidRDefault="00674097" w:rsidP="00674097">
      <w:pPr>
        <w:pStyle w:val="Pagrindinistekstas"/>
        <w:spacing w:after="0"/>
        <w:rPr>
          <w:szCs w:val="22"/>
        </w:rPr>
      </w:pPr>
      <w:proofErr w:type="spellStart"/>
      <w:r w:rsidRPr="008028BC">
        <w:rPr>
          <w:szCs w:val="22"/>
        </w:rPr>
        <w:t>Krustpils</w:t>
      </w:r>
      <w:proofErr w:type="spellEnd"/>
      <w:r w:rsidRPr="008028BC">
        <w:rPr>
          <w:szCs w:val="22"/>
        </w:rPr>
        <w:t xml:space="preserve"> </w:t>
      </w:r>
      <w:proofErr w:type="spellStart"/>
      <w:r w:rsidRPr="008028BC">
        <w:rPr>
          <w:szCs w:val="22"/>
        </w:rPr>
        <w:t>iela</w:t>
      </w:r>
      <w:proofErr w:type="spellEnd"/>
      <w:r w:rsidRPr="008028BC">
        <w:rPr>
          <w:szCs w:val="22"/>
        </w:rPr>
        <w:t xml:space="preserve"> 53, </w:t>
      </w:r>
      <w:proofErr w:type="spellStart"/>
      <w:r w:rsidRPr="008028BC">
        <w:rPr>
          <w:szCs w:val="22"/>
        </w:rPr>
        <w:t>R</w:t>
      </w:r>
      <w:r w:rsidRPr="008028BC">
        <w:rPr>
          <w:kern w:val="16"/>
          <w:szCs w:val="22"/>
        </w:rPr>
        <w:t>ī</w:t>
      </w:r>
      <w:r w:rsidRPr="008028BC">
        <w:rPr>
          <w:szCs w:val="22"/>
        </w:rPr>
        <w:t>ga</w:t>
      </w:r>
      <w:proofErr w:type="spellEnd"/>
      <w:r w:rsidRPr="008028BC">
        <w:rPr>
          <w:szCs w:val="22"/>
        </w:rPr>
        <w:t>, LV-1057</w:t>
      </w:r>
    </w:p>
    <w:p w14:paraId="6813BD84" w14:textId="77777777" w:rsidR="00674097" w:rsidRPr="008028BC" w:rsidRDefault="00674097" w:rsidP="00674097">
      <w:pPr>
        <w:pStyle w:val="Pagrindinistekstas"/>
        <w:spacing w:after="0"/>
        <w:rPr>
          <w:szCs w:val="22"/>
        </w:rPr>
      </w:pPr>
      <w:r w:rsidRPr="008028BC">
        <w:rPr>
          <w:szCs w:val="22"/>
        </w:rPr>
        <w:t>Latvija</w:t>
      </w:r>
    </w:p>
    <w:p w14:paraId="585A5F79" w14:textId="77777777" w:rsidR="00674097" w:rsidRPr="008028BC" w:rsidRDefault="00674097" w:rsidP="00674097">
      <w:pPr>
        <w:rPr>
          <w:noProof/>
          <w:sz w:val="22"/>
          <w:szCs w:val="22"/>
          <w:highlight w:val="yellow"/>
        </w:rPr>
      </w:pPr>
    </w:p>
    <w:p w14:paraId="1E0D7BBA" w14:textId="77777777" w:rsidR="00674097" w:rsidRPr="008028BC" w:rsidRDefault="00674097" w:rsidP="00674097">
      <w:pPr>
        <w:rPr>
          <w:noProof/>
          <w:sz w:val="22"/>
          <w:szCs w:val="22"/>
          <w:highlight w:val="yellow"/>
        </w:rPr>
      </w:pPr>
    </w:p>
    <w:p w14:paraId="06504F16" w14:textId="77777777" w:rsidR="00674097" w:rsidRPr="008028BC" w:rsidRDefault="00674097" w:rsidP="00674097">
      <w:pPr>
        <w:tabs>
          <w:tab w:val="left" w:pos="567"/>
        </w:tabs>
        <w:rPr>
          <w:noProof/>
          <w:sz w:val="22"/>
          <w:szCs w:val="22"/>
        </w:rPr>
      </w:pPr>
      <w:r w:rsidRPr="008028BC">
        <w:rPr>
          <w:b/>
          <w:noProof/>
          <w:sz w:val="22"/>
          <w:szCs w:val="22"/>
        </w:rPr>
        <w:t>B.</w:t>
      </w:r>
      <w:r w:rsidRPr="008028BC">
        <w:rPr>
          <w:b/>
          <w:noProof/>
          <w:sz w:val="22"/>
          <w:szCs w:val="22"/>
        </w:rPr>
        <w:tab/>
        <w:t>TIEKIMO IR VARTOJIMO SĄLYGOS AR APRIBOJIMAI</w:t>
      </w:r>
    </w:p>
    <w:p w14:paraId="51F6C187" w14:textId="77777777" w:rsidR="00674097" w:rsidRPr="008028BC" w:rsidRDefault="00674097" w:rsidP="00674097">
      <w:pPr>
        <w:rPr>
          <w:noProof/>
          <w:sz w:val="22"/>
          <w:szCs w:val="22"/>
        </w:rPr>
      </w:pPr>
    </w:p>
    <w:p w14:paraId="026B3D46" w14:textId="77777777" w:rsidR="00674097" w:rsidRPr="008028BC" w:rsidRDefault="00674097" w:rsidP="00674097">
      <w:pPr>
        <w:numPr>
          <w:ilvl w:val="12"/>
          <w:numId w:val="0"/>
        </w:numPr>
        <w:rPr>
          <w:noProof/>
          <w:sz w:val="22"/>
          <w:szCs w:val="22"/>
        </w:rPr>
      </w:pPr>
      <w:r w:rsidRPr="008028BC">
        <w:rPr>
          <w:noProof/>
          <w:sz w:val="22"/>
          <w:szCs w:val="22"/>
        </w:rPr>
        <w:t>Receptinis vaistinis preparatas.</w:t>
      </w:r>
    </w:p>
    <w:p w14:paraId="671A691D" w14:textId="77777777" w:rsidR="00674097" w:rsidRPr="008028BC" w:rsidRDefault="00674097" w:rsidP="00674097">
      <w:pPr>
        <w:numPr>
          <w:ilvl w:val="12"/>
          <w:numId w:val="0"/>
        </w:numPr>
        <w:rPr>
          <w:noProof/>
          <w:sz w:val="22"/>
          <w:szCs w:val="22"/>
          <w:highlight w:val="yellow"/>
        </w:rPr>
      </w:pPr>
    </w:p>
    <w:p w14:paraId="7B3F70B3" w14:textId="77777777" w:rsidR="00674097" w:rsidRPr="008028BC" w:rsidRDefault="00674097" w:rsidP="00674097">
      <w:pPr>
        <w:tabs>
          <w:tab w:val="left" w:pos="1296"/>
        </w:tabs>
        <w:rPr>
          <w:noProof/>
          <w:sz w:val="22"/>
          <w:szCs w:val="22"/>
        </w:rPr>
      </w:pPr>
    </w:p>
    <w:p w14:paraId="4BD37AD6" w14:textId="77777777" w:rsidR="00674097" w:rsidRPr="008028BC" w:rsidRDefault="00674097" w:rsidP="00674097">
      <w:pPr>
        <w:tabs>
          <w:tab w:val="left" w:pos="1296"/>
        </w:tabs>
        <w:rPr>
          <w:noProof/>
          <w:sz w:val="22"/>
          <w:szCs w:val="22"/>
        </w:rPr>
      </w:pPr>
    </w:p>
    <w:p w14:paraId="0B1C4EAB" w14:textId="77777777" w:rsidR="00674097" w:rsidRPr="008028BC" w:rsidRDefault="00674097" w:rsidP="00674097">
      <w:pPr>
        <w:tabs>
          <w:tab w:val="left" w:pos="1296"/>
        </w:tabs>
        <w:rPr>
          <w:noProof/>
          <w:sz w:val="22"/>
          <w:szCs w:val="22"/>
        </w:rPr>
      </w:pPr>
    </w:p>
    <w:p w14:paraId="5802B150" w14:textId="77777777" w:rsidR="00674097" w:rsidRPr="008028BC" w:rsidRDefault="00674097" w:rsidP="00674097">
      <w:pPr>
        <w:tabs>
          <w:tab w:val="left" w:pos="1296"/>
        </w:tabs>
        <w:rPr>
          <w:noProof/>
          <w:sz w:val="22"/>
          <w:szCs w:val="22"/>
        </w:rPr>
      </w:pPr>
    </w:p>
    <w:p w14:paraId="7A5936EE" w14:textId="77777777" w:rsidR="00674097" w:rsidRPr="008028BC" w:rsidRDefault="00674097" w:rsidP="00674097">
      <w:pPr>
        <w:tabs>
          <w:tab w:val="left" w:pos="1296"/>
        </w:tabs>
        <w:rPr>
          <w:noProof/>
          <w:sz w:val="22"/>
          <w:szCs w:val="22"/>
        </w:rPr>
      </w:pPr>
    </w:p>
    <w:p w14:paraId="4B9D45BE" w14:textId="77777777" w:rsidR="00674097" w:rsidRPr="008028BC" w:rsidRDefault="00674097" w:rsidP="00674097">
      <w:pPr>
        <w:tabs>
          <w:tab w:val="left" w:pos="1296"/>
        </w:tabs>
        <w:rPr>
          <w:noProof/>
          <w:sz w:val="22"/>
          <w:szCs w:val="22"/>
        </w:rPr>
      </w:pPr>
    </w:p>
    <w:p w14:paraId="6B895879" w14:textId="77777777" w:rsidR="00674097" w:rsidRPr="008028BC" w:rsidRDefault="00674097" w:rsidP="00674097">
      <w:pPr>
        <w:tabs>
          <w:tab w:val="left" w:pos="1296"/>
        </w:tabs>
        <w:rPr>
          <w:noProof/>
          <w:sz w:val="22"/>
          <w:szCs w:val="22"/>
        </w:rPr>
      </w:pPr>
    </w:p>
    <w:p w14:paraId="0F13FA9E" w14:textId="77777777" w:rsidR="00674097" w:rsidRPr="008028BC" w:rsidRDefault="00674097" w:rsidP="00674097">
      <w:pPr>
        <w:tabs>
          <w:tab w:val="left" w:pos="1296"/>
        </w:tabs>
        <w:rPr>
          <w:noProof/>
          <w:sz w:val="22"/>
          <w:szCs w:val="22"/>
        </w:rPr>
      </w:pPr>
    </w:p>
    <w:p w14:paraId="0C823F2A" w14:textId="77777777" w:rsidR="00674097" w:rsidRPr="008028BC" w:rsidRDefault="00674097" w:rsidP="00674097">
      <w:pPr>
        <w:tabs>
          <w:tab w:val="left" w:pos="1296"/>
        </w:tabs>
        <w:rPr>
          <w:noProof/>
          <w:sz w:val="22"/>
          <w:szCs w:val="22"/>
        </w:rPr>
      </w:pPr>
    </w:p>
    <w:p w14:paraId="7BBDF7D6" w14:textId="77777777" w:rsidR="00674097" w:rsidRPr="008028BC" w:rsidRDefault="00674097" w:rsidP="00674097">
      <w:pPr>
        <w:tabs>
          <w:tab w:val="left" w:pos="1296"/>
        </w:tabs>
        <w:rPr>
          <w:noProof/>
          <w:sz w:val="22"/>
          <w:szCs w:val="22"/>
        </w:rPr>
      </w:pPr>
    </w:p>
    <w:p w14:paraId="41D9B4D1" w14:textId="77777777" w:rsidR="00674097" w:rsidRPr="008028BC" w:rsidRDefault="00674097" w:rsidP="00674097">
      <w:pPr>
        <w:tabs>
          <w:tab w:val="left" w:pos="1296"/>
        </w:tabs>
        <w:rPr>
          <w:noProof/>
          <w:sz w:val="22"/>
          <w:szCs w:val="22"/>
        </w:rPr>
      </w:pPr>
    </w:p>
    <w:p w14:paraId="57FA9B4D" w14:textId="77777777" w:rsidR="00674097" w:rsidRPr="008028BC" w:rsidRDefault="00674097" w:rsidP="00674097">
      <w:pPr>
        <w:tabs>
          <w:tab w:val="left" w:pos="1296"/>
        </w:tabs>
        <w:rPr>
          <w:noProof/>
          <w:sz w:val="22"/>
          <w:szCs w:val="22"/>
        </w:rPr>
      </w:pPr>
    </w:p>
    <w:p w14:paraId="4424CFF5" w14:textId="77777777" w:rsidR="00674097" w:rsidRPr="008028BC" w:rsidRDefault="00674097" w:rsidP="00674097">
      <w:pPr>
        <w:tabs>
          <w:tab w:val="left" w:pos="1296"/>
        </w:tabs>
        <w:rPr>
          <w:noProof/>
          <w:sz w:val="22"/>
          <w:szCs w:val="22"/>
        </w:rPr>
      </w:pPr>
    </w:p>
    <w:p w14:paraId="534AD4ED" w14:textId="77777777" w:rsidR="00674097" w:rsidRPr="008028BC" w:rsidRDefault="00674097" w:rsidP="00674097">
      <w:pPr>
        <w:tabs>
          <w:tab w:val="left" w:pos="1296"/>
        </w:tabs>
        <w:rPr>
          <w:noProof/>
          <w:sz w:val="22"/>
          <w:szCs w:val="22"/>
        </w:rPr>
      </w:pPr>
    </w:p>
    <w:p w14:paraId="78D769A7" w14:textId="77777777" w:rsidR="00674097" w:rsidRPr="008028BC" w:rsidRDefault="00674097" w:rsidP="00674097">
      <w:pPr>
        <w:tabs>
          <w:tab w:val="left" w:pos="1296"/>
        </w:tabs>
        <w:rPr>
          <w:noProof/>
          <w:sz w:val="22"/>
          <w:szCs w:val="22"/>
        </w:rPr>
      </w:pPr>
    </w:p>
    <w:p w14:paraId="7AFD1889" w14:textId="77777777" w:rsidR="00674097" w:rsidRPr="008028BC" w:rsidRDefault="00674097" w:rsidP="00674097">
      <w:pPr>
        <w:tabs>
          <w:tab w:val="left" w:pos="1296"/>
        </w:tabs>
        <w:rPr>
          <w:noProof/>
          <w:sz w:val="22"/>
          <w:szCs w:val="22"/>
        </w:rPr>
      </w:pPr>
    </w:p>
    <w:p w14:paraId="5AA33D20" w14:textId="77777777" w:rsidR="00674097" w:rsidRPr="008028BC" w:rsidRDefault="00674097" w:rsidP="00674097">
      <w:pPr>
        <w:tabs>
          <w:tab w:val="left" w:pos="1296"/>
        </w:tabs>
        <w:rPr>
          <w:noProof/>
          <w:sz w:val="22"/>
          <w:szCs w:val="22"/>
        </w:rPr>
      </w:pPr>
    </w:p>
    <w:p w14:paraId="436CCA1E" w14:textId="77777777" w:rsidR="00674097" w:rsidRPr="008028BC" w:rsidRDefault="00674097" w:rsidP="00674097">
      <w:pPr>
        <w:tabs>
          <w:tab w:val="left" w:pos="1296"/>
        </w:tabs>
        <w:rPr>
          <w:noProof/>
          <w:sz w:val="22"/>
          <w:szCs w:val="22"/>
        </w:rPr>
      </w:pPr>
    </w:p>
    <w:p w14:paraId="3F92C467" w14:textId="77777777" w:rsidR="00674097" w:rsidRPr="008028BC" w:rsidRDefault="00674097" w:rsidP="00674097">
      <w:pPr>
        <w:tabs>
          <w:tab w:val="left" w:pos="1296"/>
        </w:tabs>
        <w:rPr>
          <w:noProof/>
          <w:sz w:val="22"/>
          <w:szCs w:val="22"/>
        </w:rPr>
      </w:pPr>
    </w:p>
    <w:p w14:paraId="7C8585A5" w14:textId="77777777" w:rsidR="00674097" w:rsidRPr="008028BC" w:rsidRDefault="00674097" w:rsidP="00674097">
      <w:pPr>
        <w:tabs>
          <w:tab w:val="left" w:pos="1296"/>
        </w:tabs>
        <w:rPr>
          <w:noProof/>
          <w:sz w:val="22"/>
          <w:szCs w:val="22"/>
        </w:rPr>
      </w:pPr>
    </w:p>
    <w:p w14:paraId="2965102A" w14:textId="77777777" w:rsidR="00674097" w:rsidRPr="008028BC" w:rsidRDefault="00674097" w:rsidP="00674097">
      <w:pPr>
        <w:tabs>
          <w:tab w:val="left" w:pos="1296"/>
        </w:tabs>
        <w:rPr>
          <w:noProof/>
          <w:sz w:val="22"/>
          <w:szCs w:val="22"/>
        </w:rPr>
      </w:pPr>
    </w:p>
    <w:p w14:paraId="2529F39A" w14:textId="77777777" w:rsidR="00674097" w:rsidRPr="008028BC" w:rsidRDefault="00674097" w:rsidP="00674097">
      <w:pPr>
        <w:tabs>
          <w:tab w:val="left" w:pos="1296"/>
        </w:tabs>
        <w:jc w:val="center"/>
        <w:outlineLvl w:val="0"/>
        <w:rPr>
          <w:b/>
          <w:noProof/>
          <w:sz w:val="22"/>
          <w:szCs w:val="22"/>
        </w:rPr>
      </w:pPr>
    </w:p>
    <w:p w14:paraId="55731457" w14:textId="77777777" w:rsidR="00674097" w:rsidRPr="008028BC" w:rsidRDefault="00674097" w:rsidP="00674097">
      <w:pPr>
        <w:tabs>
          <w:tab w:val="left" w:pos="1296"/>
        </w:tabs>
        <w:jc w:val="center"/>
        <w:outlineLvl w:val="0"/>
        <w:rPr>
          <w:b/>
          <w:noProof/>
          <w:sz w:val="22"/>
          <w:szCs w:val="22"/>
        </w:rPr>
      </w:pPr>
    </w:p>
    <w:p w14:paraId="3AE02CB1" w14:textId="77777777" w:rsidR="00674097" w:rsidRPr="008028BC" w:rsidRDefault="00674097" w:rsidP="00674097">
      <w:pPr>
        <w:tabs>
          <w:tab w:val="left" w:pos="1296"/>
        </w:tabs>
        <w:jc w:val="center"/>
        <w:outlineLvl w:val="0"/>
        <w:rPr>
          <w:b/>
          <w:noProof/>
          <w:sz w:val="22"/>
          <w:szCs w:val="22"/>
        </w:rPr>
      </w:pPr>
    </w:p>
    <w:p w14:paraId="451F4908" w14:textId="77777777" w:rsidR="00674097" w:rsidRPr="008028BC" w:rsidRDefault="00674097" w:rsidP="00674097">
      <w:pPr>
        <w:tabs>
          <w:tab w:val="left" w:pos="1296"/>
        </w:tabs>
        <w:jc w:val="center"/>
        <w:outlineLvl w:val="0"/>
        <w:rPr>
          <w:b/>
          <w:noProof/>
          <w:sz w:val="22"/>
          <w:szCs w:val="22"/>
        </w:rPr>
      </w:pPr>
    </w:p>
    <w:p w14:paraId="5C41A3BA" w14:textId="77777777" w:rsidR="00674097" w:rsidRPr="008028BC" w:rsidRDefault="00674097" w:rsidP="00674097">
      <w:pPr>
        <w:tabs>
          <w:tab w:val="left" w:pos="1296"/>
        </w:tabs>
        <w:jc w:val="center"/>
        <w:outlineLvl w:val="0"/>
        <w:rPr>
          <w:b/>
          <w:noProof/>
          <w:sz w:val="22"/>
          <w:szCs w:val="22"/>
        </w:rPr>
      </w:pPr>
    </w:p>
    <w:p w14:paraId="5D32FF05" w14:textId="77777777" w:rsidR="00674097" w:rsidRPr="008028BC" w:rsidRDefault="00674097" w:rsidP="00674097">
      <w:pPr>
        <w:tabs>
          <w:tab w:val="left" w:pos="1296"/>
        </w:tabs>
        <w:jc w:val="center"/>
        <w:outlineLvl w:val="0"/>
        <w:rPr>
          <w:b/>
          <w:noProof/>
          <w:sz w:val="22"/>
          <w:szCs w:val="22"/>
        </w:rPr>
      </w:pPr>
    </w:p>
    <w:p w14:paraId="086E449A" w14:textId="77777777" w:rsidR="00674097" w:rsidRPr="008028BC" w:rsidRDefault="00674097" w:rsidP="00674097">
      <w:pPr>
        <w:tabs>
          <w:tab w:val="left" w:pos="1296"/>
        </w:tabs>
        <w:jc w:val="center"/>
        <w:outlineLvl w:val="0"/>
        <w:rPr>
          <w:b/>
          <w:noProof/>
          <w:sz w:val="22"/>
          <w:szCs w:val="22"/>
        </w:rPr>
      </w:pPr>
    </w:p>
    <w:p w14:paraId="094A7D00" w14:textId="77777777" w:rsidR="00674097" w:rsidRPr="008028BC" w:rsidRDefault="00674097" w:rsidP="00674097">
      <w:pPr>
        <w:tabs>
          <w:tab w:val="left" w:pos="1296"/>
        </w:tabs>
        <w:jc w:val="center"/>
        <w:outlineLvl w:val="0"/>
        <w:rPr>
          <w:b/>
          <w:noProof/>
          <w:sz w:val="22"/>
          <w:szCs w:val="22"/>
        </w:rPr>
      </w:pPr>
    </w:p>
    <w:p w14:paraId="09AA0D32" w14:textId="77777777" w:rsidR="00674097" w:rsidRPr="008028BC" w:rsidRDefault="00674097" w:rsidP="00674097">
      <w:pPr>
        <w:tabs>
          <w:tab w:val="left" w:pos="1296"/>
        </w:tabs>
        <w:jc w:val="center"/>
        <w:outlineLvl w:val="0"/>
        <w:rPr>
          <w:b/>
          <w:noProof/>
          <w:sz w:val="22"/>
          <w:szCs w:val="22"/>
        </w:rPr>
      </w:pPr>
    </w:p>
    <w:p w14:paraId="5BC8E060" w14:textId="77777777" w:rsidR="00674097" w:rsidRPr="008028BC" w:rsidRDefault="00674097" w:rsidP="00674097">
      <w:pPr>
        <w:tabs>
          <w:tab w:val="left" w:pos="1296"/>
        </w:tabs>
        <w:jc w:val="center"/>
        <w:outlineLvl w:val="0"/>
        <w:rPr>
          <w:b/>
          <w:noProof/>
          <w:sz w:val="22"/>
          <w:szCs w:val="22"/>
        </w:rPr>
      </w:pPr>
    </w:p>
    <w:p w14:paraId="445498F8" w14:textId="77777777" w:rsidR="00674097" w:rsidRPr="008028BC" w:rsidRDefault="00674097" w:rsidP="00674097">
      <w:pPr>
        <w:tabs>
          <w:tab w:val="left" w:pos="1296"/>
        </w:tabs>
        <w:jc w:val="center"/>
        <w:outlineLvl w:val="0"/>
        <w:rPr>
          <w:b/>
          <w:noProof/>
          <w:sz w:val="22"/>
          <w:szCs w:val="22"/>
        </w:rPr>
      </w:pPr>
    </w:p>
    <w:p w14:paraId="7C7D309E" w14:textId="77777777" w:rsidR="00674097" w:rsidRPr="008028BC" w:rsidRDefault="00674097" w:rsidP="00674097">
      <w:pPr>
        <w:tabs>
          <w:tab w:val="left" w:pos="1296"/>
        </w:tabs>
        <w:jc w:val="center"/>
        <w:outlineLvl w:val="0"/>
        <w:rPr>
          <w:b/>
          <w:noProof/>
          <w:sz w:val="22"/>
          <w:szCs w:val="22"/>
        </w:rPr>
      </w:pPr>
    </w:p>
    <w:p w14:paraId="69BF0506" w14:textId="77777777" w:rsidR="00674097" w:rsidRPr="008028BC" w:rsidRDefault="00674097" w:rsidP="00674097">
      <w:pPr>
        <w:tabs>
          <w:tab w:val="left" w:pos="1296"/>
        </w:tabs>
        <w:jc w:val="center"/>
        <w:outlineLvl w:val="0"/>
        <w:rPr>
          <w:b/>
          <w:noProof/>
          <w:sz w:val="22"/>
          <w:szCs w:val="22"/>
        </w:rPr>
      </w:pPr>
    </w:p>
    <w:p w14:paraId="6030991C" w14:textId="77777777" w:rsidR="00674097" w:rsidRPr="008028BC" w:rsidRDefault="00674097" w:rsidP="00674097">
      <w:pPr>
        <w:tabs>
          <w:tab w:val="left" w:pos="1296"/>
        </w:tabs>
        <w:jc w:val="center"/>
        <w:outlineLvl w:val="0"/>
        <w:rPr>
          <w:b/>
          <w:noProof/>
          <w:sz w:val="22"/>
          <w:szCs w:val="22"/>
        </w:rPr>
      </w:pPr>
    </w:p>
    <w:p w14:paraId="436EB085" w14:textId="77777777" w:rsidR="00674097" w:rsidRPr="008028BC" w:rsidRDefault="00674097" w:rsidP="00674097">
      <w:pPr>
        <w:tabs>
          <w:tab w:val="left" w:pos="1296"/>
        </w:tabs>
        <w:jc w:val="center"/>
        <w:outlineLvl w:val="0"/>
        <w:rPr>
          <w:b/>
          <w:noProof/>
          <w:sz w:val="22"/>
          <w:szCs w:val="22"/>
        </w:rPr>
      </w:pPr>
    </w:p>
    <w:p w14:paraId="0876C6FF" w14:textId="77777777" w:rsidR="00674097" w:rsidRPr="008028BC" w:rsidRDefault="00674097" w:rsidP="00674097">
      <w:pPr>
        <w:tabs>
          <w:tab w:val="left" w:pos="1296"/>
        </w:tabs>
        <w:jc w:val="center"/>
        <w:outlineLvl w:val="0"/>
        <w:rPr>
          <w:b/>
          <w:noProof/>
          <w:sz w:val="22"/>
          <w:szCs w:val="22"/>
        </w:rPr>
      </w:pPr>
    </w:p>
    <w:p w14:paraId="4FBCCE99" w14:textId="77777777" w:rsidR="00674097" w:rsidRPr="008028BC" w:rsidRDefault="00674097" w:rsidP="00674097">
      <w:pPr>
        <w:tabs>
          <w:tab w:val="left" w:pos="1296"/>
        </w:tabs>
        <w:jc w:val="center"/>
        <w:outlineLvl w:val="0"/>
        <w:rPr>
          <w:b/>
          <w:noProof/>
          <w:sz w:val="22"/>
          <w:szCs w:val="22"/>
        </w:rPr>
      </w:pPr>
    </w:p>
    <w:p w14:paraId="194E92A2" w14:textId="77777777" w:rsidR="00674097" w:rsidRPr="008028BC" w:rsidRDefault="00674097" w:rsidP="00674097">
      <w:pPr>
        <w:tabs>
          <w:tab w:val="left" w:pos="1296"/>
        </w:tabs>
        <w:jc w:val="center"/>
        <w:outlineLvl w:val="0"/>
        <w:rPr>
          <w:b/>
          <w:noProof/>
          <w:sz w:val="22"/>
          <w:szCs w:val="22"/>
        </w:rPr>
      </w:pPr>
    </w:p>
    <w:p w14:paraId="765C1C87" w14:textId="77777777" w:rsidR="00674097" w:rsidRPr="008028BC" w:rsidRDefault="00674097" w:rsidP="00674097">
      <w:pPr>
        <w:tabs>
          <w:tab w:val="left" w:pos="1296"/>
        </w:tabs>
        <w:jc w:val="center"/>
        <w:outlineLvl w:val="0"/>
        <w:rPr>
          <w:b/>
          <w:noProof/>
          <w:sz w:val="22"/>
          <w:szCs w:val="22"/>
        </w:rPr>
      </w:pPr>
    </w:p>
    <w:p w14:paraId="46BF526A" w14:textId="77777777" w:rsidR="00674097" w:rsidRPr="008028BC" w:rsidRDefault="00674097" w:rsidP="00674097">
      <w:pPr>
        <w:tabs>
          <w:tab w:val="left" w:pos="1296"/>
        </w:tabs>
        <w:jc w:val="center"/>
        <w:outlineLvl w:val="0"/>
        <w:rPr>
          <w:b/>
          <w:noProof/>
          <w:sz w:val="22"/>
          <w:szCs w:val="22"/>
        </w:rPr>
      </w:pPr>
    </w:p>
    <w:p w14:paraId="34C99196" w14:textId="77777777" w:rsidR="00674097" w:rsidRPr="008028BC" w:rsidRDefault="00674097" w:rsidP="00674097">
      <w:pPr>
        <w:tabs>
          <w:tab w:val="left" w:pos="1296"/>
        </w:tabs>
        <w:jc w:val="center"/>
        <w:outlineLvl w:val="0"/>
        <w:rPr>
          <w:b/>
          <w:noProof/>
          <w:sz w:val="22"/>
          <w:szCs w:val="22"/>
        </w:rPr>
      </w:pPr>
    </w:p>
    <w:p w14:paraId="33E3029B" w14:textId="77777777" w:rsidR="00674097" w:rsidRPr="008028BC" w:rsidRDefault="00674097" w:rsidP="00674097">
      <w:pPr>
        <w:tabs>
          <w:tab w:val="left" w:pos="1296"/>
        </w:tabs>
        <w:jc w:val="center"/>
        <w:outlineLvl w:val="0"/>
        <w:rPr>
          <w:b/>
          <w:noProof/>
          <w:sz w:val="22"/>
          <w:szCs w:val="22"/>
        </w:rPr>
      </w:pPr>
    </w:p>
    <w:p w14:paraId="26E7C95B" w14:textId="77777777" w:rsidR="00674097" w:rsidRPr="008028BC" w:rsidRDefault="00674097" w:rsidP="00674097">
      <w:pPr>
        <w:tabs>
          <w:tab w:val="left" w:pos="1296"/>
        </w:tabs>
        <w:jc w:val="center"/>
        <w:outlineLvl w:val="0"/>
        <w:rPr>
          <w:b/>
          <w:noProof/>
          <w:sz w:val="22"/>
          <w:szCs w:val="22"/>
        </w:rPr>
      </w:pPr>
    </w:p>
    <w:p w14:paraId="252461C1" w14:textId="77777777" w:rsidR="00674097" w:rsidRPr="008028BC" w:rsidRDefault="00674097" w:rsidP="00674097">
      <w:pPr>
        <w:tabs>
          <w:tab w:val="left" w:pos="1296"/>
        </w:tabs>
        <w:jc w:val="center"/>
        <w:outlineLvl w:val="0"/>
        <w:rPr>
          <w:b/>
          <w:noProof/>
          <w:sz w:val="22"/>
          <w:szCs w:val="22"/>
        </w:rPr>
      </w:pPr>
    </w:p>
    <w:p w14:paraId="7FC6FDB4" w14:textId="77777777" w:rsidR="00674097" w:rsidRPr="008028BC" w:rsidRDefault="00674097" w:rsidP="00674097">
      <w:pPr>
        <w:tabs>
          <w:tab w:val="left" w:pos="1296"/>
        </w:tabs>
        <w:jc w:val="center"/>
        <w:outlineLvl w:val="0"/>
        <w:rPr>
          <w:b/>
          <w:noProof/>
          <w:sz w:val="22"/>
          <w:szCs w:val="22"/>
        </w:rPr>
      </w:pPr>
    </w:p>
    <w:p w14:paraId="0FFFE55E" w14:textId="77777777" w:rsidR="00674097" w:rsidRPr="008028BC" w:rsidRDefault="00674097" w:rsidP="00674097">
      <w:pPr>
        <w:tabs>
          <w:tab w:val="left" w:pos="1296"/>
        </w:tabs>
        <w:jc w:val="center"/>
        <w:outlineLvl w:val="0"/>
        <w:rPr>
          <w:b/>
          <w:noProof/>
          <w:sz w:val="22"/>
          <w:szCs w:val="22"/>
        </w:rPr>
      </w:pPr>
    </w:p>
    <w:p w14:paraId="670F0E1A" w14:textId="77777777" w:rsidR="00674097" w:rsidRPr="008028BC" w:rsidRDefault="00674097" w:rsidP="00674097">
      <w:pPr>
        <w:tabs>
          <w:tab w:val="left" w:pos="1296"/>
        </w:tabs>
        <w:jc w:val="center"/>
        <w:outlineLvl w:val="0"/>
        <w:rPr>
          <w:b/>
          <w:noProof/>
          <w:sz w:val="22"/>
          <w:szCs w:val="22"/>
        </w:rPr>
      </w:pPr>
    </w:p>
    <w:p w14:paraId="479CFC2C" w14:textId="77777777" w:rsidR="00674097" w:rsidRPr="008028BC" w:rsidRDefault="00674097" w:rsidP="00674097">
      <w:pPr>
        <w:tabs>
          <w:tab w:val="left" w:pos="1296"/>
        </w:tabs>
        <w:jc w:val="center"/>
        <w:outlineLvl w:val="0"/>
        <w:rPr>
          <w:b/>
          <w:noProof/>
          <w:sz w:val="22"/>
          <w:szCs w:val="22"/>
        </w:rPr>
      </w:pPr>
    </w:p>
    <w:p w14:paraId="6C830012" w14:textId="77777777" w:rsidR="00674097" w:rsidRPr="008028BC" w:rsidRDefault="00674097" w:rsidP="00674097">
      <w:pPr>
        <w:tabs>
          <w:tab w:val="left" w:pos="1296"/>
        </w:tabs>
        <w:jc w:val="center"/>
        <w:outlineLvl w:val="0"/>
        <w:rPr>
          <w:b/>
          <w:noProof/>
          <w:sz w:val="22"/>
          <w:szCs w:val="22"/>
        </w:rPr>
      </w:pPr>
    </w:p>
    <w:p w14:paraId="78A69571" w14:textId="77777777" w:rsidR="00674097" w:rsidRPr="008028BC" w:rsidRDefault="00674097" w:rsidP="00674097">
      <w:pPr>
        <w:tabs>
          <w:tab w:val="left" w:pos="1296"/>
        </w:tabs>
        <w:jc w:val="center"/>
        <w:outlineLvl w:val="0"/>
        <w:rPr>
          <w:b/>
          <w:noProof/>
          <w:sz w:val="22"/>
          <w:szCs w:val="22"/>
        </w:rPr>
      </w:pPr>
    </w:p>
    <w:p w14:paraId="29C00743" w14:textId="77777777" w:rsidR="00674097" w:rsidRPr="008028BC" w:rsidRDefault="00674097" w:rsidP="00674097">
      <w:pPr>
        <w:tabs>
          <w:tab w:val="left" w:pos="1296"/>
        </w:tabs>
        <w:jc w:val="center"/>
        <w:outlineLvl w:val="0"/>
        <w:rPr>
          <w:b/>
          <w:noProof/>
          <w:sz w:val="22"/>
          <w:szCs w:val="22"/>
        </w:rPr>
      </w:pPr>
    </w:p>
    <w:p w14:paraId="46E36EE1" w14:textId="77777777" w:rsidR="00674097" w:rsidRPr="008028BC" w:rsidRDefault="00674097" w:rsidP="00674097">
      <w:pPr>
        <w:tabs>
          <w:tab w:val="left" w:pos="1296"/>
        </w:tabs>
        <w:jc w:val="center"/>
        <w:outlineLvl w:val="0"/>
        <w:rPr>
          <w:b/>
          <w:noProof/>
          <w:sz w:val="22"/>
          <w:szCs w:val="22"/>
        </w:rPr>
      </w:pPr>
    </w:p>
    <w:p w14:paraId="1E2189E7" w14:textId="77777777" w:rsidR="00674097" w:rsidRPr="008028BC" w:rsidRDefault="00674097" w:rsidP="00674097">
      <w:pPr>
        <w:tabs>
          <w:tab w:val="left" w:pos="1296"/>
        </w:tabs>
        <w:jc w:val="center"/>
        <w:outlineLvl w:val="0"/>
        <w:rPr>
          <w:b/>
          <w:noProof/>
          <w:sz w:val="22"/>
          <w:szCs w:val="22"/>
        </w:rPr>
      </w:pPr>
    </w:p>
    <w:p w14:paraId="07B4266F" w14:textId="77777777" w:rsidR="00674097" w:rsidRPr="008028BC" w:rsidRDefault="00674097" w:rsidP="00674097">
      <w:pPr>
        <w:tabs>
          <w:tab w:val="left" w:pos="1296"/>
        </w:tabs>
        <w:jc w:val="center"/>
        <w:outlineLvl w:val="0"/>
        <w:rPr>
          <w:b/>
          <w:noProof/>
          <w:sz w:val="22"/>
          <w:szCs w:val="22"/>
        </w:rPr>
      </w:pPr>
    </w:p>
    <w:p w14:paraId="253316B1" w14:textId="77777777" w:rsidR="00674097" w:rsidRPr="008028BC" w:rsidRDefault="00674097" w:rsidP="00674097">
      <w:pPr>
        <w:tabs>
          <w:tab w:val="left" w:pos="1296"/>
        </w:tabs>
        <w:jc w:val="center"/>
        <w:outlineLvl w:val="0"/>
        <w:rPr>
          <w:b/>
          <w:noProof/>
          <w:sz w:val="22"/>
          <w:szCs w:val="22"/>
        </w:rPr>
      </w:pPr>
    </w:p>
    <w:p w14:paraId="33FA37C7" w14:textId="77777777" w:rsidR="00674097" w:rsidRPr="008028BC" w:rsidRDefault="00674097" w:rsidP="00674097">
      <w:pPr>
        <w:tabs>
          <w:tab w:val="left" w:pos="1296"/>
        </w:tabs>
        <w:jc w:val="center"/>
        <w:outlineLvl w:val="0"/>
        <w:rPr>
          <w:b/>
          <w:noProof/>
          <w:sz w:val="22"/>
          <w:szCs w:val="22"/>
        </w:rPr>
      </w:pPr>
    </w:p>
    <w:p w14:paraId="213A9EF8" w14:textId="77777777" w:rsidR="00674097" w:rsidRPr="008028BC" w:rsidRDefault="00674097" w:rsidP="00674097">
      <w:pPr>
        <w:tabs>
          <w:tab w:val="left" w:pos="1296"/>
        </w:tabs>
        <w:jc w:val="center"/>
        <w:outlineLvl w:val="0"/>
        <w:rPr>
          <w:b/>
          <w:noProof/>
          <w:sz w:val="22"/>
          <w:szCs w:val="22"/>
        </w:rPr>
      </w:pPr>
    </w:p>
    <w:p w14:paraId="60F1431E" w14:textId="77777777" w:rsidR="00674097" w:rsidRPr="008028BC" w:rsidRDefault="00674097" w:rsidP="00674097">
      <w:pPr>
        <w:tabs>
          <w:tab w:val="left" w:pos="1296"/>
        </w:tabs>
        <w:jc w:val="center"/>
        <w:outlineLvl w:val="0"/>
        <w:rPr>
          <w:b/>
          <w:noProof/>
          <w:sz w:val="22"/>
          <w:szCs w:val="22"/>
        </w:rPr>
      </w:pPr>
    </w:p>
    <w:p w14:paraId="22A8CA7D" w14:textId="77777777" w:rsidR="00674097" w:rsidRPr="008028BC" w:rsidRDefault="00674097" w:rsidP="00674097">
      <w:pPr>
        <w:tabs>
          <w:tab w:val="left" w:pos="1296"/>
        </w:tabs>
        <w:jc w:val="center"/>
        <w:outlineLvl w:val="0"/>
        <w:rPr>
          <w:b/>
          <w:noProof/>
          <w:sz w:val="22"/>
          <w:szCs w:val="22"/>
        </w:rPr>
      </w:pPr>
    </w:p>
    <w:p w14:paraId="406CE92A" w14:textId="77777777" w:rsidR="00674097" w:rsidRPr="008028BC" w:rsidRDefault="00674097" w:rsidP="00674097">
      <w:pPr>
        <w:tabs>
          <w:tab w:val="left" w:pos="1296"/>
        </w:tabs>
        <w:jc w:val="center"/>
        <w:outlineLvl w:val="0"/>
        <w:rPr>
          <w:b/>
          <w:noProof/>
          <w:sz w:val="22"/>
          <w:szCs w:val="22"/>
        </w:rPr>
      </w:pPr>
    </w:p>
    <w:p w14:paraId="2D39BC3D" w14:textId="77777777" w:rsidR="00674097" w:rsidRPr="008028BC" w:rsidRDefault="00674097" w:rsidP="00674097">
      <w:pPr>
        <w:tabs>
          <w:tab w:val="left" w:pos="1296"/>
        </w:tabs>
        <w:jc w:val="center"/>
        <w:outlineLvl w:val="0"/>
        <w:rPr>
          <w:b/>
          <w:noProof/>
          <w:sz w:val="22"/>
          <w:szCs w:val="22"/>
        </w:rPr>
      </w:pPr>
    </w:p>
    <w:p w14:paraId="1AF72AAF" w14:textId="77777777" w:rsidR="00674097" w:rsidRPr="008028BC" w:rsidRDefault="00674097" w:rsidP="00674097">
      <w:pPr>
        <w:tabs>
          <w:tab w:val="left" w:pos="1296"/>
        </w:tabs>
        <w:jc w:val="center"/>
        <w:outlineLvl w:val="0"/>
        <w:rPr>
          <w:b/>
          <w:noProof/>
          <w:sz w:val="22"/>
          <w:szCs w:val="22"/>
        </w:rPr>
      </w:pPr>
    </w:p>
    <w:p w14:paraId="172D29BC" w14:textId="77777777" w:rsidR="00674097" w:rsidRPr="008028BC" w:rsidRDefault="00674097" w:rsidP="00674097">
      <w:pPr>
        <w:tabs>
          <w:tab w:val="left" w:pos="1296"/>
        </w:tabs>
        <w:jc w:val="center"/>
        <w:outlineLvl w:val="0"/>
        <w:rPr>
          <w:b/>
          <w:noProof/>
          <w:sz w:val="22"/>
          <w:szCs w:val="22"/>
        </w:rPr>
      </w:pPr>
    </w:p>
    <w:p w14:paraId="3AA6C094" w14:textId="77777777" w:rsidR="00674097" w:rsidRPr="008028BC" w:rsidRDefault="00674097" w:rsidP="00674097">
      <w:pPr>
        <w:tabs>
          <w:tab w:val="left" w:pos="1296"/>
        </w:tabs>
        <w:jc w:val="center"/>
        <w:outlineLvl w:val="0"/>
        <w:rPr>
          <w:b/>
          <w:noProof/>
          <w:sz w:val="22"/>
          <w:szCs w:val="22"/>
        </w:rPr>
      </w:pPr>
    </w:p>
    <w:p w14:paraId="2A36B8D8" w14:textId="77777777" w:rsidR="00674097" w:rsidRPr="008028BC" w:rsidRDefault="00674097" w:rsidP="00674097">
      <w:pPr>
        <w:tabs>
          <w:tab w:val="left" w:pos="1296"/>
        </w:tabs>
        <w:jc w:val="center"/>
        <w:outlineLvl w:val="0"/>
        <w:rPr>
          <w:b/>
          <w:noProof/>
          <w:sz w:val="22"/>
          <w:szCs w:val="22"/>
        </w:rPr>
      </w:pPr>
    </w:p>
    <w:p w14:paraId="105E1076" w14:textId="77777777" w:rsidR="00674097" w:rsidRPr="008028BC" w:rsidRDefault="00674097" w:rsidP="00674097">
      <w:pPr>
        <w:tabs>
          <w:tab w:val="left" w:pos="1296"/>
        </w:tabs>
        <w:outlineLvl w:val="0"/>
        <w:rPr>
          <w:b/>
          <w:noProof/>
          <w:sz w:val="22"/>
          <w:szCs w:val="22"/>
        </w:rPr>
      </w:pPr>
    </w:p>
    <w:p w14:paraId="03AA381E" w14:textId="77777777" w:rsidR="00674097" w:rsidRPr="008028BC" w:rsidRDefault="00674097" w:rsidP="00674097">
      <w:pPr>
        <w:tabs>
          <w:tab w:val="left" w:pos="1296"/>
        </w:tabs>
        <w:jc w:val="center"/>
        <w:outlineLvl w:val="0"/>
        <w:rPr>
          <w:b/>
          <w:noProof/>
          <w:sz w:val="22"/>
          <w:szCs w:val="22"/>
        </w:rPr>
      </w:pPr>
      <w:r w:rsidRPr="008028BC">
        <w:rPr>
          <w:b/>
          <w:noProof/>
          <w:sz w:val="22"/>
          <w:szCs w:val="22"/>
        </w:rPr>
        <w:t>III PRIEDAS</w:t>
      </w:r>
    </w:p>
    <w:p w14:paraId="343781AF" w14:textId="77777777" w:rsidR="00674097" w:rsidRPr="008028BC" w:rsidRDefault="00674097" w:rsidP="00674097">
      <w:pPr>
        <w:tabs>
          <w:tab w:val="left" w:pos="1296"/>
        </w:tabs>
        <w:jc w:val="center"/>
        <w:rPr>
          <w:b/>
          <w:noProof/>
          <w:sz w:val="22"/>
          <w:szCs w:val="22"/>
        </w:rPr>
      </w:pPr>
    </w:p>
    <w:p w14:paraId="5076E58C" w14:textId="77777777" w:rsidR="00674097" w:rsidRPr="008028BC" w:rsidRDefault="00674097" w:rsidP="00674097">
      <w:pPr>
        <w:tabs>
          <w:tab w:val="left" w:pos="1296"/>
        </w:tabs>
        <w:jc w:val="center"/>
        <w:outlineLvl w:val="0"/>
        <w:rPr>
          <w:b/>
          <w:noProof/>
          <w:sz w:val="22"/>
          <w:szCs w:val="22"/>
        </w:rPr>
      </w:pPr>
      <w:r w:rsidRPr="008028BC">
        <w:rPr>
          <w:b/>
          <w:noProof/>
          <w:sz w:val="22"/>
          <w:szCs w:val="22"/>
        </w:rPr>
        <w:t>ŽENKLINIMAS IR PAKUOTĖS LAPELIS</w:t>
      </w:r>
    </w:p>
    <w:p w14:paraId="7C5116EE" w14:textId="77777777" w:rsidR="00674097" w:rsidRPr="008028BC" w:rsidRDefault="00674097" w:rsidP="00674097">
      <w:pPr>
        <w:tabs>
          <w:tab w:val="left" w:pos="1296"/>
        </w:tabs>
        <w:rPr>
          <w:noProof/>
          <w:sz w:val="22"/>
          <w:szCs w:val="22"/>
        </w:rPr>
      </w:pPr>
      <w:r w:rsidRPr="008028BC">
        <w:rPr>
          <w:noProof/>
          <w:sz w:val="22"/>
          <w:szCs w:val="22"/>
        </w:rPr>
        <w:br w:type="page"/>
      </w:r>
    </w:p>
    <w:p w14:paraId="4DE997F4" w14:textId="77777777" w:rsidR="00674097" w:rsidRPr="008028BC" w:rsidRDefault="00674097" w:rsidP="00674097">
      <w:pPr>
        <w:tabs>
          <w:tab w:val="left" w:pos="1296"/>
        </w:tabs>
        <w:rPr>
          <w:noProof/>
          <w:sz w:val="22"/>
          <w:szCs w:val="22"/>
        </w:rPr>
      </w:pPr>
    </w:p>
    <w:p w14:paraId="15775046" w14:textId="77777777" w:rsidR="00674097" w:rsidRPr="008028BC" w:rsidRDefault="00674097" w:rsidP="00674097">
      <w:pPr>
        <w:tabs>
          <w:tab w:val="left" w:pos="1296"/>
        </w:tabs>
        <w:rPr>
          <w:noProof/>
          <w:sz w:val="22"/>
          <w:szCs w:val="22"/>
        </w:rPr>
      </w:pPr>
    </w:p>
    <w:p w14:paraId="1D4F3EBC" w14:textId="77777777" w:rsidR="00674097" w:rsidRPr="008028BC" w:rsidRDefault="00674097" w:rsidP="00674097">
      <w:pPr>
        <w:tabs>
          <w:tab w:val="left" w:pos="1296"/>
        </w:tabs>
        <w:rPr>
          <w:noProof/>
          <w:sz w:val="22"/>
          <w:szCs w:val="22"/>
        </w:rPr>
      </w:pPr>
    </w:p>
    <w:p w14:paraId="042679B5" w14:textId="77777777" w:rsidR="00674097" w:rsidRPr="008028BC" w:rsidRDefault="00674097" w:rsidP="00674097">
      <w:pPr>
        <w:tabs>
          <w:tab w:val="left" w:pos="1296"/>
        </w:tabs>
        <w:rPr>
          <w:noProof/>
          <w:sz w:val="22"/>
          <w:szCs w:val="22"/>
        </w:rPr>
      </w:pPr>
    </w:p>
    <w:p w14:paraId="5317CC33" w14:textId="77777777" w:rsidR="00674097" w:rsidRPr="008028BC" w:rsidRDefault="00674097" w:rsidP="00674097">
      <w:pPr>
        <w:tabs>
          <w:tab w:val="left" w:pos="1296"/>
        </w:tabs>
        <w:rPr>
          <w:noProof/>
          <w:sz w:val="22"/>
          <w:szCs w:val="22"/>
        </w:rPr>
      </w:pPr>
    </w:p>
    <w:p w14:paraId="5301AA40" w14:textId="77777777" w:rsidR="00674097" w:rsidRPr="008028BC" w:rsidRDefault="00674097" w:rsidP="00674097">
      <w:pPr>
        <w:tabs>
          <w:tab w:val="left" w:pos="1296"/>
        </w:tabs>
        <w:rPr>
          <w:noProof/>
          <w:sz w:val="22"/>
          <w:szCs w:val="22"/>
        </w:rPr>
      </w:pPr>
    </w:p>
    <w:p w14:paraId="01ED3E68" w14:textId="77777777" w:rsidR="00674097" w:rsidRPr="008028BC" w:rsidRDefault="00674097" w:rsidP="00674097">
      <w:pPr>
        <w:tabs>
          <w:tab w:val="left" w:pos="1296"/>
        </w:tabs>
        <w:rPr>
          <w:noProof/>
          <w:sz w:val="22"/>
          <w:szCs w:val="22"/>
        </w:rPr>
      </w:pPr>
    </w:p>
    <w:p w14:paraId="057FD781" w14:textId="77777777" w:rsidR="00674097" w:rsidRPr="008028BC" w:rsidRDefault="00674097" w:rsidP="00674097">
      <w:pPr>
        <w:tabs>
          <w:tab w:val="left" w:pos="1296"/>
        </w:tabs>
        <w:rPr>
          <w:noProof/>
          <w:sz w:val="22"/>
          <w:szCs w:val="22"/>
        </w:rPr>
      </w:pPr>
    </w:p>
    <w:p w14:paraId="147B1A6E" w14:textId="77777777" w:rsidR="00674097" w:rsidRPr="008028BC" w:rsidRDefault="00674097" w:rsidP="00674097">
      <w:pPr>
        <w:tabs>
          <w:tab w:val="left" w:pos="1296"/>
        </w:tabs>
        <w:rPr>
          <w:noProof/>
          <w:sz w:val="22"/>
          <w:szCs w:val="22"/>
        </w:rPr>
      </w:pPr>
    </w:p>
    <w:p w14:paraId="51B198A9" w14:textId="77777777" w:rsidR="00674097" w:rsidRPr="008028BC" w:rsidRDefault="00674097" w:rsidP="00674097">
      <w:pPr>
        <w:tabs>
          <w:tab w:val="left" w:pos="1296"/>
        </w:tabs>
        <w:rPr>
          <w:noProof/>
          <w:sz w:val="22"/>
          <w:szCs w:val="22"/>
        </w:rPr>
      </w:pPr>
    </w:p>
    <w:p w14:paraId="253A6A85" w14:textId="77777777" w:rsidR="00674097" w:rsidRPr="008028BC" w:rsidRDefault="00674097" w:rsidP="00674097">
      <w:pPr>
        <w:tabs>
          <w:tab w:val="left" w:pos="1296"/>
        </w:tabs>
        <w:rPr>
          <w:noProof/>
          <w:sz w:val="22"/>
          <w:szCs w:val="22"/>
        </w:rPr>
      </w:pPr>
    </w:p>
    <w:p w14:paraId="4D152750" w14:textId="77777777" w:rsidR="00674097" w:rsidRPr="008028BC" w:rsidRDefault="00674097" w:rsidP="00674097">
      <w:pPr>
        <w:tabs>
          <w:tab w:val="left" w:pos="1296"/>
        </w:tabs>
        <w:rPr>
          <w:noProof/>
          <w:sz w:val="22"/>
          <w:szCs w:val="22"/>
        </w:rPr>
      </w:pPr>
    </w:p>
    <w:p w14:paraId="3F920E57" w14:textId="77777777" w:rsidR="00674097" w:rsidRPr="008028BC" w:rsidRDefault="00674097" w:rsidP="00674097">
      <w:pPr>
        <w:tabs>
          <w:tab w:val="left" w:pos="1296"/>
        </w:tabs>
        <w:rPr>
          <w:noProof/>
          <w:sz w:val="22"/>
          <w:szCs w:val="22"/>
        </w:rPr>
      </w:pPr>
    </w:p>
    <w:p w14:paraId="613CF71F" w14:textId="77777777" w:rsidR="00674097" w:rsidRPr="008028BC" w:rsidRDefault="00674097" w:rsidP="00674097">
      <w:pPr>
        <w:tabs>
          <w:tab w:val="left" w:pos="1296"/>
        </w:tabs>
        <w:rPr>
          <w:noProof/>
          <w:sz w:val="22"/>
          <w:szCs w:val="22"/>
        </w:rPr>
      </w:pPr>
    </w:p>
    <w:p w14:paraId="7AE14017" w14:textId="77777777" w:rsidR="00674097" w:rsidRPr="008028BC" w:rsidRDefault="00674097" w:rsidP="00674097">
      <w:pPr>
        <w:tabs>
          <w:tab w:val="left" w:pos="1296"/>
        </w:tabs>
        <w:rPr>
          <w:noProof/>
          <w:sz w:val="22"/>
          <w:szCs w:val="22"/>
        </w:rPr>
      </w:pPr>
    </w:p>
    <w:p w14:paraId="2E64BEC6" w14:textId="77777777" w:rsidR="00674097" w:rsidRPr="008028BC" w:rsidRDefault="00674097" w:rsidP="00674097">
      <w:pPr>
        <w:tabs>
          <w:tab w:val="left" w:pos="1296"/>
        </w:tabs>
        <w:rPr>
          <w:noProof/>
          <w:sz w:val="22"/>
          <w:szCs w:val="22"/>
        </w:rPr>
      </w:pPr>
    </w:p>
    <w:p w14:paraId="69F774B0" w14:textId="77777777" w:rsidR="00674097" w:rsidRPr="008028BC" w:rsidRDefault="00674097" w:rsidP="00674097">
      <w:pPr>
        <w:tabs>
          <w:tab w:val="left" w:pos="1296"/>
        </w:tabs>
        <w:rPr>
          <w:noProof/>
          <w:sz w:val="22"/>
          <w:szCs w:val="22"/>
        </w:rPr>
      </w:pPr>
    </w:p>
    <w:p w14:paraId="55447E12" w14:textId="77777777" w:rsidR="00674097" w:rsidRPr="008028BC" w:rsidRDefault="00674097" w:rsidP="00674097">
      <w:pPr>
        <w:tabs>
          <w:tab w:val="left" w:pos="1296"/>
        </w:tabs>
        <w:rPr>
          <w:noProof/>
          <w:sz w:val="22"/>
          <w:szCs w:val="22"/>
        </w:rPr>
      </w:pPr>
    </w:p>
    <w:p w14:paraId="3FA5553A" w14:textId="77777777" w:rsidR="00674097" w:rsidRPr="008028BC" w:rsidRDefault="00674097" w:rsidP="00674097">
      <w:pPr>
        <w:tabs>
          <w:tab w:val="left" w:pos="1296"/>
        </w:tabs>
        <w:rPr>
          <w:noProof/>
          <w:sz w:val="22"/>
          <w:szCs w:val="22"/>
        </w:rPr>
      </w:pPr>
    </w:p>
    <w:p w14:paraId="44C35FFF" w14:textId="77777777" w:rsidR="00674097" w:rsidRPr="008028BC" w:rsidRDefault="00674097" w:rsidP="00674097">
      <w:pPr>
        <w:tabs>
          <w:tab w:val="left" w:pos="1296"/>
        </w:tabs>
        <w:rPr>
          <w:noProof/>
          <w:sz w:val="22"/>
          <w:szCs w:val="22"/>
        </w:rPr>
      </w:pPr>
    </w:p>
    <w:p w14:paraId="16468FE2" w14:textId="77777777" w:rsidR="00674097" w:rsidRPr="008028BC" w:rsidRDefault="00674097" w:rsidP="00674097">
      <w:pPr>
        <w:tabs>
          <w:tab w:val="left" w:pos="1296"/>
        </w:tabs>
        <w:rPr>
          <w:noProof/>
          <w:sz w:val="22"/>
          <w:szCs w:val="22"/>
        </w:rPr>
      </w:pPr>
    </w:p>
    <w:p w14:paraId="2C0A8734" w14:textId="77777777" w:rsidR="00674097" w:rsidRPr="008028BC" w:rsidRDefault="00674097" w:rsidP="00674097">
      <w:pPr>
        <w:tabs>
          <w:tab w:val="left" w:pos="1296"/>
        </w:tabs>
        <w:rPr>
          <w:noProof/>
          <w:sz w:val="22"/>
          <w:szCs w:val="22"/>
        </w:rPr>
      </w:pPr>
    </w:p>
    <w:p w14:paraId="2AF18EEA" w14:textId="77777777" w:rsidR="00674097" w:rsidRPr="008028BC" w:rsidRDefault="00674097" w:rsidP="00674097">
      <w:pPr>
        <w:tabs>
          <w:tab w:val="left" w:pos="1296"/>
        </w:tabs>
        <w:jc w:val="center"/>
        <w:outlineLvl w:val="0"/>
        <w:rPr>
          <w:noProof/>
          <w:sz w:val="22"/>
          <w:szCs w:val="22"/>
        </w:rPr>
      </w:pPr>
      <w:r w:rsidRPr="008028BC">
        <w:rPr>
          <w:b/>
          <w:noProof/>
          <w:sz w:val="22"/>
          <w:szCs w:val="22"/>
        </w:rPr>
        <w:t>A. ŽENKLINIMAS</w:t>
      </w:r>
    </w:p>
    <w:p w14:paraId="10046341" w14:textId="77777777" w:rsidR="00674097" w:rsidRPr="008028BC" w:rsidRDefault="00674097" w:rsidP="00674097">
      <w:pPr>
        <w:shd w:val="clear" w:color="auto" w:fill="FFFFFF"/>
        <w:tabs>
          <w:tab w:val="left" w:pos="1296"/>
        </w:tabs>
        <w:rPr>
          <w:noProof/>
          <w:sz w:val="22"/>
          <w:szCs w:val="22"/>
        </w:rPr>
      </w:pPr>
      <w:r w:rsidRPr="008028BC">
        <w:rPr>
          <w:noProof/>
          <w:sz w:val="22"/>
          <w:szCs w:val="22"/>
        </w:rPr>
        <w:br w:type="page"/>
      </w:r>
    </w:p>
    <w:p w14:paraId="13606997"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rPr>
          <w:b/>
          <w:sz w:val="22"/>
          <w:szCs w:val="22"/>
        </w:rPr>
      </w:pPr>
      <w:r w:rsidRPr="008028BC">
        <w:rPr>
          <w:b/>
          <w:sz w:val="22"/>
          <w:szCs w:val="22"/>
        </w:rPr>
        <w:lastRenderedPageBreak/>
        <w:t>INFORMACIJA ANT IŠORINĖS PAKUOTĖS</w:t>
      </w:r>
    </w:p>
    <w:p w14:paraId="74BF8970"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rPr>
          <w:bCs/>
          <w:sz w:val="22"/>
          <w:szCs w:val="22"/>
        </w:rPr>
      </w:pPr>
    </w:p>
    <w:p w14:paraId="730887BE"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rPr>
          <w:b/>
          <w:bCs/>
          <w:sz w:val="22"/>
          <w:szCs w:val="22"/>
        </w:rPr>
      </w:pPr>
      <w:r w:rsidRPr="008028BC">
        <w:rPr>
          <w:b/>
          <w:bCs/>
          <w:sz w:val="22"/>
          <w:szCs w:val="22"/>
        </w:rPr>
        <w:t>KARTONO DĖŽUTĖ</w:t>
      </w:r>
    </w:p>
    <w:p w14:paraId="294C802E" w14:textId="77777777" w:rsidR="00674097" w:rsidRPr="008028BC" w:rsidRDefault="00674097" w:rsidP="00674097">
      <w:pPr>
        <w:tabs>
          <w:tab w:val="left" w:pos="720"/>
        </w:tabs>
        <w:rPr>
          <w:sz w:val="22"/>
          <w:szCs w:val="22"/>
        </w:rPr>
      </w:pPr>
    </w:p>
    <w:p w14:paraId="76DE3DCC" w14:textId="77777777" w:rsidR="00674097" w:rsidRPr="008028BC" w:rsidRDefault="00674097" w:rsidP="00674097">
      <w:pPr>
        <w:tabs>
          <w:tab w:val="left" w:pos="720"/>
        </w:tabs>
        <w:rPr>
          <w:sz w:val="22"/>
          <w:szCs w:val="22"/>
        </w:rPr>
      </w:pPr>
    </w:p>
    <w:p w14:paraId="46F5BA30"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8028BC">
        <w:rPr>
          <w:b/>
          <w:sz w:val="22"/>
          <w:szCs w:val="22"/>
        </w:rPr>
        <w:t>1.</w:t>
      </w:r>
      <w:r w:rsidRPr="008028BC">
        <w:rPr>
          <w:b/>
          <w:sz w:val="22"/>
          <w:szCs w:val="22"/>
        </w:rPr>
        <w:tab/>
        <w:t>VAISTINIO PREPARATO PAVADINIMAS</w:t>
      </w:r>
    </w:p>
    <w:p w14:paraId="5BF49FAC" w14:textId="77777777" w:rsidR="00674097" w:rsidRPr="008028BC" w:rsidRDefault="00674097" w:rsidP="00674097">
      <w:pPr>
        <w:tabs>
          <w:tab w:val="left" w:pos="720"/>
        </w:tabs>
        <w:rPr>
          <w:sz w:val="22"/>
          <w:szCs w:val="22"/>
        </w:rPr>
      </w:pPr>
    </w:p>
    <w:p w14:paraId="529E7A53" w14:textId="77777777" w:rsidR="00674097" w:rsidRPr="008028BC" w:rsidRDefault="00674097" w:rsidP="00674097">
      <w:pPr>
        <w:rPr>
          <w:sz w:val="22"/>
          <w:szCs w:val="22"/>
        </w:rPr>
      </w:pPr>
      <w:r w:rsidRPr="008028BC">
        <w:rPr>
          <w:sz w:val="22"/>
          <w:szCs w:val="22"/>
        </w:rPr>
        <w:t>FTORAFUR 400 mg kietosios kapsulės</w:t>
      </w:r>
    </w:p>
    <w:p w14:paraId="24C7B120" w14:textId="77777777" w:rsidR="00674097" w:rsidRPr="008028BC" w:rsidRDefault="00674097" w:rsidP="00674097">
      <w:pPr>
        <w:tabs>
          <w:tab w:val="left" w:pos="720"/>
        </w:tabs>
        <w:rPr>
          <w:i/>
          <w:sz w:val="22"/>
          <w:szCs w:val="22"/>
        </w:rPr>
      </w:pPr>
      <w:proofErr w:type="spellStart"/>
      <w:r w:rsidRPr="008028BC">
        <w:rPr>
          <w:i/>
          <w:sz w:val="22"/>
          <w:szCs w:val="22"/>
        </w:rPr>
        <w:t>Tegafurum</w:t>
      </w:r>
      <w:proofErr w:type="spellEnd"/>
    </w:p>
    <w:p w14:paraId="1BE2CC7A" w14:textId="77777777" w:rsidR="00674097" w:rsidRPr="008028BC" w:rsidRDefault="00674097" w:rsidP="00674097">
      <w:pPr>
        <w:tabs>
          <w:tab w:val="left" w:pos="720"/>
        </w:tabs>
        <w:rPr>
          <w:sz w:val="22"/>
          <w:szCs w:val="22"/>
        </w:rPr>
      </w:pPr>
    </w:p>
    <w:p w14:paraId="66CB3278" w14:textId="77777777" w:rsidR="00674097" w:rsidRPr="008028BC" w:rsidRDefault="00674097" w:rsidP="00674097">
      <w:pPr>
        <w:tabs>
          <w:tab w:val="left" w:pos="720"/>
        </w:tabs>
        <w:rPr>
          <w:sz w:val="22"/>
          <w:szCs w:val="22"/>
        </w:rPr>
      </w:pPr>
    </w:p>
    <w:p w14:paraId="1C5C10BE"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b/>
          <w:sz w:val="22"/>
          <w:szCs w:val="22"/>
        </w:rPr>
      </w:pPr>
      <w:r w:rsidRPr="008028BC">
        <w:rPr>
          <w:b/>
          <w:sz w:val="22"/>
          <w:szCs w:val="22"/>
        </w:rPr>
        <w:t>2.</w:t>
      </w:r>
      <w:r w:rsidRPr="008028BC">
        <w:rPr>
          <w:b/>
          <w:sz w:val="22"/>
          <w:szCs w:val="22"/>
        </w:rPr>
        <w:tab/>
      </w:r>
      <w:r w:rsidRPr="00AF7B3B">
        <w:rPr>
          <w:b/>
          <w:noProof/>
          <w:sz w:val="22"/>
          <w:szCs w:val="22"/>
        </w:rPr>
        <w:t>VEIKLIOJI (-IOS) MEDŽIAGA (-OS) IR JOS (-Ų) KIEKIS (-IAI)</w:t>
      </w:r>
    </w:p>
    <w:p w14:paraId="12FB1920" w14:textId="77777777" w:rsidR="00674097" w:rsidRPr="008028BC" w:rsidRDefault="00674097" w:rsidP="00674097">
      <w:pPr>
        <w:tabs>
          <w:tab w:val="left" w:pos="720"/>
        </w:tabs>
        <w:rPr>
          <w:sz w:val="22"/>
          <w:szCs w:val="22"/>
        </w:rPr>
      </w:pPr>
    </w:p>
    <w:p w14:paraId="45FF9AC5" w14:textId="77777777" w:rsidR="00674097" w:rsidRPr="008028BC" w:rsidRDefault="00674097" w:rsidP="00674097">
      <w:pPr>
        <w:tabs>
          <w:tab w:val="left" w:pos="720"/>
        </w:tabs>
        <w:rPr>
          <w:sz w:val="22"/>
          <w:szCs w:val="22"/>
        </w:rPr>
      </w:pPr>
      <w:r>
        <w:rPr>
          <w:sz w:val="22"/>
          <w:szCs w:val="22"/>
        </w:rPr>
        <w:t>Kiekvienoje</w:t>
      </w:r>
      <w:r w:rsidRPr="008028BC">
        <w:rPr>
          <w:sz w:val="22"/>
          <w:szCs w:val="22"/>
        </w:rPr>
        <w:t xml:space="preserve"> kietojoje kapsulėje yra 400 mg </w:t>
      </w:r>
      <w:proofErr w:type="spellStart"/>
      <w:r w:rsidRPr="008028BC">
        <w:rPr>
          <w:sz w:val="22"/>
          <w:szCs w:val="22"/>
        </w:rPr>
        <w:t>tegafuro</w:t>
      </w:r>
      <w:proofErr w:type="spellEnd"/>
      <w:r w:rsidRPr="008028BC">
        <w:rPr>
          <w:sz w:val="22"/>
          <w:szCs w:val="22"/>
        </w:rPr>
        <w:t>.</w:t>
      </w:r>
    </w:p>
    <w:p w14:paraId="79E14F9B" w14:textId="77777777" w:rsidR="00674097" w:rsidRPr="008028BC" w:rsidRDefault="00674097" w:rsidP="00674097">
      <w:pPr>
        <w:tabs>
          <w:tab w:val="left" w:pos="720"/>
        </w:tabs>
        <w:rPr>
          <w:sz w:val="22"/>
          <w:szCs w:val="22"/>
        </w:rPr>
      </w:pPr>
    </w:p>
    <w:p w14:paraId="53B7D78E" w14:textId="77777777" w:rsidR="00674097" w:rsidRPr="008028BC" w:rsidRDefault="00674097" w:rsidP="00674097">
      <w:pPr>
        <w:tabs>
          <w:tab w:val="left" w:pos="720"/>
        </w:tabs>
        <w:rPr>
          <w:sz w:val="22"/>
          <w:szCs w:val="22"/>
        </w:rPr>
      </w:pPr>
    </w:p>
    <w:p w14:paraId="4ED5524E"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highlight w:val="lightGray"/>
        </w:rPr>
      </w:pPr>
      <w:r w:rsidRPr="008028BC">
        <w:rPr>
          <w:b/>
          <w:sz w:val="22"/>
          <w:szCs w:val="22"/>
        </w:rPr>
        <w:t>3.</w:t>
      </w:r>
      <w:r w:rsidRPr="008028BC">
        <w:rPr>
          <w:b/>
          <w:sz w:val="22"/>
          <w:szCs w:val="22"/>
        </w:rPr>
        <w:tab/>
        <w:t>PAGALBINIŲ MEDŽIAGŲ SĄRAŠAS</w:t>
      </w:r>
    </w:p>
    <w:p w14:paraId="68C34D81" w14:textId="77777777" w:rsidR="00674097" w:rsidRPr="008028BC" w:rsidRDefault="00674097" w:rsidP="00674097">
      <w:pPr>
        <w:tabs>
          <w:tab w:val="left" w:pos="720"/>
        </w:tabs>
        <w:rPr>
          <w:sz w:val="22"/>
          <w:szCs w:val="22"/>
        </w:rPr>
      </w:pPr>
    </w:p>
    <w:p w14:paraId="27813F88" w14:textId="77777777" w:rsidR="00674097" w:rsidRPr="008028BC" w:rsidRDefault="00674097" w:rsidP="00674097">
      <w:pPr>
        <w:tabs>
          <w:tab w:val="left" w:pos="720"/>
        </w:tabs>
        <w:rPr>
          <w:rStyle w:val="st1"/>
          <w:sz w:val="22"/>
          <w:szCs w:val="22"/>
        </w:rPr>
      </w:pPr>
      <w:r w:rsidRPr="008028BC">
        <w:rPr>
          <w:sz w:val="22"/>
          <w:szCs w:val="22"/>
        </w:rPr>
        <w:t xml:space="preserve">Sudėtyje yra </w:t>
      </w:r>
      <w:proofErr w:type="spellStart"/>
      <w:r w:rsidRPr="008028BC">
        <w:rPr>
          <w:sz w:val="22"/>
          <w:szCs w:val="22"/>
        </w:rPr>
        <w:t>Ponso</w:t>
      </w:r>
      <w:proofErr w:type="spellEnd"/>
      <w:r w:rsidRPr="008028BC">
        <w:rPr>
          <w:sz w:val="22"/>
          <w:szCs w:val="22"/>
        </w:rPr>
        <w:t xml:space="preserve"> 4R (E124)</w:t>
      </w:r>
      <w:r w:rsidRPr="008028BC">
        <w:rPr>
          <w:rStyle w:val="st1"/>
          <w:sz w:val="22"/>
          <w:szCs w:val="22"/>
        </w:rPr>
        <w:t>.</w:t>
      </w:r>
    </w:p>
    <w:p w14:paraId="246F0CF0" w14:textId="77777777" w:rsidR="00674097" w:rsidRPr="008028BC" w:rsidRDefault="00674097" w:rsidP="00674097">
      <w:pPr>
        <w:tabs>
          <w:tab w:val="left" w:pos="720"/>
        </w:tabs>
        <w:rPr>
          <w:rStyle w:val="st1"/>
          <w:sz w:val="22"/>
          <w:szCs w:val="22"/>
        </w:rPr>
      </w:pPr>
    </w:p>
    <w:p w14:paraId="5350266F" w14:textId="77777777" w:rsidR="00674097" w:rsidRPr="008028BC" w:rsidRDefault="00674097" w:rsidP="00674097">
      <w:pPr>
        <w:tabs>
          <w:tab w:val="left" w:pos="720"/>
        </w:tabs>
        <w:rPr>
          <w:sz w:val="22"/>
          <w:szCs w:val="22"/>
        </w:rPr>
      </w:pPr>
    </w:p>
    <w:p w14:paraId="44DF4298"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8028BC">
        <w:rPr>
          <w:b/>
          <w:sz w:val="22"/>
          <w:szCs w:val="22"/>
        </w:rPr>
        <w:t>4.</w:t>
      </w:r>
      <w:r w:rsidRPr="008028BC">
        <w:rPr>
          <w:b/>
          <w:sz w:val="22"/>
          <w:szCs w:val="22"/>
        </w:rPr>
        <w:tab/>
        <w:t>FARMACINĖ FORMA IR KIEKIS PAKUOTĖJE</w:t>
      </w:r>
    </w:p>
    <w:p w14:paraId="440AABFE" w14:textId="77777777" w:rsidR="00674097" w:rsidRPr="008028BC" w:rsidRDefault="00674097" w:rsidP="00674097">
      <w:pPr>
        <w:tabs>
          <w:tab w:val="left" w:pos="720"/>
        </w:tabs>
        <w:rPr>
          <w:sz w:val="22"/>
          <w:szCs w:val="22"/>
        </w:rPr>
      </w:pPr>
    </w:p>
    <w:p w14:paraId="687502E4" w14:textId="77777777" w:rsidR="00674097" w:rsidRPr="008028BC" w:rsidRDefault="00674097" w:rsidP="00674097">
      <w:pPr>
        <w:tabs>
          <w:tab w:val="left" w:pos="720"/>
        </w:tabs>
        <w:rPr>
          <w:sz w:val="22"/>
          <w:szCs w:val="22"/>
        </w:rPr>
      </w:pPr>
      <w:r w:rsidRPr="008028BC">
        <w:rPr>
          <w:sz w:val="22"/>
          <w:szCs w:val="22"/>
          <w:highlight w:val="lightGray"/>
        </w:rPr>
        <w:t>Kietosios kapsulės</w:t>
      </w:r>
    </w:p>
    <w:p w14:paraId="6BFCD9F0" w14:textId="77777777" w:rsidR="00674097" w:rsidRPr="008028BC" w:rsidRDefault="00674097" w:rsidP="00674097">
      <w:pPr>
        <w:tabs>
          <w:tab w:val="left" w:pos="720"/>
        </w:tabs>
        <w:rPr>
          <w:sz w:val="22"/>
          <w:szCs w:val="22"/>
        </w:rPr>
      </w:pPr>
      <w:r w:rsidRPr="008028BC">
        <w:rPr>
          <w:sz w:val="22"/>
          <w:szCs w:val="22"/>
        </w:rPr>
        <w:t>100</w:t>
      </w:r>
      <w:r>
        <w:rPr>
          <w:sz w:val="22"/>
          <w:szCs w:val="22"/>
        </w:rPr>
        <w:t xml:space="preserve"> </w:t>
      </w:r>
      <w:r w:rsidRPr="008028BC">
        <w:rPr>
          <w:sz w:val="22"/>
          <w:szCs w:val="22"/>
        </w:rPr>
        <w:t>kapsulių</w:t>
      </w:r>
    </w:p>
    <w:p w14:paraId="5E41C8B8" w14:textId="77777777" w:rsidR="00674097" w:rsidRPr="008028BC" w:rsidRDefault="00674097" w:rsidP="00674097">
      <w:pPr>
        <w:tabs>
          <w:tab w:val="left" w:pos="720"/>
        </w:tabs>
        <w:rPr>
          <w:sz w:val="22"/>
          <w:szCs w:val="22"/>
        </w:rPr>
      </w:pPr>
    </w:p>
    <w:p w14:paraId="1CBE107D" w14:textId="77777777" w:rsidR="00674097" w:rsidRPr="008028BC" w:rsidRDefault="00674097" w:rsidP="00674097">
      <w:pPr>
        <w:tabs>
          <w:tab w:val="left" w:pos="720"/>
        </w:tabs>
        <w:rPr>
          <w:sz w:val="22"/>
          <w:szCs w:val="22"/>
        </w:rPr>
      </w:pPr>
    </w:p>
    <w:p w14:paraId="428B567D"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highlight w:val="lightGray"/>
        </w:rPr>
      </w:pPr>
      <w:r w:rsidRPr="008028BC">
        <w:rPr>
          <w:b/>
          <w:sz w:val="22"/>
          <w:szCs w:val="22"/>
        </w:rPr>
        <w:t>5.</w:t>
      </w:r>
      <w:r w:rsidRPr="008028BC">
        <w:rPr>
          <w:b/>
          <w:sz w:val="22"/>
          <w:szCs w:val="22"/>
        </w:rPr>
        <w:tab/>
        <w:t>VARTOJIMO METODAS IR BŪDAS (-AI)</w:t>
      </w:r>
    </w:p>
    <w:p w14:paraId="7681D365" w14:textId="77777777" w:rsidR="00674097" w:rsidRPr="008028BC" w:rsidRDefault="00674097" w:rsidP="00674097">
      <w:pPr>
        <w:tabs>
          <w:tab w:val="left" w:pos="720"/>
        </w:tabs>
        <w:rPr>
          <w:i/>
          <w:sz w:val="22"/>
          <w:szCs w:val="22"/>
        </w:rPr>
      </w:pPr>
    </w:p>
    <w:p w14:paraId="6D97CFA9" w14:textId="77777777" w:rsidR="00674097" w:rsidRPr="008028BC" w:rsidRDefault="00674097" w:rsidP="00674097">
      <w:pPr>
        <w:tabs>
          <w:tab w:val="left" w:pos="720"/>
        </w:tabs>
        <w:rPr>
          <w:sz w:val="22"/>
          <w:szCs w:val="22"/>
        </w:rPr>
      </w:pPr>
      <w:r w:rsidRPr="008028BC">
        <w:rPr>
          <w:sz w:val="22"/>
          <w:szCs w:val="22"/>
        </w:rPr>
        <w:t>Vartoti per burną.</w:t>
      </w:r>
    </w:p>
    <w:p w14:paraId="74067DE7" w14:textId="77777777" w:rsidR="00674097" w:rsidRPr="008028BC" w:rsidRDefault="00674097" w:rsidP="00674097">
      <w:pPr>
        <w:tabs>
          <w:tab w:val="left" w:pos="720"/>
        </w:tabs>
        <w:rPr>
          <w:sz w:val="22"/>
          <w:szCs w:val="22"/>
        </w:rPr>
      </w:pPr>
      <w:r w:rsidRPr="008028BC">
        <w:rPr>
          <w:sz w:val="22"/>
          <w:szCs w:val="22"/>
        </w:rPr>
        <w:t>Prieš vartojimą perskaitykite pakuotės lapelį.</w:t>
      </w:r>
    </w:p>
    <w:p w14:paraId="3818FC55" w14:textId="77777777" w:rsidR="00674097" w:rsidRPr="008028BC" w:rsidRDefault="00674097" w:rsidP="00674097">
      <w:pPr>
        <w:tabs>
          <w:tab w:val="left" w:pos="720"/>
        </w:tabs>
        <w:rPr>
          <w:sz w:val="22"/>
          <w:szCs w:val="22"/>
        </w:rPr>
      </w:pPr>
    </w:p>
    <w:p w14:paraId="319514A2" w14:textId="77777777" w:rsidR="00674097" w:rsidRPr="008028BC" w:rsidRDefault="00674097" w:rsidP="00674097">
      <w:pPr>
        <w:tabs>
          <w:tab w:val="left" w:pos="720"/>
        </w:tabs>
        <w:rPr>
          <w:sz w:val="22"/>
          <w:szCs w:val="22"/>
        </w:rPr>
      </w:pPr>
    </w:p>
    <w:p w14:paraId="3F4556D4" w14:textId="77777777" w:rsidR="00674097" w:rsidRPr="008028BC" w:rsidRDefault="00674097" w:rsidP="00674097">
      <w:pPr>
        <w:pBdr>
          <w:top w:val="single" w:sz="4" w:space="0" w:color="auto"/>
          <w:left w:val="single" w:sz="4" w:space="4" w:color="auto"/>
          <w:bottom w:val="single" w:sz="4" w:space="1" w:color="auto"/>
          <w:right w:val="single" w:sz="4" w:space="4" w:color="auto"/>
        </w:pBdr>
        <w:tabs>
          <w:tab w:val="left" w:pos="720"/>
        </w:tabs>
        <w:ind w:left="567" w:hanging="567"/>
        <w:outlineLvl w:val="0"/>
        <w:rPr>
          <w:sz w:val="22"/>
          <w:szCs w:val="22"/>
        </w:rPr>
      </w:pPr>
      <w:r w:rsidRPr="008028BC">
        <w:rPr>
          <w:b/>
          <w:sz w:val="22"/>
          <w:szCs w:val="22"/>
        </w:rPr>
        <w:t>6.</w:t>
      </w:r>
      <w:r w:rsidRPr="008028BC">
        <w:rPr>
          <w:b/>
          <w:sz w:val="22"/>
          <w:szCs w:val="22"/>
        </w:rPr>
        <w:tab/>
      </w:r>
      <w:r w:rsidRPr="008028BC">
        <w:rPr>
          <w:b/>
          <w:bCs/>
          <w:sz w:val="22"/>
          <w:szCs w:val="22"/>
        </w:rPr>
        <w:t>SPECIALUS ĮSPĖJIMAS, KAD VAISTINĮ PREPARATĄ BŪTINA LAIKYTI VAIKAMS NEPASTEBIMOJE IR NEPASIEKIAMOJE VIETOJE</w:t>
      </w:r>
    </w:p>
    <w:p w14:paraId="6220E3E5" w14:textId="77777777" w:rsidR="00674097" w:rsidRPr="008028BC" w:rsidRDefault="00674097" w:rsidP="00674097">
      <w:pPr>
        <w:tabs>
          <w:tab w:val="left" w:pos="720"/>
        </w:tabs>
        <w:rPr>
          <w:sz w:val="22"/>
          <w:szCs w:val="22"/>
        </w:rPr>
      </w:pPr>
    </w:p>
    <w:p w14:paraId="22D3C313" w14:textId="6680FFC1" w:rsidR="00674097" w:rsidRPr="008028BC" w:rsidRDefault="00674097" w:rsidP="00674097">
      <w:pPr>
        <w:pStyle w:val="Pagrindinistekstas"/>
        <w:spacing w:after="0"/>
        <w:rPr>
          <w:iCs/>
          <w:szCs w:val="22"/>
        </w:rPr>
      </w:pPr>
      <w:r w:rsidRPr="008028BC">
        <w:rPr>
          <w:iCs/>
          <w:szCs w:val="22"/>
        </w:rPr>
        <w:t>Laikyti vaikams nepastebimoje ir nepasiekiamoje vietoje.</w:t>
      </w:r>
    </w:p>
    <w:p w14:paraId="30EF858C" w14:textId="77777777" w:rsidR="00674097" w:rsidRPr="008028BC" w:rsidRDefault="00674097" w:rsidP="00674097">
      <w:pPr>
        <w:tabs>
          <w:tab w:val="left" w:pos="720"/>
        </w:tabs>
        <w:rPr>
          <w:sz w:val="22"/>
          <w:szCs w:val="22"/>
        </w:rPr>
      </w:pPr>
    </w:p>
    <w:p w14:paraId="6FE316EF" w14:textId="77777777" w:rsidR="00674097" w:rsidRPr="008028BC" w:rsidRDefault="00674097" w:rsidP="00674097">
      <w:pPr>
        <w:tabs>
          <w:tab w:val="left" w:pos="720"/>
        </w:tabs>
        <w:rPr>
          <w:sz w:val="22"/>
          <w:szCs w:val="22"/>
        </w:rPr>
      </w:pPr>
    </w:p>
    <w:p w14:paraId="75F3CF2C"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highlight w:val="lightGray"/>
        </w:rPr>
      </w:pPr>
      <w:r w:rsidRPr="008028BC">
        <w:rPr>
          <w:b/>
          <w:sz w:val="22"/>
          <w:szCs w:val="22"/>
        </w:rPr>
        <w:t>7.</w:t>
      </w:r>
      <w:r w:rsidRPr="008028BC">
        <w:rPr>
          <w:b/>
          <w:sz w:val="22"/>
          <w:szCs w:val="22"/>
        </w:rPr>
        <w:tab/>
      </w:r>
      <w:r w:rsidRPr="008028BC">
        <w:rPr>
          <w:b/>
          <w:bCs/>
          <w:sz w:val="22"/>
          <w:szCs w:val="22"/>
        </w:rPr>
        <w:t>KITAS (-I) SPECIALUS (-ŪS) ĮSPĖJIMAS (-AI) (JEI REIKIA)</w:t>
      </w:r>
    </w:p>
    <w:p w14:paraId="255FD108" w14:textId="77777777" w:rsidR="00674097" w:rsidRPr="008028BC" w:rsidRDefault="00674097" w:rsidP="00674097">
      <w:pPr>
        <w:tabs>
          <w:tab w:val="left" w:pos="720"/>
        </w:tabs>
        <w:rPr>
          <w:sz w:val="22"/>
          <w:szCs w:val="22"/>
        </w:rPr>
      </w:pPr>
    </w:p>
    <w:p w14:paraId="67E2F818" w14:textId="77777777" w:rsidR="00674097" w:rsidRPr="008028BC" w:rsidRDefault="00674097" w:rsidP="00674097">
      <w:pPr>
        <w:tabs>
          <w:tab w:val="left" w:pos="720"/>
        </w:tabs>
        <w:rPr>
          <w:sz w:val="22"/>
          <w:szCs w:val="22"/>
        </w:rPr>
      </w:pPr>
    </w:p>
    <w:p w14:paraId="0954A8E8"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highlight w:val="lightGray"/>
        </w:rPr>
      </w:pPr>
      <w:r w:rsidRPr="008028BC">
        <w:rPr>
          <w:b/>
          <w:sz w:val="22"/>
          <w:szCs w:val="22"/>
        </w:rPr>
        <w:t>8.</w:t>
      </w:r>
      <w:r w:rsidRPr="008028BC">
        <w:rPr>
          <w:b/>
          <w:sz w:val="22"/>
          <w:szCs w:val="22"/>
        </w:rPr>
        <w:tab/>
      </w:r>
      <w:r w:rsidRPr="008028BC">
        <w:rPr>
          <w:b/>
          <w:bCs/>
          <w:sz w:val="22"/>
          <w:szCs w:val="22"/>
        </w:rPr>
        <w:t>TINKAMUMO LAIKAS</w:t>
      </w:r>
    </w:p>
    <w:p w14:paraId="0FE08D3F" w14:textId="77777777" w:rsidR="00674097" w:rsidRPr="008028BC" w:rsidRDefault="00674097" w:rsidP="00674097">
      <w:pPr>
        <w:tabs>
          <w:tab w:val="left" w:pos="720"/>
        </w:tabs>
        <w:rPr>
          <w:sz w:val="22"/>
          <w:szCs w:val="22"/>
        </w:rPr>
      </w:pPr>
    </w:p>
    <w:p w14:paraId="34976FDF" w14:textId="77777777" w:rsidR="00674097" w:rsidRPr="008028BC" w:rsidRDefault="00674097" w:rsidP="00674097">
      <w:pPr>
        <w:tabs>
          <w:tab w:val="left" w:pos="720"/>
        </w:tabs>
        <w:rPr>
          <w:sz w:val="22"/>
          <w:szCs w:val="22"/>
        </w:rPr>
      </w:pPr>
      <w:r>
        <w:rPr>
          <w:sz w:val="22"/>
          <w:szCs w:val="22"/>
        </w:rPr>
        <w:t>EXP</w:t>
      </w:r>
      <w:r w:rsidRPr="008028BC">
        <w:rPr>
          <w:sz w:val="22"/>
          <w:szCs w:val="22"/>
        </w:rPr>
        <w:t>{MM YYYY}</w:t>
      </w:r>
    </w:p>
    <w:p w14:paraId="30AB8A84" w14:textId="77777777" w:rsidR="00674097" w:rsidRPr="008028BC" w:rsidRDefault="00674097" w:rsidP="00674097">
      <w:pPr>
        <w:tabs>
          <w:tab w:val="left" w:pos="720"/>
        </w:tabs>
        <w:rPr>
          <w:sz w:val="22"/>
          <w:szCs w:val="22"/>
        </w:rPr>
      </w:pPr>
    </w:p>
    <w:p w14:paraId="3FEDAEE3" w14:textId="77777777" w:rsidR="00674097" w:rsidRPr="008028BC" w:rsidRDefault="00674097" w:rsidP="00674097">
      <w:pPr>
        <w:tabs>
          <w:tab w:val="left" w:pos="720"/>
        </w:tabs>
        <w:rPr>
          <w:sz w:val="22"/>
          <w:szCs w:val="22"/>
        </w:rPr>
      </w:pPr>
    </w:p>
    <w:p w14:paraId="1C5B1881"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8028BC">
        <w:rPr>
          <w:b/>
          <w:sz w:val="22"/>
          <w:szCs w:val="22"/>
        </w:rPr>
        <w:t>9.</w:t>
      </w:r>
      <w:r w:rsidRPr="008028BC">
        <w:rPr>
          <w:b/>
          <w:sz w:val="22"/>
          <w:szCs w:val="22"/>
        </w:rPr>
        <w:tab/>
      </w:r>
      <w:r w:rsidRPr="008028BC">
        <w:rPr>
          <w:b/>
          <w:caps/>
          <w:sz w:val="22"/>
          <w:szCs w:val="22"/>
        </w:rPr>
        <w:t>SPECIALIOS laikymo sąlygos</w:t>
      </w:r>
    </w:p>
    <w:p w14:paraId="6DC7BEC3" w14:textId="77777777" w:rsidR="00674097" w:rsidRPr="008028BC" w:rsidRDefault="00674097" w:rsidP="00674097">
      <w:pPr>
        <w:tabs>
          <w:tab w:val="left" w:pos="720"/>
        </w:tabs>
        <w:ind w:left="567" w:hanging="567"/>
        <w:rPr>
          <w:sz w:val="22"/>
          <w:szCs w:val="22"/>
        </w:rPr>
      </w:pPr>
    </w:p>
    <w:p w14:paraId="22EE3DFF" w14:textId="77777777" w:rsidR="00674097" w:rsidRPr="008028BC" w:rsidRDefault="00674097" w:rsidP="00674097">
      <w:pPr>
        <w:tabs>
          <w:tab w:val="left" w:pos="720"/>
        </w:tabs>
        <w:rPr>
          <w:sz w:val="22"/>
          <w:szCs w:val="22"/>
        </w:rPr>
      </w:pPr>
      <w:r w:rsidRPr="008028BC">
        <w:rPr>
          <w:sz w:val="22"/>
          <w:szCs w:val="22"/>
        </w:rPr>
        <w:t>Laikyti ne aukštesnėje kaip 25 ºC temperatūroje.</w:t>
      </w:r>
    </w:p>
    <w:p w14:paraId="28CD1C8E" w14:textId="77777777" w:rsidR="00674097" w:rsidRPr="008028BC" w:rsidRDefault="00674097" w:rsidP="00674097">
      <w:pPr>
        <w:tabs>
          <w:tab w:val="left" w:pos="720"/>
        </w:tabs>
        <w:rPr>
          <w:sz w:val="22"/>
          <w:szCs w:val="22"/>
        </w:rPr>
      </w:pPr>
      <w:r w:rsidRPr="008028BC">
        <w:rPr>
          <w:noProof/>
          <w:sz w:val="22"/>
          <w:szCs w:val="22"/>
        </w:rPr>
        <w:t xml:space="preserve">Talpyklę laikyti išorinėje </w:t>
      </w:r>
      <w:r>
        <w:rPr>
          <w:noProof/>
          <w:sz w:val="22"/>
          <w:szCs w:val="22"/>
        </w:rPr>
        <w:t>dėžutėje</w:t>
      </w:r>
      <w:r w:rsidRPr="008028BC">
        <w:rPr>
          <w:noProof/>
          <w:sz w:val="22"/>
          <w:szCs w:val="22"/>
        </w:rPr>
        <w:t xml:space="preserve">, kad </w:t>
      </w:r>
      <w:r>
        <w:rPr>
          <w:noProof/>
          <w:sz w:val="22"/>
          <w:szCs w:val="22"/>
        </w:rPr>
        <w:t>vaistas</w:t>
      </w:r>
      <w:r w:rsidRPr="008028BC">
        <w:rPr>
          <w:noProof/>
          <w:sz w:val="22"/>
          <w:szCs w:val="22"/>
        </w:rPr>
        <w:t xml:space="preserve"> būtų apsaugotas nuo šviesos.</w:t>
      </w:r>
    </w:p>
    <w:p w14:paraId="5FCD40E9" w14:textId="77777777" w:rsidR="00674097" w:rsidRPr="008028BC" w:rsidRDefault="00674097" w:rsidP="00674097">
      <w:pPr>
        <w:tabs>
          <w:tab w:val="left" w:pos="720"/>
        </w:tabs>
        <w:ind w:left="567" w:hanging="567"/>
        <w:rPr>
          <w:sz w:val="22"/>
          <w:szCs w:val="22"/>
        </w:rPr>
      </w:pPr>
    </w:p>
    <w:p w14:paraId="604015DE" w14:textId="77777777" w:rsidR="00674097" w:rsidRPr="008028BC" w:rsidRDefault="00674097" w:rsidP="00674097">
      <w:pPr>
        <w:tabs>
          <w:tab w:val="left" w:pos="720"/>
        </w:tabs>
        <w:ind w:left="567" w:hanging="567"/>
        <w:rPr>
          <w:sz w:val="22"/>
          <w:szCs w:val="22"/>
        </w:rPr>
      </w:pPr>
    </w:p>
    <w:p w14:paraId="1593BCB8" w14:textId="77777777" w:rsidR="00674097" w:rsidRPr="008028BC" w:rsidRDefault="00674097" w:rsidP="00674097">
      <w:pPr>
        <w:tabs>
          <w:tab w:val="left" w:pos="720"/>
        </w:tabs>
        <w:ind w:left="567" w:hanging="567"/>
        <w:rPr>
          <w:sz w:val="22"/>
          <w:szCs w:val="22"/>
        </w:rPr>
      </w:pPr>
    </w:p>
    <w:p w14:paraId="5FBB94DE"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b/>
          <w:caps/>
          <w:sz w:val="22"/>
          <w:szCs w:val="22"/>
        </w:rPr>
      </w:pPr>
      <w:r w:rsidRPr="008028BC">
        <w:rPr>
          <w:b/>
          <w:sz w:val="22"/>
          <w:szCs w:val="22"/>
        </w:rPr>
        <w:lastRenderedPageBreak/>
        <w:t>10.</w:t>
      </w:r>
      <w:r w:rsidRPr="008028BC">
        <w:rPr>
          <w:b/>
          <w:sz w:val="22"/>
          <w:szCs w:val="22"/>
        </w:rPr>
        <w:tab/>
      </w:r>
      <w:r w:rsidRPr="008028BC">
        <w:rPr>
          <w:b/>
          <w:caps/>
          <w:sz w:val="22"/>
          <w:szCs w:val="22"/>
        </w:rPr>
        <w:t xml:space="preserve">specialios atsargumo priemonės DĖL NESUVARTOTO VAISTINIO </w:t>
      </w:r>
    </w:p>
    <w:p w14:paraId="3A4AE111"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firstLine="709"/>
        <w:outlineLvl w:val="0"/>
        <w:rPr>
          <w:b/>
          <w:sz w:val="22"/>
          <w:szCs w:val="22"/>
        </w:rPr>
      </w:pPr>
      <w:r w:rsidRPr="008028BC">
        <w:rPr>
          <w:b/>
          <w:caps/>
          <w:sz w:val="22"/>
          <w:szCs w:val="22"/>
        </w:rPr>
        <w:t>PREPARATO AR JO ATLIEKŲ TVARKYMO (jei reikia)</w:t>
      </w:r>
    </w:p>
    <w:p w14:paraId="65A9098A" w14:textId="77777777" w:rsidR="00674097" w:rsidRPr="008028BC" w:rsidRDefault="00674097" w:rsidP="00674097">
      <w:pPr>
        <w:tabs>
          <w:tab w:val="left" w:pos="720"/>
        </w:tabs>
        <w:rPr>
          <w:sz w:val="22"/>
          <w:szCs w:val="22"/>
        </w:rPr>
      </w:pPr>
    </w:p>
    <w:p w14:paraId="20DFCE19" w14:textId="77777777" w:rsidR="00674097" w:rsidRPr="008028BC" w:rsidRDefault="00674097" w:rsidP="00674097">
      <w:pPr>
        <w:tabs>
          <w:tab w:val="left" w:pos="720"/>
        </w:tabs>
        <w:rPr>
          <w:sz w:val="22"/>
          <w:szCs w:val="22"/>
        </w:rPr>
      </w:pPr>
    </w:p>
    <w:p w14:paraId="44F25C30"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b/>
          <w:sz w:val="22"/>
          <w:szCs w:val="22"/>
        </w:rPr>
      </w:pPr>
      <w:r w:rsidRPr="008028BC">
        <w:rPr>
          <w:b/>
          <w:sz w:val="22"/>
          <w:szCs w:val="22"/>
        </w:rPr>
        <w:t>11.</w:t>
      </w:r>
      <w:r w:rsidRPr="008028BC">
        <w:rPr>
          <w:b/>
          <w:sz w:val="22"/>
          <w:szCs w:val="22"/>
        </w:rPr>
        <w:tab/>
      </w:r>
      <w:r w:rsidRPr="008028BC">
        <w:rPr>
          <w:b/>
          <w:caps/>
          <w:sz w:val="22"/>
          <w:szCs w:val="22"/>
        </w:rPr>
        <w:t>r</w:t>
      </w:r>
      <w:r>
        <w:rPr>
          <w:b/>
          <w:caps/>
          <w:sz w:val="22"/>
          <w:szCs w:val="22"/>
        </w:rPr>
        <w:t>EGISTRUOTOJO</w:t>
      </w:r>
      <w:r w:rsidRPr="008028BC">
        <w:rPr>
          <w:b/>
          <w:caps/>
          <w:sz w:val="22"/>
          <w:szCs w:val="22"/>
        </w:rPr>
        <w:t xml:space="preserve"> pavadinimas ir adresas</w:t>
      </w:r>
    </w:p>
    <w:p w14:paraId="20C785BD" w14:textId="77777777" w:rsidR="00674097" w:rsidRPr="008028BC" w:rsidRDefault="00674097" w:rsidP="00674097">
      <w:pPr>
        <w:rPr>
          <w:sz w:val="22"/>
          <w:szCs w:val="22"/>
        </w:rPr>
      </w:pPr>
    </w:p>
    <w:p w14:paraId="21627782" w14:textId="77777777" w:rsidR="00674097" w:rsidRPr="00372DAE" w:rsidRDefault="00674097" w:rsidP="00674097">
      <w:pPr>
        <w:rPr>
          <w:caps/>
          <w:noProof/>
          <w:color w:val="000000"/>
          <w:sz w:val="22"/>
          <w:szCs w:val="22"/>
          <w:lang w:val="lv-LV" w:eastAsia="lv-LV"/>
        </w:rPr>
      </w:pPr>
      <w:r w:rsidRPr="002C3063">
        <w:rPr>
          <w:sz w:val="22"/>
          <w:szCs w:val="22"/>
        </w:rPr>
        <w:t>&lt;Logotipas&gt;</w:t>
      </w:r>
    </w:p>
    <w:p w14:paraId="598F7384" w14:textId="77777777" w:rsidR="00674097" w:rsidRPr="00E86D7E" w:rsidRDefault="00674097" w:rsidP="00674097">
      <w:pPr>
        <w:rPr>
          <w:sz w:val="22"/>
          <w:szCs w:val="22"/>
          <w:lang w:val="en-US"/>
        </w:rPr>
      </w:pPr>
      <w:r w:rsidRPr="008028BC">
        <w:rPr>
          <w:sz w:val="22"/>
          <w:szCs w:val="22"/>
        </w:rPr>
        <w:t>AS GRINDEKS</w:t>
      </w:r>
    </w:p>
    <w:p w14:paraId="6F4F7F1E" w14:textId="77777777" w:rsidR="00674097" w:rsidRPr="008028BC" w:rsidRDefault="00674097" w:rsidP="00674097">
      <w:pPr>
        <w:tabs>
          <w:tab w:val="left" w:pos="720"/>
        </w:tabs>
        <w:rPr>
          <w:sz w:val="22"/>
          <w:szCs w:val="22"/>
        </w:rPr>
      </w:pPr>
      <w:proofErr w:type="spellStart"/>
      <w:r w:rsidRPr="008028BC">
        <w:rPr>
          <w:sz w:val="22"/>
          <w:szCs w:val="22"/>
        </w:rPr>
        <w:t>Krustpils</w:t>
      </w:r>
      <w:proofErr w:type="spellEnd"/>
      <w:r w:rsidRPr="008028BC">
        <w:rPr>
          <w:sz w:val="22"/>
          <w:szCs w:val="22"/>
        </w:rPr>
        <w:t xml:space="preserve"> </w:t>
      </w:r>
      <w:proofErr w:type="spellStart"/>
      <w:r w:rsidRPr="008028BC">
        <w:rPr>
          <w:sz w:val="22"/>
          <w:szCs w:val="22"/>
        </w:rPr>
        <w:t>iela</w:t>
      </w:r>
      <w:proofErr w:type="spellEnd"/>
      <w:r w:rsidRPr="008028BC">
        <w:rPr>
          <w:sz w:val="22"/>
          <w:szCs w:val="22"/>
        </w:rPr>
        <w:t xml:space="preserve"> 53, </w:t>
      </w:r>
      <w:proofErr w:type="spellStart"/>
      <w:r w:rsidRPr="008028BC">
        <w:rPr>
          <w:kern w:val="16"/>
          <w:sz w:val="22"/>
          <w:szCs w:val="22"/>
        </w:rPr>
        <w:t>Rīga</w:t>
      </w:r>
      <w:proofErr w:type="spellEnd"/>
      <w:r w:rsidRPr="008028BC">
        <w:rPr>
          <w:kern w:val="16"/>
          <w:sz w:val="22"/>
          <w:szCs w:val="22"/>
        </w:rPr>
        <w:t>,</w:t>
      </w:r>
      <w:r w:rsidRPr="008028BC">
        <w:rPr>
          <w:sz w:val="22"/>
          <w:szCs w:val="22"/>
        </w:rPr>
        <w:t xml:space="preserve"> LV-1057</w:t>
      </w:r>
    </w:p>
    <w:p w14:paraId="57CC9EE1" w14:textId="77777777" w:rsidR="00674097" w:rsidRPr="008028BC" w:rsidRDefault="00674097" w:rsidP="00674097">
      <w:pPr>
        <w:tabs>
          <w:tab w:val="left" w:pos="720"/>
        </w:tabs>
        <w:rPr>
          <w:sz w:val="22"/>
          <w:szCs w:val="22"/>
        </w:rPr>
      </w:pPr>
      <w:r w:rsidRPr="008028BC">
        <w:rPr>
          <w:sz w:val="22"/>
          <w:szCs w:val="22"/>
        </w:rPr>
        <w:t>Latvija</w:t>
      </w:r>
    </w:p>
    <w:p w14:paraId="5FF7F6AD" w14:textId="77777777" w:rsidR="00674097" w:rsidRPr="008028BC" w:rsidRDefault="00674097" w:rsidP="00674097">
      <w:pPr>
        <w:tabs>
          <w:tab w:val="left" w:pos="720"/>
        </w:tabs>
        <w:rPr>
          <w:sz w:val="22"/>
          <w:szCs w:val="22"/>
        </w:rPr>
      </w:pPr>
    </w:p>
    <w:p w14:paraId="46BF3BFD" w14:textId="77777777" w:rsidR="00674097" w:rsidRPr="008028BC" w:rsidRDefault="00674097" w:rsidP="00674097">
      <w:pPr>
        <w:tabs>
          <w:tab w:val="left" w:pos="720"/>
        </w:tabs>
        <w:rPr>
          <w:sz w:val="22"/>
          <w:szCs w:val="22"/>
        </w:rPr>
      </w:pPr>
    </w:p>
    <w:p w14:paraId="316D3D64"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8028BC">
        <w:rPr>
          <w:b/>
          <w:sz w:val="22"/>
          <w:szCs w:val="22"/>
        </w:rPr>
        <w:t>12.</w:t>
      </w:r>
      <w:r w:rsidRPr="008028BC">
        <w:rPr>
          <w:b/>
          <w:sz w:val="22"/>
          <w:szCs w:val="22"/>
        </w:rPr>
        <w:tab/>
      </w:r>
      <w:r>
        <w:rPr>
          <w:b/>
          <w:sz w:val="22"/>
          <w:szCs w:val="22"/>
        </w:rPr>
        <w:t>REGISTRACIJOS PAŽYMĖJIMO NUMERIS (-IAI)</w:t>
      </w:r>
      <w:r w:rsidRPr="008028BC">
        <w:rPr>
          <w:b/>
          <w:sz w:val="22"/>
          <w:szCs w:val="22"/>
        </w:rPr>
        <w:t xml:space="preserve"> </w:t>
      </w:r>
    </w:p>
    <w:p w14:paraId="46D8EF0F" w14:textId="77777777" w:rsidR="00674097" w:rsidRPr="008028BC" w:rsidRDefault="00674097" w:rsidP="00674097">
      <w:pPr>
        <w:tabs>
          <w:tab w:val="left" w:pos="720"/>
        </w:tabs>
        <w:rPr>
          <w:sz w:val="22"/>
          <w:szCs w:val="22"/>
        </w:rPr>
      </w:pPr>
    </w:p>
    <w:p w14:paraId="0B57E21A" w14:textId="77777777" w:rsidR="00674097" w:rsidRPr="008028BC" w:rsidRDefault="00674097" w:rsidP="00674097">
      <w:pPr>
        <w:pStyle w:val="Pagrindinistekstas"/>
        <w:spacing w:after="0"/>
        <w:rPr>
          <w:szCs w:val="22"/>
        </w:rPr>
      </w:pPr>
      <w:r w:rsidRPr="008028BC">
        <w:rPr>
          <w:szCs w:val="22"/>
        </w:rPr>
        <w:t>LT/1/97/0112/001</w:t>
      </w:r>
    </w:p>
    <w:p w14:paraId="4589B625" w14:textId="77777777" w:rsidR="00674097" w:rsidRPr="008028BC" w:rsidRDefault="00674097" w:rsidP="00674097">
      <w:pPr>
        <w:tabs>
          <w:tab w:val="left" w:pos="720"/>
        </w:tabs>
        <w:rPr>
          <w:sz w:val="22"/>
          <w:szCs w:val="22"/>
        </w:rPr>
      </w:pPr>
    </w:p>
    <w:p w14:paraId="4F1D73D8" w14:textId="77777777" w:rsidR="00674097" w:rsidRPr="008028BC" w:rsidRDefault="00674097" w:rsidP="00674097">
      <w:pPr>
        <w:tabs>
          <w:tab w:val="left" w:pos="720"/>
        </w:tabs>
        <w:rPr>
          <w:sz w:val="22"/>
          <w:szCs w:val="22"/>
        </w:rPr>
      </w:pPr>
    </w:p>
    <w:p w14:paraId="37F20D78"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8028BC">
        <w:rPr>
          <w:b/>
          <w:sz w:val="22"/>
          <w:szCs w:val="22"/>
        </w:rPr>
        <w:t>13.</w:t>
      </w:r>
      <w:r w:rsidRPr="008028BC">
        <w:rPr>
          <w:b/>
          <w:sz w:val="22"/>
          <w:szCs w:val="22"/>
        </w:rPr>
        <w:tab/>
        <w:t>SERIJOS NUMERIS</w:t>
      </w:r>
    </w:p>
    <w:p w14:paraId="5BFB92ED" w14:textId="77777777" w:rsidR="00674097" w:rsidRPr="008028BC" w:rsidRDefault="00674097" w:rsidP="00674097">
      <w:pPr>
        <w:tabs>
          <w:tab w:val="left" w:pos="720"/>
        </w:tabs>
        <w:rPr>
          <w:i/>
          <w:color w:val="008000"/>
          <w:sz w:val="22"/>
          <w:szCs w:val="22"/>
        </w:rPr>
      </w:pPr>
    </w:p>
    <w:p w14:paraId="5D40823C" w14:textId="77777777" w:rsidR="00674097" w:rsidRPr="008028BC" w:rsidRDefault="00674097" w:rsidP="00674097">
      <w:pPr>
        <w:rPr>
          <w:sz w:val="22"/>
          <w:szCs w:val="22"/>
        </w:rPr>
      </w:pPr>
      <w:proofErr w:type="spellStart"/>
      <w:r>
        <w:rPr>
          <w:sz w:val="22"/>
          <w:szCs w:val="22"/>
        </w:rPr>
        <w:t>Lot</w:t>
      </w:r>
      <w:proofErr w:type="spellEnd"/>
    </w:p>
    <w:p w14:paraId="0ED12678" w14:textId="77777777" w:rsidR="00674097" w:rsidRPr="008028BC" w:rsidRDefault="00674097" w:rsidP="00674097">
      <w:pPr>
        <w:tabs>
          <w:tab w:val="left" w:pos="720"/>
        </w:tabs>
        <w:rPr>
          <w:sz w:val="22"/>
          <w:szCs w:val="22"/>
        </w:rPr>
      </w:pPr>
    </w:p>
    <w:p w14:paraId="08BD87F0" w14:textId="77777777" w:rsidR="00674097" w:rsidRPr="008028BC" w:rsidRDefault="00674097" w:rsidP="00674097">
      <w:pPr>
        <w:tabs>
          <w:tab w:val="left" w:pos="720"/>
        </w:tabs>
        <w:rPr>
          <w:sz w:val="22"/>
          <w:szCs w:val="22"/>
        </w:rPr>
      </w:pPr>
    </w:p>
    <w:p w14:paraId="6A14BA75"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b/>
          <w:sz w:val="22"/>
          <w:szCs w:val="22"/>
        </w:rPr>
      </w:pPr>
      <w:r w:rsidRPr="008028BC">
        <w:rPr>
          <w:b/>
          <w:sz w:val="22"/>
          <w:szCs w:val="22"/>
        </w:rPr>
        <w:t>14.</w:t>
      </w:r>
      <w:r w:rsidRPr="008028BC">
        <w:rPr>
          <w:b/>
          <w:sz w:val="22"/>
          <w:szCs w:val="22"/>
        </w:rPr>
        <w:tab/>
        <w:t>PARDAVIMO (IŠDAVIMO) TVARKA</w:t>
      </w:r>
      <w:r w:rsidRPr="008028BC">
        <w:rPr>
          <w:b/>
          <w:caps/>
          <w:sz w:val="22"/>
          <w:szCs w:val="22"/>
        </w:rPr>
        <w:t xml:space="preserve"> </w:t>
      </w:r>
    </w:p>
    <w:p w14:paraId="38420427" w14:textId="77777777" w:rsidR="00674097" w:rsidRPr="008028BC" w:rsidRDefault="00674097" w:rsidP="00674097">
      <w:pPr>
        <w:tabs>
          <w:tab w:val="left" w:pos="720"/>
        </w:tabs>
        <w:rPr>
          <w:sz w:val="22"/>
          <w:szCs w:val="22"/>
        </w:rPr>
      </w:pPr>
    </w:p>
    <w:p w14:paraId="57A62A5A" w14:textId="77777777" w:rsidR="00674097" w:rsidRPr="008028BC" w:rsidRDefault="00674097" w:rsidP="00674097">
      <w:pPr>
        <w:ind w:left="567" w:hanging="567"/>
        <w:rPr>
          <w:sz w:val="22"/>
          <w:szCs w:val="22"/>
        </w:rPr>
      </w:pPr>
      <w:r w:rsidRPr="008028BC">
        <w:rPr>
          <w:sz w:val="22"/>
          <w:szCs w:val="22"/>
        </w:rPr>
        <w:t xml:space="preserve">Receptinis </w:t>
      </w:r>
      <w:r>
        <w:rPr>
          <w:sz w:val="22"/>
          <w:szCs w:val="22"/>
        </w:rPr>
        <w:t>vaistas.</w:t>
      </w:r>
    </w:p>
    <w:p w14:paraId="1CB3A4E6" w14:textId="77777777" w:rsidR="00674097" w:rsidRPr="008028BC" w:rsidRDefault="00674097" w:rsidP="00674097">
      <w:pPr>
        <w:tabs>
          <w:tab w:val="left" w:pos="720"/>
        </w:tabs>
        <w:rPr>
          <w:sz w:val="22"/>
          <w:szCs w:val="22"/>
        </w:rPr>
      </w:pPr>
    </w:p>
    <w:p w14:paraId="32C9DC1B" w14:textId="77777777" w:rsidR="00674097" w:rsidRPr="008028BC" w:rsidRDefault="00674097" w:rsidP="00674097">
      <w:pPr>
        <w:tabs>
          <w:tab w:val="left" w:pos="720"/>
        </w:tabs>
        <w:rPr>
          <w:sz w:val="22"/>
          <w:szCs w:val="22"/>
        </w:rPr>
      </w:pPr>
    </w:p>
    <w:p w14:paraId="050DB567"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8028BC">
        <w:rPr>
          <w:b/>
          <w:sz w:val="22"/>
          <w:szCs w:val="22"/>
        </w:rPr>
        <w:t>15.</w:t>
      </w:r>
      <w:r w:rsidRPr="008028BC">
        <w:rPr>
          <w:b/>
          <w:sz w:val="22"/>
          <w:szCs w:val="22"/>
        </w:rPr>
        <w:tab/>
      </w:r>
      <w:r w:rsidRPr="008028BC">
        <w:rPr>
          <w:b/>
          <w:caps/>
          <w:sz w:val="22"/>
          <w:szCs w:val="22"/>
        </w:rPr>
        <w:t>vartojimo instrukcijA</w:t>
      </w:r>
    </w:p>
    <w:p w14:paraId="79F4EFBB" w14:textId="77777777" w:rsidR="00674097" w:rsidRPr="008028BC" w:rsidRDefault="00674097" w:rsidP="00674097">
      <w:pPr>
        <w:tabs>
          <w:tab w:val="left" w:pos="720"/>
        </w:tabs>
        <w:rPr>
          <w:sz w:val="22"/>
          <w:szCs w:val="22"/>
        </w:rPr>
      </w:pPr>
    </w:p>
    <w:p w14:paraId="449DC56E" w14:textId="77777777" w:rsidR="00674097" w:rsidRPr="008028BC" w:rsidRDefault="00674097" w:rsidP="00674097">
      <w:pPr>
        <w:tabs>
          <w:tab w:val="left" w:pos="720"/>
        </w:tabs>
        <w:rPr>
          <w:sz w:val="22"/>
          <w:szCs w:val="22"/>
        </w:rPr>
      </w:pPr>
    </w:p>
    <w:p w14:paraId="73ABE766"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8028BC">
        <w:rPr>
          <w:b/>
          <w:sz w:val="22"/>
          <w:szCs w:val="22"/>
        </w:rPr>
        <w:t>16.</w:t>
      </w:r>
      <w:r w:rsidRPr="008028BC">
        <w:rPr>
          <w:b/>
          <w:sz w:val="22"/>
          <w:szCs w:val="22"/>
        </w:rPr>
        <w:tab/>
        <w:t>INFORMACIJA BRAILIO RAŠTU</w:t>
      </w:r>
    </w:p>
    <w:p w14:paraId="24D9171D" w14:textId="77777777" w:rsidR="00674097" w:rsidRPr="008028BC" w:rsidRDefault="00674097" w:rsidP="00674097">
      <w:pPr>
        <w:tabs>
          <w:tab w:val="left" w:pos="720"/>
        </w:tabs>
        <w:rPr>
          <w:sz w:val="22"/>
          <w:szCs w:val="22"/>
        </w:rPr>
      </w:pPr>
    </w:p>
    <w:p w14:paraId="37586C1B" w14:textId="77777777" w:rsidR="00674097" w:rsidRDefault="00674097" w:rsidP="00674097">
      <w:pPr>
        <w:tabs>
          <w:tab w:val="left" w:pos="720"/>
        </w:tabs>
        <w:rPr>
          <w:sz w:val="22"/>
          <w:szCs w:val="22"/>
        </w:rPr>
      </w:pPr>
      <w:r w:rsidRPr="008028BC">
        <w:rPr>
          <w:sz w:val="22"/>
          <w:szCs w:val="22"/>
        </w:rPr>
        <w:t>FTORAFUR</w:t>
      </w:r>
    </w:p>
    <w:p w14:paraId="563826F7" w14:textId="77777777" w:rsidR="00674097" w:rsidRDefault="00674097" w:rsidP="00674097">
      <w:pPr>
        <w:tabs>
          <w:tab w:val="left" w:pos="720"/>
        </w:tabs>
        <w:rPr>
          <w:sz w:val="22"/>
          <w:szCs w:val="22"/>
        </w:rPr>
      </w:pPr>
    </w:p>
    <w:p w14:paraId="433BC5CB" w14:textId="77777777" w:rsidR="00674097" w:rsidRDefault="00674097" w:rsidP="00674097">
      <w:pPr>
        <w:tabs>
          <w:tab w:val="left" w:pos="720"/>
        </w:tabs>
        <w:rPr>
          <w:sz w:val="22"/>
          <w:szCs w:val="22"/>
        </w:rPr>
      </w:pPr>
    </w:p>
    <w:p w14:paraId="671FE472" w14:textId="77777777" w:rsidR="00674097" w:rsidRPr="00E86D7E" w:rsidRDefault="00674097" w:rsidP="0067409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86D7E">
        <w:rPr>
          <w:b/>
          <w:noProof/>
          <w:sz w:val="22"/>
          <w:szCs w:val="22"/>
        </w:rPr>
        <w:t>17.</w:t>
      </w:r>
      <w:r w:rsidRPr="00E86D7E">
        <w:rPr>
          <w:b/>
          <w:noProof/>
          <w:sz w:val="22"/>
          <w:szCs w:val="22"/>
        </w:rPr>
        <w:tab/>
        <w:t>UNIKALUS IDENTIFIKATORIUS – 2D BRŪKŠNINIS KODAS</w:t>
      </w:r>
    </w:p>
    <w:p w14:paraId="4D8BD23D" w14:textId="77777777" w:rsidR="00674097" w:rsidRPr="00E86D7E" w:rsidRDefault="00674097" w:rsidP="00674097">
      <w:pPr>
        <w:rPr>
          <w:noProof/>
          <w:sz w:val="22"/>
          <w:szCs w:val="22"/>
        </w:rPr>
      </w:pPr>
    </w:p>
    <w:p w14:paraId="080D4C6C" w14:textId="77777777" w:rsidR="00674097" w:rsidRPr="00E86D7E" w:rsidRDefault="00674097" w:rsidP="00674097">
      <w:pPr>
        <w:rPr>
          <w:noProof/>
          <w:sz w:val="22"/>
          <w:szCs w:val="22"/>
          <w:shd w:val="clear" w:color="auto" w:fill="CCCCCC"/>
        </w:rPr>
      </w:pPr>
      <w:r w:rsidRPr="00E86D7E">
        <w:rPr>
          <w:noProof/>
          <w:sz w:val="22"/>
          <w:szCs w:val="22"/>
          <w:highlight w:val="lightGray"/>
        </w:rPr>
        <w:t>2D brūkšninis kodas su nurodytu unikaliu identifikatoriumi.</w:t>
      </w:r>
    </w:p>
    <w:p w14:paraId="0139920C" w14:textId="77777777" w:rsidR="00674097" w:rsidRPr="00E86D7E" w:rsidRDefault="00674097" w:rsidP="00674097">
      <w:pPr>
        <w:rPr>
          <w:noProof/>
          <w:sz w:val="22"/>
          <w:szCs w:val="22"/>
        </w:rPr>
      </w:pPr>
    </w:p>
    <w:p w14:paraId="18A47C6D" w14:textId="77777777" w:rsidR="00674097" w:rsidRPr="00E86D7E" w:rsidRDefault="00674097" w:rsidP="00674097">
      <w:pPr>
        <w:rPr>
          <w:noProof/>
          <w:sz w:val="22"/>
          <w:szCs w:val="22"/>
        </w:rPr>
      </w:pPr>
    </w:p>
    <w:p w14:paraId="79461F90" w14:textId="77777777" w:rsidR="00674097" w:rsidRPr="00E86D7E" w:rsidRDefault="00674097" w:rsidP="0067409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86D7E">
        <w:rPr>
          <w:b/>
          <w:noProof/>
          <w:sz w:val="22"/>
          <w:szCs w:val="22"/>
        </w:rPr>
        <w:t>18.</w:t>
      </w:r>
      <w:r w:rsidRPr="00E86D7E">
        <w:rPr>
          <w:b/>
          <w:noProof/>
          <w:sz w:val="22"/>
          <w:szCs w:val="22"/>
        </w:rPr>
        <w:tab/>
        <w:t>UNIKALUS IDENTIFIKATORIUS – ŽMONĖMS SUPRANTAMI DUOMENYS</w:t>
      </w:r>
    </w:p>
    <w:p w14:paraId="1235C4F9" w14:textId="77777777" w:rsidR="00674097" w:rsidRPr="00E86D7E" w:rsidRDefault="00674097" w:rsidP="00674097">
      <w:pPr>
        <w:rPr>
          <w:noProof/>
          <w:sz w:val="22"/>
          <w:szCs w:val="22"/>
        </w:rPr>
      </w:pPr>
    </w:p>
    <w:p w14:paraId="33D244AC" w14:textId="77777777" w:rsidR="00674097" w:rsidRPr="00E86D7E" w:rsidRDefault="00674097" w:rsidP="00674097">
      <w:pPr>
        <w:rPr>
          <w:sz w:val="22"/>
          <w:szCs w:val="22"/>
        </w:rPr>
      </w:pPr>
      <w:r w:rsidRPr="00E86D7E">
        <w:rPr>
          <w:sz w:val="22"/>
          <w:szCs w:val="22"/>
        </w:rPr>
        <w:t xml:space="preserve">PC: {numeris} </w:t>
      </w:r>
    </w:p>
    <w:p w14:paraId="24A14783" w14:textId="77777777" w:rsidR="00674097" w:rsidRPr="00E86D7E" w:rsidRDefault="00674097" w:rsidP="00674097">
      <w:pPr>
        <w:rPr>
          <w:sz w:val="22"/>
          <w:szCs w:val="22"/>
        </w:rPr>
      </w:pPr>
      <w:r w:rsidRPr="00E86D7E">
        <w:rPr>
          <w:sz w:val="22"/>
          <w:szCs w:val="22"/>
        </w:rPr>
        <w:t xml:space="preserve">SN: {numeris} </w:t>
      </w:r>
    </w:p>
    <w:p w14:paraId="5A413BF0" w14:textId="77777777" w:rsidR="00674097" w:rsidRPr="00E86D7E" w:rsidRDefault="00674097" w:rsidP="00674097">
      <w:pPr>
        <w:rPr>
          <w:sz w:val="22"/>
          <w:szCs w:val="22"/>
        </w:rPr>
      </w:pPr>
      <w:r w:rsidRPr="00E86D7E">
        <w:rPr>
          <w:sz w:val="22"/>
          <w:szCs w:val="22"/>
          <w:highlight w:val="lightGray"/>
        </w:rPr>
        <w:t xml:space="preserve">NN: {numeris} </w:t>
      </w:r>
    </w:p>
    <w:p w14:paraId="13A54DBE" w14:textId="77777777" w:rsidR="00674097" w:rsidRDefault="00674097" w:rsidP="00674097">
      <w:r>
        <w:rPr>
          <w:snapToGrid w:val="0"/>
        </w:rPr>
        <w:br w:type="page"/>
      </w:r>
    </w:p>
    <w:p w14:paraId="47A4268C" w14:textId="77777777" w:rsidR="00674097" w:rsidRPr="008028BC" w:rsidRDefault="00674097" w:rsidP="00674097">
      <w:pPr>
        <w:rPr>
          <w:b/>
          <w:sz w:val="22"/>
          <w:szCs w:val="22"/>
        </w:rPr>
      </w:pPr>
    </w:p>
    <w:p w14:paraId="7F67AF5C"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rPr>
          <w:b/>
          <w:sz w:val="22"/>
          <w:szCs w:val="22"/>
        </w:rPr>
      </w:pPr>
      <w:r w:rsidRPr="008028BC">
        <w:rPr>
          <w:b/>
          <w:sz w:val="22"/>
          <w:szCs w:val="22"/>
        </w:rPr>
        <w:t>INFORMACIJA ANT VIDINĖS PAKUOTĖS</w:t>
      </w:r>
    </w:p>
    <w:p w14:paraId="47BF48D8"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rPr>
          <w:b/>
          <w:sz w:val="22"/>
          <w:szCs w:val="22"/>
        </w:rPr>
      </w:pPr>
    </w:p>
    <w:p w14:paraId="105A5A04"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rPr>
          <w:b/>
          <w:sz w:val="22"/>
          <w:szCs w:val="22"/>
        </w:rPr>
      </w:pPr>
      <w:r w:rsidRPr="008028BC">
        <w:rPr>
          <w:b/>
          <w:sz w:val="22"/>
          <w:szCs w:val="22"/>
        </w:rPr>
        <w:t>POLIETILENINĖ TALPYKLĖ</w:t>
      </w:r>
    </w:p>
    <w:p w14:paraId="753C133B" w14:textId="77777777" w:rsidR="00674097" w:rsidRPr="008028BC" w:rsidRDefault="00674097" w:rsidP="00674097">
      <w:pPr>
        <w:tabs>
          <w:tab w:val="left" w:pos="720"/>
        </w:tabs>
        <w:rPr>
          <w:sz w:val="22"/>
          <w:szCs w:val="22"/>
        </w:rPr>
      </w:pPr>
    </w:p>
    <w:p w14:paraId="1CBABF17" w14:textId="77777777" w:rsidR="00674097" w:rsidRPr="008028BC" w:rsidRDefault="00674097" w:rsidP="00674097">
      <w:pPr>
        <w:tabs>
          <w:tab w:val="left" w:pos="720"/>
        </w:tabs>
        <w:rPr>
          <w:sz w:val="22"/>
          <w:szCs w:val="22"/>
        </w:rPr>
      </w:pPr>
    </w:p>
    <w:p w14:paraId="43418430"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028BC">
        <w:rPr>
          <w:b/>
          <w:sz w:val="22"/>
          <w:szCs w:val="22"/>
        </w:rPr>
        <w:t>1.</w:t>
      </w:r>
      <w:r w:rsidRPr="008028BC">
        <w:rPr>
          <w:b/>
          <w:sz w:val="22"/>
          <w:szCs w:val="22"/>
        </w:rPr>
        <w:tab/>
      </w:r>
      <w:r w:rsidRPr="008028BC">
        <w:rPr>
          <w:b/>
          <w:caps/>
          <w:sz w:val="22"/>
          <w:szCs w:val="22"/>
        </w:rPr>
        <w:t>Vaistinio preparato pavadinimas ir vartojimo būdas</w:t>
      </w:r>
    </w:p>
    <w:p w14:paraId="4378ED12" w14:textId="77777777" w:rsidR="00674097" w:rsidRPr="008028BC" w:rsidRDefault="00674097" w:rsidP="00674097">
      <w:pPr>
        <w:tabs>
          <w:tab w:val="left" w:pos="720"/>
        </w:tabs>
        <w:ind w:left="567" w:hanging="567"/>
        <w:rPr>
          <w:sz w:val="22"/>
          <w:szCs w:val="22"/>
        </w:rPr>
      </w:pPr>
    </w:p>
    <w:p w14:paraId="112B97E5" w14:textId="77777777" w:rsidR="00674097" w:rsidRPr="008028BC" w:rsidRDefault="00674097" w:rsidP="00674097">
      <w:pPr>
        <w:rPr>
          <w:sz w:val="22"/>
          <w:szCs w:val="22"/>
        </w:rPr>
      </w:pPr>
      <w:r w:rsidRPr="008028BC">
        <w:rPr>
          <w:sz w:val="22"/>
          <w:szCs w:val="22"/>
        </w:rPr>
        <w:t>FTORAFUR 400 mg kietosios kapsulės</w:t>
      </w:r>
    </w:p>
    <w:p w14:paraId="506EE330" w14:textId="77777777" w:rsidR="00674097" w:rsidRPr="008028BC" w:rsidRDefault="00674097" w:rsidP="00674097">
      <w:pPr>
        <w:tabs>
          <w:tab w:val="left" w:pos="720"/>
        </w:tabs>
        <w:rPr>
          <w:i/>
          <w:sz w:val="22"/>
          <w:szCs w:val="22"/>
        </w:rPr>
      </w:pPr>
      <w:proofErr w:type="spellStart"/>
      <w:r w:rsidRPr="008028BC">
        <w:rPr>
          <w:i/>
          <w:sz w:val="22"/>
          <w:szCs w:val="22"/>
        </w:rPr>
        <w:t>Tegafurum</w:t>
      </w:r>
      <w:proofErr w:type="spellEnd"/>
    </w:p>
    <w:p w14:paraId="490E8EB7" w14:textId="77777777" w:rsidR="00674097" w:rsidRPr="008028BC" w:rsidRDefault="00674097" w:rsidP="00674097">
      <w:pPr>
        <w:tabs>
          <w:tab w:val="left" w:pos="720"/>
        </w:tabs>
        <w:rPr>
          <w:sz w:val="22"/>
          <w:szCs w:val="22"/>
        </w:rPr>
      </w:pPr>
    </w:p>
    <w:p w14:paraId="4E85D9FF" w14:textId="77777777" w:rsidR="00674097" w:rsidRPr="008028BC" w:rsidRDefault="00674097" w:rsidP="00674097">
      <w:pPr>
        <w:tabs>
          <w:tab w:val="left" w:pos="720"/>
        </w:tabs>
        <w:rPr>
          <w:sz w:val="22"/>
          <w:szCs w:val="22"/>
        </w:rPr>
      </w:pPr>
    </w:p>
    <w:p w14:paraId="0008EB79"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b/>
          <w:sz w:val="22"/>
          <w:szCs w:val="22"/>
        </w:rPr>
      </w:pPr>
      <w:r w:rsidRPr="008028BC">
        <w:rPr>
          <w:b/>
          <w:sz w:val="22"/>
          <w:szCs w:val="22"/>
        </w:rPr>
        <w:t>2.</w:t>
      </w:r>
      <w:r w:rsidRPr="008028BC">
        <w:rPr>
          <w:b/>
          <w:sz w:val="22"/>
          <w:szCs w:val="22"/>
        </w:rPr>
        <w:tab/>
      </w:r>
      <w:r w:rsidRPr="00AF7B3B">
        <w:rPr>
          <w:b/>
          <w:noProof/>
          <w:sz w:val="22"/>
          <w:szCs w:val="22"/>
        </w:rPr>
        <w:t>VEIKLIOJI (-IOS) MEDŽIAGA (-OS) IR JOS (-Ų) KIEKIS (-IAI)</w:t>
      </w:r>
    </w:p>
    <w:p w14:paraId="713E40A5" w14:textId="77777777" w:rsidR="00674097" w:rsidRPr="008028BC" w:rsidRDefault="00674097" w:rsidP="00674097">
      <w:pPr>
        <w:tabs>
          <w:tab w:val="left" w:pos="720"/>
        </w:tabs>
        <w:rPr>
          <w:sz w:val="22"/>
          <w:szCs w:val="22"/>
        </w:rPr>
      </w:pPr>
    </w:p>
    <w:p w14:paraId="7C42E2EA" w14:textId="77777777" w:rsidR="00674097" w:rsidRPr="008028BC" w:rsidRDefault="00674097" w:rsidP="00674097">
      <w:pPr>
        <w:tabs>
          <w:tab w:val="left" w:pos="720"/>
        </w:tabs>
        <w:rPr>
          <w:sz w:val="22"/>
          <w:szCs w:val="22"/>
        </w:rPr>
      </w:pPr>
      <w:r>
        <w:rPr>
          <w:sz w:val="22"/>
          <w:szCs w:val="22"/>
        </w:rPr>
        <w:t>Kiekvienoje</w:t>
      </w:r>
      <w:r w:rsidRPr="008028BC">
        <w:rPr>
          <w:sz w:val="22"/>
          <w:szCs w:val="22"/>
        </w:rPr>
        <w:t xml:space="preserve"> kietojoje kapsulėje yra 400 mg </w:t>
      </w:r>
      <w:proofErr w:type="spellStart"/>
      <w:r w:rsidRPr="008028BC">
        <w:rPr>
          <w:sz w:val="22"/>
          <w:szCs w:val="22"/>
        </w:rPr>
        <w:t>tegafuro</w:t>
      </w:r>
      <w:proofErr w:type="spellEnd"/>
      <w:r w:rsidRPr="008028BC">
        <w:rPr>
          <w:sz w:val="22"/>
          <w:szCs w:val="22"/>
        </w:rPr>
        <w:t>.</w:t>
      </w:r>
    </w:p>
    <w:p w14:paraId="2D0824EB" w14:textId="77777777" w:rsidR="00674097" w:rsidRPr="008028BC" w:rsidRDefault="00674097" w:rsidP="00674097">
      <w:pPr>
        <w:tabs>
          <w:tab w:val="left" w:pos="720"/>
        </w:tabs>
        <w:rPr>
          <w:sz w:val="22"/>
          <w:szCs w:val="22"/>
        </w:rPr>
      </w:pPr>
    </w:p>
    <w:p w14:paraId="2C7D133B" w14:textId="77777777" w:rsidR="00674097" w:rsidRPr="008028BC" w:rsidRDefault="00674097" w:rsidP="00674097">
      <w:pPr>
        <w:tabs>
          <w:tab w:val="left" w:pos="720"/>
        </w:tabs>
        <w:rPr>
          <w:sz w:val="22"/>
          <w:szCs w:val="22"/>
        </w:rPr>
      </w:pPr>
    </w:p>
    <w:p w14:paraId="55577954"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highlight w:val="lightGray"/>
        </w:rPr>
      </w:pPr>
      <w:r w:rsidRPr="008028BC">
        <w:rPr>
          <w:b/>
          <w:sz w:val="22"/>
          <w:szCs w:val="22"/>
        </w:rPr>
        <w:t>3.</w:t>
      </w:r>
      <w:r w:rsidRPr="008028BC">
        <w:rPr>
          <w:b/>
          <w:sz w:val="22"/>
          <w:szCs w:val="22"/>
        </w:rPr>
        <w:tab/>
        <w:t>PAGALBINIŲ MEDŽIAGŲ SĄRAŠAS</w:t>
      </w:r>
    </w:p>
    <w:p w14:paraId="17D65C84" w14:textId="77777777" w:rsidR="00674097" w:rsidRPr="008028BC" w:rsidRDefault="00674097" w:rsidP="00674097">
      <w:pPr>
        <w:tabs>
          <w:tab w:val="left" w:pos="720"/>
        </w:tabs>
        <w:rPr>
          <w:sz w:val="22"/>
          <w:szCs w:val="22"/>
        </w:rPr>
      </w:pPr>
    </w:p>
    <w:p w14:paraId="15A7F4FE" w14:textId="77777777" w:rsidR="00674097" w:rsidRPr="008028BC" w:rsidRDefault="00674097" w:rsidP="00674097">
      <w:pPr>
        <w:tabs>
          <w:tab w:val="left" w:pos="720"/>
        </w:tabs>
        <w:rPr>
          <w:rStyle w:val="st1"/>
          <w:sz w:val="22"/>
          <w:szCs w:val="22"/>
        </w:rPr>
      </w:pPr>
      <w:r w:rsidRPr="008028BC">
        <w:rPr>
          <w:sz w:val="22"/>
          <w:szCs w:val="22"/>
        </w:rPr>
        <w:t xml:space="preserve">Sudėtyje yra </w:t>
      </w:r>
      <w:proofErr w:type="spellStart"/>
      <w:r w:rsidRPr="008028BC">
        <w:rPr>
          <w:sz w:val="22"/>
          <w:szCs w:val="22"/>
        </w:rPr>
        <w:t>Ponso</w:t>
      </w:r>
      <w:proofErr w:type="spellEnd"/>
      <w:r w:rsidRPr="008028BC">
        <w:rPr>
          <w:sz w:val="22"/>
          <w:szCs w:val="22"/>
        </w:rPr>
        <w:t xml:space="preserve"> 4R (E124)</w:t>
      </w:r>
      <w:r w:rsidRPr="008028BC">
        <w:rPr>
          <w:rStyle w:val="st1"/>
          <w:sz w:val="22"/>
          <w:szCs w:val="22"/>
        </w:rPr>
        <w:t>.</w:t>
      </w:r>
    </w:p>
    <w:p w14:paraId="676E8139" w14:textId="77777777" w:rsidR="00674097" w:rsidRPr="008028BC" w:rsidRDefault="00674097" w:rsidP="00674097">
      <w:pPr>
        <w:tabs>
          <w:tab w:val="left" w:pos="720"/>
        </w:tabs>
        <w:rPr>
          <w:sz w:val="22"/>
          <w:szCs w:val="22"/>
        </w:rPr>
      </w:pPr>
    </w:p>
    <w:p w14:paraId="15605674" w14:textId="77777777" w:rsidR="00674097" w:rsidRPr="008028BC" w:rsidRDefault="00674097" w:rsidP="00674097">
      <w:pPr>
        <w:tabs>
          <w:tab w:val="left" w:pos="720"/>
        </w:tabs>
        <w:rPr>
          <w:sz w:val="22"/>
          <w:szCs w:val="22"/>
        </w:rPr>
      </w:pPr>
    </w:p>
    <w:p w14:paraId="2BE16573"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8028BC">
        <w:rPr>
          <w:b/>
          <w:sz w:val="22"/>
          <w:szCs w:val="22"/>
        </w:rPr>
        <w:t>4.</w:t>
      </w:r>
      <w:r w:rsidRPr="008028BC">
        <w:rPr>
          <w:b/>
          <w:sz w:val="22"/>
          <w:szCs w:val="22"/>
        </w:rPr>
        <w:tab/>
        <w:t>FARMACINĖ FORMA IR KIEKIS PAKUOTĖJE</w:t>
      </w:r>
    </w:p>
    <w:p w14:paraId="00FDC74B" w14:textId="77777777" w:rsidR="00674097" w:rsidRPr="008028BC" w:rsidRDefault="00674097" w:rsidP="00674097">
      <w:pPr>
        <w:tabs>
          <w:tab w:val="left" w:pos="720"/>
        </w:tabs>
        <w:rPr>
          <w:sz w:val="22"/>
          <w:szCs w:val="22"/>
        </w:rPr>
      </w:pPr>
    </w:p>
    <w:p w14:paraId="22D34BE9" w14:textId="77777777" w:rsidR="00674097" w:rsidRPr="008028BC" w:rsidRDefault="00674097" w:rsidP="00674097">
      <w:pPr>
        <w:tabs>
          <w:tab w:val="left" w:pos="720"/>
        </w:tabs>
        <w:rPr>
          <w:sz w:val="22"/>
          <w:szCs w:val="22"/>
        </w:rPr>
      </w:pPr>
      <w:r w:rsidRPr="008028BC">
        <w:rPr>
          <w:sz w:val="22"/>
          <w:szCs w:val="22"/>
          <w:highlight w:val="lightGray"/>
        </w:rPr>
        <w:t>Kietosios kapsulės</w:t>
      </w:r>
    </w:p>
    <w:p w14:paraId="1F13DDF3" w14:textId="77777777" w:rsidR="00674097" w:rsidRPr="008028BC" w:rsidRDefault="00674097" w:rsidP="00674097">
      <w:pPr>
        <w:tabs>
          <w:tab w:val="left" w:pos="720"/>
        </w:tabs>
        <w:rPr>
          <w:sz w:val="22"/>
          <w:szCs w:val="22"/>
        </w:rPr>
      </w:pPr>
      <w:r w:rsidRPr="008028BC">
        <w:rPr>
          <w:sz w:val="22"/>
          <w:szCs w:val="22"/>
        </w:rPr>
        <w:t>100</w:t>
      </w:r>
      <w:r>
        <w:rPr>
          <w:sz w:val="22"/>
          <w:szCs w:val="22"/>
        </w:rPr>
        <w:t xml:space="preserve"> </w:t>
      </w:r>
      <w:r w:rsidRPr="008028BC">
        <w:rPr>
          <w:sz w:val="22"/>
          <w:szCs w:val="22"/>
        </w:rPr>
        <w:t>kapsulių</w:t>
      </w:r>
    </w:p>
    <w:p w14:paraId="58366A03" w14:textId="77777777" w:rsidR="00674097" w:rsidRPr="008028BC" w:rsidRDefault="00674097" w:rsidP="00674097">
      <w:pPr>
        <w:tabs>
          <w:tab w:val="left" w:pos="720"/>
        </w:tabs>
        <w:rPr>
          <w:sz w:val="22"/>
          <w:szCs w:val="22"/>
        </w:rPr>
      </w:pPr>
    </w:p>
    <w:p w14:paraId="3A8DD629" w14:textId="77777777" w:rsidR="00674097" w:rsidRPr="008028BC" w:rsidRDefault="00674097" w:rsidP="00674097">
      <w:pPr>
        <w:tabs>
          <w:tab w:val="left" w:pos="720"/>
        </w:tabs>
        <w:rPr>
          <w:sz w:val="22"/>
          <w:szCs w:val="22"/>
        </w:rPr>
      </w:pPr>
    </w:p>
    <w:p w14:paraId="6E5DB59D"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highlight w:val="lightGray"/>
        </w:rPr>
      </w:pPr>
      <w:r w:rsidRPr="008028BC">
        <w:rPr>
          <w:b/>
          <w:sz w:val="22"/>
          <w:szCs w:val="22"/>
        </w:rPr>
        <w:t>5.</w:t>
      </w:r>
      <w:r w:rsidRPr="008028BC">
        <w:rPr>
          <w:b/>
          <w:sz w:val="22"/>
          <w:szCs w:val="22"/>
        </w:rPr>
        <w:tab/>
        <w:t>VARTOJIMO METODAS IR BŪDAS (-AI)</w:t>
      </w:r>
    </w:p>
    <w:p w14:paraId="1C0D3642" w14:textId="77777777" w:rsidR="00674097" w:rsidRPr="008028BC" w:rsidRDefault="00674097" w:rsidP="00674097">
      <w:pPr>
        <w:tabs>
          <w:tab w:val="left" w:pos="720"/>
        </w:tabs>
        <w:rPr>
          <w:i/>
          <w:sz w:val="22"/>
          <w:szCs w:val="22"/>
        </w:rPr>
      </w:pPr>
    </w:p>
    <w:p w14:paraId="41E73CF2" w14:textId="77777777" w:rsidR="00674097" w:rsidRPr="008028BC" w:rsidRDefault="00674097" w:rsidP="00674097">
      <w:pPr>
        <w:tabs>
          <w:tab w:val="left" w:pos="720"/>
        </w:tabs>
        <w:rPr>
          <w:sz w:val="22"/>
          <w:szCs w:val="22"/>
        </w:rPr>
      </w:pPr>
      <w:r w:rsidRPr="008028BC">
        <w:rPr>
          <w:sz w:val="22"/>
          <w:szCs w:val="22"/>
        </w:rPr>
        <w:t>Vartoti per burną.</w:t>
      </w:r>
    </w:p>
    <w:p w14:paraId="5F19E7E1" w14:textId="77777777" w:rsidR="00674097" w:rsidRPr="008028BC" w:rsidRDefault="00674097" w:rsidP="00674097">
      <w:pPr>
        <w:tabs>
          <w:tab w:val="left" w:pos="720"/>
        </w:tabs>
        <w:rPr>
          <w:sz w:val="22"/>
          <w:szCs w:val="22"/>
        </w:rPr>
      </w:pPr>
      <w:r w:rsidRPr="008028BC">
        <w:rPr>
          <w:sz w:val="22"/>
          <w:szCs w:val="22"/>
        </w:rPr>
        <w:t>Prieš vartojimą perskaitykite pakuotės lapelį.</w:t>
      </w:r>
    </w:p>
    <w:p w14:paraId="7FE18604" w14:textId="77777777" w:rsidR="00674097" w:rsidRPr="008028BC" w:rsidRDefault="00674097" w:rsidP="00674097">
      <w:pPr>
        <w:tabs>
          <w:tab w:val="left" w:pos="720"/>
        </w:tabs>
        <w:rPr>
          <w:sz w:val="22"/>
          <w:szCs w:val="22"/>
        </w:rPr>
      </w:pPr>
    </w:p>
    <w:p w14:paraId="09DF3B25" w14:textId="77777777" w:rsidR="00674097" w:rsidRPr="008028BC" w:rsidRDefault="00674097" w:rsidP="00674097">
      <w:pPr>
        <w:tabs>
          <w:tab w:val="left" w:pos="720"/>
        </w:tabs>
        <w:rPr>
          <w:sz w:val="22"/>
          <w:szCs w:val="22"/>
        </w:rPr>
      </w:pPr>
    </w:p>
    <w:p w14:paraId="53ECBF4D" w14:textId="77777777" w:rsidR="00674097" w:rsidRPr="008028BC" w:rsidRDefault="00674097" w:rsidP="00674097">
      <w:pPr>
        <w:pBdr>
          <w:top w:val="single" w:sz="4" w:space="0" w:color="auto"/>
          <w:left w:val="single" w:sz="4" w:space="4" w:color="auto"/>
          <w:bottom w:val="single" w:sz="4" w:space="1" w:color="auto"/>
          <w:right w:val="single" w:sz="4" w:space="4" w:color="auto"/>
        </w:pBdr>
        <w:tabs>
          <w:tab w:val="left" w:pos="720"/>
        </w:tabs>
        <w:ind w:left="567" w:hanging="567"/>
        <w:outlineLvl w:val="0"/>
        <w:rPr>
          <w:sz w:val="22"/>
          <w:szCs w:val="22"/>
        </w:rPr>
      </w:pPr>
      <w:r w:rsidRPr="008028BC">
        <w:rPr>
          <w:b/>
          <w:sz w:val="22"/>
          <w:szCs w:val="22"/>
        </w:rPr>
        <w:t>6.</w:t>
      </w:r>
      <w:r w:rsidRPr="008028BC">
        <w:rPr>
          <w:b/>
          <w:sz w:val="22"/>
          <w:szCs w:val="22"/>
        </w:rPr>
        <w:tab/>
      </w:r>
      <w:r w:rsidRPr="008028BC">
        <w:rPr>
          <w:b/>
          <w:bCs/>
          <w:sz w:val="22"/>
          <w:szCs w:val="22"/>
        </w:rPr>
        <w:t>SPECIALUS ĮSPĖJIMAS, KAD VAISTINĮ PREPARATĄ BŪTINA LAIKYTI VAIKAMS NEPASTEBIMOJE IR NEPASIEKIAMOJE VIETOJE</w:t>
      </w:r>
    </w:p>
    <w:p w14:paraId="3C73C40A" w14:textId="77777777" w:rsidR="00674097" w:rsidRPr="008028BC" w:rsidRDefault="00674097" w:rsidP="00674097">
      <w:pPr>
        <w:tabs>
          <w:tab w:val="left" w:pos="720"/>
        </w:tabs>
        <w:rPr>
          <w:sz w:val="22"/>
          <w:szCs w:val="22"/>
        </w:rPr>
      </w:pPr>
    </w:p>
    <w:p w14:paraId="40349005" w14:textId="4044EB9F" w:rsidR="00674097" w:rsidRPr="008028BC" w:rsidRDefault="00674097" w:rsidP="00674097">
      <w:pPr>
        <w:pStyle w:val="Pagrindinistekstas"/>
        <w:spacing w:after="0"/>
        <w:rPr>
          <w:iCs/>
          <w:szCs w:val="22"/>
        </w:rPr>
      </w:pPr>
      <w:r w:rsidRPr="008028BC">
        <w:rPr>
          <w:iCs/>
          <w:szCs w:val="22"/>
        </w:rPr>
        <w:t>Laikyti vaikams nepastebimoje ir nepasiekiamoje vietoje.</w:t>
      </w:r>
    </w:p>
    <w:p w14:paraId="3B85E83B" w14:textId="77777777" w:rsidR="00674097" w:rsidRPr="008028BC" w:rsidRDefault="00674097" w:rsidP="00674097">
      <w:pPr>
        <w:tabs>
          <w:tab w:val="left" w:pos="720"/>
        </w:tabs>
        <w:rPr>
          <w:sz w:val="22"/>
          <w:szCs w:val="22"/>
        </w:rPr>
      </w:pPr>
    </w:p>
    <w:p w14:paraId="1B2B062A" w14:textId="77777777" w:rsidR="00674097" w:rsidRPr="008028BC" w:rsidRDefault="00674097" w:rsidP="00674097">
      <w:pPr>
        <w:tabs>
          <w:tab w:val="left" w:pos="720"/>
        </w:tabs>
        <w:rPr>
          <w:sz w:val="22"/>
          <w:szCs w:val="22"/>
        </w:rPr>
      </w:pPr>
    </w:p>
    <w:p w14:paraId="5C982DDB"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highlight w:val="lightGray"/>
        </w:rPr>
      </w:pPr>
      <w:r w:rsidRPr="008028BC">
        <w:rPr>
          <w:b/>
          <w:sz w:val="22"/>
          <w:szCs w:val="22"/>
        </w:rPr>
        <w:t>7.</w:t>
      </w:r>
      <w:r w:rsidRPr="008028BC">
        <w:rPr>
          <w:b/>
          <w:sz w:val="22"/>
          <w:szCs w:val="22"/>
        </w:rPr>
        <w:tab/>
      </w:r>
      <w:r w:rsidRPr="008028BC">
        <w:rPr>
          <w:b/>
          <w:bCs/>
          <w:sz w:val="22"/>
          <w:szCs w:val="22"/>
        </w:rPr>
        <w:t>KITAS (-I) SPECIALUS (-ŪS) ĮSPĖJIMAS (-AI) (JEI REIKIA)</w:t>
      </w:r>
    </w:p>
    <w:p w14:paraId="55241807" w14:textId="77777777" w:rsidR="00674097" w:rsidRPr="008028BC" w:rsidRDefault="00674097" w:rsidP="00674097">
      <w:pPr>
        <w:tabs>
          <w:tab w:val="left" w:pos="720"/>
        </w:tabs>
        <w:rPr>
          <w:sz w:val="22"/>
          <w:szCs w:val="22"/>
        </w:rPr>
      </w:pPr>
    </w:p>
    <w:p w14:paraId="64BAACD7" w14:textId="77777777" w:rsidR="00674097" w:rsidRPr="008028BC" w:rsidRDefault="00674097" w:rsidP="00674097">
      <w:pPr>
        <w:tabs>
          <w:tab w:val="left" w:pos="720"/>
        </w:tabs>
        <w:rPr>
          <w:sz w:val="22"/>
          <w:szCs w:val="22"/>
        </w:rPr>
      </w:pPr>
    </w:p>
    <w:p w14:paraId="6885AE50"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highlight w:val="lightGray"/>
        </w:rPr>
      </w:pPr>
      <w:r w:rsidRPr="008028BC">
        <w:rPr>
          <w:b/>
          <w:sz w:val="22"/>
          <w:szCs w:val="22"/>
        </w:rPr>
        <w:t>8.</w:t>
      </w:r>
      <w:r w:rsidRPr="008028BC">
        <w:rPr>
          <w:b/>
          <w:sz w:val="22"/>
          <w:szCs w:val="22"/>
        </w:rPr>
        <w:tab/>
      </w:r>
      <w:r w:rsidRPr="008028BC">
        <w:rPr>
          <w:b/>
          <w:bCs/>
          <w:sz w:val="22"/>
          <w:szCs w:val="22"/>
        </w:rPr>
        <w:t>TINKAMUMO LAIKAS</w:t>
      </w:r>
    </w:p>
    <w:p w14:paraId="6B7D16B7" w14:textId="77777777" w:rsidR="00674097" w:rsidRPr="008028BC" w:rsidRDefault="00674097" w:rsidP="00674097">
      <w:pPr>
        <w:tabs>
          <w:tab w:val="left" w:pos="720"/>
        </w:tabs>
        <w:rPr>
          <w:sz w:val="22"/>
          <w:szCs w:val="22"/>
        </w:rPr>
      </w:pPr>
    </w:p>
    <w:p w14:paraId="38DD5AA6" w14:textId="77777777" w:rsidR="00674097" w:rsidRPr="008028BC" w:rsidRDefault="00674097" w:rsidP="00674097">
      <w:pPr>
        <w:tabs>
          <w:tab w:val="left" w:pos="720"/>
        </w:tabs>
        <w:rPr>
          <w:sz w:val="22"/>
          <w:szCs w:val="22"/>
        </w:rPr>
      </w:pPr>
      <w:r>
        <w:rPr>
          <w:sz w:val="22"/>
          <w:szCs w:val="22"/>
          <w:highlight w:val="lightGray"/>
        </w:rPr>
        <w:t>EXP</w:t>
      </w:r>
      <w:r w:rsidRPr="008028BC">
        <w:rPr>
          <w:sz w:val="22"/>
          <w:szCs w:val="22"/>
        </w:rPr>
        <w:t xml:space="preserve"> {MM YYYY}</w:t>
      </w:r>
    </w:p>
    <w:p w14:paraId="1EEB6900" w14:textId="77777777" w:rsidR="00674097" w:rsidRPr="008028BC" w:rsidRDefault="00674097" w:rsidP="00674097">
      <w:pPr>
        <w:tabs>
          <w:tab w:val="left" w:pos="720"/>
        </w:tabs>
        <w:rPr>
          <w:sz w:val="22"/>
          <w:szCs w:val="22"/>
        </w:rPr>
      </w:pPr>
    </w:p>
    <w:p w14:paraId="4827DE8B" w14:textId="77777777" w:rsidR="00674097" w:rsidRPr="008028BC" w:rsidRDefault="00674097" w:rsidP="00674097">
      <w:pPr>
        <w:tabs>
          <w:tab w:val="left" w:pos="720"/>
        </w:tabs>
        <w:rPr>
          <w:sz w:val="22"/>
          <w:szCs w:val="22"/>
        </w:rPr>
      </w:pPr>
    </w:p>
    <w:p w14:paraId="3C916784"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8028BC">
        <w:rPr>
          <w:b/>
          <w:sz w:val="22"/>
          <w:szCs w:val="22"/>
        </w:rPr>
        <w:t>9.</w:t>
      </w:r>
      <w:r w:rsidRPr="008028BC">
        <w:rPr>
          <w:b/>
          <w:sz w:val="22"/>
          <w:szCs w:val="22"/>
        </w:rPr>
        <w:tab/>
      </w:r>
      <w:r w:rsidRPr="008028BC">
        <w:rPr>
          <w:b/>
          <w:caps/>
          <w:sz w:val="22"/>
          <w:szCs w:val="22"/>
        </w:rPr>
        <w:t>SPECIALIOS laikymo sąlygos</w:t>
      </w:r>
    </w:p>
    <w:p w14:paraId="313D17CF" w14:textId="77777777" w:rsidR="00674097" w:rsidRPr="008028BC" w:rsidRDefault="00674097" w:rsidP="00674097">
      <w:pPr>
        <w:tabs>
          <w:tab w:val="left" w:pos="720"/>
        </w:tabs>
        <w:ind w:left="567" w:hanging="567"/>
        <w:rPr>
          <w:sz w:val="22"/>
          <w:szCs w:val="22"/>
        </w:rPr>
      </w:pPr>
    </w:p>
    <w:p w14:paraId="0FC72669" w14:textId="77777777" w:rsidR="00674097" w:rsidRPr="008028BC" w:rsidRDefault="00674097" w:rsidP="00674097">
      <w:pPr>
        <w:tabs>
          <w:tab w:val="left" w:pos="720"/>
        </w:tabs>
        <w:rPr>
          <w:sz w:val="22"/>
          <w:szCs w:val="22"/>
        </w:rPr>
      </w:pPr>
      <w:r w:rsidRPr="008028BC">
        <w:rPr>
          <w:sz w:val="22"/>
          <w:szCs w:val="22"/>
        </w:rPr>
        <w:t>Laikyti ne aukštesnėje kaip 25 ºC temperatūroje.</w:t>
      </w:r>
    </w:p>
    <w:p w14:paraId="66194530" w14:textId="77777777" w:rsidR="00674097" w:rsidRPr="008028BC" w:rsidRDefault="00674097" w:rsidP="00674097">
      <w:pPr>
        <w:tabs>
          <w:tab w:val="left" w:pos="720"/>
        </w:tabs>
        <w:rPr>
          <w:sz w:val="22"/>
          <w:szCs w:val="22"/>
        </w:rPr>
      </w:pPr>
      <w:r w:rsidRPr="008028BC">
        <w:rPr>
          <w:noProof/>
          <w:sz w:val="22"/>
          <w:szCs w:val="22"/>
        </w:rPr>
        <w:t xml:space="preserve">Talpyklę laikyti išorinėje </w:t>
      </w:r>
      <w:r>
        <w:rPr>
          <w:noProof/>
          <w:sz w:val="22"/>
          <w:szCs w:val="22"/>
        </w:rPr>
        <w:t>dėžutėje</w:t>
      </w:r>
      <w:r w:rsidRPr="008028BC">
        <w:rPr>
          <w:noProof/>
          <w:sz w:val="22"/>
          <w:szCs w:val="22"/>
        </w:rPr>
        <w:t xml:space="preserve">, kad </w:t>
      </w:r>
      <w:r>
        <w:rPr>
          <w:noProof/>
          <w:sz w:val="22"/>
          <w:szCs w:val="22"/>
        </w:rPr>
        <w:t>vaistas</w:t>
      </w:r>
      <w:r w:rsidRPr="008028BC">
        <w:rPr>
          <w:noProof/>
          <w:sz w:val="22"/>
          <w:szCs w:val="22"/>
        </w:rPr>
        <w:t xml:space="preserve"> būtų apsaugotas nuo šviesos.</w:t>
      </w:r>
    </w:p>
    <w:p w14:paraId="7280215E" w14:textId="77777777" w:rsidR="00674097" w:rsidRPr="008028BC" w:rsidRDefault="00674097" w:rsidP="00674097">
      <w:pPr>
        <w:tabs>
          <w:tab w:val="left" w:pos="720"/>
        </w:tabs>
        <w:ind w:left="567" w:hanging="567"/>
        <w:rPr>
          <w:sz w:val="22"/>
          <w:szCs w:val="22"/>
        </w:rPr>
      </w:pPr>
    </w:p>
    <w:p w14:paraId="388D18AC" w14:textId="77777777" w:rsidR="00674097" w:rsidRPr="008028BC" w:rsidRDefault="00674097" w:rsidP="00674097">
      <w:pPr>
        <w:tabs>
          <w:tab w:val="left" w:pos="720"/>
        </w:tabs>
        <w:ind w:left="567" w:hanging="567"/>
        <w:rPr>
          <w:sz w:val="22"/>
          <w:szCs w:val="22"/>
        </w:rPr>
      </w:pPr>
    </w:p>
    <w:p w14:paraId="17F84C56" w14:textId="77777777" w:rsidR="00674097" w:rsidRPr="008028BC" w:rsidRDefault="00674097" w:rsidP="00674097">
      <w:pPr>
        <w:pStyle w:val="PI-1labEMEASMCA"/>
        <w:pBdr>
          <w:bottom w:val="single" w:sz="4" w:space="0" w:color="auto"/>
        </w:pBdr>
        <w:rPr>
          <w:szCs w:val="22"/>
        </w:rPr>
      </w:pPr>
      <w:r w:rsidRPr="008028BC">
        <w:rPr>
          <w:szCs w:val="22"/>
        </w:rPr>
        <w:lastRenderedPageBreak/>
        <w:t>10.</w:t>
      </w:r>
      <w:r w:rsidRPr="008028BC">
        <w:rPr>
          <w:szCs w:val="22"/>
        </w:rPr>
        <w:tab/>
      </w:r>
      <w:r w:rsidRPr="008028BC">
        <w:rPr>
          <w:caps/>
          <w:szCs w:val="22"/>
        </w:rPr>
        <w:t xml:space="preserve">specialios atsargumo priemonės </w:t>
      </w:r>
      <w:r w:rsidRPr="008028BC">
        <w:rPr>
          <w:szCs w:val="22"/>
        </w:rPr>
        <w:t xml:space="preserve">DĖL NESUVARTOTO </w:t>
      </w:r>
      <w:r w:rsidRPr="008028BC">
        <w:rPr>
          <w:bCs/>
          <w:szCs w:val="22"/>
        </w:rPr>
        <w:t xml:space="preserve">VAISTINIO PREPARATO AR JO ATLIEKŲ </w:t>
      </w:r>
      <w:r w:rsidRPr="008028BC">
        <w:rPr>
          <w:szCs w:val="22"/>
        </w:rPr>
        <w:t>TVARKYMO (JEI REIKIA)</w:t>
      </w:r>
    </w:p>
    <w:p w14:paraId="2B954E85" w14:textId="77777777" w:rsidR="00674097" w:rsidRPr="008028BC" w:rsidRDefault="00674097" w:rsidP="00674097">
      <w:pPr>
        <w:tabs>
          <w:tab w:val="left" w:pos="720"/>
        </w:tabs>
        <w:rPr>
          <w:sz w:val="22"/>
          <w:szCs w:val="22"/>
        </w:rPr>
      </w:pPr>
    </w:p>
    <w:p w14:paraId="19F1FE8A" w14:textId="77777777" w:rsidR="00674097" w:rsidRPr="008028BC" w:rsidRDefault="00674097" w:rsidP="00674097">
      <w:pPr>
        <w:tabs>
          <w:tab w:val="left" w:pos="720"/>
        </w:tabs>
        <w:rPr>
          <w:sz w:val="22"/>
          <w:szCs w:val="22"/>
        </w:rPr>
      </w:pPr>
    </w:p>
    <w:p w14:paraId="73BEACC7"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b/>
          <w:sz w:val="22"/>
          <w:szCs w:val="22"/>
        </w:rPr>
      </w:pPr>
      <w:r w:rsidRPr="008028BC">
        <w:rPr>
          <w:b/>
          <w:sz w:val="22"/>
          <w:szCs w:val="22"/>
        </w:rPr>
        <w:t>11.</w:t>
      </w:r>
      <w:r w:rsidRPr="008028BC">
        <w:rPr>
          <w:b/>
          <w:sz w:val="22"/>
          <w:szCs w:val="22"/>
        </w:rPr>
        <w:tab/>
        <w:t>R</w:t>
      </w:r>
      <w:r>
        <w:rPr>
          <w:b/>
          <w:sz w:val="22"/>
          <w:szCs w:val="22"/>
        </w:rPr>
        <w:t>EGISTRUOTOJO</w:t>
      </w:r>
      <w:r w:rsidRPr="008028BC">
        <w:rPr>
          <w:b/>
          <w:caps/>
          <w:sz w:val="22"/>
          <w:szCs w:val="22"/>
        </w:rPr>
        <w:t xml:space="preserve"> pavadinimas ir adresas</w:t>
      </w:r>
    </w:p>
    <w:p w14:paraId="74F7346B" w14:textId="77777777" w:rsidR="00674097" w:rsidRPr="008028BC" w:rsidRDefault="00674097" w:rsidP="00674097">
      <w:pPr>
        <w:rPr>
          <w:sz w:val="22"/>
          <w:szCs w:val="22"/>
        </w:rPr>
      </w:pPr>
    </w:p>
    <w:p w14:paraId="4AA2DCE3" w14:textId="77777777" w:rsidR="00674097" w:rsidRPr="00372DAE" w:rsidRDefault="00674097" w:rsidP="00674097">
      <w:pPr>
        <w:rPr>
          <w:caps/>
          <w:noProof/>
          <w:color w:val="000000"/>
          <w:sz w:val="22"/>
          <w:szCs w:val="22"/>
          <w:lang w:val="lv-LV" w:eastAsia="lv-LV"/>
        </w:rPr>
      </w:pPr>
      <w:r w:rsidRPr="002C3063">
        <w:rPr>
          <w:sz w:val="22"/>
          <w:szCs w:val="22"/>
        </w:rPr>
        <w:t>&lt;Logotipas&gt;</w:t>
      </w:r>
    </w:p>
    <w:p w14:paraId="6500DF95" w14:textId="77777777" w:rsidR="00674097" w:rsidRPr="008028BC" w:rsidRDefault="00674097" w:rsidP="00674097">
      <w:pPr>
        <w:tabs>
          <w:tab w:val="left" w:pos="720"/>
        </w:tabs>
        <w:rPr>
          <w:sz w:val="22"/>
          <w:szCs w:val="22"/>
        </w:rPr>
      </w:pPr>
      <w:r w:rsidRPr="008028BC">
        <w:rPr>
          <w:sz w:val="22"/>
          <w:szCs w:val="22"/>
        </w:rPr>
        <w:t>AS GRINDEKS</w:t>
      </w:r>
    </w:p>
    <w:p w14:paraId="6D8E3F47" w14:textId="77777777" w:rsidR="00674097" w:rsidRPr="008028BC" w:rsidRDefault="00674097" w:rsidP="00674097">
      <w:pPr>
        <w:tabs>
          <w:tab w:val="left" w:pos="720"/>
        </w:tabs>
        <w:rPr>
          <w:sz w:val="22"/>
          <w:szCs w:val="22"/>
        </w:rPr>
      </w:pPr>
      <w:proofErr w:type="spellStart"/>
      <w:r w:rsidRPr="008028BC">
        <w:rPr>
          <w:sz w:val="22"/>
          <w:szCs w:val="22"/>
        </w:rPr>
        <w:t>Krustpils</w:t>
      </w:r>
      <w:proofErr w:type="spellEnd"/>
      <w:r w:rsidRPr="008028BC">
        <w:rPr>
          <w:sz w:val="22"/>
          <w:szCs w:val="22"/>
        </w:rPr>
        <w:t xml:space="preserve"> </w:t>
      </w:r>
      <w:proofErr w:type="spellStart"/>
      <w:r w:rsidRPr="008028BC">
        <w:rPr>
          <w:sz w:val="22"/>
          <w:szCs w:val="22"/>
        </w:rPr>
        <w:t>iela</w:t>
      </w:r>
      <w:proofErr w:type="spellEnd"/>
      <w:r w:rsidRPr="008028BC">
        <w:rPr>
          <w:sz w:val="22"/>
          <w:szCs w:val="22"/>
        </w:rPr>
        <w:t xml:space="preserve"> 53, </w:t>
      </w:r>
      <w:proofErr w:type="spellStart"/>
      <w:r w:rsidRPr="008028BC">
        <w:rPr>
          <w:sz w:val="22"/>
          <w:szCs w:val="22"/>
        </w:rPr>
        <w:t>Rīga</w:t>
      </w:r>
      <w:proofErr w:type="spellEnd"/>
      <w:r w:rsidRPr="008028BC">
        <w:rPr>
          <w:sz w:val="22"/>
          <w:szCs w:val="22"/>
        </w:rPr>
        <w:t>, LV-1057</w:t>
      </w:r>
    </w:p>
    <w:p w14:paraId="051E7311" w14:textId="77777777" w:rsidR="00674097" w:rsidRPr="008028BC" w:rsidRDefault="00674097" w:rsidP="00674097">
      <w:pPr>
        <w:tabs>
          <w:tab w:val="left" w:pos="720"/>
        </w:tabs>
        <w:rPr>
          <w:sz w:val="22"/>
          <w:szCs w:val="22"/>
        </w:rPr>
      </w:pPr>
      <w:r w:rsidRPr="008028BC">
        <w:rPr>
          <w:sz w:val="22"/>
          <w:szCs w:val="22"/>
        </w:rPr>
        <w:t>Latvija</w:t>
      </w:r>
    </w:p>
    <w:p w14:paraId="7C3118C8" w14:textId="77777777" w:rsidR="00674097" w:rsidRPr="008028BC" w:rsidRDefault="00674097" w:rsidP="00674097">
      <w:pPr>
        <w:tabs>
          <w:tab w:val="left" w:pos="720"/>
        </w:tabs>
        <w:rPr>
          <w:sz w:val="22"/>
          <w:szCs w:val="22"/>
        </w:rPr>
      </w:pPr>
    </w:p>
    <w:p w14:paraId="0290A70C" w14:textId="77777777" w:rsidR="00674097" w:rsidRPr="008028BC" w:rsidRDefault="00674097" w:rsidP="00674097">
      <w:pPr>
        <w:tabs>
          <w:tab w:val="left" w:pos="720"/>
        </w:tabs>
        <w:rPr>
          <w:sz w:val="22"/>
          <w:szCs w:val="22"/>
        </w:rPr>
      </w:pPr>
    </w:p>
    <w:p w14:paraId="02652A8A"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8028BC">
        <w:rPr>
          <w:b/>
          <w:sz w:val="22"/>
          <w:szCs w:val="22"/>
        </w:rPr>
        <w:t>12.</w:t>
      </w:r>
      <w:r w:rsidRPr="008028BC">
        <w:rPr>
          <w:b/>
          <w:sz w:val="22"/>
          <w:szCs w:val="22"/>
        </w:rPr>
        <w:tab/>
      </w:r>
      <w:r w:rsidRPr="008028BC">
        <w:rPr>
          <w:b/>
          <w:caps/>
          <w:sz w:val="22"/>
          <w:szCs w:val="22"/>
        </w:rPr>
        <w:t>r</w:t>
      </w:r>
      <w:r>
        <w:rPr>
          <w:b/>
          <w:caps/>
          <w:sz w:val="22"/>
          <w:szCs w:val="22"/>
        </w:rPr>
        <w:t>EGISTRACIJOS PAŽYMĖJIMO NUMERIS (-IAI)</w:t>
      </w:r>
      <w:r w:rsidRPr="008028BC">
        <w:rPr>
          <w:b/>
          <w:sz w:val="22"/>
          <w:szCs w:val="22"/>
        </w:rPr>
        <w:t xml:space="preserve"> </w:t>
      </w:r>
    </w:p>
    <w:p w14:paraId="7E1DA5EE" w14:textId="77777777" w:rsidR="00674097" w:rsidRPr="008028BC" w:rsidRDefault="00674097" w:rsidP="00674097">
      <w:pPr>
        <w:tabs>
          <w:tab w:val="left" w:pos="720"/>
        </w:tabs>
        <w:rPr>
          <w:sz w:val="22"/>
          <w:szCs w:val="22"/>
        </w:rPr>
      </w:pPr>
    </w:p>
    <w:p w14:paraId="52739C55" w14:textId="77777777" w:rsidR="00674097" w:rsidRPr="008028BC" w:rsidRDefault="00674097" w:rsidP="00674097">
      <w:pPr>
        <w:tabs>
          <w:tab w:val="left" w:pos="720"/>
        </w:tabs>
        <w:rPr>
          <w:sz w:val="22"/>
          <w:szCs w:val="22"/>
        </w:rPr>
      </w:pPr>
    </w:p>
    <w:p w14:paraId="38414B69"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8028BC">
        <w:rPr>
          <w:b/>
          <w:sz w:val="22"/>
          <w:szCs w:val="22"/>
        </w:rPr>
        <w:t>13.</w:t>
      </w:r>
      <w:r w:rsidRPr="008028BC">
        <w:rPr>
          <w:b/>
          <w:sz w:val="22"/>
          <w:szCs w:val="22"/>
        </w:rPr>
        <w:tab/>
        <w:t>SERIJOS NUMERIS</w:t>
      </w:r>
    </w:p>
    <w:p w14:paraId="3BF6CF84" w14:textId="77777777" w:rsidR="00674097" w:rsidRPr="008028BC" w:rsidRDefault="00674097" w:rsidP="00674097">
      <w:pPr>
        <w:tabs>
          <w:tab w:val="left" w:pos="720"/>
        </w:tabs>
        <w:rPr>
          <w:i/>
          <w:color w:val="008000"/>
          <w:sz w:val="22"/>
          <w:szCs w:val="22"/>
        </w:rPr>
      </w:pPr>
    </w:p>
    <w:p w14:paraId="0683C2AA" w14:textId="77777777" w:rsidR="00674097" w:rsidRPr="008028BC" w:rsidRDefault="00674097" w:rsidP="00674097">
      <w:pPr>
        <w:rPr>
          <w:sz w:val="22"/>
          <w:szCs w:val="22"/>
        </w:rPr>
      </w:pPr>
      <w:proofErr w:type="spellStart"/>
      <w:r>
        <w:rPr>
          <w:sz w:val="22"/>
          <w:szCs w:val="22"/>
          <w:highlight w:val="lightGray"/>
        </w:rPr>
        <w:t>Lot</w:t>
      </w:r>
      <w:proofErr w:type="spellEnd"/>
    </w:p>
    <w:p w14:paraId="07CFA0B8" w14:textId="77777777" w:rsidR="00674097" w:rsidRPr="008028BC" w:rsidRDefault="00674097" w:rsidP="00674097">
      <w:pPr>
        <w:tabs>
          <w:tab w:val="left" w:pos="720"/>
        </w:tabs>
        <w:rPr>
          <w:sz w:val="22"/>
          <w:szCs w:val="22"/>
        </w:rPr>
      </w:pPr>
    </w:p>
    <w:p w14:paraId="435565B8" w14:textId="77777777" w:rsidR="00674097" w:rsidRPr="008028BC" w:rsidRDefault="00674097" w:rsidP="00674097">
      <w:pPr>
        <w:tabs>
          <w:tab w:val="left" w:pos="720"/>
        </w:tabs>
        <w:rPr>
          <w:sz w:val="22"/>
          <w:szCs w:val="22"/>
        </w:rPr>
      </w:pPr>
    </w:p>
    <w:p w14:paraId="3E2C2A7F"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8028BC">
        <w:rPr>
          <w:b/>
          <w:sz w:val="22"/>
          <w:szCs w:val="22"/>
        </w:rPr>
        <w:t>14.</w:t>
      </w:r>
      <w:r w:rsidRPr="008028BC">
        <w:rPr>
          <w:b/>
          <w:sz w:val="22"/>
          <w:szCs w:val="22"/>
        </w:rPr>
        <w:tab/>
        <w:t>PARDAVIMO (IŠDAVIMO) TVARKA</w:t>
      </w:r>
    </w:p>
    <w:p w14:paraId="3F671E22" w14:textId="77777777" w:rsidR="00674097" w:rsidRPr="008028BC" w:rsidRDefault="00674097" w:rsidP="00674097">
      <w:pPr>
        <w:tabs>
          <w:tab w:val="left" w:pos="720"/>
        </w:tabs>
        <w:rPr>
          <w:sz w:val="22"/>
          <w:szCs w:val="22"/>
        </w:rPr>
      </w:pPr>
    </w:p>
    <w:p w14:paraId="71FBC994" w14:textId="77777777" w:rsidR="00674097" w:rsidRPr="008028BC" w:rsidRDefault="00674097" w:rsidP="00674097">
      <w:pPr>
        <w:ind w:left="567" w:hanging="567"/>
        <w:rPr>
          <w:sz w:val="22"/>
          <w:szCs w:val="22"/>
        </w:rPr>
      </w:pPr>
      <w:r w:rsidRPr="008028BC">
        <w:rPr>
          <w:sz w:val="22"/>
          <w:szCs w:val="22"/>
        </w:rPr>
        <w:t xml:space="preserve">Receptinis </w:t>
      </w:r>
      <w:r>
        <w:rPr>
          <w:sz w:val="22"/>
          <w:szCs w:val="22"/>
        </w:rPr>
        <w:t>vaistas.</w:t>
      </w:r>
    </w:p>
    <w:p w14:paraId="63711AB0" w14:textId="77777777" w:rsidR="00674097" w:rsidRPr="008028BC" w:rsidRDefault="00674097" w:rsidP="00674097">
      <w:pPr>
        <w:tabs>
          <w:tab w:val="left" w:pos="720"/>
        </w:tabs>
        <w:rPr>
          <w:sz w:val="22"/>
          <w:szCs w:val="22"/>
        </w:rPr>
      </w:pPr>
    </w:p>
    <w:p w14:paraId="0519CFBF" w14:textId="77777777" w:rsidR="00674097" w:rsidRPr="008028BC" w:rsidRDefault="00674097" w:rsidP="00674097">
      <w:pPr>
        <w:tabs>
          <w:tab w:val="left" w:pos="720"/>
        </w:tabs>
        <w:rPr>
          <w:sz w:val="22"/>
          <w:szCs w:val="22"/>
        </w:rPr>
      </w:pPr>
    </w:p>
    <w:p w14:paraId="4A4384E3" w14:textId="77777777" w:rsidR="00674097" w:rsidRPr="008028BC" w:rsidRDefault="00674097" w:rsidP="00674097">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8028BC">
        <w:rPr>
          <w:b/>
          <w:sz w:val="22"/>
          <w:szCs w:val="22"/>
        </w:rPr>
        <w:t>15.</w:t>
      </w:r>
      <w:r w:rsidRPr="008028BC">
        <w:rPr>
          <w:b/>
          <w:sz w:val="22"/>
          <w:szCs w:val="22"/>
        </w:rPr>
        <w:tab/>
      </w:r>
      <w:r w:rsidRPr="008028BC">
        <w:rPr>
          <w:b/>
          <w:caps/>
          <w:sz w:val="22"/>
          <w:szCs w:val="22"/>
        </w:rPr>
        <w:t>vartojimo instrukcijA</w:t>
      </w:r>
    </w:p>
    <w:p w14:paraId="1B4DE2A4" w14:textId="77777777" w:rsidR="00674097" w:rsidRDefault="00674097" w:rsidP="00674097">
      <w:pPr>
        <w:tabs>
          <w:tab w:val="left" w:pos="720"/>
        </w:tabs>
        <w:rPr>
          <w:sz w:val="22"/>
          <w:szCs w:val="22"/>
        </w:rPr>
      </w:pPr>
    </w:p>
    <w:p w14:paraId="15FC6FD1" w14:textId="77777777" w:rsidR="00674097" w:rsidRPr="008028BC" w:rsidRDefault="00674097" w:rsidP="00674097">
      <w:pPr>
        <w:tabs>
          <w:tab w:val="left" w:pos="720"/>
        </w:tabs>
        <w:rPr>
          <w:sz w:val="22"/>
          <w:szCs w:val="22"/>
        </w:rPr>
      </w:pPr>
    </w:p>
    <w:p w14:paraId="105A6E49" w14:textId="77777777" w:rsidR="00674097" w:rsidRPr="003A04BA" w:rsidRDefault="00674097" w:rsidP="00674097">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3A04BA">
        <w:rPr>
          <w:b/>
          <w:sz w:val="22"/>
          <w:szCs w:val="22"/>
        </w:rPr>
        <w:t>16.</w:t>
      </w:r>
      <w:r w:rsidRPr="003A04BA">
        <w:rPr>
          <w:b/>
          <w:sz w:val="22"/>
          <w:szCs w:val="22"/>
        </w:rPr>
        <w:tab/>
        <w:t>INFORMACIJA BRAILIO RAŠTU</w:t>
      </w:r>
    </w:p>
    <w:p w14:paraId="78459353" w14:textId="77777777" w:rsidR="00674097" w:rsidRPr="003A04BA" w:rsidRDefault="00674097" w:rsidP="00674097">
      <w:pPr>
        <w:tabs>
          <w:tab w:val="left" w:pos="720"/>
        </w:tabs>
        <w:rPr>
          <w:sz w:val="22"/>
          <w:szCs w:val="22"/>
        </w:rPr>
      </w:pPr>
    </w:p>
    <w:p w14:paraId="2031C8D2" w14:textId="77777777" w:rsidR="00674097" w:rsidRDefault="00674097" w:rsidP="00674097">
      <w:pPr>
        <w:tabs>
          <w:tab w:val="left" w:pos="720"/>
        </w:tabs>
        <w:rPr>
          <w:sz w:val="22"/>
          <w:szCs w:val="22"/>
        </w:rPr>
      </w:pPr>
      <w:r>
        <w:rPr>
          <w:sz w:val="22"/>
          <w:szCs w:val="22"/>
        </w:rPr>
        <w:t>-</w:t>
      </w:r>
    </w:p>
    <w:p w14:paraId="30F1E8E5" w14:textId="77777777" w:rsidR="00674097" w:rsidRPr="003A04BA" w:rsidRDefault="00674097" w:rsidP="00674097">
      <w:pPr>
        <w:tabs>
          <w:tab w:val="left" w:pos="720"/>
        </w:tabs>
        <w:rPr>
          <w:sz w:val="22"/>
          <w:szCs w:val="22"/>
        </w:rPr>
      </w:pPr>
    </w:p>
    <w:p w14:paraId="4B807368" w14:textId="77777777" w:rsidR="00674097" w:rsidRDefault="00674097" w:rsidP="00674097">
      <w:pPr>
        <w:rPr>
          <w:noProof/>
          <w:szCs w:val="22"/>
          <w:shd w:val="clear" w:color="auto" w:fill="CCCCCC"/>
        </w:rPr>
      </w:pPr>
    </w:p>
    <w:p w14:paraId="19D82AEF" w14:textId="77777777" w:rsidR="00674097" w:rsidRPr="00372DAE" w:rsidRDefault="00674097" w:rsidP="0067409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372DAE">
        <w:rPr>
          <w:b/>
          <w:noProof/>
          <w:sz w:val="22"/>
          <w:szCs w:val="22"/>
        </w:rPr>
        <w:t>17.</w:t>
      </w:r>
      <w:r w:rsidRPr="00372DAE">
        <w:rPr>
          <w:b/>
          <w:noProof/>
          <w:sz w:val="22"/>
          <w:szCs w:val="22"/>
        </w:rPr>
        <w:tab/>
        <w:t>UNIKALUS IDENTIFIKATORIUS – 2D BRŪKŠNINIS KODAS</w:t>
      </w:r>
    </w:p>
    <w:p w14:paraId="14F3D79D" w14:textId="77777777" w:rsidR="00674097" w:rsidRPr="00372DAE" w:rsidRDefault="00674097" w:rsidP="00674097">
      <w:pPr>
        <w:rPr>
          <w:noProof/>
          <w:sz w:val="22"/>
          <w:szCs w:val="22"/>
        </w:rPr>
      </w:pPr>
    </w:p>
    <w:p w14:paraId="69A34BC5" w14:textId="77777777" w:rsidR="00674097" w:rsidRPr="00372DAE" w:rsidRDefault="00674097" w:rsidP="00674097">
      <w:pPr>
        <w:tabs>
          <w:tab w:val="left" w:pos="720"/>
        </w:tabs>
        <w:rPr>
          <w:sz w:val="22"/>
          <w:szCs w:val="22"/>
        </w:rPr>
      </w:pPr>
      <w:r>
        <w:rPr>
          <w:noProof/>
          <w:sz w:val="22"/>
          <w:szCs w:val="22"/>
        </w:rPr>
        <w:t>-</w:t>
      </w:r>
    </w:p>
    <w:p w14:paraId="389EA513" w14:textId="77777777" w:rsidR="00674097" w:rsidRDefault="00674097" w:rsidP="00674097">
      <w:pPr>
        <w:rPr>
          <w:sz w:val="22"/>
          <w:szCs w:val="22"/>
        </w:rPr>
      </w:pPr>
    </w:p>
    <w:p w14:paraId="392FA1F2" w14:textId="77777777" w:rsidR="00674097" w:rsidRDefault="00674097" w:rsidP="00674097">
      <w:pPr>
        <w:rPr>
          <w:noProof/>
          <w:sz w:val="22"/>
          <w:szCs w:val="22"/>
        </w:rPr>
      </w:pPr>
    </w:p>
    <w:p w14:paraId="736484CC" w14:textId="77777777" w:rsidR="00674097" w:rsidRDefault="00674097" w:rsidP="0067409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Pr>
          <w:b/>
          <w:noProof/>
          <w:sz w:val="22"/>
          <w:szCs w:val="22"/>
        </w:rPr>
        <w:t>18.</w:t>
      </w:r>
      <w:r>
        <w:rPr>
          <w:b/>
          <w:noProof/>
          <w:sz w:val="22"/>
          <w:szCs w:val="22"/>
        </w:rPr>
        <w:tab/>
        <w:t>UNIKALUS IDENTIFIKATORIUS – ŽMONĖMS SUPRANTAMI DUOMENYS</w:t>
      </w:r>
    </w:p>
    <w:p w14:paraId="724775AD" w14:textId="77777777" w:rsidR="00674097" w:rsidRDefault="00674097" w:rsidP="00674097">
      <w:pPr>
        <w:rPr>
          <w:noProof/>
          <w:sz w:val="22"/>
          <w:szCs w:val="22"/>
        </w:rPr>
      </w:pPr>
    </w:p>
    <w:p w14:paraId="3A7A5985" w14:textId="77777777" w:rsidR="00674097" w:rsidRPr="003A04BA" w:rsidRDefault="00674097" w:rsidP="00674097">
      <w:pPr>
        <w:tabs>
          <w:tab w:val="left" w:pos="720"/>
        </w:tabs>
        <w:rPr>
          <w:sz w:val="22"/>
          <w:szCs w:val="22"/>
        </w:rPr>
      </w:pPr>
      <w:r>
        <w:rPr>
          <w:sz w:val="22"/>
          <w:szCs w:val="22"/>
        </w:rPr>
        <w:t>-</w:t>
      </w:r>
    </w:p>
    <w:p w14:paraId="02C91DE9" w14:textId="77777777" w:rsidR="00674097" w:rsidRPr="008028BC" w:rsidRDefault="00674097" w:rsidP="00674097">
      <w:pPr>
        <w:rPr>
          <w:sz w:val="22"/>
          <w:szCs w:val="22"/>
        </w:rPr>
      </w:pPr>
      <w:r w:rsidRPr="008028BC">
        <w:rPr>
          <w:b/>
          <w:sz w:val="22"/>
          <w:szCs w:val="22"/>
        </w:rPr>
        <w:br w:type="page"/>
      </w:r>
    </w:p>
    <w:p w14:paraId="788D17E8" w14:textId="77777777" w:rsidR="00674097" w:rsidRPr="008028BC" w:rsidRDefault="00674097" w:rsidP="00674097">
      <w:pPr>
        <w:tabs>
          <w:tab w:val="left" w:pos="1296"/>
        </w:tabs>
        <w:ind w:right="113"/>
        <w:rPr>
          <w:noProof/>
          <w:sz w:val="22"/>
          <w:szCs w:val="22"/>
        </w:rPr>
      </w:pPr>
    </w:p>
    <w:p w14:paraId="57DB1C30" w14:textId="77777777" w:rsidR="00674097" w:rsidRPr="008028BC" w:rsidRDefault="00674097" w:rsidP="00674097">
      <w:pPr>
        <w:tabs>
          <w:tab w:val="left" w:pos="1296"/>
        </w:tabs>
        <w:jc w:val="center"/>
        <w:rPr>
          <w:noProof/>
          <w:sz w:val="22"/>
          <w:szCs w:val="22"/>
        </w:rPr>
      </w:pPr>
    </w:p>
    <w:p w14:paraId="0BD5466A" w14:textId="77777777" w:rsidR="00674097" w:rsidRPr="008028BC" w:rsidRDefault="00674097" w:rsidP="00674097">
      <w:pPr>
        <w:tabs>
          <w:tab w:val="left" w:pos="1296"/>
        </w:tabs>
        <w:jc w:val="center"/>
        <w:rPr>
          <w:noProof/>
          <w:sz w:val="22"/>
          <w:szCs w:val="22"/>
        </w:rPr>
      </w:pPr>
    </w:p>
    <w:p w14:paraId="0FFB1658" w14:textId="77777777" w:rsidR="00674097" w:rsidRPr="008028BC" w:rsidRDefault="00674097" w:rsidP="00674097">
      <w:pPr>
        <w:tabs>
          <w:tab w:val="left" w:pos="1296"/>
        </w:tabs>
        <w:jc w:val="center"/>
        <w:rPr>
          <w:noProof/>
          <w:sz w:val="22"/>
          <w:szCs w:val="22"/>
        </w:rPr>
      </w:pPr>
    </w:p>
    <w:p w14:paraId="2E94EC89" w14:textId="77777777" w:rsidR="00674097" w:rsidRPr="008028BC" w:rsidRDefault="00674097" w:rsidP="00674097">
      <w:pPr>
        <w:tabs>
          <w:tab w:val="left" w:pos="1296"/>
        </w:tabs>
        <w:jc w:val="center"/>
        <w:rPr>
          <w:noProof/>
          <w:sz w:val="22"/>
          <w:szCs w:val="22"/>
        </w:rPr>
      </w:pPr>
    </w:p>
    <w:p w14:paraId="224310F3" w14:textId="77777777" w:rsidR="00674097" w:rsidRPr="008028BC" w:rsidRDefault="00674097" w:rsidP="00674097">
      <w:pPr>
        <w:tabs>
          <w:tab w:val="left" w:pos="1296"/>
        </w:tabs>
        <w:jc w:val="center"/>
        <w:rPr>
          <w:noProof/>
          <w:sz w:val="22"/>
          <w:szCs w:val="22"/>
        </w:rPr>
      </w:pPr>
    </w:p>
    <w:p w14:paraId="01EDF134" w14:textId="77777777" w:rsidR="00674097" w:rsidRPr="008028BC" w:rsidRDefault="00674097" w:rsidP="00674097">
      <w:pPr>
        <w:tabs>
          <w:tab w:val="left" w:pos="1296"/>
        </w:tabs>
        <w:jc w:val="center"/>
        <w:rPr>
          <w:noProof/>
          <w:sz w:val="22"/>
          <w:szCs w:val="22"/>
        </w:rPr>
      </w:pPr>
    </w:p>
    <w:p w14:paraId="204B10D7" w14:textId="77777777" w:rsidR="00674097" w:rsidRPr="008028BC" w:rsidRDefault="00674097" w:rsidP="00674097">
      <w:pPr>
        <w:tabs>
          <w:tab w:val="left" w:pos="1296"/>
        </w:tabs>
        <w:jc w:val="center"/>
        <w:rPr>
          <w:noProof/>
          <w:sz w:val="22"/>
          <w:szCs w:val="22"/>
        </w:rPr>
      </w:pPr>
    </w:p>
    <w:p w14:paraId="7AD1BD61" w14:textId="77777777" w:rsidR="00674097" w:rsidRPr="008028BC" w:rsidRDefault="00674097" w:rsidP="00674097">
      <w:pPr>
        <w:tabs>
          <w:tab w:val="left" w:pos="1296"/>
        </w:tabs>
        <w:jc w:val="center"/>
        <w:rPr>
          <w:noProof/>
          <w:sz w:val="22"/>
          <w:szCs w:val="22"/>
        </w:rPr>
      </w:pPr>
    </w:p>
    <w:p w14:paraId="5B5B28B3" w14:textId="77777777" w:rsidR="00674097" w:rsidRPr="008028BC" w:rsidRDefault="00674097" w:rsidP="00674097">
      <w:pPr>
        <w:tabs>
          <w:tab w:val="left" w:pos="1296"/>
        </w:tabs>
        <w:jc w:val="center"/>
        <w:rPr>
          <w:noProof/>
          <w:sz w:val="22"/>
          <w:szCs w:val="22"/>
        </w:rPr>
      </w:pPr>
    </w:p>
    <w:p w14:paraId="53353B9C" w14:textId="77777777" w:rsidR="00674097" w:rsidRPr="008028BC" w:rsidRDefault="00674097" w:rsidP="00674097">
      <w:pPr>
        <w:tabs>
          <w:tab w:val="left" w:pos="1296"/>
        </w:tabs>
        <w:jc w:val="center"/>
        <w:rPr>
          <w:noProof/>
          <w:sz w:val="22"/>
          <w:szCs w:val="22"/>
        </w:rPr>
      </w:pPr>
    </w:p>
    <w:p w14:paraId="3C3CAEAE" w14:textId="77777777" w:rsidR="00674097" w:rsidRPr="008028BC" w:rsidRDefault="00674097" w:rsidP="00674097">
      <w:pPr>
        <w:tabs>
          <w:tab w:val="left" w:pos="1296"/>
        </w:tabs>
        <w:jc w:val="center"/>
        <w:rPr>
          <w:noProof/>
          <w:sz w:val="22"/>
          <w:szCs w:val="22"/>
        </w:rPr>
      </w:pPr>
    </w:p>
    <w:p w14:paraId="7F062F56" w14:textId="77777777" w:rsidR="00674097" w:rsidRPr="008028BC" w:rsidRDefault="00674097" w:rsidP="00674097">
      <w:pPr>
        <w:tabs>
          <w:tab w:val="left" w:pos="1296"/>
        </w:tabs>
        <w:jc w:val="center"/>
        <w:rPr>
          <w:noProof/>
          <w:sz w:val="22"/>
          <w:szCs w:val="22"/>
        </w:rPr>
      </w:pPr>
    </w:p>
    <w:p w14:paraId="2B52E630" w14:textId="77777777" w:rsidR="00674097" w:rsidRPr="008028BC" w:rsidRDefault="00674097" w:rsidP="00674097">
      <w:pPr>
        <w:tabs>
          <w:tab w:val="left" w:pos="1296"/>
        </w:tabs>
        <w:jc w:val="center"/>
        <w:rPr>
          <w:noProof/>
          <w:sz w:val="22"/>
          <w:szCs w:val="22"/>
        </w:rPr>
      </w:pPr>
    </w:p>
    <w:p w14:paraId="2655814D" w14:textId="77777777" w:rsidR="00674097" w:rsidRPr="008028BC" w:rsidRDefault="00674097" w:rsidP="00674097">
      <w:pPr>
        <w:tabs>
          <w:tab w:val="left" w:pos="1296"/>
        </w:tabs>
        <w:jc w:val="center"/>
        <w:rPr>
          <w:noProof/>
          <w:sz w:val="22"/>
          <w:szCs w:val="22"/>
        </w:rPr>
      </w:pPr>
    </w:p>
    <w:p w14:paraId="394E33DA" w14:textId="77777777" w:rsidR="00674097" w:rsidRPr="008028BC" w:rsidRDefault="00674097" w:rsidP="00674097">
      <w:pPr>
        <w:tabs>
          <w:tab w:val="left" w:pos="1296"/>
        </w:tabs>
        <w:jc w:val="center"/>
        <w:rPr>
          <w:noProof/>
          <w:sz w:val="22"/>
          <w:szCs w:val="22"/>
        </w:rPr>
      </w:pPr>
    </w:p>
    <w:p w14:paraId="0827F39D" w14:textId="77777777" w:rsidR="00674097" w:rsidRPr="008028BC" w:rsidRDefault="00674097" w:rsidP="00674097">
      <w:pPr>
        <w:tabs>
          <w:tab w:val="left" w:pos="1296"/>
        </w:tabs>
        <w:jc w:val="center"/>
        <w:rPr>
          <w:noProof/>
          <w:sz w:val="22"/>
          <w:szCs w:val="22"/>
        </w:rPr>
      </w:pPr>
    </w:p>
    <w:p w14:paraId="7FB97119" w14:textId="77777777" w:rsidR="00674097" w:rsidRPr="008028BC" w:rsidRDefault="00674097" w:rsidP="00674097">
      <w:pPr>
        <w:tabs>
          <w:tab w:val="left" w:pos="1296"/>
        </w:tabs>
        <w:jc w:val="center"/>
        <w:rPr>
          <w:noProof/>
          <w:sz w:val="22"/>
          <w:szCs w:val="22"/>
        </w:rPr>
      </w:pPr>
    </w:p>
    <w:p w14:paraId="0834CC96" w14:textId="77777777" w:rsidR="00674097" w:rsidRPr="008028BC" w:rsidRDefault="00674097" w:rsidP="00674097">
      <w:pPr>
        <w:tabs>
          <w:tab w:val="left" w:pos="1296"/>
        </w:tabs>
        <w:jc w:val="center"/>
        <w:rPr>
          <w:noProof/>
          <w:sz w:val="22"/>
          <w:szCs w:val="22"/>
        </w:rPr>
      </w:pPr>
    </w:p>
    <w:p w14:paraId="6C995DBF" w14:textId="77777777" w:rsidR="00674097" w:rsidRPr="008028BC" w:rsidRDefault="00674097" w:rsidP="00674097">
      <w:pPr>
        <w:tabs>
          <w:tab w:val="left" w:pos="1296"/>
        </w:tabs>
        <w:jc w:val="center"/>
        <w:rPr>
          <w:noProof/>
          <w:sz w:val="22"/>
          <w:szCs w:val="22"/>
        </w:rPr>
      </w:pPr>
    </w:p>
    <w:p w14:paraId="52AE5E9F" w14:textId="77777777" w:rsidR="00674097" w:rsidRPr="008028BC" w:rsidRDefault="00674097" w:rsidP="00674097">
      <w:pPr>
        <w:tabs>
          <w:tab w:val="left" w:pos="1296"/>
        </w:tabs>
        <w:jc w:val="center"/>
        <w:rPr>
          <w:noProof/>
          <w:sz w:val="22"/>
          <w:szCs w:val="22"/>
        </w:rPr>
      </w:pPr>
    </w:p>
    <w:p w14:paraId="0670EBE2" w14:textId="77777777" w:rsidR="00674097" w:rsidRPr="008028BC" w:rsidRDefault="00674097" w:rsidP="00674097">
      <w:pPr>
        <w:tabs>
          <w:tab w:val="left" w:pos="1296"/>
        </w:tabs>
        <w:outlineLvl w:val="0"/>
        <w:rPr>
          <w:b/>
          <w:noProof/>
          <w:sz w:val="22"/>
          <w:szCs w:val="22"/>
        </w:rPr>
      </w:pPr>
    </w:p>
    <w:p w14:paraId="3515E2B7" w14:textId="77777777" w:rsidR="00674097" w:rsidRPr="008028BC" w:rsidRDefault="00674097" w:rsidP="00674097">
      <w:pPr>
        <w:tabs>
          <w:tab w:val="left" w:pos="1296"/>
        </w:tabs>
        <w:jc w:val="center"/>
        <w:outlineLvl w:val="0"/>
        <w:rPr>
          <w:noProof/>
          <w:sz w:val="22"/>
          <w:szCs w:val="22"/>
        </w:rPr>
      </w:pPr>
      <w:r w:rsidRPr="008028BC">
        <w:rPr>
          <w:b/>
          <w:noProof/>
          <w:sz w:val="22"/>
          <w:szCs w:val="22"/>
        </w:rPr>
        <w:t>B. PAKUOTĖS LAPELIS</w:t>
      </w:r>
    </w:p>
    <w:p w14:paraId="23A7675D" w14:textId="77777777" w:rsidR="00674097" w:rsidRPr="008028BC" w:rsidRDefault="00674097" w:rsidP="00674097">
      <w:pPr>
        <w:tabs>
          <w:tab w:val="left" w:pos="1296"/>
        </w:tabs>
        <w:jc w:val="center"/>
        <w:rPr>
          <w:noProof/>
          <w:sz w:val="22"/>
          <w:szCs w:val="22"/>
        </w:rPr>
      </w:pPr>
    </w:p>
    <w:p w14:paraId="68352F4D" w14:textId="77777777" w:rsidR="00674097" w:rsidRPr="008028BC" w:rsidRDefault="00674097" w:rsidP="00674097">
      <w:pPr>
        <w:pStyle w:val="Antrat2"/>
        <w:spacing w:before="0" w:after="0"/>
        <w:jc w:val="center"/>
        <w:rPr>
          <w:rFonts w:ascii="Times New Roman" w:hAnsi="Times New Roman"/>
          <w:i w:val="0"/>
          <w:iCs w:val="0"/>
          <w:sz w:val="22"/>
          <w:szCs w:val="22"/>
        </w:rPr>
      </w:pPr>
      <w:r w:rsidRPr="008028BC">
        <w:rPr>
          <w:rFonts w:ascii="Times New Roman" w:hAnsi="Times New Roman"/>
          <w:noProof/>
          <w:sz w:val="22"/>
          <w:szCs w:val="22"/>
        </w:rPr>
        <w:br w:type="page"/>
      </w:r>
      <w:r w:rsidRPr="008028BC">
        <w:rPr>
          <w:rFonts w:ascii="Times New Roman" w:hAnsi="Times New Roman"/>
          <w:i w:val="0"/>
          <w:sz w:val="22"/>
          <w:szCs w:val="22"/>
        </w:rPr>
        <w:lastRenderedPageBreak/>
        <w:t>Pakuotės lapelis: informacija vartotojui</w:t>
      </w:r>
    </w:p>
    <w:p w14:paraId="5B6498FA" w14:textId="77777777" w:rsidR="00674097" w:rsidRPr="008028BC" w:rsidRDefault="00674097" w:rsidP="00674097">
      <w:pPr>
        <w:numPr>
          <w:ilvl w:val="12"/>
          <w:numId w:val="0"/>
        </w:numPr>
        <w:shd w:val="clear" w:color="auto" w:fill="FFFFFF"/>
        <w:jc w:val="center"/>
        <w:rPr>
          <w:sz w:val="22"/>
          <w:szCs w:val="22"/>
        </w:rPr>
      </w:pPr>
    </w:p>
    <w:p w14:paraId="3D4DA043" w14:textId="77777777" w:rsidR="00674097" w:rsidRPr="008028BC" w:rsidRDefault="00674097" w:rsidP="00674097">
      <w:pPr>
        <w:jc w:val="center"/>
        <w:rPr>
          <w:b/>
          <w:sz w:val="22"/>
          <w:szCs w:val="22"/>
        </w:rPr>
      </w:pPr>
      <w:r w:rsidRPr="008028BC">
        <w:rPr>
          <w:b/>
          <w:noProof/>
          <w:sz w:val="22"/>
          <w:szCs w:val="22"/>
        </w:rPr>
        <w:t xml:space="preserve">FTORAFUR 400 mg kietosios </w:t>
      </w:r>
      <w:r w:rsidRPr="008028BC">
        <w:rPr>
          <w:b/>
          <w:sz w:val="22"/>
          <w:szCs w:val="22"/>
        </w:rPr>
        <w:t>kapsulės</w:t>
      </w:r>
    </w:p>
    <w:p w14:paraId="660A0454" w14:textId="77777777" w:rsidR="00674097" w:rsidRPr="008028BC" w:rsidRDefault="00674097" w:rsidP="00674097">
      <w:pPr>
        <w:pStyle w:val="Antrat2"/>
        <w:spacing w:before="0" w:after="0"/>
        <w:jc w:val="center"/>
        <w:rPr>
          <w:rFonts w:ascii="Times New Roman" w:hAnsi="Times New Roman"/>
          <w:b w:val="0"/>
          <w:i w:val="0"/>
          <w:sz w:val="22"/>
          <w:szCs w:val="22"/>
        </w:rPr>
      </w:pPr>
      <w:proofErr w:type="spellStart"/>
      <w:r w:rsidRPr="008028BC">
        <w:rPr>
          <w:rFonts w:ascii="Times New Roman" w:hAnsi="Times New Roman"/>
          <w:b w:val="0"/>
          <w:i w:val="0"/>
          <w:sz w:val="22"/>
          <w:szCs w:val="22"/>
        </w:rPr>
        <w:t>Tegafuras</w:t>
      </w:r>
      <w:proofErr w:type="spellEnd"/>
    </w:p>
    <w:p w14:paraId="2954EA20" w14:textId="77777777" w:rsidR="00674097" w:rsidRPr="008028BC" w:rsidRDefault="00674097" w:rsidP="00674097">
      <w:pPr>
        <w:rPr>
          <w:color w:val="008000"/>
          <w:sz w:val="22"/>
          <w:szCs w:val="22"/>
        </w:rPr>
      </w:pPr>
    </w:p>
    <w:p w14:paraId="39A69EC6" w14:textId="77777777" w:rsidR="00674097" w:rsidRPr="008028BC" w:rsidRDefault="00674097" w:rsidP="00674097">
      <w:pPr>
        <w:rPr>
          <w:color w:val="008000"/>
          <w:sz w:val="22"/>
          <w:szCs w:val="22"/>
        </w:rPr>
      </w:pPr>
    </w:p>
    <w:p w14:paraId="4825E0E7" w14:textId="77777777" w:rsidR="00674097" w:rsidRPr="008028BC" w:rsidRDefault="00674097" w:rsidP="00674097">
      <w:pPr>
        <w:suppressAutoHyphens/>
        <w:ind w:left="142" w:hanging="142"/>
        <w:rPr>
          <w:sz w:val="22"/>
          <w:szCs w:val="22"/>
        </w:rPr>
      </w:pPr>
      <w:r w:rsidRPr="008028BC">
        <w:rPr>
          <w:b/>
          <w:sz w:val="22"/>
          <w:szCs w:val="22"/>
        </w:rPr>
        <w:t>Atidžiai perskaitykite visą šį lapelį, prieš pradėdami vartoti vaistą, nes jame pateikiama Jums svarbi informacija.</w:t>
      </w:r>
    </w:p>
    <w:p w14:paraId="7031E8FD" w14:textId="77777777" w:rsidR="00674097" w:rsidRPr="008028BC" w:rsidRDefault="00674097" w:rsidP="00674097">
      <w:pPr>
        <w:numPr>
          <w:ilvl w:val="0"/>
          <w:numId w:val="32"/>
        </w:numPr>
        <w:ind w:left="567" w:right="-2" w:hanging="567"/>
        <w:rPr>
          <w:sz w:val="22"/>
          <w:szCs w:val="22"/>
        </w:rPr>
      </w:pPr>
      <w:r w:rsidRPr="008028BC">
        <w:rPr>
          <w:sz w:val="22"/>
          <w:szCs w:val="22"/>
        </w:rPr>
        <w:t xml:space="preserve">Neišmeskite šio lapelio, nes vėl gali prireikti jį perskaityti. </w:t>
      </w:r>
    </w:p>
    <w:p w14:paraId="45C42167" w14:textId="77777777" w:rsidR="00674097" w:rsidRPr="008028BC" w:rsidRDefault="00674097" w:rsidP="00674097">
      <w:pPr>
        <w:numPr>
          <w:ilvl w:val="0"/>
          <w:numId w:val="32"/>
        </w:numPr>
        <w:ind w:left="567" w:right="-2" w:hanging="567"/>
        <w:rPr>
          <w:sz w:val="22"/>
          <w:szCs w:val="22"/>
        </w:rPr>
      </w:pPr>
      <w:r w:rsidRPr="008028BC">
        <w:rPr>
          <w:sz w:val="22"/>
          <w:szCs w:val="22"/>
        </w:rPr>
        <w:t>Jeigu kiltų daugiau klausimų, kreipkitės į gydytoją arba vaistininką.</w:t>
      </w:r>
    </w:p>
    <w:p w14:paraId="1042510D" w14:textId="77777777" w:rsidR="00674097" w:rsidRPr="008028BC" w:rsidRDefault="00674097" w:rsidP="00674097">
      <w:pPr>
        <w:ind w:left="567" w:right="-2" w:hanging="567"/>
        <w:rPr>
          <w:sz w:val="22"/>
          <w:szCs w:val="22"/>
        </w:rPr>
      </w:pPr>
      <w:r w:rsidRPr="008028BC">
        <w:rPr>
          <w:sz w:val="22"/>
          <w:szCs w:val="22"/>
        </w:rPr>
        <w:t>-</w:t>
      </w:r>
      <w:r w:rsidRPr="008028BC">
        <w:rPr>
          <w:sz w:val="22"/>
          <w:szCs w:val="22"/>
        </w:rPr>
        <w:tab/>
        <w:t>Šis vaistas skirtas tik Jums, todėl kitiems žmonėms jo duoti negalima. Vaistas gali jiems pakenkti (net tiems, kurių ligos požymiai yra tokie patys kaip Jūsų).</w:t>
      </w:r>
      <w:r w:rsidRPr="008028BC">
        <w:rPr>
          <w:color w:val="008000"/>
          <w:sz w:val="22"/>
          <w:szCs w:val="22"/>
        </w:rPr>
        <w:t xml:space="preserve"> </w:t>
      </w:r>
    </w:p>
    <w:p w14:paraId="5B2C1106" w14:textId="77777777" w:rsidR="00674097" w:rsidRPr="008028BC" w:rsidRDefault="00674097" w:rsidP="00674097">
      <w:pPr>
        <w:numPr>
          <w:ilvl w:val="0"/>
          <w:numId w:val="32"/>
        </w:numPr>
        <w:tabs>
          <w:tab w:val="left" w:pos="567"/>
        </w:tabs>
        <w:ind w:left="567" w:hanging="567"/>
        <w:rPr>
          <w:sz w:val="22"/>
          <w:szCs w:val="22"/>
        </w:rPr>
      </w:pPr>
      <w:r w:rsidRPr="008028BC">
        <w:rPr>
          <w:sz w:val="22"/>
          <w:szCs w:val="22"/>
        </w:rPr>
        <w:t>Jeigu pasireiškė šalutinis poveikis (net jeigu jis šiame lapelyje nenurodytas), kreipkitės į gydytoją arba vaistininką.</w:t>
      </w:r>
      <w:r>
        <w:rPr>
          <w:sz w:val="22"/>
          <w:szCs w:val="22"/>
        </w:rPr>
        <w:t xml:space="preserve"> Žr. 4 skyrių.</w:t>
      </w:r>
    </w:p>
    <w:p w14:paraId="449600F3" w14:textId="77777777" w:rsidR="00674097" w:rsidRPr="008028BC" w:rsidRDefault="00674097" w:rsidP="00674097">
      <w:pPr>
        <w:tabs>
          <w:tab w:val="left" w:pos="1296"/>
        </w:tabs>
        <w:jc w:val="center"/>
        <w:outlineLvl w:val="0"/>
        <w:rPr>
          <w:b/>
          <w:noProof/>
          <w:sz w:val="22"/>
          <w:szCs w:val="22"/>
        </w:rPr>
      </w:pPr>
    </w:p>
    <w:p w14:paraId="49AF4816" w14:textId="77777777" w:rsidR="00674097" w:rsidRPr="008028BC" w:rsidRDefault="00674097" w:rsidP="00674097">
      <w:pPr>
        <w:tabs>
          <w:tab w:val="left" w:pos="1296"/>
        </w:tabs>
        <w:ind w:right="-2"/>
        <w:rPr>
          <w:noProof/>
          <w:sz w:val="22"/>
          <w:szCs w:val="22"/>
        </w:rPr>
      </w:pPr>
    </w:p>
    <w:p w14:paraId="646D5DB7" w14:textId="77777777" w:rsidR="00674097" w:rsidRPr="008028BC" w:rsidRDefault="00674097" w:rsidP="00674097">
      <w:pPr>
        <w:ind w:left="567" w:hanging="567"/>
        <w:rPr>
          <w:b/>
          <w:noProof/>
          <w:sz w:val="22"/>
          <w:szCs w:val="22"/>
        </w:rPr>
      </w:pPr>
      <w:r w:rsidRPr="008028BC">
        <w:rPr>
          <w:b/>
          <w:noProof/>
          <w:sz w:val="22"/>
          <w:szCs w:val="22"/>
        </w:rPr>
        <w:t>Apie ką rašoma šiame lapelyje?</w:t>
      </w:r>
    </w:p>
    <w:p w14:paraId="52B11AA2" w14:textId="77777777" w:rsidR="00674097" w:rsidRPr="008028BC" w:rsidRDefault="00674097" w:rsidP="00674097">
      <w:pPr>
        <w:ind w:left="567" w:hanging="567"/>
        <w:rPr>
          <w:noProof/>
          <w:sz w:val="22"/>
          <w:szCs w:val="22"/>
        </w:rPr>
      </w:pPr>
      <w:r w:rsidRPr="008028BC">
        <w:rPr>
          <w:noProof/>
          <w:sz w:val="22"/>
          <w:szCs w:val="22"/>
        </w:rPr>
        <w:t>1.</w:t>
      </w:r>
      <w:r w:rsidRPr="008028BC">
        <w:rPr>
          <w:noProof/>
          <w:sz w:val="22"/>
          <w:szCs w:val="22"/>
        </w:rPr>
        <w:tab/>
        <w:t>Kas yra FTORAFUR ir kam jis vartojamas</w:t>
      </w:r>
    </w:p>
    <w:p w14:paraId="6F579AEE" w14:textId="77777777" w:rsidR="00674097" w:rsidRPr="008028BC" w:rsidRDefault="00674097" w:rsidP="00674097">
      <w:pPr>
        <w:ind w:left="567" w:hanging="567"/>
        <w:rPr>
          <w:noProof/>
          <w:sz w:val="22"/>
          <w:szCs w:val="22"/>
        </w:rPr>
      </w:pPr>
      <w:r w:rsidRPr="008028BC">
        <w:rPr>
          <w:noProof/>
          <w:sz w:val="22"/>
          <w:szCs w:val="22"/>
        </w:rPr>
        <w:t>2.</w:t>
      </w:r>
      <w:r w:rsidRPr="008028BC">
        <w:rPr>
          <w:noProof/>
          <w:sz w:val="22"/>
          <w:szCs w:val="22"/>
        </w:rPr>
        <w:tab/>
        <w:t xml:space="preserve">Kas žinotina prieš vartojant FTORAFUR </w:t>
      </w:r>
    </w:p>
    <w:p w14:paraId="0EDF93C0" w14:textId="77777777" w:rsidR="00674097" w:rsidRPr="008028BC" w:rsidRDefault="00674097" w:rsidP="00674097">
      <w:pPr>
        <w:ind w:left="567" w:hanging="567"/>
        <w:rPr>
          <w:noProof/>
          <w:sz w:val="22"/>
          <w:szCs w:val="22"/>
        </w:rPr>
      </w:pPr>
      <w:r w:rsidRPr="008028BC">
        <w:rPr>
          <w:noProof/>
          <w:sz w:val="22"/>
          <w:szCs w:val="22"/>
        </w:rPr>
        <w:t>3.</w:t>
      </w:r>
      <w:r w:rsidRPr="008028BC">
        <w:rPr>
          <w:noProof/>
          <w:sz w:val="22"/>
          <w:szCs w:val="22"/>
        </w:rPr>
        <w:tab/>
        <w:t xml:space="preserve">Kaip vartoti FTORAFUR </w:t>
      </w:r>
    </w:p>
    <w:p w14:paraId="3233E6D2" w14:textId="77777777" w:rsidR="00674097" w:rsidRPr="008028BC" w:rsidRDefault="00674097" w:rsidP="00674097">
      <w:pPr>
        <w:ind w:left="567" w:hanging="567"/>
        <w:rPr>
          <w:noProof/>
          <w:sz w:val="22"/>
          <w:szCs w:val="22"/>
        </w:rPr>
      </w:pPr>
      <w:r w:rsidRPr="008028BC">
        <w:rPr>
          <w:noProof/>
          <w:sz w:val="22"/>
          <w:szCs w:val="22"/>
        </w:rPr>
        <w:t>4.</w:t>
      </w:r>
      <w:r w:rsidRPr="008028BC">
        <w:rPr>
          <w:noProof/>
          <w:sz w:val="22"/>
          <w:szCs w:val="22"/>
        </w:rPr>
        <w:tab/>
        <w:t>Galimas šalutinis poveikis</w:t>
      </w:r>
    </w:p>
    <w:p w14:paraId="0C2AD75D" w14:textId="77777777" w:rsidR="00674097" w:rsidRPr="008028BC" w:rsidRDefault="00674097" w:rsidP="00674097">
      <w:pPr>
        <w:ind w:left="567" w:hanging="567"/>
        <w:rPr>
          <w:noProof/>
          <w:sz w:val="22"/>
          <w:szCs w:val="22"/>
        </w:rPr>
      </w:pPr>
      <w:r w:rsidRPr="008028BC">
        <w:rPr>
          <w:noProof/>
          <w:sz w:val="22"/>
          <w:szCs w:val="22"/>
        </w:rPr>
        <w:t>5.</w:t>
      </w:r>
      <w:r w:rsidRPr="008028BC">
        <w:rPr>
          <w:noProof/>
          <w:sz w:val="22"/>
          <w:szCs w:val="22"/>
        </w:rPr>
        <w:tab/>
        <w:t xml:space="preserve">Kaip laikyti FTORAFUR </w:t>
      </w:r>
    </w:p>
    <w:p w14:paraId="6294D2CA" w14:textId="77777777" w:rsidR="00674097" w:rsidRPr="008028BC" w:rsidRDefault="00674097" w:rsidP="00674097">
      <w:pPr>
        <w:ind w:left="567" w:hanging="567"/>
        <w:rPr>
          <w:noProof/>
          <w:sz w:val="22"/>
          <w:szCs w:val="22"/>
        </w:rPr>
      </w:pPr>
      <w:r w:rsidRPr="008028BC">
        <w:rPr>
          <w:noProof/>
          <w:sz w:val="22"/>
          <w:szCs w:val="22"/>
        </w:rPr>
        <w:t>6.</w:t>
      </w:r>
      <w:r w:rsidRPr="008028BC">
        <w:rPr>
          <w:noProof/>
          <w:sz w:val="22"/>
          <w:szCs w:val="22"/>
        </w:rPr>
        <w:tab/>
        <w:t>Pakuotės turinys ir kita informacija</w:t>
      </w:r>
    </w:p>
    <w:p w14:paraId="02677E95" w14:textId="77777777" w:rsidR="00674097" w:rsidRPr="008028BC" w:rsidRDefault="00674097" w:rsidP="00674097">
      <w:pPr>
        <w:numPr>
          <w:ilvl w:val="12"/>
          <w:numId w:val="0"/>
        </w:numPr>
        <w:tabs>
          <w:tab w:val="left" w:pos="1296"/>
        </w:tabs>
        <w:rPr>
          <w:noProof/>
          <w:sz w:val="22"/>
          <w:szCs w:val="22"/>
        </w:rPr>
      </w:pPr>
    </w:p>
    <w:p w14:paraId="576FBC85" w14:textId="77777777" w:rsidR="00674097" w:rsidRPr="008028BC" w:rsidRDefault="00674097" w:rsidP="00674097">
      <w:pPr>
        <w:numPr>
          <w:ilvl w:val="12"/>
          <w:numId w:val="0"/>
        </w:numPr>
        <w:tabs>
          <w:tab w:val="left" w:pos="1296"/>
        </w:tabs>
        <w:rPr>
          <w:noProof/>
          <w:sz w:val="22"/>
          <w:szCs w:val="22"/>
        </w:rPr>
      </w:pPr>
    </w:p>
    <w:p w14:paraId="74A02277" w14:textId="77777777" w:rsidR="00674097" w:rsidRPr="008028BC" w:rsidRDefault="00674097" w:rsidP="00674097">
      <w:pPr>
        <w:numPr>
          <w:ilvl w:val="12"/>
          <w:numId w:val="0"/>
        </w:numPr>
        <w:ind w:left="567" w:hanging="567"/>
        <w:outlineLvl w:val="0"/>
        <w:rPr>
          <w:b/>
          <w:caps/>
          <w:noProof/>
          <w:sz w:val="22"/>
          <w:szCs w:val="22"/>
        </w:rPr>
      </w:pPr>
      <w:r w:rsidRPr="008028BC">
        <w:rPr>
          <w:b/>
          <w:noProof/>
          <w:sz w:val="22"/>
          <w:szCs w:val="22"/>
        </w:rPr>
        <w:t>1.</w:t>
      </w:r>
      <w:r w:rsidRPr="008028BC">
        <w:rPr>
          <w:b/>
          <w:noProof/>
          <w:sz w:val="22"/>
          <w:szCs w:val="22"/>
        </w:rPr>
        <w:tab/>
      </w:r>
      <w:r w:rsidRPr="008028BC">
        <w:rPr>
          <w:b/>
          <w:sz w:val="22"/>
          <w:szCs w:val="22"/>
        </w:rPr>
        <w:t>Kas yra FTORAFUR ir kam jis vartojamas</w:t>
      </w:r>
      <w:r w:rsidRPr="008028BC">
        <w:rPr>
          <w:b/>
          <w:noProof/>
          <w:sz w:val="22"/>
          <w:szCs w:val="22"/>
        </w:rPr>
        <w:t xml:space="preserve"> </w:t>
      </w:r>
    </w:p>
    <w:p w14:paraId="3E573281" w14:textId="77777777" w:rsidR="00674097" w:rsidRPr="008028BC" w:rsidRDefault="00674097" w:rsidP="00674097">
      <w:pPr>
        <w:ind w:left="567" w:hanging="567"/>
        <w:rPr>
          <w:noProof/>
          <w:sz w:val="22"/>
          <w:szCs w:val="22"/>
        </w:rPr>
      </w:pPr>
    </w:p>
    <w:p w14:paraId="323961B2" w14:textId="7DE07E27" w:rsidR="00674097" w:rsidRPr="008028BC" w:rsidRDefault="00674097" w:rsidP="00674097">
      <w:pPr>
        <w:rPr>
          <w:sz w:val="22"/>
          <w:szCs w:val="22"/>
        </w:rPr>
      </w:pPr>
      <w:r w:rsidRPr="008028BC">
        <w:rPr>
          <w:noProof/>
          <w:sz w:val="22"/>
          <w:szCs w:val="22"/>
        </w:rPr>
        <w:t>FTORAFUR</w:t>
      </w:r>
      <w:r w:rsidRPr="008028BC">
        <w:rPr>
          <w:sz w:val="22"/>
          <w:szCs w:val="22"/>
        </w:rPr>
        <w:t xml:space="preserve"> pasižymi </w:t>
      </w:r>
      <w:proofErr w:type="spellStart"/>
      <w:r w:rsidRPr="008028BC">
        <w:rPr>
          <w:sz w:val="22"/>
          <w:szCs w:val="22"/>
        </w:rPr>
        <w:t>priešnavikiniu</w:t>
      </w:r>
      <w:proofErr w:type="spellEnd"/>
      <w:r w:rsidRPr="008028BC">
        <w:rPr>
          <w:sz w:val="22"/>
          <w:szCs w:val="22"/>
        </w:rPr>
        <w:t xml:space="preserve"> aktyvumu. Biologinės jo savybės labai panašios į 5 – </w:t>
      </w:r>
      <w:proofErr w:type="spellStart"/>
      <w:r w:rsidRPr="008028BC">
        <w:rPr>
          <w:sz w:val="22"/>
          <w:szCs w:val="22"/>
        </w:rPr>
        <w:t>fluorouracilo</w:t>
      </w:r>
      <w:proofErr w:type="spellEnd"/>
      <w:r w:rsidRPr="008028BC">
        <w:rPr>
          <w:sz w:val="22"/>
          <w:szCs w:val="22"/>
        </w:rPr>
        <w:t xml:space="preserve">. </w:t>
      </w:r>
      <w:r w:rsidRPr="008028BC">
        <w:rPr>
          <w:noProof/>
          <w:sz w:val="22"/>
          <w:szCs w:val="22"/>
        </w:rPr>
        <w:t>FTORAFUR</w:t>
      </w:r>
      <w:r w:rsidRPr="008028BC">
        <w:rPr>
          <w:i/>
          <w:sz w:val="22"/>
          <w:szCs w:val="22"/>
        </w:rPr>
        <w:t xml:space="preserve"> </w:t>
      </w:r>
      <w:r w:rsidRPr="008028BC">
        <w:rPr>
          <w:sz w:val="22"/>
          <w:szCs w:val="22"/>
        </w:rPr>
        <w:t xml:space="preserve">galima laikyti 5 – </w:t>
      </w:r>
      <w:proofErr w:type="spellStart"/>
      <w:r w:rsidRPr="008028BC">
        <w:rPr>
          <w:sz w:val="22"/>
          <w:szCs w:val="22"/>
        </w:rPr>
        <w:t>fluorouracilo</w:t>
      </w:r>
      <w:proofErr w:type="spellEnd"/>
      <w:r w:rsidRPr="008028BC">
        <w:rPr>
          <w:sz w:val="22"/>
          <w:szCs w:val="22"/>
        </w:rPr>
        <w:t xml:space="preserve"> transportine forma, nes organizme,</w:t>
      </w:r>
      <w:r w:rsidRPr="008028BC">
        <w:rPr>
          <w:i/>
          <w:sz w:val="22"/>
          <w:szCs w:val="22"/>
        </w:rPr>
        <w:t xml:space="preserve"> </w:t>
      </w:r>
      <w:r w:rsidRPr="008028BC">
        <w:rPr>
          <w:sz w:val="22"/>
          <w:szCs w:val="22"/>
        </w:rPr>
        <w:t xml:space="preserve">veikiant kepenų fermentams, iš FTORAFUR susidaro 5 – </w:t>
      </w:r>
      <w:proofErr w:type="spellStart"/>
      <w:r w:rsidRPr="008028BC">
        <w:rPr>
          <w:sz w:val="22"/>
          <w:szCs w:val="22"/>
        </w:rPr>
        <w:t>fluorouracilas</w:t>
      </w:r>
      <w:proofErr w:type="spellEnd"/>
      <w:r w:rsidRPr="008028BC">
        <w:rPr>
          <w:sz w:val="22"/>
          <w:szCs w:val="22"/>
        </w:rPr>
        <w:t>. Susidaręs metabolitas ilgai cirkuliuoja organizme, todėl vaistas labai efektyvus.</w:t>
      </w:r>
    </w:p>
    <w:p w14:paraId="5E65B38B" w14:textId="77777777" w:rsidR="00674097" w:rsidRPr="008028BC" w:rsidRDefault="00674097" w:rsidP="00674097">
      <w:pPr>
        <w:numPr>
          <w:ilvl w:val="12"/>
          <w:numId w:val="0"/>
        </w:numPr>
        <w:tabs>
          <w:tab w:val="left" w:pos="1296"/>
        </w:tabs>
        <w:rPr>
          <w:noProof/>
          <w:sz w:val="22"/>
          <w:szCs w:val="22"/>
        </w:rPr>
      </w:pPr>
    </w:p>
    <w:p w14:paraId="7EA5B914" w14:textId="77777777" w:rsidR="00674097" w:rsidRPr="008028BC" w:rsidRDefault="00674097" w:rsidP="00674097">
      <w:pPr>
        <w:numPr>
          <w:ilvl w:val="12"/>
          <w:numId w:val="0"/>
        </w:numPr>
        <w:tabs>
          <w:tab w:val="left" w:pos="1296"/>
        </w:tabs>
        <w:rPr>
          <w:noProof/>
          <w:sz w:val="22"/>
          <w:szCs w:val="22"/>
        </w:rPr>
      </w:pPr>
      <w:r w:rsidRPr="008028BC">
        <w:rPr>
          <w:noProof/>
          <w:sz w:val="22"/>
          <w:szCs w:val="22"/>
        </w:rPr>
        <w:t>Vartojimo indikacijos:</w:t>
      </w:r>
    </w:p>
    <w:p w14:paraId="36BA2F73" w14:textId="77777777" w:rsidR="00674097" w:rsidRPr="008028BC" w:rsidRDefault="00674097" w:rsidP="00674097">
      <w:pPr>
        <w:jc w:val="both"/>
        <w:rPr>
          <w:noProof/>
          <w:sz w:val="22"/>
          <w:szCs w:val="22"/>
        </w:rPr>
      </w:pPr>
      <w:r w:rsidRPr="008028BC">
        <w:rPr>
          <w:sz w:val="22"/>
          <w:szCs w:val="22"/>
        </w:rPr>
        <w:t xml:space="preserve">FTORAFUR vartojamas </w:t>
      </w:r>
      <w:proofErr w:type="spellStart"/>
      <w:r w:rsidRPr="008028BC">
        <w:rPr>
          <w:sz w:val="22"/>
          <w:szCs w:val="22"/>
        </w:rPr>
        <w:t>metastazavusio</w:t>
      </w:r>
      <w:proofErr w:type="spellEnd"/>
      <w:r w:rsidRPr="008028BC">
        <w:rPr>
          <w:sz w:val="22"/>
          <w:szCs w:val="22"/>
        </w:rPr>
        <w:t xml:space="preserve"> gaubtinės ir tiesiosios žarnos vėžio gydymui. </w:t>
      </w:r>
    </w:p>
    <w:p w14:paraId="1FBB19EF" w14:textId="77777777" w:rsidR="00674097" w:rsidRPr="008028BC" w:rsidRDefault="00674097" w:rsidP="00674097">
      <w:pPr>
        <w:numPr>
          <w:ilvl w:val="12"/>
          <w:numId w:val="0"/>
        </w:numPr>
        <w:tabs>
          <w:tab w:val="left" w:pos="1296"/>
        </w:tabs>
        <w:rPr>
          <w:noProof/>
          <w:sz w:val="22"/>
          <w:szCs w:val="22"/>
        </w:rPr>
      </w:pPr>
    </w:p>
    <w:p w14:paraId="67DEA06B" w14:textId="77777777" w:rsidR="00674097" w:rsidRPr="008028BC" w:rsidRDefault="00674097" w:rsidP="00674097">
      <w:pPr>
        <w:numPr>
          <w:ilvl w:val="12"/>
          <w:numId w:val="0"/>
        </w:numPr>
        <w:tabs>
          <w:tab w:val="left" w:pos="1296"/>
        </w:tabs>
        <w:rPr>
          <w:noProof/>
          <w:sz w:val="22"/>
          <w:szCs w:val="22"/>
        </w:rPr>
      </w:pPr>
    </w:p>
    <w:p w14:paraId="62BD045B" w14:textId="77777777" w:rsidR="00674097" w:rsidRPr="008028BC" w:rsidRDefault="00674097" w:rsidP="00674097">
      <w:pPr>
        <w:numPr>
          <w:ilvl w:val="12"/>
          <w:numId w:val="0"/>
        </w:numPr>
        <w:ind w:left="567" w:hanging="567"/>
        <w:outlineLvl w:val="0"/>
        <w:rPr>
          <w:b/>
          <w:caps/>
          <w:noProof/>
          <w:sz w:val="22"/>
          <w:szCs w:val="22"/>
        </w:rPr>
      </w:pPr>
      <w:r w:rsidRPr="008028BC">
        <w:rPr>
          <w:b/>
          <w:noProof/>
          <w:sz w:val="22"/>
          <w:szCs w:val="22"/>
        </w:rPr>
        <w:t>2.</w:t>
      </w:r>
      <w:r w:rsidRPr="008028BC">
        <w:rPr>
          <w:b/>
          <w:noProof/>
          <w:sz w:val="22"/>
          <w:szCs w:val="22"/>
        </w:rPr>
        <w:tab/>
        <w:t xml:space="preserve">Kas žinotina prieš vartojant FTORAFUR </w:t>
      </w:r>
    </w:p>
    <w:p w14:paraId="085D0EF3" w14:textId="77777777" w:rsidR="00674097" w:rsidRPr="008028BC" w:rsidRDefault="00674097" w:rsidP="00674097">
      <w:pPr>
        <w:ind w:left="567" w:hanging="567"/>
        <w:rPr>
          <w:noProof/>
          <w:sz w:val="22"/>
          <w:szCs w:val="22"/>
        </w:rPr>
      </w:pPr>
    </w:p>
    <w:p w14:paraId="7513255D" w14:textId="2854A5B7" w:rsidR="00674097" w:rsidRPr="008028BC" w:rsidRDefault="00674097" w:rsidP="00674097">
      <w:pPr>
        <w:ind w:left="567" w:hanging="567"/>
        <w:rPr>
          <w:b/>
          <w:caps/>
          <w:noProof/>
          <w:sz w:val="22"/>
          <w:szCs w:val="22"/>
        </w:rPr>
      </w:pPr>
      <w:r w:rsidRPr="008028BC">
        <w:rPr>
          <w:b/>
          <w:noProof/>
          <w:sz w:val="22"/>
          <w:szCs w:val="22"/>
        </w:rPr>
        <w:t>FTORAFUR</w:t>
      </w:r>
      <w:r w:rsidRPr="008028BC">
        <w:rPr>
          <w:b/>
          <w:bCs/>
          <w:noProof/>
          <w:sz w:val="22"/>
          <w:szCs w:val="22"/>
        </w:rPr>
        <w:t xml:space="preserve"> vartoti negalima:</w:t>
      </w:r>
    </w:p>
    <w:p w14:paraId="7A8D5D9D" w14:textId="52662795" w:rsidR="00674097" w:rsidRDefault="00674097" w:rsidP="00674097">
      <w:pPr>
        <w:numPr>
          <w:ilvl w:val="12"/>
          <w:numId w:val="0"/>
        </w:numPr>
        <w:ind w:left="567" w:hanging="567"/>
        <w:rPr>
          <w:sz w:val="22"/>
          <w:szCs w:val="22"/>
        </w:rPr>
      </w:pPr>
      <w:r w:rsidRPr="008028BC">
        <w:rPr>
          <w:noProof/>
          <w:sz w:val="22"/>
          <w:szCs w:val="22"/>
        </w:rPr>
        <w:t>-</w:t>
      </w:r>
      <w:r w:rsidRPr="008028BC">
        <w:rPr>
          <w:noProof/>
          <w:sz w:val="22"/>
          <w:szCs w:val="22"/>
        </w:rPr>
        <w:tab/>
      </w:r>
      <w:r w:rsidRPr="008028BC">
        <w:rPr>
          <w:sz w:val="22"/>
          <w:szCs w:val="22"/>
        </w:rPr>
        <w:t xml:space="preserve">jeigu yra alergija </w:t>
      </w:r>
      <w:r w:rsidR="008B7CEA">
        <w:rPr>
          <w:sz w:val="22"/>
          <w:szCs w:val="22"/>
        </w:rPr>
        <w:t>veikliajai</w:t>
      </w:r>
      <w:r w:rsidR="008B7CEA" w:rsidRPr="008028BC">
        <w:rPr>
          <w:sz w:val="22"/>
          <w:szCs w:val="22"/>
        </w:rPr>
        <w:t xml:space="preserve"> </w:t>
      </w:r>
      <w:r w:rsidRPr="008028BC">
        <w:rPr>
          <w:sz w:val="22"/>
          <w:szCs w:val="22"/>
        </w:rPr>
        <w:t>arba bet kuriai pagalbinei šio vaisto medžiagai (jos išvardytos 6 skyriuje);</w:t>
      </w:r>
    </w:p>
    <w:p w14:paraId="1C4D418E" w14:textId="77777777" w:rsidR="002B0D79" w:rsidRPr="002B0D79" w:rsidRDefault="002B0D79" w:rsidP="002B0D79">
      <w:pPr>
        <w:pStyle w:val="Default"/>
        <w:tabs>
          <w:tab w:val="left" w:pos="567"/>
        </w:tabs>
        <w:rPr>
          <w:rFonts w:eastAsiaTheme="minorHAnsi"/>
          <w:sz w:val="22"/>
          <w:szCs w:val="22"/>
          <w:lang w:val="lt-LT"/>
        </w:rPr>
      </w:pPr>
      <w:r>
        <w:rPr>
          <w:sz w:val="22"/>
          <w:szCs w:val="22"/>
        </w:rPr>
        <w:t>-</w:t>
      </w:r>
      <w:r>
        <w:rPr>
          <w:sz w:val="22"/>
          <w:szCs w:val="22"/>
        </w:rPr>
        <w:tab/>
      </w:r>
      <w:proofErr w:type="gramStart"/>
      <w:r w:rsidRPr="002B0D79">
        <w:rPr>
          <w:rFonts w:eastAsiaTheme="minorHAnsi"/>
          <w:sz w:val="22"/>
          <w:szCs w:val="22"/>
          <w:lang w:val="lt-LT"/>
        </w:rPr>
        <w:t>jeigu</w:t>
      </w:r>
      <w:proofErr w:type="gramEnd"/>
      <w:r w:rsidRPr="002B0D79">
        <w:rPr>
          <w:rFonts w:eastAsiaTheme="minorHAnsi"/>
          <w:sz w:val="22"/>
          <w:szCs w:val="22"/>
          <w:lang w:val="lt-LT"/>
        </w:rPr>
        <w:t xml:space="preserve"> žinote, kad Jums nustatytas visiškas fermento </w:t>
      </w:r>
      <w:proofErr w:type="spellStart"/>
      <w:r w:rsidRPr="002B0D79">
        <w:rPr>
          <w:rFonts w:eastAsiaTheme="minorHAnsi"/>
          <w:sz w:val="22"/>
          <w:szCs w:val="22"/>
          <w:lang w:val="lt-LT"/>
        </w:rPr>
        <w:t>dihidropirimidino</w:t>
      </w:r>
      <w:proofErr w:type="spellEnd"/>
      <w:r w:rsidRPr="002B0D79">
        <w:rPr>
          <w:rFonts w:eastAsiaTheme="minorHAnsi"/>
          <w:sz w:val="22"/>
          <w:szCs w:val="22"/>
          <w:lang w:val="lt-LT"/>
        </w:rPr>
        <w:t xml:space="preserve"> </w:t>
      </w:r>
      <w:proofErr w:type="spellStart"/>
      <w:r w:rsidRPr="002B0D79">
        <w:rPr>
          <w:rFonts w:eastAsiaTheme="minorHAnsi"/>
          <w:sz w:val="22"/>
          <w:szCs w:val="22"/>
          <w:lang w:val="lt-LT"/>
        </w:rPr>
        <w:t>dehidrogenazės</w:t>
      </w:r>
      <w:proofErr w:type="spellEnd"/>
      <w:r w:rsidRPr="002B0D79">
        <w:rPr>
          <w:rFonts w:eastAsiaTheme="minorHAnsi"/>
          <w:sz w:val="22"/>
          <w:szCs w:val="22"/>
          <w:lang w:val="lt-LT"/>
        </w:rPr>
        <w:t xml:space="preserve"> (DPD) </w:t>
      </w:r>
      <w:r>
        <w:rPr>
          <w:rFonts w:eastAsiaTheme="minorHAnsi"/>
          <w:sz w:val="22"/>
          <w:szCs w:val="22"/>
          <w:lang w:val="lt-LT"/>
        </w:rPr>
        <w:tab/>
      </w:r>
      <w:r w:rsidRPr="002B0D79">
        <w:rPr>
          <w:rFonts w:eastAsiaTheme="minorHAnsi"/>
          <w:sz w:val="22"/>
          <w:szCs w:val="22"/>
          <w:lang w:val="lt-LT"/>
        </w:rPr>
        <w:t>aktyvumo nebuvimas (visiška DPD stoka)</w:t>
      </w:r>
      <w:r>
        <w:rPr>
          <w:rFonts w:eastAsiaTheme="minorHAnsi"/>
          <w:sz w:val="22"/>
          <w:szCs w:val="22"/>
          <w:lang w:val="lt-LT"/>
        </w:rPr>
        <w:t>;</w:t>
      </w:r>
      <w:r w:rsidRPr="002B0D79">
        <w:rPr>
          <w:rFonts w:eastAsiaTheme="minorHAnsi"/>
          <w:sz w:val="22"/>
          <w:szCs w:val="22"/>
          <w:lang w:val="lt-LT"/>
        </w:rPr>
        <w:t xml:space="preserve"> </w:t>
      </w:r>
    </w:p>
    <w:p w14:paraId="5AD89F41" w14:textId="77777777" w:rsidR="00674097" w:rsidRPr="008028BC" w:rsidRDefault="00674097" w:rsidP="00674097">
      <w:pPr>
        <w:tabs>
          <w:tab w:val="left" w:pos="567"/>
        </w:tabs>
        <w:jc w:val="both"/>
        <w:rPr>
          <w:sz w:val="22"/>
          <w:szCs w:val="22"/>
        </w:rPr>
      </w:pPr>
      <w:r w:rsidRPr="008028BC">
        <w:rPr>
          <w:noProof/>
          <w:sz w:val="22"/>
          <w:szCs w:val="22"/>
        </w:rPr>
        <w:t>-</w:t>
      </w:r>
      <w:r w:rsidRPr="008028BC">
        <w:rPr>
          <w:noProof/>
          <w:sz w:val="22"/>
          <w:szCs w:val="22"/>
        </w:rPr>
        <w:tab/>
        <w:t>jeigu yra v</w:t>
      </w:r>
      <w:proofErr w:type="spellStart"/>
      <w:r w:rsidRPr="008028BC">
        <w:rPr>
          <w:sz w:val="22"/>
          <w:szCs w:val="22"/>
        </w:rPr>
        <w:t>ėlyva</w:t>
      </w:r>
      <w:proofErr w:type="spellEnd"/>
      <w:r w:rsidRPr="008028BC">
        <w:rPr>
          <w:sz w:val="22"/>
          <w:szCs w:val="22"/>
        </w:rPr>
        <w:t xml:space="preserve"> ligos stadija;</w:t>
      </w:r>
    </w:p>
    <w:p w14:paraId="43626312" w14:textId="77777777" w:rsidR="00674097" w:rsidRPr="008028BC" w:rsidRDefault="00674097" w:rsidP="00674097">
      <w:pPr>
        <w:tabs>
          <w:tab w:val="left" w:pos="567"/>
        </w:tabs>
        <w:jc w:val="both"/>
        <w:rPr>
          <w:sz w:val="22"/>
          <w:szCs w:val="22"/>
        </w:rPr>
      </w:pPr>
      <w:r w:rsidRPr="008028BC">
        <w:rPr>
          <w:sz w:val="22"/>
          <w:szCs w:val="22"/>
        </w:rPr>
        <w:t>-</w:t>
      </w:r>
      <w:r w:rsidRPr="008028BC">
        <w:rPr>
          <w:sz w:val="22"/>
          <w:szCs w:val="22"/>
        </w:rPr>
        <w:tab/>
        <w:t>jeigu yra ūmus kraujavimas;</w:t>
      </w:r>
    </w:p>
    <w:p w14:paraId="307F76F1" w14:textId="77777777" w:rsidR="00674097" w:rsidRPr="008028BC" w:rsidRDefault="00674097" w:rsidP="00674097">
      <w:pPr>
        <w:tabs>
          <w:tab w:val="left" w:pos="567"/>
        </w:tabs>
        <w:jc w:val="both"/>
        <w:rPr>
          <w:sz w:val="22"/>
          <w:szCs w:val="22"/>
        </w:rPr>
      </w:pPr>
      <w:r w:rsidRPr="008028BC">
        <w:rPr>
          <w:sz w:val="22"/>
          <w:szCs w:val="22"/>
        </w:rPr>
        <w:t>-</w:t>
      </w:r>
      <w:r w:rsidRPr="008028BC">
        <w:rPr>
          <w:sz w:val="22"/>
          <w:szCs w:val="22"/>
        </w:rPr>
        <w:tab/>
        <w:t xml:space="preserve">jeigu sergate sunkiu kepenų ir inkstų </w:t>
      </w:r>
      <w:proofErr w:type="spellStart"/>
      <w:r w:rsidRPr="008028BC">
        <w:rPr>
          <w:sz w:val="22"/>
          <w:szCs w:val="22"/>
        </w:rPr>
        <w:t>nepkankamumu</w:t>
      </w:r>
      <w:proofErr w:type="spellEnd"/>
      <w:r w:rsidRPr="008028BC">
        <w:rPr>
          <w:sz w:val="22"/>
          <w:szCs w:val="22"/>
        </w:rPr>
        <w:t>;</w:t>
      </w:r>
    </w:p>
    <w:p w14:paraId="2502C761" w14:textId="77777777" w:rsidR="00674097" w:rsidRPr="008028BC" w:rsidRDefault="00674097" w:rsidP="00674097">
      <w:pPr>
        <w:tabs>
          <w:tab w:val="left" w:pos="567"/>
        </w:tabs>
        <w:jc w:val="both"/>
        <w:rPr>
          <w:sz w:val="22"/>
          <w:szCs w:val="22"/>
        </w:rPr>
      </w:pPr>
      <w:r w:rsidRPr="008028BC">
        <w:rPr>
          <w:sz w:val="22"/>
          <w:szCs w:val="22"/>
        </w:rPr>
        <w:t>-</w:t>
      </w:r>
      <w:r w:rsidRPr="008028BC">
        <w:rPr>
          <w:sz w:val="22"/>
          <w:szCs w:val="22"/>
        </w:rPr>
        <w:tab/>
        <w:t xml:space="preserve">jeigu sergate </w:t>
      </w:r>
      <w:proofErr w:type="spellStart"/>
      <w:r w:rsidRPr="008028BC">
        <w:rPr>
          <w:sz w:val="22"/>
          <w:szCs w:val="22"/>
        </w:rPr>
        <w:t>leukopenija</w:t>
      </w:r>
      <w:proofErr w:type="spellEnd"/>
      <w:r w:rsidRPr="008028BC">
        <w:rPr>
          <w:sz w:val="22"/>
          <w:szCs w:val="22"/>
        </w:rPr>
        <w:t xml:space="preserve"> (mažiau nei 3 x 10</w:t>
      </w:r>
      <w:r w:rsidRPr="008028BC">
        <w:rPr>
          <w:sz w:val="22"/>
          <w:szCs w:val="22"/>
          <w:vertAlign w:val="superscript"/>
        </w:rPr>
        <w:t xml:space="preserve">9 </w:t>
      </w:r>
      <w:r w:rsidRPr="008028BC">
        <w:rPr>
          <w:sz w:val="22"/>
          <w:szCs w:val="22"/>
        </w:rPr>
        <w:t xml:space="preserve">/l), </w:t>
      </w:r>
      <w:proofErr w:type="spellStart"/>
      <w:r w:rsidRPr="008028BC">
        <w:rPr>
          <w:sz w:val="22"/>
          <w:szCs w:val="22"/>
        </w:rPr>
        <w:t>trombocitopenija</w:t>
      </w:r>
      <w:proofErr w:type="spellEnd"/>
      <w:r w:rsidRPr="008028BC">
        <w:rPr>
          <w:sz w:val="22"/>
          <w:szCs w:val="22"/>
        </w:rPr>
        <w:t xml:space="preserve"> (mažiau nei 100 x 10</w:t>
      </w:r>
      <w:r w:rsidRPr="008028BC">
        <w:rPr>
          <w:sz w:val="22"/>
          <w:szCs w:val="22"/>
          <w:vertAlign w:val="superscript"/>
        </w:rPr>
        <w:t xml:space="preserve">9 </w:t>
      </w:r>
      <w:r w:rsidRPr="008028BC">
        <w:rPr>
          <w:sz w:val="22"/>
          <w:szCs w:val="22"/>
        </w:rPr>
        <w:t xml:space="preserve">/l) ir </w:t>
      </w:r>
      <w:r>
        <w:rPr>
          <w:sz w:val="22"/>
          <w:szCs w:val="22"/>
        </w:rPr>
        <w:tab/>
      </w:r>
      <w:r w:rsidRPr="008028BC">
        <w:rPr>
          <w:sz w:val="22"/>
          <w:szCs w:val="22"/>
        </w:rPr>
        <w:t>mažakraujystė (hemoglobino mažiau nei 30 g/l)</w:t>
      </w:r>
      <w:r>
        <w:rPr>
          <w:sz w:val="22"/>
          <w:szCs w:val="22"/>
        </w:rPr>
        <w:t>;</w:t>
      </w:r>
    </w:p>
    <w:p w14:paraId="76A7A72E" w14:textId="77777777" w:rsidR="00674097" w:rsidRPr="008028BC" w:rsidRDefault="00674097" w:rsidP="00674097">
      <w:pPr>
        <w:tabs>
          <w:tab w:val="left" w:pos="567"/>
        </w:tabs>
        <w:ind w:hanging="567"/>
        <w:rPr>
          <w:noProof/>
          <w:sz w:val="22"/>
          <w:szCs w:val="22"/>
        </w:rPr>
      </w:pPr>
      <w:r w:rsidRPr="008028BC">
        <w:rPr>
          <w:noProof/>
          <w:sz w:val="22"/>
          <w:szCs w:val="22"/>
        </w:rPr>
        <w:tab/>
        <w:t>-</w:t>
      </w:r>
      <w:r w:rsidRPr="008028BC">
        <w:rPr>
          <w:noProof/>
          <w:sz w:val="22"/>
          <w:szCs w:val="22"/>
        </w:rPr>
        <w:tab/>
        <w:t>jeigu esate nėščia, ketinate pastoti ar žindote kūdikį;</w:t>
      </w:r>
      <w:r w:rsidRPr="008028BC">
        <w:rPr>
          <w:noProof/>
          <w:sz w:val="22"/>
          <w:szCs w:val="22"/>
        </w:rPr>
        <w:tab/>
      </w:r>
    </w:p>
    <w:p w14:paraId="18C592D7" w14:textId="77777777" w:rsidR="00674097" w:rsidRPr="008028BC" w:rsidRDefault="00674097" w:rsidP="00674097">
      <w:pPr>
        <w:tabs>
          <w:tab w:val="left" w:pos="567"/>
        </w:tabs>
        <w:ind w:hanging="567"/>
        <w:rPr>
          <w:noProof/>
          <w:sz w:val="22"/>
          <w:szCs w:val="22"/>
        </w:rPr>
      </w:pPr>
      <w:r w:rsidRPr="008028BC">
        <w:rPr>
          <w:noProof/>
          <w:sz w:val="22"/>
          <w:szCs w:val="22"/>
        </w:rPr>
        <w:tab/>
        <w:t>-</w:t>
      </w:r>
      <w:r w:rsidRPr="008028BC">
        <w:rPr>
          <w:noProof/>
          <w:sz w:val="22"/>
          <w:szCs w:val="22"/>
        </w:rPr>
        <w:tab/>
        <w:t>vaikams ir paaugliams;</w:t>
      </w:r>
    </w:p>
    <w:p w14:paraId="6E9EF0C9" w14:textId="77777777" w:rsidR="00674097" w:rsidRPr="008028BC" w:rsidRDefault="00674097" w:rsidP="00674097">
      <w:pPr>
        <w:pStyle w:val="Komentarotekstas"/>
        <w:tabs>
          <w:tab w:val="left" w:pos="0"/>
          <w:tab w:val="left" w:pos="567"/>
        </w:tabs>
        <w:rPr>
          <w:sz w:val="22"/>
          <w:szCs w:val="22"/>
        </w:rPr>
      </w:pPr>
      <w:r w:rsidRPr="008028BC">
        <w:rPr>
          <w:noProof/>
          <w:sz w:val="22"/>
          <w:szCs w:val="22"/>
        </w:rPr>
        <w:t>-</w:t>
      </w:r>
      <w:r w:rsidRPr="008028BC">
        <w:rPr>
          <w:noProof/>
          <w:sz w:val="22"/>
          <w:szCs w:val="22"/>
        </w:rPr>
        <w:tab/>
        <w:t xml:space="preserve">jeigu yra </w:t>
      </w:r>
      <w:r w:rsidRPr="008028BC">
        <w:rPr>
          <w:sz w:val="22"/>
          <w:szCs w:val="22"/>
        </w:rPr>
        <w:t xml:space="preserve">buvęs kaulų čiulpų slopinimas anksčiau taikius </w:t>
      </w:r>
      <w:proofErr w:type="spellStart"/>
      <w:r w:rsidRPr="008028BC">
        <w:rPr>
          <w:sz w:val="22"/>
          <w:szCs w:val="22"/>
        </w:rPr>
        <w:t>radioterapinį</w:t>
      </w:r>
      <w:proofErr w:type="spellEnd"/>
      <w:r w:rsidRPr="008028BC">
        <w:rPr>
          <w:sz w:val="22"/>
          <w:szCs w:val="22"/>
        </w:rPr>
        <w:t xml:space="preserve"> ar </w:t>
      </w:r>
      <w:proofErr w:type="spellStart"/>
      <w:r w:rsidRPr="008028BC">
        <w:rPr>
          <w:sz w:val="22"/>
          <w:szCs w:val="22"/>
        </w:rPr>
        <w:t>neoplastinį</w:t>
      </w:r>
      <w:proofErr w:type="spellEnd"/>
      <w:r w:rsidRPr="008028BC">
        <w:rPr>
          <w:sz w:val="22"/>
          <w:szCs w:val="22"/>
        </w:rPr>
        <w:t xml:space="preserve"> gydymą;</w:t>
      </w:r>
    </w:p>
    <w:p w14:paraId="62882F13" w14:textId="77777777" w:rsidR="00674097" w:rsidRDefault="00674097" w:rsidP="00674097">
      <w:pPr>
        <w:tabs>
          <w:tab w:val="left" w:pos="567"/>
        </w:tabs>
        <w:ind w:hanging="567"/>
        <w:rPr>
          <w:sz w:val="22"/>
          <w:szCs w:val="22"/>
        </w:rPr>
      </w:pPr>
      <w:r w:rsidRPr="008028BC">
        <w:rPr>
          <w:noProof/>
          <w:sz w:val="22"/>
          <w:szCs w:val="22"/>
        </w:rPr>
        <w:tab/>
        <w:t>-</w:t>
      </w:r>
      <w:r w:rsidRPr="008028BC">
        <w:rPr>
          <w:noProof/>
          <w:sz w:val="22"/>
          <w:szCs w:val="22"/>
        </w:rPr>
        <w:tab/>
        <w:t xml:space="preserve">jeigu yra kepenų fermento </w:t>
      </w:r>
      <w:r w:rsidRPr="008028BC">
        <w:rPr>
          <w:sz w:val="22"/>
          <w:szCs w:val="22"/>
        </w:rPr>
        <w:t>CYP2A6 nepakankamumas;</w:t>
      </w:r>
    </w:p>
    <w:p w14:paraId="1D82E703" w14:textId="77777777" w:rsidR="002B0D79" w:rsidRPr="002B0D79" w:rsidRDefault="002B0D79" w:rsidP="00674097">
      <w:pPr>
        <w:tabs>
          <w:tab w:val="left" w:pos="567"/>
        </w:tabs>
        <w:ind w:hanging="567"/>
        <w:rPr>
          <w:sz w:val="22"/>
          <w:szCs w:val="22"/>
        </w:rPr>
      </w:pPr>
      <w:r>
        <w:tab/>
        <w:t>-</w:t>
      </w:r>
      <w:r>
        <w:tab/>
      </w:r>
      <w:r w:rsidRPr="002B0D79">
        <w:rPr>
          <w:sz w:val="22"/>
          <w:szCs w:val="22"/>
        </w:rPr>
        <w:t xml:space="preserve">jeigu dabar esate gydomas ar per pastarąsias 4 savaites buvote gydomas </w:t>
      </w:r>
      <w:proofErr w:type="spellStart"/>
      <w:r w:rsidRPr="002B0D79">
        <w:rPr>
          <w:sz w:val="22"/>
          <w:szCs w:val="22"/>
        </w:rPr>
        <w:t>brivudinu</w:t>
      </w:r>
      <w:proofErr w:type="spellEnd"/>
      <w:r w:rsidRPr="002B0D79">
        <w:rPr>
          <w:sz w:val="22"/>
          <w:szCs w:val="22"/>
        </w:rPr>
        <w:t xml:space="preserve">, kaip </w:t>
      </w:r>
      <w:r w:rsidRPr="002B0D79">
        <w:rPr>
          <w:sz w:val="22"/>
          <w:szCs w:val="22"/>
        </w:rPr>
        <w:tab/>
        <w:t xml:space="preserve">sudedamąja </w:t>
      </w:r>
      <w:proofErr w:type="spellStart"/>
      <w:r w:rsidRPr="00801822">
        <w:rPr>
          <w:i/>
          <w:sz w:val="22"/>
          <w:szCs w:val="22"/>
        </w:rPr>
        <w:t>herpes</w:t>
      </w:r>
      <w:proofErr w:type="spellEnd"/>
      <w:r w:rsidRPr="00801822">
        <w:rPr>
          <w:i/>
          <w:sz w:val="22"/>
          <w:szCs w:val="22"/>
        </w:rPr>
        <w:t xml:space="preserve"> </w:t>
      </w:r>
      <w:proofErr w:type="spellStart"/>
      <w:r w:rsidRPr="00801822">
        <w:rPr>
          <w:i/>
          <w:sz w:val="22"/>
          <w:szCs w:val="22"/>
        </w:rPr>
        <w:t>zoster</w:t>
      </w:r>
      <w:proofErr w:type="spellEnd"/>
      <w:r w:rsidRPr="002B0D79">
        <w:rPr>
          <w:sz w:val="22"/>
          <w:szCs w:val="22"/>
        </w:rPr>
        <w:t xml:space="preserve"> (vėjaraupių ar juostinės pūslelinės) gydymo dalimi.</w:t>
      </w:r>
    </w:p>
    <w:p w14:paraId="0E60BC83" w14:textId="7DA3CE2D" w:rsidR="00674097" w:rsidRPr="008028BC" w:rsidRDefault="00674097" w:rsidP="002B0D79">
      <w:pPr>
        <w:pStyle w:val="Komentarotekstas"/>
        <w:tabs>
          <w:tab w:val="left" w:pos="0"/>
          <w:tab w:val="left" w:pos="567"/>
        </w:tabs>
        <w:rPr>
          <w:noProof/>
          <w:sz w:val="22"/>
          <w:szCs w:val="22"/>
        </w:rPr>
      </w:pPr>
      <w:r w:rsidRPr="008028BC">
        <w:rPr>
          <w:sz w:val="22"/>
          <w:szCs w:val="22"/>
        </w:rPr>
        <w:t>-</w:t>
      </w:r>
      <w:r w:rsidRPr="008028BC">
        <w:rPr>
          <w:sz w:val="22"/>
          <w:szCs w:val="22"/>
        </w:rPr>
        <w:tab/>
      </w:r>
    </w:p>
    <w:p w14:paraId="302CA257" w14:textId="77777777" w:rsidR="00674097" w:rsidRPr="008028BC" w:rsidRDefault="00674097" w:rsidP="00674097">
      <w:pPr>
        <w:pStyle w:val="Komentarotekstas"/>
        <w:rPr>
          <w:sz w:val="22"/>
          <w:szCs w:val="22"/>
        </w:rPr>
      </w:pPr>
    </w:p>
    <w:p w14:paraId="3B5CB8A6" w14:textId="77777777" w:rsidR="00674097" w:rsidRPr="008028BC" w:rsidRDefault="00674097" w:rsidP="00674097">
      <w:pPr>
        <w:pStyle w:val="Komentarotekstas"/>
        <w:rPr>
          <w:sz w:val="22"/>
          <w:szCs w:val="22"/>
        </w:rPr>
      </w:pPr>
      <w:r w:rsidRPr="008028BC">
        <w:rPr>
          <w:color w:val="333333"/>
          <w:sz w:val="22"/>
          <w:szCs w:val="22"/>
        </w:rPr>
        <w:lastRenderedPageBreak/>
        <w:t>Jei esate patyręs kurią nors iš aukščiau nurodytų būklių, pasakykite gydytojui, prieš pradėdami vartoti FTORAFUR.</w:t>
      </w:r>
      <w:r w:rsidRPr="008028BC">
        <w:rPr>
          <w:sz w:val="22"/>
          <w:szCs w:val="22"/>
        </w:rPr>
        <w:t xml:space="preserve"> </w:t>
      </w:r>
    </w:p>
    <w:p w14:paraId="6F24985C" w14:textId="77777777" w:rsidR="00674097" w:rsidRDefault="00674097" w:rsidP="00674097">
      <w:pPr>
        <w:pStyle w:val="Antrat4"/>
        <w:spacing w:before="0" w:after="0"/>
        <w:rPr>
          <w:rFonts w:ascii="Times New Roman" w:hAnsi="Times New Roman"/>
          <w:sz w:val="22"/>
          <w:szCs w:val="22"/>
        </w:rPr>
      </w:pPr>
    </w:p>
    <w:p w14:paraId="69F5FC61" w14:textId="77777777" w:rsidR="00674097" w:rsidRPr="008028BC" w:rsidRDefault="00674097" w:rsidP="00674097">
      <w:pPr>
        <w:pStyle w:val="Antrat4"/>
        <w:spacing w:before="0" w:after="0"/>
        <w:rPr>
          <w:rFonts w:ascii="Times New Roman" w:hAnsi="Times New Roman"/>
          <w:sz w:val="22"/>
          <w:szCs w:val="22"/>
        </w:rPr>
      </w:pPr>
      <w:r w:rsidRPr="008028BC">
        <w:rPr>
          <w:rFonts w:ascii="Times New Roman" w:hAnsi="Times New Roman"/>
          <w:sz w:val="22"/>
          <w:szCs w:val="22"/>
        </w:rPr>
        <w:t xml:space="preserve">Įspėjimai ir atsargumo priemonės </w:t>
      </w:r>
    </w:p>
    <w:p w14:paraId="1CDFF1ED" w14:textId="77777777" w:rsidR="00674097" w:rsidRDefault="00674097" w:rsidP="00674097">
      <w:pPr>
        <w:numPr>
          <w:ilvl w:val="12"/>
          <w:numId w:val="0"/>
        </w:numPr>
        <w:rPr>
          <w:sz w:val="22"/>
          <w:szCs w:val="22"/>
        </w:rPr>
      </w:pPr>
      <w:r w:rsidRPr="008028BC">
        <w:rPr>
          <w:sz w:val="22"/>
          <w:szCs w:val="22"/>
        </w:rPr>
        <w:t>Pasitarkite su gydytoju prieš pradėdami vartoti FTORAFUR:</w:t>
      </w:r>
    </w:p>
    <w:p w14:paraId="5650DF06" w14:textId="77777777" w:rsidR="00854BE1" w:rsidRPr="00854BE1" w:rsidRDefault="00854BE1" w:rsidP="00854BE1">
      <w:pPr>
        <w:pStyle w:val="Default"/>
        <w:tabs>
          <w:tab w:val="left" w:pos="567"/>
        </w:tabs>
        <w:rPr>
          <w:rFonts w:eastAsiaTheme="minorHAnsi"/>
          <w:sz w:val="22"/>
          <w:szCs w:val="22"/>
          <w:lang w:val="lt-LT"/>
        </w:rPr>
      </w:pPr>
      <w:r w:rsidRPr="00854BE1">
        <w:rPr>
          <w:sz w:val="22"/>
          <w:szCs w:val="22"/>
          <w:lang w:val="lt-LT"/>
        </w:rPr>
        <w:t>-</w:t>
      </w:r>
      <w:r w:rsidRPr="00854BE1">
        <w:rPr>
          <w:sz w:val="22"/>
          <w:szCs w:val="22"/>
          <w:lang w:val="lt-LT"/>
        </w:rPr>
        <w:tab/>
      </w:r>
      <w:r w:rsidRPr="00854BE1">
        <w:rPr>
          <w:rFonts w:eastAsiaTheme="minorHAnsi"/>
          <w:sz w:val="22"/>
          <w:szCs w:val="22"/>
          <w:lang w:val="lt-LT"/>
        </w:rPr>
        <w:t xml:space="preserve">jeigu žinote, kad Jums yra dalinė fermento </w:t>
      </w:r>
      <w:proofErr w:type="spellStart"/>
      <w:r w:rsidRPr="00854BE1">
        <w:rPr>
          <w:rFonts w:eastAsiaTheme="minorHAnsi"/>
          <w:sz w:val="22"/>
          <w:szCs w:val="22"/>
          <w:lang w:val="lt-LT"/>
        </w:rPr>
        <w:t>dihidropirimidino</w:t>
      </w:r>
      <w:proofErr w:type="spellEnd"/>
      <w:r w:rsidRPr="00854BE1">
        <w:rPr>
          <w:rFonts w:eastAsiaTheme="minorHAnsi"/>
          <w:sz w:val="22"/>
          <w:szCs w:val="22"/>
          <w:lang w:val="lt-LT"/>
        </w:rPr>
        <w:t xml:space="preserve"> </w:t>
      </w:r>
      <w:proofErr w:type="spellStart"/>
      <w:r w:rsidRPr="00854BE1">
        <w:rPr>
          <w:rFonts w:eastAsiaTheme="minorHAnsi"/>
          <w:sz w:val="22"/>
          <w:szCs w:val="22"/>
          <w:lang w:val="lt-LT"/>
        </w:rPr>
        <w:t>dehidrogenazės</w:t>
      </w:r>
      <w:proofErr w:type="spellEnd"/>
      <w:r w:rsidRPr="00854BE1">
        <w:rPr>
          <w:rFonts w:eastAsiaTheme="minorHAnsi"/>
          <w:sz w:val="22"/>
          <w:szCs w:val="22"/>
          <w:lang w:val="lt-LT"/>
        </w:rPr>
        <w:t xml:space="preserve"> (DPD) aktyvumo </w:t>
      </w:r>
      <w:r>
        <w:rPr>
          <w:rFonts w:eastAsiaTheme="minorHAnsi"/>
          <w:sz w:val="22"/>
          <w:szCs w:val="22"/>
          <w:lang w:val="lt-LT"/>
        </w:rPr>
        <w:tab/>
      </w:r>
      <w:r w:rsidRPr="00854BE1">
        <w:rPr>
          <w:rFonts w:eastAsiaTheme="minorHAnsi"/>
          <w:sz w:val="22"/>
          <w:szCs w:val="22"/>
          <w:lang w:val="lt-LT"/>
        </w:rPr>
        <w:t>stoka;</w:t>
      </w:r>
    </w:p>
    <w:p w14:paraId="7788BF6B" w14:textId="77777777" w:rsidR="00854BE1" w:rsidRPr="008028BC" w:rsidRDefault="00854BE1" w:rsidP="00854BE1">
      <w:pPr>
        <w:pStyle w:val="Default"/>
        <w:tabs>
          <w:tab w:val="left" w:pos="0"/>
          <w:tab w:val="left" w:pos="567"/>
        </w:tabs>
        <w:rPr>
          <w:sz w:val="22"/>
          <w:szCs w:val="22"/>
        </w:rPr>
      </w:pPr>
      <w:r w:rsidRPr="00854BE1">
        <w:rPr>
          <w:rFonts w:eastAsiaTheme="minorHAnsi"/>
          <w:sz w:val="22"/>
          <w:szCs w:val="22"/>
          <w:lang w:val="lt-LT"/>
        </w:rPr>
        <w:t>-</w:t>
      </w:r>
      <w:r w:rsidRPr="00854BE1">
        <w:rPr>
          <w:rFonts w:eastAsiaTheme="minorHAnsi"/>
          <w:sz w:val="22"/>
          <w:szCs w:val="22"/>
          <w:lang w:val="lt-LT"/>
        </w:rPr>
        <w:tab/>
        <w:t xml:space="preserve">jeigu kuriam nors Jūsų šeimos nariui yra dalinė arba visiška fermento </w:t>
      </w:r>
      <w:proofErr w:type="spellStart"/>
      <w:r w:rsidRPr="00854BE1">
        <w:rPr>
          <w:rFonts w:eastAsiaTheme="minorHAnsi"/>
          <w:sz w:val="22"/>
          <w:szCs w:val="22"/>
          <w:lang w:val="lt-LT"/>
        </w:rPr>
        <w:t>dihidropirimidino</w:t>
      </w:r>
      <w:proofErr w:type="spellEnd"/>
      <w:r w:rsidRPr="00854BE1">
        <w:rPr>
          <w:rFonts w:eastAsiaTheme="minorHAnsi"/>
          <w:sz w:val="22"/>
          <w:szCs w:val="22"/>
          <w:lang w:val="lt-LT"/>
        </w:rPr>
        <w:t xml:space="preserve"> </w:t>
      </w:r>
      <w:r>
        <w:rPr>
          <w:rFonts w:eastAsiaTheme="minorHAnsi"/>
          <w:sz w:val="22"/>
          <w:szCs w:val="22"/>
          <w:lang w:val="lt-LT"/>
        </w:rPr>
        <w:tab/>
      </w:r>
      <w:proofErr w:type="spellStart"/>
      <w:r w:rsidRPr="00854BE1">
        <w:rPr>
          <w:rFonts w:eastAsiaTheme="minorHAnsi"/>
          <w:sz w:val="22"/>
          <w:szCs w:val="22"/>
          <w:lang w:val="lt-LT"/>
        </w:rPr>
        <w:t>dehidrogenazės</w:t>
      </w:r>
      <w:proofErr w:type="spellEnd"/>
      <w:r w:rsidRPr="00854BE1">
        <w:rPr>
          <w:rFonts w:eastAsiaTheme="minorHAnsi"/>
          <w:sz w:val="22"/>
          <w:szCs w:val="22"/>
          <w:lang w:val="lt-LT"/>
        </w:rPr>
        <w:t xml:space="preserve"> (DPD) stoka</w:t>
      </w:r>
      <w:r>
        <w:rPr>
          <w:rFonts w:eastAsiaTheme="minorHAnsi"/>
          <w:sz w:val="22"/>
          <w:szCs w:val="22"/>
          <w:lang w:val="lt-LT"/>
        </w:rPr>
        <w:t>;</w:t>
      </w:r>
    </w:p>
    <w:p w14:paraId="54246EB2" w14:textId="77777777" w:rsidR="00674097" w:rsidRPr="008028BC" w:rsidRDefault="00674097" w:rsidP="00674097">
      <w:pPr>
        <w:pStyle w:val="Pagrindinistekstas2"/>
        <w:tabs>
          <w:tab w:val="left" w:pos="567"/>
        </w:tabs>
        <w:spacing w:after="0" w:line="240" w:lineRule="auto"/>
        <w:rPr>
          <w:sz w:val="22"/>
          <w:szCs w:val="22"/>
          <w:lang w:val="lt-LT"/>
        </w:rPr>
      </w:pPr>
      <w:r w:rsidRPr="008028BC">
        <w:rPr>
          <w:b/>
          <w:noProof/>
          <w:sz w:val="22"/>
          <w:szCs w:val="22"/>
          <w:lang w:val="lt-LT"/>
        </w:rPr>
        <w:t>-</w:t>
      </w:r>
      <w:r w:rsidRPr="008028BC">
        <w:rPr>
          <w:b/>
          <w:noProof/>
          <w:sz w:val="22"/>
          <w:szCs w:val="22"/>
          <w:lang w:val="lt-LT"/>
        </w:rPr>
        <w:tab/>
      </w:r>
      <w:r w:rsidRPr="008028BC">
        <w:rPr>
          <w:noProof/>
          <w:sz w:val="22"/>
          <w:szCs w:val="22"/>
          <w:lang w:val="lt-LT"/>
        </w:rPr>
        <w:t>jeigu</w:t>
      </w:r>
      <w:r w:rsidRPr="008028BC">
        <w:rPr>
          <w:sz w:val="22"/>
          <w:szCs w:val="22"/>
          <w:lang w:val="lt-LT"/>
        </w:rPr>
        <w:t xml:space="preserve"> sutrikusi Jūsų </w:t>
      </w:r>
      <w:proofErr w:type="spellStart"/>
      <w:r w:rsidRPr="008028BC">
        <w:rPr>
          <w:sz w:val="22"/>
          <w:szCs w:val="22"/>
          <w:lang w:val="lt-LT"/>
        </w:rPr>
        <w:t>kraujodara</w:t>
      </w:r>
      <w:proofErr w:type="spellEnd"/>
      <w:r w:rsidRPr="008028BC">
        <w:rPr>
          <w:sz w:val="22"/>
          <w:szCs w:val="22"/>
          <w:lang w:val="lt-LT"/>
        </w:rPr>
        <w:t>;</w:t>
      </w:r>
    </w:p>
    <w:p w14:paraId="14B78233" w14:textId="77777777" w:rsidR="00674097" w:rsidRPr="008028BC" w:rsidRDefault="00674097" w:rsidP="00674097">
      <w:pPr>
        <w:pStyle w:val="Pagrindinistekstas2"/>
        <w:tabs>
          <w:tab w:val="left" w:pos="567"/>
        </w:tabs>
        <w:spacing w:after="0" w:line="240" w:lineRule="auto"/>
        <w:rPr>
          <w:sz w:val="22"/>
          <w:szCs w:val="22"/>
          <w:lang w:val="lt-LT"/>
        </w:rPr>
      </w:pPr>
      <w:r w:rsidRPr="008028BC">
        <w:rPr>
          <w:sz w:val="22"/>
          <w:szCs w:val="22"/>
          <w:lang w:val="lt-LT"/>
        </w:rPr>
        <w:t>-</w:t>
      </w:r>
      <w:r w:rsidRPr="008028BC">
        <w:rPr>
          <w:sz w:val="22"/>
          <w:szCs w:val="22"/>
          <w:lang w:val="lt-LT"/>
        </w:rPr>
        <w:tab/>
        <w:t>jeigu sutrikusi Jūsų kepenų ir inkstų funkcijos veikla;</w:t>
      </w:r>
    </w:p>
    <w:p w14:paraId="5F0AA8B4" w14:textId="77777777" w:rsidR="00674097" w:rsidRPr="008028BC" w:rsidRDefault="00674097" w:rsidP="00674097">
      <w:pPr>
        <w:pStyle w:val="Pagrindinistekstas2"/>
        <w:tabs>
          <w:tab w:val="left" w:pos="567"/>
        </w:tabs>
        <w:spacing w:after="0" w:line="240" w:lineRule="auto"/>
        <w:rPr>
          <w:sz w:val="22"/>
          <w:szCs w:val="22"/>
          <w:lang w:val="lt-LT"/>
        </w:rPr>
      </w:pPr>
      <w:r w:rsidRPr="008028BC">
        <w:rPr>
          <w:sz w:val="22"/>
          <w:szCs w:val="22"/>
          <w:lang w:val="lt-LT"/>
        </w:rPr>
        <w:t>-</w:t>
      </w:r>
      <w:r w:rsidRPr="008028BC">
        <w:rPr>
          <w:sz w:val="22"/>
          <w:szCs w:val="22"/>
          <w:lang w:val="lt-LT"/>
        </w:rPr>
        <w:tab/>
        <w:t>jeigu sutrikusi gliukozės apykaita;</w:t>
      </w:r>
    </w:p>
    <w:p w14:paraId="36F6FADA" w14:textId="77777777" w:rsidR="00674097" w:rsidRPr="008028BC" w:rsidRDefault="00674097" w:rsidP="00674097">
      <w:pPr>
        <w:pStyle w:val="Pagrindinistekstas2"/>
        <w:tabs>
          <w:tab w:val="left" w:pos="567"/>
        </w:tabs>
        <w:spacing w:after="0" w:line="240" w:lineRule="auto"/>
        <w:rPr>
          <w:sz w:val="22"/>
          <w:szCs w:val="22"/>
          <w:lang w:val="lt-LT"/>
        </w:rPr>
      </w:pPr>
      <w:r w:rsidRPr="008028BC">
        <w:rPr>
          <w:sz w:val="22"/>
          <w:szCs w:val="22"/>
          <w:lang w:val="lt-LT"/>
        </w:rPr>
        <w:t>-</w:t>
      </w:r>
      <w:r w:rsidRPr="008028BC">
        <w:rPr>
          <w:sz w:val="22"/>
          <w:szCs w:val="22"/>
          <w:lang w:val="lt-LT"/>
        </w:rPr>
        <w:tab/>
        <w:t>jei turite skrandžio ir dvylikapirštės žarnos opą;</w:t>
      </w:r>
    </w:p>
    <w:p w14:paraId="3C024188" w14:textId="77777777" w:rsidR="00674097" w:rsidRPr="008028BC" w:rsidRDefault="00674097" w:rsidP="00674097">
      <w:pPr>
        <w:pStyle w:val="Pagrindinistekstas2"/>
        <w:tabs>
          <w:tab w:val="left" w:pos="567"/>
        </w:tabs>
        <w:spacing w:after="0" w:line="240" w:lineRule="auto"/>
        <w:rPr>
          <w:sz w:val="22"/>
          <w:szCs w:val="22"/>
          <w:lang w:val="lt-LT"/>
        </w:rPr>
      </w:pPr>
      <w:r w:rsidRPr="008028BC">
        <w:rPr>
          <w:sz w:val="22"/>
          <w:szCs w:val="22"/>
          <w:lang w:val="lt-LT"/>
        </w:rPr>
        <w:t>-</w:t>
      </w:r>
      <w:r w:rsidRPr="008028BC">
        <w:rPr>
          <w:sz w:val="22"/>
          <w:szCs w:val="22"/>
          <w:lang w:val="lt-LT"/>
        </w:rPr>
        <w:tab/>
        <w:t>jeigu turite polinkį į kraujavimą;</w:t>
      </w:r>
    </w:p>
    <w:p w14:paraId="3D98CB0F" w14:textId="77777777" w:rsidR="00674097" w:rsidRPr="008028BC" w:rsidRDefault="00674097" w:rsidP="00674097">
      <w:pPr>
        <w:pStyle w:val="Pagrindinistekstas2"/>
        <w:tabs>
          <w:tab w:val="left" w:pos="567"/>
        </w:tabs>
        <w:spacing w:after="0" w:line="240" w:lineRule="auto"/>
        <w:rPr>
          <w:sz w:val="22"/>
          <w:szCs w:val="22"/>
          <w:lang w:val="lt-LT"/>
        </w:rPr>
      </w:pPr>
      <w:r w:rsidRPr="008028BC">
        <w:rPr>
          <w:sz w:val="22"/>
          <w:szCs w:val="22"/>
          <w:lang w:val="lt-LT"/>
        </w:rPr>
        <w:t>-</w:t>
      </w:r>
      <w:r w:rsidRPr="008028BC">
        <w:rPr>
          <w:sz w:val="22"/>
          <w:szCs w:val="22"/>
          <w:lang w:val="lt-LT"/>
        </w:rPr>
        <w:tab/>
        <w:t>jei sergate infekcine liga.</w:t>
      </w:r>
    </w:p>
    <w:p w14:paraId="29B2D152" w14:textId="77777777" w:rsidR="00674097" w:rsidRPr="008028BC" w:rsidRDefault="00674097" w:rsidP="00674097">
      <w:pPr>
        <w:tabs>
          <w:tab w:val="left" w:pos="567"/>
        </w:tabs>
        <w:jc w:val="both"/>
        <w:rPr>
          <w:sz w:val="22"/>
          <w:szCs w:val="22"/>
        </w:rPr>
      </w:pPr>
      <w:r w:rsidRPr="008028BC">
        <w:rPr>
          <w:sz w:val="22"/>
          <w:szCs w:val="22"/>
        </w:rPr>
        <w:t xml:space="preserve">      </w:t>
      </w:r>
    </w:p>
    <w:p w14:paraId="4C150C95" w14:textId="260F58BA" w:rsidR="00674097" w:rsidRPr="008028BC" w:rsidRDefault="00674097" w:rsidP="00674097">
      <w:pPr>
        <w:tabs>
          <w:tab w:val="left" w:pos="567"/>
        </w:tabs>
        <w:jc w:val="both"/>
        <w:rPr>
          <w:sz w:val="22"/>
          <w:szCs w:val="22"/>
        </w:rPr>
      </w:pPr>
      <w:r w:rsidRPr="008028BC">
        <w:rPr>
          <w:sz w:val="22"/>
          <w:szCs w:val="22"/>
        </w:rPr>
        <w:t>FTORAFUR vartojimo metu reikia reguliariai tirti kraujo vaizdą, funkcinę kepenų ir inkstų, taip pat ir širdies būklę. Kai vaistas vartojamas ilgai, jo nepageidaujamas poveikis stiprėja.</w:t>
      </w:r>
    </w:p>
    <w:p w14:paraId="5E908924" w14:textId="77777777" w:rsidR="00674097" w:rsidRPr="008028BC" w:rsidRDefault="00674097" w:rsidP="00674097">
      <w:pPr>
        <w:numPr>
          <w:ilvl w:val="12"/>
          <w:numId w:val="0"/>
        </w:numPr>
        <w:tabs>
          <w:tab w:val="left" w:pos="1296"/>
        </w:tabs>
        <w:rPr>
          <w:noProof/>
          <w:sz w:val="22"/>
          <w:szCs w:val="22"/>
        </w:rPr>
      </w:pPr>
    </w:p>
    <w:p w14:paraId="69EA2230" w14:textId="77777777" w:rsidR="000434E2" w:rsidRPr="000434E2" w:rsidRDefault="000434E2" w:rsidP="00674097">
      <w:pPr>
        <w:numPr>
          <w:ilvl w:val="12"/>
          <w:numId w:val="0"/>
        </w:numPr>
        <w:tabs>
          <w:tab w:val="left" w:pos="1296"/>
        </w:tabs>
        <w:rPr>
          <w:sz w:val="22"/>
          <w:szCs w:val="22"/>
        </w:rPr>
      </w:pPr>
      <w:r w:rsidRPr="000434E2">
        <w:rPr>
          <w:b/>
          <w:sz w:val="22"/>
          <w:szCs w:val="22"/>
        </w:rPr>
        <w:t>DPD stoka:</w:t>
      </w:r>
      <w:r w:rsidRPr="000434E2">
        <w:rPr>
          <w:sz w:val="22"/>
          <w:szCs w:val="22"/>
        </w:rPr>
        <w:t xml:space="preserve"> DPD stoka yra genetinė būklė, kuri paprastai nėra susijusi su sveikatos sutrikimais, nebent vartojote tam tikrų vaistų. Jeigu Jums yra DPD stoka ir vartojate </w:t>
      </w:r>
      <w:r>
        <w:rPr>
          <w:sz w:val="22"/>
          <w:szCs w:val="22"/>
        </w:rPr>
        <w:t>FTORAFUR</w:t>
      </w:r>
      <w:r w:rsidRPr="000434E2">
        <w:rPr>
          <w:sz w:val="22"/>
          <w:szCs w:val="22"/>
        </w:rPr>
        <w:t xml:space="preserve">, Jums yra padidėjusi sunkaus šalutinio poveikio (nurodyto 4 skyriuje „Galimas šalutinis poveikis“) rizika. Prieš pradedant gydymą, rekomenduojama ištirti, ar Jums nėra DPD stokos. Jeigu Jums nėra šio fermento aktyvumo, </w:t>
      </w:r>
      <w:r>
        <w:rPr>
          <w:sz w:val="22"/>
          <w:szCs w:val="22"/>
        </w:rPr>
        <w:t>FTORAFUR</w:t>
      </w:r>
      <w:r w:rsidRPr="000434E2">
        <w:rPr>
          <w:sz w:val="22"/>
          <w:szCs w:val="22"/>
        </w:rPr>
        <w:t xml:space="preserve"> Jums vartoti negalima. Jeigu Jums yra sumažėjęs fermento aktyvumas (dalinė stoka), gydytojas gali skirti sumažintą dozę. Jeigu Jūsų DPD stokos tyrimo rezultatas yra neigiamas, vis tiek gali pasireikšti sunkus ir gyvybei pavojingas šalutinis poveikis. </w:t>
      </w:r>
    </w:p>
    <w:p w14:paraId="562E6BCB" w14:textId="77777777" w:rsidR="000434E2" w:rsidRDefault="000434E2" w:rsidP="00674097">
      <w:pPr>
        <w:numPr>
          <w:ilvl w:val="12"/>
          <w:numId w:val="0"/>
        </w:numPr>
        <w:tabs>
          <w:tab w:val="left" w:pos="1296"/>
        </w:tabs>
        <w:rPr>
          <w:sz w:val="18"/>
          <w:szCs w:val="18"/>
        </w:rPr>
      </w:pPr>
    </w:p>
    <w:p w14:paraId="4DEA3B37" w14:textId="77777777" w:rsidR="00674097" w:rsidRPr="008028BC" w:rsidRDefault="00674097" w:rsidP="00674097">
      <w:pPr>
        <w:numPr>
          <w:ilvl w:val="12"/>
          <w:numId w:val="0"/>
        </w:numPr>
        <w:tabs>
          <w:tab w:val="left" w:pos="1296"/>
        </w:tabs>
        <w:rPr>
          <w:b/>
          <w:noProof/>
          <w:sz w:val="22"/>
          <w:szCs w:val="22"/>
        </w:rPr>
      </w:pPr>
      <w:r w:rsidRPr="008028BC">
        <w:rPr>
          <w:b/>
          <w:noProof/>
          <w:sz w:val="22"/>
          <w:szCs w:val="22"/>
        </w:rPr>
        <w:t>Vaikams ir paaugliams</w:t>
      </w:r>
    </w:p>
    <w:p w14:paraId="2DEE791C" w14:textId="35CBA7BF" w:rsidR="00674097" w:rsidRPr="008028BC" w:rsidRDefault="00674097" w:rsidP="00674097">
      <w:pPr>
        <w:rPr>
          <w:b/>
          <w:caps/>
          <w:noProof/>
          <w:sz w:val="22"/>
          <w:szCs w:val="22"/>
        </w:rPr>
      </w:pPr>
      <w:r w:rsidRPr="008028BC">
        <w:rPr>
          <w:sz w:val="22"/>
          <w:szCs w:val="22"/>
        </w:rPr>
        <w:t xml:space="preserve">FTORAFUR saugumas ir veiksmingumas vaikams ir paaugliams neištirti, todėl </w:t>
      </w:r>
      <w:proofErr w:type="spellStart"/>
      <w:r w:rsidRPr="008028BC">
        <w:rPr>
          <w:sz w:val="22"/>
          <w:szCs w:val="22"/>
        </w:rPr>
        <w:t>tegafuro</w:t>
      </w:r>
      <w:proofErr w:type="spellEnd"/>
      <w:r w:rsidRPr="008028BC">
        <w:rPr>
          <w:sz w:val="22"/>
          <w:szCs w:val="22"/>
        </w:rPr>
        <w:t xml:space="preserve"> vaikams ir paaugliams vartoti negalima (</w:t>
      </w:r>
      <w:r w:rsidRPr="008028BC">
        <w:rPr>
          <w:rStyle w:val="hps"/>
          <w:color w:val="333333"/>
          <w:sz w:val="22"/>
          <w:szCs w:val="22"/>
        </w:rPr>
        <w:t xml:space="preserve">žr. poskyrį </w:t>
      </w:r>
      <w:r w:rsidR="00291F04">
        <w:rPr>
          <w:rStyle w:val="hps"/>
          <w:color w:val="333333"/>
          <w:sz w:val="22"/>
          <w:szCs w:val="22"/>
        </w:rPr>
        <w:t>„</w:t>
      </w:r>
      <w:r w:rsidRPr="008028BC">
        <w:rPr>
          <w:noProof/>
          <w:sz w:val="22"/>
          <w:szCs w:val="22"/>
        </w:rPr>
        <w:t>FTORAFUR</w:t>
      </w:r>
      <w:r w:rsidRPr="008028BC">
        <w:rPr>
          <w:bCs/>
          <w:noProof/>
          <w:sz w:val="22"/>
          <w:szCs w:val="22"/>
        </w:rPr>
        <w:t xml:space="preserve"> vartoti negalima</w:t>
      </w:r>
      <w:r w:rsidR="00291F04">
        <w:rPr>
          <w:bCs/>
          <w:noProof/>
          <w:sz w:val="22"/>
          <w:szCs w:val="22"/>
        </w:rPr>
        <w:t>“</w:t>
      </w:r>
      <w:r w:rsidRPr="008028BC">
        <w:rPr>
          <w:b/>
          <w:bCs/>
          <w:noProof/>
          <w:sz w:val="22"/>
          <w:szCs w:val="22"/>
        </w:rPr>
        <w:t>).</w:t>
      </w:r>
    </w:p>
    <w:p w14:paraId="30A8EFA1" w14:textId="77777777" w:rsidR="00674097" w:rsidRPr="008028BC" w:rsidRDefault="00674097" w:rsidP="00674097">
      <w:pPr>
        <w:numPr>
          <w:ilvl w:val="12"/>
          <w:numId w:val="0"/>
        </w:numPr>
        <w:tabs>
          <w:tab w:val="left" w:pos="1296"/>
        </w:tabs>
        <w:rPr>
          <w:noProof/>
          <w:sz w:val="22"/>
          <w:szCs w:val="22"/>
        </w:rPr>
      </w:pPr>
    </w:p>
    <w:p w14:paraId="5BFDBFC4" w14:textId="77777777" w:rsidR="00674097" w:rsidRPr="008028BC" w:rsidRDefault="00674097" w:rsidP="00674097">
      <w:pPr>
        <w:ind w:left="567" w:hanging="567"/>
        <w:rPr>
          <w:b/>
          <w:noProof/>
          <w:sz w:val="22"/>
          <w:szCs w:val="22"/>
        </w:rPr>
      </w:pPr>
      <w:r w:rsidRPr="008028BC">
        <w:rPr>
          <w:b/>
          <w:noProof/>
          <w:sz w:val="22"/>
          <w:szCs w:val="22"/>
        </w:rPr>
        <w:t>Kiti vaistai ir FTORAFUR</w:t>
      </w:r>
    </w:p>
    <w:p w14:paraId="30B29899" w14:textId="77777777" w:rsidR="00674097" w:rsidRDefault="00674097" w:rsidP="00674097">
      <w:pPr>
        <w:numPr>
          <w:ilvl w:val="12"/>
          <w:numId w:val="0"/>
        </w:numPr>
        <w:ind w:right="-2"/>
        <w:rPr>
          <w:sz w:val="22"/>
          <w:szCs w:val="22"/>
        </w:rPr>
      </w:pPr>
      <w:r w:rsidRPr="008028BC">
        <w:rPr>
          <w:sz w:val="22"/>
          <w:szCs w:val="22"/>
        </w:rPr>
        <w:t>Jeigu vartojate ar neseniai vartojote kitų vaistų arba dėl to nesate tikri, apie tai pasakykite gydytojui arba vaistininkui.</w:t>
      </w:r>
    </w:p>
    <w:tbl>
      <w:tblPr>
        <w:tblStyle w:val="Lentelstinklelis"/>
        <w:tblW w:w="0" w:type="auto"/>
        <w:tblLook w:val="04A0" w:firstRow="1" w:lastRow="0" w:firstColumn="1" w:lastColumn="0" w:noHBand="0" w:noVBand="1"/>
      </w:tblPr>
      <w:tblGrid>
        <w:gridCol w:w="9060"/>
      </w:tblGrid>
      <w:tr w:rsidR="00CA0457" w14:paraId="5CED767C" w14:textId="77777777" w:rsidTr="00CA0457">
        <w:tc>
          <w:tcPr>
            <w:tcW w:w="9286" w:type="dxa"/>
          </w:tcPr>
          <w:p w14:paraId="4E94E99E" w14:textId="6294DDD1" w:rsidR="00CA0457" w:rsidRPr="00CA0457" w:rsidRDefault="00CA0457" w:rsidP="00CA0457">
            <w:pPr>
              <w:numPr>
                <w:ilvl w:val="12"/>
                <w:numId w:val="0"/>
              </w:numPr>
              <w:ind w:right="-2"/>
              <w:rPr>
                <w:sz w:val="22"/>
                <w:szCs w:val="22"/>
              </w:rPr>
            </w:pPr>
            <w:r w:rsidRPr="00CA0457">
              <w:rPr>
                <w:sz w:val="22"/>
                <w:szCs w:val="22"/>
              </w:rPr>
              <w:t xml:space="preserve">Jums negalima vartoti </w:t>
            </w:r>
            <w:proofErr w:type="spellStart"/>
            <w:r w:rsidRPr="00CA0457">
              <w:rPr>
                <w:sz w:val="22"/>
                <w:szCs w:val="22"/>
              </w:rPr>
              <w:t>brivudino</w:t>
            </w:r>
            <w:proofErr w:type="spellEnd"/>
            <w:r w:rsidRPr="00CA0457">
              <w:rPr>
                <w:sz w:val="22"/>
                <w:szCs w:val="22"/>
              </w:rPr>
              <w:t xml:space="preserve"> (antivirusinio vaisto juostin</w:t>
            </w:r>
            <w:r w:rsidR="008B7CEA">
              <w:rPr>
                <w:sz w:val="22"/>
                <w:szCs w:val="22"/>
              </w:rPr>
              <w:t>ei</w:t>
            </w:r>
            <w:r w:rsidRPr="00CA0457">
              <w:rPr>
                <w:sz w:val="22"/>
                <w:szCs w:val="22"/>
              </w:rPr>
              <w:t xml:space="preserve"> pūslelin</w:t>
            </w:r>
            <w:r w:rsidR="008B7CEA">
              <w:rPr>
                <w:sz w:val="22"/>
                <w:szCs w:val="22"/>
              </w:rPr>
              <w:t>ei</w:t>
            </w:r>
            <w:r w:rsidRPr="00CA0457">
              <w:rPr>
                <w:sz w:val="22"/>
                <w:szCs w:val="22"/>
              </w:rPr>
              <w:t xml:space="preserve"> ar vėjaraupi</w:t>
            </w:r>
            <w:r w:rsidR="008B7CEA">
              <w:rPr>
                <w:sz w:val="22"/>
                <w:szCs w:val="22"/>
              </w:rPr>
              <w:t>ams</w:t>
            </w:r>
            <w:r w:rsidRPr="00CA0457">
              <w:rPr>
                <w:sz w:val="22"/>
                <w:szCs w:val="22"/>
              </w:rPr>
              <w:t xml:space="preserve"> gydy</w:t>
            </w:r>
            <w:r w:rsidR="008B7CEA">
              <w:rPr>
                <w:sz w:val="22"/>
                <w:szCs w:val="22"/>
              </w:rPr>
              <w:t>t</w:t>
            </w:r>
            <w:r w:rsidRPr="00CA0457">
              <w:rPr>
                <w:sz w:val="22"/>
                <w:szCs w:val="22"/>
              </w:rPr>
              <w:t xml:space="preserve">i) tuo pačiu metu vartojant </w:t>
            </w:r>
            <w:proofErr w:type="spellStart"/>
            <w:r w:rsidRPr="00CA0457">
              <w:rPr>
                <w:sz w:val="22"/>
                <w:szCs w:val="22"/>
              </w:rPr>
              <w:t>tegafuro</w:t>
            </w:r>
            <w:proofErr w:type="spellEnd"/>
            <w:r w:rsidRPr="00CA0457">
              <w:rPr>
                <w:sz w:val="22"/>
                <w:szCs w:val="22"/>
              </w:rPr>
              <w:t xml:space="preserve"> (įskaitant </w:t>
            </w:r>
            <w:proofErr w:type="spellStart"/>
            <w:r w:rsidRPr="00CA0457">
              <w:rPr>
                <w:sz w:val="22"/>
                <w:szCs w:val="22"/>
              </w:rPr>
              <w:t>pertauką</w:t>
            </w:r>
            <w:proofErr w:type="spellEnd"/>
            <w:r w:rsidRPr="00CA0457">
              <w:rPr>
                <w:sz w:val="22"/>
                <w:szCs w:val="22"/>
              </w:rPr>
              <w:t xml:space="preserve"> tarp gydymo, kada nevartojate </w:t>
            </w:r>
            <w:proofErr w:type="spellStart"/>
            <w:r w:rsidRPr="00CA0457">
              <w:rPr>
                <w:sz w:val="22"/>
                <w:szCs w:val="22"/>
              </w:rPr>
              <w:t>tegafuro</w:t>
            </w:r>
            <w:proofErr w:type="spellEnd"/>
            <w:r w:rsidRPr="00CA0457">
              <w:rPr>
                <w:sz w:val="22"/>
                <w:szCs w:val="22"/>
              </w:rPr>
              <w:t xml:space="preserve"> kapsulių). </w:t>
            </w:r>
          </w:p>
          <w:p w14:paraId="41D3298A" w14:textId="040E984A" w:rsidR="00CA0457" w:rsidRDefault="00CA0457" w:rsidP="008B7CEA">
            <w:pPr>
              <w:numPr>
                <w:ilvl w:val="12"/>
                <w:numId w:val="0"/>
              </w:numPr>
              <w:ind w:right="-2"/>
              <w:rPr>
                <w:sz w:val="22"/>
                <w:szCs w:val="22"/>
              </w:rPr>
            </w:pPr>
            <w:r w:rsidRPr="00CA0457">
              <w:rPr>
                <w:sz w:val="22"/>
                <w:szCs w:val="22"/>
              </w:rPr>
              <w:t xml:space="preserve">Jeigu Jūs vartojate </w:t>
            </w:r>
            <w:proofErr w:type="spellStart"/>
            <w:r w:rsidRPr="00CA0457">
              <w:rPr>
                <w:sz w:val="22"/>
                <w:szCs w:val="22"/>
              </w:rPr>
              <w:t>bivudiną</w:t>
            </w:r>
            <w:proofErr w:type="spellEnd"/>
            <w:r w:rsidRPr="00CA0457">
              <w:rPr>
                <w:sz w:val="22"/>
                <w:szCs w:val="22"/>
              </w:rPr>
              <w:t xml:space="preserve">, turite daryti 4 savaičių pertrauką po gydymo pabaigos ir tada pradėti vartoti </w:t>
            </w:r>
            <w:proofErr w:type="spellStart"/>
            <w:r w:rsidRPr="00CA0457">
              <w:rPr>
                <w:sz w:val="22"/>
                <w:szCs w:val="22"/>
              </w:rPr>
              <w:t>tegafur</w:t>
            </w:r>
            <w:r w:rsidR="008B7CEA">
              <w:rPr>
                <w:sz w:val="22"/>
                <w:szCs w:val="22"/>
              </w:rPr>
              <w:t>o</w:t>
            </w:r>
            <w:proofErr w:type="spellEnd"/>
            <w:r w:rsidRPr="00CA0457">
              <w:rPr>
                <w:sz w:val="22"/>
                <w:szCs w:val="22"/>
              </w:rPr>
              <w:t xml:space="preserve">. Taip pat žiūrėkite </w:t>
            </w:r>
            <w:r>
              <w:rPr>
                <w:sz w:val="22"/>
                <w:szCs w:val="22"/>
              </w:rPr>
              <w:t>po</w:t>
            </w:r>
            <w:r w:rsidRPr="00CA0457">
              <w:rPr>
                <w:sz w:val="22"/>
                <w:szCs w:val="22"/>
              </w:rPr>
              <w:t>skyr</w:t>
            </w:r>
            <w:r w:rsidR="00E916BF">
              <w:rPr>
                <w:sz w:val="22"/>
                <w:szCs w:val="22"/>
              </w:rPr>
              <w:t>į</w:t>
            </w:r>
            <w:r w:rsidRPr="00CA0457">
              <w:rPr>
                <w:sz w:val="22"/>
                <w:szCs w:val="22"/>
              </w:rPr>
              <w:t xml:space="preserve"> </w:t>
            </w:r>
            <w:r w:rsidRPr="00F14B62">
              <w:rPr>
                <w:sz w:val="22"/>
                <w:szCs w:val="22"/>
              </w:rPr>
              <w:t>FTORAFUR vartoti negalima.</w:t>
            </w:r>
          </w:p>
        </w:tc>
      </w:tr>
    </w:tbl>
    <w:p w14:paraId="1CE76DB5" w14:textId="77777777" w:rsidR="00CA0457" w:rsidRDefault="00CA0457" w:rsidP="00674097">
      <w:pPr>
        <w:rPr>
          <w:sz w:val="22"/>
          <w:szCs w:val="22"/>
        </w:rPr>
      </w:pPr>
    </w:p>
    <w:p w14:paraId="7568797D" w14:textId="0AE8E0AA" w:rsidR="00674097" w:rsidRPr="008028BC" w:rsidRDefault="00674097" w:rsidP="00532779">
      <w:pPr>
        <w:ind w:firstLine="142"/>
        <w:rPr>
          <w:color w:val="333333"/>
          <w:sz w:val="22"/>
          <w:szCs w:val="22"/>
        </w:rPr>
      </w:pPr>
      <w:r w:rsidRPr="008028BC">
        <w:rPr>
          <w:color w:val="333333"/>
          <w:sz w:val="22"/>
          <w:szCs w:val="22"/>
        </w:rPr>
        <w:t>Tai</w:t>
      </w:r>
      <w:r w:rsidR="00CA0457">
        <w:rPr>
          <w:color w:val="333333"/>
          <w:sz w:val="22"/>
          <w:szCs w:val="22"/>
        </w:rPr>
        <w:t>p pat, turite būti ypač atsargūs</w:t>
      </w:r>
      <w:r w:rsidRPr="008028BC">
        <w:rPr>
          <w:color w:val="333333"/>
          <w:sz w:val="22"/>
          <w:szCs w:val="22"/>
        </w:rPr>
        <w:t>, jei</w:t>
      </w:r>
      <w:r w:rsidR="00CA0457">
        <w:rPr>
          <w:color w:val="333333"/>
          <w:sz w:val="22"/>
          <w:szCs w:val="22"/>
        </w:rPr>
        <w:t>gu</w:t>
      </w:r>
      <w:r w:rsidRPr="008028BC">
        <w:rPr>
          <w:color w:val="333333"/>
          <w:sz w:val="22"/>
          <w:szCs w:val="22"/>
        </w:rPr>
        <w:t xml:space="preserve"> vartojate bet kurį iš šių vaistų:</w:t>
      </w:r>
      <w:r w:rsidRPr="008028BC">
        <w:rPr>
          <w:color w:val="333333"/>
          <w:sz w:val="22"/>
          <w:szCs w:val="22"/>
        </w:rPr>
        <w:br/>
        <w:t xml:space="preserve">• </w:t>
      </w:r>
      <w:r w:rsidRPr="00801822">
        <w:rPr>
          <w:sz w:val="22"/>
          <w:szCs w:val="22"/>
        </w:rPr>
        <w:t>kit</w:t>
      </w:r>
      <w:r w:rsidR="008B7CEA">
        <w:rPr>
          <w:sz w:val="22"/>
          <w:szCs w:val="22"/>
        </w:rPr>
        <w:t>ų</w:t>
      </w:r>
      <w:r w:rsidRPr="00801822">
        <w:rPr>
          <w:sz w:val="22"/>
          <w:szCs w:val="22"/>
        </w:rPr>
        <w:t xml:space="preserve"> priešvėžini</w:t>
      </w:r>
      <w:r w:rsidR="008B7CEA">
        <w:rPr>
          <w:sz w:val="22"/>
          <w:szCs w:val="22"/>
        </w:rPr>
        <w:t>ų</w:t>
      </w:r>
      <w:r w:rsidRPr="00801822">
        <w:rPr>
          <w:sz w:val="22"/>
          <w:szCs w:val="22"/>
        </w:rPr>
        <w:t xml:space="preserve"> vaist</w:t>
      </w:r>
      <w:r w:rsidR="008B7CEA">
        <w:rPr>
          <w:sz w:val="22"/>
          <w:szCs w:val="22"/>
        </w:rPr>
        <w:t>ų</w:t>
      </w:r>
      <w:r w:rsidRPr="00801822">
        <w:rPr>
          <w:sz w:val="22"/>
          <w:szCs w:val="22"/>
        </w:rPr>
        <w:t xml:space="preserve"> (pvz., </w:t>
      </w:r>
      <w:proofErr w:type="spellStart"/>
      <w:r w:rsidRPr="00801822">
        <w:rPr>
          <w:sz w:val="22"/>
          <w:szCs w:val="22"/>
        </w:rPr>
        <w:t>metotreksat</w:t>
      </w:r>
      <w:r w:rsidR="008B7CEA">
        <w:rPr>
          <w:sz w:val="22"/>
          <w:szCs w:val="22"/>
        </w:rPr>
        <w:t>o</w:t>
      </w:r>
      <w:proofErr w:type="spellEnd"/>
      <w:r w:rsidRPr="00801822">
        <w:rPr>
          <w:sz w:val="22"/>
          <w:szCs w:val="22"/>
        </w:rPr>
        <w:t xml:space="preserve">, </w:t>
      </w:r>
      <w:proofErr w:type="spellStart"/>
      <w:r w:rsidRPr="00801822">
        <w:rPr>
          <w:sz w:val="22"/>
          <w:szCs w:val="22"/>
        </w:rPr>
        <w:t>cisplatin</w:t>
      </w:r>
      <w:r w:rsidR="008B7CEA">
        <w:rPr>
          <w:sz w:val="22"/>
          <w:szCs w:val="22"/>
        </w:rPr>
        <w:t>os</w:t>
      </w:r>
      <w:proofErr w:type="spellEnd"/>
      <w:r w:rsidRPr="00801822">
        <w:rPr>
          <w:sz w:val="22"/>
          <w:szCs w:val="22"/>
        </w:rPr>
        <w:t xml:space="preserve">, </w:t>
      </w:r>
      <w:proofErr w:type="spellStart"/>
      <w:r w:rsidRPr="00801822">
        <w:rPr>
          <w:sz w:val="22"/>
          <w:szCs w:val="22"/>
        </w:rPr>
        <w:t>tamoksifen</w:t>
      </w:r>
      <w:r w:rsidR="008B7CEA">
        <w:rPr>
          <w:sz w:val="22"/>
          <w:szCs w:val="22"/>
        </w:rPr>
        <w:t>o</w:t>
      </w:r>
      <w:proofErr w:type="spellEnd"/>
      <w:r w:rsidRPr="00801822">
        <w:rPr>
          <w:sz w:val="22"/>
          <w:szCs w:val="22"/>
        </w:rPr>
        <w:t>)</w:t>
      </w:r>
      <w:r w:rsidR="00CA0457" w:rsidRPr="00801822">
        <w:rPr>
          <w:sz w:val="22"/>
          <w:szCs w:val="22"/>
        </w:rPr>
        <w:t>;</w:t>
      </w:r>
      <w:r w:rsidRPr="00801822">
        <w:rPr>
          <w:sz w:val="22"/>
          <w:szCs w:val="22"/>
        </w:rPr>
        <w:br/>
        <w:t xml:space="preserve">• </w:t>
      </w:r>
      <w:proofErr w:type="spellStart"/>
      <w:r w:rsidRPr="00801822">
        <w:rPr>
          <w:sz w:val="22"/>
          <w:szCs w:val="22"/>
        </w:rPr>
        <w:t>leukovorino</w:t>
      </w:r>
      <w:proofErr w:type="spellEnd"/>
      <w:r w:rsidRPr="00801822">
        <w:rPr>
          <w:sz w:val="22"/>
          <w:szCs w:val="22"/>
        </w:rPr>
        <w:t>;</w:t>
      </w:r>
      <w:r w:rsidRPr="00801822">
        <w:rPr>
          <w:sz w:val="22"/>
          <w:szCs w:val="22"/>
        </w:rPr>
        <w:br/>
      </w:r>
      <w:r w:rsidRPr="00801822">
        <w:rPr>
          <w:sz w:val="22"/>
          <w:szCs w:val="22"/>
        </w:rPr>
        <w:br/>
        <w:t xml:space="preserve">• </w:t>
      </w:r>
      <w:proofErr w:type="spellStart"/>
      <w:r w:rsidRPr="00801822">
        <w:rPr>
          <w:sz w:val="22"/>
          <w:szCs w:val="22"/>
        </w:rPr>
        <w:t>metronidazolo</w:t>
      </w:r>
      <w:proofErr w:type="spellEnd"/>
      <w:r w:rsidRPr="00801822">
        <w:rPr>
          <w:sz w:val="22"/>
          <w:szCs w:val="22"/>
        </w:rPr>
        <w:t xml:space="preserve"> (antibiotikas);</w:t>
      </w:r>
      <w:r w:rsidRPr="00801822">
        <w:rPr>
          <w:sz w:val="22"/>
          <w:szCs w:val="22"/>
        </w:rPr>
        <w:br/>
        <w:t xml:space="preserve">• </w:t>
      </w:r>
      <w:proofErr w:type="spellStart"/>
      <w:r w:rsidRPr="00801822">
        <w:rPr>
          <w:sz w:val="22"/>
          <w:szCs w:val="22"/>
        </w:rPr>
        <w:t>fenitoino</w:t>
      </w:r>
      <w:proofErr w:type="spellEnd"/>
      <w:r w:rsidRPr="00801822">
        <w:rPr>
          <w:sz w:val="22"/>
          <w:szCs w:val="22"/>
        </w:rPr>
        <w:t xml:space="preserve"> (epilepsijos gydymui);</w:t>
      </w:r>
      <w:r w:rsidRPr="00801822">
        <w:rPr>
          <w:sz w:val="22"/>
          <w:szCs w:val="22"/>
        </w:rPr>
        <w:br/>
        <w:t>• kumarino grupės antikoaguliant</w:t>
      </w:r>
      <w:r w:rsidR="008B7CEA">
        <w:rPr>
          <w:sz w:val="22"/>
          <w:szCs w:val="22"/>
        </w:rPr>
        <w:t>ų</w:t>
      </w:r>
      <w:r w:rsidRPr="00801822">
        <w:rPr>
          <w:sz w:val="22"/>
          <w:szCs w:val="22"/>
        </w:rPr>
        <w:t xml:space="preserve"> (pvz., </w:t>
      </w:r>
      <w:proofErr w:type="spellStart"/>
      <w:r w:rsidRPr="00801822">
        <w:rPr>
          <w:sz w:val="22"/>
          <w:szCs w:val="22"/>
        </w:rPr>
        <w:t>varfarin</w:t>
      </w:r>
      <w:proofErr w:type="spellEnd"/>
      <w:r w:rsidRPr="00801822">
        <w:rPr>
          <w:sz w:val="22"/>
          <w:szCs w:val="22"/>
        </w:rPr>
        <w:t>, vartojam</w:t>
      </w:r>
      <w:r w:rsidR="008B7CEA">
        <w:rPr>
          <w:sz w:val="22"/>
          <w:szCs w:val="22"/>
        </w:rPr>
        <w:t>o</w:t>
      </w:r>
      <w:r w:rsidRPr="00801822">
        <w:rPr>
          <w:sz w:val="22"/>
          <w:szCs w:val="22"/>
        </w:rPr>
        <w:t xml:space="preserve"> kraujui skystinti);</w:t>
      </w:r>
      <w:r w:rsidRPr="00801822">
        <w:rPr>
          <w:sz w:val="22"/>
          <w:szCs w:val="22"/>
        </w:rPr>
        <w:br/>
        <w:t>• vaist</w:t>
      </w:r>
      <w:r w:rsidR="008B7CEA">
        <w:rPr>
          <w:sz w:val="22"/>
          <w:szCs w:val="22"/>
        </w:rPr>
        <w:t>ų</w:t>
      </w:r>
      <w:r w:rsidRPr="00801822">
        <w:rPr>
          <w:sz w:val="22"/>
          <w:szCs w:val="22"/>
        </w:rPr>
        <w:t>, blokuojanči</w:t>
      </w:r>
      <w:r w:rsidR="008B7CEA">
        <w:rPr>
          <w:sz w:val="22"/>
          <w:szCs w:val="22"/>
        </w:rPr>
        <w:t>ų</w:t>
      </w:r>
      <w:r w:rsidRPr="00801822">
        <w:rPr>
          <w:sz w:val="22"/>
          <w:szCs w:val="22"/>
        </w:rPr>
        <w:t xml:space="preserve"> tam tikrus kepenų fermentus (CYP2A6) ar šio fermento organizme ardanči</w:t>
      </w:r>
      <w:r w:rsidR="008B7CEA">
        <w:rPr>
          <w:sz w:val="22"/>
          <w:szCs w:val="22"/>
        </w:rPr>
        <w:t>ų</w:t>
      </w:r>
      <w:r w:rsidRPr="00801822">
        <w:rPr>
          <w:sz w:val="22"/>
          <w:szCs w:val="22"/>
        </w:rPr>
        <w:t xml:space="preserve"> vaist</w:t>
      </w:r>
      <w:r w:rsidR="008B7CEA">
        <w:rPr>
          <w:sz w:val="22"/>
          <w:szCs w:val="22"/>
        </w:rPr>
        <w:t>ų</w:t>
      </w:r>
      <w:r w:rsidRPr="00801822">
        <w:rPr>
          <w:sz w:val="22"/>
          <w:szCs w:val="22"/>
        </w:rPr>
        <w:t xml:space="preserve"> (pvz., </w:t>
      </w:r>
      <w:proofErr w:type="spellStart"/>
      <w:r w:rsidRPr="00801822">
        <w:rPr>
          <w:sz w:val="22"/>
          <w:szCs w:val="22"/>
        </w:rPr>
        <w:t>klotrimazol</w:t>
      </w:r>
      <w:r w:rsidR="008B7CEA">
        <w:rPr>
          <w:sz w:val="22"/>
          <w:szCs w:val="22"/>
        </w:rPr>
        <w:t>o</w:t>
      </w:r>
      <w:proofErr w:type="spellEnd"/>
      <w:r w:rsidRPr="00801822">
        <w:rPr>
          <w:sz w:val="22"/>
          <w:szCs w:val="22"/>
        </w:rPr>
        <w:t xml:space="preserve">, </w:t>
      </w:r>
      <w:proofErr w:type="spellStart"/>
      <w:r w:rsidRPr="00801822">
        <w:rPr>
          <w:sz w:val="22"/>
          <w:szCs w:val="22"/>
        </w:rPr>
        <w:t>ketokonazol</w:t>
      </w:r>
      <w:r w:rsidR="008B7CEA">
        <w:rPr>
          <w:sz w:val="22"/>
          <w:szCs w:val="22"/>
        </w:rPr>
        <w:t>o</w:t>
      </w:r>
      <w:proofErr w:type="spellEnd"/>
      <w:r w:rsidRPr="00801822">
        <w:rPr>
          <w:sz w:val="22"/>
          <w:szCs w:val="22"/>
        </w:rPr>
        <w:t xml:space="preserve"> ar </w:t>
      </w:r>
      <w:proofErr w:type="spellStart"/>
      <w:r w:rsidRPr="00801822">
        <w:rPr>
          <w:sz w:val="22"/>
          <w:szCs w:val="22"/>
        </w:rPr>
        <w:t>mikonazol</w:t>
      </w:r>
      <w:r w:rsidR="008B7CEA">
        <w:rPr>
          <w:sz w:val="22"/>
          <w:szCs w:val="22"/>
        </w:rPr>
        <w:t>o</w:t>
      </w:r>
      <w:proofErr w:type="spellEnd"/>
      <w:r w:rsidRPr="00801822">
        <w:rPr>
          <w:sz w:val="22"/>
          <w:szCs w:val="22"/>
        </w:rPr>
        <w:t>, kurie vartojami grybelinėms infekcijoms gydyti);</w:t>
      </w:r>
      <w:r w:rsidRPr="00801822">
        <w:rPr>
          <w:sz w:val="22"/>
          <w:szCs w:val="22"/>
        </w:rPr>
        <w:br/>
        <w:t xml:space="preserve">• </w:t>
      </w:r>
      <w:proofErr w:type="spellStart"/>
      <w:r w:rsidRPr="00801822">
        <w:rPr>
          <w:sz w:val="22"/>
          <w:szCs w:val="22"/>
        </w:rPr>
        <w:t>klozapino</w:t>
      </w:r>
      <w:proofErr w:type="spellEnd"/>
      <w:r w:rsidRPr="00801822">
        <w:rPr>
          <w:sz w:val="22"/>
          <w:szCs w:val="22"/>
        </w:rPr>
        <w:t xml:space="preserve"> (vartojamas psichikos sutrikimų gydymui);</w:t>
      </w:r>
      <w:r w:rsidRPr="00801822">
        <w:rPr>
          <w:sz w:val="22"/>
          <w:szCs w:val="22"/>
        </w:rPr>
        <w:br/>
        <w:t xml:space="preserve">• </w:t>
      </w:r>
      <w:proofErr w:type="spellStart"/>
      <w:r w:rsidRPr="00801822">
        <w:rPr>
          <w:sz w:val="22"/>
          <w:szCs w:val="22"/>
        </w:rPr>
        <w:t>digoksino</w:t>
      </w:r>
      <w:proofErr w:type="spellEnd"/>
      <w:r w:rsidRPr="00801822">
        <w:rPr>
          <w:sz w:val="22"/>
          <w:szCs w:val="22"/>
        </w:rPr>
        <w:t xml:space="preserve"> (širdies ritmo sutrikimams gydyti);</w:t>
      </w:r>
      <w:r w:rsidRPr="00801822">
        <w:rPr>
          <w:sz w:val="22"/>
          <w:szCs w:val="22"/>
        </w:rPr>
        <w:br/>
        <w:t xml:space="preserve">• </w:t>
      </w:r>
      <w:proofErr w:type="spellStart"/>
      <w:r w:rsidRPr="00801822">
        <w:rPr>
          <w:sz w:val="22"/>
          <w:szCs w:val="22"/>
        </w:rPr>
        <w:t>filgrastimo</w:t>
      </w:r>
      <w:proofErr w:type="spellEnd"/>
      <w:r w:rsidRPr="00801822">
        <w:rPr>
          <w:sz w:val="22"/>
          <w:szCs w:val="22"/>
        </w:rPr>
        <w:t>;</w:t>
      </w:r>
      <w:r w:rsidRPr="00801822">
        <w:rPr>
          <w:sz w:val="22"/>
          <w:szCs w:val="22"/>
        </w:rPr>
        <w:br/>
        <w:t xml:space="preserve">• </w:t>
      </w:r>
      <w:proofErr w:type="spellStart"/>
      <w:r w:rsidRPr="00801822">
        <w:rPr>
          <w:sz w:val="22"/>
          <w:szCs w:val="22"/>
        </w:rPr>
        <w:t>cimetidino</w:t>
      </w:r>
      <w:proofErr w:type="spellEnd"/>
      <w:r w:rsidRPr="00801822">
        <w:rPr>
          <w:sz w:val="22"/>
          <w:szCs w:val="22"/>
        </w:rPr>
        <w:t xml:space="preserve"> (vaistas opo</w:t>
      </w:r>
      <w:r w:rsidR="008B7CEA">
        <w:rPr>
          <w:sz w:val="22"/>
          <w:szCs w:val="22"/>
        </w:rPr>
        <w:t>ms</w:t>
      </w:r>
      <w:r w:rsidRPr="00801822">
        <w:rPr>
          <w:sz w:val="22"/>
          <w:szCs w:val="22"/>
        </w:rPr>
        <w:t xml:space="preserve"> gydy</w:t>
      </w:r>
      <w:r w:rsidR="008B7CEA">
        <w:rPr>
          <w:sz w:val="22"/>
          <w:szCs w:val="22"/>
        </w:rPr>
        <w:t>t</w:t>
      </w:r>
      <w:r w:rsidRPr="00801822">
        <w:rPr>
          <w:sz w:val="22"/>
          <w:szCs w:val="22"/>
        </w:rPr>
        <w:t>i).</w:t>
      </w:r>
    </w:p>
    <w:p w14:paraId="4409AE37" w14:textId="77777777" w:rsidR="00674097" w:rsidRPr="008028BC" w:rsidRDefault="00674097" w:rsidP="00674097">
      <w:pPr>
        <w:numPr>
          <w:ilvl w:val="12"/>
          <w:numId w:val="0"/>
        </w:numPr>
        <w:tabs>
          <w:tab w:val="left" w:pos="1296"/>
        </w:tabs>
        <w:rPr>
          <w:noProof/>
          <w:sz w:val="22"/>
          <w:szCs w:val="22"/>
        </w:rPr>
      </w:pPr>
    </w:p>
    <w:p w14:paraId="426D4CEC" w14:textId="77777777" w:rsidR="00674097" w:rsidRPr="008028BC" w:rsidRDefault="00674097" w:rsidP="00674097">
      <w:pPr>
        <w:numPr>
          <w:ilvl w:val="12"/>
          <w:numId w:val="0"/>
        </w:numPr>
        <w:tabs>
          <w:tab w:val="left" w:pos="1296"/>
        </w:tabs>
        <w:rPr>
          <w:b/>
          <w:sz w:val="22"/>
          <w:szCs w:val="22"/>
        </w:rPr>
      </w:pPr>
      <w:r w:rsidRPr="008028BC">
        <w:rPr>
          <w:b/>
          <w:sz w:val="22"/>
          <w:szCs w:val="22"/>
        </w:rPr>
        <w:t>FTORAFUR vartojimas su maistu</w:t>
      </w:r>
    </w:p>
    <w:p w14:paraId="762CC483" w14:textId="77777777" w:rsidR="00674097" w:rsidRPr="008028BC" w:rsidRDefault="00674097" w:rsidP="00674097">
      <w:pPr>
        <w:numPr>
          <w:ilvl w:val="12"/>
          <w:numId w:val="0"/>
        </w:numPr>
        <w:tabs>
          <w:tab w:val="left" w:pos="1296"/>
        </w:tabs>
        <w:rPr>
          <w:noProof/>
          <w:sz w:val="22"/>
          <w:szCs w:val="22"/>
        </w:rPr>
      </w:pPr>
      <w:r w:rsidRPr="008028BC">
        <w:rPr>
          <w:noProof/>
          <w:sz w:val="22"/>
          <w:szCs w:val="22"/>
        </w:rPr>
        <w:t>Maistas neturi įtakos tegafuro farmakokinetikai (taip pat žr. 3 skyrių) .</w:t>
      </w:r>
    </w:p>
    <w:p w14:paraId="2E7BBA12" w14:textId="77777777" w:rsidR="00674097" w:rsidRPr="008028BC" w:rsidRDefault="00674097" w:rsidP="00674097">
      <w:pPr>
        <w:numPr>
          <w:ilvl w:val="12"/>
          <w:numId w:val="0"/>
        </w:numPr>
        <w:tabs>
          <w:tab w:val="left" w:pos="1296"/>
        </w:tabs>
        <w:rPr>
          <w:noProof/>
          <w:sz w:val="22"/>
          <w:szCs w:val="22"/>
        </w:rPr>
      </w:pPr>
    </w:p>
    <w:p w14:paraId="5B9E0E58" w14:textId="77777777" w:rsidR="00674097" w:rsidRPr="008028BC" w:rsidRDefault="00674097" w:rsidP="00674097">
      <w:pPr>
        <w:ind w:left="567" w:hanging="567"/>
        <w:rPr>
          <w:b/>
          <w:noProof/>
          <w:sz w:val="22"/>
          <w:szCs w:val="22"/>
        </w:rPr>
      </w:pPr>
      <w:r w:rsidRPr="008028BC">
        <w:rPr>
          <w:b/>
          <w:noProof/>
          <w:sz w:val="22"/>
          <w:szCs w:val="22"/>
        </w:rPr>
        <w:t>Nėštumas, žindymo laikotarpis ir vaisingumas</w:t>
      </w:r>
    </w:p>
    <w:p w14:paraId="59991C96" w14:textId="77777777" w:rsidR="00674097" w:rsidRPr="00FB19EE" w:rsidRDefault="00674097" w:rsidP="00674097">
      <w:pPr>
        <w:rPr>
          <w:sz w:val="22"/>
          <w:szCs w:val="22"/>
        </w:rPr>
      </w:pPr>
      <w:r w:rsidRPr="00FB19EE">
        <w:rPr>
          <w:sz w:val="22"/>
          <w:szCs w:val="22"/>
        </w:rPr>
        <w:t>Jeigu esate nėščia, žindote kūdikį, manote, kad galbūt esate nėščia arba planuojate pastoti, tai prieš vartodama šį vaistą pasitarkite su gydytoju arba vaistininku.</w:t>
      </w:r>
    </w:p>
    <w:p w14:paraId="61EA7F6E" w14:textId="22FFA00B" w:rsidR="00674097" w:rsidRPr="00562740" w:rsidRDefault="00674097" w:rsidP="00674097">
      <w:pPr>
        <w:rPr>
          <w:sz w:val="22"/>
          <w:szCs w:val="22"/>
        </w:rPr>
      </w:pPr>
      <w:r w:rsidRPr="00562740">
        <w:rPr>
          <w:sz w:val="22"/>
          <w:szCs w:val="22"/>
        </w:rPr>
        <w:t xml:space="preserve">Nėščiosioms ir ketinančioms pastoti </w:t>
      </w:r>
      <w:r w:rsidRPr="00562740">
        <w:rPr>
          <w:noProof/>
          <w:sz w:val="22"/>
          <w:szCs w:val="22"/>
        </w:rPr>
        <w:t>FTORAFUR</w:t>
      </w:r>
      <w:r w:rsidRPr="00562740">
        <w:rPr>
          <w:i/>
          <w:sz w:val="22"/>
          <w:szCs w:val="22"/>
        </w:rPr>
        <w:t xml:space="preserve"> </w:t>
      </w:r>
      <w:r w:rsidRPr="00562740">
        <w:rPr>
          <w:sz w:val="22"/>
          <w:szCs w:val="22"/>
        </w:rPr>
        <w:t>vartoti negalima (</w:t>
      </w:r>
      <w:r w:rsidRPr="00801822">
        <w:rPr>
          <w:rStyle w:val="hps"/>
          <w:sz w:val="22"/>
          <w:szCs w:val="22"/>
        </w:rPr>
        <w:t xml:space="preserve">žr. poskyrį </w:t>
      </w:r>
      <w:r w:rsidR="00D15F2C" w:rsidRPr="00801822">
        <w:rPr>
          <w:rStyle w:val="hps"/>
          <w:sz w:val="22"/>
          <w:szCs w:val="22"/>
        </w:rPr>
        <w:t>„</w:t>
      </w:r>
      <w:r w:rsidRPr="00562740">
        <w:rPr>
          <w:noProof/>
          <w:sz w:val="22"/>
          <w:szCs w:val="22"/>
        </w:rPr>
        <w:t>FTORAFUR</w:t>
      </w:r>
      <w:r w:rsidRPr="00562740">
        <w:rPr>
          <w:bCs/>
          <w:noProof/>
          <w:sz w:val="22"/>
          <w:szCs w:val="22"/>
        </w:rPr>
        <w:t xml:space="preserve"> vartoti negalima</w:t>
      </w:r>
      <w:r w:rsidR="00D15F2C" w:rsidRPr="00562740">
        <w:rPr>
          <w:bCs/>
          <w:noProof/>
          <w:sz w:val="22"/>
          <w:szCs w:val="22"/>
        </w:rPr>
        <w:t>“</w:t>
      </w:r>
      <w:r w:rsidRPr="00562740">
        <w:rPr>
          <w:b/>
          <w:bCs/>
          <w:noProof/>
          <w:sz w:val="22"/>
          <w:szCs w:val="22"/>
        </w:rPr>
        <w:t>)</w:t>
      </w:r>
      <w:r w:rsidRPr="00562740">
        <w:rPr>
          <w:sz w:val="22"/>
          <w:szCs w:val="22"/>
        </w:rPr>
        <w:t xml:space="preserve">. </w:t>
      </w:r>
    </w:p>
    <w:p w14:paraId="7C279019" w14:textId="43AB8802" w:rsidR="00674097" w:rsidRPr="00562740" w:rsidRDefault="00674097" w:rsidP="00674097">
      <w:pPr>
        <w:rPr>
          <w:sz w:val="22"/>
          <w:szCs w:val="22"/>
        </w:rPr>
      </w:pPr>
      <w:r w:rsidRPr="00562740">
        <w:rPr>
          <w:sz w:val="22"/>
          <w:szCs w:val="22"/>
        </w:rPr>
        <w:t xml:space="preserve">Žindymo laikotarpiu </w:t>
      </w:r>
      <w:r w:rsidRPr="00562740">
        <w:rPr>
          <w:noProof/>
          <w:sz w:val="22"/>
          <w:szCs w:val="22"/>
        </w:rPr>
        <w:t>FTORAFUR</w:t>
      </w:r>
      <w:r w:rsidRPr="00562740">
        <w:rPr>
          <w:i/>
          <w:sz w:val="22"/>
          <w:szCs w:val="22"/>
        </w:rPr>
        <w:t xml:space="preserve"> </w:t>
      </w:r>
      <w:r w:rsidRPr="00562740">
        <w:rPr>
          <w:sz w:val="22"/>
          <w:szCs w:val="22"/>
        </w:rPr>
        <w:t>vartoti negalima (</w:t>
      </w:r>
      <w:r w:rsidRPr="00801822">
        <w:rPr>
          <w:rStyle w:val="hps"/>
          <w:sz w:val="22"/>
          <w:szCs w:val="22"/>
        </w:rPr>
        <w:t xml:space="preserve">žr. poskyrį </w:t>
      </w:r>
      <w:r w:rsidR="00D15F2C" w:rsidRPr="00801822">
        <w:rPr>
          <w:rStyle w:val="hps"/>
          <w:sz w:val="22"/>
          <w:szCs w:val="22"/>
        </w:rPr>
        <w:t>„</w:t>
      </w:r>
      <w:r w:rsidRPr="00562740">
        <w:rPr>
          <w:noProof/>
          <w:sz w:val="22"/>
          <w:szCs w:val="22"/>
        </w:rPr>
        <w:t>FTORAFUR</w:t>
      </w:r>
      <w:r w:rsidRPr="00562740">
        <w:rPr>
          <w:bCs/>
          <w:noProof/>
          <w:sz w:val="22"/>
          <w:szCs w:val="22"/>
        </w:rPr>
        <w:t xml:space="preserve"> vartoti negalima</w:t>
      </w:r>
      <w:r w:rsidR="00D15F2C" w:rsidRPr="00562740">
        <w:rPr>
          <w:bCs/>
          <w:noProof/>
          <w:sz w:val="22"/>
          <w:szCs w:val="22"/>
        </w:rPr>
        <w:t>“</w:t>
      </w:r>
      <w:r w:rsidRPr="00562740">
        <w:rPr>
          <w:b/>
          <w:bCs/>
          <w:noProof/>
          <w:sz w:val="22"/>
          <w:szCs w:val="22"/>
        </w:rPr>
        <w:t>)</w:t>
      </w:r>
      <w:r w:rsidRPr="00562740">
        <w:rPr>
          <w:sz w:val="22"/>
          <w:szCs w:val="22"/>
        </w:rPr>
        <w:t xml:space="preserve">. </w:t>
      </w:r>
    </w:p>
    <w:p w14:paraId="14D019ED" w14:textId="77777777" w:rsidR="00674097" w:rsidRPr="00562740" w:rsidRDefault="00674097" w:rsidP="00674097">
      <w:pPr>
        <w:rPr>
          <w:sz w:val="22"/>
          <w:szCs w:val="22"/>
        </w:rPr>
      </w:pPr>
      <w:r w:rsidRPr="00562740">
        <w:rPr>
          <w:sz w:val="22"/>
          <w:szCs w:val="22"/>
        </w:rPr>
        <w:t xml:space="preserve">Jei žindyvę būtina gydyti </w:t>
      </w:r>
      <w:r w:rsidRPr="00562740">
        <w:rPr>
          <w:noProof/>
          <w:sz w:val="22"/>
          <w:szCs w:val="22"/>
        </w:rPr>
        <w:t>FTORAFUR</w:t>
      </w:r>
      <w:r w:rsidRPr="00562740">
        <w:rPr>
          <w:i/>
          <w:sz w:val="22"/>
          <w:szCs w:val="22"/>
        </w:rPr>
        <w:t xml:space="preserve">, </w:t>
      </w:r>
      <w:r w:rsidRPr="00562740">
        <w:rPr>
          <w:sz w:val="22"/>
          <w:szCs w:val="22"/>
        </w:rPr>
        <w:t>kūdikį žindyti ji turi liautis.</w:t>
      </w:r>
    </w:p>
    <w:p w14:paraId="0E7F62E8" w14:textId="77777777" w:rsidR="00674097" w:rsidRPr="00562740" w:rsidRDefault="00674097" w:rsidP="00674097">
      <w:pPr>
        <w:ind w:left="567" w:hanging="567"/>
        <w:rPr>
          <w:noProof/>
          <w:sz w:val="22"/>
          <w:szCs w:val="22"/>
        </w:rPr>
      </w:pPr>
    </w:p>
    <w:p w14:paraId="48020E89" w14:textId="77777777" w:rsidR="00674097" w:rsidRPr="00801822" w:rsidRDefault="00674097" w:rsidP="00674097">
      <w:pPr>
        <w:pStyle w:val="Default"/>
        <w:rPr>
          <w:i/>
          <w:color w:val="auto"/>
          <w:sz w:val="22"/>
          <w:szCs w:val="22"/>
          <w:lang w:val="lt-LT"/>
        </w:rPr>
      </w:pPr>
      <w:r w:rsidRPr="00801822">
        <w:rPr>
          <w:i/>
          <w:color w:val="auto"/>
          <w:sz w:val="22"/>
          <w:szCs w:val="22"/>
          <w:lang w:val="lt-LT"/>
        </w:rPr>
        <w:t xml:space="preserve">Kontracepcija </w:t>
      </w:r>
    </w:p>
    <w:p w14:paraId="11F476B6" w14:textId="69FCEA4C" w:rsidR="00674097" w:rsidRPr="00562740" w:rsidRDefault="00674097" w:rsidP="00674097">
      <w:pPr>
        <w:tabs>
          <w:tab w:val="left" w:pos="1296"/>
        </w:tabs>
        <w:outlineLvl w:val="0"/>
        <w:rPr>
          <w:sz w:val="22"/>
          <w:szCs w:val="22"/>
        </w:rPr>
      </w:pPr>
      <w:r w:rsidRPr="00801822">
        <w:rPr>
          <w:sz w:val="22"/>
          <w:szCs w:val="22"/>
        </w:rPr>
        <w:t xml:space="preserve">Vaisingos moterys ir vyrai turi naudoti veiksmingas kontracepcijos priemones gydymo metu ir bent keletą mėnesių po gydymo, nes tai gali pakenkti besivystančiam kūdikiui. Nėra žinoma, ar chemoterapijai vartojami vaistai gali būti spermos arba makšties skysčiuose. Pacientams vyrams, kurie svarsto apvaisinimo galimybę gydymo metu ar po gydymo, prieš gydymą </w:t>
      </w:r>
      <w:proofErr w:type="spellStart"/>
      <w:r w:rsidRPr="00801822">
        <w:rPr>
          <w:sz w:val="22"/>
          <w:szCs w:val="22"/>
        </w:rPr>
        <w:t>tegafuru</w:t>
      </w:r>
      <w:proofErr w:type="spellEnd"/>
      <w:r w:rsidRPr="00801822">
        <w:rPr>
          <w:sz w:val="22"/>
          <w:szCs w:val="22"/>
        </w:rPr>
        <w:t xml:space="preserve"> reikia pasikonsultuoti dėl spermos užšaldymo galimybės,  nes gydymas gali sukelti negrįžtamą nevaisingumą. No</w:t>
      </w:r>
      <w:r w:rsidR="008B7CEA">
        <w:rPr>
          <w:sz w:val="22"/>
          <w:szCs w:val="22"/>
        </w:rPr>
        <w:t>rint</w:t>
      </w:r>
      <w:r w:rsidRPr="00801822">
        <w:rPr>
          <w:sz w:val="22"/>
          <w:szCs w:val="22"/>
        </w:rPr>
        <w:t xml:space="preserve"> apsaugoti savo partnerį, saugiausia vengti lytinių santykių arba naudoti barjerines kontracepcijos priemones maždaug 48 valandos po chemoterapijos.</w:t>
      </w:r>
    </w:p>
    <w:p w14:paraId="6A7AEEE5" w14:textId="77777777" w:rsidR="00674097" w:rsidRPr="00562740" w:rsidRDefault="00674097" w:rsidP="00674097">
      <w:pPr>
        <w:numPr>
          <w:ilvl w:val="12"/>
          <w:numId w:val="0"/>
        </w:numPr>
        <w:tabs>
          <w:tab w:val="left" w:pos="1296"/>
        </w:tabs>
        <w:rPr>
          <w:b/>
          <w:noProof/>
          <w:sz w:val="22"/>
          <w:szCs w:val="22"/>
        </w:rPr>
      </w:pPr>
    </w:p>
    <w:p w14:paraId="092BABAD" w14:textId="77777777" w:rsidR="00674097" w:rsidRPr="00562740" w:rsidRDefault="00674097" w:rsidP="00674097">
      <w:pPr>
        <w:ind w:left="567" w:hanging="567"/>
        <w:rPr>
          <w:noProof/>
          <w:sz w:val="22"/>
          <w:szCs w:val="22"/>
        </w:rPr>
      </w:pPr>
      <w:r w:rsidRPr="00562740">
        <w:rPr>
          <w:noProof/>
          <w:sz w:val="22"/>
          <w:szCs w:val="22"/>
        </w:rPr>
        <w:t>Duomenų apie tegafuro poveikį žmogaus vaisingumui nėra.</w:t>
      </w:r>
    </w:p>
    <w:p w14:paraId="6B65AF36" w14:textId="77777777" w:rsidR="00674097" w:rsidRPr="00562740" w:rsidRDefault="00674097" w:rsidP="00674097">
      <w:pPr>
        <w:ind w:left="567" w:hanging="567"/>
        <w:rPr>
          <w:noProof/>
          <w:sz w:val="22"/>
          <w:szCs w:val="22"/>
        </w:rPr>
      </w:pPr>
    </w:p>
    <w:p w14:paraId="36FFA0A1" w14:textId="77777777" w:rsidR="00674097" w:rsidRPr="00562740" w:rsidRDefault="00674097" w:rsidP="00674097">
      <w:pPr>
        <w:ind w:left="567" w:hanging="567"/>
        <w:rPr>
          <w:b/>
          <w:noProof/>
          <w:sz w:val="22"/>
          <w:szCs w:val="22"/>
        </w:rPr>
      </w:pPr>
      <w:r w:rsidRPr="00562740">
        <w:rPr>
          <w:b/>
          <w:noProof/>
          <w:sz w:val="22"/>
          <w:szCs w:val="22"/>
        </w:rPr>
        <w:t>Vairavimas ir mechanizmų valdymas</w:t>
      </w:r>
    </w:p>
    <w:p w14:paraId="07C21DA1" w14:textId="77777777" w:rsidR="00674097" w:rsidRPr="00562740" w:rsidRDefault="00674097" w:rsidP="00674097">
      <w:pPr>
        <w:rPr>
          <w:sz w:val="22"/>
          <w:szCs w:val="22"/>
        </w:rPr>
      </w:pPr>
      <w:r w:rsidRPr="00562740">
        <w:rPr>
          <w:sz w:val="22"/>
          <w:szCs w:val="22"/>
        </w:rPr>
        <w:t xml:space="preserve">FTORAFUR gebėjimą vairuoti ir valdyti mechanizmus veikia vidutiniškai. </w:t>
      </w:r>
    </w:p>
    <w:p w14:paraId="3CF7547F" w14:textId="77777777" w:rsidR="00674097" w:rsidRPr="00562740" w:rsidRDefault="00674097" w:rsidP="00674097">
      <w:pPr>
        <w:rPr>
          <w:sz w:val="22"/>
          <w:szCs w:val="22"/>
        </w:rPr>
      </w:pPr>
      <w:r w:rsidRPr="00562740">
        <w:rPr>
          <w:sz w:val="22"/>
          <w:szCs w:val="22"/>
        </w:rPr>
        <w:t>Jei Jums  svaigsta galva, apima mieguistumas ar atsiranda pastebimų širdies veiklos sutrikimų, vairuoti transporto priemonių ir valdyti mechanizmų negalima.</w:t>
      </w:r>
    </w:p>
    <w:p w14:paraId="77717003" w14:textId="77777777" w:rsidR="00674097" w:rsidRPr="00562740" w:rsidRDefault="00674097" w:rsidP="00674097">
      <w:pPr>
        <w:numPr>
          <w:ilvl w:val="12"/>
          <w:numId w:val="0"/>
        </w:numPr>
        <w:tabs>
          <w:tab w:val="left" w:pos="1296"/>
        </w:tabs>
        <w:rPr>
          <w:noProof/>
          <w:sz w:val="22"/>
          <w:szCs w:val="22"/>
        </w:rPr>
      </w:pPr>
    </w:p>
    <w:p w14:paraId="55E32829" w14:textId="77777777" w:rsidR="00674097" w:rsidRPr="00562740" w:rsidRDefault="00674097" w:rsidP="00674097">
      <w:pPr>
        <w:numPr>
          <w:ilvl w:val="12"/>
          <w:numId w:val="0"/>
        </w:numPr>
        <w:tabs>
          <w:tab w:val="left" w:pos="1296"/>
        </w:tabs>
        <w:ind w:right="-2"/>
        <w:rPr>
          <w:b/>
          <w:sz w:val="22"/>
          <w:szCs w:val="22"/>
        </w:rPr>
      </w:pPr>
      <w:r w:rsidRPr="00562740">
        <w:rPr>
          <w:b/>
          <w:sz w:val="22"/>
          <w:szCs w:val="22"/>
        </w:rPr>
        <w:t xml:space="preserve">FTORAFUR sudėtyje yra </w:t>
      </w:r>
      <w:proofErr w:type="spellStart"/>
      <w:r w:rsidRPr="00562740">
        <w:rPr>
          <w:b/>
          <w:sz w:val="22"/>
          <w:szCs w:val="22"/>
        </w:rPr>
        <w:t>azodažiklio</w:t>
      </w:r>
      <w:proofErr w:type="spellEnd"/>
      <w:r w:rsidRPr="00562740">
        <w:rPr>
          <w:b/>
          <w:sz w:val="22"/>
          <w:szCs w:val="22"/>
        </w:rPr>
        <w:t xml:space="preserve"> </w:t>
      </w:r>
      <w:proofErr w:type="spellStart"/>
      <w:r w:rsidRPr="00562740">
        <w:rPr>
          <w:b/>
          <w:sz w:val="22"/>
          <w:szCs w:val="22"/>
        </w:rPr>
        <w:t>Ponso</w:t>
      </w:r>
      <w:proofErr w:type="spellEnd"/>
      <w:r w:rsidRPr="00562740">
        <w:rPr>
          <w:b/>
          <w:sz w:val="22"/>
          <w:szCs w:val="22"/>
        </w:rPr>
        <w:t xml:space="preserve"> 4R (E124).</w:t>
      </w:r>
    </w:p>
    <w:p w14:paraId="06889D84" w14:textId="77777777" w:rsidR="00674097" w:rsidRPr="00562740" w:rsidRDefault="00674097" w:rsidP="00674097">
      <w:pPr>
        <w:numPr>
          <w:ilvl w:val="12"/>
          <w:numId w:val="0"/>
        </w:numPr>
        <w:tabs>
          <w:tab w:val="left" w:pos="1296"/>
        </w:tabs>
        <w:ind w:right="-2"/>
        <w:rPr>
          <w:b/>
          <w:sz w:val="22"/>
          <w:szCs w:val="22"/>
        </w:rPr>
      </w:pPr>
      <w:r w:rsidRPr="00562740">
        <w:rPr>
          <w:sz w:val="22"/>
          <w:szCs w:val="22"/>
          <w:lang w:eastAsia="lt-LT"/>
        </w:rPr>
        <w:t>Gali sukelti alerginių reakcijų.</w:t>
      </w:r>
      <w:r w:rsidRPr="00562740">
        <w:rPr>
          <w:rStyle w:val="st1"/>
          <w:sz w:val="22"/>
          <w:szCs w:val="22"/>
        </w:rPr>
        <w:t xml:space="preserve"> </w:t>
      </w:r>
    </w:p>
    <w:p w14:paraId="420F84A7" w14:textId="77777777" w:rsidR="00674097" w:rsidRPr="00562740" w:rsidRDefault="00674097" w:rsidP="00674097">
      <w:pPr>
        <w:numPr>
          <w:ilvl w:val="12"/>
          <w:numId w:val="0"/>
        </w:numPr>
        <w:tabs>
          <w:tab w:val="left" w:pos="1296"/>
        </w:tabs>
        <w:ind w:right="-2"/>
        <w:rPr>
          <w:b/>
          <w:sz w:val="22"/>
          <w:szCs w:val="22"/>
        </w:rPr>
      </w:pPr>
    </w:p>
    <w:p w14:paraId="6860E13E" w14:textId="77777777" w:rsidR="00674097" w:rsidRPr="00562740" w:rsidRDefault="00674097" w:rsidP="00674097">
      <w:pPr>
        <w:numPr>
          <w:ilvl w:val="12"/>
          <w:numId w:val="0"/>
        </w:numPr>
        <w:tabs>
          <w:tab w:val="left" w:pos="1296"/>
        </w:tabs>
        <w:ind w:right="-2"/>
        <w:rPr>
          <w:b/>
          <w:noProof/>
          <w:sz w:val="22"/>
          <w:szCs w:val="22"/>
        </w:rPr>
      </w:pPr>
    </w:p>
    <w:p w14:paraId="67ADFAE9" w14:textId="77777777" w:rsidR="00674097" w:rsidRPr="00562740" w:rsidRDefault="00674097" w:rsidP="00674097">
      <w:pPr>
        <w:numPr>
          <w:ilvl w:val="12"/>
          <w:numId w:val="0"/>
        </w:numPr>
        <w:ind w:left="567" w:hanging="567"/>
        <w:outlineLvl w:val="0"/>
        <w:rPr>
          <w:b/>
          <w:caps/>
          <w:noProof/>
          <w:sz w:val="22"/>
          <w:szCs w:val="22"/>
        </w:rPr>
      </w:pPr>
      <w:r w:rsidRPr="00562740">
        <w:rPr>
          <w:b/>
          <w:noProof/>
          <w:sz w:val="22"/>
          <w:szCs w:val="22"/>
        </w:rPr>
        <w:t>3.</w:t>
      </w:r>
      <w:r w:rsidRPr="00562740">
        <w:rPr>
          <w:b/>
          <w:noProof/>
          <w:sz w:val="22"/>
          <w:szCs w:val="22"/>
        </w:rPr>
        <w:tab/>
        <w:t xml:space="preserve">Kaip vartoti FTORAFUR </w:t>
      </w:r>
    </w:p>
    <w:p w14:paraId="187FB25C" w14:textId="77777777" w:rsidR="00674097" w:rsidRPr="008028BC" w:rsidRDefault="00674097" w:rsidP="00674097">
      <w:pPr>
        <w:ind w:left="567" w:hanging="567"/>
        <w:rPr>
          <w:noProof/>
          <w:sz w:val="22"/>
          <w:szCs w:val="22"/>
        </w:rPr>
      </w:pPr>
    </w:p>
    <w:p w14:paraId="75EA349B" w14:textId="77777777" w:rsidR="00674097" w:rsidRPr="008028BC" w:rsidRDefault="00674097" w:rsidP="00674097">
      <w:pPr>
        <w:numPr>
          <w:ilvl w:val="12"/>
          <w:numId w:val="0"/>
        </w:numPr>
        <w:ind w:right="-2"/>
        <w:rPr>
          <w:sz w:val="22"/>
          <w:szCs w:val="22"/>
        </w:rPr>
      </w:pPr>
      <w:r w:rsidRPr="008028BC">
        <w:rPr>
          <w:sz w:val="22"/>
          <w:szCs w:val="22"/>
        </w:rPr>
        <w:t xml:space="preserve">Visada vartokite šį vaistą tiksliai kaip nurodė gydytojas arba vaistininkas. Jeigu abejojate, kreipkitės į gydytoją arba vaistininką. </w:t>
      </w:r>
    </w:p>
    <w:p w14:paraId="34F11F90" w14:textId="77777777" w:rsidR="00674097" w:rsidRPr="008028BC" w:rsidRDefault="00674097" w:rsidP="00674097">
      <w:pPr>
        <w:rPr>
          <w:sz w:val="22"/>
          <w:szCs w:val="22"/>
        </w:rPr>
      </w:pPr>
      <w:r w:rsidRPr="008028BC">
        <w:rPr>
          <w:sz w:val="22"/>
          <w:szCs w:val="22"/>
        </w:rPr>
        <w:t>FTORAFUR kapsules reikia vartoti per burną.</w:t>
      </w:r>
    </w:p>
    <w:p w14:paraId="21549787" w14:textId="77777777" w:rsidR="00674097" w:rsidRDefault="00674097" w:rsidP="00674097">
      <w:pPr>
        <w:rPr>
          <w:i/>
          <w:sz w:val="22"/>
          <w:szCs w:val="22"/>
        </w:rPr>
      </w:pPr>
    </w:p>
    <w:p w14:paraId="4545E312" w14:textId="77777777" w:rsidR="00674097" w:rsidRPr="008028BC" w:rsidRDefault="00674097" w:rsidP="00674097">
      <w:pPr>
        <w:rPr>
          <w:i/>
          <w:sz w:val="22"/>
          <w:szCs w:val="22"/>
        </w:rPr>
      </w:pPr>
      <w:r w:rsidRPr="008028BC">
        <w:rPr>
          <w:i/>
          <w:sz w:val="22"/>
          <w:szCs w:val="22"/>
        </w:rPr>
        <w:t>Suaugusiems pacientams</w:t>
      </w:r>
    </w:p>
    <w:p w14:paraId="2524F8E4" w14:textId="170CF9E0" w:rsidR="00674097" w:rsidRPr="008028BC" w:rsidRDefault="00674097" w:rsidP="00674097">
      <w:pPr>
        <w:rPr>
          <w:sz w:val="22"/>
          <w:szCs w:val="22"/>
        </w:rPr>
      </w:pPr>
      <w:r w:rsidRPr="008028BC">
        <w:rPr>
          <w:sz w:val="22"/>
          <w:szCs w:val="22"/>
        </w:rPr>
        <w:t xml:space="preserve">Rekomenduojama </w:t>
      </w:r>
      <w:r>
        <w:rPr>
          <w:sz w:val="22"/>
          <w:szCs w:val="22"/>
        </w:rPr>
        <w:t>g</w:t>
      </w:r>
      <w:r w:rsidRPr="008028BC">
        <w:rPr>
          <w:sz w:val="22"/>
          <w:szCs w:val="22"/>
        </w:rPr>
        <w:t xml:space="preserve">eriamo </w:t>
      </w:r>
      <w:r w:rsidRPr="008028BC">
        <w:rPr>
          <w:noProof/>
          <w:sz w:val="22"/>
          <w:szCs w:val="22"/>
        </w:rPr>
        <w:t>FTORAFUR</w:t>
      </w:r>
      <w:r w:rsidRPr="008028BC">
        <w:rPr>
          <w:i/>
          <w:sz w:val="22"/>
          <w:szCs w:val="22"/>
        </w:rPr>
        <w:t xml:space="preserve"> </w:t>
      </w:r>
      <w:r w:rsidRPr="008028BC">
        <w:rPr>
          <w:sz w:val="22"/>
          <w:szCs w:val="22"/>
        </w:rPr>
        <w:t xml:space="preserve">dozė – 20 </w:t>
      </w:r>
      <w:r w:rsidR="00A2515A">
        <w:rPr>
          <w:sz w:val="22"/>
          <w:szCs w:val="22"/>
        </w:rPr>
        <w:t>–</w:t>
      </w:r>
      <w:r w:rsidRPr="008028BC">
        <w:rPr>
          <w:sz w:val="22"/>
          <w:szCs w:val="22"/>
        </w:rPr>
        <w:t xml:space="preserve"> 30 mg/kg kūno masės (1,2 – 1,6 g arba 3 – 4 kapsulės), tačiau ji gali būti ir 2 g (5 kapsulės). Paros dozė dalijama  į 2 dalis ir kasdien geriama kas 12 valandų arba 2 – 4 kartus per parą. Kurso dozė – 30 </w:t>
      </w:r>
      <w:r w:rsidR="00A2515A">
        <w:rPr>
          <w:sz w:val="22"/>
          <w:szCs w:val="22"/>
        </w:rPr>
        <w:t>–</w:t>
      </w:r>
      <w:r w:rsidRPr="008028BC">
        <w:rPr>
          <w:sz w:val="22"/>
          <w:szCs w:val="22"/>
        </w:rPr>
        <w:t xml:space="preserve"> 40 g. </w:t>
      </w:r>
    </w:p>
    <w:p w14:paraId="166D0405" w14:textId="77777777" w:rsidR="00674097" w:rsidRPr="008028BC" w:rsidRDefault="00674097" w:rsidP="00674097">
      <w:pPr>
        <w:rPr>
          <w:sz w:val="22"/>
          <w:szCs w:val="22"/>
        </w:rPr>
      </w:pPr>
      <w:r w:rsidRPr="008028BC">
        <w:rPr>
          <w:sz w:val="22"/>
          <w:szCs w:val="22"/>
        </w:rPr>
        <w:t xml:space="preserve">Ilgai gydomiems pacientams ir vėlyvoje ligos stadijoje </w:t>
      </w:r>
      <w:r w:rsidRPr="008028BC">
        <w:rPr>
          <w:noProof/>
          <w:sz w:val="22"/>
          <w:szCs w:val="22"/>
        </w:rPr>
        <w:t>FTORAFUR</w:t>
      </w:r>
      <w:r w:rsidRPr="008028BC">
        <w:rPr>
          <w:i/>
          <w:sz w:val="22"/>
          <w:szCs w:val="22"/>
        </w:rPr>
        <w:t xml:space="preserve"> </w:t>
      </w:r>
      <w:r w:rsidRPr="008028BC">
        <w:rPr>
          <w:sz w:val="22"/>
          <w:szCs w:val="22"/>
        </w:rPr>
        <w:t xml:space="preserve">dozė mažinama. Kai </w:t>
      </w:r>
      <w:r w:rsidRPr="008028BC">
        <w:rPr>
          <w:noProof/>
          <w:sz w:val="22"/>
          <w:szCs w:val="22"/>
        </w:rPr>
        <w:t>FTORAFUR</w:t>
      </w:r>
      <w:r w:rsidRPr="008028BC">
        <w:rPr>
          <w:i/>
          <w:sz w:val="22"/>
          <w:szCs w:val="22"/>
        </w:rPr>
        <w:t xml:space="preserve"> </w:t>
      </w:r>
      <w:r w:rsidRPr="008028BC">
        <w:rPr>
          <w:sz w:val="22"/>
          <w:szCs w:val="22"/>
        </w:rPr>
        <w:t xml:space="preserve">vartojamas kartu su kitais chemoterapiniais </w:t>
      </w:r>
      <w:r>
        <w:rPr>
          <w:sz w:val="22"/>
          <w:szCs w:val="22"/>
        </w:rPr>
        <w:t>vais</w:t>
      </w:r>
      <w:r w:rsidRPr="008028BC">
        <w:rPr>
          <w:sz w:val="22"/>
          <w:szCs w:val="22"/>
        </w:rPr>
        <w:t>tais arba kaip pagalbinis vaistas gydant spinduliais, jo dozė turi būti tokia pat, kaip vartojant jį vieną, arba mažesnė.</w:t>
      </w:r>
    </w:p>
    <w:p w14:paraId="6F3FE857" w14:textId="77777777" w:rsidR="00674097" w:rsidRPr="008028BC" w:rsidRDefault="00674097" w:rsidP="00674097">
      <w:pPr>
        <w:rPr>
          <w:sz w:val="22"/>
          <w:szCs w:val="22"/>
        </w:rPr>
      </w:pPr>
    </w:p>
    <w:p w14:paraId="01C1381D" w14:textId="77777777" w:rsidR="00674097" w:rsidRPr="008028BC" w:rsidRDefault="00674097" w:rsidP="00674097">
      <w:pPr>
        <w:rPr>
          <w:i/>
          <w:sz w:val="22"/>
          <w:szCs w:val="22"/>
        </w:rPr>
      </w:pPr>
      <w:r w:rsidRPr="008028BC">
        <w:rPr>
          <w:i/>
          <w:sz w:val="22"/>
          <w:szCs w:val="22"/>
        </w:rPr>
        <w:t>Senyviems pacientams</w:t>
      </w:r>
    </w:p>
    <w:p w14:paraId="6C92503A" w14:textId="77777777" w:rsidR="00674097" w:rsidRPr="008028BC" w:rsidRDefault="00674097" w:rsidP="00674097">
      <w:pPr>
        <w:rPr>
          <w:sz w:val="22"/>
          <w:szCs w:val="22"/>
        </w:rPr>
      </w:pPr>
      <w:r w:rsidRPr="008028BC">
        <w:rPr>
          <w:sz w:val="22"/>
          <w:szCs w:val="22"/>
        </w:rPr>
        <w:t xml:space="preserve">Senyvo amžiaus pacientams, </w:t>
      </w:r>
      <w:r w:rsidRPr="008028BC">
        <w:rPr>
          <w:noProof/>
          <w:sz w:val="22"/>
          <w:szCs w:val="22"/>
        </w:rPr>
        <w:t>FTORAFUR</w:t>
      </w:r>
      <w:r w:rsidRPr="008028BC">
        <w:rPr>
          <w:i/>
          <w:sz w:val="22"/>
          <w:szCs w:val="22"/>
        </w:rPr>
        <w:t xml:space="preserve"> </w:t>
      </w:r>
      <w:r w:rsidRPr="008028BC">
        <w:rPr>
          <w:sz w:val="22"/>
          <w:szCs w:val="22"/>
        </w:rPr>
        <w:t xml:space="preserve">dozė mažinama. </w:t>
      </w:r>
    </w:p>
    <w:p w14:paraId="441CBAE8" w14:textId="77777777" w:rsidR="00674097" w:rsidRPr="008028BC" w:rsidRDefault="00674097" w:rsidP="00674097">
      <w:pPr>
        <w:rPr>
          <w:sz w:val="22"/>
          <w:szCs w:val="22"/>
        </w:rPr>
      </w:pPr>
    </w:p>
    <w:p w14:paraId="1D3B2E2D" w14:textId="45BA52A2" w:rsidR="00674097" w:rsidRPr="008028BC" w:rsidRDefault="00674097" w:rsidP="00674097">
      <w:pPr>
        <w:contextualSpacing/>
        <w:outlineLvl w:val="0"/>
        <w:rPr>
          <w:i/>
          <w:iCs/>
          <w:sz w:val="22"/>
          <w:szCs w:val="22"/>
        </w:rPr>
      </w:pPr>
      <w:r w:rsidRPr="008028BC">
        <w:rPr>
          <w:i/>
          <w:iCs/>
          <w:sz w:val="22"/>
          <w:szCs w:val="22"/>
        </w:rPr>
        <w:t>Pacientams, kurių inkstų ir</w:t>
      </w:r>
      <w:r w:rsidR="00A2515A">
        <w:rPr>
          <w:i/>
          <w:iCs/>
          <w:sz w:val="22"/>
          <w:szCs w:val="22"/>
        </w:rPr>
        <w:t xml:space="preserve"> </w:t>
      </w:r>
      <w:r w:rsidRPr="008028BC">
        <w:rPr>
          <w:i/>
          <w:iCs/>
          <w:sz w:val="22"/>
          <w:szCs w:val="22"/>
        </w:rPr>
        <w:t>/</w:t>
      </w:r>
      <w:r w:rsidR="00A2515A">
        <w:rPr>
          <w:i/>
          <w:iCs/>
          <w:sz w:val="22"/>
          <w:szCs w:val="22"/>
        </w:rPr>
        <w:t xml:space="preserve"> </w:t>
      </w:r>
      <w:r w:rsidRPr="008028BC">
        <w:rPr>
          <w:i/>
          <w:iCs/>
          <w:sz w:val="22"/>
          <w:szCs w:val="22"/>
        </w:rPr>
        <w:t>ar kepenų funkcija sutrikusi</w:t>
      </w:r>
    </w:p>
    <w:p w14:paraId="02672A4D" w14:textId="67DAD306" w:rsidR="00674097" w:rsidRPr="00E86D7E" w:rsidRDefault="00674097" w:rsidP="00674097">
      <w:pPr>
        <w:rPr>
          <w:color w:val="000000" w:themeColor="text1"/>
          <w:sz w:val="22"/>
          <w:szCs w:val="22"/>
        </w:rPr>
      </w:pPr>
      <w:r w:rsidRPr="00E86D7E">
        <w:rPr>
          <w:color w:val="000000" w:themeColor="text1"/>
          <w:sz w:val="22"/>
          <w:szCs w:val="22"/>
        </w:rPr>
        <w:t>Vaist</w:t>
      </w:r>
      <w:r w:rsidR="00A2515A">
        <w:rPr>
          <w:color w:val="000000" w:themeColor="text1"/>
          <w:sz w:val="22"/>
          <w:szCs w:val="22"/>
        </w:rPr>
        <w:t>o</w:t>
      </w:r>
      <w:r w:rsidRPr="00E86D7E">
        <w:rPr>
          <w:color w:val="000000" w:themeColor="text1"/>
          <w:sz w:val="22"/>
          <w:szCs w:val="22"/>
        </w:rPr>
        <w:t xml:space="preserve"> reikia atsargiai skirti </w:t>
      </w:r>
      <w:r w:rsidRPr="00E86D7E">
        <w:rPr>
          <w:rStyle w:val="hps"/>
          <w:color w:val="000000" w:themeColor="text1"/>
          <w:sz w:val="22"/>
          <w:szCs w:val="22"/>
        </w:rPr>
        <w:t>pacientams, sergantiems</w:t>
      </w:r>
      <w:r w:rsidRPr="00E86D7E">
        <w:rPr>
          <w:color w:val="000000" w:themeColor="text1"/>
          <w:sz w:val="22"/>
          <w:szCs w:val="22"/>
        </w:rPr>
        <w:t xml:space="preserve"> </w:t>
      </w:r>
      <w:r w:rsidRPr="00E86D7E">
        <w:rPr>
          <w:rStyle w:val="hps"/>
          <w:color w:val="000000" w:themeColor="text1"/>
          <w:sz w:val="22"/>
          <w:szCs w:val="22"/>
        </w:rPr>
        <w:t>kepenų ir</w:t>
      </w:r>
      <w:r w:rsidR="00A2515A">
        <w:rPr>
          <w:rStyle w:val="hps"/>
          <w:color w:val="000000" w:themeColor="text1"/>
          <w:sz w:val="22"/>
          <w:szCs w:val="22"/>
        </w:rPr>
        <w:t xml:space="preserve"> </w:t>
      </w:r>
      <w:r w:rsidRPr="00E86D7E">
        <w:rPr>
          <w:rStyle w:val="hps"/>
          <w:color w:val="000000" w:themeColor="text1"/>
          <w:sz w:val="22"/>
          <w:szCs w:val="22"/>
        </w:rPr>
        <w:t>/</w:t>
      </w:r>
      <w:r w:rsidR="00A2515A">
        <w:rPr>
          <w:rStyle w:val="hps"/>
          <w:color w:val="000000" w:themeColor="text1"/>
          <w:sz w:val="22"/>
          <w:szCs w:val="22"/>
        </w:rPr>
        <w:t xml:space="preserve"> </w:t>
      </w:r>
      <w:r w:rsidRPr="00E86D7E">
        <w:rPr>
          <w:rStyle w:val="hps"/>
          <w:color w:val="000000" w:themeColor="text1"/>
          <w:sz w:val="22"/>
          <w:szCs w:val="22"/>
        </w:rPr>
        <w:t>ar inkstų nepakankamumu</w:t>
      </w:r>
      <w:r w:rsidRPr="00E86D7E">
        <w:rPr>
          <w:color w:val="000000" w:themeColor="text1"/>
          <w:sz w:val="22"/>
          <w:szCs w:val="22"/>
        </w:rPr>
        <w:t xml:space="preserve">. </w:t>
      </w:r>
      <w:proofErr w:type="spellStart"/>
      <w:r w:rsidRPr="00E86D7E">
        <w:rPr>
          <w:color w:val="000000" w:themeColor="text1"/>
          <w:sz w:val="22"/>
          <w:szCs w:val="22"/>
        </w:rPr>
        <w:t>Tegafuro</w:t>
      </w:r>
      <w:proofErr w:type="spellEnd"/>
      <w:r w:rsidRPr="00E86D7E">
        <w:rPr>
          <w:color w:val="000000" w:themeColor="text1"/>
          <w:sz w:val="22"/>
          <w:szCs w:val="22"/>
        </w:rPr>
        <w:t xml:space="preserve"> vartojimo metu šių pacientų k</w:t>
      </w:r>
      <w:r w:rsidRPr="00E86D7E">
        <w:rPr>
          <w:rStyle w:val="hps"/>
          <w:color w:val="000000" w:themeColor="text1"/>
          <w:sz w:val="22"/>
          <w:szCs w:val="22"/>
        </w:rPr>
        <w:t>epenų ir</w:t>
      </w:r>
      <w:r w:rsidR="00A2515A">
        <w:rPr>
          <w:rStyle w:val="hps"/>
          <w:color w:val="000000" w:themeColor="text1"/>
          <w:sz w:val="22"/>
          <w:szCs w:val="22"/>
        </w:rPr>
        <w:t xml:space="preserve"> </w:t>
      </w:r>
      <w:r w:rsidRPr="00E86D7E">
        <w:rPr>
          <w:rStyle w:val="hps"/>
          <w:color w:val="000000" w:themeColor="text1"/>
          <w:sz w:val="22"/>
          <w:szCs w:val="22"/>
        </w:rPr>
        <w:t>/</w:t>
      </w:r>
      <w:r w:rsidR="00A2515A">
        <w:rPr>
          <w:rStyle w:val="hps"/>
          <w:color w:val="000000" w:themeColor="text1"/>
          <w:sz w:val="22"/>
          <w:szCs w:val="22"/>
        </w:rPr>
        <w:t xml:space="preserve"> </w:t>
      </w:r>
      <w:r w:rsidRPr="00E86D7E">
        <w:rPr>
          <w:rStyle w:val="hps"/>
          <w:color w:val="000000" w:themeColor="text1"/>
          <w:sz w:val="22"/>
          <w:szCs w:val="22"/>
        </w:rPr>
        <w:t xml:space="preserve">ar inkstų </w:t>
      </w:r>
      <w:r w:rsidRPr="00E86D7E">
        <w:rPr>
          <w:color w:val="000000" w:themeColor="text1"/>
          <w:sz w:val="22"/>
          <w:szCs w:val="22"/>
        </w:rPr>
        <w:t xml:space="preserve">funkcija turi būti atidžiai stebima. </w:t>
      </w:r>
      <w:r w:rsidRPr="00E86D7E">
        <w:rPr>
          <w:color w:val="000000" w:themeColor="text1"/>
          <w:sz w:val="22"/>
          <w:szCs w:val="22"/>
        </w:rPr>
        <w:br/>
      </w:r>
      <w:proofErr w:type="spellStart"/>
      <w:r w:rsidRPr="00E86D7E">
        <w:rPr>
          <w:color w:val="000000" w:themeColor="text1"/>
          <w:sz w:val="22"/>
          <w:szCs w:val="22"/>
        </w:rPr>
        <w:t>Tegafuro</w:t>
      </w:r>
      <w:proofErr w:type="spellEnd"/>
      <w:r w:rsidRPr="00E86D7E">
        <w:rPr>
          <w:color w:val="000000" w:themeColor="text1"/>
          <w:sz w:val="22"/>
          <w:szCs w:val="22"/>
        </w:rPr>
        <w:t xml:space="preserve"> negalima vartoti </w:t>
      </w:r>
      <w:r w:rsidRPr="00E86D7E">
        <w:rPr>
          <w:rStyle w:val="hps"/>
          <w:color w:val="000000" w:themeColor="text1"/>
          <w:sz w:val="22"/>
          <w:szCs w:val="22"/>
        </w:rPr>
        <w:t>pacientams, sergantiems</w:t>
      </w:r>
      <w:r w:rsidRPr="00E86D7E">
        <w:rPr>
          <w:color w:val="000000" w:themeColor="text1"/>
          <w:sz w:val="22"/>
          <w:szCs w:val="22"/>
        </w:rPr>
        <w:t xml:space="preserve"> sunkiu </w:t>
      </w:r>
      <w:r w:rsidRPr="00E86D7E">
        <w:rPr>
          <w:rStyle w:val="hps"/>
          <w:color w:val="000000" w:themeColor="text1"/>
          <w:sz w:val="22"/>
          <w:szCs w:val="22"/>
        </w:rPr>
        <w:t>kepenų ir</w:t>
      </w:r>
      <w:r w:rsidR="00A2515A">
        <w:rPr>
          <w:rStyle w:val="hps"/>
          <w:color w:val="000000" w:themeColor="text1"/>
          <w:sz w:val="22"/>
          <w:szCs w:val="22"/>
        </w:rPr>
        <w:t xml:space="preserve"> </w:t>
      </w:r>
      <w:r w:rsidRPr="00E86D7E">
        <w:rPr>
          <w:rStyle w:val="hps"/>
          <w:color w:val="000000" w:themeColor="text1"/>
          <w:sz w:val="22"/>
          <w:szCs w:val="22"/>
        </w:rPr>
        <w:t>/</w:t>
      </w:r>
      <w:r w:rsidR="00A2515A">
        <w:rPr>
          <w:rStyle w:val="hps"/>
          <w:color w:val="000000" w:themeColor="text1"/>
          <w:sz w:val="22"/>
          <w:szCs w:val="22"/>
        </w:rPr>
        <w:t xml:space="preserve"> </w:t>
      </w:r>
      <w:r w:rsidRPr="00E86D7E">
        <w:rPr>
          <w:rStyle w:val="hps"/>
          <w:color w:val="000000" w:themeColor="text1"/>
          <w:sz w:val="22"/>
          <w:szCs w:val="22"/>
        </w:rPr>
        <w:t>ar</w:t>
      </w:r>
      <w:r w:rsidRPr="00E86D7E">
        <w:rPr>
          <w:color w:val="000000" w:themeColor="text1"/>
          <w:sz w:val="22"/>
          <w:szCs w:val="22"/>
        </w:rPr>
        <w:t xml:space="preserve"> </w:t>
      </w:r>
      <w:r w:rsidRPr="00E86D7E">
        <w:rPr>
          <w:rStyle w:val="hps"/>
          <w:color w:val="000000" w:themeColor="text1"/>
          <w:sz w:val="22"/>
          <w:szCs w:val="22"/>
        </w:rPr>
        <w:t>inkstų funkcijos nepakankamumu.</w:t>
      </w:r>
    </w:p>
    <w:p w14:paraId="4ACE770E" w14:textId="77777777" w:rsidR="00674097" w:rsidRPr="00E86D7E" w:rsidRDefault="00674097" w:rsidP="00674097">
      <w:pPr>
        <w:rPr>
          <w:color w:val="000000" w:themeColor="text1"/>
          <w:sz w:val="22"/>
          <w:szCs w:val="22"/>
        </w:rPr>
      </w:pPr>
    </w:p>
    <w:p w14:paraId="6DBA3EEF" w14:textId="77777777" w:rsidR="00674097" w:rsidRPr="00E86D7E" w:rsidRDefault="00674097" w:rsidP="00674097">
      <w:pPr>
        <w:rPr>
          <w:color w:val="000000" w:themeColor="text1"/>
          <w:sz w:val="22"/>
          <w:szCs w:val="22"/>
        </w:rPr>
      </w:pPr>
      <w:r w:rsidRPr="00E86D7E">
        <w:rPr>
          <w:color w:val="000000" w:themeColor="text1"/>
          <w:sz w:val="22"/>
          <w:szCs w:val="22"/>
        </w:rPr>
        <w:t>Jei būtina, gydymo kursas kartojamas po 1,5 – 2 mėnesių pertraukos.</w:t>
      </w:r>
    </w:p>
    <w:p w14:paraId="1D0D486B" w14:textId="77777777" w:rsidR="00674097" w:rsidRPr="008028BC" w:rsidRDefault="00674097" w:rsidP="00674097">
      <w:pPr>
        <w:ind w:hanging="567"/>
        <w:rPr>
          <w:noProof/>
          <w:sz w:val="22"/>
          <w:szCs w:val="22"/>
        </w:rPr>
      </w:pPr>
    </w:p>
    <w:p w14:paraId="219FF26F" w14:textId="77777777" w:rsidR="00674097" w:rsidRPr="008028BC" w:rsidRDefault="00674097" w:rsidP="00674097">
      <w:pPr>
        <w:pStyle w:val="Antrat4"/>
        <w:spacing w:before="0" w:after="0"/>
        <w:rPr>
          <w:rFonts w:ascii="Times New Roman" w:hAnsi="Times New Roman"/>
          <w:sz w:val="22"/>
          <w:szCs w:val="22"/>
        </w:rPr>
      </w:pPr>
      <w:r w:rsidRPr="008028BC">
        <w:rPr>
          <w:rFonts w:ascii="Times New Roman" w:hAnsi="Times New Roman"/>
          <w:sz w:val="22"/>
          <w:szCs w:val="22"/>
        </w:rPr>
        <w:t>Vartojimas vaikams ir paaugliams</w:t>
      </w:r>
    </w:p>
    <w:p w14:paraId="102463B2" w14:textId="77777777" w:rsidR="00674097" w:rsidRPr="008028BC" w:rsidRDefault="00674097" w:rsidP="00674097">
      <w:pPr>
        <w:rPr>
          <w:sz w:val="22"/>
          <w:szCs w:val="22"/>
        </w:rPr>
      </w:pPr>
      <w:r w:rsidRPr="008028BC">
        <w:rPr>
          <w:sz w:val="22"/>
          <w:szCs w:val="22"/>
        </w:rPr>
        <w:t xml:space="preserve">FTORAFUR saugumas ir veiksmingumas vaikams ir paaugliams neištirti, todėl </w:t>
      </w:r>
      <w:proofErr w:type="spellStart"/>
      <w:r w:rsidRPr="008028BC">
        <w:rPr>
          <w:sz w:val="22"/>
          <w:szCs w:val="22"/>
        </w:rPr>
        <w:t>tegafuro</w:t>
      </w:r>
      <w:proofErr w:type="spellEnd"/>
      <w:r w:rsidRPr="008028BC">
        <w:rPr>
          <w:sz w:val="22"/>
          <w:szCs w:val="22"/>
        </w:rPr>
        <w:t xml:space="preserve"> vaikams ir paaugliams vartoti negalima</w:t>
      </w:r>
    </w:p>
    <w:p w14:paraId="5F114F32" w14:textId="77777777" w:rsidR="00674097" w:rsidRPr="008028BC" w:rsidRDefault="00674097" w:rsidP="00674097">
      <w:pPr>
        <w:rPr>
          <w:sz w:val="22"/>
          <w:szCs w:val="22"/>
        </w:rPr>
      </w:pPr>
    </w:p>
    <w:p w14:paraId="36181F76" w14:textId="77777777" w:rsidR="00674097" w:rsidRPr="008028BC" w:rsidRDefault="00674097" w:rsidP="00674097">
      <w:pPr>
        <w:ind w:left="567" w:hanging="567"/>
        <w:rPr>
          <w:b/>
          <w:noProof/>
          <w:sz w:val="22"/>
          <w:szCs w:val="22"/>
        </w:rPr>
      </w:pPr>
      <w:r w:rsidRPr="008028BC">
        <w:rPr>
          <w:b/>
          <w:noProof/>
          <w:sz w:val="22"/>
          <w:szCs w:val="22"/>
        </w:rPr>
        <w:t>Ką daryti pavartojus per didelę FTORAFUR dozę</w:t>
      </w:r>
    </w:p>
    <w:p w14:paraId="567BB3BA" w14:textId="03D7664E" w:rsidR="00674097" w:rsidRPr="008028BC" w:rsidRDefault="00674097" w:rsidP="00674097">
      <w:pPr>
        <w:rPr>
          <w:sz w:val="22"/>
          <w:szCs w:val="22"/>
        </w:rPr>
      </w:pPr>
      <w:r w:rsidRPr="008028BC">
        <w:rPr>
          <w:sz w:val="22"/>
          <w:szCs w:val="22"/>
        </w:rPr>
        <w:t xml:space="preserve">Perdozavus </w:t>
      </w:r>
      <w:r w:rsidRPr="008028BC">
        <w:rPr>
          <w:noProof/>
          <w:sz w:val="22"/>
          <w:szCs w:val="22"/>
        </w:rPr>
        <w:t>FTORAFUR</w:t>
      </w:r>
      <w:r w:rsidRPr="008028BC">
        <w:rPr>
          <w:i/>
          <w:sz w:val="22"/>
          <w:szCs w:val="22"/>
        </w:rPr>
        <w:t xml:space="preserve">, </w:t>
      </w:r>
      <w:r w:rsidRPr="008028BC">
        <w:rPr>
          <w:sz w:val="22"/>
          <w:szCs w:val="22"/>
        </w:rPr>
        <w:t>sutrinka centrinės nervų sistemos ir virškin</w:t>
      </w:r>
      <w:r w:rsidR="00A2515A">
        <w:rPr>
          <w:sz w:val="22"/>
          <w:szCs w:val="22"/>
        </w:rPr>
        <w:t>i</w:t>
      </w:r>
      <w:r w:rsidRPr="008028BC">
        <w:rPr>
          <w:sz w:val="22"/>
          <w:szCs w:val="22"/>
        </w:rPr>
        <w:t xml:space="preserve">mo trakto veikla, taip pat slopinama </w:t>
      </w:r>
      <w:proofErr w:type="spellStart"/>
      <w:r w:rsidRPr="008028BC">
        <w:rPr>
          <w:sz w:val="22"/>
          <w:szCs w:val="22"/>
        </w:rPr>
        <w:t>kraujodara</w:t>
      </w:r>
      <w:proofErr w:type="spellEnd"/>
      <w:r w:rsidRPr="008028BC">
        <w:rPr>
          <w:sz w:val="22"/>
          <w:szCs w:val="22"/>
        </w:rPr>
        <w:t>. Gydoma simptomiškai.</w:t>
      </w:r>
    </w:p>
    <w:p w14:paraId="62AAD9CF" w14:textId="77777777" w:rsidR="00674097" w:rsidRPr="008028BC" w:rsidRDefault="00674097" w:rsidP="00674097">
      <w:pPr>
        <w:pStyle w:val="Antrat4"/>
        <w:spacing w:before="0" w:after="0"/>
        <w:rPr>
          <w:rFonts w:ascii="Times New Roman" w:hAnsi="Times New Roman"/>
          <w:b w:val="0"/>
          <w:sz w:val="22"/>
          <w:szCs w:val="22"/>
        </w:rPr>
      </w:pPr>
      <w:r w:rsidRPr="008028BC">
        <w:rPr>
          <w:rFonts w:ascii="Times New Roman" w:hAnsi="Times New Roman"/>
          <w:b w:val="0"/>
          <w:sz w:val="22"/>
          <w:szCs w:val="22"/>
        </w:rPr>
        <w:t>Jei perdozavote vaisto, nedelsdami kreipkitės į gydytoją.</w:t>
      </w:r>
    </w:p>
    <w:p w14:paraId="4F72C1F9" w14:textId="77777777" w:rsidR="00674097" w:rsidRPr="008028BC" w:rsidRDefault="00674097" w:rsidP="00674097">
      <w:pPr>
        <w:ind w:left="567" w:hanging="567"/>
        <w:rPr>
          <w:b/>
          <w:noProof/>
          <w:sz w:val="22"/>
          <w:szCs w:val="22"/>
        </w:rPr>
      </w:pPr>
    </w:p>
    <w:p w14:paraId="00885D41" w14:textId="77777777" w:rsidR="00674097" w:rsidRPr="008028BC" w:rsidRDefault="00674097" w:rsidP="00674097">
      <w:pPr>
        <w:ind w:left="567" w:hanging="567"/>
        <w:rPr>
          <w:b/>
          <w:noProof/>
          <w:sz w:val="22"/>
          <w:szCs w:val="22"/>
        </w:rPr>
      </w:pPr>
      <w:r w:rsidRPr="008028BC">
        <w:rPr>
          <w:b/>
          <w:noProof/>
          <w:sz w:val="22"/>
          <w:szCs w:val="22"/>
        </w:rPr>
        <w:t xml:space="preserve">Pamiršus pavartoti FTORAFUR </w:t>
      </w:r>
    </w:p>
    <w:p w14:paraId="41C2D583" w14:textId="4956E8DB" w:rsidR="00674097" w:rsidRDefault="00674097" w:rsidP="00A2515A">
      <w:pPr>
        <w:rPr>
          <w:noProof/>
          <w:sz w:val="22"/>
          <w:szCs w:val="22"/>
        </w:rPr>
      </w:pPr>
      <w:r w:rsidRPr="008028BC">
        <w:rPr>
          <w:sz w:val="22"/>
          <w:szCs w:val="22"/>
        </w:rPr>
        <w:t xml:space="preserve">Jei pamiršote išgerti eilinę vaisto dozę, kai tik prisiminėte, tuoj pat ją išgerkite. </w:t>
      </w:r>
      <w:r w:rsidR="00A2515A" w:rsidRPr="00801822">
        <w:rPr>
          <w:noProof/>
          <w:sz w:val="22"/>
          <w:szCs w:val="22"/>
        </w:rPr>
        <w:t xml:space="preserve">Negalima vartoti dvigubos dozės norint kompensuoti praleistą  dozę. </w:t>
      </w:r>
    </w:p>
    <w:p w14:paraId="262FF20D" w14:textId="77777777" w:rsidR="00801822" w:rsidRPr="008028BC" w:rsidRDefault="00801822" w:rsidP="00A2515A">
      <w:pPr>
        <w:rPr>
          <w:noProof/>
          <w:sz w:val="22"/>
          <w:szCs w:val="22"/>
        </w:rPr>
      </w:pPr>
    </w:p>
    <w:p w14:paraId="6A85D6FF" w14:textId="77777777" w:rsidR="00674097" w:rsidRPr="008028BC" w:rsidRDefault="00674097" w:rsidP="00674097">
      <w:pPr>
        <w:ind w:left="567" w:hanging="567"/>
        <w:jc w:val="both"/>
        <w:rPr>
          <w:b/>
          <w:noProof/>
          <w:sz w:val="22"/>
          <w:szCs w:val="22"/>
        </w:rPr>
      </w:pPr>
      <w:r w:rsidRPr="008028BC">
        <w:rPr>
          <w:b/>
          <w:sz w:val="22"/>
          <w:szCs w:val="22"/>
        </w:rPr>
        <w:t>Nustojus vartoti FTORAFUR</w:t>
      </w:r>
    </w:p>
    <w:p w14:paraId="2B95D30C" w14:textId="77777777" w:rsidR="00674097" w:rsidRPr="008028BC" w:rsidRDefault="00674097" w:rsidP="00674097">
      <w:pPr>
        <w:ind w:left="567" w:hanging="567"/>
        <w:jc w:val="both"/>
        <w:rPr>
          <w:noProof/>
          <w:sz w:val="22"/>
          <w:szCs w:val="22"/>
        </w:rPr>
      </w:pPr>
      <w:r w:rsidRPr="008028BC">
        <w:rPr>
          <w:sz w:val="22"/>
          <w:szCs w:val="22"/>
        </w:rPr>
        <w:t>Jeigu kiltų daugiau klausimų dėl šio vaisto vartojimo, kreipkitės į gydytoją arba vaistininką.</w:t>
      </w:r>
    </w:p>
    <w:p w14:paraId="2DCE481B" w14:textId="77777777" w:rsidR="00674097" w:rsidRPr="008028BC" w:rsidRDefault="00674097" w:rsidP="00674097">
      <w:pPr>
        <w:ind w:left="567" w:hanging="567"/>
        <w:jc w:val="both"/>
        <w:rPr>
          <w:noProof/>
          <w:sz w:val="22"/>
          <w:szCs w:val="22"/>
        </w:rPr>
      </w:pPr>
    </w:p>
    <w:p w14:paraId="5DB0F7FE" w14:textId="77777777" w:rsidR="00674097" w:rsidRPr="008028BC" w:rsidRDefault="00674097" w:rsidP="00674097">
      <w:pPr>
        <w:ind w:left="567" w:hanging="567"/>
        <w:jc w:val="both"/>
        <w:rPr>
          <w:noProof/>
          <w:sz w:val="22"/>
          <w:szCs w:val="22"/>
        </w:rPr>
      </w:pPr>
    </w:p>
    <w:p w14:paraId="6926B059" w14:textId="77777777" w:rsidR="00674097" w:rsidRPr="008028BC" w:rsidRDefault="00674097" w:rsidP="00674097">
      <w:pPr>
        <w:numPr>
          <w:ilvl w:val="12"/>
          <w:numId w:val="0"/>
        </w:numPr>
        <w:ind w:left="567" w:hanging="567"/>
        <w:jc w:val="both"/>
        <w:outlineLvl w:val="0"/>
        <w:rPr>
          <w:b/>
          <w:caps/>
          <w:noProof/>
          <w:sz w:val="22"/>
          <w:szCs w:val="22"/>
        </w:rPr>
      </w:pPr>
      <w:r w:rsidRPr="008028BC">
        <w:rPr>
          <w:b/>
          <w:caps/>
          <w:noProof/>
          <w:sz w:val="22"/>
          <w:szCs w:val="22"/>
        </w:rPr>
        <w:t>4.</w:t>
      </w:r>
      <w:r w:rsidRPr="008028BC">
        <w:rPr>
          <w:b/>
          <w:caps/>
          <w:noProof/>
          <w:sz w:val="22"/>
          <w:szCs w:val="22"/>
        </w:rPr>
        <w:tab/>
      </w:r>
      <w:r w:rsidRPr="008028BC">
        <w:rPr>
          <w:b/>
          <w:sz w:val="22"/>
          <w:szCs w:val="22"/>
        </w:rPr>
        <w:t>Galimas šalutinis poveikis</w:t>
      </w:r>
      <w:r w:rsidRPr="008028BC" w:rsidDel="00CD6714">
        <w:rPr>
          <w:b/>
          <w:caps/>
          <w:noProof/>
          <w:sz w:val="22"/>
          <w:szCs w:val="22"/>
        </w:rPr>
        <w:t xml:space="preserve"> </w:t>
      </w:r>
    </w:p>
    <w:p w14:paraId="0C4847D0" w14:textId="77777777" w:rsidR="00674097" w:rsidRPr="008028BC" w:rsidRDefault="00674097" w:rsidP="00674097">
      <w:pPr>
        <w:ind w:left="567" w:hanging="567"/>
        <w:jc w:val="both"/>
        <w:rPr>
          <w:noProof/>
          <w:sz w:val="22"/>
          <w:szCs w:val="22"/>
        </w:rPr>
      </w:pPr>
    </w:p>
    <w:p w14:paraId="4BF7A53E" w14:textId="77777777" w:rsidR="00674097" w:rsidRPr="008028BC" w:rsidRDefault="00674097" w:rsidP="00674097">
      <w:pPr>
        <w:numPr>
          <w:ilvl w:val="12"/>
          <w:numId w:val="0"/>
        </w:numPr>
        <w:ind w:right="-29"/>
        <w:rPr>
          <w:sz w:val="22"/>
          <w:szCs w:val="22"/>
        </w:rPr>
      </w:pPr>
      <w:r w:rsidRPr="008028BC">
        <w:rPr>
          <w:sz w:val="22"/>
          <w:szCs w:val="22"/>
        </w:rPr>
        <w:t>Šis vaistas, kaip ir visi kiti, gali sukelti šalutinį poveikį, nors jis pasireiškia ne visiems žmonėms.</w:t>
      </w:r>
    </w:p>
    <w:p w14:paraId="768B1B94" w14:textId="77777777" w:rsidR="00674097" w:rsidRPr="008028BC" w:rsidRDefault="00674097" w:rsidP="00674097">
      <w:pPr>
        <w:rPr>
          <w:sz w:val="22"/>
          <w:szCs w:val="22"/>
        </w:rPr>
      </w:pPr>
    </w:p>
    <w:p w14:paraId="51ADF7B9" w14:textId="77777777" w:rsidR="00793559" w:rsidRPr="00793559" w:rsidRDefault="00793559" w:rsidP="00793559">
      <w:pPr>
        <w:rPr>
          <w:b/>
          <w:i/>
          <w:sz w:val="22"/>
          <w:szCs w:val="22"/>
        </w:rPr>
      </w:pPr>
      <w:r w:rsidRPr="00793559">
        <w:rPr>
          <w:b/>
          <w:i/>
          <w:sz w:val="22"/>
          <w:szCs w:val="22"/>
        </w:rPr>
        <w:t>Nedelsdami nustokite vartot</w:t>
      </w:r>
      <w:r w:rsidRPr="004441DE">
        <w:rPr>
          <w:b/>
          <w:i/>
          <w:sz w:val="22"/>
          <w:szCs w:val="22"/>
        </w:rPr>
        <w:t>i</w:t>
      </w:r>
      <w:r w:rsidRPr="00793559">
        <w:rPr>
          <w:b/>
          <w:i/>
          <w:sz w:val="22"/>
          <w:szCs w:val="22"/>
        </w:rPr>
        <w:t xml:space="preserve"> FTORAFUR ir kreipkitės į gydytoją:</w:t>
      </w:r>
    </w:p>
    <w:p w14:paraId="1A0550E5" w14:textId="77777777" w:rsidR="00793559" w:rsidRPr="00793559" w:rsidRDefault="00793559" w:rsidP="00793559">
      <w:pPr>
        <w:rPr>
          <w:sz w:val="22"/>
          <w:szCs w:val="22"/>
        </w:rPr>
      </w:pPr>
      <w:r w:rsidRPr="00793559">
        <w:rPr>
          <w:sz w:val="22"/>
          <w:szCs w:val="22"/>
        </w:rPr>
        <w:t xml:space="preserve">Jeigu gydymo pirmojo ciklo metu pasireiškia sunkus stomatitas (pūslelės burnoje ir (arba) gerklėje), gleivinės uždegimas, viduriavimas, </w:t>
      </w:r>
      <w:proofErr w:type="spellStart"/>
      <w:r w:rsidRPr="00793559">
        <w:rPr>
          <w:sz w:val="22"/>
          <w:szCs w:val="22"/>
        </w:rPr>
        <w:t>neutropenija</w:t>
      </w:r>
      <w:proofErr w:type="spellEnd"/>
      <w:r w:rsidRPr="00793559">
        <w:rPr>
          <w:sz w:val="22"/>
          <w:szCs w:val="22"/>
        </w:rPr>
        <w:t xml:space="preserve"> (padidėjusi infekcijų rizika) arba </w:t>
      </w:r>
      <w:proofErr w:type="spellStart"/>
      <w:r w:rsidRPr="00793559">
        <w:rPr>
          <w:sz w:val="22"/>
          <w:szCs w:val="22"/>
        </w:rPr>
        <w:t>neurotoksinis</w:t>
      </w:r>
      <w:proofErr w:type="spellEnd"/>
      <w:r w:rsidRPr="00793559">
        <w:rPr>
          <w:sz w:val="22"/>
          <w:szCs w:val="22"/>
        </w:rPr>
        <w:t xml:space="preserve"> poveikis, tai gali būti susiję su DPD stoka (žr. 2 skyrių „Įspėjimai ir atsargumo priemonės“). </w:t>
      </w:r>
    </w:p>
    <w:p w14:paraId="58FD2F1E" w14:textId="77777777" w:rsidR="00793559" w:rsidRDefault="00793559" w:rsidP="00793559">
      <w:pPr>
        <w:rPr>
          <w:sz w:val="22"/>
          <w:szCs w:val="22"/>
        </w:rPr>
      </w:pPr>
    </w:p>
    <w:p w14:paraId="04056825" w14:textId="58B1624D" w:rsidR="00674097" w:rsidRPr="008028BC" w:rsidRDefault="00674097" w:rsidP="00793559">
      <w:pPr>
        <w:rPr>
          <w:sz w:val="22"/>
          <w:szCs w:val="22"/>
        </w:rPr>
      </w:pPr>
      <w:r w:rsidRPr="008028BC">
        <w:rPr>
          <w:sz w:val="22"/>
          <w:szCs w:val="22"/>
        </w:rPr>
        <w:t>Ga</w:t>
      </w:r>
      <w:r>
        <w:rPr>
          <w:sz w:val="22"/>
          <w:szCs w:val="22"/>
        </w:rPr>
        <w:t>l</w:t>
      </w:r>
      <w:r w:rsidRPr="008028BC">
        <w:rPr>
          <w:sz w:val="22"/>
          <w:szCs w:val="22"/>
        </w:rPr>
        <w:t xml:space="preserve">i pasireikšti </w:t>
      </w:r>
      <w:r w:rsidR="00793559">
        <w:rPr>
          <w:sz w:val="22"/>
          <w:szCs w:val="22"/>
        </w:rPr>
        <w:t>kiti</w:t>
      </w:r>
      <w:r w:rsidRPr="008028BC">
        <w:rPr>
          <w:sz w:val="22"/>
          <w:szCs w:val="22"/>
        </w:rPr>
        <w:t xml:space="preserve"> šalutiniai poveikiai:</w:t>
      </w:r>
    </w:p>
    <w:p w14:paraId="5E79098A" w14:textId="77777777" w:rsidR="00674097" w:rsidRPr="008028BC" w:rsidRDefault="00674097" w:rsidP="00674097">
      <w:pPr>
        <w:rPr>
          <w:sz w:val="22"/>
          <w:szCs w:val="22"/>
        </w:rPr>
      </w:pPr>
    </w:p>
    <w:p w14:paraId="646FD284" w14:textId="28151258" w:rsidR="00674097" w:rsidRPr="008028BC" w:rsidRDefault="00674097" w:rsidP="00674097">
      <w:pPr>
        <w:ind w:right="-2"/>
        <w:rPr>
          <w:bCs/>
          <w:sz w:val="22"/>
          <w:szCs w:val="22"/>
        </w:rPr>
      </w:pPr>
      <w:r w:rsidRPr="008028BC">
        <w:rPr>
          <w:i/>
          <w:sz w:val="22"/>
          <w:szCs w:val="22"/>
        </w:rPr>
        <w:t>Labai dažni</w:t>
      </w:r>
      <w:r w:rsidRPr="008028BC">
        <w:rPr>
          <w:sz w:val="22"/>
          <w:szCs w:val="22"/>
        </w:rPr>
        <w:t xml:space="preserve"> (</w:t>
      </w:r>
      <w:r w:rsidRPr="00E86D7E">
        <w:rPr>
          <w:i/>
          <w:sz w:val="22"/>
          <w:szCs w:val="22"/>
        </w:rPr>
        <w:t>gali pasireikšti</w:t>
      </w:r>
      <w:r w:rsidRPr="00E86D7E">
        <w:rPr>
          <w:bCs/>
          <w:i/>
          <w:sz w:val="22"/>
          <w:szCs w:val="22"/>
        </w:rPr>
        <w:t xml:space="preserve"> </w:t>
      </w:r>
      <w:r w:rsidR="00DC7027">
        <w:rPr>
          <w:bCs/>
          <w:i/>
          <w:sz w:val="22"/>
          <w:szCs w:val="22"/>
        </w:rPr>
        <w:t>dažniau</w:t>
      </w:r>
      <w:r w:rsidRPr="00E86D7E">
        <w:rPr>
          <w:bCs/>
          <w:i/>
          <w:sz w:val="22"/>
          <w:szCs w:val="22"/>
        </w:rPr>
        <w:t xml:space="preserve"> kaip 1 iš 10 žmonių</w:t>
      </w:r>
      <w:r w:rsidRPr="008028BC">
        <w:rPr>
          <w:bCs/>
          <w:sz w:val="22"/>
          <w:szCs w:val="22"/>
        </w:rPr>
        <w:t>):</w:t>
      </w:r>
    </w:p>
    <w:p w14:paraId="30EBF48F" w14:textId="77777777" w:rsidR="00674097" w:rsidRPr="008028BC" w:rsidRDefault="00674097" w:rsidP="00674097">
      <w:pPr>
        <w:numPr>
          <w:ilvl w:val="0"/>
          <w:numId w:val="35"/>
        </w:numPr>
        <w:jc w:val="both"/>
        <w:rPr>
          <w:sz w:val="22"/>
          <w:szCs w:val="22"/>
        </w:rPr>
      </w:pPr>
      <w:proofErr w:type="spellStart"/>
      <w:r w:rsidRPr="008028BC">
        <w:rPr>
          <w:sz w:val="22"/>
          <w:szCs w:val="22"/>
        </w:rPr>
        <w:t>Kraujodaros</w:t>
      </w:r>
      <w:proofErr w:type="spellEnd"/>
      <w:r w:rsidRPr="008028BC">
        <w:rPr>
          <w:sz w:val="22"/>
          <w:szCs w:val="22"/>
        </w:rPr>
        <w:t xml:space="preserve"> slopinimas (slopina kraujo susidarymą).</w:t>
      </w:r>
    </w:p>
    <w:p w14:paraId="6711ED49" w14:textId="77777777" w:rsidR="00674097" w:rsidRPr="008028BC" w:rsidRDefault="00674097" w:rsidP="00674097">
      <w:pPr>
        <w:numPr>
          <w:ilvl w:val="0"/>
          <w:numId w:val="33"/>
        </w:numPr>
        <w:rPr>
          <w:bCs/>
          <w:sz w:val="22"/>
          <w:szCs w:val="22"/>
        </w:rPr>
      </w:pPr>
      <w:r w:rsidRPr="008028BC">
        <w:rPr>
          <w:bCs/>
          <w:sz w:val="22"/>
          <w:szCs w:val="22"/>
        </w:rPr>
        <w:t>Anemija.</w:t>
      </w:r>
    </w:p>
    <w:p w14:paraId="35C8F378" w14:textId="77777777" w:rsidR="00674097" w:rsidRPr="008028BC" w:rsidRDefault="00674097" w:rsidP="00674097">
      <w:pPr>
        <w:numPr>
          <w:ilvl w:val="0"/>
          <w:numId w:val="33"/>
        </w:numPr>
        <w:rPr>
          <w:bCs/>
          <w:sz w:val="22"/>
          <w:szCs w:val="22"/>
        </w:rPr>
      </w:pPr>
      <w:proofErr w:type="spellStart"/>
      <w:r w:rsidRPr="008028BC">
        <w:rPr>
          <w:bCs/>
          <w:sz w:val="22"/>
          <w:szCs w:val="22"/>
        </w:rPr>
        <w:t>Trombocitopenija</w:t>
      </w:r>
      <w:proofErr w:type="spellEnd"/>
      <w:r w:rsidRPr="008028BC">
        <w:rPr>
          <w:bCs/>
          <w:sz w:val="22"/>
          <w:szCs w:val="22"/>
        </w:rPr>
        <w:t>.</w:t>
      </w:r>
    </w:p>
    <w:p w14:paraId="79311649" w14:textId="77777777" w:rsidR="00674097" w:rsidRPr="008028BC" w:rsidRDefault="00674097" w:rsidP="00674097">
      <w:pPr>
        <w:numPr>
          <w:ilvl w:val="0"/>
          <w:numId w:val="33"/>
        </w:numPr>
        <w:ind w:right="-2"/>
        <w:jc w:val="both"/>
        <w:rPr>
          <w:bCs/>
          <w:sz w:val="22"/>
          <w:szCs w:val="22"/>
        </w:rPr>
      </w:pPr>
      <w:proofErr w:type="spellStart"/>
      <w:r w:rsidRPr="008028BC">
        <w:rPr>
          <w:bCs/>
          <w:sz w:val="22"/>
          <w:szCs w:val="22"/>
        </w:rPr>
        <w:t>Leukopenija</w:t>
      </w:r>
      <w:proofErr w:type="spellEnd"/>
      <w:r w:rsidRPr="008028BC">
        <w:rPr>
          <w:bCs/>
          <w:sz w:val="22"/>
          <w:szCs w:val="22"/>
        </w:rPr>
        <w:t xml:space="preserve"> (galima sunki).</w:t>
      </w:r>
    </w:p>
    <w:p w14:paraId="6B30EA99" w14:textId="77777777" w:rsidR="00674097" w:rsidRPr="008028BC" w:rsidRDefault="00674097" w:rsidP="00674097">
      <w:pPr>
        <w:numPr>
          <w:ilvl w:val="0"/>
          <w:numId w:val="33"/>
        </w:numPr>
        <w:rPr>
          <w:bCs/>
          <w:sz w:val="22"/>
          <w:szCs w:val="22"/>
        </w:rPr>
      </w:pPr>
      <w:r w:rsidRPr="008028BC">
        <w:rPr>
          <w:bCs/>
          <w:sz w:val="22"/>
          <w:szCs w:val="22"/>
        </w:rPr>
        <w:t>Pykinimas.</w:t>
      </w:r>
    </w:p>
    <w:p w14:paraId="4EA4E7FE" w14:textId="77777777" w:rsidR="00674097" w:rsidRPr="008028BC" w:rsidRDefault="00674097" w:rsidP="00674097">
      <w:pPr>
        <w:numPr>
          <w:ilvl w:val="0"/>
          <w:numId w:val="33"/>
        </w:numPr>
        <w:rPr>
          <w:bCs/>
          <w:sz w:val="22"/>
          <w:szCs w:val="22"/>
        </w:rPr>
      </w:pPr>
      <w:r w:rsidRPr="008028BC">
        <w:rPr>
          <w:bCs/>
          <w:sz w:val="22"/>
          <w:szCs w:val="22"/>
        </w:rPr>
        <w:t>Vėmimas.</w:t>
      </w:r>
    </w:p>
    <w:p w14:paraId="2764D138" w14:textId="77777777" w:rsidR="00674097" w:rsidRPr="008028BC" w:rsidRDefault="00674097" w:rsidP="00674097">
      <w:pPr>
        <w:numPr>
          <w:ilvl w:val="0"/>
          <w:numId w:val="33"/>
        </w:numPr>
        <w:rPr>
          <w:bCs/>
          <w:sz w:val="22"/>
          <w:szCs w:val="22"/>
        </w:rPr>
      </w:pPr>
      <w:r w:rsidRPr="008028BC">
        <w:rPr>
          <w:bCs/>
          <w:sz w:val="22"/>
          <w:szCs w:val="22"/>
        </w:rPr>
        <w:t>Viduriavimas.</w:t>
      </w:r>
    </w:p>
    <w:p w14:paraId="61BB11EE" w14:textId="77777777" w:rsidR="00674097" w:rsidRPr="008028BC" w:rsidRDefault="00674097" w:rsidP="00674097">
      <w:pPr>
        <w:numPr>
          <w:ilvl w:val="0"/>
          <w:numId w:val="33"/>
        </w:numPr>
        <w:rPr>
          <w:bCs/>
          <w:sz w:val="22"/>
          <w:szCs w:val="22"/>
        </w:rPr>
      </w:pPr>
      <w:r w:rsidRPr="008028BC">
        <w:rPr>
          <w:bCs/>
          <w:sz w:val="22"/>
          <w:szCs w:val="22"/>
        </w:rPr>
        <w:t>Anoreksija.</w:t>
      </w:r>
    </w:p>
    <w:p w14:paraId="60ABC754" w14:textId="77777777" w:rsidR="00674097" w:rsidRPr="008028BC" w:rsidRDefault="00674097" w:rsidP="00674097">
      <w:pPr>
        <w:numPr>
          <w:ilvl w:val="0"/>
          <w:numId w:val="33"/>
        </w:numPr>
        <w:ind w:right="-2"/>
        <w:jc w:val="both"/>
        <w:rPr>
          <w:bCs/>
          <w:sz w:val="22"/>
          <w:szCs w:val="22"/>
        </w:rPr>
      </w:pPr>
      <w:r w:rsidRPr="008028BC">
        <w:rPr>
          <w:bCs/>
          <w:sz w:val="22"/>
          <w:szCs w:val="22"/>
        </w:rPr>
        <w:t>Pilvo skausmas.</w:t>
      </w:r>
    </w:p>
    <w:p w14:paraId="390AC2A0" w14:textId="77777777" w:rsidR="00674097" w:rsidRPr="008028BC" w:rsidRDefault="00674097" w:rsidP="00674097">
      <w:pPr>
        <w:ind w:right="-2"/>
        <w:rPr>
          <w:bCs/>
          <w:sz w:val="22"/>
          <w:szCs w:val="22"/>
        </w:rPr>
      </w:pPr>
    </w:p>
    <w:p w14:paraId="6CD9372F" w14:textId="4B6D82CC" w:rsidR="00674097" w:rsidRPr="00FB19EE" w:rsidRDefault="00674097" w:rsidP="00674097">
      <w:pPr>
        <w:ind w:right="-2"/>
        <w:rPr>
          <w:sz w:val="22"/>
          <w:szCs w:val="22"/>
        </w:rPr>
      </w:pPr>
      <w:r w:rsidRPr="00FB19EE">
        <w:rPr>
          <w:i/>
          <w:sz w:val="22"/>
          <w:szCs w:val="22"/>
        </w:rPr>
        <w:t>Dažni</w:t>
      </w:r>
      <w:r w:rsidRPr="00FB19EE">
        <w:rPr>
          <w:sz w:val="22"/>
          <w:szCs w:val="22"/>
        </w:rPr>
        <w:t xml:space="preserve"> (</w:t>
      </w:r>
      <w:r w:rsidRPr="00E86D7E">
        <w:rPr>
          <w:i/>
          <w:sz w:val="22"/>
          <w:szCs w:val="22"/>
        </w:rPr>
        <w:t>gali pasireikšti</w:t>
      </w:r>
      <w:r w:rsidR="00A2515A">
        <w:rPr>
          <w:i/>
          <w:sz w:val="22"/>
          <w:szCs w:val="22"/>
        </w:rPr>
        <w:t xml:space="preserve"> rečiau</w:t>
      </w:r>
      <w:r w:rsidR="00A2515A" w:rsidRPr="00E86D7E">
        <w:rPr>
          <w:i/>
          <w:sz w:val="22"/>
          <w:szCs w:val="22"/>
        </w:rPr>
        <w:t xml:space="preserve"> </w:t>
      </w:r>
      <w:r w:rsidRPr="00E86D7E">
        <w:rPr>
          <w:i/>
          <w:sz w:val="22"/>
          <w:szCs w:val="22"/>
        </w:rPr>
        <w:t>kaip 1 iš 10 žmonių</w:t>
      </w:r>
      <w:r w:rsidRPr="00FB19EE">
        <w:rPr>
          <w:bCs/>
          <w:sz w:val="22"/>
          <w:szCs w:val="22"/>
        </w:rPr>
        <w:t>):</w:t>
      </w:r>
    </w:p>
    <w:p w14:paraId="6426F5B7" w14:textId="77777777" w:rsidR="00674097" w:rsidRPr="008028BC" w:rsidRDefault="00674097" w:rsidP="00674097">
      <w:pPr>
        <w:numPr>
          <w:ilvl w:val="0"/>
          <w:numId w:val="34"/>
        </w:numPr>
        <w:ind w:right="-2"/>
        <w:jc w:val="both"/>
        <w:rPr>
          <w:bCs/>
          <w:sz w:val="22"/>
          <w:szCs w:val="22"/>
        </w:rPr>
      </w:pPr>
      <w:r w:rsidRPr="008028BC">
        <w:rPr>
          <w:bCs/>
          <w:sz w:val="22"/>
          <w:szCs w:val="22"/>
        </w:rPr>
        <w:t>Alerginės reakcijos.</w:t>
      </w:r>
    </w:p>
    <w:p w14:paraId="45AD6032" w14:textId="77777777" w:rsidR="00674097" w:rsidRPr="008028BC" w:rsidRDefault="00674097" w:rsidP="00674097">
      <w:pPr>
        <w:numPr>
          <w:ilvl w:val="0"/>
          <w:numId w:val="34"/>
        </w:numPr>
        <w:rPr>
          <w:sz w:val="22"/>
          <w:szCs w:val="22"/>
        </w:rPr>
      </w:pPr>
      <w:r w:rsidRPr="008028BC">
        <w:rPr>
          <w:sz w:val="22"/>
          <w:szCs w:val="22"/>
        </w:rPr>
        <w:t>Svaigulys.</w:t>
      </w:r>
    </w:p>
    <w:p w14:paraId="27503B87" w14:textId="77777777" w:rsidR="00674097" w:rsidRPr="008028BC" w:rsidRDefault="00674097" w:rsidP="00674097">
      <w:pPr>
        <w:numPr>
          <w:ilvl w:val="0"/>
          <w:numId w:val="34"/>
        </w:numPr>
        <w:rPr>
          <w:sz w:val="22"/>
          <w:szCs w:val="22"/>
        </w:rPr>
      </w:pPr>
      <w:r w:rsidRPr="008028BC">
        <w:rPr>
          <w:sz w:val="22"/>
          <w:szCs w:val="22"/>
        </w:rPr>
        <w:t>Mieguistumas.</w:t>
      </w:r>
    </w:p>
    <w:p w14:paraId="4C0869F5" w14:textId="77777777" w:rsidR="00674097" w:rsidRPr="008028BC" w:rsidRDefault="00674097" w:rsidP="00674097">
      <w:pPr>
        <w:numPr>
          <w:ilvl w:val="0"/>
          <w:numId w:val="34"/>
        </w:numPr>
        <w:rPr>
          <w:bCs/>
          <w:sz w:val="22"/>
          <w:szCs w:val="22"/>
        </w:rPr>
      </w:pPr>
      <w:r w:rsidRPr="008028BC">
        <w:rPr>
          <w:bCs/>
          <w:sz w:val="22"/>
          <w:szCs w:val="22"/>
        </w:rPr>
        <w:t>Uoslės praradimas.</w:t>
      </w:r>
    </w:p>
    <w:p w14:paraId="79D5B384" w14:textId="77777777" w:rsidR="00674097" w:rsidRPr="00562740" w:rsidRDefault="00674097" w:rsidP="00674097">
      <w:pPr>
        <w:numPr>
          <w:ilvl w:val="0"/>
          <w:numId w:val="34"/>
        </w:numPr>
        <w:ind w:right="-2"/>
        <w:jc w:val="both"/>
        <w:rPr>
          <w:bCs/>
          <w:sz w:val="22"/>
          <w:szCs w:val="22"/>
        </w:rPr>
      </w:pPr>
      <w:r w:rsidRPr="00801822">
        <w:rPr>
          <w:sz w:val="22"/>
          <w:szCs w:val="22"/>
        </w:rPr>
        <w:t xml:space="preserve">Skonio pojūčio </w:t>
      </w:r>
      <w:r w:rsidRPr="00801822">
        <w:rPr>
          <w:rStyle w:val="hps"/>
          <w:sz w:val="22"/>
          <w:szCs w:val="22"/>
        </w:rPr>
        <w:t>pokyčiai.</w:t>
      </w:r>
    </w:p>
    <w:p w14:paraId="1654D527" w14:textId="77777777" w:rsidR="00674097" w:rsidRPr="008028BC" w:rsidRDefault="00674097" w:rsidP="00674097">
      <w:pPr>
        <w:numPr>
          <w:ilvl w:val="0"/>
          <w:numId w:val="34"/>
        </w:numPr>
        <w:rPr>
          <w:bCs/>
          <w:sz w:val="22"/>
          <w:szCs w:val="22"/>
        </w:rPr>
      </w:pPr>
      <w:r w:rsidRPr="00562740">
        <w:rPr>
          <w:bCs/>
          <w:sz w:val="22"/>
          <w:szCs w:val="22"/>
        </w:rPr>
        <w:t xml:space="preserve">Stomatitas (burnos gleivinės </w:t>
      </w:r>
      <w:r w:rsidRPr="008028BC">
        <w:rPr>
          <w:bCs/>
          <w:sz w:val="22"/>
          <w:szCs w:val="22"/>
        </w:rPr>
        <w:t>uždegimas</w:t>
      </w:r>
      <w:r w:rsidRPr="008028BC">
        <w:rPr>
          <w:sz w:val="22"/>
          <w:szCs w:val="22"/>
        </w:rPr>
        <w:t>).</w:t>
      </w:r>
    </w:p>
    <w:p w14:paraId="4F81F8EE" w14:textId="77777777" w:rsidR="00674097" w:rsidRPr="008028BC" w:rsidRDefault="00674097" w:rsidP="00674097">
      <w:pPr>
        <w:numPr>
          <w:ilvl w:val="0"/>
          <w:numId w:val="34"/>
        </w:numPr>
        <w:ind w:right="-2"/>
        <w:jc w:val="both"/>
        <w:rPr>
          <w:sz w:val="22"/>
          <w:szCs w:val="22"/>
        </w:rPr>
      </w:pPr>
      <w:r w:rsidRPr="008028BC">
        <w:rPr>
          <w:sz w:val="22"/>
          <w:szCs w:val="22"/>
        </w:rPr>
        <w:t>Kepenų veiklos sutrikimai.</w:t>
      </w:r>
    </w:p>
    <w:p w14:paraId="4837B267" w14:textId="77777777" w:rsidR="00674097" w:rsidRPr="008028BC" w:rsidRDefault="00674097" w:rsidP="00674097">
      <w:pPr>
        <w:numPr>
          <w:ilvl w:val="0"/>
          <w:numId w:val="34"/>
        </w:numPr>
        <w:jc w:val="both"/>
        <w:rPr>
          <w:sz w:val="22"/>
          <w:szCs w:val="22"/>
        </w:rPr>
      </w:pPr>
      <w:r w:rsidRPr="008028BC">
        <w:rPr>
          <w:sz w:val="22"/>
          <w:szCs w:val="22"/>
        </w:rPr>
        <w:t xml:space="preserve">Dermatitas su </w:t>
      </w:r>
      <w:proofErr w:type="spellStart"/>
      <w:r w:rsidRPr="008028BC">
        <w:rPr>
          <w:sz w:val="22"/>
          <w:szCs w:val="22"/>
        </w:rPr>
        <w:t>niežuliniu</w:t>
      </w:r>
      <w:proofErr w:type="spellEnd"/>
      <w:r w:rsidRPr="008028BC">
        <w:rPr>
          <w:sz w:val="22"/>
          <w:szCs w:val="22"/>
        </w:rPr>
        <w:t xml:space="preserve"> </w:t>
      </w:r>
      <w:proofErr w:type="spellStart"/>
      <w:r w:rsidRPr="008028BC">
        <w:rPr>
          <w:sz w:val="22"/>
          <w:szCs w:val="22"/>
        </w:rPr>
        <w:t>makulopapuliniu</w:t>
      </w:r>
      <w:proofErr w:type="spellEnd"/>
      <w:r w:rsidRPr="008028BC">
        <w:rPr>
          <w:sz w:val="22"/>
          <w:szCs w:val="22"/>
        </w:rPr>
        <w:t xml:space="preserve"> bėrimu.</w:t>
      </w:r>
    </w:p>
    <w:p w14:paraId="1BC4017F" w14:textId="77777777" w:rsidR="00674097" w:rsidRPr="008028BC" w:rsidRDefault="00674097" w:rsidP="00674097">
      <w:pPr>
        <w:numPr>
          <w:ilvl w:val="0"/>
          <w:numId w:val="34"/>
        </w:numPr>
        <w:jc w:val="both"/>
        <w:rPr>
          <w:sz w:val="22"/>
          <w:szCs w:val="22"/>
        </w:rPr>
      </w:pPr>
      <w:r w:rsidRPr="008028BC">
        <w:rPr>
          <w:sz w:val="22"/>
          <w:szCs w:val="22"/>
        </w:rPr>
        <w:t>Plaukų slinkimas.</w:t>
      </w:r>
    </w:p>
    <w:p w14:paraId="497A2414" w14:textId="77777777" w:rsidR="00674097" w:rsidRPr="008028BC" w:rsidRDefault="00674097" w:rsidP="00674097">
      <w:pPr>
        <w:numPr>
          <w:ilvl w:val="0"/>
          <w:numId w:val="34"/>
        </w:numPr>
        <w:jc w:val="both"/>
        <w:rPr>
          <w:sz w:val="22"/>
          <w:szCs w:val="22"/>
        </w:rPr>
      </w:pPr>
      <w:r w:rsidRPr="008028BC">
        <w:rPr>
          <w:sz w:val="22"/>
          <w:szCs w:val="22"/>
        </w:rPr>
        <w:t>Nagų lūžinėjimas.</w:t>
      </w:r>
    </w:p>
    <w:p w14:paraId="6DC6DCEB" w14:textId="77777777" w:rsidR="00674097" w:rsidRPr="008028BC" w:rsidRDefault="00674097" w:rsidP="00674097">
      <w:pPr>
        <w:numPr>
          <w:ilvl w:val="0"/>
          <w:numId w:val="34"/>
        </w:numPr>
        <w:ind w:right="-2"/>
        <w:jc w:val="both"/>
        <w:rPr>
          <w:i/>
          <w:sz w:val="22"/>
          <w:szCs w:val="22"/>
        </w:rPr>
      </w:pPr>
      <w:r w:rsidRPr="008028BC">
        <w:rPr>
          <w:sz w:val="22"/>
          <w:szCs w:val="22"/>
        </w:rPr>
        <w:t>Odos sausumas.</w:t>
      </w:r>
    </w:p>
    <w:p w14:paraId="0116126B" w14:textId="77777777" w:rsidR="00674097" w:rsidRPr="008028BC" w:rsidRDefault="00674097" w:rsidP="00674097">
      <w:pPr>
        <w:numPr>
          <w:ilvl w:val="0"/>
          <w:numId w:val="34"/>
        </w:numPr>
        <w:ind w:right="-2"/>
        <w:jc w:val="both"/>
        <w:rPr>
          <w:i/>
          <w:sz w:val="22"/>
          <w:szCs w:val="22"/>
        </w:rPr>
      </w:pPr>
      <w:proofErr w:type="spellStart"/>
      <w:r w:rsidRPr="008028BC">
        <w:rPr>
          <w:sz w:val="22"/>
          <w:szCs w:val="22"/>
        </w:rPr>
        <w:t>Alanino</w:t>
      </w:r>
      <w:proofErr w:type="spellEnd"/>
      <w:r w:rsidRPr="008028BC">
        <w:rPr>
          <w:sz w:val="22"/>
          <w:szCs w:val="22"/>
        </w:rPr>
        <w:t xml:space="preserve"> </w:t>
      </w:r>
      <w:proofErr w:type="spellStart"/>
      <w:r w:rsidRPr="008028BC">
        <w:rPr>
          <w:sz w:val="22"/>
          <w:szCs w:val="22"/>
        </w:rPr>
        <w:t>aminotransferazės</w:t>
      </w:r>
      <w:proofErr w:type="spellEnd"/>
      <w:r w:rsidRPr="008028BC">
        <w:rPr>
          <w:sz w:val="22"/>
          <w:szCs w:val="22"/>
        </w:rPr>
        <w:t xml:space="preserve"> aktyvumo ir </w:t>
      </w:r>
      <w:proofErr w:type="spellStart"/>
      <w:r w:rsidRPr="008028BC">
        <w:rPr>
          <w:sz w:val="22"/>
          <w:szCs w:val="22"/>
        </w:rPr>
        <w:t>aspartato</w:t>
      </w:r>
      <w:proofErr w:type="spellEnd"/>
      <w:r w:rsidRPr="008028BC">
        <w:rPr>
          <w:sz w:val="22"/>
          <w:szCs w:val="22"/>
        </w:rPr>
        <w:t xml:space="preserve"> </w:t>
      </w:r>
      <w:proofErr w:type="spellStart"/>
      <w:r w:rsidRPr="008028BC">
        <w:rPr>
          <w:sz w:val="22"/>
          <w:szCs w:val="22"/>
        </w:rPr>
        <w:t>aminotransferazės</w:t>
      </w:r>
      <w:proofErr w:type="spellEnd"/>
      <w:r w:rsidRPr="008028BC">
        <w:rPr>
          <w:sz w:val="22"/>
          <w:szCs w:val="22"/>
        </w:rPr>
        <w:t xml:space="preserve"> aktyvumo padidėjimas.</w:t>
      </w:r>
    </w:p>
    <w:p w14:paraId="46CD4DD7" w14:textId="77777777" w:rsidR="00674097" w:rsidRPr="008028BC" w:rsidRDefault="00674097" w:rsidP="00674097">
      <w:pPr>
        <w:pStyle w:val="Default"/>
        <w:rPr>
          <w:sz w:val="22"/>
          <w:szCs w:val="22"/>
          <w:lang w:val="lt-LT"/>
        </w:rPr>
      </w:pPr>
    </w:p>
    <w:p w14:paraId="4D300912" w14:textId="05BCB89E" w:rsidR="00674097" w:rsidRPr="00FB19EE" w:rsidRDefault="00674097" w:rsidP="00674097">
      <w:pPr>
        <w:ind w:right="-2"/>
        <w:rPr>
          <w:sz w:val="22"/>
          <w:szCs w:val="22"/>
        </w:rPr>
      </w:pPr>
      <w:r w:rsidRPr="00FB19EE">
        <w:rPr>
          <w:i/>
          <w:sz w:val="22"/>
          <w:szCs w:val="22"/>
        </w:rPr>
        <w:t>Nedažni</w:t>
      </w:r>
      <w:r w:rsidRPr="00FB19EE">
        <w:rPr>
          <w:sz w:val="22"/>
          <w:szCs w:val="22"/>
        </w:rPr>
        <w:t xml:space="preserve"> (</w:t>
      </w:r>
      <w:r w:rsidRPr="00E86D7E">
        <w:rPr>
          <w:i/>
          <w:sz w:val="22"/>
          <w:szCs w:val="22"/>
        </w:rPr>
        <w:t xml:space="preserve">gali pasireikšti </w:t>
      </w:r>
      <w:r w:rsidR="00A2515A">
        <w:rPr>
          <w:i/>
          <w:sz w:val="22"/>
          <w:szCs w:val="22"/>
        </w:rPr>
        <w:t xml:space="preserve">rečiau </w:t>
      </w:r>
      <w:r w:rsidRPr="00E86D7E">
        <w:rPr>
          <w:i/>
          <w:sz w:val="22"/>
          <w:szCs w:val="22"/>
        </w:rPr>
        <w:t xml:space="preserve"> kaip 1 iš 100 žmonių</w:t>
      </w:r>
      <w:r w:rsidRPr="00FB19EE">
        <w:rPr>
          <w:sz w:val="22"/>
          <w:szCs w:val="22"/>
        </w:rPr>
        <w:t>):</w:t>
      </w:r>
    </w:p>
    <w:p w14:paraId="46D8E648" w14:textId="77777777" w:rsidR="00674097" w:rsidRPr="008028BC" w:rsidRDefault="00674097" w:rsidP="00674097">
      <w:pPr>
        <w:numPr>
          <w:ilvl w:val="0"/>
          <w:numId w:val="36"/>
        </w:numPr>
        <w:ind w:right="-2"/>
        <w:jc w:val="both"/>
        <w:rPr>
          <w:sz w:val="22"/>
          <w:szCs w:val="22"/>
        </w:rPr>
      </w:pPr>
      <w:proofErr w:type="spellStart"/>
      <w:r w:rsidRPr="008028BC">
        <w:rPr>
          <w:sz w:val="22"/>
          <w:szCs w:val="22"/>
        </w:rPr>
        <w:t>Febrilinė</w:t>
      </w:r>
      <w:proofErr w:type="spellEnd"/>
      <w:r w:rsidRPr="008028BC">
        <w:rPr>
          <w:sz w:val="22"/>
          <w:szCs w:val="22"/>
        </w:rPr>
        <w:t xml:space="preserve"> </w:t>
      </w:r>
      <w:proofErr w:type="spellStart"/>
      <w:r w:rsidRPr="008028BC">
        <w:rPr>
          <w:sz w:val="22"/>
          <w:szCs w:val="22"/>
        </w:rPr>
        <w:t>neutropenija</w:t>
      </w:r>
      <w:proofErr w:type="spellEnd"/>
      <w:r w:rsidRPr="008028BC">
        <w:rPr>
          <w:sz w:val="22"/>
          <w:szCs w:val="22"/>
        </w:rPr>
        <w:t>.</w:t>
      </w:r>
    </w:p>
    <w:p w14:paraId="0A0743D5" w14:textId="77777777" w:rsidR="00674097" w:rsidRPr="008028BC" w:rsidRDefault="00674097" w:rsidP="00674097">
      <w:pPr>
        <w:numPr>
          <w:ilvl w:val="0"/>
          <w:numId w:val="36"/>
        </w:numPr>
        <w:rPr>
          <w:bCs/>
          <w:sz w:val="22"/>
          <w:szCs w:val="22"/>
        </w:rPr>
      </w:pPr>
      <w:r w:rsidRPr="008028BC">
        <w:rPr>
          <w:bCs/>
          <w:sz w:val="22"/>
          <w:szCs w:val="22"/>
        </w:rPr>
        <w:t xml:space="preserve">Opinis stemplės </w:t>
      </w:r>
      <w:proofErr w:type="spellStart"/>
      <w:r w:rsidRPr="008028BC">
        <w:rPr>
          <w:bCs/>
          <w:sz w:val="22"/>
          <w:szCs w:val="22"/>
        </w:rPr>
        <w:t>faringitas</w:t>
      </w:r>
      <w:proofErr w:type="spellEnd"/>
      <w:r w:rsidRPr="008028BC">
        <w:rPr>
          <w:bCs/>
          <w:sz w:val="22"/>
          <w:szCs w:val="22"/>
        </w:rPr>
        <w:t>.</w:t>
      </w:r>
    </w:p>
    <w:p w14:paraId="53C1F687" w14:textId="77777777" w:rsidR="00674097" w:rsidRPr="008028BC" w:rsidRDefault="00674097" w:rsidP="00674097">
      <w:pPr>
        <w:numPr>
          <w:ilvl w:val="0"/>
          <w:numId w:val="36"/>
        </w:numPr>
        <w:rPr>
          <w:bCs/>
          <w:sz w:val="22"/>
          <w:szCs w:val="22"/>
        </w:rPr>
      </w:pPr>
      <w:r w:rsidRPr="008028BC">
        <w:rPr>
          <w:rStyle w:val="st"/>
          <w:color w:val="222222"/>
          <w:sz w:val="22"/>
          <w:szCs w:val="22"/>
        </w:rPr>
        <w:t>Dvylikapirštės žarnos uždegimas.</w:t>
      </w:r>
      <w:r w:rsidRPr="008028BC">
        <w:rPr>
          <w:bCs/>
          <w:sz w:val="22"/>
          <w:szCs w:val="22"/>
        </w:rPr>
        <w:t xml:space="preserve"> </w:t>
      </w:r>
    </w:p>
    <w:p w14:paraId="531B8311" w14:textId="77777777" w:rsidR="00674097" w:rsidRPr="008028BC" w:rsidRDefault="00674097" w:rsidP="00674097">
      <w:pPr>
        <w:numPr>
          <w:ilvl w:val="0"/>
          <w:numId w:val="36"/>
        </w:numPr>
        <w:ind w:right="-2"/>
        <w:jc w:val="both"/>
        <w:rPr>
          <w:bCs/>
          <w:sz w:val="22"/>
          <w:szCs w:val="22"/>
        </w:rPr>
      </w:pPr>
      <w:r w:rsidRPr="008028BC">
        <w:rPr>
          <w:bCs/>
          <w:sz w:val="22"/>
          <w:szCs w:val="22"/>
        </w:rPr>
        <w:t>Dvylikapirštės žarnos opa.</w:t>
      </w:r>
    </w:p>
    <w:p w14:paraId="617FFDD6" w14:textId="77777777" w:rsidR="00674097" w:rsidRPr="008028BC" w:rsidRDefault="00674097" w:rsidP="00674097">
      <w:pPr>
        <w:numPr>
          <w:ilvl w:val="0"/>
          <w:numId w:val="36"/>
        </w:numPr>
        <w:rPr>
          <w:sz w:val="22"/>
          <w:szCs w:val="22"/>
        </w:rPr>
      </w:pPr>
      <w:r w:rsidRPr="008028BC">
        <w:rPr>
          <w:sz w:val="22"/>
          <w:szCs w:val="22"/>
        </w:rPr>
        <w:t>Inkstų veiklos sutrikimai.</w:t>
      </w:r>
    </w:p>
    <w:p w14:paraId="0639F2B5" w14:textId="77777777" w:rsidR="00674097" w:rsidRPr="008028BC" w:rsidRDefault="00674097" w:rsidP="00674097">
      <w:pPr>
        <w:ind w:right="-2"/>
        <w:rPr>
          <w:i/>
          <w:sz w:val="22"/>
          <w:szCs w:val="22"/>
        </w:rPr>
      </w:pPr>
    </w:p>
    <w:p w14:paraId="7820B5CF" w14:textId="34034B02" w:rsidR="00674097" w:rsidRPr="00FB19EE" w:rsidRDefault="00674097" w:rsidP="00674097">
      <w:pPr>
        <w:ind w:right="-2"/>
        <w:rPr>
          <w:sz w:val="22"/>
          <w:szCs w:val="22"/>
        </w:rPr>
      </w:pPr>
      <w:r w:rsidRPr="00FB19EE">
        <w:rPr>
          <w:i/>
          <w:sz w:val="22"/>
          <w:szCs w:val="22"/>
        </w:rPr>
        <w:lastRenderedPageBreak/>
        <w:t>Reti</w:t>
      </w:r>
      <w:r w:rsidRPr="00FB19EE">
        <w:rPr>
          <w:sz w:val="22"/>
          <w:szCs w:val="22"/>
        </w:rPr>
        <w:t xml:space="preserve"> (</w:t>
      </w:r>
      <w:r w:rsidRPr="00E86D7E">
        <w:rPr>
          <w:i/>
          <w:sz w:val="22"/>
          <w:szCs w:val="22"/>
        </w:rPr>
        <w:t xml:space="preserve">gali pasireikšti </w:t>
      </w:r>
      <w:r w:rsidR="00A2515A">
        <w:rPr>
          <w:i/>
          <w:sz w:val="22"/>
          <w:szCs w:val="22"/>
        </w:rPr>
        <w:t>rečiau</w:t>
      </w:r>
      <w:r w:rsidRPr="00E86D7E">
        <w:rPr>
          <w:i/>
          <w:sz w:val="22"/>
          <w:szCs w:val="22"/>
        </w:rPr>
        <w:t xml:space="preserve"> kaip 1 iš 1000 žmonių</w:t>
      </w:r>
      <w:r w:rsidRPr="00FB19EE">
        <w:rPr>
          <w:sz w:val="22"/>
          <w:szCs w:val="22"/>
        </w:rPr>
        <w:t>):</w:t>
      </w:r>
    </w:p>
    <w:p w14:paraId="19EBBEE9" w14:textId="77777777" w:rsidR="00674097" w:rsidRPr="008028BC" w:rsidRDefault="00674097" w:rsidP="00674097">
      <w:pPr>
        <w:numPr>
          <w:ilvl w:val="0"/>
          <w:numId w:val="37"/>
        </w:numPr>
        <w:jc w:val="both"/>
        <w:rPr>
          <w:bCs/>
          <w:sz w:val="22"/>
          <w:szCs w:val="22"/>
        </w:rPr>
      </w:pPr>
      <w:proofErr w:type="spellStart"/>
      <w:r w:rsidRPr="008028BC">
        <w:rPr>
          <w:sz w:val="22"/>
          <w:szCs w:val="22"/>
        </w:rPr>
        <w:t>Leukoencefalito</w:t>
      </w:r>
      <w:proofErr w:type="spellEnd"/>
      <w:r w:rsidRPr="008028BC">
        <w:rPr>
          <w:sz w:val="22"/>
          <w:szCs w:val="22"/>
        </w:rPr>
        <w:t xml:space="preserve"> simptomai.</w:t>
      </w:r>
      <w:r w:rsidRPr="008028BC">
        <w:rPr>
          <w:bCs/>
          <w:sz w:val="22"/>
          <w:szCs w:val="22"/>
        </w:rPr>
        <w:t xml:space="preserve"> </w:t>
      </w:r>
    </w:p>
    <w:p w14:paraId="0407BC1A" w14:textId="77777777" w:rsidR="00674097" w:rsidRPr="008028BC" w:rsidRDefault="00674097" w:rsidP="00674097">
      <w:pPr>
        <w:numPr>
          <w:ilvl w:val="0"/>
          <w:numId w:val="37"/>
        </w:numPr>
        <w:jc w:val="both"/>
        <w:rPr>
          <w:bCs/>
          <w:sz w:val="22"/>
          <w:szCs w:val="22"/>
        </w:rPr>
      </w:pPr>
      <w:proofErr w:type="spellStart"/>
      <w:r w:rsidRPr="008028BC">
        <w:rPr>
          <w:sz w:val="22"/>
          <w:szCs w:val="22"/>
        </w:rPr>
        <w:t>Intersticinis</w:t>
      </w:r>
      <w:proofErr w:type="spellEnd"/>
      <w:r w:rsidRPr="008028BC">
        <w:rPr>
          <w:sz w:val="22"/>
          <w:szCs w:val="22"/>
        </w:rPr>
        <w:t xml:space="preserve"> plaučių uždegimas.</w:t>
      </w:r>
    </w:p>
    <w:p w14:paraId="37C7E18D" w14:textId="77777777" w:rsidR="00674097" w:rsidRPr="008028BC" w:rsidRDefault="00674097" w:rsidP="00674097">
      <w:pPr>
        <w:numPr>
          <w:ilvl w:val="0"/>
          <w:numId w:val="37"/>
        </w:numPr>
        <w:jc w:val="both"/>
        <w:rPr>
          <w:spacing w:val="-2"/>
          <w:sz w:val="22"/>
          <w:szCs w:val="22"/>
        </w:rPr>
      </w:pPr>
      <w:r w:rsidRPr="008028BC">
        <w:rPr>
          <w:bCs/>
          <w:sz w:val="22"/>
          <w:szCs w:val="22"/>
        </w:rPr>
        <w:t>Ūmus hepatitas (kepenų uždegimas).</w:t>
      </w:r>
    </w:p>
    <w:p w14:paraId="0A24A93B" w14:textId="77777777" w:rsidR="00674097" w:rsidRPr="008028BC" w:rsidRDefault="00674097" w:rsidP="00674097">
      <w:pPr>
        <w:rPr>
          <w:bCs/>
          <w:i/>
          <w:sz w:val="22"/>
          <w:szCs w:val="22"/>
          <w:lang w:eastAsia="lv-LV"/>
        </w:rPr>
      </w:pPr>
    </w:p>
    <w:p w14:paraId="3B7CE917" w14:textId="7D615BBF" w:rsidR="00674097" w:rsidRPr="00562740" w:rsidRDefault="00674097" w:rsidP="00674097">
      <w:pPr>
        <w:rPr>
          <w:bCs/>
          <w:sz w:val="22"/>
          <w:szCs w:val="22"/>
          <w:lang w:eastAsia="lv-LV"/>
        </w:rPr>
      </w:pPr>
      <w:r w:rsidRPr="00562740">
        <w:rPr>
          <w:bCs/>
          <w:i/>
          <w:sz w:val="22"/>
          <w:szCs w:val="22"/>
          <w:lang w:eastAsia="lv-LV"/>
        </w:rPr>
        <w:t>Labai reti</w:t>
      </w:r>
      <w:r w:rsidRPr="00562740">
        <w:rPr>
          <w:bCs/>
          <w:sz w:val="22"/>
          <w:szCs w:val="22"/>
          <w:lang w:eastAsia="lv-LV"/>
        </w:rPr>
        <w:t xml:space="preserve"> (</w:t>
      </w:r>
      <w:r w:rsidRPr="00562740">
        <w:rPr>
          <w:i/>
          <w:sz w:val="22"/>
          <w:szCs w:val="22"/>
        </w:rPr>
        <w:t xml:space="preserve">gali pasireikšti </w:t>
      </w:r>
      <w:r w:rsidR="00A2515A">
        <w:rPr>
          <w:i/>
          <w:sz w:val="22"/>
          <w:szCs w:val="22"/>
        </w:rPr>
        <w:t>rečiau</w:t>
      </w:r>
      <w:r w:rsidRPr="00562740">
        <w:rPr>
          <w:i/>
          <w:sz w:val="22"/>
          <w:szCs w:val="22"/>
        </w:rPr>
        <w:t xml:space="preserve"> kaip</w:t>
      </w:r>
      <w:r w:rsidRPr="00562740">
        <w:rPr>
          <w:bCs/>
          <w:sz w:val="22"/>
          <w:szCs w:val="22"/>
        </w:rPr>
        <w:t xml:space="preserve"> 1 iš 10000 žmonių):</w:t>
      </w:r>
    </w:p>
    <w:p w14:paraId="4206FB16" w14:textId="77777777" w:rsidR="00674097" w:rsidRPr="00562740" w:rsidRDefault="00674097" w:rsidP="00674097">
      <w:pPr>
        <w:pStyle w:val="Sraopastraipa"/>
        <w:numPr>
          <w:ilvl w:val="0"/>
          <w:numId w:val="38"/>
        </w:numPr>
        <w:rPr>
          <w:bCs/>
          <w:iCs/>
          <w:sz w:val="22"/>
          <w:szCs w:val="22"/>
        </w:rPr>
      </w:pPr>
      <w:r w:rsidRPr="00801822">
        <w:rPr>
          <w:rStyle w:val="shorttext"/>
          <w:sz w:val="22"/>
          <w:szCs w:val="22"/>
        </w:rPr>
        <w:t xml:space="preserve">Krūtinės angina, </w:t>
      </w:r>
      <w:r w:rsidRPr="00801822">
        <w:rPr>
          <w:rStyle w:val="hps"/>
          <w:sz w:val="22"/>
          <w:szCs w:val="22"/>
        </w:rPr>
        <w:t xml:space="preserve">įskaitant </w:t>
      </w:r>
      <w:r w:rsidRPr="00801822">
        <w:rPr>
          <w:rStyle w:val="shorttext"/>
          <w:sz w:val="22"/>
          <w:szCs w:val="22"/>
        </w:rPr>
        <w:t xml:space="preserve">ramybės krūtinės anginą. </w:t>
      </w:r>
    </w:p>
    <w:p w14:paraId="20DB4BC4" w14:textId="77777777" w:rsidR="00674097" w:rsidRPr="00562740" w:rsidRDefault="00674097" w:rsidP="00674097">
      <w:pPr>
        <w:numPr>
          <w:ilvl w:val="0"/>
          <w:numId w:val="38"/>
        </w:numPr>
        <w:jc w:val="both"/>
        <w:rPr>
          <w:spacing w:val="-2"/>
          <w:sz w:val="22"/>
          <w:szCs w:val="22"/>
        </w:rPr>
      </w:pPr>
      <w:r w:rsidRPr="00562740">
        <w:rPr>
          <w:sz w:val="22"/>
          <w:szCs w:val="22"/>
        </w:rPr>
        <w:t>Ūmus pankreatitas (kasos uždegimas</w:t>
      </w:r>
      <w:r w:rsidRPr="00562740">
        <w:rPr>
          <w:sz w:val="22"/>
          <w:szCs w:val="22"/>
          <w:lang w:eastAsia="lv-LV"/>
        </w:rPr>
        <w:t>).</w:t>
      </w:r>
    </w:p>
    <w:p w14:paraId="17F670B4" w14:textId="77777777" w:rsidR="00674097" w:rsidRPr="00562740" w:rsidRDefault="00674097" w:rsidP="00674097">
      <w:pPr>
        <w:rPr>
          <w:sz w:val="22"/>
          <w:szCs w:val="22"/>
        </w:rPr>
      </w:pPr>
    </w:p>
    <w:p w14:paraId="644E5C57" w14:textId="77777777" w:rsidR="00674097" w:rsidRPr="00562740" w:rsidRDefault="00674097" w:rsidP="00674097">
      <w:pPr>
        <w:rPr>
          <w:i/>
          <w:sz w:val="22"/>
          <w:szCs w:val="22"/>
        </w:rPr>
      </w:pPr>
      <w:r w:rsidRPr="00562740">
        <w:rPr>
          <w:i/>
          <w:sz w:val="22"/>
          <w:szCs w:val="22"/>
        </w:rPr>
        <w:t>Dažnis nežinomas</w:t>
      </w:r>
      <w:r w:rsidRPr="00562740">
        <w:rPr>
          <w:sz w:val="22"/>
          <w:szCs w:val="22"/>
        </w:rPr>
        <w:t xml:space="preserve"> </w:t>
      </w:r>
      <w:r w:rsidRPr="00562740">
        <w:rPr>
          <w:i/>
          <w:sz w:val="22"/>
          <w:szCs w:val="22"/>
        </w:rPr>
        <w:t>(negali būti įvertintas pagal turimus duomenis):</w:t>
      </w:r>
    </w:p>
    <w:p w14:paraId="2D39633A" w14:textId="77777777" w:rsidR="00674097" w:rsidRPr="00562740" w:rsidRDefault="00674097" w:rsidP="00674097">
      <w:pPr>
        <w:numPr>
          <w:ilvl w:val="0"/>
          <w:numId w:val="39"/>
        </w:numPr>
        <w:jc w:val="both"/>
        <w:rPr>
          <w:spacing w:val="-4"/>
          <w:sz w:val="22"/>
          <w:szCs w:val="22"/>
        </w:rPr>
      </w:pPr>
      <w:r w:rsidRPr="00562740">
        <w:rPr>
          <w:spacing w:val="-4"/>
          <w:sz w:val="22"/>
          <w:szCs w:val="22"/>
        </w:rPr>
        <w:t>Svaigulys.</w:t>
      </w:r>
    </w:p>
    <w:p w14:paraId="0DA077F3" w14:textId="77777777" w:rsidR="00674097" w:rsidRPr="00562740" w:rsidRDefault="00674097" w:rsidP="00674097">
      <w:pPr>
        <w:numPr>
          <w:ilvl w:val="0"/>
          <w:numId w:val="39"/>
        </w:numPr>
        <w:autoSpaceDE w:val="0"/>
        <w:autoSpaceDN w:val="0"/>
        <w:adjustRightInd w:val="0"/>
        <w:ind w:right="-29"/>
        <w:jc w:val="both"/>
        <w:rPr>
          <w:bCs/>
          <w:sz w:val="22"/>
          <w:szCs w:val="22"/>
        </w:rPr>
      </w:pPr>
      <w:r w:rsidRPr="00562740">
        <w:rPr>
          <w:bCs/>
          <w:sz w:val="22"/>
          <w:szCs w:val="22"/>
        </w:rPr>
        <w:t>Sunkus žarnyno uždegimas.</w:t>
      </w:r>
    </w:p>
    <w:p w14:paraId="60264A84" w14:textId="77777777" w:rsidR="00674097" w:rsidRPr="00562740" w:rsidRDefault="00674097" w:rsidP="00674097">
      <w:pPr>
        <w:numPr>
          <w:ilvl w:val="0"/>
          <w:numId w:val="39"/>
        </w:numPr>
        <w:jc w:val="both"/>
        <w:rPr>
          <w:spacing w:val="-2"/>
          <w:sz w:val="22"/>
          <w:szCs w:val="22"/>
        </w:rPr>
      </w:pPr>
      <w:r w:rsidRPr="00562740">
        <w:rPr>
          <w:sz w:val="22"/>
          <w:szCs w:val="22"/>
          <w:lang w:eastAsia="lv-LV"/>
        </w:rPr>
        <w:t>Mirtinas staigus hepatitas (kepenų uždegimas).</w:t>
      </w:r>
    </w:p>
    <w:p w14:paraId="38058E5C" w14:textId="77777777" w:rsidR="00674097" w:rsidRPr="00562740" w:rsidRDefault="00674097" w:rsidP="00674097">
      <w:pPr>
        <w:numPr>
          <w:ilvl w:val="0"/>
          <w:numId w:val="39"/>
        </w:numPr>
        <w:jc w:val="both"/>
        <w:rPr>
          <w:sz w:val="22"/>
          <w:szCs w:val="22"/>
        </w:rPr>
      </w:pPr>
      <w:r w:rsidRPr="00562740">
        <w:rPr>
          <w:bCs/>
          <w:sz w:val="22"/>
          <w:szCs w:val="22"/>
        </w:rPr>
        <w:t>Dehidratacija.</w:t>
      </w:r>
    </w:p>
    <w:p w14:paraId="4833222F" w14:textId="77777777" w:rsidR="00674097" w:rsidRPr="00562740" w:rsidRDefault="00674097" w:rsidP="00674097">
      <w:pPr>
        <w:ind w:left="567" w:hanging="567"/>
        <w:rPr>
          <w:noProof/>
          <w:sz w:val="22"/>
          <w:szCs w:val="22"/>
        </w:rPr>
      </w:pPr>
    </w:p>
    <w:p w14:paraId="6CB338D7" w14:textId="77777777" w:rsidR="00674097" w:rsidRPr="00562740" w:rsidRDefault="00674097" w:rsidP="00674097">
      <w:pPr>
        <w:rPr>
          <w:b/>
          <w:sz w:val="22"/>
          <w:szCs w:val="22"/>
        </w:rPr>
      </w:pPr>
      <w:r w:rsidRPr="00562740">
        <w:rPr>
          <w:b/>
          <w:noProof/>
          <w:sz w:val="22"/>
          <w:szCs w:val="22"/>
        </w:rPr>
        <w:t>Pranešimas apie šalutinį poveikį</w:t>
      </w:r>
    </w:p>
    <w:p w14:paraId="32989328" w14:textId="77777777" w:rsidR="00674097" w:rsidRPr="008028BC" w:rsidRDefault="00674097" w:rsidP="00674097">
      <w:pPr>
        <w:numPr>
          <w:ilvl w:val="12"/>
          <w:numId w:val="0"/>
        </w:numPr>
        <w:ind w:right="-2"/>
        <w:rPr>
          <w:sz w:val="22"/>
          <w:szCs w:val="22"/>
        </w:rPr>
      </w:pPr>
      <w:r w:rsidRPr="00562740">
        <w:rPr>
          <w:sz w:val="22"/>
          <w:szCs w:val="22"/>
        </w:rPr>
        <w:t>Jeigu pasireiškė šalutinis poveikis, įskaitant šiame lapelyje nenurodytą, pasa</w:t>
      </w:r>
      <w:r w:rsidRPr="008028BC">
        <w:rPr>
          <w:sz w:val="22"/>
          <w:szCs w:val="22"/>
        </w:rPr>
        <w:t>kykite gydytojui arba vaistininkui.</w:t>
      </w:r>
    </w:p>
    <w:p w14:paraId="22523389" w14:textId="77777777" w:rsidR="00674097" w:rsidRPr="00E86D7E" w:rsidRDefault="00674097" w:rsidP="00674097">
      <w:pPr>
        <w:numPr>
          <w:ilvl w:val="12"/>
          <w:numId w:val="0"/>
        </w:numPr>
        <w:jc w:val="both"/>
        <w:rPr>
          <w:sz w:val="22"/>
          <w:szCs w:val="22"/>
        </w:rPr>
      </w:pPr>
      <w:r w:rsidRPr="00E86D7E">
        <w:rPr>
          <w:sz w:val="22"/>
          <w:szCs w:val="22"/>
        </w:rPr>
        <w:t>Apie šalutinį poveikį taip pat galite pranešti Valstybinei vaistų kontrolės tarnybai prie Lietuvos Respublikos sveikatos apsaugos ministerijos nemokamu t</w:t>
      </w:r>
      <w:r w:rsidRPr="00E86D7E">
        <w:rPr>
          <w:sz w:val="22"/>
          <w:szCs w:val="22"/>
          <w:lang w:eastAsia="zh-CN"/>
        </w:rPr>
        <w:t>elefonu 8 800 73568</w:t>
      </w:r>
      <w:r w:rsidRPr="00E86D7E">
        <w:rPr>
          <w:sz w:val="22"/>
          <w:szCs w:val="22"/>
        </w:rPr>
        <w:t xml:space="preserve"> arba užpildyti interneto svetainėje </w:t>
      </w:r>
      <w:hyperlink r:id="rId12" w:history="1">
        <w:r w:rsidRPr="00E86D7E">
          <w:rPr>
            <w:rStyle w:val="Hipersaitas"/>
            <w:rFonts w:eastAsia="SimSun"/>
            <w:sz w:val="22"/>
            <w:szCs w:val="22"/>
          </w:rPr>
          <w:t>www.vvkt.lt</w:t>
        </w:r>
      </w:hyperlink>
      <w:r w:rsidRPr="00E86D7E">
        <w:rPr>
          <w:sz w:val="22"/>
          <w:szCs w:val="22"/>
        </w:rPr>
        <w:t xml:space="preserve"> esančią formą ir pateikti ją Valstybinei vaistų kontrolės tarnybai prie Lietuvos Respublikos sveikatos apsaugos ministerijos vienu iš šių būdų: raštu (adresu Žirmūnų g. 139A, LT-09120 Vilnius), </w:t>
      </w:r>
      <w:r w:rsidRPr="00E86D7E">
        <w:rPr>
          <w:sz w:val="22"/>
          <w:szCs w:val="22"/>
          <w:lang w:eastAsia="zh-CN"/>
        </w:rPr>
        <w:t xml:space="preserve">nemokamu </w:t>
      </w:r>
      <w:r w:rsidRPr="00E86D7E">
        <w:rPr>
          <w:sz w:val="22"/>
          <w:szCs w:val="22"/>
        </w:rPr>
        <w:t>fakso numeriu 8 800 20131</w:t>
      </w:r>
      <w:r w:rsidRPr="00E86D7E">
        <w:rPr>
          <w:sz w:val="22"/>
          <w:szCs w:val="22"/>
          <w:lang w:eastAsia="zh-CN"/>
        </w:rPr>
        <w:t xml:space="preserve">, </w:t>
      </w:r>
      <w:r w:rsidRPr="00E86D7E">
        <w:rPr>
          <w:sz w:val="22"/>
          <w:szCs w:val="22"/>
        </w:rPr>
        <w:t xml:space="preserve">el. paštu </w:t>
      </w:r>
      <w:hyperlink r:id="rId13" w:history="1">
        <w:r w:rsidRPr="00E86D7E">
          <w:rPr>
            <w:rStyle w:val="Hipersaitas"/>
            <w:rFonts w:eastAsia="SimSun"/>
            <w:sz w:val="22"/>
            <w:szCs w:val="22"/>
          </w:rPr>
          <w:t>NepageidaujamaR@vvkt.lt</w:t>
        </w:r>
      </w:hyperlink>
      <w:r w:rsidRPr="00E86D7E">
        <w:rPr>
          <w:sz w:val="22"/>
          <w:szCs w:val="22"/>
        </w:rPr>
        <w:t xml:space="preserve">, taip pat per Valstybinės vaistų kontrolės tarnybos prie Lietuvos Respublikos sveikatos apsaugos ministerijos interneto svetainę (adresu </w:t>
      </w:r>
      <w:hyperlink r:id="rId14" w:history="1">
        <w:r w:rsidRPr="00E86D7E">
          <w:rPr>
            <w:rStyle w:val="Hipersaitas"/>
            <w:rFonts w:eastAsia="SimSun"/>
            <w:sz w:val="22"/>
            <w:szCs w:val="22"/>
          </w:rPr>
          <w:t>http://www.vvkt.lt</w:t>
        </w:r>
      </w:hyperlink>
      <w:r w:rsidRPr="00E86D7E">
        <w:rPr>
          <w:sz w:val="22"/>
          <w:szCs w:val="22"/>
        </w:rPr>
        <w:t>). Pranešdami apie šalutinį poveikį galite mums padėti gauti daugiau informacijos apie šio vaisto saugumą.</w:t>
      </w:r>
    </w:p>
    <w:p w14:paraId="468FC59E" w14:textId="77777777" w:rsidR="00674097" w:rsidRPr="008028BC" w:rsidRDefault="00674097" w:rsidP="00674097">
      <w:pPr>
        <w:numPr>
          <w:ilvl w:val="12"/>
          <w:numId w:val="0"/>
        </w:numPr>
        <w:tabs>
          <w:tab w:val="left" w:pos="1296"/>
        </w:tabs>
        <w:ind w:right="-2"/>
        <w:jc w:val="both"/>
        <w:rPr>
          <w:noProof/>
          <w:sz w:val="22"/>
          <w:szCs w:val="22"/>
        </w:rPr>
      </w:pPr>
    </w:p>
    <w:p w14:paraId="149D16BE" w14:textId="77777777" w:rsidR="00674097" w:rsidRPr="008028BC" w:rsidRDefault="00674097" w:rsidP="00674097">
      <w:pPr>
        <w:numPr>
          <w:ilvl w:val="12"/>
          <w:numId w:val="0"/>
        </w:numPr>
        <w:tabs>
          <w:tab w:val="left" w:pos="1296"/>
        </w:tabs>
        <w:ind w:right="-2"/>
        <w:jc w:val="both"/>
        <w:rPr>
          <w:noProof/>
          <w:sz w:val="22"/>
          <w:szCs w:val="22"/>
        </w:rPr>
      </w:pPr>
    </w:p>
    <w:p w14:paraId="697E306B" w14:textId="77777777" w:rsidR="00674097" w:rsidRPr="008028BC" w:rsidRDefault="00674097" w:rsidP="00674097">
      <w:pPr>
        <w:numPr>
          <w:ilvl w:val="12"/>
          <w:numId w:val="0"/>
        </w:numPr>
        <w:tabs>
          <w:tab w:val="left" w:pos="1296"/>
        </w:tabs>
        <w:ind w:left="567" w:right="-2" w:hanging="567"/>
        <w:jc w:val="both"/>
        <w:rPr>
          <w:b/>
          <w:noProof/>
          <w:sz w:val="22"/>
          <w:szCs w:val="22"/>
        </w:rPr>
      </w:pPr>
      <w:r w:rsidRPr="008028BC">
        <w:rPr>
          <w:b/>
          <w:noProof/>
          <w:sz w:val="22"/>
          <w:szCs w:val="22"/>
        </w:rPr>
        <w:t>5.</w:t>
      </w:r>
      <w:r w:rsidRPr="008028BC">
        <w:rPr>
          <w:b/>
          <w:noProof/>
          <w:sz w:val="22"/>
          <w:szCs w:val="22"/>
        </w:rPr>
        <w:tab/>
        <w:t xml:space="preserve">Kaip laikyti FTORAFUR </w:t>
      </w:r>
    </w:p>
    <w:p w14:paraId="291457F5" w14:textId="77777777" w:rsidR="00674097" w:rsidRPr="008028BC" w:rsidRDefault="00674097" w:rsidP="00674097">
      <w:pPr>
        <w:numPr>
          <w:ilvl w:val="12"/>
          <w:numId w:val="0"/>
        </w:numPr>
        <w:tabs>
          <w:tab w:val="left" w:pos="1296"/>
        </w:tabs>
        <w:ind w:right="-2"/>
        <w:jc w:val="both"/>
        <w:rPr>
          <w:noProof/>
          <w:sz w:val="22"/>
          <w:szCs w:val="22"/>
        </w:rPr>
      </w:pPr>
    </w:p>
    <w:p w14:paraId="0C7F18BD" w14:textId="77777777" w:rsidR="00674097" w:rsidRPr="008028BC" w:rsidRDefault="00674097" w:rsidP="00674097">
      <w:pPr>
        <w:numPr>
          <w:ilvl w:val="12"/>
          <w:numId w:val="0"/>
        </w:numPr>
        <w:ind w:right="-2"/>
        <w:rPr>
          <w:sz w:val="22"/>
          <w:szCs w:val="22"/>
        </w:rPr>
      </w:pPr>
      <w:r w:rsidRPr="008028BC">
        <w:rPr>
          <w:sz w:val="22"/>
          <w:szCs w:val="22"/>
        </w:rPr>
        <w:t>Šį vaistą laikykite vaikams nepastebimoje ir nepasiekiamoje vietoje.</w:t>
      </w:r>
    </w:p>
    <w:p w14:paraId="02E4D01F" w14:textId="77777777" w:rsidR="00674097" w:rsidRPr="008028BC" w:rsidRDefault="00674097" w:rsidP="00674097">
      <w:pPr>
        <w:numPr>
          <w:ilvl w:val="12"/>
          <w:numId w:val="0"/>
        </w:numPr>
        <w:tabs>
          <w:tab w:val="left" w:pos="1296"/>
        </w:tabs>
        <w:ind w:right="-2"/>
        <w:rPr>
          <w:noProof/>
          <w:sz w:val="22"/>
          <w:szCs w:val="22"/>
        </w:rPr>
      </w:pPr>
    </w:p>
    <w:p w14:paraId="1F10F75A" w14:textId="77777777" w:rsidR="00674097" w:rsidRPr="008028BC" w:rsidRDefault="00674097" w:rsidP="00674097">
      <w:pPr>
        <w:tabs>
          <w:tab w:val="left" w:pos="1296"/>
        </w:tabs>
        <w:rPr>
          <w:noProof/>
          <w:sz w:val="22"/>
          <w:szCs w:val="22"/>
        </w:rPr>
      </w:pPr>
      <w:r w:rsidRPr="008028BC">
        <w:rPr>
          <w:noProof/>
          <w:sz w:val="22"/>
          <w:szCs w:val="22"/>
        </w:rPr>
        <w:t>Laikyti ne aukštesnėje kaip 25 ºC temperatūroje.</w:t>
      </w:r>
    </w:p>
    <w:p w14:paraId="68EDF31D" w14:textId="77777777" w:rsidR="00674097" w:rsidRPr="008028BC" w:rsidRDefault="00674097" w:rsidP="00674097">
      <w:pPr>
        <w:tabs>
          <w:tab w:val="left" w:pos="1296"/>
        </w:tabs>
        <w:rPr>
          <w:noProof/>
          <w:sz w:val="22"/>
          <w:szCs w:val="22"/>
        </w:rPr>
      </w:pPr>
      <w:r w:rsidRPr="008028BC">
        <w:rPr>
          <w:noProof/>
          <w:sz w:val="22"/>
          <w:szCs w:val="22"/>
        </w:rPr>
        <w:t xml:space="preserve">Talpyklę laikyti išorinėje </w:t>
      </w:r>
      <w:r>
        <w:rPr>
          <w:noProof/>
          <w:sz w:val="22"/>
          <w:szCs w:val="22"/>
        </w:rPr>
        <w:t>dėžutėje</w:t>
      </w:r>
      <w:r w:rsidRPr="008028BC">
        <w:rPr>
          <w:noProof/>
          <w:sz w:val="22"/>
          <w:szCs w:val="22"/>
        </w:rPr>
        <w:t xml:space="preserve">, kad </w:t>
      </w:r>
      <w:r>
        <w:rPr>
          <w:noProof/>
          <w:sz w:val="22"/>
          <w:szCs w:val="22"/>
        </w:rPr>
        <w:t xml:space="preserve">vaistas </w:t>
      </w:r>
      <w:r w:rsidRPr="008028BC">
        <w:rPr>
          <w:noProof/>
          <w:sz w:val="22"/>
          <w:szCs w:val="22"/>
        </w:rPr>
        <w:t>būtų apsaugotas nuo šviesos.</w:t>
      </w:r>
    </w:p>
    <w:p w14:paraId="0B9491F4" w14:textId="77777777" w:rsidR="00674097" w:rsidRPr="008028BC" w:rsidRDefault="00674097" w:rsidP="00674097">
      <w:pPr>
        <w:numPr>
          <w:ilvl w:val="12"/>
          <w:numId w:val="0"/>
        </w:numPr>
        <w:tabs>
          <w:tab w:val="left" w:pos="1296"/>
        </w:tabs>
        <w:ind w:right="-2"/>
        <w:rPr>
          <w:noProof/>
          <w:sz w:val="22"/>
          <w:szCs w:val="22"/>
        </w:rPr>
      </w:pPr>
    </w:p>
    <w:p w14:paraId="5DAFFF20" w14:textId="77777777" w:rsidR="00674097" w:rsidRPr="008028BC" w:rsidRDefault="00674097" w:rsidP="00674097">
      <w:pPr>
        <w:pStyle w:val="BTEMEASMCA"/>
      </w:pPr>
      <w:r w:rsidRPr="008028BC">
        <w:t>Ant dėžutės po „</w:t>
      </w:r>
      <w:r>
        <w:t>EXP</w:t>
      </w:r>
      <w:r w:rsidRPr="008028BC">
        <w:t>“ ir talpyklės nurodytam tinkamumo laikui pasibaigus, šio vaisto vartoti negalima. Vaistas tinkamas vartoti iki paskutinės nurodyto mėnesio dienos.</w:t>
      </w:r>
    </w:p>
    <w:p w14:paraId="43DB6563" w14:textId="77777777" w:rsidR="00674097" w:rsidRPr="008028BC" w:rsidRDefault="00674097" w:rsidP="00674097">
      <w:pPr>
        <w:numPr>
          <w:ilvl w:val="12"/>
          <w:numId w:val="0"/>
        </w:numPr>
        <w:tabs>
          <w:tab w:val="left" w:pos="1296"/>
        </w:tabs>
        <w:ind w:right="-2"/>
        <w:rPr>
          <w:noProof/>
          <w:sz w:val="22"/>
          <w:szCs w:val="22"/>
        </w:rPr>
      </w:pPr>
    </w:p>
    <w:p w14:paraId="52CD5CFB" w14:textId="77777777" w:rsidR="00674097" w:rsidRPr="008028BC" w:rsidRDefault="00674097" w:rsidP="00674097">
      <w:pPr>
        <w:pStyle w:val="BTEMEASMCA"/>
        <w:rPr>
          <w:noProof w:val="0"/>
        </w:rPr>
      </w:pPr>
      <w:r w:rsidRPr="008028BC">
        <w:t>Vaistų negalima išmesti į kanalizaciją arba su buitinėmis atliekomis. Kaip išmesti nereikalingus vaistus, klauskite vaistininko. Šios priemonės padės apsaugoti aplinką.</w:t>
      </w:r>
    </w:p>
    <w:p w14:paraId="2B74F71B" w14:textId="77777777" w:rsidR="00674097" w:rsidRPr="008028BC" w:rsidRDefault="00674097" w:rsidP="00674097">
      <w:pPr>
        <w:numPr>
          <w:ilvl w:val="12"/>
          <w:numId w:val="0"/>
        </w:numPr>
        <w:tabs>
          <w:tab w:val="left" w:pos="1296"/>
        </w:tabs>
        <w:ind w:right="-2"/>
        <w:jc w:val="both"/>
        <w:rPr>
          <w:noProof/>
          <w:sz w:val="22"/>
          <w:szCs w:val="22"/>
        </w:rPr>
      </w:pPr>
    </w:p>
    <w:p w14:paraId="41388C31" w14:textId="77777777" w:rsidR="00674097" w:rsidRPr="008028BC" w:rsidRDefault="00674097" w:rsidP="00674097">
      <w:pPr>
        <w:numPr>
          <w:ilvl w:val="12"/>
          <w:numId w:val="0"/>
        </w:numPr>
        <w:tabs>
          <w:tab w:val="left" w:pos="1296"/>
        </w:tabs>
        <w:ind w:right="-2"/>
        <w:jc w:val="both"/>
        <w:rPr>
          <w:noProof/>
          <w:sz w:val="22"/>
          <w:szCs w:val="22"/>
        </w:rPr>
      </w:pPr>
    </w:p>
    <w:p w14:paraId="31671549" w14:textId="77777777" w:rsidR="00674097" w:rsidRPr="008028BC" w:rsidRDefault="00674097" w:rsidP="00674097">
      <w:pPr>
        <w:numPr>
          <w:ilvl w:val="12"/>
          <w:numId w:val="0"/>
        </w:numPr>
        <w:tabs>
          <w:tab w:val="left" w:pos="567"/>
        </w:tabs>
        <w:ind w:right="-2"/>
        <w:jc w:val="both"/>
        <w:rPr>
          <w:b/>
          <w:noProof/>
          <w:sz w:val="22"/>
          <w:szCs w:val="22"/>
        </w:rPr>
      </w:pPr>
      <w:r w:rsidRPr="008028BC">
        <w:rPr>
          <w:b/>
          <w:noProof/>
          <w:sz w:val="22"/>
          <w:szCs w:val="22"/>
        </w:rPr>
        <w:t>6.</w:t>
      </w:r>
      <w:r w:rsidRPr="008028BC">
        <w:rPr>
          <w:b/>
          <w:noProof/>
          <w:sz w:val="22"/>
          <w:szCs w:val="22"/>
        </w:rPr>
        <w:tab/>
        <w:t>Pakuotės turinys ir kita informacija</w:t>
      </w:r>
    </w:p>
    <w:p w14:paraId="5AA8510F" w14:textId="77777777" w:rsidR="00674097" w:rsidRPr="008028BC" w:rsidRDefault="00674097" w:rsidP="00674097">
      <w:pPr>
        <w:numPr>
          <w:ilvl w:val="12"/>
          <w:numId w:val="0"/>
        </w:numPr>
        <w:tabs>
          <w:tab w:val="left" w:pos="1296"/>
        </w:tabs>
        <w:ind w:right="-2"/>
        <w:jc w:val="both"/>
        <w:rPr>
          <w:noProof/>
          <w:sz w:val="22"/>
          <w:szCs w:val="22"/>
        </w:rPr>
      </w:pPr>
    </w:p>
    <w:p w14:paraId="063A877E" w14:textId="77777777" w:rsidR="00674097" w:rsidRPr="008028BC" w:rsidRDefault="00674097" w:rsidP="00674097">
      <w:pPr>
        <w:numPr>
          <w:ilvl w:val="12"/>
          <w:numId w:val="0"/>
        </w:numPr>
        <w:tabs>
          <w:tab w:val="left" w:pos="1296"/>
        </w:tabs>
        <w:ind w:right="-2"/>
        <w:jc w:val="both"/>
        <w:rPr>
          <w:b/>
          <w:bCs/>
          <w:noProof/>
          <w:sz w:val="22"/>
          <w:szCs w:val="22"/>
        </w:rPr>
      </w:pPr>
      <w:r w:rsidRPr="008028BC">
        <w:rPr>
          <w:b/>
          <w:noProof/>
          <w:sz w:val="22"/>
          <w:szCs w:val="22"/>
        </w:rPr>
        <w:t>FTORAFUR</w:t>
      </w:r>
      <w:r w:rsidRPr="008028BC">
        <w:rPr>
          <w:b/>
          <w:bCs/>
          <w:noProof/>
          <w:sz w:val="22"/>
          <w:szCs w:val="22"/>
        </w:rPr>
        <w:t xml:space="preserve"> sudėtis</w:t>
      </w:r>
    </w:p>
    <w:p w14:paraId="0E6C947D" w14:textId="77777777" w:rsidR="00674097" w:rsidRPr="008028BC" w:rsidRDefault="00674097" w:rsidP="00674097">
      <w:pPr>
        <w:tabs>
          <w:tab w:val="left" w:pos="567"/>
        </w:tabs>
        <w:jc w:val="both"/>
        <w:rPr>
          <w:sz w:val="22"/>
          <w:szCs w:val="22"/>
        </w:rPr>
      </w:pPr>
      <w:r w:rsidRPr="008028BC">
        <w:rPr>
          <w:noProof/>
          <w:sz w:val="22"/>
          <w:szCs w:val="22"/>
        </w:rPr>
        <w:t>-</w:t>
      </w:r>
      <w:r w:rsidRPr="008028BC">
        <w:rPr>
          <w:noProof/>
          <w:sz w:val="22"/>
          <w:szCs w:val="22"/>
        </w:rPr>
        <w:tab/>
        <w:t>Veiklioji medžiaga yra tegafuras.</w:t>
      </w:r>
      <w:r w:rsidRPr="008028BC">
        <w:rPr>
          <w:sz w:val="22"/>
          <w:szCs w:val="22"/>
        </w:rPr>
        <w:t xml:space="preserve"> </w:t>
      </w:r>
      <w:r>
        <w:rPr>
          <w:sz w:val="22"/>
          <w:szCs w:val="22"/>
        </w:rPr>
        <w:t xml:space="preserve">Kiekvienoje </w:t>
      </w:r>
      <w:r w:rsidRPr="008028BC">
        <w:rPr>
          <w:sz w:val="22"/>
          <w:szCs w:val="22"/>
        </w:rPr>
        <w:t xml:space="preserve">kietojoje kapsulėje yra 400 mg </w:t>
      </w:r>
      <w:proofErr w:type="spellStart"/>
      <w:r w:rsidRPr="008028BC">
        <w:rPr>
          <w:sz w:val="22"/>
          <w:szCs w:val="22"/>
        </w:rPr>
        <w:t>tegafuro</w:t>
      </w:r>
      <w:proofErr w:type="spellEnd"/>
      <w:r w:rsidRPr="008028BC">
        <w:rPr>
          <w:sz w:val="22"/>
          <w:szCs w:val="22"/>
        </w:rPr>
        <w:t>.</w:t>
      </w:r>
    </w:p>
    <w:p w14:paraId="76893D39" w14:textId="77777777" w:rsidR="00674097" w:rsidRPr="008028BC" w:rsidRDefault="00674097" w:rsidP="00674097">
      <w:pPr>
        <w:tabs>
          <w:tab w:val="left" w:pos="567"/>
        </w:tabs>
        <w:rPr>
          <w:sz w:val="22"/>
          <w:szCs w:val="22"/>
        </w:rPr>
      </w:pPr>
      <w:r w:rsidRPr="008028BC">
        <w:rPr>
          <w:noProof/>
          <w:sz w:val="22"/>
          <w:szCs w:val="22"/>
        </w:rPr>
        <w:t>-</w:t>
      </w:r>
      <w:r w:rsidRPr="008028BC">
        <w:rPr>
          <w:noProof/>
          <w:sz w:val="22"/>
          <w:szCs w:val="22"/>
        </w:rPr>
        <w:tab/>
        <w:t xml:space="preserve">Pagalbinės medžiagos. </w:t>
      </w:r>
      <w:r w:rsidRPr="008028BC">
        <w:rPr>
          <w:i/>
          <w:noProof/>
          <w:sz w:val="22"/>
          <w:szCs w:val="22"/>
        </w:rPr>
        <w:t>Kapsulės turinys</w:t>
      </w:r>
      <w:r w:rsidRPr="008028BC">
        <w:rPr>
          <w:noProof/>
          <w:sz w:val="22"/>
          <w:szCs w:val="22"/>
        </w:rPr>
        <w:t>:</w:t>
      </w:r>
      <w:r w:rsidRPr="008028BC">
        <w:rPr>
          <w:sz w:val="22"/>
          <w:szCs w:val="22"/>
        </w:rPr>
        <w:t xml:space="preserve"> stearino rūgštis. </w:t>
      </w:r>
      <w:r w:rsidRPr="008028BC">
        <w:rPr>
          <w:i/>
          <w:sz w:val="22"/>
          <w:szCs w:val="22"/>
        </w:rPr>
        <w:t>Kapsulės korpusas</w:t>
      </w:r>
      <w:r w:rsidRPr="008028BC">
        <w:rPr>
          <w:sz w:val="22"/>
          <w:szCs w:val="22"/>
        </w:rPr>
        <w:t xml:space="preserve">: </w:t>
      </w:r>
      <w:proofErr w:type="spellStart"/>
      <w:r w:rsidRPr="008028BC">
        <w:rPr>
          <w:sz w:val="22"/>
          <w:szCs w:val="22"/>
        </w:rPr>
        <w:t>chinolino</w:t>
      </w:r>
      <w:proofErr w:type="spellEnd"/>
      <w:r w:rsidRPr="008028BC">
        <w:rPr>
          <w:sz w:val="22"/>
          <w:szCs w:val="22"/>
        </w:rPr>
        <w:t xml:space="preserve"> geltonasis (E104), raudonasis geležies oksidas (E172), titano dioksidas (E171), želatina. </w:t>
      </w:r>
    </w:p>
    <w:p w14:paraId="09FEAE4B" w14:textId="77777777" w:rsidR="00674097" w:rsidRPr="008028BC" w:rsidRDefault="00674097" w:rsidP="00674097">
      <w:pPr>
        <w:tabs>
          <w:tab w:val="left" w:pos="567"/>
        </w:tabs>
        <w:rPr>
          <w:sz w:val="22"/>
          <w:szCs w:val="22"/>
        </w:rPr>
      </w:pPr>
      <w:r w:rsidRPr="008028BC">
        <w:rPr>
          <w:i/>
          <w:sz w:val="22"/>
          <w:szCs w:val="22"/>
        </w:rPr>
        <w:t xml:space="preserve">Kapsulės dangtelis: </w:t>
      </w:r>
      <w:proofErr w:type="spellStart"/>
      <w:r w:rsidRPr="008028BC">
        <w:rPr>
          <w:sz w:val="22"/>
          <w:szCs w:val="22"/>
        </w:rPr>
        <w:t>ponso</w:t>
      </w:r>
      <w:proofErr w:type="spellEnd"/>
      <w:r w:rsidRPr="008028BC">
        <w:rPr>
          <w:sz w:val="22"/>
          <w:szCs w:val="22"/>
        </w:rPr>
        <w:t xml:space="preserve"> 4 R (E124), </w:t>
      </w:r>
      <w:proofErr w:type="spellStart"/>
      <w:r w:rsidRPr="008028BC">
        <w:rPr>
          <w:sz w:val="22"/>
          <w:szCs w:val="22"/>
        </w:rPr>
        <w:t>chinolino</w:t>
      </w:r>
      <w:proofErr w:type="spellEnd"/>
      <w:r w:rsidRPr="008028BC">
        <w:rPr>
          <w:sz w:val="22"/>
          <w:szCs w:val="22"/>
        </w:rPr>
        <w:t xml:space="preserve"> geltonasis (E104), titano dioksidas (E171), želatina. </w:t>
      </w:r>
    </w:p>
    <w:p w14:paraId="0A712D05" w14:textId="77777777" w:rsidR="00674097" w:rsidRPr="008028BC" w:rsidRDefault="00674097" w:rsidP="00674097">
      <w:pPr>
        <w:numPr>
          <w:ilvl w:val="12"/>
          <w:numId w:val="0"/>
        </w:numPr>
        <w:tabs>
          <w:tab w:val="left" w:pos="1296"/>
        </w:tabs>
        <w:ind w:right="-2"/>
        <w:jc w:val="both"/>
        <w:rPr>
          <w:b/>
          <w:noProof/>
          <w:sz w:val="22"/>
          <w:szCs w:val="22"/>
        </w:rPr>
      </w:pPr>
    </w:p>
    <w:p w14:paraId="32D8CE04" w14:textId="77777777" w:rsidR="00674097" w:rsidRPr="008028BC" w:rsidRDefault="00674097" w:rsidP="00674097">
      <w:pPr>
        <w:numPr>
          <w:ilvl w:val="12"/>
          <w:numId w:val="0"/>
        </w:numPr>
        <w:tabs>
          <w:tab w:val="left" w:pos="1296"/>
        </w:tabs>
        <w:ind w:right="-2"/>
        <w:jc w:val="both"/>
        <w:rPr>
          <w:b/>
          <w:bCs/>
          <w:noProof/>
          <w:sz w:val="22"/>
          <w:szCs w:val="22"/>
        </w:rPr>
      </w:pPr>
      <w:r w:rsidRPr="008028BC">
        <w:rPr>
          <w:b/>
          <w:noProof/>
          <w:sz w:val="22"/>
          <w:szCs w:val="22"/>
        </w:rPr>
        <w:t>FTORAFUR</w:t>
      </w:r>
      <w:r w:rsidRPr="008028BC">
        <w:rPr>
          <w:b/>
          <w:bCs/>
          <w:noProof/>
          <w:sz w:val="22"/>
          <w:szCs w:val="22"/>
        </w:rPr>
        <w:t xml:space="preserve"> išvaizda ir kiekis pakuotėje</w:t>
      </w:r>
    </w:p>
    <w:p w14:paraId="426447F2" w14:textId="77777777" w:rsidR="00674097" w:rsidRPr="008028BC" w:rsidRDefault="00674097" w:rsidP="00674097">
      <w:pPr>
        <w:rPr>
          <w:color w:val="000000"/>
          <w:sz w:val="22"/>
          <w:szCs w:val="22"/>
        </w:rPr>
      </w:pPr>
      <w:r w:rsidRPr="008028BC">
        <w:rPr>
          <w:color w:val="000000"/>
          <w:sz w:val="22"/>
          <w:szCs w:val="22"/>
        </w:rPr>
        <w:t xml:space="preserve">Kietoji želatininė kapsulė, kurios korpusas yra geltonos spalvos, o dangtelis - oranžinės spalvos. Kapsulės turinys - balti milteliai. </w:t>
      </w:r>
    </w:p>
    <w:p w14:paraId="1C28D640" w14:textId="1B09AE4B" w:rsidR="00674097" w:rsidRPr="008028BC" w:rsidRDefault="00674097" w:rsidP="00674097">
      <w:pPr>
        <w:jc w:val="both"/>
        <w:rPr>
          <w:noProof/>
          <w:sz w:val="22"/>
          <w:szCs w:val="22"/>
        </w:rPr>
      </w:pPr>
      <w:r w:rsidRPr="008028BC">
        <w:rPr>
          <w:noProof/>
          <w:sz w:val="22"/>
          <w:szCs w:val="22"/>
        </w:rPr>
        <w:t>Karton</w:t>
      </w:r>
      <w:r w:rsidR="00F476B0">
        <w:rPr>
          <w:noProof/>
          <w:sz w:val="22"/>
          <w:szCs w:val="22"/>
        </w:rPr>
        <w:t>o</w:t>
      </w:r>
      <w:r w:rsidRPr="008028BC">
        <w:rPr>
          <w:noProof/>
          <w:sz w:val="22"/>
          <w:szCs w:val="22"/>
        </w:rPr>
        <w:t xml:space="preserve"> dėžutėje yra talpyklė, kurioje yra 100 kapsulių.</w:t>
      </w:r>
    </w:p>
    <w:p w14:paraId="65B005BA" w14:textId="77777777" w:rsidR="00674097" w:rsidRPr="008028BC" w:rsidRDefault="00674097" w:rsidP="00674097">
      <w:pPr>
        <w:jc w:val="both"/>
        <w:rPr>
          <w:noProof/>
          <w:sz w:val="22"/>
          <w:szCs w:val="22"/>
        </w:rPr>
      </w:pPr>
    </w:p>
    <w:p w14:paraId="2CD89E6B" w14:textId="77777777" w:rsidR="00674097" w:rsidRPr="008028BC" w:rsidRDefault="00674097" w:rsidP="00674097">
      <w:pPr>
        <w:pStyle w:val="PI-3EMEASMCA"/>
        <w:jc w:val="both"/>
      </w:pPr>
      <w:r w:rsidRPr="008028BC">
        <w:t>R</w:t>
      </w:r>
      <w:r>
        <w:t>egistruotojas</w:t>
      </w:r>
      <w:r w:rsidRPr="008028BC">
        <w:t xml:space="preserve"> ir gamintojas</w:t>
      </w:r>
    </w:p>
    <w:p w14:paraId="0D422D4A" w14:textId="77777777" w:rsidR="00674097" w:rsidRPr="008028BC" w:rsidRDefault="00674097" w:rsidP="00674097">
      <w:pPr>
        <w:pStyle w:val="Pagrindinistekstas"/>
        <w:spacing w:after="0"/>
        <w:jc w:val="both"/>
        <w:rPr>
          <w:szCs w:val="22"/>
        </w:rPr>
      </w:pPr>
      <w:r w:rsidRPr="008028BC">
        <w:rPr>
          <w:szCs w:val="22"/>
        </w:rPr>
        <w:t>AS GRINDEKS</w:t>
      </w:r>
    </w:p>
    <w:p w14:paraId="3ED02F1F" w14:textId="77777777" w:rsidR="00674097" w:rsidRPr="008028BC" w:rsidRDefault="00674097" w:rsidP="00674097">
      <w:pPr>
        <w:pStyle w:val="Pagrindinistekstas"/>
        <w:spacing w:after="0"/>
        <w:jc w:val="both"/>
        <w:rPr>
          <w:szCs w:val="22"/>
        </w:rPr>
      </w:pPr>
      <w:proofErr w:type="spellStart"/>
      <w:r w:rsidRPr="008028BC">
        <w:rPr>
          <w:szCs w:val="22"/>
        </w:rPr>
        <w:lastRenderedPageBreak/>
        <w:t>Krustpils</w:t>
      </w:r>
      <w:proofErr w:type="spellEnd"/>
      <w:r w:rsidRPr="008028BC">
        <w:rPr>
          <w:szCs w:val="22"/>
        </w:rPr>
        <w:t xml:space="preserve"> </w:t>
      </w:r>
      <w:proofErr w:type="spellStart"/>
      <w:r w:rsidRPr="008028BC">
        <w:rPr>
          <w:szCs w:val="22"/>
        </w:rPr>
        <w:t>iela</w:t>
      </w:r>
      <w:proofErr w:type="spellEnd"/>
      <w:r w:rsidRPr="008028BC">
        <w:rPr>
          <w:szCs w:val="22"/>
        </w:rPr>
        <w:t xml:space="preserve"> 53, </w:t>
      </w:r>
      <w:proofErr w:type="spellStart"/>
      <w:r w:rsidRPr="008028BC">
        <w:rPr>
          <w:szCs w:val="22"/>
        </w:rPr>
        <w:t>Rīga</w:t>
      </w:r>
      <w:proofErr w:type="spellEnd"/>
      <w:r w:rsidRPr="008028BC">
        <w:rPr>
          <w:szCs w:val="22"/>
        </w:rPr>
        <w:t>, LV-1057, Latvija</w:t>
      </w:r>
    </w:p>
    <w:p w14:paraId="53AC9DCA" w14:textId="77777777" w:rsidR="00674097" w:rsidRPr="008028BC" w:rsidRDefault="00674097" w:rsidP="00674097">
      <w:pPr>
        <w:numPr>
          <w:ilvl w:val="12"/>
          <w:numId w:val="0"/>
        </w:numPr>
        <w:tabs>
          <w:tab w:val="left" w:pos="1296"/>
        </w:tabs>
        <w:ind w:right="-2"/>
        <w:jc w:val="both"/>
        <w:rPr>
          <w:noProof/>
          <w:sz w:val="22"/>
          <w:szCs w:val="22"/>
        </w:rPr>
      </w:pPr>
    </w:p>
    <w:p w14:paraId="202E2CF2" w14:textId="77777777" w:rsidR="00674097" w:rsidRPr="008028BC" w:rsidRDefault="00674097" w:rsidP="00674097">
      <w:pPr>
        <w:pStyle w:val="BTEMEASMCA"/>
      </w:pPr>
      <w:r w:rsidRPr="008028BC">
        <w:t xml:space="preserve">Jeigu apie šį vaistą norite sužinoti daugiau, kreipkitės į vietinį </w:t>
      </w:r>
      <w:r>
        <w:t>registruotojo</w:t>
      </w:r>
      <w:r w:rsidRPr="008028BC">
        <w:t xml:space="preserve"> atstovą.</w:t>
      </w:r>
    </w:p>
    <w:p w14:paraId="267EFC3C" w14:textId="77777777" w:rsidR="00674097" w:rsidRPr="008028BC" w:rsidRDefault="00674097" w:rsidP="00674097">
      <w:pPr>
        <w:jc w:val="both"/>
        <w:rPr>
          <w:noProof/>
          <w:sz w:val="22"/>
          <w:szCs w:val="22"/>
        </w:rPr>
      </w:pPr>
    </w:p>
    <w:tbl>
      <w:tblPr>
        <w:tblW w:w="0" w:type="auto"/>
        <w:tblLayout w:type="fixed"/>
        <w:tblLook w:val="00A0" w:firstRow="1" w:lastRow="0" w:firstColumn="1" w:lastColumn="0" w:noHBand="0" w:noVBand="0"/>
      </w:tblPr>
      <w:tblGrid>
        <w:gridCol w:w="4678"/>
      </w:tblGrid>
      <w:tr w:rsidR="00674097" w:rsidRPr="008028BC" w14:paraId="75CAEF70" w14:textId="77777777" w:rsidTr="0060258A">
        <w:tc>
          <w:tcPr>
            <w:tcW w:w="4678" w:type="dxa"/>
          </w:tcPr>
          <w:p w14:paraId="74EE663D" w14:textId="77777777" w:rsidR="00062432" w:rsidRPr="001F6FC4" w:rsidRDefault="00062432" w:rsidP="00062432">
            <w:pPr>
              <w:rPr>
                <w:sz w:val="22"/>
                <w:szCs w:val="22"/>
              </w:rPr>
            </w:pPr>
            <w:r w:rsidRPr="001F6FC4">
              <w:rPr>
                <w:sz w:val="22"/>
                <w:szCs w:val="22"/>
              </w:rPr>
              <w:t>„</w:t>
            </w:r>
            <w:proofErr w:type="spellStart"/>
            <w:r w:rsidRPr="001F6FC4">
              <w:rPr>
                <w:sz w:val="22"/>
                <w:szCs w:val="22"/>
              </w:rPr>
              <w:t>Grindeks</w:t>
            </w:r>
            <w:proofErr w:type="spellEnd"/>
            <w:r w:rsidRPr="001F6FC4">
              <w:rPr>
                <w:sz w:val="22"/>
                <w:szCs w:val="22"/>
              </w:rPr>
              <w:t xml:space="preserve"> </w:t>
            </w:r>
            <w:proofErr w:type="spellStart"/>
            <w:r w:rsidRPr="001F6FC4">
              <w:rPr>
                <w:sz w:val="22"/>
                <w:szCs w:val="22"/>
              </w:rPr>
              <w:t>Kalceks</w:t>
            </w:r>
            <w:proofErr w:type="spellEnd"/>
            <w:r w:rsidRPr="001F6FC4">
              <w:rPr>
                <w:sz w:val="22"/>
                <w:szCs w:val="22"/>
              </w:rPr>
              <w:t xml:space="preserve"> Lietuva“ UAB</w:t>
            </w:r>
          </w:p>
          <w:p w14:paraId="78D531E9" w14:textId="77777777" w:rsidR="00062432" w:rsidRPr="001F6FC4" w:rsidRDefault="00062432" w:rsidP="00062432">
            <w:pPr>
              <w:rPr>
                <w:sz w:val="22"/>
                <w:szCs w:val="22"/>
              </w:rPr>
            </w:pPr>
            <w:r w:rsidRPr="001F6FC4">
              <w:rPr>
                <w:sz w:val="22"/>
                <w:szCs w:val="22"/>
              </w:rPr>
              <w:t>Kalvarijų g. 300</w:t>
            </w:r>
          </w:p>
          <w:p w14:paraId="25E8AC4F" w14:textId="77777777" w:rsidR="00062432" w:rsidRPr="001F6FC4" w:rsidRDefault="00062432" w:rsidP="00062432">
            <w:pPr>
              <w:rPr>
                <w:sz w:val="22"/>
                <w:szCs w:val="22"/>
              </w:rPr>
            </w:pPr>
            <w:r w:rsidRPr="001F6FC4">
              <w:rPr>
                <w:sz w:val="22"/>
                <w:szCs w:val="22"/>
              </w:rPr>
              <w:t xml:space="preserve">Vilnius, LT-08318 </w:t>
            </w:r>
          </w:p>
          <w:p w14:paraId="6A27257E" w14:textId="77777777" w:rsidR="00062432" w:rsidRPr="001F6FC4" w:rsidRDefault="00062432" w:rsidP="00062432">
            <w:pPr>
              <w:rPr>
                <w:sz w:val="22"/>
                <w:szCs w:val="22"/>
              </w:rPr>
            </w:pPr>
            <w:r w:rsidRPr="001F6FC4">
              <w:rPr>
                <w:sz w:val="22"/>
                <w:szCs w:val="22"/>
              </w:rPr>
              <w:t>Tel. +370 5 2101401</w:t>
            </w:r>
          </w:p>
          <w:p w14:paraId="5B01F96F" w14:textId="2C7739BA" w:rsidR="00674097" w:rsidRPr="008028BC" w:rsidRDefault="00674097" w:rsidP="0060258A">
            <w:pPr>
              <w:tabs>
                <w:tab w:val="left" w:pos="567"/>
              </w:tabs>
              <w:spacing w:line="260" w:lineRule="exact"/>
              <w:jc w:val="both"/>
              <w:rPr>
                <w:i/>
                <w:sz w:val="22"/>
                <w:szCs w:val="22"/>
              </w:rPr>
            </w:pPr>
          </w:p>
        </w:tc>
      </w:tr>
    </w:tbl>
    <w:p w14:paraId="05508CE8" w14:textId="77777777" w:rsidR="00674097" w:rsidRPr="008028BC" w:rsidRDefault="00674097" w:rsidP="00674097">
      <w:pPr>
        <w:rPr>
          <w:color w:val="008000"/>
          <w:sz w:val="22"/>
          <w:szCs w:val="22"/>
        </w:rPr>
      </w:pPr>
    </w:p>
    <w:p w14:paraId="21526CA1" w14:textId="3F2AD236" w:rsidR="00674097" w:rsidRPr="008028BC" w:rsidRDefault="00674097" w:rsidP="00674097">
      <w:pPr>
        <w:numPr>
          <w:ilvl w:val="12"/>
          <w:numId w:val="0"/>
        </w:numPr>
        <w:ind w:right="-2"/>
        <w:outlineLvl w:val="0"/>
        <w:rPr>
          <w:sz w:val="22"/>
          <w:szCs w:val="22"/>
        </w:rPr>
      </w:pPr>
      <w:r w:rsidRPr="008028BC">
        <w:rPr>
          <w:b/>
          <w:bCs/>
          <w:sz w:val="22"/>
          <w:szCs w:val="22"/>
        </w:rPr>
        <w:t xml:space="preserve">Šis pakuotės </w:t>
      </w:r>
      <w:r w:rsidRPr="008028BC">
        <w:rPr>
          <w:b/>
          <w:sz w:val="22"/>
          <w:szCs w:val="22"/>
        </w:rPr>
        <w:t>lapelis paskutinį kartą peržiūrėtas</w:t>
      </w:r>
      <w:r w:rsidR="000231AA">
        <w:rPr>
          <w:b/>
          <w:sz w:val="22"/>
          <w:szCs w:val="22"/>
        </w:rPr>
        <w:t xml:space="preserve"> 202</w:t>
      </w:r>
      <w:r w:rsidR="00062432">
        <w:rPr>
          <w:b/>
          <w:sz w:val="22"/>
          <w:szCs w:val="22"/>
        </w:rPr>
        <w:t>4-11-04</w:t>
      </w:r>
      <w:r>
        <w:rPr>
          <w:b/>
          <w:sz w:val="22"/>
          <w:szCs w:val="22"/>
        </w:rPr>
        <w:t>.</w:t>
      </w:r>
    </w:p>
    <w:p w14:paraId="721E288A" w14:textId="77777777" w:rsidR="00674097" w:rsidRPr="008028BC" w:rsidRDefault="00674097" w:rsidP="00674097">
      <w:pPr>
        <w:rPr>
          <w:sz w:val="22"/>
          <w:szCs w:val="22"/>
        </w:rPr>
      </w:pPr>
    </w:p>
    <w:p w14:paraId="0A061DFD" w14:textId="77777777" w:rsidR="00674097" w:rsidRPr="008028BC" w:rsidRDefault="00674097" w:rsidP="00674097">
      <w:pPr>
        <w:pStyle w:val="BTEMEASMCA"/>
        <w:rPr>
          <w:color w:val="0000FF"/>
        </w:rPr>
      </w:pPr>
      <w:r>
        <w:t>Išsami informacija apie šį vaistą pateikiama</w:t>
      </w:r>
      <w:r w:rsidRPr="008028BC">
        <w:t xml:space="preserve"> Valstybinės vaistų kontrolės tarnybos prie Lietuvos Respublikos sveikatos apsaugos ministerijos </w:t>
      </w:r>
      <w:r>
        <w:t>tinklalapyje</w:t>
      </w:r>
      <w:r w:rsidRPr="008028BC">
        <w:t xml:space="preserve"> </w:t>
      </w:r>
      <w:hyperlink r:id="rId15" w:history="1">
        <w:r w:rsidRPr="008028BC">
          <w:rPr>
            <w:rStyle w:val="Hipersaitas"/>
            <w:noProof w:val="0"/>
            <w:szCs w:val="22"/>
          </w:rPr>
          <w:t>http://www.vvkt.lt/</w:t>
        </w:r>
      </w:hyperlink>
      <w:r>
        <w:rPr>
          <w:rStyle w:val="Hipersaitas"/>
          <w:noProof w:val="0"/>
          <w:szCs w:val="22"/>
        </w:rPr>
        <w:t>.</w:t>
      </w:r>
    </w:p>
    <w:bookmarkEnd w:id="0"/>
    <w:bookmarkEnd w:id="1"/>
    <w:p w14:paraId="27B91D19" w14:textId="77777777" w:rsidR="00674097" w:rsidRPr="008028BC" w:rsidRDefault="00674097" w:rsidP="00674097">
      <w:pPr>
        <w:pStyle w:val="BTbEMEASMCA"/>
      </w:pPr>
    </w:p>
    <w:p w14:paraId="039E05AD" w14:textId="77777777" w:rsidR="00674097" w:rsidRPr="008028BC" w:rsidRDefault="00674097" w:rsidP="00674097">
      <w:pPr>
        <w:rPr>
          <w:sz w:val="22"/>
          <w:szCs w:val="22"/>
        </w:rPr>
      </w:pPr>
      <w:bookmarkStart w:id="4" w:name="_GoBack"/>
      <w:bookmarkEnd w:id="4"/>
    </w:p>
    <w:p w14:paraId="604C7D29" w14:textId="77777777" w:rsidR="00FB3A8C" w:rsidRDefault="00FB3A8C"/>
    <w:sectPr w:rsidR="00FB3A8C" w:rsidSect="0060258A">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D0CDF" w14:textId="77777777" w:rsidR="0019423B" w:rsidRDefault="0019423B">
      <w:r>
        <w:separator/>
      </w:r>
    </w:p>
  </w:endnote>
  <w:endnote w:type="continuationSeparator" w:id="0">
    <w:p w14:paraId="03064E21" w14:textId="77777777" w:rsidR="0019423B" w:rsidRDefault="0019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92A00" w14:textId="6E008714" w:rsidR="00852C3B" w:rsidRDefault="00852C3B">
    <w:pPr>
      <w:pStyle w:val="Porat"/>
      <w:jc w:val="right"/>
    </w:pPr>
    <w:r>
      <w:fldChar w:fldCharType="begin"/>
    </w:r>
    <w:r>
      <w:instrText xml:space="preserve"> PAGE   \* MERGEFORMAT </w:instrText>
    </w:r>
    <w:r>
      <w:fldChar w:fldCharType="separate"/>
    </w:r>
    <w:r w:rsidR="00062432">
      <w:rPr>
        <w:noProof/>
      </w:rPr>
      <w:t>27</w:t>
    </w:r>
    <w:r>
      <w:rPr>
        <w:noProof/>
      </w:rPr>
      <w:fldChar w:fldCharType="end"/>
    </w:r>
  </w:p>
  <w:p w14:paraId="7D3D061B" w14:textId="77777777" w:rsidR="00852C3B" w:rsidRDefault="00852C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3C257" w14:textId="77777777" w:rsidR="0019423B" w:rsidRDefault="0019423B">
      <w:r>
        <w:separator/>
      </w:r>
    </w:p>
  </w:footnote>
  <w:footnote w:type="continuationSeparator" w:id="0">
    <w:p w14:paraId="17C538C5" w14:textId="77777777" w:rsidR="0019423B" w:rsidRDefault="00194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5FA2A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899083F"/>
    <w:multiLevelType w:val="hybridMultilevel"/>
    <w:tmpl w:val="9F96DEA4"/>
    <w:lvl w:ilvl="0" w:tplc="0409000F">
      <w:start w:val="10"/>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9B40087"/>
    <w:multiLevelType w:val="hybridMultilevel"/>
    <w:tmpl w:val="3AC63D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CD87CC9"/>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abstractNum w:abstractNumId="5" w15:restartNumberingAfterBreak="0">
    <w:nsid w:val="13B53129"/>
    <w:multiLevelType w:val="hybridMultilevel"/>
    <w:tmpl w:val="53AEC0E0"/>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83DBF"/>
    <w:multiLevelType w:val="hybridMultilevel"/>
    <w:tmpl w:val="06148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F10A41"/>
    <w:multiLevelType w:val="singleLevel"/>
    <w:tmpl w:val="61E2A360"/>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9476F8C"/>
    <w:multiLevelType w:val="hybridMultilevel"/>
    <w:tmpl w:val="40E2B2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6E207F"/>
    <w:multiLevelType w:val="hybridMultilevel"/>
    <w:tmpl w:val="2B5CCAEA"/>
    <w:lvl w:ilvl="0" w:tplc="F034B8F6">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257370D2"/>
    <w:multiLevelType w:val="hybridMultilevel"/>
    <w:tmpl w:val="0674D178"/>
    <w:lvl w:ilvl="0" w:tplc="7AAC8B12">
      <w:start w:val="1"/>
      <w:numFmt w:val="decimal"/>
      <w:lvlText w:val="%1."/>
      <w:lvlJc w:val="left"/>
      <w:pPr>
        <w:tabs>
          <w:tab w:val="num" w:pos="720"/>
        </w:tabs>
        <w:ind w:left="720" w:hanging="360"/>
      </w:pPr>
      <w:rPr>
        <w:rFonts w:cs="Times New Roman" w:hint="default"/>
      </w:rPr>
    </w:lvl>
    <w:lvl w:ilvl="1" w:tplc="CD388A20">
      <w:numFmt w:val="none"/>
      <w:lvlText w:val=""/>
      <w:lvlJc w:val="left"/>
      <w:pPr>
        <w:tabs>
          <w:tab w:val="num" w:pos="360"/>
        </w:tabs>
      </w:pPr>
      <w:rPr>
        <w:rFonts w:cs="Times New Roman"/>
      </w:rPr>
    </w:lvl>
    <w:lvl w:ilvl="2" w:tplc="4E12739A">
      <w:numFmt w:val="none"/>
      <w:lvlText w:val=""/>
      <w:lvlJc w:val="left"/>
      <w:pPr>
        <w:tabs>
          <w:tab w:val="num" w:pos="360"/>
        </w:tabs>
      </w:pPr>
      <w:rPr>
        <w:rFonts w:cs="Times New Roman"/>
      </w:rPr>
    </w:lvl>
    <w:lvl w:ilvl="3" w:tplc="72FE1136">
      <w:numFmt w:val="none"/>
      <w:lvlText w:val=""/>
      <w:lvlJc w:val="left"/>
      <w:pPr>
        <w:tabs>
          <w:tab w:val="num" w:pos="360"/>
        </w:tabs>
      </w:pPr>
      <w:rPr>
        <w:rFonts w:cs="Times New Roman"/>
      </w:rPr>
    </w:lvl>
    <w:lvl w:ilvl="4" w:tplc="84C86018">
      <w:numFmt w:val="none"/>
      <w:lvlText w:val=""/>
      <w:lvlJc w:val="left"/>
      <w:pPr>
        <w:tabs>
          <w:tab w:val="num" w:pos="360"/>
        </w:tabs>
      </w:pPr>
      <w:rPr>
        <w:rFonts w:cs="Times New Roman"/>
      </w:rPr>
    </w:lvl>
    <w:lvl w:ilvl="5" w:tplc="CD9676CE">
      <w:numFmt w:val="none"/>
      <w:lvlText w:val=""/>
      <w:lvlJc w:val="left"/>
      <w:pPr>
        <w:tabs>
          <w:tab w:val="num" w:pos="360"/>
        </w:tabs>
      </w:pPr>
      <w:rPr>
        <w:rFonts w:cs="Times New Roman"/>
      </w:rPr>
    </w:lvl>
    <w:lvl w:ilvl="6" w:tplc="3878BC7A">
      <w:numFmt w:val="none"/>
      <w:lvlText w:val=""/>
      <w:lvlJc w:val="left"/>
      <w:pPr>
        <w:tabs>
          <w:tab w:val="num" w:pos="360"/>
        </w:tabs>
      </w:pPr>
      <w:rPr>
        <w:rFonts w:cs="Times New Roman"/>
      </w:rPr>
    </w:lvl>
    <w:lvl w:ilvl="7" w:tplc="0C904F1A">
      <w:numFmt w:val="none"/>
      <w:lvlText w:val=""/>
      <w:lvlJc w:val="left"/>
      <w:pPr>
        <w:tabs>
          <w:tab w:val="num" w:pos="360"/>
        </w:tabs>
      </w:pPr>
      <w:rPr>
        <w:rFonts w:cs="Times New Roman"/>
      </w:rPr>
    </w:lvl>
    <w:lvl w:ilvl="8" w:tplc="1538480E">
      <w:numFmt w:val="none"/>
      <w:lvlText w:val=""/>
      <w:lvlJc w:val="left"/>
      <w:pPr>
        <w:tabs>
          <w:tab w:val="num" w:pos="360"/>
        </w:tabs>
      </w:pPr>
      <w:rPr>
        <w:rFonts w:cs="Times New Roman"/>
      </w:rPr>
    </w:lvl>
  </w:abstractNum>
  <w:abstractNum w:abstractNumId="12" w15:restartNumberingAfterBreak="0">
    <w:nsid w:val="271A5566"/>
    <w:multiLevelType w:val="hybridMultilevel"/>
    <w:tmpl w:val="CD3E539A"/>
    <w:lvl w:ilvl="0" w:tplc="DE3E9B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43C07"/>
    <w:multiLevelType w:val="hybridMultilevel"/>
    <w:tmpl w:val="2F66A0E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2C4E567F"/>
    <w:multiLevelType w:val="hybridMultilevel"/>
    <w:tmpl w:val="FBBAD82C"/>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2DEA3323"/>
    <w:multiLevelType w:val="hybridMultilevel"/>
    <w:tmpl w:val="E5906B8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15:restartNumberingAfterBreak="0">
    <w:nsid w:val="3B5434F7"/>
    <w:multiLevelType w:val="hybridMultilevel"/>
    <w:tmpl w:val="5A0E3616"/>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123D87"/>
    <w:multiLevelType w:val="multilevel"/>
    <w:tmpl w:val="678CFAFA"/>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0" w15:restartNumberingAfterBreak="0">
    <w:nsid w:val="43F96105"/>
    <w:multiLevelType w:val="singleLevel"/>
    <w:tmpl w:val="D8B63C8A"/>
    <w:lvl w:ilvl="0">
      <w:numFmt w:val="bullet"/>
      <w:lvlText w:val="-"/>
      <w:lvlJc w:val="left"/>
      <w:pPr>
        <w:tabs>
          <w:tab w:val="num" w:pos="567"/>
        </w:tabs>
        <w:ind w:left="567" w:hanging="567"/>
      </w:pPr>
      <w:rPr>
        <w:rFonts w:ascii="Times New Roman" w:hAnsi="Times New Roman" w:hint="default"/>
      </w:rPr>
    </w:lvl>
  </w:abstractNum>
  <w:abstractNum w:abstractNumId="21" w15:restartNumberingAfterBreak="0">
    <w:nsid w:val="49771A27"/>
    <w:multiLevelType w:val="hybridMultilevel"/>
    <w:tmpl w:val="FB0C8F66"/>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E008AD"/>
    <w:multiLevelType w:val="multilevel"/>
    <w:tmpl w:val="FCE0AFF8"/>
    <w:lvl w:ilvl="0">
      <w:start w:val="6"/>
      <w:numFmt w:val="decimal"/>
      <w:lvlText w:val="%1"/>
      <w:lvlJc w:val="left"/>
      <w:pPr>
        <w:tabs>
          <w:tab w:val="num" w:pos="720"/>
        </w:tabs>
        <w:ind w:left="720" w:hanging="72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3" w15:restartNumberingAfterBreak="0">
    <w:nsid w:val="56042AFD"/>
    <w:multiLevelType w:val="multilevel"/>
    <w:tmpl w:val="236897E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C74C84"/>
    <w:multiLevelType w:val="hybridMultilevel"/>
    <w:tmpl w:val="236897EC"/>
    <w:lvl w:ilvl="0" w:tplc="B5CCC6E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F12FD2"/>
    <w:multiLevelType w:val="hybridMultilevel"/>
    <w:tmpl w:val="AE76802C"/>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067D0B"/>
    <w:multiLevelType w:val="hybridMultilevel"/>
    <w:tmpl w:val="39D2B4D8"/>
    <w:lvl w:ilvl="0" w:tplc="DD3E0D6C">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5D35D0"/>
    <w:multiLevelType w:val="hybridMultilevel"/>
    <w:tmpl w:val="6A04A57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9" w15:restartNumberingAfterBreak="0">
    <w:nsid w:val="6E5743DB"/>
    <w:multiLevelType w:val="hybridMultilevel"/>
    <w:tmpl w:val="DF0EC09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748F5F84"/>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abstractNum w:abstractNumId="31" w15:restartNumberingAfterBreak="0">
    <w:nsid w:val="7806462D"/>
    <w:multiLevelType w:val="hybridMultilevel"/>
    <w:tmpl w:val="C0260DA4"/>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EC391B"/>
    <w:multiLevelType w:val="hybridMultilevel"/>
    <w:tmpl w:val="11AC6C0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7AD930EB"/>
    <w:multiLevelType w:val="hybridMultilevel"/>
    <w:tmpl w:val="3BC0BC1C"/>
    <w:lvl w:ilvl="0" w:tplc="B9848106">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7DAD28C8"/>
    <w:multiLevelType w:val="multilevel"/>
    <w:tmpl w:val="53AED4E4"/>
    <w:lvl w:ilvl="0">
      <w:start w:val="5"/>
      <w:numFmt w:val="decimal"/>
      <w:lvlText w:val="%1."/>
      <w:lvlJc w:val="left"/>
      <w:pPr>
        <w:tabs>
          <w:tab w:val="num" w:pos="924"/>
        </w:tabs>
        <w:ind w:left="924" w:hanging="567"/>
      </w:pPr>
      <w:rPr>
        <w:rFonts w:cs="Times New Roman"/>
      </w:rPr>
    </w:lvl>
    <w:lvl w:ilvl="1">
      <w:start w:val="1"/>
      <w:numFmt w:val="decimal"/>
      <w:isLgl/>
      <w:lvlText w:val="%1.%2."/>
      <w:lvlJc w:val="left"/>
      <w:pPr>
        <w:tabs>
          <w:tab w:val="num" w:pos="720"/>
        </w:tabs>
        <w:ind w:left="720" w:hanging="360"/>
      </w:pPr>
      <w:rPr>
        <w:rFonts w:cs="Times New Roman"/>
      </w:rPr>
    </w:lvl>
    <w:lvl w:ilvl="2">
      <w:start w:val="1"/>
      <w:numFmt w:val="decimal"/>
      <w:isLgl/>
      <w:lvlText w:val="%1.%2.%3."/>
      <w:lvlJc w:val="left"/>
      <w:pPr>
        <w:tabs>
          <w:tab w:val="num" w:pos="1083"/>
        </w:tabs>
        <w:ind w:left="1083" w:hanging="720"/>
      </w:pPr>
      <w:rPr>
        <w:rFonts w:cs="Times New Roman"/>
      </w:rPr>
    </w:lvl>
    <w:lvl w:ilvl="3">
      <w:start w:val="1"/>
      <w:numFmt w:val="decimal"/>
      <w:isLgl/>
      <w:lvlText w:val="%1.%2.%3.%4."/>
      <w:lvlJc w:val="left"/>
      <w:pPr>
        <w:tabs>
          <w:tab w:val="num" w:pos="1086"/>
        </w:tabs>
        <w:ind w:left="1086" w:hanging="720"/>
      </w:pPr>
      <w:rPr>
        <w:rFonts w:cs="Times New Roman"/>
      </w:rPr>
    </w:lvl>
    <w:lvl w:ilvl="4">
      <w:start w:val="1"/>
      <w:numFmt w:val="decimal"/>
      <w:isLgl/>
      <w:lvlText w:val="%1.%2.%3.%4.%5."/>
      <w:lvlJc w:val="left"/>
      <w:pPr>
        <w:tabs>
          <w:tab w:val="num" w:pos="1449"/>
        </w:tabs>
        <w:ind w:left="1449" w:hanging="1080"/>
      </w:pPr>
      <w:rPr>
        <w:rFonts w:cs="Times New Roman"/>
      </w:rPr>
    </w:lvl>
    <w:lvl w:ilvl="5">
      <w:start w:val="1"/>
      <w:numFmt w:val="decimal"/>
      <w:isLgl/>
      <w:lvlText w:val="%1.%2.%3.%4.%5.%6."/>
      <w:lvlJc w:val="left"/>
      <w:pPr>
        <w:tabs>
          <w:tab w:val="num" w:pos="1452"/>
        </w:tabs>
        <w:ind w:left="1452" w:hanging="1080"/>
      </w:pPr>
      <w:rPr>
        <w:rFonts w:cs="Times New Roman"/>
      </w:rPr>
    </w:lvl>
    <w:lvl w:ilvl="6">
      <w:start w:val="1"/>
      <w:numFmt w:val="decimal"/>
      <w:isLgl/>
      <w:lvlText w:val="%1.%2.%3.%4.%5.%6.%7."/>
      <w:lvlJc w:val="left"/>
      <w:pPr>
        <w:tabs>
          <w:tab w:val="num" w:pos="1815"/>
        </w:tabs>
        <w:ind w:left="1815" w:hanging="1440"/>
      </w:pPr>
      <w:rPr>
        <w:rFonts w:cs="Times New Roman"/>
      </w:rPr>
    </w:lvl>
    <w:lvl w:ilvl="7">
      <w:start w:val="1"/>
      <w:numFmt w:val="decimal"/>
      <w:isLgl/>
      <w:lvlText w:val="%1.%2.%3.%4.%5.%6.%7.%8."/>
      <w:lvlJc w:val="left"/>
      <w:pPr>
        <w:tabs>
          <w:tab w:val="num" w:pos="1818"/>
        </w:tabs>
        <w:ind w:left="1818" w:hanging="1440"/>
      </w:pPr>
      <w:rPr>
        <w:rFonts w:cs="Times New Roman"/>
      </w:rPr>
    </w:lvl>
    <w:lvl w:ilvl="8">
      <w:start w:val="1"/>
      <w:numFmt w:val="decimal"/>
      <w:isLgl/>
      <w:lvlText w:val="%1.%2.%3.%4.%5.%6.%7.%8.%9."/>
      <w:lvlJc w:val="left"/>
      <w:pPr>
        <w:tabs>
          <w:tab w:val="num" w:pos="2181"/>
        </w:tabs>
        <w:ind w:left="2181" w:hanging="1800"/>
      </w:pPr>
      <w:rPr>
        <w:rFonts w:cs="Times New Roman"/>
      </w:rPr>
    </w:lvl>
  </w:abstractNum>
  <w:abstractNum w:abstractNumId="35" w15:restartNumberingAfterBreak="0">
    <w:nsid w:val="7EC04FC6"/>
    <w:multiLevelType w:val="hybridMultilevel"/>
    <w:tmpl w:val="E2FA1AF2"/>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AD673C"/>
    <w:multiLevelType w:val="hybridMultilevel"/>
    <w:tmpl w:val="6622BD7E"/>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4"/>
  </w:num>
  <w:num w:numId="6">
    <w:abstractNumId w:val="23"/>
  </w:num>
  <w:num w:numId="7">
    <w:abstractNumId w:val="26"/>
  </w:num>
  <w:num w:numId="8">
    <w:abstractNumId w:val="20"/>
  </w:num>
  <w:num w:numId="9">
    <w:abstractNumId w:val="1"/>
    <w:lvlOverride w:ilvl="0">
      <w:lvl w:ilvl="0">
        <w:start w:val="1"/>
        <w:numFmt w:val="bullet"/>
        <w:lvlText w:val="-"/>
        <w:legacy w:legacy="1" w:legacySpace="0" w:legacyIndent="360"/>
        <w:lvlJc w:val="left"/>
        <w:pPr>
          <w:ind w:left="360" w:hanging="360"/>
        </w:pPr>
      </w:lvl>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 w:ilvl="0">
        <w:numFmt w:val="bullet"/>
        <w:lvlText w:val=""/>
        <w:legacy w:legacy="1" w:legacySpace="0" w:legacyIndent="360"/>
        <w:lvlJc w:val="left"/>
        <w:pPr>
          <w:ind w:left="360" w:hanging="360"/>
        </w:pPr>
        <w:rPr>
          <w:rFonts w:ascii="Symbol" w:hAnsi="Symbol" w:hint="default"/>
        </w:rPr>
      </w:lvl>
    </w:lvlOverride>
  </w:num>
  <w:num w:numId="30">
    <w:abstractNumId w:val="1"/>
    <w:lvlOverride w:ilvl="0">
      <w:lvl w:ilvl="0">
        <w:numFmt w:val="bullet"/>
        <w:lvlText w:val="-"/>
        <w:legacy w:legacy="1" w:legacySpace="0" w:legacyIndent="360"/>
        <w:lvlJc w:val="left"/>
        <w:pPr>
          <w:ind w:left="644" w:hanging="360"/>
        </w:pPr>
      </w:lvl>
    </w:lvlOverride>
  </w:num>
  <w:num w:numId="31">
    <w:abstractNumId w:val="0"/>
  </w:num>
  <w:num w:numId="32">
    <w:abstractNumId w:val="1"/>
    <w:lvlOverride w:ilvl="0">
      <w:lvl w:ilvl="0">
        <w:start w:val="1"/>
        <w:numFmt w:val="bullet"/>
        <w:lvlText w:val="-"/>
        <w:lvlJc w:val="left"/>
        <w:pPr>
          <w:ind w:left="360" w:hanging="360"/>
        </w:pPr>
      </w:lvl>
    </w:lvlOverride>
  </w:num>
  <w:num w:numId="33">
    <w:abstractNumId w:val="35"/>
  </w:num>
  <w:num w:numId="34">
    <w:abstractNumId w:val="36"/>
  </w:num>
  <w:num w:numId="35">
    <w:abstractNumId w:val="5"/>
  </w:num>
  <w:num w:numId="36">
    <w:abstractNumId w:val="31"/>
  </w:num>
  <w:num w:numId="37">
    <w:abstractNumId w:val="21"/>
  </w:num>
  <w:num w:numId="38">
    <w:abstractNumId w:val="25"/>
  </w:num>
  <w:num w:numId="39">
    <w:abstractNumId w:val="18"/>
  </w:num>
  <w:num w:numId="40">
    <w:abstractNumId w:val="12"/>
  </w:num>
  <w:num w:numId="41">
    <w:abstractNumId w:val="32"/>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97"/>
    <w:rsid w:val="0000531C"/>
    <w:rsid w:val="00007B45"/>
    <w:rsid w:val="000231AA"/>
    <w:rsid w:val="000434E2"/>
    <w:rsid w:val="00062432"/>
    <w:rsid w:val="00111C17"/>
    <w:rsid w:val="0019423B"/>
    <w:rsid w:val="0020491D"/>
    <w:rsid w:val="00253974"/>
    <w:rsid w:val="002873A8"/>
    <w:rsid w:val="00291F04"/>
    <w:rsid w:val="002B0D79"/>
    <w:rsid w:val="00354D79"/>
    <w:rsid w:val="00395C05"/>
    <w:rsid w:val="003A3EA1"/>
    <w:rsid w:val="003D77B3"/>
    <w:rsid w:val="004441DE"/>
    <w:rsid w:val="00532779"/>
    <w:rsid w:val="00532BD5"/>
    <w:rsid w:val="00562740"/>
    <w:rsid w:val="005F087D"/>
    <w:rsid w:val="0060258A"/>
    <w:rsid w:val="006519C5"/>
    <w:rsid w:val="00660225"/>
    <w:rsid w:val="00674097"/>
    <w:rsid w:val="0069232D"/>
    <w:rsid w:val="006C4379"/>
    <w:rsid w:val="00732AD6"/>
    <w:rsid w:val="0074110C"/>
    <w:rsid w:val="00750867"/>
    <w:rsid w:val="00751C8E"/>
    <w:rsid w:val="00793559"/>
    <w:rsid w:val="00801822"/>
    <w:rsid w:val="00852C3B"/>
    <w:rsid w:val="00854BE1"/>
    <w:rsid w:val="008657BA"/>
    <w:rsid w:val="008A67DE"/>
    <w:rsid w:val="008B7CEA"/>
    <w:rsid w:val="008C22C6"/>
    <w:rsid w:val="008D3106"/>
    <w:rsid w:val="00906C16"/>
    <w:rsid w:val="0092063D"/>
    <w:rsid w:val="0096505F"/>
    <w:rsid w:val="00966A95"/>
    <w:rsid w:val="00A01FBA"/>
    <w:rsid w:val="00A1407A"/>
    <w:rsid w:val="00A2515A"/>
    <w:rsid w:val="00A754ED"/>
    <w:rsid w:val="00A97DA6"/>
    <w:rsid w:val="00AB0E4E"/>
    <w:rsid w:val="00AF00BC"/>
    <w:rsid w:val="00BF0FD8"/>
    <w:rsid w:val="00C046A8"/>
    <w:rsid w:val="00CA0457"/>
    <w:rsid w:val="00CA48F5"/>
    <w:rsid w:val="00CD1FFE"/>
    <w:rsid w:val="00CD404C"/>
    <w:rsid w:val="00D15F2C"/>
    <w:rsid w:val="00D24C18"/>
    <w:rsid w:val="00D60A68"/>
    <w:rsid w:val="00D9136B"/>
    <w:rsid w:val="00DC7027"/>
    <w:rsid w:val="00E2334C"/>
    <w:rsid w:val="00E916BF"/>
    <w:rsid w:val="00ED4FEB"/>
    <w:rsid w:val="00EE5529"/>
    <w:rsid w:val="00F14B62"/>
    <w:rsid w:val="00F476B0"/>
    <w:rsid w:val="00FB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F6D8"/>
  <w15:docId w15:val="{FCBF28D8-5F13-49FD-AF25-B274A285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4097"/>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674097"/>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674097"/>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674097"/>
    <w:pPr>
      <w:keepNext/>
      <w:spacing w:before="240" w:after="60"/>
      <w:outlineLvl w:val="2"/>
    </w:pPr>
    <w:rPr>
      <w:rFonts w:ascii="Arial" w:hAnsi="Arial"/>
      <w:b/>
      <w:sz w:val="26"/>
      <w:szCs w:val="20"/>
    </w:rPr>
  </w:style>
  <w:style w:type="paragraph" w:styleId="Antrat4">
    <w:name w:val="heading 4"/>
    <w:basedOn w:val="prastasis"/>
    <w:next w:val="prastasis"/>
    <w:link w:val="Antrat4Diagrama"/>
    <w:uiPriority w:val="99"/>
    <w:qFormat/>
    <w:rsid w:val="00674097"/>
    <w:pPr>
      <w:keepNext/>
      <w:spacing w:before="240" w:after="60"/>
      <w:outlineLvl w:val="3"/>
    </w:pPr>
    <w:rPr>
      <w:rFonts w:ascii="Calibri" w:hAnsi="Calibri"/>
      <w:b/>
      <w:bCs/>
      <w:sz w:val="28"/>
      <w:szCs w:val="28"/>
    </w:rPr>
  </w:style>
  <w:style w:type="paragraph" w:styleId="Antrat7">
    <w:name w:val="heading 7"/>
    <w:basedOn w:val="prastasis"/>
    <w:next w:val="prastasis"/>
    <w:link w:val="Antrat7Diagrama"/>
    <w:uiPriority w:val="99"/>
    <w:qFormat/>
    <w:rsid w:val="00674097"/>
    <w:pPr>
      <w:spacing w:before="240" w:after="60"/>
      <w:outlineLvl w:val="6"/>
    </w:pPr>
    <w:rPr>
      <w:rFonts w:ascii="Calibri" w:hAnsi="Calibri"/>
    </w:rPr>
  </w:style>
  <w:style w:type="paragraph" w:styleId="Antrat9">
    <w:name w:val="heading 9"/>
    <w:basedOn w:val="prastasis"/>
    <w:next w:val="prastasis"/>
    <w:link w:val="Antrat9Diagrama"/>
    <w:uiPriority w:val="99"/>
    <w:qFormat/>
    <w:rsid w:val="00674097"/>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74097"/>
    <w:rPr>
      <w:rFonts w:ascii="Cambria" w:eastAsia="Times New Roman" w:hAnsi="Cambria" w:cs="Times New Roman"/>
      <w:b/>
      <w:bCs/>
      <w:kern w:val="32"/>
      <w:sz w:val="32"/>
      <w:szCs w:val="32"/>
      <w:lang w:val="lt-LT"/>
    </w:rPr>
  </w:style>
  <w:style w:type="character" w:customStyle="1" w:styleId="Antrat2Diagrama">
    <w:name w:val="Antraštė 2 Diagrama"/>
    <w:basedOn w:val="Numatytasispastraiposriftas"/>
    <w:link w:val="Antrat2"/>
    <w:uiPriority w:val="99"/>
    <w:rsid w:val="00674097"/>
    <w:rPr>
      <w:rFonts w:ascii="Cambria" w:eastAsia="Times New Roman" w:hAnsi="Cambria" w:cs="Times New Roman"/>
      <w:b/>
      <w:bCs/>
      <w:i/>
      <w:iCs/>
      <w:sz w:val="28"/>
      <w:szCs w:val="28"/>
      <w:lang w:val="lt-LT"/>
    </w:rPr>
  </w:style>
  <w:style w:type="character" w:customStyle="1" w:styleId="Antrat3Diagrama">
    <w:name w:val="Antraštė 3 Diagrama"/>
    <w:basedOn w:val="Numatytasispastraiposriftas"/>
    <w:link w:val="Antrat3"/>
    <w:uiPriority w:val="99"/>
    <w:rsid w:val="00674097"/>
    <w:rPr>
      <w:rFonts w:ascii="Arial" w:eastAsia="Times New Roman" w:hAnsi="Arial" w:cs="Times New Roman"/>
      <w:b/>
      <w:sz w:val="26"/>
      <w:szCs w:val="20"/>
      <w:lang w:val="lt-LT"/>
    </w:rPr>
  </w:style>
  <w:style w:type="character" w:customStyle="1" w:styleId="Antrat4Diagrama">
    <w:name w:val="Antraštė 4 Diagrama"/>
    <w:basedOn w:val="Numatytasispastraiposriftas"/>
    <w:link w:val="Antrat4"/>
    <w:uiPriority w:val="99"/>
    <w:rsid w:val="00674097"/>
    <w:rPr>
      <w:rFonts w:ascii="Calibri" w:eastAsia="Times New Roman" w:hAnsi="Calibri" w:cs="Times New Roman"/>
      <w:b/>
      <w:bCs/>
      <w:sz w:val="28"/>
      <w:szCs w:val="28"/>
      <w:lang w:val="lt-LT"/>
    </w:rPr>
  </w:style>
  <w:style w:type="character" w:customStyle="1" w:styleId="Antrat7Diagrama">
    <w:name w:val="Antraštė 7 Diagrama"/>
    <w:basedOn w:val="Numatytasispastraiposriftas"/>
    <w:link w:val="Antrat7"/>
    <w:uiPriority w:val="99"/>
    <w:rsid w:val="00674097"/>
    <w:rPr>
      <w:rFonts w:ascii="Calibri" w:eastAsia="Times New Roman" w:hAnsi="Calibri" w:cs="Times New Roman"/>
      <w:sz w:val="24"/>
      <w:szCs w:val="24"/>
      <w:lang w:val="lt-LT"/>
    </w:rPr>
  </w:style>
  <w:style w:type="character" w:customStyle="1" w:styleId="Antrat9Diagrama">
    <w:name w:val="Antraštė 9 Diagrama"/>
    <w:basedOn w:val="Numatytasispastraiposriftas"/>
    <w:link w:val="Antrat9"/>
    <w:uiPriority w:val="99"/>
    <w:rsid w:val="00674097"/>
    <w:rPr>
      <w:rFonts w:ascii="Cambria" w:eastAsia="Times New Roman" w:hAnsi="Cambria" w:cs="Times New Roman"/>
      <w:lang w:val="lt-LT"/>
    </w:rPr>
  </w:style>
  <w:style w:type="character" w:styleId="Hipersaitas">
    <w:name w:val="Hyperlink"/>
    <w:uiPriority w:val="99"/>
    <w:rsid w:val="00674097"/>
    <w:rPr>
      <w:rFonts w:cs="Times New Roman"/>
      <w:color w:val="0000FF"/>
      <w:u w:val="single"/>
    </w:rPr>
  </w:style>
  <w:style w:type="paragraph" w:customStyle="1" w:styleId="PI-1EMEASMCA">
    <w:name w:val="PI-1 EMEA_SMCA"/>
    <w:basedOn w:val="Antrat2"/>
    <w:autoRedefine/>
    <w:uiPriority w:val="99"/>
    <w:rsid w:val="00674097"/>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674097"/>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674097"/>
    <w:rPr>
      <w:rFonts w:ascii="Times New Roman" w:eastAsia="Times New Roman" w:hAnsi="Times New Roman" w:cs="Times New Roman"/>
      <w:b/>
      <w:noProof/>
      <w:szCs w:val="20"/>
      <w:lang w:val="lt-LT"/>
    </w:rPr>
  </w:style>
  <w:style w:type="paragraph" w:customStyle="1" w:styleId="PI-2EMEASMCA">
    <w:name w:val="PI-2 EMEA_SMCA"/>
    <w:basedOn w:val="Antrat3"/>
    <w:autoRedefine/>
    <w:uiPriority w:val="99"/>
    <w:rsid w:val="00674097"/>
    <w:pPr>
      <w:keepLines/>
      <w:tabs>
        <w:tab w:val="left" w:pos="567"/>
      </w:tabs>
      <w:spacing w:before="0" w:after="0"/>
      <w:ind w:left="567" w:hanging="567"/>
    </w:pPr>
    <w:rPr>
      <w:rFonts w:ascii="Times New Roman" w:hAnsi="Times New Roman"/>
      <w:kern w:val="28"/>
      <w:sz w:val="22"/>
      <w:szCs w:val="22"/>
    </w:rPr>
  </w:style>
  <w:style w:type="paragraph" w:customStyle="1" w:styleId="BTEMEASMCA">
    <w:name w:val="BT EMEA_SMCA"/>
    <w:basedOn w:val="prastasis"/>
    <w:link w:val="BTEMEASMCAChar"/>
    <w:autoRedefine/>
    <w:uiPriority w:val="99"/>
    <w:rsid w:val="00674097"/>
    <w:pPr>
      <w:tabs>
        <w:tab w:val="left" w:pos="567"/>
      </w:tabs>
    </w:pPr>
    <w:rPr>
      <w:noProof/>
      <w:sz w:val="22"/>
      <w:szCs w:val="20"/>
    </w:rPr>
  </w:style>
  <w:style w:type="paragraph" w:customStyle="1" w:styleId="TTEMEASMCA">
    <w:name w:val="TT EMEA_SMCA"/>
    <w:basedOn w:val="Antrat1"/>
    <w:link w:val="TTEMEASMCAChar"/>
    <w:autoRedefine/>
    <w:uiPriority w:val="99"/>
    <w:rsid w:val="00674097"/>
    <w:pPr>
      <w:keepNext w:val="0"/>
      <w:tabs>
        <w:tab w:val="left" w:pos="567"/>
      </w:tabs>
      <w:spacing w:before="0" w:after="0"/>
      <w:ind w:left="567" w:hanging="567"/>
      <w:jc w:val="center"/>
    </w:pPr>
    <w:rPr>
      <w:rFonts w:ascii="Times New Roman" w:hAnsi="Times New Roman"/>
      <w:bCs w:val="0"/>
      <w:caps/>
      <w:kern w:val="0"/>
      <w:sz w:val="22"/>
      <w:szCs w:val="20"/>
      <w:lang w:val="en-US"/>
    </w:rPr>
  </w:style>
  <w:style w:type="character" w:customStyle="1" w:styleId="TTEMEASMCAChar">
    <w:name w:val="TT EMEA_SMCA Char"/>
    <w:link w:val="TTEMEASMCA"/>
    <w:uiPriority w:val="99"/>
    <w:locked/>
    <w:rsid w:val="00674097"/>
    <w:rPr>
      <w:rFonts w:ascii="Times New Roman" w:eastAsia="Times New Roman" w:hAnsi="Times New Roman" w:cs="Times New Roman"/>
      <w:b/>
      <w:caps/>
      <w:szCs w:val="20"/>
    </w:rPr>
  </w:style>
  <w:style w:type="paragraph" w:customStyle="1" w:styleId="BTAnIIEMEASMCA">
    <w:name w:val="BT(AnII) EMEA_SMCA"/>
    <w:basedOn w:val="Debesliotekstas"/>
    <w:autoRedefine/>
    <w:uiPriority w:val="99"/>
    <w:rsid w:val="00674097"/>
    <w:pPr>
      <w:tabs>
        <w:tab w:val="left" w:pos="1701"/>
      </w:tabs>
      <w:ind w:left="1701" w:hanging="567"/>
    </w:pPr>
    <w:rPr>
      <w:b/>
      <w:sz w:val="22"/>
      <w:szCs w:val="22"/>
      <w:lang w:val="en-GB"/>
    </w:rPr>
  </w:style>
  <w:style w:type="paragraph" w:customStyle="1" w:styleId="BT-EMEASMCA">
    <w:name w:val="BT- EMEA_SMCA"/>
    <w:basedOn w:val="BTEMEASMCA"/>
    <w:autoRedefine/>
    <w:uiPriority w:val="99"/>
    <w:rsid w:val="00674097"/>
    <w:pPr>
      <w:numPr>
        <w:numId w:val="1"/>
      </w:numPr>
    </w:pPr>
  </w:style>
  <w:style w:type="paragraph" w:customStyle="1" w:styleId="PI-3EMEASMCA">
    <w:name w:val="PI-3 EMEA_SMCA"/>
    <w:basedOn w:val="prastasis"/>
    <w:autoRedefine/>
    <w:uiPriority w:val="99"/>
    <w:rsid w:val="00674097"/>
    <w:pPr>
      <w:spacing w:line="220" w:lineRule="exact"/>
    </w:pPr>
    <w:rPr>
      <w:b/>
      <w:bCs/>
      <w:sz w:val="22"/>
      <w:szCs w:val="22"/>
    </w:rPr>
  </w:style>
  <w:style w:type="paragraph" w:customStyle="1" w:styleId="BTbEMEASMCA">
    <w:name w:val="BT(b) EMEA_SMCA"/>
    <w:basedOn w:val="BTEMEASMCA"/>
    <w:autoRedefine/>
    <w:uiPriority w:val="99"/>
    <w:rsid w:val="00674097"/>
    <w:rPr>
      <w:b/>
    </w:rPr>
  </w:style>
  <w:style w:type="paragraph" w:customStyle="1" w:styleId="BTbeEMEASMCA">
    <w:name w:val="BT(be) EMEA_SMCA"/>
    <w:basedOn w:val="BTEMEASMCA"/>
    <w:autoRedefine/>
    <w:uiPriority w:val="99"/>
    <w:rsid w:val="00674097"/>
    <w:pPr>
      <w:jc w:val="center"/>
    </w:pPr>
    <w:rPr>
      <w:b/>
    </w:rPr>
  </w:style>
  <w:style w:type="paragraph" w:customStyle="1" w:styleId="BTeEMEASMCA">
    <w:name w:val="BT(e) EMEA_SMCA"/>
    <w:basedOn w:val="BTEMEASMCA"/>
    <w:autoRedefine/>
    <w:uiPriority w:val="99"/>
    <w:rsid w:val="00674097"/>
    <w:pPr>
      <w:jc w:val="center"/>
    </w:pPr>
  </w:style>
  <w:style w:type="paragraph" w:customStyle="1" w:styleId="BTgEMEASMCA">
    <w:name w:val="BT(g) EMEA_SMCA"/>
    <w:basedOn w:val="BTEMEASMCA"/>
    <w:link w:val="BTgEMEASMCAChar"/>
    <w:autoRedefine/>
    <w:uiPriority w:val="99"/>
    <w:rsid w:val="00674097"/>
    <w:rPr>
      <w:i/>
      <w:color w:val="008000"/>
    </w:rPr>
  </w:style>
  <w:style w:type="character" w:customStyle="1" w:styleId="BTEMEASMCAChar">
    <w:name w:val="BT EMEA_SMCA Char"/>
    <w:link w:val="BTEMEASMCA"/>
    <w:uiPriority w:val="99"/>
    <w:locked/>
    <w:rsid w:val="00674097"/>
    <w:rPr>
      <w:rFonts w:ascii="Times New Roman" w:eastAsia="Times New Roman" w:hAnsi="Times New Roman" w:cs="Times New Roman"/>
      <w:noProof/>
      <w:szCs w:val="20"/>
      <w:lang w:val="lt-LT"/>
    </w:rPr>
  </w:style>
  <w:style w:type="character" w:customStyle="1" w:styleId="BTgEMEASMCAChar">
    <w:name w:val="BT(g) EMEA_SMCA Char"/>
    <w:link w:val="BTgEMEASMCA"/>
    <w:uiPriority w:val="99"/>
    <w:locked/>
    <w:rsid w:val="00674097"/>
    <w:rPr>
      <w:rFonts w:ascii="Times New Roman" w:eastAsia="Times New Roman" w:hAnsi="Times New Roman" w:cs="Times New Roman"/>
      <w:i/>
      <w:noProof/>
      <w:color w:val="008000"/>
      <w:szCs w:val="20"/>
      <w:lang w:val="lt-LT"/>
    </w:rPr>
  </w:style>
  <w:style w:type="paragraph" w:customStyle="1" w:styleId="BTuEMEASMCA">
    <w:name w:val="BT(u) EMEA_SMCA"/>
    <w:basedOn w:val="BTEMEASMCA"/>
    <w:autoRedefine/>
    <w:uiPriority w:val="99"/>
    <w:rsid w:val="00674097"/>
    <w:rPr>
      <w:u w:val="single"/>
    </w:rPr>
  </w:style>
  <w:style w:type="paragraph" w:styleId="Debesliotekstas">
    <w:name w:val="Balloon Text"/>
    <w:basedOn w:val="prastasis"/>
    <w:link w:val="DebesliotekstasDiagrama"/>
    <w:uiPriority w:val="99"/>
    <w:semiHidden/>
    <w:rsid w:val="00674097"/>
    <w:rPr>
      <w:sz w:val="2"/>
    </w:rPr>
  </w:style>
  <w:style w:type="character" w:customStyle="1" w:styleId="DebesliotekstasDiagrama">
    <w:name w:val="Debesėlio tekstas Diagrama"/>
    <w:basedOn w:val="Numatytasispastraiposriftas"/>
    <w:link w:val="Debesliotekstas"/>
    <w:uiPriority w:val="99"/>
    <w:semiHidden/>
    <w:rsid w:val="00674097"/>
    <w:rPr>
      <w:rFonts w:ascii="Times New Roman" w:eastAsia="Times New Roman" w:hAnsi="Times New Roman" w:cs="Times New Roman"/>
      <w:sz w:val="2"/>
      <w:szCs w:val="24"/>
      <w:lang w:val="lt-LT"/>
    </w:rPr>
  </w:style>
  <w:style w:type="paragraph" w:styleId="Dokumentostruktra">
    <w:name w:val="Document Map"/>
    <w:basedOn w:val="prastasis"/>
    <w:link w:val="DokumentostruktraDiagrama"/>
    <w:uiPriority w:val="99"/>
    <w:semiHidden/>
    <w:rsid w:val="00674097"/>
    <w:pPr>
      <w:shd w:val="clear" w:color="auto" w:fill="000080"/>
    </w:pPr>
    <w:rPr>
      <w:sz w:val="2"/>
    </w:rPr>
  </w:style>
  <w:style w:type="character" w:customStyle="1" w:styleId="DokumentostruktraDiagrama">
    <w:name w:val="Dokumento struktūra Diagrama"/>
    <w:basedOn w:val="Numatytasispastraiposriftas"/>
    <w:link w:val="Dokumentostruktra"/>
    <w:uiPriority w:val="99"/>
    <w:semiHidden/>
    <w:rsid w:val="00674097"/>
    <w:rPr>
      <w:rFonts w:ascii="Times New Roman" w:eastAsia="Times New Roman" w:hAnsi="Times New Roman" w:cs="Times New Roman"/>
      <w:sz w:val="2"/>
      <w:szCs w:val="24"/>
      <w:shd w:val="clear" w:color="auto" w:fill="000080"/>
      <w:lang w:val="lt-LT"/>
    </w:rPr>
  </w:style>
  <w:style w:type="table" w:styleId="Lentelstinklelis">
    <w:name w:val="Table Grid"/>
    <w:basedOn w:val="prastojilentel"/>
    <w:uiPriority w:val="99"/>
    <w:rsid w:val="006740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74097"/>
    <w:pPr>
      <w:spacing w:after="0" w:line="240" w:lineRule="auto"/>
    </w:pPr>
    <w:rPr>
      <w:rFonts w:ascii="Times New Roman" w:eastAsia="Times New Roman" w:hAnsi="Times New Roman" w:cs="Times New Roman"/>
      <w:sz w:val="24"/>
      <w:szCs w:val="24"/>
      <w:lang w:val="lt-LT"/>
    </w:rPr>
  </w:style>
  <w:style w:type="paragraph" w:styleId="Pavadinimas">
    <w:name w:val="Title"/>
    <w:basedOn w:val="prastasis"/>
    <w:link w:val="PavadinimasDiagrama"/>
    <w:autoRedefine/>
    <w:uiPriority w:val="99"/>
    <w:qFormat/>
    <w:rsid w:val="00674097"/>
    <w:pPr>
      <w:tabs>
        <w:tab w:val="left" w:pos="330"/>
        <w:tab w:val="center" w:pos="4535"/>
      </w:tabs>
      <w:outlineLvl w:val="0"/>
    </w:pPr>
    <w:rPr>
      <w:kern w:val="28"/>
      <w:sz w:val="22"/>
      <w:szCs w:val="22"/>
      <w:lang w:eastAsia="lt-LT"/>
    </w:rPr>
  </w:style>
  <w:style w:type="character" w:customStyle="1" w:styleId="PavadinimasDiagrama">
    <w:name w:val="Pavadinimas Diagrama"/>
    <w:basedOn w:val="Numatytasispastraiposriftas"/>
    <w:link w:val="Pavadinimas"/>
    <w:uiPriority w:val="99"/>
    <w:rsid w:val="00674097"/>
    <w:rPr>
      <w:rFonts w:ascii="Times New Roman" w:eastAsia="Times New Roman" w:hAnsi="Times New Roman" w:cs="Times New Roman"/>
      <w:kern w:val="28"/>
      <w:lang w:val="lt-LT" w:eastAsia="lt-LT"/>
    </w:rPr>
  </w:style>
  <w:style w:type="character" w:styleId="Komentaronuoroda">
    <w:name w:val="annotation reference"/>
    <w:uiPriority w:val="99"/>
    <w:rsid w:val="00674097"/>
    <w:rPr>
      <w:rFonts w:cs="Times New Roman"/>
      <w:sz w:val="16"/>
    </w:rPr>
  </w:style>
  <w:style w:type="paragraph" w:styleId="Komentarotekstas">
    <w:name w:val="annotation text"/>
    <w:basedOn w:val="prastasis"/>
    <w:link w:val="KomentarotekstasDiagrama"/>
    <w:uiPriority w:val="99"/>
    <w:rsid w:val="00674097"/>
    <w:rPr>
      <w:sz w:val="20"/>
      <w:szCs w:val="20"/>
    </w:rPr>
  </w:style>
  <w:style w:type="character" w:customStyle="1" w:styleId="KomentarotekstasDiagrama">
    <w:name w:val="Komentaro tekstas Diagrama"/>
    <w:basedOn w:val="Numatytasispastraiposriftas"/>
    <w:link w:val="Komentarotekstas"/>
    <w:uiPriority w:val="99"/>
    <w:rsid w:val="0067409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rsid w:val="00674097"/>
    <w:rPr>
      <w:b/>
      <w:bCs/>
    </w:rPr>
  </w:style>
  <w:style w:type="character" w:customStyle="1" w:styleId="KomentarotemaDiagrama">
    <w:name w:val="Komentaro tema Diagrama"/>
    <w:basedOn w:val="KomentarotekstasDiagrama"/>
    <w:link w:val="Komentarotema"/>
    <w:uiPriority w:val="99"/>
    <w:rsid w:val="00674097"/>
    <w:rPr>
      <w:rFonts w:ascii="Times New Roman" w:eastAsia="Times New Roman" w:hAnsi="Times New Roman" w:cs="Times New Roman"/>
      <w:b/>
      <w:bCs/>
      <w:sz w:val="20"/>
      <w:szCs w:val="20"/>
      <w:lang w:val="lt-LT"/>
    </w:rPr>
  </w:style>
  <w:style w:type="paragraph" w:styleId="Pagrindinistekstas">
    <w:name w:val="Body Text"/>
    <w:basedOn w:val="prastasis"/>
    <w:link w:val="PagrindinistekstasDiagrama"/>
    <w:uiPriority w:val="99"/>
    <w:rsid w:val="00674097"/>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674097"/>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674097"/>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674097"/>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iPriority w:val="99"/>
    <w:rsid w:val="00674097"/>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674097"/>
    <w:rPr>
      <w:rFonts w:ascii="Times New Roman" w:eastAsia="Times New Roman" w:hAnsi="Times New Roman" w:cs="Times New Roman"/>
      <w:sz w:val="24"/>
      <w:szCs w:val="24"/>
      <w:lang w:val="en-GB"/>
    </w:rPr>
  </w:style>
  <w:style w:type="paragraph" w:customStyle="1" w:styleId="BTEMEASMCADiagramaDiagramaDiagrama">
    <w:name w:val="BT EMEA_SMCA Diagrama Diagrama Diagrama"/>
    <w:basedOn w:val="prastasis"/>
    <w:autoRedefine/>
    <w:uiPriority w:val="99"/>
    <w:rsid w:val="00674097"/>
    <w:pPr>
      <w:tabs>
        <w:tab w:val="left" w:pos="567"/>
      </w:tabs>
    </w:pPr>
    <w:rPr>
      <w:sz w:val="22"/>
      <w:szCs w:val="22"/>
    </w:rPr>
  </w:style>
  <w:style w:type="character" w:styleId="Grietas">
    <w:name w:val="Strong"/>
    <w:uiPriority w:val="99"/>
    <w:qFormat/>
    <w:rsid w:val="00674097"/>
    <w:rPr>
      <w:rFonts w:ascii="Times New Roman" w:hAnsi="Times New Roman" w:cs="Times New Roman"/>
      <w:b/>
    </w:rPr>
  </w:style>
  <w:style w:type="paragraph" w:styleId="Pagrindinistekstas3">
    <w:name w:val="Body Text 3"/>
    <w:basedOn w:val="prastasis"/>
    <w:link w:val="Pagrindinistekstas3Diagrama"/>
    <w:uiPriority w:val="99"/>
    <w:rsid w:val="0067409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674097"/>
    <w:rPr>
      <w:rFonts w:ascii="Times New Roman" w:eastAsia="Times New Roman" w:hAnsi="Times New Roman" w:cs="Times New Roman"/>
      <w:sz w:val="16"/>
      <w:szCs w:val="16"/>
      <w:lang w:val="lt-LT" w:eastAsia="lt-LT"/>
    </w:rPr>
  </w:style>
  <w:style w:type="paragraph" w:styleId="Pagrindiniotekstotrauka">
    <w:name w:val="Body Text Indent"/>
    <w:basedOn w:val="prastasis"/>
    <w:link w:val="PagrindiniotekstotraukaDiagrama"/>
    <w:uiPriority w:val="99"/>
    <w:rsid w:val="0067409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74097"/>
    <w:rPr>
      <w:rFonts w:ascii="Times New Roman" w:eastAsia="Times New Roman" w:hAnsi="Times New Roman" w:cs="Times New Roman"/>
      <w:sz w:val="24"/>
      <w:szCs w:val="24"/>
      <w:lang w:val="lt-LT"/>
    </w:rPr>
  </w:style>
  <w:style w:type="paragraph" w:styleId="Dokumentoinaostekstas">
    <w:name w:val="endnote text"/>
    <w:basedOn w:val="prastasis"/>
    <w:next w:val="prastasis"/>
    <w:link w:val="DokumentoinaostekstasDiagrama"/>
    <w:uiPriority w:val="99"/>
    <w:rsid w:val="00674097"/>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uiPriority w:val="99"/>
    <w:rsid w:val="00674097"/>
    <w:rPr>
      <w:rFonts w:ascii="Times New Roman" w:eastAsia="Times New Roman" w:hAnsi="Times New Roman" w:cs="Times New Roman"/>
      <w:szCs w:val="20"/>
      <w:lang w:val="en-GB"/>
    </w:rPr>
  </w:style>
  <w:style w:type="paragraph" w:customStyle="1" w:styleId="EMEAEnBodyText">
    <w:name w:val="EMEA En Body Text"/>
    <w:basedOn w:val="prastasis"/>
    <w:uiPriority w:val="99"/>
    <w:rsid w:val="00674097"/>
    <w:pPr>
      <w:spacing w:before="120" w:after="120"/>
      <w:jc w:val="both"/>
    </w:pPr>
    <w:rPr>
      <w:sz w:val="22"/>
      <w:szCs w:val="20"/>
      <w:lang w:val="en-US"/>
    </w:rPr>
  </w:style>
  <w:style w:type="character" w:customStyle="1" w:styleId="st1">
    <w:name w:val="st1"/>
    <w:uiPriority w:val="99"/>
    <w:rsid w:val="00674097"/>
  </w:style>
  <w:style w:type="paragraph" w:styleId="Paprastasistekstas">
    <w:name w:val="Plain Text"/>
    <w:basedOn w:val="prastasis"/>
    <w:link w:val="PaprastasistekstasDiagrama"/>
    <w:uiPriority w:val="99"/>
    <w:rsid w:val="00674097"/>
    <w:rPr>
      <w:rFonts w:ascii="Courier New" w:eastAsia="SimSun" w:hAnsi="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674097"/>
    <w:rPr>
      <w:rFonts w:ascii="Courier New" w:eastAsia="SimSun" w:hAnsi="Courier New" w:cs="Times New Roman"/>
      <w:sz w:val="20"/>
      <w:szCs w:val="20"/>
      <w:lang w:eastAsia="lt-LT"/>
    </w:rPr>
  </w:style>
  <w:style w:type="character" w:customStyle="1" w:styleId="hps">
    <w:name w:val="hps"/>
    <w:uiPriority w:val="99"/>
    <w:rsid w:val="00674097"/>
  </w:style>
  <w:style w:type="paragraph" w:customStyle="1" w:styleId="Text">
    <w:name w:val="Text"/>
    <w:basedOn w:val="prastasis"/>
    <w:uiPriority w:val="99"/>
    <w:rsid w:val="00674097"/>
    <w:pPr>
      <w:spacing w:before="120" w:after="120"/>
      <w:jc w:val="both"/>
    </w:pPr>
    <w:rPr>
      <w:szCs w:val="20"/>
      <w:lang w:val="en-GB" w:eastAsia="lv-LV"/>
    </w:rPr>
  </w:style>
  <w:style w:type="paragraph" w:customStyle="1" w:styleId="Default">
    <w:name w:val="Default"/>
    <w:rsid w:val="0067409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horttext">
    <w:name w:val="short_text"/>
    <w:uiPriority w:val="99"/>
    <w:rsid w:val="00674097"/>
  </w:style>
  <w:style w:type="character" w:customStyle="1" w:styleId="atn">
    <w:name w:val="atn"/>
    <w:uiPriority w:val="99"/>
    <w:rsid w:val="00674097"/>
    <w:rPr>
      <w:rFonts w:cs="Times New Roman"/>
    </w:rPr>
  </w:style>
  <w:style w:type="character" w:customStyle="1" w:styleId="st">
    <w:name w:val="st"/>
    <w:uiPriority w:val="99"/>
    <w:rsid w:val="00674097"/>
    <w:rPr>
      <w:rFonts w:cs="Times New Roman"/>
    </w:rPr>
  </w:style>
  <w:style w:type="paragraph" w:styleId="Sraopastraipa">
    <w:name w:val="List Paragraph"/>
    <w:basedOn w:val="prastasis"/>
    <w:uiPriority w:val="99"/>
    <w:qFormat/>
    <w:rsid w:val="00674097"/>
    <w:pPr>
      <w:ind w:left="720"/>
      <w:contextualSpacing/>
    </w:pPr>
  </w:style>
  <w:style w:type="paragraph" w:styleId="Antrats">
    <w:name w:val="header"/>
    <w:basedOn w:val="prastasis"/>
    <w:link w:val="AntratsDiagrama"/>
    <w:uiPriority w:val="99"/>
    <w:semiHidden/>
    <w:rsid w:val="00674097"/>
    <w:pPr>
      <w:tabs>
        <w:tab w:val="center" w:pos="4819"/>
        <w:tab w:val="right" w:pos="9638"/>
      </w:tabs>
    </w:pPr>
  </w:style>
  <w:style w:type="character" w:customStyle="1" w:styleId="AntratsDiagrama">
    <w:name w:val="Antraštės Diagrama"/>
    <w:basedOn w:val="Numatytasispastraiposriftas"/>
    <w:link w:val="Antrats"/>
    <w:uiPriority w:val="99"/>
    <w:semiHidden/>
    <w:rsid w:val="00674097"/>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B748-CEE2-4D44-9BCC-9B21B554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30552</Words>
  <Characters>17415</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2024-11-04T14:03:00Z</dcterms:created>
  <dcterms:modified xsi:type="dcterms:W3CDTF">2024-11-04T14:03:00Z</dcterms:modified>
</cp:coreProperties>
</file>