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3115" w:rsidRPr="00F56D77" w:rsidRDefault="00C83115" w:rsidP="00C83115">
      <w:pPr>
        <w:spacing w:after="0" w:line="240" w:lineRule="auto"/>
        <w:jc w:val="center"/>
        <w:outlineLvl w:val="5"/>
        <w:rPr>
          <w:rFonts w:ascii="Times New Roman" w:hAnsi="Times New Roman"/>
          <w:b/>
          <w:sz w:val="22"/>
          <w:lang w:val="lt-LT"/>
        </w:rPr>
      </w:pPr>
      <w:r w:rsidRPr="00F56D77">
        <w:rPr>
          <w:rFonts w:ascii="Times New Roman" w:hAnsi="Times New Roman"/>
          <w:b/>
          <w:sz w:val="22"/>
          <w:lang w:val="lt-LT"/>
        </w:rPr>
        <w:t>Pakuotės lapelis: informacija vartotojui</w:t>
      </w:r>
    </w:p>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spacing w:after="0" w:line="240" w:lineRule="auto"/>
        <w:jc w:val="center"/>
        <w:rPr>
          <w:rFonts w:ascii="Times New Roman" w:hAnsi="Times New Roman"/>
          <w:b/>
          <w:sz w:val="22"/>
          <w:lang w:val="lt-LT"/>
        </w:rPr>
      </w:pPr>
      <w:r w:rsidRPr="00F56D77">
        <w:rPr>
          <w:rFonts w:ascii="Times New Roman" w:hAnsi="Times New Roman"/>
          <w:b/>
          <w:sz w:val="22"/>
          <w:lang w:val="lt-LT"/>
        </w:rPr>
        <w:t>Tegretol CR 200 mg modifikuoto atpalaidavimo plėvele dengtos tabletės</w:t>
      </w:r>
    </w:p>
    <w:p w:rsidR="00C83115" w:rsidRPr="00F56D77" w:rsidRDefault="00C83115" w:rsidP="00C83115">
      <w:pPr>
        <w:spacing w:after="0" w:line="240" w:lineRule="auto"/>
        <w:jc w:val="center"/>
        <w:rPr>
          <w:rFonts w:ascii="Times New Roman" w:hAnsi="Times New Roman"/>
          <w:b/>
          <w:sz w:val="22"/>
          <w:lang w:val="lt-LT"/>
        </w:rPr>
      </w:pPr>
      <w:r w:rsidRPr="00F56D77">
        <w:rPr>
          <w:rFonts w:ascii="Times New Roman" w:hAnsi="Times New Roman"/>
          <w:b/>
          <w:sz w:val="22"/>
          <w:lang w:val="lt-LT"/>
        </w:rPr>
        <w:t>Tegretol CR 400 mg modifikuoto atpalaidavimo plėvele dengtos tabletės</w:t>
      </w:r>
    </w:p>
    <w:p w:rsidR="00C83115" w:rsidRPr="00F56D77" w:rsidRDefault="00C83115" w:rsidP="00C83115">
      <w:pPr>
        <w:spacing w:after="0" w:line="240" w:lineRule="auto"/>
        <w:jc w:val="center"/>
        <w:rPr>
          <w:rFonts w:ascii="Times New Roman" w:hAnsi="Times New Roman"/>
          <w:sz w:val="22"/>
          <w:lang w:val="lt-LT"/>
        </w:rPr>
      </w:pPr>
      <w:r w:rsidRPr="00F56D77">
        <w:rPr>
          <w:rFonts w:ascii="Times New Roman" w:hAnsi="Times New Roman"/>
          <w:sz w:val="22"/>
          <w:lang w:val="lt-LT"/>
        </w:rPr>
        <w:t>Karbamazepinas</w:t>
      </w:r>
    </w:p>
    <w:p w:rsidR="00C83115" w:rsidRPr="00F56D77" w:rsidRDefault="00C83115" w:rsidP="00C83115">
      <w:pPr>
        <w:spacing w:after="0" w:line="240" w:lineRule="auto"/>
        <w:jc w:val="center"/>
        <w:rPr>
          <w:rFonts w:ascii="Times New Roman" w:hAnsi="Times New Roman"/>
          <w:sz w:val="22"/>
          <w:lang w:val="lt-LT"/>
        </w:rPr>
      </w:pPr>
    </w:p>
    <w:p w:rsidR="00C83115" w:rsidRPr="00F56D77" w:rsidRDefault="00C83115" w:rsidP="00C83115">
      <w:pPr>
        <w:spacing w:after="0" w:line="240" w:lineRule="auto"/>
        <w:jc w:val="center"/>
        <w:rPr>
          <w:rFonts w:ascii="Times New Roman" w:hAnsi="Times New Roman"/>
          <w:sz w:val="22"/>
          <w:lang w:val="lt-LT"/>
        </w:rPr>
      </w:pPr>
    </w:p>
    <w:p w:rsidR="00C83115" w:rsidRPr="00F56D77" w:rsidRDefault="00C83115" w:rsidP="00C83115">
      <w:pPr>
        <w:suppressAutoHyphens/>
        <w:spacing w:after="0" w:line="240" w:lineRule="auto"/>
        <w:rPr>
          <w:rFonts w:ascii="Times New Roman" w:hAnsi="Times New Roman"/>
          <w:sz w:val="22"/>
          <w:lang w:val="lt-LT"/>
        </w:rPr>
      </w:pPr>
      <w:r w:rsidRPr="00F56D77">
        <w:rPr>
          <w:rFonts w:ascii="Times New Roman" w:hAnsi="Times New Roman"/>
          <w:b/>
          <w:sz w:val="22"/>
          <w:lang w:val="lt-LT"/>
        </w:rPr>
        <w:t>Atidžiai perskaitykite visą šį lapelį, prieš pradėdami vartoti vaistą, nes jame pateikiama Jums svarbi informacija</w:t>
      </w:r>
      <w:r w:rsidRPr="00F56D77">
        <w:rPr>
          <w:rFonts w:ascii="Times New Roman" w:hAnsi="Times New Roman"/>
          <w:sz w:val="22"/>
          <w:lang w:val="lt-LT"/>
        </w:rPr>
        <w:t>.</w:t>
      </w:r>
    </w:p>
    <w:p w:rsidR="00C83115" w:rsidRPr="00F56D77" w:rsidRDefault="00C83115" w:rsidP="00C83115">
      <w:pPr>
        <w:numPr>
          <w:ilvl w:val="0"/>
          <w:numId w:val="3"/>
        </w:numPr>
        <w:spacing w:after="0" w:line="240" w:lineRule="auto"/>
        <w:ind w:left="567" w:hanging="567"/>
        <w:rPr>
          <w:rFonts w:ascii="Times New Roman" w:hAnsi="Times New Roman"/>
          <w:sz w:val="22"/>
          <w:lang w:val="lt-LT"/>
        </w:rPr>
      </w:pPr>
      <w:r w:rsidRPr="00F56D77">
        <w:rPr>
          <w:rFonts w:ascii="Times New Roman" w:hAnsi="Times New Roman"/>
          <w:sz w:val="22"/>
          <w:lang w:val="lt-LT"/>
        </w:rPr>
        <w:t>Neišmeskite šio lapelio, nes vėl gali prireikti jį perskaityti.</w:t>
      </w:r>
    </w:p>
    <w:p w:rsidR="00C83115" w:rsidRPr="00F56D77" w:rsidRDefault="00C83115" w:rsidP="00C83115">
      <w:pPr>
        <w:numPr>
          <w:ilvl w:val="0"/>
          <w:numId w:val="4"/>
        </w:numPr>
        <w:spacing w:after="0" w:line="240" w:lineRule="auto"/>
        <w:ind w:left="567" w:hanging="567"/>
        <w:rPr>
          <w:rFonts w:ascii="Times New Roman" w:hAnsi="Times New Roman"/>
          <w:sz w:val="22"/>
          <w:lang w:val="lt-LT"/>
        </w:rPr>
      </w:pPr>
      <w:r w:rsidRPr="00F56D77">
        <w:rPr>
          <w:rFonts w:ascii="Times New Roman" w:hAnsi="Times New Roman"/>
          <w:sz w:val="22"/>
          <w:lang w:val="lt-LT"/>
        </w:rPr>
        <w:t>Jeigu kiltų daugiau klausimų, kreipkitės į gydytoją arba vaistininką.</w:t>
      </w:r>
    </w:p>
    <w:p w:rsidR="00C83115" w:rsidRPr="00F56D77" w:rsidRDefault="00C83115" w:rsidP="00C83115">
      <w:pPr>
        <w:numPr>
          <w:ilvl w:val="0"/>
          <w:numId w:val="5"/>
        </w:numPr>
        <w:spacing w:after="0" w:line="240" w:lineRule="auto"/>
        <w:ind w:left="567" w:hanging="567"/>
        <w:rPr>
          <w:rFonts w:ascii="Times New Roman" w:hAnsi="Times New Roman"/>
          <w:sz w:val="22"/>
          <w:lang w:val="lt-LT"/>
        </w:rPr>
      </w:pPr>
      <w:r w:rsidRPr="00F56D77">
        <w:rPr>
          <w:rFonts w:ascii="Times New Roman" w:hAnsi="Times New Roman"/>
          <w:sz w:val="22"/>
          <w:lang w:val="lt-LT"/>
        </w:rPr>
        <w:t>Šis vaistas skirtas tik Jums, todėl kitiems žmonėms jo duoti negalima. Vaistas gali jiems pakenkti (net tiems, kurių ligos požymiai yra tokie patys kaip Jūsų).</w:t>
      </w:r>
    </w:p>
    <w:p w:rsidR="00C83115" w:rsidRPr="00F56D77" w:rsidRDefault="00C83115" w:rsidP="00C83115">
      <w:pPr>
        <w:numPr>
          <w:ilvl w:val="0"/>
          <w:numId w:val="6"/>
        </w:numPr>
        <w:spacing w:after="0" w:line="240" w:lineRule="auto"/>
        <w:ind w:left="567" w:hanging="567"/>
        <w:rPr>
          <w:rFonts w:ascii="Times New Roman" w:hAnsi="Times New Roman"/>
          <w:sz w:val="22"/>
          <w:lang w:val="lt-LT"/>
        </w:rPr>
      </w:pPr>
      <w:r w:rsidRPr="00F56D77">
        <w:rPr>
          <w:rFonts w:ascii="Times New Roman" w:hAnsi="Times New Roman"/>
          <w:sz w:val="22"/>
          <w:lang w:val="lt-LT"/>
        </w:rPr>
        <w:t>Jeigu pasireiškė šalutinis poveikis (net jeigu jis šiame lapelyje nenurodytas), kreipkitės į gydytoją arba vaistininką. Žr. 4 skyrių.</w:t>
      </w:r>
    </w:p>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spacing w:after="0" w:line="240" w:lineRule="auto"/>
        <w:rPr>
          <w:rFonts w:ascii="Times New Roman" w:hAnsi="Times New Roman"/>
          <w:b/>
          <w:sz w:val="22"/>
          <w:lang w:val="lt-LT"/>
        </w:rPr>
      </w:pPr>
      <w:r w:rsidRPr="00F56D77">
        <w:rPr>
          <w:rFonts w:ascii="Times New Roman" w:hAnsi="Times New Roman"/>
          <w:b/>
          <w:sz w:val="22"/>
          <w:lang w:val="lt-LT"/>
        </w:rPr>
        <w:t>Apie ką rašoma šiame lapelyje?</w:t>
      </w:r>
    </w:p>
    <w:p w:rsidR="00C83115" w:rsidRPr="00F56D77" w:rsidRDefault="00C83115" w:rsidP="00C83115">
      <w:pPr>
        <w:spacing w:after="0" w:line="240" w:lineRule="auto"/>
        <w:rPr>
          <w:rFonts w:ascii="Times New Roman" w:hAnsi="Times New Roman"/>
          <w:b/>
          <w:sz w:val="22"/>
          <w:lang w:val="lt-LT"/>
        </w:rPr>
      </w:pPr>
    </w:p>
    <w:p w:rsidR="00C83115" w:rsidRPr="00F56D77" w:rsidRDefault="00C83115" w:rsidP="00C83115">
      <w:pPr>
        <w:tabs>
          <w:tab w:val="left" w:pos="567"/>
        </w:tabs>
        <w:spacing w:after="0" w:line="240" w:lineRule="auto"/>
        <w:jc w:val="both"/>
        <w:rPr>
          <w:rFonts w:ascii="Times New Roman" w:hAnsi="Times New Roman"/>
          <w:sz w:val="22"/>
          <w:lang w:val="lt-LT"/>
        </w:rPr>
      </w:pPr>
      <w:r w:rsidRPr="00F56D77">
        <w:rPr>
          <w:rFonts w:ascii="Times New Roman" w:hAnsi="Times New Roman"/>
          <w:sz w:val="22"/>
          <w:lang w:val="lt-LT"/>
        </w:rPr>
        <w:t>1.</w:t>
      </w:r>
      <w:r w:rsidRPr="00F56D77">
        <w:rPr>
          <w:rFonts w:ascii="Times New Roman" w:hAnsi="Times New Roman"/>
          <w:sz w:val="22"/>
          <w:lang w:val="lt-LT"/>
        </w:rPr>
        <w:tab/>
        <w:t>Kas yra Tegretol CR ir kam jis vartojamas</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2.</w:t>
      </w:r>
      <w:r w:rsidRPr="00F56D77">
        <w:rPr>
          <w:rFonts w:ascii="Times New Roman" w:hAnsi="Times New Roman"/>
          <w:sz w:val="22"/>
          <w:lang w:val="lt-LT"/>
        </w:rPr>
        <w:tab/>
        <w:t>Kas žinotina prieš vartojant Tegretol CR</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3.</w:t>
      </w:r>
      <w:r w:rsidRPr="00F56D77">
        <w:rPr>
          <w:rFonts w:ascii="Times New Roman" w:hAnsi="Times New Roman"/>
          <w:sz w:val="22"/>
          <w:lang w:val="lt-LT"/>
        </w:rPr>
        <w:tab/>
        <w:t>Kaip vartoti Tegretol CR</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4.</w:t>
      </w:r>
      <w:r w:rsidRPr="00F56D77">
        <w:rPr>
          <w:rFonts w:ascii="Times New Roman" w:hAnsi="Times New Roman"/>
          <w:sz w:val="22"/>
          <w:lang w:val="lt-LT"/>
        </w:rPr>
        <w:tab/>
        <w:t>Galimas šalutinis poveikis</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5.</w:t>
      </w:r>
      <w:r w:rsidRPr="00F56D77">
        <w:rPr>
          <w:rFonts w:ascii="Times New Roman" w:hAnsi="Times New Roman"/>
          <w:sz w:val="22"/>
          <w:lang w:val="lt-LT"/>
        </w:rPr>
        <w:tab/>
        <w:t>Kaip laikyti Tegretol CR</w:t>
      </w:r>
    </w:p>
    <w:p w:rsidR="00C83115" w:rsidRPr="00F56D77" w:rsidRDefault="00C83115" w:rsidP="00C83115">
      <w:pPr>
        <w:tabs>
          <w:tab w:val="left" w:pos="567"/>
        </w:tabs>
        <w:spacing w:after="0" w:line="240" w:lineRule="auto"/>
        <w:jc w:val="both"/>
        <w:rPr>
          <w:rFonts w:ascii="Times New Roman" w:hAnsi="Times New Roman"/>
          <w:sz w:val="22"/>
          <w:lang w:val="lt-LT"/>
        </w:rPr>
      </w:pPr>
      <w:r w:rsidRPr="00F56D77">
        <w:rPr>
          <w:rFonts w:ascii="Times New Roman" w:hAnsi="Times New Roman"/>
          <w:sz w:val="22"/>
          <w:lang w:val="lt-LT"/>
        </w:rPr>
        <w:t>6.</w:t>
      </w:r>
      <w:r w:rsidRPr="00F56D77">
        <w:rPr>
          <w:rFonts w:ascii="Times New Roman" w:hAnsi="Times New Roman"/>
          <w:sz w:val="22"/>
          <w:lang w:val="lt-LT"/>
        </w:rPr>
        <w:tab/>
        <w:t>Pakuotės turinys ir kita informacija</w:t>
      </w:r>
    </w:p>
    <w:p w:rsidR="00C83115" w:rsidRPr="00F56D77" w:rsidRDefault="00C83115" w:rsidP="00C83115">
      <w:pPr>
        <w:spacing w:after="0" w:line="240" w:lineRule="auto"/>
        <w:jc w:val="both"/>
        <w:rPr>
          <w:rFonts w:ascii="Times New Roman" w:hAnsi="Times New Roman"/>
          <w:b/>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1.</w:t>
      </w:r>
      <w:r w:rsidRPr="00F56D77">
        <w:rPr>
          <w:rFonts w:ascii="Times New Roman" w:hAnsi="Times New Roman"/>
          <w:b/>
          <w:sz w:val="22"/>
          <w:lang w:val="lt-LT"/>
        </w:rPr>
        <w:tab/>
        <w:t>Kas yra Tegretol CR ir kam jis vartojamas</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priklauso antiepilepsinių (t. y. vaistų nuo traukulių) vaistų grupei, tačiau dėl vaisto veikimo būdo juo galima gydyti ir kitas ligas.</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Tegretol CR gydoma epilepsija, t. y. liga, kurios metu pasireiškia traukuliai. Taip pat juo galima gydyti kai kurias nervų ligas (pvz., trišakio nervo neuralgiją, t. y. tam tikro tipo veido skausmą) bei kai kurios rūšies psichikos sutrikimą, pvz., manijos priepuolius, atsirandančius sergant bipolinio tipo nuotaikos sutrikimu. Įprastinei kūno gėlai ar skausmui malšinti šis vaistas netinka. </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Epilepsija yra liga, kurios metu pasireiškia traukuliai ar kitoks ūminis CNS veiklos sutrikimas. Traukuliai atsiranda dėl impulso sklidimo iš galvos smegenų į raumenis sutrikimo. Tegretol CR padeda sureguliuoti impulso sklidimą. Be to, vaistas reguliuoja nervų funkciją, sergant aukščiau minėtomis ligomis. </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2.</w:t>
      </w:r>
      <w:r w:rsidRPr="00F56D77">
        <w:rPr>
          <w:rFonts w:ascii="Times New Roman" w:hAnsi="Times New Roman"/>
          <w:b/>
          <w:sz w:val="22"/>
          <w:lang w:val="lt-LT"/>
        </w:rPr>
        <w:tab/>
        <w:t>Kas žinotina prieš vartojant Tegretol CR</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Šį vaistą pacientas gali vartoti tik po išsamaus medicininio ištyrimo. </w:t>
      </w:r>
    </w:p>
    <w:p w:rsidR="00C83115" w:rsidRPr="00F56D77" w:rsidRDefault="00C83115" w:rsidP="00C83115">
      <w:pPr>
        <w:tabs>
          <w:tab w:val="left" w:pos="567"/>
        </w:tabs>
        <w:spacing w:after="0" w:line="240" w:lineRule="auto"/>
        <w:rPr>
          <w:rFonts w:ascii="Times New Roman" w:hAnsi="Times New Roman"/>
          <w:b/>
          <w:sz w:val="22"/>
          <w:lang w:val="lt-LT"/>
        </w:rPr>
      </w:pPr>
    </w:p>
    <w:p w:rsidR="00C83115" w:rsidRPr="00F56D77" w:rsidRDefault="00C83115" w:rsidP="00C83115">
      <w:pPr>
        <w:tabs>
          <w:tab w:val="left" w:pos="567"/>
        </w:tabs>
        <w:spacing w:after="0" w:line="240" w:lineRule="auto"/>
        <w:rPr>
          <w:rFonts w:ascii="Times New Roman" w:hAnsi="Times New Roman"/>
          <w:color w:val="333333"/>
          <w:sz w:val="22"/>
          <w:lang w:val="lt-LT"/>
        </w:rPr>
      </w:pPr>
      <w:r w:rsidRPr="00F56D77">
        <w:rPr>
          <w:rFonts w:ascii="Times New Roman" w:hAnsi="Times New Roman"/>
          <w:sz w:val="22"/>
          <w:lang w:val="lt-LT"/>
        </w:rPr>
        <w:t>Sunkių odos reakcijų rizika, susijusi su</w:t>
      </w:r>
      <w:r w:rsidRPr="00F56D77">
        <w:rPr>
          <w:rFonts w:ascii="Times New Roman" w:hAnsi="Times New Roman"/>
          <w:color w:val="333333"/>
          <w:sz w:val="22"/>
          <w:lang w:val="lt-LT"/>
        </w:rPr>
        <w:t xml:space="preserve"> karbamazepino ar kitos panašios veikliosios medžiagos vartojimu,</w:t>
      </w:r>
      <w:r w:rsidRPr="00F56D77">
        <w:rPr>
          <w:rFonts w:ascii="Times New Roman" w:hAnsi="Times New Roman"/>
          <w:sz w:val="22"/>
          <w:lang w:val="lt-LT"/>
        </w:rPr>
        <w:t xml:space="preserve"> kinų ar tajų kilmės pacientams gali būti numatoma atliekant</w:t>
      </w:r>
      <w:r w:rsidRPr="00F56D77">
        <w:rPr>
          <w:rFonts w:ascii="Times New Roman" w:hAnsi="Times New Roman"/>
          <w:color w:val="333333"/>
          <w:sz w:val="22"/>
          <w:lang w:val="lt-LT"/>
        </w:rPr>
        <w:t xml:space="preserve"> šių pacientų kraujo tyrimą. Jūsų gydytojas Jums patars, ar </w:t>
      </w:r>
      <w:r w:rsidRPr="00F56D77">
        <w:rPr>
          <w:rFonts w:ascii="Times New Roman" w:hAnsi="Times New Roman"/>
          <w:sz w:val="22"/>
          <w:lang w:val="lt-LT"/>
        </w:rPr>
        <w:t xml:space="preserve">prieš </w:t>
      </w:r>
      <w:r w:rsidRPr="00F56D77">
        <w:rPr>
          <w:rFonts w:ascii="Times New Roman" w:hAnsi="Times New Roman"/>
          <w:color w:val="333333"/>
          <w:sz w:val="22"/>
          <w:lang w:val="lt-LT"/>
        </w:rPr>
        <w:t>Tegretol CR vartojimą būtina atlikti kraujo tyrimą.</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 xml:space="preserve">Tegretol CR vartoti </w:t>
      </w:r>
      <w:r>
        <w:rPr>
          <w:rFonts w:ascii="Times New Roman" w:hAnsi="Times New Roman"/>
          <w:b/>
          <w:sz w:val="22"/>
          <w:lang w:val="lt-LT"/>
        </w:rPr>
        <w:t>draudžiama</w:t>
      </w:r>
      <w:r w:rsidRPr="00F56D77">
        <w:rPr>
          <w:rFonts w:ascii="Times New Roman" w:hAnsi="Times New Roman"/>
          <w:b/>
          <w:sz w:val="22"/>
          <w:lang w:val="lt-LT"/>
        </w:rPr>
        <w:t>:</w:t>
      </w:r>
    </w:p>
    <w:p w:rsidR="00C83115" w:rsidRPr="00F56D77" w:rsidRDefault="00C83115" w:rsidP="00C83115">
      <w:pPr>
        <w:tabs>
          <w:tab w:val="left" w:pos="567"/>
        </w:tabs>
        <w:spacing w:after="0" w:line="240" w:lineRule="auto"/>
        <w:ind w:left="567" w:hanging="567"/>
        <w:rPr>
          <w:rFonts w:ascii="Times New Roman" w:hAnsi="Times New Roman"/>
          <w:sz w:val="22"/>
          <w:lang w:val="lt-LT"/>
        </w:rPr>
      </w:pPr>
      <w:r w:rsidRPr="00F56D77">
        <w:rPr>
          <w:rFonts w:ascii="Times New Roman" w:hAnsi="Times New Roman"/>
          <w:sz w:val="22"/>
          <w:lang w:val="lt-LT"/>
        </w:rPr>
        <w:t>-</w:t>
      </w:r>
      <w:r w:rsidRPr="00F56D77">
        <w:rPr>
          <w:rFonts w:ascii="Times New Roman" w:hAnsi="Times New Roman"/>
          <w:sz w:val="22"/>
          <w:lang w:val="lt-LT"/>
        </w:rPr>
        <w:tab/>
        <w:t xml:space="preserve">jeigu yra alergija (padidėjęs jautrumas) karbamazepinui arba bet kuriai pagalbinei šio vaisto medžiagai (jos išvardytos 6 skyriuje); </w:t>
      </w:r>
    </w:p>
    <w:p w:rsidR="00C83115" w:rsidRPr="00F56D77" w:rsidRDefault="00C83115" w:rsidP="00C83115">
      <w:pPr>
        <w:tabs>
          <w:tab w:val="left" w:pos="567"/>
        </w:tabs>
        <w:spacing w:after="0" w:line="240" w:lineRule="auto"/>
        <w:ind w:left="567" w:hanging="567"/>
        <w:rPr>
          <w:rFonts w:ascii="Times New Roman" w:hAnsi="Times New Roman"/>
          <w:sz w:val="22"/>
          <w:lang w:val="lt-LT"/>
        </w:rPr>
      </w:pPr>
      <w:r w:rsidRPr="00F56D77">
        <w:rPr>
          <w:rFonts w:ascii="Times New Roman" w:hAnsi="Times New Roman"/>
          <w:sz w:val="22"/>
          <w:lang w:val="lt-LT"/>
        </w:rPr>
        <w:t>-</w:t>
      </w:r>
      <w:r w:rsidRPr="00F56D77">
        <w:rPr>
          <w:rFonts w:ascii="Times New Roman" w:hAnsi="Times New Roman"/>
          <w:sz w:val="22"/>
          <w:lang w:val="lt-LT"/>
        </w:rPr>
        <w:tab/>
        <w:t>jeigu sergama sunkia širdies liga;</w:t>
      </w:r>
    </w:p>
    <w:p w:rsidR="00C83115" w:rsidRPr="00F56D77" w:rsidRDefault="00C83115" w:rsidP="00C83115">
      <w:pPr>
        <w:tabs>
          <w:tab w:val="left" w:pos="567"/>
        </w:tabs>
        <w:spacing w:after="0" w:line="240" w:lineRule="auto"/>
        <w:ind w:left="567" w:hanging="567"/>
        <w:rPr>
          <w:rFonts w:ascii="Times New Roman" w:hAnsi="Times New Roman"/>
          <w:sz w:val="22"/>
          <w:lang w:val="lt-LT"/>
        </w:rPr>
      </w:pPr>
      <w:r w:rsidRPr="00F56D77">
        <w:rPr>
          <w:rFonts w:ascii="Times New Roman" w:hAnsi="Times New Roman"/>
          <w:sz w:val="22"/>
          <w:lang w:val="lt-LT"/>
        </w:rPr>
        <w:t>-</w:t>
      </w:r>
      <w:r w:rsidRPr="00F56D77">
        <w:rPr>
          <w:rFonts w:ascii="Times New Roman" w:hAnsi="Times New Roman"/>
          <w:sz w:val="22"/>
          <w:lang w:val="lt-LT"/>
        </w:rPr>
        <w:tab/>
        <w:t>jeigu persirgta sunki kraujo liga;</w:t>
      </w:r>
    </w:p>
    <w:p w:rsidR="00C83115" w:rsidRPr="00F56D77" w:rsidRDefault="00C83115" w:rsidP="00C83115">
      <w:pPr>
        <w:tabs>
          <w:tab w:val="left" w:pos="567"/>
        </w:tabs>
        <w:spacing w:after="0" w:line="240" w:lineRule="auto"/>
        <w:ind w:left="567" w:hanging="567"/>
        <w:rPr>
          <w:rFonts w:ascii="Times New Roman" w:hAnsi="Times New Roman"/>
          <w:sz w:val="22"/>
          <w:lang w:val="lt-LT"/>
        </w:rPr>
      </w:pPr>
      <w:r w:rsidRPr="00F56D77">
        <w:rPr>
          <w:rFonts w:ascii="Times New Roman" w:hAnsi="Times New Roman"/>
          <w:sz w:val="22"/>
          <w:lang w:val="lt-LT"/>
        </w:rPr>
        <w:lastRenderedPageBreak/>
        <w:t>-</w:t>
      </w:r>
      <w:r w:rsidRPr="00F56D77">
        <w:rPr>
          <w:rFonts w:ascii="Times New Roman" w:hAnsi="Times New Roman"/>
          <w:sz w:val="22"/>
          <w:lang w:val="lt-LT"/>
        </w:rPr>
        <w:tab/>
        <w:t>jeigu sutrikusi porfirino, t. y. pigmento, kuris yra svarbus kepenų veiklai ir kraujo gamybai, sintezė (taip vadinama hepatinė porfirija);</w:t>
      </w:r>
    </w:p>
    <w:p w:rsidR="00C83115" w:rsidRDefault="00C83115" w:rsidP="00C83115">
      <w:pPr>
        <w:tabs>
          <w:tab w:val="left" w:pos="567"/>
        </w:tabs>
        <w:spacing w:after="0" w:line="240" w:lineRule="auto"/>
        <w:ind w:left="567" w:hanging="567"/>
        <w:rPr>
          <w:rFonts w:ascii="Times New Roman" w:hAnsi="Times New Roman"/>
          <w:sz w:val="22"/>
          <w:lang w:val="lt-LT"/>
        </w:rPr>
      </w:pPr>
      <w:r w:rsidRPr="00F56D77">
        <w:rPr>
          <w:rFonts w:ascii="Times New Roman" w:hAnsi="Times New Roman"/>
          <w:sz w:val="22"/>
          <w:lang w:val="lt-LT"/>
        </w:rPr>
        <w:t>-</w:t>
      </w:r>
      <w:r w:rsidRPr="00F56D77">
        <w:rPr>
          <w:rFonts w:ascii="Times New Roman" w:hAnsi="Times New Roman"/>
          <w:sz w:val="22"/>
          <w:lang w:val="lt-LT"/>
        </w:rPr>
        <w:tab/>
        <w:t>jeigu Jūs vartojate monoaminooksidazės inhibitorių (MAOI), t. y. vaistų, priklausančių antidepresantų grupei</w:t>
      </w:r>
      <w:r>
        <w:rPr>
          <w:rFonts w:ascii="Times New Roman" w:hAnsi="Times New Roman"/>
          <w:sz w:val="22"/>
          <w:lang w:val="lt-LT"/>
        </w:rPr>
        <w:t>;</w:t>
      </w:r>
      <w:r w:rsidRPr="00F56D77">
        <w:rPr>
          <w:rFonts w:ascii="Times New Roman" w:hAnsi="Times New Roman"/>
          <w:sz w:val="22"/>
          <w:lang w:val="lt-LT"/>
        </w:rPr>
        <w:t xml:space="preserve"> </w:t>
      </w:r>
    </w:p>
    <w:p w:rsidR="00C83115" w:rsidRPr="004E447D" w:rsidRDefault="00C83115" w:rsidP="00C83115">
      <w:pPr>
        <w:pStyle w:val="Sraopastraipa"/>
        <w:numPr>
          <w:ilvl w:val="0"/>
          <w:numId w:val="6"/>
        </w:numPr>
        <w:tabs>
          <w:tab w:val="left" w:pos="0"/>
        </w:tabs>
        <w:spacing w:after="0" w:line="240" w:lineRule="auto"/>
        <w:ind w:left="540" w:hanging="540"/>
        <w:rPr>
          <w:rFonts w:ascii="Times New Roman" w:hAnsi="Times New Roman"/>
          <w:sz w:val="22"/>
          <w:lang w:val="lt-LT"/>
        </w:rPr>
      </w:pPr>
      <w:r>
        <w:rPr>
          <w:rFonts w:ascii="Times New Roman" w:hAnsi="Times New Roman"/>
          <w:sz w:val="22"/>
          <w:lang w:val="lt-LT"/>
        </w:rPr>
        <w:t>j</w:t>
      </w:r>
      <w:r w:rsidRPr="004E447D">
        <w:rPr>
          <w:rFonts w:ascii="Times New Roman" w:hAnsi="Times New Roman"/>
          <w:sz w:val="22"/>
          <w:lang w:val="lt-LT"/>
        </w:rPr>
        <w:t>eigu bet kuris iš paminėtų teiginių Jums tinka, prieš vartodami Tegretol CR, pasakykite gydytojui.</w:t>
      </w:r>
    </w:p>
    <w:p w:rsidR="00C83115" w:rsidRPr="00F56D77" w:rsidRDefault="00C83115" w:rsidP="00C83115">
      <w:pPr>
        <w:tabs>
          <w:tab w:val="left" w:pos="567"/>
        </w:tabs>
        <w:spacing w:after="0" w:line="240" w:lineRule="auto"/>
        <w:rPr>
          <w:rFonts w:ascii="Times New Roman" w:hAnsi="Times New Roman"/>
          <w:b/>
          <w:sz w:val="22"/>
          <w:lang w:val="lt-LT"/>
        </w:rPr>
      </w:pPr>
    </w:p>
    <w:p w:rsidR="00C83115" w:rsidRPr="00F56D77" w:rsidRDefault="00C83115" w:rsidP="00C8311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Įspėjimai ir atsargumo priemonės</w:t>
      </w:r>
    </w:p>
    <w:p w:rsidR="00C83115" w:rsidRPr="00F56D77" w:rsidRDefault="00C83115" w:rsidP="00C83115">
      <w:pPr>
        <w:tabs>
          <w:tab w:val="left" w:pos="567"/>
        </w:tabs>
        <w:spacing w:after="0" w:line="240" w:lineRule="auto"/>
        <w:jc w:val="both"/>
        <w:rPr>
          <w:rFonts w:ascii="Times New Roman" w:hAnsi="Times New Roman"/>
          <w:sz w:val="22"/>
          <w:lang w:val="lt-LT"/>
        </w:rPr>
      </w:pPr>
      <w:r w:rsidRPr="00F56D77">
        <w:rPr>
          <w:rFonts w:ascii="Times New Roman" w:hAnsi="Times New Roman"/>
          <w:sz w:val="22"/>
          <w:lang w:val="lt-LT"/>
        </w:rPr>
        <w:t>Pasitarkite su gydytoju,</w:t>
      </w:r>
      <w:r>
        <w:rPr>
          <w:rFonts w:ascii="Times New Roman" w:hAnsi="Times New Roman"/>
          <w:sz w:val="22"/>
          <w:lang w:val="lt-LT"/>
        </w:rPr>
        <w:t xml:space="preserve"> vaistininku arba slaugytoju</w:t>
      </w:r>
      <w:r w:rsidRPr="00F56D77">
        <w:rPr>
          <w:rFonts w:ascii="Times New Roman" w:hAnsi="Times New Roman"/>
          <w:sz w:val="22"/>
          <w:lang w:val="lt-LT"/>
        </w:rPr>
        <w:t xml:space="preserve"> prieš pradėdami vartoti Tegretol CR:</w:t>
      </w:r>
    </w:p>
    <w:p w:rsidR="00C83115" w:rsidRPr="00F56D77" w:rsidRDefault="00C83115" w:rsidP="00C83115">
      <w:pPr>
        <w:numPr>
          <w:ilvl w:val="0"/>
          <w:numId w:val="8"/>
        </w:numPr>
        <w:spacing w:after="0" w:line="240" w:lineRule="auto"/>
        <w:ind w:left="567" w:hanging="567"/>
        <w:jc w:val="both"/>
        <w:rPr>
          <w:rFonts w:ascii="Times New Roman" w:hAnsi="Times New Roman"/>
          <w:sz w:val="22"/>
          <w:lang w:val="lt-LT"/>
        </w:rPr>
      </w:pPr>
      <w:r w:rsidRPr="00F56D77">
        <w:rPr>
          <w:rFonts w:ascii="Times New Roman" w:hAnsi="Times New Roman"/>
          <w:sz w:val="22"/>
          <w:lang w:val="lt-LT"/>
        </w:rPr>
        <w:t>jeigu sergate kraujo liga, įskaitant ir sukelta kitų vaistų;</w:t>
      </w:r>
    </w:p>
    <w:p w:rsidR="00C83115" w:rsidRPr="00F56D77" w:rsidRDefault="00C83115" w:rsidP="00C83115">
      <w:pPr>
        <w:numPr>
          <w:ilvl w:val="0"/>
          <w:numId w:val="8"/>
        </w:numPr>
        <w:spacing w:after="0" w:line="240" w:lineRule="auto"/>
        <w:ind w:left="567" w:hanging="567"/>
        <w:rPr>
          <w:rFonts w:ascii="Times New Roman" w:hAnsi="Times New Roman"/>
          <w:sz w:val="22"/>
          <w:lang w:val="lt-LT"/>
        </w:rPr>
      </w:pPr>
      <w:r w:rsidRPr="00F56D77">
        <w:rPr>
          <w:rFonts w:ascii="Times New Roman" w:hAnsi="Times New Roman"/>
          <w:sz w:val="22"/>
          <w:lang w:val="lt-LT"/>
        </w:rPr>
        <w:t>jeigu Jums kada nors buvo pasireiškęs neįprastas jautrumas (</w:t>
      </w:r>
      <w:r>
        <w:rPr>
          <w:rFonts w:ascii="Times New Roman" w:hAnsi="Times New Roman"/>
          <w:sz w:val="22"/>
          <w:lang w:val="lt-LT"/>
        </w:rPr>
        <w:t>iš</w:t>
      </w:r>
      <w:r w:rsidRPr="00F56D77">
        <w:rPr>
          <w:rFonts w:ascii="Times New Roman" w:hAnsi="Times New Roman"/>
          <w:sz w:val="22"/>
          <w:lang w:val="lt-LT"/>
        </w:rPr>
        <w:t>bėrimas arba kiti alergijos požymiai) okskarbazepinui arba bet kokiems kitiems vaistams. Svarbu žinoti, jog jei Jūs esate alergiškas karbamazepinui, tai tikimybė, jog esate alergiški ir okskarbazepinui (Trileptal), yra 1 iš 4 (25 %);</w:t>
      </w:r>
    </w:p>
    <w:p w:rsidR="00C83115" w:rsidRPr="00F56D77" w:rsidRDefault="00C83115" w:rsidP="00C83115">
      <w:pPr>
        <w:numPr>
          <w:ilvl w:val="0"/>
          <w:numId w:val="8"/>
        </w:numPr>
        <w:spacing w:after="0" w:line="240" w:lineRule="auto"/>
        <w:ind w:left="567" w:hanging="567"/>
        <w:rPr>
          <w:rFonts w:ascii="Times New Roman" w:hAnsi="Times New Roman"/>
          <w:sz w:val="22"/>
          <w:lang w:val="lt-LT"/>
        </w:rPr>
      </w:pPr>
      <w:r w:rsidRPr="00F56D77">
        <w:rPr>
          <w:rFonts w:ascii="Times New Roman" w:hAnsi="Times New Roman"/>
          <w:sz w:val="22"/>
          <w:lang w:val="lt-LT"/>
        </w:rPr>
        <w:t>jeigu Jūs sergate arba sirgote širdies, kepenų arba inkstų ligomis;</w:t>
      </w:r>
    </w:p>
    <w:p w:rsidR="00C83115" w:rsidRPr="00F56D77" w:rsidRDefault="00C83115" w:rsidP="00C83115">
      <w:pPr>
        <w:numPr>
          <w:ilvl w:val="0"/>
          <w:numId w:val="8"/>
        </w:numPr>
        <w:spacing w:after="0" w:line="240" w:lineRule="auto"/>
        <w:ind w:left="567" w:hanging="567"/>
        <w:rPr>
          <w:rFonts w:ascii="Times New Roman" w:hAnsi="Times New Roman"/>
          <w:sz w:val="22"/>
          <w:lang w:val="lt-LT"/>
        </w:rPr>
      </w:pPr>
      <w:r w:rsidRPr="00F56D77">
        <w:rPr>
          <w:rFonts w:ascii="Times New Roman" w:hAnsi="Times New Roman"/>
          <w:sz w:val="22"/>
          <w:lang w:val="lt-LT"/>
        </w:rPr>
        <w:t xml:space="preserve">jeigu Jums yra akispūdžio padidėjimas (glaukoma) arba </w:t>
      </w:r>
      <w:r>
        <w:rPr>
          <w:rFonts w:ascii="Times New Roman" w:hAnsi="Times New Roman"/>
          <w:sz w:val="22"/>
          <w:lang w:val="lt-LT"/>
        </w:rPr>
        <w:t xml:space="preserve">yra sunkumų ar skausmo </w:t>
      </w:r>
      <w:r w:rsidRPr="00F56D77">
        <w:rPr>
          <w:rFonts w:ascii="Times New Roman" w:hAnsi="Times New Roman"/>
          <w:sz w:val="22"/>
          <w:lang w:val="lt-LT"/>
        </w:rPr>
        <w:t>šlapi</w:t>
      </w:r>
      <w:r>
        <w:rPr>
          <w:rFonts w:ascii="Times New Roman" w:hAnsi="Times New Roman"/>
          <w:sz w:val="22"/>
          <w:lang w:val="lt-LT"/>
        </w:rPr>
        <w:t>nantis</w:t>
      </w:r>
      <w:r w:rsidRPr="00F56D77">
        <w:rPr>
          <w:rFonts w:ascii="Times New Roman" w:hAnsi="Times New Roman"/>
          <w:sz w:val="22"/>
          <w:lang w:val="lt-LT"/>
        </w:rPr>
        <w:t>;</w:t>
      </w:r>
    </w:p>
    <w:p w:rsidR="00C83115" w:rsidRPr="00F56D77" w:rsidRDefault="00C83115" w:rsidP="00C83115">
      <w:pPr>
        <w:numPr>
          <w:ilvl w:val="0"/>
          <w:numId w:val="8"/>
        </w:numPr>
        <w:spacing w:after="0" w:line="240" w:lineRule="auto"/>
        <w:ind w:left="567" w:hanging="567"/>
        <w:rPr>
          <w:rFonts w:ascii="Times New Roman" w:hAnsi="Times New Roman"/>
          <w:sz w:val="22"/>
          <w:lang w:val="lt-LT"/>
        </w:rPr>
      </w:pPr>
      <w:r w:rsidRPr="00F56D77">
        <w:rPr>
          <w:rFonts w:ascii="Times New Roman" w:hAnsi="Times New Roman"/>
          <w:sz w:val="22"/>
          <w:lang w:val="lt-LT"/>
        </w:rPr>
        <w:t>jeigu Jūsų gydytojas Jums yra sakęs, kad sergate psichikos sutrikimu, vadinamu psichoze, kartais galinčia sukelti minčių susipainiojimą ar sujaudinimą;</w:t>
      </w:r>
    </w:p>
    <w:p w:rsidR="00C83115" w:rsidRDefault="00C83115" w:rsidP="00C83115">
      <w:pPr>
        <w:numPr>
          <w:ilvl w:val="0"/>
          <w:numId w:val="8"/>
        </w:numPr>
        <w:spacing w:after="0" w:line="240" w:lineRule="auto"/>
        <w:ind w:left="567" w:hanging="567"/>
        <w:rPr>
          <w:rFonts w:ascii="Times New Roman" w:hAnsi="Times New Roman"/>
          <w:sz w:val="22"/>
          <w:lang w:val="lt-LT"/>
        </w:rPr>
      </w:pPr>
      <w:r w:rsidRPr="00F56D77">
        <w:rPr>
          <w:rFonts w:ascii="Times New Roman" w:hAnsi="Times New Roman"/>
          <w:sz w:val="22"/>
          <w:lang w:val="lt-LT"/>
        </w:rPr>
        <w:t>jeigu Jūs esate vaisingo amžiaus moteris, Jūs privalote naudoti veiksmingus kontracepcijos metodus viso gydymo metu ir 2 savaites po paskutinės dozės pavartojimo. Jeigu vartojate hormoninių kontraceptikų (vaistų, reguliuojančių pastojimą); Tegretol CR gali sumažinti šių kontraceptikų veiksmingumą. Todėl, vartojant Tegretol CR, gali reikėti naudoti kitokių nehormoninių kontraceptinių priemonių. Tai turi padėti apsisaugoti nuo nepageidaujamo nėštumo. Pasakykite gydytojui, jei Jums pasireiškia stiprus kraujavimas iš gimdos. Jeigu Jums kyla klausimų, paklauskite gydytojo arba sveikatos priežiūros specialisto</w:t>
      </w:r>
      <w:r>
        <w:rPr>
          <w:rFonts w:ascii="Times New Roman" w:hAnsi="Times New Roman"/>
          <w:sz w:val="22"/>
          <w:lang w:val="lt-LT"/>
        </w:rPr>
        <w:t>;</w:t>
      </w:r>
    </w:p>
    <w:p w:rsidR="00C83115" w:rsidRPr="00F56D77" w:rsidRDefault="00C83115" w:rsidP="00C83115">
      <w:pPr>
        <w:numPr>
          <w:ilvl w:val="0"/>
          <w:numId w:val="8"/>
        </w:numPr>
        <w:spacing w:after="0" w:line="240" w:lineRule="auto"/>
        <w:ind w:left="567" w:hanging="567"/>
        <w:rPr>
          <w:rFonts w:ascii="Times New Roman" w:hAnsi="Times New Roman"/>
          <w:sz w:val="22"/>
          <w:lang w:val="lt-LT"/>
        </w:rPr>
      </w:pPr>
      <w:r>
        <w:rPr>
          <w:rFonts w:ascii="Times New Roman" w:hAnsi="Times New Roman"/>
          <w:sz w:val="22"/>
          <w:lang w:val="lt-LT"/>
        </w:rPr>
        <w:t xml:space="preserve">Tegretol CR </w:t>
      </w:r>
      <w:r w:rsidRPr="0051782B">
        <w:rPr>
          <w:rFonts w:ascii="Times New Roman" w:hAnsi="Times New Roman"/>
          <w:sz w:val="22"/>
          <w:lang w:val="lt-LT"/>
        </w:rPr>
        <w:t xml:space="preserve">vartojant nėštumo metu, kyla rizika pakenkti negimusiam vaikui. Gydymo </w:t>
      </w:r>
      <w:r>
        <w:rPr>
          <w:rFonts w:ascii="Times New Roman" w:hAnsi="Times New Roman"/>
          <w:sz w:val="22"/>
          <w:lang w:val="lt-LT"/>
        </w:rPr>
        <w:t>Tegretol CR</w:t>
      </w:r>
      <w:r w:rsidRPr="0051782B">
        <w:rPr>
          <w:rFonts w:ascii="Times New Roman" w:hAnsi="Times New Roman"/>
          <w:sz w:val="22"/>
          <w:lang w:val="lt-LT"/>
        </w:rPr>
        <w:t xml:space="preserve"> laikotarpiu ir dvi savaites po paskutinės dozės suvartojimo vaisingos moterys turi taikyti veiksmingą kontracepciją</w:t>
      </w:r>
      <w:r>
        <w:rPr>
          <w:rFonts w:ascii="Times New Roman" w:hAnsi="Times New Roman"/>
          <w:sz w:val="22"/>
          <w:lang w:val="lt-LT"/>
        </w:rPr>
        <w:t>;</w:t>
      </w:r>
    </w:p>
    <w:p w:rsidR="00C83115" w:rsidRPr="00F56D77" w:rsidRDefault="00C83115" w:rsidP="00C83115">
      <w:pPr>
        <w:numPr>
          <w:ilvl w:val="0"/>
          <w:numId w:val="8"/>
        </w:numPr>
        <w:spacing w:after="0" w:line="240" w:lineRule="auto"/>
        <w:ind w:left="567" w:hanging="567"/>
        <w:rPr>
          <w:rFonts w:ascii="Times New Roman" w:hAnsi="Times New Roman"/>
          <w:sz w:val="22"/>
          <w:lang w:val="lt-LT"/>
        </w:rPr>
      </w:pPr>
      <w:r>
        <w:rPr>
          <w:rFonts w:ascii="Times New Roman" w:hAnsi="Times New Roman"/>
          <w:sz w:val="22"/>
          <w:lang w:val="lt-LT"/>
        </w:rPr>
        <w:t>p</w:t>
      </w:r>
      <w:r w:rsidRPr="00F56D77">
        <w:rPr>
          <w:rFonts w:ascii="Times New Roman" w:hAnsi="Times New Roman"/>
          <w:sz w:val="22"/>
          <w:lang w:val="lt-LT"/>
        </w:rPr>
        <w:t>asakykite gydytojui, jei esate nėščia arba planuojate pastoti. Gydytojas aptars su Jumis galimą riziką, vartojant Tegretol CR nėštumo metu, nes jis gali sukelti pažeidimus ar pavojų vaisiui (žr. skyrių „Nėštumas, žindymo laikotarpis ir vaisingumas“).</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Pr>
          <w:rFonts w:ascii="Times New Roman" w:hAnsi="Times New Roman"/>
          <w:sz w:val="22"/>
          <w:lang w:val="lt-LT"/>
        </w:rPr>
        <w:t>N</w:t>
      </w:r>
      <w:r w:rsidRPr="00F56D77">
        <w:rPr>
          <w:rFonts w:ascii="Times New Roman" w:hAnsi="Times New Roman"/>
          <w:sz w:val="22"/>
          <w:lang w:val="lt-LT"/>
        </w:rPr>
        <w:t xml:space="preserve">edelsiant pasakykite gydytojui </w:t>
      </w:r>
      <w:r>
        <w:rPr>
          <w:rFonts w:ascii="Times New Roman" w:hAnsi="Times New Roman"/>
          <w:sz w:val="22"/>
          <w:lang w:val="lt-LT"/>
        </w:rPr>
        <w:t>arba vaistininkui, j</w:t>
      </w:r>
      <w:r w:rsidRPr="00F56D77">
        <w:rPr>
          <w:rFonts w:ascii="Times New Roman" w:hAnsi="Times New Roman"/>
          <w:sz w:val="22"/>
          <w:lang w:val="lt-LT"/>
        </w:rPr>
        <w:t xml:space="preserve">eigu </w:t>
      </w:r>
      <w:r w:rsidRPr="004E447D">
        <w:rPr>
          <w:rFonts w:ascii="Times New Roman" w:hAnsi="Times New Roman"/>
          <w:sz w:val="22"/>
          <w:lang w:val="lt-LT"/>
        </w:rPr>
        <w:t>gydymo Tegretol metu pasireiškė bet kuris iš šių simptomų</w:t>
      </w:r>
      <w:r w:rsidRPr="00F56D77">
        <w:rPr>
          <w:rFonts w:ascii="Times New Roman" w:hAnsi="Times New Roman"/>
          <w:sz w:val="22"/>
          <w:lang w:val="lt-LT"/>
        </w:rPr>
        <w:t>:</w:t>
      </w:r>
    </w:p>
    <w:p w:rsidR="00C83115" w:rsidRPr="00F56D77" w:rsidRDefault="00C83115" w:rsidP="00C83115">
      <w:pPr>
        <w:numPr>
          <w:ilvl w:val="0"/>
          <w:numId w:val="1"/>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eigu pasireiškia alerginė reakcija</w:t>
      </w:r>
      <w:r>
        <w:rPr>
          <w:rFonts w:ascii="Times New Roman" w:hAnsi="Times New Roman"/>
          <w:sz w:val="22"/>
          <w:lang w:val="lt-LT"/>
        </w:rPr>
        <w:t>,</w:t>
      </w:r>
      <w:r w:rsidRPr="00F56D77">
        <w:rPr>
          <w:rFonts w:ascii="Times New Roman" w:hAnsi="Times New Roman"/>
          <w:sz w:val="22"/>
          <w:lang w:val="lt-LT"/>
        </w:rPr>
        <w:t xml:space="preserve"> </w:t>
      </w:r>
      <w:r>
        <w:rPr>
          <w:rFonts w:ascii="Times New Roman" w:hAnsi="Times New Roman"/>
          <w:sz w:val="22"/>
          <w:lang w:val="lt-LT"/>
        </w:rPr>
        <w:t xml:space="preserve">tokia kaip </w:t>
      </w:r>
      <w:r w:rsidRPr="004E447D">
        <w:rPr>
          <w:rFonts w:ascii="Times New Roman" w:hAnsi="Times New Roman"/>
          <w:sz w:val="22"/>
          <w:lang w:val="lt-LT"/>
        </w:rPr>
        <w:t xml:space="preserve">lūpų, akių vokų, veido, gerklės, burnos patinimas arba staigūs kvėpavimo sutrikimai, </w:t>
      </w:r>
      <w:r w:rsidRPr="00F56D77">
        <w:rPr>
          <w:rFonts w:ascii="Times New Roman" w:hAnsi="Times New Roman"/>
          <w:sz w:val="22"/>
          <w:lang w:val="lt-LT"/>
        </w:rPr>
        <w:t>karščiavim</w:t>
      </w:r>
      <w:r>
        <w:rPr>
          <w:rFonts w:ascii="Times New Roman" w:hAnsi="Times New Roman"/>
          <w:sz w:val="22"/>
          <w:lang w:val="lt-LT"/>
        </w:rPr>
        <w:t>as s</w:t>
      </w:r>
      <w:r w:rsidRPr="00F56D77">
        <w:rPr>
          <w:rFonts w:ascii="Times New Roman" w:hAnsi="Times New Roman"/>
          <w:sz w:val="22"/>
          <w:lang w:val="lt-LT"/>
        </w:rPr>
        <w:t>u limfinių mazgų padidėjimu, išbėrimu arba odos pūslėmis, nedelsiant kreipkitės į gydytoją arba artimiausią greitosios pagalbos skyrių (žr. 4 skyrių</w:t>
      </w:r>
      <w:r>
        <w:rPr>
          <w:rFonts w:ascii="Times New Roman" w:hAnsi="Times New Roman"/>
          <w:sz w:val="22"/>
          <w:lang w:val="lt-LT"/>
        </w:rPr>
        <w:t xml:space="preserve"> „ </w:t>
      </w:r>
      <w:r w:rsidRPr="00460979">
        <w:rPr>
          <w:rFonts w:ascii="Times New Roman" w:hAnsi="Times New Roman"/>
          <w:sz w:val="22"/>
          <w:lang w:val="lt-LT"/>
        </w:rPr>
        <w:t>Galimas šalutinis poveikis</w:t>
      </w:r>
      <w:r>
        <w:rPr>
          <w:rFonts w:ascii="Times New Roman" w:hAnsi="Times New Roman"/>
          <w:sz w:val="22"/>
          <w:lang w:val="lt-LT"/>
        </w:rPr>
        <w:t>“</w:t>
      </w:r>
      <w:r w:rsidRPr="00F56D77">
        <w:rPr>
          <w:rFonts w:ascii="Times New Roman" w:hAnsi="Times New Roman"/>
          <w:sz w:val="22"/>
          <w:lang w:val="lt-LT"/>
        </w:rPr>
        <w:t>)</w:t>
      </w:r>
      <w:r>
        <w:rPr>
          <w:rFonts w:ascii="Times New Roman" w:hAnsi="Times New Roman"/>
          <w:sz w:val="22"/>
          <w:lang w:val="lt-LT"/>
        </w:rPr>
        <w:t>;</w:t>
      </w:r>
    </w:p>
    <w:p w:rsidR="00C83115" w:rsidRDefault="00C83115" w:rsidP="00C83115">
      <w:pPr>
        <w:numPr>
          <w:ilvl w:val="0"/>
          <w:numId w:val="1"/>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eigu Jums pasireiškia sunkūs šalutiniai odos reiškiniai, tokie kaip išbėrimas, odos paraudimas, pūslių atsiradimas ant lūpų, akių ar burnos gleivinės, odos lupimasis su karščiavimu, nedelsiant pasakykite gydytojui arba vykite į skubios pagalbos skyrių artimiausioje ligoninėje (žr. 4 skyrių</w:t>
      </w:r>
      <w:r>
        <w:rPr>
          <w:rFonts w:ascii="Times New Roman" w:hAnsi="Times New Roman"/>
          <w:sz w:val="22"/>
          <w:lang w:val="lt-LT"/>
        </w:rPr>
        <w:t xml:space="preserve"> „</w:t>
      </w:r>
      <w:r w:rsidRPr="001A4EB2">
        <w:rPr>
          <w:rFonts w:ascii="Times New Roman" w:hAnsi="Times New Roman"/>
          <w:sz w:val="22"/>
          <w:lang w:val="lt-LT"/>
        </w:rPr>
        <w:t>Galimas šalutinis poveikis</w:t>
      </w:r>
      <w:r>
        <w:rPr>
          <w:rFonts w:ascii="Times New Roman" w:hAnsi="Times New Roman"/>
          <w:sz w:val="22"/>
          <w:lang w:val="lt-LT"/>
        </w:rPr>
        <w:t>“</w:t>
      </w:r>
      <w:r w:rsidRPr="00F56D77">
        <w:rPr>
          <w:rFonts w:ascii="Times New Roman" w:hAnsi="Times New Roman"/>
          <w:sz w:val="22"/>
          <w:lang w:val="lt-LT"/>
        </w:rPr>
        <w:t>). Šios reakcijos gali būti dažnesnės tarp pacientų, gyvenančių kai kuriose Azijos šalyse (pvz., Taivanyje, Malaizijoje ir Filipinuose) ir tarp kinų kilmės pacientų.</w:t>
      </w:r>
    </w:p>
    <w:p w:rsidR="00C83115" w:rsidRPr="00F56D77" w:rsidRDefault="00C83115" w:rsidP="00C83115">
      <w:pPr>
        <w:numPr>
          <w:ilvl w:val="0"/>
          <w:numId w:val="1"/>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eigu padažnėjo traukuliai</w:t>
      </w:r>
      <w:r>
        <w:rPr>
          <w:rFonts w:ascii="Times New Roman" w:hAnsi="Times New Roman"/>
          <w:sz w:val="22"/>
          <w:lang w:val="lt-LT"/>
        </w:rPr>
        <w:t>;</w:t>
      </w:r>
    </w:p>
    <w:p w:rsidR="00C83115" w:rsidRPr="00F56D77" w:rsidRDefault="00C83115" w:rsidP="00C83115">
      <w:pPr>
        <w:numPr>
          <w:ilvl w:val="0"/>
          <w:numId w:val="1"/>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eigu pastebėjote panašius į hepatitą simptomus, pvz., geltą (odos ir akių pageltimą)</w:t>
      </w:r>
      <w:r>
        <w:rPr>
          <w:rFonts w:ascii="Times New Roman" w:hAnsi="Times New Roman"/>
          <w:sz w:val="22"/>
          <w:lang w:val="lt-LT"/>
        </w:rPr>
        <w:t>;</w:t>
      </w:r>
    </w:p>
    <w:p w:rsidR="00C83115" w:rsidRPr="00F56D77" w:rsidRDefault="00C83115" w:rsidP="00C83115">
      <w:pPr>
        <w:numPr>
          <w:ilvl w:val="0"/>
          <w:numId w:val="1"/>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eigu Jums yra inkstų funkcijos sutrikimų dėl sumažėjusio natrio kiekio kraujyje, arba jeigu Jums yra inkstų funkcijos sutrikimų ir Jūs vartojate natrio kiekį kraujyje mažinančius vaistus (šlapimo išsiskyrimą skatinančius vaistus, pvz., hidrochlorotiazidą, furozemidą)</w:t>
      </w:r>
      <w:r>
        <w:rPr>
          <w:rFonts w:ascii="Times New Roman" w:hAnsi="Times New Roman"/>
          <w:sz w:val="22"/>
          <w:lang w:val="lt-LT"/>
        </w:rPr>
        <w:t>;</w:t>
      </w:r>
    </w:p>
    <w:p w:rsidR="00C83115" w:rsidRPr="00F56D77" w:rsidRDefault="00C83115" w:rsidP="00C83115">
      <w:pPr>
        <w:numPr>
          <w:ilvl w:val="0"/>
          <w:numId w:val="1"/>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eigu Tegretol CR gydymo metu Jums pasireiškė pusiausvyros sutrikimas, galvos svaigimas, mieguistumas, sumažėjęs kraujospūdis, sumišimas, slopinimas, didėja kritimų, kurių metu gali atsirasti įvairių sužalojimų, rizika</w:t>
      </w:r>
      <w:r>
        <w:rPr>
          <w:rFonts w:ascii="Times New Roman" w:hAnsi="Times New Roman"/>
          <w:sz w:val="22"/>
          <w:lang w:val="lt-LT"/>
        </w:rPr>
        <w:t>;</w:t>
      </w:r>
    </w:p>
    <w:p w:rsidR="00C83115" w:rsidRPr="00F56D77" w:rsidRDefault="00C83115" w:rsidP="00C83115">
      <w:pPr>
        <w:numPr>
          <w:ilvl w:val="0"/>
          <w:numId w:val="1"/>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eigu Jūs sergate hipotiroidizmu (sumažėjusi skydliaukės hormonų gamyba). Karbamazepinas, sužadindamas fermentus, gali mažinti skydliaukės hormonų koncentraciją serume. Gydytojas gali rekomenduojama stebėti skydliaukės funkciją.</w:t>
      </w:r>
    </w:p>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Nenutraukite gydymo Tegretol CR, nepasitarę su gydytoju. Kad išvengtumėte staigaus traukulių pablogėjimo, nenutraukite vaisto vartojimo staiga.</w:t>
      </w:r>
    </w:p>
    <w:p w:rsidR="00C83115" w:rsidRPr="00F56D77" w:rsidRDefault="00C83115" w:rsidP="00C83115">
      <w:pPr>
        <w:tabs>
          <w:tab w:val="left" w:pos="567"/>
        </w:tabs>
        <w:spacing w:after="0" w:line="240" w:lineRule="auto"/>
        <w:rPr>
          <w:rFonts w:ascii="Times New Roman" w:hAnsi="Times New Roman"/>
          <w:b/>
          <w:sz w:val="22"/>
          <w:lang w:val="lt-LT"/>
        </w:rPr>
      </w:pPr>
    </w:p>
    <w:p w:rsidR="00C83115" w:rsidRPr="00F56D77" w:rsidRDefault="00C83115" w:rsidP="00C8311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Vaikams ir paaugliams</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Laikantis gydytojo nurodymų, vaikams Tegretol CR vartoti saugu. Jeigu yra būtina, bus suteikta speciali informacija kaip tiksliai vaistą dozuoti ir kaip pacientą atidžiai prižiūrėti (žr. 3 skyrių „Kaip vartoti Tegretol CR“ ir 4 skyrių „Galimas šalutinis poveikis“).</w:t>
      </w:r>
    </w:p>
    <w:p w:rsidR="00C83115" w:rsidRPr="00F56D77" w:rsidRDefault="00C83115" w:rsidP="00C83115">
      <w:pPr>
        <w:tabs>
          <w:tab w:val="left" w:pos="567"/>
        </w:tabs>
        <w:spacing w:after="0" w:line="240" w:lineRule="auto"/>
        <w:rPr>
          <w:rFonts w:ascii="Times New Roman" w:hAnsi="Times New Roman"/>
          <w:b/>
          <w:sz w:val="22"/>
          <w:lang w:val="lt-LT"/>
        </w:rPr>
      </w:pPr>
    </w:p>
    <w:p w:rsidR="00C83115" w:rsidRPr="00F56D77" w:rsidRDefault="00C83115" w:rsidP="00C8311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Kiti vaistai ir Tegretol CR</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Jeigu vartojate arba neseniai vartojote kitų vaistų, arba dėl to nesate tikri, pasakykite gydytojui arba vaistininkui. Galima jų ir Tegretol CR (karbamazepino) sąveika. Tai ypač svarbu, vartojant Tegretol CR, nes daugelis vaistų sąveikauja su juo.</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Norint kartu su Tegretol CR vartoti ir kitus vaistus,</w:t>
      </w:r>
      <w:r w:rsidRPr="00D47769">
        <w:rPr>
          <w:rFonts w:ascii="Times New Roman" w:hAnsi="Times New Roman"/>
          <w:sz w:val="22"/>
          <w:lang w:val="lt-LT"/>
        </w:rPr>
        <w:t xml:space="preserve"> </w:t>
      </w:r>
      <w:r>
        <w:rPr>
          <w:rFonts w:ascii="Times New Roman" w:hAnsi="Times New Roman"/>
          <w:sz w:val="22"/>
          <w:lang w:val="lt-LT"/>
        </w:rPr>
        <w:t>tap pat ir vaistus nuo epilepsijos (brivaracetamas),</w:t>
      </w:r>
      <w:r w:rsidRPr="00F56D77">
        <w:rPr>
          <w:rFonts w:ascii="Times New Roman" w:hAnsi="Times New Roman"/>
          <w:sz w:val="22"/>
          <w:lang w:val="lt-LT"/>
        </w:rPr>
        <w:t xml:space="preserve"> </w:t>
      </w:r>
      <w:r w:rsidRPr="00934595">
        <w:rPr>
          <w:rFonts w:ascii="Times New Roman" w:hAnsi="Times New Roman"/>
          <w:sz w:val="22"/>
          <w:lang w:val="lt-LT"/>
        </w:rPr>
        <w:t>r</w:t>
      </w:r>
      <w:r w:rsidRPr="00EF7444">
        <w:rPr>
          <w:rFonts w:ascii="Times New Roman" w:hAnsi="Times New Roman"/>
          <w:sz w:val="22"/>
          <w:lang w:val="lt-LT"/>
        </w:rPr>
        <w:t>e</w:t>
      </w:r>
      <w:r w:rsidRPr="00934595">
        <w:rPr>
          <w:rFonts w:ascii="Times New Roman" w:hAnsi="Times New Roman"/>
          <w:sz w:val="22"/>
          <w:lang w:val="lt-LT"/>
        </w:rPr>
        <w:t>ikia kreiptis į gydytoją,</w:t>
      </w:r>
      <w:r w:rsidRPr="00F56D77">
        <w:rPr>
          <w:rFonts w:ascii="Times New Roman" w:hAnsi="Times New Roman"/>
          <w:sz w:val="22"/>
          <w:lang w:val="lt-LT"/>
        </w:rPr>
        <w:t xml:space="preserve"> kadangi gali reikėti keisti dozę, kartais </w:t>
      </w:r>
      <w:r w:rsidRPr="00F56D77">
        <w:rPr>
          <w:rFonts w:ascii="Times New Roman" w:hAnsi="Times New Roman"/>
          <w:sz w:val="22"/>
          <w:lang w:val="lt-LT"/>
        </w:rPr>
        <w:sym w:font="Symbol" w:char="F02D"/>
      </w:r>
      <w:r w:rsidRPr="00F56D77">
        <w:rPr>
          <w:rFonts w:ascii="Times New Roman" w:hAnsi="Times New Roman"/>
          <w:sz w:val="22"/>
          <w:lang w:val="lt-LT"/>
        </w:rPr>
        <w:t xml:space="preserve"> nutraukti kurio nors vaisto vartojimą. </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Kartu vartojant Tegretol CR ir tiesioginio veikimo geriamuosius antikoaguliantus (rivaroksabaną, dabigatraną, apiksabaną ir edoksabaną), gali sumažėti pastarųjų vaistų veiksmingumas, dėl kurios kyla trombozės (kraujo krešulių susidarymo) pavojus.</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51782B" w:rsidRDefault="00C83115" w:rsidP="00C83115">
      <w:pPr>
        <w:tabs>
          <w:tab w:val="left" w:pos="567"/>
        </w:tabs>
        <w:spacing w:after="0" w:line="240" w:lineRule="auto"/>
        <w:rPr>
          <w:rFonts w:ascii="Times New Roman" w:hAnsi="Times New Roman"/>
          <w:i/>
          <w:iCs/>
          <w:sz w:val="22"/>
          <w:u w:val="single"/>
          <w:lang w:val="lt-LT"/>
        </w:rPr>
      </w:pPr>
      <w:r w:rsidRPr="0051782B">
        <w:rPr>
          <w:rFonts w:ascii="Times New Roman" w:hAnsi="Times New Roman"/>
          <w:i/>
          <w:iCs/>
          <w:sz w:val="22"/>
          <w:u w:val="single"/>
          <w:lang w:val="lt-LT"/>
        </w:rPr>
        <w:t>Hormoniniai kontraceptikai, pvz., tabletės, pleistrai, injekcijos arba implantai.</w:t>
      </w:r>
    </w:p>
    <w:p w:rsidR="00C83115" w:rsidRPr="00F56D77" w:rsidRDefault="00C83115" w:rsidP="00C83115">
      <w:pPr>
        <w:tabs>
          <w:tab w:val="left" w:pos="567"/>
        </w:tabs>
        <w:spacing w:after="0" w:line="240" w:lineRule="auto"/>
        <w:rPr>
          <w:rFonts w:ascii="Times New Roman" w:hAnsi="Times New Roman"/>
          <w:sz w:val="22"/>
          <w:lang w:val="lt-LT"/>
        </w:rPr>
      </w:pPr>
      <w:r>
        <w:rPr>
          <w:rFonts w:ascii="Times New Roman" w:hAnsi="Times New Roman"/>
          <w:sz w:val="22"/>
          <w:lang w:val="lt-LT"/>
        </w:rPr>
        <w:t>Tegretol CR</w:t>
      </w:r>
      <w:r w:rsidRPr="0051782B">
        <w:rPr>
          <w:rFonts w:ascii="Times New Roman" w:hAnsi="Times New Roman"/>
          <w:sz w:val="22"/>
          <w:lang w:val="lt-LT"/>
        </w:rPr>
        <w:t xml:space="preserve"> gali pakenkti hormoninių kontraceptikų veikimui ir sumažinti jų veiksmingumą apsaugant nuo nėštumo. Pasitarkite su savo gydytoju, kuris su Jumis aptars </w:t>
      </w:r>
      <w:r>
        <w:rPr>
          <w:rFonts w:ascii="Times New Roman" w:hAnsi="Times New Roman"/>
          <w:sz w:val="22"/>
          <w:lang w:val="lt-LT"/>
        </w:rPr>
        <w:t>Tegretol CR</w:t>
      </w:r>
      <w:r w:rsidRPr="0051782B">
        <w:rPr>
          <w:rFonts w:ascii="Times New Roman" w:hAnsi="Times New Roman"/>
          <w:sz w:val="22"/>
          <w:lang w:val="lt-LT"/>
        </w:rPr>
        <w:t xml:space="preserve"> vartojimo metu tinkamiausią kontracepcijos metodą.</w:t>
      </w:r>
    </w:p>
    <w:p w:rsidR="00C83115" w:rsidRPr="00F56D77" w:rsidRDefault="00C83115" w:rsidP="00C83115">
      <w:pPr>
        <w:tabs>
          <w:tab w:val="left" w:pos="567"/>
        </w:tabs>
        <w:spacing w:after="0" w:line="240" w:lineRule="auto"/>
        <w:rPr>
          <w:rFonts w:ascii="Times New Roman" w:hAnsi="Times New Roman"/>
          <w:b/>
          <w:sz w:val="22"/>
          <w:lang w:val="lt-LT"/>
        </w:rPr>
      </w:pPr>
    </w:p>
    <w:p w:rsidR="00C83115" w:rsidRPr="00F56D77" w:rsidRDefault="00C83115" w:rsidP="00C8311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Tegretol CR vartojimas su maistu, gėrimais ir alkoholiu</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vartojančiam pacientui negalima gerti alkoholio.</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Negalima gerti greipfrutų sulčių arba valgyti greipfrutų, nes gali padidėti Tegretol CR poveikis. </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Kitos sultys, pvz., apelsinų arba obuolių, tokiu poveikiu nepasižymi.</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Nėštumas, žindymo laikotarpis ir vaisingumas</w:t>
      </w:r>
    </w:p>
    <w:p w:rsidR="00C83115" w:rsidRPr="00F56D77" w:rsidRDefault="00C83115" w:rsidP="00C83115">
      <w:pPr>
        <w:numPr>
          <w:ilvl w:val="12"/>
          <w:numId w:val="0"/>
        </w:numPr>
        <w:spacing w:after="0" w:line="240" w:lineRule="auto"/>
        <w:rPr>
          <w:rFonts w:ascii="Times New Roman" w:hAnsi="Times New Roman"/>
          <w:sz w:val="22"/>
          <w:lang w:val="lt-LT"/>
        </w:rPr>
      </w:pPr>
      <w:r w:rsidRPr="00F56D77">
        <w:rPr>
          <w:rFonts w:ascii="Times New Roman" w:hAnsi="Times New Roman"/>
          <w:sz w:val="22"/>
          <w:lang w:val="lt-LT"/>
        </w:rPr>
        <w:t xml:space="preserve">Jeigu esate nėščia, žindote kūdikį, manote, kad galbūt esate nėščia, arba planuojate pastoti, tai prieš vartodama šį vaistą, pasitarkite su gydytoju. </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Pasakykite gydytojui, jei esate nėščia arba planuojate pastoti, kadangi nėštumo metu vartojant antiepilepsinius vaistus (vaistus nuo traukulių), galimas pavojus vaisiui. </w:t>
      </w:r>
    </w:p>
    <w:p w:rsidR="00C83115" w:rsidRPr="008D67A1" w:rsidRDefault="00C83115" w:rsidP="00C83115">
      <w:pPr>
        <w:tabs>
          <w:tab w:val="left" w:pos="567"/>
        </w:tabs>
        <w:spacing w:after="0" w:line="240" w:lineRule="auto"/>
        <w:rPr>
          <w:rFonts w:ascii="Times New Roman" w:hAnsi="Times New Roman"/>
          <w:sz w:val="22"/>
          <w:lang w:val="lt-LT"/>
        </w:rPr>
      </w:pPr>
      <w:r>
        <w:rPr>
          <w:rFonts w:ascii="Times New Roman" w:hAnsi="Times New Roman"/>
          <w:sz w:val="22"/>
          <w:lang w:val="lt-LT"/>
        </w:rPr>
        <w:t>Tegretol CR</w:t>
      </w:r>
      <w:r w:rsidRPr="008D67A1">
        <w:rPr>
          <w:rFonts w:ascii="Times New Roman" w:hAnsi="Times New Roman"/>
          <w:sz w:val="22"/>
          <w:lang w:val="lt-LT"/>
        </w:rPr>
        <w:t xml:space="preserve"> gali sukelti sunkių apsigimimų. Jei </w:t>
      </w:r>
      <w:r>
        <w:rPr>
          <w:rFonts w:ascii="Times New Roman" w:hAnsi="Times New Roman"/>
          <w:sz w:val="22"/>
          <w:lang w:val="lt-LT"/>
        </w:rPr>
        <w:t>Tegretol CR</w:t>
      </w:r>
      <w:r w:rsidRPr="008D67A1">
        <w:rPr>
          <w:rFonts w:ascii="Times New Roman" w:hAnsi="Times New Roman"/>
          <w:sz w:val="22"/>
          <w:lang w:val="lt-LT"/>
        </w:rPr>
        <w:t xml:space="preserve"> vartojate nėštumo laikotarpiu, </w:t>
      </w:r>
      <w:r>
        <w:rPr>
          <w:rFonts w:ascii="Times New Roman" w:hAnsi="Times New Roman"/>
          <w:sz w:val="22"/>
          <w:lang w:val="lt-LT"/>
        </w:rPr>
        <w:t>J</w:t>
      </w:r>
      <w:r w:rsidRPr="008D67A1">
        <w:rPr>
          <w:rFonts w:ascii="Times New Roman" w:hAnsi="Times New Roman"/>
          <w:sz w:val="22"/>
          <w:lang w:val="lt-LT"/>
        </w:rPr>
        <w:t>ūsų kūdikiui gali kilti iki 3</w:t>
      </w:r>
      <w:r>
        <w:rPr>
          <w:rFonts w:ascii="Times New Roman" w:hAnsi="Times New Roman"/>
          <w:sz w:val="22"/>
          <w:lang w:val="lt-LT"/>
        </w:rPr>
        <w:t> </w:t>
      </w:r>
      <w:r w:rsidRPr="008D67A1">
        <w:rPr>
          <w:rFonts w:ascii="Times New Roman" w:hAnsi="Times New Roman"/>
          <w:sz w:val="22"/>
          <w:lang w:val="lt-LT"/>
        </w:rPr>
        <w:t>kartų didesnė apsigimimų rizika nei vaistų nuo epilepsijos nevartojančioms moterims. Buvo pranešta apie sunkius apsigimimus, įskaitant nervinio vamzdelio defektus (įskiląjį stuburą), įgimtas veido ydas, pvz., viršutinės lūpos ir gomurio nesuaugimą, galvos, širdies</w:t>
      </w:r>
      <w:r>
        <w:rPr>
          <w:rFonts w:ascii="Times New Roman" w:hAnsi="Times New Roman"/>
          <w:sz w:val="22"/>
          <w:lang w:val="lt-LT"/>
        </w:rPr>
        <w:t xml:space="preserve"> </w:t>
      </w:r>
      <w:r w:rsidRPr="008D67A1">
        <w:rPr>
          <w:rFonts w:ascii="Times New Roman" w:hAnsi="Times New Roman"/>
          <w:sz w:val="22"/>
          <w:lang w:val="lt-LT"/>
        </w:rPr>
        <w:t xml:space="preserve">ydas, įgimtas varpos ydas, susijusias su šlaplės atsivėrimu neįprastoje vietoje (hipospadiją) ir pirštų ydas. Jeigu nėštumo metu vartojote </w:t>
      </w:r>
      <w:r>
        <w:rPr>
          <w:rFonts w:ascii="Times New Roman" w:hAnsi="Times New Roman"/>
          <w:sz w:val="22"/>
          <w:lang w:val="lt-LT"/>
        </w:rPr>
        <w:t>Tegretol CR</w:t>
      </w:r>
      <w:r w:rsidRPr="008D67A1">
        <w:rPr>
          <w:rFonts w:ascii="Times New Roman" w:hAnsi="Times New Roman"/>
          <w:sz w:val="22"/>
          <w:lang w:val="lt-LT"/>
        </w:rPr>
        <w:t>, Jūsų negimęs kūdikis turi būti atidžiai stebimas.</w:t>
      </w:r>
    </w:p>
    <w:p w:rsidR="00C83115" w:rsidRPr="008D67A1" w:rsidRDefault="00C83115" w:rsidP="00C83115">
      <w:pPr>
        <w:tabs>
          <w:tab w:val="left" w:pos="567"/>
        </w:tabs>
        <w:spacing w:after="0" w:line="240" w:lineRule="auto"/>
        <w:rPr>
          <w:rFonts w:ascii="Times New Roman" w:hAnsi="Times New Roman"/>
          <w:sz w:val="22"/>
          <w:lang w:val="lt-LT"/>
        </w:rPr>
      </w:pPr>
      <w:r w:rsidRPr="008D67A1">
        <w:rPr>
          <w:rFonts w:ascii="Times New Roman" w:hAnsi="Times New Roman"/>
          <w:sz w:val="22"/>
          <w:lang w:val="lt-LT"/>
        </w:rPr>
        <w:t xml:space="preserve">Gauta pranešimų apie naujagimiams, kurių motinos nėštumo laikotarpiu vartojo </w:t>
      </w:r>
      <w:r>
        <w:rPr>
          <w:rFonts w:ascii="Times New Roman" w:hAnsi="Times New Roman"/>
          <w:sz w:val="22"/>
          <w:lang w:val="lt-LT"/>
        </w:rPr>
        <w:t>Tegretol CR</w:t>
      </w:r>
      <w:r w:rsidRPr="008D67A1">
        <w:rPr>
          <w:rFonts w:ascii="Times New Roman" w:hAnsi="Times New Roman"/>
          <w:sz w:val="22"/>
          <w:lang w:val="lt-LT"/>
        </w:rPr>
        <w:t>, nustatytus nervų sistemos (smegenų vystymosi) sutrikimus. Tam tikri tyrimai parodė, kad karbamazepinas neigiamai veikia vaikų, kurie dar būdami gimdoje patyrė karbamazepino poveikį, nervų sistemos vystymąsi, tačiau kituose tyrimuose tokio poveikio nenustatyta.</w:t>
      </w:r>
    </w:p>
    <w:p w:rsidR="00C83115" w:rsidRPr="008D67A1" w:rsidRDefault="00C83115" w:rsidP="00C83115">
      <w:pPr>
        <w:tabs>
          <w:tab w:val="left" w:pos="567"/>
        </w:tabs>
        <w:spacing w:after="0" w:line="240" w:lineRule="auto"/>
        <w:rPr>
          <w:rFonts w:ascii="Times New Roman" w:hAnsi="Times New Roman"/>
          <w:sz w:val="22"/>
          <w:lang w:val="lt-LT"/>
        </w:rPr>
      </w:pPr>
      <w:r w:rsidRPr="008D67A1">
        <w:rPr>
          <w:rFonts w:ascii="Times New Roman" w:hAnsi="Times New Roman"/>
          <w:sz w:val="22"/>
          <w:lang w:val="lt-LT"/>
        </w:rPr>
        <w:t xml:space="preserve">Poveikio nervų sistemos vystymuisi galimybės paneigti </w:t>
      </w:r>
      <w:r w:rsidRPr="004E447D">
        <w:rPr>
          <w:rFonts w:ascii="Times New Roman" w:hAnsi="Times New Roman"/>
          <w:sz w:val="22"/>
          <w:lang w:val="lt-LT"/>
        </w:rPr>
        <w:t>negalima vaikams, gimusiems epilepsija sergančių moterų, nėštumo metu gydomų vien karbamazepinu arba kartu su kitais vaistais nuo epilepsijos.</w:t>
      </w:r>
    </w:p>
    <w:p w:rsidR="00C83115" w:rsidRPr="008D67A1" w:rsidRDefault="00C83115" w:rsidP="00C83115">
      <w:pPr>
        <w:tabs>
          <w:tab w:val="left" w:pos="567"/>
        </w:tabs>
        <w:spacing w:after="0" w:line="240" w:lineRule="auto"/>
        <w:rPr>
          <w:rFonts w:ascii="Times New Roman" w:hAnsi="Times New Roman"/>
          <w:sz w:val="22"/>
          <w:lang w:val="lt-LT"/>
        </w:rPr>
      </w:pPr>
    </w:p>
    <w:p w:rsidR="00C83115" w:rsidRPr="008D67A1" w:rsidRDefault="00C83115" w:rsidP="00C83115">
      <w:pPr>
        <w:tabs>
          <w:tab w:val="left" w:pos="567"/>
        </w:tabs>
        <w:spacing w:after="0" w:line="240" w:lineRule="auto"/>
        <w:rPr>
          <w:rFonts w:ascii="Times New Roman" w:hAnsi="Times New Roman"/>
          <w:sz w:val="22"/>
          <w:lang w:val="lt-LT"/>
        </w:rPr>
      </w:pPr>
      <w:r w:rsidRPr="008D67A1">
        <w:rPr>
          <w:rFonts w:ascii="Times New Roman" w:hAnsi="Times New Roman"/>
          <w:sz w:val="22"/>
          <w:lang w:val="lt-LT"/>
        </w:rPr>
        <w:t xml:space="preserve">Jeigu esate vaisinga moteris ir neplanuojate pastoti, gydymo </w:t>
      </w:r>
      <w:r>
        <w:rPr>
          <w:rFonts w:ascii="Times New Roman" w:hAnsi="Times New Roman"/>
          <w:sz w:val="22"/>
          <w:lang w:val="lt-LT"/>
        </w:rPr>
        <w:t>Tegretol CR</w:t>
      </w:r>
      <w:r w:rsidRPr="008D67A1">
        <w:rPr>
          <w:rFonts w:ascii="Times New Roman" w:hAnsi="Times New Roman"/>
          <w:sz w:val="22"/>
          <w:lang w:val="lt-LT"/>
        </w:rPr>
        <w:t xml:space="preserve"> metu turite naudoti veiksmingą kontracepciją. </w:t>
      </w:r>
      <w:r>
        <w:rPr>
          <w:rFonts w:ascii="Times New Roman" w:hAnsi="Times New Roman"/>
          <w:sz w:val="22"/>
          <w:lang w:val="lt-LT"/>
        </w:rPr>
        <w:t>Tegretol CR</w:t>
      </w:r>
      <w:r w:rsidRPr="008D67A1">
        <w:rPr>
          <w:rFonts w:ascii="Times New Roman" w:hAnsi="Times New Roman"/>
          <w:sz w:val="22"/>
          <w:lang w:val="lt-LT"/>
        </w:rPr>
        <w:t xml:space="preserve"> gali daryti įtaką hormoninių kontraceptinių (gimstamumo kontrolės) tablečių veikimui ir sumažinti jų veiksmingumą apsaugant nuo nėštumo. Pasitarkite su savo gydytoju, kuris aptars su jumis </w:t>
      </w:r>
      <w:r>
        <w:rPr>
          <w:rFonts w:ascii="Times New Roman" w:hAnsi="Times New Roman"/>
          <w:sz w:val="22"/>
          <w:lang w:val="lt-LT"/>
        </w:rPr>
        <w:t>Tegretol CR</w:t>
      </w:r>
      <w:r w:rsidRPr="008D67A1">
        <w:rPr>
          <w:rFonts w:ascii="Times New Roman" w:hAnsi="Times New Roman"/>
          <w:sz w:val="22"/>
          <w:lang w:val="lt-LT"/>
        </w:rPr>
        <w:t xml:space="preserve"> vartojimo metu tinkamiausią kontracepcijos tipą. Nutraukus gydymą </w:t>
      </w:r>
      <w:r>
        <w:rPr>
          <w:rFonts w:ascii="Times New Roman" w:hAnsi="Times New Roman"/>
          <w:sz w:val="22"/>
          <w:lang w:val="lt-LT"/>
        </w:rPr>
        <w:t>Tegretol CR</w:t>
      </w:r>
      <w:r w:rsidRPr="008D67A1">
        <w:rPr>
          <w:rFonts w:ascii="Times New Roman" w:hAnsi="Times New Roman"/>
          <w:sz w:val="22"/>
          <w:lang w:val="lt-LT"/>
        </w:rPr>
        <w:t>, dar dvi savaites po gydymo nutraukimo turi būti taikoma veiksminga kontracepcija.</w:t>
      </w:r>
    </w:p>
    <w:p w:rsidR="00C83115" w:rsidRPr="008D67A1" w:rsidRDefault="00C83115" w:rsidP="00C83115">
      <w:pPr>
        <w:tabs>
          <w:tab w:val="left" w:pos="567"/>
        </w:tabs>
        <w:spacing w:after="0" w:line="240" w:lineRule="auto"/>
        <w:rPr>
          <w:rFonts w:ascii="Times New Roman" w:hAnsi="Times New Roman"/>
          <w:sz w:val="22"/>
          <w:lang w:val="lt-LT"/>
        </w:rPr>
      </w:pPr>
      <w:r w:rsidRPr="008D67A1">
        <w:rPr>
          <w:rFonts w:ascii="Times New Roman" w:hAnsi="Times New Roman"/>
          <w:sz w:val="22"/>
          <w:lang w:val="lt-LT"/>
        </w:rPr>
        <w:t>Jeigu esate vaisinga moteris ir planuojate pastoti, prieš nutraukiant kontracepciją ir prieš pastojant pasitarkite su savo gydytoju dėl kito tinkamo gydymo, kad apsaugoti negimusį kūdikį nuo veikimo karbamazepinu.</w:t>
      </w:r>
    </w:p>
    <w:p w:rsidR="00C83115" w:rsidRPr="008D67A1" w:rsidRDefault="00C83115" w:rsidP="00C83115">
      <w:pPr>
        <w:tabs>
          <w:tab w:val="left" w:pos="567"/>
        </w:tabs>
        <w:spacing w:after="0" w:line="240" w:lineRule="auto"/>
        <w:rPr>
          <w:rFonts w:ascii="Times New Roman" w:hAnsi="Times New Roman"/>
          <w:sz w:val="22"/>
          <w:lang w:val="lt-LT"/>
        </w:rPr>
      </w:pPr>
      <w:r w:rsidRPr="008D67A1">
        <w:rPr>
          <w:rFonts w:ascii="Times New Roman" w:hAnsi="Times New Roman"/>
          <w:sz w:val="22"/>
          <w:lang w:val="lt-LT"/>
        </w:rPr>
        <w:t>Jeigu esate arba manote, kad galite būti nėščia, nedelsdama apie tai pasakykite savo gydytojui. Nenustokite vartoti vaisto nepasitarusi su gydytoju. Nutraukus vaisto vartojimą nepasitarus su gydytoju, gali pasireikšti priepuoliai, kurie gali būti pavojingi Jums ir Jūsų negimusiam vaikui. Gydytojas gali nuspręsti pakeisti Jums taikomą gydymą.</w:t>
      </w:r>
    </w:p>
    <w:p w:rsidR="00C83115" w:rsidRPr="00F56D77" w:rsidRDefault="00C83115" w:rsidP="00C83115">
      <w:pPr>
        <w:tabs>
          <w:tab w:val="left" w:pos="567"/>
        </w:tabs>
        <w:spacing w:after="0" w:line="240" w:lineRule="auto"/>
        <w:rPr>
          <w:rFonts w:ascii="Times New Roman" w:hAnsi="Times New Roman"/>
          <w:sz w:val="22"/>
          <w:lang w:val="lt-LT"/>
        </w:rPr>
      </w:pPr>
      <w:r w:rsidRPr="008D67A1">
        <w:rPr>
          <w:rFonts w:ascii="Times New Roman" w:hAnsi="Times New Roman"/>
          <w:sz w:val="22"/>
          <w:lang w:val="lt-LT"/>
        </w:rPr>
        <w:t xml:space="preserve">Be to, jei </w:t>
      </w:r>
      <w:r>
        <w:rPr>
          <w:rFonts w:ascii="Times New Roman" w:hAnsi="Times New Roman"/>
          <w:sz w:val="22"/>
          <w:lang w:val="lt-LT"/>
        </w:rPr>
        <w:t>Tegretol CR</w:t>
      </w:r>
      <w:r w:rsidRPr="008D67A1">
        <w:rPr>
          <w:rFonts w:ascii="Times New Roman" w:hAnsi="Times New Roman"/>
          <w:sz w:val="22"/>
          <w:lang w:val="lt-LT"/>
        </w:rPr>
        <w:t xml:space="preserve"> vartojate nėštumo laikotarpiu, kyla rizika, kad vos gimęs kūdikis patirs su kraujavimu susijusių problemų. Gydytojas Jums ir Jūsų kūdikiui gali skirti nuo to apsaugantį vaistą.</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Pasakykite gydytojui, jei žindote kūdikį. Veikliosios vaisto medžiagos patenka į motinos pieną. Tegretol CR vartojančiai moteriai kūdikį galima žindyti tik gydytojo leidimu ir atidžiai stebint, ar kūdikiui nepasireiškė nepageidaujamas poveikis. Jeigu simptomų atsiranda, pvz., kūdikis tampa labai mieguistas, nustoja žįsti, žindymą reikia nutraukti ir kreiptis į gydytoją. </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Jūs privalote naudoti veiksmingus kontracepcijos metodus viso gydymo metu ir 2 savaites po paskutinės dozės pavartojimo. Moterims, kartu su Tegretol CR vartojančioms hormoninių kontraceptikų (vaistų, reguliuojančių gimstamumą), gali sutrikti mėnesinių reguliarumas. Hormoninių kontraceptikų veiksmingumas gali susilpnėti, todėl gali reikėti naudoti kitų ar papildomų nehormoninių kontraceptinių priemonių.</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Vairavimas ir mechanizmų valdymas</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vartojantis žmogus, ypač gydymo pradžioje arba didinant dozę, gali būti mieguistas, jausti galvos svaigimą, neryškiai matyti daiktus, matomas vaizdas gali dvigubintis, gali sutrikti koordinacija. Prieš vairuodami, prižiūrėdami veikiančius įrenginius arba dirbdami kitokį darbą, reikalaujantį susikaupimo, turite būti atsargūs.</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Default="00C83115" w:rsidP="00C83115">
      <w:pPr>
        <w:tabs>
          <w:tab w:val="left" w:pos="567"/>
        </w:tabs>
        <w:spacing w:after="0" w:line="240" w:lineRule="auto"/>
        <w:rPr>
          <w:rFonts w:ascii="Times New Roman" w:eastAsia="Times New Roman" w:hAnsi="Times New Roman" w:cs="Times New Roman"/>
          <w:b/>
          <w:sz w:val="22"/>
          <w:szCs w:val="22"/>
          <w:lang w:val="lt-LT"/>
        </w:rPr>
      </w:pPr>
      <w:r w:rsidRPr="009D7F0D">
        <w:rPr>
          <w:rFonts w:ascii="Times New Roman" w:eastAsia="Times New Roman" w:hAnsi="Times New Roman" w:cs="Times New Roman"/>
          <w:b/>
          <w:sz w:val="22"/>
          <w:szCs w:val="22"/>
          <w:lang w:val="lt-LT"/>
        </w:rPr>
        <w:t xml:space="preserve">Tegretol CR sudėtyje yra </w:t>
      </w:r>
      <w:r w:rsidRPr="004E447D">
        <w:rPr>
          <w:rFonts w:ascii="Times New Roman" w:eastAsia="Times New Roman" w:hAnsi="Times New Roman" w:cs="Times New Roman"/>
          <w:b/>
          <w:sz w:val="22"/>
          <w:szCs w:val="22"/>
          <w:lang w:val="lt-LT"/>
        </w:rPr>
        <w:t xml:space="preserve">pagalbinių medžiagų </w:t>
      </w:r>
      <w:r w:rsidRPr="009D7F0D">
        <w:rPr>
          <w:rFonts w:ascii="Times New Roman" w:eastAsia="Times New Roman" w:hAnsi="Times New Roman" w:cs="Times New Roman"/>
          <w:b/>
          <w:sz w:val="22"/>
          <w:szCs w:val="22"/>
          <w:lang w:val="lt-LT"/>
        </w:rPr>
        <w:t>natrio</w:t>
      </w:r>
      <w:r>
        <w:rPr>
          <w:rFonts w:ascii="Times New Roman" w:eastAsia="Times New Roman" w:hAnsi="Times New Roman" w:cs="Times New Roman"/>
          <w:b/>
          <w:sz w:val="22"/>
          <w:szCs w:val="22"/>
          <w:lang w:val="lt-LT"/>
        </w:rPr>
        <w:t xml:space="preserve"> ir </w:t>
      </w:r>
      <w:r w:rsidRPr="009D7F0D">
        <w:rPr>
          <w:rFonts w:ascii="Times New Roman" w:eastAsia="Times New Roman" w:hAnsi="Times New Roman" w:cs="Times New Roman"/>
          <w:b/>
          <w:sz w:val="22"/>
          <w:szCs w:val="22"/>
          <w:lang w:val="lt-LT"/>
        </w:rPr>
        <w:t>makrogolglicerolio hidroksistearat</w:t>
      </w:r>
      <w:r>
        <w:rPr>
          <w:rFonts w:ascii="Times New Roman" w:eastAsia="Times New Roman" w:hAnsi="Times New Roman" w:cs="Times New Roman"/>
          <w:b/>
          <w:sz w:val="22"/>
          <w:szCs w:val="22"/>
          <w:lang w:val="lt-LT"/>
        </w:rPr>
        <w:t>o</w:t>
      </w:r>
    </w:p>
    <w:p w:rsidR="00C83115" w:rsidRPr="002E1A71" w:rsidRDefault="00C83115" w:rsidP="00C83115">
      <w:pPr>
        <w:pStyle w:val="Sraopastraipa"/>
        <w:numPr>
          <w:ilvl w:val="0"/>
          <w:numId w:val="9"/>
        </w:numPr>
        <w:spacing w:after="0" w:line="240" w:lineRule="auto"/>
        <w:ind w:left="567" w:hanging="567"/>
        <w:rPr>
          <w:rFonts w:ascii="Times New Roman" w:eastAsia="Times New Roman" w:hAnsi="Times New Roman" w:cs="Times New Roman"/>
          <w:sz w:val="22"/>
          <w:szCs w:val="22"/>
          <w:lang w:val="lt-LT"/>
        </w:rPr>
      </w:pPr>
      <w:r w:rsidRPr="004E447D">
        <w:rPr>
          <w:rFonts w:ascii="Times New Roman" w:eastAsia="Times New Roman" w:hAnsi="Times New Roman" w:cs="Times New Roman"/>
          <w:sz w:val="22"/>
          <w:szCs w:val="22"/>
          <w:lang w:val="lt-LT"/>
        </w:rPr>
        <w:t>Šio vaisto</w:t>
      </w:r>
      <w:r>
        <w:rPr>
          <w:rFonts w:ascii="Times New Roman" w:eastAsia="Times New Roman" w:hAnsi="Times New Roman" w:cs="Times New Roman"/>
          <w:sz w:val="22"/>
          <w:szCs w:val="22"/>
          <w:lang w:val="lt-LT"/>
        </w:rPr>
        <w:t xml:space="preserve"> vienoje modifikuoto atpalaidavimo plėvele dengtoje tabletėje</w:t>
      </w:r>
      <w:r w:rsidRPr="004E447D">
        <w:rPr>
          <w:rFonts w:ascii="Times New Roman" w:eastAsia="Times New Roman" w:hAnsi="Times New Roman" w:cs="Times New Roman"/>
          <w:sz w:val="22"/>
          <w:szCs w:val="22"/>
          <w:lang w:val="lt-LT"/>
        </w:rPr>
        <w:t xml:space="preserve"> yra mažiau kaip 1 mmol (23 mg) </w:t>
      </w:r>
      <w:r w:rsidRPr="004E447D">
        <w:rPr>
          <w:rFonts w:ascii="Times New Roman" w:eastAsia="Times New Roman" w:hAnsi="Times New Roman" w:cs="Times New Roman"/>
          <w:b/>
          <w:sz w:val="22"/>
          <w:szCs w:val="22"/>
          <w:lang w:val="lt-LT"/>
        </w:rPr>
        <w:t>natrio</w:t>
      </w:r>
      <w:r w:rsidRPr="004E447D">
        <w:rPr>
          <w:rFonts w:ascii="Times New Roman" w:eastAsia="Times New Roman" w:hAnsi="Times New Roman" w:cs="Times New Roman"/>
          <w:sz w:val="22"/>
          <w:szCs w:val="22"/>
          <w:lang w:val="lt-LT"/>
        </w:rPr>
        <w:t>, t. y. jis beveik neturi reikšmės.</w:t>
      </w:r>
    </w:p>
    <w:p w:rsidR="00C83115" w:rsidRPr="002E1A71" w:rsidRDefault="00C83115" w:rsidP="00C83115">
      <w:pPr>
        <w:pStyle w:val="Sraopastraipa"/>
        <w:numPr>
          <w:ilvl w:val="0"/>
          <w:numId w:val="9"/>
        </w:numPr>
        <w:spacing w:after="0" w:line="240" w:lineRule="auto"/>
        <w:ind w:left="567" w:hanging="567"/>
        <w:rPr>
          <w:rFonts w:ascii="Times New Roman" w:eastAsia="Times New Roman" w:hAnsi="Times New Roman" w:cs="Times New Roman"/>
          <w:sz w:val="22"/>
          <w:szCs w:val="22"/>
          <w:lang w:val="lt-LT"/>
        </w:rPr>
      </w:pPr>
      <w:r w:rsidRPr="002E1A71">
        <w:rPr>
          <w:rFonts w:ascii="Times New Roman" w:eastAsia="Times New Roman" w:hAnsi="Times New Roman" w:cs="Times New Roman"/>
          <w:b/>
          <w:sz w:val="22"/>
          <w:szCs w:val="22"/>
          <w:lang w:val="lt-LT"/>
        </w:rPr>
        <w:t>Makrogolglicerolio hidroksistearatas</w:t>
      </w:r>
      <w:r w:rsidRPr="002E1A71">
        <w:rPr>
          <w:rFonts w:ascii="Times New Roman" w:eastAsia="Times New Roman" w:hAnsi="Times New Roman" w:cs="Times New Roman"/>
          <w:sz w:val="22"/>
          <w:szCs w:val="22"/>
          <w:lang w:val="lt-LT"/>
        </w:rPr>
        <w:t xml:space="preserve"> </w:t>
      </w:r>
      <w:r>
        <w:rPr>
          <w:rFonts w:ascii="Times New Roman" w:eastAsia="Times New Roman" w:hAnsi="Times New Roman" w:cs="Times New Roman"/>
          <w:sz w:val="22"/>
          <w:szCs w:val="22"/>
          <w:lang w:val="lt-LT"/>
        </w:rPr>
        <w:t xml:space="preserve">gali </w:t>
      </w:r>
      <w:r w:rsidRPr="002E1A71">
        <w:rPr>
          <w:rFonts w:ascii="Times New Roman" w:eastAsia="Times New Roman" w:hAnsi="Times New Roman" w:cs="Times New Roman"/>
          <w:sz w:val="22"/>
          <w:szCs w:val="22"/>
          <w:lang w:val="lt-LT"/>
        </w:rPr>
        <w:t>sukelti skrandžio sutrikimų ir viduriavimą.</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3.</w:t>
      </w:r>
      <w:r w:rsidRPr="00F56D77">
        <w:rPr>
          <w:rFonts w:ascii="Times New Roman" w:hAnsi="Times New Roman"/>
          <w:b/>
          <w:sz w:val="22"/>
          <w:lang w:val="lt-LT"/>
        </w:rPr>
        <w:tab/>
        <w:t>Kaip vartoti Tegretol CR</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Visada vartokite šį vaistą tiksliai</w:t>
      </w:r>
      <w:r>
        <w:rPr>
          <w:rFonts w:ascii="Times New Roman" w:hAnsi="Times New Roman"/>
          <w:sz w:val="22"/>
          <w:lang w:val="lt-LT"/>
        </w:rPr>
        <w:t>,</w:t>
      </w:r>
      <w:r w:rsidRPr="00F56D77">
        <w:rPr>
          <w:rFonts w:ascii="Times New Roman" w:hAnsi="Times New Roman"/>
          <w:sz w:val="22"/>
          <w:lang w:val="lt-LT"/>
        </w:rPr>
        <w:t xml:space="preserve"> kaip nurodė gydytojas. Jeigu abejojate, kreipkitės į gydytoją arba vaistininką.</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Neviršykite </w:t>
      </w:r>
      <w:r>
        <w:rPr>
          <w:rFonts w:ascii="Times New Roman" w:hAnsi="Times New Roman"/>
          <w:sz w:val="22"/>
          <w:lang w:val="lt-LT"/>
        </w:rPr>
        <w:t xml:space="preserve">gydytojo </w:t>
      </w:r>
      <w:r w:rsidRPr="00F56D77">
        <w:rPr>
          <w:rFonts w:ascii="Times New Roman" w:hAnsi="Times New Roman"/>
          <w:sz w:val="22"/>
          <w:lang w:val="lt-LT"/>
        </w:rPr>
        <w:t xml:space="preserve">nurodytos dozės. </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Nepasiklausus gydytojo, Tegretol CR vartojimo negalima nutraukti staiga. Ar vaisto vartojimą galima nutraukti ir kada tai galima daryti, turi nurodyti gydytojas.</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Įprastinis dozavimas</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u w:val="single"/>
          <w:lang w:val="lt-LT"/>
        </w:rPr>
        <w:t>Epilepsija</w:t>
      </w:r>
      <w:r w:rsidRPr="00F56D77">
        <w:rPr>
          <w:rFonts w:ascii="Times New Roman" w:hAnsi="Times New Roman"/>
          <w:sz w:val="22"/>
          <w:lang w:val="lt-LT"/>
        </w:rPr>
        <w:t xml:space="preserve"> </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Iš pradžių suaugusiems žmonėms paprastai reikia vartoti po 100</w:t>
      </w:r>
      <w:r w:rsidRPr="00F56D77">
        <w:rPr>
          <w:rFonts w:ascii="Times New Roman" w:hAnsi="Times New Roman"/>
          <w:sz w:val="22"/>
          <w:lang w:val="lt-LT"/>
        </w:rPr>
        <w:noBreakHyphen/>
        <w:t>200 mg 1</w:t>
      </w:r>
      <w:r w:rsidRPr="00F56D77">
        <w:rPr>
          <w:rFonts w:ascii="Times New Roman" w:hAnsi="Times New Roman"/>
          <w:sz w:val="22"/>
          <w:lang w:val="lt-LT"/>
        </w:rPr>
        <w:noBreakHyphen/>
        <w:t>2 kartus per parą. Vėliau paros dozė palaipsniui didinama iki 800</w:t>
      </w:r>
      <w:r w:rsidRPr="00F56D77">
        <w:rPr>
          <w:rFonts w:ascii="Times New Roman" w:hAnsi="Times New Roman"/>
          <w:sz w:val="22"/>
          <w:lang w:val="lt-LT"/>
        </w:rPr>
        <w:noBreakHyphen/>
        <w:t>1200 mg (kai kuriems pacientams iki 1600 mg arba net 2000 mg) ir lygiomis dalimis geriama per 2</w:t>
      </w:r>
      <w:r w:rsidRPr="00F56D77">
        <w:rPr>
          <w:rFonts w:ascii="Times New Roman" w:hAnsi="Times New Roman"/>
          <w:sz w:val="22"/>
          <w:lang w:val="lt-LT"/>
        </w:rPr>
        <w:noBreakHyphen/>
        <w:t xml:space="preserve">3 kartus. </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Vaikams gydymo pradžioje per dieną reikia vartoti po 100</w:t>
      </w:r>
      <w:r w:rsidRPr="00F56D77">
        <w:rPr>
          <w:rFonts w:ascii="Times New Roman" w:hAnsi="Times New Roman"/>
          <w:sz w:val="22"/>
          <w:lang w:val="lt-LT"/>
        </w:rPr>
        <w:noBreakHyphen/>
        <w:t>200 mg, t. y. po 10</w:t>
      </w:r>
      <w:r w:rsidRPr="00F56D77">
        <w:rPr>
          <w:rFonts w:ascii="Times New Roman" w:hAnsi="Times New Roman"/>
          <w:sz w:val="22"/>
          <w:lang w:val="lt-LT"/>
        </w:rPr>
        <w:noBreakHyphen/>
        <w:t>20 mg/kg kūno svorio. Vėliau paros dozė palaipsniui didinama iki 400</w:t>
      </w:r>
      <w:r w:rsidRPr="00F56D77">
        <w:rPr>
          <w:rFonts w:ascii="Times New Roman" w:hAnsi="Times New Roman"/>
          <w:sz w:val="22"/>
          <w:lang w:val="lt-LT"/>
        </w:rPr>
        <w:noBreakHyphen/>
        <w:t>800 mg. 11</w:t>
      </w:r>
      <w:r w:rsidRPr="00F56D77">
        <w:rPr>
          <w:rFonts w:ascii="Times New Roman" w:hAnsi="Times New Roman"/>
          <w:sz w:val="22"/>
          <w:lang w:val="lt-LT"/>
        </w:rPr>
        <w:noBreakHyphen/>
        <w:t>15 metų vaikus galima gydyti 600</w:t>
      </w:r>
      <w:r w:rsidRPr="00F56D77">
        <w:rPr>
          <w:rFonts w:ascii="Times New Roman" w:hAnsi="Times New Roman"/>
          <w:sz w:val="22"/>
          <w:lang w:val="lt-LT"/>
        </w:rPr>
        <w:noBreakHyphen/>
        <w:t xml:space="preserve">1 000 mg paros doze. </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Trišakio nervo neuralgija</w:t>
      </w:r>
      <w:r>
        <w:rPr>
          <w:rFonts w:ascii="Times New Roman" w:hAnsi="Times New Roman"/>
          <w:sz w:val="22"/>
          <w:u w:val="single"/>
          <w:lang w:val="lt-LT"/>
        </w:rPr>
        <w:t xml:space="preserve"> ir</w:t>
      </w:r>
      <w:r w:rsidRPr="00F56D77">
        <w:rPr>
          <w:rFonts w:ascii="Times New Roman" w:hAnsi="Times New Roman"/>
          <w:sz w:val="22"/>
          <w:u w:val="single"/>
          <w:lang w:val="lt-LT"/>
        </w:rPr>
        <w:t xml:space="preserve"> </w:t>
      </w:r>
      <w:r w:rsidRPr="00F9579A">
        <w:rPr>
          <w:rFonts w:ascii="Times New Roman" w:hAnsi="Times New Roman"/>
          <w:sz w:val="22"/>
          <w:u w:val="single"/>
          <w:lang w:val="lt-LT"/>
        </w:rPr>
        <w:t>liežuvinio ryklės nervo neuralgij</w:t>
      </w:r>
      <w:r>
        <w:rPr>
          <w:rFonts w:ascii="Times New Roman" w:hAnsi="Times New Roman"/>
          <w:sz w:val="22"/>
          <w:u w:val="single"/>
          <w:lang w:val="lt-LT"/>
        </w:rPr>
        <w:t>a</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Pradinė paros dozė yra 200</w:t>
      </w:r>
      <w:r w:rsidRPr="00F56D77">
        <w:rPr>
          <w:rFonts w:ascii="Times New Roman" w:hAnsi="Times New Roman"/>
          <w:sz w:val="22"/>
          <w:lang w:val="lt-LT"/>
        </w:rPr>
        <w:noBreakHyphen/>
        <w:t>400 mg. Ji palaipsniui didinama tol, kol išnyksta skausmas. Paprastai užtenka vartoti 3</w:t>
      </w:r>
      <w:r w:rsidRPr="00F56D77">
        <w:rPr>
          <w:rFonts w:ascii="Times New Roman" w:hAnsi="Times New Roman"/>
          <w:sz w:val="22"/>
          <w:lang w:val="lt-LT"/>
        </w:rPr>
        <w:noBreakHyphen/>
        <w:t>4 kartus per parą po 200 mg. Didžiausia paros dozė yra 1 200 mg.</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Pagyvenusiems žmonėms iš pradžių rekomenduojama vartoti mažesnę dozę, t. y. 2 kartus per parą po 100 mg. </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 xml:space="preserve">Bipolinis afektinis sutrikimas </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Įprastinė paros dozė yra 400</w:t>
      </w:r>
      <w:r w:rsidRPr="00F56D77">
        <w:rPr>
          <w:rFonts w:ascii="Times New Roman" w:hAnsi="Times New Roman"/>
          <w:sz w:val="22"/>
          <w:lang w:val="lt-LT"/>
        </w:rPr>
        <w:noBreakHyphen/>
        <w:t>600 mg (prireikus ją galima didinti iki 1 600 mg).</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Senyviems pacientams</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Dėl galimos sąveikos su kitais vaistiniais preparatais ir kitokios vaistinių preparatų nuo epilepsijos farmakokinetikos Tegretol CR dozę senyviems pacientams būtina parinkti atsargiai. Didžiausia rekomenduojama paros dozė yra 1 200 mg. Kai skausmas nuslopinamas, reikia bandyti gydymą laipsniškai nutraukti ir jį atnaujinti pasireiškus kitam priepuoliui.</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Jūsų gydytojas pasakys tiksliai kokią Tegretol CR dozę vartoti.</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Kada ir kiek vartoti Tegretol CR</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paros dozė visuomet, išskyrus galbūt pirmąją dieną, lygiomis dalimis geriama per 2</w:t>
      </w:r>
      <w:r w:rsidRPr="00F56D77">
        <w:rPr>
          <w:rFonts w:ascii="Times New Roman" w:hAnsi="Times New Roman"/>
          <w:sz w:val="22"/>
          <w:lang w:val="lt-LT"/>
        </w:rPr>
        <w:noBreakHyphen/>
        <w:t>4 kartus (priklausomai nuo Jūsų būklės).</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Jūsų gydytojas gali skirti kitokią dozę, negu nurodyta šiame pakuotės lapelyje. Tokiu atveju vaistą reikia vartoti laikantis jo nurodymo.</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reikia gerti valgio metu arba po jo. Tabletės nuryjamos užsigeriant trupučiu skysčio. Jos yra su vagele, todėl prireikus jas galima perlaužti pusiau.</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Jeigu manote, kad Tegretol CR veikia per stipriai arba per silpnai, kreipkitės į gydytoją arba vaistininką.</w:t>
      </w:r>
    </w:p>
    <w:p w:rsidR="00C83115" w:rsidRPr="00F56D77" w:rsidRDefault="00C83115" w:rsidP="00C83115">
      <w:pPr>
        <w:tabs>
          <w:tab w:val="left" w:pos="567"/>
        </w:tabs>
        <w:spacing w:after="0" w:line="240" w:lineRule="auto"/>
        <w:rPr>
          <w:rFonts w:ascii="Times New Roman" w:hAnsi="Times New Roman"/>
          <w:b/>
          <w:sz w:val="22"/>
          <w:lang w:val="lt-LT"/>
        </w:rPr>
      </w:pPr>
    </w:p>
    <w:p w:rsidR="00C83115" w:rsidRPr="00F56D77" w:rsidRDefault="00C83115" w:rsidP="00C8311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Ką daryti pavartojus per didelę Tegretol CR dozę?</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Išgėrus tablečių daugiau, negu skirta gydytojo, reikia tuoj pat informuoti gydytoją arba kreiptis į priėmimo skyrių, nes Jums gali prireikti medicinos pagalbos. </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Jeigu tampa sunku kvėpuoti, greitai ir nereguliariai plaka širdis, prarandama sąmonė, alpstama, atsiranda drebėjimas, šleikštulys ir</w:t>
      </w:r>
      <w:r>
        <w:rPr>
          <w:rFonts w:ascii="Times New Roman" w:hAnsi="Times New Roman"/>
          <w:sz w:val="22"/>
          <w:lang w:val="lt-LT"/>
        </w:rPr>
        <w:t> </w:t>
      </w:r>
      <w:r w:rsidRPr="00F56D77">
        <w:rPr>
          <w:rFonts w:ascii="Times New Roman" w:hAnsi="Times New Roman"/>
          <w:sz w:val="22"/>
          <w:lang w:val="lt-LT"/>
        </w:rPr>
        <w:t>(arba) vėmimas, vadinasi, yra suvartota per didelė vaisto dozė. Tokiu atveju vaisto vartojimą reikia nutraukti ir nedelsiant kreiptis į gydytoją.</w:t>
      </w:r>
    </w:p>
    <w:p w:rsidR="00C83115" w:rsidRPr="00F56D77" w:rsidRDefault="00C83115" w:rsidP="00C83115">
      <w:pPr>
        <w:tabs>
          <w:tab w:val="left" w:pos="567"/>
        </w:tabs>
        <w:spacing w:after="0" w:line="240" w:lineRule="auto"/>
        <w:rPr>
          <w:rFonts w:ascii="Times New Roman" w:hAnsi="Times New Roman"/>
          <w:b/>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b/>
          <w:sz w:val="22"/>
          <w:lang w:val="lt-LT"/>
        </w:rPr>
        <w:t>Pamiršus pavartoti Tegretol CR</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Pamiršus Tegretol CR išgerti laiku, tai reikia padaryti tuoj pat, kai tik prisimenama, tačiau jeigu artėja kitos dozės vartojimo laikas, pamirštos dozės gerti nereikia.</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Negalima vartoti dvigubos dozės norint kompensuoti praleistą dozę. </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Ką dar Jums reikia žinoti, vartojant Tegretol CR</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Kadangi gydytojas reguliariai turi patikrinti, koks vaisto poveikis yra pasireiškęs, todėl pacientui jis gali skirti periodiškai atlikti kraujo tyrimus, ypač gydymo pradžioje. Tai įprastinė procedūra, todėl dėl jos jaudintis nereikėtų. </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Prieš operaciją, įskaitant ir skubų dantų gydymą, reikia pasakyti gydytojui, kad pacientas vartoja Tegretol CR.</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Jeigu kiltų daugiau klausimų dėl šio vaisto vartojimo, kreipkitės į gydytoją arba vaistininką.</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4.</w:t>
      </w:r>
      <w:r w:rsidRPr="00F56D77">
        <w:rPr>
          <w:rFonts w:ascii="Times New Roman" w:hAnsi="Times New Roman"/>
          <w:b/>
          <w:sz w:val="22"/>
          <w:lang w:val="lt-LT"/>
        </w:rPr>
        <w:tab/>
        <w:t>Galimas šalutinis poveikis</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Šis vaistas, kaip ir visi kiti, gali sukelti šalutinį poveikį, nors jis pasireiškia ne visiems žmonėms.</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Dažniausiai šalutinis poveikis būna silpnas ar vidutinio sunkumo ir paprastai po kelių dienų išnyksta. </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A476F3" w:rsidRDefault="00C83115" w:rsidP="00C83115">
      <w:pPr>
        <w:tabs>
          <w:tab w:val="left" w:pos="567"/>
        </w:tabs>
        <w:spacing w:after="0" w:line="240" w:lineRule="auto"/>
        <w:rPr>
          <w:rFonts w:ascii="Times New Roman" w:hAnsi="Times New Roman"/>
          <w:b/>
          <w:bCs/>
          <w:iCs/>
          <w:sz w:val="22"/>
          <w:lang w:val="lt-LT"/>
        </w:rPr>
      </w:pPr>
      <w:r w:rsidRPr="00A476F3">
        <w:rPr>
          <w:rFonts w:ascii="Times New Roman" w:hAnsi="Times New Roman"/>
          <w:b/>
          <w:bCs/>
          <w:iCs/>
          <w:sz w:val="22"/>
          <w:lang w:val="lt-LT"/>
        </w:rPr>
        <w:t>Kai kurie reiškiniai gali būti pavojingi</w:t>
      </w:r>
    </w:p>
    <w:p w:rsidR="00C83115" w:rsidRPr="00A476F3" w:rsidRDefault="00C83115" w:rsidP="00C83115">
      <w:pPr>
        <w:tabs>
          <w:tab w:val="left" w:pos="567"/>
        </w:tabs>
        <w:spacing w:after="0" w:line="240" w:lineRule="auto"/>
        <w:rPr>
          <w:rFonts w:ascii="Times New Roman" w:hAnsi="Times New Roman"/>
          <w:b/>
          <w:bCs/>
          <w:iCs/>
          <w:sz w:val="22"/>
          <w:lang w:val="lt-LT"/>
        </w:rPr>
      </w:pPr>
      <w:r w:rsidRPr="00A476F3">
        <w:rPr>
          <w:rFonts w:ascii="Times New Roman" w:hAnsi="Times New Roman"/>
          <w:b/>
          <w:bCs/>
          <w:iCs/>
          <w:sz w:val="22"/>
          <w:lang w:val="lt-LT"/>
        </w:rPr>
        <w:t xml:space="preserve">Reti šalutinio poveikio reiškiniai </w:t>
      </w:r>
      <w:r>
        <w:rPr>
          <w:rFonts w:ascii="Times New Roman" w:hAnsi="Times New Roman"/>
          <w:b/>
          <w:bCs/>
          <w:iCs/>
          <w:sz w:val="22"/>
          <w:lang w:val="lt-LT"/>
        </w:rPr>
        <w:t>(</w:t>
      </w:r>
      <w:r w:rsidRPr="00A476F3">
        <w:rPr>
          <w:rFonts w:ascii="Times New Roman" w:hAnsi="Times New Roman"/>
          <w:b/>
          <w:bCs/>
          <w:iCs/>
          <w:sz w:val="22"/>
          <w:lang w:val="lt-LT"/>
        </w:rPr>
        <w:t xml:space="preserve">gali pasireikšti </w:t>
      </w:r>
      <w:r>
        <w:rPr>
          <w:rFonts w:ascii="Times New Roman" w:hAnsi="Times New Roman"/>
          <w:b/>
          <w:bCs/>
          <w:iCs/>
          <w:sz w:val="22"/>
          <w:lang w:val="lt-LT"/>
        </w:rPr>
        <w:t>rečiau</w:t>
      </w:r>
      <w:r w:rsidRPr="00A476F3">
        <w:rPr>
          <w:rFonts w:ascii="Times New Roman" w:hAnsi="Times New Roman"/>
          <w:b/>
          <w:bCs/>
          <w:iCs/>
          <w:sz w:val="22"/>
          <w:lang w:val="lt-LT"/>
        </w:rPr>
        <w:t xml:space="preserve"> kaip 1 iš 1</w:t>
      </w:r>
      <w:r>
        <w:rPr>
          <w:rFonts w:ascii="Times New Roman" w:hAnsi="Times New Roman"/>
          <w:b/>
          <w:bCs/>
          <w:iCs/>
          <w:sz w:val="22"/>
          <w:lang w:val="lt-LT"/>
        </w:rPr>
        <w:t> </w:t>
      </w:r>
      <w:r w:rsidRPr="00A476F3">
        <w:rPr>
          <w:rFonts w:ascii="Times New Roman" w:hAnsi="Times New Roman"/>
          <w:b/>
          <w:bCs/>
          <w:iCs/>
          <w:sz w:val="22"/>
          <w:lang w:val="lt-LT"/>
        </w:rPr>
        <w:t>000</w:t>
      </w:r>
      <w:r>
        <w:rPr>
          <w:rFonts w:ascii="Times New Roman" w:hAnsi="Times New Roman"/>
          <w:b/>
          <w:bCs/>
          <w:iCs/>
          <w:sz w:val="22"/>
          <w:lang w:val="lt-LT"/>
        </w:rPr>
        <w:t> asmenų):</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Jeigu atsiranda toliau nurodytas poveikis, į gydytoją būtina kreiptis tuoj pat, kadangi pasireiškę šalutinio poveikio simptomai gali būti ankstyvas sunkaus kraujo, kepenų, inkstų arba kitų organų pažeidimo požymis, todėl pacientui gali būti reikalinga neatidėliotina medicinos pagalba</w:t>
      </w:r>
      <w:r>
        <w:rPr>
          <w:rFonts w:ascii="Times New Roman" w:hAnsi="Times New Roman"/>
          <w:sz w:val="22"/>
          <w:lang w:val="lt-LT"/>
        </w:rPr>
        <w:t>:</w:t>
      </w:r>
    </w:p>
    <w:p w:rsidR="00C83115" w:rsidRPr="00F56D77" w:rsidRDefault="00C83115" w:rsidP="00C83115">
      <w:pPr>
        <w:numPr>
          <w:ilvl w:val="0"/>
          <w:numId w:val="2"/>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 xml:space="preserve">ei atsiranda karščiavimas, gerklės uždegimas, </w:t>
      </w:r>
      <w:r>
        <w:rPr>
          <w:rFonts w:ascii="Times New Roman" w:hAnsi="Times New Roman"/>
          <w:sz w:val="22"/>
          <w:lang w:val="lt-LT"/>
        </w:rPr>
        <w:t>iš</w:t>
      </w:r>
      <w:r w:rsidRPr="00F56D77">
        <w:rPr>
          <w:rFonts w:ascii="Times New Roman" w:hAnsi="Times New Roman"/>
          <w:sz w:val="22"/>
          <w:lang w:val="lt-LT"/>
        </w:rPr>
        <w:t>bėrimas, burnos išopėjimas, liaukų pabrinkimas arba Jums dažniau pasireiškia infekcijos (leukocitų skaičiaus sumažėjimo požymiai)</w:t>
      </w:r>
      <w:r>
        <w:rPr>
          <w:rFonts w:ascii="Times New Roman" w:hAnsi="Times New Roman"/>
          <w:sz w:val="22"/>
          <w:lang w:val="lt-LT"/>
        </w:rPr>
        <w:t>;</w:t>
      </w:r>
    </w:p>
    <w:p w:rsidR="00C83115" w:rsidRPr="00F56D77" w:rsidRDefault="00C83115" w:rsidP="00C83115">
      <w:pPr>
        <w:numPr>
          <w:ilvl w:val="0"/>
          <w:numId w:val="2"/>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 jaučiate nuovargį, galvos skausmą, oro trūkumą fizinio krūvio metu, galvos svaigimą; jei atrodote išblyškęs, pasireiškia dažnos infekcijos su karščiavimu, šaltkrėtis, gerklės skausmas arba burnos išopėjimas; lengviau nei įprastai atsiranda kraujavimas arba mėlynės, kraujavimas iš nosies (visų kraujo ląstelių rūšių stoka)</w:t>
      </w:r>
      <w:r>
        <w:rPr>
          <w:rFonts w:ascii="Times New Roman" w:hAnsi="Times New Roman"/>
          <w:sz w:val="22"/>
          <w:lang w:val="lt-LT"/>
        </w:rPr>
        <w:t>;</w:t>
      </w:r>
    </w:p>
    <w:p w:rsidR="00C83115" w:rsidRPr="00F56D77" w:rsidRDefault="00C83115" w:rsidP="00C83115">
      <w:pPr>
        <w:numPr>
          <w:ilvl w:val="0"/>
          <w:numId w:val="2"/>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 Jums atsirado raudonų, neaiškių ribų dėmių veide, kurios gali pasireikšti kartu su nuovargiu, karščiavimu, pykinimu, apetito praradimu (sisteminės raudonosios vilkligės požymiai)</w:t>
      </w:r>
      <w:r>
        <w:rPr>
          <w:rFonts w:ascii="Times New Roman" w:hAnsi="Times New Roman"/>
          <w:sz w:val="22"/>
          <w:lang w:val="lt-LT"/>
        </w:rPr>
        <w:t>;</w:t>
      </w:r>
    </w:p>
    <w:p w:rsidR="00C83115" w:rsidRPr="00F56D77" w:rsidRDefault="00C83115" w:rsidP="00C83115">
      <w:pPr>
        <w:numPr>
          <w:ilvl w:val="0"/>
          <w:numId w:val="2"/>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 atsirado bet koks odos arba akių pageltimas (kepenų uždegimo požymiai)</w:t>
      </w:r>
      <w:r>
        <w:rPr>
          <w:rFonts w:ascii="Times New Roman" w:hAnsi="Times New Roman"/>
          <w:sz w:val="22"/>
          <w:lang w:val="lt-LT"/>
        </w:rPr>
        <w:t>;</w:t>
      </w:r>
    </w:p>
    <w:p w:rsidR="00C83115" w:rsidRPr="00F56D77" w:rsidRDefault="00C83115" w:rsidP="00C83115">
      <w:pPr>
        <w:numPr>
          <w:ilvl w:val="0"/>
          <w:numId w:val="2"/>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 patamsėjo šlapimas (porfirijos arba kepenų uždegimo požymiai)</w:t>
      </w:r>
      <w:r>
        <w:rPr>
          <w:rFonts w:ascii="Times New Roman" w:hAnsi="Times New Roman"/>
          <w:sz w:val="22"/>
          <w:lang w:val="lt-LT"/>
        </w:rPr>
        <w:t>;</w:t>
      </w:r>
    </w:p>
    <w:p w:rsidR="00C83115" w:rsidRPr="00F56D77" w:rsidRDefault="00C83115" w:rsidP="00C83115">
      <w:pPr>
        <w:numPr>
          <w:ilvl w:val="0"/>
          <w:numId w:val="2"/>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eigu ženkliai sumažėjo šlapimo išsiskyrimas dėl inkstų funkcijos sutrikimo, atsirado kraujas šlapime</w:t>
      </w:r>
      <w:r>
        <w:rPr>
          <w:rFonts w:ascii="Times New Roman" w:hAnsi="Times New Roman"/>
          <w:sz w:val="22"/>
          <w:lang w:val="lt-LT"/>
        </w:rPr>
        <w:t>;</w:t>
      </w:r>
    </w:p>
    <w:p w:rsidR="00C83115" w:rsidRPr="00F56D77" w:rsidRDefault="00C83115" w:rsidP="00C83115">
      <w:pPr>
        <w:numPr>
          <w:ilvl w:val="0"/>
          <w:numId w:val="2"/>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eigu smarkiai skauda viršutinę pilvo dalį, vemiate arba dingo apetitas (kasos uždegimo požymiai)</w:t>
      </w:r>
      <w:r>
        <w:rPr>
          <w:rFonts w:ascii="Times New Roman" w:hAnsi="Times New Roman"/>
          <w:sz w:val="22"/>
          <w:lang w:val="lt-LT"/>
        </w:rPr>
        <w:t>;</w:t>
      </w:r>
    </w:p>
    <w:p w:rsidR="00C83115" w:rsidRPr="00F56D77" w:rsidRDefault="00C83115" w:rsidP="00C83115">
      <w:pPr>
        <w:numPr>
          <w:ilvl w:val="0"/>
          <w:numId w:val="2"/>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 xml:space="preserve">eigu atsirado odos </w:t>
      </w:r>
      <w:r>
        <w:rPr>
          <w:rFonts w:ascii="Times New Roman" w:hAnsi="Times New Roman"/>
          <w:sz w:val="22"/>
          <w:lang w:val="lt-LT"/>
        </w:rPr>
        <w:t>iš</w:t>
      </w:r>
      <w:r w:rsidRPr="00F56D77">
        <w:rPr>
          <w:rFonts w:ascii="Times New Roman" w:hAnsi="Times New Roman"/>
          <w:sz w:val="22"/>
          <w:lang w:val="lt-LT"/>
        </w:rPr>
        <w:t>bėrimas, paraudimas, lūpų, akių arba burnos pūslelinė, odos lupimasis, lydimas karščiavimo, šaltkrėčio, galvos skausmo, kosulio, kūno skausmų (pavojingos odos reakcijos požymiai)</w:t>
      </w:r>
      <w:r>
        <w:rPr>
          <w:rFonts w:ascii="Times New Roman" w:hAnsi="Times New Roman"/>
          <w:sz w:val="22"/>
          <w:lang w:val="lt-LT"/>
        </w:rPr>
        <w:t>;</w:t>
      </w:r>
    </w:p>
    <w:p w:rsidR="00C83115" w:rsidRPr="00F56D77" w:rsidRDefault="00C83115" w:rsidP="00C83115">
      <w:pPr>
        <w:numPr>
          <w:ilvl w:val="0"/>
          <w:numId w:val="2"/>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 xml:space="preserve">eigu patino veidas, akys arba liežuvis, atsirado sunkumas ryjant, švokštimas, dilgėlinė ir viso kūno niežulys, </w:t>
      </w:r>
      <w:r>
        <w:rPr>
          <w:rFonts w:ascii="Times New Roman" w:hAnsi="Times New Roman"/>
          <w:sz w:val="22"/>
          <w:lang w:val="lt-LT"/>
        </w:rPr>
        <w:t>iš</w:t>
      </w:r>
      <w:r w:rsidRPr="00F56D77">
        <w:rPr>
          <w:rFonts w:ascii="Times New Roman" w:hAnsi="Times New Roman"/>
          <w:sz w:val="22"/>
          <w:lang w:val="lt-LT"/>
        </w:rPr>
        <w:t>bėrimas, karščiavimas, pilvo spazmai, nemalonus jausmas arba spaudimas krūtinėje, sunkumas alsuojant, sąmonės praradimas (angioneurozinės edemos ir sunkios alerginės reakcijos požymiai)</w:t>
      </w:r>
      <w:r>
        <w:rPr>
          <w:rFonts w:ascii="Times New Roman" w:hAnsi="Times New Roman"/>
          <w:sz w:val="22"/>
          <w:lang w:val="lt-LT"/>
        </w:rPr>
        <w:t>;</w:t>
      </w:r>
    </w:p>
    <w:p w:rsidR="00C83115" w:rsidRPr="00F56D77" w:rsidRDefault="00C83115" w:rsidP="00C83115">
      <w:pPr>
        <w:numPr>
          <w:ilvl w:val="0"/>
          <w:numId w:val="2"/>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eigu jaučiatės mieguisti, sumišę, atsirado raumenų trūkčiojimas arba ženkliai pasunkėjo traukuliai (požymiai, kurie gali reikšti sumažėjusį natrio kiekį kraujyje)</w:t>
      </w:r>
      <w:r>
        <w:rPr>
          <w:rFonts w:ascii="Times New Roman" w:hAnsi="Times New Roman"/>
          <w:sz w:val="22"/>
          <w:lang w:val="lt-LT"/>
        </w:rPr>
        <w:t>;</w:t>
      </w:r>
    </w:p>
    <w:p w:rsidR="00C83115" w:rsidRPr="00F56D77" w:rsidRDefault="00C83115" w:rsidP="00C83115">
      <w:pPr>
        <w:numPr>
          <w:ilvl w:val="0"/>
          <w:numId w:val="2"/>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 atsirado karščiavimas, pykinimas, vėmimas, galvos skausmas, sustingęs kaklas ir ypač didelis jautrumas ryškiai šviesai (meningito požymiai)</w:t>
      </w:r>
      <w:r>
        <w:rPr>
          <w:rFonts w:ascii="Times New Roman" w:hAnsi="Times New Roman"/>
          <w:sz w:val="22"/>
          <w:lang w:val="lt-LT"/>
        </w:rPr>
        <w:t>;</w:t>
      </w:r>
    </w:p>
    <w:p w:rsidR="00C83115" w:rsidRPr="00F56D77" w:rsidRDefault="00C83115" w:rsidP="00C83115">
      <w:pPr>
        <w:numPr>
          <w:ilvl w:val="0"/>
          <w:numId w:val="2"/>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 sustingę raumenys, yra aukšta temperatūra, pritemusi sąmonė, aukštas kraujospūdis, padidėjęs seilėtekis (piktybinio neuroleptinio sindromo požymiai)</w:t>
      </w:r>
      <w:r>
        <w:rPr>
          <w:rFonts w:ascii="Times New Roman" w:hAnsi="Times New Roman"/>
          <w:sz w:val="22"/>
          <w:lang w:val="lt-LT"/>
        </w:rPr>
        <w:t>;</w:t>
      </w:r>
    </w:p>
    <w:p w:rsidR="00C83115" w:rsidRPr="00F56D77" w:rsidRDefault="00C83115" w:rsidP="00C83115">
      <w:pPr>
        <w:numPr>
          <w:ilvl w:val="0"/>
          <w:numId w:val="2"/>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 pasireiškia nereguliarus širdies ritmas, krūtinės skausmas</w:t>
      </w:r>
      <w:r>
        <w:rPr>
          <w:rFonts w:ascii="Times New Roman" w:hAnsi="Times New Roman"/>
          <w:sz w:val="22"/>
          <w:lang w:val="lt-LT"/>
        </w:rPr>
        <w:t>;</w:t>
      </w:r>
    </w:p>
    <w:p w:rsidR="00C83115" w:rsidRPr="00F56D77" w:rsidRDefault="00C83115" w:rsidP="00C83115">
      <w:pPr>
        <w:numPr>
          <w:ilvl w:val="0"/>
          <w:numId w:val="2"/>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 atsirado sąmonės sutrikimas, alpimas</w:t>
      </w:r>
      <w:r>
        <w:rPr>
          <w:rFonts w:ascii="Times New Roman" w:hAnsi="Times New Roman"/>
          <w:sz w:val="22"/>
          <w:lang w:val="lt-LT"/>
        </w:rPr>
        <w:t>;</w:t>
      </w:r>
    </w:p>
    <w:p w:rsidR="00C83115" w:rsidRPr="00F56D77" w:rsidRDefault="00C83115" w:rsidP="00C83115">
      <w:pPr>
        <w:numPr>
          <w:ilvl w:val="0"/>
          <w:numId w:val="2"/>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eigu atsiranda viduriavimas, pilvo skausmas ar karščiavimas (gaubtinės žarnos uždegimo požymiai). Tokio šalutinio poveikio dažnis nežinomas</w:t>
      </w:r>
      <w:r>
        <w:rPr>
          <w:rFonts w:ascii="Times New Roman" w:hAnsi="Times New Roman"/>
          <w:sz w:val="22"/>
          <w:lang w:val="lt-LT"/>
        </w:rPr>
        <w:t>;</w:t>
      </w:r>
    </w:p>
    <w:p w:rsidR="00C83115" w:rsidRPr="00F56D77" w:rsidRDefault="00C83115" w:rsidP="00C83115">
      <w:pPr>
        <w:numPr>
          <w:ilvl w:val="0"/>
          <w:numId w:val="2"/>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Pr="00F56D77">
        <w:rPr>
          <w:rFonts w:ascii="Times New Roman" w:hAnsi="Times New Roman"/>
          <w:sz w:val="22"/>
          <w:lang w:val="lt-LT"/>
        </w:rPr>
        <w:t>eigu pasireiškia kritimai dėl galvos svaigimo, mieguistumo, sumažėjusio kraujo spaudimo, sumišimo.</w:t>
      </w:r>
    </w:p>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Jeigu Jums atsirado minėtas šalutinis poveikis, nedelsiant kreipkitės į gydytoją.</w:t>
      </w:r>
    </w:p>
    <w:p w:rsidR="00C83115" w:rsidRPr="00F56D77" w:rsidRDefault="00C83115" w:rsidP="00C83115">
      <w:pPr>
        <w:tabs>
          <w:tab w:val="left" w:pos="567"/>
        </w:tabs>
        <w:spacing w:after="0" w:line="240" w:lineRule="auto"/>
        <w:jc w:val="both"/>
        <w:rPr>
          <w:rFonts w:ascii="Times New Roman" w:hAnsi="Times New Roman"/>
          <w:b/>
          <w:sz w:val="22"/>
          <w:lang w:val="lt-LT"/>
        </w:rPr>
      </w:pPr>
    </w:p>
    <w:p w:rsidR="00C83115" w:rsidRPr="00A476F3" w:rsidRDefault="00C83115" w:rsidP="00C83115">
      <w:pPr>
        <w:tabs>
          <w:tab w:val="left" w:pos="567"/>
        </w:tabs>
        <w:spacing w:after="0" w:line="240" w:lineRule="auto"/>
        <w:rPr>
          <w:rFonts w:ascii="Times New Roman" w:hAnsi="Times New Roman"/>
          <w:b/>
          <w:bCs/>
          <w:iCs/>
          <w:sz w:val="22"/>
          <w:lang w:val="lt-LT"/>
        </w:rPr>
      </w:pPr>
      <w:r w:rsidRPr="00A476F3">
        <w:rPr>
          <w:rFonts w:ascii="Times New Roman" w:hAnsi="Times New Roman"/>
          <w:b/>
          <w:bCs/>
          <w:iCs/>
          <w:sz w:val="22"/>
          <w:lang w:val="lt-LT"/>
        </w:rPr>
        <w:t>Kitas šalutinis poveikis</w:t>
      </w:r>
    </w:p>
    <w:p w:rsidR="00C83115" w:rsidRPr="00A476F3" w:rsidRDefault="00C83115" w:rsidP="00C83115">
      <w:pPr>
        <w:tabs>
          <w:tab w:val="left" w:pos="567"/>
        </w:tabs>
        <w:spacing w:after="0" w:line="240" w:lineRule="auto"/>
        <w:rPr>
          <w:rFonts w:ascii="Times New Roman" w:hAnsi="Times New Roman"/>
          <w:b/>
          <w:bCs/>
          <w:iCs/>
          <w:sz w:val="22"/>
          <w:lang w:val="lt-LT"/>
        </w:rPr>
      </w:pPr>
      <w:r w:rsidRPr="00A476F3">
        <w:rPr>
          <w:rFonts w:ascii="Times New Roman" w:hAnsi="Times New Roman"/>
          <w:b/>
          <w:bCs/>
          <w:iCs/>
          <w:sz w:val="22"/>
          <w:lang w:val="lt-LT"/>
        </w:rPr>
        <w:t>Jeigu atsiranda toliau išvardytas poveikis, į gydytoją būtina kreiptis kiek galima greičiau, kadangi gali reikėti medicinos pagalbos.</w:t>
      </w:r>
    </w:p>
    <w:p w:rsidR="00C83115" w:rsidRPr="00F56D77" w:rsidRDefault="00C83115" w:rsidP="00C83115">
      <w:pPr>
        <w:tabs>
          <w:tab w:val="left" w:pos="567"/>
        </w:tabs>
        <w:spacing w:after="0" w:line="240" w:lineRule="auto"/>
        <w:rPr>
          <w:rFonts w:ascii="Times New Roman" w:hAnsi="Times New Roman"/>
          <w:i/>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A476F3">
        <w:rPr>
          <w:rFonts w:ascii="Times New Roman" w:hAnsi="Times New Roman"/>
          <w:b/>
          <w:bCs/>
          <w:iCs/>
          <w:sz w:val="22"/>
          <w:lang w:val="lt-LT"/>
        </w:rPr>
        <w:t xml:space="preserve">Labai dažni </w:t>
      </w:r>
      <w:r>
        <w:rPr>
          <w:rFonts w:ascii="Times New Roman" w:hAnsi="Times New Roman"/>
          <w:b/>
          <w:bCs/>
          <w:iCs/>
          <w:sz w:val="22"/>
          <w:lang w:val="lt-LT"/>
        </w:rPr>
        <w:t xml:space="preserve">šalutinio poveikio reiškiniai </w:t>
      </w:r>
      <w:r w:rsidRPr="00A476F3">
        <w:rPr>
          <w:rFonts w:ascii="Times New Roman" w:hAnsi="Times New Roman"/>
          <w:b/>
          <w:bCs/>
          <w:iCs/>
          <w:sz w:val="22"/>
          <w:lang w:val="lt-LT"/>
        </w:rPr>
        <w:t xml:space="preserve">(gali pasireikšti </w:t>
      </w:r>
      <w:r>
        <w:rPr>
          <w:rFonts w:ascii="Times New Roman" w:hAnsi="Times New Roman"/>
          <w:b/>
          <w:bCs/>
          <w:iCs/>
          <w:sz w:val="22"/>
          <w:lang w:val="lt-LT"/>
        </w:rPr>
        <w:t>ne rečiau</w:t>
      </w:r>
      <w:r w:rsidRPr="00A476F3">
        <w:rPr>
          <w:rFonts w:ascii="Times New Roman" w:hAnsi="Times New Roman"/>
          <w:b/>
          <w:bCs/>
          <w:iCs/>
          <w:sz w:val="22"/>
          <w:lang w:val="lt-LT"/>
        </w:rPr>
        <w:t xml:space="preserve"> kaip 1 iš 10</w:t>
      </w:r>
      <w:r>
        <w:rPr>
          <w:rFonts w:ascii="Times New Roman" w:hAnsi="Times New Roman"/>
          <w:b/>
          <w:bCs/>
          <w:iCs/>
          <w:sz w:val="22"/>
          <w:lang w:val="lt-LT"/>
        </w:rPr>
        <w:t> asmenų</w:t>
      </w:r>
      <w:r w:rsidRPr="00A476F3">
        <w:rPr>
          <w:rFonts w:ascii="Times New Roman" w:hAnsi="Times New Roman"/>
          <w:b/>
          <w:bCs/>
          <w:iCs/>
          <w:sz w:val="22"/>
          <w:lang w:val="lt-LT"/>
        </w:rPr>
        <w:t>):</w:t>
      </w:r>
      <w:r w:rsidRPr="00F56D77">
        <w:rPr>
          <w:rFonts w:ascii="Times New Roman" w:hAnsi="Times New Roman"/>
          <w:i/>
          <w:sz w:val="22"/>
          <w:lang w:val="lt-LT"/>
        </w:rPr>
        <w:t xml:space="preserve"> </w:t>
      </w:r>
      <w:r w:rsidRPr="00F56D77">
        <w:rPr>
          <w:rFonts w:ascii="Times New Roman" w:hAnsi="Times New Roman"/>
          <w:sz w:val="22"/>
          <w:lang w:val="lt-LT"/>
        </w:rPr>
        <w:t>raumenų koordinacijos sutrikimas, odos uždegimas su niežuliu, išbėrimu ir paraudimu, kartu su niežuliu pasireiškiantis išbėrimas.</w:t>
      </w:r>
    </w:p>
    <w:p w:rsidR="00C83115" w:rsidRDefault="00C83115" w:rsidP="00C83115">
      <w:pPr>
        <w:tabs>
          <w:tab w:val="left" w:pos="567"/>
        </w:tabs>
        <w:spacing w:after="0" w:line="240" w:lineRule="auto"/>
        <w:rPr>
          <w:rFonts w:ascii="Times New Roman" w:hAnsi="Times New Roman"/>
          <w:b/>
          <w:bCs/>
          <w:iCs/>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A476F3">
        <w:rPr>
          <w:rFonts w:ascii="Times New Roman" w:hAnsi="Times New Roman"/>
          <w:b/>
          <w:bCs/>
          <w:iCs/>
          <w:sz w:val="22"/>
          <w:lang w:val="lt-LT"/>
        </w:rPr>
        <w:t xml:space="preserve">Dažni </w:t>
      </w:r>
      <w:r>
        <w:rPr>
          <w:rFonts w:ascii="Times New Roman" w:hAnsi="Times New Roman"/>
          <w:b/>
          <w:bCs/>
          <w:iCs/>
          <w:sz w:val="22"/>
          <w:lang w:val="lt-LT"/>
        </w:rPr>
        <w:t>šalutinio poveikio reiškiniai</w:t>
      </w:r>
      <w:r w:rsidRPr="00EF7444">
        <w:rPr>
          <w:rFonts w:ascii="Times New Roman" w:hAnsi="Times New Roman"/>
          <w:b/>
          <w:bCs/>
          <w:iCs/>
          <w:sz w:val="22"/>
          <w:lang w:val="lt-LT"/>
        </w:rPr>
        <w:t xml:space="preserve"> </w:t>
      </w:r>
      <w:r w:rsidRPr="00A476F3">
        <w:rPr>
          <w:rFonts w:ascii="Times New Roman" w:hAnsi="Times New Roman"/>
          <w:b/>
          <w:bCs/>
          <w:iCs/>
          <w:sz w:val="22"/>
          <w:lang w:val="lt-LT"/>
        </w:rPr>
        <w:t>(</w:t>
      </w:r>
      <w:r w:rsidRPr="00EF7444">
        <w:rPr>
          <w:rFonts w:ascii="Times New Roman" w:hAnsi="Times New Roman"/>
          <w:b/>
          <w:bCs/>
          <w:iCs/>
          <w:sz w:val="22"/>
          <w:lang w:val="lt-LT"/>
        </w:rPr>
        <w:t>gali pasireikšti rečiau kaip</w:t>
      </w:r>
      <w:r w:rsidRPr="00A476F3">
        <w:rPr>
          <w:rFonts w:ascii="Times New Roman" w:hAnsi="Times New Roman"/>
          <w:b/>
          <w:bCs/>
          <w:iCs/>
          <w:sz w:val="22"/>
          <w:lang w:val="lt-LT"/>
        </w:rPr>
        <w:t xml:space="preserve"> 1 iš 10</w:t>
      </w:r>
      <w:r>
        <w:rPr>
          <w:rFonts w:ascii="Times New Roman" w:hAnsi="Times New Roman"/>
          <w:b/>
          <w:bCs/>
          <w:iCs/>
          <w:sz w:val="22"/>
          <w:lang w:val="lt-LT"/>
        </w:rPr>
        <w:t> asmenų</w:t>
      </w:r>
      <w:r w:rsidRPr="00A476F3">
        <w:rPr>
          <w:rFonts w:ascii="Times New Roman" w:hAnsi="Times New Roman"/>
          <w:b/>
          <w:bCs/>
          <w:iCs/>
          <w:sz w:val="22"/>
          <w:lang w:val="lt-LT"/>
        </w:rPr>
        <w:t>):</w:t>
      </w:r>
      <w:r w:rsidRPr="00F56D77">
        <w:rPr>
          <w:rFonts w:ascii="Times New Roman" w:hAnsi="Times New Roman"/>
          <w:sz w:val="22"/>
          <w:lang w:val="lt-LT"/>
        </w:rPr>
        <w:t xml:space="preserve"> kulkšnių, pėdų ar blauzdų patinimas (edema), elgesio pokyčiai, minčių susipainiojimas, silpnumas, traukulių priepuolių padažnėjimas dėl nepakankamo natrio kiekio organizme.</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A476F3">
        <w:rPr>
          <w:rFonts w:ascii="Times New Roman" w:hAnsi="Times New Roman"/>
          <w:b/>
          <w:bCs/>
          <w:iCs/>
          <w:sz w:val="22"/>
          <w:lang w:val="lt-LT"/>
        </w:rPr>
        <w:t xml:space="preserve">Nedažni </w:t>
      </w:r>
      <w:r w:rsidRPr="00EF7444">
        <w:rPr>
          <w:rFonts w:ascii="Times New Roman" w:hAnsi="Times New Roman"/>
          <w:b/>
          <w:bCs/>
          <w:iCs/>
          <w:sz w:val="22"/>
          <w:lang w:val="lt-LT"/>
        </w:rPr>
        <w:t>šalutinio poveikio reiškinia</w:t>
      </w:r>
      <w:r>
        <w:rPr>
          <w:rFonts w:ascii="Times New Roman" w:hAnsi="Times New Roman"/>
          <w:b/>
          <w:bCs/>
          <w:iCs/>
          <w:sz w:val="22"/>
          <w:lang w:val="lt-LT"/>
        </w:rPr>
        <w:t>i</w:t>
      </w:r>
      <w:r w:rsidRPr="00A476F3">
        <w:rPr>
          <w:rFonts w:ascii="Times New Roman" w:hAnsi="Times New Roman"/>
          <w:b/>
          <w:bCs/>
          <w:iCs/>
          <w:sz w:val="22"/>
          <w:lang w:val="lt-LT"/>
        </w:rPr>
        <w:t xml:space="preserve"> (gali pasireikšti rečiau kaip 1 iš 100</w:t>
      </w:r>
      <w:r>
        <w:rPr>
          <w:rFonts w:ascii="Times New Roman" w:hAnsi="Times New Roman"/>
          <w:b/>
          <w:bCs/>
          <w:iCs/>
          <w:sz w:val="22"/>
          <w:lang w:val="lt-LT"/>
        </w:rPr>
        <w:t> asmenų</w:t>
      </w:r>
      <w:r w:rsidRPr="00A476F3">
        <w:rPr>
          <w:rFonts w:ascii="Times New Roman" w:hAnsi="Times New Roman"/>
          <w:b/>
          <w:bCs/>
          <w:iCs/>
          <w:sz w:val="22"/>
          <w:lang w:val="lt-LT"/>
        </w:rPr>
        <w:t>):</w:t>
      </w:r>
      <w:r w:rsidRPr="00F56D77">
        <w:rPr>
          <w:rFonts w:ascii="Times New Roman" w:hAnsi="Times New Roman"/>
          <w:i/>
          <w:sz w:val="22"/>
          <w:lang w:val="lt-LT"/>
        </w:rPr>
        <w:t xml:space="preserve"> </w:t>
      </w:r>
      <w:r w:rsidRPr="00F56D77">
        <w:rPr>
          <w:rFonts w:ascii="Times New Roman" w:hAnsi="Times New Roman"/>
          <w:sz w:val="22"/>
          <w:lang w:val="lt-LT"/>
        </w:rPr>
        <w:t>drebėjimas, nevalingi kūno judesiai, raumenų spazmai.</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A476F3">
        <w:rPr>
          <w:rFonts w:ascii="Times New Roman" w:hAnsi="Times New Roman"/>
          <w:b/>
          <w:bCs/>
          <w:iCs/>
          <w:sz w:val="22"/>
          <w:lang w:val="lt-LT"/>
        </w:rPr>
        <w:t xml:space="preserve">Reti </w:t>
      </w:r>
      <w:r w:rsidRPr="00EF7444">
        <w:rPr>
          <w:rFonts w:ascii="Times New Roman" w:hAnsi="Times New Roman"/>
          <w:b/>
          <w:bCs/>
          <w:iCs/>
          <w:sz w:val="22"/>
          <w:lang w:val="lt-LT"/>
        </w:rPr>
        <w:t>šalutinio poveikio reiškinia</w:t>
      </w:r>
      <w:r>
        <w:rPr>
          <w:rFonts w:ascii="Times New Roman" w:hAnsi="Times New Roman"/>
          <w:b/>
          <w:bCs/>
          <w:iCs/>
          <w:sz w:val="22"/>
          <w:lang w:val="lt-LT"/>
        </w:rPr>
        <w:t>i</w:t>
      </w:r>
      <w:r w:rsidRPr="00A476F3">
        <w:rPr>
          <w:rFonts w:ascii="Times New Roman" w:hAnsi="Times New Roman"/>
          <w:b/>
          <w:bCs/>
          <w:iCs/>
          <w:sz w:val="22"/>
          <w:lang w:val="lt-LT"/>
        </w:rPr>
        <w:t xml:space="preserve"> (gali pasireikšti </w:t>
      </w:r>
      <w:r>
        <w:rPr>
          <w:rFonts w:ascii="Times New Roman" w:hAnsi="Times New Roman"/>
          <w:b/>
          <w:bCs/>
          <w:iCs/>
          <w:sz w:val="22"/>
          <w:lang w:val="lt-LT"/>
        </w:rPr>
        <w:t>rečiau</w:t>
      </w:r>
      <w:r w:rsidRPr="00A476F3">
        <w:rPr>
          <w:rFonts w:ascii="Times New Roman" w:hAnsi="Times New Roman"/>
          <w:b/>
          <w:bCs/>
          <w:iCs/>
          <w:sz w:val="22"/>
          <w:lang w:val="lt-LT"/>
        </w:rPr>
        <w:t xml:space="preserve"> kaip 1 iš 1</w:t>
      </w:r>
      <w:r>
        <w:rPr>
          <w:rFonts w:ascii="Times New Roman" w:hAnsi="Times New Roman"/>
          <w:b/>
          <w:bCs/>
          <w:iCs/>
          <w:sz w:val="22"/>
          <w:lang w:val="lt-LT"/>
        </w:rPr>
        <w:t> </w:t>
      </w:r>
      <w:r w:rsidRPr="00A476F3">
        <w:rPr>
          <w:rFonts w:ascii="Times New Roman" w:hAnsi="Times New Roman"/>
          <w:b/>
          <w:bCs/>
          <w:iCs/>
          <w:sz w:val="22"/>
          <w:lang w:val="lt-LT"/>
        </w:rPr>
        <w:t>000</w:t>
      </w:r>
      <w:r>
        <w:rPr>
          <w:rFonts w:ascii="Times New Roman" w:hAnsi="Times New Roman"/>
          <w:b/>
          <w:bCs/>
          <w:iCs/>
          <w:sz w:val="22"/>
          <w:lang w:val="lt-LT"/>
        </w:rPr>
        <w:t> asmenų</w:t>
      </w:r>
      <w:r w:rsidRPr="00A476F3">
        <w:rPr>
          <w:rFonts w:ascii="Times New Roman" w:hAnsi="Times New Roman"/>
          <w:b/>
          <w:bCs/>
          <w:iCs/>
          <w:sz w:val="22"/>
          <w:lang w:val="lt-LT"/>
        </w:rPr>
        <w:t>):</w:t>
      </w:r>
      <w:r w:rsidRPr="00F56D77">
        <w:rPr>
          <w:rFonts w:ascii="Times New Roman" w:hAnsi="Times New Roman"/>
          <w:i/>
          <w:sz w:val="22"/>
          <w:lang w:val="lt-LT"/>
        </w:rPr>
        <w:t xml:space="preserve"> </w:t>
      </w:r>
      <w:r w:rsidRPr="00F56D77">
        <w:rPr>
          <w:rFonts w:ascii="Times New Roman" w:hAnsi="Times New Roman"/>
          <w:sz w:val="22"/>
          <w:lang w:val="lt-LT"/>
        </w:rPr>
        <w:t>niežulys, liaukų patinimas, sujaudinimas arba priešiškumas (ypač pagyvenusiems žmonėms), alpimas, sunkus kalbėjimas arba neaiški tartis, depresija ir kartu pasireiškiantis neramumas, nervingumas bei kitoks nuotaikos ar psichikos pokytis, haliucinacijos, matomo vaizdo neryškumas, matomo vaizdo dvigubinimasis, akių niežulys su paraudimu ir patinimu (konjunktyvitas), spaudimo ar skausmo pojūtis akyse (padidėjusio akispūdžio požymiai), nekontroliuojami akių judesiai, skambėjimo ar kitokio garso jutimas ausyse, klausos susilpnėjimas, sunkus alsavimas, krūtinės skausmas, dažnas ar neįprastai retas širdies plakimas, stingulys, rankų ir kojų dilgčiojimas, silpnumas, dažnas šlapinimasis, staigus šlapimo kiekio sumažėjimas, skonio pokytis, neįprastas pieno skyrimasis iš krūtų, krūtų padidėjimas vyrams, ypač jautrus prisilietimams, dažnai skausmingas patinimas ir paraudimas išilgai venų (tromboflebitas), padidėjęs odos jautrumas saulei, kaulų suminkštėjimas, suplonėjimas arba silpnumas, dėl kurio padidėja kaulų lūžių rizika (vitamino D stoka, osteoporozė).</w:t>
      </w:r>
    </w:p>
    <w:p w:rsidR="00C83115" w:rsidRDefault="00C83115" w:rsidP="00C83115">
      <w:pPr>
        <w:tabs>
          <w:tab w:val="left" w:pos="567"/>
        </w:tabs>
        <w:spacing w:after="0" w:line="240" w:lineRule="auto"/>
        <w:rPr>
          <w:rFonts w:ascii="Times New Roman" w:hAnsi="Times New Roman"/>
          <w:b/>
          <w:bCs/>
          <w:iCs/>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A476F3">
        <w:rPr>
          <w:rFonts w:ascii="Times New Roman" w:hAnsi="Times New Roman"/>
          <w:b/>
          <w:bCs/>
          <w:iCs/>
          <w:sz w:val="22"/>
          <w:lang w:val="lt-LT"/>
        </w:rPr>
        <w:t>Šalutinio poveikio reiškiniai, kuri</w:t>
      </w:r>
      <w:r>
        <w:rPr>
          <w:rFonts w:ascii="Times New Roman" w:hAnsi="Times New Roman"/>
          <w:b/>
          <w:bCs/>
          <w:iCs/>
          <w:sz w:val="22"/>
          <w:lang w:val="lt-LT"/>
        </w:rPr>
        <w:t>ų</w:t>
      </w:r>
      <w:r w:rsidRPr="00A476F3">
        <w:rPr>
          <w:rFonts w:ascii="Times New Roman" w:hAnsi="Times New Roman"/>
          <w:b/>
          <w:bCs/>
          <w:iCs/>
          <w:sz w:val="22"/>
          <w:lang w:val="lt-LT"/>
        </w:rPr>
        <w:t xml:space="preserve"> dažnis nežinoma</w:t>
      </w:r>
      <w:r w:rsidRPr="00A476F3">
        <w:rPr>
          <w:rFonts w:ascii="Times New Roman" w:hAnsi="Times New Roman" w:cs="Times New Roman"/>
          <w:b/>
          <w:bCs/>
          <w:iCs/>
          <w:sz w:val="22"/>
          <w:szCs w:val="22"/>
          <w:lang w:val="lt-LT"/>
        </w:rPr>
        <w:t>s</w:t>
      </w:r>
      <w:r w:rsidRPr="004E447D">
        <w:rPr>
          <w:rFonts w:ascii="Times New Roman" w:hAnsi="Times New Roman" w:cs="Times New Roman"/>
          <w:b/>
          <w:bCs/>
          <w:sz w:val="22"/>
          <w:szCs w:val="22"/>
          <w:lang w:val="lt-LT"/>
        </w:rPr>
        <w:t xml:space="preserve"> (n</w:t>
      </w:r>
      <w:r w:rsidRPr="00EF7444">
        <w:rPr>
          <w:rFonts w:ascii="Times New Roman" w:hAnsi="Times New Roman" w:cs="Times New Roman"/>
          <w:b/>
          <w:bCs/>
          <w:iCs/>
          <w:sz w:val="22"/>
          <w:szCs w:val="22"/>
          <w:lang w:val="lt-LT"/>
        </w:rPr>
        <w:t>eg</w:t>
      </w:r>
      <w:r w:rsidRPr="00EF7444">
        <w:rPr>
          <w:rFonts w:ascii="Times New Roman" w:hAnsi="Times New Roman"/>
          <w:b/>
          <w:bCs/>
          <w:iCs/>
          <w:sz w:val="22"/>
          <w:lang w:val="lt-LT"/>
        </w:rPr>
        <w:t>ali būti apskaičiuotas pagal turimus duomenis)</w:t>
      </w:r>
      <w:r w:rsidRPr="00A476F3">
        <w:rPr>
          <w:rFonts w:ascii="Times New Roman" w:hAnsi="Times New Roman"/>
          <w:b/>
          <w:bCs/>
          <w:iCs/>
          <w:sz w:val="22"/>
          <w:lang w:val="lt-LT"/>
        </w:rPr>
        <w:t>:</w:t>
      </w:r>
      <w:r w:rsidRPr="00F56D77">
        <w:rPr>
          <w:rFonts w:ascii="Times New Roman" w:hAnsi="Times New Roman"/>
          <w:sz w:val="22"/>
          <w:lang w:val="lt-LT"/>
        </w:rPr>
        <w:t xml:space="preserve"> pūslelinės viruso infekcijos atsinaujinimas (jei imuninė sistema nusilpusi, toks poveikis gali būti sunkus), visiškas nagų netekimas, lūžiai, kaulų tankio rodmens sumažėjimas.</w:t>
      </w:r>
      <w:r>
        <w:rPr>
          <w:rFonts w:ascii="Times New Roman" w:hAnsi="Times New Roman"/>
          <w:sz w:val="22"/>
          <w:lang w:val="lt-LT"/>
        </w:rPr>
        <w:t xml:space="preserve"> D</w:t>
      </w:r>
      <w:r w:rsidRPr="00106EEB">
        <w:rPr>
          <w:rFonts w:ascii="Times New Roman" w:hAnsi="Times New Roman"/>
          <w:sz w:val="22"/>
          <w:lang w:val="lt-LT"/>
        </w:rPr>
        <w:t>idelė amoniako koncentracija kraujyje (hiperamonemija). Hiperamonemijos simptomai gali būti dirglumas, sumišimas, vėmimas, sumažėjęs apetitas ir mieguistumas.</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A476F3" w:rsidRDefault="00C83115" w:rsidP="00C83115">
      <w:pPr>
        <w:tabs>
          <w:tab w:val="left" w:pos="567"/>
        </w:tabs>
        <w:spacing w:after="0" w:line="240" w:lineRule="auto"/>
        <w:rPr>
          <w:rFonts w:ascii="Times New Roman" w:hAnsi="Times New Roman"/>
          <w:b/>
          <w:bCs/>
          <w:iCs/>
          <w:sz w:val="22"/>
          <w:lang w:val="lt-LT"/>
        </w:rPr>
      </w:pPr>
      <w:r w:rsidRPr="00A476F3">
        <w:rPr>
          <w:rFonts w:ascii="Times New Roman" w:hAnsi="Times New Roman"/>
          <w:b/>
          <w:bCs/>
          <w:iCs/>
          <w:sz w:val="22"/>
          <w:lang w:val="lt-LT"/>
        </w:rPr>
        <w:t>Toliau nurodytas šalutinis poveikis paprastai nereikalauja medicininės priežiūros, tačiau jeigu jis per kelias dienas neišnyksta arba trukdo, reikia kreiptis į gydytoją.</w:t>
      </w:r>
    </w:p>
    <w:p w:rsidR="00C83115" w:rsidRPr="00F56D77" w:rsidRDefault="00C83115" w:rsidP="00C83115">
      <w:pPr>
        <w:tabs>
          <w:tab w:val="left" w:pos="567"/>
        </w:tabs>
        <w:spacing w:after="0" w:line="240" w:lineRule="auto"/>
        <w:rPr>
          <w:rFonts w:ascii="Times New Roman" w:hAnsi="Times New Roman"/>
          <w:i/>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A476F3">
        <w:rPr>
          <w:rFonts w:ascii="Times New Roman" w:hAnsi="Times New Roman"/>
          <w:b/>
          <w:bCs/>
          <w:iCs/>
          <w:sz w:val="22"/>
          <w:lang w:val="lt-LT"/>
        </w:rPr>
        <w:t xml:space="preserve">Labai dažni šalutinio poveikio reiškiniai (gali pasireikšti </w:t>
      </w:r>
      <w:r>
        <w:rPr>
          <w:rFonts w:ascii="Times New Roman" w:hAnsi="Times New Roman"/>
          <w:b/>
          <w:bCs/>
          <w:iCs/>
          <w:sz w:val="22"/>
          <w:lang w:val="lt-LT"/>
        </w:rPr>
        <w:t>ne rečiau</w:t>
      </w:r>
      <w:r w:rsidRPr="00A476F3">
        <w:rPr>
          <w:rFonts w:ascii="Times New Roman" w:hAnsi="Times New Roman"/>
          <w:b/>
          <w:bCs/>
          <w:iCs/>
          <w:sz w:val="22"/>
          <w:lang w:val="lt-LT"/>
        </w:rPr>
        <w:t xml:space="preserve"> kaip 1 iš 10</w:t>
      </w:r>
      <w:r>
        <w:rPr>
          <w:rFonts w:ascii="Times New Roman" w:hAnsi="Times New Roman"/>
          <w:b/>
          <w:bCs/>
          <w:iCs/>
          <w:sz w:val="22"/>
          <w:lang w:val="lt-LT"/>
        </w:rPr>
        <w:t> asmenų</w:t>
      </w:r>
      <w:r w:rsidRPr="00C40E01">
        <w:rPr>
          <w:rFonts w:ascii="Times New Roman" w:hAnsi="Times New Roman"/>
          <w:b/>
          <w:bCs/>
          <w:iCs/>
          <w:sz w:val="22"/>
          <w:lang w:val="lt-LT"/>
        </w:rPr>
        <w:t>):</w:t>
      </w:r>
      <w:r w:rsidRPr="0059209D">
        <w:rPr>
          <w:rFonts w:ascii="Times New Roman" w:hAnsi="Times New Roman"/>
          <w:sz w:val="22"/>
          <w:lang w:val="lt-LT"/>
        </w:rPr>
        <w:t xml:space="preserve"> </w:t>
      </w:r>
      <w:r w:rsidRPr="00F56D77">
        <w:rPr>
          <w:rFonts w:ascii="Times New Roman" w:hAnsi="Times New Roman"/>
          <w:sz w:val="22"/>
          <w:lang w:val="lt-LT"/>
        </w:rPr>
        <w:t xml:space="preserve">vėmimas pykinimas, svaigulys, mieguistumas, netvirta laikysena, kūno svorio padidėjimas. </w:t>
      </w:r>
    </w:p>
    <w:p w:rsidR="00C83115" w:rsidRPr="00F56D77" w:rsidRDefault="00C83115" w:rsidP="00C83115">
      <w:pPr>
        <w:tabs>
          <w:tab w:val="left" w:pos="567"/>
        </w:tabs>
        <w:spacing w:after="0" w:line="240" w:lineRule="auto"/>
        <w:rPr>
          <w:rFonts w:ascii="Times New Roman" w:hAnsi="Times New Roman"/>
          <w:i/>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A476F3">
        <w:rPr>
          <w:rFonts w:ascii="Times New Roman" w:hAnsi="Times New Roman"/>
          <w:b/>
          <w:bCs/>
          <w:iCs/>
          <w:sz w:val="22"/>
          <w:lang w:val="lt-LT"/>
        </w:rPr>
        <w:t xml:space="preserve">Dažni </w:t>
      </w:r>
      <w:r w:rsidRPr="00FC712A">
        <w:rPr>
          <w:rFonts w:ascii="Times New Roman" w:hAnsi="Times New Roman"/>
          <w:b/>
          <w:bCs/>
          <w:iCs/>
          <w:sz w:val="22"/>
          <w:lang w:val="lt-LT"/>
        </w:rPr>
        <w:t>šalutinio poveikio reiškiniai</w:t>
      </w:r>
      <w:r w:rsidRPr="001A06C9">
        <w:rPr>
          <w:rFonts w:ascii="Times New Roman" w:hAnsi="Times New Roman"/>
          <w:b/>
          <w:bCs/>
          <w:iCs/>
          <w:sz w:val="22"/>
          <w:lang w:val="lt-LT"/>
        </w:rPr>
        <w:t xml:space="preserve"> </w:t>
      </w:r>
      <w:r w:rsidRPr="00A476F3">
        <w:rPr>
          <w:rFonts w:ascii="Times New Roman" w:hAnsi="Times New Roman"/>
          <w:b/>
          <w:bCs/>
          <w:iCs/>
          <w:sz w:val="22"/>
          <w:lang w:val="lt-LT"/>
        </w:rPr>
        <w:t xml:space="preserve">(gali pasireikšti </w:t>
      </w:r>
      <w:r>
        <w:rPr>
          <w:rFonts w:ascii="Times New Roman" w:hAnsi="Times New Roman"/>
          <w:b/>
          <w:bCs/>
          <w:iCs/>
          <w:sz w:val="22"/>
          <w:lang w:val="lt-LT"/>
        </w:rPr>
        <w:t>reč</w:t>
      </w:r>
      <w:r w:rsidRPr="00A476F3">
        <w:rPr>
          <w:rFonts w:ascii="Times New Roman" w:hAnsi="Times New Roman"/>
          <w:b/>
          <w:bCs/>
          <w:iCs/>
          <w:sz w:val="22"/>
          <w:lang w:val="lt-LT"/>
        </w:rPr>
        <w:t>iau kaip 1 iš 10</w:t>
      </w:r>
      <w:r>
        <w:rPr>
          <w:rFonts w:ascii="Times New Roman" w:hAnsi="Times New Roman"/>
          <w:b/>
          <w:bCs/>
          <w:iCs/>
          <w:sz w:val="22"/>
          <w:lang w:val="lt-LT"/>
        </w:rPr>
        <w:t> asmenų</w:t>
      </w:r>
      <w:r w:rsidRPr="00A476F3">
        <w:rPr>
          <w:rFonts w:ascii="Times New Roman" w:hAnsi="Times New Roman"/>
          <w:b/>
          <w:bCs/>
          <w:iCs/>
          <w:sz w:val="22"/>
          <w:lang w:val="lt-LT"/>
        </w:rPr>
        <w:t xml:space="preserve">): </w:t>
      </w:r>
      <w:r w:rsidRPr="00F56D77">
        <w:rPr>
          <w:rFonts w:ascii="Times New Roman" w:hAnsi="Times New Roman"/>
          <w:sz w:val="22"/>
          <w:lang w:val="lt-LT"/>
        </w:rPr>
        <w:t xml:space="preserve">galvos skausmas, burnos džiūvimas. </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A476F3">
        <w:rPr>
          <w:rFonts w:ascii="Times New Roman" w:hAnsi="Times New Roman"/>
          <w:b/>
          <w:bCs/>
          <w:iCs/>
          <w:sz w:val="22"/>
          <w:lang w:val="lt-LT"/>
        </w:rPr>
        <w:t xml:space="preserve">Reti </w:t>
      </w:r>
      <w:r w:rsidRPr="001A06C9">
        <w:rPr>
          <w:rFonts w:ascii="Times New Roman" w:hAnsi="Times New Roman"/>
          <w:b/>
          <w:bCs/>
          <w:iCs/>
          <w:sz w:val="22"/>
          <w:lang w:val="lt-LT"/>
        </w:rPr>
        <w:t>šalutinio poveikio reiškiniai</w:t>
      </w:r>
      <w:r w:rsidRPr="00A476F3">
        <w:rPr>
          <w:rFonts w:ascii="Times New Roman" w:hAnsi="Times New Roman"/>
          <w:b/>
          <w:bCs/>
          <w:iCs/>
          <w:sz w:val="22"/>
          <w:lang w:val="lt-LT"/>
        </w:rPr>
        <w:t xml:space="preserve"> (gali pasireikšti ne </w:t>
      </w:r>
      <w:r>
        <w:rPr>
          <w:rFonts w:ascii="Times New Roman" w:hAnsi="Times New Roman"/>
          <w:b/>
          <w:bCs/>
          <w:iCs/>
          <w:sz w:val="22"/>
          <w:lang w:val="lt-LT"/>
        </w:rPr>
        <w:t>reč</w:t>
      </w:r>
      <w:r w:rsidRPr="00A476F3">
        <w:rPr>
          <w:rFonts w:ascii="Times New Roman" w:hAnsi="Times New Roman"/>
          <w:b/>
          <w:bCs/>
          <w:iCs/>
          <w:sz w:val="22"/>
          <w:lang w:val="lt-LT"/>
        </w:rPr>
        <w:t>iau kaip 1 iš 1</w:t>
      </w:r>
      <w:r>
        <w:rPr>
          <w:rFonts w:ascii="Times New Roman" w:hAnsi="Times New Roman"/>
          <w:b/>
          <w:bCs/>
          <w:iCs/>
          <w:sz w:val="22"/>
          <w:lang w:val="lt-LT"/>
        </w:rPr>
        <w:t> </w:t>
      </w:r>
      <w:r w:rsidRPr="00A476F3">
        <w:rPr>
          <w:rFonts w:ascii="Times New Roman" w:hAnsi="Times New Roman"/>
          <w:b/>
          <w:bCs/>
          <w:iCs/>
          <w:sz w:val="22"/>
          <w:lang w:val="lt-LT"/>
        </w:rPr>
        <w:t>000</w:t>
      </w:r>
      <w:r>
        <w:rPr>
          <w:rFonts w:ascii="Times New Roman" w:hAnsi="Times New Roman"/>
          <w:b/>
          <w:bCs/>
          <w:iCs/>
          <w:sz w:val="22"/>
          <w:lang w:val="lt-LT"/>
        </w:rPr>
        <w:t> asmenų</w:t>
      </w:r>
      <w:r w:rsidRPr="00A476F3">
        <w:rPr>
          <w:rFonts w:ascii="Times New Roman" w:hAnsi="Times New Roman"/>
          <w:b/>
          <w:bCs/>
          <w:iCs/>
          <w:sz w:val="22"/>
          <w:lang w:val="lt-LT"/>
        </w:rPr>
        <w:t>):</w:t>
      </w:r>
      <w:r w:rsidRPr="00F56D77">
        <w:rPr>
          <w:rFonts w:ascii="Times New Roman" w:hAnsi="Times New Roman"/>
          <w:sz w:val="22"/>
          <w:lang w:val="lt-LT"/>
        </w:rPr>
        <w:t xml:space="preserve"> vidurių užkietėjimas, viduriavimas, pilvo skausmas, sąnarių ir raumenų gėla, padidėjęs prakaitavimas, blogas apetitas, plaukų slinkimas, padidėjęs kūno ir veido plaukuotumas, lytinės veiklos sutrikimas, vyrų nevaisingumas, liežuvio paraudimas ir išopėjimas, burnos išopėjimas, odos pigmentacijos pažeidimas, spuogai.</w:t>
      </w:r>
    </w:p>
    <w:p w:rsidR="00C83115" w:rsidRDefault="00C83115" w:rsidP="00C83115">
      <w:pPr>
        <w:tabs>
          <w:tab w:val="left" w:pos="567"/>
        </w:tabs>
        <w:spacing w:after="0" w:line="240" w:lineRule="auto"/>
        <w:rPr>
          <w:rFonts w:ascii="Times New Roman" w:hAnsi="Times New Roman"/>
          <w:b/>
          <w:bCs/>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A476F3">
        <w:rPr>
          <w:rFonts w:ascii="Times New Roman" w:hAnsi="Times New Roman"/>
          <w:b/>
          <w:bCs/>
          <w:sz w:val="22"/>
          <w:lang w:val="lt-LT"/>
        </w:rPr>
        <w:t>Šalutinio poveikio reiškiniai, kurių dažnis nežinomas</w:t>
      </w:r>
      <w:r>
        <w:rPr>
          <w:rFonts w:ascii="Times New Roman" w:hAnsi="Times New Roman"/>
          <w:b/>
          <w:bCs/>
          <w:sz w:val="22"/>
          <w:lang w:val="lt-LT"/>
        </w:rPr>
        <w:t xml:space="preserve"> (negali būti apskaičiuotas pagal turimus duomenis)</w:t>
      </w:r>
      <w:r w:rsidRPr="00A476F3">
        <w:rPr>
          <w:rFonts w:ascii="Times New Roman" w:hAnsi="Times New Roman"/>
          <w:b/>
          <w:bCs/>
          <w:sz w:val="22"/>
          <w:lang w:val="lt-LT"/>
        </w:rPr>
        <w:t>:</w:t>
      </w:r>
      <w:r w:rsidRPr="00F56D77">
        <w:rPr>
          <w:rFonts w:ascii="Times New Roman" w:hAnsi="Times New Roman"/>
          <w:sz w:val="22"/>
          <w:lang w:val="lt-LT"/>
        </w:rPr>
        <w:t xml:space="preserve"> apsnūdimas, atminties praradimas, violetiniai ar rausvai violetiniai guzai, kurie gali niežėti.</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 bet kuris iš minėtų poveikių yra sunkus, pasakykite gydytojui</w:t>
      </w:r>
      <w:r>
        <w:rPr>
          <w:rFonts w:ascii="Times New Roman" w:hAnsi="Times New Roman"/>
          <w:sz w:val="22"/>
          <w:lang w:val="lt-LT"/>
        </w:rPr>
        <w:t xml:space="preserve"> arba vaistininkui</w:t>
      </w:r>
      <w:r w:rsidRPr="00F56D77">
        <w:rPr>
          <w:rFonts w:ascii="Times New Roman" w:hAnsi="Times New Roman"/>
          <w:sz w:val="22"/>
          <w:lang w:val="lt-LT"/>
        </w:rPr>
        <w:t>.</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spacing w:after="0" w:line="240" w:lineRule="auto"/>
        <w:rPr>
          <w:rFonts w:ascii="Times New Roman" w:hAnsi="Times New Roman"/>
          <w:b/>
          <w:sz w:val="22"/>
          <w:lang w:val="lt-LT"/>
        </w:rPr>
      </w:pPr>
      <w:r w:rsidRPr="00F56D77">
        <w:rPr>
          <w:rFonts w:ascii="Times New Roman" w:hAnsi="Times New Roman"/>
          <w:b/>
          <w:sz w:val="22"/>
          <w:lang w:val="lt-LT"/>
        </w:rPr>
        <w:t>Pranešimas apie šalutinį poveikį</w:t>
      </w:r>
    </w:p>
    <w:p w:rsidR="00C83115" w:rsidRDefault="00C83115" w:rsidP="00C83115">
      <w:pPr>
        <w:spacing w:after="0" w:line="240" w:lineRule="auto"/>
        <w:ind w:right="-1"/>
        <w:rPr>
          <w:rFonts w:ascii="Times New Roman" w:hAnsi="Times New Roman"/>
          <w:sz w:val="22"/>
          <w:lang w:val="lt-LT"/>
        </w:rPr>
      </w:pPr>
      <w:r w:rsidRPr="00F56D77">
        <w:rPr>
          <w:rFonts w:ascii="Times New Roman" w:hAnsi="Times New Roman"/>
          <w:sz w:val="22"/>
          <w:lang w:val="lt-LT"/>
        </w:rPr>
        <w:t xml:space="preserve">Jeigu pasireiškė šalutinis poveikis, įskaitant šiame lapelyje nenurodytą, pasakykite gydytojui arba vaistininkui. </w:t>
      </w:r>
      <w:r w:rsidRPr="00797401">
        <w:rPr>
          <w:rFonts w:ascii="Times New Roman" w:hAnsi="Times New Roman"/>
          <w:sz w:val="22"/>
          <w:lang w:val="lt-LT"/>
        </w:rPr>
        <w:t xml:space="preserve">Pranešimą apie šalutinį poveikį galite </w:t>
      </w:r>
      <w:r>
        <w:rPr>
          <w:rFonts w:ascii="Times New Roman" w:hAnsi="Times New Roman"/>
          <w:sz w:val="22"/>
          <w:lang w:val="lt-LT"/>
        </w:rPr>
        <w:t xml:space="preserve">užpildyti ir </w:t>
      </w:r>
      <w:r w:rsidRPr="00797401">
        <w:rPr>
          <w:rFonts w:ascii="Times New Roman" w:hAnsi="Times New Roman"/>
          <w:sz w:val="22"/>
          <w:lang w:val="lt-LT"/>
        </w:rPr>
        <w:t xml:space="preserve">pateikti Valstybinės vaistų kontrolės tarnybos prie Lietuvos Respublikos sveikatos apsaugos ministerijos </w:t>
      </w:r>
      <w:r>
        <w:rPr>
          <w:rFonts w:ascii="Times New Roman" w:hAnsi="Times New Roman"/>
          <w:sz w:val="22"/>
          <w:lang w:val="lt-LT"/>
        </w:rPr>
        <w:t xml:space="preserve">tinklalapyje </w:t>
      </w:r>
      <w:hyperlink r:id="rId5" w:history="1">
        <w:r w:rsidRPr="00101A36">
          <w:rPr>
            <w:rStyle w:val="Hipersaitas"/>
            <w:rFonts w:ascii="Times New Roman" w:hAnsi="Times New Roman"/>
            <w:sz w:val="22"/>
            <w:lang w:val="lt-LT"/>
          </w:rPr>
          <w:t>https://vvkt.lrv.lt/lt/</w:t>
        </w:r>
      </w:hyperlink>
      <w:r>
        <w:rPr>
          <w:rFonts w:ascii="Times New Roman" w:hAnsi="Times New Roman"/>
          <w:sz w:val="22"/>
          <w:lang w:val="lt-LT"/>
        </w:rPr>
        <w:t xml:space="preserve"> nurodytais būdais arba paskambinti </w:t>
      </w:r>
      <w:r w:rsidRPr="00797401">
        <w:rPr>
          <w:rFonts w:ascii="Times New Roman" w:hAnsi="Times New Roman"/>
          <w:sz w:val="22"/>
          <w:lang w:val="lt-LT"/>
        </w:rPr>
        <w:t>nemokamu telefonu 8</w:t>
      </w:r>
      <w:r>
        <w:rPr>
          <w:rFonts w:ascii="Times New Roman" w:hAnsi="Times New Roman"/>
          <w:sz w:val="22"/>
          <w:lang w:val="lt-LT"/>
        </w:rPr>
        <w:t> </w:t>
      </w:r>
      <w:r w:rsidRPr="00797401">
        <w:rPr>
          <w:rFonts w:ascii="Times New Roman" w:hAnsi="Times New Roman"/>
          <w:sz w:val="22"/>
          <w:lang w:val="lt-LT"/>
        </w:rPr>
        <w:t>800</w:t>
      </w:r>
      <w:r>
        <w:rPr>
          <w:rFonts w:ascii="Times New Roman" w:hAnsi="Times New Roman"/>
          <w:sz w:val="22"/>
          <w:lang w:val="lt-LT"/>
        </w:rPr>
        <w:t> </w:t>
      </w:r>
      <w:r w:rsidRPr="00797401">
        <w:rPr>
          <w:rFonts w:ascii="Times New Roman" w:hAnsi="Times New Roman"/>
          <w:sz w:val="22"/>
          <w:lang w:val="lt-LT"/>
        </w:rPr>
        <w:t>73</w:t>
      </w:r>
      <w:r>
        <w:rPr>
          <w:rFonts w:ascii="Times New Roman" w:hAnsi="Times New Roman"/>
          <w:sz w:val="22"/>
          <w:lang w:val="lt-LT"/>
        </w:rPr>
        <w:t> </w:t>
      </w:r>
      <w:r w:rsidRPr="00797401">
        <w:rPr>
          <w:rFonts w:ascii="Times New Roman" w:hAnsi="Times New Roman"/>
          <w:sz w:val="22"/>
          <w:lang w:val="lt-LT"/>
        </w:rPr>
        <w:t>568. Pranešdami apie šalutinį poveikį galite mums padėti gauti daugiau informacijos apie šio vaisto saugumą.</w:t>
      </w:r>
    </w:p>
    <w:p w:rsidR="00C83115" w:rsidRDefault="00C83115" w:rsidP="00C83115">
      <w:pPr>
        <w:spacing w:after="0" w:line="240" w:lineRule="auto"/>
        <w:ind w:right="-1"/>
        <w:rPr>
          <w:rFonts w:ascii="Times New Roman" w:hAnsi="Times New Roman"/>
          <w:sz w:val="22"/>
          <w:lang w:val="lt-LT"/>
        </w:rPr>
      </w:pPr>
    </w:p>
    <w:p w:rsidR="00C83115" w:rsidRPr="00F56D77" w:rsidRDefault="00C83115" w:rsidP="00C83115">
      <w:pPr>
        <w:spacing w:after="0" w:line="240" w:lineRule="auto"/>
        <w:ind w:right="-1"/>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5.</w:t>
      </w:r>
      <w:r w:rsidRPr="00F56D77">
        <w:rPr>
          <w:rFonts w:ascii="Times New Roman" w:hAnsi="Times New Roman"/>
          <w:b/>
          <w:sz w:val="22"/>
          <w:lang w:val="lt-LT"/>
        </w:rPr>
        <w:tab/>
        <w:t>Kaip laikyti</w:t>
      </w:r>
      <w:r w:rsidRPr="00F56D77">
        <w:rPr>
          <w:rFonts w:ascii="Times New Roman" w:hAnsi="Times New Roman"/>
          <w:sz w:val="22"/>
          <w:lang w:val="lt-LT"/>
        </w:rPr>
        <w:t xml:space="preserve"> </w:t>
      </w:r>
      <w:r w:rsidRPr="00F56D77">
        <w:rPr>
          <w:rFonts w:ascii="Times New Roman" w:hAnsi="Times New Roman"/>
          <w:b/>
          <w:sz w:val="22"/>
          <w:lang w:val="lt-LT"/>
        </w:rPr>
        <w:t>Tegretol CR</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Šį vaistą laikykite vaikams nepastebimoje ir nepasiekiamoje</w:t>
      </w:r>
      <w:r w:rsidRPr="00F56D77" w:rsidDel="00C159A0">
        <w:rPr>
          <w:rFonts w:ascii="Times New Roman" w:hAnsi="Times New Roman"/>
          <w:sz w:val="22"/>
          <w:lang w:val="lt-LT"/>
        </w:rPr>
        <w:t xml:space="preserve"> </w:t>
      </w:r>
      <w:r w:rsidRPr="00F56D77">
        <w:rPr>
          <w:rFonts w:ascii="Times New Roman" w:hAnsi="Times New Roman"/>
          <w:sz w:val="22"/>
          <w:lang w:val="lt-LT"/>
        </w:rPr>
        <w:t>vietoje.</w:t>
      </w: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Ant kartono dėžutės ir lizdinės plokštelės po „EXP“ nurodytam tinkamumo laikui pasibaigus, šio vaisto vartoti negalima. Vaistas tinkamas vartoti iki paskutinės nurodyto mėnesio dienos.</w:t>
      </w:r>
    </w:p>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 xml:space="preserve">Laikyti ne aukštesnėje kaip 30 ºC temperatūroje. </w:t>
      </w: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 xml:space="preserve">Laikyti gamintojo pakuotėje, kad vaistas būtų apsaugotas nuo drėgmės. </w:t>
      </w:r>
    </w:p>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Vaistų negalima išmesti į kanalizaciją arba su buitinėmis atliekomis. Kaip išmesti nereikalingus vaistus, klauskite vaistininko. Šios priemonės padės apsaugoti aplinką.</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keepNext/>
        <w:tabs>
          <w:tab w:val="left" w:pos="567"/>
        </w:tabs>
        <w:spacing w:after="0" w:line="240" w:lineRule="auto"/>
        <w:outlineLvl w:val="2"/>
        <w:rPr>
          <w:rFonts w:ascii="Times New Roman" w:hAnsi="Times New Roman"/>
          <w:b/>
          <w:sz w:val="22"/>
          <w:lang w:val="lt-LT"/>
        </w:rPr>
      </w:pPr>
      <w:r w:rsidRPr="00F56D77">
        <w:rPr>
          <w:rFonts w:ascii="Times New Roman" w:hAnsi="Times New Roman"/>
          <w:b/>
          <w:sz w:val="22"/>
          <w:lang w:val="lt-LT"/>
        </w:rPr>
        <w:t>6.</w:t>
      </w:r>
      <w:r w:rsidRPr="00F56D77">
        <w:rPr>
          <w:rFonts w:ascii="Times New Roman" w:hAnsi="Times New Roman"/>
          <w:b/>
          <w:sz w:val="22"/>
          <w:lang w:val="lt-LT"/>
        </w:rPr>
        <w:tab/>
        <w:t>Pakuotės turinys ir kita informacija</w:t>
      </w:r>
    </w:p>
    <w:p w:rsidR="00C83115" w:rsidRPr="00F56D77" w:rsidRDefault="00C83115" w:rsidP="00C83115">
      <w:pPr>
        <w:tabs>
          <w:tab w:val="left" w:pos="567"/>
        </w:tabs>
        <w:spacing w:after="0" w:line="240" w:lineRule="auto"/>
        <w:rPr>
          <w:rFonts w:ascii="Times New Roman" w:hAnsi="Times New Roman"/>
          <w:b/>
          <w:sz w:val="22"/>
          <w:lang w:val="lt-LT"/>
        </w:rPr>
      </w:pPr>
    </w:p>
    <w:p w:rsidR="00C83115" w:rsidRPr="00F56D77" w:rsidRDefault="00C83115" w:rsidP="00C83115">
      <w:pPr>
        <w:spacing w:after="0" w:line="220" w:lineRule="exact"/>
        <w:rPr>
          <w:rFonts w:ascii="Times New Roman" w:hAnsi="Times New Roman"/>
          <w:b/>
          <w:sz w:val="22"/>
          <w:lang w:val="lt-LT"/>
        </w:rPr>
      </w:pPr>
      <w:r w:rsidRPr="00F56D77">
        <w:rPr>
          <w:rFonts w:ascii="Times New Roman" w:hAnsi="Times New Roman"/>
          <w:b/>
          <w:sz w:val="22"/>
          <w:lang w:val="lt-LT"/>
        </w:rPr>
        <w:t>Tegretol CR sudėtis</w:t>
      </w:r>
    </w:p>
    <w:p w:rsidR="00C83115" w:rsidRPr="00F56D77" w:rsidRDefault="00C83115" w:rsidP="00C83115">
      <w:pPr>
        <w:numPr>
          <w:ilvl w:val="0"/>
          <w:numId w:val="7"/>
        </w:numPr>
        <w:spacing w:after="0" w:line="240" w:lineRule="auto"/>
        <w:ind w:left="567" w:hanging="567"/>
        <w:rPr>
          <w:rFonts w:ascii="Times New Roman" w:hAnsi="Times New Roman"/>
          <w:sz w:val="22"/>
          <w:lang w:val="lt-LT"/>
        </w:rPr>
      </w:pPr>
      <w:r w:rsidRPr="00F56D77">
        <w:rPr>
          <w:rFonts w:ascii="Times New Roman" w:hAnsi="Times New Roman"/>
          <w:sz w:val="22"/>
          <w:lang w:val="lt-LT"/>
        </w:rPr>
        <w:t>Veiklioji medžiaga yra karbamazepinas. Kiekvienoje tabletėje yra 200 mg arba 400 mg karbamazepino.</w:t>
      </w:r>
    </w:p>
    <w:p w:rsidR="00C83115" w:rsidRPr="00F56D77" w:rsidRDefault="00C83115" w:rsidP="00C83115">
      <w:pPr>
        <w:numPr>
          <w:ilvl w:val="0"/>
          <w:numId w:val="7"/>
        </w:numPr>
        <w:spacing w:after="0" w:line="240" w:lineRule="auto"/>
        <w:ind w:left="567" w:hanging="567"/>
        <w:rPr>
          <w:rFonts w:ascii="Times New Roman" w:hAnsi="Times New Roman"/>
          <w:sz w:val="22"/>
          <w:lang w:val="lt-LT"/>
        </w:rPr>
      </w:pPr>
      <w:r w:rsidRPr="00F56D77">
        <w:rPr>
          <w:rFonts w:ascii="Times New Roman" w:hAnsi="Times New Roman"/>
          <w:sz w:val="22"/>
          <w:lang w:val="lt-LT"/>
        </w:rPr>
        <w:t xml:space="preserve">Pagalbinės medžiagos tabletės šerdyje yra koloidinis bevandenis silicio dioksidas, etilceliuliozės vandeninė dispersija, mikrokristalinė celiuliozė, etilakrilato ir metilmetakrilato kopolimeras, magnio stearatas, kroskarmeliozės natrio druska, talkas. </w:t>
      </w:r>
    </w:p>
    <w:p w:rsidR="00C83115" w:rsidRPr="00F56D77" w:rsidRDefault="00C83115" w:rsidP="00C83115">
      <w:pPr>
        <w:numPr>
          <w:ilvl w:val="0"/>
          <w:numId w:val="7"/>
        </w:numPr>
        <w:spacing w:after="0" w:line="240" w:lineRule="auto"/>
        <w:ind w:left="567" w:hanging="567"/>
        <w:rPr>
          <w:rFonts w:ascii="Times New Roman" w:hAnsi="Times New Roman"/>
          <w:sz w:val="22"/>
          <w:lang w:val="lt-LT"/>
        </w:rPr>
      </w:pPr>
      <w:r w:rsidRPr="00F56D77">
        <w:rPr>
          <w:rFonts w:ascii="Times New Roman" w:hAnsi="Times New Roman"/>
          <w:sz w:val="22"/>
          <w:lang w:val="lt-LT"/>
        </w:rPr>
        <w:t xml:space="preserve">Tabletės plėvelėje yra hipromeliozė, makrogolglicerolio hidroksistearatas, raudonasis geležies oksidas (E172), geltonasis geležies oksidas (E172), talkas, titano dioksidas (E171). </w:t>
      </w:r>
    </w:p>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spacing w:after="0" w:line="220" w:lineRule="exact"/>
        <w:rPr>
          <w:rFonts w:ascii="Times New Roman" w:hAnsi="Times New Roman"/>
          <w:b/>
          <w:sz w:val="22"/>
          <w:lang w:val="lt-LT"/>
        </w:rPr>
      </w:pPr>
      <w:r w:rsidRPr="00F56D77">
        <w:rPr>
          <w:rFonts w:ascii="Times New Roman" w:hAnsi="Times New Roman"/>
          <w:b/>
          <w:sz w:val="22"/>
          <w:lang w:val="lt-LT"/>
        </w:rPr>
        <w:t>Tegretol CR išvaizda ir kiekis pakuotėje</w:t>
      </w:r>
    </w:p>
    <w:p w:rsidR="00C83115" w:rsidRPr="00F56D77" w:rsidRDefault="00C83115" w:rsidP="00C83115">
      <w:pPr>
        <w:spacing w:after="0" w:line="220" w:lineRule="exact"/>
        <w:rPr>
          <w:rFonts w:ascii="Times New Roman" w:hAnsi="Times New Roman"/>
          <w:b/>
          <w:sz w:val="22"/>
          <w:lang w:val="lt-LT"/>
        </w:rPr>
      </w:pPr>
    </w:p>
    <w:p w:rsidR="00C83115" w:rsidRPr="00F56D77" w:rsidRDefault="00C83115" w:rsidP="00C8311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Tegretol CR 200 mg modifikuoto atpalaidavimo plėvele dengtos tabletės:</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Rausvai oranžinės, ovalo formos, lengvai abipus išgaubtos, kiekvienoje pusėje su vagele. Vienoje pusėje yra įranta „H/C“, kitoje </w:t>
      </w:r>
      <w:r w:rsidRPr="00F56D77">
        <w:rPr>
          <w:rFonts w:ascii="Times New Roman" w:hAnsi="Times New Roman"/>
          <w:sz w:val="22"/>
          <w:lang w:val="lt-LT"/>
        </w:rPr>
        <w:noBreakHyphen/>
        <w:t xml:space="preserve"> „C/G“. </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Pakuotėje yra 50 tablečių.</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Tegretol CR 400 mg modifikuoto atpalaidavimo plėvele dengtos tabletės:</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Rusvai oranžinės, ovalo formos, lengvai abipus išgaubtos, kiekvienoje pusėje su vagele. Vienoje pusėje yra įranta „ENE/ENE“, kitoje </w:t>
      </w:r>
      <w:r w:rsidRPr="00F56D77">
        <w:rPr>
          <w:rFonts w:ascii="Times New Roman" w:hAnsi="Times New Roman"/>
          <w:sz w:val="22"/>
          <w:lang w:val="lt-LT"/>
        </w:rPr>
        <w:noBreakHyphen/>
        <w:t xml:space="preserve"> „CG/CG“ </w:t>
      </w: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Pakuotėje yra 30 tablečių.</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Tabletę galima padalyti į lygias dozes.</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spacing w:after="0" w:line="220" w:lineRule="exact"/>
        <w:rPr>
          <w:rFonts w:ascii="Times New Roman" w:hAnsi="Times New Roman"/>
          <w:b/>
          <w:sz w:val="22"/>
          <w:lang w:val="lt-LT"/>
        </w:rPr>
      </w:pPr>
      <w:r w:rsidRPr="00F56D77">
        <w:rPr>
          <w:rFonts w:ascii="Times New Roman" w:hAnsi="Times New Roman"/>
          <w:b/>
          <w:sz w:val="22"/>
          <w:lang w:val="lt-LT"/>
        </w:rPr>
        <w:t>Registruotojas</w:t>
      </w:r>
    </w:p>
    <w:p w:rsidR="00C83115" w:rsidRPr="00F56D77" w:rsidRDefault="00C83115" w:rsidP="00C83115">
      <w:pPr>
        <w:spacing w:after="0" w:line="240" w:lineRule="auto"/>
        <w:rPr>
          <w:rFonts w:ascii="Times New Roman" w:hAnsi="Times New Roman"/>
          <w:sz w:val="22"/>
          <w:lang w:val="it-IT"/>
        </w:rPr>
      </w:pPr>
      <w:r w:rsidRPr="00F56D77">
        <w:rPr>
          <w:rFonts w:ascii="Times New Roman" w:hAnsi="Times New Roman"/>
          <w:sz w:val="22"/>
          <w:lang w:val="it-IT"/>
        </w:rPr>
        <w:t xml:space="preserve">SIA </w:t>
      </w:r>
      <w:r w:rsidRPr="00F56D77">
        <w:rPr>
          <w:rFonts w:ascii="Times New Roman" w:hAnsi="Times New Roman"/>
          <w:sz w:val="22"/>
          <w:lang w:val="et-EE"/>
        </w:rPr>
        <w:t>Novartis Baltics</w:t>
      </w:r>
    </w:p>
    <w:p w:rsidR="00C83115" w:rsidRPr="00F56D77" w:rsidRDefault="00C83115" w:rsidP="00C83115">
      <w:pPr>
        <w:spacing w:after="0" w:line="240" w:lineRule="auto"/>
        <w:rPr>
          <w:rFonts w:ascii="Times New Roman" w:hAnsi="Times New Roman"/>
          <w:sz w:val="22"/>
          <w:lang w:val="it-IT"/>
        </w:rPr>
      </w:pPr>
      <w:r w:rsidRPr="00175C05">
        <w:rPr>
          <w:rFonts w:ascii="Times New Roman" w:hAnsi="Times New Roman"/>
          <w:sz w:val="22"/>
          <w:lang w:val="it-IT"/>
        </w:rPr>
        <w:t>Skanstes iela 25</w:t>
      </w:r>
    </w:p>
    <w:p w:rsidR="00C83115" w:rsidRPr="00F56D77" w:rsidRDefault="00C83115" w:rsidP="00C83115">
      <w:pPr>
        <w:spacing w:after="0" w:line="240" w:lineRule="auto"/>
        <w:rPr>
          <w:rFonts w:ascii="Times New Roman" w:hAnsi="Times New Roman"/>
          <w:sz w:val="22"/>
          <w:lang w:val="es-ES"/>
        </w:rPr>
      </w:pPr>
      <w:r w:rsidRPr="00F56D77">
        <w:rPr>
          <w:rFonts w:ascii="Times New Roman" w:hAnsi="Times New Roman"/>
          <w:sz w:val="22"/>
          <w:lang w:val="es-ES"/>
        </w:rPr>
        <w:t>LV-</w:t>
      </w:r>
      <w:r>
        <w:rPr>
          <w:rFonts w:ascii="Times New Roman" w:hAnsi="Times New Roman"/>
          <w:sz w:val="22"/>
          <w:lang w:val="es-ES"/>
        </w:rPr>
        <w:t>1013</w:t>
      </w:r>
      <w:r w:rsidRPr="00F56D77">
        <w:rPr>
          <w:rFonts w:ascii="Times New Roman" w:hAnsi="Times New Roman"/>
          <w:sz w:val="22"/>
          <w:lang w:val="es-ES"/>
        </w:rPr>
        <w:t>, Rīga</w:t>
      </w: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es-ES"/>
        </w:rPr>
        <w:t>Latvija</w:t>
      </w:r>
    </w:p>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spacing w:after="0" w:line="240" w:lineRule="auto"/>
        <w:rPr>
          <w:rFonts w:ascii="Times New Roman" w:hAnsi="Times New Roman"/>
          <w:b/>
          <w:sz w:val="22"/>
          <w:lang w:val="lt-LT"/>
        </w:rPr>
      </w:pPr>
      <w:r w:rsidRPr="00F56D77">
        <w:rPr>
          <w:rFonts w:ascii="Times New Roman" w:hAnsi="Times New Roman"/>
          <w:b/>
          <w:sz w:val="22"/>
          <w:lang w:val="lt-LT"/>
        </w:rPr>
        <w:t xml:space="preserve">Gamintojas </w:t>
      </w: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Novartis Pharma GmbH</w:t>
      </w: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Roonstrasse 25</w:t>
      </w: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90429 Nürnberg</w:t>
      </w: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Vokietija</w:t>
      </w:r>
    </w:p>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arba</w:t>
      </w:r>
    </w:p>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Novartis Farma S.p.A.</w:t>
      </w: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Via Provinciale Schito 131</w:t>
      </w: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80058 Torre Annunziata (NA)</w:t>
      </w: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Italija</w:t>
      </w:r>
    </w:p>
    <w:p w:rsidR="00C83115" w:rsidRDefault="00C83115" w:rsidP="00C83115">
      <w:pPr>
        <w:spacing w:after="0" w:line="240" w:lineRule="auto"/>
        <w:rPr>
          <w:rFonts w:ascii="Times New Roman" w:hAnsi="Times New Roman"/>
          <w:sz w:val="22"/>
          <w:lang w:val="lt-LT"/>
        </w:rPr>
      </w:pPr>
    </w:p>
    <w:p w:rsidR="00C83115" w:rsidRDefault="00C83115" w:rsidP="00C83115">
      <w:pPr>
        <w:spacing w:after="0" w:line="240" w:lineRule="auto"/>
        <w:rPr>
          <w:rFonts w:ascii="Times New Roman" w:hAnsi="Times New Roman"/>
          <w:sz w:val="22"/>
          <w:lang w:val="lt-LT"/>
        </w:rPr>
      </w:pPr>
      <w:r>
        <w:rPr>
          <w:rFonts w:ascii="Times New Roman" w:hAnsi="Times New Roman"/>
          <w:sz w:val="22"/>
          <w:lang w:val="lt-LT"/>
        </w:rPr>
        <w:t>arba</w:t>
      </w:r>
    </w:p>
    <w:p w:rsidR="00C83115" w:rsidRDefault="00C83115" w:rsidP="00C83115">
      <w:pPr>
        <w:spacing w:after="0" w:line="240" w:lineRule="auto"/>
        <w:rPr>
          <w:rFonts w:ascii="Times New Roman" w:hAnsi="Times New Roman"/>
          <w:sz w:val="22"/>
          <w:lang w:val="lt-LT"/>
        </w:rPr>
      </w:pPr>
    </w:p>
    <w:p w:rsidR="00C83115" w:rsidRPr="00D6570D" w:rsidRDefault="00C83115" w:rsidP="00C83115">
      <w:pPr>
        <w:spacing w:after="0" w:line="240" w:lineRule="auto"/>
        <w:rPr>
          <w:rFonts w:ascii="Times New Roman" w:hAnsi="Times New Roman"/>
          <w:sz w:val="22"/>
        </w:rPr>
      </w:pPr>
      <w:r w:rsidRPr="00D6570D">
        <w:rPr>
          <w:rFonts w:ascii="Times New Roman" w:hAnsi="Times New Roman"/>
          <w:sz w:val="22"/>
        </w:rPr>
        <w:t>Novartis Farmacéutica S. A.</w:t>
      </w:r>
    </w:p>
    <w:p w:rsidR="00C83115" w:rsidRPr="00D6570D" w:rsidRDefault="00C83115" w:rsidP="00C83115">
      <w:pPr>
        <w:spacing w:after="0" w:line="240" w:lineRule="auto"/>
        <w:rPr>
          <w:rFonts w:ascii="Times New Roman" w:hAnsi="Times New Roman"/>
          <w:sz w:val="22"/>
        </w:rPr>
      </w:pPr>
      <w:r w:rsidRPr="00D6570D">
        <w:rPr>
          <w:rFonts w:ascii="Times New Roman" w:hAnsi="Times New Roman"/>
          <w:sz w:val="22"/>
        </w:rPr>
        <w:t>Gran Via de Les Corts Catalanes 764</w:t>
      </w:r>
    </w:p>
    <w:p w:rsidR="00C83115" w:rsidRPr="00D6570D" w:rsidRDefault="00C83115" w:rsidP="00C83115">
      <w:pPr>
        <w:spacing w:after="0" w:line="240" w:lineRule="auto"/>
        <w:rPr>
          <w:rFonts w:ascii="Times New Roman" w:hAnsi="Times New Roman"/>
          <w:sz w:val="22"/>
        </w:rPr>
      </w:pPr>
      <w:r w:rsidRPr="00D6570D">
        <w:rPr>
          <w:rFonts w:ascii="Times New Roman" w:hAnsi="Times New Roman"/>
          <w:sz w:val="22"/>
        </w:rPr>
        <w:t>Barcelona 08013</w:t>
      </w:r>
    </w:p>
    <w:p w:rsidR="00C83115" w:rsidRPr="00D6570D" w:rsidRDefault="00C83115" w:rsidP="00C83115">
      <w:pPr>
        <w:spacing w:after="0" w:line="240" w:lineRule="auto"/>
        <w:rPr>
          <w:rFonts w:ascii="Times New Roman" w:hAnsi="Times New Roman"/>
          <w:sz w:val="22"/>
          <w:lang w:val="lt-LT"/>
        </w:rPr>
      </w:pPr>
      <w:r w:rsidRPr="00D6570D">
        <w:rPr>
          <w:rFonts w:ascii="Times New Roman" w:hAnsi="Times New Roman"/>
          <w:sz w:val="22"/>
        </w:rPr>
        <w:t>Ispanija</w:t>
      </w:r>
    </w:p>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Jeigu apie šį vaistą norite sužinoti daugiau, kreipkitės į vietinį registruotojo atstovą.</w:t>
      </w:r>
    </w:p>
    <w:p w:rsidR="00C83115" w:rsidRPr="00F56D77" w:rsidRDefault="00C83115" w:rsidP="00C83115">
      <w:pPr>
        <w:spacing w:after="0" w:line="240" w:lineRule="auto"/>
        <w:rPr>
          <w:rFonts w:ascii="Times New Roman" w:hAnsi="Times New Roman"/>
          <w:sz w:val="22"/>
          <w:lang w:val="lt-LT"/>
        </w:rPr>
      </w:pPr>
    </w:p>
    <w:tbl>
      <w:tblPr>
        <w:tblW w:w="0" w:type="dxa"/>
        <w:tblInd w:w="-34" w:type="dxa"/>
        <w:tblLayout w:type="fixed"/>
        <w:tblLook w:val="04A0" w:firstRow="1" w:lastRow="0" w:firstColumn="1" w:lastColumn="0" w:noHBand="0" w:noVBand="1"/>
      </w:tblPr>
      <w:tblGrid>
        <w:gridCol w:w="5387"/>
      </w:tblGrid>
      <w:tr w:rsidR="00C83115" w:rsidRPr="002910C5" w:rsidTr="00AC0A68">
        <w:tc>
          <w:tcPr>
            <w:tcW w:w="5387" w:type="dxa"/>
            <w:hideMark/>
          </w:tcPr>
          <w:p w:rsidR="00C83115" w:rsidRPr="00F56D77" w:rsidRDefault="00C83115" w:rsidP="00AC0A68">
            <w:pPr>
              <w:spacing w:after="0" w:line="240" w:lineRule="auto"/>
              <w:rPr>
                <w:rFonts w:ascii="Times New Roman" w:hAnsi="Times New Roman"/>
                <w:sz w:val="22"/>
                <w:lang w:val="lt-LT"/>
              </w:rPr>
            </w:pPr>
            <w:r w:rsidRPr="00F56D77">
              <w:rPr>
                <w:rFonts w:ascii="Times New Roman" w:hAnsi="Times New Roman"/>
                <w:sz w:val="22"/>
                <w:lang w:val="lt-LT"/>
              </w:rPr>
              <w:t xml:space="preserve">SIA </w:t>
            </w:r>
            <w:r w:rsidRPr="00F56D77">
              <w:rPr>
                <w:rFonts w:ascii="Times New Roman" w:hAnsi="Times New Roman"/>
                <w:sz w:val="22"/>
                <w:lang w:val="et-EE"/>
              </w:rPr>
              <w:t>Novartis Baltics</w:t>
            </w:r>
            <w:r w:rsidRPr="00F56D77">
              <w:rPr>
                <w:rFonts w:ascii="Times New Roman" w:hAnsi="Times New Roman"/>
                <w:sz w:val="22"/>
                <w:lang w:val="lt-LT"/>
              </w:rPr>
              <w:t xml:space="preserve"> Lietuvos filialas</w:t>
            </w:r>
          </w:p>
          <w:p w:rsidR="00C83115" w:rsidRPr="00C40E01" w:rsidRDefault="00C83115" w:rsidP="00AC0A68">
            <w:pPr>
              <w:spacing w:after="0" w:line="240" w:lineRule="auto"/>
              <w:rPr>
                <w:rFonts w:ascii="Times New Roman" w:hAnsi="Times New Roman"/>
                <w:sz w:val="22"/>
              </w:rPr>
            </w:pPr>
            <w:r>
              <w:rPr>
                <w:rFonts w:ascii="Times New Roman" w:hAnsi="Times New Roman"/>
                <w:sz w:val="22"/>
                <w:lang w:val="lt-LT"/>
              </w:rPr>
              <w:t>Upės g. 19-</w:t>
            </w:r>
            <w:r>
              <w:rPr>
                <w:rFonts w:ascii="Times New Roman" w:hAnsi="Times New Roman"/>
                <w:sz w:val="22"/>
              </w:rPr>
              <w:t>1</w:t>
            </w:r>
          </w:p>
          <w:p w:rsidR="00C83115" w:rsidRPr="00F56D77" w:rsidRDefault="00C83115" w:rsidP="00AC0A68">
            <w:pPr>
              <w:spacing w:after="0" w:line="240" w:lineRule="auto"/>
              <w:rPr>
                <w:rFonts w:ascii="Times New Roman" w:hAnsi="Times New Roman"/>
                <w:sz w:val="22"/>
                <w:lang w:val="lt-LT"/>
              </w:rPr>
            </w:pPr>
            <w:r w:rsidRPr="00F56D77">
              <w:rPr>
                <w:rFonts w:ascii="Times New Roman" w:hAnsi="Times New Roman"/>
                <w:sz w:val="22"/>
                <w:lang w:val="lt-LT"/>
              </w:rPr>
              <w:t>LT</w:t>
            </w:r>
            <w:r>
              <w:rPr>
                <w:rFonts w:ascii="Times New Roman" w:hAnsi="Times New Roman"/>
                <w:sz w:val="22"/>
                <w:lang w:val="lt-LT"/>
              </w:rPr>
              <w:t>-08128</w:t>
            </w:r>
            <w:r w:rsidRPr="00F56D77">
              <w:rPr>
                <w:rFonts w:ascii="Times New Roman" w:hAnsi="Times New Roman"/>
                <w:sz w:val="22"/>
                <w:lang w:val="lt-LT"/>
              </w:rPr>
              <w:t xml:space="preserve"> Vilnius</w:t>
            </w:r>
          </w:p>
          <w:p w:rsidR="00C83115" w:rsidRPr="00F56D77" w:rsidRDefault="00C83115" w:rsidP="00AC0A68">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Tel. + 370 5 269 1650</w:t>
            </w:r>
          </w:p>
        </w:tc>
      </w:tr>
    </w:tbl>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spacing w:after="0" w:line="240" w:lineRule="auto"/>
        <w:rPr>
          <w:rFonts w:ascii="Times New Roman" w:hAnsi="Times New Roman"/>
          <w:b/>
          <w:sz w:val="22"/>
          <w:lang w:val="lt-LT"/>
        </w:rPr>
      </w:pPr>
      <w:r w:rsidRPr="00F56D77">
        <w:rPr>
          <w:rFonts w:ascii="Times New Roman" w:hAnsi="Times New Roman"/>
          <w:b/>
          <w:sz w:val="22"/>
          <w:lang w:val="lt-LT"/>
        </w:rPr>
        <w:t xml:space="preserve">Šis pakuotės lapelis paskutinį kartą peržiūrėtas </w:t>
      </w:r>
      <w:r>
        <w:rPr>
          <w:rFonts w:ascii="Times New Roman" w:hAnsi="Times New Roman"/>
          <w:b/>
          <w:sz w:val="22"/>
          <w:lang w:val="lt-LT"/>
        </w:rPr>
        <w:t>2024-07-15.</w:t>
      </w:r>
    </w:p>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spacing w:after="0" w:line="240" w:lineRule="auto"/>
        <w:rPr>
          <w:rFonts w:ascii="Times New Roman" w:hAnsi="Times New Roman"/>
          <w:sz w:val="22"/>
          <w:lang w:val="lt-LT"/>
        </w:rPr>
      </w:pP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 xml:space="preserve">Išsami informacija apie šį vaistą pateikiama Valstybinės vaistų kontrolės tarnybos prie Lietuvos Respublikos sveikatos apsaugos ministerijos tinklalapyje </w:t>
      </w:r>
      <w:r w:rsidRPr="00117044">
        <w:rPr>
          <w:rFonts w:ascii="Times New Roman" w:hAnsi="Times New Roman"/>
          <w:color w:val="0000FF"/>
          <w:sz w:val="22"/>
          <w:u w:val="single"/>
          <w:lang w:val="lt-LT"/>
        </w:rPr>
        <w:t>https://vvkt.lrv.lt/lt/.</w:t>
      </w:r>
    </w:p>
    <w:p w:rsidR="00C83115" w:rsidRPr="00F56D77" w:rsidRDefault="00C83115" w:rsidP="00C83115">
      <w:pPr>
        <w:tabs>
          <w:tab w:val="left" w:pos="567"/>
        </w:tabs>
        <w:spacing w:after="0" w:line="240" w:lineRule="auto"/>
        <w:rPr>
          <w:rFonts w:ascii="Times New Roman" w:hAnsi="Times New Roman"/>
          <w:sz w:val="22"/>
          <w:lang w:val="lt-LT"/>
        </w:rPr>
      </w:pPr>
    </w:p>
    <w:p w:rsidR="00C83115" w:rsidRPr="00F56D77" w:rsidRDefault="00C83115" w:rsidP="00C83115">
      <w:pPr>
        <w:numPr>
          <w:ilvl w:val="12"/>
          <w:numId w:val="0"/>
        </w:numPr>
        <w:spacing w:after="0" w:line="240" w:lineRule="auto"/>
        <w:ind w:right="-2"/>
        <w:rPr>
          <w:rFonts w:ascii="Times New Roman" w:hAnsi="Times New Roman"/>
          <w:sz w:val="22"/>
          <w:lang w:val="lt-LT"/>
        </w:rPr>
      </w:pPr>
      <w:r w:rsidRPr="00F56D77">
        <w:rPr>
          <w:rFonts w:ascii="Times New Roman" w:hAnsi="Times New Roman"/>
          <w:sz w:val="22"/>
          <w:lang w:val="lt-LT"/>
        </w:rPr>
        <w:t>--------------------------------------------------------------------------------------------------------------------------</w:t>
      </w:r>
    </w:p>
    <w:p w:rsidR="00C83115" w:rsidRPr="00F56D77" w:rsidRDefault="00C83115" w:rsidP="00C83115">
      <w:pPr>
        <w:spacing w:after="0" w:line="240" w:lineRule="auto"/>
        <w:ind w:right="276"/>
        <w:rPr>
          <w:rFonts w:ascii="Times New Roman" w:hAnsi="Times New Roman"/>
          <w:sz w:val="22"/>
          <w:lang w:val="lt-LT"/>
        </w:rPr>
      </w:pPr>
    </w:p>
    <w:p w:rsidR="00C83115" w:rsidRPr="00F56D77" w:rsidRDefault="00C83115" w:rsidP="00C83115">
      <w:pPr>
        <w:spacing w:after="0" w:line="240" w:lineRule="auto"/>
        <w:ind w:right="276"/>
        <w:rPr>
          <w:rFonts w:ascii="Times New Roman" w:hAnsi="Times New Roman"/>
          <w:sz w:val="22"/>
          <w:lang w:val="lt-LT"/>
        </w:rPr>
      </w:pPr>
      <w:r w:rsidRPr="00F56D77">
        <w:rPr>
          <w:rFonts w:ascii="Times New Roman" w:hAnsi="Times New Roman"/>
          <w:sz w:val="22"/>
          <w:lang w:val="lt-LT"/>
        </w:rPr>
        <w:t>Toliau pateikta informacija skirta tik sveikatos priežiūros specialistams:</w:t>
      </w:r>
    </w:p>
    <w:p w:rsidR="00C83115" w:rsidRPr="00F56D77" w:rsidRDefault="00C83115" w:rsidP="00C83115">
      <w:pPr>
        <w:spacing w:after="0" w:line="240" w:lineRule="auto"/>
        <w:ind w:right="276"/>
        <w:rPr>
          <w:rFonts w:ascii="Times New Roman" w:hAnsi="Times New Roman"/>
          <w:sz w:val="22"/>
          <w:lang w:val="lt-LT"/>
        </w:rPr>
      </w:pPr>
    </w:p>
    <w:p w:rsidR="00C83115" w:rsidRPr="00F56D77" w:rsidRDefault="00C83115" w:rsidP="00C83115">
      <w:pPr>
        <w:spacing w:after="0" w:line="240" w:lineRule="auto"/>
        <w:rPr>
          <w:rFonts w:ascii="Times New Roman" w:hAnsi="Times New Roman"/>
          <w:sz w:val="22"/>
          <w:lang w:val="lt-LT"/>
        </w:rPr>
      </w:pPr>
      <w:r w:rsidRPr="00F56D77">
        <w:rPr>
          <w:rFonts w:ascii="Times New Roman" w:hAnsi="Times New Roman"/>
          <w:sz w:val="22"/>
          <w:lang w:val="lt-LT"/>
        </w:rPr>
        <w:t>Jeigu reikia atlikti HLA</w:t>
      </w:r>
      <w:r w:rsidRPr="00F56D77">
        <w:rPr>
          <w:rFonts w:ascii="Times New Roman" w:hAnsi="Times New Roman"/>
          <w:sz w:val="22"/>
          <w:lang w:val="lt-LT"/>
        </w:rPr>
        <w:noBreakHyphen/>
        <w:t>B*1502 alelio tyrimą, rekomenduojama taikyti didelės raiškos „HLA</w:t>
      </w:r>
      <w:r w:rsidRPr="00F56D77">
        <w:rPr>
          <w:rFonts w:ascii="Times New Roman" w:hAnsi="Times New Roman"/>
          <w:sz w:val="22"/>
          <w:lang w:val="lt-LT"/>
        </w:rPr>
        <w:noBreakHyphen/>
        <w:t>B*1502 genotipavimą“. Testas laikomas teigiamu, jeigu nustatomas vienas arba du HLA</w:t>
      </w:r>
      <w:r w:rsidRPr="00F56D77">
        <w:rPr>
          <w:rFonts w:ascii="Times New Roman" w:hAnsi="Times New Roman"/>
          <w:sz w:val="22"/>
          <w:lang w:val="lt-LT"/>
        </w:rPr>
        <w:noBreakHyphen/>
        <w:t>B*1502 aleliai ir neigiamas, jeigu HLA</w:t>
      </w:r>
      <w:r w:rsidRPr="00F56D77">
        <w:rPr>
          <w:rFonts w:ascii="Times New Roman" w:hAnsi="Times New Roman"/>
          <w:sz w:val="22"/>
          <w:lang w:val="lt-LT"/>
        </w:rPr>
        <w:noBreakHyphen/>
        <w:t>B*1502 alelių nenustatoma.</w:t>
      </w:r>
    </w:p>
    <w:p w:rsidR="00C83115" w:rsidRPr="00F56D77" w:rsidRDefault="00C83115" w:rsidP="00C83115">
      <w:pPr>
        <w:spacing w:after="0" w:line="240" w:lineRule="auto"/>
        <w:rPr>
          <w:rFonts w:ascii="Times New Roman" w:hAnsi="Times New Roman"/>
          <w:sz w:val="22"/>
          <w:lang w:val="lt-LT"/>
        </w:rPr>
      </w:pPr>
    </w:p>
    <w:p w:rsidR="00C83115" w:rsidRPr="002910C5" w:rsidRDefault="00C83115" w:rsidP="00C83115">
      <w:pPr>
        <w:spacing w:after="200" w:line="276" w:lineRule="auto"/>
        <w:rPr>
          <w:rFonts w:eastAsia="Calibri"/>
          <w:lang w:val="lt-LT"/>
        </w:rPr>
      </w:pPr>
    </w:p>
    <w:p w:rsidR="00C83115" w:rsidRPr="00F56D77" w:rsidRDefault="00C83115" w:rsidP="00C83115"/>
    <w:p w:rsidR="00BA6577" w:rsidRDefault="00BA6577">
      <w:bookmarkStart w:id="0" w:name="_GoBack"/>
      <w:bookmarkEnd w:id="0"/>
    </w:p>
    <w:sectPr w:rsidR="00BA6577" w:rsidSect="009D7F0D">
      <w:headerReference w:type="even" r:id="rId6"/>
      <w:headerReference w:type="default" r:id="rId7"/>
      <w:footerReference w:type="even" r:id="rId8"/>
      <w:footerReference w:type="default" r:id="rId9"/>
      <w:headerReference w:type="first" r:id="rId10"/>
      <w:footerReference w:type="first" r:id="rId11"/>
      <w:pgSz w:w="11907" w:h="16840" w:code="9"/>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LT">
    <w:altName w:val="Times New Roman"/>
    <w:charset w:val="BA"/>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36B1" w:rsidRDefault="00C83115" w:rsidP="009D7F0D">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C936B1" w:rsidRDefault="00C8311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36B1" w:rsidRPr="004E4629" w:rsidRDefault="00C83115" w:rsidP="009D7F0D">
    <w:pPr>
      <w:pStyle w:val="Porat"/>
      <w:framePr w:wrap="around" w:vAnchor="text" w:hAnchor="margin" w:xAlign="center" w:y="1"/>
      <w:rPr>
        <w:rStyle w:val="Puslapionumeris"/>
        <w:szCs w:val="22"/>
      </w:rPr>
    </w:pPr>
    <w:r w:rsidRPr="004E4629">
      <w:rPr>
        <w:rStyle w:val="Puslapionumeris"/>
        <w:szCs w:val="22"/>
      </w:rPr>
      <w:fldChar w:fldCharType="begin"/>
    </w:r>
    <w:r w:rsidRPr="004E4629">
      <w:rPr>
        <w:rStyle w:val="Puslapionumeris"/>
        <w:szCs w:val="22"/>
      </w:rPr>
      <w:instrText xml:space="preserve">PAGE  </w:instrText>
    </w:r>
    <w:r w:rsidRPr="004E4629">
      <w:rPr>
        <w:rStyle w:val="Puslapionumeris"/>
        <w:szCs w:val="22"/>
      </w:rPr>
      <w:fldChar w:fldCharType="separate"/>
    </w:r>
    <w:r>
      <w:rPr>
        <w:rStyle w:val="Puslapionumeris"/>
        <w:noProof/>
        <w:szCs w:val="22"/>
      </w:rPr>
      <w:t>1</w:t>
    </w:r>
    <w:r w:rsidRPr="004E4629">
      <w:rPr>
        <w:rStyle w:val="Puslapionumeris"/>
        <w:szCs w:val="22"/>
      </w:rPr>
      <w:fldChar w:fldCharType="end"/>
    </w:r>
  </w:p>
  <w:p w:rsidR="00C936B1" w:rsidRDefault="00C83115" w:rsidP="009D7F0D">
    <w:pPr>
      <w:pStyle w:val="Porat"/>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36B1" w:rsidRDefault="00C83115">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36B1" w:rsidRDefault="00C83115">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19</w:t>
    </w:r>
    <w:r>
      <w:rPr>
        <w:rStyle w:val="Puslapionumeris"/>
      </w:rPr>
      <w:fldChar w:fldCharType="end"/>
    </w:r>
  </w:p>
  <w:p w:rsidR="00C936B1" w:rsidRDefault="00C83115">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36B1" w:rsidRDefault="00C83115">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36B1" w:rsidRDefault="00C8311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81101"/>
    <w:multiLevelType w:val="hybridMultilevel"/>
    <w:tmpl w:val="E80EE33C"/>
    <w:lvl w:ilvl="0" w:tplc="0B96B43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59415B"/>
    <w:multiLevelType w:val="hybridMultilevel"/>
    <w:tmpl w:val="ED2E957A"/>
    <w:lvl w:ilvl="0" w:tplc="880EE0B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1167C87"/>
    <w:multiLevelType w:val="hybridMultilevel"/>
    <w:tmpl w:val="0FAEC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C918D8"/>
    <w:multiLevelType w:val="hybridMultilevel"/>
    <w:tmpl w:val="9BCA2CA8"/>
    <w:lvl w:ilvl="0" w:tplc="0B96B43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A91236"/>
    <w:multiLevelType w:val="hybridMultilevel"/>
    <w:tmpl w:val="A83C8508"/>
    <w:lvl w:ilvl="0" w:tplc="0B96B43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DF7268"/>
    <w:multiLevelType w:val="hybridMultilevel"/>
    <w:tmpl w:val="A1E41C9A"/>
    <w:lvl w:ilvl="0" w:tplc="0B96B43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D136663"/>
    <w:multiLevelType w:val="hybridMultilevel"/>
    <w:tmpl w:val="7C9CE682"/>
    <w:lvl w:ilvl="0" w:tplc="880EE0B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F0F025C"/>
    <w:multiLevelType w:val="hybridMultilevel"/>
    <w:tmpl w:val="84E2684E"/>
    <w:lvl w:ilvl="0" w:tplc="0B96B43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565242"/>
    <w:multiLevelType w:val="hybridMultilevel"/>
    <w:tmpl w:val="F26A5F2C"/>
    <w:lvl w:ilvl="0" w:tplc="0B96B43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7"/>
  </w:num>
  <w:num w:numId="6">
    <w:abstractNumId w:val="8"/>
  </w:num>
  <w:num w:numId="7">
    <w:abstractNumId w:val="0"/>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115"/>
    <w:rsid w:val="00072F85"/>
    <w:rsid w:val="000A5E72"/>
    <w:rsid w:val="000A7B60"/>
    <w:rsid w:val="00181364"/>
    <w:rsid w:val="002945D9"/>
    <w:rsid w:val="00305C48"/>
    <w:rsid w:val="003362C6"/>
    <w:rsid w:val="00497D4D"/>
    <w:rsid w:val="00742EBF"/>
    <w:rsid w:val="00B4219F"/>
    <w:rsid w:val="00BA6577"/>
    <w:rsid w:val="00C30905"/>
    <w:rsid w:val="00C8311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544D74-22C9-4B18-827C-DB75C33AA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83115"/>
    <w:rPr>
      <w:rFonts w:ascii="Arial" w:hAnsi="Arial" w:cs="Arial"/>
      <w:sz w:val="20"/>
      <w:szCs w:val="20"/>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Puslapionumeris">
    <w:name w:val="page number"/>
    <w:rsid w:val="00C83115"/>
    <w:rPr>
      <w:rFonts w:cs="Times New Roman"/>
    </w:rPr>
  </w:style>
  <w:style w:type="paragraph" w:styleId="Antrats">
    <w:name w:val="header"/>
    <w:basedOn w:val="prastasis"/>
    <w:link w:val="AntratsDiagrama"/>
    <w:rsid w:val="00C83115"/>
    <w:pPr>
      <w:tabs>
        <w:tab w:val="center" w:pos="4153"/>
        <w:tab w:val="right" w:pos="8306"/>
      </w:tabs>
      <w:overflowPunct w:val="0"/>
      <w:autoSpaceDE w:val="0"/>
      <w:autoSpaceDN w:val="0"/>
      <w:adjustRightInd w:val="0"/>
      <w:spacing w:after="0" w:line="240" w:lineRule="auto"/>
      <w:textAlignment w:val="baseline"/>
    </w:pPr>
    <w:rPr>
      <w:rFonts w:ascii="TimesLT" w:eastAsia="Times New Roman" w:hAnsi="TimesLT" w:cs="Times New Roman"/>
      <w:lang w:val="lt-LT"/>
    </w:rPr>
  </w:style>
  <w:style w:type="character" w:customStyle="1" w:styleId="AntratsDiagrama">
    <w:name w:val="Antraštės Diagrama"/>
    <w:basedOn w:val="Numatytasispastraiposriftas"/>
    <w:link w:val="Antrats"/>
    <w:rsid w:val="00C83115"/>
    <w:rPr>
      <w:rFonts w:ascii="TimesLT" w:eastAsia="Times New Roman" w:hAnsi="TimesLT" w:cs="Times New Roman"/>
      <w:sz w:val="20"/>
      <w:szCs w:val="20"/>
    </w:rPr>
  </w:style>
  <w:style w:type="paragraph" w:styleId="Porat">
    <w:name w:val="footer"/>
    <w:basedOn w:val="prastasis"/>
    <w:link w:val="PoratDiagrama"/>
    <w:rsid w:val="00C83115"/>
    <w:pPr>
      <w:tabs>
        <w:tab w:val="center" w:pos="4153"/>
        <w:tab w:val="right" w:pos="8306"/>
      </w:tabs>
      <w:overflowPunct w:val="0"/>
      <w:autoSpaceDE w:val="0"/>
      <w:autoSpaceDN w:val="0"/>
      <w:adjustRightInd w:val="0"/>
      <w:spacing w:after="0" w:line="240" w:lineRule="auto"/>
      <w:textAlignment w:val="baseline"/>
    </w:pPr>
    <w:rPr>
      <w:rFonts w:ascii="Times New Roman" w:eastAsia="Times New Roman" w:hAnsi="Times New Roman" w:cs="Times New Roman"/>
      <w:lang w:val="lt-LT"/>
    </w:rPr>
  </w:style>
  <w:style w:type="character" w:customStyle="1" w:styleId="PoratDiagrama">
    <w:name w:val="Poraštė Diagrama"/>
    <w:basedOn w:val="Numatytasispastraiposriftas"/>
    <w:link w:val="Porat"/>
    <w:rsid w:val="00C83115"/>
    <w:rPr>
      <w:rFonts w:ascii="Times New Roman" w:eastAsia="Times New Roman" w:hAnsi="Times New Roman" w:cs="Times New Roman"/>
      <w:sz w:val="20"/>
      <w:szCs w:val="20"/>
    </w:rPr>
  </w:style>
  <w:style w:type="character" w:styleId="Hipersaitas">
    <w:name w:val="Hyperlink"/>
    <w:rsid w:val="00C83115"/>
    <w:rPr>
      <w:rFonts w:cs="Times New Roman"/>
      <w:color w:val="0000FF"/>
      <w:u w:val="single"/>
    </w:rPr>
  </w:style>
  <w:style w:type="paragraph" w:styleId="Sraopastraipa">
    <w:name w:val="List Paragraph"/>
    <w:basedOn w:val="prastasis"/>
    <w:uiPriority w:val="34"/>
    <w:qFormat/>
    <w:rsid w:val="00C831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hyperlink" Target="https://vvkt.lrv.lt/lt/" TargetMode="Externa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16719</Words>
  <Characters>9530</Characters>
  <Application>Microsoft Office Word</Application>
  <DocSecurity>0</DocSecurity>
  <Lines>79</Lines>
  <Paragraphs>52</Paragraphs>
  <ScaleCrop>false</ScaleCrop>
  <HeadingPairs>
    <vt:vector size="4" baseType="variant">
      <vt:variant>
        <vt:lpstr>Pavadinimas</vt:lpstr>
      </vt:variant>
      <vt:variant>
        <vt:i4>1</vt:i4>
      </vt:variant>
      <vt:variant>
        <vt:lpstr>Antraštės</vt:lpstr>
      </vt:variant>
      <vt:variant>
        <vt:i4>1</vt:i4>
      </vt:variant>
    </vt:vector>
  </HeadingPairs>
  <TitlesOfParts>
    <vt:vector size="2" baseType="lpstr">
      <vt:lpstr/>
      <vt:lpstr>        6.	Pakuotės turinys ir kita informacija</vt:lpstr>
    </vt:vector>
  </TitlesOfParts>
  <Company/>
  <LinksUpToDate>false</LinksUpToDate>
  <CharactersWithSpaces>26197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2024-09-12T12:27:00Z</dcterms:created>
  <dcterms:modified xsi:type="dcterms:W3CDTF">2024-09-12T12:28:00Z</dcterms:modified>
</cp:coreProperties>
</file>