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5324"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9BD4F23"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4E91E15C"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4D7F5E16"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2A495FC4"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BEB99A6"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78725F06"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6B474B2"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63EDB2E5"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30F4DA0D"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3C5DFCEA"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7CBC6ED3"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63F4A257"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3B04D007"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42AD7003"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12AF0A45"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6029B11C"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3A7C7A48"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46BE057"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498A4EAF"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9F96AB0"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507EB6FB"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283E9B3E"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p>
    <w:p w14:paraId="04D66E1F"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I PRIEDAS</w:t>
      </w:r>
    </w:p>
    <w:p w14:paraId="314B518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182D58C" w14:textId="77777777" w:rsidR="00195D3D" w:rsidRPr="00195D3D" w:rsidRDefault="00195D3D" w:rsidP="00195D3D">
      <w:pPr>
        <w:keepNext/>
        <w:spacing w:after="0" w:line="240" w:lineRule="auto"/>
        <w:jc w:val="center"/>
        <w:outlineLvl w:val="2"/>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PREPARATO CHARAKTERISTIKŲ SANTRAUKA</w:t>
      </w:r>
    </w:p>
    <w:p w14:paraId="0347363A"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kern w:val="0"/>
          <w:sz w:val="22"/>
          <w:lang w:val="lt-LT"/>
          <w14:ligatures w14:val="none"/>
        </w:rPr>
        <w:br w:type="page"/>
      </w:r>
      <w:r w:rsidRPr="00195D3D">
        <w:rPr>
          <w:rFonts w:ascii="Times New Roman" w:eastAsia="Calibri" w:hAnsi="Times New Roman"/>
          <w:b/>
          <w:kern w:val="0"/>
          <w:sz w:val="22"/>
          <w:lang w:val="lt-LT"/>
          <w14:ligatures w14:val="none"/>
        </w:rPr>
        <w:lastRenderedPageBreak/>
        <w:t>1.</w:t>
      </w:r>
      <w:r w:rsidRPr="00195D3D">
        <w:rPr>
          <w:rFonts w:ascii="Times New Roman" w:eastAsia="Calibri" w:hAnsi="Times New Roman"/>
          <w:b/>
          <w:kern w:val="0"/>
          <w:sz w:val="22"/>
          <w:lang w:val="lt-LT"/>
          <w14:ligatures w14:val="none"/>
        </w:rPr>
        <w:tab/>
        <w:t>VAISTINIO PREPARATO PAVADINIMAS</w:t>
      </w:r>
    </w:p>
    <w:p w14:paraId="5DF804C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EDCC2A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200 mg modifikuoto atpalaidavimo plėvele dengtos tabletės</w:t>
      </w:r>
    </w:p>
    <w:p w14:paraId="4624688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400 mg modifikuoto atpalaidavimo plėvele dengtos tabletės</w:t>
      </w:r>
    </w:p>
    <w:p w14:paraId="7DCA86B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D9EF07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57D260F"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t>KOKYBINĖ IR KIEKYBINĖ SUDĖTIS</w:t>
      </w:r>
    </w:p>
    <w:p w14:paraId="1D29D2D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88A16D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Kiekvienoje modifikuoto atpalaidavimo plėvele dengtoje tabletėje yra 200 mg arba 400 mg karbamazepino.</w:t>
      </w:r>
    </w:p>
    <w:p w14:paraId="149BDBD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Pagalbinės medžiagos, kurių poveikis yra žinomas: 0,22 mg arba 0,44 mg makrogolglicerolio hidroksistearato.</w:t>
      </w:r>
    </w:p>
    <w:p w14:paraId="3A4D08B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8533C60"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kern w:val="0"/>
          <w:sz w:val="22"/>
          <w:lang w:val="lt-LT"/>
          <w14:ligatures w14:val="none"/>
        </w:rPr>
        <w:t>Visos pagalbinės medžiagos išvardytos 6.1 skyriuje.</w:t>
      </w:r>
    </w:p>
    <w:p w14:paraId="6C40130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127D44D"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20089479"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t>FARMACINĖ FORMA</w:t>
      </w:r>
    </w:p>
    <w:p w14:paraId="04349B3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13405E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Modifikuoto atpalaidavimo plėvele dengta tabletė. </w:t>
      </w:r>
    </w:p>
    <w:p w14:paraId="73D2E56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CB777B5"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Tegretol CR 200 mg modifikuoto atpalaidavimo plėvele dengtos tabletės:</w:t>
      </w:r>
    </w:p>
    <w:p w14:paraId="25784C1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Rausvai oranžinės, ovalo formos, lengvai abipus išgaubtos, kiekvienoje pusėje su vagele. Vienoje pusėje yra įranta „H/C“, kitoje </w:t>
      </w:r>
      <w:r w:rsidRPr="00195D3D">
        <w:rPr>
          <w:rFonts w:ascii="Times New Roman" w:eastAsia="Calibri" w:hAnsi="Times New Roman"/>
          <w:kern w:val="0"/>
          <w:sz w:val="22"/>
          <w:lang w:val="lt-LT"/>
          <w14:ligatures w14:val="none"/>
        </w:rPr>
        <w:noBreakHyphen/>
        <w:t xml:space="preserve"> „C/G“.</w:t>
      </w:r>
    </w:p>
    <w:p w14:paraId="130D145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7D2D1C1"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Tegretol CR 400 mg modifikuoto atpalaidavimo plėvele dengtos tabletės:</w:t>
      </w:r>
    </w:p>
    <w:p w14:paraId="6DC5CC2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Rusvai oranžinės, ovalo formos, lengvai abipus išgaubtos, kiekvienoje pusėje su vagele. Vienoje pusėje yra įranta „ENE/ENE“, kitoje </w:t>
      </w:r>
      <w:r w:rsidRPr="00195D3D">
        <w:rPr>
          <w:rFonts w:ascii="Times New Roman" w:eastAsia="Calibri" w:hAnsi="Times New Roman"/>
          <w:kern w:val="0"/>
          <w:sz w:val="22"/>
          <w:lang w:val="lt-LT"/>
          <w14:ligatures w14:val="none"/>
        </w:rPr>
        <w:noBreakHyphen/>
        <w:t xml:space="preserve"> „CG/CG“</w:t>
      </w:r>
    </w:p>
    <w:p w14:paraId="5834E0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Tabletę galima padalyti į lygias dozes.</w:t>
      </w:r>
    </w:p>
    <w:p w14:paraId="7FA60DA8"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066E842"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6E8FA21"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t>KLINIKINĖ INFORMACIJA</w:t>
      </w:r>
    </w:p>
    <w:p w14:paraId="52D088C6"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51BE408"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4.1</w:t>
      </w:r>
      <w:r w:rsidRPr="00195D3D">
        <w:rPr>
          <w:rFonts w:ascii="Times New Roman" w:eastAsia="Calibri" w:hAnsi="Times New Roman"/>
          <w:b/>
          <w:kern w:val="0"/>
          <w:sz w:val="22"/>
          <w:lang w:val="lt-LT"/>
          <w14:ligatures w14:val="none"/>
        </w:rPr>
        <w:tab/>
        <w:t>Terapinės indikacijos</w:t>
      </w:r>
    </w:p>
    <w:p w14:paraId="3A07C10D"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5685E7C3" w14:textId="77777777" w:rsidR="00195D3D" w:rsidRPr="00195D3D" w:rsidRDefault="00195D3D" w:rsidP="00195D3D">
      <w:pPr>
        <w:numPr>
          <w:ilvl w:val="0"/>
          <w:numId w:val="3"/>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Epilepsija</w:t>
      </w:r>
    </w:p>
    <w:p w14:paraId="6A190E16" w14:textId="77777777" w:rsidR="00195D3D" w:rsidRPr="00195D3D" w:rsidRDefault="00195D3D" w:rsidP="00195D3D">
      <w:pPr>
        <w:spacing w:after="0" w:line="240" w:lineRule="auto"/>
        <w:ind w:left="1134"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Paprastų arba sudėtinių (kompleksinių) židininių priepuolių, kurių metu gali pasireikšti antrinė generalizacija ir kurių metu pacientas praranda sąmonę arba lieka sąmoningas, gydymas.</w:t>
      </w:r>
    </w:p>
    <w:p w14:paraId="5E3E518F" w14:textId="77777777" w:rsidR="00195D3D" w:rsidRPr="00195D3D" w:rsidRDefault="00195D3D" w:rsidP="00195D3D">
      <w:pPr>
        <w:spacing w:after="0" w:line="240" w:lineRule="auto"/>
        <w:ind w:left="1134"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 xml:space="preserve">Generalizuotų toninių </w:t>
      </w:r>
      <w:r w:rsidRPr="00195D3D">
        <w:rPr>
          <w:rFonts w:ascii="Times New Roman" w:eastAsia="Calibri" w:hAnsi="Times New Roman"/>
          <w:kern w:val="0"/>
          <w:sz w:val="22"/>
          <w:lang w:val="lt-LT"/>
          <w14:ligatures w14:val="none"/>
        </w:rPr>
        <w:noBreakHyphen/>
        <w:t xml:space="preserve"> kloninių traukulių priepuolių, mišrių formų priepuolių gydymas.</w:t>
      </w:r>
    </w:p>
    <w:p w14:paraId="17CBC68D" w14:textId="77777777" w:rsidR="00195D3D" w:rsidRPr="00195D3D" w:rsidRDefault="00195D3D" w:rsidP="00195D3D">
      <w:pPr>
        <w:tabs>
          <w:tab w:val="num" w:pos="567"/>
        </w:tabs>
        <w:spacing w:after="0" w:line="240" w:lineRule="auto"/>
        <w:ind w:left="567" w:hanging="567"/>
        <w:rPr>
          <w:rFonts w:ascii="Times New Roman" w:eastAsia="Calibri" w:hAnsi="Times New Roman"/>
          <w:kern w:val="0"/>
          <w:sz w:val="22"/>
          <w:lang w:val="lt-LT"/>
          <w14:ligatures w14:val="none"/>
        </w:rPr>
      </w:pPr>
    </w:p>
    <w:p w14:paraId="7F8CBC67" w14:textId="77777777" w:rsidR="00195D3D" w:rsidRPr="00195D3D" w:rsidRDefault="00195D3D" w:rsidP="00195D3D">
      <w:pPr>
        <w:tabs>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Galima vartoti vien Tegretol CR arba jo ir kitokių vaistinių preparatų nuo epilepsijos. </w:t>
      </w:r>
    </w:p>
    <w:p w14:paraId="5524A99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paprastai neveiksminga gydyti absansus (</w:t>
      </w:r>
      <w:r w:rsidRPr="00195D3D">
        <w:rPr>
          <w:rFonts w:ascii="Times New Roman" w:eastAsia="Calibri" w:hAnsi="Times New Roman"/>
          <w:i/>
          <w:kern w:val="0"/>
          <w:sz w:val="22"/>
          <w:lang w:val="lt-LT"/>
          <w14:ligatures w14:val="none"/>
        </w:rPr>
        <w:t>petit mal</w:t>
      </w:r>
      <w:r w:rsidRPr="00195D3D">
        <w:rPr>
          <w:rFonts w:ascii="Times New Roman" w:eastAsia="Calibri" w:hAnsi="Times New Roman"/>
          <w:kern w:val="0"/>
          <w:sz w:val="22"/>
          <w:lang w:val="lt-LT"/>
          <w14:ligatures w14:val="none"/>
        </w:rPr>
        <w:t>) ir miokloninius traukulius (žr. 4.4 skyrių).</w:t>
      </w:r>
    </w:p>
    <w:p w14:paraId="7A89D3BF" w14:textId="77777777" w:rsidR="00195D3D" w:rsidRPr="00195D3D" w:rsidRDefault="00195D3D" w:rsidP="00195D3D">
      <w:pPr>
        <w:numPr>
          <w:ilvl w:val="0"/>
          <w:numId w:val="4"/>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spacing w:val="-3"/>
          <w:kern w:val="0"/>
          <w:sz w:val="22"/>
          <w:lang w:val="lt-LT"/>
          <w14:ligatures w14:val="none"/>
        </w:rPr>
        <w:t>Bipolinio afektinio sutrikimo</w:t>
      </w:r>
      <w:r w:rsidRPr="00195D3D">
        <w:rPr>
          <w:rFonts w:ascii="Times New Roman" w:eastAsia="Calibri" w:hAnsi="Times New Roman"/>
          <w:kern w:val="0"/>
          <w:sz w:val="22"/>
          <w:lang w:val="lt-LT"/>
          <w14:ligatures w14:val="none"/>
        </w:rPr>
        <w:t xml:space="preserve"> epizodų profilaktika, kai netinka ličio vaistiniai preparatai. </w:t>
      </w:r>
    </w:p>
    <w:p w14:paraId="148D4FCF" w14:textId="77777777" w:rsidR="00195D3D" w:rsidRPr="00195D3D" w:rsidRDefault="00195D3D" w:rsidP="00195D3D">
      <w:pPr>
        <w:numPr>
          <w:ilvl w:val="0"/>
          <w:numId w:val="4"/>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Alkoholio nutraukimo sindromo gydymas. </w:t>
      </w:r>
    </w:p>
    <w:p w14:paraId="0C3B70C6" w14:textId="77777777" w:rsidR="00195D3D" w:rsidRPr="00195D3D" w:rsidRDefault="00195D3D" w:rsidP="00195D3D">
      <w:pPr>
        <w:numPr>
          <w:ilvl w:val="0"/>
          <w:numId w:val="4"/>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Idiopatinės ar dėl išsėtinės sklerozės atsiradusios trišakio nervo neuralgijos (tipinės ar atipinės), idiopatinės liežuvinio ryklės nervo neuralgijos gydymas.</w:t>
      </w:r>
    </w:p>
    <w:p w14:paraId="5F6214B9" w14:textId="77777777" w:rsidR="00195D3D" w:rsidRPr="00195D3D" w:rsidRDefault="00195D3D" w:rsidP="00195D3D">
      <w:pPr>
        <w:numPr>
          <w:ilvl w:val="0"/>
          <w:numId w:val="4"/>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Skausmingos diabetinės neuropatijos gydymas.</w:t>
      </w:r>
    </w:p>
    <w:p w14:paraId="50C1F145"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3B51CBC5"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4.2</w:t>
      </w:r>
      <w:r w:rsidRPr="00195D3D">
        <w:rPr>
          <w:rFonts w:ascii="Times New Roman" w:eastAsia="Calibri" w:hAnsi="Times New Roman"/>
          <w:kern w:val="0"/>
          <w:sz w:val="22"/>
          <w:lang w:val="lt-LT"/>
          <w14:ligatures w14:val="none"/>
        </w:rPr>
        <w:tab/>
      </w:r>
      <w:r w:rsidRPr="00195D3D">
        <w:rPr>
          <w:rFonts w:ascii="Times New Roman" w:eastAsia="Calibri" w:hAnsi="Times New Roman"/>
          <w:b/>
          <w:kern w:val="0"/>
          <w:sz w:val="22"/>
          <w:lang w:val="lt-LT"/>
          <w14:ligatures w14:val="none"/>
        </w:rPr>
        <w:t>Dozavimas ir vartojimo metodas</w:t>
      </w:r>
    </w:p>
    <w:p w14:paraId="4C03070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B3175CE"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w:t>
      </w:r>
    </w:p>
    <w:p w14:paraId="238126A5"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2CB4545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Kadangi veiklioji medžiaga iš modifikuoto atpalaidavimo CR tablečių atsipalaiduoja lėtai ir tolygiai, paros dozę galima išgerti per du kartus. </w:t>
      </w:r>
    </w:p>
    <w:p w14:paraId="1D157E7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Klinikinių tyrimų rezultatai rodo, kad vietoj paprastų tablečių pradėjus vartoti CR tablečių, kai kuriems pacientams gali tekti didinti vaistinio preparato dozę. </w:t>
      </w:r>
    </w:p>
    <w:p w14:paraId="5CA1F07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Dėl galimos vaistinių preparatų sąveikos bei skirtingos vaistinių preparatų nuo epilepsijos farmakokinetikos pagyvenusiems žmonėms Tegretol CR dozę reikia nustatyti labai atsargiai. </w:t>
      </w:r>
    </w:p>
    <w:p w14:paraId="4B935036" w14:textId="77777777" w:rsidR="00195D3D" w:rsidRPr="00195D3D" w:rsidRDefault="00195D3D" w:rsidP="00195D3D">
      <w:pPr>
        <w:tabs>
          <w:tab w:val="left" w:pos="567"/>
        </w:tabs>
        <w:spacing w:after="0" w:line="240" w:lineRule="auto"/>
        <w:rPr>
          <w:rFonts w:ascii="Times New Roman" w:eastAsia="Calibri" w:hAnsi="Times New Roman"/>
          <w:b/>
          <w:i/>
          <w:kern w:val="0"/>
          <w:sz w:val="22"/>
          <w:lang w:val="lt-LT"/>
          <w14:ligatures w14:val="none"/>
        </w:rPr>
      </w:pPr>
    </w:p>
    <w:p w14:paraId="6D7903E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 gydant epilepsiją</w:t>
      </w:r>
    </w:p>
    <w:p w14:paraId="569892E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tik įmanoma, reikėtų gydyti vien Tegretol CR.</w:t>
      </w:r>
    </w:p>
    <w:p w14:paraId="3648B93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Gydymą reikia pradėti nuo mažos paros dozės ir iš lėto ją didinti tol, kol gydomasis poveikis taps optimalus.</w:t>
      </w:r>
    </w:p>
    <w:p w14:paraId="1EF5E17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Karbamazepino dozę reikia nustatyti atsižvelgiant į kiekvieno paciento poreikius, kad būtų pasiekta reikiama traukulių kontrolė. Nustatyti optimalią dozę padeda veikliosios medžiagos koncentracijos kraujo plazmoje tyrimas. Gydant epilepsiją, paprastai reikia tokios karbamazepino dozės, kad bendra jo koncentracija plazmoje būtų maždaug 4</w:t>
      </w:r>
      <w:r w:rsidRPr="00195D3D">
        <w:rPr>
          <w:rFonts w:ascii="Times New Roman" w:eastAsia="Calibri" w:hAnsi="Times New Roman"/>
          <w:kern w:val="0"/>
          <w:sz w:val="22"/>
          <w:lang w:val="lt-LT"/>
          <w14:ligatures w14:val="none"/>
        </w:rPr>
        <w:noBreakHyphen/>
        <w:t>12 mikrogramų/ml (17</w:t>
      </w:r>
      <w:r w:rsidRPr="00195D3D">
        <w:rPr>
          <w:rFonts w:ascii="Times New Roman" w:eastAsia="Calibri" w:hAnsi="Times New Roman"/>
          <w:kern w:val="0"/>
          <w:sz w:val="22"/>
          <w:lang w:val="lt-LT"/>
          <w14:ligatures w14:val="none"/>
        </w:rPr>
        <w:noBreakHyphen/>
        <w:t xml:space="preserve">50 mikromolių/l) (žr. 4.4 skyrių). </w:t>
      </w:r>
    </w:p>
    <w:p w14:paraId="59D6BF4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pacientui, vartojančiam kitokių vaistinių preparatų nuo epilepsijos, skiriama Tegretol CR, pastarojo vaistinio preparato dozę reikia didinti palaipsniui. Prieš tai vartotų vaistinių preparatų nuo epilepsijos dozės keisti nereikia arba, jeigu būtina, ją galima koreguoti (žr. 4.5 ir 5.2 skyrius).</w:t>
      </w:r>
    </w:p>
    <w:p w14:paraId="1E752A70" w14:textId="77777777" w:rsidR="00195D3D" w:rsidRPr="00195D3D" w:rsidRDefault="00195D3D" w:rsidP="00195D3D">
      <w:pPr>
        <w:tabs>
          <w:tab w:val="left" w:pos="567"/>
        </w:tabs>
        <w:spacing w:after="0" w:line="240" w:lineRule="auto"/>
        <w:rPr>
          <w:rFonts w:ascii="Times New Roman" w:eastAsia="Calibri" w:hAnsi="Times New Roman"/>
          <w:i/>
          <w:kern w:val="0"/>
          <w:sz w:val="22"/>
          <w:u w:val="single"/>
          <w:lang w:val="lt-LT"/>
          <w14:ligatures w14:val="none"/>
        </w:rPr>
      </w:pPr>
    </w:p>
    <w:p w14:paraId="0FE9D924"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Suaugusiesiems</w:t>
      </w:r>
    </w:p>
    <w:p w14:paraId="193BF46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Gydymo pradžioje reikia gerti 100</w:t>
      </w:r>
      <w:r w:rsidRPr="00195D3D">
        <w:rPr>
          <w:rFonts w:ascii="Times New Roman" w:eastAsia="Calibri" w:hAnsi="Times New Roman"/>
          <w:kern w:val="0"/>
          <w:sz w:val="22"/>
          <w:lang w:val="lt-LT"/>
          <w14:ligatures w14:val="none"/>
        </w:rPr>
        <w:noBreakHyphen/>
        <w:t>200 mg kartą arba du kartus per parą. Vėliau dozę reikia lėtai didinti ir gerti paprastai po 400 mg 2</w:t>
      </w:r>
      <w:r w:rsidRPr="00195D3D">
        <w:rPr>
          <w:rFonts w:ascii="Times New Roman" w:eastAsia="Calibri" w:hAnsi="Times New Roman"/>
          <w:kern w:val="0"/>
          <w:sz w:val="22"/>
          <w:lang w:val="lt-LT"/>
          <w14:ligatures w14:val="none"/>
        </w:rPr>
        <w:noBreakHyphen/>
        <w:t xml:space="preserve">3 kartus per parą, kol atsiras optimalus gydomasis poveikis. Kai kuriems pacientams gali reikėti gerti 1600 mg ar net 2000 mg paros dozę. </w:t>
      </w:r>
    </w:p>
    <w:p w14:paraId="2C1AC67E"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1A3D8B6B" w14:textId="77777777" w:rsidR="00195D3D" w:rsidRPr="00195D3D" w:rsidRDefault="00195D3D" w:rsidP="00195D3D">
      <w:pPr>
        <w:tabs>
          <w:tab w:val="left" w:pos="567"/>
        </w:tabs>
        <w:spacing w:after="0" w:line="260" w:lineRule="exact"/>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Vaikų populiacija</w:t>
      </w:r>
    </w:p>
    <w:p w14:paraId="461A51D3" w14:textId="77777777" w:rsidR="00195D3D" w:rsidRPr="00195D3D" w:rsidRDefault="00195D3D" w:rsidP="00195D3D">
      <w:pPr>
        <w:tabs>
          <w:tab w:val="left" w:pos="567"/>
        </w:tabs>
        <w:spacing w:after="0" w:line="260" w:lineRule="exact"/>
        <w:rPr>
          <w:rFonts w:ascii="Times New Roman" w:eastAsia="Calibri" w:hAnsi="Times New Roman"/>
          <w:i/>
          <w:kern w:val="0"/>
          <w:sz w:val="22"/>
          <w:lang w:val="lt-LT"/>
          <w14:ligatures w14:val="none"/>
        </w:rPr>
      </w:pPr>
    </w:p>
    <w:p w14:paraId="7AC1F03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4 metų ir jaunesniems vaikams gydymo pradžioje reikia gerti 20</w:t>
      </w:r>
      <w:r w:rsidRPr="00195D3D">
        <w:rPr>
          <w:rFonts w:ascii="Times New Roman" w:eastAsia="Calibri" w:hAnsi="Times New Roman"/>
          <w:kern w:val="0"/>
          <w:sz w:val="22"/>
          <w:lang w:val="lt-LT"/>
          <w14:ligatures w14:val="none"/>
        </w:rPr>
        <w:noBreakHyphen/>
        <w:t>60 mg per parą. Vėliau dozę kas antrą dieną rekomenduojama didinti po 20</w:t>
      </w:r>
      <w:r w:rsidRPr="00195D3D">
        <w:rPr>
          <w:rFonts w:ascii="Times New Roman" w:eastAsia="Calibri" w:hAnsi="Times New Roman"/>
          <w:kern w:val="0"/>
          <w:sz w:val="22"/>
          <w:lang w:val="lt-LT"/>
          <w14:ligatures w14:val="none"/>
        </w:rPr>
        <w:noBreakHyphen/>
        <w:t>60 mg. Vyresniems kaip 4 metų vaikams gydymo pradžioje reikia gerti 100 mg paros dozę, kas savaitę ją reikia didinti 100 mg.</w:t>
      </w:r>
    </w:p>
    <w:p w14:paraId="7D28F1F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Palaikomoji paros dozė yra 10</w:t>
      </w:r>
      <w:r w:rsidRPr="00195D3D">
        <w:rPr>
          <w:rFonts w:ascii="Times New Roman" w:eastAsia="Calibri" w:hAnsi="Times New Roman"/>
          <w:kern w:val="0"/>
          <w:sz w:val="22"/>
          <w:lang w:val="lt-LT"/>
          <w14:ligatures w14:val="none"/>
        </w:rPr>
        <w:noBreakHyphen/>
        <w:t>20 mg/kg kūno svorio. Ją reikia išgerti per kelis kartus.</w:t>
      </w:r>
    </w:p>
    <w:p w14:paraId="26D6E93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Jaunesniems kaip 1 metų vaikams per parą reikia gerti 100</w:t>
      </w:r>
      <w:r w:rsidRPr="00195D3D">
        <w:rPr>
          <w:rFonts w:ascii="Times New Roman" w:eastAsia="Calibri" w:hAnsi="Times New Roman"/>
          <w:kern w:val="0"/>
          <w:sz w:val="22"/>
          <w:lang w:val="lt-LT"/>
          <w14:ligatures w14:val="none"/>
        </w:rPr>
        <w:noBreakHyphen/>
        <w:t>200 mg.</w:t>
      </w:r>
    </w:p>
    <w:p w14:paraId="1DBED40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1</w:t>
      </w:r>
      <w:r w:rsidRPr="00195D3D">
        <w:rPr>
          <w:rFonts w:ascii="Times New Roman" w:eastAsia="Calibri" w:hAnsi="Times New Roman"/>
          <w:kern w:val="0"/>
          <w:sz w:val="22"/>
          <w:lang w:val="lt-LT"/>
          <w14:ligatures w14:val="none"/>
        </w:rPr>
        <w:noBreakHyphen/>
        <w:t>5 metų vaikams per parą reikia gerti 200</w:t>
      </w:r>
      <w:r w:rsidRPr="00195D3D">
        <w:rPr>
          <w:rFonts w:ascii="Times New Roman" w:eastAsia="Calibri" w:hAnsi="Times New Roman"/>
          <w:kern w:val="0"/>
          <w:sz w:val="22"/>
          <w:lang w:val="lt-LT"/>
          <w14:ligatures w14:val="none"/>
        </w:rPr>
        <w:noBreakHyphen/>
        <w:t>400 mg.</w:t>
      </w:r>
    </w:p>
    <w:p w14:paraId="3CD7F41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6</w:t>
      </w:r>
      <w:r w:rsidRPr="00195D3D">
        <w:rPr>
          <w:rFonts w:ascii="Times New Roman" w:eastAsia="Calibri" w:hAnsi="Times New Roman"/>
          <w:kern w:val="0"/>
          <w:sz w:val="22"/>
          <w:lang w:val="lt-LT"/>
          <w14:ligatures w14:val="none"/>
        </w:rPr>
        <w:noBreakHyphen/>
        <w:t>10 metų vaikams per parą reikia gerti 400</w:t>
      </w:r>
      <w:r w:rsidRPr="00195D3D">
        <w:rPr>
          <w:rFonts w:ascii="Times New Roman" w:eastAsia="Calibri" w:hAnsi="Times New Roman"/>
          <w:kern w:val="0"/>
          <w:sz w:val="22"/>
          <w:lang w:val="lt-LT"/>
          <w14:ligatures w14:val="none"/>
        </w:rPr>
        <w:noBreakHyphen/>
        <w:t>600 mg.</w:t>
      </w:r>
    </w:p>
    <w:p w14:paraId="43BC0C5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11</w:t>
      </w:r>
      <w:r w:rsidRPr="00195D3D">
        <w:rPr>
          <w:rFonts w:ascii="Times New Roman" w:eastAsia="Calibri" w:hAnsi="Times New Roman"/>
          <w:kern w:val="0"/>
          <w:sz w:val="22"/>
          <w:lang w:val="lt-LT"/>
          <w14:ligatures w14:val="none"/>
        </w:rPr>
        <w:noBreakHyphen/>
        <w:t>15 metų vaikams per parą reikia gerti 600</w:t>
      </w:r>
      <w:r w:rsidRPr="00195D3D">
        <w:rPr>
          <w:rFonts w:ascii="Times New Roman" w:eastAsia="Calibri" w:hAnsi="Times New Roman"/>
          <w:kern w:val="0"/>
          <w:sz w:val="22"/>
          <w:lang w:val="lt-LT"/>
          <w14:ligatures w14:val="none"/>
        </w:rPr>
        <w:noBreakHyphen/>
        <w:t>1000 mg.</w:t>
      </w:r>
    </w:p>
    <w:p w14:paraId="20334F3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B72950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Didžiausios rekomenduojamos dozės</w:t>
      </w:r>
    </w:p>
    <w:p w14:paraId="25CBC8D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Jaunesniems kaip 6 metų pacientams: 35 mg/kg kūno svorio per parą.</w:t>
      </w:r>
    </w:p>
    <w:p w14:paraId="15E3D84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6–15 metų pacientams: 1000 mg per parą.</w:t>
      </w:r>
    </w:p>
    <w:p w14:paraId="60EC501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Vyresniems kaip 15 metų pacientams: 1200 mg per parą.</w:t>
      </w:r>
    </w:p>
    <w:p w14:paraId="64CA5734"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41804A98"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 gydant bipolinį afektinį sutrikimą</w:t>
      </w:r>
    </w:p>
    <w:p w14:paraId="71BA87D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Paros dozė gali būti 400</w:t>
      </w:r>
      <w:r w:rsidRPr="00195D3D">
        <w:rPr>
          <w:rFonts w:ascii="Times New Roman" w:eastAsia="Calibri" w:hAnsi="Times New Roman"/>
          <w:kern w:val="0"/>
          <w:sz w:val="22"/>
          <w:lang w:val="lt-LT"/>
          <w14:ligatures w14:val="none"/>
        </w:rPr>
        <w:noBreakHyphen/>
        <w:t>1600 mg. Paprastai reikia vartoti 400</w:t>
      </w:r>
      <w:r w:rsidRPr="00195D3D">
        <w:rPr>
          <w:rFonts w:ascii="Times New Roman" w:eastAsia="Calibri" w:hAnsi="Times New Roman"/>
          <w:kern w:val="0"/>
          <w:sz w:val="22"/>
          <w:lang w:val="lt-LT"/>
          <w14:ligatures w14:val="none"/>
        </w:rPr>
        <w:noBreakHyphen/>
        <w:t>600 mg per parą, dozę suvartoti per 2</w:t>
      </w:r>
      <w:r w:rsidRPr="00195D3D">
        <w:rPr>
          <w:rFonts w:ascii="Times New Roman" w:eastAsia="Calibri" w:hAnsi="Times New Roman"/>
          <w:kern w:val="0"/>
          <w:sz w:val="22"/>
          <w:lang w:val="lt-LT"/>
          <w14:ligatures w14:val="none"/>
        </w:rPr>
        <w:noBreakHyphen/>
        <w:t xml:space="preserve">3 kartus. Jei pasireiškė ūminė manija, dozę reikia didinti šiek tiek greičiau. Kad sergant bipoliniu afektiniu sutrikimu palaikomojo gydymo metu vaistinio preparato toleravimas būtų optimalus, dozę reikia didinti lėčiau. </w:t>
      </w:r>
    </w:p>
    <w:p w14:paraId="1BFA9FD9" w14:textId="77777777" w:rsidR="00195D3D" w:rsidRPr="00195D3D" w:rsidRDefault="00195D3D" w:rsidP="00195D3D">
      <w:pPr>
        <w:tabs>
          <w:tab w:val="left" w:pos="567"/>
        </w:tabs>
        <w:spacing w:after="0" w:line="240" w:lineRule="auto"/>
        <w:rPr>
          <w:rFonts w:ascii="Times New Roman" w:eastAsia="Calibri" w:hAnsi="Times New Roman"/>
          <w:b/>
          <w:i/>
          <w:kern w:val="0"/>
          <w:sz w:val="22"/>
          <w:lang w:val="lt-LT"/>
          <w14:ligatures w14:val="none"/>
        </w:rPr>
      </w:pPr>
    </w:p>
    <w:p w14:paraId="78D2FFC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 gydant alkoholio nutraukimo sindromą</w:t>
      </w:r>
    </w:p>
    <w:p w14:paraId="51AC4F9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Vidutinė dozė </w:t>
      </w:r>
      <w:r w:rsidRPr="00195D3D">
        <w:rPr>
          <w:rFonts w:ascii="Times New Roman" w:eastAsia="Calibri" w:hAnsi="Times New Roman"/>
          <w:kern w:val="0"/>
          <w:sz w:val="22"/>
          <w:lang w:val="lt-LT"/>
          <w14:ligatures w14:val="none"/>
        </w:rPr>
        <w:noBreakHyphen/>
        <w:t xml:space="preserve"> 200 mg. Ją reikia gerti 3 kartus per parą. Sunkiu atveju pirmosiomis dienomis dozę galima didinti ir gerti, pvz., 3 kartus per parą po 400 mg. Jei abstinencija sunki, gydymo pradžioje kartu su Tegretol CR reikia vartoti raminamųjų ir migdomųjų vaistinių preparatų (pvz., klometiazolo arba chlordiazepoksido). Kai ūminė fazė baigiasi, galima vartoti tik Tegretol CR. </w:t>
      </w:r>
    </w:p>
    <w:p w14:paraId="5A77027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22A7680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 gydant trišakio nervo neuralgiją ir liežuvinio ryklės nervo neuralgiją</w:t>
      </w:r>
    </w:p>
    <w:p w14:paraId="0B4F911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Gydymo pradžioje reikia vartoti 200</w:t>
      </w:r>
      <w:r w:rsidRPr="00195D3D">
        <w:rPr>
          <w:rFonts w:ascii="Times New Roman" w:eastAsia="Calibri" w:hAnsi="Times New Roman"/>
          <w:kern w:val="0"/>
          <w:sz w:val="22"/>
          <w:lang w:val="lt-LT"/>
          <w14:ligatures w14:val="none"/>
        </w:rPr>
        <w:noBreakHyphen/>
        <w:t>400 mg paros dozę, ją lėtai didinti tol, kol išnyks skausmas (paprastai 3</w:t>
      </w:r>
      <w:r w:rsidRPr="00195D3D">
        <w:rPr>
          <w:rFonts w:ascii="Times New Roman" w:eastAsia="Calibri" w:hAnsi="Times New Roman"/>
          <w:kern w:val="0"/>
          <w:sz w:val="22"/>
          <w:lang w:val="lt-LT"/>
          <w14:ligatures w14:val="none"/>
        </w:rPr>
        <w:noBreakHyphen/>
        <w:t>4 kartus per parą ne daugiau kaip po 200 mg). Tada dozę reikia palaipsniui mažinti iki mažiausios galimos palaikomosios dozės. Didžiausia rekomenduojama paros dozė yra 1200 mg. Kai skausmas nuslopinamas, reikia bandyti gydymą laipsniškai nutraukti ir jį atnaujinti pasireiškus kitam priepuoliui.</w:t>
      </w:r>
    </w:p>
    <w:p w14:paraId="067EEFF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EC77AF7"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Senyviems pacientams (65 metų ir vyresniems)</w:t>
      </w:r>
    </w:p>
    <w:p w14:paraId="55C5391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Dėl galimos sąveikos su kitais vaistiniais preparatais ir kitokios vaistinių preparatų nuo epilepsijos farmakokinetikos Tegretol CR dozę senyviems pacientams būtina parinkti atsargiai. </w:t>
      </w:r>
    </w:p>
    <w:p w14:paraId="0A2BD54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EA2389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u w:val="single"/>
          <w:lang w:val="lt-LT"/>
          <w14:ligatures w14:val="none"/>
        </w:rPr>
        <w:t>Dozavimas gydant trišakio nervo neuralgiją</w:t>
      </w:r>
    </w:p>
    <w:p w14:paraId="4063033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Senyviems pacientams gydymo pradžioje rekomenduojama vartoti 2 kartus per parą po 100 mg. Didžiausia rekomenduojama paros dozė yra 1200 mg. Kai skausmas nuslopinamas, reikia bandyti gydymą laipsniškai nutraukti ir jį atnaujinti pasireiškus kitam priepuoliui.</w:t>
      </w:r>
    </w:p>
    <w:p w14:paraId="317EBAC2"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65CF684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Dozavimas gydant skausmingą diabetinę neuropatiją</w:t>
      </w:r>
    </w:p>
    <w:p w14:paraId="60E0A11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Vidutinė dozė </w:t>
      </w:r>
      <w:r w:rsidRPr="00195D3D">
        <w:rPr>
          <w:rFonts w:ascii="Times New Roman" w:eastAsia="Calibri" w:hAnsi="Times New Roman"/>
          <w:kern w:val="0"/>
          <w:sz w:val="22"/>
          <w:lang w:val="lt-LT"/>
          <w14:ligatures w14:val="none"/>
        </w:rPr>
        <w:noBreakHyphen/>
        <w:t xml:space="preserve"> 200 mg. Ją reikia vartoti 2</w:t>
      </w:r>
      <w:r w:rsidRPr="00195D3D">
        <w:rPr>
          <w:rFonts w:ascii="Times New Roman" w:eastAsia="Calibri" w:hAnsi="Times New Roman"/>
          <w:kern w:val="0"/>
          <w:sz w:val="22"/>
          <w:lang w:val="lt-LT"/>
          <w14:ligatures w14:val="none"/>
        </w:rPr>
        <w:noBreakHyphen/>
        <w:t>4 kartus per parą.</w:t>
      </w:r>
    </w:p>
    <w:p w14:paraId="2491EB9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D08DF93" w14:textId="77777777" w:rsidR="00195D3D" w:rsidRPr="00195D3D" w:rsidRDefault="00195D3D" w:rsidP="00195D3D">
      <w:pPr>
        <w:tabs>
          <w:tab w:val="left" w:pos="567"/>
        </w:tabs>
        <w:spacing w:after="0" w:line="240" w:lineRule="auto"/>
        <w:contextualSpacing/>
        <w:outlineLvl w:val="0"/>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Pacientams, kurių inkstų ar kepenų funkcija sutrikusi</w:t>
      </w:r>
    </w:p>
    <w:p w14:paraId="2875AF58" w14:textId="77777777" w:rsidR="00195D3D" w:rsidRPr="00195D3D" w:rsidRDefault="00195D3D" w:rsidP="00195D3D">
      <w:pPr>
        <w:tabs>
          <w:tab w:val="left" w:pos="567"/>
        </w:tabs>
        <w:spacing w:after="0" w:line="240" w:lineRule="auto"/>
        <w:contextualSpacing/>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Duomenų apie karbamazepino farmakokinetiką pacientų, kurių kepenų ar inkstų funkcija sutrikusi, organizme nėra.</w:t>
      </w:r>
    </w:p>
    <w:p w14:paraId="45D48B8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5F880C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Prieš nusprendžiant pradėti gydyti kinų ir tajų kilmės pacientus, jiems turi būti atliktas HLA</w:t>
      </w:r>
      <w:r w:rsidRPr="00195D3D">
        <w:rPr>
          <w:rFonts w:ascii="Times New Roman" w:eastAsia="Calibri" w:hAnsi="Times New Roman"/>
          <w:kern w:val="0"/>
          <w:sz w:val="22"/>
          <w:lang w:val="lt-LT"/>
          <w14:ligatures w14:val="none"/>
        </w:rPr>
        <w:noBreakHyphen/>
        <w:t xml:space="preserve">B*1502 alelio tyrimas (kai tai įmanoma), kadangi šio alelio buvimas rodo padidėjusią sunkaus su karbamazepino vartojimu susijusio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sindromo riziką (žr. 4.4 skyrių).</w:t>
      </w:r>
    </w:p>
    <w:p w14:paraId="296FF1A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696A4CE"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Vartojimo metodas</w:t>
      </w:r>
    </w:p>
    <w:p w14:paraId="1C3D4675"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75C4C54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Vartoti per burną.</w:t>
      </w:r>
    </w:p>
    <w:p w14:paraId="18D024C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Tabletes galima gerti valgant, po valgio ar tarp valgymų. Tabletes reikia užgerti trupučiu vandens, nekramtant. </w:t>
      </w:r>
    </w:p>
    <w:p w14:paraId="041FE24E" w14:textId="77777777" w:rsidR="00195D3D" w:rsidRPr="00195D3D" w:rsidRDefault="00195D3D" w:rsidP="00195D3D">
      <w:pPr>
        <w:tabs>
          <w:tab w:val="left" w:pos="567"/>
        </w:tabs>
        <w:spacing w:after="0" w:line="240" w:lineRule="auto"/>
        <w:rPr>
          <w:rFonts w:ascii="Times New Roman" w:eastAsia="Calibri" w:hAnsi="Times New Roman"/>
          <w:b/>
          <w:kern w:val="0"/>
          <w:sz w:val="22"/>
          <w14:ligatures w14:val="none"/>
        </w:rPr>
      </w:pPr>
    </w:p>
    <w:p w14:paraId="56396F0D"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4.3</w:t>
      </w:r>
      <w:r w:rsidRPr="00195D3D">
        <w:rPr>
          <w:rFonts w:ascii="Times New Roman" w:eastAsia="Calibri" w:hAnsi="Times New Roman"/>
          <w:b/>
          <w:kern w:val="0"/>
          <w:sz w:val="22"/>
          <w:lang w:val="lt-LT"/>
          <w14:ligatures w14:val="none"/>
        </w:rPr>
        <w:tab/>
        <w:t>Kontraindikacijos</w:t>
      </w:r>
    </w:p>
    <w:p w14:paraId="74661FB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CDB68BB" w14:textId="77777777" w:rsidR="00195D3D" w:rsidRPr="00195D3D" w:rsidRDefault="00195D3D" w:rsidP="00195D3D">
      <w:pPr>
        <w:numPr>
          <w:ilvl w:val="0"/>
          <w:numId w:val="2"/>
        </w:numPr>
        <w:tabs>
          <w:tab w:val="left" w:pos="-3544"/>
          <w:tab w:val="num" w:pos="0"/>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Padidėjęs jautrumas veikliajai, panašios struktūros vaistiniams preparatams (pvz., tricikliams antidepresantams) arba bet kuriai 6.1 skyriuje nurodytai pagalbinei medžiagai.</w:t>
      </w:r>
    </w:p>
    <w:p w14:paraId="584D78B7" w14:textId="77777777" w:rsidR="00195D3D" w:rsidRPr="00195D3D" w:rsidRDefault="00195D3D" w:rsidP="00195D3D">
      <w:pPr>
        <w:numPr>
          <w:ilvl w:val="0"/>
          <w:numId w:val="2"/>
        </w:numPr>
        <w:tabs>
          <w:tab w:val="left" w:pos="-3544"/>
          <w:tab w:val="num" w:pos="0"/>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Pacientui pasireiškė atrioventrikulinė blokada.</w:t>
      </w:r>
    </w:p>
    <w:p w14:paraId="2F1CF9D2" w14:textId="77777777" w:rsidR="00195D3D" w:rsidRPr="00195D3D" w:rsidRDefault="00195D3D" w:rsidP="00195D3D">
      <w:pPr>
        <w:numPr>
          <w:ilvl w:val="0"/>
          <w:numId w:val="2"/>
        </w:numPr>
        <w:tabs>
          <w:tab w:val="left" w:pos="-3544"/>
          <w:tab w:val="num" w:pos="0"/>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Pacientui buvo susilpnėjusi kaulų čiulpų funkcija.</w:t>
      </w:r>
    </w:p>
    <w:p w14:paraId="05A8B201" w14:textId="77777777" w:rsidR="00195D3D" w:rsidRPr="00195D3D" w:rsidRDefault="00195D3D" w:rsidP="00195D3D">
      <w:pPr>
        <w:numPr>
          <w:ilvl w:val="0"/>
          <w:numId w:val="2"/>
        </w:numPr>
        <w:tabs>
          <w:tab w:val="num" w:pos="-4253"/>
          <w:tab w:val="left" w:pos="-3544"/>
          <w:tab w:val="num" w:pos="0"/>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Pacientui buvo atsiradusios hepatinės porfirijos (pvz., ūminė protarpinė porfirija, įvairiaspalvė porfirija, lėtinė odos porfirija). </w:t>
      </w:r>
    </w:p>
    <w:p w14:paraId="33C17322" w14:textId="77777777" w:rsidR="00195D3D" w:rsidRPr="00195D3D" w:rsidRDefault="00195D3D" w:rsidP="00195D3D">
      <w:pPr>
        <w:numPr>
          <w:ilvl w:val="0"/>
          <w:numId w:val="2"/>
        </w:numPr>
        <w:tabs>
          <w:tab w:val="num" w:pos="-4253"/>
          <w:tab w:val="left" w:pos="-3544"/>
          <w:tab w:val="num" w:pos="0"/>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kern w:val="0"/>
          <w:sz w:val="22"/>
          <w:lang w:val="lt-LT"/>
          <w14:ligatures w14:val="none"/>
        </w:rPr>
        <w:t xml:space="preserve">Tegretol CR draudžiama vartoti kartu su monoaminooksidazės inhibitoriais (MAOI). Prieš pradedant gydyti Tegretol CR, MAOI vartojimas turi būti nutrauktas ne mažiau kaip prieš 2 savaites, arba dar anksčiau, jeigu klinikinė situacija tam palanki (žr. 4.5 skyrių). </w:t>
      </w:r>
    </w:p>
    <w:p w14:paraId="1F6A9D9F"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582D8E10"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4.4</w:t>
      </w:r>
      <w:r w:rsidRPr="00195D3D">
        <w:rPr>
          <w:rFonts w:ascii="Times New Roman" w:eastAsia="Calibri" w:hAnsi="Times New Roman"/>
          <w:b/>
          <w:kern w:val="0"/>
          <w:sz w:val="22"/>
          <w:lang w:val="lt-LT"/>
          <w14:ligatures w14:val="none"/>
        </w:rPr>
        <w:tab/>
        <w:t>Specialūs įspėjimai ir atsargumo priemonės</w:t>
      </w:r>
    </w:p>
    <w:p w14:paraId="66AFE99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5A0D6F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galima vartoti tik prižiūrint gydytojui. Tegretol CR galima skirti tik kritiškai įvertinus gydymo naudos ir galimo žalingo vaistinio preparato poveikio santykį. Būtina atidžiai stebėti pacientus, sergančius širdies, kepenų arba inkstų funkcijos sutrikimu, taip pat tuos žmones, kuriems kitokie vaistiniai preparatai buvo sukėlę nepageidaujamą poveikį kraujodarai arba kurie anksčiau nebaigė gydymo Tegretol CR kurso. </w:t>
      </w:r>
    </w:p>
    <w:p w14:paraId="06629EE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07735C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Poveikis kraujodarai</w:t>
      </w:r>
    </w:p>
    <w:p w14:paraId="4857B53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Pacientams, vartojantiems Tegretol CR, gali atsirasti agranulocitozė ir aplazinė anemija. Kadangi šis nepageidaujamas poveikis pasireiškia labai retai, sunku nustatyti Tegretol CR sukeliamo pavojaus mastą. Agranulocitozė pasireiškia maždaug 5 pacientams, aplazinė anemija – 2 pacientams iš milijono per metus. </w:t>
      </w:r>
    </w:p>
    <w:p w14:paraId="67CEE9B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Žmonėms, vartojantiems Tegretol CR, dažnai trumpam ar ilgam sumažėja trombocitų ar leukocitų skaičius. Dažniausiai tokia reakcija yra laikina ir nerodo prasidedančios aplazinės anemijos ar agranulocitozės. Prieš pradedant vartoti Tegretol CR, reikia atlikti išsamų kraujo tyrimą, nustatyti trombocitų, retikulocitų skaičių ir geležies kiekį plazmoje ir gydymo metu minėtus tyrimus reguliariai kartoti. </w:t>
      </w:r>
    </w:p>
    <w:p w14:paraId="07E93EA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Jeigu leukocitų ar trombocitų yra mažai arba jų skaičius sumažėjo gydymo metu, reikia nuolat atidžiai stebėti paciento būklę ir kiekybinę kraujo ląstelių sudėtį. Atsiradus pastebimam kaulų čiulpų veiklos slopinimui, Tegretol CR vartojimą reikia nutraukti.</w:t>
      </w:r>
    </w:p>
    <w:p w14:paraId="1A14EAA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Pacientus reikia informuoti apie galimus ankstyvuosius toksinio poveikio kraujodarai požymius ir simptomus, taip pat apie odos arba kepenų pažeidimo simptomus. Jeigu prasideda karščiavimas, atsiranda gerklės bei burnos gleivinės opų, lengvai sukeliamų mėlynių, petechijų, pasireiškia išbėrimas arba hemoraginė purpura, pacientas nedelsdamas privalo pasitarti su gydytoju. </w:t>
      </w:r>
    </w:p>
    <w:p w14:paraId="2F7AD0A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5A445AE"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Sunkūs odos pažeidimai</w:t>
      </w:r>
    </w:p>
    <w:p w14:paraId="5A11ECF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Vartojant karbamazepiną pranešta apie gyvybei pavojingas odos reakcijas </w:t>
      </w:r>
      <w:r w:rsidRPr="00195D3D">
        <w:rPr>
          <w:rFonts w:ascii="Times New Roman" w:eastAsia="Calibri" w:hAnsi="Times New Roman"/>
          <w:kern w:val="0"/>
          <w:sz w:val="22"/>
          <w:lang w:val="lt-LT"/>
          <w14:ligatures w14:val="none"/>
        </w:rPr>
        <w:noBreakHyphen/>
        <w:t xml:space="preserve">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sym w:font="Symbol" w:char="F02D"/>
      </w:r>
      <w:r w:rsidRPr="00195D3D">
        <w:rPr>
          <w:rFonts w:ascii="Times New Roman" w:eastAsia="Calibri" w:hAnsi="Times New Roman"/>
          <w:i/>
          <w:kern w:val="0"/>
          <w:sz w:val="22"/>
          <w:lang w:val="lt-LT"/>
          <w14:ligatures w14:val="none"/>
        </w:rPr>
        <w:t>Johnson</w:t>
      </w:r>
      <w:r w:rsidRPr="00195D3D">
        <w:rPr>
          <w:rFonts w:ascii="Times New Roman" w:eastAsia="Calibri" w:hAnsi="Times New Roman"/>
          <w:kern w:val="0"/>
          <w:sz w:val="22"/>
          <w:lang w:val="lt-LT"/>
          <w14:ligatures w14:val="none"/>
        </w:rPr>
        <w:t xml:space="preserve"> sindromą (SJS) ir toksinę epidermio nekrolizę (TEN) </w:t>
      </w:r>
      <w:r w:rsidRPr="00195D3D">
        <w:rPr>
          <w:rFonts w:ascii="Times New Roman" w:eastAsia="Calibri" w:hAnsi="Times New Roman"/>
          <w:kern w:val="0"/>
          <w:sz w:val="22"/>
          <w:lang w:val="lt-LT"/>
          <w14:ligatures w14:val="none"/>
        </w:rPr>
        <w:noBreakHyphen/>
        <w:t xml:space="preserve"> vaistinio preparato sukeltas odos išbėrimas su eozinofilija. Pranešama, kad šios reakcijos gali pasireikšti nuo 1 iki 6 asmenų, 10 000 naujų vartotojų baltaodžių populiacijose, tačiau kai kuriose Azijos šalyse pasireiškimo dažnis gali būti 10 kartų didesnis.</w:t>
      </w:r>
    </w:p>
    <w:p w14:paraId="7CBCA7E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Pacientus reikia perspėti apie odos reakcijų požymius ir simptomus. Didžiausia SJS ar TEN rizika yra pirmomis gydymo savaitėmis.</w:t>
      </w:r>
    </w:p>
    <w:p w14:paraId="6C814F0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Pasireiškus SJS ar TEN simptomams ar požymiams (pavyzdžiui, progresuojančiam odos išbėrimui, dažnai su pūslėmis ar gleivinės pažeidimu), gydymą karbamazepinu būtina nutraukti.</w:t>
      </w:r>
    </w:p>
    <w:p w14:paraId="37C0EBB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Geriausi SJS arba TEN gydymo rezultatai gaunami, anksti nustačius diagnozę ir nedelsiant nutraukus gydymą bet kokiu vaistiniu preparatu, galimai sukėlusiu reakciją. Kuo anksčiau nutraukiamas gydymas, tuo geresnė prognozė.</w:t>
      </w:r>
    </w:p>
    <w:p w14:paraId="7F1F021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vartojant karbamazepino, pacientui išsivysto SJS arba TEN, tokiam pacientui niekada daugiau negalima skirti karbamazepino.</w:t>
      </w:r>
    </w:p>
    <w:p w14:paraId="63A1662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1D7FE64" w14:textId="77777777" w:rsidR="00195D3D" w:rsidRPr="00195D3D" w:rsidRDefault="00195D3D" w:rsidP="00195D3D">
      <w:pPr>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Farmakogenomika</w:t>
      </w:r>
    </w:p>
    <w:p w14:paraId="16472C9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Gaunama vis daugiau duomenų apie skirtingų HLA alelių svarbą su imunine sistema susijusių nepageidaujamų reakcijų rizikos padidėjimui.</w:t>
      </w:r>
    </w:p>
    <w:p w14:paraId="4385F2F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4C6FFB2"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Ryšys su HLA</w:t>
      </w:r>
      <w:r w:rsidRPr="00195D3D">
        <w:rPr>
          <w:rFonts w:ascii="Times New Roman" w:eastAsia="Calibri" w:hAnsi="Times New Roman"/>
          <w:i/>
          <w:kern w:val="0"/>
          <w:sz w:val="22"/>
          <w:lang w:val="lt-LT"/>
          <w14:ligatures w14:val="none"/>
        </w:rPr>
        <w:noBreakHyphen/>
        <w:t>A*3101</w:t>
      </w:r>
    </w:p>
    <w:p w14:paraId="614BFCD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Žmonių leukocitų antigenas (HLA)</w:t>
      </w:r>
      <w:r w:rsidRPr="00195D3D">
        <w:rPr>
          <w:rFonts w:ascii="Times New Roman" w:eastAsia="Calibri" w:hAnsi="Times New Roman"/>
          <w:kern w:val="0"/>
          <w:sz w:val="22"/>
          <w:lang w:val="lt-LT"/>
          <w14:ligatures w14:val="none"/>
        </w:rPr>
        <w:noBreakHyphen/>
        <w:t>A*3101 europiečių ir japonų kilmės populiacijose gali būti sunkių nepageidaujamų odos reakcijų į karbamazepiną, tokių kaip SJS, TEN, vaistinio preparato sukeltas odos išbėrimas su eozinofilija (</w:t>
      </w:r>
      <w:r w:rsidRPr="00195D3D">
        <w:rPr>
          <w:rFonts w:ascii="Times New Roman" w:eastAsia="Calibri" w:hAnsi="Times New Roman"/>
          <w:i/>
          <w:kern w:val="0"/>
          <w:sz w:val="22"/>
          <w:lang w:val="lt-LT"/>
          <w14:ligatures w14:val="none"/>
        </w:rPr>
        <w:t xml:space="preserve">DRESS </w:t>
      </w:r>
      <w:r w:rsidRPr="00195D3D">
        <w:rPr>
          <w:rFonts w:ascii="Times New Roman" w:eastAsia="Calibri" w:hAnsi="Times New Roman"/>
          <w:kern w:val="0"/>
          <w:sz w:val="22"/>
          <w:lang w:val="lt-LT"/>
          <w14:ligatures w14:val="none"/>
        </w:rPr>
        <w:t xml:space="preserve">sindromas) bei ūminė išplitusi egzanteminė pustuliozė ir makulopapulinis išbėrimas, rizikos veiksnys. </w:t>
      </w:r>
    </w:p>
    <w:p w14:paraId="3B2FD89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595D95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HLA</w:t>
      </w:r>
      <w:r w:rsidRPr="00195D3D">
        <w:rPr>
          <w:rFonts w:ascii="Times New Roman" w:eastAsia="Calibri" w:hAnsi="Times New Roman"/>
          <w:kern w:val="0"/>
          <w:sz w:val="22"/>
          <w:lang w:val="lt-LT"/>
          <w14:ligatures w14:val="none"/>
        </w:rPr>
        <w:noBreakHyphen/>
        <w:t>A*3101 alelio dažnis įvairiose etninėse populiacijose labai skiriasi. HLA</w:t>
      </w:r>
      <w:r w:rsidRPr="00195D3D">
        <w:rPr>
          <w:rFonts w:ascii="Times New Roman" w:eastAsia="Calibri" w:hAnsi="Times New Roman"/>
          <w:kern w:val="0"/>
          <w:sz w:val="22"/>
          <w:lang w:val="lt-LT"/>
          <w14:ligatures w14:val="none"/>
        </w:rPr>
        <w:noBreakHyphen/>
        <w:t>A*3101 alelio paplitimas Europos populiacijoje yra 2</w:t>
      </w:r>
      <w:r w:rsidRPr="00195D3D">
        <w:rPr>
          <w:rFonts w:ascii="Times New Roman" w:eastAsia="Calibri" w:hAnsi="Times New Roman"/>
          <w:kern w:val="0"/>
          <w:sz w:val="22"/>
          <w:lang w:val="lt-LT"/>
          <w14:ligatures w14:val="none"/>
        </w:rPr>
        <w:noBreakHyphen/>
        <w:t xml:space="preserve">5 %, Japonijos populiacijoje </w:t>
      </w:r>
      <w:r w:rsidRPr="00195D3D">
        <w:rPr>
          <w:rFonts w:ascii="Times New Roman" w:eastAsia="Calibri" w:hAnsi="Times New Roman"/>
          <w:kern w:val="0"/>
          <w:sz w:val="22"/>
          <w:lang w:val="lt-LT"/>
          <w14:ligatures w14:val="none"/>
        </w:rPr>
        <w:noBreakHyphen/>
        <w:t xml:space="preserve"> maždaug 10 %.</w:t>
      </w:r>
    </w:p>
    <w:p w14:paraId="50BF1A4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Minėtas alelių dažnis atitinka procentinę dalį specifinių populiacijų atstovų chromosomų, kurios turi šį alelį, vadinasi, procentinė dalis specifinių populiacijų atstovų, kurie šio alelio kopiją turi bent vienoje iš jų dviejų chromosomų (t. y. „nešiojimo dažnis“), yra beveik dvigubai didesnė nei alelio dažnis. Dėl šios priežasties procentinė dalis pacientų, kuriems rizika gali būti padidėjusi, yra beveik dviguba, nei alelių paplitimo dažnis.</w:t>
      </w:r>
    </w:p>
    <w:p w14:paraId="4E5FB01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7F35931"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HLA</w:t>
      </w:r>
      <w:r w:rsidRPr="00195D3D">
        <w:rPr>
          <w:rFonts w:ascii="Times New Roman" w:eastAsia="Calibri" w:hAnsi="Times New Roman"/>
          <w:kern w:val="0"/>
          <w:sz w:val="22"/>
          <w:lang w:val="lt-LT"/>
          <w14:ligatures w14:val="none"/>
        </w:rPr>
        <w:noBreakHyphen/>
        <w:t>A*3101 alelio paplitimas gali didinti karbamazepino sukeltų odos reakcijų (dažniausiai mažiau sunkių) riziką nuo 5,0 % bendrojoje populiacijoje iki 26,0 % europidų populiacijoje, o šio alelio nebuvimas riziką gali mažinti nuo 5,0 % iki 3,8 %.</w:t>
      </w:r>
    </w:p>
    <w:p w14:paraId="5DB189C9"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p>
    <w:p w14:paraId="7EFFCDD1"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Duomenų, paremiančių rekomendaciją tirti HLA</w:t>
      </w:r>
      <w:r w:rsidRPr="00195D3D">
        <w:rPr>
          <w:rFonts w:ascii="Times New Roman" w:eastAsia="Calibri" w:hAnsi="Times New Roman"/>
          <w:kern w:val="0"/>
          <w:sz w:val="22"/>
          <w:lang w:val="lt-LT"/>
          <w14:ligatures w14:val="none"/>
        </w:rPr>
        <w:noBreakHyphen/>
        <w:t>A*3101 prieš gydymą karbamazepinu, nepakanka.</w:t>
      </w:r>
    </w:p>
    <w:p w14:paraId="3687B70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F86256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Europos ar japonų populiacijų pacientams, kuriems nustatomas HLA</w:t>
      </w:r>
      <w:r w:rsidRPr="00195D3D">
        <w:rPr>
          <w:rFonts w:ascii="Times New Roman" w:eastAsia="Calibri" w:hAnsi="Times New Roman"/>
          <w:kern w:val="0"/>
          <w:sz w:val="22"/>
          <w:lang w:val="lt-LT"/>
          <w14:ligatures w14:val="none"/>
        </w:rPr>
        <w:noBreakHyphen/>
        <w:t xml:space="preserve">A*3101 genas, karbamazepino vartoti nerekomenduojama, nebent galima nauda yra neabejotinai didesnė už galimą riziką. Rutininį visų Tegretol CR vartojančių pacientų ištyrimą atlikti paprastai nerekomenduojama, kadangi didžiausia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sindromo, toksinės epidermio nekrolizės, </w:t>
      </w:r>
      <w:r w:rsidRPr="00195D3D">
        <w:rPr>
          <w:rFonts w:ascii="Times New Roman" w:eastAsia="Calibri" w:hAnsi="Times New Roman"/>
          <w:i/>
          <w:kern w:val="0"/>
          <w:sz w:val="22"/>
          <w:lang w:val="lt-LT"/>
          <w14:ligatures w14:val="none"/>
        </w:rPr>
        <w:t>DRESS s</w:t>
      </w:r>
      <w:r w:rsidRPr="00195D3D">
        <w:rPr>
          <w:rFonts w:ascii="Times New Roman" w:eastAsia="Calibri" w:hAnsi="Times New Roman"/>
          <w:kern w:val="0"/>
          <w:sz w:val="22"/>
          <w:lang w:val="lt-LT"/>
          <w14:ligatures w14:val="none"/>
        </w:rPr>
        <w:t>indromo, ūminės išplitusios egzanteminės pustuliozės ir makulopapulinio išbėrimo atsiradimo rizika yra didžiausia pirmaisiais gydymo mėnesiais ir nepriklauso nuo HLA</w:t>
      </w:r>
      <w:r w:rsidRPr="00195D3D">
        <w:rPr>
          <w:rFonts w:ascii="Times New Roman" w:eastAsia="Calibri" w:hAnsi="Times New Roman"/>
          <w:kern w:val="0"/>
          <w:sz w:val="22"/>
          <w:lang w:val="lt-LT"/>
          <w14:ligatures w14:val="none"/>
        </w:rPr>
        <w:noBreakHyphen/>
        <w:t>A*3101 buvimo.</w:t>
      </w:r>
    </w:p>
    <w:p w14:paraId="28556BF5" w14:textId="77777777" w:rsidR="00195D3D" w:rsidRPr="00195D3D" w:rsidRDefault="00195D3D" w:rsidP="00195D3D">
      <w:pPr>
        <w:spacing w:after="0" w:line="240" w:lineRule="auto"/>
        <w:rPr>
          <w:rFonts w:ascii="Times New Roman" w:eastAsia="Calibri" w:hAnsi="Times New Roman"/>
          <w:kern w:val="0"/>
          <w:sz w:val="22"/>
          <w:u w:val="single"/>
          <w:lang w:val="lt-LT"/>
          <w14:ligatures w14:val="none"/>
        </w:rPr>
      </w:pPr>
    </w:p>
    <w:p w14:paraId="701B6EC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Ryšys su HLA</w:t>
      </w:r>
      <w:r w:rsidRPr="00195D3D">
        <w:rPr>
          <w:rFonts w:ascii="Times New Roman" w:eastAsia="Calibri" w:hAnsi="Times New Roman"/>
          <w:i/>
          <w:kern w:val="0"/>
          <w:sz w:val="22"/>
          <w:lang w:val="lt-LT"/>
          <w14:ligatures w14:val="none"/>
        </w:rPr>
        <w:noBreakHyphen/>
        <w:t>B*1502</w:t>
      </w:r>
    </w:p>
    <w:p w14:paraId="677644F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Retrospektyvinių tyrimų metu nustatyta, kad karbamazepinu gydomiems kinų ir tajų kilmės asmenims žmonių leukocitų antigeno (HLA)</w:t>
      </w:r>
      <w:r w:rsidRPr="00195D3D">
        <w:rPr>
          <w:rFonts w:ascii="Times New Roman" w:eastAsia="Calibri" w:hAnsi="Times New Roman"/>
          <w:kern w:val="0"/>
          <w:sz w:val="22"/>
          <w:lang w:val="lt-LT"/>
          <w14:ligatures w14:val="none"/>
        </w:rPr>
        <w:noBreakHyphen/>
        <w:t xml:space="preserve">B*1502 alelis yra stipriai susijęs su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sindromo (SJS) ir toksinės epidermio nekrolizės (TEN) išsivystymo rizika. HLA</w:t>
      </w:r>
      <w:r w:rsidRPr="00195D3D">
        <w:rPr>
          <w:rFonts w:ascii="Times New Roman" w:eastAsia="Calibri" w:hAnsi="Times New Roman"/>
          <w:kern w:val="0"/>
          <w:sz w:val="22"/>
          <w:lang w:val="lt-LT"/>
          <w14:ligatures w14:val="none"/>
        </w:rPr>
        <w:noBreakHyphen/>
        <w:t>B*1502 alelio paplitimo dažnis yra 2</w:t>
      </w:r>
      <w:r w:rsidRPr="00195D3D">
        <w:rPr>
          <w:rFonts w:ascii="Times New Roman" w:eastAsia="Calibri" w:hAnsi="Times New Roman"/>
          <w:kern w:val="0"/>
          <w:sz w:val="22"/>
          <w:lang w:val="lt-LT"/>
          <w14:ligatures w14:val="none"/>
        </w:rPr>
        <w:noBreakHyphen/>
        <w:t>12 % kinų populiacijoje ir 8 % tajų populiacijoje. Gauta tam tikrų duomenų, kurie rodo, kad toks ryšys yra ir vartojant karbamazepino kai kuriose Azijos populiacijose (pavyzdžiui, daugiau kaip 15 % Filipinuose ir kai kuriose Malaizijos populiacijose), kurių populiacijose HLA</w:t>
      </w:r>
      <w:r w:rsidRPr="00195D3D">
        <w:rPr>
          <w:rFonts w:ascii="Times New Roman" w:eastAsia="Calibri" w:hAnsi="Times New Roman"/>
          <w:kern w:val="0"/>
          <w:sz w:val="22"/>
          <w:lang w:val="lt-LT"/>
          <w14:ligatures w14:val="none"/>
        </w:rPr>
        <w:noBreakHyphen/>
        <w:t>B*1502 alelis yra labiau paplitęs. Korėjoje ir Indijoje šio alelio paplitimo dažnis yra atitinkamai maždaug 2 % ir 6 %. HLA</w:t>
      </w:r>
      <w:r w:rsidRPr="00195D3D">
        <w:rPr>
          <w:rFonts w:ascii="Times New Roman" w:eastAsia="Calibri" w:hAnsi="Times New Roman"/>
          <w:kern w:val="0"/>
          <w:sz w:val="22"/>
          <w:lang w:val="lt-LT"/>
          <w14:ligatures w14:val="none"/>
        </w:rPr>
        <w:noBreakHyphen/>
        <w:t>B*1502 alelio paplitimo dažnis europiečių, kelių Afrikos populiacijų, vietinių amerikiečių, tirtų ispanų kilmės žmonių ir japonų populiacijose yra nereikšmingas (&lt; 1 %). Prieš gydymą Tegretol CR HLA</w:t>
      </w:r>
      <w:r w:rsidRPr="00195D3D">
        <w:rPr>
          <w:rFonts w:ascii="Times New Roman" w:eastAsia="Calibri" w:hAnsi="Times New Roman"/>
          <w:kern w:val="0"/>
          <w:sz w:val="22"/>
          <w:lang w:val="lt-LT"/>
          <w14:ligatures w14:val="none"/>
        </w:rPr>
        <w:noBreakHyphen/>
        <w:t>B*1502 alelio buvimo nustatymo testą reikia rekomenduoti pacientams, kurie yra kilę iš genetiniu požiūriu didelės rizikos populiacijų.</w:t>
      </w:r>
    </w:p>
    <w:p w14:paraId="3F400B0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6F2C7F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Minėtas alelių dažnis atitinka procentinę dalį specifinių populiacijų atstovų chromosomų, kurios turi šį alelį, vadinasi, procentinė dalis specifinių populiacijų atstovų, kurie šio alelio kopiją turi bent vienoje iš jų dviejų chromosomų (t. y. „nešiojimo dažnis“), yra beveik dvigubai didesnė nei alelio dažnis. Dėl šios priežasties procentinė dalis pacientų, kuriems rizika gali būti padidėjusi, yra beveik dviguba, nei alelių paplitimo dažnis.</w:t>
      </w:r>
    </w:p>
    <w:p w14:paraId="7AEEBED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41D774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HLA</w:t>
      </w:r>
      <w:r w:rsidRPr="00195D3D">
        <w:rPr>
          <w:rFonts w:ascii="Times New Roman" w:eastAsia="Calibri" w:hAnsi="Times New Roman"/>
          <w:kern w:val="0"/>
          <w:sz w:val="22"/>
          <w:lang w:val="lt-LT"/>
          <w14:ligatures w14:val="none"/>
        </w:rPr>
        <w:noBreakHyphen/>
        <w:t>B*1502 gali būti SJS atsiradimo rizikos veiksnys Kinijos ir tailandiečių kilmės pacientams, kurie vartoja karbamazepino. Jei įmanomas lygiavertis alternatyvus gydymas, pacientams, kuriems nustatomas HLA</w:t>
      </w:r>
      <w:r w:rsidRPr="00195D3D">
        <w:rPr>
          <w:rFonts w:ascii="Times New Roman" w:eastAsia="Calibri" w:hAnsi="Times New Roman"/>
          <w:kern w:val="0"/>
          <w:sz w:val="22"/>
          <w:lang w:val="lt-LT"/>
          <w14:ligatures w14:val="none"/>
        </w:rPr>
        <w:noBreakHyphen/>
        <w:t>B*1502 genas, su SJS ir TEN atsiradimu susijusių vaistinių preparatų rekomenduojama nevartoti. Pacientams, kuriems nustatomas HLA</w:t>
      </w:r>
      <w:r w:rsidRPr="00195D3D">
        <w:rPr>
          <w:rFonts w:ascii="Times New Roman" w:eastAsia="Calibri" w:hAnsi="Times New Roman"/>
          <w:kern w:val="0"/>
          <w:sz w:val="22"/>
          <w:lang w:val="lt-LT"/>
          <w14:ligatures w14:val="none"/>
        </w:rPr>
        <w:noBreakHyphen/>
        <w:t>B*1502 genas, Tegretol CR vartoti nerekomenduojama, nebent galima nauda yra neabejotinai didesnė už galimą riziką. Rutininį visų pacientų ištyrimą prieš gydymą populiacijose, kuriose HLA</w:t>
      </w:r>
      <w:r w:rsidRPr="00195D3D">
        <w:rPr>
          <w:rFonts w:ascii="Times New Roman" w:eastAsia="Calibri" w:hAnsi="Times New Roman"/>
          <w:kern w:val="0"/>
          <w:sz w:val="22"/>
          <w:lang w:val="lt-LT"/>
          <w14:ligatures w14:val="none"/>
        </w:rPr>
        <w:noBreakHyphen/>
        <w:t>B*1502 paplitimas yra mažas, atlikti paprastai nerekomenduojama. Rutininį visų Tegretol CR vartojančių pacientų ištyrimą atlikti paprastai nerekomenduojama, kadangi didžiausia SJS ir TEN rizika yra pirmaisiais gydymo mėnesiais ir nepriklauso nuo HLA</w:t>
      </w:r>
      <w:r w:rsidRPr="00195D3D">
        <w:rPr>
          <w:rFonts w:ascii="Times New Roman" w:eastAsia="Calibri" w:hAnsi="Times New Roman"/>
          <w:kern w:val="0"/>
          <w:sz w:val="22"/>
          <w:lang w:val="lt-LT"/>
          <w14:ligatures w14:val="none"/>
        </w:rPr>
        <w:noBreakHyphen/>
        <w:t>B*1502 buvimo.</w:t>
      </w:r>
    </w:p>
    <w:p w14:paraId="6975F22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CD88D3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Gauta duomenų, kad HLA</w:t>
      </w:r>
      <w:r w:rsidRPr="00195D3D">
        <w:rPr>
          <w:rFonts w:ascii="Times New Roman" w:eastAsia="Calibri" w:hAnsi="Times New Roman"/>
          <w:kern w:val="0"/>
          <w:sz w:val="22"/>
          <w:lang w:val="lt-LT"/>
          <w14:ligatures w14:val="none"/>
        </w:rPr>
        <w:noBreakHyphen/>
        <w:t>B*1502 alelį turinčių pacientų nustatymas ir jų negydymas karbamazepinu mažina karbamazepino sukeliamo SJS ir TEN dažnį.</w:t>
      </w:r>
    </w:p>
    <w:p w14:paraId="4AADCA1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82F0291"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Su genetiniu ištyrimu susiję apribojimai</w:t>
      </w:r>
    </w:p>
    <w:p w14:paraId="0E82343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419FD05" w14:textId="77777777" w:rsidR="00195D3D" w:rsidRPr="00195D3D" w:rsidRDefault="00195D3D" w:rsidP="00195D3D">
      <w:pPr>
        <w:spacing w:after="0" w:line="240" w:lineRule="auto"/>
        <w:rPr>
          <w:rFonts w:ascii="Times New Roman" w:eastAsia="Calibri" w:hAnsi="Times New Roman"/>
          <w:b/>
          <w:kern w:val="0"/>
          <w:sz w:val="22"/>
          <w:u w:val="single"/>
          <w:lang w:val="lt-LT"/>
          <w14:ligatures w14:val="none"/>
        </w:rPr>
      </w:pPr>
      <w:r w:rsidRPr="00195D3D">
        <w:rPr>
          <w:rFonts w:ascii="Times New Roman" w:eastAsia="Calibri" w:hAnsi="Times New Roman"/>
          <w:kern w:val="0"/>
          <w:sz w:val="22"/>
          <w:lang w:val="lt-LT"/>
          <w14:ligatures w14:val="none"/>
        </w:rPr>
        <w:t>Jei atliekamas HLA</w:t>
      </w:r>
      <w:r w:rsidRPr="00195D3D">
        <w:rPr>
          <w:rFonts w:ascii="Times New Roman" w:eastAsia="Calibri" w:hAnsi="Times New Roman"/>
          <w:kern w:val="0"/>
          <w:sz w:val="22"/>
          <w:lang w:val="lt-LT"/>
          <w14:ligatures w14:val="none"/>
        </w:rPr>
        <w:noBreakHyphen/>
        <w:t>B*1502 alelio nustatymo testas, rekomenduojamas didelės raiškos HLA</w:t>
      </w:r>
      <w:r w:rsidRPr="00195D3D">
        <w:rPr>
          <w:rFonts w:ascii="Times New Roman" w:eastAsia="Calibri" w:hAnsi="Times New Roman"/>
          <w:kern w:val="0"/>
          <w:sz w:val="22"/>
          <w:lang w:val="lt-LT"/>
          <w14:ligatures w14:val="none"/>
        </w:rPr>
        <w:noBreakHyphen/>
        <w:t>B*1502 genotipo nustatymas. Šis testas yra teigiamas, jei nustatomas vienas arba du HLA</w:t>
      </w:r>
      <w:r w:rsidRPr="00195D3D">
        <w:rPr>
          <w:rFonts w:ascii="Times New Roman" w:eastAsia="Calibri" w:hAnsi="Times New Roman"/>
          <w:kern w:val="0"/>
          <w:sz w:val="22"/>
          <w:lang w:val="lt-LT"/>
          <w14:ligatures w14:val="none"/>
        </w:rPr>
        <w:noBreakHyphen/>
        <w:t>B*1502 aleliai, ir neigiamas, jei HLA</w:t>
      </w:r>
      <w:r w:rsidRPr="00195D3D">
        <w:rPr>
          <w:rFonts w:ascii="Times New Roman" w:eastAsia="Calibri" w:hAnsi="Times New Roman"/>
          <w:kern w:val="0"/>
          <w:sz w:val="22"/>
          <w:lang w:val="lt-LT"/>
          <w14:ligatures w14:val="none"/>
        </w:rPr>
        <w:noBreakHyphen/>
        <w:t>B*1502 alelių nenustatoma. Jei atliekamas HLA</w:t>
      </w:r>
      <w:r w:rsidRPr="00195D3D">
        <w:rPr>
          <w:rFonts w:ascii="Times New Roman" w:eastAsia="Calibri" w:hAnsi="Times New Roman"/>
          <w:kern w:val="0"/>
          <w:sz w:val="22"/>
          <w:lang w:val="lt-LT"/>
          <w14:ligatures w14:val="none"/>
        </w:rPr>
        <w:noBreakHyphen/>
        <w:t>A*3101 alelio nustatymo testas, taip pat rekomenduojamas didelės raiškos HLA</w:t>
      </w:r>
      <w:r w:rsidRPr="00195D3D">
        <w:rPr>
          <w:rFonts w:ascii="Times New Roman" w:eastAsia="Calibri" w:hAnsi="Times New Roman"/>
          <w:kern w:val="0"/>
          <w:sz w:val="22"/>
          <w:lang w:val="lt-LT"/>
          <w14:ligatures w14:val="none"/>
        </w:rPr>
        <w:noBreakHyphen/>
        <w:t>A*3101 genotipo nustatymas. Šis testas yra teigiamas, jei nustatomas vienas arba du HLA</w:t>
      </w:r>
      <w:r w:rsidRPr="00195D3D">
        <w:rPr>
          <w:rFonts w:ascii="Times New Roman" w:eastAsia="Calibri" w:hAnsi="Times New Roman"/>
          <w:kern w:val="0"/>
          <w:sz w:val="22"/>
          <w:lang w:val="lt-LT"/>
          <w14:ligatures w14:val="none"/>
        </w:rPr>
        <w:noBreakHyphen/>
        <w:t>A*3101 aleliai, ir neigiamas, jei HLA</w:t>
      </w:r>
      <w:r w:rsidRPr="00195D3D">
        <w:rPr>
          <w:rFonts w:ascii="Times New Roman" w:eastAsia="Calibri" w:hAnsi="Times New Roman"/>
          <w:kern w:val="0"/>
          <w:sz w:val="22"/>
          <w:lang w:val="lt-LT"/>
          <w14:ligatures w14:val="none"/>
        </w:rPr>
        <w:noBreakHyphen/>
        <w:t xml:space="preserve">A*3101 alelių nenustatoma. </w:t>
      </w:r>
    </w:p>
    <w:p w14:paraId="640C76E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D39ED0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Genetiniai ištyrimai negali pakeisti reikiamo klinikinio budrumo ir paciento kontrolės. Daugeliui Azijos pacientų, kurių organizme yra HLA</w:t>
      </w:r>
      <w:r w:rsidRPr="00195D3D">
        <w:rPr>
          <w:rFonts w:ascii="Times New Roman" w:eastAsia="Calibri" w:hAnsi="Times New Roman"/>
          <w:kern w:val="0"/>
          <w:sz w:val="22"/>
          <w:lang w:val="lt-LT"/>
          <w14:ligatures w14:val="none"/>
        </w:rPr>
        <w:noBreakHyphen/>
        <w:t xml:space="preserve">B*1502 ir kurie gydomi Tegretol CR,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sindromo ir toksinės epidermio nekrolizės neatsiranda, o bet kokios etninės grupės pacientams, kurių organizme HLA</w:t>
      </w:r>
      <w:r w:rsidRPr="00195D3D">
        <w:rPr>
          <w:rFonts w:ascii="Times New Roman" w:eastAsia="Calibri" w:hAnsi="Times New Roman"/>
          <w:kern w:val="0"/>
          <w:sz w:val="22"/>
          <w:lang w:val="lt-LT"/>
          <w14:ligatures w14:val="none"/>
        </w:rPr>
        <w:noBreakHyphen/>
        <w:t xml:space="preserve">B*1502 nėra,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sindromas ir toksinė epidermio nekrolizė gali atsirasti. Panašiai ir daugeliui pacientų, kurių organizme yra HLA</w:t>
      </w:r>
      <w:r w:rsidRPr="00195D3D">
        <w:rPr>
          <w:rFonts w:ascii="Times New Roman" w:eastAsia="Calibri" w:hAnsi="Times New Roman"/>
          <w:kern w:val="0"/>
          <w:sz w:val="22"/>
          <w:lang w:val="lt-LT"/>
          <w14:ligatures w14:val="none"/>
        </w:rPr>
        <w:noBreakHyphen/>
        <w:t xml:space="preserve">A*3101 ir kurie gydomi Tegretol CR, </w:t>
      </w: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sindromo, toksinės epidermio nekrolizės, DRESS sindromo, ūminės išplitusios egzanteminės pustuliozės ir makulopapulinio išbėrimo neatsiranda, o bet kokios etninės grupės pacientams, kurių organizme HLA</w:t>
      </w:r>
      <w:r w:rsidRPr="00195D3D">
        <w:rPr>
          <w:rFonts w:ascii="Times New Roman" w:eastAsia="Calibri" w:hAnsi="Times New Roman"/>
          <w:kern w:val="0"/>
          <w:sz w:val="22"/>
          <w:lang w:val="lt-LT"/>
          <w14:ligatures w14:val="none"/>
        </w:rPr>
        <w:noBreakHyphen/>
        <w:t>A*3101 nėra, minėtų sunkių odos reakcijų gali atsirasti. Kitų veiksnių (VNE dozės, nurodymų vykdymo, kartu vartojamų vaistinių preparatų, kitų ligų ir odos stebėjimo lygio) svarba minėtų sunkių nepageidaujamų odos reakcijų atsiradimui ir paplitimui netirta.</w:t>
      </w:r>
    </w:p>
    <w:p w14:paraId="424639F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B29D90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Kiti odos pažeidimai</w:t>
      </w:r>
    </w:p>
    <w:p w14:paraId="2F787CE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Taip pat gali pasireikšti nesunki odos reakcija, pvz., izoliuota makulinė arba makulopapulinė egzantema, kuri dažniausiai būna laikina ir žalos nesukelia. Ji paprastai praeina per kelias dienas ar savaites vartojant tokią pačią dozę arba ją sumažinus. Pradinius daug sunkesnio odos pažeidimo simptomus gali būti sunku atskirti nuo lengvo laikino pažeidimo, todėl pacientą reikia atidžiai stebėti ir, jeigu tęsiant gydymą pažeidimas sunkėja, nedelsiant nutraukti vaistinio preparato vartojimą.</w:t>
      </w:r>
    </w:p>
    <w:p w14:paraId="3C5D423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0C2726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Nustatyta, kad HLA</w:t>
      </w:r>
      <w:r w:rsidRPr="00195D3D">
        <w:rPr>
          <w:rFonts w:ascii="Times New Roman" w:eastAsia="Calibri" w:hAnsi="Times New Roman"/>
          <w:kern w:val="0"/>
          <w:sz w:val="22"/>
          <w:lang w:val="lt-LT"/>
          <w14:ligatures w14:val="none"/>
        </w:rPr>
        <w:noBreakHyphen/>
        <w:t>A*3101 alelis yra susijęs su lengvesnėmis karbamazepino sukeliamomis nepageidaujamomis odos reakcijomis. Remiantis šiuo aleliu, galima numatyti su karbamazepino vartojimu susijusių tokių reakcijų, pavyzdžiui, padidėjusio jautrumo vaistiniams preparatams nuo traukulių sindromo arba nesunkaus išbėrimo (makulopapulinio išbėrimo). Vis dėl to duomenų, kad remiantis HLA</w:t>
      </w:r>
      <w:r w:rsidRPr="00195D3D">
        <w:rPr>
          <w:rFonts w:ascii="Times New Roman" w:eastAsia="Calibri" w:hAnsi="Times New Roman"/>
          <w:kern w:val="0"/>
          <w:sz w:val="22"/>
          <w:lang w:val="lt-LT"/>
          <w14:ligatures w14:val="none"/>
        </w:rPr>
        <w:noBreakHyphen/>
        <w:t>B*1502 alelio buvimu būtų galima numatyti minėtų odos reakcijų riziką, negauta.</w:t>
      </w:r>
    </w:p>
    <w:p w14:paraId="1EABB04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B95C1D2"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Padidėjusio jautrumo reakcijos</w:t>
      </w:r>
    </w:p>
    <w:p w14:paraId="7B397A1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Vartojant Tegretol, buvo pranešta apie I tipo (greitas) padidėjusio jautrumo reakcijas, įskaitant išbėrimą, niežulį, dilgėlinę, angioneurozinę edemą ir pranešimus apie anafilaksiją. Jei po gydymo Tegretol pacientui pasireiškia šios reakcijos, vartojimą reikia nutraukti ir paskirti kitą gydymą.</w:t>
      </w:r>
    </w:p>
    <w:p w14:paraId="670CC3C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FBF8ED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gali sukelti padidėjusio jautrumo reakcijas, tame tarpe vaistinio preparato sukeltą odos išbėrimą su eozinofilija ir sisteminiais simptomais (</w:t>
      </w:r>
      <w:r w:rsidRPr="00195D3D">
        <w:rPr>
          <w:rFonts w:ascii="Times New Roman" w:eastAsia="Calibri" w:hAnsi="Times New Roman"/>
          <w:i/>
          <w:kern w:val="0"/>
          <w:sz w:val="22"/>
          <w:lang w:val="lt-LT"/>
          <w14:ligatures w14:val="none"/>
        </w:rPr>
        <w:t>DRESS</w:t>
      </w:r>
      <w:r w:rsidRPr="00195D3D">
        <w:rPr>
          <w:rFonts w:ascii="Times New Roman" w:eastAsia="Calibri" w:hAnsi="Times New Roman"/>
          <w:kern w:val="0"/>
          <w:sz w:val="22"/>
          <w:lang w:val="lt-LT"/>
          <w14:ligatures w14:val="none"/>
        </w:rPr>
        <w:t xml:space="preserve"> sindromą) ir vėlyvuosius daugelio organų padidėjusio jautrumo sukeltus sutrikimus, pasireiškiančius išbėrimu, vaskulitu, limfadenopatija, pseudolimfoma, artralgija, leukopenija, eozinofilija, hepatomegalija ir splenomegalija, nenormaliais kepenų fermentų aktyvumo tyrimo rodmenimis ir nykstančio tulžies latako sindromu (intrahepatinių tulžies latakų destrukcija ir išnykimu), tokie simptomai gali pasireikšti įvairiais deriniais. Gali būti pažeisti ir kiti organai (pvz., plaučiai, inkstai, kasa, miokardas, gaubtinė žarna). Žr. 4.8 skyrių.</w:t>
      </w:r>
    </w:p>
    <w:p w14:paraId="22D6ECD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A4923A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Nustatyta, kad HLA</w:t>
      </w:r>
      <w:r w:rsidRPr="00195D3D">
        <w:rPr>
          <w:rFonts w:ascii="Times New Roman" w:eastAsia="Calibri" w:hAnsi="Times New Roman"/>
          <w:kern w:val="0"/>
          <w:sz w:val="22"/>
          <w:lang w:val="lt-LT"/>
          <w14:ligatures w14:val="none"/>
        </w:rPr>
        <w:noBreakHyphen/>
        <w:t>A*3101 alelis yra susijęs su padidėjusio jautrumo sindromo, įskaitant makulopapulinį išbėrimą, atsiradimu.</w:t>
      </w:r>
    </w:p>
    <w:p w14:paraId="52E9FAA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5411CC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Pacientus, kurie turi išreikštas padidėjusio jautrumo reakcijas karbamazepinui, reikia įspėti, kad 25</w:t>
      </w:r>
      <w:r w:rsidRPr="00195D3D">
        <w:rPr>
          <w:rFonts w:ascii="Times New Roman" w:eastAsia="Calibri" w:hAnsi="Times New Roman"/>
          <w:kern w:val="0"/>
          <w:sz w:val="22"/>
          <w:lang w:val="lt-LT"/>
          <w14:ligatures w14:val="none"/>
        </w:rPr>
        <w:noBreakHyphen/>
        <w:t xml:space="preserve">30 % tokių pacientų gali pasireikšti padidėjusio jautrumo reakcijos okskarbazepinui. </w:t>
      </w:r>
    </w:p>
    <w:p w14:paraId="5DFAB94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Gali būti kryžminis jautrumas tarp karbamazepino ir kitų antiepilepsinių vaistinių preparatų (pvz., fenitoino,</w:t>
      </w:r>
      <w:r w:rsidRPr="00195D3D">
        <w:rPr>
          <w:rFonts w:eastAsia="Calibri"/>
          <w:color w:val="222222"/>
          <w:kern w:val="0"/>
          <w:sz w:val="22"/>
          <w:lang w:val="lt-LT"/>
          <w14:ligatures w14:val="none"/>
        </w:rPr>
        <w:t xml:space="preserve"> </w:t>
      </w:r>
      <w:r w:rsidRPr="00195D3D">
        <w:rPr>
          <w:rFonts w:ascii="Times New Roman" w:eastAsia="Calibri" w:hAnsi="Times New Roman"/>
          <w:kern w:val="0"/>
          <w:sz w:val="22"/>
          <w:lang w:val="lt-LT"/>
          <w14:ligatures w14:val="none"/>
        </w:rPr>
        <w:t>primidono ir fenobarbitalio).</w:t>
      </w:r>
    </w:p>
    <w:p w14:paraId="76A33D6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F77530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pasireiškia simptomai, susiję su padidėjusio jautrumo reakcijomis, Tegretol CR vartojimą reikia nedelsiant nutraukti.</w:t>
      </w:r>
    </w:p>
    <w:p w14:paraId="4FB875B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289401A"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Epilepsijos priepuoliai</w:t>
      </w:r>
    </w:p>
    <w:p w14:paraId="166D15F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pacientui pasireiškia mišrūs priepuoliai, kurių metu būna ir tipinių, ir netipinių absansų, Tegretol CR reikia vartoti labai atsargiai, kadangi priepuoliai gali paūmėti. Ligai paūmėjus, Tegretol CR vartojimą reikia nutraukti. </w:t>
      </w:r>
    </w:p>
    <w:p w14:paraId="71F15E2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3B5F6C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Kritimai</w:t>
      </w:r>
    </w:p>
    <w:p w14:paraId="06CA016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Gydymas Tegretol CR buvo susijęs su ataksija, galvos svaigimu, somnolencija, hipotenzija, sumišimu, sedacija, todėl didėja kritimų, kurių metu galimi lūžiai ar kiti sužalojimai, rizika (žr. 4.8 skyrių). Gretutinės ligos, sąlygos ar kiti kartu vartojami vaistiniai preparatai gali sustiprinti šį poveikį, todėl pacientams, kuriems yra taikomas ilgalaikis gydymas Tegretol CR, kritimo rizika turi būti įvertinta pakartotinai.</w:t>
      </w:r>
    </w:p>
    <w:p w14:paraId="0EA4614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3339AC2"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Kepenų funkcija</w:t>
      </w:r>
    </w:p>
    <w:p w14:paraId="7DC4DB6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Pacientams, ypač senyviems ir sirgusiems kepenų ligomis, prieš pradedant vartoti Tegretol CR reikia ištirti kepenų funkciją ir reguliariai ją tirti gydymo metu. Jeigu kepenų funkcija dar labiau sutrinka arba paūmėja kepenų liga, Tegretol CR vartojimą reikia nedelsiant nutraukti. </w:t>
      </w:r>
    </w:p>
    <w:p w14:paraId="0421802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43DC5D0"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Inkstų funkcija</w:t>
      </w:r>
    </w:p>
    <w:p w14:paraId="20DA832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Prieš pradedant vartoti Tegretol CR ir gydymo metu rekomenduojama periodiškai atlikti klinikinį šlapimo tyrimą bei nustatyti šlapalo azoto koncentraciją kraujyje. </w:t>
      </w:r>
    </w:p>
    <w:p w14:paraId="79E6005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7A760D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Hiponatremija</w:t>
      </w:r>
    </w:p>
    <w:p w14:paraId="3B3B1F8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Žinoma, kad vartojant karbamazepino gali pasireikšti hiponatremija. Jei pacientas jau serga inkstų liga, kuri yra susijusi su mažu natrio kiekiu kraujyje, arba yra gydomas kitais natrio kiekį kraujyje mažinančiais vaistiniais preparatais (pvz., diuretikais ar vaistiniais preparatais, susijusiais su netinkama ADH sekrecija), natrio kiekį serume būtina ištirti prieš pradedant gydymą karbamazepinu. </w:t>
      </w:r>
      <w:r w:rsidRPr="00195D3D">
        <w:rPr>
          <w:rFonts w:ascii="Times New Roman" w:eastAsia="Calibri" w:hAnsi="Times New Roman"/>
          <w:kern w:val="0"/>
          <w:sz w:val="22"/>
          <w:lang w:val="lt-LT"/>
          <w14:ligatures w14:val="none"/>
        </w:rPr>
        <w:lastRenderedPageBreak/>
        <w:t>Po to natrio kiekį serume reikia tirti praėjus maždaug dviem savaitėms ir vėliau pirmaisiais trimis gydymo mėnesiais kas mėnesį arba pagal klinikinį poreikį. Minėti rizikos veiksniai gali būti ypač aktualūs senyviems žmonėms. Jei atsiranda hiponatremija, svarbi gydymo priemonė yra vandens vartojimo ribojimas (jei yra klinikinių indikacijų).</w:t>
      </w:r>
    </w:p>
    <w:p w14:paraId="663453F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085AB6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Hipotiroidizmas</w:t>
      </w:r>
    </w:p>
    <w:p w14:paraId="230D809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 sužadindamas fermentus, gali mažinti skydliaukės hormonų koncentraciją serume, todėl hipotiroidizmu sergantiems pacientams gali reikėti didinti pakeičiamajai terapijai vartojamų skydliaukės hormonų dozę. Dėl šios priežasties rekomenduojama stebėti skydliaukės funkciją, kad būtų galima koreguoti pakeičiamajai terapijai vartojamų skydliaukės hormonų dozę.</w:t>
      </w:r>
    </w:p>
    <w:p w14:paraId="580BB39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3F69CA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Anticholinerginis poveikis</w:t>
      </w:r>
    </w:p>
    <w:p w14:paraId="36E4E2E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pasižymi nežymiu anticholinerginiu poveikiu. Dėl šios priežasties pacientus, kurių akispūdis yra padidėjęs ar kuriems yra šlapimo susilaikymas, gydymo metu būtina atidžiai stebėti (žr. 4.8 skyrių). </w:t>
      </w:r>
    </w:p>
    <w:p w14:paraId="05E173C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523C4E1"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Poveikis psichikai</w:t>
      </w:r>
    </w:p>
    <w:p w14:paraId="3844C3E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Reikia nepamiršti, kad Tegretol CR gali suaktyvinti latentinę psichozę, senyviems žmonėms – lengvą minčių susipainiojimą ar sujaudinimą. </w:t>
      </w:r>
    </w:p>
    <w:p w14:paraId="411D534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D10D87C"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Vaisingos moterys</w:t>
      </w:r>
    </w:p>
    <w:p w14:paraId="2A4DD30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Nėščiosios vartojamas karbamazepinas gali pakenkti vaisiui. Karbamazepiną vartojant prenataliniu laikotarpiu, gali padidėti sunkių apsigimimų ir kitų nepageidaujamų reiškinių rizika (žr. 4.6 skyrių).</w:t>
      </w:r>
    </w:p>
    <w:p w14:paraId="06A5A66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Karbamazepino negalima vartoti vaisingoms moterims, nebent, atidžiai apsvarsčius kitas tinkamas gydymo galimybes, vaistinio preparato nauda būtų didesnė už jo keliamą riziką.</w:t>
      </w:r>
    </w:p>
    <w:p w14:paraId="1BEDCF1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Vaisingos moterys, vartojančios karbamazepino nėštumo metu, turi būti išsamiai informuotos apie galimą riziką vaisiui.</w:t>
      </w:r>
    </w:p>
    <w:p w14:paraId="0D2E104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Prieš pradedant vaisingą moterį gydyti karbamazepinu turi būti įvertinta galimybė atlikti tyrimą dėl nėštumo.</w:t>
      </w:r>
    </w:p>
    <w:p w14:paraId="3B34323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Gydymo laikotarpiu ir dvi savaites po jo pabaigos vaisingos moterys turi naudoti veiksmingas kontracepcijos priemones. Dėl fermentų indukcijos karbamazepinas gali sukelti hormoninių kontraceptikų poveikio nepakankamumą, todėl vaisinga moteris turi būti informuota apie kitų veiksmingų kontracepcijos metodų taikymą (žr. 4.5 ir 4.6 skyrius).</w:t>
      </w:r>
    </w:p>
    <w:p w14:paraId="5C7826F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Planuojančioms pastoti vaisingoms moterims turi būti patarta nedelsiant pasikonsultuoti su savo gydytoju ir aptarti galimybę prieš pastojant ir nutraukiant kontraceptinių priemonių vartojimą pereiti prie gydymo kitais vaistiniais preparatais (žr. 4.6 skyrių).</w:t>
      </w:r>
    </w:p>
    <w:p w14:paraId="087B1B7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Vaisingoms moterims turi būti patarta nedelsiant pasikonsultuoti su savo gydytoju, jei jos karbamazepino vartojimo metu pastojo arba mano, kad galėjo pastoti.</w:t>
      </w:r>
    </w:p>
    <w:p w14:paraId="75DA2A6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D99A0C3"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Poveikis endokrininei sistemai</w:t>
      </w:r>
    </w:p>
    <w:p w14:paraId="19B92FA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Moterims, vartojančioms hormoninių kontraceptinių preparatų ir Tegretol CR, gali prasidėti stiprus kraujavimas iš gimdos. Tegretol CR gali mažinti hormoninių kontraceptinių preparatų patikimumą, todėl vaisingo amžiaus moterims reikia patarti pasirinkti kitokį apsisaugojimo nuo pastojimo būdą. </w:t>
      </w:r>
    </w:p>
    <w:p w14:paraId="7067140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D7941D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Koncentracijos kraujo plazmoje tyrimai</w:t>
      </w:r>
    </w:p>
    <w:p w14:paraId="6FE0A0F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Nors priklausomumas tarp dozės ir karbamazepino koncentracijos kraujo plazmoje, taip pat tarp vaistinio preparato koncentracijos plazmoje ir klinikinio veiksmingumo arba toleravimo yra pakankamai mažas, tikrinti karbamazepino koncentraciją kraujo plazmoje gali būti naudinga šiais atvejais: jei labai padažnėja priepuoliai arba norima patikrinti, ar pacientas laikosi nustatyto gydymosi režimo, jei moteris yra nėščia, jei vaistinį preparatą vartoja vaikas ar paauglys, jei įtariama, kad vaistinio preparato pasisavinimas iš virškinimo trakto yra sutrikęs, jei, vartojant kelis vaistinius preparatus, atsirado toksinis poveikis (žr. 4.5 skyrių). </w:t>
      </w:r>
    </w:p>
    <w:p w14:paraId="178BE9D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D979DB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Dozės mažinimo ir nutraukimo sukeliamas poveikis</w:t>
      </w:r>
    </w:p>
    <w:p w14:paraId="6C8AA54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Staigus Tegretol CR vartojimo nutraukimas gali sukelti priepuolius, todėl gydymą karbamazepinu rekomenduojama nutraukti laipsniškai per 6 mėnesius. Jeigu epilepsija sergančiam pacientui staiga reikia nutraukti Tegretol CR vartojimą, būtina skirti kitokį tinkamą vaistinį preparatą nuo epilepsijos. </w:t>
      </w:r>
    </w:p>
    <w:p w14:paraId="1DF2DA4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8AC8EAB"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Sąveika</w:t>
      </w:r>
    </w:p>
    <w:p w14:paraId="5EE9E46D" w14:textId="77777777" w:rsidR="00195D3D" w:rsidRPr="00195D3D" w:rsidRDefault="00195D3D" w:rsidP="00195D3D">
      <w:pPr>
        <w:tabs>
          <w:tab w:val="left" w:pos="567"/>
        </w:tabs>
        <w:spacing w:after="0" w:line="240" w:lineRule="auto"/>
        <w:rPr>
          <w:rFonts w:ascii="Times New Roman" w:eastAsia="Calibri" w:hAnsi="Times New Roman"/>
          <w:i/>
          <w:iCs/>
          <w:kern w:val="0"/>
          <w:sz w:val="22"/>
          <w:lang w:val="lt-LT"/>
          <w14:ligatures w14:val="none"/>
        </w:rPr>
      </w:pPr>
      <w:r w:rsidRPr="00195D3D">
        <w:rPr>
          <w:rFonts w:ascii="Times New Roman" w:eastAsia="Calibri" w:hAnsi="Times New Roman"/>
          <w:i/>
          <w:iCs/>
          <w:kern w:val="0"/>
          <w:sz w:val="22"/>
          <w:lang w:val="lt-LT"/>
          <w14:ligatures w14:val="none"/>
        </w:rPr>
        <w:t>Vaistiniai preparatai, kurie gali padidinti aktyvaus metabolito karbamazepino-10,11-epoksido</w:t>
      </w:r>
    </w:p>
    <w:p w14:paraId="4DED0D2D" w14:textId="77777777" w:rsidR="00195D3D" w:rsidRPr="00195D3D" w:rsidRDefault="00195D3D" w:rsidP="00195D3D">
      <w:pPr>
        <w:tabs>
          <w:tab w:val="left" w:pos="567"/>
        </w:tabs>
        <w:spacing w:after="0" w:line="240" w:lineRule="auto"/>
        <w:rPr>
          <w:rFonts w:ascii="Times New Roman" w:eastAsia="Calibri" w:hAnsi="Times New Roman"/>
          <w:i/>
          <w:iCs/>
          <w:kern w:val="0"/>
          <w:sz w:val="22"/>
          <w:lang w:val="lt-LT"/>
          <w14:ligatures w14:val="none"/>
        </w:rPr>
      </w:pPr>
      <w:r w:rsidRPr="00195D3D">
        <w:rPr>
          <w:rFonts w:ascii="Times New Roman" w:eastAsia="Calibri" w:hAnsi="Times New Roman"/>
          <w:i/>
          <w:iCs/>
          <w:kern w:val="0"/>
          <w:sz w:val="22"/>
          <w:lang w:val="lt-LT"/>
          <w14:ligatures w14:val="none"/>
        </w:rPr>
        <w:t>koncentraciją plazmoje:</w:t>
      </w:r>
    </w:p>
    <w:p w14:paraId="1A1F608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Kartu su CYP3A4 inhibitoriais ar epoksido hidrolazės inhibitoriais vartojamas karbamazepinas gali sukelti nepageidaujamų reakcijų (gali padidėti atitinkamai karbamazepino ar karbamazepino</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koncentracija plazmoje), todėl tokiu atveju būtina atitinkami koreguoti Tegretol CR dozę ir (arba) stebėti koncentraciją plazmoje.</w:t>
      </w:r>
    </w:p>
    <w:p w14:paraId="40C7B59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88E872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Kadangi padidėjusi karbamazepino-10,11-epoksido koncentracija plazmoje gali sukelti nepageidaujamas reakcijas (pvz., galvos svaigimą, mieguistumą, ataksiją, diplopiją), karbamazepino dozę reikia atitinkamai koreguoti ir (arba) stebėti vaistinio preparato koncentraciją plazmoje, kai jis vartojamas kartu su toliau aprašytomis medžiagomis:</w:t>
      </w:r>
    </w:p>
    <w:p w14:paraId="1EE38B1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Antiepilepsiniais vaistiniais preparatais: progabidu, valpro rūgštimi, valnoktamidu, valpromidu,</w:t>
      </w:r>
    </w:p>
    <w:p w14:paraId="1A5C5D8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primidonu, </w:t>
      </w:r>
      <w:r w:rsidRPr="00195D3D">
        <w:rPr>
          <w:rFonts w:ascii="Times New Roman" w:eastAsia="Calibri" w:hAnsi="Times New Roman"/>
          <w:b/>
          <w:bCs/>
          <w:kern w:val="0"/>
          <w:sz w:val="22"/>
          <w:lang w:val="lt-LT"/>
          <w14:ligatures w14:val="none"/>
        </w:rPr>
        <w:t>brivaracetamu</w:t>
      </w:r>
      <w:r w:rsidRPr="00195D3D">
        <w:rPr>
          <w:rFonts w:ascii="Times New Roman" w:eastAsia="Calibri" w:hAnsi="Times New Roman"/>
          <w:kern w:val="0"/>
          <w:sz w:val="22"/>
          <w:lang w:val="lt-LT"/>
          <w14:ligatures w14:val="none"/>
        </w:rPr>
        <w:t>.</w:t>
      </w:r>
    </w:p>
    <w:p w14:paraId="647CF24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866D59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kartu su karbamazepinu vartojama CYP3A4 induktorių, gali sumažėti karbamazepino koncentracija plazmoje ir gydomasis poveikis, o CYP3A4 induktorių vartojimo nutraukimas gali didinti karbamazepino koncentraciją plazmoje. Gali reikėti koreguoti Tegretol CR dozę.</w:t>
      </w:r>
    </w:p>
    <w:p w14:paraId="0C1D1F9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451582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Karbamazepinas yra stiprus CYP3A4 ir kitų I bei II fazės fermentų sistemų induktorius, todėl kartu vartojamų vaistinių preparatų, kuriuos daugiausia metabolizuoja CYP3A4, metabolizmas gali pagreitėti, o koncentracija plazmoje – sumažėti. Žr. 4.5 skyrių. </w:t>
      </w:r>
    </w:p>
    <w:p w14:paraId="4FB0369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62A6DC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Vaisingo amžiaus moteris reikia įspėti, kad kartu su Tegretol CR vartojami hormoniniai kontraceptikai gali tapti neveiksmingi (žr. 4.5 ir 4.6 skyrius). Tegretol CR vartojimo laikotarpiu rekomenduojama naudoti alternatyvias nehormonines kontracepcijos priemones.</w:t>
      </w:r>
    </w:p>
    <w:p w14:paraId="14C27D5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44EDA08" w14:textId="77777777" w:rsidR="00195D3D" w:rsidRPr="00195D3D" w:rsidRDefault="00195D3D" w:rsidP="00195D3D">
      <w:pPr>
        <w:tabs>
          <w:tab w:val="left" w:pos="567"/>
        </w:tabs>
        <w:spacing w:after="0" w:line="240" w:lineRule="auto"/>
        <w:rPr>
          <w:rFonts w:ascii="Times New Roman" w:eastAsia="Times New Roman" w:hAnsi="Times New Roman" w:cs="Times New Roman"/>
          <w:kern w:val="0"/>
          <w:sz w:val="22"/>
          <w:szCs w:val="22"/>
          <w:u w:val="single"/>
          <w:lang w:val="lt-LT"/>
          <w14:ligatures w14:val="none"/>
        </w:rPr>
      </w:pPr>
      <w:r w:rsidRPr="00195D3D">
        <w:rPr>
          <w:rFonts w:ascii="Times New Roman" w:eastAsia="Times New Roman" w:hAnsi="Times New Roman" w:cs="Times New Roman"/>
          <w:kern w:val="0"/>
          <w:sz w:val="22"/>
          <w:szCs w:val="22"/>
          <w:u w:val="single"/>
          <w:lang w:val="lt-LT"/>
          <w14:ligatures w14:val="none"/>
        </w:rPr>
        <w:t>Tegretol CR sudėtyje yra natrio ir makrogolglicerolio hidroksistearato</w:t>
      </w:r>
    </w:p>
    <w:p w14:paraId="600F2891" w14:textId="77777777" w:rsidR="00195D3D" w:rsidRPr="00195D3D" w:rsidRDefault="00195D3D" w:rsidP="00195D3D">
      <w:pPr>
        <w:numPr>
          <w:ilvl w:val="0"/>
          <w:numId w:val="32"/>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proofErr w:type="spellStart"/>
      <w:r w:rsidRPr="00195D3D">
        <w:rPr>
          <w:rFonts w:ascii="Times New Roman" w:eastAsia="Times New Roman" w:hAnsi="Times New Roman" w:cs="Times New Roman"/>
          <w:kern w:val="0"/>
          <w:sz w:val="22"/>
          <w:szCs w:val="22"/>
          <w14:ligatures w14:val="none"/>
        </w:rPr>
        <w:t>Šio</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vaistinio</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preparato</w:t>
      </w:r>
      <w:proofErr w:type="spellEnd"/>
      <w:r w:rsidRPr="00195D3D">
        <w:rPr>
          <w:rFonts w:ascii="Times New Roman" w:eastAsia="Times New Roman" w:hAnsi="Times New Roman" w:cs="Times New Roman"/>
          <w:kern w:val="0"/>
          <w:sz w:val="22"/>
          <w:szCs w:val="22"/>
          <w:lang w:val="lt-LT"/>
          <w14:ligatures w14:val="none"/>
        </w:rPr>
        <w:t xml:space="preserve"> vienoje modifikuoto atpalaidavimo plėvele dengtoje tabletėje</w:t>
      </w:r>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yra</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mažiau</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kaip</w:t>
      </w:r>
      <w:proofErr w:type="spellEnd"/>
      <w:r w:rsidRPr="00195D3D">
        <w:rPr>
          <w:rFonts w:ascii="Times New Roman" w:eastAsia="Times New Roman" w:hAnsi="Times New Roman" w:cs="Times New Roman"/>
          <w:kern w:val="0"/>
          <w:sz w:val="22"/>
          <w:szCs w:val="22"/>
          <w14:ligatures w14:val="none"/>
        </w:rPr>
        <w:t xml:space="preserve"> 1 mmol (23 mg) </w:t>
      </w:r>
      <w:proofErr w:type="spellStart"/>
      <w:r w:rsidRPr="00195D3D">
        <w:rPr>
          <w:rFonts w:ascii="Times New Roman" w:eastAsia="Times New Roman" w:hAnsi="Times New Roman" w:cs="Times New Roman"/>
          <w:b/>
          <w:kern w:val="0"/>
          <w:sz w:val="22"/>
          <w:szCs w:val="22"/>
          <w14:ligatures w14:val="none"/>
        </w:rPr>
        <w:t>natrio</w:t>
      </w:r>
      <w:proofErr w:type="spellEnd"/>
      <w:r w:rsidRPr="00195D3D">
        <w:rPr>
          <w:rFonts w:ascii="Times New Roman" w:eastAsia="Times New Roman" w:hAnsi="Times New Roman" w:cs="Times New Roman"/>
          <w:kern w:val="0"/>
          <w:sz w:val="22"/>
          <w:szCs w:val="22"/>
          <w14:ligatures w14:val="none"/>
        </w:rPr>
        <w:t xml:space="preserve">, t. y. </w:t>
      </w:r>
      <w:proofErr w:type="spellStart"/>
      <w:r w:rsidRPr="00195D3D">
        <w:rPr>
          <w:rFonts w:ascii="Times New Roman" w:eastAsia="Times New Roman" w:hAnsi="Times New Roman" w:cs="Times New Roman"/>
          <w:kern w:val="0"/>
          <w:sz w:val="22"/>
          <w:szCs w:val="22"/>
          <w14:ligatures w14:val="none"/>
        </w:rPr>
        <w:t>jis</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beveik</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neturi</w:t>
      </w:r>
      <w:proofErr w:type="spellEnd"/>
      <w:r w:rsidRPr="00195D3D">
        <w:rPr>
          <w:rFonts w:ascii="Times New Roman" w:eastAsia="Times New Roman" w:hAnsi="Times New Roman" w:cs="Times New Roman"/>
          <w:kern w:val="0"/>
          <w:sz w:val="22"/>
          <w:szCs w:val="22"/>
          <w14:ligatures w14:val="none"/>
        </w:rPr>
        <w:t xml:space="preserve"> </w:t>
      </w:r>
      <w:proofErr w:type="spellStart"/>
      <w:r w:rsidRPr="00195D3D">
        <w:rPr>
          <w:rFonts w:ascii="Times New Roman" w:eastAsia="Times New Roman" w:hAnsi="Times New Roman" w:cs="Times New Roman"/>
          <w:kern w:val="0"/>
          <w:sz w:val="22"/>
          <w:szCs w:val="22"/>
          <w14:ligatures w14:val="none"/>
        </w:rPr>
        <w:t>reikšmės</w:t>
      </w:r>
      <w:proofErr w:type="spellEnd"/>
      <w:r w:rsidRPr="00195D3D">
        <w:rPr>
          <w:rFonts w:ascii="Times New Roman" w:eastAsia="Times New Roman" w:hAnsi="Times New Roman" w:cs="Times New Roman"/>
          <w:kern w:val="0"/>
          <w:sz w:val="22"/>
          <w:szCs w:val="22"/>
          <w14:ligatures w14:val="none"/>
        </w:rPr>
        <w:t>.</w:t>
      </w:r>
    </w:p>
    <w:p w14:paraId="40941D57" w14:textId="77777777" w:rsidR="00195D3D" w:rsidRPr="00195D3D" w:rsidRDefault="00195D3D" w:rsidP="00195D3D">
      <w:pPr>
        <w:numPr>
          <w:ilvl w:val="0"/>
          <w:numId w:val="32"/>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95D3D">
        <w:rPr>
          <w:rFonts w:ascii="Times New Roman" w:eastAsia="Times New Roman" w:hAnsi="Times New Roman" w:cs="Times New Roman"/>
          <w:b/>
          <w:kern w:val="0"/>
          <w:sz w:val="22"/>
          <w:szCs w:val="22"/>
          <w:lang w:val="lt-LT"/>
          <w14:ligatures w14:val="none"/>
        </w:rPr>
        <w:t>Makrogolglicerolio hidroksistearatas</w:t>
      </w:r>
      <w:r w:rsidRPr="00195D3D">
        <w:rPr>
          <w:rFonts w:ascii="Times New Roman" w:eastAsia="Times New Roman" w:hAnsi="Times New Roman" w:cs="Times New Roman"/>
          <w:kern w:val="0"/>
          <w:sz w:val="22"/>
          <w:szCs w:val="22"/>
          <w:lang w:val="lt-LT"/>
          <w14:ligatures w14:val="none"/>
        </w:rPr>
        <w:t xml:space="preserve"> gali sukelti skrandžio sutrikimų ir viduriavimą.</w:t>
      </w:r>
    </w:p>
    <w:p w14:paraId="0D36643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AAEF14F"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46C5C69"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4.5</w:t>
      </w:r>
      <w:r w:rsidRPr="00195D3D">
        <w:rPr>
          <w:rFonts w:ascii="Times New Roman" w:eastAsia="Calibri" w:hAnsi="Times New Roman"/>
          <w:b/>
          <w:kern w:val="0"/>
          <w:sz w:val="22"/>
          <w:lang w:val="lt-LT"/>
          <w14:ligatures w14:val="none"/>
        </w:rPr>
        <w:tab/>
        <w:t>Sąveika su kitais vaistiniais preparatais ir kitokia sąveika</w:t>
      </w:r>
    </w:p>
    <w:p w14:paraId="6C21F39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D8B0B0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Citochromas P4503A4 (CYP3A4) yra pagrindinis fermentas, katalizuojantys aktyvaus metabolito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sintezę. Kartu vartojant CYP3A4 inhibitorius ir karbamazepiną, kraujo plazmoje gali padidėti karbamazepino koncentracija, galinti paskatinti nepageidaujamo poveikio pasireiškimą. Kartu vartojant vaistinius preparatus, indukuojančius CYP3A4, gali padidėti karbamazepino metabolizmas, plazmoje sumažėti karbamazepino koncentracija bei jo gydomasis poveikis. Ir atvirkščiai, nutraukus indukuojančių CYP3A4 vaistinių preparatų vartojimą, gali sumažėti karbamazepino skaidymo greitis, todėl plazmoje gali padidėti jo kiekis.</w:t>
      </w:r>
    </w:p>
    <w:p w14:paraId="0A33BCE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DE1BE67"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 gali indukuoti CYP3A4 ir kitas I ir II fazės fermentų sistemas kepenyse, todėl indukuojant jų metabolizmą, gali sumažėti kartu vartojamų vaistinių preparatų, daugiausia metabolizuojamų CYP3A4, koncentracija kraujo plazmoje.</w:t>
      </w:r>
    </w:p>
    <w:p w14:paraId="58527E3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FC1B7B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Nustatyta, kad žmogaus mikrosomų epoksidinė hidrolazė yra baltymas atsakingas už 10,11</w:t>
      </w:r>
      <w:r w:rsidRPr="00195D3D">
        <w:rPr>
          <w:rFonts w:ascii="Times New Roman" w:eastAsia="Calibri" w:hAnsi="Times New Roman"/>
          <w:kern w:val="0"/>
          <w:sz w:val="22"/>
          <w:lang w:val="lt-LT"/>
          <w14:ligatures w14:val="none"/>
        </w:rPr>
        <w:noBreakHyphen/>
        <w:t>transdiolo darinių susidarymą iš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Žmogaus mikrosomų epoksidinės hidrolazės inhibitorių vartojimas kartu gali padidinti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koncentraciją kraujo plazmoje.</w:t>
      </w:r>
    </w:p>
    <w:p w14:paraId="75B19AE1"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p>
    <w:p w14:paraId="398F9AF5"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Kontraindikaciją lemianti sąveika</w:t>
      </w:r>
    </w:p>
    <w:p w14:paraId="55386E2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draudžiama vartoti kartu su monoaminoksidazės inhibitoriais (MAOI). Prieš pradedant gydyti Tegretol CR, MAOI vartojimas turi būti nutrauktas ne mažiau kaip prieš 2 savaites arba dar anksčiau, jeigu klinikinė situacija tam palanki (žr. 4.3 skyrių).</w:t>
      </w:r>
    </w:p>
    <w:p w14:paraId="70E70DD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B0A96A4"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Vaistiniai preparatai, kurie gali didinti karbamazepino koncentraciją kraujo plazmoje</w:t>
      </w:r>
    </w:p>
    <w:p w14:paraId="104211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Kadangi padidėjus karbamazepino koncentracijai kraujo plazmoje, gali atsirasti nepageidaujamas poveikis (pvz., galvos svaigimas, mieguistumas, ataksija, diplopija), reikia atitinkamai koreguoti Tegretol CR dozę ir (arba) tirti jo koncentraciją kraujo plazmoje, kai kartu vartojama medžiagų, aprašytų žemiau.</w:t>
      </w:r>
    </w:p>
    <w:p w14:paraId="51B6B72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Analgetikai, priešuždegiminiai vaistiniai preparatai:</w:t>
      </w:r>
      <w:r w:rsidRPr="00195D3D">
        <w:rPr>
          <w:rFonts w:ascii="Times New Roman" w:eastAsia="Calibri" w:hAnsi="Times New Roman"/>
          <w:kern w:val="0"/>
          <w:sz w:val="22"/>
          <w:lang w:val="lt-LT"/>
          <w14:ligatures w14:val="none"/>
        </w:rPr>
        <w:t xml:space="preserve"> dekstropropoksifenas, ibuprofenas.</w:t>
      </w:r>
    </w:p>
    <w:p w14:paraId="699CDE8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Androgenai:</w:t>
      </w:r>
      <w:r w:rsidRPr="00195D3D">
        <w:rPr>
          <w:rFonts w:ascii="Times New Roman" w:eastAsia="Calibri" w:hAnsi="Times New Roman"/>
          <w:kern w:val="0"/>
          <w:sz w:val="22"/>
          <w:lang w:val="lt-LT"/>
          <w14:ligatures w14:val="none"/>
        </w:rPr>
        <w:t xml:space="preserve"> danazolas.</w:t>
      </w:r>
    </w:p>
    <w:p w14:paraId="4212DEC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Antibiotikai:</w:t>
      </w:r>
      <w:r w:rsidRPr="00195D3D">
        <w:rPr>
          <w:rFonts w:ascii="Times New Roman" w:eastAsia="Calibri" w:hAnsi="Times New Roman"/>
          <w:kern w:val="0"/>
          <w:sz w:val="22"/>
          <w:lang w:val="lt-LT"/>
          <w14:ligatures w14:val="none"/>
        </w:rPr>
        <w:t xml:space="preserve"> makrolidų grupės antibiotikai, pvz., eritromicinas, troleandomicinas, josamicinas, klaritromicinas, ciprofloksacinas.</w:t>
      </w:r>
    </w:p>
    <w:p w14:paraId="68FA49E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Antidepresantai:</w:t>
      </w:r>
      <w:r w:rsidRPr="00195D3D">
        <w:rPr>
          <w:rFonts w:ascii="Times New Roman" w:eastAsia="Calibri" w:hAnsi="Times New Roman"/>
          <w:kern w:val="0"/>
          <w:sz w:val="22"/>
          <w:lang w:val="lt-LT"/>
          <w14:ligatures w14:val="none"/>
        </w:rPr>
        <w:t xml:space="preserve"> galbūt - dezipraminas, fluoksetinas, fluvoksaminas, nefazodonas, trazodonas, viloksazinas. </w:t>
      </w:r>
    </w:p>
    <w:p w14:paraId="64F2A85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Antiepilepsiniai vaistiniai preparatai:</w:t>
      </w:r>
      <w:r w:rsidRPr="00195D3D">
        <w:rPr>
          <w:rFonts w:ascii="Times New Roman" w:eastAsia="Calibri" w:hAnsi="Times New Roman"/>
          <w:kern w:val="0"/>
          <w:sz w:val="22"/>
          <w:lang w:val="lt-LT"/>
          <w14:ligatures w14:val="none"/>
        </w:rPr>
        <w:t xml:space="preserve"> stiripentolis, vigabatrinas.</w:t>
      </w:r>
    </w:p>
    <w:p w14:paraId="4C3107F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Priešgrybeliniai vaistiniai preparatai:</w:t>
      </w:r>
      <w:r w:rsidRPr="00195D3D">
        <w:rPr>
          <w:rFonts w:ascii="Times New Roman" w:eastAsia="Calibri" w:hAnsi="Times New Roman"/>
          <w:kern w:val="0"/>
          <w:sz w:val="22"/>
          <w:lang w:val="lt-LT"/>
          <w14:ligatures w14:val="none"/>
        </w:rPr>
        <w:t xml:space="preserve"> azolų grupės vaistiniai preparatai, pvz., itrakonazolas, ketokonazolas, flukonazolas, vorikonazolas. Vorikonazolo ar itrakonazolo vartojančius pacientus gali būti rekomenduojama gydyti kitokiais vaistiniais preparatais nuo traukulių.</w:t>
      </w:r>
    </w:p>
    <w:p w14:paraId="100C74D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Antihistamininiai vaistiniai preparatai:</w:t>
      </w:r>
      <w:r w:rsidRPr="00195D3D">
        <w:rPr>
          <w:rFonts w:ascii="Times New Roman" w:eastAsia="Calibri" w:hAnsi="Times New Roman"/>
          <w:kern w:val="0"/>
          <w:sz w:val="22"/>
          <w:lang w:val="lt-LT"/>
          <w14:ligatures w14:val="none"/>
        </w:rPr>
        <w:t xml:space="preserve"> terfenadinas.</w:t>
      </w:r>
    </w:p>
    <w:p w14:paraId="48EA2BB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Antipsichoziniai vaistiniai preparatai:</w:t>
      </w:r>
      <w:r w:rsidRPr="00195D3D">
        <w:rPr>
          <w:rFonts w:ascii="Times New Roman" w:eastAsia="Calibri" w:hAnsi="Times New Roman"/>
          <w:kern w:val="0"/>
          <w:sz w:val="22"/>
          <w:lang w:val="lt-LT"/>
          <w14:ligatures w14:val="none"/>
        </w:rPr>
        <w:t xml:space="preserve"> olanzapinas.</w:t>
      </w:r>
    </w:p>
    <w:p w14:paraId="5A9C421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Antituberkulioziniai vaistiniai preparatai:</w:t>
      </w:r>
      <w:r w:rsidRPr="00195D3D">
        <w:rPr>
          <w:rFonts w:ascii="Times New Roman" w:eastAsia="Calibri" w:hAnsi="Times New Roman"/>
          <w:kern w:val="0"/>
          <w:sz w:val="22"/>
          <w:lang w:val="lt-LT"/>
          <w14:ligatures w14:val="none"/>
        </w:rPr>
        <w:t xml:space="preserve"> izoniazidas.</w:t>
      </w:r>
    </w:p>
    <w:p w14:paraId="379FEC5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Antivirusiniai vaistiniai preparatai:</w:t>
      </w:r>
      <w:r w:rsidRPr="00195D3D">
        <w:rPr>
          <w:rFonts w:ascii="Times New Roman" w:eastAsia="Calibri" w:hAnsi="Times New Roman"/>
          <w:kern w:val="0"/>
          <w:sz w:val="22"/>
          <w:lang w:val="lt-LT"/>
          <w14:ligatures w14:val="none"/>
        </w:rPr>
        <w:t xml:space="preserve"> ŽIV gydymui vartojami proteazės inhibitoriai, pvz. ritonaviras. </w:t>
      </w:r>
    </w:p>
    <w:p w14:paraId="0D3B38E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Karboanhidrazės inhibitoriai:</w:t>
      </w:r>
      <w:r w:rsidRPr="00195D3D">
        <w:rPr>
          <w:rFonts w:ascii="Times New Roman" w:eastAsia="Calibri" w:hAnsi="Times New Roman"/>
          <w:kern w:val="0"/>
          <w:sz w:val="22"/>
          <w:lang w:val="lt-LT"/>
          <w14:ligatures w14:val="none"/>
        </w:rPr>
        <w:t xml:space="preserve"> acetazolamidas.</w:t>
      </w:r>
    </w:p>
    <w:p w14:paraId="3402A13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Širdies ir kraujagyslių sistemą veikiantys vaistiniai preparatai:</w:t>
      </w:r>
      <w:r w:rsidRPr="00195D3D">
        <w:rPr>
          <w:rFonts w:ascii="Times New Roman" w:eastAsia="Calibri" w:hAnsi="Times New Roman"/>
          <w:kern w:val="0"/>
          <w:sz w:val="22"/>
          <w:lang w:val="lt-LT"/>
          <w14:ligatures w14:val="none"/>
        </w:rPr>
        <w:t xml:space="preserve"> diltiazemas, verapamilis.</w:t>
      </w:r>
    </w:p>
    <w:p w14:paraId="63F0077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Virškinimo traktą veikiantys vaistiniai preparatai:</w:t>
      </w:r>
      <w:r w:rsidRPr="00195D3D">
        <w:rPr>
          <w:rFonts w:ascii="Times New Roman" w:eastAsia="Calibri" w:hAnsi="Times New Roman"/>
          <w:kern w:val="0"/>
          <w:sz w:val="22"/>
          <w:lang w:val="lt-LT"/>
          <w14:ligatures w14:val="none"/>
        </w:rPr>
        <w:t xml:space="preserve"> galbūt - cimetidinas, omeprazolas.</w:t>
      </w:r>
    </w:p>
    <w:p w14:paraId="0A5B0819"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Vaistiniai preparatai nuo šlapimo takų spazmų</w:t>
      </w:r>
      <w:r w:rsidRPr="00195D3D">
        <w:rPr>
          <w:rFonts w:ascii="Times New Roman" w:eastAsia="Calibri" w:hAnsi="Times New Roman"/>
          <w:kern w:val="0"/>
          <w:sz w:val="22"/>
          <w:lang w:val="lt-LT"/>
          <w14:ligatures w14:val="none"/>
        </w:rPr>
        <w:t>:</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oksibutininas.</w:t>
      </w:r>
      <w:r w:rsidRPr="00195D3D">
        <w:rPr>
          <w:rFonts w:ascii="Times New Roman" w:eastAsia="Calibri" w:hAnsi="Times New Roman"/>
          <w:i/>
          <w:kern w:val="0"/>
          <w:sz w:val="22"/>
          <w:lang w:val="lt-LT"/>
          <w14:ligatures w14:val="none"/>
        </w:rPr>
        <w:t xml:space="preserve"> </w:t>
      </w:r>
    </w:p>
    <w:p w14:paraId="61524C7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Raumenų relaksantai:</w:t>
      </w:r>
      <w:r w:rsidRPr="00195D3D">
        <w:rPr>
          <w:rFonts w:ascii="Times New Roman" w:eastAsia="Calibri" w:hAnsi="Times New Roman"/>
          <w:kern w:val="0"/>
          <w:sz w:val="22"/>
          <w:lang w:val="lt-LT"/>
          <w14:ligatures w14:val="none"/>
        </w:rPr>
        <w:t xml:space="preserve"> dantrolenas.</w:t>
      </w:r>
    </w:p>
    <w:p w14:paraId="2D4C89F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Trombocitų agregaciją slopinantys vaistiniai preparatai:</w:t>
      </w:r>
      <w:r w:rsidRPr="00195D3D">
        <w:rPr>
          <w:rFonts w:ascii="Times New Roman" w:eastAsia="Calibri" w:hAnsi="Times New Roman"/>
          <w:kern w:val="0"/>
          <w:sz w:val="22"/>
          <w:lang w:val="lt-LT"/>
          <w14:ligatures w14:val="none"/>
        </w:rPr>
        <w:t xml:space="preserve"> tiklopidinas.</w:t>
      </w:r>
    </w:p>
    <w:p w14:paraId="6C5476B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Kitos sąveikos:</w:t>
      </w:r>
      <w:r w:rsidRPr="00195D3D">
        <w:rPr>
          <w:rFonts w:ascii="Times New Roman" w:eastAsia="Calibri" w:hAnsi="Times New Roman"/>
          <w:kern w:val="0"/>
          <w:sz w:val="22"/>
          <w:lang w:val="lt-LT"/>
          <w14:ligatures w14:val="none"/>
        </w:rPr>
        <w:t xml:space="preserve"> greipfrutų sultys, nikotinamidas (tik vartojant didelę dozę).</w:t>
      </w:r>
    </w:p>
    <w:p w14:paraId="7F5AD24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A419D12"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Vaistiniai preparatai, kurie gali didinti karbamazepin</w:t>
      </w:r>
      <w:r w:rsidRPr="00195D3D">
        <w:rPr>
          <w:rFonts w:ascii="Times New Roman" w:eastAsia="Calibri" w:hAnsi="Times New Roman"/>
          <w:kern w:val="0"/>
          <w:sz w:val="22"/>
          <w:u w:val="single"/>
          <w:lang w:val="lt-LT"/>
          <w14:ligatures w14:val="none"/>
        </w:rPr>
        <w:noBreakHyphen/>
        <w:t>10,11</w:t>
      </w:r>
      <w:r w:rsidRPr="00195D3D">
        <w:rPr>
          <w:rFonts w:ascii="Times New Roman" w:eastAsia="Calibri" w:hAnsi="Times New Roman"/>
          <w:kern w:val="0"/>
          <w:sz w:val="22"/>
          <w:u w:val="single"/>
          <w:lang w:val="lt-LT"/>
          <w14:ligatures w14:val="none"/>
        </w:rPr>
        <w:noBreakHyphen/>
        <w:t>epoksido koncentraciją kraujo plazmoje</w:t>
      </w:r>
    </w:p>
    <w:p w14:paraId="2233AD0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Padaugėjus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kraujo plazmoje gali atsirasti nepageidaujamas poveikis (pvz., galvos sukimasis, apsnūdimas, ataksija, diplopija), todėl, vartojant su toliau išvardytais vaistiniais preparatais, gali tekti atitinkamai pakoreguoti Tegretol CR dozę ir (arba) stebėti vaistinio preparato koncentraciją kraujo plazmoje: loksapinu, kvetiapinu, primidonu, progabidu, valproine rūgštimi, valnoktamidu, valpromidu ir brivaracetamu.</w:t>
      </w:r>
    </w:p>
    <w:p w14:paraId="3382D30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CE7287C"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Vaistiniai preparatai, kurie gali mažinti karbamazepino koncentraciją kraujo plazmoje</w:t>
      </w:r>
    </w:p>
    <w:p w14:paraId="0B08EE9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Gali tekti koreguoti Tegretol CR dozę, jei kartu vartojama medžiagų, aprašytų žemiau. </w:t>
      </w:r>
    </w:p>
    <w:p w14:paraId="70B5227D" w14:textId="77777777" w:rsidR="00195D3D" w:rsidRPr="00195D3D" w:rsidRDefault="00195D3D" w:rsidP="00195D3D">
      <w:pPr>
        <w:keepNext/>
        <w:tabs>
          <w:tab w:val="left" w:pos="567"/>
        </w:tabs>
        <w:spacing w:after="0" w:line="240" w:lineRule="auto"/>
        <w:outlineLvl w:val="0"/>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 xml:space="preserve">Antiepilepsiniai vaistiniai preparatai: </w:t>
      </w:r>
      <w:r w:rsidRPr="00195D3D">
        <w:rPr>
          <w:rFonts w:ascii="Times New Roman" w:eastAsia="Calibri" w:hAnsi="Times New Roman"/>
          <w:kern w:val="0"/>
          <w:sz w:val="22"/>
          <w:lang w:val="lt-LT"/>
          <w14:ligatures w14:val="none"/>
        </w:rPr>
        <w:t>felbamatas, metsuksimidas, okskarbazepinas, fenobarbitalis, fensuksimidas, fenitoinas (siekiant išvengti intoksikacijos fenitoinu ir subterapinės karbamazepino koncentracijos, rekomenduojama prieš pradedant gydymą karbamazepinu koreguoti fenitoino koncentraciją plazmoje, kad ji būtų 13 mikrogramų/ml) ir fosfenitoinas, primidonas ir, nors duomenys iš dalies prieštaringi, galbūt klonazepamas.</w:t>
      </w:r>
    </w:p>
    <w:p w14:paraId="6FF9123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Antineoplaziniai vaistiniai preparatai:</w:t>
      </w:r>
      <w:r w:rsidRPr="00195D3D">
        <w:rPr>
          <w:rFonts w:ascii="Times New Roman" w:eastAsia="Calibri" w:hAnsi="Times New Roman"/>
          <w:kern w:val="0"/>
          <w:sz w:val="22"/>
          <w:lang w:val="lt-LT"/>
          <w14:ligatures w14:val="none"/>
        </w:rPr>
        <w:t xml:space="preserve"> cisplatina ir doksorubicinas.</w:t>
      </w:r>
    </w:p>
    <w:p w14:paraId="413D9FA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 xml:space="preserve">Antituberkulioziniai vaistiniai preparatai: </w:t>
      </w:r>
      <w:r w:rsidRPr="00195D3D">
        <w:rPr>
          <w:rFonts w:ascii="Times New Roman" w:eastAsia="Calibri" w:hAnsi="Times New Roman"/>
          <w:kern w:val="0"/>
          <w:sz w:val="22"/>
          <w:lang w:val="lt-LT"/>
          <w14:ligatures w14:val="none"/>
        </w:rPr>
        <w:t>rifampicinas.</w:t>
      </w:r>
    </w:p>
    <w:p w14:paraId="742390E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Bronchus plečiantys arba priešastminiai vaistiniai preparatai:</w:t>
      </w:r>
      <w:r w:rsidRPr="00195D3D">
        <w:rPr>
          <w:rFonts w:ascii="Times New Roman" w:eastAsia="Calibri" w:hAnsi="Times New Roman"/>
          <w:kern w:val="0"/>
          <w:sz w:val="22"/>
          <w:lang w:val="lt-LT"/>
          <w14:ligatures w14:val="none"/>
        </w:rPr>
        <w:t xml:space="preserve"> teofilinas, aminofilinas.</w:t>
      </w:r>
    </w:p>
    <w:p w14:paraId="1379EA3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Dermatologiniai vaistiniai preparatai:</w:t>
      </w:r>
      <w:r w:rsidRPr="00195D3D">
        <w:rPr>
          <w:rFonts w:ascii="Times New Roman" w:eastAsia="Calibri" w:hAnsi="Times New Roman"/>
          <w:kern w:val="0"/>
          <w:sz w:val="22"/>
          <w:lang w:val="lt-LT"/>
          <w14:ligatures w14:val="none"/>
        </w:rPr>
        <w:t xml:space="preserve"> izotretinoinas.</w:t>
      </w:r>
    </w:p>
    <w:p w14:paraId="471A4DB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Kitos sąveikos:</w:t>
      </w:r>
      <w:r w:rsidRPr="00195D3D">
        <w:rPr>
          <w:rFonts w:ascii="Times New Roman" w:eastAsia="Calibri" w:hAnsi="Times New Roman"/>
          <w:kern w:val="0"/>
          <w:sz w:val="22"/>
          <w:lang w:val="lt-LT"/>
          <w14:ligatures w14:val="none"/>
        </w:rPr>
        <w:t xml:space="preserve"> augaliniai vaistiniai preparatai, kurių sudėtyje yra jonažolių (</w:t>
      </w:r>
      <w:r w:rsidRPr="00195D3D">
        <w:rPr>
          <w:rFonts w:ascii="Times New Roman" w:eastAsia="Calibri" w:hAnsi="Times New Roman"/>
          <w:i/>
          <w:kern w:val="0"/>
          <w:sz w:val="22"/>
          <w:lang w:val="lt-LT"/>
          <w14:ligatures w14:val="none"/>
        </w:rPr>
        <w:t>Hypericum perforatum</w:t>
      </w:r>
      <w:r w:rsidRPr="00195D3D">
        <w:rPr>
          <w:rFonts w:ascii="Times New Roman" w:eastAsia="Calibri" w:hAnsi="Times New Roman"/>
          <w:kern w:val="0"/>
          <w:sz w:val="22"/>
          <w:lang w:val="lt-LT"/>
          <w14:ligatures w14:val="none"/>
        </w:rPr>
        <w:t>).</w:t>
      </w:r>
    </w:p>
    <w:p w14:paraId="57243F3E"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p>
    <w:p w14:paraId="249B1E98"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Tegretol CR poveikis kartu vartojamų vaistinių preparatų koncentracijai plazmoje</w:t>
      </w:r>
    </w:p>
    <w:p w14:paraId="6DF1645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Karbamazepinas gali mažinti kai kurių vaistinių preparatų koncentraciją plazmoje, gali sumažėti arba net išnykti jų poveikis. Toliau sekančių vaistinių preparatų dozavimas turi būti reguliuojamas, remiantis klinikiniais reikalavimais: </w:t>
      </w:r>
    </w:p>
    <w:p w14:paraId="60A437F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Analgetikai, priešuždegiminiai vaistiniai preparatai:</w:t>
      </w:r>
      <w:r w:rsidRPr="00195D3D">
        <w:rPr>
          <w:rFonts w:ascii="Times New Roman" w:eastAsia="Calibri" w:hAnsi="Times New Roman"/>
          <w:kern w:val="0"/>
          <w:sz w:val="22"/>
          <w:lang w:val="lt-LT"/>
          <w14:ligatures w14:val="none"/>
        </w:rPr>
        <w:t xml:space="preserve"> buprenorfinas,</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metadonas, paracetamolis (ilgalaikis karbamazepino ir paracetamolio (acetaminofeno) vartojimas gali būti susijęs su hepatotoksiniu poveikiu), fenazonas (antipirinas), tramadolis.</w:t>
      </w:r>
    </w:p>
    <w:p w14:paraId="1705275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Antibiotikai:</w:t>
      </w:r>
      <w:r w:rsidRPr="00195D3D">
        <w:rPr>
          <w:rFonts w:ascii="Times New Roman" w:eastAsia="Calibri" w:hAnsi="Times New Roman"/>
          <w:kern w:val="0"/>
          <w:sz w:val="22"/>
          <w:lang w:val="lt-LT"/>
          <w14:ligatures w14:val="none"/>
        </w:rPr>
        <w:t xml:space="preserve"> doksiciklinas, rifabutinas.</w:t>
      </w:r>
    </w:p>
    <w:p w14:paraId="3BC368E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lastRenderedPageBreak/>
        <w:t>Antikoaguliantai:</w:t>
      </w:r>
      <w:r w:rsidRPr="00195D3D">
        <w:rPr>
          <w:rFonts w:ascii="Times New Roman" w:eastAsia="Calibri" w:hAnsi="Times New Roman"/>
          <w:kern w:val="0"/>
          <w:sz w:val="22"/>
          <w:lang w:val="lt-LT"/>
          <w14:ligatures w14:val="none"/>
        </w:rPr>
        <w:t xml:space="preserve"> geriamieji antikoaguliantai, pvz., varfarinas, fenprokomonas, dikumarolis, acenokumarolis, rivaroksabanas, dabigatranas, edoksabanas.</w:t>
      </w:r>
    </w:p>
    <w:p w14:paraId="529B80F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Antidepresantai:</w:t>
      </w:r>
      <w:r w:rsidRPr="00195D3D">
        <w:rPr>
          <w:rFonts w:ascii="Times New Roman" w:eastAsia="Calibri" w:hAnsi="Times New Roman"/>
          <w:kern w:val="0"/>
          <w:sz w:val="22"/>
          <w:lang w:val="lt-LT"/>
          <w14:ligatures w14:val="none"/>
        </w:rPr>
        <w:t xml:space="preserve"> bupropionas, citalopramas, mianserinas, nefazodonas, sertralinas, trazodonas, tricikliai antidepresantai, pvz., imipraminas, amitriptilinas, nortriptilinas, klomipraminas. </w:t>
      </w:r>
    </w:p>
    <w:p w14:paraId="32B0506A"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 xml:space="preserve">Antiemetikai: </w:t>
      </w:r>
      <w:r w:rsidRPr="00195D3D">
        <w:rPr>
          <w:rFonts w:ascii="Times New Roman" w:eastAsia="Calibri" w:hAnsi="Times New Roman"/>
          <w:kern w:val="0"/>
          <w:sz w:val="22"/>
          <w:lang w:val="lt-LT"/>
          <w14:ligatures w14:val="none"/>
        </w:rPr>
        <w:t>aprepitantas</w:t>
      </w:r>
      <w:r w:rsidRPr="00195D3D">
        <w:rPr>
          <w:rFonts w:ascii="Times New Roman" w:eastAsia="Calibri" w:hAnsi="Times New Roman"/>
          <w:i/>
          <w:kern w:val="0"/>
          <w:sz w:val="22"/>
          <w:lang w:val="lt-LT"/>
          <w14:ligatures w14:val="none"/>
        </w:rPr>
        <w:t>.</w:t>
      </w:r>
    </w:p>
    <w:p w14:paraId="3109B89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Antiepilepsiniai vaistiniai preparatai:</w:t>
      </w:r>
      <w:r w:rsidRPr="00195D3D">
        <w:rPr>
          <w:rFonts w:ascii="Times New Roman" w:eastAsia="Calibri" w:hAnsi="Times New Roman"/>
          <w:kern w:val="0"/>
          <w:sz w:val="22"/>
          <w:lang w:val="lt-LT"/>
          <w14:ligatures w14:val="none"/>
        </w:rPr>
        <w:t xml:space="preserve"> klobazamas, klonazepamas, etosuksimidas, felbamatas, lamotriginas, eslikarbazepinas, okskarbazepinas, primidonas, tiagabinas, topiramatas, valproinė rūgštis, zonisamidas. Siekiant išvengti intoksikacijos fenitoinu ir subterapinės karbamazepino koncentracijos, rekomenduojama prieš pradedant gydymą karbamazepinu koreguoti fenitoino koncentraciją plazmoje, kad ji būtų 13 mikrogramų/ml. Gauta retų pranešimų apie mefenitoino koncentracijos kraujo plazmoje padidėjimą.</w:t>
      </w:r>
    </w:p>
    <w:p w14:paraId="5CFA662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Priešgrybeliniai vaistiniai preparatai:</w:t>
      </w:r>
      <w:r w:rsidRPr="00195D3D">
        <w:rPr>
          <w:rFonts w:ascii="Times New Roman" w:eastAsia="Calibri" w:hAnsi="Times New Roman"/>
          <w:kern w:val="0"/>
          <w:sz w:val="22"/>
          <w:lang w:val="lt-LT"/>
          <w14:ligatures w14:val="none"/>
        </w:rPr>
        <w:t xml:space="preserve"> itrakonazolas, vorikonazolas. Vorikonazolo ar itrakonazolo vartojančius pacientus gali būti rekomenduojama gydyti kitokiais vaistiniais preparatais nuo traukulių.</w:t>
      </w:r>
    </w:p>
    <w:p w14:paraId="0D2D809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Antihelmintiniai vaistiniai preparatai:</w:t>
      </w:r>
      <w:r w:rsidRPr="00195D3D">
        <w:rPr>
          <w:rFonts w:ascii="Times New Roman" w:eastAsia="Calibri" w:hAnsi="Times New Roman"/>
          <w:kern w:val="0"/>
          <w:sz w:val="22"/>
          <w:lang w:val="lt-LT"/>
          <w14:ligatures w14:val="none"/>
        </w:rPr>
        <w:t xml:space="preserve"> prazikvantelis, albendazolas.</w:t>
      </w:r>
    </w:p>
    <w:p w14:paraId="25AC0BC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Antineoplaziniai vaistiniai preparatai:</w:t>
      </w:r>
      <w:r w:rsidRPr="00195D3D">
        <w:rPr>
          <w:rFonts w:ascii="Times New Roman" w:eastAsia="Calibri" w:hAnsi="Times New Roman"/>
          <w:kern w:val="0"/>
          <w:sz w:val="22"/>
          <w:lang w:val="lt-LT"/>
          <w14:ligatures w14:val="none"/>
        </w:rPr>
        <w:t xml:space="preserve"> imatinibas, ciklofosfamidas, lapatinibas, temsirolimuzas.</w:t>
      </w:r>
    </w:p>
    <w:p w14:paraId="544DD8F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Antipsichotiniai vaistiniai preparatai:</w:t>
      </w:r>
      <w:r w:rsidRPr="00195D3D">
        <w:rPr>
          <w:rFonts w:ascii="Times New Roman" w:eastAsia="Calibri" w:hAnsi="Times New Roman"/>
          <w:kern w:val="0"/>
          <w:sz w:val="22"/>
          <w:lang w:val="lt-LT"/>
          <w14:ligatures w14:val="none"/>
        </w:rPr>
        <w:t xml:space="preserve"> klozapinas, haloperidolis ir bromperidolis, olanzapinas, kvetiapinas, risperidonas, ziprasidonas, aripiprazolas, paliperidonas.</w:t>
      </w:r>
    </w:p>
    <w:p w14:paraId="4988801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 xml:space="preserve">Antivirusiniai vaistiniai preparatai: </w:t>
      </w:r>
      <w:r w:rsidRPr="00195D3D">
        <w:rPr>
          <w:rFonts w:ascii="Times New Roman" w:eastAsia="Calibri" w:hAnsi="Times New Roman"/>
          <w:kern w:val="0"/>
          <w:sz w:val="22"/>
          <w:lang w:val="lt-LT"/>
          <w14:ligatures w14:val="none"/>
        </w:rPr>
        <w:t>ŽIV gydymui vartojami proteazės inhibitoriai, pvz. indinaviras, ritonaviras, sakvinaviras.</w:t>
      </w:r>
    </w:p>
    <w:p w14:paraId="14A7242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Anksiolitikai:</w:t>
      </w:r>
      <w:r w:rsidRPr="00195D3D">
        <w:rPr>
          <w:rFonts w:ascii="Times New Roman" w:eastAsia="Calibri" w:hAnsi="Times New Roman"/>
          <w:kern w:val="0"/>
          <w:sz w:val="22"/>
          <w:lang w:val="lt-LT"/>
          <w14:ligatures w14:val="none"/>
        </w:rPr>
        <w:t xml:space="preserve"> alprazolamas, midazolamas.</w:t>
      </w:r>
    </w:p>
    <w:p w14:paraId="6B23140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 xml:space="preserve">Bronchus plečiantys arba priešastminiai vaistiniai preparatai: </w:t>
      </w:r>
      <w:r w:rsidRPr="00195D3D">
        <w:rPr>
          <w:rFonts w:ascii="Times New Roman" w:eastAsia="Calibri" w:hAnsi="Times New Roman"/>
          <w:kern w:val="0"/>
          <w:sz w:val="22"/>
          <w:lang w:val="lt-LT"/>
          <w14:ligatures w14:val="none"/>
        </w:rPr>
        <w:t>teofilinas.</w:t>
      </w:r>
    </w:p>
    <w:p w14:paraId="3BC365C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Kontraceptiniai vaistiniai preparatai:</w:t>
      </w:r>
      <w:r w:rsidRPr="00195D3D">
        <w:rPr>
          <w:rFonts w:ascii="Times New Roman" w:eastAsia="Calibri" w:hAnsi="Times New Roman"/>
          <w:kern w:val="0"/>
          <w:sz w:val="22"/>
          <w:lang w:val="lt-LT"/>
          <w14:ligatures w14:val="none"/>
        </w:rPr>
        <w:t xml:space="preserve"> hormoniniai kontraceptikai (turi būti svarstomi alternatyvūs kontracepcijos būdai).</w:t>
      </w:r>
    </w:p>
    <w:p w14:paraId="522416B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Širdies ir kraujagyslių sistemą veikiantys vaistiniai preparatai:</w:t>
      </w:r>
      <w:r w:rsidRPr="00195D3D">
        <w:rPr>
          <w:rFonts w:ascii="Times New Roman" w:eastAsia="Calibri" w:hAnsi="Times New Roman"/>
          <w:kern w:val="0"/>
          <w:sz w:val="22"/>
          <w:lang w:val="lt-LT"/>
          <w14:ligatures w14:val="none"/>
        </w:rPr>
        <w:t xml:space="preserve"> dihidropiridino grupės kalcio kanalų blokatoriai (pvz., felodipinas), digoksinas, simvastatinas, atorvastatinas, lovastatinas, cerivastatinas, ivabradinas.</w:t>
      </w:r>
    </w:p>
    <w:p w14:paraId="4D87AC9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Kortikosteroidai:</w:t>
      </w:r>
      <w:r w:rsidRPr="00195D3D">
        <w:rPr>
          <w:rFonts w:ascii="Times New Roman" w:eastAsia="Calibri" w:hAnsi="Times New Roman"/>
          <w:kern w:val="0"/>
          <w:sz w:val="22"/>
          <w:lang w:val="lt-LT"/>
          <w14:ligatures w14:val="none"/>
        </w:rPr>
        <w:t xml:space="preserve"> kortikosteroidai, pvz. prednizolonas, deksametazonas.</w:t>
      </w:r>
    </w:p>
    <w:p w14:paraId="68F4F558"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 xml:space="preserve">Vaistiniai preparatai nuo erekcijos sutrikimo: </w:t>
      </w:r>
      <w:r w:rsidRPr="00195D3D">
        <w:rPr>
          <w:rFonts w:ascii="Times New Roman" w:eastAsia="Calibri" w:hAnsi="Times New Roman"/>
          <w:kern w:val="0"/>
          <w:sz w:val="22"/>
          <w:lang w:val="lt-LT"/>
          <w14:ligatures w14:val="none"/>
        </w:rPr>
        <w:t>tadalafilis</w:t>
      </w:r>
      <w:r w:rsidRPr="00195D3D">
        <w:rPr>
          <w:rFonts w:ascii="Times New Roman" w:eastAsia="Calibri" w:hAnsi="Times New Roman"/>
          <w:i/>
          <w:kern w:val="0"/>
          <w:sz w:val="22"/>
          <w:lang w:val="lt-LT"/>
          <w14:ligatures w14:val="none"/>
        </w:rPr>
        <w:t>.</w:t>
      </w:r>
    </w:p>
    <w:p w14:paraId="18751EA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Imunosupresantai:</w:t>
      </w:r>
      <w:r w:rsidRPr="00195D3D">
        <w:rPr>
          <w:rFonts w:ascii="Times New Roman" w:eastAsia="Calibri" w:hAnsi="Times New Roman"/>
          <w:kern w:val="0"/>
          <w:sz w:val="22"/>
          <w:lang w:val="lt-LT"/>
          <w14:ligatures w14:val="none"/>
        </w:rPr>
        <w:t xml:space="preserve"> ciklosporinas, everolimuzas, takrolimuzas, sakrolimuzas.</w:t>
      </w:r>
    </w:p>
    <w:p w14:paraId="6026369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Skydliaukės hormonų vaistiniai preparatai:</w:t>
      </w:r>
      <w:r w:rsidRPr="00195D3D">
        <w:rPr>
          <w:rFonts w:ascii="Times New Roman" w:eastAsia="Calibri" w:hAnsi="Times New Roman"/>
          <w:kern w:val="0"/>
          <w:sz w:val="22"/>
          <w:lang w:val="lt-LT"/>
          <w14:ligatures w14:val="none"/>
        </w:rPr>
        <w:t xml:space="preserve"> levotiroksinas.</w:t>
      </w:r>
    </w:p>
    <w:p w14:paraId="3509796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Kitos vaistinių preparatų sąveikos:</w:t>
      </w:r>
      <w:r w:rsidRPr="00195D3D">
        <w:rPr>
          <w:rFonts w:ascii="Times New Roman" w:eastAsia="Calibri" w:hAnsi="Times New Roman"/>
          <w:kern w:val="0"/>
          <w:sz w:val="22"/>
          <w:lang w:val="lt-LT"/>
          <w14:ligatures w14:val="none"/>
        </w:rPr>
        <w:t xml:space="preserve"> vaistiniai preparatai, kurių sudėtyje yra estrogenų ir (arba) progesterono.</w:t>
      </w:r>
    </w:p>
    <w:p w14:paraId="47842F6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51A5B7B"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Sąveika, į kurią reikia atsižvelgti</w:t>
      </w:r>
    </w:p>
    <w:p w14:paraId="4F343CD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Kartu vartojant karbamazepino ir izoniazido, gali padidėti hepatotoksinis izoniazido poveikis.</w:t>
      </w:r>
    </w:p>
    <w:p w14:paraId="220F2F6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B99F20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Kartu vartojant karbamazepiną ir ličio vaistinius preparatus ar metoklopramidą arba karbamazepiną ir neuroleptikus (haloperidolį, tioridaziną) gali padaugėti neurologinių nepageidaujamų reiškinių (esant pastarajai vaistinių preparatų kombinacijai, net jei koncentracija plazmoje gydomoji).</w:t>
      </w:r>
    </w:p>
    <w:p w14:paraId="1BE6190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55B2DB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Kartu vartojant Tegretol CR ir kai kuriuos diuretikus (hidrochlorotiazidą, furozemidą), gali pasireikšti simptominė hiponatriemija. </w:t>
      </w:r>
    </w:p>
    <w:p w14:paraId="75F6595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6CF3D5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 gali sukelti antagonistinį poveikį nedepoliarizuojantiems raumenų relaksantams (pvz., pankuroniui). Gali tekti didinti pastarųjų vaistinių preparatų dozę, todėl pacientą reikia nuolat stebėti, nes gali greičiau nei paprastai nustoti veikusi neuroraumeninė blokada.</w:t>
      </w:r>
    </w:p>
    <w:p w14:paraId="57713CD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E382F8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 kaip ir kiti psichiką veikiantys vaistiniai preparatai, gali mažinti organizmo toleranciją alkoholiui, todėl vaistinį preparatą vartojančiam pacientui nerekomenduojama gerti alkoholinių gėrimų.</w:t>
      </w:r>
    </w:p>
    <w:p w14:paraId="3C84B1C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9A3ECD0"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Su serologiniais tyrimais susijusi sąveika</w:t>
      </w:r>
    </w:p>
    <w:p w14:paraId="30C0CE2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Dėl interferencijos karbamazepinas gali lemti tariamai teigiamą perfenazino koncentraciją didelio slėgio skysčių chromatografijos (HPLC) analizės metu.</w:t>
      </w:r>
    </w:p>
    <w:p w14:paraId="6FB1081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590C32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 ir 10,11</w:t>
      </w:r>
      <w:r w:rsidRPr="00195D3D">
        <w:rPr>
          <w:rFonts w:ascii="Times New Roman" w:eastAsia="Calibri" w:hAnsi="Times New Roman"/>
          <w:kern w:val="0"/>
          <w:sz w:val="22"/>
          <w:lang w:val="lt-LT"/>
          <w14:ligatures w14:val="none"/>
        </w:rPr>
        <w:noBreakHyphen/>
        <w:t>epoksido metabolitas gali lemti tariamai teigiamą triciklių antidepresantų koncentraciją, jei naudojamas fluorescencijos poliarizacijos imuninės analizės metodas.</w:t>
      </w:r>
    </w:p>
    <w:p w14:paraId="4D9BBD2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AB4897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Kartu vartojant karbamazepino ir tiesioginio veikimo geriamuosius antikoaguliantus (rivaroksabaną, dabigatraną, apiksabaną ir edoksabaną), gali sumažėti tiesioginio veikimo geriamųjų antikoaguliantų koncentracija kraujo plazmoje, dėl kurios kyla trombozės pavojus. Todėl, jei būtina šiuos vaistinius preparatus vartoti kartu, rekomenduojama atidžiai stebėti dėl trombozės požymių ir simptomų.</w:t>
      </w:r>
    </w:p>
    <w:p w14:paraId="2B0A5D3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7A6EFA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4.6</w:t>
      </w:r>
      <w:r w:rsidRPr="00195D3D">
        <w:rPr>
          <w:rFonts w:ascii="Times New Roman" w:eastAsia="Calibri" w:hAnsi="Times New Roman"/>
          <w:kern w:val="0"/>
          <w:sz w:val="22"/>
          <w:lang w:val="lt-LT"/>
          <w14:ligatures w14:val="none"/>
        </w:rPr>
        <w:tab/>
      </w:r>
      <w:r w:rsidRPr="00195D3D">
        <w:rPr>
          <w:rFonts w:ascii="Times New Roman" w:eastAsia="Calibri" w:hAnsi="Times New Roman"/>
          <w:b/>
          <w:kern w:val="0"/>
          <w:sz w:val="22"/>
          <w:lang w:val="lt-LT"/>
          <w14:ligatures w14:val="none"/>
        </w:rPr>
        <w:t>Vaisingumas, nėštumo ir žindymo laikotarpis</w:t>
      </w:r>
    </w:p>
    <w:p w14:paraId="6A44D05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CFA021B"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Nėštumas</w:t>
      </w:r>
    </w:p>
    <w:p w14:paraId="4E2FB7D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7ACEB5B" w14:textId="77777777" w:rsidR="00195D3D" w:rsidRPr="00195D3D" w:rsidRDefault="00195D3D" w:rsidP="00195D3D">
      <w:pPr>
        <w:tabs>
          <w:tab w:val="left" w:pos="567"/>
        </w:tabs>
        <w:spacing w:after="0" w:line="240" w:lineRule="auto"/>
        <w:rPr>
          <w:rFonts w:ascii="Times New Roman" w:eastAsia="Calibri" w:hAnsi="Times New Roman"/>
          <w:i/>
          <w:iCs/>
          <w:kern w:val="0"/>
          <w:sz w:val="22"/>
          <w:lang w:val="lt-LT"/>
          <w14:ligatures w14:val="none"/>
        </w:rPr>
      </w:pPr>
      <w:r w:rsidRPr="00195D3D">
        <w:rPr>
          <w:rFonts w:ascii="Times New Roman" w:eastAsia="Calibri" w:hAnsi="Times New Roman"/>
          <w:i/>
          <w:iCs/>
          <w:kern w:val="0"/>
          <w:sz w:val="22"/>
          <w:lang w:val="lt-LT"/>
          <w14:ligatures w14:val="none"/>
        </w:rPr>
        <w:t>Rizika, apskritai susijusi su antiepilepsiniais vaistiniais preparatais</w:t>
      </w:r>
    </w:p>
    <w:p w14:paraId="5FCDCEA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Visoms vaisingoms moterims, kurios gydomos nuo epilepsijos, ypač moterims, kurios planuoja pastoti, ir nėščiosioms, turi būti suteikta gydytojo specialisto konsultacija dėl galimos rizikos vaisiui, kurią gali sukelti ir traukuliai, ir gydymas nuo epilepsijos.</w:t>
      </w:r>
    </w:p>
    <w:p w14:paraId="757D0F1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Reikia vengti staigiai nutraukti gydymą antiepilepsiniais vaistiniais preparatais (AEV), nes tai gali sukelti traukulius, kurie gali turėti sunkių pasekmių moteriai ir dar negimusiam vaikui.</w:t>
      </w:r>
    </w:p>
    <w:p w14:paraId="59B9CBD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7CCC33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Esant galimybei, gydyti nuo epilepsijos nėštumo metu pirmenybė teikiama monoterapijai, nes gydymas keliais AEV gali būti susijęs su didesne apsigimimų rizika nei monoterapija, atsižvelgiant į tai, kokie AEV skiriami.</w:t>
      </w:r>
    </w:p>
    <w:p w14:paraId="1569772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A0D2E7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Remiantis Šiaurės Amerikos nėštumo registrų duomenimis, didelių įgimtų sklaidos defektų (apibūdinamų kaip struktūriniai sutrikimai, svarbūs chirurginiu, medicininiu ar kosmetiniu požiūriu), diagnozuotų 12 savaičių laikotarpiu nuo gimimo, dažnis buvo 3,0 % (95 % PI 2,1</w:t>
      </w:r>
      <w:r w:rsidRPr="00195D3D">
        <w:rPr>
          <w:rFonts w:ascii="Times New Roman" w:eastAsia="Calibri" w:hAnsi="Times New Roman"/>
          <w:kern w:val="0"/>
          <w:sz w:val="22"/>
          <w:lang w:val="lt-LT"/>
          <w14:ligatures w14:val="none"/>
        </w:rPr>
        <w:noBreakHyphen/>
        <w:t>4,2 %), jei moteris pirmuoju nėštumo trimestru vartojo vien karbamazepino, ir 1,1 % (95 % PI 0,35</w:t>
      </w:r>
      <w:r w:rsidRPr="00195D3D">
        <w:rPr>
          <w:rFonts w:ascii="Times New Roman" w:eastAsia="Calibri" w:hAnsi="Times New Roman"/>
          <w:kern w:val="0"/>
          <w:sz w:val="22"/>
          <w:lang w:val="lt-LT"/>
          <w14:ligatures w14:val="none"/>
        </w:rPr>
        <w:noBreakHyphen/>
        <w:t>2,5 %), jei nėščia moteris vaistinių preparatų nuo epilepsijos nevartojo (santykinė rizika 2,7, 95 % PI 1,1</w:t>
      </w:r>
      <w:r w:rsidRPr="00195D3D">
        <w:rPr>
          <w:rFonts w:ascii="Times New Roman" w:eastAsia="Calibri" w:hAnsi="Times New Roman"/>
          <w:kern w:val="0"/>
          <w:sz w:val="22"/>
          <w:lang w:val="lt-LT"/>
          <w14:ligatures w14:val="none"/>
        </w:rPr>
        <w:noBreakHyphen/>
        <w:t>7,0).</w:t>
      </w:r>
    </w:p>
    <w:p w14:paraId="36BD865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FD8A1E3"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Klinikiniai aspektai</w:t>
      </w:r>
    </w:p>
    <w:p w14:paraId="54C73DDB"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kern w:val="0"/>
          <w:sz w:val="22"/>
          <w:lang w:val="lt-LT"/>
          <w14:ligatures w14:val="none"/>
        </w:rPr>
        <w:t xml:space="preserve">Atsižvelgiant į šiuos duomenis: </w:t>
      </w:r>
    </w:p>
    <w:p w14:paraId="7A9CE3D4"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Epilepsija sergančias nėščias moteris būtina gydyti labai atsargiai. </w:t>
      </w:r>
    </w:p>
    <w:p w14:paraId="6FDD4415"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Tegretol CR gydoma moteris pastojo arba ruošiasi pastoti, arba vaistinio preparato reikia pradėti vartoti nėščiai moteriai, ypač pirmaisiais 3 nėštumo mėnesiais, būtina atidžiai nustatyti tikėtiną gydymo naudą ir galimą riziką.</w:t>
      </w:r>
    </w:p>
    <w:p w14:paraId="1689D470"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įmanoma, vaisingo amžiaus moteris reikėtų gydyti vienu vaistiniu preparatu, kadangi nustatyta, kad moterų, nėštumo laikotarpiu vartojusių kelių vaistinių preparatų nuo epilepsijos, naujagimiams apsigimimų atsiranda dažniau nei tiems, kurių motinos vartojo vieną vaistinį preparatą. Sklaidos defektų rizika, jei karbamazepino vartota politerapijos metu, gali skirtis (tai priklauso nuo specifinių vartotų vaistinių preparatų), ji gali būti didesnė, jei kombinuotojo gydymo metu vartota valproato.</w:t>
      </w:r>
    </w:p>
    <w:p w14:paraId="40A79B70"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Reikėtų vartoti mažiausią veiksmingą dozę ir rekomenduojama periodiškai stebėti vaistinio preparato koncentraciją kraujo plazmoje. Koncentracija plazmoje turi būti palaikoma mažesnėje gydomosios koncentracijos (4</w:t>
      </w:r>
      <w:r w:rsidRPr="00195D3D">
        <w:rPr>
          <w:rFonts w:ascii="Times New Roman" w:eastAsia="Calibri" w:hAnsi="Times New Roman"/>
          <w:kern w:val="0"/>
          <w:sz w:val="22"/>
          <w:lang w:val="lt-LT"/>
          <w14:ligatures w14:val="none"/>
        </w:rPr>
        <w:noBreakHyphen/>
        <w:t>12 mikrogramų/ml) ribų pusėje, užtikrinant, kad palaikoma traukulių kontrolė. Gauta duomenų, kurie rodo, kad sklaidos defektų rizika vartojant karbamazepino gali priklausyti nuo dozės, t. y. vartojant mažesnę kaip 400 mg paros dozę, sklaidos defektų dažnis buvo mažesnis, nei vartojant didesnę karbamazepino dozę.</w:t>
      </w:r>
    </w:p>
    <w:p w14:paraId="7902EDDA"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Pacientę reikia įspėti apie galimą padidėjusį vaisiaus apsigimimo pavojų, suteikti galimybę išsitirti iki gimdymo.</w:t>
      </w:r>
    </w:p>
    <w:p w14:paraId="006BC00E" w14:textId="77777777" w:rsidR="00195D3D" w:rsidRPr="00195D3D" w:rsidRDefault="00195D3D" w:rsidP="00195D3D">
      <w:pPr>
        <w:numPr>
          <w:ilvl w:val="0"/>
          <w:numId w:val="5"/>
        </w:numPr>
        <w:tabs>
          <w:tab w:val="clear" w:pos="35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Nėštumo metu veiksmingas epilepsijos gydymas neturi būti nutraukiamas, kadangi ligos paūmėjimas kenkia ir motinai, ir vaisiui.</w:t>
      </w:r>
    </w:p>
    <w:p w14:paraId="40B3964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499F12C" w14:textId="77777777" w:rsidR="00195D3D" w:rsidRPr="00195D3D" w:rsidRDefault="00195D3D" w:rsidP="00195D3D">
      <w:pPr>
        <w:tabs>
          <w:tab w:val="left" w:pos="567"/>
        </w:tabs>
        <w:spacing w:after="0" w:line="240" w:lineRule="auto"/>
        <w:rPr>
          <w:rFonts w:ascii="Times New Roman" w:eastAsia="Calibri" w:hAnsi="Times New Roman"/>
          <w:i/>
          <w:iCs/>
          <w:kern w:val="0"/>
          <w:sz w:val="22"/>
          <w:lang w:val="lt-LT"/>
          <w14:ligatures w14:val="none"/>
        </w:rPr>
      </w:pPr>
      <w:r w:rsidRPr="00195D3D">
        <w:rPr>
          <w:rFonts w:ascii="Times New Roman" w:eastAsia="Calibri" w:hAnsi="Times New Roman"/>
          <w:i/>
          <w:iCs/>
          <w:kern w:val="0"/>
          <w:sz w:val="22"/>
          <w:lang w:val="lt-LT"/>
          <w14:ligatures w14:val="none"/>
        </w:rPr>
        <w:t>Su karbamazepinu susijusi rizika</w:t>
      </w:r>
    </w:p>
    <w:p w14:paraId="60C60B2F" w14:textId="2021B714"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prasiskverbia pro žmogaus placentą. Karbamazepino vartojant prenataliniu laikotarpiu, gali padidėti sunkių apsigimimų ir kitų nepageidaujamų reiškinių vystymosi metu rizika. Žmonėms karbamazepino ekspozicija nėštumo metu yra susijusi su 2–3 kartus didesniu sunkių apsigimimų dažniu, negu bendrojoje populiacijoje, t. y. 2–3 proc. Gauta pranešimų apie moterų, kurios nėštumo laikotarpiu vartojo karbamazepino, vaisiaus formavimosi ydas, pvz., nervinio vamzdelio defektus (</w:t>
      </w:r>
      <w:r w:rsidRPr="00195D3D">
        <w:rPr>
          <w:rFonts w:ascii="Times New Roman" w:eastAsia="Calibri" w:hAnsi="Times New Roman"/>
          <w:i/>
          <w:iCs/>
          <w:kern w:val="0"/>
          <w:sz w:val="22"/>
          <w:lang w:val="lt-LT"/>
          <w14:ligatures w14:val="none"/>
        </w:rPr>
        <w:t>spina bifida</w:t>
      </w:r>
      <w:r w:rsidRPr="00195D3D">
        <w:rPr>
          <w:rFonts w:ascii="Times New Roman" w:eastAsia="Calibri" w:hAnsi="Times New Roman"/>
          <w:kern w:val="0"/>
          <w:sz w:val="22"/>
          <w:lang w:val="lt-LT"/>
          <w14:ligatures w14:val="none"/>
        </w:rPr>
        <w:t xml:space="preserve">), galvos ir veido defektus, pvz., lūpos ir (arba) gomurio </w:t>
      </w:r>
      <w:proofErr w:type="spellStart"/>
      <w:r w:rsidRPr="00195D3D">
        <w:rPr>
          <w:rFonts w:ascii="Times New Roman" w:eastAsia="Calibri" w:hAnsi="Times New Roman"/>
          <w:kern w:val="0"/>
          <w:sz w:val="22"/>
          <w:lang w:val="lt-LT"/>
          <w14:ligatures w14:val="none"/>
        </w:rPr>
        <w:t>nesuaugimą</w:t>
      </w:r>
      <w:proofErr w:type="spellEnd"/>
      <w:r w:rsidRPr="00195D3D">
        <w:rPr>
          <w:rFonts w:ascii="Times New Roman" w:eastAsia="Calibri" w:hAnsi="Times New Roman"/>
          <w:kern w:val="0"/>
          <w:sz w:val="22"/>
          <w:lang w:val="lt-LT"/>
          <w14:ligatures w14:val="none"/>
        </w:rPr>
        <w:t xml:space="preserve">, širdies ir </w:t>
      </w:r>
      <w:r w:rsidRPr="00195D3D">
        <w:rPr>
          <w:rFonts w:ascii="Times New Roman" w:eastAsia="Calibri" w:hAnsi="Times New Roman"/>
          <w:kern w:val="0"/>
          <w:sz w:val="22"/>
          <w:lang w:val="lt-LT"/>
          <w14:ligatures w14:val="none"/>
        </w:rPr>
        <w:lastRenderedPageBreak/>
        <w:t xml:space="preserve">kraujagyslių sistemos formavimosi ydas, </w:t>
      </w:r>
      <w:proofErr w:type="spellStart"/>
      <w:r w:rsidRPr="00195D3D">
        <w:rPr>
          <w:rFonts w:ascii="Times New Roman" w:eastAsia="Calibri" w:hAnsi="Times New Roman"/>
          <w:kern w:val="0"/>
          <w:sz w:val="22"/>
          <w:lang w:val="lt-LT"/>
          <w14:ligatures w14:val="none"/>
        </w:rPr>
        <w:t>hipospadiją</w:t>
      </w:r>
      <w:proofErr w:type="spellEnd"/>
      <w:r w:rsidRPr="00195D3D">
        <w:rPr>
          <w:rFonts w:ascii="Times New Roman" w:eastAsia="Calibri" w:hAnsi="Times New Roman"/>
          <w:kern w:val="0"/>
          <w:sz w:val="22"/>
          <w:lang w:val="lt-LT"/>
          <w14:ligatures w14:val="none"/>
        </w:rPr>
        <w:t xml:space="preserve">, pirštų </w:t>
      </w:r>
      <w:proofErr w:type="spellStart"/>
      <w:r w:rsidRPr="00195D3D">
        <w:rPr>
          <w:rFonts w:ascii="Times New Roman" w:eastAsia="Calibri" w:hAnsi="Times New Roman"/>
          <w:kern w:val="0"/>
          <w:sz w:val="22"/>
          <w:lang w:val="lt-LT"/>
          <w14:ligatures w14:val="none"/>
        </w:rPr>
        <w:t>hipoplaziją</w:t>
      </w:r>
      <w:proofErr w:type="spellEnd"/>
      <w:r>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14:ligatures w14:val="none"/>
        </w:rPr>
        <w:t>mikrocefalij</w:t>
      </w:r>
      <w:r>
        <w:rPr>
          <w:rFonts w:ascii="Times New Roman" w:eastAsia="Calibri" w:hAnsi="Times New Roman"/>
          <w:kern w:val="0"/>
          <w:sz w:val="22"/>
          <w14:ligatures w14:val="none"/>
        </w:rPr>
        <w:t>ą</w:t>
      </w:r>
      <w:proofErr w:type="spellEnd"/>
      <w:r w:rsidRPr="00195D3D">
        <w:rPr>
          <w:rFonts w:ascii="Times New Roman" w:eastAsia="Calibri" w:hAnsi="Times New Roman"/>
          <w:kern w:val="0"/>
          <w:sz w:val="22"/>
          <w:lang w:val="lt-LT"/>
          <w14:ligatures w14:val="none"/>
        </w:rPr>
        <w:t xml:space="preserve"> ir kitas įvairių kūno sistemų anomalijas. </w:t>
      </w:r>
      <w:r w:rsidR="00197E39">
        <w:rPr>
          <w:rFonts w:ascii="Times New Roman" w:eastAsia="Calibri" w:hAnsi="Times New Roman"/>
          <w:kern w:val="0"/>
          <w:sz w:val="22"/>
          <w:lang w:val="lt-LT"/>
          <w14:ligatures w14:val="none"/>
        </w:rPr>
        <w:t xml:space="preserve">Stebėjimais pagrįsto </w:t>
      </w:r>
      <w:proofErr w:type="spellStart"/>
      <w:r w:rsidR="00197E39">
        <w:rPr>
          <w:rFonts w:ascii="Times New Roman" w:eastAsia="Calibri" w:hAnsi="Times New Roman"/>
          <w:kern w:val="0"/>
          <w:sz w:val="22"/>
          <w:lang w:val="lt-LT"/>
          <w14:ligatures w14:val="none"/>
        </w:rPr>
        <w:t>populiacinio</w:t>
      </w:r>
      <w:proofErr w:type="spellEnd"/>
      <w:r w:rsidR="00197E39">
        <w:rPr>
          <w:rFonts w:ascii="Times New Roman" w:eastAsia="Calibri" w:hAnsi="Times New Roman"/>
          <w:kern w:val="0"/>
          <w:sz w:val="22"/>
          <w:lang w:val="lt-LT"/>
          <w14:ligatures w14:val="none"/>
        </w:rPr>
        <w:t xml:space="preserve"> registro tyrimo, atlikto </w:t>
      </w:r>
      <w:proofErr w:type="spellStart"/>
      <w:r w:rsidR="00197E39" w:rsidRPr="00197E39">
        <w:rPr>
          <w:rFonts w:ascii="Times New Roman" w:eastAsia="Calibri" w:hAnsi="Times New Roman"/>
          <w:kern w:val="0"/>
          <w:sz w:val="22"/>
          <w14:ligatures w14:val="none"/>
        </w:rPr>
        <w:t>Šiaurės</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šal</w:t>
      </w:r>
      <w:r w:rsidR="00197E39">
        <w:rPr>
          <w:rFonts w:ascii="Times New Roman" w:eastAsia="Calibri" w:hAnsi="Times New Roman"/>
          <w:kern w:val="0"/>
          <w:sz w:val="22"/>
          <w14:ligatures w14:val="none"/>
        </w:rPr>
        <w:t>yse</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duomenys</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rodo</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padidėjusią</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riziką</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susilaukti</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naujagimių</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kurių</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svoris</w:t>
      </w:r>
      <w:proofErr w:type="spellEnd"/>
      <w:r w:rsidR="00197E39">
        <w:rPr>
          <w:rFonts w:ascii="Times New Roman" w:eastAsia="Calibri" w:hAnsi="Times New Roman"/>
          <w:kern w:val="0"/>
          <w:sz w:val="22"/>
          <w14:ligatures w14:val="none"/>
        </w:rPr>
        <w:t xml:space="preserve"> per </w:t>
      </w:r>
      <w:proofErr w:type="spellStart"/>
      <w:r w:rsidR="00197E39">
        <w:rPr>
          <w:rFonts w:ascii="Times New Roman" w:eastAsia="Calibri" w:hAnsi="Times New Roman"/>
          <w:kern w:val="0"/>
          <w:sz w:val="22"/>
          <w14:ligatures w14:val="none"/>
        </w:rPr>
        <w:t>mažas</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pagal</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nėštumo</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trukmę</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angl.</w:t>
      </w:r>
      <w:proofErr w:type="spellEnd"/>
      <w:r w:rsidR="00197E39">
        <w:rPr>
          <w:rFonts w:ascii="Times New Roman" w:eastAsia="Calibri" w:hAnsi="Times New Roman"/>
          <w:kern w:val="0"/>
          <w:sz w:val="22"/>
          <w14:ligatures w14:val="none"/>
        </w:rPr>
        <w:t xml:space="preserve"> </w:t>
      </w:r>
      <w:r w:rsidR="00197E39">
        <w:rPr>
          <w:rFonts w:ascii="Times New Roman" w:eastAsia="Calibri" w:hAnsi="Times New Roman"/>
          <w:i/>
          <w:iCs/>
          <w:kern w:val="0"/>
          <w:sz w:val="22"/>
          <w14:ligatures w14:val="none"/>
        </w:rPr>
        <w:t>small for gestational age,</w:t>
      </w:r>
      <w:r w:rsidR="00197E39" w:rsidRPr="00AA4C43">
        <w:rPr>
          <w:rFonts w:ascii="Times New Roman" w:eastAsia="Calibri" w:hAnsi="Times New Roman"/>
          <w:kern w:val="0"/>
          <w:sz w:val="22"/>
          <w14:ligatures w14:val="none"/>
        </w:rPr>
        <w:t xml:space="preserve"> </w:t>
      </w:r>
      <w:r w:rsidR="00197E39" w:rsidRPr="00197E39">
        <w:rPr>
          <w:rFonts w:ascii="Times New Roman" w:eastAsia="Calibri" w:hAnsi="Times New Roman"/>
          <w:kern w:val="0"/>
          <w:sz w:val="22"/>
          <w14:ligatures w14:val="none"/>
        </w:rPr>
        <w:t>SGA</w:t>
      </w:r>
      <w:r w:rsid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apibrėžiam</w:t>
      </w:r>
      <w:r w:rsidR="00197E39">
        <w:rPr>
          <w:rFonts w:ascii="Times New Roman" w:eastAsia="Calibri" w:hAnsi="Times New Roman"/>
          <w:kern w:val="0"/>
          <w:sz w:val="22"/>
          <w14:ligatures w14:val="none"/>
        </w:rPr>
        <w:t>a</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kaip</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gimimo</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svoris</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mažesnis</w:t>
      </w:r>
      <w:proofErr w:type="spellEnd"/>
      <w:r w:rsidR="00197E39" w:rsidRP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už</w:t>
      </w:r>
      <w:proofErr w:type="spellEnd"/>
      <w:r w:rsidR="00197E39" w:rsidRPr="00197E39">
        <w:rPr>
          <w:rFonts w:ascii="Times New Roman" w:eastAsia="Calibri" w:hAnsi="Times New Roman"/>
          <w:kern w:val="0"/>
          <w:sz w:val="22"/>
          <w14:ligatures w14:val="none"/>
        </w:rPr>
        <w:t xml:space="preserve"> 10</w:t>
      </w:r>
      <w:r w:rsidR="00AA4C43">
        <w:rPr>
          <w:rFonts w:ascii="Times New Roman" w:eastAsia="Calibri" w:hAnsi="Times New Roman"/>
          <w:kern w:val="0"/>
          <w:sz w:val="22"/>
          <w14:ligatures w14:val="none"/>
        </w:rPr>
        <w:t>–</w:t>
      </w:r>
      <w:proofErr w:type="spellStart"/>
      <w:r w:rsidR="00197E39">
        <w:rPr>
          <w:rFonts w:ascii="Times New Roman" w:eastAsia="Calibri" w:hAnsi="Times New Roman"/>
          <w:kern w:val="0"/>
          <w:sz w:val="22"/>
          <w14:ligatures w14:val="none"/>
        </w:rPr>
        <w:t>ąjį</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procentil</w:t>
      </w:r>
      <w:r w:rsidR="00197E39">
        <w:rPr>
          <w:rFonts w:ascii="Times New Roman" w:eastAsia="Calibri" w:hAnsi="Times New Roman"/>
          <w:kern w:val="0"/>
          <w:sz w:val="22"/>
          <w14:ligatures w14:val="none"/>
        </w:rPr>
        <w:t>į</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pagal</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naujagimio</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lytį</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ir</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gestacinį</w:t>
      </w:r>
      <w:proofErr w:type="spellEnd"/>
      <w:r w:rsidR="00197E39" w:rsidRPr="00197E39">
        <w:rPr>
          <w:rFonts w:ascii="Times New Roman" w:eastAsia="Calibri" w:hAnsi="Times New Roman"/>
          <w:kern w:val="0"/>
          <w:sz w:val="22"/>
          <w14:ligatures w14:val="none"/>
        </w:rPr>
        <w:t xml:space="preserve"> </w:t>
      </w:r>
      <w:proofErr w:type="spellStart"/>
      <w:r w:rsidR="00197E39" w:rsidRPr="00197E39">
        <w:rPr>
          <w:rFonts w:ascii="Times New Roman" w:eastAsia="Calibri" w:hAnsi="Times New Roman"/>
          <w:kern w:val="0"/>
          <w:sz w:val="22"/>
          <w14:ligatures w14:val="none"/>
        </w:rPr>
        <w:t>amžių</w:t>
      </w:r>
      <w:proofErr w:type="spellEnd"/>
      <w:r w:rsidR="00197E39">
        <w:rPr>
          <w:rFonts w:ascii="Times New Roman" w:eastAsia="Calibri" w:hAnsi="Times New Roman"/>
          <w:kern w:val="0"/>
          <w:sz w:val="22"/>
          <w14:ligatures w14:val="none"/>
        </w:rPr>
        <w:t xml:space="preserve">), po </w:t>
      </w:r>
      <w:proofErr w:type="spellStart"/>
      <w:r w:rsidR="00197E39">
        <w:rPr>
          <w:rFonts w:ascii="Times New Roman" w:eastAsia="Calibri" w:hAnsi="Times New Roman"/>
          <w:kern w:val="0"/>
          <w:sz w:val="22"/>
          <w14:ligatures w14:val="none"/>
        </w:rPr>
        <w:t>prenatalinio</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karbamazepino</w:t>
      </w:r>
      <w:proofErr w:type="spellEnd"/>
      <w:r w:rsidR="00197E39">
        <w:rPr>
          <w:rFonts w:ascii="Times New Roman" w:eastAsia="Calibri" w:hAnsi="Times New Roman"/>
          <w:kern w:val="0"/>
          <w:sz w:val="22"/>
          <w14:ligatures w14:val="none"/>
        </w:rPr>
        <w:t xml:space="preserve"> </w:t>
      </w:r>
      <w:proofErr w:type="spellStart"/>
      <w:r w:rsidR="00197E39">
        <w:rPr>
          <w:rFonts w:ascii="Times New Roman" w:eastAsia="Calibri" w:hAnsi="Times New Roman"/>
          <w:kern w:val="0"/>
          <w:sz w:val="22"/>
          <w14:ligatures w14:val="none"/>
        </w:rPr>
        <w:t>poveikio</w:t>
      </w:r>
      <w:proofErr w:type="spellEnd"/>
      <w:r w:rsidR="00C373F7">
        <w:rPr>
          <w:rFonts w:ascii="Times New Roman" w:eastAsia="Calibri" w:hAnsi="Times New Roman"/>
          <w:kern w:val="0"/>
          <w:sz w:val="22"/>
          <w14:ligatures w14:val="none"/>
        </w:rPr>
        <w:t xml:space="preserve">. SGA </w:t>
      </w:r>
      <w:proofErr w:type="spellStart"/>
      <w:r w:rsidR="00C373F7">
        <w:rPr>
          <w:rFonts w:ascii="Times New Roman" w:eastAsia="Calibri" w:hAnsi="Times New Roman"/>
          <w:kern w:val="0"/>
          <w:sz w:val="22"/>
          <w14:ligatures w14:val="none"/>
        </w:rPr>
        <w:t>rizika</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epilepsija</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sergančių</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moterų</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vartojusių</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karbamazepino</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vaikams</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buvo</w:t>
      </w:r>
      <w:proofErr w:type="spellEnd"/>
      <w:r w:rsidR="00C373F7">
        <w:rPr>
          <w:rFonts w:ascii="Times New Roman" w:eastAsia="Calibri" w:hAnsi="Times New Roman"/>
          <w:kern w:val="0"/>
          <w:sz w:val="22"/>
          <w14:ligatures w14:val="none"/>
        </w:rPr>
        <w:t xml:space="preserve"> </w:t>
      </w:r>
      <w:r w:rsidR="00C373F7" w:rsidRPr="00C373F7">
        <w:rPr>
          <w:rFonts w:ascii="Times New Roman" w:eastAsia="Calibri" w:hAnsi="Times New Roman"/>
          <w:kern w:val="0"/>
          <w:sz w:val="22"/>
          <w14:ligatures w14:val="none"/>
        </w:rPr>
        <w:t>12,8</w:t>
      </w:r>
      <w:r w:rsidR="00C373F7">
        <w:rPr>
          <w:rFonts w:ascii="Times New Roman" w:eastAsia="Calibri" w:hAnsi="Times New Roman"/>
          <w:kern w:val="0"/>
          <w:sz w:val="22"/>
          <w14:ligatures w14:val="none"/>
        </w:rPr>
        <w:t> </w:t>
      </w:r>
      <w:r w:rsidR="00C373F7" w:rsidRPr="00C373F7">
        <w:rPr>
          <w:rFonts w:ascii="Times New Roman" w:eastAsia="Calibri" w:hAnsi="Times New Roman"/>
          <w:kern w:val="0"/>
          <w:sz w:val="22"/>
          <w14:ligatures w14:val="none"/>
        </w:rPr>
        <w:t>%,</w:t>
      </w:r>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palyginti</w:t>
      </w:r>
      <w:proofErr w:type="spellEnd"/>
      <w:r w:rsidR="00C373F7">
        <w:rPr>
          <w:rFonts w:ascii="Times New Roman" w:eastAsia="Calibri" w:hAnsi="Times New Roman"/>
          <w:kern w:val="0"/>
          <w:sz w:val="22"/>
          <w14:ligatures w14:val="none"/>
        </w:rPr>
        <w:t xml:space="preserve"> </w:t>
      </w:r>
      <w:proofErr w:type="spellStart"/>
      <w:r w:rsidR="00C373F7">
        <w:rPr>
          <w:rFonts w:ascii="Times New Roman" w:eastAsia="Calibri" w:hAnsi="Times New Roman"/>
          <w:kern w:val="0"/>
          <w:sz w:val="22"/>
          <w14:ligatures w14:val="none"/>
        </w:rPr>
        <w:t>su</w:t>
      </w:r>
      <w:proofErr w:type="spellEnd"/>
      <w:r w:rsidR="00C373F7">
        <w:rPr>
          <w:rFonts w:ascii="Times New Roman" w:eastAsia="Calibri" w:hAnsi="Times New Roman"/>
          <w:kern w:val="0"/>
          <w:sz w:val="22"/>
          <w14:ligatures w14:val="none"/>
        </w:rPr>
        <w:t xml:space="preserve"> </w:t>
      </w:r>
      <w:r w:rsidR="009B543D" w:rsidRPr="009B543D">
        <w:rPr>
          <w:rFonts w:ascii="Times New Roman" w:eastAsia="Calibri" w:hAnsi="Times New Roman"/>
          <w:kern w:val="0"/>
          <w:sz w:val="22"/>
          <w14:ligatures w14:val="none"/>
        </w:rPr>
        <w:t>10,9</w:t>
      </w:r>
      <w:r w:rsidR="009B543D">
        <w:rPr>
          <w:rFonts w:ascii="Times New Roman" w:eastAsia="Calibri" w:hAnsi="Times New Roman"/>
          <w:kern w:val="0"/>
          <w:sz w:val="22"/>
          <w14:ligatures w14:val="none"/>
        </w:rPr>
        <w:t> </w:t>
      </w:r>
      <w:r w:rsidR="009B543D" w:rsidRPr="009B543D">
        <w:rPr>
          <w:rFonts w:ascii="Times New Roman" w:eastAsia="Calibri" w:hAnsi="Times New Roman"/>
          <w:kern w:val="0"/>
          <w:sz w:val="22"/>
          <w14:ligatures w14:val="none"/>
        </w:rPr>
        <w:t>%</w:t>
      </w:r>
      <w:r w:rsidR="009B543D">
        <w:rPr>
          <w:rFonts w:ascii="Times New Roman" w:eastAsia="Calibri" w:hAnsi="Times New Roman"/>
          <w:kern w:val="0"/>
          <w:sz w:val="22"/>
          <w14:ligatures w14:val="none"/>
        </w:rPr>
        <w:t xml:space="preserve"> </w:t>
      </w:r>
      <w:proofErr w:type="spellStart"/>
      <w:r w:rsidR="009B543D">
        <w:rPr>
          <w:rFonts w:ascii="Times New Roman" w:eastAsia="Calibri" w:hAnsi="Times New Roman"/>
          <w:kern w:val="0"/>
          <w:sz w:val="22"/>
          <w14:ligatures w14:val="none"/>
        </w:rPr>
        <w:t>vaik</w:t>
      </w:r>
      <w:proofErr w:type="spellEnd"/>
      <w:r w:rsidR="009B543D">
        <w:rPr>
          <w:rFonts w:ascii="Times New Roman" w:eastAsia="Calibri" w:hAnsi="Times New Roman"/>
          <w:kern w:val="0"/>
          <w:sz w:val="22"/>
          <w:lang w:val="lt-LT"/>
          <w14:ligatures w14:val="none"/>
        </w:rPr>
        <w:t xml:space="preserve">ų, gimusių epilepsija sergančioms moterims, kurios nevartojo </w:t>
      </w:r>
      <w:proofErr w:type="spellStart"/>
      <w:r w:rsidR="009B543D" w:rsidRPr="009B543D">
        <w:rPr>
          <w:rFonts w:ascii="Times New Roman" w:eastAsia="Calibri" w:hAnsi="Times New Roman"/>
          <w:kern w:val="0"/>
          <w:sz w:val="22"/>
          <w14:ligatures w14:val="none"/>
        </w:rPr>
        <w:t>priešepilepsinių</w:t>
      </w:r>
      <w:proofErr w:type="spellEnd"/>
      <w:r w:rsidR="009B543D">
        <w:rPr>
          <w:rFonts w:ascii="Times New Roman" w:eastAsia="Calibri" w:hAnsi="Times New Roman"/>
          <w:kern w:val="0"/>
          <w:sz w:val="22"/>
          <w14:ligatures w14:val="none"/>
        </w:rPr>
        <w:t xml:space="preserve"> </w:t>
      </w:r>
      <w:proofErr w:type="spellStart"/>
      <w:r w:rsidR="009B543D">
        <w:rPr>
          <w:rFonts w:ascii="Times New Roman" w:eastAsia="Calibri" w:hAnsi="Times New Roman"/>
          <w:kern w:val="0"/>
          <w:sz w:val="22"/>
          <w14:ligatures w14:val="none"/>
        </w:rPr>
        <w:t>vaistinių</w:t>
      </w:r>
      <w:proofErr w:type="spellEnd"/>
      <w:r w:rsidR="009B543D">
        <w:rPr>
          <w:rFonts w:ascii="Times New Roman" w:eastAsia="Calibri" w:hAnsi="Times New Roman"/>
          <w:kern w:val="0"/>
          <w:sz w:val="22"/>
          <w14:ligatures w14:val="none"/>
        </w:rPr>
        <w:t xml:space="preserve"> </w:t>
      </w:r>
      <w:proofErr w:type="spellStart"/>
      <w:r w:rsidR="009B543D">
        <w:rPr>
          <w:rFonts w:ascii="Times New Roman" w:eastAsia="Calibri" w:hAnsi="Times New Roman"/>
          <w:kern w:val="0"/>
          <w:sz w:val="22"/>
          <w14:ligatures w14:val="none"/>
        </w:rPr>
        <w:t>preparatų</w:t>
      </w:r>
      <w:proofErr w:type="spellEnd"/>
      <w:r w:rsidR="009B543D">
        <w:rPr>
          <w:rFonts w:ascii="Times New Roman" w:eastAsia="Calibri" w:hAnsi="Times New Roman"/>
          <w:kern w:val="0"/>
          <w:sz w:val="22"/>
          <w14:ligatures w14:val="none"/>
        </w:rPr>
        <w:t>.</w:t>
      </w:r>
      <w:r>
        <w:rPr>
          <w:rFonts w:ascii="Times New Roman" w:eastAsia="Calibri" w:hAnsi="Times New Roman"/>
          <w:kern w:val="0"/>
          <w:sz w:val="22"/>
          <w:lang w:val="lt-LT"/>
          <w14:ligatures w14:val="none"/>
        </w:rPr>
        <w:t xml:space="preserve"> R</w:t>
      </w:r>
      <w:r w:rsidRPr="00195D3D">
        <w:rPr>
          <w:rFonts w:ascii="Times New Roman" w:eastAsia="Calibri" w:hAnsi="Times New Roman"/>
          <w:kern w:val="0"/>
          <w:sz w:val="22"/>
          <w:lang w:val="lt-LT"/>
          <w14:ligatures w14:val="none"/>
        </w:rPr>
        <w:t xml:space="preserve">ekomenduojama vykdyti specializuotą </w:t>
      </w:r>
      <w:proofErr w:type="spellStart"/>
      <w:r>
        <w:rPr>
          <w:rFonts w:ascii="Times New Roman" w:eastAsia="Calibri" w:hAnsi="Times New Roman"/>
          <w:kern w:val="0"/>
          <w:sz w:val="22"/>
          <w:lang w:val="lt-LT"/>
          <w14:ligatures w14:val="none"/>
        </w:rPr>
        <w:t>antenatalinę</w:t>
      </w:r>
      <w:proofErr w:type="spellEnd"/>
      <w:r w:rsidRPr="00195D3D">
        <w:rPr>
          <w:rFonts w:ascii="Times New Roman" w:eastAsia="Calibri" w:hAnsi="Times New Roman"/>
          <w:kern w:val="0"/>
          <w:sz w:val="22"/>
          <w:lang w:val="lt-LT"/>
          <w14:ligatures w14:val="none"/>
        </w:rPr>
        <w:t xml:space="preserve"> </w:t>
      </w:r>
      <w:r>
        <w:rPr>
          <w:rFonts w:ascii="Times New Roman" w:eastAsia="Calibri" w:hAnsi="Times New Roman"/>
          <w:kern w:val="0"/>
          <w:sz w:val="22"/>
          <w:lang w:val="lt-LT"/>
          <w14:ligatures w14:val="none"/>
        </w:rPr>
        <w:t xml:space="preserve">stebėseną dėl šių sklaidos trūkumų ir </w:t>
      </w:r>
      <w:proofErr w:type="spellStart"/>
      <w:r w:rsidRPr="00195D3D">
        <w:rPr>
          <w:rFonts w:ascii="Times New Roman" w:eastAsia="Calibri" w:hAnsi="Times New Roman"/>
          <w:kern w:val="0"/>
          <w:sz w:val="22"/>
          <w14:ligatures w14:val="none"/>
        </w:rPr>
        <w:t>augimo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sulėtėjimo</w:t>
      </w:r>
      <w:proofErr w:type="spellEnd"/>
      <w:r w:rsidRPr="00195D3D">
        <w:rPr>
          <w:rFonts w:ascii="Times New Roman" w:eastAsia="Calibri" w:hAnsi="Times New Roman"/>
          <w:kern w:val="0"/>
          <w:sz w:val="22"/>
          <w:lang w:val="lt-LT"/>
          <w14:ligatures w14:val="none"/>
        </w:rPr>
        <w:t>. Pranešta, kad nėštumo metu karbamazepino (vieną arba kartu su kitais AEV) vartojusių epilepsija sergančių moterų pagimdytiems vaikams nustatytas neurologinis vystymosi sutrikimas. Tyrimai, susiję su vaikų, kurie motinos nėštumo laikotarpiu buvo veikiamos karbamazepino, neurologinių ir vystymosi sutrikimų rizika yra prieštaringi, todėl ši rizika negali būti paneigta.</w:t>
      </w:r>
    </w:p>
    <w:p w14:paraId="28A800F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Karbamazepino negalima vartoti nėštumo metu, nebent, atidžiai apsvarsčius kitas tinkamas gydymo galimybes, vaistinio preparato nauda būtų didesnė už jo keliamą riziką. Moteris turi būti išsamiai informuota apie riziką, susijusią su karbamazepino vartojimu nėštumo metu, ir ją suprasti.</w:t>
      </w:r>
    </w:p>
    <w:p w14:paraId="503AA78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Iš įrodymų matyti, kad apsigimimų rizika vartojant karbamazepino gali priklausyti nuo vaistinio preparato dozės. Jei nuodugniai įvertinus riziką ir naudą paaiškėja, kad nėra kitų tinkamų vaistinių preparatų, ir gydymas karbamazepinu tęsiamas, reikia taikyti monoterapiją, skirti mažiausią veiksmingą karbamazepino dozę ir stebėti jo koncentraciją plazmoje. Jei išlaikoma priepuolių kontrolė, vaistinio preparato koncentracija plazmoje gali būti palaikoma mažesnėje gydomojo diapazono (4–12 mikrogramų/ml) pusėje.</w:t>
      </w:r>
    </w:p>
    <w:p w14:paraId="7538BF2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Nustatyta, kad kai kurie antiepilepsiniai vaistiniai preparatai, pvz., karbamazepinas, mažina folatų kiekį kraujo serume. Jų trūkumas gali prisidėti prie dažnesnių nuo epilepsijos gydomų moterų vaisiaus apsigimimų. Prieš nėštumą ir nėštumo metu rekomenduojama papildomai vartoti folio rūgšties. Be to, siekiant išvengti vaisiaus kraujavimo sutrikimų, rekomenduota paskutinėmis nėštumo savaitėmis motinai, o taip pat ir naujagimiui skirti vitamino K1.</w:t>
      </w:r>
    </w:p>
    <w:p w14:paraId="1D0B0DD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moteris planuoja pastoti, turi būti dedamos visos pastangos, kad prieš pastojant ir nutraukiant kontracepcijos priemonių naudojimą ji pereitų prie gydymo kitu tinkamu vaistiniu preparatu. Jeigu moteris pastoja karbamazepino vartojimo metu, ji turi būti nukreipta pas specialistą, kad šis iš naujo įvertintų būtinumą gydyti karbamazepinu ir apsvarstytų kitas gydymo galimybes.</w:t>
      </w:r>
    </w:p>
    <w:p w14:paraId="4C1EF1E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A333456"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Stebėjimas ir profilaktika</w:t>
      </w:r>
    </w:p>
    <w:p w14:paraId="796BA60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Nėščioms moterims gali atsirasti folio rūgšties trūkumas. Vaistiniai preparatai nuo epilepsijos jį gali dar padidinti, dėl to dar dažniau gali būti moterų, gydomų nuo epilepsijos, vaikų apsigimimų. Dėl šios priežasties prieš nėštumą ir nėštumo laikotarpiu rekomenduojama papildomai vartoti folio rūgšties.</w:t>
      </w:r>
    </w:p>
    <w:p w14:paraId="31CD2BC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714D426"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Naujagimiai</w:t>
      </w:r>
    </w:p>
    <w:p w14:paraId="651B766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Norint išvengti naujagimio kraujavimo sutrikimo, paskutiniosiomis nėštumo savaitėmis motinai ir naujagimiui rekomenduojama duoti vitamino K</w:t>
      </w:r>
      <w:r w:rsidRPr="00195D3D">
        <w:rPr>
          <w:rFonts w:ascii="Times New Roman" w:eastAsia="Calibri" w:hAnsi="Times New Roman"/>
          <w:kern w:val="0"/>
          <w:sz w:val="22"/>
          <w:vertAlign w:val="subscript"/>
          <w:lang w:val="lt-LT"/>
          <w14:ligatures w14:val="none"/>
        </w:rPr>
        <w:t>1</w:t>
      </w:r>
      <w:r w:rsidRPr="00195D3D">
        <w:rPr>
          <w:rFonts w:ascii="Times New Roman" w:eastAsia="Calibri" w:hAnsi="Times New Roman"/>
          <w:kern w:val="0"/>
          <w:sz w:val="22"/>
          <w:lang w:val="lt-LT"/>
          <w14:ligatures w14:val="none"/>
        </w:rPr>
        <w:t xml:space="preserve"> vaistinių preparatų.</w:t>
      </w:r>
    </w:p>
    <w:p w14:paraId="6999CA32"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Užregistruoti keli naujagimių traukulių ir (arba) kvėpavimo funkcijos slopinimo atvejai, susiję su motinos Tegretol CR vartojimu kartu su kitu antiepilepsiniu vaistiniu preparatu. Taip pat registruoti keli naujagimių vėmimo, viduriavimo ir (arba) nepakankamos mitybos atvejai, susiję su motinos Tegretol CR vartojimu. Šiais reiškiniais naujagimiams gali pasireikšti nutraukimo sindromas.</w:t>
      </w:r>
    </w:p>
    <w:p w14:paraId="4BEEC145"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b/>
          <w:kern w:val="0"/>
          <w:sz w:val="22"/>
          <w:lang w:val="lt-LT"/>
          <w14:ligatures w14:val="none"/>
        </w:rPr>
      </w:pPr>
    </w:p>
    <w:p w14:paraId="21795D7E"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Žindymas</w:t>
      </w:r>
    </w:p>
    <w:p w14:paraId="4804740E"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i/>
          <w:kern w:val="0"/>
          <w:sz w:val="22"/>
          <w:lang w:val="lt-LT"/>
          <w14:ligatures w14:val="none"/>
        </w:rPr>
      </w:pPr>
    </w:p>
    <w:p w14:paraId="6DE50949"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kern w:val="0"/>
          <w:sz w:val="22"/>
          <w:lang w:val="lt-LT"/>
          <w14:ligatures w14:val="none"/>
        </w:rPr>
        <w:t xml:space="preserve">Karbamazepinas patenka į motinos pieną, kuriame jo koncentracija būna 25–60 % karbamazepino koncentracijos kraujo plazmoje. Reikia apsvarstyti maitinimo krūtimi naudą ir galimą nepageidaujamą poveikį vaikui. Tegretol CR vartojančios motinos žindyti krūtimi gali tik tokiu atveju, jeigu kūdikis atidžiai stebimas dėl galimo nepageidaujamo poveikio (pvz., padidėjusio mieguistumo, alerginės odos reakcijos). Gauta pranešimų apie cholestazinį hepatitą naujagimiams, kurių motinos antenataliniu laikotarpiu ar žindymo metu vartojo karbamazepiną. Dėl šios priežasties žindomus naujagimius, kurių motinos buvo gydytos karbamazepinu, reikia atidžiai stebėti, ar neatsiranda nepageidaujamo poveikio kepenims, tulžies pūslei ir latakams. </w:t>
      </w:r>
    </w:p>
    <w:p w14:paraId="06A22B50"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16643DDC" w14:textId="77777777" w:rsidR="00195D3D" w:rsidRPr="00195D3D" w:rsidRDefault="00195D3D" w:rsidP="00195D3D">
      <w:pPr>
        <w:tabs>
          <w:tab w:val="left" w:pos="567"/>
        </w:tabs>
        <w:spacing w:after="0" w:line="240" w:lineRule="auto"/>
        <w:jc w:val="both"/>
        <w:rPr>
          <w:rFonts w:ascii="Times New Roman" w:eastAsia="Calibri" w:hAnsi="Times New Roman"/>
          <w:bCs/>
          <w:kern w:val="0"/>
          <w:sz w:val="22"/>
          <w:lang w:val="lt-LT"/>
          <w14:ligatures w14:val="none"/>
        </w:rPr>
      </w:pPr>
      <w:r w:rsidRPr="00195D3D">
        <w:rPr>
          <w:rFonts w:ascii="Times New Roman" w:eastAsia="Calibri" w:hAnsi="Times New Roman"/>
          <w:bCs/>
          <w:kern w:val="0"/>
          <w:sz w:val="22"/>
          <w:lang w:val="lt-LT"/>
          <w14:ligatures w14:val="none"/>
        </w:rPr>
        <w:t>Vaisingos moterys</w:t>
      </w:r>
    </w:p>
    <w:p w14:paraId="1EA5D154" w14:textId="77777777" w:rsidR="00195D3D" w:rsidRPr="00195D3D" w:rsidRDefault="00195D3D" w:rsidP="00195D3D">
      <w:pPr>
        <w:tabs>
          <w:tab w:val="left" w:pos="567"/>
        </w:tabs>
        <w:spacing w:after="0" w:line="240" w:lineRule="auto"/>
        <w:jc w:val="both"/>
        <w:rPr>
          <w:rFonts w:ascii="Times New Roman" w:eastAsia="Calibri" w:hAnsi="Times New Roman"/>
          <w:bCs/>
          <w:kern w:val="0"/>
          <w:sz w:val="22"/>
          <w:lang w:val="lt-LT"/>
          <w14:ligatures w14:val="none"/>
        </w:rPr>
      </w:pPr>
    </w:p>
    <w:p w14:paraId="5A5C4407" w14:textId="77777777" w:rsidR="00195D3D" w:rsidRPr="00195D3D" w:rsidRDefault="00195D3D" w:rsidP="00195D3D">
      <w:pPr>
        <w:tabs>
          <w:tab w:val="left" w:pos="567"/>
        </w:tabs>
        <w:spacing w:after="0" w:line="240" w:lineRule="auto"/>
        <w:jc w:val="both"/>
        <w:rPr>
          <w:rFonts w:ascii="Times New Roman" w:eastAsia="Calibri" w:hAnsi="Times New Roman"/>
          <w:bCs/>
          <w:kern w:val="0"/>
          <w:sz w:val="22"/>
          <w:lang w:val="lt-LT"/>
          <w14:ligatures w14:val="none"/>
        </w:rPr>
      </w:pPr>
      <w:r w:rsidRPr="00195D3D">
        <w:rPr>
          <w:rFonts w:ascii="Times New Roman" w:eastAsia="Calibri" w:hAnsi="Times New Roman"/>
          <w:bCs/>
          <w:kern w:val="0"/>
          <w:sz w:val="22"/>
          <w:lang w:val="lt-LT"/>
          <w14:ligatures w14:val="none"/>
        </w:rPr>
        <w:lastRenderedPageBreak/>
        <w:t>Karbamazepino negalima vartoti vaisingoms moterims, nebent, atidžiai apsvarsčius kitas tinkamas gydymo galimybes, galima vaistinio preparato nauda būtų didesnė už jo keliamą riziką. Moteris turi būti visapusiškai informuota apie vartojant karbamazepino nėštumo laikotarpiu kylančią riziką pakenkti vaisiui, suprasti šią riziką ir, atitinkamai, nėštumo planavimo svarbą. Prieš pradedant gydymą karbamazepinu, turi būti įvertinta galimybė atlikti tyrimą dėl nėštumo.</w:t>
      </w:r>
    </w:p>
    <w:p w14:paraId="20AAA972" w14:textId="77777777" w:rsidR="00195D3D" w:rsidRPr="00195D3D" w:rsidRDefault="00195D3D" w:rsidP="00195D3D">
      <w:pPr>
        <w:tabs>
          <w:tab w:val="left" w:pos="567"/>
        </w:tabs>
        <w:spacing w:after="0" w:line="240" w:lineRule="auto"/>
        <w:jc w:val="both"/>
        <w:rPr>
          <w:rFonts w:ascii="Times New Roman" w:eastAsia="Calibri" w:hAnsi="Times New Roman"/>
          <w:bCs/>
          <w:kern w:val="0"/>
          <w:sz w:val="22"/>
          <w:lang w:val="lt-LT"/>
          <w14:ligatures w14:val="none"/>
        </w:rPr>
      </w:pPr>
      <w:r w:rsidRPr="00195D3D">
        <w:rPr>
          <w:rFonts w:ascii="Times New Roman" w:eastAsia="Calibri" w:hAnsi="Times New Roman"/>
          <w:bCs/>
          <w:kern w:val="0"/>
          <w:sz w:val="22"/>
          <w:lang w:val="lt-LT"/>
          <w14:ligatures w14:val="none"/>
        </w:rPr>
        <w:t>Gydymo laikotarpiu ir dvi savaites po jo pabaigos vaisingos moterys turi naudoti veiksmingas kontracepcijos priemones. Dėl fermentų indukcijos karbamazepinas gali sukelti hormoninių kontraceptikų poveikio nepakankamumą (žr. 4.5 skyrių), todėl vaisingoms moterims turi būti patarta dėl kitų veiksmingų kontracepcijos metodų taikymo. Turi būti taikomas bent vienas veiksmingas kontracepcijos metodas (pvz., gimdos spiralė) arba dvi viena kitą papildančios kontracepcijos formos, įskaitant barjerinį metodą. Kiekvienu atveju reikia įvertinti konkrečias aplinkybes ir parenkant kontracepcijos metodą į diskusiją reikia įtraukti pacientę.</w:t>
      </w:r>
    </w:p>
    <w:p w14:paraId="4E333947"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1E2941D8" w14:textId="77777777" w:rsidR="00195D3D" w:rsidRPr="00195D3D" w:rsidRDefault="00195D3D" w:rsidP="00195D3D">
      <w:pPr>
        <w:tabs>
          <w:tab w:val="left" w:pos="567"/>
        </w:tabs>
        <w:spacing w:after="0" w:line="240" w:lineRule="auto"/>
        <w:jc w:val="both"/>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Vaisingumas</w:t>
      </w:r>
    </w:p>
    <w:p w14:paraId="2FCFC846"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Užregistruoti keli labai reti vyrų sutrikusio vaisingumo ir (arba) nenormalios spermatogenezės atvejai.</w:t>
      </w:r>
    </w:p>
    <w:p w14:paraId="5142DFDF"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0D9361EE"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Vyrų ir moterų kontracepcija</w:t>
      </w:r>
    </w:p>
    <w:p w14:paraId="6A209AD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Vaisingo amžiaus moterys privalo naudoti veiksmingus kontracepcijos metodus gydymo Tegretol CR metu ir 2 savaites po paskutinės dozės pavartojimo. Dėl fermentų sužadinimo gydymo Tegretol CR metu kontraceptikai, kuriuose yra estrogeno ir (arba) progesterono, gali tapti neveiksmingi. </w:t>
      </w:r>
      <w:r w:rsidRPr="00195D3D">
        <w:rPr>
          <w:rFonts w:ascii="Times New Roman" w:eastAsia="Calibri" w:hAnsi="Times New Roman"/>
          <w:color w:val="222222"/>
          <w:kern w:val="0"/>
          <w:sz w:val="22"/>
          <w:lang w:val="lt-LT"/>
          <w14:ligatures w14:val="none"/>
        </w:rPr>
        <w:t>Vaisingoms moterims reikia patarti gydymo Tegretol CR metu vartoti kitokius kontracepcijos metodus.</w:t>
      </w:r>
    </w:p>
    <w:p w14:paraId="7FE1DAFC" w14:textId="77777777" w:rsidR="00195D3D" w:rsidRPr="00195D3D" w:rsidRDefault="00195D3D" w:rsidP="00195D3D">
      <w:pPr>
        <w:tabs>
          <w:tab w:val="left" w:pos="567"/>
        </w:tabs>
        <w:spacing w:after="0" w:line="240" w:lineRule="auto"/>
        <w:jc w:val="both"/>
        <w:rPr>
          <w:rFonts w:ascii="Times New Roman" w:eastAsia="Calibri" w:hAnsi="Times New Roman"/>
          <w:kern w:val="0"/>
          <w:sz w:val="22"/>
          <w:u w:val="single"/>
          <w:lang w:val="lt-LT"/>
          <w14:ligatures w14:val="none"/>
        </w:rPr>
      </w:pPr>
    </w:p>
    <w:p w14:paraId="169AF96C"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4.7</w:t>
      </w:r>
      <w:r w:rsidRPr="00195D3D">
        <w:rPr>
          <w:rFonts w:ascii="Times New Roman" w:eastAsia="Calibri" w:hAnsi="Times New Roman"/>
          <w:b/>
          <w:kern w:val="0"/>
          <w:sz w:val="22"/>
          <w:lang w:val="lt-LT"/>
          <w14:ligatures w14:val="none"/>
        </w:rPr>
        <w:tab/>
        <w:t>Poveikis gebėjimui vairuoti ir valdyti mechanizmus</w:t>
      </w:r>
    </w:p>
    <w:p w14:paraId="525F721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2A8854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Paciento gebėjimą reaguoti gali bloginti traukulius sukelianti medicininė būklė bei gydymo Tegretol CR metu galinčios pasireikšti nepageidaujamos reakcijos, įskaitant svaigulį, mieguistumą, ataksiją, diplopiją, akomodacijos sutrikimą ir matomo vaizdo neryškumą, ypač iš pradžių arba keičiant vaistinio preparato dozę, todėl vairuoti ir valdyti mechanizmus reikia atsargiai. </w:t>
      </w:r>
    </w:p>
    <w:p w14:paraId="060D624A"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4A806987"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4.8</w:t>
      </w:r>
      <w:r w:rsidRPr="00195D3D">
        <w:rPr>
          <w:rFonts w:ascii="Times New Roman" w:eastAsia="Calibri" w:hAnsi="Times New Roman"/>
          <w:b/>
          <w:kern w:val="0"/>
          <w:sz w:val="22"/>
          <w:lang w:val="lt-LT"/>
          <w14:ligatures w14:val="none"/>
        </w:rPr>
        <w:tab/>
        <w:t>Nepageidaujamas poveikis</w:t>
      </w:r>
    </w:p>
    <w:p w14:paraId="3B5D462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459CF91" w14:textId="77777777" w:rsidR="00195D3D" w:rsidRPr="00195D3D" w:rsidRDefault="00195D3D" w:rsidP="00195D3D">
      <w:pPr>
        <w:tabs>
          <w:tab w:val="left" w:pos="567"/>
        </w:tabs>
        <w:spacing w:after="0" w:line="260" w:lineRule="exact"/>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Saugumo duomenų santrauka</w:t>
      </w:r>
    </w:p>
    <w:p w14:paraId="047CAF6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Ypač gydymo Tegretol CR pradžioje arba tuo atveju, jei gydyti pradedama per didele doze, taip pat jei vaistinio preparato vartoja pagyvenę pacientai, labai dažnai arba dažnai atsiranda tam tikras nepageidaujamas poveikis centrinei nervų sistemai (galvos svaigimas ir skausmas, ataksija, mieguistumas, nuovargis, diplopija), virškinimo traktui (pykinimas, vėmimas) ir odos alerginės reakcijos. </w:t>
      </w:r>
    </w:p>
    <w:p w14:paraId="3E614E4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Nuo dozės priklausomas nepageidaujamas poveikis paprastai sumažėja per kelias dienas savaime arba laikinai sumažinus dozę. Nepageidaujamas poveikis centrinei nervų sistemai gali atsirasti dėl reliatyvaus perdozavimo arba dėl dažnai pasikartojančių reikšmingų vaistinio preparato koncentracijos kraujo plazmoje pokyčių. Tokiu atveju patariama nuolat stebėti koncentraciją plazmoje. </w:t>
      </w:r>
    </w:p>
    <w:p w14:paraId="360476B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44B5FE3" w14:textId="77777777" w:rsidR="00195D3D" w:rsidRPr="00195D3D" w:rsidRDefault="00195D3D" w:rsidP="00195D3D">
      <w:pPr>
        <w:tabs>
          <w:tab w:val="left" w:pos="567"/>
        </w:tabs>
        <w:spacing w:after="0" w:line="260" w:lineRule="exact"/>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Nepageidaujamų reakcijų duomenų, gautų klinikinių tyrimų metu ar iš savanoriškų pranešimų, santrauka</w:t>
      </w:r>
    </w:p>
    <w:p w14:paraId="3AAA68A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Klinikinių tyrimų metu pastebėtos nepageidaujamos reakcijos (žr. žemiau) yra išvardytos pagal </w:t>
      </w:r>
      <w:r w:rsidRPr="00195D3D">
        <w:rPr>
          <w:rFonts w:ascii="Times New Roman" w:eastAsia="Calibri" w:hAnsi="Times New Roman"/>
          <w:i/>
          <w:kern w:val="0"/>
          <w:sz w:val="22"/>
          <w:lang w:val="lt-LT"/>
          <w14:ligatures w14:val="none"/>
        </w:rPr>
        <w:t>MedDRA</w:t>
      </w:r>
      <w:r w:rsidRPr="00195D3D">
        <w:rPr>
          <w:rFonts w:ascii="Times New Roman" w:eastAsia="Calibri" w:hAnsi="Times New Roman"/>
          <w:kern w:val="0"/>
          <w:sz w:val="22"/>
          <w:lang w:val="lt-LT"/>
          <w14:ligatures w14:val="none"/>
        </w:rPr>
        <w:t xml:space="preserve"> organų sistemų klases. Kiekvienoje organų sistemų klasėje nepageidaujamos reakcijos yra suskirstytos pagal pasireiškimo dažnį (dažniausios yra paminėtos pirma). Kiekvienoje dažnio grupėje nepageidaujamos reakcijos yra suskirstytos mažėjančio sunkumo tvarka. </w:t>
      </w:r>
    </w:p>
    <w:p w14:paraId="367D725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598126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Nepageidaujamo poveikio dažnis apibūdinamas taip: labai dažnas (≥ 1/10), dažnas (nuo ≥ 1/100 iki &lt; 1/10), nedažnas ( nuo ≥ 1/1 000 iki &lt; 1/100), retas (nuo ≥ 1/10 000 iki &lt; 1/1 000), labai retas (&lt; 1/10 000) ir nežinomas (negali būti apskaičiuotas pagal turimus duomenis). </w:t>
      </w:r>
    </w:p>
    <w:p w14:paraId="3606C5F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662"/>
      </w:tblGrid>
      <w:tr w:rsidR="00195D3D" w:rsidRPr="00195D3D" w14:paraId="74B6EF0B" w14:textId="77777777" w:rsidTr="009F4D72">
        <w:trPr>
          <w:cantSplit/>
        </w:trPr>
        <w:tc>
          <w:tcPr>
            <w:tcW w:w="9214" w:type="dxa"/>
            <w:gridSpan w:val="3"/>
            <w:tcBorders>
              <w:top w:val="single" w:sz="4" w:space="0" w:color="auto"/>
              <w:bottom w:val="single" w:sz="4" w:space="0" w:color="auto"/>
            </w:tcBorders>
          </w:tcPr>
          <w:p w14:paraId="3CE6938A"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Kraujo ir limfinės sistemos sutrikimai</w:t>
            </w:r>
          </w:p>
        </w:tc>
      </w:tr>
      <w:tr w:rsidR="00195D3D" w:rsidRPr="00195D3D" w14:paraId="2C5AD83F" w14:textId="77777777" w:rsidTr="009F4D72">
        <w:tc>
          <w:tcPr>
            <w:tcW w:w="567" w:type="dxa"/>
            <w:tcBorders>
              <w:top w:val="single" w:sz="4" w:space="0" w:color="auto"/>
              <w:bottom w:val="single" w:sz="4" w:space="0" w:color="auto"/>
            </w:tcBorders>
          </w:tcPr>
          <w:p w14:paraId="28FD7800"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1EF16D58"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2EFC9E8A"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Leukopenija</w:t>
            </w:r>
            <w:proofErr w:type="spellEnd"/>
            <w:r w:rsidRPr="00195D3D">
              <w:rPr>
                <w:rFonts w:ascii="Times New Roman" w:eastAsia="Calibri" w:hAnsi="Times New Roman"/>
                <w:kern w:val="0"/>
                <w:sz w:val="22"/>
                <w14:ligatures w14:val="none"/>
              </w:rPr>
              <w:t>.</w:t>
            </w:r>
          </w:p>
        </w:tc>
      </w:tr>
      <w:tr w:rsidR="00195D3D" w:rsidRPr="00195D3D" w14:paraId="7DBBCCF9" w14:textId="77777777" w:rsidTr="009F4D72">
        <w:tc>
          <w:tcPr>
            <w:tcW w:w="567" w:type="dxa"/>
            <w:tcBorders>
              <w:top w:val="single" w:sz="4" w:space="0" w:color="auto"/>
              <w:bottom w:val="single" w:sz="4" w:space="0" w:color="auto"/>
            </w:tcBorders>
          </w:tcPr>
          <w:p w14:paraId="3426A0A2"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8ED4616"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51A68EA9"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Trombocitopenija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eozinofilija</w:t>
            </w:r>
            <w:proofErr w:type="spellEnd"/>
            <w:r w:rsidRPr="00195D3D">
              <w:rPr>
                <w:rFonts w:ascii="Times New Roman" w:eastAsia="Calibri" w:hAnsi="Times New Roman"/>
                <w:kern w:val="0"/>
                <w:sz w:val="22"/>
                <w14:ligatures w14:val="none"/>
              </w:rPr>
              <w:t>.</w:t>
            </w:r>
          </w:p>
        </w:tc>
      </w:tr>
      <w:tr w:rsidR="00195D3D" w:rsidRPr="00195D3D" w14:paraId="555934A7" w14:textId="77777777" w:rsidTr="009F4D72">
        <w:tc>
          <w:tcPr>
            <w:tcW w:w="567" w:type="dxa"/>
            <w:tcBorders>
              <w:top w:val="single" w:sz="4" w:space="0" w:color="auto"/>
              <w:bottom w:val="single" w:sz="4" w:space="0" w:color="auto"/>
            </w:tcBorders>
          </w:tcPr>
          <w:p w14:paraId="28B355A8"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02E9E8C6"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6293A621"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Leukocitozė</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limfadenopatija</w:t>
            </w:r>
            <w:proofErr w:type="spellEnd"/>
            <w:r w:rsidRPr="00195D3D">
              <w:rPr>
                <w:rFonts w:ascii="Times New Roman" w:eastAsia="Calibri" w:hAnsi="Times New Roman"/>
                <w:kern w:val="0"/>
                <w:sz w:val="22"/>
                <w14:ligatures w14:val="none"/>
              </w:rPr>
              <w:t>.</w:t>
            </w:r>
          </w:p>
        </w:tc>
      </w:tr>
      <w:tr w:rsidR="00195D3D" w:rsidRPr="00195D3D" w14:paraId="65680D20" w14:textId="77777777" w:rsidTr="009F4D72">
        <w:tc>
          <w:tcPr>
            <w:tcW w:w="567" w:type="dxa"/>
            <w:tcBorders>
              <w:top w:val="single" w:sz="4" w:space="0" w:color="auto"/>
              <w:bottom w:val="single" w:sz="4" w:space="0" w:color="auto"/>
            </w:tcBorders>
          </w:tcPr>
          <w:p w14:paraId="5A45D464"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3F1E57B"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31FD81C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Agranulocitozė, aplazinė anemija, pancitopenija, eritrocitų aplazija, anemija, megaloblastinė anemija, retikulocitozė, hemolizinė anemija.</w:t>
            </w:r>
          </w:p>
        </w:tc>
      </w:tr>
      <w:tr w:rsidR="00195D3D" w:rsidRPr="00195D3D" w14:paraId="334DC186" w14:textId="77777777" w:rsidTr="009F4D72">
        <w:trPr>
          <w:cantSplit/>
        </w:trPr>
        <w:tc>
          <w:tcPr>
            <w:tcW w:w="9214" w:type="dxa"/>
            <w:gridSpan w:val="3"/>
            <w:tcBorders>
              <w:top w:val="single" w:sz="4" w:space="0" w:color="auto"/>
              <w:bottom w:val="single" w:sz="4" w:space="0" w:color="auto"/>
            </w:tcBorders>
          </w:tcPr>
          <w:p w14:paraId="63CC650E"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Imuninės sistemos sutrikimai</w:t>
            </w:r>
          </w:p>
        </w:tc>
      </w:tr>
      <w:tr w:rsidR="00195D3D" w:rsidRPr="00195D3D" w14:paraId="2E7DFF76" w14:textId="77777777" w:rsidTr="009F4D72">
        <w:tc>
          <w:tcPr>
            <w:tcW w:w="567" w:type="dxa"/>
            <w:tcBorders>
              <w:top w:val="single" w:sz="4" w:space="0" w:color="auto"/>
              <w:bottom w:val="single" w:sz="4" w:space="0" w:color="auto"/>
            </w:tcBorders>
          </w:tcPr>
          <w:p w14:paraId="4905F9B0"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05489DC6"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p w14:paraId="4DD95752"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6662" w:type="dxa"/>
            <w:tcBorders>
              <w:top w:val="single" w:sz="4" w:space="0" w:color="auto"/>
              <w:left w:val="single" w:sz="4" w:space="0" w:color="auto"/>
              <w:bottom w:val="single" w:sz="4" w:space="0" w:color="auto"/>
            </w:tcBorders>
          </w:tcPr>
          <w:p w14:paraId="25F7CCF1" w14:textId="77777777" w:rsidR="00195D3D" w:rsidRPr="00195D3D" w:rsidRDefault="00195D3D" w:rsidP="00195D3D">
            <w:pPr>
              <w:tabs>
                <w:tab w:val="left" w:pos="284"/>
              </w:tabs>
              <w:spacing w:before="40" w:after="20" w:line="240" w:lineRule="auto"/>
              <w:rPr>
                <w:rFonts w:ascii="Times New Roman" w:eastAsia="Calibri" w:hAnsi="Times New Roman"/>
                <w:color w:val="0000FF"/>
                <w:kern w:val="0"/>
                <w:sz w:val="22"/>
                <w14:ligatures w14:val="none"/>
              </w:rPr>
            </w:pPr>
            <w:proofErr w:type="spellStart"/>
            <w:r w:rsidRPr="00195D3D">
              <w:rPr>
                <w:rFonts w:ascii="Times New Roman" w:eastAsia="Calibri" w:hAnsi="Times New Roman"/>
                <w:kern w:val="0"/>
                <w:sz w:val="22"/>
                <w14:ligatures w14:val="none"/>
              </w:rPr>
              <w:t>Lėtojo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tipo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alerginė</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reakcija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apimanti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daugelį</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organų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galinti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pasireikšti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įvairiais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simptomais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karščiavimu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išbėrimu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vaskulitu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limfadenopatija</w:t>
            </w:r>
            <w:proofErr w:type="spellEnd"/>
            <w:r w:rsidRPr="00195D3D">
              <w:rPr>
                <w:rFonts w:ascii="Times New Roman" w:eastAsia="Calibri" w:hAnsi="Times New Roman"/>
                <w:kern w:val="0"/>
                <w:sz w:val="22"/>
                <w14:ligatures w14:val="none"/>
              </w:rPr>
              <w:t xml:space="preserve">, į </w:t>
            </w:r>
            <w:proofErr w:type="spellStart"/>
            <w:r w:rsidRPr="00195D3D">
              <w:rPr>
                <w:rFonts w:ascii="Times New Roman" w:eastAsia="Calibri" w:hAnsi="Times New Roman"/>
                <w:kern w:val="0"/>
                <w:sz w:val="22"/>
                <w14:ligatures w14:val="none"/>
              </w:rPr>
              <w:t>limfomą</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panašiu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sąnarių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skausmu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leukopenija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eozinofilija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hepatomegalija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splenomegalija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kepenų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veiklos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tyrimų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rodmenų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pokyčiais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nykstančių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tulžies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latakų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sindromu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intrahepatinių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tulžies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latakų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destrukcija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nykimu</w:t>
            </w:r>
            <w:proofErr w:type="spellEnd"/>
            <w:r w:rsidRPr="00195D3D">
              <w:rPr>
                <w:rFonts w:ascii="Times New Roman" w:eastAsia="Calibri" w:hAnsi="Times New Roman"/>
                <w:kern w:val="0"/>
                <w:sz w:val="22"/>
                <w14:ligatures w14:val="none"/>
              </w:rPr>
              <w:t xml:space="preserve">). Gali </w:t>
            </w:r>
            <w:proofErr w:type="spellStart"/>
            <w:r w:rsidRPr="00195D3D">
              <w:rPr>
                <w:rFonts w:ascii="Times New Roman" w:eastAsia="Calibri" w:hAnsi="Times New Roman"/>
                <w:kern w:val="0"/>
                <w:sz w:val="22"/>
                <w14:ligatures w14:val="none"/>
              </w:rPr>
              <w:t>atsirasti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kitų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organų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plaučių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inkstų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kasos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miokardo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storosios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žarnos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pažeidimas</w:t>
            </w:r>
            <w:proofErr w:type="spellEnd"/>
            <w:r w:rsidRPr="00195D3D">
              <w:rPr>
                <w:rFonts w:ascii="Times New Roman" w:eastAsia="Calibri" w:hAnsi="Times New Roman"/>
                <w:kern w:val="0"/>
                <w:sz w:val="22"/>
                <w14:ligatures w14:val="none"/>
              </w:rPr>
              <w:t>.</w:t>
            </w:r>
          </w:p>
        </w:tc>
      </w:tr>
      <w:tr w:rsidR="00195D3D" w:rsidRPr="00195D3D" w14:paraId="6A6F972F" w14:textId="77777777" w:rsidTr="009F4D72">
        <w:tc>
          <w:tcPr>
            <w:tcW w:w="567" w:type="dxa"/>
            <w:tcBorders>
              <w:top w:val="single" w:sz="4" w:space="0" w:color="auto"/>
              <w:bottom w:val="single" w:sz="4" w:space="0" w:color="auto"/>
            </w:tcBorders>
          </w:tcPr>
          <w:p w14:paraId="32BE1767"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1949379"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7BEA669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Anafilaksinė reakcija, angioneurozinė edema, hipogamaglobulinemija. </w:t>
            </w:r>
          </w:p>
        </w:tc>
      </w:tr>
      <w:tr w:rsidR="00195D3D" w:rsidRPr="00195D3D" w14:paraId="054B63CD" w14:textId="77777777" w:rsidTr="009F4D72">
        <w:trPr>
          <w:cantSplit/>
        </w:trPr>
        <w:tc>
          <w:tcPr>
            <w:tcW w:w="9214" w:type="dxa"/>
            <w:gridSpan w:val="3"/>
            <w:tcBorders>
              <w:top w:val="single" w:sz="4" w:space="0" w:color="auto"/>
              <w:bottom w:val="single" w:sz="4" w:space="0" w:color="auto"/>
            </w:tcBorders>
          </w:tcPr>
          <w:p w14:paraId="5607D38B"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r w:rsidRPr="00195D3D">
              <w:rPr>
                <w:rFonts w:ascii="Times New Roman" w:eastAsia="Calibri" w:hAnsi="Times New Roman"/>
                <w:kern w:val="0"/>
                <w:sz w:val="22"/>
                <w:lang w:val="lt-LT"/>
                <w14:ligatures w14:val="none"/>
              </w:rPr>
              <w:t>Endokrininiai sutrikimai</w:t>
            </w:r>
          </w:p>
        </w:tc>
      </w:tr>
      <w:tr w:rsidR="00195D3D" w:rsidRPr="00195D3D" w14:paraId="02518E92" w14:textId="77777777" w:rsidTr="009F4D72">
        <w:tc>
          <w:tcPr>
            <w:tcW w:w="567" w:type="dxa"/>
            <w:tcBorders>
              <w:top w:val="single" w:sz="4" w:space="0" w:color="auto"/>
              <w:bottom w:val="single" w:sz="4" w:space="0" w:color="auto"/>
            </w:tcBorders>
          </w:tcPr>
          <w:p w14:paraId="38405CF4"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83AE04C"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25BB8D6A"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lang w:val="lt-LT"/>
                <w14:ligatures w14:val="none"/>
              </w:rPr>
              <w:t>Pabrinkimas, skysčių susilaikymas, kūno svorio padidėjimas, hiponatremija, dėl poveikio, panašaus į antidiurezinio hormono (ADH) poveikį, sumažėja plazmos osmosinis slėgis, dėl to retais atvejais atsiranda intoksikacija vandeniu: jos metu atsiranda letargija, vėmimas, galvos skausmas, dezorientacija, neurologinis sutrikimas.</w:t>
            </w:r>
          </w:p>
          <w:p w14:paraId="272CF220" w14:textId="77777777" w:rsidR="00195D3D" w:rsidRPr="00195D3D" w:rsidRDefault="00195D3D" w:rsidP="00195D3D">
            <w:pPr>
              <w:tabs>
                <w:tab w:val="left" w:pos="284"/>
              </w:tabs>
              <w:spacing w:before="40" w:after="20" w:line="240" w:lineRule="auto"/>
              <w:rPr>
                <w:rFonts w:ascii="Times New Roman" w:eastAsia="Calibri" w:hAnsi="Times New Roman"/>
                <w:kern w:val="0"/>
                <w:sz w:val="22"/>
                <w:lang w:val="lt-LT"/>
                <w14:ligatures w14:val="none"/>
              </w:rPr>
            </w:pPr>
          </w:p>
        </w:tc>
      </w:tr>
      <w:tr w:rsidR="00195D3D" w:rsidRPr="00195D3D" w14:paraId="5BEBAFB8" w14:textId="77777777" w:rsidTr="009F4D72">
        <w:tc>
          <w:tcPr>
            <w:tcW w:w="567" w:type="dxa"/>
            <w:tcBorders>
              <w:top w:val="single" w:sz="4" w:space="0" w:color="auto"/>
              <w:bottom w:val="single" w:sz="4" w:space="0" w:color="auto"/>
            </w:tcBorders>
          </w:tcPr>
          <w:p w14:paraId="0DD71B75"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04515A0"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r w:rsidRPr="00195D3D">
              <w:rPr>
                <w:rFonts w:ascii="Times New Roman" w:eastAsia="Calibri" w:hAnsi="Times New Roman"/>
                <w:kern w:val="0"/>
                <w:sz w:val="22"/>
                <w14:ligatures w14:val="none"/>
              </w:rPr>
              <w:t xml:space="preserve"> </w:t>
            </w:r>
          </w:p>
        </w:tc>
        <w:tc>
          <w:tcPr>
            <w:tcW w:w="6662" w:type="dxa"/>
            <w:tcBorders>
              <w:top w:val="single" w:sz="4" w:space="0" w:color="auto"/>
              <w:left w:val="single" w:sz="4" w:space="0" w:color="auto"/>
              <w:bottom w:val="single" w:sz="4" w:space="0" w:color="auto"/>
            </w:tcBorders>
          </w:tcPr>
          <w:p w14:paraId="455B557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lang w:val="lt-LT"/>
                <w14:ligatures w14:val="none"/>
              </w:rPr>
              <w:t xml:space="preserve">Galaktorėja, ginekomastija. </w:t>
            </w:r>
          </w:p>
        </w:tc>
      </w:tr>
      <w:tr w:rsidR="00195D3D" w:rsidRPr="00195D3D" w14:paraId="36B8E743" w14:textId="77777777" w:rsidTr="009F4D72">
        <w:tc>
          <w:tcPr>
            <w:tcW w:w="9214" w:type="dxa"/>
            <w:gridSpan w:val="3"/>
            <w:tcBorders>
              <w:top w:val="single" w:sz="4" w:space="0" w:color="auto"/>
              <w:bottom w:val="single" w:sz="4" w:space="0" w:color="auto"/>
            </w:tcBorders>
          </w:tcPr>
          <w:p w14:paraId="7BC103BA"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lang w:val="lt-LT"/>
                <w14:ligatures w14:val="none"/>
              </w:rPr>
              <w:t>Metabolizmo ir mitybos sutrikimai</w:t>
            </w:r>
          </w:p>
        </w:tc>
      </w:tr>
      <w:tr w:rsidR="00195D3D" w:rsidRPr="00195D3D" w14:paraId="28570AB5" w14:textId="77777777" w:rsidTr="009F4D72">
        <w:tc>
          <w:tcPr>
            <w:tcW w:w="567" w:type="dxa"/>
            <w:tcBorders>
              <w:top w:val="single" w:sz="4" w:space="0" w:color="auto"/>
              <w:bottom w:val="single" w:sz="4" w:space="0" w:color="auto"/>
            </w:tcBorders>
          </w:tcPr>
          <w:p w14:paraId="6E8CD65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2C08DCF8"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6B11E3A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Folatų trūkumas, apetito sumažėjimas.</w:t>
            </w:r>
          </w:p>
        </w:tc>
      </w:tr>
      <w:tr w:rsidR="00195D3D" w:rsidRPr="00195D3D" w14:paraId="02A73BFF" w14:textId="77777777" w:rsidTr="009F4D72">
        <w:tc>
          <w:tcPr>
            <w:tcW w:w="567" w:type="dxa"/>
            <w:tcBorders>
              <w:top w:val="single" w:sz="4" w:space="0" w:color="auto"/>
              <w:bottom w:val="single" w:sz="4" w:space="0" w:color="auto"/>
            </w:tcBorders>
          </w:tcPr>
          <w:p w14:paraId="2E428C9C"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A1901C1"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3C65351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Ūminė porfirija (ūminė protarpinė porfirija ir įvairiaspalvė porfirija), neūminė porfirija (lėtinė odos porfirija). </w:t>
            </w:r>
          </w:p>
          <w:p w14:paraId="11B25D05"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lang w:val="lt-LT"/>
                <w14:ligatures w14:val="none"/>
              </w:rPr>
            </w:pPr>
          </w:p>
        </w:tc>
      </w:tr>
      <w:tr w:rsidR="00195D3D" w:rsidRPr="00195D3D" w14:paraId="33EDCFC0" w14:textId="77777777" w:rsidTr="009F4D72">
        <w:tc>
          <w:tcPr>
            <w:tcW w:w="567" w:type="dxa"/>
            <w:tcBorders>
              <w:top w:val="single" w:sz="4" w:space="0" w:color="auto"/>
              <w:bottom w:val="single" w:sz="4" w:space="0" w:color="auto"/>
            </w:tcBorders>
          </w:tcPr>
          <w:p w14:paraId="64B55B6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C819B34"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Nežinomas</w:t>
            </w:r>
            <w:proofErr w:type="spellEnd"/>
          </w:p>
        </w:tc>
        <w:tc>
          <w:tcPr>
            <w:tcW w:w="6662" w:type="dxa"/>
            <w:tcBorders>
              <w:top w:val="single" w:sz="4" w:space="0" w:color="auto"/>
              <w:left w:val="single" w:sz="4" w:space="0" w:color="auto"/>
              <w:bottom w:val="single" w:sz="4" w:space="0" w:color="auto"/>
            </w:tcBorders>
          </w:tcPr>
          <w:p w14:paraId="332BD74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Hiperamonemija.</w:t>
            </w:r>
          </w:p>
        </w:tc>
      </w:tr>
      <w:tr w:rsidR="00195D3D" w:rsidRPr="00195D3D" w14:paraId="6E4D0933" w14:textId="77777777" w:rsidTr="009F4D72">
        <w:trPr>
          <w:cantSplit/>
        </w:trPr>
        <w:tc>
          <w:tcPr>
            <w:tcW w:w="9214" w:type="dxa"/>
            <w:gridSpan w:val="3"/>
            <w:tcBorders>
              <w:top w:val="single" w:sz="4" w:space="0" w:color="auto"/>
              <w:bottom w:val="single" w:sz="4" w:space="0" w:color="auto"/>
            </w:tcBorders>
          </w:tcPr>
          <w:p w14:paraId="4547CB3F"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Psichikos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sutrikimai</w:t>
            </w:r>
            <w:proofErr w:type="spellEnd"/>
          </w:p>
        </w:tc>
      </w:tr>
      <w:tr w:rsidR="00195D3D" w:rsidRPr="00195D3D" w14:paraId="70439BDB" w14:textId="77777777" w:rsidTr="009F4D72">
        <w:tc>
          <w:tcPr>
            <w:tcW w:w="567" w:type="dxa"/>
            <w:tcBorders>
              <w:top w:val="single" w:sz="4" w:space="0" w:color="auto"/>
              <w:bottom w:val="single" w:sz="4" w:space="0" w:color="auto"/>
            </w:tcBorders>
          </w:tcPr>
          <w:p w14:paraId="1C66D726"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30589CC1"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52826AAF" w14:textId="77777777" w:rsidR="00195D3D" w:rsidRPr="00195D3D" w:rsidRDefault="00195D3D" w:rsidP="00195D3D">
            <w:pPr>
              <w:keepNext/>
              <w:keepLines/>
              <w:spacing w:after="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Vaizdo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garso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haliucinacijos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depresija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agresyvus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elgesys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sujaudinimas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minčių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susipainiojimas</w:t>
            </w:r>
            <w:proofErr w:type="spellEnd"/>
            <w:r w:rsidRPr="00195D3D">
              <w:rPr>
                <w:rFonts w:ascii="Times New Roman" w:eastAsia="Calibri" w:hAnsi="Times New Roman"/>
                <w:kern w:val="0"/>
                <w:sz w:val="22"/>
                <w14:ligatures w14:val="none"/>
              </w:rPr>
              <w:t>.</w:t>
            </w:r>
          </w:p>
        </w:tc>
      </w:tr>
      <w:tr w:rsidR="00195D3D" w:rsidRPr="00195D3D" w14:paraId="2656E3DB" w14:textId="77777777" w:rsidTr="009F4D72">
        <w:trPr>
          <w:trHeight w:val="334"/>
        </w:trPr>
        <w:tc>
          <w:tcPr>
            <w:tcW w:w="567" w:type="dxa"/>
            <w:tcBorders>
              <w:top w:val="single" w:sz="4" w:space="0" w:color="auto"/>
              <w:bottom w:val="single" w:sz="4" w:space="0" w:color="auto"/>
            </w:tcBorders>
          </w:tcPr>
          <w:p w14:paraId="6CBF0A0E"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77F1B1B2" w14:textId="77777777" w:rsidR="00195D3D" w:rsidRPr="00195D3D" w:rsidRDefault="00195D3D" w:rsidP="00195D3D">
            <w:pPr>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0E3AE83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Suaktyvėja psichozė. </w:t>
            </w:r>
          </w:p>
          <w:p w14:paraId="04EA29EC"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
        </w:tc>
      </w:tr>
      <w:tr w:rsidR="00195D3D" w:rsidRPr="00195D3D" w14:paraId="5AC8640F" w14:textId="77777777" w:rsidTr="009F4D72">
        <w:trPr>
          <w:cantSplit/>
        </w:trPr>
        <w:tc>
          <w:tcPr>
            <w:tcW w:w="9214" w:type="dxa"/>
            <w:gridSpan w:val="3"/>
            <w:tcBorders>
              <w:top w:val="single" w:sz="4" w:space="0" w:color="auto"/>
              <w:bottom w:val="single" w:sz="4" w:space="0" w:color="auto"/>
            </w:tcBorders>
          </w:tcPr>
          <w:p w14:paraId="6E7006F9" w14:textId="77777777" w:rsidR="00195D3D" w:rsidRPr="00195D3D" w:rsidRDefault="00195D3D" w:rsidP="00195D3D">
            <w:pPr>
              <w:keepNext/>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Nervų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sistemos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sutrikimai</w:t>
            </w:r>
            <w:proofErr w:type="spellEnd"/>
          </w:p>
        </w:tc>
      </w:tr>
      <w:tr w:rsidR="00195D3D" w:rsidRPr="00195D3D" w14:paraId="398F0DAD" w14:textId="77777777" w:rsidTr="009F4D72">
        <w:tc>
          <w:tcPr>
            <w:tcW w:w="567" w:type="dxa"/>
            <w:tcBorders>
              <w:top w:val="single" w:sz="4" w:space="0" w:color="auto"/>
              <w:bottom w:val="single" w:sz="4" w:space="0" w:color="auto"/>
            </w:tcBorders>
          </w:tcPr>
          <w:p w14:paraId="54B378FA"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0434ED62"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7D8384EA" w14:textId="77777777" w:rsidR="00195D3D" w:rsidRPr="00195D3D" w:rsidRDefault="00195D3D" w:rsidP="00195D3D">
            <w:pPr>
              <w:keepNext/>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Ataksija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svaigulys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somnolencija</w:t>
            </w:r>
            <w:proofErr w:type="spellEnd"/>
            <w:r w:rsidRPr="00195D3D">
              <w:rPr>
                <w:rFonts w:ascii="Times New Roman" w:eastAsia="Calibri" w:hAnsi="Times New Roman"/>
                <w:kern w:val="0"/>
                <w:sz w:val="22"/>
                <w14:ligatures w14:val="none"/>
              </w:rPr>
              <w:t>.</w:t>
            </w:r>
          </w:p>
        </w:tc>
      </w:tr>
      <w:tr w:rsidR="00195D3D" w:rsidRPr="00195D3D" w14:paraId="67EF5A7A" w14:textId="77777777" w:rsidTr="009F4D72">
        <w:tc>
          <w:tcPr>
            <w:tcW w:w="567" w:type="dxa"/>
            <w:tcBorders>
              <w:top w:val="single" w:sz="4" w:space="0" w:color="auto"/>
              <w:bottom w:val="single" w:sz="4" w:space="0" w:color="auto"/>
            </w:tcBorders>
          </w:tcPr>
          <w:p w14:paraId="400C8BAD"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3C573FEB"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7A3BEC90" w14:textId="77777777" w:rsidR="00195D3D" w:rsidRPr="00195D3D" w:rsidRDefault="00195D3D" w:rsidP="00195D3D">
            <w:pPr>
              <w:keepNext/>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Diplopija</w:t>
            </w:r>
            <w:proofErr w:type="spellEnd"/>
            <w:r w:rsidRPr="00195D3D">
              <w:rPr>
                <w:rFonts w:ascii="Times New Roman" w:eastAsia="Calibri" w:hAnsi="Times New Roman"/>
                <w:kern w:val="0"/>
                <w:sz w:val="22"/>
                <w14:ligatures w14:val="none"/>
              </w:rPr>
              <w:t xml:space="preserve">, galvos </w:t>
            </w:r>
            <w:proofErr w:type="spellStart"/>
            <w:r w:rsidRPr="00195D3D">
              <w:rPr>
                <w:rFonts w:ascii="Times New Roman" w:eastAsia="Calibri" w:hAnsi="Times New Roman"/>
                <w:kern w:val="0"/>
                <w:sz w:val="22"/>
                <w14:ligatures w14:val="none"/>
              </w:rPr>
              <w:t>skausmas</w:t>
            </w:r>
            <w:proofErr w:type="spellEnd"/>
            <w:r w:rsidRPr="00195D3D">
              <w:rPr>
                <w:rFonts w:ascii="Times New Roman" w:eastAsia="Calibri" w:hAnsi="Times New Roman"/>
                <w:color w:val="0000FF"/>
                <w:kern w:val="0"/>
                <w:sz w:val="22"/>
                <w14:ligatures w14:val="none"/>
              </w:rPr>
              <w:t>.</w:t>
            </w:r>
          </w:p>
        </w:tc>
      </w:tr>
      <w:tr w:rsidR="00195D3D" w:rsidRPr="00195D3D" w14:paraId="682A0A8A" w14:textId="77777777" w:rsidTr="009F4D72">
        <w:tc>
          <w:tcPr>
            <w:tcW w:w="567" w:type="dxa"/>
            <w:tcBorders>
              <w:top w:val="single" w:sz="4" w:space="0" w:color="auto"/>
              <w:bottom w:val="single" w:sz="4" w:space="0" w:color="auto"/>
            </w:tcBorders>
          </w:tcPr>
          <w:p w14:paraId="646EF86C"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03D3BFA" w14:textId="77777777" w:rsidR="00195D3D" w:rsidRPr="00195D3D" w:rsidRDefault="00195D3D" w:rsidP="00195D3D">
            <w:pPr>
              <w:keepNext/>
              <w:keepLines/>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Nedažni</w:t>
            </w:r>
            <w:proofErr w:type="spellEnd"/>
          </w:p>
        </w:tc>
        <w:tc>
          <w:tcPr>
            <w:tcW w:w="6662" w:type="dxa"/>
            <w:tcBorders>
              <w:top w:val="single" w:sz="4" w:space="0" w:color="auto"/>
              <w:left w:val="single" w:sz="4" w:space="0" w:color="auto"/>
              <w:bottom w:val="single" w:sz="4" w:space="0" w:color="auto"/>
            </w:tcBorders>
          </w:tcPr>
          <w:p w14:paraId="18329926" w14:textId="77777777" w:rsidR="00195D3D" w:rsidRPr="00195D3D" w:rsidRDefault="00195D3D" w:rsidP="00195D3D">
            <w:pPr>
              <w:keepNext/>
              <w:keepLines/>
              <w:tabs>
                <w:tab w:val="left" w:pos="284"/>
              </w:tabs>
              <w:spacing w:before="40" w:after="2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 xml:space="preserve">Patologiški nevalingi judesiai (tremoras, </w:t>
            </w:r>
            <w:r w:rsidRPr="00195D3D">
              <w:rPr>
                <w:rFonts w:ascii="Times New Roman" w:eastAsia="Calibri" w:hAnsi="Times New Roman"/>
                <w:i/>
                <w:kern w:val="0"/>
                <w:sz w:val="22"/>
                <w:lang w:val="es-ES"/>
                <w14:ligatures w14:val="none"/>
              </w:rPr>
              <w:t>asterixis</w:t>
            </w:r>
            <w:r w:rsidRPr="00195D3D">
              <w:rPr>
                <w:rFonts w:ascii="Times New Roman" w:eastAsia="Calibri" w:hAnsi="Times New Roman"/>
                <w:kern w:val="0"/>
                <w:sz w:val="22"/>
                <w:lang w:val="es-ES"/>
                <w14:ligatures w14:val="none"/>
              </w:rPr>
              <w:t>, distonija, tikas), nistagmas.</w:t>
            </w:r>
          </w:p>
        </w:tc>
      </w:tr>
      <w:tr w:rsidR="00195D3D" w:rsidRPr="00195D3D" w14:paraId="59A32A8D" w14:textId="77777777" w:rsidTr="009F4D72">
        <w:tc>
          <w:tcPr>
            <w:tcW w:w="567" w:type="dxa"/>
            <w:tcBorders>
              <w:top w:val="single" w:sz="4" w:space="0" w:color="auto"/>
              <w:bottom w:val="single" w:sz="4" w:space="0" w:color="auto"/>
            </w:tcBorders>
          </w:tcPr>
          <w:p w14:paraId="2FE331C4"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es-ES"/>
                <w14:ligatures w14:val="none"/>
              </w:rPr>
            </w:pPr>
          </w:p>
        </w:tc>
        <w:tc>
          <w:tcPr>
            <w:tcW w:w="1985" w:type="dxa"/>
            <w:tcBorders>
              <w:top w:val="single" w:sz="4" w:space="0" w:color="auto"/>
              <w:bottom w:val="single" w:sz="4" w:space="0" w:color="auto"/>
              <w:right w:val="single" w:sz="4" w:space="0" w:color="auto"/>
            </w:tcBorders>
          </w:tcPr>
          <w:p w14:paraId="39F8F9AE"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1F8F5B02" w14:textId="77777777" w:rsidR="00195D3D" w:rsidRPr="00195D3D" w:rsidRDefault="00195D3D" w:rsidP="00195D3D">
            <w:pPr>
              <w:keepLines/>
              <w:tabs>
                <w:tab w:val="left" w:pos="284"/>
              </w:tabs>
              <w:spacing w:before="40" w:after="20" w:line="240" w:lineRule="auto"/>
              <w:rPr>
                <w:rFonts w:ascii="Times New Roman" w:eastAsia="Calibri" w:hAnsi="Times New Roman"/>
                <w:color w:val="0000FF"/>
                <w:kern w:val="0"/>
                <w:sz w:val="22"/>
                <w14:ligatures w14:val="none"/>
              </w:rPr>
            </w:pPr>
            <w:proofErr w:type="spellStart"/>
            <w:r w:rsidRPr="00195D3D">
              <w:rPr>
                <w:rFonts w:ascii="Times New Roman" w:eastAsia="Calibri" w:hAnsi="Times New Roman"/>
                <w:kern w:val="0"/>
                <w:sz w:val="22"/>
                <w14:ligatures w14:val="none"/>
              </w:rPr>
              <w:t>Diskinezija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akių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judesių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kalbos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dizartrija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neaiški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kalba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choreoatetoninis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periferinis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neuritas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parestezija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parezės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simptomai</w:t>
            </w:r>
            <w:proofErr w:type="spellEnd"/>
            <w:r w:rsidRPr="00195D3D">
              <w:rPr>
                <w:rFonts w:ascii="Times New Roman" w:eastAsia="Calibri" w:hAnsi="Times New Roman"/>
                <w:kern w:val="0"/>
                <w:sz w:val="22"/>
                <w14:ligatures w14:val="none"/>
              </w:rPr>
              <w:t xml:space="preserve">. </w:t>
            </w:r>
          </w:p>
        </w:tc>
      </w:tr>
      <w:tr w:rsidR="00195D3D" w:rsidRPr="00195D3D" w14:paraId="3D64B5D6" w14:textId="77777777" w:rsidTr="009F4D72">
        <w:tc>
          <w:tcPr>
            <w:tcW w:w="567" w:type="dxa"/>
            <w:tcBorders>
              <w:top w:val="single" w:sz="4" w:space="0" w:color="auto"/>
              <w:bottom w:val="single" w:sz="4" w:space="0" w:color="auto"/>
            </w:tcBorders>
          </w:tcPr>
          <w:p w14:paraId="63A4405B"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2F45DACC" w14:textId="77777777" w:rsidR="00195D3D" w:rsidRPr="00195D3D" w:rsidRDefault="00195D3D" w:rsidP="00195D3D">
            <w:pPr>
              <w:tabs>
                <w:tab w:val="left" w:pos="284"/>
              </w:tabs>
              <w:spacing w:before="12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25E781A1" w14:textId="77777777" w:rsidR="00195D3D" w:rsidRPr="00195D3D" w:rsidRDefault="00195D3D" w:rsidP="00195D3D">
            <w:pPr>
              <w:tabs>
                <w:tab w:val="left" w:pos="284"/>
              </w:tabs>
              <w:spacing w:before="12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Piktybinis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neuroleptinis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sindromas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aseptinis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meningitas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mioklonija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periferine</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eozinofilija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disgeuzija</w:t>
            </w:r>
            <w:proofErr w:type="spellEnd"/>
            <w:r w:rsidRPr="00195D3D">
              <w:rPr>
                <w:rFonts w:ascii="Times New Roman" w:eastAsia="Calibri" w:hAnsi="Times New Roman"/>
                <w:kern w:val="0"/>
                <w:sz w:val="22"/>
                <w14:ligatures w14:val="none"/>
              </w:rPr>
              <w:t>.</w:t>
            </w:r>
          </w:p>
        </w:tc>
      </w:tr>
      <w:tr w:rsidR="00195D3D" w:rsidRPr="00195D3D" w14:paraId="3BB3BCB3" w14:textId="77777777" w:rsidTr="009F4D72">
        <w:trPr>
          <w:cantSplit/>
        </w:trPr>
        <w:tc>
          <w:tcPr>
            <w:tcW w:w="9214" w:type="dxa"/>
            <w:gridSpan w:val="3"/>
            <w:tcBorders>
              <w:top w:val="single" w:sz="4" w:space="0" w:color="auto"/>
              <w:bottom w:val="single" w:sz="4" w:space="0" w:color="auto"/>
            </w:tcBorders>
          </w:tcPr>
          <w:p w14:paraId="5BA09CF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Akių sutrikimai</w:t>
            </w:r>
          </w:p>
        </w:tc>
      </w:tr>
      <w:tr w:rsidR="00195D3D" w:rsidRPr="00195D3D" w14:paraId="7F08CA67" w14:textId="77777777" w:rsidTr="009F4D72">
        <w:tc>
          <w:tcPr>
            <w:tcW w:w="567" w:type="dxa"/>
            <w:tcBorders>
              <w:top w:val="single" w:sz="4" w:space="0" w:color="auto"/>
              <w:bottom w:val="single" w:sz="4" w:space="0" w:color="auto"/>
            </w:tcBorders>
          </w:tcPr>
          <w:p w14:paraId="795B059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33F2D85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Dažni</w:t>
            </w:r>
          </w:p>
        </w:tc>
        <w:tc>
          <w:tcPr>
            <w:tcW w:w="6662" w:type="dxa"/>
            <w:tcBorders>
              <w:top w:val="single" w:sz="4" w:space="0" w:color="auto"/>
              <w:left w:val="single" w:sz="4" w:space="0" w:color="auto"/>
              <w:bottom w:val="single" w:sz="4" w:space="0" w:color="auto"/>
            </w:tcBorders>
          </w:tcPr>
          <w:p w14:paraId="06622A98" w14:textId="77777777" w:rsidR="00195D3D" w:rsidRPr="00195D3D" w:rsidRDefault="00195D3D" w:rsidP="00195D3D">
            <w:pPr>
              <w:tabs>
                <w:tab w:val="left" w:pos="567"/>
              </w:tabs>
              <w:spacing w:after="0" w:line="240" w:lineRule="auto"/>
              <w:rPr>
                <w:rFonts w:ascii="Times New Roman" w:eastAsia="Calibri" w:hAnsi="Times New Roman"/>
                <w:strike/>
                <w:kern w:val="0"/>
                <w:sz w:val="22"/>
                <w:lang w:val="lt-LT"/>
                <w14:ligatures w14:val="none"/>
              </w:rPr>
            </w:pPr>
            <w:r w:rsidRPr="00195D3D">
              <w:rPr>
                <w:rFonts w:ascii="Times New Roman" w:eastAsia="Calibri" w:hAnsi="Times New Roman"/>
                <w:kern w:val="0"/>
                <w:sz w:val="22"/>
                <w:lang w:val="lt-LT"/>
                <w14:ligatures w14:val="none"/>
              </w:rPr>
              <w:t xml:space="preserve">Akomodacijos sutrikimai (pvz., matomo vaizdo neryškumas). </w:t>
            </w:r>
          </w:p>
        </w:tc>
      </w:tr>
      <w:tr w:rsidR="00195D3D" w:rsidRPr="00195D3D" w14:paraId="24E25870" w14:textId="77777777" w:rsidTr="009F4D72">
        <w:tc>
          <w:tcPr>
            <w:tcW w:w="567" w:type="dxa"/>
            <w:tcBorders>
              <w:top w:val="single" w:sz="4" w:space="0" w:color="auto"/>
              <w:bottom w:val="single" w:sz="4" w:space="0" w:color="auto"/>
            </w:tcBorders>
          </w:tcPr>
          <w:p w14:paraId="0F49D2AC"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1E23D0B3"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5F0A300D"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Lęšiuko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drumstis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junginės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uždegimas</w:t>
            </w:r>
            <w:proofErr w:type="spellEnd"/>
            <w:r w:rsidRPr="00195D3D">
              <w:rPr>
                <w:rFonts w:ascii="Times New Roman" w:eastAsia="Calibri" w:hAnsi="Times New Roman"/>
                <w:kern w:val="0"/>
                <w:sz w:val="22"/>
                <w14:ligatures w14:val="none"/>
              </w:rPr>
              <w:t>.</w:t>
            </w:r>
          </w:p>
        </w:tc>
      </w:tr>
      <w:tr w:rsidR="00195D3D" w:rsidRPr="00195D3D" w14:paraId="0FEE4944" w14:textId="77777777" w:rsidTr="009F4D72">
        <w:trPr>
          <w:cantSplit/>
        </w:trPr>
        <w:tc>
          <w:tcPr>
            <w:tcW w:w="9214" w:type="dxa"/>
            <w:gridSpan w:val="3"/>
          </w:tcPr>
          <w:p w14:paraId="1A6781E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Ausų ir labirintų sutrikimai</w:t>
            </w:r>
          </w:p>
        </w:tc>
      </w:tr>
      <w:tr w:rsidR="00195D3D" w:rsidRPr="00195D3D" w14:paraId="28172BC5" w14:textId="77777777" w:rsidTr="009F4D72">
        <w:tc>
          <w:tcPr>
            <w:tcW w:w="567" w:type="dxa"/>
            <w:tcBorders>
              <w:top w:val="single" w:sz="4" w:space="0" w:color="auto"/>
              <w:bottom w:val="single" w:sz="4" w:space="0" w:color="auto"/>
            </w:tcBorders>
          </w:tcPr>
          <w:p w14:paraId="437D75D8"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3F1EA587"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15C0FF84"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Sutrinka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klausa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spengia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ausyse</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padidėja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arba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sumažėja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klausos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aštrumas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pakinta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garso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tonų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suvokimas</w:t>
            </w:r>
            <w:proofErr w:type="spellEnd"/>
            <w:r w:rsidRPr="00195D3D">
              <w:rPr>
                <w:rFonts w:ascii="Times New Roman" w:eastAsia="Calibri" w:hAnsi="Times New Roman"/>
                <w:kern w:val="0"/>
                <w:sz w:val="22"/>
                <w14:ligatures w14:val="none"/>
              </w:rPr>
              <w:t>).</w:t>
            </w:r>
          </w:p>
        </w:tc>
      </w:tr>
      <w:tr w:rsidR="00195D3D" w:rsidRPr="00195D3D" w14:paraId="687A47C7" w14:textId="77777777" w:rsidTr="009F4D72">
        <w:trPr>
          <w:cantSplit/>
        </w:trPr>
        <w:tc>
          <w:tcPr>
            <w:tcW w:w="9214" w:type="dxa"/>
            <w:gridSpan w:val="3"/>
            <w:tcBorders>
              <w:top w:val="single" w:sz="4" w:space="0" w:color="auto"/>
            </w:tcBorders>
          </w:tcPr>
          <w:p w14:paraId="1BF6DC9E"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Širdies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sutrikimai</w:t>
            </w:r>
            <w:proofErr w:type="spellEnd"/>
          </w:p>
        </w:tc>
      </w:tr>
      <w:tr w:rsidR="00195D3D" w:rsidRPr="00195D3D" w14:paraId="6A61FC7B" w14:textId="77777777" w:rsidTr="009F4D72">
        <w:tc>
          <w:tcPr>
            <w:tcW w:w="567" w:type="dxa"/>
            <w:tcBorders>
              <w:top w:val="single" w:sz="4" w:space="0" w:color="auto"/>
              <w:bottom w:val="single" w:sz="4" w:space="0" w:color="auto"/>
            </w:tcBorders>
          </w:tcPr>
          <w:p w14:paraId="362087D8"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9082830"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68FA6E2F"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Širdies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laidumo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sutrikimas</w:t>
            </w:r>
            <w:proofErr w:type="spellEnd"/>
            <w:r w:rsidRPr="00195D3D">
              <w:rPr>
                <w:rFonts w:ascii="Times New Roman" w:eastAsia="Calibri" w:hAnsi="Times New Roman"/>
                <w:kern w:val="0"/>
                <w:sz w:val="22"/>
                <w14:ligatures w14:val="none"/>
              </w:rPr>
              <w:t>.</w:t>
            </w:r>
          </w:p>
        </w:tc>
      </w:tr>
      <w:tr w:rsidR="00195D3D" w:rsidRPr="00195D3D" w14:paraId="3505130C" w14:textId="77777777" w:rsidTr="009F4D72">
        <w:tc>
          <w:tcPr>
            <w:tcW w:w="567" w:type="dxa"/>
            <w:tcBorders>
              <w:top w:val="single" w:sz="4" w:space="0" w:color="auto"/>
              <w:bottom w:val="single" w:sz="4" w:space="0" w:color="auto"/>
            </w:tcBorders>
          </w:tcPr>
          <w:p w14:paraId="4C1FDABE"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7D177F9D"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0987AD03"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Širdies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aritmija</w:t>
            </w:r>
            <w:proofErr w:type="spellEnd"/>
            <w:r w:rsidRPr="00195D3D">
              <w:rPr>
                <w:rFonts w:ascii="Times New Roman" w:eastAsia="Calibri" w:hAnsi="Times New Roman"/>
                <w:kern w:val="0"/>
                <w:sz w:val="22"/>
                <w14:ligatures w14:val="none"/>
              </w:rPr>
              <w:t xml:space="preserve">, AV </w:t>
            </w:r>
            <w:proofErr w:type="spellStart"/>
            <w:r w:rsidRPr="00195D3D">
              <w:rPr>
                <w:rFonts w:ascii="Times New Roman" w:eastAsia="Calibri" w:hAnsi="Times New Roman"/>
                <w:kern w:val="0"/>
                <w:sz w:val="22"/>
                <w14:ligatures w14:val="none"/>
              </w:rPr>
              <w:t>blokada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sinkopė</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bradikardija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stazinis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širdies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nepakankamumas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pasunkėja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išeminė</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širdies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liga</w:t>
            </w:r>
            <w:proofErr w:type="spellEnd"/>
            <w:r w:rsidRPr="00195D3D">
              <w:rPr>
                <w:rFonts w:ascii="Times New Roman" w:eastAsia="Calibri" w:hAnsi="Times New Roman"/>
                <w:kern w:val="0"/>
                <w:sz w:val="22"/>
                <w14:ligatures w14:val="none"/>
              </w:rPr>
              <w:t>.</w:t>
            </w:r>
          </w:p>
        </w:tc>
      </w:tr>
      <w:tr w:rsidR="00195D3D" w:rsidRPr="00195D3D" w14:paraId="2921CE4C" w14:textId="77777777" w:rsidTr="009F4D72">
        <w:tc>
          <w:tcPr>
            <w:tcW w:w="9214" w:type="dxa"/>
            <w:gridSpan w:val="3"/>
            <w:tcBorders>
              <w:top w:val="single" w:sz="4" w:space="0" w:color="auto"/>
              <w:bottom w:val="single" w:sz="4" w:space="0" w:color="auto"/>
            </w:tcBorders>
          </w:tcPr>
          <w:p w14:paraId="1EB88DBA"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Kraujagyslių sutrikimai </w:t>
            </w:r>
          </w:p>
        </w:tc>
      </w:tr>
      <w:tr w:rsidR="00195D3D" w:rsidRPr="00195D3D" w14:paraId="3C5DF5B7" w14:textId="77777777" w:rsidTr="009F4D72">
        <w:tc>
          <w:tcPr>
            <w:tcW w:w="567" w:type="dxa"/>
            <w:tcBorders>
              <w:top w:val="single" w:sz="4" w:space="0" w:color="auto"/>
              <w:bottom w:val="single" w:sz="4" w:space="0" w:color="auto"/>
            </w:tcBorders>
          </w:tcPr>
          <w:p w14:paraId="10F3F62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7A37070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Reti</w:t>
            </w:r>
          </w:p>
        </w:tc>
        <w:tc>
          <w:tcPr>
            <w:tcW w:w="6662" w:type="dxa"/>
            <w:tcBorders>
              <w:top w:val="single" w:sz="4" w:space="0" w:color="auto"/>
              <w:left w:val="single" w:sz="4" w:space="0" w:color="auto"/>
              <w:bottom w:val="single" w:sz="4" w:space="0" w:color="auto"/>
            </w:tcBorders>
          </w:tcPr>
          <w:p w14:paraId="2C14FDE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Hipertenzija ar hipotenzija.</w:t>
            </w:r>
          </w:p>
        </w:tc>
      </w:tr>
      <w:tr w:rsidR="00195D3D" w:rsidRPr="00195D3D" w14:paraId="1CC9B485" w14:textId="77777777" w:rsidTr="009F4D72">
        <w:tc>
          <w:tcPr>
            <w:tcW w:w="567" w:type="dxa"/>
            <w:tcBorders>
              <w:top w:val="single" w:sz="4" w:space="0" w:color="auto"/>
              <w:bottom w:val="single" w:sz="4" w:space="0" w:color="auto"/>
            </w:tcBorders>
          </w:tcPr>
          <w:p w14:paraId="7BA8430C"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01210DD6"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6C1C8290"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Kraujotakos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kolapsas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embolija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pvz</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plaučių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embolija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tromboflebitas</w:t>
            </w:r>
            <w:proofErr w:type="spellEnd"/>
            <w:r w:rsidRPr="00195D3D">
              <w:rPr>
                <w:rFonts w:ascii="Times New Roman" w:eastAsia="Calibri" w:hAnsi="Times New Roman"/>
                <w:kern w:val="0"/>
                <w:sz w:val="22"/>
                <w14:ligatures w14:val="none"/>
              </w:rPr>
              <w:t>.</w:t>
            </w:r>
          </w:p>
        </w:tc>
      </w:tr>
      <w:tr w:rsidR="00195D3D" w:rsidRPr="00195D3D" w14:paraId="1E844A8A" w14:textId="77777777" w:rsidTr="009F4D72">
        <w:trPr>
          <w:cantSplit/>
        </w:trPr>
        <w:tc>
          <w:tcPr>
            <w:tcW w:w="9214" w:type="dxa"/>
            <w:gridSpan w:val="3"/>
            <w:tcBorders>
              <w:top w:val="single" w:sz="4" w:space="0" w:color="auto"/>
              <w:bottom w:val="single" w:sz="4" w:space="0" w:color="auto"/>
            </w:tcBorders>
          </w:tcPr>
          <w:p w14:paraId="011F080B"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Kvėpavimo sistemos, krūtinės ląstos ir tarpuplaučio sutrikimai</w:t>
            </w:r>
          </w:p>
        </w:tc>
      </w:tr>
      <w:tr w:rsidR="00195D3D" w:rsidRPr="00195D3D" w14:paraId="3293EFF5" w14:textId="77777777" w:rsidTr="009F4D72">
        <w:tc>
          <w:tcPr>
            <w:tcW w:w="567" w:type="dxa"/>
            <w:tcBorders>
              <w:top w:val="single" w:sz="4" w:space="0" w:color="auto"/>
              <w:bottom w:val="single" w:sz="4" w:space="0" w:color="auto"/>
            </w:tcBorders>
          </w:tcPr>
          <w:p w14:paraId="542C60FB"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45916226"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756F2F9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Alerginė plaučių reakcija, pasireiškianti karščiavimu, dusuliu, pneumonitu ar plaučių uždegimu.</w:t>
            </w:r>
          </w:p>
          <w:p w14:paraId="45824B6A" w14:textId="77777777" w:rsidR="00195D3D" w:rsidRPr="00195D3D" w:rsidRDefault="00195D3D" w:rsidP="00195D3D">
            <w:pPr>
              <w:tabs>
                <w:tab w:val="left" w:pos="284"/>
              </w:tabs>
              <w:spacing w:before="40" w:after="20" w:line="240" w:lineRule="auto"/>
              <w:rPr>
                <w:rFonts w:ascii="Times New Roman" w:eastAsia="Calibri" w:hAnsi="Times New Roman"/>
                <w:kern w:val="0"/>
                <w:sz w:val="22"/>
                <w:lang w:val="lt-LT"/>
                <w14:ligatures w14:val="none"/>
              </w:rPr>
            </w:pPr>
          </w:p>
        </w:tc>
      </w:tr>
      <w:tr w:rsidR="00195D3D" w:rsidRPr="00195D3D" w14:paraId="172DBB60" w14:textId="77777777" w:rsidTr="009F4D72">
        <w:trPr>
          <w:cantSplit/>
        </w:trPr>
        <w:tc>
          <w:tcPr>
            <w:tcW w:w="9214" w:type="dxa"/>
            <w:gridSpan w:val="3"/>
            <w:tcBorders>
              <w:top w:val="single" w:sz="4" w:space="0" w:color="auto"/>
              <w:bottom w:val="single" w:sz="4" w:space="0" w:color="auto"/>
            </w:tcBorders>
          </w:tcPr>
          <w:p w14:paraId="70696AA9"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Virškinimo trakto sutrikimai</w:t>
            </w:r>
          </w:p>
        </w:tc>
      </w:tr>
      <w:tr w:rsidR="00195D3D" w:rsidRPr="00195D3D" w14:paraId="48B61CBD" w14:textId="77777777" w:rsidTr="009F4D72">
        <w:tc>
          <w:tcPr>
            <w:tcW w:w="567" w:type="dxa"/>
            <w:tcBorders>
              <w:top w:val="single" w:sz="4" w:space="0" w:color="auto"/>
              <w:bottom w:val="single" w:sz="4" w:space="0" w:color="auto"/>
            </w:tcBorders>
          </w:tcPr>
          <w:p w14:paraId="507A0D98"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75685123" w14:textId="77777777" w:rsidR="00195D3D" w:rsidRPr="00195D3D" w:rsidRDefault="00195D3D" w:rsidP="00195D3D">
            <w:pPr>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3DFDB283"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Vėmimas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pykinimas</w:t>
            </w:r>
            <w:proofErr w:type="spellEnd"/>
            <w:r w:rsidRPr="00195D3D">
              <w:rPr>
                <w:rFonts w:ascii="Times New Roman" w:eastAsia="Calibri" w:hAnsi="Times New Roman"/>
                <w:color w:val="0000FF"/>
                <w:kern w:val="0"/>
                <w:sz w:val="22"/>
                <w14:ligatures w14:val="none"/>
              </w:rPr>
              <w:t>.</w:t>
            </w:r>
          </w:p>
        </w:tc>
      </w:tr>
      <w:tr w:rsidR="00195D3D" w:rsidRPr="00195D3D" w14:paraId="79F688B2" w14:textId="77777777" w:rsidTr="009F4D72">
        <w:tc>
          <w:tcPr>
            <w:tcW w:w="567" w:type="dxa"/>
            <w:tcBorders>
              <w:top w:val="single" w:sz="4" w:space="0" w:color="auto"/>
              <w:bottom w:val="single" w:sz="4" w:space="0" w:color="auto"/>
            </w:tcBorders>
          </w:tcPr>
          <w:p w14:paraId="0D794DA3"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01A42AEE"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120F8F3B"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Burnos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sausmė</w:t>
            </w:r>
            <w:proofErr w:type="spellEnd"/>
            <w:r w:rsidRPr="00195D3D">
              <w:rPr>
                <w:rFonts w:ascii="Times New Roman" w:eastAsia="Calibri" w:hAnsi="Times New Roman"/>
                <w:color w:val="0000FF"/>
                <w:kern w:val="0"/>
                <w:sz w:val="22"/>
                <w14:ligatures w14:val="none"/>
              </w:rPr>
              <w:t>.</w:t>
            </w:r>
          </w:p>
        </w:tc>
      </w:tr>
      <w:tr w:rsidR="00195D3D" w:rsidRPr="00195D3D" w14:paraId="14B86122" w14:textId="77777777" w:rsidTr="009F4D72">
        <w:tc>
          <w:tcPr>
            <w:tcW w:w="567" w:type="dxa"/>
            <w:tcBorders>
              <w:top w:val="single" w:sz="4" w:space="0" w:color="auto"/>
              <w:bottom w:val="single" w:sz="4" w:space="0" w:color="auto"/>
            </w:tcBorders>
          </w:tcPr>
          <w:p w14:paraId="01E71E33"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A7E3A42"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Nedažni</w:t>
            </w:r>
            <w:proofErr w:type="spellEnd"/>
          </w:p>
        </w:tc>
        <w:tc>
          <w:tcPr>
            <w:tcW w:w="6662" w:type="dxa"/>
            <w:tcBorders>
              <w:top w:val="single" w:sz="4" w:space="0" w:color="auto"/>
              <w:left w:val="single" w:sz="4" w:space="0" w:color="auto"/>
              <w:bottom w:val="single" w:sz="4" w:space="0" w:color="auto"/>
            </w:tcBorders>
          </w:tcPr>
          <w:p w14:paraId="778DC48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Viduriavimas, vidurių užkietėjimas.</w:t>
            </w:r>
          </w:p>
        </w:tc>
      </w:tr>
      <w:tr w:rsidR="00195D3D" w:rsidRPr="00195D3D" w14:paraId="467A50C6" w14:textId="77777777" w:rsidTr="009F4D72">
        <w:tc>
          <w:tcPr>
            <w:tcW w:w="567" w:type="dxa"/>
            <w:tcBorders>
              <w:top w:val="single" w:sz="4" w:space="0" w:color="auto"/>
              <w:bottom w:val="single" w:sz="4" w:space="0" w:color="auto"/>
            </w:tcBorders>
          </w:tcPr>
          <w:p w14:paraId="007307E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5804003D" w14:textId="77777777" w:rsidR="00195D3D" w:rsidRPr="00195D3D" w:rsidRDefault="00195D3D" w:rsidP="00195D3D">
            <w:pPr>
              <w:tabs>
                <w:tab w:val="left" w:pos="284"/>
                <w:tab w:val="left" w:pos="903"/>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2C8A08A4"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Pilvo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skausmas</w:t>
            </w:r>
            <w:proofErr w:type="spellEnd"/>
            <w:r w:rsidRPr="00195D3D">
              <w:rPr>
                <w:rFonts w:ascii="Times New Roman" w:eastAsia="Calibri" w:hAnsi="Times New Roman"/>
                <w:kern w:val="0"/>
                <w:sz w:val="22"/>
                <w14:ligatures w14:val="none"/>
              </w:rPr>
              <w:t>.</w:t>
            </w:r>
          </w:p>
        </w:tc>
      </w:tr>
      <w:tr w:rsidR="00195D3D" w:rsidRPr="00195D3D" w14:paraId="327DEF2D" w14:textId="77777777" w:rsidTr="009F4D72">
        <w:tc>
          <w:tcPr>
            <w:tcW w:w="567" w:type="dxa"/>
            <w:tcBorders>
              <w:top w:val="single" w:sz="4" w:space="0" w:color="auto"/>
              <w:bottom w:val="single" w:sz="4" w:space="0" w:color="auto"/>
            </w:tcBorders>
          </w:tcPr>
          <w:p w14:paraId="5D79838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19B8F7AB"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6802121E"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Pankreatitas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glositas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stomatitas</w:t>
            </w:r>
            <w:proofErr w:type="spellEnd"/>
            <w:r w:rsidRPr="00195D3D">
              <w:rPr>
                <w:rFonts w:ascii="Times New Roman" w:eastAsia="Calibri" w:hAnsi="Times New Roman"/>
                <w:kern w:val="0"/>
                <w:sz w:val="22"/>
                <w14:ligatures w14:val="none"/>
              </w:rPr>
              <w:t>.</w:t>
            </w:r>
          </w:p>
        </w:tc>
      </w:tr>
      <w:tr w:rsidR="00195D3D" w:rsidRPr="00195D3D" w14:paraId="48BCC61E" w14:textId="77777777" w:rsidTr="009F4D72">
        <w:trPr>
          <w:cantSplit/>
        </w:trPr>
        <w:tc>
          <w:tcPr>
            <w:tcW w:w="9214" w:type="dxa"/>
            <w:gridSpan w:val="3"/>
            <w:tcBorders>
              <w:top w:val="single" w:sz="4" w:space="0" w:color="auto"/>
              <w:bottom w:val="single" w:sz="4" w:space="0" w:color="auto"/>
            </w:tcBorders>
          </w:tcPr>
          <w:p w14:paraId="244D68DE"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Kepenų, tulžies pūslės ir latakų sutrikimai</w:t>
            </w:r>
          </w:p>
        </w:tc>
      </w:tr>
      <w:tr w:rsidR="00195D3D" w:rsidRPr="00195D3D" w14:paraId="19FD5658" w14:textId="77777777" w:rsidTr="009F4D72">
        <w:tc>
          <w:tcPr>
            <w:tcW w:w="567" w:type="dxa"/>
            <w:tcBorders>
              <w:top w:val="single" w:sz="4" w:space="0" w:color="auto"/>
              <w:bottom w:val="single" w:sz="4" w:space="0" w:color="auto"/>
            </w:tcBorders>
          </w:tcPr>
          <w:p w14:paraId="0D0952F4"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lang w:val="lt-LT"/>
                <w14:ligatures w14:val="none"/>
              </w:rPr>
            </w:pPr>
          </w:p>
        </w:tc>
        <w:tc>
          <w:tcPr>
            <w:tcW w:w="1985" w:type="dxa"/>
            <w:tcBorders>
              <w:top w:val="single" w:sz="4" w:space="0" w:color="auto"/>
              <w:bottom w:val="single" w:sz="4" w:space="0" w:color="auto"/>
              <w:right w:val="single" w:sz="4" w:space="0" w:color="auto"/>
            </w:tcBorders>
          </w:tcPr>
          <w:p w14:paraId="39C01D41"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1A2F0C73"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Cholestazinis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parenchiminis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hepatoceliulinis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arba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mišraus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tipo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hepatitas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nykstančių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tulžies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latakų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sindromas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gelta</w:t>
            </w:r>
            <w:proofErr w:type="spellEnd"/>
            <w:r w:rsidRPr="00195D3D">
              <w:rPr>
                <w:rFonts w:ascii="Times New Roman" w:eastAsia="Calibri" w:hAnsi="Times New Roman"/>
                <w:kern w:val="0"/>
                <w:sz w:val="22"/>
                <w14:ligatures w14:val="none"/>
              </w:rPr>
              <w:t>.</w:t>
            </w:r>
          </w:p>
        </w:tc>
      </w:tr>
      <w:tr w:rsidR="00195D3D" w:rsidRPr="00195D3D" w14:paraId="37026860" w14:textId="77777777" w:rsidTr="009F4D72">
        <w:tc>
          <w:tcPr>
            <w:tcW w:w="567" w:type="dxa"/>
            <w:tcBorders>
              <w:top w:val="single" w:sz="4" w:space="0" w:color="auto"/>
              <w:bottom w:val="single" w:sz="4" w:space="0" w:color="auto"/>
            </w:tcBorders>
          </w:tcPr>
          <w:p w14:paraId="26E63B26"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6977D7BA"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359BD9E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Kepenų nepakankamumas, granulominė kepenų liga.</w:t>
            </w:r>
          </w:p>
        </w:tc>
      </w:tr>
      <w:tr w:rsidR="00195D3D" w:rsidRPr="00195D3D" w14:paraId="0F784875" w14:textId="77777777" w:rsidTr="009F4D72">
        <w:trPr>
          <w:cantSplit/>
        </w:trPr>
        <w:tc>
          <w:tcPr>
            <w:tcW w:w="9214" w:type="dxa"/>
            <w:gridSpan w:val="3"/>
          </w:tcPr>
          <w:p w14:paraId="726B0A55"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Odos ir poodinio audinio sutrikimai</w:t>
            </w:r>
          </w:p>
        </w:tc>
      </w:tr>
      <w:tr w:rsidR="00195D3D" w:rsidRPr="00195D3D" w14:paraId="4689A09C" w14:textId="77777777" w:rsidTr="009F4D72">
        <w:tc>
          <w:tcPr>
            <w:tcW w:w="567" w:type="dxa"/>
            <w:tcBorders>
              <w:top w:val="single" w:sz="4" w:space="0" w:color="auto"/>
              <w:bottom w:val="single" w:sz="4" w:space="0" w:color="auto"/>
            </w:tcBorders>
          </w:tcPr>
          <w:p w14:paraId="1480616F"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1C26AA41"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da</w:t>
            </w:r>
            <w:r w:rsidRPr="00195D3D">
              <w:rPr>
                <w:rFonts w:ascii="Times New Roman" w:eastAsia="Calibri" w:hAnsi="Times New Roman"/>
                <w:kern w:val="0"/>
                <w:sz w:val="22"/>
                <w:lang w:val="lt-LT"/>
                <w14:ligatures w14:val="none"/>
              </w:rPr>
              <w:t>žni</w:t>
            </w:r>
          </w:p>
        </w:tc>
        <w:tc>
          <w:tcPr>
            <w:tcW w:w="6662" w:type="dxa"/>
            <w:tcBorders>
              <w:top w:val="single" w:sz="4" w:space="0" w:color="auto"/>
              <w:left w:val="single" w:sz="4" w:space="0" w:color="auto"/>
              <w:bottom w:val="single" w:sz="4" w:space="0" w:color="auto"/>
            </w:tcBorders>
          </w:tcPr>
          <w:p w14:paraId="125E4BA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Dilgėlinis išbėrimas (gali būti sunkus), alerginis dermatitas</w:t>
            </w:r>
            <w:r w:rsidRPr="00195D3D">
              <w:rPr>
                <w:rFonts w:ascii="Times New Roman" w:eastAsia="Calibri" w:hAnsi="Times New Roman"/>
                <w:color w:val="0000FF"/>
                <w:kern w:val="0"/>
                <w:sz w:val="22"/>
                <w:lang w:val="lt-LT"/>
                <w14:ligatures w14:val="none"/>
              </w:rPr>
              <w:t>.</w:t>
            </w:r>
          </w:p>
        </w:tc>
      </w:tr>
      <w:tr w:rsidR="00195D3D" w:rsidRPr="00195D3D" w14:paraId="5FBDDE9C" w14:textId="77777777" w:rsidTr="009F4D72">
        <w:tc>
          <w:tcPr>
            <w:tcW w:w="567" w:type="dxa"/>
            <w:tcBorders>
              <w:top w:val="single" w:sz="4" w:space="0" w:color="auto"/>
              <w:bottom w:val="single" w:sz="4" w:space="0" w:color="auto"/>
            </w:tcBorders>
          </w:tcPr>
          <w:p w14:paraId="28E35112"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33A9F58F" w14:textId="77777777" w:rsidR="00195D3D" w:rsidRPr="00195D3D" w:rsidRDefault="00195D3D" w:rsidP="00195D3D">
            <w:pPr>
              <w:keepLines/>
              <w:tabs>
                <w:tab w:val="left" w:pos="284"/>
                <w:tab w:val="left" w:pos="943"/>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Nedažni</w:t>
            </w:r>
            <w:proofErr w:type="spellEnd"/>
          </w:p>
        </w:tc>
        <w:tc>
          <w:tcPr>
            <w:tcW w:w="6662" w:type="dxa"/>
            <w:tcBorders>
              <w:top w:val="single" w:sz="4" w:space="0" w:color="auto"/>
              <w:left w:val="single" w:sz="4" w:space="0" w:color="auto"/>
              <w:bottom w:val="single" w:sz="4" w:space="0" w:color="auto"/>
            </w:tcBorders>
          </w:tcPr>
          <w:p w14:paraId="1A3E368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Eksfoliacinis dermatitas.</w:t>
            </w:r>
          </w:p>
        </w:tc>
      </w:tr>
      <w:tr w:rsidR="00195D3D" w:rsidRPr="00195D3D" w14:paraId="284DEAD8" w14:textId="77777777" w:rsidTr="009F4D72">
        <w:tc>
          <w:tcPr>
            <w:tcW w:w="567" w:type="dxa"/>
            <w:tcBorders>
              <w:top w:val="single" w:sz="4" w:space="0" w:color="auto"/>
              <w:bottom w:val="single" w:sz="4" w:space="0" w:color="auto"/>
            </w:tcBorders>
          </w:tcPr>
          <w:p w14:paraId="1211E828"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54040612"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Reti</w:t>
            </w:r>
          </w:p>
        </w:tc>
        <w:tc>
          <w:tcPr>
            <w:tcW w:w="6662" w:type="dxa"/>
            <w:tcBorders>
              <w:top w:val="single" w:sz="4" w:space="0" w:color="auto"/>
              <w:left w:val="single" w:sz="4" w:space="0" w:color="auto"/>
              <w:bottom w:val="single" w:sz="4" w:space="0" w:color="auto"/>
            </w:tcBorders>
          </w:tcPr>
          <w:p w14:paraId="3969BB94" w14:textId="77777777" w:rsidR="00195D3D" w:rsidRPr="00195D3D" w:rsidRDefault="00195D3D" w:rsidP="00195D3D">
            <w:pPr>
              <w:keepLines/>
              <w:tabs>
                <w:tab w:val="left" w:pos="284"/>
              </w:tabs>
              <w:spacing w:before="40" w:after="2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Į </w:t>
            </w:r>
            <w:proofErr w:type="spellStart"/>
            <w:r w:rsidRPr="00195D3D">
              <w:rPr>
                <w:rFonts w:ascii="Times New Roman" w:eastAsia="Calibri" w:hAnsi="Times New Roman"/>
                <w:kern w:val="0"/>
                <w:sz w:val="22"/>
                <w14:ligatures w14:val="none"/>
              </w:rPr>
              <w:t>raudonąją</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vilkligę</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panašus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sindromas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niežulys</w:t>
            </w:r>
            <w:proofErr w:type="spellEnd"/>
            <w:r w:rsidRPr="00195D3D">
              <w:rPr>
                <w:rFonts w:ascii="Times New Roman" w:eastAsia="Calibri" w:hAnsi="Times New Roman"/>
                <w:kern w:val="0"/>
                <w:sz w:val="22"/>
                <w14:ligatures w14:val="none"/>
              </w:rPr>
              <w:t>.</w:t>
            </w:r>
          </w:p>
        </w:tc>
      </w:tr>
      <w:tr w:rsidR="00195D3D" w:rsidRPr="00195D3D" w14:paraId="7E6EEB61" w14:textId="77777777" w:rsidTr="009F4D72">
        <w:tc>
          <w:tcPr>
            <w:tcW w:w="567" w:type="dxa"/>
            <w:tcBorders>
              <w:top w:val="single" w:sz="4" w:space="0" w:color="auto"/>
              <w:bottom w:val="single" w:sz="4" w:space="0" w:color="auto"/>
            </w:tcBorders>
          </w:tcPr>
          <w:p w14:paraId="50371E49"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6D91AABD"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084FF4C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i/>
                <w:kern w:val="0"/>
                <w:sz w:val="22"/>
                <w:lang w:val="lt-LT"/>
                <w14:ligatures w14:val="none"/>
              </w:rPr>
              <w:t>Stevens</w:t>
            </w:r>
            <w:r w:rsidRPr="00195D3D">
              <w:rPr>
                <w:rFonts w:ascii="Times New Roman" w:eastAsia="Calibri" w:hAnsi="Times New Roman"/>
                <w:i/>
                <w:kern w:val="0"/>
                <w:sz w:val="22"/>
                <w:lang w:val="lt-LT"/>
                <w14:ligatures w14:val="none"/>
              </w:rPr>
              <w:noBreakHyphen/>
              <w:t>Johnson</w:t>
            </w:r>
            <w:r w:rsidRPr="00195D3D">
              <w:rPr>
                <w:rFonts w:ascii="Times New Roman" w:eastAsia="Calibri" w:hAnsi="Times New Roman"/>
                <w:kern w:val="0"/>
                <w:sz w:val="22"/>
                <w:lang w:val="lt-LT"/>
                <w14:ligatures w14:val="none"/>
              </w:rPr>
              <w:t xml:space="preserve"> (SJS) sindromas</w:t>
            </w:r>
            <w:r w:rsidRPr="00195D3D">
              <w:rPr>
                <w:rFonts w:ascii="Times New Roman" w:eastAsia="Calibri" w:hAnsi="Times New Roman"/>
                <w:kern w:val="0"/>
                <w:sz w:val="22"/>
                <w14:ligatures w14:val="none"/>
              </w:rPr>
              <w:t>*</w:t>
            </w:r>
            <w:r w:rsidRPr="00195D3D">
              <w:rPr>
                <w:rFonts w:ascii="Times New Roman" w:eastAsia="Calibri" w:hAnsi="Times New Roman"/>
                <w:kern w:val="0"/>
                <w:sz w:val="22"/>
                <w:lang w:val="lt-LT"/>
                <w14:ligatures w14:val="none"/>
              </w:rPr>
              <w:t xml:space="preserve">, toksinė epidermio nekrolizė (TEN), padidėjęs jautrumas šviesai, daugiaformė eritema, mazginė eritema, pigmentacijos sutrikimas, purpura, spuogai, prakaitavimas, alopecija, hirsutizmas. </w:t>
            </w:r>
          </w:p>
        </w:tc>
      </w:tr>
      <w:tr w:rsidR="00195D3D" w:rsidRPr="00195D3D" w14:paraId="08E19F2D" w14:textId="77777777" w:rsidTr="009F4D72">
        <w:trPr>
          <w:cantSplit/>
        </w:trPr>
        <w:tc>
          <w:tcPr>
            <w:tcW w:w="9214" w:type="dxa"/>
            <w:gridSpan w:val="3"/>
            <w:tcBorders>
              <w:top w:val="single" w:sz="4" w:space="0" w:color="auto"/>
              <w:bottom w:val="single" w:sz="4" w:space="0" w:color="auto"/>
            </w:tcBorders>
          </w:tcPr>
          <w:p w14:paraId="0048EE10"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Skeleto, raumenų ir jungiamojo audinio sutrikimai</w:t>
            </w:r>
          </w:p>
        </w:tc>
      </w:tr>
      <w:tr w:rsidR="00195D3D" w:rsidRPr="00195D3D" w14:paraId="4398F429" w14:textId="77777777" w:rsidTr="009F4D72">
        <w:tc>
          <w:tcPr>
            <w:tcW w:w="567" w:type="dxa"/>
            <w:tcBorders>
              <w:top w:val="single" w:sz="4" w:space="0" w:color="auto"/>
              <w:bottom w:val="single" w:sz="4" w:space="0" w:color="auto"/>
            </w:tcBorders>
          </w:tcPr>
          <w:p w14:paraId="52A44023"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023D6F2D" w14:textId="77777777" w:rsidR="00195D3D" w:rsidRPr="00195D3D" w:rsidRDefault="00195D3D" w:rsidP="00195D3D">
            <w:pPr>
              <w:tabs>
                <w:tab w:val="left" w:pos="284"/>
                <w:tab w:val="right" w:pos="1769"/>
              </w:tabs>
              <w:spacing w:before="40" w:after="20" w:line="240" w:lineRule="auto"/>
              <w:jc w:val="both"/>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Reti </w:t>
            </w:r>
          </w:p>
        </w:tc>
        <w:tc>
          <w:tcPr>
            <w:tcW w:w="6662" w:type="dxa"/>
            <w:tcBorders>
              <w:top w:val="single" w:sz="4" w:space="0" w:color="auto"/>
              <w:left w:val="single" w:sz="4" w:space="0" w:color="auto"/>
              <w:bottom w:val="single" w:sz="4" w:space="0" w:color="auto"/>
            </w:tcBorders>
          </w:tcPr>
          <w:p w14:paraId="09DECE3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Raumenų silpnumas.</w:t>
            </w:r>
          </w:p>
        </w:tc>
      </w:tr>
      <w:tr w:rsidR="00195D3D" w:rsidRPr="00195D3D" w14:paraId="483C082A" w14:textId="77777777" w:rsidTr="009F4D72">
        <w:tc>
          <w:tcPr>
            <w:tcW w:w="567" w:type="dxa"/>
            <w:tcBorders>
              <w:top w:val="single" w:sz="4" w:space="0" w:color="auto"/>
              <w:bottom w:val="single" w:sz="4" w:space="0" w:color="auto"/>
            </w:tcBorders>
          </w:tcPr>
          <w:p w14:paraId="5DDBA8DE"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EEA315A" w14:textId="77777777" w:rsidR="00195D3D" w:rsidRPr="00195D3D" w:rsidRDefault="00195D3D" w:rsidP="00195D3D">
            <w:pPr>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09742855" w14:textId="77777777" w:rsidR="00195D3D" w:rsidRPr="00195D3D" w:rsidRDefault="00195D3D" w:rsidP="00195D3D">
            <w:pPr>
              <w:tabs>
                <w:tab w:val="left" w:pos="284"/>
              </w:tabs>
              <w:spacing w:before="40" w:after="2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14:ligatures w14:val="none"/>
              </w:rPr>
              <w:t>O</w:t>
            </w:r>
            <w:r w:rsidRPr="00195D3D">
              <w:rPr>
                <w:rFonts w:ascii="Times New Roman" w:eastAsia="Calibri" w:hAnsi="Times New Roman"/>
                <w:kern w:val="0"/>
                <w:sz w:val="22"/>
                <w:lang w:val="lt-LT"/>
                <w14:ligatures w14:val="none"/>
              </w:rPr>
              <w:t>steomaliaciją ar osteoporozę sukeliantys kaulų metabolizmo sutrikimai (kalcio kiekio plazmoje ir 25</w:t>
            </w:r>
            <w:r w:rsidRPr="00195D3D">
              <w:rPr>
                <w:rFonts w:ascii="Times New Roman" w:eastAsia="Calibri" w:hAnsi="Times New Roman"/>
                <w:kern w:val="0"/>
                <w:sz w:val="22"/>
                <w:lang w:val="lt-LT"/>
                <w14:ligatures w14:val="none"/>
              </w:rPr>
              <w:noBreakHyphen/>
              <w:t>hidroksi</w:t>
            </w:r>
            <w:r w:rsidRPr="00195D3D">
              <w:rPr>
                <w:rFonts w:ascii="Times New Roman" w:eastAsia="Calibri" w:hAnsi="Times New Roman"/>
                <w:kern w:val="0"/>
                <w:sz w:val="22"/>
                <w:lang w:val="lt-LT"/>
                <w14:ligatures w14:val="none"/>
              </w:rPr>
              <w:noBreakHyphen/>
              <w:t>cholekalciferolio kiekio kraujyje sumažėjimas), artralgija, mialgija, mėšlungis.</w:t>
            </w:r>
          </w:p>
        </w:tc>
      </w:tr>
      <w:tr w:rsidR="00195D3D" w:rsidRPr="00195D3D" w14:paraId="4A340241" w14:textId="77777777" w:rsidTr="009F4D72">
        <w:trPr>
          <w:cantSplit/>
        </w:trPr>
        <w:tc>
          <w:tcPr>
            <w:tcW w:w="9214" w:type="dxa"/>
            <w:gridSpan w:val="3"/>
            <w:tcBorders>
              <w:top w:val="single" w:sz="4" w:space="0" w:color="auto"/>
              <w:bottom w:val="single" w:sz="4" w:space="0" w:color="auto"/>
            </w:tcBorders>
          </w:tcPr>
          <w:p w14:paraId="42121171" w14:textId="77777777" w:rsidR="00195D3D" w:rsidRPr="00195D3D" w:rsidRDefault="00195D3D" w:rsidP="00195D3D">
            <w:pPr>
              <w:keepNext/>
              <w:tabs>
                <w:tab w:val="left" w:pos="567"/>
              </w:tabs>
              <w:spacing w:after="0" w:line="240" w:lineRule="auto"/>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Inkstų ir šlapimo takų sutrikimai</w:t>
            </w:r>
          </w:p>
        </w:tc>
      </w:tr>
      <w:tr w:rsidR="00195D3D" w:rsidRPr="00195D3D" w14:paraId="70D999CC" w14:textId="77777777" w:rsidTr="009F4D72">
        <w:tc>
          <w:tcPr>
            <w:tcW w:w="567" w:type="dxa"/>
            <w:tcBorders>
              <w:top w:val="single" w:sz="4" w:space="0" w:color="auto"/>
            </w:tcBorders>
          </w:tcPr>
          <w:p w14:paraId="48474829"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lang w:val="lt-LT"/>
                <w14:ligatures w14:val="none"/>
              </w:rPr>
            </w:pPr>
          </w:p>
        </w:tc>
        <w:tc>
          <w:tcPr>
            <w:tcW w:w="1985" w:type="dxa"/>
            <w:tcBorders>
              <w:top w:val="single" w:sz="4" w:space="0" w:color="auto"/>
              <w:right w:val="single" w:sz="4" w:space="0" w:color="auto"/>
            </w:tcBorders>
          </w:tcPr>
          <w:p w14:paraId="71A830D9"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5C66DA82" w14:textId="77777777" w:rsidR="00195D3D" w:rsidRPr="00195D3D" w:rsidRDefault="00195D3D" w:rsidP="00195D3D">
            <w:pPr>
              <w:tabs>
                <w:tab w:val="left" w:pos="284"/>
              </w:tabs>
              <w:spacing w:before="40" w:after="20" w:line="240" w:lineRule="auto"/>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Tubulointersticinis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nefritas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inkstų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funkcijos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nepakankamumas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inkstų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funkcijos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sutrikimas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pvz</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albuminurija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hematurija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oligurija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padidėja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šlapalo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azoto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kiekis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kraujyje</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ar</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azotemija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susilaiko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šlapimas</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padažnėja</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šlapinimasis</w:t>
            </w:r>
            <w:proofErr w:type="spellEnd"/>
            <w:r w:rsidRPr="00195D3D">
              <w:rPr>
                <w:rFonts w:ascii="Times New Roman" w:eastAsia="Calibri" w:hAnsi="Times New Roman"/>
                <w:kern w:val="0"/>
                <w:sz w:val="22"/>
                <w14:ligatures w14:val="none"/>
              </w:rPr>
              <w:t>.</w:t>
            </w:r>
          </w:p>
        </w:tc>
      </w:tr>
      <w:tr w:rsidR="00195D3D" w:rsidRPr="00195D3D" w:rsidDel="00221C29" w14:paraId="54C98EE3" w14:textId="77777777" w:rsidTr="009F4D72">
        <w:trPr>
          <w:cantSplit/>
        </w:trPr>
        <w:tc>
          <w:tcPr>
            <w:tcW w:w="9214" w:type="dxa"/>
            <w:gridSpan w:val="3"/>
            <w:tcBorders>
              <w:top w:val="single" w:sz="4" w:space="0" w:color="auto"/>
            </w:tcBorders>
          </w:tcPr>
          <w:p w14:paraId="66EE0884" w14:textId="77777777" w:rsidR="00195D3D" w:rsidRPr="00195D3D" w:rsidDel="00221C29"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Lytinės sistemos ir krūties sutrikimai</w:t>
            </w:r>
          </w:p>
        </w:tc>
      </w:tr>
      <w:tr w:rsidR="00195D3D" w:rsidRPr="00195D3D" w14:paraId="58E7AF85" w14:textId="77777777" w:rsidTr="009F4D72">
        <w:tc>
          <w:tcPr>
            <w:tcW w:w="567" w:type="dxa"/>
            <w:tcBorders>
              <w:top w:val="single" w:sz="4" w:space="0" w:color="auto"/>
              <w:bottom w:val="single" w:sz="4" w:space="0" w:color="auto"/>
            </w:tcBorders>
          </w:tcPr>
          <w:p w14:paraId="537B799F" w14:textId="77777777" w:rsidR="00195D3D" w:rsidRPr="00195D3D" w:rsidRDefault="00195D3D" w:rsidP="00195D3D">
            <w:pPr>
              <w:tabs>
                <w:tab w:val="left" w:pos="284"/>
              </w:tabs>
              <w:spacing w:before="40" w:after="20" w:line="240" w:lineRule="auto"/>
              <w:jc w:val="both"/>
              <w:rPr>
                <w:rFonts w:ascii="Times New Roman" w:eastAsia="Calibri" w:hAnsi="Times New Roman"/>
                <w:kern w:val="0"/>
                <w:sz w:val="22"/>
                <w14:ligatures w14:val="none"/>
              </w:rPr>
            </w:pPr>
          </w:p>
        </w:tc>
        <w:tc>
          <w:tcPr>
            <w:tcW w:w="1985" w:type="dxa"/>
            <w:tcBorders>
              <w:top w:val="single" w:sz="4" w:space="0" w:color="auto"/>
              <w:bottom w:val="single" w:sz="4" w:space="0" w:color="auto"/>
              <w:right w:val="single" w:sz="4" w:space="0" w:color="auto"/>
            </w:tcBorders>
          </w:tcPr>
          <w:p w14:paraId="42F5BCD3" w14:textId="77777777" w:rsidR="00195D3D" w:rsidRPr="00195D3D" w:rsidRDefault="00195D3D" w:rsidP="00195D3D">
            <w:pPr>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6859D25A" w14:textId="77777777" w:rsidR="00195D3D" w:rsidRPr="00195D3D" w:rsidRDefault="00195D3D" w:rsidP="00195D3D">
            <w:pPr>
              <w:tabs>
                <w:tab w:val="left" w:pos="284"/>
              </w:tabs>
              <w:spacing w:before="40" w:after="2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14:ligatures w14:val="none"/>
              </w:rPr>
              <w:t>S</w:t>
            </w:r>
            <w:r w:rsidRPr="00195D3D">
              <w:rPr>
                <w:rFonts w:ascii="Times New Roman" w:eastAsia="Calibri" w:hAnsi="Times New Roman"/>
                <w:kern w:val="0"/>
                <w:sz w:val="22"/>
                <w:lang w:val="lt-LT"/>
                <w14:ligatures w14:val="none"/>
              </w:rPr>
              <w:t>utrinka lytinė ar erekcijos funkcija, nenormali spermatogenezė (su sumažėjusiu spermatozoidų kiekiu ir (arba) judrumu).</w:t>
            </w:r>
          </w:p>
        </w:tc>
      </w:tr>
      <w:tr w:rsidR="00195D3D" w:rsidRPr="00195D3D" w14:paraId="3F707793" w14:textId="77777777" w:rsidTr="009F4D72">
        <w:tc>
          <w:tcPr>
            <w:tcW w:w="9214" w:type="dxa"/>
            <w:gridSpan w:val="3"/>
            <w:tcBorders>
              <w:top w:val="single" w:sz="4" w:space="0" w:color="auto"/>
            </w:tcBorders>
          </w:tcPr>
          <w:p w14:paraId="4B455F93" w14:textId="77777777" w:rsidR="00195D3D" w:rsidRPr="00195D3D" w:rsidRDefault="00195D3D" w:rsidP="00195D3D">
            <w:pPr>
              <w:tabs>
                <w:tab w:val="left" w:pos="284"/>
              </w:tabs>
              <w:spacing w:before="40" w:after="2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Bendrieji sutrikimai ir vartojimo vietos pažeidimai </w:t>
            </w:r>
          </w:p>
        </w:tc>
      </w:tr>
      <w:tr w:rsidR="00195D3D" w:rsidRPr="00195D3D" w14:paraId="48442484" w14:textId="77777777" w:rsidTr="009F4D72">
        <w:tc>
          <w:tcPr>
            <w:tcW w:w="567" w:type="dxa"/>
            <w:tcBorders>
              <w:top w:val="single" w:sz="4" w:space="0" w:color="auto"/>
              <w:bottom w:val="single" w:sz="4" w:space="0" w:color="auto"/>
            </w:tcBorders>
          </w:tcPr>
          <w:p w14:paraId="58A80ED4"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424DBF58"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da</w:t>
            </w:r>
            <w:r w:rsidRPr="00195D3D">
              <w:rPr>
                <w:rFonts w:ascii="Times New Roman" w:eastAsia="Calibri" w:hAnsi="Times New Roman"/>
                <w:kern w:val="0"/>
                <w:sz w:val="22"/>
                <w:lang w:val="lt-LT"/>
                <w14:ligatures w14:val="none"/>
              </w:rPr>
              <w:t>žni</w:t>
            </w:r>
          </w:p>
        </w:tc>
        <w:tc>
          <w:tcPr>
            <w:tcW w:w="6662" w:type="dxa"/>
            <w:tcBorders>
              <w:top w:val="single" w:sz="4" w:space="0" w:color="auto"/>
              <w:left w:val="single" w:sz="4" w:space="0" w:color="auto"/>
              <w:bottom w:val="single" w:sz="4" w:space="0" w:color="auto"/>
            </w:tcBorders>
          </w:tcPr>
          <w:p w14:paraId="3BB2752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Nuovargis.</w:t>
            </w:r>
          </w:p>
        </w:tc>
      </w:tr>
      <w:tr w:rsidR="00195D3D" w:rsidRPr="00195D3D" w14:paraId="365EDA27" w14:textId="77777777" w:rsidTr="009F4D72">
        <w:tc>
          <w:tcPr>
            <w:tcW w:w="9214" w:type="dxa"/>
            <w:gridSpan w:val="3"/>
            <w:tcBorders>
              <w:top w:val="single" w:sz="4" w:space="0" w:color="auto"/>
            </w:tcBorders>
          </w:tcPr>
          <w:p w14:paraId="7939B84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Tyrimai </w:t>
            </w:r>
          </w:p>
        </w:tc>
      </w:tr>
      <w:tr w:rsidR="00195D3D" w:rsidRPr="00195D3D" w14:paraId="6CC505CB" w14:textId="77777777" w:rsidTr="009F4D72">
        <w:tc>
          <w:tcPr>
            <w:tcW w:w="567" w:type="dxa"/>
            <w:tcBorders>
              <w:top w:val="single" w:sz="4" w:space="0" w:color="auto"/>
              <w:bottom w:val="single" w:sz="4" w:space="0" w:color="auto"/>
            </w:tcBorders>
          </w:tcPr>
          <w:p w14:paraId="6FE3CEBA"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117E9721"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da</w:t>
            </w:r>
            <w:r w:rsidRPr="00195D3D">
              <w:rPr>
                <w:rFonts w:ascii="Times New Roman" w:eastAsia="Calibri" w:hAnsi="Times New Roman"/>
                <w:kern w:val="0"/>
                <w:sz w:val="22"/>
                <w:lang w:val="lt-LT"/>
                <w14:ligatures w14:val="none"/>
              </w:rPr>
              <w:t>žni</w:t>
            </w:r>
          </w:p>
        </w:tc>
        <w:tc>
          <w:tcPr>
            <w:tcW w:w="6662" w:type="dxa"/>
            <w:tcBorders>
              <w:top w:val="single" w:sz="4" w:space="0" w:color="auto"/>
              <w:left w:val="single" w:sz="4" w:space="0" w:color="auto"/>
              <w:bottom w:val="single" w:sz="4" w:space="0" w:color="auto"/>
            </w:tcBorders>
          </w:tcPr>
          <w:p w14:paraId="407893A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14:ligatures w14:val="none"/>
              </w:rPr>
              <w:t>G</w:t>
            </w:r>
            <w:r w:rsidRPr="00195D3D">
              <w:rPr>
                <w:rFonts w:ascii="Times New Roman" w:eastAsia="Calibri" w:hAnsi="Times New Roman"/>
                <w:kern w:val="0"/>
                <w:sz w:val="22"/>
                <w:lang w:val="lt-LT"/>
                <w14:ligatures w14:val="none"/>
              </w:rPr>
              <w:t>ama gliutamiltransferazės aktyvumo padidėjimas (dėl kepenų fermentų suaktyvėjimo), paprastai kliniškai nereikšmingas.</w:t>
            </w:r>
          </w:p>
        </w:tc>
      </w:tr>
      <w:tr w:rsidR="00195D3D" w:rsidRPr="00195D3D" w14:paraId="67AD991C" w14:textId="77777777" w:rsidTr="009F4D72">
        <w:tc>
          <w:tcPr>
            <w:tcW w:w="567" w:type="dxa"/>
            <w:tcBorders>
              <w:top w:val="single" w:sz="4" w:space="0" w:color="auto"/>
              <w:bottom w:val="single" w:sz="4" w:space="0" w:color="auto"/>
            </w:tcBorders>
          </w:tcPr>
          <w:p w14:paraId="5D7C2951"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7F49E9E7"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Dažni</w:t>
            </w:r>
            <w:proofErr w:type="spellEnd"/>
          </w:p>
        </w:tc>
        <w:tc>
          <w:tcPr>
            <w:tcW w:w="6662" w:type="dxa"/>
            <w:tcBorders>
              <w:top w:val="single" w:sz="4" w:space="0" w:color="auto"/>
              <w:left w:val="single" w:sz="4" w:space="0" w:color="auto"/>
              <w:bottom w:val="single" w:sz="4" w:space="0" w:color="auto"/>
            </w:tcBorders>
          </w:tcPr>
          <w:p w14:paraId="519F4F2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Šarminės fosfatazės aktyvumo kraujyje padidėjimas.</w:t>
            </w:r>
          </w:p>
        </w:tc>
      </w:tr>
      <w:tr w:rsidR="00195D3D" w:rsidRPr="00195D3D" w14:paraId="6979F0A3" w14:textId="77777777" w:rsidTr="009F4D72">
        <w:tc>
          <w:tcPr>
            <w:tcW w:w="567" w:type="dxa"/>
            <w:tcBorders>
              <w:top w:val="single" w:sz="4" w:space="0" w:color="auto"/>
              <w:bottom w:val="single" w:sz="4" w:space="0" w:color="auto"/>
            </w:tcBorders>
          </w:tcPr>
          <w:p w14:paraId="09D7BB9D"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344533DA"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Nedažni</w:t>
            </w:r>
            <w:proofErr w:type="spellEnd"/>
          </w:p>
        </w:tc>
        <w:tc>
          <w:tcPr>
            <w:tcW w:w="6662" w:type="dxa"/>
            <w:tcBorders>
              <w:top w:val="single" w:sz="4" w:space="0" w:color="auto"/>
              <w:left w:val="single" w:sz="4" w:space="0" w:color="auto"/>
              <w:bottom w:val="single" w:sz="4" w:space="0" w:color="auto"/>
            </w:tcBorders>
          </w:tcPr>
          <w:p w14:paraId="5DE3066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14:ligatures w14:val="none"/>
              </w:rPr>
              <w:t>Transaminazių</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aktyvumo</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padidėjimas</w:t>
            </w:r>
            <w:proofErr w:type="spellEnd"/>
            <w:r w:rsidRPr="00195D3D">
              <w:rPr>
                <w:rFonts w:ascii="Times New Roman" w:eastAsia="Calibri" w:hAnsi="Times New Roman"/>
                <w:kern w:val="0"/>
                <w:sz w:val="22"/>
                <w14:ligatures w14:val="none"/>
              </w:rPr>
              <w:t>.</w:t>
            </w:r>
          </w:p>
        </w:tc>
      </w:tr>
      <w:tr w:rsidR="00195D3D" w:rsidRPr="00195D3D" w14:paraId="2E5F398B" w14:textId="77777777" w:rsidTr="009F4D72">
        <w:tc>
          <w:tcPr>
            <w:tcW w:w="567" w:type="dxa"/>
            <w:tcBorders>
              <w:top w:val="single" w:sz="4" w:space="0" w:color="auto"/>
              <w:bottom w:val="single" w:sz="4" w:space="0" w:color="auto"/>
            </w:tcBorders>
          </w:tcPr>
          <w:p w14:paraId="06119F25" w14:textId="77777777" w:rsidR="00195D3D" w:rsidRPr="00195D3D" w:rsidRDefault="00195D3D" w:rsidP="00195D3D">
            <w:pPr>
              <w:keepLines/>
              <w:tabs>
                <w:tab w:val="left" w:pos="284"/>
              </w:tabs>
              <w:spacing w:before="40" w:after="20" w:line="240" w:lineRule="auto"/>
              <w:jc w:val="both"/>
              <w:rPr>
                <w:rFonts w:ascii="Times New Roman" w:eastAsia="Calibri" w:hAnsi="Times New Roman"/>
                <w:kern w:val="0"/>
                <w:sz w:val="22"/>
                <w:lang w:val="it-IT"/>
                <w14:ligatures w14:val="none"/>
              </w:rPr>
            </w:pPr>
          </w:p>
        </w:tc>
        <w:tc>
          <w:tcPr>
            <w:tcW w:w="1985" w:type="dxa"/>
            <w:tcBorders>
              <w:top w:val="single" w:sz="4" w:space="0" w:color="auto"/>
              <w:bottom w:val="single" w:sz="4" w:space="0" w:color="auto"/>
              <w:right w:val="single" w:sz="4" w:space="0" w:color="auto"/>
            </w:tcBorders>
          </w:tcPr>
          <w:p w14:paraId="6D130091" w14:textId="77777777" w:rsidR="00195D3D" w:rsidRPr="00195D3D" w:rsidRDefault="00195D3D" w:rsidP="00195D3D">
            <w:pPr>
              <w:keepLines/>
              <w:tabs>
                <w:tab w:val="left" w:pos="284"/>
                <w:tab w:val="right" w:pos="1769"/>
              </w:tabs>
              <w:spacing w:before="40" w:after="20" w:line="240" w:lineRule="auto"/>
              <w:jc w:val="both"/>
              <w:rPr>
                <w:rFonts w:ascii="Times New Roman" w:eastAsia="Calibri" w:hAnsi="Times New Roman"/>
                <w:kern w:val="0"/>
                <w:sz w:val="22"/>
                <w14:ligatures w14:val="none"/>
              </w:rPr>
            </w:pPr>
            <w:proofErr w:type="spellStart"/>
            <w:r w:rsidRPr="00195D3D">
              <w:rPr>
                <w:rFonts w:ascii="Times New Roman" w:eastAsia="Calibri" w:hAnsi="Times New Roman"/>
                <w:kern w:val="0"/>
                <w:sz w:val="22"/>
                <w14:ligatures w14:val="none"/>
              </w:rPr>
              <w:t>Labai</w:t>
            </w:r>
            <w:proofErr w:type="spellEnd"/>
            <w:r w:rsidRPr="00195D3D">
              <w:rPr>
                <w:rFonts w:ascii="Times New Roman" w:eastAsia="Calibri" w:hAnsi="Times New Roman"/>
                <w:kern w:val="0"/>
                <w:sz w:val="22"/>
                <w14:ligatures w14:val="none"/>
              </w:rPr>
              <w:t xml:space="preserve"> </w:t>
            </w:r>
            <w:proofErr w:type="spellStart"/>
            <w:r w:rsidRPr="00195D3D">
              <w:rPr>
                <w:rFonts w:ascii="Times New Roman" w:eastAsia="Calibri" w:hAnsi="Times New Roman"/>
                <w:kern w:val="0"/>
                <w:sz w:val="22"/>
                <w14:ligatures w14:val="none"/>
              </w:rPr>
              <w:t>reti</w:t>
            </w:r>
            <w:proofErr w:type="spellEnd"/>
          </w:p>
        </w:tc>
        <w:tc>
          <w:tcPr>
            <w:tcW w:w="6662" w:type="dxa"/>
            <w:tcBorders>
              <w:top w:val="single" w:sz="4" w:space="0" w:color="auto"/>
              <w:left w:val="single" w:sz="4" w:space="0" w:color="auto"/>
              <w:bottom w:val="single" w:sz="4" w:space="0" w:color="auto"/>
            </w:tcBorders>
          </w:tcPr>
          <w:p w14:paraId="0D09A86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Akispūdžio padidėjimas, cholesterolio kiekio kraujyje padidėjimas, didelio tankio lipoproteinų kiekio padidėjimas, trigliceridų kiekio kraujyje padidėjimas. Nenormalūs skydliaukės tyrimų rodmenys: sumažėjęs L</w:t>
            </w:r>
            <w:r w:rsidRPr="00195D3D">
              <w:rPr>
                <w:rFonts w:ascii="Times New Roman" w:eastAsia="Calibri" w:hAnsi="Times New Roman"/>
                <w:kern w:val="0"/>
                <w:sz w:val="22"/>
                <w:lang w:val="lt-LT"/>
                <w14:ligatures w14:val="none"/>
              </w:rPr>
              <w:noBreakHyphen/>
              <w:t xml:space="preserve">tiroksino (laisvojo tiroksino, tiroksino, trijodtironino) kiekis </w:t>
            </w:r>
            <w:r w:rsidRPr="00195D3D">
              <w:rPr>
                <w:rFonts w:ascii="Times New Roman" w:eastAsia="Calibri" w:hAnsi="Times New Roman"/>
                <w:kern w:val="0"/>
                <w:sz w:val="22"/>
                <w:lang w:val="lt-LT"/>
                <w14:ligatures w14:val="none"/>
              </w:rPr>
              <w:lastRenderedPageBreak/>
              <w:t>ir padidėjęs skydliaukę stimuliuojančio hormono kiekis kraujyje (paprastai toks poveikis kliniškai nepasireiškia), prolaktino kiekio kraujyje padidėjimas.</w:t>
            </w:r>
          </w:p>
          <w:p w14:paraId="468D1B5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tc>
      </w:tr>
    </w:tbl>
    <w:p w14:paraId="162F47EA"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 Kai kuriose Azijos šalyse taip pat gauti kaip reti pranešimai. Taip pat žr. 4.4 skyrių. </w:t>
      </w:r>
    </w:p>
    <w:p w14:paraId="2EE69B4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FDEA56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Duomenų apie toliau išvardytas nepageidaujamas reakcijos į vaistinį preparatą gauta iš savanoriškų pranešimų po Tegretol CR pasirodymo rinkoje bei iš mokslinėje literatūroje aprašytų atvejų. Apie minėtas reakcijas buvo pranešta savanoriškai, vaistinio preparato vartojusios populiacijos dydis nėra žinomas, todėl patikimo reakcijų atsiradimo dažnio nustatyti neįmanoma ir jis laikomas nežinomu. Nepageidaujamos reakcijos suskirstytos pagal </w:t>
      </w:r>
      <w:hyperlink r:id="rId7" w:history="1">
        <w:r w:rsidRPr="00195D3D">
          <w:rPr>
            <w:rFonts w:ascii="Times New Roman" w:eastAsia="Calibri" w:hAnsi="Times New Roman"/>
            <w:i/>
            <w:kern w:val="0"/>
            <w:sz w:val="22"/>
            <w:lang w:val="lt-LT"/>
            <w14:ligatures w14:val="none"/>
          </w:rPr>
          <w:t>MedDRA</w:t>
        </w:r>
      </w:hyperlink>
      <w:r w:rsidRPr="00195D3D">
        <w:rPr>
          <w:rFonts w:ascii="Times New Roman" w:eastAsia="Calibri" w:hAnsi="Times New Roman"/>
          <w:kern w:val="0"/>
          <w:sz w:val="22"/>
          <w:lang w:val="lt-LT"/>
          <w14:ligatures w14:val="none"/>
        </w:rPr>
        <w:t xml:space="preserve"> organų sistemų klases. Kiekvienoje dažnio grupėje nepageidaujamos reakcijos išvardytos mažėjančio sunkumo tvarka.</w:t>
      </w:r>
    </w:p>
    <w:p w14:paraId="7B7CB21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5082"/>
      </w:tblGrid>
      <w:tr w:rsidR="00195D3D" w:rsidRPr="00195D3D" w14:paraId="032FC310" w14:textId="77777777" w:rsidTr="009F4D72">
        <w:tc>
          <w:tcPr>
            <w:tcW w:w="4077" w:type="dxa"/>
          </w:tcPr>
          <w:p w14:paraId="79C818D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Infekcijos ir infestacijos</w:t>
            </w:r>
          </w:p>
        </w:tc>
        <w:tc>
          <w:tcPr>
            <w:tcW w:w="5210" w:type="dxa"/>
          </w:tcPr>
          <w:p w14:paraId="0C6E6BF1" w14:textId="77777777" w:rsidR="00195D3D" w:rsidRPr="00195D3D" w:rsidRDefault="00195D3D" w:rsidP="00195D3D">
            <w:pPr>
              <w:tabs>
                <w:tab w:val="left" w:pos="567"/>
              </w:tabs>
              <w:spacing w:after="0" w:line="240" w:lineRule="auto"/>
              <w:rPr>
                <w:rFonts w:ascii="Times New Roman" w:eastAsia="Calibri" w:hAnsi="Times New Roman"/>
                <w:b/>
                <w:kern w:val="0"/>
                <w:sz w:val="22"/>
                <w:u w:val="single"/>
                <w:lang w:val="lt-LT"/>
                <w14:ligatures w14:val="none"/>
              </w:rPr>
            </w:pPr>
            <w:r w:rsidRPr="00195D3D">
              <w:rPr>
                <w:rFonts w:ascii="Times New Roman" w:eastAsia="Calibri" w:hAnsi="Times New Roman"/>
                <w:kern w:val="0"/>
                <w:sz w:val="22"/>
                <w:lang w:val="lt-LT"/>
                <w14:ligatures w14:val="none"/>
              </w:rPr>
              <w:t xml:space="preserve">Žmogaus </w:t>
            </w:r>
            <w:r w:rsidRPr="00195D3D">
              <w:rPr>
                <w:rFonts w:ascii="Times New Roman" w:eastAsia="Calibri" w:hAnsi="Times New Roman"/>
                <w:i/>
                <w:kern w:val="0"/>
                <w:sz w:val="22"/>
                <w:lang w:val="lt-LT"/>
                <w14:ligatures w14:val="none"/>
              </w:rPr>
              <w:t>herpes</w:t>
            </w:r>
            <w:r w:rsidRPr="00195D3D">
              <w:rPr>
                <w:rFonts w:ascii="Times New Roman" w:eastAsia="Calibri" w:hAnsi="Times New Roman"/>
                <w:kern w:val="0"/>
                <w:sz w:val="22"/>
                <w:lang w:val="lt-LT"/>
                <w14:ligatures w14:val="none"/>
              </w:rPr>
              <w:t xml:space="preserve"> viruso 6 infekcijos suaktyvėjimas.</w:t>
            </w:r>
          </w:p>
        </w:tc>
      </w:tr>
      <w:tr w:rsidR="00195D3D" w:rsidRPr="00195D3D" w14:paraId="571DCE3E" w14:textId="77777777" w:rsidTr="009F4D72">
        <w:tc>
          <w:tcPr>
            <w:tcW w:w="4077" w:type="dxa"/>
          </w:tcPr>
          <w:p w14:paraId="5A5AED5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Kraujo ir limfinės sistemos sutrikimai</w:t>
            </w:r>
          </w:p>
        </w:tc>
        <w:tc>
          <w:tcPr>
            <w:tcW w:w="5210" w:type="dxa"/>
          </w:tcPr>
          <w:p w14:paraId="6D50FD99" w14:textId="77777777" w:rsidR="00195D3D" w:rsidRPr="00195D3D" w:rsidRDefault="00195D3D" w:rsidP="00195D3D">
            <w:pPr>
              <w:tabs>
                <w:tab w:val="left" w:pos="567"/>
              </w:tabs>
              <w:spacing w:after="0" w:line="240" w:lineRule="auto"/>
              <w:rPr>
                <w:rFonts w:ascii="Times New Roman" w:eastAsia="Calibri" w:hAnsi="Times New Roman"/>
                <w:b/>
                <w:kern w:val="0"/>
                <w:sz w:val="22"/>
                <w:u w:val="single"/>
                <w:lang w:val="lt-LT"/>
                <w14:ligatures w14:val="none"/>
              </w:rPr>
            </w:pPr>
            <w:r w:rsidRPr="00195D3D">
              <w:rPr>
                <w:rFonts w:ascii="Times New Roman" w:eastAsia="Calibri" w:hAnsi="Times New Roman"/>
                <w:kern w:val="0"/>
                <w:sz w:val="22"/>
                <w:lang w:val="lt-LT"/>
                <w14:ligatures w14:val="none"/>
              </w:rPr>
              <w:t>Kaulų čiulpų nepakankamumas.</w:t>
            </w:r>
          </w:p>
        </w:tc>
      </w:tr>
      <w:tr w:rsidR="00195D3D" w:rsidRPr="00195D3D" w14:paraId="4385284D" w14:textId="77777777" w:rsidTr="009F4D72">
        <w:tc>
          <w:tcPr>
            <w:tcW w:w="4077" w:type="dxa"/>
          </w:tcPr>
          <w:p w14:paraId="2D7DFD8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Sužalojimai, apsinuodijimai ir procedūrų komplikacijos</w:t>
            </w:r>
          </w:p>
        </w:tc>
        <w:tc>
          <w:tcPr>
            <w:tcW w:w="5210" w:type="dxa"/>
          </w:tcPr>
          <w:p w14:paraId="55734E06" w14:textId="77777777" w:rsidR="00195D3D" w:rsidRPr="00195D3D" w:rsidRDefault="00195D3D" w:rsidP="00195D3D">
            <w:pPr>
              <w:tabs>
                <w:tab w:val="left" w:pos="567"/>
              </w:tabs>
              <w:spacing w:after="0" w:line="240" w:lineRule="auto"/>
              <w:rPr>
                <w:rFonts w:ascii="Times New Roman" w:eastAsia="Calibri" w:hAnsi="Times New Roman"/>
                <w:b/>
                <w:kern w:val="0"/>
                <w:sz w:val="22"/>
                <w:u w:val="single"/>
                <w:lang w:val="lt-LT"/>
                <w14:ligatures w14:val="none"/>
              </w:rPr>
            </w:pPr>
            <w:r w:rsidRPr="00195D3D">
              <w:rPr>
                <w:rFonts w:ascii="Times New Roman" w:eastAsia="Calibri" w:hAnsi="Times New Roman"/>
                <w:kern w:val="0"/>
                <w:sz w:val="22"/>
                <w:lang w:val="lt-LT"/>
                <w14:ligatures w14:val="none"/>
              </w:rPr>
              <w:t>Kritimas (susijęs su gydymo Tegretol CR sukelta ataksija, galvos svaigimu, mieguistumu, hipotenzija, sumišimu, sedacija) (žr. 4.4 skyrių).</w:t>
            </w:r>
          </w:p>
        </w:tc>
      </w:tr>
      <w:tr w:rsidR="00195D3D" w:rsidRPr="00195D3D" w14:paraId="27D6032D" w14:textId="77777777" w:rsidTr="009F4D72">
        <w:tc>
          <w:tcPr>
            <w:tcW w:w="4077" w:type="dxa"/>
          </w:tcPr>
          <w:p w14:paraId="6667EFE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Nervų sistemos sutrikimai</w:t>
            </w:r>
          </w:p>
        </w:tc>
        <w:tc>
          <w:tcPr>
            <w:tcW w:w="5210" w:type="dxa"/>
          </w:tcPr>
          <w:p w14:paraId="3C6C751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Raminamasis poveikis, atminties pablogėjimas.</w:t>
            </w:r>
          </w:p>
        </w:tc>
      </w:tr>
      <w:tr w:rsidR="00195D3D" w:rsidRPr="00195D3D" w14:paraId="2216646C" w14:textId="77777777" w:rsidTr="009F4D72">
        <w:tc>
          <w:tcPr>
            <w:tcW w:w="4077" w:type="dxa"/>
          </w:tcPr>
          <w:p w14:paraId="584491D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Virškinimo trakto sutrikimai</w:t>
            </w:r>
          </w:p>
        </w:tc>
        <w:tc>
          <w:tcPr>
            <w:tcW w:w="5210" w:type="dxa"/>
          </w:tcPr>
          <w:p w14:paraId="599AC8C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Kolitas.</w:t>
            </w:r>
          </w:p>
        </w:tc>
      </w:tr>
      <w:tr w:rsidR="00195D3D" w:rsidRPr="00195D3D" w14:paraId="6BA2F11D" w14:textId="77777777" w:rsidTr="009F4D72">
        <w:tc>
          <w:tcPr>
            <w:tcW w:w="4077" w:type="dxa"/>
          </w:tcPr>
          <w:p w14:paraId="5017580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Imuninės sistemos sutrikimai</w:t>
            </w:r>
          </w:p>
        </w:tc>
        <w:tc>
          <w:tcPr>
            <w:tcW w:w="5210" w:type="dxa"/>
          </w:tcPr>
          <w:p w14:paraId="2A99DC3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Vaistinio preparato sukeltas odos išbėrimas su eozinofilija ir sisteminiais simptomais (</w:t>
            </w:r>
            <w:r w:rsidRPr="00195D3D">
              <w:rPr>
                <w:rFonts w:ascii="Times New Roman" w:eastAsia="Calibri" w:hAnsi="Times New Roman"/>
                <w:i/>
                <w:kern w:val="0"/>
                <w:sz w:val="22"/>
                <w:lang w:val="lt-LT"/>
                <w14:ligatures w14:val="none"/>
              </w:rPr>
              <w:t>DRESS</w:t>
            </w:r>
            <w:r w:rsidRPr="00195D3D">
              <w:rPr>
                <w:rFonts w:ascii="Times New Roman" w:eastAsia="Calibri" w:hAnsi="Times New Roman"/>
                <w:kern w:val="0"/>
                <w:sz w:val="22"/>
                <w:lang w:val="lt-LT"/>
                <w14:ligatures w14:val="none"/>
              </w:rPr>
              <w:t xml:space="preserve"> sindromas).</w:t>
            </w:r>
          </w:p>
        </w:tc>
      </w:tr>
      <w:tr w:rsidR="00195D3D" w:rsidRPr="00195D3D" w14:paraId="4E8070BC" w14:textId="77777777" w:rsidTr="009F4D72">
        <w:tc>
          <w:tcPr>
            <w:tcW w:w="4077" w:type="dxa"/>
          </w:tcPr>
          <w:p w14:paraId="6508E76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Odos ir poodinio audinio sutrikimai</w:t>
            </w:r>
          </w:p>
        </w:tc>
        <w:tc>
          <w:tcPr>
            <w:tcW w:w="5210" w:type="dxa"/>
          </w:tcPr>
          <w:p w14:paraId="21A1929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Ūminė išplitusi egzanteminė pustuliozė, lichenoidinė keratozė, onichomadezė.</w:t>
            </w:r>
          </w:p>
        </w:tc>
      </w:tr>
      <w:tr w:rsidR="00195D3D" w:rsidRPr="00195D3D" w14:paraId="5230084A" w14:textId="77777777" w:rsidTr="009F4D72">
        <w:tc>
          <w:tcPr>
            <w:tcW w:w="4077" w:type="dxa"/>
          </w:tcPr>
          <w:p w14:paraId="3071AEA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Skeleto, raumenų ir jungiamojo audinio sutrikimai</w:t>
            </w:r>
          </w:p>
        </w:tc>
        <w:tc>
          <w:tcPr>
            <w:tcW w:w="5210" w:type="dxa"/>
          </w:tcPr>
          <w:p w14:paraId="1445BB5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Lūžiai.</w:t>
            </w:r>
          </w:p>
        </w:tc>
      </w:tr>
      <w:tr w:rsidR="00195D3D" w:rsidRPr="00195D3D" w14:paraId="1F3B24C4" w14:textId="77777777" w:rsidTr="009F4D72">
        <w:tc>
          <w:tcPr>
            <w:tcW w:w="4077" w:type="dxa"/>
          </w:tcPr>
          <w:p w14:paraId="17BACE0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Tyrimai</w:t>
            </w:r>
          </w:p>
        </w:tc>
        <w:tc>
          <w:tcPr>
            <w:tcW w:w="5210" w:type="dxa"/>
          </w:tcPr>
          <w:p w14:paraId="747DF55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Kaulų tankio sumažėjimas.</w:t>
            </w:r>
          </w:p>
        </w:tc>
      </w:tr>
    </w:tbl>
    <w:p w14:paraId="3AFE325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4DF1EB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Gaunama vis daugiau duomenų apie skirtingų HLA alelių svarbą su imunine sistema susijusių nepageidaujamų reakcijų, tokių kaip SJS, TEN, </w:t>
      </w:r>
      <w:r w:rsidRPr="00195D3D">
        <w:rPr>
          <w:rFonts w:ascii="Times New Roman" w:eastAsia="Calibri" w:hAnsi="Times New Roman"/>
          <w:i/>
          <w:kern w:val="0"/>
          <w:sz w:val="22"/>
          <w:lang w:val="lt-LT"/>
          <w14:ligatures w14:val="none"/>
        </w:rPr>
        <w:t>DRESS,</w:t>
      </w:r>
      <w:r w:rsidRPr="00195D3D">
        <w:rPr>
          <w:rFonts w:ascii="Times New Roman" w:eastAsia="Calibri" w:hAnsi="Times New Roman"/>
          <w:kern w:val="0"/>
          <w:sz w:val="22"/>
          <w:lang w:val="lt-LT"/>
          <w14:ligatures w14:val="none"/>
        </w:rPr>
        <w:t xml:space="preserve"> ūminė išplitusi egzanteminė pustuliozė ir makulopapulinis išbėrimas, rizikos padidėjimui. HLA</w:t>
      </w:r>
      <w:r w:rsidRPr="00195D3D">
        <w:rPr>
          <w:rFonts w:ascii="Times New Roman" w:eastAsia="Calibri" w:hAnsi="Times New Roman"/>
          <w:kern w:val="0"/>
          <w:sz w:val="22"/>
          <w:lang w:val="lt-LT"/>
          <w14:ligatures w14:val="none"/>
        </w:rPr>
        <w:noBreakHyphen/>
        <w:t>A*3101 alelio paplitimas gali būti priežastis su karbamazepino vartojimu pasireiškusių nepageidaujamų reakcijų Japonijos ir Europos šalių populiacijose. Kito HLA</w:t>
      </w:r>
      <w:r w:rsidRPr="00195D3D">
        <w:rPr>
          <w:rFonts w:ascii="Times New Roman" w:eastAsia="Calibri" w:hAnsi="Times New Roman"/>
          <w:kern w:val="0"/>
          <w:sz w:val="22"/>
          <w:lang w:val="lt-LT"/>
          <w14:ligatures w14:val="none"/>
        </w:rPr>
        <w:noBreakHyphen/>
        <w:t>B*1502 alelio paplitimas kinų, tailandiečių ir kitų Azijos šalių populiacijose gali būti susijęs su SJS ir TEN pasireiškimu.</w:t>
      </w:r>
    </w:p>
    <w:p w14:paraId="3EA9E86F"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1746CCA2"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Pranešimas apie įtariamas nepageidaujamas reakcijas</w:t>
      </w:r>
    </w:p>
    <w:p w14:paraId="12252252" w14:textId="77777777" w:rsidR="00195D3D" w:rsidRPr="00195D3D" w:rsidRDefault="00195D3D" w:rsidP="00195D3D">
      <w:pPr>
        <w:autoSpaceDE w:val="0"/>
        <w:autoSpaceDN w:val="0"/>
        <w:adjustRightInd w:val="0"/>
        <w:spacing w:after="0" w:line="240" w:lineRule="auto"/>
        <w:rPr>
          <w:rFonts w:ascii="Times New Roman" w:eastAsia="Calibri" w:hAnsi="Times New Roman" w:cs="Times New Roman"/>
          <w:noProof/>
          <w:snapToGrid w:val="0"/>
          <w:kern w:val="0"/>
          <w:sz w:val="22"/>
          <w:szCs w:val="22"/>
          <w:lang w:val="lt-LT"/>
          <w14:ligatures w14:val="none"/>
        </w:rPr>
      </w:pPr>
      <w:r w:rsidRPr="00195D3D">
        <w:rPr>
          <w:rFonts w:ascii="Times New Roman" w:eastAsia="Calibri"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w:t>
      </w:r>
      <w:r w:rsidRPr="00195D3D">
        <w:rPr>
          <w:rFonts w:ascii="Times New Roman" w:eastAsia="Calibri" w:hAnsi="Times New Roman" w:cs="Times New Roman"/>
          <w:noProof/>
          <w:snapToGrid w:val="0"/>
          <w:kern w:val="0"/>
          <w:sz w:val="22"/>
          <w:szCs w:val="22"/>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195D3D">
          <w:rPr>
            <w:rFonts w:ascii="Times New Roman" w:eastAsia="Calibri" w:hAnsi="Times New Roman" w:cs="Times New Roman"/>
            <w:noProof/>
            <w:snapToGrid w:val="0"/>
            <w:color w:val="0000FF"/>
            <w:kern w:val="0"/>
            <w:sz w:val="22"/>
            <w:szCs w:val="22"/>
            <w:u w:val="single"/>
            <w:lang w:val="lt-LT"/>
            <w14:ligatures w14:val="none"/>
          </w:rPr>
          <w:t>https://vvkt.lrv.lt/lt/</w:t>
        </w:r>
      </w:hyperlink>
      <w:r w:rsidRPr="00195D3D">
        <w:rPr>
          <w:rFonts w:ascii="Times New Roman" w:eastAsia="Calibri" w:hAnsi="Times New Roman" w:cs="Times New Roman"/>
          <w:noProof/>
          <w:snapToGrid w:val="0"/>
          <w:kern w:val="0"/>
          <w:sz w:val="22"/>
          <w:szCs w:val="22"/>
          <w:lang w:val="lt-LT"/>
          <w14:ligatures w14:val="none"/>
        </w:rPr>
        <w:t xml:space="preserve"> nurodytais būdais.</w:t>
      </w:r>
    </w:p>
    <w:p w14:paraId="35A2517F"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2F1D4756"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4.9</w:t>
      </w:r>
      <w:r w:rsidRPr="00195D3D">
        <w:rPr>
          <w:rFonts w:ascii="Times New Roman" w:eastAsia="Calibri" w:hAnsi="Times New Roman"/>
          <w:b/>
          <w:kern w:val="0"/>
          <w:sz w:val="22"/>
          <w:lang w:val="lt-LT"/>
          <w14:ligatures w14:val="none"/>
        </w:rPr>
        <w:tab/>
        <w:t>Perdozavimas</w:t>
      </w:r>
    </w:p>
    <w:p w14:paraId="11466BB0"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b/>
          <w:kern w:val="0"/>
          <w:sz w:val="22"/>
          <w:lang w:val="lt-LT"/>
          <w14:ligatures w14:val="none"/>
        </w:rPr>
      </w:pPr>
    </w:p>
    <w:p w14:paraId="559DF050"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Požymiai ir simptomai</w:t>
      </w:r>
    </w:p>
    <w:p w14:paraId="271921C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Perdozavus Tegretol CR paprastai atsiranda centrinės nervų, širdies ir kraujagyslių bei kvėpavimo sistemos pažeidimo požymių ir simptomų bei 4.8 skyriuje paminėtų nepageidaujamų reakcijų.</w:t>
      </w:r>
    </w:p>
    <w:p w14:paraId="0A328F2A" w14:textId="77777777" w:rsidR="00195D3D" w:rsidRPr="00195D3D" w:rsidRDefault="00195D3D" w:rsidP="00195D3D">
      <w:pPr>
        <w:keepNext/>
        <w:tabs>
          <w:tab w:val="left" w:pos="567"/>
        </w:tabs>
        <w:spacing w:after="0" w:line="240" w:lineRule="auto"/>
        <w:outlineLvl w:val="1"/>
        <w:rPr>
          <w:rFonts w:ascii="Times New Roman" w:eastAsia="Calibri" w:hAnsi="Times New Roman"/>
          <w:i/>
          <w:kern w:val="0"/>
          <w:sz w:val="22"/>
          <w:lang w:val="lt-LT"/>
          <w14:ligatures w14:val="none"/>
        </w:rPr>
      </w:pPr>
    </w:p>
    <w:p w14:paraId="50AB01FE" w14:textId="77777777" w:rsidR="00195D3D" w:rsidRPr="00195D3D" w:rsidRDefault="00195D3D" w:rsidP="00195D3D">
      <w:pPr>
        <w:keepNext/>
        <w:tabs>
          <w:tab w:val="left" w:pos="567"/>
        </w:tabs>
        <w:spacing w:after="0" w:line="240" w:lineRule="auto"/>
        <w:outlineLvl w:val="1"/>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Centrinė nervų sistema</w:t>
      </w:r>
    </w:p>
    <w:p w14:paraId="4B784EE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Centrinės nervų sistemos slopinimas, dezorientacija, sąmonės sutrikimas, patologinis mieguistumas, sujaudinimas, haliucinacijos, koma, matomas vaizdas būna neaiškus, neaiški kalba, dizartrija, nistagmas, ataksija, diskinezija, iš pradžių hiperrefleksija, vėliau hiporefleksija, traukuliai, psichomotorinis sutrikimas, mioklonija, hipotermija, midriazė. </w:t>
      </w:r>
    </w:p>
    <w:p w14:paraId="6177E7C1"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5002D046"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Kvėpavimo sistema</w:t>
      </w:r>
    </w:p>
    <w:p w14:paraId="16FCDC4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Kvėpavimo slopinimas, plaučių pabrinkimas.</w:t>
      </w:r>
    </w:p>
    <w:p w14:paraId="7D9A86BF"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2C304520"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Širdies ir kraujagyslių sistema</w:t>
      </w:r>
    </w:p>
    <w:p w14:paraId="52D89A4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Tachikardija, hipotenzija, kartais hipertenzija, širdies laidumo sutrikimas ir kartu QRS komplekso išsiplėtimas, dėl širdies sustojimo staigus sąmonės praradimas. </w:t>
      </w:r>
    </w:p>
    <w:p w14:paraId="5AA3F587"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5F0F246B"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Virškinimo sistema</w:t>
      </w:r>
    </w:p>
    <w:p w14:paraId="62F4F7A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Vėmimas, sulėtėjęs skrandžio išsituštinimas, sulėtėjusi žarnų peristaltika. </w:t>
      </w:r>
    </w:p>
    <w:p w14:paraId="6ACED41B"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1BAC005A"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Skeleto ir raumenų sistema</w:t>
      </w:r>
    </w:p>
    <w:p w14:paraId="30964FF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Buvo su karbamazepino toksiniu poveikiu susijusios rabdomiolizės atvejų.</w:t>
      </w:r>
    </w:p>
    <w:p w14:paraId="1185A2D3"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4EC43D10"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Inkstų veikla</w:t>
      </w:r>
    </w:p>
    <w:p w14:paraId="5967626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Šlapimo ir skysčių susilaikymas, oligurija ar anurija, intoksikacija vandeniu dėl karbamazepino poveikio, panašaus į ADH poveikį. </w:t>
      </w:r>
    </w:p>
    <w:p w14:paraId="6E380B12"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770DAE11"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Laboratorinių tyrimų rodmenys</w:t>
      </w:r>
    </w:p>
    <w:p w14:paraId="62DBBE2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Hiponatremija, galima metabolinė acidozė, galima hiperglikemija, raumenų kreatinfosfokinazės aktyvumo padidėjimas.</w:t>
      </w:r>
    </w:p>
    <w:p w14:paraId="231BDC3B"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b/>
          <w:kern w:val="0"/>
          <w:sz w:val="22"/>
          <w:lang w:val="lt-LT"/>
          <w14:ligatures w14:val="none"/>
        </w:rPr>
      </w:pPr>
    </w:p>
    <w:p w14:paraId="7EDC7E06" w14:textId="77777777" w:rsidR="00195D3D" w:rsidRPr="00195D3D" w:rsidRDefault="00195D3D" w:rsidP="00195D3D">
      <w:pPr>
        <w:keepNext/>
        <w:tabs>
          <w:tab w:val="left" w:pos="567"/>
        </w:tabs>
        <w:spacing w:after="0" w:line="240" w:lineRule="auto"/>
        <w:jc w:val="both"/>
        <w:outlineLvl w:val="0"/>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Gydymas</w:t>
      </w:r>
    </w:p>
    <w:p w14:paraId="6BDBAE0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Specifinio priešnuodžio nėra.</w:t>
      </w:r>
    </w:p>
    <w:p w14:paraId="65B03A8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Pagalba pirmiausiai priklauso nuo klinikinės hospitalizuoto paciento būklės. Reikia nustatyti vaistinio preparato koncentraciją kraujo plazmoje, t. y. įsitikinti, kad pacientas apsinuodijo karbamazepinu ir įvertinti apsinuodijimo sunkumą. </w:t>
      </w:r>
    </w:p>
    <w:p w14:paraId="34C1395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Reikia sukelti vėmimą arba išplauti skrandį, duoti gerti aktyvintosios anglies. Dėl lėtesnio skrandžio išsituštinimo gali būti silpnesnė rezorbcija, o pacientui sveikstant ji gali sustiprėti, todėl gali sunkėti apsinuodijimo simptomai. Pacientą reikia gydyti intensyviosios terapijos skyriuje, suteikti tinkamą medicinos pagalbą, nuolat stebėti širdies veiklą ir elektrolitų kiekį. </w:t>
      </w:r>
    </w:p>
    <w:p w14:paraId="73C257BC" w14:textId="77777777" w:rsidR="00195D3D" w:rsidRPr="00195D3D" w:rsidRDefault="00195D3D" w:rsidP="00195D3D">
      <w:pPr>
        <w:tabs>
          <w:tab w:val="left" w:pos="567"/>
        </w:tabs>
        <w:spacing w:after="0" w:line="240" w:lineRule="auto"/>
        <w:jc w:val="both"/>
        <w:rPr>
          <w:rFonts w:ascii="Times New Roman" w:eastAsia="Calibri" w:hAnsi="Times New Roman"/>
          <w:b/>
          <w:i/>
          <w:kern w:val="0"/>
          <w:sz w:val="22"/>
          <w:lang w:val="lt-LT"/>
          <w14:ligatures w14:val="none"/>
        </w:rPr>
      </w:pPr>
    </w:p>
    <w:p w14:paraId="01ACB4EC" w14:textId="77777777" w:rsidR="00195D3D" w:rsidRPr="00195D3D" w:rsidRDefault="00195D3D" w:rsidP="00195D3D">
      <w:pPr>
        <w:tabs>
          <w:tab w:val="left" w:pos="567"/>
        </w:tabs>
        <w:spacing w:after="0" w:line="240" w:lineRule="auto"/>
        <w:jc w:val="both"/>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 xml:space="preserve">Specifinės rekomendacijos </w:t>
      </w:r>
    </w:p>
    <w:p w14:paraId="59A56B5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Rekomenduojama atlikti kraujo perpylimą vartojant aktyvintosios anglies. Hemodializė yra veiksmingas gydymo metodas perdozavus karbamazepino. </w:t>
      </w:r>
    </w:p>
    <w:p w14:paraId="3A12FB5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Dėl sulėtėjusios rezorbcijos antrą ir trečią dieną po apsinuodijimo gali sustiprėti simptomai ir pablogėti klinikinė paciento būklė. </w:t>
      </w:r>
    </w:p>
    <w:p w14:paraId="0541EFB6"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4D95D330"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07D3A983"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FARMAKOLOGINĖS SAVYBĖS</w:t>
      </w:r>
    </w:p>
    <w:p w14:paraId="5E1ACE9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45748C6A"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5.1</w:t>
      </w:r>
      <w:r w:rsidRPr="00195D3D">
        <w:rPr>
          <w:rFonts w:ascii="Times New Roman" w:eastAsia="Calibri" w:hAnsi="Times New Roman"/>
          <w:b/>
          <w:kern w:val="0"/>
          <w:sz w:val="22"/>
          <w:lang w:val="lt-LT"/>
          <w14:ligatures w14:val="none"/>
        </w:rPr>
        <w:tab/>
        <w:t>Farmakodinaminės savybės</w:t>
      </w:r>
    </w:p>
    <w:p w14:paraId="233B8744"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3DC0FD7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Farmakoterapinė grupė </w:t>
      </w:r>
      <w:r w:rsidRPr="00195D3D">
        <w:rPr>
          <w:rFonts w:ascii="Times New Roman" w:eastAsia="Calibri" w:hAnsi="Times New Roman"/>
          <w:kern w:val="0"/>
          <w:sz w:val="22"/>
          <w:lang w:val="lt-LT"/>
          <w14:ligatures w14:val="none"/>
        </w:rPr>
        <w:noBreakHyphen/>
        <w:t xml:space="preserve"> vaistiniai preparatai nuo epilepsijos, karboksamino dariniai, ATC kodas </w:t>
      </w:r>
      <w:r w:rsidRPr="00195D3D">
        <w:rPr>
          <w:rFonts w:ascii="Times New Roman" w:eastAsia="Calibri" w:hAnsi="Times New Roman"/>
          <w:kern w:val="0"/>
          <w:sz w:val="22"/>
          <w:lang w:val="lt-LT"/>
          <w14:ligatures w14:val="none"/>
        </w:rPr>
        <w:noBreakHyphen/>
        <w:t xml:space="preserve"> N03AF01.</w:t>
      </w:r>
    </w:p>
    <w:p w14:paraId="2FC990A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2C04F1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yra dibenzazepino darinys. </w:t>
      </w:r>
    </w:p>
    <w:p w14:paraId="06A7AE3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kaip vaistinis preparatas nuo epilepsijos, aktyviai veikia paprastus arba sudėtingus židininius priepuolius, kurių metu gali pasireikšti antrinė generalizacija, generalizuotus toninius ir kloninius priepuolius ir šių priepuolių tipų derinius. </w:t>
      </w:r>
    </w:p>
    <w:p w14:paraId="69D3C4B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Klinikinių tyrimų metu vien Tegretol CR buvo gydomi epilepsija sergantys pacientai, ypač vaikai ir paaugliai. Nustatyta, kad vaistinis preparatas sukelia psichotropinį poveikį: sumažėja nerimo ir depresijos simptomai, dirglumas bei agresyvumas. Kai kurių tyrimų metu tiriant pažintinę ir psichomotorinę funkciją, buvo nustatyta, kad priklausomai nuo vartotos dozės vaistinis preparatas sukelia prieštaringą ar neigiamą poveikį. Kitų tyrimų metu nustatyta, kad vaistinis preparatas didina gebėjimą susikaupti, pažintinę funkciją bei gerina atmintį.</w:t>
      </w:r>
    </w:p>
    <w:p w14:paraId="7C2F15B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Kaip neurotropinis vaistinis preparatas Tegretol CR yra veiksmingas pacientams, sergantiems daugeliu neurologinių ligų. Jis malšina skausmo priepuolius sergant idiopatine ir antrine trišakio nervo neuralgija, neurologinį skausmą, atsirandantį sergant įvairiomis ligomis: nugaros smegenų džiūtimi, potraumine parestezija, neuralgija, atsiradusia po </w:t>
      </w:r>
      <w:r w:rsidRPr="00195D3D">
        <w:rPr>
          <w:rFonts w:ascii="Times New Roman" w:eastAsia="Calibri" w:hAnsi="Times New Roman"/>
          <w:i/>
          <w:kern w:val="0"/>
          <w:sz w:val="22"/>
          <w:lang w:val="lt-LT"/>
          <w14:ligatures w14:val="none"/>
        </w:rPr>
        <w:t>Herpes</w:t>
      </w:r>
      <w:r w:rsidRPr="00195D3D">
        <w:rPr>
          <w:rFonts w:ascii="Times New Roman" w:eastAsia="Calibri" w:hAnsi="Times New Roman"/>
          <w:kern w:val="0"/>
          <w:sz w:val="22"/>
          <w:lang w:val="lt-LT"/>
          <w14:ligatures w14:val="none"/>
        </w:rPr>
        <w:t xml:space="preserve"> infekcijos. Pacientams, kuriems atsirado </w:t>
      </w:r>
      <w:r w:rsidRPr="00195D3D">
        <w:rPr>
          <w:rFonts w:ascii="Times New Roman" w:eastAsia="Calibri" w:hAnsi="Times New Roman"/>
          <w:kern w:val="0"/>
          <w:sz w:val="22"/>
          <w:lang w:val="lt-LT"/>
          <w14:ligatures w14:val="none"/>
        </w:rPr>
        <w:lastRenderedPageBreak/>
        <w:t xml:space="preserve">alkoholio vartojimo nutraukimo sindromas, Tegretol CR didina sumažėjusį traukulių slenkstį, silpnina nutraukimo simptomus: padidėjusį dirglumą, tremorą bei eisenos sutrikimą. Jeigu pacientas serga necukriniu diabetu, vaistinis preparatas mažina šlapimo tūrį bei troškulį. </w:t>
      </w:r>
    </w:p>
    <w:p w14:paraId="3561213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lang w:val="lt-LT"/>
          <w14:ligatures w14:val="none"/>
        </w:rPr>
        <w:t>Kaip psichotropinis vaistinis preparatas Tegretol CR yra veiksmingas pacientams, kuriems yra afektinis sutrikimas. Jis tinka pacientams, sergantiems ūmine manija, bei palaikomajam gydymui, sergant bipoliniu afektiniu sutrikimu. Vien Tegretol CR arba juo ir neuroleptikais, antidepresantais arba ličio vaistiniais preparatais galima gydyti jaudrų šizoafektinį sutrikimą, kartu su kitokiais neuroleptikais - jaudrią maniją ir greitus ciklinius epizodus.</w:t>
      </w:r>
    </w:p>
    <w:p w14:paraId="6A45027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747D73B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Veikimo mechanizmas</w:t>
      </w:r>
    </w:p>
    <w:p w14:paraId="0BCDFCF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Veikliosios Tegretol CR medžiagos karbamazepino veikimo būdas dar nėra visiškai aiškus. Karbamazepinas stabilizuoja pernelyg sudirgintas nervų membranas, slopina pakartotinius neuronų iškrūvius ir mažina impulsų sklidimą per sinapses. Karbamazepinas, blokuodamas nuo įtampos priklausomus natrio jonų kanalus, slopina pakartotinai atsirandantį nuo natrio priklausomą veikimo potencialą depoliarizuotuose neuronuose. Galbūt tai ir yra pagrindinis karbamazepino veikimo būdas.</w:t>
      </w:r>
    </w:p>
    <w:p w14:paraId="786D76F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Karbamazepinas mažina glutamato išsiskyrimą ir stabilizuoja neuronų membranas: toks veikimas gali būti pagrindinė antiepilepsinio poveikio priežastis. Manoma, kad dėl vaistinio preparato sukeliamo dopamino ir noradrenalino apykaitos slopinimo mažėja manijos simptomai. </w:t>
      </w:r>
    </w:p>
    <w:p w14:paraId="1A793A78"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37C4E08A"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5.2</w:t>
      </w:r>
      <w:r w:rsidRPr="00195D3D">
        <w:rPr>
          <w:rFonts w:ascii="Times New Roman" w:eastAsia="Calibri" w:hAnsi="Times New Roman"/>
          <w:b/>
          <w:kern w:val="0"/>
          <w:sz w:val="22"/>
          <w:lang w:val="lt-LT"/>
          <w14:ligatures w14:val="none"/>
        </w:rPr>
        <w:tab/>
        <w:t>Farmakokinetinės savybės</w:t>
      </w:r>
    </w:p>
    <w:p w14:paraId="16E6EAE6"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33CE2816"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Absorbcija</w:t>
      </w:r>
    </w:p>
    <w:p w14:paraId="06E4A61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Organizmas pasisavina beveik visą karbamazepiną, tačiau vartojant tablečių pasisavinimas vyksta kiek lėčiau. Išgėrus vieną paprastųjų tablečių dozę, vidutinė didžiausia nepakitusios medžiagos koncentracija kraujo plazmoje atsiranda atitinkamai ne vėliau kaip po 12 arba 6 valandų. </w:t>
      </w:r>
    </w:p>
    <w:p w14:paraId="0CC5836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Įvertinus pasisavintą veikliosios medžiagos kiekį nustatyta, kad klinikai reikšmingo skirtumo tarp atskirų geriamojo vaistinio preparato formų nėra. Vieną kartą išgėrus 400 mg vaistinio preparato tabletėmis, vidutinė didžiausia nepakitusio karbamazepino koncentracija kraujo plazmoje būna maždaug 4,5 mikrogramų/ml. </w:t>
      </w:r>
    </w:p>
    <w:p w14:paraId="104DAF6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Vieną kartą arba pakartotinai išgėrus CR tablečių, ne vėliau kaip po 24 valandų plazmoje atsiranda didžiausia veikliosios medžiagos koncentracija, maždaug 25 % mažesnė už tą, kuri atsiranda išgėrus paprastųjų tablečių. Vartojant CR tablečių, statistiškai reikšmingai sumažėja koncentracijos svyravimo indeksas, tačiau pastovaus reikšmingo C</w:t>
      </w:r>
      <w:r w:rsidRPr="00195D3D">
        <w:rPr>
          <w:rFonts w:ascii="Times New Roman" w:eastAsia="Calibri" w:hAnsi="Times New Roman"/>
          <w:kern w:val="0"/>
          <w:sz w:val="22"/>
          <w:vertAlign w:val="subscript"/>
          <w:lang w:val="lt-LT"/>
          <w14:ligatures w14:val="none"/>
        </w:rPr>
        <w:t>min</w:t>
      </w:r>
      <w:r w:rsidRPr="00195D3D">
        <w:rPr>
          <w:rFonts w:ascii="Times New Roman" w:eastAsia="Calibri" w:hAnsi="Times New Roman"/>
          <w:kern w:val="0"/>
          <w:sz w:val="22"/>
          <w:lang w:val="lt-LT"/>
          <w14:ligatures w14:val="none"/>
        </w:rPr>
        <w:t xml:space="preserve"> sumažėjimo nebūna. Vaistinio preparato vartojant du kartus per parą, koncentracija plazmoje svyruoja nedaug. Tegretol CR tablečių biologinis pasisavinimas yra maždaug 15 % mažesnis už kitokių geriamųjų vaistinio preparato formų. </w:t>
      </w:r>
    </w:p>
    <w:p w14:paraId="0F4DC3E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Kai vartojama tablečių, didžiausia ir mažiausia koncentracijos būna šiek tiek mažesnės.</w:t>
      </w:r>
    </w:p>
    <w:p w14:paraId="3560459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Nuolat vartojant pastovi karbamazepino koncentracija kraujo plazmoje nusistovi per 1</w:t>
      </w:r>
      <w:r w:rsidRPr="00195D3D">
        <w:rPr>
          <w:rFonts w:ascii="Times New Roman" w:eastAsia="Calibri" w:hAnsi="Times New Roman"/>
          <w:kern w:val="0"/>
          <w:sz w:val="22"/>
          <w:lang w:val="lt-LT"/>
          <w14:ligatures w14:val="none"/>
        </w:rPr>
        <w:noBreakHyphen/>
        <w:t xml:space="preserve">2 savaites. Tai priklauso nuo karbamazepino ir kitokių vaistinių preparatų sukeltos paciento fermentų autoindukcijos bei heteroindukcijos, taip pat nuo paciento būklės prieš gydymą, dozės ir gydymo trukmės. </w:t>
      </w:r>
    </w:p>
    <w:p w14:paraId="495A63D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Pastovi karbamazepino koncentracija plazmoje, vadinamasis terapinis lygis, yra labai individualus: daugumai pacientų jis kinta tarp 4 ir 12 mikrogramų/ml, t. y. tarp 17 ir 50 µmol/l. Farmakologiškai aktyvaus metabolito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 xml:space="preserve">epoksido koncentracija yra maždaug 30 % karbamazepino koncentracijos. </w:t>
      </w:r>
    </w:p>
    <w:p w14:paraId="2BB4C22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Nepaisant vaistinio preparato formos, maistas nedaro reikšmingos įtakos pasisavinamam Tegretol CR kiekiui bei pasisavinimo greičiui. </w:t>
      </w:r>
    </w:p>
    <w:p w14:paraId="508897CC"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23345A35"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Pasiskirstymas</w:t>
      </w:r>
    </w:p>
    <w:p w14:paraId="2A7568B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Laikant, kad organizmas pasisavino visą pavartotą karbamazepiną, tariamasis jo pasiskirstymo tūris turėtų būti 0,8–1,9 l/kg kūno svorio. </w:t>
      </w:r>
    </w:p>
    <w:p w14:paraId="753EF69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Karbamazepinas prasiskverbia per placentą. </w:t>
      </w:r>
    </w:p>
    <w:p w14:paraId="0B85FA7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70–80 % karbamazepino prisijungia prie serumo baltymų. Nesusijungusio vaistinio preparato plazmoje būna 20–30 %, tai atspindi nepakitusio vaistinio preparato koncentracija smegenų skystyje ir seilėse. Motinos piene būna 25</w:t>
      </w:r>
      <w:r w:rsidRPr="00195D3D">
        <w:rPr>
          <w:rFonts w:ascii="Times New Roman" w:eastAsia="Calibri" w:hAnsi="Times New Roman"/>
          <w:kern w:val="0"/>
          <w:sz w:val="22"/>
          <w:lang w:val="lt-LT"/>
          <w14:ligatures w14:val="none"/>
        </w:rPr>
        <w:noBreakHyphen/>
        <w:t xml:space="preserve">60 % tos vaistinio preparato koncentracijos, kuri būna kraujo plazmoje. </w:t>
      </w:r>
    </w:p>
    <w:p w14:paraId="2DE635FE"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73B222CB"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Eliminacija</w:t>
      </w:r>
    </w:p>
    <w:p w14:paraId="13EDB79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Išgėrus vienkartinę karbamazepino dozę, nepakitusio vaistinio preparato pusinės eliminacijos iš organizmo periodas trunka vidutiniškai 36 valandas. Vaistinio preparato išgėrus pakartotinai, jis trunka maždaug 16–24 valandas (dėl kepenų monooksigenazių sistemos fermentų autoindukcijos) ir priklauso nuo gydymo trukmės. Jeigu pacientas kartu vartoja kitokių kepenų fermentus aktyvuojančių vaistinių preparatų (pvz., fenitoino, fenobarbitalio), pusinės eliminacijos periodas trunka vidutiniškai 9–10 valandų. </w:t>
      </w:r>
    </w:p>
    <w:p w14:paraId="21A7E5D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Išgėrus vienkartinę karbamazepino dozę, jo metabolito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pusinės eliminacijos iš kraujo plazmos periodas trunka maždaug 6 valandas.</w:t>
      </w:r>
    </w:p>
    <w:p w14:paraId="4129D48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Vieną kartą išgėrus 400 mg karbamazepino, 72 % vaistinio preparato pašalinama su šlapimu, 28 % - su išmatomis. Apie 2 % dozės šlapime būna nepakitusios, maždaug 1 % - farmakologiškai aktyvaus metabolito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pavidalu. Karbamazepiną skaido kepenys, kuriose vykstanti epoksidinė biotransformacija yra pati svarbiausia grandis. Jos metu atsiranda pagrindiniai metabolitai: 10,11</w:t>
      </w:r>
      <w:r w:rsidRPr="00195D3D">
        <w:rPr>
          <w:rFonts w:ascii="Times New Roman" w:eastAsia="Calibri" w:hAnsi="Times New Roman"/>
          <w:kern w:val="0"/>
          <w:sz w:val="22"/>
          <w:lang w:val="lt-LT"/>
          <w14:ligatures w14:val="none"/>
        </w:rPr>
        <w:noBreakHyphen/>
        <w:t>transdiolio darinys ir jo gliukuronidas. Karbamazepino metabolizmas į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epoksidą labiausiai priklauso nuo citochromo P4503A4. Nustatyta, kad žmogaus mikrosomų epoksidinė hidrolazė yra baltymas, atsakingas už 10,11</w:t>
      </w:r>
      <w:r w:rsidRPr="00195D3D">
        <w:rPr>
          <w:rFonts w:ascii="Times New Roman" w:eastAsia="Calibri" w:hAnsi="Times New Roman"/>
          <w:kern w:val="0"/>
          <w:sz w:val="22"/>
          <w:lang w:val="lt-LT"/>
          <w14:ligatures w14:val="none"/>
        </w:rPr>
        <w:noBreakHyphen/>
        <w:t>transdiolo darinių susidarymą iš karbamazepin</w:t>
      </w:r>
      <w:r w:rsidRPr="00195D3D">
        <w:rPr>
          <w:rFonts w:ascii="Times New Roman" w:eastAsia="Calibri" w:hAnsi="Times New Roman"/>
          <w:kern w:val="0"/>
          <w:sz w:val="22"/>
          <w:lang w:val="lt-LT"/>
          <w14:ligatures w14:val="none"/>
        </w:rPr>
        <w:noBreakHyphen/>
        <w:t>10,11</w:t>
      </w:r>
      <w:r w:rsidRPr="00195D3D">
        <w:rPr>
          <w:rFonts w:ascii="Times New Roman" w:eastAsia="Calibri" w:hAnsi="Times New Roman"/>
          <w:kern w:val="0"/>
          <w:sz w:val="22"/>
          <w:lang w:val="lt-LT"/>
          <w14:ligatures w14:val="none"/>
        </w:rPr>
        <w:noBreakHyphen/>
        <w:t>epoksido. 9</w:t>
      </w:r>
      <w:r w:rsidRPr="00195D3D">
        <w:rPr>
          <w:rFonts w:ascii="Times New Roman" w:eastAsia="Calibri" w:hAnsi="Times New Roman"/>
          <w:kern w:val="0"/>
          <w:sz w:val="22"/>
          <w:lang w:val="lt-LT"/>
          <w14:ligatures w14:val="none"/>
        </w:rPr>
        <w:noBreakHyphen/>
        <w:t>hidroksi</w:t>
      </w:r>
      <w:r w:rsidRPr="00195D3D">
        <w:rPr>
          <w:rFonts w:ascii="Times New Roman" w:eastAsia="Calibri" w:hAnsi="Times New Roman"/>
          <w:kern w:val="0"/>
          <w:sz w:val="22"/>
          <w:lang w:val="lt-LT"/>
          <w14:ligatures w14:val="none"/>
        </w:rPr>
        <w:noBreakHyphen/>
        <w:t>metil</w:t>
      </w:r>
      <w:r w:rsidRPr="00195D3D">
        <w:rPr>
          <w:rFonts w:ascii="Times New Roman" w:eastAsia="Calibri" w:hAnsi="Times New Roman"/>
          <w:kern w:val="0"/>
          <w:sz w:val="22"/>
          <w:lang w:val="lt-LT"/>
          <w14:ligatures w14:val="none"/>
        </w:rPr>
        <w:noBreakHyphen/>
        <w:t>10</w:t>
      </w:r>
      <w:r w:rsidRPr="00195D3D">
        <w:rPr>
          <w:rFonts w:ascii="Times New Roman" w:eastAsia="Calibri" w:hAnsi="Times New Roman"/>
          <w:kern w:val="0"/>
          <w:sz w:val="22"/>
          <w:lang w:val="lt-LT"/>
          <w14:ligatures w14:val="none"/>
        </w:rPr>
        <w:noBreakHyphen/>
        <w:t>karbamoil</w:t>
      </w:r>
      <w:r w:rsidRPr="00195D3D">
        <w:rPr>
          <w:rFonts w:ascii="Times New Roman" w:eastAsia="Calibri" w:hAnsi="Times New Roman"/>
          <w:kern w:val="0"/>
          <w:sz w:val="22"/>
          <w:lang w:val="lt-LT"/>
          <w14:ligatures w14:val="none"/>
        </w:rPr>
        <w:noBreakHyphen/>
        <w:t xml:space="preserve">akridanas yra šalutinis minėtos metabolizmo reakcijų grandinės produktas. Išgėrus vieną karbamazepino dozę, maždaug 30 % vaistinio preparato šalinama su šlapimu galutinių epoksidinimo produktų forma. </w:t>
      </w:r>
    </w:p>
    <w:p w14:paraId="7CCB344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Dėl kitos svarbios karbamazepino biotransformacijos atsiranda įvairių monohidroksilintų junginių, pvz., karbamazepin</w:t>
      </w:r>
      <w:r w:rsidRPr="00195D3D">
        <w:rPr>
          <w:rFonts w:ascii="Times New Roman" w:eastAsia="Calibri" w:hAnsi="Times New Roman"/>
          <w:kern w:val="0"/>
          <w:sz w:val="22"/>
          <w:lang w:val="lt-LT"/>
          <w14:ligatures w14:val="none"/>
        </w:rPr>
        <w:noBreakHyphen/>
        <w:t>N</w:t>
      </w:r>
      <w:r w:rsidRPr="00195D3D">
        <w:rPr>
          <w:rFonts w:ascii="Times New Roman" w:eastAsia="Calibri" w:hAnsi="Times New Roman"/>
          <w:kern w:val="0"/>
          <w:sz w:val="22"/>
          <w:lang w:val="lt-LT"/>
          <w14:ligatures w14:val="none"/>
        </w:rPr>
        <w:noBreakHyphen/>
        <w:t>gliukuronido, sintetinamo UGT2B7.</w:t>
      </w:r>
    </w:p>
    <w:p w14:paraId="1AA27871"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65F3544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Ypatingos populiacijos</w:t>
      </w:r>
    </w:p>
    <w:p w14:paraId="42F5F23A"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Vaikų populiacija</w:t>
      </w:r>
    </w:p>
    <w:p w14:paraId="705A764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Dėl intensyvesnės eliminacijos vaikams gali tekti skirti didesnę karbamazepino dozę (mg/kg kūno svorio) nei suaugusiems žmonėms.</w:t>
      </w:r>
    </w:p>
    <w:p w14:paraId="59779DF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CF4CED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Senyvi pacientai (65 metų ir vyresni)</w:t>
      </w:r>
    </w:p>
    <w:p w14:paraId="36B02FC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Senyvų žmonių organizme karbamazepino farmakokinetika yra tokia pat kaip ir jaunesnių suaugusių žmonių. </w:t>
      </w:r>
    </w:p>
    <w:p w14:paraId="2026A49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5840108"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kern w:val="0"/>
          <w:sz w:val="22"/>
          <w:u w:val="single"/>
          <w:lang w:val="lt-LT"/>
          <w14:ligatures w14:val="none"/>
        </w:rPr>
        <w:t>Sutrikusi kepenų ar inkstų funkcija</w:t>
      </w:r>
    </w:p>
    <w:p w14:paraId="342845C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Pacientų, sergančių kepenų arba inkstų funkcijos sutrikimu, organizme karbamazepino farmakokinetika neištirta. </w:t>
      </w:r>
    </w:p>
    <w:p w14:paraId="0809D424"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7C1C0B51"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5.3</w:t>
      </w:r>
      <w:r w:rsidRPr="00195D3D">
        <w:rPr>
          <w:rFonts w:ascii="Times New Roman" w:eastAsia="Calibri" w:hAnsi="Times New Roman"/>
          <w:b/>
          <w:kern w:val="0"/>
          <w:sz w:val="22"/>
          <w:lang w:val="lt-LT"/>
          <w14:ligatures w14:val="none"/>
        </w:rPr>
        <w:tab/>
        <w:t>Ikiklinikinių saugumo tyrimų duomenys</w:t>
      </w:r>
    </w:p>
    <w:p w14:paraId="5AEB230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9AAAB8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Įprastų farmakologinio vienkartinių ir kartotinių dozių toksiškumo, genotoksiškumo ir galimo kancegoriškumo ikiklinikinių tyrimų duomenys specifinio pavojaus žmogui nerodo. Vis dėlto tyrimų su gyvūnais atlikta nepakankamai, kad būtų galima paneigti teratogeninį karbamazepino poveikį.</w:t>
      </w:r>
    </w:p>
    <w:p w14:paraId="7382ABB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70341C1"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Kancerogeninis poveikis</w:t>
      </w:r>
    </w:p>
    <w:p w14:paraId="52FE900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Pelėms, kurios 2 metus vartojo karbamazepino, padažnėjo hepatoceliulinių navikų (patelėms) ir gerybinių sėklidžių navikų (patinams) atvejų. Vis dėlto nėra duomenų, kad toks poveikis turėtų kokios nors svarbos gydomąsias dozes vartojantiems žmonėms.</w:t>
      </w:r>
    </w:p>
    <w:p w14:paraId="0AE96E8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8424481"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Genotoksinis poveikis</w:t>
      </w:r>
    </w:p>
    <w:p w14:paraId="614ACE5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Įprastinių mutageninių tyrimų su bakterijomis ir žinduoliais metu genotoksinio karbamazepino poveikio nenustatyta.</w:t>
      </w:r>
    </w:p>
    <w:p w14:paraId="0DDA083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07AEDF2"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Toksinis poveikis reprodukcijai</w:t>
      </w:r>
    </w:p>
    <w:p w14:paraId="070711F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Įvairių tyrimų su pelėmis, žiurkėmis ir triušiais metu sukaupti duomenys rodo, kad karbamazepinas, vartojamas žmonėms aktualiomis dozėmis, teratogeninio poveikio nesukelia arba sukelia tik nestiprų teratogeninį poveikį. Vis dėlto tyrimų su gyvūnais nepakanka, kad būtų galima paneigti teratogeninį karbamazepino poveikį. Poveikio reprodukcijai tyrimų su žiurkėmis metu patelės pienu maitinamiems jaunikliams sumažėjo kūno svoris, kai patelės vartojo 192 mg/kg paros dozę.</w:t>
      </w:r>
    </w:p>
    <w:p w14:paraId="3548FB4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BDCFA9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77867DF5"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lastRenderedPageBreak/>
        <w:t>6.</w:t>
      </w:r>
      <w:r w:rsidRPr="00195D3D">
        <w:rPr>
          <w:rFonts w:ascii="Times New Roman" w:eastAsia="Calibri" w:hAnsi="Times New Roman"/>
          <w:b/>
          <w:kern w:val="0"/>
          <w:sz w:val="22"/>
          <w:lang w:val="lt-LT"/>
          <w14:ligatures w14:val="none"/>
        </w:rPr>
        <w:tab/>
        <w:t>FARMACINĖ INFORMACIJA</w:t>
      </w:r>
    </w:p>
    <w:p w14:paraId="7D9B1557"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418E95D4"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6.1</w:t>
      </w:r>
      <w:r w:rsidRPr="00195D3D">
        <w:rPr>
          <w:rFonts w:ascii="Times New Roman" w:eastAsia="Calibri" w:hAnsi="Times New Roman"/>
          <w:b/>
          <w:kern w:val="0"/>
          <w:sz w:val="22"/>
          <w:lang w:val="lt-LT"/>
          <w14:ligatures w14:val="none"/>
        </w:rPr>
        <w:tab/>
        <w:t>Pagalbinių medžiagų sąrašas</w:t>
      </w:r>
    </w:p>
    <w:p w14:paraId="1616BD29" w14:textId="77777777" w:rsidR="00195D3D" w:rsidRPr="00195D3D" w:rsidRDefault="00195D3D" w:rsidP="00195D3D">
      <w:pPr>
        <w:keepNext/>
        <w:tabs>
          <w:tab w:val="left" w:pos="567"/>
        </w:tabs>
        <w:spacing w:after="0" w:line="240" w:lineRule="auto"/>
        <w:jc w:val="both"/>
        <w:outlineLvl w:val="3"/>
        <w:rPr>
          <w:rFonts w:ascii="Times New Roman" w:eastAsia="Calibri" w:hAnsi="Times New Roman"/>
          <w:i/>
          <w:kern w:val="0"/>
          <w:sz w:val="22"/>
          <w:u w:val="single"/>
          <w:lang w:val="lt-LT"/>
          <w14:ligatures w14:val="none"/>
        </w:rPr>
      </w:pPr>
    </w:p>
    <w:p w14:paraId="01638AE4"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Tabletės šerdis</w:t>
      </w:r>
    </w:p>
    <w:p w14:paraId="62D3FAC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Koloidinis bevandenis silicio dioksidas</w:t>
      </w:r>
    </w:p>
    <w:p w14:paraId="7947CB9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Etilceliuliozės vandeninė dispersija (30 %)</w:t>
      </w:r>
    </w:p>
    <w:p w14:paraId="5259CFA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Mikrokristalinė celiuliozė</w:t>
      </w:r>
    </w:p>
    <w:p w14:paraId="5A80CA5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Etilakrilato ir metilmetakrilato kopolimeras </w:t>
      </w:r>
    </w:p>
    <w:p w14:paraId="19DEF85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Magnio stearatas</w:t>
      </w:r>
    </w:p>
    <w:p w14:paraId="19EA1D2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Kroskarmeliozės natrio druska</w:t>
      </w:r>
    </w:p>
    <w:p w14:paraId="456D9BE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Talkas </w:t>
      </w:r>
    </w:p>
    <w:p w14:paraId="1902462F"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p>
    <w:p w14:paraId="074B301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u w:val="single"/>
          <w:lang w:val="lt-LT"/>
          <w14:ligatures w14:val="none"/>
        </w:rPr>
        <w:t>Plėvelė</w:t>
      </w:r>
      <w:r w:rsidRPr="00195D3D">
        <w:rPr>
          <w:rFonts w:ascii="Times New Roman" w:eastAsia="Calibri" w:hAnsi="Times New Roman"/>
          <w:kern w:val="0"/>
          <w:sz w:val="22"/>
          <w:lang w:val="lt-LT"/>
          <w14:ligatures w14:val="none"/>
        </w:rPr>
        <w:t xml:space="preserve"> </w:t>
      </w:r>
    </w:p>
    <w:p w14:paraId="6A8008D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Hipromeliozė</w:t>
      </w:r>
    </w:p>
    <w:p w14:paraId="4CDF117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Makrogolglicerolio hidroksistearatas </w:t>
      </w:r>
    </w:p>
    <w:p w14:paraId="24ACFBE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Talkas</w:t>
      </w:r>
    </w:p>
    <w:p w14:paraId="1B47F32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Raudonasis geležies oksidas (E172)</w:t>
      </w:r>
    </w:p>
    <w:p w14:paraId="3248082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Geltonasis geležies oksidas (E172)</w:t>
      </w:r>
    </w:p>
    <w:p w14:paraId="106D394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Titano dioksidas (E171)</w:t>
      </w:r>
    </w:p>
    <w:p w14:paraId="493B175C"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7AFBF19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6.2</w:t>
      </w:r>
      <w:r w:rsidRPr="00195D3D">
        <w:rPr>
          <w:rFonts w:ascii="Times New Roman" w:eastAsia="Calibri" w:hAnsi="Times New Roman"/>
          <w:b/>
          <w:kern w:val="0"/>
          <w:sz w:val="22"/>
          <w:lang w:val="lt-LT"/>
          <w14:ligatures w14:val="none"/>
        </w:rPr>
        <w:tab/>
        <w:t>Nesuderinamumas</w:t>
      </w:r>
    </w:p>
    <w:p w14:paraId="2E7057DF"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26E7BF09"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Duomenys nebūtini.</w:t>
      </w:r>
    </w:p>
    <w:p w14:paraId="23987884"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2B5414EE"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6.3</w:t>
      </w:r>
      <w:r w:rsidRPr="00195D3D">
        <w:rPr>
          <w:rFonts w:ascii="Times New Roman" w:eastAsia="Calibri" w:hAnsi="Times New Roman"/>
          <w:b/>
          <w:kern w:val="0"/>
          <w:sz w:val="22"/>
          <w:lang w:val="lt-LT"/>
          <w14:ligatures w14:val="none"/>
        </w:rPr>
        <w:tab/>
        <w:t>Tinkamumo laikas</w:t>
      </w:r>
    </w:p>
    <w:p w14:paraId="53B3B20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FC24A0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2 metai </w:t>
      </w:r>
    </w:p>
    <w:p w14:paraId="4B9FD0CE"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4D1A40E2"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6.4</w:t>
      </w:r>
      <w:r w:rsidRPr="00195D3D">
        <w:rPr>
          <w:rFonts w:ascii="Times New Roman" w:eastAsia="Calibri" w:hAnsi="Times New Roman"/>
          <w:b/>
          <w:kern w:val="0"/>
          <w:sz w:val="22"/>
          <w:lang w:val="lt-LT"/>
          <w14:ligatures w14:val="none"/>
        </w:rPr>
        <w:tab/>
        <w:t>Specialios laikymo sąlygos</w:t>
      </w:r>
    </w:p>
    <w:p w14:paraId="0337F3F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497511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ne aukštesnėje kaip 30 ºC temperatūroje. Laikyti gamintojo pakuotėje, kad vaistinis preparatas būtų apsaugotas nuo drėgmės.</w:t>
      </w:r>
    </w:p>
    <w:p w14:paraId="0C0E39E6"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18CFD791"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6.5</w:t>
      </w:r>
      <w:r w:rsidRPr="00195D3D">
        <w:rPr>
          <w:rFonts w:ascii="Times New Roman" w:eastAsia="Calibri" w:hAnsi="Times New Roman"/>
          <w:b/>
          <w:kern w:val="0"/>
          <w:sz w:val="22"/>
          <w:lang w:val="lt-LT"/>
          <w14:ligatures w14:val="none"/>
        </w:rPr>
        <w:tab/>
        <w:t>Talpyklės pobūdis ir jos turinys</w:t>
      </w:r>
    </w:p>
    <w:p w14:paraId="788D9330"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6A549D82"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PVC/PE/PVDC ir aliuminio folijos lizdinė plokštelė.</w:t>
      </w:r>
    </w:p>
    <w:p w14:paraId="4B2B74D8"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5D2E5C8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200 mg: kartono dėžutėje 50 modifikuoto atpalaidavimo plėvele dengtų tablečių.</w:t>
      </w:r>
    </w:p>
    <w:p w14:paraId="56A0B3FB" w14:textId="77777777" w:rsidR="00195D3D" w:rsidRPr="00195D3D" w:rsidRDefault="00195D3D" w:rsidP="00195D3D">
      <w:pPr>
        <w:tabs>
          <w:tab w:val="left" w:pos="567"/>
        </w:tabs>
        <w:spacing w:after="0" w:line="240" w:lineRule="auto"/>
        <w:rPr>
          <w:rFonts w:ascii="Times New Roman" w:eastAsia="Calibri" w:hAnsi="Times New Roman"/>
          <w:color w:val="FF0000"/>
          <w:kern w:val="0"/>
          <w:sz w:val="22"/>
          <w:lang w:val="lt-LT"/>
          <w14:ligatures w14:val="none"/>
        </w:rPr>
      </w:pPr>
      <w:r w:rsidRPr="00195D3D">
        <w:rPr>
          <w:rFonts w:ascii="Times New Roman" w:eastAsia="Calibri" w:hAnsi="Times New Roman"/>
          <w:kern w:val="0"/>
          <w:sz w:val="22"/>
          <w:lang w:val="lt-LT"/>
          <w14:ligatures w14:val="none"/>
        </w:rPr>
        <w:t>Tegretol CR 400 mg: kartono dėžutėje 30 modifikuoto atpalaidavimo plėvele dengtų tablečių.</w:t>
      </w:r>
    </w:p>
    <w:p w14:paraId="6E259792"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3334B1C1"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6.6</w:t>
      </w:r>
      <w:r w:rsidRPr="00195D3D">
        <w:rPr>
          <w:rFonts w:ascii="Times New Roman" w:eastAsia="Calibri" w:hAnsi="Times New Roman"/>
          <w:b/>
          <w:kern w:val="0"/>
          <w:sz w:val="22"/>
          <w:lang w:val="lt-LT"/>
          <w14:ligatures w14:val="none"/>
        </w:rPr>
        <w:tab/>
        <w:t>Specialūs reikalavimai atliekoms tvarkyti</w:t>
      </w:r>
    </w:p>
    <w:p w14:paraId="0793FA61"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52F916BB"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Specialių reikalavimų nėra.</w:t>
      </w:r>
    </w:p>
    <w:p w14:paraId="38E9E651"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003577DD"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1E4402DF" w14:textId="77777777" w:rsidR="00195D3D" w:rsidRPr="00195D3D" w:rsidRDefault="00195D3D" w:rsidP="00195D3D">
      <w:pPr>
        <w:tabs>
          <w:tab w:val="left" w:pos="567"/>
        </w:tabs>
        <w:spacing w:after="0" w:line="240" w:lineRule="auto"/>
        <w:jc w:val="both"/>
        <w:rPr>
          <w:rFonts w:ascii="Times New Roman" w:eastAsia="Calibri" w:hAnsi="Times New Roman"/>
          <w:b/>
          <w:caps/>
          <w:kern w:val="0"/>
          <w:sz w:val="22"/>
          <w:lang w:val="lt-LT"/>
          <w14:ligatures w14:val="none"/>
        </w:rPr>
      </w:pPr>
      <w:r w:rsidRPr="00195D3D">
        <w:rPr>
          <w:rFonts w:ascii="Times New Roman" w:eastAsia="Calibri" w:hAnsi="Times New Roman"/>
          <w:b/>
          <w:kern w:val="0"/>
          <w:sz w:val="22"/>
          <w:lang w:val="lt-LT"/>
          <w14:ligatures w14:val="none"/>
        </w:rPr>
        <w:t>7.</w:t>
      </w:r>
      <w:r w:rsidRPr="00195D3D">
        <w:rPr>
          <w:rFonts w:ascii="Times New Roman" w:eastAsia="Calibri" w:hAnsi="Times New Roman"/>
          <w:b/>
          <w:kern w:val="0"/>
          <w:sz w:val="22"/>
          <w:lang w:val="lt-LT"/>
          <w14:ligatures w14:val="none"/>
        </w:rPr>
        <w:tab/>
        <w:t>REGISTRUOTOJAS</w:t>
      </w:r>
    </w:p>
    <w:p w14:paraId="322EF796" w14:textId="77777777" w:rsidR="00195D3D" w:rsidRPr="00195D3D" w:rsidRDefault="00195D3D" w:rsidP="00195D3D">
      <w:pPr>
        <w:tabs>
          <w:tab w:val="left" w:pos="567"/>
          <w:tab w:val="center" w:pos="4153"/>
          <w:tab w:val="right" w:pos="8306"/>
        </w:tabs>
        <w:overflowPunct w:val="0"/>
        <w:autoSpaceDE w:val="0"/>
        <w:autoSpaceDN w:val="0"/>
        <w:adjustRightInd w:val="0"/>
        <w:spacing w:after="0" w:line="240" w:lineRule="auto"/>
        <w:textAlignment w:val="baseline"/>
        <w:rPr>
          <w:rFonts w:ascii="Times New Roman" w:eastAsia="Calibri" w:hAnsi="Times New Roman"/>
          <w:kern w:val="0"/>
          <w:sz w:val="22"/>
          <w:lang w:val="lt-LT"/>
          <w14:ligatures w14:val="none"/>
        </w:rPr>
      </w:pPr>
    </w:p>
    <w:p w14:paraId="4EDCFDC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it-IT"/>
          <w14:ligatures w14:val="none"/>
        </w:rPr>
        <w:t xml:space="preserve">SIA </w:t>
      </w:r>
      <w:r w:rsidRPr="00195D3D">
        <w:rPr>
          <w:rFonts w:ascii="Times New Roman" w:eastAsia="Calibri" w:hAnsi="Times New Roman"/>
          <w:kern w:val="0"/>
          <w:sz w:val="22"/>
          <w:lang w:val="et-EE"/>
          <w14:ligatures w14:val="none"/>
        </w:rPr>
        <w:t>Novartis Baltics</w:t>
      </w:r>
    </w:p>
    <w:p w14:paraId="0F015FD1"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Skanstes iela 25</w:t>
      </w:r>
    </w:p>
    <w:p w14:paraId="42C58D32" w14:textId="77777777" w:rsidR="00195D3D" w:rsidRPr="00195D3D" w:rsidRDefault="00195D3D" w:rsidP="00195D3D">
      <w:pPr>
        <w:spacing w:after="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LV-1013, Rīga</w:t>
      </w:r>
    </w:p>
    <w:p w14:paraId="2FC6A0D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es-ES"/>
          <w14:ligatures w14:val="none"/>
        </w:rPr>
        <w:t>Latvija</w:t>
      </w:r>
    </w:p>
    <w:p w14:paraId="721429BF"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0A926A9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2E0FF368" w14:textId="77777777" w:rsidR="00195D3D" w:rsidRPr="00195D3D" w:rsidRDefault="00195D3D" w:rsidP="00195D3D">
      <w:pPr>
        <w:tabs>
          <w:tab w:val="left" w:pos="567"/>
        </w:tabs>
        <w:spacing w:after="0" w:line="240" w:lineRule="auto"/>
        <w:jc w:val="both"/>
        <w:rPr>
          <w:rFonts w:ascii="Times New Roman" w:eastAsia="Calibri" w:hAnsi="Times New Roman"/>
          <w:b/>
          <w:caps/>
          <w:kern w:val="0"/>
          <w:sz w:val="22"/>
          <w:lang w:val="lt-LT"/>
          <w14:ligatures w14:val="none"/>
        </w:rPr>
      </w:pPr>
      <w:r w:rsidRPr="00195D3D">
        <w:rPr>
          <w:rFonts w:ascii="Times New Roman" w:eastAsia="Calibri" w:hAnsi="Times New Roman"/>
          <w:b/>
          <w:kern w:val="0"/>
          <w:sz w:val="22"/>
          <w:lang w:val="lt-LT"/>
          <w14:ligatures w14:val="none"/>
        </w:rPr>
        <w:t>8.</w:t>
      </w:r>
      <w:r w:rsidRPr="00195D3D">
        <w:rPr>
          <w:rFonts w:ascii="Times New Roman" w:eastAsia="Calibri" w:hAnsi="Times New Roman"/>
          <w:b/>
          <w:kern w:val="0"/>
          <w:sz w:val="22"/>
          <w:lang w:val="lt-LT"/>
          <w14:ligatures w14:val="none"/>
        </w:rPr>
        <w:tab/>
        <w:t>REGISTRACIJOS PAŽYMĖJIMO</w:t>
      </w:r>
      <w:r w:rsidRPr="00195D3D">
        <w:rPr>
          <w:rFonts w:ascii="Times New Roman" w:eastAsia="Calibri" w:hAnsi="Times New Roman"/>
          <w:kern w:val="0"/>
          <w:sz w:val="22"/>
          <w:lang w:val="lt-LT"/>
          <w14:ligatures w14:val="none"/>
        </w:rPr>
        <w:t xml:space="preserve"> </w:t>
      </w:r>
      <w:r w:rsidRPr="00195D3D">
        <w:rPr>
          <w:rFonts w:ascii="Times New Roman" w:eastAsia="Calibri" w:hAnsi="Times New Roman"/>
          <w:b/>
          <w:caps/>
          <w:kern w:val="0"/>
          <w:sz w:val="22"/>
          <w:lang w:val="lt-LT"/>
          <w14:ligatures w14:val="none"/>
        </w:rPr>
        <w:t>NUMERIS (-iai)</w:t>
      </w:r>
    </w:p>
    <w:p w14:paraId="34F99A6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6A4143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200 mg – LT/1/02/2356/001</w:t>
      </w:r>
    </w:p>
    <w:p w14:paraId="3FA761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Tegretol CR 400 mg – LT/1/02/2356/002</w:t>
      </w:r>
    </w:p>
    <w:p w14:paraId="1364E844"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12F3566"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2B20427A"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9.</w:t>
      </w:r>
      <w:r w:rsidRPr="00195D3D">
        <w:rPr>
          <w:rFonts w:ascii="Times New Roman" w:eastAsia="Calibri" w:hAnsi="Times New Roman"/>
          <w:b/>
          <w:kern w:val="0"/>
          <w:sz w:val="22"/>
          <w:lang w:val="lt-LT"/>
          <w14:ligatures w14:val="none"/>
        </w:rPr>
        <w:tab/>
        <w:t>REGISTRAVIMO / PERREGISTRAVIMO DATA</w:t>
      </w:r>
    </w:p>
    <w:p w14:paraId="0FA3138C"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7E31916F"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kern w:val="0"/>
          <w:sz w:val="22"/>
          <w:lang w:val="lt-LT"/>
          <w14:ligatures w14:val="none"/>
        </w:rPr>
        <w:t>Registravimo data 2002 m. rugpjūčio 28 d.</w:t>
      </w:r>
    </w:p>
    <w:p w14:paraId="4EA55CA3"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kern w:val="0"/>
          <w:sz w:val="22"/>
          <w:lang w:val="lt-LT"/>
          <w14:ligatures w14:val="none"/>
        </w:rPr>
        <w:t>Paskutinio perregistravimo data 2011 m. balandžio 4 d.</w:t>
      </w:r>
    </w:p>
    <w:p w14:paraId="38DFC93C"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7C37CB79"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0385E882"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10.</w:t>
      </w:r>
      <w:r w:rsidRPr="00195D3D">
        <w:rPr>
          <w:rFonts w:ascii="Times New Roman" w:eastAsia="Calibri" w:hAnsi="Times New Roman"/>
          <w:b/>
          <w:kern w:val="0"/>
          <w:sz w:val="22"/>
          <w:lang w:val="lt-LT"/>
          <w14:ligatures w14:val="none"/>
        </w:rPr>
        <w:tab/>
        <w:t>TEKSTO PERŽIŪROS DATA</w:t>
      </w:r>
      <w:r w:rsidRPr="00195D3D">
        <w:rPr>
          <w:rFonts w:ascii="Times New Roman" w:eastAsia="Calibri" w:hAnsi="Times New Roman"/>
          <w:kern w:val="0"/>
          <w:sz w:val="22"/>
          <w:lang w:val="lt-LT"/>
          <w14:ligatures w14:val="none"/>
        </w:rPr>
        <w:t xml:space="preserve"> </w:t>
      </w:r>
    </w:p>
    <w:p w14:paraId="433566F8"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p>
    <w:p w14:paraId="72BC0438" w14:textId="21FBB50B" w:rsidR="00195D3D" w:rsidRDefault="004211DF" w:rsidP="00195D3D">
      <w:pPr>
        <w:spacing w:after="0" w:line="240" w:lineRule="auto"/>
        <w:rPr>
          <w:rFonts w:ascii="Times New Roman" w:eastAsia="Times New Roman" w:hAnsi="Times New Roman"/>
          <w:kern w:val="0"/>
          <w:sz w:val="22"/>
          <w:szCs w:val="22"/>
          <w:lang w:val="lt-LT"/>
          <w14:ligatures w14:val="none"/>
        </w:rPr>
      </w:pPr>
      <w:r>
        <w:rPr>
          <w:rFonts w:ascii="Times New Roman" w:eastAsia="Times New Roman" w:hAnsi="Times New Roman"/>
          <w:kern w:val="0"/>
          <w:sz w:val="22"/>
          <w:szCs w:val="22"/>
          <w:lang w:val="lt-LT"/>
          <w14:ligatures w14:val="none"/>
        </w:rPr>
        <w:t xml:space="preserve">2026 m. </w:t>
      </w:r>
      <w:r w:rsidR="0054472C">
        <w:rPr>
          <w:rFonts w:ascii="Times New Roman" w:eastAsia="Times New Roman" w:hAnsi="Times New Roman"/>
          <w:kern w:val="0"/>
          <w:sz w:val="22"/>
          <w:szCs w:val="22"/>
          <w:lang w:val="lt-LT"/>
          <w14:ligatures w14:val="none"/>
        </w:rPr>
        <w:t>balandžio 29</w:t>
      </w:r>
      <w:r>
        <w:rPr>
          <w:rFonts w:ascii="Times New Roman" w:eastAsia="Times New Roman" w:hAnsi="Times New Roman"/>
          <w:kern w:val="0"/>
          <w:sz w:val="22"/>
          <w:szCs w:val="22"/>
          <w:lang w:val="lt-LT"/>
          <w14:ligatures w14:val="none"/>
        </w:rPr>
        <w:t> d.</w:t>
      </w:r>
    </w:p>
    <w:p w14:paraId="77AB71E0" w14:textId="77777777" w:rsidR="004211DF" w:rsidRPr="00195D3D" w:rsidRDefault="004211DF" w:rsidP="00195D3D">
      <w:pPr>
        <w:spacing w:after="0" w:line="240" w:lineRule="auto"/>
        <w:rPr>
          <w:rFonts w:ascii="Times New Roman" w:eastAsia="Times New Roman" w:hAnsi="Times New Roman"/>
          <w:kern w:val="0"/>
          <w:sz w:val="22"/>
          <w:szCs w:val="22"/>
          <w:lang w:val="lt-LT"/>
          <w14:ligatures w14:val="none"/>
        </w:rPr>
      </w:pPr>
    </w:p>
    <w:p w14:paraId="31FAC72A"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7CB7629B" w14:textId="77777777" w:rsidR="00195D3D" w:rsidRPr="00195D3D" w:rsidRDefault="00195D3D" w:rsidP="00195D3D">
      <w:pPr>
        <w:spacing w:after="0" w:line="240" w:lineRule="auto"/>
        <w:ind w:right="276"/>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Išsami informacija apie šį vaistinį preparatą pateikiama Valstybinės vaistų kontrolės tarnybos prie Lietuvos Respublikos sveikatos apsaugos ministerijos tinklalapyje </w:t>
      </w:r>
      <w:r w:rsidRPr="00195D3D">
        <w:rPr>
          <w:rFonts w:ascii="Times New Roman" w:eastAsia="Calibri" w:hAnsi="Times New Roman"/>
          <w:color w:val="0000FF"/>
          <w:kern w:val="0"/>
          <w:sz w:val="22"/>
          <w:u w:val="single"/>
          <w:lang w:val="lt-LT"/>
          <w14:ligatures w14:val="none"/>
        </w:rPr>
        <w:t>https://vvkt.lrv.lt/lt/.</w:t>
      </w:r>
    </w:p>
    <w:p w14:paraId="224ED809"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br w:type="page"/>
      </w:r>
    </w:p>
    <w:p w14:paraId="45C29155"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544E4F55"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5B464778"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230AD66"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1078DDA0"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07DB061D"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788648D8"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52A57D28"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1BF3695"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0F9DBDCF"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1877336"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45B9D42"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9ACC11F"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33799B6D"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5B4C8448"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217B9646"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1D40C649"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5903A39A"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7BA836EA"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7F4FA564"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2D88ED3B"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p>
    <w:p w14:paraId="7901CCAB"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p>
    <w:p w14:paraId="5515ACF6"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II PRIEDAS</w:t>
      </w:r>
    </w:p>
    <w:p w14:paraId="3B99487D"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p>
    <w:p w14:paraId="027EA534"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REGISTRACIJOS SĄLYGOS</w:t>
      </w:r>
    </w:p>
    <w:p w14:paraId="4F945B6F" w14:textId="77777777" w:rsidR="00195D3D" w:rsidRPr="00195D3D" w:rsidRDefault="00195D3D" w:rsidP="00195D3D">
      <w:pPr>
        <w:spacing w:after="0" w:line="240" w:lineRule="auto"/>
        <w:ind w:left="1701" w:right="1416" w:hanging="567"/>
        <w:rPr>
          <w:rFonts w:ascii="Times New Roman" w:eastAsia="Calibri" w:hAnsi="Times New Roman"/>
          <w:kern w:val="0"/>
          <w:sz w:val="22"/>
          <w:lang w:val="lt-LT"/>
          <w14:ligatures w14:val="none"/>
        </w:rPr>
      </w:pPr>
    </w:p>
    <w:p w14:paraId="09849D3A" w14:textId="77777777" w:rsidR="00195D3D" w:rsidRPr="00195D3D" w:rsidRDefault="00195D3D" w:rsidP="00195D3D">
      <w:pPr>
        <w:spacing w:after="0" w:line="240" w:lineRule="auto"/>
        <w:ind w:left="1701" w:right="1416"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A.</w:t>
      </w:r>
      <w:r w:rsidRPr="00195D3D">
        <w:rPr>
          <w:rFonts w:ascii="Times New Roman" w:eastAsia="Calibri" w:hAnsi="Times New Roman"/>
          <w:b/>
          <w:kern w:val="0"/>
          <w:sz w:val="22"/>
          <w:lang w:val="lt-LT"/>
          <w14:ligatures w14:val="none"/>
        </w:rPr>
        <w:tab/>
        <w:t>GAMINTOJAS (-AI), ATSAKINGAS (-I) UŽ SERIJŲ IŠLEIDIMĄ</w:t>
      </w:r>
    </w:p>
    <w:p w14:paraId="3F9073C4"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23B5FACD" w14:textId="77777777" w:rsidR="00195D3D" w:rsidRPr="00195D3D" w:rsidRDefault="00195D3D" w:rsidP="00195D3D">
      <w:pPr>
        <w:spacing w:after="0" w:line="240" w:lineRule="auto"/>
        <w:ind w:left="1701" w:right="1416"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B.</w:t>
      </w:r>
      <w:r w:rsidRPr="00195D3D">
        <w:rPr>
          <w:rFonts w:ascii="Times New Roman" w:eastAsia="Calibri" w:hAnsi="Times New Roman"/>
          <w:b/>
          <w:kern w:val="0"/>
          <w:sz w:val="22"/>
          <w:lang w:val="lt-LT"/>
          <w14:ligatures w14:val="none"/>
        </w:rPr>
        <w:tab/>
        <w:t>TIEKIMO IR VARTOJIMO SĄLYGOS AR APRIBOJIMAI</w:t>
      </w:r>
    </w:p>
    <w:p w14:paraId="176340B9"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55B6C02A"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br w:type="page"/>
      </w:r>
      <w:r w:rsidRPr="00195D3D">
        <w:rPr>
          <w:rFonts w:ascii="Times New Roman" w:eastAsia="Calibri" w:hAnsi="Times New Roman"/>
          <w:b/>
          <w:kern w:val="0"/>
          <w:sz w:val="22"/>
          <w:lang w:val="lt-LT"/>
          <w14:ligatures w14:val="none"/>
        </w:rPr>
        <w:lastRenderedPageBreak/>
        <w:t>A.</w:t>
      </w:r>
      <w:r w:rsidRPr="00195D3D">
        <w:rPr>
          <w:rFonts w:ascii="Times New Roman" w:eastAsia="Calibri" w:hAnsi="Times New Roman"/>
          <w:b/>
          <w:kern w:val="0"/>
          <w:sz w:val="22"/>
          <w:lang w:val="lt-LT"/>
          <w14:ligatures w14:val="none"/>
        </w:rPr>
        <w:tab/>
        <w:t>GAMINTOJAS (-AI), ATSAKINGAS (-I) UŽ SERIJŲ IŠLEIDIMĄ</w:t>
      </w:r>
    </w:p>
    <w:p w14:paraId="5EF6E59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0D3E0D9" w14:textId="77777777" w:rsidR="00195D3D" w:rsidRPr="00195D3D" w:rsidRDefault="00195D3D" w:rsidP="00195D3D">
      <w:pPr>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u w:val="single"/>
          <w:lang w:val="lt-LT"/>
          <w14:ligatures w14:val="none"/>
        </w:rPr>
        <w:t>Gamintojo, atsakingo už serijų išleidimą, pavadinimas ir adresas</w:t>
      </w:r>
    </w:p>
    <w:p w14:paraId="1B65C7B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3A32BE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Novartis</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Farma</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S.p.A</w:t>
      </w:r>
      <w:proofErr w:type="spellEnd"/>
      <w:r w:rsidRPr="00195D3D">
        <w:rPr>
          <w:rFonts w:ascii="Times New Roman" w:eastAsia="Calibri" w:hAnsi="Times New Roman"/>
          <w:kern w:val="0"/>
          <w:sz w:val="22"/>
          <w:lang w:val="lt-LT"/>
          <w14:ligatures w14:val="none"/>
        </w:rPr>
        <w:t>.</w:t>
      </w:r>
    </w:p>
    <w:p w14:paraId="45D707F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Via Provinciale Schito 131</w:t>
      </w:r>
    </w:p>
    <w:p w14:paraId="6559758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80058 Torre Annunziata (NA)</w:t>
      </w:r>
    </w:p>
    <w:p w14:paraId="33FEC45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Italija</w:t>
      </w:r>
    </w:p>
    <w:p w14:paraId="4FBF009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D86898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arba</w:t>
      </w:r>
    </w:p>
    <w:p w14:paraId="5D56F6B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C4432FB"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Novartis </w:t>
      </w:r>
      <w:proofErr w:type="spellStart"/>
      <w:r w:rsidRPr="00195D3D">
        <w:rPr>
          <w:rFonts w:ascii="Times New Roman" w:eastAsia="Calibri" w:hAnsi="Times New Roman"/>
          <w:kern w:val="0"/>
          <w:sz w:val="22"/>
          <w14:ligatures w14:val="none"/>
        </w:rPr>
        <w:t>Farmacéutica</w:t>
      </w:r>
      <w:proofErr w:type="spellEnd"/>
      <w:r w:rsidRPr="00195D3D">
        <w:rPr>
          <w:rFonts w:ascii="Times New Roman" w:eastAsia="Calibri" w:hAnsi="Times New Roman"/>
          <w:kern w:val="0"/>
          <w:sz w:val="22"/>
          <w14:ligatures w14:val="none"/>
        </w:rPr>
        <w:t xml:space="preserve"> S. A.</w:t>
      </w:r>
    </w:p>
    <w:p w14:paraId="0F64B93A"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Gran Via de Les Corts </w:t>
      </w:r>
      <w:proofErr w:type="spellStart"/>
      <w:r w:rsidRPr="00195D3D">
        <w:rPr>
          <w:rFonts w:ascii="Times New Roman" w:eastAsia="Calibri" w:hAnsi="Times New Roman"/>
          <w:kern w:val="0"/>
          <w:sz w:val="22"/>
          <w14:ligatures w14:val="none"/>
        </w:rPr>
        <w:t>Catalanes</w:t>
      </w:r>
      <w:proofErr w:type="spellEnd"/>
      <w:r w:rsidRPr="00195D3D">
        <w:rPr>
          <w:rFonts w:ascii="Times New Roman" w:eastAsia="Calibri" w:hAnsi="Times New Roman"/>
          <w:kern w:val="0"/>
          <w:sz w:val="22"/>
          <w14:ligatures w14:val="none"/>
        </w:rPr>
        <w:t xml:space="preserve"> 764</w:t>
      </w:r>
    </w:p>
    <w:p w14:paraId="2622AB3B"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Barcelona 08013</w:t>
      </w:r>
    </w:p>
    <w:p w14:paraId="1B0FC30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14:ligatures w14:val="none"/>
        </w:rPr>
        <w:t>Ispanija</w:t>
      </w:r>
      <w:proofErr w:type="spellEnd"/>
    </w:p>
    <w:p w14:paraId="46B915F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58D8B3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2218913" w14:textId="77777777" w:rsidR="00195D3D" w:rsidRPr="00195D3D" w:rsidRDefault="00195D3D" w:rsidP="00195D3D">
      <w:pPr>
        <w:tabs>
          <w:tab w:val="left" w:pos="567"/>
        </w:tabs>
        <w:spacing w:after="0" w:line="260" w:lineRule="exact"/>
        <w:ind w:left="567" w:hanging="567"/>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B.</w:t>
      </w:r>
      <w:r w:rsidRPr="00195D3D">
        <w:rPr>
          <w:rFonts w:ascii="Times New Roman" w:eastAsia="Calibri" w:hAnsi="Times New Roman"/>
          <w:b/>
          <w:kern w:val="0"/>
          <w:sz w:val="22"/>
          <w:lang w:val="lt-LT"/>
          <w14:ligatures w14:val="none"/>
        </w:rPr>
        <w:tab/>
        <w:t>TIEKIMO IR VARTOJIMO SĄLYGOS AR APRIBOJIMAI</w:t>
      </w:r>
    </w:p>
    <w:p w14:paraId="3B94998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ED2EB5E" w14:textId="77777777" w:rsidR="00195D3D" w:rsidRPr="00195D3D" w:rsidRDefault="00195D3D" w:rsidP="00195D3D">
      <w:pPr>
        <w:numPr>
          <w:ilvl w:val="12"/>
          <w:numId w:val="0"/>
        </w:numPr>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Receptinis vaistinis preparatas.</w:t>
      </w:r>
    </w:p>
    <w:p w14:paraId="0C9C63BF"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p>
    <w:p w14:paraId="66AB4DC2" w14:textId="77777777" w:rsidR="00195D3D" w:rsidRPr="00195D3D" w:rsidRDefault="00195D3D" w:rsidP="00195D3D">
      <w:pPr>
        <w:spacing w:after="0" w:line="240" w:lineRule="auto"/>
        <w:ind w:right="276"/>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br w:type="page"/>
      </w:r>
    </w:p>
    <w:p w14:paraId="54D2EE3B"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B0A36B5"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1E19F77"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7AF4650"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A2939BD"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5A98D6DC"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4778F8A"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69CA5DE6"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381264F"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5CA771CD"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EC59BCB"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DF677D1"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35F41D4"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486D1EA2"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D3D04AC"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48E8E977"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A514FCD"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0C6F2F96"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081453E"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A4A1466"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6FD3B5D"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5BDB1C00"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7FCE1532"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III PRIEDAS</w:t>
      </w:r>
    </w:p>
    <w:p w14:paraId="20102045"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5B2A958"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ŽENKLINIMAS IR PAKUOTĖS LAPELIS</w:t>
      </w:r>
    </w:p>
    <w:p w14:paraId="52176A3D"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br w:type="page"/>
      </w:r>
    </w:p>
    <w:p w14:paraId="675374C2"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07B32513"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7EA20145"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817BD30"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1C19D80"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6BC400C7"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595EC4DB"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3B2FB6C"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4642D5C"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22CF512"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01C2746E"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BF95EFA"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48BD6D72"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61C89FA"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FE61450"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28A60865"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049CE18A"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1850C41"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833D808"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37F36A26"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103BF2F9"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66E4F2A7"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p>
    <w:p w14:paraId="783DD358" w14:textId="77777777" w:rsidR="00195D3D" w:rsidRPr="00195D3D" w:rsidRDefault="00195D3D" w:rsidP="00195D3D">
      <w:pPr>
        <w:spacing w:after="0" w:line="240" w:lineRule="auto"/>
        <w:ind w:firstLine="720"/>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A. ŽENKLINIMAS</w:t>
      </w:r>
    </w:p>
    <w:p w14:paraId="76E1DFA3" w14:textId="77777777" w:rsidR="00195D3D" w:rsidRPr="00195D3D" w:rsidRDefault="00195D3D" w:rsidP="00195D3D">
      <w:pPr>
        <w:shd w:val="clear" w:color="auto" w:fill="FFFFFF"/>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br w:type="page"/>
      </w:r>
    </w:p>
    <w:p w14:paraId="524D560B"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lastRenderedPageBreak/>
        <w:t>INFORMACIJA ANT IŠORINĖS PAKUOTĖS</w:t>
      </w:r>
    </w:p>
    <w:p w14:paraId="7BEAB823"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kern w:val="0"/>
          <w:sz w:val="22"/>
          <w:lang w:val="lt-LT"/>
          <w14:ligatures w14:val="none"/>
        </w:rPr>
      </w:pPr>
    </w:p>
    <w:p w14:paraId="76A7163D"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SULANKSTOMA KARTONINĖ DĖŽUTĖ</w:t>
      </w:r>
    </w:p>
    <w:p w14:paraId="030D285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AD2113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7EA2805"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t>VAISTINIO PREPARATO PAVADINIMAS</w:t>
      </w:r>
    </w:p>
    <w:p w14:paraId="4D0E208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202DDA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200 mg modifikuoto atpalaidavimo plėvele dengtos tabletės </w:t>
      </w:r>
    </w:p>
    <w:p w14:paraId="32FDCD6C"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carbamazepinum</w:t>
      </w:r>
    </w:p>
    <w:p w14:paraId="4DBE70D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DFBC25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E5A91F0"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t>VEIKLIOJI (-IOS) MEDŽIAGA (-OS) IR JOS (-Ų) KIEKIS (-IAI)</w:t>
      </w:r>
    </w:p>
    <w:p w14:paraId="539D8F5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E90A657"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Vienoje modifikuoto atpalaidavimo tabletėje yra 200 mg karbamazepino.</w:t>
      </w:r>
    </w:p>
    <w:p w14:paraId="6E4A381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057889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91F59BA"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t>PAGALBINIŲ MEDŽIAGŲ SĄRAŠAS</w:t>
      </w:r>
    </w:p>
    <w:p w14:paraId="32C204B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83CD48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Sudėtyje yra makrogolglicerolio hidroksistearato (išsamesnę informaciją žr. pakuotės lapelyje).</w:t>
      </w:r>
    </w:p>
    <w:p w14:paraId="30B1066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250217F"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t>FARMACINĖ FORMA IR KIEKIS PAKUOTĖJE</w:t>
      </w:r>
    </w:p>
    <w:p w14:paraId="2721CAD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66EB14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50 modifikuoto atpalaidavimo plėvele dengtų tablečių.</w:t>
      </w:r>
    </w:p>
    <w:p w14:paraId="6F93EC9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8E79FF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8EFA09E"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VARTOJIMO METODAS IR BŪDAS (-AI)</w:t>
      </w:r>
    </w:p>
    <w:p w14:paraId="6BF18C7C"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p>
    <w:p w14:paraId="2CA76F0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Vartoti per burną.</w:t>
      </w:r>
    </w:p>
    <w:p w14:paraId="2E5A39E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Prieš vartojimą perskaitykite pakuotės lapelį.</w:t>
      </w:r>
    </w:p>
    <w:p w14:paraId="566B2F4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90175A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80B9714" w14:textId="77777777" w:rsidR="00195D3D" w:rsidRPr="00195D3D" w:rsidRDefault="00195D3D" w:rsidP="00195D3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6.</w:t>
      </w:r>
      <w:r w:rsidRPr="00195D3D">
        <w:rPr>
          <w:rFonts w:ascii="Times New Roman" w:eastAsia="Calibri" w:hAnsi="Times New Roman"/>
          <w:b/>
          <w:kern w:val="0"/>
          <w:sz w:val="22"/>
          <w:lang w:val="lt-LT"/>
          <w14:ligatures w14:val="none"/>
        </w:rPr>
        <w:tab/>
        <w:t>SPECIALUS ĮSPĖJIMAS, KAD VAISTINĮ PREPARATĄ BŪTINA LAIKYTI VAIKAMS NEPASTEBIMOJE IR NEPASIEKIAMOJE VIETOJE</w:t>
      </w:r>
    </w:p>
    <w:p w14:paraId="6FAFCD6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668D5D8" w14:textId="77777777" w:rsidR="00195D3D" w:rsidRPr="00195D3D" w:rsidRDefault="00195D3D" w:rsidP="00195D3D">
      <w:pPr>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vaikams nepastebimoje ir nepasiekiamoje vietoje.</w:t>
      </w:r>
    </w:p>
    <w:p w14:paraId="3EE0941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89D066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B0C4A8E"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7.</w:t>
      </w:r>
      <w:r w:rsidRPr="00195D3D">
        <w:rPr>
          <w:rFonts w:ascii="Times New Roman" w:eastAsia="Calibri" w:hAnsi="Times New Roman"/>
          <w:b/>
          <w:kern w:val="0"/>
          <w:sz w:val="22"/>
          <w:lang w:val="lt-LT"/>
          <w14:ligatures w14:val="none"/>
        </w:rPr>
        <w:tab/>
        <w:t>KITAS (-I) SPECIALUS (-ŪS) ĮSPĖJIMAS (-AI) (JEI REIKIA)</w:t>
      </w:r>
    </w:p>
    <w:p w14:paraId="319503F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CC55D5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A9B9BB0"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8.</w:t>
      </w:r>
      <w:r w:rsidRPr="00195D3D">
        <w:rPr>
          <w:rFonts w:ascii="Times New Roman" w:eastAsia="Calibri" w:hAnsi="Times New Roman"/>
          <w:b/>
          <w:kern w:val="0"/>
          <w:sz w:val="22"/>
          <w:lang w:val="lt-LT"/>
          <w14:ligatures w14:val="none"/>
        </w:rPr>
        <w:tab/>
        <w:t>TINKAMUMO LAIKAS</w:t>
      </w:r>
    </w:p>
    <w:p w14:paraId="3EB0A62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9E2D95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EXP {mm MMMM}</w:t>
      </w:r>
    </w:p>
    <w:p w14:paraId="2EB8E12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5A198D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3722304"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9.</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SPECIALIOS laikymo sąlygos</w:t>
      </w:r>
    </w:p>
    <w:p w14:paraId="6CB603E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DC19323"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ne aukštesnėje kaip 30 °C temperatūroje.</w:t>
      </w:r>
    </w:p>
    <w:p w14:paraId="263658E5"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gamintojo pakuotėje, kad vaistas būtų apsaugotas nuo drėgmės.</w:t>
      </w:r>
    </w:p>
    <w:p w14:paraId="0DFCFEFE"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p>
    <w:p w14:paraId="3DCF19C9"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4D1D00BF"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10.</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specialios atsargumo priemonės</w:t>
      </w:r>
      <w:r w:rsidRPr="00195D3D">
        <w:rPr>
          <w:rFonts w:ascii="Times New Roman" w:eastAsia="Calibri" w:hAnsi="Times New Roman"/>
          <w:b/>
          <w:kern w:val="0"/>
          <w:sz w:val="22"/>
          <w:lang w:val="lt-LT"/>
          <w14:ligatures w14:val="none"/>
        </w:rPr>
        <w:t xml:space="preserve"> DĖL NESUVARTOTO </w:t>
      </w:r>
      <w:r w:rsidRPr="00195D3D">
        <w:rPr>
          <w:rFonts w:ascii="Times New Roman" w:eastAsia="Calibri" w:hAnsi="Times New Roman"/>
          <w:b/>
          <w:caps/>
          <w:kern w:val="0"/>
          <w:sz w:val="22"/>
          <w:lang w:val="lt-LT"/>
          <w14:ligatures w14:val="none"/>
        </w:rPr>
        <w:t>VAISTINIO PREPARATO AR JO ATLIEKŲ</w:t>
      </w:r>
      <w:r w:rsidRPr="00195D3D">
        <w:rPr>
          <w:rFonts w:ascii="Times New Roman" w:eastAsia="Calibri" w:hAnsi="Times New Roman"/>
          <w:caps/>
          <w:kern w:val="0"/>
          <w:sz w:val="22"/>
          <w:lang w:val="lt-LT"/>
          <w14:ligatures w14:val="none"/>
        </w:rPr>
        <w:t xml:space="preserve"> </w:t>
      </w:r>
      <w:r w:rsidRPr="00195D3D">
        <w:rPr>
          <w:rFonts w:ascii="Times New Roman" w:eastAsia="Calibri" w:hAnsi="Times New Roman"/>
          <w:b/>
          <w:caps/>
          <w:kern w:val="0"/>
          <w:sz w:val="22"/>
          <w:lang w:val="lt-LT"/>
          <w14:ligatures w14:val="none"/>
        </w:rPr>
        <w:t>TVARKYMO</w:t>
      </w:r>
      <w:r w:rsidRPr="00195D3D">
        <w:rPr>
          <w:rFonts w:ascii="Times New Roman" w:eastAsia="Calibri" w:hAnsi="Times New Roman"/>
          <w:caps/>
          <w:kern w:val="0"/>
          <w:sz w:val="22"/>
          <w:lang w:val="lt-LT"/>
          <w14:ligatures w14:val="none"/>
        </w:rPr>
        <w:t xml:space="preserve"> </w:t>
      </w:r>
      <w:r w:rsidRPr="00195D3D">
        <w:rPr>
          <w:rFonts w:ascii="Times New Roman" w:eastAsia="Calibri" w:hAnsi="Times New Roman"/>
          <w:b/>
          <w:caps/>
          <w:kern w:val="0"/>
          <w:sz w:val="22"/>
          <w:lang w:val="lt-LT"/>
          <w14:ligatures w14:val="none"/>
        </w:rPr>
        <w:t>(jei reikia)</w:t>
      </w:r>
    </w:p>
    <w:p w14:paraId="6CB2793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5E177B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5BB8D91"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lastRenderedPageBreak/>
        <w:t>11.</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REGISTRUOTOJO pavadinimas ir adresas</w:t>
      </w:r>
    </w:p>
    <w:p w14:paraId="0732A97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D9C70D5"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 xml:space="preserve">SIA </w:t>
      </w:r>
      <w:r w:rsidRPr="00195D3D">
        <w:rPr>
          <w:rFonts w:ascii="Times New Roman" w:eastAsia="Calibri" w:hAnsi="Times New Roman"/>
          <w:kern w:val="0"/>
          <w:sz w:val="22"/>
          <w:lang w:val="et-EE"/>
          <w14:ligatures w14:val="none"/>
        </w:rPr>
        <w:t>Novartis Baltics</w:t>
      </w:r>
    </w:p>
    <w:p w14:paraId="35A1681B"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Skanstes iela 25</w:t>
      </w:r>
    </w:p>
    <w:p w14:paraId="0C23ADA7" w14:textId="77777777" w:rsidR="00195D3D" w:rsidRPr="00195D3D" w:rsidRDefault="00195D3D" w:rsidP="00195D3D">
      <w:pPr>
        <w:spacing w:after="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LV-1013, Rīga</w:t>
      </w:r>
    </w:p>
    <w:p w14:paraId="4FC98AF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es-ES"/>
          <w14:ligatures w14:val="none"/>
        </w:rPr>
        <w:t>Latvija</w:t>
      </w:r>
    </w:p>
    <w:p w14:paraId="01E5723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A5B4FD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C12DD38"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12.</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REGISTRACIJOS PAŽYMĖJIMO numeris (-IAI)</w:t>
      </w:r>
    </w:p>
    <w:p w14:paraId="7ABDB6A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B1655D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LT/1/02/2356/001</w:t>
      </w:r>
    </w:p>
    <w:p w14:paraId="02E7826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68281D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7BBAF1B"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13.</w:t>
      </w:r>
      <w:r w:rsidRPr="00195D3D">
        <w:rPr>
          <w:rFonts w:ascii="Times New Roman" w:eastAsia="Calibri" w:hAnsi="Times New Roman"/>
          <w:b/>
          <w:kern w:val="0"/>
          <w:sz w:val="22"/>
          <w:lang w:val="lt-LT"/>
          <w14:ligatures w14:val="none"/>
        </w:rPr>
        <w:tab/>
        <w:t>SERIJOS NUMERIS</w:t>
      </w:r>
    </w:p>
    <w:p w14:paraId="563990C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973845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Lot</w:t>
      </w:r>
    </w:p>
    <w:p w14:paraId="5FA824D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099367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0CBA3EA"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14.</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PARDAVIMO (IŠDAVIMO) tvarka</w:t>
      </w:r>
    </w:p>
    <w:p w14:paraId="3F5C075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891C149"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Receptinis vaistas</w:t>
      </w:r>
    </w:p>
    <w:p w14:paraId="1AB0E7F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FBF851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1606F3C"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15.</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vartojimo instrukcijA</w:t>
      </w:r>
    </w:p>
    <w:p w14:paraId="2B98220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65DEFC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CC3CC6D"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16.</w:t>
      </w:r>
      <w:r w:rsidRPr="00195D3D">
        <w:rPr>
          <w:rFonts w:ascii="Times New Roman" w:eastAsia="Calibri" w:hAnsi="Times New Roman"/>
          <w:b/>
          <w:kern w:val="0"/>
          <w:sz w:val="22"/>
          <w:lang w:val="lt-LT"/>
          <w14:ligatures w14:val="none"/>
        </w:rPr>
        <w:tab/>
        <w:t>INFORMACIJA BRAILIO RAŠTU</w:t>
      </w:r>
    </w:p>
    <w:p w14:paraId="5E86617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455F35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200 mg</w:t>
      </w:r>
    </w:p>
    <w:p w14:paraId="506513AA" w14:textId="77777777" w:rsidR="00195D3D" w:rsidRPr="00195D3D" w:rsidRDefault="00195D3D" w:rsidP="00195D3D">
      <w:pPr>
        <w:tabs>
          <w:tab w:val="left" w:pos="567"/>
        </w:tabs>
        <w:spacing w:after="0" w:line="240" w:lineRule="auto"/>
        <w:rPr>
          <w:rFonts w:ascii="Times New Roman" w:eastAsia="Calibri" w:hAnsi="Times New Roman"/>
          <w:kern w:val="0"/>
          <w:sz w:val="22"/>
          <w:shd w:val="clear" w:color="auto" w:fill="CCCCCC"/>
          <w:lang w:val="lt-LT"/>
          <w14:ligatures w14:val="none"/>
        </w:rPr>
      </w:pPr>
    </w:p>
    <w:p w14:paraId="50B05066" w14:textId="77777777" w:rsidR="00195D3D" w:rsidRPr="00195D3D" w:rsidRDefault="00195D3D" w:rsidP="00195D3D">
      <w:pPr>
        <w:tabs>
          <w:tab w:val="left" w:pos="567"/>
        </w:tabs>
        <w:spacing w:after="0" w:line="240" w:lineRule="auto"/>
        <w:rPr>
          <w:rFonts w:ascii="Times New Roman" w:eastAsia="Calibri" w:hAnsi="Times New Roman"/>
          <w:kern w:val="0"/>
          <w:sz w:val="22"/>
          <w:shd w:val="clear" w:color="auto" w:fill="CCCCCC"/>
          <w:lang w:val="lt-LT"/>
          <w14:ligatures w14:val="none"/>
        </w:rPr>
      </w:pPr>
    </w:p>
    <w:p w14:paraId="17094B9F" w14:textId="77777777" w:rsidR="00195D3D" w:rsidRPr="00195D3D" w:rsidRDefault="00195D3D" w:rsidP="00195D3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17.</w:t>
      </w:r>
      <w:r w:rsidRPr="00195D3D">
        <w:rPr>
          <w:rFonts w:ascii="Times New Roman" w:eastAsia="Calibri" w:hAnsi="Times New Roman"/>
          <w:b/>
          <w:kern w:val="0"/>
          <w:sz w:val="22"/>
          <w:lang w:val="lt-LT"/>
          <w14:ligatures w14:val="none"/>
        </w:rPr>
        <w:tab/>
        <w:t>UNIKALUS IDENTIFIKATORIUS – 2D BRŪKŠNINIS KODAS</w:t>
      </w:r>
    </w:p>
    <w:p w14:paraId="5AA6E22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F401398" w14:textId="77777777" w:rsidR="00195D3D" w:rsidRPr="00195D3D" w:rsidRDefault="00195D3D" w:rsidP="00195D3D">
      <w:pPr>
        <w:tabs>
          <w:tab w:val="left" w:pos="567"/>
        </w:tabs>
        <w:spacing w:after="0" w:line="240" w:lineRule="auto"/>
        <w:rPr>
          <w:rFonts w:ascii="Times New Roman" w:eastAsia="Calibri" w:hAnsi="Times New Roman"/>
          <w:kern w:val="0"/>
          <w:sz w:val="22"/>
          <w:shd w:val="pct15" w:color="auto" w:fill="auto"/>
          <w:lang w:val="lt-LT"/>
          <w14:ligatures w14:val="none"/>
        </w:rPr>
      </w:pPr>
      <w:r w:rsidRPr="00195D3D">
        <w:rPr>
          <w:rFonts w:ascii="Times New Roman" w:eastAsia="Calibri" w:hAnsi="Times New Roman"/>
          <w:kern w:val="0"/>
          <w:sz w:val="22"/>
          <w:shd w:val="pct15" w:color="auto" w:fill="auto"/>
          <w:lang w:val="lt-LT"/>
          <w14:ligatures w14:val="none"/>
        </w:rPr>
        <w:t>2D brūkšninis kodas su nurodytu unikaliu identifikatoriumi.</w:t>
      </w:r>
    </w:p>
    <w:p w14:paraId="683C84FC" w14:textId="77777777" w:rsidR="00195D3D" w:rsidRPr="00195D3D" w:rsidRDefault="00195D3D" w:rsidP="00195D3D">
      <w:pPr>
        <w:tabs>
          <w:tab w:val="left" w:pos="567"/>
        </w:tabs>
        <w:spacing w:after="0" w:line="240" w:lineRule="auto"/>
        <w:rPr>
          <w:rFonts w:ascii="Times New Roman" w:eastAsia="Calibri" w:hAnsi="Times New Roman"/>
          <w:kern w:val="0"/>
          <w:sz w:val="22"/>
          <w:shd w:val="clear" w:color="auto" w:fill="CCCCCC"/>
          <w:lang w:val="lt-LT"/>
          <w14:ligatures w14:val="none"/>
        </w:rPr>
      </w:pPr>
    </w:p>
    <w:p w14:paraId="74C69E6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2B87E23" w14:textId="77777777" w:rsidR="00195D3D" w:rsidRPr="00195D3D" w:rsidRDefault="00195D3D" w:rsidP="00195D3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18.</w:t>
      </w:r>
      <w:r w:rsidRPr="00195D3D">
        <w:rPr>
          <w:rFonts w:ascii="Times New Roman" w:eastAsia="Calibri" w:hAnsi="Times New Roman"/>
          <w:b/>
          <w:kern w:val="0"/>
          <w:sz w:val="22"/>
          <w:lang w:val="lt-LT"/>
          <w14:ligatures w14:val="none"/>
        </w:rPr>
        <w:tab/>
        <w:t>UNIKALUS IDENTIFIKATORIUS – ŽMONĖMS SUPRANTAMI DUOMENYS</w:t>
      </w:r>
    </w:p>
    <w:p w14:paraId="7ACBC39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61AEDD1" w14:textId="77777777" w:rsidR="00195D3D" w:rsidRPr="00195D3D" w:rsidRDefault="00195D3D" w:rsidP="00195D3D">
      <w:pPr>
        <w:tabs>
          <w:tab w:val="left" w:pos="567"/>
        </w:tabs>
        <w:spacing w:after="0" w:line="260" w:lineRule="exact"/>
        <w:rPr>
          <w:rFonts w:ascii="Times New Roman" w:eastAsia="Calibri" w:hAnsi="Times New Roman"/>
          <w:color w:val="008000"/>
          <w:kern w:val="0"/>
          <w:sz w:val="22"/>
          <w:lang w:val="lt-LT"/>
          <w14:ligatures w14:val="none"/>
        </w:rPr>
      </w:pPr>
      <w:r w:rsidRPr="00195D3D">
        <w:rPr>
          <w:rFonts w:ascii="Times New Roman" w:eastAsia="Calibri" w:hAnsi="Times New Roman"/>
          <w:kern w:val="0"/>
          <w:sz w:val="22"/>
          <w:lang w:val="lt-LT"/>
          <w14:ligatures w14:val="none"/>
        </w:rPr>
        <w:t>PC</w:t>
      </w:r>
    </w:p>
    <w:p w14:paraId="02224ECF" w14:textId="77777777" w:rsidR="00195D3D" w:rsidRPr="00195D3D" w:rsidRDefault="00195D3D" w:rsidP="00195D3D">
      <w:pPr>
        <w:tabs>
          <w:tab w:val="left" w:pos="567"/>
        </w:tabs>
        <w:spacing w:after="0" w:line="260" w:lineRule="exact"/>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SN</w:t>
      </w:r>
    </w:p>
    <w:p w14:paraId="7936139E" w14:textId="77777777" w:rsidR="00195D3D" w:rsidRPr="00195D3D" w:rsidRDefault="00195D3D" w:rsidP="00195D3D">
      <w:pPr>
        <w:tabs>
          <w:tab w:val="left" w:pos="567"/>
        </w:tabs>
        <w:spacing w:after="0" w:line="260" w:lineRule="exact"/>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NN</w:t>
      </w:r>
    </w:p>
    <w:p w14:paraId="2A9B8BFD"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br w:type="page"/>
      </w:r>
    </w:p>
    <w:p w14:paraId="2C562F9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1EC4BA7D" w14:textId="77777777" w:rsidTr="009F4D72">
        <w:trPr>
          <w:trHeight w:val="785"/>
        </w:trPr>
        <w:tc>
          <w:tcPr>
            <w:tcW w:w="9287" w:type="dxa"/>
          </w:tcPr>
          <w:p w14:paraId="016BB289"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MINIMALI </w:t>
            </w:r>
            <w:r w:rsidRPr="00195D3D">
              <w:rPr>
                <w:rFonts w:ascii="Times New Roman" w:eastAsia="Calibri" w:hAnsi="Times New Roman"/>
                <w:b/>
                <w:caps/>
                <w:kern w:val="0"/>
                <w:sz w:val="22"/>
                <w:lang w:val="lt-LT"/>
                <w14:ligatures w14:val="none"/>
              </w:rPr>
              <w:t xml:space="preserve">informacija ant </w:t>
            </w:r>
            <w:r w:rsidRPr="00195D3D">
              <w:rPr>
                <w:rFonts w:ascii="Times New Roman" w:eastAsia="Calibri" w:hAnsi="Times New Roman"/>
                <w:b/>
                <w:kern w:val="0"/>
                <w:sz w:val="22"/>
                <w:lang w:val="lt-LT"/>
                <w14:ligatures w14:val="none"/>
              </w:rPr>
              <w:t>LIZDINIŲ PLOKŠTELIŲ ARBA DVISLUOKSNIŲ JUOSTELIŲ</w:t>
            </w:r>
          </w:p>
          <w:p w14:paraId="1BACD19E"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p>
          <w:p w14:paraId="4FF25571"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LIZDINĖ PLOKŠTELĖ</w:t>
            </w:r>
          </w:p>
        </w:tc>
      </w:tr>
    </w:tbl>
    <w:p w14:paraId="7C3314E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EB5539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6B911E0A" w14:textId="77777777" w:rsidTr="009F4D72">
        <w:tc>
          <w:tcPr>
            <w:tcW w:w="9287" w:type="dxa"/>
          </w:tcPr>
          <w:p w14:paraId="1D5546FD" w14:textId="77777777" w:rsidR="00195D3D" w:rsidRPr="00195D3D" w:rsidRDefault="00195D3D" w:rsidP="00195D3D">
            <w:pPr>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Vaistinio preparato pavadinimas</w:t>
            </w:r>
          </w:p>
        </w:tc>
      </w:tr>
    </w:tbl>
    <w:p w14:paraId="393A666F"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1078937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200 mg modifikuoto atpalaidavimo plėvele dengtos tabletės</w:t>
      </w:r>
    </w:p>
    <w:p w14:paraId="7CBDAEE4"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carbamazepinum</w:t>
      </w:r>
    </w:p>
    <w:p w14:paraId="13EB544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60D97A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34C5882E" w14:textId="77777777" w:rsidTr="009F4D72">
        <w:tc>
          <w:tcPr>
            <w:tcW w:w="9287" w:type="dxa"/>
          </w:tcPr>
          <w:p w14:paraId="127F329E"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REGISTRUOTOJO pavadinimas</w:t>
            </w:r>
          </w:p>
        </w:tc>
      </w:tr>
    </w:tbl>
    <w:p w14:paraId="190609B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7AF12B0" w14:textId="77777777" w:rsidR="00195D3D" w:rsidRPr="00195D3D" w:rsidRDefault="00195D3D" w:rsidP="00195D3D">
      <w:pPr>
        <w:widowControl w:val="0"/>
        <w:spacing w:after="0" w:line="240" w:lineRule="auto"/>
        <w:rPr>
          <w:rFonts w:ascii="Times New Roman" w:eastAsia="Calibri" w:hAnsi="Times New Roman"/>
          <w:color w:val="000000"/>
          <w:kern w:val="0"/>
          <w:sz w:val="22"/>
          <w:lang w:val="lt-LT"/>
          <w14:ligatures w14:val="none"/>
        </w:rPr>
      </w:pPr>
      <w:r w:rsidRPr="00195D3D">
        <w:rPr>
          <w:rFonts w:ascii="Times New Roman" w:eastAsia="Calibri" w:hAnsi="Times New Roman"/>
          <w:color w:val="000000"/>
          <w:kern w:val="0"/>
          <w:sz w:val="22"/>
          <w:lang w:val="lt-LT"/>
          <w14:ligatures w14:val="none"/>
        </w:rPr>
        <w:t xml:space="preserve">Novartis </w:t>
      </w:r>
    </w:p>
    <w:p w14:paraId="326CAAA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DDC864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2B689290" w14:textId="77777777" w:rsidTr="009F4D72">
        <w:tc>
          <w:tcPr>
            <w:tcW w:w="9287" w:type="dxa"/>
          </w:tcPr>
          <w:p w14:paraId="60189DBF"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tinkamumo laikas</w:t>
            </w:r>
          </w:p>
        </w:tc>
      </w:tr>
    </w:tbl>
    <w:p w14:paraId="65CB608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643CA9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EXP {mm MMMM}</w:t>
      </w:r>
    </w:p>
    <w:p w14:paraId="31BF62F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6435C7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02A48196" w14:textId="77777777" w:rsidTr="009F4D72">
        <w:tc>
          <w:tcPr>
            <w:tcW w:w="9287" w:type="dxa"/>
          </w:tcPr>
          <w:p w14:paraId="3140164E"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serijos numeris</w:t>
            </w:r>
          </w:p>
        </w:tc>
      </w:tr>
    </w:tbl>
    <w:p w14:paraId="7C0C0366"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73EB4AD4"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Lot</w:t>
      </w:r>
    </w:p>
    <w:p w14:paraId="24A291A4"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0BBA0657"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4B926F30" w14:textId="77777777" w:rsidTr="009F4D72">
        <w:tc>
          <w:tcPr>
            <w:tcW w:w="9287" w:type="dxa"/>
          </w:tcPr>
          <w:p w14:paraId="7A91EF33"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KITA</w:t>
            </w:r>
          </w:p>
        </w:tc>
      </w:tr>
    </w:tbl>
    <w:p w14:paraId="4BC0616C"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2E665609" w14:textId="77777777" w:rsidR="00195D3D" w:rsidRPr="00195D3D" w:rsidRDefault="00195D3D" w:rsidP="00195D3D">
      <w:pPr>
        <w:shd w:val="clear" w:color="auto" w:fill="FFFFFF"/>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br w:type="page"/>
      </w:r>
    </w:p>
    <w:p w14:paraId="26FF5D08"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lastRenderedPageBreak/>
        <w:t>INFORMACIJA ANT IŠORINĖS PAKUOTĖS</w:t>
      </w:r>
    </w:p>
    <w:p w14:paraId="2DA0B381"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kern w:val="0"/>
          <w:sz w:val="22"/>
          <w:lang w:val="lt-LT"/>
          <w14:ligatures w14:val="none"/>
        </w:rPr>
      </w:pPr>
    </w:p>
    <w:p w14:paraId="09132D2A"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SULANKSTOMA KARTONINĖ DĖŽUTĖ</w:t>
      </w:r>
    </w:p>
    <w:p w14:paraId="3FB85AC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E8073A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0E23100"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t>VAISTINIO PREPARATO PAVADINIMAS</w:t>
      </w:r>
    </w:p>
    <w:p w14:paraId="407EAA9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663114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400 mg modifikuoto atpalaidavimo plėvele dengtos tabletės </w:t>
      </w:r>
    </w:p>
    <w:p w14:paraId="319BF537"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carbamazepinum</w:t>
      </w:r>
    </w:p>
    <w:p w14:paraId="471B1FF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6A515A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63D5F5F"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t>VEIKLIOJI (-IOS) MEDŽIAGA (-OS) IR JOS (-Ų) KIEKIS (-IAI)</w:t>
      </w:r>
    </w:p>
    <w:p w14:paraId="6B808AF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D5FFC33"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Vienoje modifikuoto atpalaidavimo tabletėje yra 400 mg karbamazepino.</w:t>
      </w:r>
    </w:p>
    <w:p w14:paraId="265AFBA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B76232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E30041C"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t>PAGALBINIŲ MEDŽIAGŲ SĄRAŠAS</w:t>
      </w:r>
    </w:p>
    <w:p w14:paraId="231A77B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96EB31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Sudėtyje yra makrogolglicerolio hidroksistearato (išsamesnę informaciją žr. pakuotės lapelyje).</w:t>
      </w:r>
    </w:p>
    <w:p w14:paraId="36DA5C5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2164D2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C9AA430"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t>FARMACINĖ FORMA IR KIEKIS PAKUOTĖJE</w:t>
      </w:r>
    </w:p>
    <w:p w14:paraId="3399A92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8FBA76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30 modifikuoto atpalaidavimo plėvele dengtų tablečių.</w:t>
      </w:r>
    </w:p>
    <w:p w14:paraId="5951A03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B7B2AC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F23F55F"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VARTOJIMO METODAS IR BŪDAS (-AI)</w:t>
      </w:r>
    </w:p>
    <w:p w14:paraId="11890D63"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p>
    <w:p w14:paraId="51D35A9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Vartoti per burną.</w:t>
      </w:r>
    </w:p>
    <w:p w14:paraId="3446511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Prieš vartojimą perskaitykite pakuotės lapelį.</w:t>
      </w:r>
    </w:p>
    <w:p w14:paraId="08A1556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055B11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277E8C4" w14:textId="77777777" w:rsidR="00195D3D" w:rsidRPr="00195D3D" w:rsidRDefault="00195D3D" w:rsidP="00195D3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6.</w:t>
      </w:r>
      <w:r w:rsidRPr="00195D3D">
        <w:rPr>
          <w:rFonts w:ascii="Times New Roman" w:eastAsia="Calibri" w:hAnsi="Times New Roman"/>
          <w:b/>
          <w:kern w:val="0"/>
          <w:sz w:val="22"/>
          <w:lang w:val="lt-LT"/>
          <w14:ligatures w14:val="none"/>
        </w:rPr>
        <w:tab/>
        <w:t>SPECIALUS ĮSPĖJIMAS, KAD VAISTINĮ PREPARATĄ BŪTINA LAIKYTI VAIKAMS NEPASTEBIMOJE IR NEPASIEKIAMOJE VIETOJE</w:t>
      </w:r>
    </w:p>
    <w:p w14:paraId="2D299B7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03F0704" w14:textId="77777777" w:rsidR="00195D3D" w:rsidRPr="00195D3D" w:rsidRDefault="00195D3D" w:rsidP="00195D3D">
      <w:pPr>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vaikams nepastebimoje ir nepasiekiamoje vietoje.</w:t>
      </w:r>
    </w:p>
    <w:p w14:paraId="7CFD00E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118F06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4CB0F03"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7.</w:t>
      </w:r>
      <w:r w:rsidRPr="00195D3D">
        <w:rPr>
          <w:rFonts w:ascii="Times New Roman" w:eastAsia="Calibri" w:hAnsi="Times New Roman"/>
          <w:b/>
          <w:kern w:val="0"/>
          <w:sz w:val="22"/>
          <w:lang w:val="lt-LT"/>
          <w14:ligatures w14:val="none"/>
        </w:rPr>
        <w:tab/>
        <w:t>KITAS (-I) SPECIALUS (-ŪS) ĮSPĖJIMAS (-AI) (JEI REIKIA)</w:t>
      </w:r>
    </w:p>
    <w:p w14:paraId="7D0BA20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253F2B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993EA71"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8.</w:t>
      </w:r>
      <w:r w:rsidRPr="00195D3D">
        <w:rPr>
          <w:rFonts w:ascii="Times New Roman" w:eastAsia="Calibri" w:hAnsi="Times New Roman"/>
          <w:b/>
          <w:kern w:val="0"/>
          <w:sz w:val="22"/>
          <w:lang w:val="lt-LT"/>
          <w14:ligatures w14:val="none"/>
        </w:rPr>
        <w:tab/>
        <w:t>TINKAMUMO LAIKAS</w:t>
      </w:r>
    </w:p>
    <w:p w14:paraId="2A95CA3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F7B7FA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EXP {mm MMMM}</w:t>
      </w:r>
    </w:p>
    <w:p w14:paraId="4FDD74D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DD9803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C191C85"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9.</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SPECIALIOS laikymo sąlygos</w:t>
      </w:r>
    </w:p>
    <w:p w14:paraId="0A67E01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E0C16DD"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ne aukštesnėje kaip 30 °C temperatūroje.</w:t>
      </w:r>
    </w:p>
    <w:p w14:paraId="40D5ED95"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Laikyti gamintojo pakuotėje, kad vaistas būtų apsaugotas nuo drėgmės.</w:t>
      </w:r>
    </w:p>
    <w:p w14:paraId="6A084A0A" w14:textId="77777777" w:rsidR="00195D3D" w:rsidRPr="00195D3D" w:rsidRDefault="00195D3D" w:rsidP="00195D3D">
      <w:pPr>
        <w:autoSpaceDE w:val="0"/>
        <w:autoSpaceDN w:val="0"/>
        <w:adjustRightInd w:val="0"/>
        <w:spacing w:after="0" w:line="240" w:lineRule="auto"/>
        <w:rPr>
          <w:rFonts w:ascii="Times New Roman" w:eastAsia="Calibri" w:hAnsi="Times New Roman"/>
          <w:kern w:val="0"/>
          <w:sz w:val="22"/>
          <w:lang w:val="lt-LT"/>
          <w14:ligatures w14:val="none"/>
        </w:rPr>
      </w:pPr>
    </w:p>
    <w:p w14:paraId="5B0D4476"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2708531D"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10.</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specialios atsargumo priemonės</w:t>
      </w:r>
      <w:r w:rsidRPr="00195D3D">
        <w:rPr>
          <w:rFonts w:ascii="Times New Roman" w:eastAsia="Calibri" w:hAnsi="Times New Roman"/>
          <w:b/>
          <w:kern w:val="0"/>
          <w:sz w:val="22"/>
          <w:lang w:val="lt-LT"/>
          <w14:ligatures w14:val="none"/>
        </w:rPr>
        <w:t xml:space="preserve"> DĖL NESUVARTOTO </w:t>
      </w:r>
      <w:r w:rsidRPr="00195D3D">
        <w:rPr>
          <w:rFonts w:ascii="Times New Roman" w:eastAsia="Calibri" w:hAnsi="Times New Roman"/>
          <w:b/>
          <w:caps/>
          <w:kern w:val="0"/>
          <w:sz w:val="22"/>
          <w:lang w:val="lt-LT"/>
          <w14:ligatures w14:val="none"/>
        </w:rPr>
        <w:t>VAISTINIO PREPARATO AR JO ATLIEKŲ</w:t>
      </w:r>
      <w:r w:rsidRPr="00195D3D">
        <w:rPr>
          <w:rFonts w:ascii="Times New Roman" w:eastAsia="Calibri" w:hAnsi="Times New Roman"/>
          <w:caps/>
          <w:kern w:val="0"/>
          <w:sz w:val="22"/>
          <w:lang w:val="lt-LT"/>
          <w14:ligatures w14:val="none"/>
        </w:rPr>
        <w:t xml:space="preserve"> </w:t>
      </w:r>
      <w:r w:rsidRPr="00195D3D">
        <w:rPr>
          <w:rFonts w:ascii="Times New Roman" w:eastAsia="Calibri" w:hAnsi="Times New Roman"/>
          <w:b/>
          <w:caps/>
          <w:kern w:val="0"/>
          <w:sz w:val="22"/>
          <w:lang w:val="lt-LT"/>
          <w14:ligatures w14:val="none"/>
        </w:rPr>
        <w:t>TVARKYMO</w:t>
      </w:r>
      <w:r w:rsidRPr="00195D3D">
        <w:rPr>
          <w:rFonts w:ascii="Times New Roman" w:eastAsia="Calibri" w:hAnsi="Times New Roman"/>
          <w:caps/>
          <w:kern w:val="0"/>
          <w:sz w:val="22"/>
          <w:lang w:val="lt-LT"/>
          <w14:ligatures w14:val="none"/>
        </w:rPr>
        <w:t xml:space="preserve"> </w:t>
      </w:r>
      <w:r w:rsidRPr="00195D3D">
        <w:rPr>
          <w:rFonts w:ascii="Times New Roman" w:eastAsia="Calibri" w:hAnsi="Times New Roman"/>
          <w:b/>
          <w:caps/>
          <w:kern w:val="0"/>
          <w:sz w:val="22"/>
          <w:lang w:val="lt-LT"/>
          <w14:ligatures w14:val="none"/>
        </w:rPr>
        <w:t>(jei reikia)</w:t>
      </w:r>
    </w:p>
    <w:p w14:paraId="056936C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066854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8147FC3"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11.</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REGISTRUOTOJO pavadinimas ir adresas</w:t>
      </w:r>
    </w:p>
    <w:p w14:paraId="75763CC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4073999"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 xml:space="preserve">SIA </w:t>
      </w:r>
      <w:r w:rsidRPr="00195D3D">
        <w:rPr>
          <w:rFonts w:ascii="Times New Roman" w:eastAsia="Calibri" w:hAnsi="Times New Roman"/>
          <w:kern w:val="0"/>
          <w:sz w:val="22"/>
          <w:lang w:val="et-EE"/>
          <w14:ligatures w14:val="none"/>
        </w:rPr>
        <w:t>Novartis Baltics</w:t>
      </w:r>
    </w:p>
    <w:p w14:paraId="3439742E"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Skanstes iela 25</w:t>
      </w:r>
    </w:p>
    <w:p w14:paraId="1B2ADB22" w14:textId="77777777" w:rsidR="00195D3D" w:rsidRPr="00195D3D" w:rsidRDefault="00195D3D" w:rsidP="00195D3D">
      <w:pPr>
        <w:spacing w:after="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LV-1013, Rīga</w:t>
      </w:r>
    </w:p>
    <w:p w14:paraId="562579B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es-ES"/>
          <w14:ligatures w14:val="none"/>
        </w:rPr>
        <w:t>Latvija</w:t>
      </w:r>
    </w:p>
    <w:p w14:paraId="76BA936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EB5CC47"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F6AB55B"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12.</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REGISTRACIJOS PAŽYMĖJIMO numeris (-IAI)</w:t>
      </w:r>
    </w:p>
    <w:p w14:paraId="4BBC3DB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F99B27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LT/1/02/2356/002</w:t>
      </w:r>
    </w:p>
    <w:p w14:paraId="166120A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72F80B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468B2BB"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13.</w:t>
      </w:r>
      <w:r w:rsidRPr="00195D3D">
        <w:rPr>
          <w:rFonts w:ascii="Times New Roman" w:eastAsia="Calibri" w:hAnsi="Times New Roman"/>
          <w:b/>
          <w:kern w:val="0"/>
          <w:sz w:val="22"/>
          <w:lang w:val="lt-LT"/>
          <w14:ligatures w14:val="none"/>
        </w:rPr>
        <w:tab/>
        <w:t>SERIJOS NUMERIS</w:t>
      </w:r>
    </w:p>
    <w:p w14:paraId="1F9DA52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DD4736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Lot</w:t>
      </w:r>
    </w:p>
    <w:p w14:paraId="5A5BE16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1E3F6A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17944C5"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14.</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PARDAVIMO (IŠDAVIMO) tvarka</w:t>
      </w:r>
    </w:p>
    <w:p w14:paraId="545021F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132F571"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Receptinis vaistas</w:t>
      </w:r>
    </w:p>
    <w:p w14:paraId="3AFEB03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7BA0DD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7B28465"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15.</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vartojimo instrukcijA</w:t>
      </w:r>
    </w:p>
    <w:p w14:paraId="368DD78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A914E4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374A82D" w14:textId="77777777" w:rsidR="00195D3D" w:rsidRPr="00195D3D" w:rsidRDefault="00195D3D" w:rsidP="00195D3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16.</w:t>
      </w:r>
      <w:r w:rsidRPr="00195D3D">
        <w:rPr>
          <w:rFonts w:ascii="Times New Roman" w:eastAsia="Calibri" w:hAnsi="Times New Roman"/>
          <w:b/>
          <w:kern w:val="0"/>
          <w:sz w:val="22"/>
          <w:lang w:val="lt-LT"/>
          <w14:ligatures w14:val="none"/>
        </w:rPr>
        <w:tab/>
        <w:t>INFORMACIJA BRAILIO RAŠTU</w:t>
      </w:r>
    </w:p>
    <w:p w14:paraId="1D648A9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526485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400 mg</w:t>
      </w:r>
    </w:p>
    <w:p w14:paraId="18B2A20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17FFA225" w14:textId="77777777" w:rsidR="00195D3D" w:rsidRPr="00195D3D" w:rsidRDefault="00195D3D" w:rsidP="00195D3D">
      <w:pPr>
        <w:tabs>
          <w:tab w:val="left" w:pos="567"/>
        </w:tabs>
        <w:spacing w:after="0" w:line="240" w:lineRule="auto"/>
        <w:rPr>
          <w:rFonts w:ascii="Times New Roman" w:eastAsia="Calibri" w:hAnsi="Times New Roman"/>
          <w:kern w:val="0"/>
          <w:sz w:val="22"/>
          <w:shd w:val="clear" w:color="auto" w:fill="CCCCCC"/>
          <w:lang w:val="lt-LT"/>
          <w14:ligatures w14:val="none"/>
        </w:rPr>
      </w:pPr>
    </w:p>
    <w:p w14:paraId="44FC1B9D" w14:textId="77777777" w:rsidR="00195D3D" w:rsidRPr="00195D3D" w:rsidRDefault="00195D3D" w:rsidP="00195D3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17.</w:t>
      </w:r>
      <w:r w:rsidRPr="00195D3D">
        <w:rPr>
          <w:rFonts w:ascii="Times New Roman" w:eastAsia="Calibri" w:hAnsi="Times New Roman"/>
          <w:b/>
          <w:kern w:val="0"/>
          <w:sz w:val="22"/>
          <w:lang w:val="lt-LT"/>
          <w14:ligatures w14:val="none"/>
        </w:rPr>
        <w:tab/>
        <w:t>UNIKALUS IDENTIFIKATORIUS – 2D BRŪKŠNINIS KODAS</w:t>
      </w:r>
    </w:p>
    <w:p w14:paraId="16BC3C6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E658073" w14:textId="77777777" w:rsidR="00195D3D" w:rsidRPr="00195D3D" w:rsidRDefault="00195D3D" w:rsidP="00195D3D">
      <w:pPr>
        <w:tabs>
          <w:tab w:val="left" w:pos="567"/>
        </w:tabs>
        <w:spacing w:after="0" w:line="240" w:lineRule="auto"/>
        <w:rPr>
          <w:rFonts w:ascii="Times New Roman" w:eastAsia="Calibri" w:hAnsi="Times New Roman"/>
          <w:kern w:val="0"/>
          <w:sz w:val="22"/>
          <w:shd w:val="pct15" w:color="auto" w:fill="auto"/>
          <w:lang w:val="lt-LT"/>
          <w14:ligatures w14:val="none"/>
        </w:rPr>
      </w:pPr>
      <w:r w:rsidRPr="00195D3D">
        <w:rPr>
          <w:rFonts w:ascii="Times New Roman" w:eastAsia="Calibri" w:hAnsi="Times New Roman"/>
          <w:kern w:val="0"/>
          <w:sz w:val="22"/>
          <w:shd w:val="pct15" w:color="auto" w:fill="auto"/>
          <w:lang w:val="lt-LT"/>
          <w14:ligatures w14:val="none"/>
        </w:rPr>
        <w:t>2D brūkšninis kodas su nurodytu unikaliu identifikatoriumi.</w:t>
      </w:r>
    </w:p>
    <w:p w14:paraId="26FD977E" w14:textId="77777777" w:rsidR="00195D3D" w:rsidRPr="00195D3D" w:rsidRDefault="00195D3D" w:rsidP="00195D3D">
      <w:pPr>
        <w:tabs>
          <w:tab w:val="left" w:pos="567"/>
        </w:tabs>
        <w:spacing w:after="0" w:line="240" w:lineRule="auto"/>
        <w:rPr>
          <w:rFonts w:ascii="Times New Roman" w:eastAsia="Calibri" w:hAnsi="Times New Roman"/>
          <w:kern w:val="0"/>
          <w:sz w:val="22"/>
          <w:shd w:val="clear" w:color="auto" w:fill="CCCCCC"/>
          <w:lang w:val="lt-LT"/>
          <w14:ligatures w14:val="none"/>
        </w:rPr>
      </w:pPr>
    </w:p>
    <w:p w14:paraId="69A97CD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6270332" w14:textId="77777777" w:rsidR="00195D3D" w:rsidRPr="00195D3D" w:rsidRDefault="00195D3D" w:rsidP="00195D3D">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18.</w:t>
      </w:r>
      <w:r w:rsidRPr="00195D3D">
        <w:rPr>
          <w:rFonts w:ascii="Times New Roman" w:eastAsia="Calibri" w:hAnsi="Times New Roman"/>
          <w:b/>
          <w:kern w:val="0"/>
          <w:sz w:val="22"/>
          <w:lang w:val="lt-LT"/>
          <w14:ligatures w14:val="none"/>
        </w:rPr>
        <w:tab/>
        <w:t>UNIKALUS IDENTIFIKATORIUS – ŽMONĖMS SUPRANTAMI DUOMENYS</w:t>
      </w:r>
    </w:p>
    <w:p w14:paraId="41B26CC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5030EE9" w14:textId="77777777" w:rsidR="00195D3D" w:rsidRPr="00195D3D" w:rsidRDefault="00195D3D" w:rsidP="00195D3D">
      <w:pPr>
        <w:tabs>
          <w:tab w:val="left" w:pos="567"/>
        </w:tabs>
        <w:spacing w:after="0" w:line="260" w:lineRule="exact"/>
        <w:rPr>
          <w:rFonts w:ascii="Times New Roman" w:eastAsia="Calibri" w:hAnsi="Times New Roman"/>
          <w:color w:val="008000"/>
          <w:kern w:val="0"/>
          <w:sz w:val="22"/>
          <w:lang w:val="lt-LT"/>
          <w14:ligatures w14:val="none"/>
        </w:rPr>
      </w:pPr>
      <w:r w:rsidRPr="00195D3D">
        <w:rPr>
          <w:rFonts w:ascii="Times New Roman" w:eastAsia="Calibri" w:hAnsi="Times New Roman"/>
          <w:kern w:val="0"/>
          <w:sz w:val="22"/>
          <w:lang w:val="lt-LT"/>
          <w14:ligatures w14:val="none"/>
        </w:rPr>
        <w:t>PC</w:t>
      </w:r>
    </w:p>
    <w:p w14:paraId="116008F1" w14:textId="77777777" w:rsidR="00195D3D" w:rsidRPr="00195D3D" w:rsidRDefault="00195D3D" w:rsidP="00195D3D">
      <w:pPr>
        <w:tabs>
          <w:tab w:val="left" w:pos="567"/>
        </w:tabs>
        <w:spacing w:after="0" w:line="260" w:lineRule="exact"/>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SN</w:t>
      </w:r>
    </w:p>
    <w:p w14:paraId="2C43C89D" w14:textId="77777777" w:rsidR="00195D3D" w:rsidRPr="00195D3D" w:rsidRDefault="00195D3D" w:rsidP="00195D3D">
      <w:pPr>
        <w:tabs>
          <w:tab w:val="left" w:pos="567"/>
        </w:tabs>
        <w:spacing w:after="0" w:line="260" w:lineRule="exact"/>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NN</w:t>
      </w:r>
    </w:p>
    <w:p w14:paraId="3F73F85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70C7C106" w14:textId="77777777" w:rsidTr="009F4D72">
        <w:trPr>
          <w:trHeight w:val="785"/>
        </w:trPr>
        <w:tc>
          <w:tcPr>
            <w:tcW w:w="9287" w:type="dxa"/>
          </w:tcPr>
          <w:p w14:paraId="5F0A07A0"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lastRenderedPageBreak/>
              <w:t xml:space="preserve">MINIMALI </w:t>
            </w:r>
            <w:r w:rsidRPr="00195D3D">
              <w:rPr>
                <w:rFonts w:ascii="Times New Roman" w:eastAsia="Calibri" w:hAnsi="Times New Roman"/>
                <w:b/>
                <w:caps/>
                <w:kern w:val="0"/>
                <w:sz w:val="22"/>
                <w:lang w:val="lt-LT"/>
                <w14:ligatures w14:val="none"/>
              </w:rPr>
              <w:t xml:space="preserve">informacija ant </w:t>
            </w:r>
            <w:r w:rsidRPr="00195D3D">
              <w:rPr>
                <w:rFonts w:ascii="Times New Roman" w:eastAsia="Calibri" w:hAnsi="Times New Roman"/>
                <w:b/>
                <w:kern w:val="0"/>
                <w:sz w:val="22"/>
                <w:lang w:val="lt-LT"/>
                <w14:ligatures w14:val="none"/>
              </w:rPr>
              <w:t>LIZDINIŲ PLOKŠTELIŲ ARBA DVISLUOKSNIŲ JUOSTELIŲ</w:t>
            </w:r>
          </w:p>
          <w:p w14:paraId="1ED37AEA"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p>
          <w:p w14:paraId="321F2B2A"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LIZDINĖ PLOKŠTELĖ</w:t>
            </w:r>
          </w:p>
        </w:tc>
      </w:tr>
    </w:tbl>
    <w:p w14:paraId="3A44EA0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0D40411"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597561DF" w14:textId="77777777" w:rsidTr="009F4D72">
        <w:tc>
          <w:tcPr>
            <w:tcW w:w="9287" w:type="dxa"/>
          </w:tcPr>
          <w:p w14:paraId="60AC9FA5"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Vaistinio preparato pavadinimas</w:t>
            </w:r>
          </w:p>
        </w:tc>
      </w:tr>
    </w:tbl>
    <w:p w14:paraId="073880A8" w14:textId="77777777" w:rsidR="00195D3D" w:rsidRPr="00195D3D" w:rsidRDefault="00195D3D" w:rsidP="00195D3D">
      <w:pPr>
        <w:spacing w:after="0" w:line="240" w:lineRule="auto"/>
        <w:ind w:left="567" w:hanging="567"/>
        <w:rPr>
          <w:rFonts w:ascii="Times New Roman" w:eastAsia="Calibri" w:hAnsi="Times New Roman"/>
          <w:kern w:val="0"/>
          <w:sz w:val="22"/>
          <w:lang w:val="lt-LT"/>
          <w14:ligatures w14:val="none"/>
        </w:rPr>
      </w:pPr>
    </w:p>
    <w:p w14:paraId="1DAC5BF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400 mg modifikuoto atpalaidavimo plėvele dengtos tabletės</w:t>
      </w:r>
    </w:p>
    <w:p w14:paraId="784FD4C9" w14:textId="77777777" w:rsidR="00195D3D" w:rsidRPr="00195D3D" w:rsidRDefault="00195D3D" w:rsidP="00195D3D">
      <w:pPr>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carbamazepinum</w:t>
      </w:r>
    </w:p>
    <w:p w14:paraId="29A3119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FE791C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46CED437" w14:textId="77777777" w:rsidTr="009F4D72">
        <w:tc>
          <w:tcPr>
            <w:tcW w:w="9287" w:type="dxa"/>
          </w:tcPr>
          <w:p w14:paraId="21D01553"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REGISTRUOTOJO pavadinimas</w:t>
            </w:r>
          </w:p>
        </w:tc>
      </w:tr>
    </w:tbl>
    <w:p w14:paraId="07B00B4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7ACD58C" w14:textId="77777777" w:rsidR="00195D3D" w:rsidRPr="00195D3D" w:rsidRDefault="00195D3D" w:rsidP="00195D3D">
      <w:pPr>
        <w:widowControl w:val="0"/>
        <w:spacing w:after="0" w:line="240" w:lineRule="auto"/>
        <w:rPr>
          <w:rFonts w:ascii="Times New Roman" w:eastAsia="Calibri" w:hAnsi="Times New Roman"/>
          <w:color w:val="000000"/>
          <w:kern w:val="0"/>
          <w:sz w:val="22"/>
          <w:lang w:val="lt-LT"/>
          <w14:ligatures w14:val="none"/>
        </w:rPr>
      </w:pPr>
      <w:r w:rsidRPr="00195D3D">
        <w:rPr>
          <w:rFonts w:ascii="Times New Roman" w:eastAsia="Calibri" w:hAnsi="Times New Roman"/>
          <w:color w:val="000000"/>
          <w:kern w:val="0"/>
          <w:sz w:val="22"/>
          <w:lang w:val="lt-LT"/>
          <w14:ligatures w14:val="none"/>
        </w:rPr>
        <w:t xml:space="preserve">Novartis </w:t>
      </w:r>
    </w:p>
    <w:p w14:paraId="0C8904E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F8E99E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0A482C40" w14:textId="77777777" w:rsidTr="009F4D72">
        <w:tc>
          <w:tcPr>
            <w:tcW w:w="9287" w:type="dxa"/>
          </w:tcPr>
          <w:p w14:paraId="1CB29699"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tinkamumo laikas</w:t>
            </w:r>
          </w:p>
        </w:tc>
      </w:tr>
    </w:tbl>
    <w:p w14:paraId="0DD63D5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EFCCF6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EXP {mm MMMM}</w:t>
      </w:r>
    </w:p>
    <w:p w14:paraId="73ADB29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9A8C3E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7B2C3BC3" w14:textId="77777777" w:rsidTr="009F4D72">
        <w:tc>
          <w:tcPr>
            <w:tcW w:w="9287" w:type="dxa"/>
          </w:tcPr>
          <w:p w14:paraId="0A6FB981"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r>
            <w:r w:rsidRPr="00195D3D">
              <w:rPr>
                <w:rFonts w:ascii="Times New Roman" w:eastAsia="Calibri" w:hAnsi="Times New Roman"/>
                <w:b/>
                <w:caps/>
                <w:kern w:val="0"/>
                <w:sz w:val="22"/>
                <w:lang w:val="lt-LT"/>
                <w14:ligatures w14:val="none"/>
              </w:rPr>
              <w:t>serijos numeris</w:t>
            </w:r>
          </w:p>
        </w:tc>
      </w:tr>
    </w:tbl>
    <w:p w14:paraId="6AFDA6FE"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1FFC418E"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Lot</w:t>
      </w:r>
    </w:p>
    <w:p w14:paraId="2B6BB1FD"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5D9802BC"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5D3D" w:rsidRPr="00195D3D" w14:paraId="48681A12" w14:textId="77777777" w:rsidTr="009F4D72">
        <w:tc>
          <w:tcPr>
            <w:tcW w:w="9287" w:type="dxa"/>
          </w:tcPr>
          <w:p w14:paraId="2BADDF9B" w14:textId="77777777" w:rsidR="00195D3D" w:rsidRPr="00195D3D" w:rsidRDefault="00195D3D" w:rsidP="00195D3D">
            <w:pPr>
              <w:tabs>
                <w:tab w:val="left" w:pos="142"/>
              </w:tabs>
              <w:spacing w:after="0" w:line="240" w:lineRule="auto"/>
              <w:ind w:left="567" w:hanging="567"/>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KITA</w:t>
            </w:r>
          </w:p>
        </w:tc>
      </w:tr>
    </w:tbl>
    <w:p w14:paraId="5CBCF96E" w14:textId="77777777" w:rsidR="00195D3D" w:rsidRPr="00195D3D" w:rsidRDefault="00195D3D" w:rsidP="00195D3D">
      <w:pPr>
        <w:spacing w:after="0" w:line="240" w:lineRule="auto"/>
        <w:ind w:right="113"/>
        <w:rPr>
          <w:rFonts w:ascii="Times New Roman" w:eastAsia="Calibri" w:hAnsi="Times New Roman"/>
          <w:kern w:val="0"/>
          <w:sz w:val="22"/>
          <w:lang w:val="lt-LT"/>
          <w14:ligatures w14:val="none"/>
        </w:rPr>
      </w:pPr>
    </w:p>
    <w:p w14:paraId="58B9E972"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br w:type="page"/>
      </w:r>
    </w:p>
    <w:p w14:paraId="6F3D973F"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28E04E1D"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40217CB0"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5FB930B8"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5E8EF94E"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2DFF05D8"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2B900783"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4F7CF079"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07224187"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48389D47"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3EF68057"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11A65164"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348D1D41"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24A81BBC"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603CBBF5"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15039CD8"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46A4C117"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39907928"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7684B949"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5CC529D7"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12E314EB"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2CA63FDB"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00EC8F27"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B. PAKUOTĖS LAPELIS</w:t>
      </w:r>
    </w:p>
    <w:p w14:paraId="0E3C6F70" w14:textId="77777777" w:rsidR="00195D3D" w:rsidRPr="00195D3D" w:rsidRDefault="00195D3D" w:rsidP="00195D3D">
      <w:pPr>
        <w:spacing w:after="0" w:line="240" w:lineRule="auto"/>
        <w:jc w:val="center"/>
        <w:outlineLvl w:val="5"/>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br w:type="page"/>
      </w:r>
      <w:r w:rsidRPr="00195D3D">
        <w:rPr>
          <w:rFonts w:ascii="Times New Roman" w:eastAsia="Calibri" w:hAnsi="Times New Roman"/>
          <w:b/>
          <w:kern w:val="0"/>
          <w:sz w:val="22"/>
          <w:lang w:val="lt-LT"/>
          <w14:ligatures w14:val="none"/>
        </w:rPr>
        <w:lastRenderedPageBreak/>
        <w:t>Pakuotės lapelis: informacija vartotojui</w:t>
      </w:r>
    </w:p>
    <w:p w14:paraId="3F8BCBD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118E11E"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200 mg modifikuoto atpalaidavimo plėvele dengtos tabletės</w:t>
      </w:r>
    </w:p>
    <w:p w14:paraId="62813FC5" w14:textId="77777777" w:rsidR="00195D3D" w:rsidRPr="00195D3D" w:rsidRDefault="00195D3D" w:rsidP="00195D3D">
      <w:pPr>
        <w:spacing w:after="0" w:line="240" w:lineRule="auto"/>
        <w:jc w:val="center"/>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400 mg modifikuoto atpalaidavimo plėvele dengtos tabletės</w:t>
      </w:r>
    </w:p>
    <w:p w14:paraId="13785CC9"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Karbamazepinas</w:t>
      </w:r>
    </w:p>
    <w:p w14:paraId="0B8C33EF"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1CB1120C" w14:textId="77777777" w:rsidR="00195D3D" w:rsidRPr="00195D3D" w:rsidRDefault="00195D3D" w:rsidP="00195D3D">
      <w:pPr>
        <w:spacing w:after="0" w:line="240" w:lineRule="auto"/>
        <w:jc w:val="center"/>
        <w:rPr>
          <w:rFonts w:ascii="Times New Roman" w:eastAsia="Calibri" w:hAnsi="Times New Roman"/>
          <w:kern w:val="0"/>
          <w:sz w:val="22"/>
          <w:lang w:val="lt-LT"/>
          <w14:ligatures w14:val="none"/>
        </w:rPr>
      </w:pPr>
    </w:p>
    <w:p w14:paraId="500E0F01" w14:textId="77777777" w:rsidR="00195D3D" w:rsidRPr="00195D3D" w:rsidRDefault="00195D3D" w:rsidP="00195D3D">
      <w:pPr>
        <w:suppressAutoHyphen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Atidžiai perskaitykite visą šį lapelį, prieš pradėdami vartoti vaistą, nes jame pateikiama Jums svarbi informacija</w:t>
      </w:r>
      <w:r w:rsidRPr="00195D3D">
        <w:rPr>
          <w:rFonts w:ascii="Times New Roman" w:eastAsia="Calibri" w:hAnsi="Times New Roman"/>
          <w:kern w:val="0"/>
          <w:sz w:val="22"/>
          <w:lang w:val="lt-LT"/>
          <w14:ligatures w14:val="none"/>
        </w:rPr>
        <w:t>.</w:t>
      </w:r>
    </w:p>
    <w:p w14:paraId="46627F7E" w14:textId="77777777" w:rsidR="00195D3D" w:rsidRPr="00195D3D" w:rsidRDefault="00195D3D" w:rsidP="00195D3D">
      <w:pPr>
        <w:numPr>
          <w:ilvl w:val="0"/>
          <w:numId w:val="25"/>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Neišmeskite šio lapelio, nes vėl gali prireikti jį perskaityti.</w:t>
      </w:r>
    </w:p>
    <w:p w14:paraId="4BC1CE5A" w14:textId="77777777" w:rsidR="00195D3D" w:rsidRPr="00195D3D" w:rsidRDefault="00195D3D" w:rsidP="00195D3D">
      <w:pPr>
        <w:numPr>
          <w:ilvl w:val="0"/>
          <w:numId w:val="26"/>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kiltų daugiau klausimų, kreipkitės į gydytoją arba vaistininką.</w:t>
      </w:r>
    </w:p>
    <w:p w14:paraId="65163AC5" w14:textId="77777777" w:rsidR="00195D3D" w:rsidRPr="00195D3D" w:rsidRDefault="00195D3D" w:rsidP="00195D3D">
      <w:pPr>
        <w:numPr>
          <w:ilvl w:val="0"/>
          <w:numId w:val="27"/>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Šis vaistas skirtas tik Jums, todėl kitiems žmonėms jo duoti negalima. Vaistas gali jiems pakenkti (net tiems, kurių ligos požymiai yra tokie patys kaip Jūsų).</w:t>
      </w:r>
    </w:p>
    <w:p w14:paraId="20D97CDF" w14:textId="77777777" w:rsidR="00195D3D" w:rsidRPr="00195D3D" w:rsidRDefault="00195D3D" w:rsidP="00195D3D">
      <w:pPr>
        <w:numPr>
          <w:ilvl w:val="0"/>
          <w:numId w:val="28"/>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pasireiškė šalutinis poveikis (net jeigu jis šiame lapelyje nenurodytas), kreipkitės į gydytoją arba vaistininką. Žr. 4 skyrių.</w:t>
      </w:r>
    </w:p>
    <w:p w14:paraId="529840A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5F5A8C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C59A1A8"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Apie ką rašoma šiame lapelyje?</w:t>
      </w:r>
    </w:p>
    <w:p w14:paraId="059B7410"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p>
    <w:p w14:paraId="37C04EF9"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1.</w:t>
      </w:r>
      <w:r w:rsidRPr="00195D3D">
        <w:rPr>
          <w:rFonts w:ascii="Times New Roman" w:eastAsia="Calibri" w:hAnsi="Times New Roman"/>
          <w:kern w:val="0"/>
          <w:sz w:val="22"/>
          <w:lang w:val="lt-LT"/>
          <w14:ligatures w14:val="none"/>
        </w:rPr>
        <w:tab/>
        <w:t>Kas yra Tegretol CR ir kam jis vartojamas</w:t>
      </w:r>
    </w:p>
    <w:p w14:paraId="67A2730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2.</w:t>
      </w:r>
      <w:r w:rsidRPr="00195D3D">
        <w:rPr>
          <w:rFonts w:ascii="Times New Roman" w:eastAsia="Calibri" w:hAnsi="Times New Roman"/>
          <w:kern w:val="0"/>
          <w:sz w:val="22"/>
          <w:lang w:val="lt-LT"/>
          <w14:ligatures w14:val="none"/>
        </w:rPr>
        <w:tab/>
        <w:t>Kas žinotina prieš vartojant Tegretol CR</w:t>
      </w:r>
    </w:p>
    <w:p w14:paraId="5E23EC2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3.</w:t>
      </w:r>
      <w:r w:rsidRPr="00195D3D">
        <w:rPr>
          <w:rFonts w:ascii="Times New Roman" w:eastAsia="Calibri" w:hAnsi="Times New Roman"/>
          <w:kern w:val="0"/>
          <w:sz w:val="22"/>
          <w:lang w:val="lt-LT"/>
          <w14:ligatures w14:val="none"/>
        </w:rPr>
        <w:tab/>
        <w:t>Kaip vartoti Tegretol CR</w:t>
      </w:r>
    </w:p>
    <w:p w14:paraId="23282DE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4.</w:t>
      </w:r>
      <w:r w:rsidRPr="00195D3D">
        <w:rPr>
          <w:rFonts w:ascii="Times New Roman" w:eastAsia="Calibri" w:hAnsi="Times New Roman"/>
          <w:kern w:val="0"/>
          <w:sz w:val="22"/>
          <w:lang w:val="lt-LT"/>
          <w14:ligatures w14:val="none"/>
        </w:rPr>
        <w:tab/>
        <w:t>Galimas šalutinis poveikis</w:t>
      </w:r>
    </w:p>
    <w:p w14:paraId="5775A93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5.</w:t>
      </w:r>
      <w:r w:rsidRPr="00195D3D">
        <w:rPr>
          <w:rFonts w:ascii="Times New Roman" w:eastAsia="Calibri" w:hAnsi="Times New Roman"/>
          <w:kern w:val="0"/>
          <w:sz w:val="22"/>
          <w:lang w:val="lt-LT"/>
          <w14:ligatures w14:val="none"/>
        </w:rPr>
        <w:tab/>
        <w:t>Kaip laikyti Tegretol CR</w:t>
      </w:r>
    </w:p>
    <w:p w14:paraId="57E8B86E"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6.</w:t>
      </w:r>
      <w:r w:rsidRPr="00195D3D">
        <w:rPr>
          <w:rFonts w:ascii="Times New Roman" w:eastAsia="Calibri" w:hAnsi="Times New Roman"/>
          <w:kern w:val="0"/>
          <w:sz w:val="22"/>
          <w:lang w:val="lt-LT"/>
          <w14:ligatures w14:val="none"/>
        </w:rPr>
        <w:tab/>
        <w:t>Pakuotės turinys ir kita informacija</w:t>
      </w:r>
    </w:p>
    <w:p w14:paraId="15F848ED" w14:textId="77777777" w:rsidR="00195D3D" w:rsidRPr="00195D3D" w:rsidRDefault="00195D3D" w:rsidP="00195D3D">
      <w:pPr>
        <w:spacing w:after="0" w:line="240" w:lineRule="auto"/>
        <w:jc w:val="both"/>
        <w:rPr>
          <w:rFonts w:ascii="Times New Roman" w:eastAsia="Calibri" w:hAnsi="Times New Roman"/>
          <w:b/>
          <w:kern w:val="0"/>
          <w:sz w:val="22"/>
          <w:lang w:val="lt-LT"/>
          <w14:ligatures w14:val="none"/>
        </w:rPr>
      </w:pPr>
    </w:p>
    <w:p w14:paraId="7112745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C059840"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1.</w:t>
      </w:r>
      <w:r w:rsidRPr="00195D3D">
        <w:rPr>
          <w:rFonts w:ascii="Times New Roman" w:eastAsia="Calibri" w:hAnsi="Times New Roman"/>
          <w:b/>
          <w:kern w:val="0"/>
          <w:sz w:val="22"/>
          <w:lang w:val="lt-LT"/>
          <w14:ligatures w14:val="none"/>
        </w:rPr>
        <w:tab/>
        <w:t>Kas yra Tegretol CR ir kam jis vartojamas</w:t>
      </w:r>
    </w:p>
    <w:p w14:paraId="2DAEB21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1F2999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priklauso antiepilepsinių (t. y. vaistų nuo traukulių) vaistų grupei, tačiau dėl vaisto veikimo būdo juo galima gydyti ir kitas ligas.</w:t>
      </w:r>
    </w:p>
    <w:p w14:paraId="72FACDA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AB1834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gydoma epilepsija, t. y. liga, kurios metu pasireiškia traukuliai. Taip pat juo galima gydyti kai kurias nervų ligas (pvz., trišakio nervo neuralgiją, t. y. tam tikro tipo veido skausmą) bei kai kurios rūšies psichikos sutrikimą, pvz., manijos priepuolius, atsirandančius sergant bipolinio tipo nuotaikos sutrikimu. Įprastinei kūno gėlai ar skausmui malšinti šis vaistas netinka. </w:t>
      </w:r>
    </w:p>
    <w:p w14:paraId="2705E00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770775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Epilepsija yra liga, kurios metu pasireiškia traukuliai ar kitoks ūminis CNS veiklos sutrikimas. Traukuliai atsiranda dėl impulso sklidimo iš galvos smegenų į raumenis sutrikimo. Tegretol CR padeda sureguliuoti impulso sklidimą. Be to, vaistas reguliuoja nervų funkciją, sergant aukščiau minėtomis ligomis. </w:t>
      </w:r>
    </w:p>
    <w:p w14:paraId="209DFAD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7AC446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6C9BFEB"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2.</w:t>
      </w:r>
      <w:r w:rsidRPr="00195D3D">
        <w:rPr>
          <w:rFonts w:ascii="Times New Roman" w:eastAsia="Calibri" w:hAnsi="Times New Roman"/>
          <w:b/>
          <w:kern w:val="0"/>
          <w:sz w:val="22"/>
          <w:lang w:val="lt-LT"/>
          <w14:ligatures w14:val="none"/>
        </w:rPr>
        <w:tab/>
        <w:t>Kas žinotina prieš vartojant Tegretol CR</w:t>
      </w:r>
    </w:p>
    <w:p w14:paraId="14D48EA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971BFA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Šį vaistą pacientas gali vartoti tik po išsamaus medicininio ištyrimo. </w:t>
      </w:r>
    </w:p>
    <w:p w14:paraId="5BD1ACAD"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15DA483C" w14:textId="77777777" w:rsidR="00195D3D" w:rsidRPr="00195D3D" w:rsidRDefault="00195D3D" w:rsidP="00195D3D">
      <w:pPr>
        <w:tabs>
          <w:tab w:val="left" w:pos="567"/>
        </w:tabs>
        <w:spacing w:after="0" w:line="240" w:lineRule="auto"/>
        <w:rPr>
          <w:rFonts w:ascii="Times New Roman" w:eastAsia="Calibri" w:hAnsi="Times New Roman"/>
          <w:color w:val="333333"/>
          <w:kern w:val="0"/>
          <w:sz w:val="22"/>
          <w:lang w:val="lt-LT"/>
          <w14:ligatures w14:val="none"/>
        </w:rPr>
      </w:pPr>
      <w:r w:rsidRPr="00195D3D">
        <w:rPr>
          <w:rFonts w:ascii="Times New Roman" w:eastAsia="Calibri" w:hAnsi="Times New Roman"/>
          <w:kern w:val="0"/>
          <w:sz w:val="22"/>
          <w:lang w:val="lt-LT"/>
          <w14:ligatures w14:val="none"/>
        </w:rPr>
        <w:t>Sunkių odos reakcijų rizika, susijusi su</w:t>
      </w:r>
      <w:r w:rsidRPr="00195D3D">
        <w:rPr>
          <w:rFonts w:ascii="Times New Roman" w:eastAsia="Calibri" w:hAnsi="Times New Roman"/>
          <w:color w:val="333333"/>
          <w:kern w:val="0"/>
          <w:sz w:val="22"/>
          <w:lang w:val="lt-LT"/>
          <w14:ligatures w14:val="none"/>
        </w:rPr>
        <w:t xml:space="preserve"> karbamazepino ar kitos panašios veikliosios medžiagos vartojimu,</w:t>
      </w:r>
      <w:r w:rsidRPr="00195D3D">
        <w:rPr>
          <w:rFonts w:ascii="Times New Roman" w:eastAsia="Calibri" w:hAnsi="Times New Roman"/>
          <w:kern w:val="0"/>
          <w:sz w:val="22"/>
          <w:lang w:val="lt-LT"/>
          <w14:ligatures w14:val="none"/>
        </w:rPr>
        <w:t xml:space="preserve"> kinų ar tajų kilmės pacientams gali būti numatoma atliekant</w:t>
      </w:r>
      <w:r w:rsidRPr="00195D3D">
        <w:rPr>
          <w:rFonts w:ascii="Times New Roman" w:eastAsia="Calibri" w:hAnsi="Times New Roman"/>
          <w:color w:val="333333"/>
          <w:kern w:val="0"/>
          <w:sz w:val="22"/>
          <w:lang w:val="lt-LT"/>
          <w14:ligatures w14:val="none"/>
        </w:rPr>
        <w:t xml:space="preserve"> šių pacientų kraujo tyrimą. Jūsų gydytojas Jums patars, ar </w:t>
      </w:r>
      <w:r w:rsidRPr="00195D3D">
        <w:rPr>
          <w:rFonts w:ascii="Times New Roman" w:eastAsia="Calibri" w:hAnsi="Times New Roman"/>
          <w:kern w:val="0"/>
          <w:sz w:val="22"/>
          <w:lang w:val="lt-LT"/>
          <w14:ligatures w14:val="none"/>
        </w:rPr>
        <w:t xml:space="preserve">prieš </w:t>
      </w:r>
      <w:r w:rsidRPr="00195D3D">
        <w:rPr>
          <w:rFonts w:ascii="Times New Roman" w:eastAsia="Calibri" w:hAnsi="Times New Roman"/>
          <w:color w:val="333333"/>
          <w:kern w:val="0"/>
          <w:sz w:val="22"/>
          <w:lang w:val="lt-LT"/>
          <w14:ligatures w14:val="none"/>
        </w:rPr>
        <w:t>Tegretol CR vartojimą būtina atlikti kraujo tyrimą.</w:t>
      </w:r>
    </w:p>
    <w:p w14:paraId="7211E20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31974F9"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vartoti draudžiama:</w:t>
      </w:r>
    </w:p>
    <w:p w14:paraId="72A9381D" w14:textId="77777777" w:rsidR="00195D3D" w:rsidRPr="00195D3D" w:rsidRDefault="00195D3D" w:rsidP="00195D3D">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 xml:space="preserve">jeigu yra alergija (padidėjęs jautrumas) karbamazepinui arba bet kuriai pagalbinei šio vaisto medžiagai (jos išvardytos 6 skyriuje); </w:t>
      </w:r>
    </w:p>
    <w:p w14:paraId="60DAB18F" w14:textId="77777777" w:rsidR="00195D3D" w:rsidRPr="00195D3D" w:rsidRDefault="00195D3D" w:rsidP="00195D3D">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jeigu sergama sunkia širdies liga;</w:t>
      </w:r>
    </w:p>
    <w:p w14:paraId="40DAB30F" w14:textId="77777777" w:rsidR="00195D3D" w:rsidRPr="00195D3D" w:rsidRDefault="00195D3D" w:rsidP="00195D3D">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jeigu persirgta sunki kraujo liga;</w:t>
      </w:r>
    </w:p>
    <w:p w14:paraId="211426CF" w14:textId="77777777" w:rsidR="00195D3D" w:rsidRPr="00195D3D" w:rsidRDefault="00195D3D" w:rsidP="00195D3D">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w:t>
      </w:r>
      <w:r w:rsidRPr="00195D3D">
        <w:rPr>
          <w:rFonts w:ascii="Times New Roman" w:eastAsia="Calibri" w:hAnsi="Times New Roman"/>
          <w:kern w:val="0"/>
          <w:sz w:val="22"/>
          <w:lang w:val="lt-LT"/>
          <w14:ligatures w14:val="none"/>
        </w:rPr>
        <w:tab/>
        <w:t>jeigu sutrikusi porfirino, t. y. pigmento, kuris yra svarbus kepenų veiklai ir kraujo gamybai, sintezė (taip vadinama hepatinė porfirija);</w:t>
      </w:r>
    </w:p>
    <w:p w14:paraId="1D219D4E" w14:textId="77777777" w:rsidR="00195D3D" w:rsidRPr="00195D3D" w:rsidRDefault="00195D3D" w:rsidP="00195D3D">
      <w:pPr>
        <w:tabs>
          <w:tab w:val="left"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r w:rsidRPr="00195D3D">
        <w:rPr>
          <w:rFonts w:ascii="Times New Roman" w:eastAsia="Calibri" w:hAnsi="Times New Roman"/>
          <w:kern w:val="0"/>
          <w:sz w:val="22"/>
          <w:lang w:val="lt-LT"/>
          <w14:ligatures w14:val="none"/>
        </w:rPr>
        <w:tab/>
        <w:t xml:space="preserve">jeigu Jūs vartojate monoaminooksidazės inhibitorių (MAOI), t. y. vaistų, priklausančių antidepresantų grupei; </w:t>
      </w:r>
    </w:p>
    <w:p w14:paraId="2D9C8577" w14:textId="77777777" w:rsidR="00195D3D" w:rsidRPr="00195D3D" w:rsidRDefault="00195D3D" w:rsidP="00195D3D">
      <w:pPr>
        <w:numPr>
          <w:ilvl w:val="0"/>
          <w:numId w:val="28"/>
        </w:numPr>
        <w:tabs>
          <w:tab w:val="left" w:pos="0"/>
        </w:tabs>
        <w:spacing w:after="0" w:line="240" w:lineRule="auto"/>
        <w:ind w:left="540" w:hanging="540"/>
        <w:contextualSpacing/>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bet kuris iš paminėtų teiginių Jums tinka, prieš vartodami Tegretol CR, pasakykite gydytojui.</w:t>
      </w:r>
    </w:p>
    <w:p w14:paraId="68B8EEAF"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19A9A238"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Įspėjimai ir atsargumo priemonės</w:t>
      </w:r>
    </w:p>
    <w:p w14:paraId="1BC0EE60" w14:textId="77777777" w:rsidR="00195D3D" w:rsidRPr="00195D3D" w:rsidRDefault="00195D3D" w:rsidP="00195D3D">
      <w:pPr>
        <w:tabs>
          <w:tab w:val="left" w:pos="567"/>
        </w:tabs>
        <w:spacing w:after="0" w:line="240" w:lineRule="auto"/>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Pasitarkite su gydytoju, vaistininku arba slaugytoju prieš pradėdami vartoti Tegretol CR:</w:t>
      </w:r>
    </w:p>
    <w:p w14:paraId="53859CE9" w14:textId="77777777" w:rsidR="00195D3D" w:rsidRPr="00195D3D" w:rsidRDefault="00195D3D" w:rsidP="00195D3D">
      <w:pPr>
        <w:numPr>
          <w:ilvl w:val="0"/>
          <w:numId w:val="30"/>
        </w:numPr>
        <w:spacing w:after="0" w:line="240" w:lineRule="auto"/>
        <w:ind w:left="567" w:hanging="567"/>
        <w:jc w:val="both"/>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sergate kraujo liga, įskaitant ir sukelta kitų vaistų;</w:t>
      </w:r>
    </w:p>
    <w:p w14:paraId="47E16DC9"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kada nors buvo pasireiškęs neįprastas jautrumas (išbėrimas arba kiti alergijos požymiai) okskarbazepinui arba bet kokiems kitiems vaistams. Svarbu žinoti, jog jei Jūs esate alergiškas karbamazepinui, tai tikimybė, jog esate alergiški ir okskarbazepinui (Trileptal), yra 1 iš 4 (25 %);</w:t>
      </w:r>
    </w:p>
    <w:p w14:paraId="2E3D9B60"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 sergate arba sirgote širdies, kepenų arba inkstų ligomis;</w:t>
      </w:r>
    </w:p>
    <w:p w14:paraId="0C7E862C"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yra akispūdžio padidėjimas (glaukoma) arba yra sunkumų ar skausmo šlapinantis;</w:t>
      </w:r>
    </w:p>
    <w:p w14:paraId="6CEE06B8"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Jūsų gydytojas Jums yra sakęs, kad sergate psichikos sutrikimu, vadinamu psichoze, kartais galinčia sukelti minčių susipainiojimą ar sujaudinimą;</w:t>
      </w:r>
    </w:p>
    <w:p w14:paraId="0284BEA7"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 esate vaisingo amžiaus moteris, Jūs privalote naudoti veiksmingus kontracepcijos metodus viso gydymo metu ir 2 savaites po paskutinės dozės pavartojimo. Jeigu vartojate hormoninių kontraceptikų (vaistų, reguliuojančių pastojimą); Tegretol CR gali sumažinti šių kontraceptikų veiksmingumą. Todėl, vartojant Tegretol CR, gali reikėti naudoti kitokių nehormoninių kontraceptinių priemonių. Tai turi padėti apsisaugoti nuo nepageidaujamo nėštumo. Pasakykite gydytojui, jei Jums pasireiškia stiprus kraujavimas iš gimdos. Jeigu Jums kyla klausimų, paklauskite gydytojo arba sveikatos priežiūros specialisto;</w:t>
      </w:r>
    </w:p>
    <w:p w14:paraId="3992BF3F"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vartojant nėštumo metu, kyla rizika pakenkti negimusiam vaikui. Gydymo Tegretol CR laikotarpiu ir dvi savaites po paskutinės dozės suvartojimo vaisingos moterys turi taikyti veiksmingą kontracepciją;</w:t>
      </w:r>
    </w:p>
    <w:p w14:paraId="4DBF9EAB" w14:textId="77777777" w:rsidR="00195D3D" w:rsidRPr="00195D3D" w:rsidRDefault="00195D3D" w:rsidP="00195D3D">
      <w:pPr>
        <w:numPr>
          <w:ilvl w:val="0"/>
          <w:numId w:val="30"/>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pasakykite gydytojui, jei esate nėščia arba planuojate pastoti. Gydytojas aptars su Jumis galimą riziką, vartojant Tegretol CR nėštumo metu, nes jis gali sukelti pažeidimus ar pavojų vaisiui (žr. skyrių „Nėštumas, žindymo laikotarpis ir vaisingumas“).</w:t>
      </w:r>
    </w:p>
    <w:p w14:paraId="4B36DB3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2859A3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Nedelsiant pasakykite gydytojui arba vaistininkui, jeigu gydymo Tegretol metu pasireiškė bet kuris iš šių simptomų:</w:t>
      </w:r>
    </w:p>
    <w:p w14:paraId="2A78F3EA"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pasireiškia alerginė reakcija, tokia kaip lūpų, akių vokų, veido, gerklės, burnos patinimas arba staigūs kvėpavimo sutrikimai, karščiavimas su limfinių mazgų padidėjimu, išbėrimu arba odos pūslėmis, nedelsiant kreipkitės į gydytoją arba artimiausią greitosios pagalbos skyrių (žr. 4 skyrių „ Galimas šalutinis poveikis“);</w:t>
      </w:r>
    </w:p>
    <w:p w14:paraId="7D320EA1"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pasireiškia sunkūs šalutiniai odos reiškiniai, tokie kaip išbėrimas, odos paraudimas, pūslių atsiradimas ant lūpų, akių ar burnos gleivinės, odos lupimasis su karščiavimu, nedelsiant pasakykite gydytojui arba vykite į skubios pagalbos skyrių artimiausioje ligoninėje (žr. 4 skyrių „Galimas šalutinis poveikis“). Šios reakcijos gali būti dažnesnės tarp pacientų, gyvenančių kai kuriose Azijos šalyse (pvz., Taivanyje, Malaizijoje ir Filipinuose) ir tarp kinų kilmės pacientų.</w:t>
      </w:r>
    </w:p>
    <w:p w14:paraId="0468204A"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padažnėjo traukuliai;</w:t>
      </w:r>
    </w:p>
    <w:p w14:paraId="29AB7CA5"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pastebėjote panašius į hepatitą simptomus, pvz., geltą (odos ir akių pageltimą);</w:t>
      </w:r>
    </w:p>
    <w:p w14:paraId="32D97D8A"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yra inkstų funkcijos sutrikimų dėl sumažėjusio natrio kiekio kraujyje, arba jeigu Jums yra inkstų funkcijos sutrikimų ir Jūs vartojate natrio kiekį kraujyje mažinančius vaistus (šlapimo išsiskyrimą skatinančius vaistus, pvz., hidrochlorotiazidą, furozemidą);</w:t>
      </w:r>
    </w:p>
    <w:p w14:paraId="5CB1E86E"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Tegretol CR gydymo metu Jums pasireiškė pusiausvyros sutrikimas, galvos svaigimas, mieguistumas, sumažėjęs kraujospūdis, sumišimas, slopinimas, didėja kritimų, kurių metu gali atsirasti įvairių sužalojimų, rizika;</w:t>
      </w:r>
    </w:p>
    <w:p w14:paraId="302EA0E0" w14:textId="77777777" w:rsidR="00195D3D" w:rsidRPr="00195D3D" w:rsidRDefault="00195D3D" w:rsidP="00195D3D">
      <w:pPr>
        <w:numPr>
          <w:ilvl w:val="0"/>
          <w:numId w:val="9"/>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Jūs sergate hipotiroidizmu (sumažėjusi skydliaukės hormonų gamyba). Karbamazepinas, sužadindamas fermentus, gali mažinti skydliaukės hormonų koncentraciją serume. Gydytojas gali rekomenduojama stebėti skydliaukės funkciją.</w:t>
      </w:r>
    </w:p>
    <w:p w14:paraId="07DE6DD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7B28C15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Nenutraukite gydymo Tegretol CR, nepasitarę su gydytoju. Kad išvengtumėte staigaus traukulių pablogėjimo, nenutraukite vaisto vartojimo staiga.</w:t>
      </w:r>
    </w:p>
    <w:p w14:paraId="658E50EA"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1FC31C44"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Vaikams ir paaugliams</w:t>
      </w:r>
    </w:p>
    <w:p w14:paraId="1B202ED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Laikantis gydytojo nurodymų, vaikams Tegretol CR vartoti saugu. Jeigu yra būtina, bus suteikta speciali informacija kaip tiksliai vaistą dozuoti ir kaip pacientą atidžiai prižiūrėti (žr. 3 skyrių „Kaip vartoti Tegretol CR“ ir 4 skyrių „Galimas šalutinis poveikis“).</w:t>
      </w:r>
    </w:p>
    <w:p w14:paraId="3CB1317D"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74C46445"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Kiti vaistai ir Tegretol CR</w:t>
      </w:r>
    </w:p>
    <w:p w14:paraId="2D479F6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vartojate arba neseniai vartojote kitų vaistų, arba dėl to nesate tikri, pasakykite gydytojui arba vaistininkui. Galima jų ir Tegretol CR (karbamazepino) sąveika. Tai ypač svarbu, vartojant Tegretol CR, nes daugelis vaistų sąveikauja su juo.</w:t>
      </w:r>
    </w:p>
    <w:p w14:paraId="2FBC1C3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Norint kartu su Tegretol CR vartoti ir kitus vaistus, tap pat ir vaistus nuo epilepsijos (brivaracetamas), reikia kreiptis į gydytoją, kadangi gali reikėti keisti dozę, kartais </w:t>
      </w:r>
      <w:r w:rsidRPr="00195D3D">
        <w:rPr>
          <w:rFonts w:ascii="Times New Roman" w:eastAsia="Calibri" w:hAnsi="Times New Roman"/>
          <w:kern w:val="0"/>
          <w:sz w:val="22"/>
          <w:lang w:val="lt-LT"/>
          <w14:ligatures w14:val="none"/>
        </w:rPr>
        <w:sym w:font="Symbol" w:char="F02D"/>
      </w:r>
      <w:r w:rsidRPr="00195D3D">
        <w:rPr>
          <w:rFonts w:ascii="Times New Roman" w:eastAsia="Calibri" w:hAnsi="Times New Roman"/>
          <w:kern w:val="0"/>
          <w:sz w:val="22"/>
          <w:lang w:val="lt-LT"/>
          <w14:ligatures w14:val="none"/>
        </w:rPr>
        <w:t xml:space="preserve"> nutraukti kurio nors vaisto vartojimą. </w:t>
      </w:r>
    </w:p>
    <w:p w14:paraId="5E947C3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16D65C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Kartu vartojant Tegretol CR ir tiesioginio veikimo geriamuosius antikoaguliantus (rivaroksabaną, dabigatraną, apiksabaną ir edoksabaną), gali sumažėti pastarųjų vaistų veiksmingumas, dėl kurios kyla trombozės (kraujo krešulių susidarymo) pavojus.</w:t>
      </w:r>
    </w:p>
    <w:p w14:paraId="5CE748E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FE5BC0A" w14:textId="77777777" w:rsidR="00195D3D" w:rsidRPr="00195D3D" w:rsidRDefault="00195D3D" w:rsidP="00195D3D">
      <w:pPr>
        <w:tabs>
          <w:tab w:val="left" w:pos="567"/>
        </w:tabs>
        <w:spacing w:after="0" w:line="240" w:lineRule="auto"/>
        <w:rPr>
          <w:rFonts w:ascii="Times New Roman" w:eastAsia="Calibri" w:hAnsi="Times New Roman"/>
          <w:i/>
          <w:iCs/>
          <w:kern w:val="0"/>
          <w:sz w:val="22"/>
          <w:u w:val="single"/>
          <w:lang w:val="lt-LT"/>
          <w14:ligatures w14:val="none"/>
        </w:rPr>
      </w:pPr>
      <w:r w:rsidRPr="00195D3D">
        <w:rPr>
          <w:rFonts w:ascii="Times New Roman" w:eastAsia="Calibri" w:hAnsi="Times New Roman"/>
          <w:i/>
          <w:iCs/>
          <w:kern w:val="0"/>
          <w:sz w:val="22"/>
          <w:u w:val="single"/>
          <w:lang w:val="lt-LT"/>
          <w14:ligatures w14:val="none"/>
        </w:rPr>
        <w:t>Hormoniniai kontraceptikai, pvz., tabletės, pleistrai, injekcijos arba implantai.</w:t>
      </w:r>
    </w:p>
    <w:p w14:paraId="1B6B87F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gali pakenkti hormoninių kontraceptikų veikimui ir sumažinti jų veiksmingumą apsaugant nuo nėštumo. Pasitarkite su savo gydytoju, kuris su Jumis aptars Tegretol CR vartojimo metu tinkamiausią kontracepcijos metodą.</w:t>
      </w:r>
    </w:p>
    <w:p w14:paraId="074B5796"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706BD4F4"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vartojimas su maistu, gėrimais ir alkoholiu</w:t>
      </w:r>
    </w:p>
    <w:p w14:paraId="73D58F1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vartojančiam pacientui negalima gerti alkoholio.</w:t>
      </w:r>
    </w:p>
    <w:p w14:paraId="62DE9E3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Negalima gerti greipfrutų sulčių arba valgyti greipfrutų, nes gali padidėti Tegretol CR poveikis. </w:t>
      </w:r>
    </w:p>
    <w:p w14:paraId="1169C8B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Kitos sultys, pvz., apelsinų arba obuolių, tokiu poveikiu nepasižymi.</w:t>
      </w:r>
    </w:p>
    <w:p w14:paraId="224577D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E13FDEC"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Nėštumas, žindymo laikotarpis ir vaisingumas</w:t>
      </w:r>
    </w:p>
    <w:p w14:paraId="4001401E" w14:textId="77777777" w:rsidR="00195D3D" w:rsidRPr="00195D3D" w:rsidRDefault="00195D3D" w:rsidP="00195D3D">
      <w:pPr>
        <w:numPr>
          <w:ilvl w:val="12"/>
          <w:numId w:val="0"/>
        </w:num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esate nėščia, žindote kūdikį, manote, kad galbūt esate nėščia, arba planuojate pastoti, tai prieš vartodama šį vaistą, pasitarkite su gydytoju. </w:t>
      </w:r>
    </w:p>
    <w:p w14:paraId="0B05A2A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Pasakykite gydytojui, jei esate nėščia arba planuojate pastoti, kadangi nėštumo metu vartojant antiepilepsinius vaistus (vaistus nuo traukulių), galimas pavojus vaisiui. </w:t>
      </w:r>
    </w:p>
    <w:p w14:paraId="723CCB42" w14:textId="2568892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Tegretol CR gali sukelti sunkių apsigimimų. Jei Tegretol CR vartojate nėštumo laikotarpiu, Jūsų kūdikiui gali kilti iki 3 kartų didesnė apsigimimų rizika nei vaistų nuo epilepsijos nevartojančioms moterims. Buvo pranešta apie sunkius apsigimimus, įskaitant nervinio vamzdelio defektus (įskiląjį stuburą), įgimtas veido ydas, pvz., viršutinės lūpos ir gomurio </w:t>
      </w:r>
      <w:proofErr w:type="spellStart"/>
      <w:r w:rsidRPr="00195D3D">
        <w:rPr>
          <w:rFonts w:ascii="Times New Roman" w:eastAsia="Calibri" w:hAnsi="Times New Roman"/>
          <w:kern w:val="0"/>
          <w:sz w:val="22"/>
          <w:lang w:val="lt-LT"/>
          <w14:ligatures w14:val="none"/>
        </w:rPr>
        <w:t>nesuaugimą</w:t>
      </w:r>
      <w:proofErr w:type="spellEnd"/>
      <w:r w:rsidRPr="00195D3D">
        <w:rPr>
          <w:rFonts w:ascii="Times New Roman" w:eastAsia="Calibri" w:hAnsi="Times New Roman"/>
          <w:kern w:val="0"/>
          <w:sz w:val="22"/>
          <w:lang w:val="lt-LT"/>
          <w14:ligatures w14:val="none"/>
        </w:rPr>
        <w:t xml:space="preserve">, </w:t>
      </w:r>
      <w:proofErr w:type="spellStart"/>
      <w:r w:rsidR="009B543D" w:rsidRPr="009B543D">
        <w:rPr>
          <w:rFonts w:ascii="Times New Roman" w:eastAsia="Calibri" w:hAnsi="Times New Roman"/>
          <w:kern w:val="0"/>
          <w:sz w:val="22"/>
          <w14:ligatures w14:val="none"/>
        </w:rPr>
        <w:t>mažesn</w:t>
      </w:r>
      <w:r w:rsidR="009B543D">
        <w:rPr>
          <w:rFonts w:ascii="Times New Roman" w:eastAsia="Calibri" w:hAnsi="Times New Roman"/>
          <w:kern w:val="0"/>
          <w:sz w:val="22"/>
          <w14:ligatures w14:val="none"/>
        </w:rPr>
        <w:t>ę</w:t>
      </w:r>
      <w:proofErr w:type="spellEnd"/>
      <w:r w:rsidR="009B543D" w:rsidRPr="009B543D">
        <w:rPr>
          <w:rFonts w:ascii="Times New Roman" w:eastAsia="Calibri" w:hAnsi="Times New Roman"/>
          <w:kern w:val="0"/>
          <w:sz w:val="22"/>
          <w14:ligatures w14:val="none"/>
        </w:rPr>
        <w:t xml:space="preserve"> </w:t>
      </w:r>
      <w:r w:rsidRPr="00195D3D">
        <w:rPr>
          <w:rFonts w:ascii="Times New Roman" w:eastAsia="Calibri" w:hAnsi="Times New Roman"/>
          <w:kern w:val="0"/>
          <w:sz w:val="22"/>
          <w:lang w:val="lt-LT"/>
          <w14:ligatures w14:val="none"/>
        </w:rPr>
        <w:t>galvos</w:t>
      </w:r>
      <w:r w:rsidR="009B543D" w:rsidRPr="009B543D">
        <w:rPr>
          <w:rFonts w:ascii="Times New Roman" w:eastAsia="Calibri" w:hAnsi="Times New Roman"/>
          <w:kern w:val="0"/>
          <w:sz w:val="22"/>
          <w14:ligatures w14:val="none"/>
        </w:rPr>
        <w:t xml:space="preserve"> </w:t>
      </w:r>
      <w:proofErr w:type="spellStart"/>
      <w:r w:rsidR="009B543D" w:rsidRPr="009B543D">
        <w:rPr>
          <w:rFonts w:ascii="Times New Roman" w:eastAsia="Calibri" w:hAnsi="Times New Roman"/>
          <w:kern w:val="0"/>
          <w:sz w:val="22"/>
          <w14:ligatures w14:val="none"/>
        </w:rPr>
        <w:t>apimt</w:t>
      </w:r>
      <w:r w:rsidR="009B543D">
        <w:rPr>
          <w:rFonts w:ascii="Times New Roman" w:eastAsia="Calibri" w:hAnsi="Times New Roman"/>
          <w:kern w:val="0"/>
          <w:sz w:val="22"/>
          <w14:ligatures w14:val="none"/>
        </w:rPr>
        <w:t>į</w:t>
      </w:r>
      <w:proofErr w:type="spellEnd"/>
      <w:r w:rsidR="009B543D" w:rsidRPr="009B543D">
        <w:rPr>
          <w:rFonts w:ascii="Times New Roman" w:eastAsia="Calibri" w:hAnsi="Times New Roman"/>
          <w:kern w:val="0"/>
          <w:sz w:val="22"/>
          <w14:ligatures w14:val="none"/>
        </w:rPr>
        <w:t xml:space="preserve"> (</w:t>
      </w:r>
      <w:proofErr w:type="spellStart"/>
      <w:r w:rsidR="009B543D" w:rsidRPr="009B543D">
        <w:rPr>
          <w:rFonts w:ascii="Times New Roman" w:eastAsia="Calibri" w:hAnsi="Times New Roman"/>
          <w:kern w:val="0"/>
          <w:sz w:val="22"/>
          <w14:ligatures w14:val="none"/>
        </w:rPr>
        <w:t>mikrocefalij</w:t>
      </w:r>
      <w:r w:rsidR="009B543D">
        <w:rPr>
          <w:rFonts w:ascii="Times New Roman" w:eastAsia="Calibri" w:hAnsi="Times New Roman"/>
          <w:kern w:val="0"/>
          <w:sz w:val="22"/>
          <w14:ligatures w14:val="none"/>
        </w:rPr>
        <w:t>ą</w:t>
      </w:r>
      <w:proofErr w:type="spellEnd"/>
      <w:r w:rsidR="009B543D" w:rsidRPr="009B543D">
        <w:rPr>
          <w:rFonts w:ascii="Times New Roman" w:eastAsia="Calibri" w:hAnsi="Times New Roman"/>
          <w:kern w:val="0"/>
          <w:sz w:val="22"/>
          <w14:ligatures w14:val="none"/>
        </w:rPr>
        <w:t>)</w:t>
      </w:r>
      <w:r w:rsidRPr="00195D3D">
        <w:rPr>
          <w:rFonts w:ascii="Times New Roman" w:eastAsia="Calibri" w:hAnsi="Times New Roman"/>
          <w:kern w:val="0"/>
          <w:sz w:val="22"/>
          <w:lang w:val="lt-LT"/>
          <w14:ligatures w14:val="none"/>
        </w:rPr>
        <w:t>, širdies ydas, įgimtas varpos ydas, susijusias su šlaplės atsivėrimu neįprastoje vietoje (</w:t>
      </w:r>
      <w:proofErr w:type="spellStart"/>
      <w:r w:rsidRPr="00195D3D">
        <w:rPr>
          <w:rFonts w:ascii="Times New Roman" w:eastAsia="Calibri" w:hAnsi="Times New Roman"/>
          <w:kern w:val="0"/>
          <w:sz w:val="22"/>
          <w:lang w:val="lt-LT"/>
          <w14:ligatures w14:val="none"/>
        </w:rPr>
        <w:t>hipospadiją</w:t>
      </w:r>
      <w:proofErr w:type="spellEnd"/>
      <w:r w:rsidRPr="00195D3D">
        <w:rPr>
          <w:rFonts w:ascii="Times New Roman" w:eastAsia="Calibri" w:hAnsi="Times New Roman"/>
          <w:kern w:val="0"/>
          <w:sz w:val="22"/>
          <w:lang w:val="lt-LT"/>
          <w14:ligatures w14:val="none"/>
        </w:rPr>
        <w:t xml:space="preserve">) ir pirštų ydas. </w:t>
      </w:r>
      <w:r w:rsidR="002F54B7" w:rsidRPr="00195D3D">
        <w:rPr>
          <w:rFonts w:ascii="Times New Roman" w:eastAsia="Calibri" w:hAnsi="Times New Roman"/>
          <w:kern w:val="0"/>
          <w:sz w:val="22"/>
          <w:lang w:val="lt-LT"/>
          <w14:ligatures w14:val="none"/>
        </w:rPr>
        <w:t xml:space="preserve">Jeigu nėštumo metu vartojote </w:t>
      </w:r>
      <w:r w:rsidR="002F54B7">
        <w:rPr>
          <w:rFonts w:ascii="Times New Roman" w:eastAsia="Calibri" w:hAnsi="Times New Roman"/>
          <w:kern w:val="0"/>
          <w:sz w:val="22"/>
          <w:lang w:val="lt-LT"/>
          <w14:ligatures w14:val="none"/>
        </w:rPr>
        <w:t xml:space="preserve">karbamazepino, Jūsų naujagimis gimimo metu gali būti mažesnis ir sverti mažiau, nei </w:t>
      </w:r>
      <w:r w:rsidR="00AA4C43">
        <w:rPr>
          <w:rFonts w:ascii="Times New Roman" w:eastAsia="Calibri" w:hAnsi="Times New Roman"/>
          <w:kern w:val="0"/>
          <w:sz w:val="22"/>
          <w:lang w:val="lt-LT"/>
          <w14:ligatures w14:val="none"/>
        </w:rPr>
        <w:t>numatyta</w:t>
      </w:r>
      <w:r w:rsidR="002F54B7">
        <w:rPr>
          <w:rFonts w:ascii="Times New Roman" w:eastAsia="Calibri" w:hAnsi="Times New Roman"/>
          <w:kern w:val="0"/>
          <w:sz w:val="22"/>
          <w:lang w:val="lt-LT"/>
          <w14:ligatures w14:val="none"/>
        </w:rPr>
        <w:t xml:space="preserve"> (</w:t>
      </w:r>
      <w:r w:rsidR="00AA4C43">
        <w:rPr>
          <w:rFonts w:ascii="Times New Roman" w:eastAsia="Calibri" w:hAnsi="Times New Roman"/>
          <w:kern w:val="0"/>
          <w:sz w:val="22"/>
          <w:lang w:val="lt-LT"/>
          <w14:ligatures w14:val="none"/>
        </w:rPr>
        <w:t>t. y.</w:t>
      </w:r>
      <w:r w:rsidR="002F54B7">
        <w:rPr>
          <w:rFonts w:ascii="Times New Roman" w:eastAsia="Calibri" w:hAnsi="Times New Roman"/>
          <w:kern w:val="0"/>
          <w:sz w:val="22"/>
          <w:lang w:val="lt-LT"/>
          <w14:ligatures w14:val="none"/>
        </w:rPr>
        <w:t xml:space="preserve"> gali gimti per mažo svorio pagal gestacinį</w:t>
      </w:r>
      <w:r w:rsidR="00AA4C43">
        <w:rPr>
          <w:rFonts w:ascii="Times New Roman" w:eastAsia="Calibri" w:hAnsi="Times New Roman"/>
          <w:kern w:val="0"/>
          <w:sz w:val="22"/>
          <w:lang w:val="lt-LT"/>
          <w14:ligatures w14:val="none"/>
        </w:rPr>
        <w:t xml:space="preserve"> amžių (SGA)). Vieno tyrimo duomenimis, maždaug 13–ai iš 100 vaikų, gimusių epilepsija sergančioms moterims, kurios nėštumo laikotarpiu vartojo karmabazepino, nustatytas mažesnis už numatytą gimimo svoris, palyginus su moterų, kurios nėštumo laikotarpiu nevartojo jokių vaistų nuo traukulių, grupe, kurioje šis rodiklis buvo apie 11 iš 100 vaikų. </w:t>
      </w:r>
      <w:r w:rsidRPr="00195D3D">
        <w:rPr>
          <w:rFonts w:ascii="Times New Roman" w:eastAsia="Calibri" w:hAnsi="Times New Roman"/>
          <w:kern w:val="0"/>
          <w:sz w:val="22"/>
          <w:lang w:val="lt-LT"/>
          <w14:ligatures w14:val="none"/>
        </w:rPr>
        <w:t>Jeigu nėštumo metu vartojote Tegretol CR, Jūsų negimęs kūdikis turi būti atidžiai stebimas.</w:t>
      </w:r>
    </w:p>
    <w:p w14:paraId="214E9BD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Gauta pranešimų apie naujagimiams, kurių motinos nėštumo laikotarpiu vartojo Tegretol CR, nustatytus nervų sistemos (smegenų vystymosi) sutrikimus. Tam tikri tyrimai parodė, kad karbamazepinas neigiamai veikia vaikų, kurie dar būdami gimdoje patyrė karbamazepino poveikį, nervų sistemos vystymąsi, tačiau kituose tyrimuose tokio poveikio nenustatyta.</w:t>
      </w:r>
    </w:p>
    <w:p w14:paraId="5FBD3A2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Poveikio nervų sistemos vystymuisi galimybės paneigti negalima vaikams, gimusiems epilepsija sergančių moterų, nėštumo metu gydomų vien karbamazepinu arba kartu su kitais vaistais nuo epilepsijos.</w:t>
      </w:r>
    </w:p>
    <w:p w14:paraId="796BF89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E2C118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esate vaisinga moteris ir neplanuojate pastoti, gydymo Tegretol CR metu turite naudoti veiksmingą kontracepciją. Tegretol CR gali daryti įtaką hormoninių kontraceptinių (gimstamumo kontrolės) tablečių veikimui ir sumažinti jų veiksmingumą apsaugant nuo nėštumo. Pasitarkite su savo gydytoju, kuris aptars su jumis Tegretol CR vartojimo metu tinkamiausią kontracepcijos tipą. </w:t>
      </w:r>
      <w:r w:rsidRPr="00195D3D">
        <w:rPr>
          <w:rFonts w:ascii="Times New Roman" w:eastAsia="Calibri" w:hAnsi="Times New Roman"/>
          <w:kern w:val="0"/>
          <w:sz w:val="22"/>
          <w:lang w:val="lt-LT"/>
          <w14:ligatures w14:val="none"/>
        </w:rPr>
        <w:lastRenderedPageBreak/>
        <w:t>Nutraukus gydymą Tegretol CR, dar dvi savaites po gydymo nutraukimo turi būti taikoma veiksminga kontracepcija.</w:t>
      </w:r>
    </w:p>
    <w:p w14:paraId="3BA8E75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esate vaisinga moteris ir planuojate pastoti, prieš nutraukiant kontracepciją ir prieš pastojant pasitarkite su savo gydytoju dėl kito tinkamo gydymo, kad apsaugoti negimusį kūdikį nuo veikimo karbamazepinu.</w:t>
      </w:r>
    </w:p>
    <w:p w14:paraId="59C0E8F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Gydytojas gali nuspręsti pakeisti Jums taikomą gydymą.</w:t>
      </w:r>
    </w:p>
    <w:p w14:paraId="58B7756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Be to, jei Tegretol CR vartojate nėštumo laikotarpiu, kyla rizika, kad vos gimęs kūdikis patirs su kraujavimu susijusių problemų. Gydytojas Jums ir Jūsų kūdikiui gali skirti nuo to apsaugantį vaistą.</w:t>
      </w:r>
    </w:p>
    <w:p w14:paraId="111FA01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54CC07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Pasakykite gydytojui, jei žindote kūdikį. Veikliosios vaisto medžiagos patenka į motinos pieną. Tegretol CR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14:paraId="6C80344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D615CB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Jūs privalote naudoti veiksmingus kontracepcijos metodus viso gydymo metu ir 2 savaites po paskutinės dozės pavartojimo. Moterims, kartu su Tegretol CR vartojančioms hormoninių kontraceptikų (vaistų, reguliuojančių gimstamumą), gali sutrikti mėnesinių reguliarumas. Hormoninių kontraceptikų veiksmingumas gali susilpnėti, todėl gali reikėti naudoti kitų ar papildomų nehormoninių kontraceptinių priemonių.</w:t>
      </w:r>
    </w:p>
    <w:p w14:paraId="6B2F57E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24C67A7"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Vairavimas ir mechanizmų valdymas</w:t>
      </w:r>
    </w:p>
    <w:p w14:paraId="18313BA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vartojantis žmogus, ypač gydymo pradžioje arba didinant dozę, gali būti mieguistas, jausti galvos svaigimą, neryškiai matyti daiktus, matomas vaizdas gali dvigubintis, gali sutrikti koordinacija. Prieš vairuodami, prižiūrėdami veikiančius įrenginius arba dirbdami kitokį darbą, reikalaujantį susikaupimo, turite būti atsargūs.</w:t>
      </w:r>
    </w:p>
    <w:p w14:paraId="33C92751"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6F61F20" w14:textId="77777777" w:rsidR="00195D3D" w:rsidRPr="00195D3D" w:rsidRDefault="00195D3D" w:rsidP="00195D3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95D3D">
        <w:rPr>
          <w:rFonts w:ascii="Times New Roman" w:eastAsia="Times New Roman" w:hAnsi="Times New Roman" w:cs="Times New Roman"/>
          <w:b/>
          <w:kern w:val="0"/>
          <w:sz w:val="22"/>
          <w:szCs w:val="22"/>
          <w:lang w:val="lt-LT"/>
          <w14:ligatures w14:val="none"/>
        </w:rPr>
        <w:t>Tegretol CR sudėtyje yra pagalbinių medžiagų natrio ir makrogolglicerolio hidroksistearato</w:t>
      </w:r>
    </w:p>
    <w:p w14:paraId="6B14DA27" w14:textId="77777777" w:rsidR="00195D3D" w:rsidRPr="00195D3D" w:rsidRDefault="00195D3D" w:rsidP="00195D3D">
      <w:pPr>
        <w:numPr>
          <w:ilvl w:val="0"/>
          <w:numId w:val="32"/>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95D3D">
        <w:rPr>
          <w:rFonts w:ascii="Times New Roman" w:eastAsia="Times New Roman" w:hAnsi="Times New Roman" w:cs="Times New Roman"/>
          <w:kern w:val="0"/>
          <w:sz w:val="22"/>
          <w:szCs w:val="22"/>
          <w:lang w:val="lt-LT"/>
          <w14:ligatures w14:val="none"/>
        </w:rPr>
        <w:t xml:space="preserve">Šio vaisto vienoje modifikuoto atpalaidavimo plėvele dengtoje tabletėje yra mažiau kaip 1 mmol (23 mg) </w:t>
      </w:r>
      <w:r w:rsidRPr="00195D3D">
        <w:rPr>
          <w:rFonts w:ascii="Times New Roman" w:eastAsia="Times New Roman" w:hAnsi="Times New Roman" w:cs="Times New Roman"/>
          <w:b/>
          <w:kern w:val="0"/>
          <w:sz w:val="22"/>
          <w:szCs w:val="22"/>
          <w:lang w:val="lt-LT"/>
          <w14:ligatures w14:val="none"/>
        </w:rPr>
        <w:t>natrio</w:t>
      </w:r>
      <w:r w:rsidRPr="00195D3D">
        <w:rPr>
          <w:rFonts w:ascii="Times New Roman" w:eastAsia="Times New Roman" w:hAnsi="Times New Roman" w:cs="Times New Roman"/>
          <w:kern w:val="0"/>
          <w:sz w:val="22"/>
          <w:szCs w:val="22"/>
          <w:lang w:val="lt-LT"/>
          <w14:ligatures w14:val="none"/>
        </w:rPr>
        <w:t>, t. y. jis beveik neturi reikšmės.</w:t>
      </w:r>
    </w:p>
    <w:p w14:paraId="1A01E79B" w14:textId="77777777" w:rsidR="00195D3D" w:rsidRPr="00195D3D" w:rsidRDefault="00195D3D" w:rsidP="00195D3D">
      <w:pPr>
        <w:numPr>
          <w:ilvl w:val="0"/>
          <w:numId w:val="32"/>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95D3D">
        <w:rPr>
          <w:rFonts w:ascii="Times New Roman" w:eastAsia="Times New Roman" w:hAnsi="Times New Roman" w:cs="Times New Roman"/>
          <w:b/>
          <w:kern w:val="0"/>
          <w:sz w:val="22"/>
          <w:szCs w:val="22"/>
          <w:lang w:val="lt-LT"/>
          <w14:ligatures w14:val="none"/>
        </w:rPr>
        <w:t>Makrogolglicerolio hidroksistearatas</w:t>
      </w:r>
      <w:r w:rsidRPr="00195D3D">
        <w:rPr>
          <w:rFonts w:ascii="Times New Roman" w:eastAsia="Times New Roman" w:hAnsi="Times New Roman" w:cs="Times New Roman"/>
          <w:kern w:val="0"/>
          <w:sz w:val="22"/>
          <w:szCs w:val="22"/>
          <w:lang w:val="lt-LT"/>
          <w14:ligatures w14:val="none"/>
        </w:rPr>
        <w:t xml:space="preserve"> gali sukelti skrandžio sutrikimų ir viduriavimą.</w:t>
      </w:r>
    </w:p>
    <w:p w14:paraId="561EEC4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B5AC71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493B343"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3.</w:t>
      </w:r>
      <w:r w:rsidRPr="00195D3D">
        <w:rPr>
          <w:rFonts w:ascii="Times New Roman" w:eastAsia="Calibri" w:hAnsi="Times New Roman"/>
          <w:b/>
          <w:kern w:val="0"/>
          <w:sz w:val="22"/>
          <w:lang w:val="lt-LT"/>
          <w14:ligatures w14:val="none"/>
        </w:rPr>
        <w:tab/>
        <w:t>Kaip vartoti Tegretol CR</w:t>
      </w:r>
    </w:p>
    <w:p w14:paraId="1150F45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9B9C59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Visada vartokite šį vaistą tiksliai, kaip nurodė gydytojas. Jeigu abejojate, kreipkitės į gydytoją arba vaistininką.</w:t>
      </w:r>
    </w:p>
    <w:p w14:paraId="16DEA0A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Neviršykite gydytojo nurodytos dozės. </w:t>
      </w:r>
    </w:p>
    <w:p w14:paraId="75C5FC3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Nepasiklausus gydytojo, Tegretol CR vartojimo negalima nutraukti staiga. Ar vaisto vartojimą galima nutraukti ir kada tai galima daryti, turi nurodyti gydytojas.</w:t>
      </w:r>
    </w:p>
    <w:p w14:paraId="476A744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59FB5940"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Įprastinis dozavimas</w:t>
      </w:r>
    </w:p>
    <w:p w14:paraId="1A9BD27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6E57CB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u w:val="single"/>
          <w:lang w:val="lt-LT"/>
          <w14:ligatures w14:val="none"/>
        </w:rPr>
        <w:t>Epilepsija</w:t>
      </w:r>
      <w:r w:rsidRPr="00195D3D">
        <w:rPr>
          <w:rFonts w:ascii="Times New Roman" w:eastAsia="Calibri" w:hAnsi="Times New Roman"/>
          <w:kern w:val="0"/>
          <w:sz w:val="22"/>
          <w:lang w:val="lt-LT"/>
          <w14:ligatures w14:val="none"/>
        </w:rPr>
        <w:t xml:space="preserve"> </w:t>
      </w:r>
    </w:p>
    <w:p w14:paraId="0CED4FE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Iš pradžių suaugusiems žmonėms paprastai reikia vartoti po 100</w:t>
      </w:r>
      <w:r w:rsidRPr="00195D3D">
        <w:rPr>
          <w:rFonts w:ascii="Times New Roman" w:eastAsia="Calibri" w:hAnsi="Times New Roman"/>
          <w:kern w:val="0"/>
          <w:sz w:val="22"/>
          <w:lang w:val="lt-LT"/>
          <w14:ligatures w14:val="none"/>
        </w:rPr>
        <w:noBreakHyphen/>
        <w:t>200 mg 1</w:t>
      </w:r>
      <w:r w:rsidRPr="00195D3D">
        <w:rPr>
          <w:rFonts w:ascii="Times New Roman" w:eastAsia="Calibri" w:hAnsi="Times New Roman"/>
          <w:kern w:val="0"/>
          <w:sz w:val="22"/>
          <w:lang w:val="lt-LT"/>
          <w14:ligatures w14:val="none"/>
        </w:rPr>
        <w:noBreakHyphen/>
        <w:t>2 kartus per parą. Vėliau paros dozė palaipsniui didinama iki 800</w:t>
      </w:r>
      <w:r w:rsidRPr="00195D3D">
        <w:rPr>
          <w:rFonts w:ascii="Times New Roman" w:eastAsia="Calibri" w:hAnsi="Times New Roman"/>
          <w:kern w:val="0"/>
          <w:sz w:val="22"/>
          <w:lang w:val="lt-LT"/>
          <w14:ligatures w14:val="none"/>
        </w:rPr>
        <w:noBreakHyphen/>
        <w:t>1200 mg (kai kuriems pacientams iki 1600 mg arba net 2000 mg) ir lygiomis dalimis geriama per 2</w:t>
      </w:r>
      <w:r w:rsidRPr="00195D3D">
        <w:rPr>
          <w:rFonts w:ascii="Times New Roman" w:eastAsia="Calibri" w:hAnsi="Times New Roman"/>
          <w:kern w:val="0"/>
          <w:sz w:val="22"/>
          <w:lang w:val="lt-LT"/>
          <w14:ligatures w14:val="none"/>
        </w:rPr>
        <w:noBreakHyphen/>
        <w:t xml:space="preserve">3 kartus. </w:t>
      </w:r>
    </w:p>
    <w:p w14:paraId="071EC38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Vaikams gydymo pradžioje per dieną reikia vartoti po 100</w:t>
      </w:r>
      <w:r w:rsidRPr="00195D3D">
        <w:rPr>
          <w:rFonts w:ascii="Times New Roman" w:eastAsia="Calibri" w:hAnsi="Times New Roman"/>
          <w:kern w:val="0"/>
          <w:sz w:val="22"/>
          <w:lang w:val="lt-LT"/>
          <w14:ligatures w14:val="none"/>
        </w:rPr>
        <w:noBreakHyphen/>
        <w:t>200 mg, t. y. po 10</w:t>
      </w:r>
      <w:r w:rsidRPr="00195D3D">
        <w:rPr>
          <w:rFonts w:ascii="Times New Roman" w:eastAsia="Calibri" w:hAnsi="Times New Roman"/>
          <w:kern w:val="0"/>
          <w:sz w:val="22"/>
          <w:lang w:val="lt-LT"/>
          <w14:ligatures w14:val="none"/>
        </w:rPr>
        <w:noBreakHyphen/>
        <w:t>20 mg/kg kūno svorio. Vėliau paros dozė palaipsniui didinama iki 400</w:t>
      </w:r>
      <w:r w:rsidRPr="00195D3D">
        <w:rPr>
          <w:rFonts w:ascii="Times New Roman" w:eastAsia="Calibri" w:hAnsi="Times New Roman"/>
          <w:kern w:val="0"/>
          <w:sz w:val="22"/>
          <w:lang w:val="lt-LT"/>
          <w14:ligatures w14:val="none"/>
        </w:rPr>
        <w:noBreakHyphen/>
        <w:t>800 mg. 11</w:t>
      </w:r>
      <w:r w:rsidRPr="00195D3D">
        <w:rPr>
          <w:rFonts w:ascii="Times New Roman" w:eastAsia="Calibri" w:hAnsi="Times New Roman"/>
          <w:kern w:val="0"/>
          <w:sz w:val="22"/>
          <w:lang w:val="lt-LT"/>
          <w14:ligatures w14:val="none"/>
        </w:rPr>
        <w:noBreakHyphen/>
        <w:t>15 metų vaikus galima gydyti 600</w:t>
      </w:r>
      <w:r w:rsidRPr="00195D3D">
        <w:rPr>
          <w:rFonts w:ascii="Times New Roman" w:eastAsia="Calibri" w:hAnsi="Times New Roman"/>
          <w:kern w:val="0"/>
          <w:sz w:val="22"/>
          <w:lang w:val="lt-LT"/>
          <w14:ligatures w14:val="none"/>
        </w:rPr>
        <w:noBreakHyphen/>
        <w:t xml:space="preserve">1 000 mg paros doze. </w:t>
      </w:r>
    </w:p>
    <w:p w14:paraId="423F185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9965BDD"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Trišakio nervo neuralgija ir liežuvinio ryklės nervo neuralgija</w:t>
      </w:r>
    </w:p>
    <w:p w14:paraId="684EE9F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Pradinė paros dozė yra 200</w:t>
      </w:r>
      <w:r w:rsidRPr="00195D3D">
        <w:rPr>
          <w:rFonts w:ascii="Times New Roman" w:eastAsia="Calibri" w:hAnsi="Times New Roman"/>
          <w:kern w:val="0"/>
          <w:sz w:val="22"/>
          <w:lang w:val="lt-LT"/>
          <w14:ligatures w14:val="none"/>
        </w:rPr>
        <w:noBreakHyphen/>
        <w:t>400 mg. Ji palaipsniui didinama tol, kol išnyksta skausmas. Paprastai užtenka vartoti 3</w:t>
      </w:r>
      <w:r w:rsidRPr="00195D3D">
        <w:rPr>
          <w:rFonts w:ascii="Times New Roman" w:eastAsia="Calibri" w:hAnsi="Times New Roman"/>
          <w:kern w:val="0"/>
          <w:sz w:val="22"/>
          <w:lang w:val="lt-LT"/>
          <w14:ligatures w14:val="none"/>
        </w:rPr>
        <w:noBreakHyphen/>
        <w:t>4 kartus per parą po 200 mg. Didžiausia paros dozė yra 1 200 mg.</w:t>
      </w:r>
    </w:p>
    <w:p w14:paraId="3672FA9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Pagyvenusiems žmonėms iš pradžių rekomenduojama vartoti mažesnę dozę, t. y. 2 kartus per parą po 100 mg. </w:t>
      </w:r>
    </w:p>
    <w:p w14:paraId="7404DD8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9B38059"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 xml:space="preserve">Bipolinis afektinis sutrikimas </w:t>
      </w:r>
    </w:p>
    <w:p w14:paraId="764FBD5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Įprastinė paros dozė yra 400</w:t>
      </w:r>
      <w:r w:rsidRPr="00195D3D">
        <w:rPr>
          <w:rFonts w:ascii="Times New Roman" w:eastAsia="Calibri" w:hAnsi="Times New Roman"/>
          <w:kern w:val="0"/>
          <w:sz w:val="22"/>
          <w:lang w:val="lt-LT"/>
          <w14:ligatures w14:val="none"/>
        </w:rPr>
        <w:noBreakHyphen/>
        <w:t>600 mg (prireikus ją galima didinti iki 1 600 mg).</w:t>
      </w:r>
    </w:p>
    <w:p w14:paraId="6C2042F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CB60820"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Senyviems pacientams</w:t>
      </w:r>
    </w:p>
    <w:p w14:paraId="5E6279F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Dėl galimos sąveikos su kitais vaistiniais preparatais ir kitokios vaistinių preparatų nuo epilepsijos farmakokinetikos Tegretol CR dozę senyviems pacientams būtina parinkti atsargiai. Didžiausia rekomenduojama paros dozė yra 1 200 mg. Kai skausmas nuslopinamas, reikia bandyti gydymą laipsniškai nutraukti ir jį atnaujinti pasireiškus kitam priepuoliui.</w:t>
      </w:r>
    </w:p>
    <w:p w14:paraId="02EE818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2EBEEB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Jūsų gydytojas pasakys tiksliai kokią Tegretol CR dozę vartoti.</w:t>
      </w:r>
    </w:p>
    <w:p w14:paraId="0032823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CBA08EA"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r w:rsidRPr="00195D3D">
        <w:rPr>
          <w:rFonts w:ascii="Times New Roman" w:eastAsia="Calibri" w:hAnsi="Times New Roman"/>
          <w:i/>
          <w:kern w:val="0"/>
          <w:sz w:val="22"/>
          <w:lang w:val="lt-LT"/>
          <w14:ligatures w14:val="none"/>
        </w:rPr>
        <w:t>Kada ir kiek vartoti Tegretol CR</w:t>
      </w:r>
    </w:p>
    <w:p w14:paraId="77F4D4C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paros dozė visuomet, išskyrus galbūt pirmąją dieną, lygiomis dalimis geriama per 2</w:t>
      </w:r>
      <w:r w:rsidRPr="00195D3D">
        <w:rPr>
          <w:rFonts w:ascii="Times New Roman" w:eastAsia="Calibri" w:hAnsi="Times New Roman"/>
          <w:kern w:val="0"/>
          <w:sz w:val="22"/>
          <w:lang w:val="lt-LT"/>
          <w14:ligatures w14:val="none"/>
        </w:rPr>
        <w:noBreakHyphen/>
        <w:t>4 kartus (priklausomai nuo Jūsų būklės).</w:t>
      </w:r>
    </w:p>
    <w:p w14:paraId="06946B8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Jūsų gydytojas gali skirti kitokią dozę, negu nurodyta šiame pakuotės lapelyje. Tokiu atveju vaistą reikia vartoti laikantis jo nurodymo.</w:t>
      </w:r>
    </w:p>
    <w:p w14:paraId="06EDF69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219721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Tegretol CR reikia gerti valgio metu arba po jo. Tabletės nuryjamos užsigeriant trupučiu skysčio. Jos yra su vagele, todėl prireikus jas galima perlaužti pusiau.</w:t>
      </w:r>
    </w:p>
    <w:p w14:paraId="553BC762"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15CD66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manote, kad Tegretol CR veikia per stipriai arba per silpnai, kreipkitės į gydytoją arba vaistininką.</w:t>
      </w:r>
    </w:p>
    <w:p w14:paraId="1199815D"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490487C1"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Ką daryti pavartojus per didelę Tegretol CR dozę?</w:t>
      </w:r>
    </w:p>
    <w:p w14:paraId="4DD8CF1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Išgėrus tablečių daugiau, negu skirta gydytojo, reikia tuoj pat informuoti gydytoją arba kreiptis į priėmimo skyrių, nes Jums gali prireikti medicinos pagalbos. </w:t>
      </w:r>
    </w:p>
    <w:p w14:paraId="118D158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tampa sunku kvėpuoti, greitai ir nereguliariai plaka širdis, prarandama sąmonė, alpstama, atsiranda drebėjimas, šleikštulys ir (arba) vėmimas, vadinasi, yra suvartota per didelė vaisto dozė. Tokiu atveju vaisto vartojimą reikia nutraukti ir nedelsiant kreiptis į gydytoją.</w:t>
      </w:r>
    </w:p>
    <w:p w14:paraId="6C80692F"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15501B4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kern w:val="0"/>
          <w:sz w:val="22"/>
          <w:lang w:val="lt-LT"/>
          <w14:ligatures w14:val="none"/>
        </w:rPr>
        <w:t>Pamiršus pavartoti Tegretol CR</w:t>
      </w:r>
    </w:p>
    <w:p w14:paraId="3D3409C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Pamiršus Tegretol CR išgerti laiku, tai reikia padaryti tuoj pat, kai tik prisimenama, tačiau jeigu artėja kitos dozės vartojimo laikas, pamirštos dozės gerti nereikia.</w:t>
      </w:r>
    </w:p>
    <w:p w14:paraId="1066EE1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Negalima vartoti dvigubos dozės norint kompensuoti praleistą dozę. </w:t>
      </w:r>
    </w:p>
    <w:p w14:paraId="57C9561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1F90A8B"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Ką dar Jums reikia žinoti, vartojant Tegretol CR</w:t>
      </w:r>
    </w:p>
    <w:p w14:paraId="2A16744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Kadangi gydytojas reguliariai turi patikrinti, koks vaisto poveikis yra pasireiškęs, todėl pacientui jis gali skirti periodiškai atlikti kraujo tyrimus, ypač gydymo pradžioje. Tai įprastinė procedūra, todėl dėl jos jaudintis nereikėtų. </w:t>
      </w:r>
    </w:p>
    <w:p w14:paraId="3A7886D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Prieš operaciją, įskaitant ir skubų dantų gydymą, reikia pasakyti gydytojui, kad pacientas vartoja Tegretol CR.</w:t>
      </w:r>
    </w:p>
    <w:p w14:paraId="3CD9A9E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05585E9D"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kiltų daugiau klausimų dėl šio vaisto vartojimo, kreipkitės į gydytoją arba vaistininką.</w:t>
      </w:r>
    </w:p>
    <w:p w14:paraId="2A32500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734EFB6"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4DD0AC8"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4.</w:t>
      </w:r>
      <w:r w:rsidRPr="00195D3D">
        <w:rPr>
          <w:rFonts w:ascii="Times New Roman" w:eastAsia="Calibri" w:hAnsi="Times New Roman"/>
          <w:b/>
          <w:kern w:val="0"/>
          <w:sz w:val="22"/>
          <w:lang w:val="lt-LT"/>
          <w14:ligatures w14:val="none"/>
        </w:rPr>
        <w:tab/>
        <w:t>Galimas šalutinis poveikis</w:t>
      </w:r>
    </w:p>
    <w:p w14:paraId="5EF3898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FF0B97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Šis vaistas, kaip ir visi kiti, gali sukelti šalutinį poveikį, nors jis pasireiškia ne visiems žmonėms.</w:t>
      </w:r>
    </w:p>
    <w:p w14:paraId="110802D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Dažniausiai šalutinis poveikis būna silpnas ar vidutinio sunkumo ir paprastai po kelių dienų išnyksta. </w:t>
      </w:r>
    </w:p>
    <w:p w14:paraId="7B62C30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6E1EA12"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Kai kurie reiškiniai gali būti pavojingi</w:t>
      </w:r>
    </w:p>
    <w:p w14:paraId="73DD8349"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rečiau kaip 1 iš 1 000 asmenų):</w:t>
      </w:r>
    </w:p>
    <w:p w14:paraId="1402840E"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Jeigu atsiranda toliau nurodytas poveikis, į gydytoją būtina kreiptis tuoj pat, kadangi pasireiškę šalutinio poveikio simptomai gali būti ankstyvas sunkaus kraujo, kepenų, inkstų arba kitų organų pažeidimo požymis, todėl pacientui gali būti reikalinga neatidėliotina medicinos pagalba:</w:t>
      </w:r>
    </w:p>
    <w:p w14:paraId="3F90BC5E"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atsiranda karščiavimas, gerklės uždegimas, išbėrimas, burnos išopėjimas, liaukų pabrinkimas arba Jums dažniau pasireiškia infekcijos (leukocitų skaičiaus sumažėjimo požymiai);</w:t>
      </w:r>
    </w:p>
    <w:p w14:paraId="2E972D3A"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jaučiate nuovargį, galvos skausmą, oro trūkumą fizinio krūvio metu, galvos svaigimą; jei atrodote išblyškęs, pasireiškia dažnos infekcijos su karščiavimu, šaltkrėtis, gerklės skausmas arba burnos išopėjimas; lengviau nei įprastai atsiranda kraujavimas arba mėlynės, kraujavimas iš nosies (visų kraujo ląstelių rūšių stoka);</w:t>
      </w:r>
    </w:p>
    <w:p w14:paraId="78AEE40E"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Jums atsirado raudonų, neaiškių ribų dėmių veide, kurios gali pasireikšti kartu su nuovargiu, karščiavimu, pykinimu, apetito praradimu (sisteminės raudonosios vilkligės požymiai);</w:t>
      </w:r>
    </w:p>
    <w:p w14:paraId="686FF30E"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bet koks odos arba akių pageltimas (kepenų uždegimo požymiai);</w:t>
      </w:r>
    </w:p>
    <w:p w14:paraId="29CC5799"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patamsėjo šlapimas (porfirijos arba kepenų uždegimo požymiai);</w:t>
      </w:r>
    </w:p>
    <w:p w14:paraId="1F49578F"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ženkliai sumažėjo šlapimo išsiskyrimas dėl inkstų funkcijos sutrikimo, atsirado kraujas šlapime;</w:t>
      </w:r>
    </w:p>
    <w:p w14:paraId="5BB0CDA8"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smarkiai skauda viršutinę pilvo dalį, vemiate arba dingo apetitas (kasos uždegimo požymiai);</w:t>
      </w:r>
    </w:p>
    <w:p w14:paraId="28CE9587"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atsirado odos išbėrimas, paraudimas, lūpų, akių arba burnos pūslelinė, odos lupimasis, lydimas karščiavimo, šaltkrėčio, galvos skausmo, kosulio, kūno skausmų (pavojingos odos reakcijos požymiai);</w:t>
      </w:r>
    </w:p>
    <w:p w14:paraId="184B1A50"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patino veidas, akys arba liežuvis, atsirado sunkumas ryjant, švokštimas, dilgėlinė ir viso kūno niežulys, išbėrimas, karščiavimas, pilvo spazmai, nemalonus jausmas arba spaudimas krūtinėje, sunkumas alsuojant, sąmonės praradimas (angioneurozinės edemos ir sunkios alerginės reakcijos požymiai);</w:t>
      </w:r>
    </w:p>
    <w:p w14:paraId="143D205E"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jaučiatės mieguisti, sumišę, atsirado raumenų trūkčiojimas arba ženkliai pasunkėjo traukuliai (požymiai, kurie gali reikšti sumažėjusį natrio kiekį kraujyje);</w:t>
      </w:r>
    </w:p>
    <w:p w14:paraId="080F7D8F"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karščiavimas, pykinimas, vėmimas, galvos skausmas, sustingęs kaklas ir ypač didelis jautrumas ryškiai šviesai (meningito požymiai);</w:t>
      </w:r>
    </w:p>
    <w:p w14:paraId="55508E65"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sustingę raumenys, yra aukšta temperatūra, pritemusi sąmonė, aukštas kraujospūdis, padidėjęs seilėtekis (piktybinio neuroleptinio sindromo požymiai);</w:t>
      </w:r>
    </w:p>
    <w:p w14:paraId="0E73A26B"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pasireiškia nereguliarus širdies ritmas, krūtinės skausmas;</w:t>
      </w:r>
    </w:p>
    <w:p w14:paraId="052AA1AA"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atsirado sąmonės sutrikimas, alpimas;</w:t>
      </w:r>
    </w:p>
    <w:p w14:paraId="4F88B27A"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atsiranda viduriavimas, pilvo skausmas ar karščiavimas (gaubtinės žarnos uždegimo požymiai). Tokio šalutinio poveikio dažnis nežinomas;</w:t>
      </w:r>
    </w:p>
    <w:p w14:paraId="4A33C33E" w14:textId="77777777" w:rsidR="00195D3D" w:rsidRPr="00195D3D" w:rsidRDefault="00195D3D" w:rsidP="00195D3D">
      <w:pPr>
        <w:numPr>
          <w:ilvl w:val="0"/>
          <w:numId w:val="10"/>
        </w:numPr>
        <w:tabs>
          <w:tab w:val="clear" w:pos="357"/>
          <w:tab w:val="num" w:pos="567"/>
        </w:tabs>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pasireiškia kritimai dėl galvos svaigimo, mieguistumo, sumažėjusio kraujo spaudimo, sumišimo.</w:t>
      </w:r>
    </w:p>
    <w:p w14:paraId="3ED601F5"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315E51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Jums atsirado minėtas šalutinis poveikis, nedelsiant kreipkitės į gydytoją.</w:t>
      </w:r>
    </w:p>
    <w:p w14:paraId="6A01F845" w14:textId="77777777" w:rsidR="00195D3D" w:rsidRPr="00195D3D" w:rsidRDefault="00195D3D" w:rsidP="00195D3D">
      <w:pPr>
        <w:tabs>
          <w:tab w:val="left" w:pos="567"/>
        </w:tabs>
        <w:spacing w:after="0" w:line="240" w:lineRule="auto"/>
        <w:jc w:val="both"/>
        <w:rPr>
          <w:rFonts w:ascii="Times New Roman" w:eastAsia="Calibri" w:hAnsi="Times New Roman"/>
          <w:b/>
          <w:kern w:val="0"/>
          <w:sz w:val="22"/>
          <w:lang w:val="lt-LT"/>
          <w14:ligatures w14:val="none"/>
        </w:rPr>
      </w:pPr>
    </w:p>
    <w:p w14:paraId="689E5E42"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Kitas šalutinis poveikis</w:t>
      </w:r>
    </w:p>
    <w:p w14:paraId="1E92F919"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Jeigu atsiranda toliau išvardytas poveikis, į gydytoją būtina kreiptis kiek galima greičiau, kadangi gali reikėti medicinos pagalbos.</w:t>
      </w:r>
    </w:p>
    <w:p w14:paraId="076AF5DF"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2D6731EC"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Labai dažni šalutinio poveikio reiškiniai (gali pasireikšti ne rečiau kaip 1 iš 10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raumenų koordinacijos sutrikimas, odos uždegimas su niežuliu, išbėrimu ir paraudimu, kartu su niežuliu pasireiškiantis išbėrimas.</w:t>
      </w:r>
    </w:p>
    <w:p w14:paraId="6AF2F044"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p>
    <w:p w14:paraId="04F8502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Dažni šalutinio poveikio reiškiniai (gali pasireikšti rečiau kaip 1 iš 10 asmenų):</w:t>
      </w:r>
      <w:r w:rsidRPr="00195D3D">
        <w:rPr>
          <w:rFonts w:ascii="Times New Roman" w:eastAsia="Calibri" w:hAnsi="Times New Roman"/>
          <w:kern w:val="0"/>
          <w:sz w:val="22"/>
          <w:lang w:val="lt-LT"/>
          <w14:ligatures w14:val="none"/>
        </w:rPr>
        <w:t xml:space="preserve"> kulkšnių, pėdų ar blauzdų patinimas (edema), elgesio pokyčiai, minčių susipainiojimas, silpnumas, traukulių priepuolių padažnėjimas dėl nepakankamo natrio kiekio organizme.</w:t>
      </w:r>
    </w:p>
    <w:p w14:paraId="452692F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73E2236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Nedažni šalutinio poveikio reiškiniai (gali pasireikšti rečiau kaip 1 iš 100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drebėjimas, nevalingi kūno judesiai, raumenų spazmai.</w:t>
      </w:r>
    </w:p>
    <w:p w14:paraId="45749C9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25A8A1B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rečiau kaip 1 iš 1 000 asmenų):</w:t>
      </w:r>
      <w:r w:rsidRPr="00195D3D">
        <w:rPr>
          <w:rFonts w:ascii="Times New Roman" w:eastAsia="Calibri" w:hAnsi="Times New Roman"/>
          <w:i/>
          <w:kern w:val="0"/>
          <w:sz w:val="22"/>
          <w:lang w:val="lt-LT"/>
          <w14:ligatures w14:val="none"/>
        </w:rPr>
        <w:t xml:space="preserve"> </w:t>
      </w:r>
      <w:r w:rsidRPr="00195D3D">
        <w:rPr>
          <w:rFonts w:ascii="Times New Roman" w:eastAsia="Calibri" w:hAnsi="Times New Roman"/>
          <w:kern w:val="0"/>
          <w:sz w:val="22"/>
          <w:lang w:val="lt-LT"/>
          <w14:ligatures w14:val="none"/>
        </w:rPr>
        <w:t xml:space="preserve">niežulys, liaukų patinimas, sujaudinimas arba priešiškumas (ypač pagyvenusiems žmonėms), alpimas, sunkus </w:t>
      </w:r>
      <w:r w:rsidRPr="00195D3D">
        <w:rPr>
          <w:rFonts w:ascii="Times New Roman" w:eastAsia="Calibri" w:hAnsi="Times New Roman"/>
          <w:kern w:val="0"/>
          <w:sz w:val="22"/>
          <w:lang w:val="lt-LT"/>
          <w14:ligatures w14:val="none"/>
        </w:rPr>
        <w:lastRenderedPageBreak/>
        <w:t>kalbėjimas arba neaiški tartis, depresija ir kartu pasireiškiantis neramumas, nervingumas bei kitoks nuotaikos ar psichikos pokytis, haliucinacijos, matomo vaizdo neryškumas, matomo vaizdo dvigubinimasis, akių niežulys su paraudimu ir patinimu (konjunktyvitas), spaudimo ar skausmo pojūtis akyse (padidėjusio akispūdžio požymiai), nekontroliuojami akių judesiai, skambėjimo ar kitokio garso jutimas ausyse, klausos susilpnėjimas, sunkus alsavimas, krūtinės skausmas, dažnas ar neįprastai retas širdies plakimas, stingulys, rankų ir kojų dilgčiojimas, silpnumas, dažnas šlapinimasis, staigus šlapimo kiekio sumažėjimas, skonio pokytis, neįprastas pieno skyrimasis iš krūtų, krūtų padidėjimas vyrams, ypač jautrus prisilietimams, dažnai skausmingas patinimas ir paraudimas išilgai venų (tromboflebitas), padidėjęs odos jautrumas saulei, kaulų suminkštėjimas, suplonėjimas arba silpnumas, dėl kurio padidėja kaulų lūžių rizika (vitamino D stoka, osteoporozė).</w:t>
      </w:r>
    </w:p>
    <w:p w14:paraId="515137FB"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p>
    <w:p w14:paraId="33DD891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Šalutinio poveikio reiškiniai, kurių dažnis nežinoma</w:t>
      </w:r>
      <w:r w:rsidRPr="00195D3D">
        <w:rPr>
          <w:rFonts w:ascii="Times New Roman" w:eastAsia="Calibri" w:hAnsi="Times New Roman" w:cs="Times New Roman"/>
          <w:b/>
          <w:bCs/>
          <w:iCs/>
          <w:kern w:val="0"/>
          <w:sz w:val="22"/>
          <w:szCs w:val="22"/>
          <w:lang w:val="lt-LT"/>
          <w14:ligatures w14:val="none"/>
        </w:rPr>
        <w:t>s</w:t>
      </w:r>
      <w:r w:rsidRPr="00195D3D">
        <w:rPr>
          <w:rFonts w:ascii="Times New Roman" w:eastAsia="Calibri" w:hAnsi="Times New Roman" w:cs="Times New Roman"/>
          <w:b/>
          <w:bCs/>
          <w:kern w:val="0"/>
          <w:sz w:val="22"/>
          <w:szCs w:val="22"/>
          <w:lang w:val="lt-LT"/>
          <w14:ligatures w14:val="none"/>
        </w:rPr>
        <w:t xml:space="preserve"> (n</w:t>
      </w:r>
      <w:r w:rsidRPr="00195D3D">
        <w:rPr>
          <w:rFonts w:ascii="Times New Roman" w:eastAsia="Calibri" w:hAnsi="Times New Roman" w:cs="Times New Roman"/>
          <w:b/>
          <w:bCs/>
          <w:iCs/>
          <w:kern w:val="0"/>
          <w:sz w:val="22"/>
          <w:szCs w:val="22"/>
          <w:lang w:val="lt-LT"/>
          <w14:ligatures w14:val="none"/>
        </w:rPr>
        <w:t>eg</w:t>
      </w:r>
      <w:r w:rsidRPr="00195D3D">
        <w:rPr>
          <w:rFonts w:ascii="Times New Roman" w:eastAsia="Calibri" w:hAnsi="Times New Roman"/>
          <w:b/>
          <w:bCs/>
          <w:iCs/>
          <w:kern w:val="0"/>
          <w:sz w:val="22"/>
          <w:lang w:val="lt-LT"/>
          <w14:ligatures w14:val="none"/>
        </w:rPr>
        <w:t>ali būti apskaičiuotas pagal turimus duomenis):</w:t>
      </w:r>
      <w:r w:rsidRPr="00195D3D">
        <w:rPr>
          <w:rFonts w:ascii="Times New Roman" w:eastAsia="Calibri" w:hAnsi="Times New Roman"/>
          <w:kern w:val="0"/>
          <w:sz w:val="22"/>
          <w:lang w:val="lt-LT"/>
          <w14:ligatures w14:val="none"/>
        </w:rPr>
        <w:t xml:space="preserve"> pūslelinės viruso infekcijos atsinaujinimas (jei imuninė sistema nusilpusi, toks poveikis gali būti sunkus), visiškas nagų netekimas, lūžiai, kaulų tankio rodmens sumažėjimas. Didelė amoniako koncentracija kraujyje (hiperamonemija). Hiperamonemijos simptomai gali būti dirglumas, sumišimas, vėmimas, sumažėjęs apetitas ir mieguistumas.</w:t>
      </w:r>
    </w:p>
    <w:p w14:paraId="54E17A05"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912E7E8" w14:textId="77777777" w:rsidR="00195D3D" w:rsidRPr="00195D3D" w:rsidRDefault="00195D3D" w:rsidP="00195D3D">
      <w:pPr>
        <w:tabs>
          <w:tab w:val="left" w:pos="567"/>
        </w:tabs>
        <w:spacing w:after="0" w:line="240" w:lineRule="auto"/>
        <w:rPr>
          <w:rFonts w:ascii="Times New Roman" w:eastAsia="Calibri" w:hAnsi="Times New Roman"/>
          <w:b/>
          <w:bCs/>
          <w:iCs/>
          <w:kern w:val="0"/>
          <w:sz w:val="22"/>
          <w:lang w:val="lt-LT"/>
          <w14:ligatures w14:val="none"/>
        </w:rPr>
      </w:pPr>
      <w:r w:rsidRPr="00195D3D">
        <w:rPr>
          <w:rFonts w:ascii="Times New Roman" w:eastAsia="Calibri" w:hAnsi="Times New Roman"/>
          <w:b/>
          <w:bCs/>
          <w:iCs/>
          <w:kern w:val="0"/>
          <w:sz w:val="22"/>
          <w:lang w:val="lt-LT"/>
          <w14:ligatures w14:val="none"/>
        </w:rPr>
        <w:t>Toliau nurodytas šalutinis poveikis paprastai nereikalauja medicininės priežiūros, tačiau jeigu jis per kelias dienas neišnyksta arba trukdo, reikia kreiptis į gydytoją.</w:t>
      </w:r>
    </w:p>
    <w:p w14:paraId="1557A42C"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5E41ED3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Labai dažni šalutinio poveikio reiškiniai (gali pasireikšti ne rečiau kaip 1 iš 10 asmenų):</w:t>
      </w:r>
      <w:r w:rsidRPr="00195D3D">
        <w:rPr>
          <w:rFonts w:ascii="Times New Roman" w:eastAsia="Calibri" w:hAnsi="Times New Roman"/>
          <w:kern w:val="0"/>
          <w:sz w:val="22"/>
          <w:lang w:val="lt-LT"/>
          <w14:ligatures w14:val="none"/>
        </w:rPr>
        <w:t xml:space="preserve"> vėmimas pykinimas, svaigulys, mieguistumas, netvirta laikysena, kūno svorio padidėjimas. </w:t>
      </w:r>
    </w:p>
    <w:p w14:paraId="22376BBF" w14:textId="77777777" w:rsidR="00195D3D" w:rsidRPr="00195D3D" w:rsidRDefault="00195D3D" w:rsidP="00195D3D">
      <w:pPr>
        <w:tabs>
          <w:tab w:val="left" w:pos="567"/>
        </w:tabs>
        <w:spacing w:after="0" w:line="240" w:lineRule="auto"/>
        <w:rPr>
          <w:rFonts w:ascii="Times New Roman" w:eastAsia="Calibri" w:hAnsi="Times New Roman"/>
          <w:i/>
          <w:kern w:val="0"/>
          <w:sz w:val="22"/>
          <w:lang w:val="lt-LT"/>
          <w14:ligatures w14:val="none"/>
        </w:rPr>
      </w:pPr>
    </w:p>
    <w:p w14:paraId="432D3A6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 xml:space="preserve">Dažni šalutinio poveikio reiškiniai (gali pasireikšti rečiau kaip 1 iš 10 asmenų): </w:t>
      </w:r>
      <w:r w:rsidRPr="00195D3D">
        <w:rPr>
          <w:rFonts w:ascii="Times New Roman" w:eastAsia="Calibri" w:hAnsi="Times New Roman"/>
          <w:kern w:val="0"/>
          <w:sz w:val="22"/>
          <w:lang w:val="lt-LT"/>
          <w14:ligatures w14:val="none"/>
        </w:rPr>
        <w:t xml:space="preserve">galvos skausmas, burnos džiūvimas. </w:t>
      </w:r>
    </w:p>
    <w:p w14:paraId="39266E37"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125F03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iCs/>
          <w:kern w:val="0"/>
          <w:sz w:val="22"/>
          <w:lang w:val="lt-LT"/>
          <w14:ligatures w14:val="none"/>
        </w:rPr>
        <w:t>Reti šalutinio poveikio reiškiniai (gali pasireikšti ne rečiau kaip 1 iš 1 000 asmenų):</w:t>
      </w:r>
      <w:r w:rsidRPr="00195D3D">
        <w:rPr>
          <w:rFonts w:ascii="Times New Roman" w:eastAsia="Calibri" w:hAnsi="Times New Roman"/>
          <w:kern w:val="0"/>
          <w:sz w:val="22"/>
          <w:lang w:val="lt-LT"/>
          <w14:ligatures w14:val="none"/>
        </w:rPr>
        <w:t xml:space="preserve"> vidurių užkietėjimas, viduriavimas, pilvo skausmas, sąnarių ir raumenų gėla, padidėjęs prakaitavimas, blogas apetitas, plaukų slinkimas, padidėjęs kūno ir veido plaukuotumas, lytinės veiklos sutrikimas, vyrų nevaisingumas, liežuvio paraudimas ir išopėjimas, burnos išopėjimas, odos pigmentacijos pažeidimas, spuogai.</w:t>
      </w:r>
    </w:p>
    <w:p w14:paraId="62269408" w14:textId="77777777" w:rsidR="00195D3D" w:rsidRPr="00195D3D" w:rsidRDefault="00195D3D" w:rsidP="00195D3D">
      <w:pPr>
        <w:tabs>
          <w:tab w:val="left" w:pos="567"/>
        </w:tabs>
        <w:spacing w:after="0" w:line="240" w:lineRule="auto"/>
        <w:rPr>
          <w:rFonts w:ascii="Times New Roman" w:eastAsia="Calibri" w:hAnsi="Times New Roman"/>
          <w:b/>
          <w:bCs/>
          <w:kern w:val="0"/>
          <w:sz w:val="22"/>
          <w:lang w:val="lt-LT"/>
          <w14:ligatures w14:val="none"/>
        </w:rPr>
      </w:pPr>
    </w:p>
    <w:p w14:paraId="7D09D73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b/>
          <w:bCs/>
          <w:kern w:val="0"/>
          <w:sz w:val="22"/>
          <w:lang w:val="lt-LT"/>
          <w14:ligatures w14:val="none"/>
        </w:rPr>
        <w:t>Šalutinio poveikio reiškiniai, kurių dažnis nežinomas (negali būti apskaičiuotas pagal turimus duomenis):</w:t>
      </w:r>
      <w:r w:rsidRPr="00195D3D">
        <w:rPr>
          <w:rFonts w:ascii="Times New Roman" w:eastAsia="Calibri" w:hAnsi="Times New Roman"/>
          <w:kern w:val="0"/>
          <w:sz w:val="22"/>
          <w:lang w:val="lt-LT"/>
          <w14:ligatures w14:val="none"/>
        </w:rPr>
        <w:t xml:space="preserve"> apsnūdimas, atminties praradimas, violetiniai ar rausvai violetiniai guzai, kurie gali niežėti.</w:t>
      </w:r>
    </w:p>
    <w:p w14:paraId="7D9135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6CF087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 bet kuris iš minėtų poveikių yra sunkus, pasakykite gydytojui arba vaistininkui.</w:t>
      </w:r>
    </w:p>
    <w:p w14:paraId="0F8378D9"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1BFCD3C"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Pranešimas apie šalutinį poveikį</w:t>
      </w:r>
    </w:p>
    <w:p w14:paraId="76315DAC" w14:textId="21573DFF" w:rsidR="00195D3D" w:rsidRPr="00195D3D" w:rsidRDefault="00195D3D" w:rsidP="00195D3D">
      <w:pPr>
        <w:spacing w:after="0" w:line="240" w:lineRule="auto"/>
        <w:ind w:right="-1"/>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195D3D">
          <w:rPr>
            <w:rFonts w:ascii="Times New Roman" w:eastAsia="Calibri" w:hAnsi="Times New Roman"/>
            <w:color w:val="0000FF"/>
            <w:kern w:val="0"/>
            <w:sz w:val="22"/>
            <w:u w:val="single"/>
            <w:lang w:val="lt-LT"/>
            <w14:ligatures w14:val="none"/>
          </w:rPr>
          <w:t>https://vvkt.lrv.lt/lt/</w:t>
        </w:r>
      </w:hyperlink>
      <w:r w:rsidRPr="00195D3D">
        <w:rPr>
          <w:rFonts w:ascii="Times New Roman" w:eastAsia="Calibri" w:hAnsi="Times New Roman"/>
          <w:kern w:val="0"/>
          <w:sz w:val="22"/>
          <w:lang w:val="lt-LT"/>
          <w14:ligatures w14:val="none"/>
        </w:rPr>
        <w:t xml:space="preserve"> nurodytais būdais arba paskambinti nemokamu telefonu </w:t>
      </w:r>
      <w:r w:rsidR="005C5C62">
        <w:rPr>
          <w:rFonts w:ascii="Times New Roman" w:eastAsia="Calibri" w:hAnsi="Times New Roman"/>
          <w:kern w:val="0"/>
          <w:sz w:val="22"/>
          <w:lang w:val="lt-LT"/>
          <w14:ligatures w14:val="none"/>
        </w:rPr>
        <w:t>+370</w:t>
      </w:r>
      <w:r w:rsidRPr="00195D3D">
        <w:rPr>
          <w:rFonts w:ascii="Times New Roman" w:eastAsia="Calibri" w:hAnsi="Times New Roman"/>
          <w:kern w:val="0"/>
          <w:sz w:val="22"/>
          <w:lang w:val="lt-LT"/>
          <w14:ligatures w14:val="none"/>
        </w:rPr>
        <w:t> 800 73 568. Pranešdami apie šalutinį poveikį galite mums padėti gauti daugiau informacijos apie šio vaisto saugumą.</w:t>
      </w:r>
    </w:p>
    <w:p w14:paraId="5EE37862" w14:textId="77777777" w:rsidR="00195D3D" w:rsidRPr="00195D3D" w:rsidRDefault="00195D3D" w:rsidP="00195D3D">
      <w:pPr>
        <w:spacing w:after="0" w:line="240" w:lineRule="auto"/>
        <w:ind w:right="-1"/>
        <w:rPr>
          <w:rFonts w:ascii="Times New Roman" w:eastAsia="Calibri" w:hAnsi="Times New Roman"/>
          <w:kern w:val="0"/>
          <w:sz w:val="22"/>
          <w:lang w:val="lt-LT"/>
          <w14:ligatures w14:val="none"/>
        </w:rPr>
      </w:pPr>
    </w:p>
    <w:p w14:paraId="578E2CD4" w14:textId="77777777" w:rsidR="00195D3D" w:rsidRPr="00195D3D" w:rsidRDefault="00195D3D" w:rsidP="00195D3D">
      <w:pPr>
        <w:spacing w:after="0" w:line="240" w:lineRule="auto"/>
        <w:ind w:right="-1"/>
        <w:rPr>
          <w:rFonts w:ascii="Times New Roman" w:eastAsia="Calibri" w:hAnsi="Times New Roman"/>
          <w:kern w:val="0"/>
          <w:sz w:val="22"/>
          <w:lang w:val="lt-LT"/>
          <w14:ligatures w14:val="none"/>
        </w:rPr>
      </w:pPr>
    </w:p>
    <w:p w14:paraId="045AAA12"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5.</w:t>
      </w:r>
      <w:r w:rsidRPr="00195D3D">
        <w:rPr>
          <w:rFonts w:ascii="Times New Roman" w:eastAsia="Calibri" w:hAnsi="Times New Roman"/>
          <w:b/>
          <w:kern w:val="0"/>
          <w:sz w:val="22"/>
          <w:lang w:val="lt-LT"/>
          <w14:ligatures w14:val="none"/>
        </w:rPr>
        <w:tab/>
        <w:t>Kaip laikyti</w:t>
      </w:r>
      <w:r w:rsidRPr="00195D3D">
        <w:rPr>
          <w:rFonts w:ascii="Times New Roman" w:eastAsia="Calibri" w:hAnsi="Times New Roman"/>
          <w:kern w:val="0"/>
          <w:sz w:val="22"/>
          <w:lang w:val="lt-LT"/>
          <w14:ligatures w14:val="none"/>
        </w:rPr>
        <w:t xml:space="preserve"> </w:t>
      </w:r>
      <w:r w:rsidRPr="00195D3D">
        <w:rPr>
          <w:rFonts w:ascii="Times New Roman" w:eastAsia="Calibri" w:hAnsi="Times New Roman"/>
          <w:b/>
          <w:kern w:val="0"/>
          <w:sz w:val="22"/>
          <w:lang w:val="lt-LT"/>
          <w14:ligatures w14:val="none"/>
        </w:rPr>
        <w:t>Tegretol CR</w:t>
      </w:r>
    </w:p>
    <w:p w14:paraId="253B1AF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786C9A0"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Šį vaistą laikykite vaikams nepastebimoje ir nepasiekiamoje</w:t>
      </w:r>
      <w:r w:rsidRPr="00195D3D" w:rsidDel="00C159A0">
        <w:rPr>
          <w:rFonts w:ascii="Times New Roman" w:eastAsia="Calibri" w:hAnsi="Times New Roman"/>
          <w:kern w:val="0"/>
          <w:sz w:val="22"/>
          <w:lang w:val="lt-LT"/>
          <w14:ligatures w14:val="none"/>
        </w:rPr>
        <w:t xml:space="preserve"> </w:t>
      </w:r>
      <w:r w:rsidRPr="00195D3D">
        <w:rPr>
          <w:rFonts w:ascii="Times New Roman" w:eastAsia="Calibri" w:hAnsi="Times New Roman"/>
          <w:kern w:val="0"/>
          <w:sz w:val="22"/>
          <w:lang w:val="lt-LT"/>
          <w14:ligatures w14:val="none"/>
        </w:rPr>
        <w:t>vietoje.</w:t>
      </w:r>
    </w:p>
    <w:p w14:paraId="38F1F30A"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Ant kartono dėžutės ir lizdinės plokštelės po „EXP“ nurodytam tinkamumo laikui pasibaigus, šio vaisto vartoti negalima. Vaistas tinkamas vartoti iki paskutinės nurodyto mėnesio dienos.</w:t>
      </w:r>
    </w:p>
    <w:p w14:paraId="3505A06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33E733C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Laikyti ne aukštesnėje kaip 30 ºC temperatūroje. </w:t>
      </w:r>
    </w:p>
    <w:p w14:paraId="47B976F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Laikyti gamintojo pakuotėje, kad vaistas būtų apsaugotas nuo drėgmės. </w:t>
      </w:r>
    </w:p>
    <w:p w14:paraId="311695C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A7C291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18421E1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B8A43E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25C0169" w14:textId="77777777" w:rsidR="00195D3D" w:rsidRPr="00195D3D" w:rsidRDefault="00195D3D" w:rsidP="00195D3D">
      <w:pPr>
        <w:keepNext/>
        <w:tabs>
          <w:tab w:val="left" w:pos="567"/>
        </w:tabs>
        <w:spacing w:after="0" w:line="240" w:lineRule="auto"/>
        <w:outlineLvl w:val="2"/>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6.</w:t>
      </w:r>
      <w:r w:rsidRPr="00195D3D">
        <w:rPr>
          <w:rFonts w:ascii="Times New Roman" w:eastAsia="Calibri" w:hAnsi="Times New Roman"/>
          <w:b/>
          <w:kern w:val="0"/>
          <w:sz w:val="22"/>
          <w:lang w:val="lt-LT"/>
          <w14:ligatures w14:val="none"/>
        </w:rPr>
        <w:tab/>
        <w:t>Pakuotės turinys ir kita informacija</w:t>
      </w:r>
    </w:p>
    <w:p w14:paraId="5EAEE2B9" w14:textId="77777777" w:rsidR="00195D3D" w:rsidRPr="00195D3D" w:rsidRDefault="00195D3D" w:rsidP="00195D3D">
      <w:pPr>
        <w:tabs>
          <w:tab w:val="left" w:pos="567"/>
        </w:tabs>
        <w:spacing w:after="0" w:line="240" w:lineRule="auto"/>
        <w:rPr>
          <w:rFonts w:ascii="Times New Roman" w:eastAsia="Calibri" w:hAnsi="Times New Roman"/>
          <w:b/>
          <w:kern w:val="0"/>
          <w:sz w:val="22"/>
          <w:lang w:val="lt-LT"/>
          <w14:ligatures w14:val="none"/>
        </w:rPr>
      </w:pPr>
    </w:p>
    <w:p w14:paraId="763CBB48" w14:textId="77777777" w:rsidR="00195D3D" w:rsidRPr="00195D3D" w:rsidRDefault="00195D3D" w:rsidP="00195D3D">
      <w:pPr>
        <w:spacing w:after="0" w:line="220" w:lineRule="exact"/>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sudėtis</w:t>
      </w:r>
    </w:p>
    <w:p w14:paraId="12E99E76" w14:textId="77777777" w:rsidR="00195D3D" w:rsidRPr="00195D3D" w:rsidRDefault="00195D3D" w:rsidP="00195D3D">
      <w:pPr>
        <w:numPr>
          <w:ilvl w:val="0"/>
          <w:numId w:val="29"/>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Veiklioji medžiaga yra karbamazepinas. Kiekvienoje tabletėje yra 200 mg arba 400 mg karbamazepino.</w:t>
      </w:r>
    </w:p>
    <w:p w14:paraId="2770DE86" w14:textId="77777777" w:rsidR="00195D3D" w:rsidRPr="00195D3D" w:rsidRDefault="00195D3D" w:rsidP="00195D3D">
      <w:pPr>
        <w:numPr>
          <w:ilvl w:val="0"/>
          <w:numId w:val="29"/>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Pagalbinės medžiagos tabletės šerdyje yra koloidinis bevandenis silicio dioksidas, etilceliuliozės vandeninė dispersija, mikrokristalinė celiuliozė, etilakrilato ir metilmetakrilato kopolimeras, magnio stearatas, kroskarmeliozės natrio druska, talkas. </w:t>
      </w:r>
    </w:p>
    <w:p w14:paraId="3015835D" w14:textId="77777777" w:rsidR="00195D3D" w:rsidRPr="00195D3D" w:rsidRDefault="00195D3D" w:rsidP="00195D3D">
      <w:pPr>
        <w:numPr>
          <w:ilvl w:val="0"/>
          <w:numId w:val="29"/>
        </w:numPr>
        <w:spacing w:after="0" w:line="240" w:lineRule="auto"/>
        <w:ind w:left="567" w:hanging="567"/>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Tabletės plėvelėje yra hipromeliozė, makrogolglicerolio hidroksistearatas, raudonasis geležies oksidas (E172), geltonasis geležies oksidas (E172), talkas, titano dioksidas (E171). </w:t>
      </w:r>
    </w:p>
    <w:p w14:paraId="445D419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8AAA156" w14:textId="77777777" w:rsidR="00195D3D" w:rsidRPr="00195D3D" w:rsidRDefault="00195D3D" w:rsidP="00195D3D">
      <w:pPr>
        <w:spacing w:after="0" w:line="220" w:lineRule="exact"/>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Tegretol CR išvaizda ir kiekis pakuotėje</w:t>
      </w:r>
    </w:p>
    <w:p w14:paraId="54FC4BC3" w14:textId="77777777" w:rsidR="00195D3D" w:rsidRPr="00195D3D" w:rsidRDefault="00195D3D" w:rsidP="00195D3D">
      <w:pPr>
        <w:spacing w:after="0" w:line="220" w:lineRule="exact"/>
        <w:rPr>
          <w:rFonts w:ascii="Times New Roman" w:eastAsia="Calibri" w:hAnsi="Times New Roman"/>
          <w:b/>
          <w:kern w:val="0"/>
          <w:sz w:val="22"/>
          <w:lang w:val="lt-LT"/>
          <w14:ligatures w14:val="none"/>
        </w:rPr>
      </w:pPr>
    </w:p>
    <w:p w14:paraId="6DF36AC7"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Tegretol CR 200 mg modifikuoto atpalaidavimo plėvele dengtos tabletės:</w:t>
      </w:r>
    </w:p>
    <w:p w14:paraId="2E54468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Rausvai oranžinės, ovalo formos, lengvai abipus išgaubtos, kiekvienoje pusėje su vagele. Vienoje pusėje yra įranta „H/C“, kitoje </w:t>
      </w:r>
      <w:r w:rsidRPr="00195D3D">
        <w:rPr>
          <w:rFonts w:ascii="Times New Roman" w:eastAsia="Calibri" w:hAnsi="Times New Roman"/>
          <w:kern w:val="0"/>
          <w:sz w:val="22"/>
          <w:lang w:val="lt-LT"/>
          <w14:ligatures w14:val="none"/>
        </w:rPr>
        <w:noBreakHyphen/>
        <w:t xml:space="preserve"> „C/G“. </w:t>
      </w:r>
    </w:p>
    <w:p w14:paraId="7223B5EF"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Pakuotėje yra 50 tablečių.</w:t>
      </w:r>
    </w:p>
    <w:p w14:paraId="5F0797CB"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41573E42" w14:textId="77777777" w:rsidR="00195D3D" w:rsidRPr="00195D3D" w:rsidRDefault="00195D3D" w:rsidP="00195D3D">
      <w:pPr>
        <w:tabs>
          <w:tab w:val="left" w:pos="567"/>
        </w:tabs>
        <w:spacing w:after="0" w:line="240" w:lineRule="auto"/>
        <w:rPr>
          <w:rFonts w:ascii="Times New Roman" w:eastAsia="Calibri" w:hAnsi="Times New Roman"/>
          <w:kern w:val="0"/>
          <w:sz w:val="22"/>
          <w:u w:val="single"/>
          <w:lang w:val="lt-LT"/>
          <w14:ligatures w14:val="none"/>
        </w:rPr>
      </w:pPr>
      <w:r w:rsidRPr="00195D3D">
        <w:rPr>
          <w:rFonts w:ascii="Times New Roman" w:eastAsia="Calibri" w:hAnsi="Times New Roman"/>
          <w:kern w:val="0"/>
          <w:sz w:val="22"/>
          <w:u w:val="single"/>
          <w:lang w:val="lt-LT"/>
          <w14:ligatures w14:val="none"/>
        </w:rPr>
        <w:t>Tegretol CR 400 mg modifikuoto atpalaidavimo plėvele dengtos tabletės:</w:t>
      </w:r>
    </w:p>
    <w:p w14:paraId="4AFC38F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Rusvai oranžinės, ovalo formos, lengvai abipus išgaubtos, kiekvienoje pusėje su vagele. Vienoje pusėje yra įranta „ENE/ENE“, kitoje </w:t>
      </w:r>
      <w:r w:rsidRPr="00195D3D">
        <w:rPr>
          <w:rFonts w:ascii="Times New Roman" w:eastAsia="Calibri" w:hAnsi="Times New Roman"/>
          <w:kern w:val="0"/>
          <w:sz w:val="22"/>
          <w:lang w:val="lt-LT"/>
          <w14:ligatures w14:val="none"/>
        </w:rPr>
        <w:noBreakHyphen/>
        <w:t xml:space="preserve"> „CG/CG“ </w:t>
      </w:r>
    </w:p>
    <w:p w14:paraId="4921AD5A"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Pakuotėje yra 30 tablečių.</w:t>
      </w:r>
    </w:p>
    <w:p w14:paraId="2C041ED4"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51F6948"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Tabletę galima padalyti į lygias dozes.</w:t>
      </w:r>
    </w:p>
    <w:p w14:paraId="1116C6D3"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31D6540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663A143" w14:textId="77777777" w:rsidR="00195D3D" w:rsidRPr="00195D3D" w:rsidRDefault="00195D3D" w:rsidP="00195D3D">
      <w:pPr>
        <w:spacing w:after="0" w:line="220" w:lineRule="exact"/>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Registruotojas</w:t>
      </w:r>
    </w:p>
    <w:p w14:paraId="372E4AB4"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 xml:space="preserve">SIA </w:t>
      </w:r>
      <w:r w:rsidRPr="00195D3D">
        <w:rPr>
          <w:rFonts w:ascii="Times New Roman" w:eastAsia="Calibri" w:hAnsi="Times New Roman"/>
          <w:kern w:val="0"/>
          <w:sz w:val="22"/>
          <w:lang w:val="et-EE"/>
          <w14:ligatures w14:val="none"/>
        </w:rPr>
        <w:t>Novartis Baltics</w:t>
      </w:r>
    </w:p>
    <w:p w14:paraId="05F49A2F" w14:textId="77777777" w:rsidR="00195D3D" w:rsidRPr="00195D3D" w:rsidRDefault="00195D3D" w:rsidP="00195D3D">
      <w:pPr>
        <w:spacing w:after="0" w:line="240" w:lineRule="auto"/>
        <w:rPr>
          <w:rFonts w:ascii="Times New Roman" w:eastAsia="Calibri" w:hAnsi="Times New Roman"/>
          <w:kern w:val="0"/>
          <w:sz w:val="22"/>
          <w:lang w:val="it-IT"/>
          <w14:ligatures w14:val="none"/>
        </w:rPr>
      </w:pPr>
      <w:r w:rsidRPr="00195D3D">
        <w:rPr>
          <w:rFonts w:ascii="Times New Roman" w:eastAsia="Calibri" w:hAnsi="Times New Roman"/>
          <w:kern w:val="0"/>
          <w:sz w:val="22"/>
          <w:lang w:val="it-IT"/>
          <w14:ligatures w14:val="none"/>
        </w:rPr>
        <w:t>Skanstes iela 25</w:t>
      </w:r>
    </w:p>
    <w:p w14:paraId="13CBB8CC" w14:textId="77777777" w:rsidR="00195D3D" w:rsidRPr="00195D3D" w:rsidRDefault="00195D3D" w:rsidP="00195D3D">
      <w:pPr>
        <w:spacing w:after="0" w:line="240" w:lineRule="auto"/>
        <w:rPr>
          <w:rFonts w:ascii="Times New Roman" w:eastAsia="Calibri" w:hAnsi="Times New Roman"/>
          <w:kern w:val="0"/>
          <w:sz w:val="22"/>
          <w:lang w:val="es-ES"/>
          <w14:ligatures w14:val="none"/>
        </w:rPr>
      </w:pPr>
      <w:r w:rsidRPr="00195D3D">
        <w:rPr>
          <w:rFonts w:ascii="Times New Roman" w:eastAsia="Calibri" w:hAnsi="Times New Roman"/>
          <w:kern w:val="0"/>
          <w:sz w:val="22"/>
          <w:lang w:val="es-ES"/>
          <w14:ligatures w14:val="none"/>
        </w:rPr>
        <w:t>LV-1013, Rīga</w:t>
      </w:r>
    </w:p>
    <w:p w14:paraId="097D14A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es-ES"/>
          <w14:ligatures w14:val="none"/>
        </w:rPr>
        <w:t>Latvija</w:t>
      </w:r>
    </w:p>
    <w:p w14:paraId="1E8EC48E"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66174CA8" w14:textId="77777777"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 xml:space="preserve">Gamintojas </w:t>
      </w:r>
    </w:p>
    <w:p w14:paraId="0481D986"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lang w:val="lt-LT"/>
          <w14:ligatures w14:val="none"/>
        </w:rPr>
        <w:t>Novartis</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Farma</w:t>
      </w:r>
      <w:proofErr w:type="spellEnd"/>
      <w:r w:rsidRPr="00195D3D">
        <w:rPr>
          <w:rFonts w:ascii="Times New Roman" w:eastAsia="Calibri" w:hAnsi="Times New Roman"/>
          <w:kern w:val="0"/>
          <w:sz w:val="22"/>
          <w:lang w:val="lt-LT"/>
          <w14:ligatures w14:val="none"/>
        </w:rPr>
        <w:t xml:space="preserve"> </w:t>
      </w:r>
      <w:proofErr w:type="spellStart"/>
      <w:r w:rsidRPr="00195D3D">
        <w:rPr>
          <w:rFonts w:ascii="Times New Roman" w:eastAsia="Calibri" w:hAnsi="Times New Roman"/>
          <w:kern w:val="0"/>
          <w:sz w:val="22"/>
          <w:lang w:val="lt-LT"/>
          <w14:ligatures w14:val="none"/>
        </w:rPr>
        <w:t>S.p.A</w:t>
      </w:r>
      <w:proofErr w:type="spellEnd"/>
      <w:r w:rsidRPr="00195D3D">
        <w:rPr>
          <w:rFonts w:ascii="Times New Roman" w:eastAsia="Calibri" w:hAnsi="Times New Roman"/>
          <w:kern w:val="0"/>
          <w:sz w:val="22"/>
          <w:lang w:val="lt-LT"/>
          <w14:ligatures w14:val="none"/>
        </w:rPr>
        <w:t>.</w:t>
      </w:r>
    </w:p>
    <w:p w14:paraId="04829F7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Via Provinciale Schito 131</w:t>
      </w:r>
    </w:p>
    <w:p w14:paraId="222CF53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80058 Torre Annunziata (NA)</w:t>
      </w:r>
    </w:p>
    <w:p w14:paraId="31C74BE4"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Italija</w:t>
      </w:r>
    </w:p>
    <w:p w14:paraId="45B743AB"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2ABC8C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arba</w:t>
      </w:r>
    </w:p>
    <w:p w14:paraId="3342ED2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99025F1"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Novartis </w:t>
      </w:r>
      <w:proofErr w:type="spellStart"/>
      <w:r w:rsidRPr="00195D3D">
        <w:rPr>
          <w:rFonts w:ascii="Times New Roman" w:eastAsia="Calibri" w:hAnsi="Times New Roman"/>
          <w:kern w:val="0"/>
          <w:sz w:val="22"/>
          <w14:ligatures w14:val="none"/>
        </w:rPr>
        <w:t>Farmacéutica</w:t>
      </w:r>
      <w:proofErr w:type="spellEnd"/>
      <w:r w:rsidRPr="00195D3D">
        <w:rPr>
          <w:rFonts w:ascii="Times New Roman" w:eastAsia="Calibri" w:hAnsi="Times New Roman"/>
          <w:kern w:val="0"/>
          <w:sz w:val="22"/>
          <w14:ligatures w14:val="none"/>
        </w:rPr>
        <w:t xml:space="preserve"> S. A.</w:t>
      </w:r>
    </w:p>
    <w:p w14:paraId="1A0C5A4E"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 xml:space="preserve">Gran Via de Les Corts </w:t>
      </w:r>
      <w:proofErr w:type="spellStart"/>
      <w:r w:rsidRPr="00195D3D">
        <w:rPr>
          <w:rFonts w:ascii="Times New Roman" w:eastAsia="Calibri" w:hAnsi="Times New Roman"/>
          <w:kern w:val="0"/>
          <w:sz w:val="22"/>
          <w14:ligatures w14:val="none"/>
        </w:rPr>
        <w:t>Catalanes</w:t>
      </w:r>
      <w:proofErr w:type="spellEnd"/>
      <w:r w:rsidRPr="00195D3D">
        <w:rPr>
          <w:rFonts w:ascii="Times New Roman" w:eastAsia="Calibri" w:hAnsi="Times New Roman"/>
          <w:kern w:val="0"/>
          <w:sz w:val="22"/>
          <w14:ligatures w14:val="none"/>
        </w:rPr>
        <w:t xml:space="preserve"> 764</w:t>
      </w:r>
    </w:p>
    <w:p w14:paraId="66F12E50"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14:ligatures w14:val="none"/>
        </w:rPr>
        <w:t>Barcelona 08013</w:t>
      </w:r>
    </w:p>
    <w:p w14:paraId="4D8A93F2"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roofErr w:type="spellStart"/>
      <w:r w:rsidRPr="00195D3D">
        <w:rPr>
          <w:rFonts w:ascii="Times New Roman" w:eastAsia="Calibri" w:hAnsi="Times New Roman"/>
          <w:kern w:val="0"/>
          <w:sz w:val="22"/>
          <w14:ligatures w14:val="none"/>
        </w:rPr>
        <w:t>Ispanija</w:t>
      </w:r>
      <w:proofErr w:type="spellEnd"/>
    </w:p>
    <w:p w14:paraId="585A7F6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22D79AF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apie šį vaistą norite sužinoti daugiau, kreipkitės į vietinį registruotojo atstovą.</w:t>
      </w:r>
    </w:p>
    <w:p w14:paraId="4460E72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tbl>
      <w:tblPr>
        <w:tblW w:w="0" w:type="dxa"/>
        <w:tblInd w:w="-34" w:type="dxa"/>
        <w:tblLayout w:type="fixed"/>
        <w:tblLook w:val="04A0" w:firstRow="1" w:lastRow="0" w:firstColumn="1" w:lastColumn="0" w:noHBand="0" w:noVBand="1"/>
      </w:tblPr>
      <w:tblGrid>
        <w:gridCol w:w="5387"/>
      </w:tblGrid>
      <w:tr w:rsidR="00195D3D" w:rsidRPr="00195D3D" w14:paraId="007BAAB4" w14:textId="77777777" w:rsidTr="009F4D72">
        <w:tc>
          <w:tcPr>
            <w:tcW w:w="5387" w:type="dxa"/>
            <w:hideMark/>
          </w:tcPr>
          <w:p w14:paraId="54915CF9"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 xml:space="preserve">SIA </w:t>
            </w:r>
            <w:r w:rsidRPr="00195D3D">
              <w:rPr>
                <w:rFonts w:ascii="Times New Roman" w:eastAsia="Calibri" w:hAnsi="Times New Roman"/>
                <w:kern w:val="0"/>
                <w:sz w:val="22"/>
                <w:lang w:val="et-EE"/>
                <w14:ligatures w14:val="none"/>
              </w:rPr>
              <w:t>Novartis Baltics</w:t>
            </w:r>
            <w:r w:rsidRPr="00195D3D">
              <w:rPr>
                <w:rFonts w:ascii="Times New Roman" w:eastAsia="Calibri" w:hAnsi="Times New Roman"/>
                <w:kern w:val="0"/>
                <w:sz w:val="22"/>
                <w:lang w:val="lt-LT"/>
                <w14:ligatures w14:val="none"/>
              </w:rPr>
              <w:t xml:space="preserve"> Lietuvos filialas</w:t>
            </w:r>
          </w:p>
          <w:p w14:paraId="67A89C10" w14:textId="77777777" w:rsidR="00195D3D" w:rsidRPr="00195D3D" w:rsidRDefault="00195D3D" w:rsidP="00195D3D">
            <w:pPr>
              <w:spacing w:after="0" w:line="240" w:lineRule="auto"/>
              <w:rPr>
                <w:rFonts w:ascii="Times New Roman" w:eastAsia="Calibri" w:hAnsi="Times New Roman"/>
                <w:kern w:val="0"/>
                <w:sz w:val="22"/>
                <w14:ligatures w14:val="none"/>
              </w:rPr>
            </w:pPr>
            <w:r w:rsidRPr="00195D3D">
              <w:rPr>
                <w:rFonts w:ascii="Times New Roman" w:eastAsia="Calibri" w:hAnsi="Times New Roman"/>
                <w:kern w:val="0"/>
                <w:sz w:val="22"/>
                <w:lang w:val="lt-LT"/>
                <w14:ligatures w14:val="none"/>
              </w:rPr>
              <w:t>Upės g. 19-</w:t>
            </w:r>
            <w:r w:rsidRPr="00195D3D">
              <w:rPr>
                <w:rFonts w:ascii="Times New Roman" w:eastAsia="Calibri" w:hAnsi="Times New Roman"/>
                <w:kern w:val="0"/>
                <w:sz w:val="22"/>
                <w14:ligatures w14:val="none"/>
              </w:rPr>
              <w:t>1</w:t>
            </w:r>
          </w:p>
          <w:p w14:paraId="4A780953"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LT-08128 Vilnius</w:t>
            </w:r>
          </w:p>
          <w:p w14:paraId="7A0A842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Tel. + 370 5 269 1650</w:t>
            </w:r>
          </w:p>
        </w:tc>
      </w:tr>
    </w:tbl>
    <w:p w14:paraId="23505E3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D3BE908"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5E67B6F4" w14:textId="281E83E9" w:rsidR="00195D3D" w:rsidRPr="00195D3D" w:rsidRDefault="00195D3D" w:rsidP="00195D3D">
      <w:pPr>
        <w:spacing w:after="0" w:line="240" w:lineRule="auto"/>
        <w:rPr>
          <w:rFonts w:ascii="Times New Roman" w:eastAsia="Calibri" w:hAnsi="Times New Roman"/>
          <w:b/>
          <w:kern w:val="0"/>
          <w:sz w:val="22"/>
          <w:lang w:val="lt-LT"/>
          <w14:ligatures w14:val="none"/>
        </w:rPr>
      </w:pPr>
      <w:r w:rsidRPr="00195D3D">
        <w:rPr>
          <w:rFonts w:ascii="Times New Roman" w:eastAsia="Calibri" w:hAnsi="Times New Roman"/>
          <w:b/>
          <w:kern w:val="0"/>
          <w:sz w:val="22"/>
          <w:lang w:val="lt-LT"/>
          <w14:ligatures w14:val="none"/>
        </w:rPr>
        <w:t>Šis pakuotės lapelis paskutinį kartą peržiūrėtas</w:t>
      </w:r>
      <w:r w:rsidR="004211DF">
        <w:rPr>
          <w:rFonts w:ascii="Times New Roman" w:eastAsia="Calibri" w:hAnsi="Times New Roman"/>
          <w:b/>
          <w:kern w:val="0"/>
          <w:sz w:val="22"/>
          <w:lang w:val="lt-LT"/>
          <w14:ligatures w14:val="none"/>
        </w:rPr>
        <w:t xml:space="preserve"> 2026-0</w:t>
      </w:r>
      <w:r w:rsidR="0054472C">
        <w:rPr>
          <w:rFonts w:ascii="Times New Roman" w:eastAsia="Calibri" w:hAnsi="Times New Roman"/>
          <w:b/>
          <w:kern w:val="0"/>
          <w:sz w:val="22"/>
          <w:lang w:val="lt-LT"/>
          <w14:ligatures w14:val="none"/>
        </w:rPr>
        <w:t>4</w:t>
      </w:r>
      <w:r w:rsidR="004211DF">
        <w:rPr>
          <w:rFonts w:ascii="Times New Roman" w:eastAsia="Calibri" w:hAnsi="Times New Roman"/>
          <w:b/>
          <w:kern w:val="0"/>
          <w:sz w:val="22"/>
          <w:lang w:val="lt-LT"/>
          <w14:ligatures w14:val="none"/>
        </w:rPr>
        <w:t>-</w:t>
      </w:r>
      <w:r w:rsidR="0054472C">
        <w:rPr>
          <w:rFonts w:ascii="Times New Roman" w:eastAsia="Calibri" w:hAnsi="Times New Roman"/>
          <w:b/>
          <w:kern w:val="0"/>
          <w:sz w:val="22"/>
          <w:lang w:val="lt-LT"/>
          <w14:ligatures w14:val="none"/>
        </w:rPr>
        <w:t>29</w:t>
      </w:r>
      <w:r w:rsidRPr="00195D3D">
        <w:rPr>
          <w:rFonts w:ascii="Times New Roman" w:eastAsia="Calibri" w:hAnsi="Times New Roman"/>
          <w:b/>
          <w:kern w:val="0"/>
          <w:sz w:val="22"/>
          <w:lang w:val="lt-LT"/>
          <w14:ligatures w14:val="none"/>
        </w:rPr>
        <w:t>.</w:t>
      </w:r>
    </w:p>
    <w:p w14:paraId="4BE2851C"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4C194E2D"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p>
    <w:p w14:paraId="01D8E75F" w14:textId="77777777" w:rsidR="00195D3D" w:rsidRP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lastRenderedPageBreak/>
        <w:t xml:space="preserve">Išsami informacija apie šį vaistą pateikiama Valstybinės vaistų kontrolės tarnybos prie Lietuvos Respublikos sveikatos apsaugos ministerijos tinklalapyje </w:t>
      </w:r>
      <w:r w:rsidRPr="00195D3D">
        <w:rPr>
          <w:rFonts w:ascii="Times New Roman" w:eastAsia="Calibri" w:hAnsi="Times New Roman"/>
          <w:color w:val="0000FF"/>
          <w:kern w:val="0"/>
          <w:sz w:val="22"/>
          <w:u w:val="single"/>
          <w:lang w:val="lt-LT"/>
          <w14:ligatures w14:val="none"/>
        </w:rPr>
        <w:t>https://vvkt.lrv.lt/lt/.</w:t>
      </w:r>
    </w:p>
    <w:p w14:paraId="7930E4E0" w14:textId="77777777" w:rsidR="00195D3D" w:rsidRPr="00195D3D" w:rsidRDefault="00195D3D" w:rsidP="00195D3D">
      <w:pPr>
        <w:tabs>
          <w:tab w:val="left" w:pos="567"/>
        </w:tabs>
        <w:spacing w:after="0" w:line="240" w:lineRule="auto"/>
        <w:rPr>
          <w:rFonts w:ascii="Times New Roman" w:eastAsia="Calibri" w:hAnsi="Times New Roman"/>
          <w:kern w:val="0"/>
          <w:sz w:val="22"/>
          <w:lang w:val="lt-LT"/>
          <w14:ligatures w14:val="none"/>
        </w:rPr>
      </w:pPr>
    </w:p>
    <w:p w14:paraId="63C95C83" w14:textId="77777777" w:rsidR="00195D3D" w:rsidRPr="00195D3D" w:rsidRDefault="00195D3D" w:rsidP="00195D3D">
      <w:pPr>
        <w:numPr>
          <w:ilvl w:val="12"/>
          <w:numId w:val="0"/>
        </w:numPr>
        <w:spacing w:after="0" w:line="240" w:lineRule="auto"/>
        <w:ind w:right="-2"/>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w:t>
      </w:r>
    </w:p>
    <w:p w14:paraId="3EEEF72A" w14:textId="77777777" w:rsidR="00195D3D" w:rsidRPr="00195D3D" w:rsidRDefault="00195D3D" w:rsidP="00195D3D">
      <w:pPr>
        <w:spacing w:after="0" w:line="240" w:lineRule="auto"/>
        <w:ind w:right="276"/>
        <w:rPr>
          <w:rFonts w:ascii="Times New Roman" w:eastAsia="Calibri" w:hAnsi="Times New Roman"/>
          <w:kern w:val="0"/>
          <w:sz w:val="22"/>
          <w:lang w:val="lt-LT"/>
          <w14:ligatures w14:val="none"/>
        </w:rPr>
      </w:pPr>
    </w:p>
    <w:p w14:paraId="708CDD79" w14:textId="77777777" w:rsidR="00195D3D" w:rsidRPr="00195D3D" w:rsidRDefault="00195D3D" w:rsidP="00195D3D">
      <w:pPr>
        <w:spacing w:after="0" w:line="240" w:lineRule="auto"/>
        <w:ind w:right="276"/>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Toliau pateikta informacija skirta tik sveikatos priežiūros specialistams:</w:t>
      </w:r>
    </w:p>
    <w:p w14:paraId="67195547" w14:textId="77777777" w:rsidR="00195D3D" w:rsidRPr="00195D3D" w:rsidRDefault="00195D3D" w:rsidP="00195D3D">
      <w:pPr>
        <w:spacing w:after="0" w:line="240" w:lineRule="auto"/>
        <w:ind w:right="276"/>
        <w:rPr>
          <w:rFonts w:ascii="Times New Roman" w:eastAsia="Calibri" w:hAnsi="Times New Roman"/>
          <w:kern w:val="0"/>
          <w:sz w:val="22"/>
          <w:lang w:val="lt-LT"/>
          <w14:ligatures w14:val="none"/>
        </w:rPr>
      </w:pPr>
    </w:p>
    <w:p w14:paraId="51E97B67" w14:textId="77777777" w:rsidR="00195D3D" w:rsidRDefault="00195D3D" w:rsidP="00195D3D">
      <w:pPr>
        <w:spacing w:after="0" w:line="240" w:lineRule="auto"/>
        <w:rPr>
          <w:rFonts w:ascii="Times New Roman" w:eastAsia="Calibri" w:hAnsi="Times New Roman"/>
          <w:kern w:val="0"/>
          <w:sz w:val="22"/>
          <w:lang w:val="lt-LT"/>
          <w14:ligatures w14:val="none"/>
        </w:rPr>
      </w:pPr>
      <w:r w:rsidRPr="00195D3D">
        <w:rPr>
          <w:rFonts w:ascii="Times New Roman" w:eastAsia="Calibri" w:hAnsi="Times New Roman"/>
          <w:kern w:val="0"/>
          <w:sz w:val="22"/>
          <w:lang w:val="lt-LT"/>
          <w14:ligatures w14:val="none"/>
        </w:rPr>
        <w:t>Jeigu reikia atlikti HLA</w:t>
      </w:r>
      <w:r w:rsidRPr="00195D3D">
        <w:rPr>
          <w:rFonts w:ascii="Times New Roman" w:eastAsia="Calibri" w:hAnsi="Times New Roman"/>
          <w:kern w:val="0"/>
          <w:sz w:val="22"/>
          <w:lang w:val="lt-LT"/>
          <w14:ligatures w14:val="none"/>
        </w:rPr>
        <w:noBreakHyphen/>
        <w:t>B*1502 alelio tyrimą, rekomenduojama taikyti didelės raiškos „HLA</w:t>
      </w:r>
      <w:r w:rsidRPr="00195D3D">
        <w:rPr>
          <w:rFonts w:ascii="Times New Roman" w:eastAsia="Calibri" w:hAnsi="Times New Roman"/>
          <w:kern w:val="0"/>
          <w:sz w:val="22"/>
          <w:lang w:val="lt-LT"/>
          <w14:ligatures w14:val="none"/>
        </w:rPr>
        <w:noBreakHyphen/>
        <w:t>B*1502 genotipavimą“. Testas laikomas teigiamu, jeigu nustatomas vienas arba du HLA</w:t>
      </w:r>
      <w:r w:rsidRPr="00195D3D">
        <w:rPr>
          <w:rFonts w:ascii="Times New Roman" w:eastAsia="Calibri" w:hAnsi="Times New Roman"/>
          <w:kern w:val="0"/>
          <w:sz w:val="22"/>
          <w:lang w:val="lt-LT"/>
          <w14:ligatures w14:val="none"/>
        </w:rPr>
        <w:noBreakHyphen/>
        <w:t>B*1502 aleliai ir neigiamas, jeigu HLA</w:t>
      </w:r>
      <w:r w:rsidRPr="00195D3D">
        <w:rPr>
          <w:rFonts w:ascii="Times New Roman" w:eastAsia="Calibri" w:hAnsi="Times New Roman"/>
          <w:kern w:val="0"/>
          <w:sz w:val="22"/>
          <w:lang w:val="lt-LT"/>
          <w14:ligatures w14:val="none"/>
        </w:rPr>
        <w:noBreakHyphen/>
        <w:t>B*1502 alelių nenustatoma.</w:t>
      </w:r>
    </w:p>
    <w:p w14:paraId="5468EACC" w14:textId="77777777" w:rsidR="0054472C" w:rsidRPr="00195D3D" w:rsidRDefault="0054472C" w:rsidP="00195D3D">
      <w:pPr>
        <w:spacing w:after="0" w:line="240" w:lineRule="auto"/>
        <w:rPr>
          <w:rFonts w:ascii="Times New Roman" w:eastAsia="Calibri" w:hAnsi="Times New Roman"/>
          <w:kern w:val="0"/>
          <w:sz w:val="22"/>
          <w:lang w:val="lt-LT"/>
          <w14:ligatures w14:val="none"/>
        </w:rPr>
      </w:pPr>
    </w:p>
    <w:sectPr w:rsidR="0054472C" w:rsidRPr="00195D3D" w:rsidSect="00195D3D">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3711" w14:textId="77777777" w:rsidR="00D713CE" w:rsidRDefault="00D713CE">
      <w:pPr>
        <w:spacing w:after="0" w:line="240" w:lineRule="auto"/>
      </w:pPr>
      <w:r>
        <w:separator/>
      </w:r>
    </w:p>
  </w:endnote>
  <w:endnote w:type="continuationSeparator" w:id="0">
    <w:p w14:paraId="5014749A" w14:textId="77777777" w:rsidR="00D713CE" w:rsidRDefault="00D7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7069" w14:textId="77777777" w:rsidR="00195D3D" w:rsidRPr="00195D3D" w:rsidRDefault="00195D3D" w:rsidP="009D7F0D">
    <w:pPr>
      <w:pStyle w:val="Porat"/>
      <w:framePr w:wrap="around" w:vAnchor="text" w:hAnchor="margin" w:xAlign="center" w:y="1"/>
      <w:rPr>
        <w:rStyle w:val="Puslapionumeris"/>
      </w:rPr>
    </w:pPr>
    <w:r w:rsidRPr="00195D3D">
      <w:rPr>
        <w:rStyle w:val="Puslapionumeris"/>
      </w:rPr>
      <w:fldChar w:fldCharType="begin"/>
    </w:r>
    <w:r w:rsidRPr="00195D3D">
      <w:rPr>
        <w:rStyle w:val="Puslapionumeris"/>
      </w:rPr>
      <w:instrText xml:space="preserve">PAGE  </w:instrText>
    </w:r>
    <w:r w:rsidRPr="00195D3D">
      <w:rPr>
        <w:rStyle w:val="Puslapionumeris"/>
      </w:rPr>
      <w:fldChar w:fldCharType="end"/>
    </w:r>
  </w:p>
  <w:p w14:paraId="45674383" w14:textId="77777777" w:rsidR="00195D3D" w:rsidRDefault="00195D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E556" w14:textId="77777777" w:rsidR="00195D3D" w:rsidRPr="00195D3D" w:rsidRDefault="00195D3D" w:rsidP="009D7F0D">
    <w:pPr>
      <w:pStyle w:val="Porat"/>
      <w:framePr w:wrap="around" w:vAnchor="text" w:hAnchor="margin" w:xAlign="center" w:y="1"/>
      <w:rPr>
        <w:rStyle w:val="Puslapionumeris"/>
        <w:szCs w:val="22"/>
      </w:rPr>
    </w:pPr>
    <w:r w:rsidRPr="00195D3D">
      <w:rPr>
        <w:rStyle w:val="Puslapionumeris"/>
        <w:szCs w:val="22"/>
      </w:rPr>
      <w:fldChar w:fldCharType="begin"/>
    </w:r>
    <w:r w:rsidRPr="00195D3D">
      <w:rPr>
        <w:rStyle w:val="Puslapionumeris"/>
        <w:szCs w:val="22"/>
      </w:rPr>
      <w:instrText xml:space="preserve">PAGE  </w:instrText>
    </w:r>
    <w:r w:rsidRPr="00195D3D">
      <w:rPr>
        <w:rStyle w:val="Puslapionumeris"/>
        <w:szCs w:val="22"/>
      </w:rPr>
      <w:fldChar w:fldCharType="separate"/>
    </w:r>
    <w:r w:rsidRPr="00195D3D">
      <w:rPr>
        <w:rStyle w:val="Puslapionumeris"/>
        <w:noProof/>
        <w:szCs w:val="22"/>
      </w:rPr>
      <w:t>2</w:t>
    </w:r>
    <w:r w:rsidRPr="00195D3D">
      <w:rPr>
        <w:rStyle w:val="Puslapionumeris"/>
        <w:szCs w:val="22"/>
      </w:rPr>
      <w:fldChar w:fldCharType="end"/>
    </w:r>
  </w:p>
  <w:p w14:paraId="71BC22D4" w14:textId="77777777" w:rsidR="00195D3D" w:rsidRDefault="00195D3D" w:rsidP="009D7F0D">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1EB6" w14:textId="77777777" w:rsidR="00195D3D" w:rsidRDefault="00195D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AAFE" w14:textId="77777777" w:rsidR="00D713CE" w:rsidRDefault="00D713CE">
      <w:pPr>
        <w:spacing w:after="0" w:line="240" w:lineRule="auto"/>
      </w:pPr>
      <w:r>
        <w:separator/>
      </w:r>
    </w:p>
  </w:footnote>
  <w:footnote w:type="continuationSeparator" w:id="0">
    <w:p w14:paraId="12D4C993" w14:textId="77777777" w:rsidR="00D713CE" w:rsidRDefault="00D71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CA7" w14:textId="77777777" w:rsidR="00195D3D" w:rsidRPr="00195D3D" w:rsidRDefault="00195D3D">
    <w:pPr>
      <w:pStyle w:val="Antrats"/>
      <w:framePr w:wrap="around" w:vAnchor="text" w:hAnchor="margin" w:xAlign="center" w:y="1"/>
      <w:rPr>
        <w:rStyle w:val="Puslapionumeris"/>
      </w:rPr>
    </w:pPr>
    <w:r w:rsidRPr="00195D3D">
      <w:rPr>
        <w:rStyle w:val="Puslapionumeris"/>
      </w:rPr>
      <w:fldChar w:fldCharType="begin"/>
    </w:r>
    <w:r w:rsidRPr="00195D3D">
      <w:rPr>
        <w:rStyle w:val="Puslapionumeris"/>
      </w:rPr>
      <w:instrText xml:space="preserve">PAGE  </w:instrText>
    </w:r>
    <w:r w:rsidRPr="00195D3D">
      <w:rPr>
        <w:rStyle w:val="Puslapionumeris"/>
      </w:rPr>
      <w:fldChar w:fldCharType="separate"/>
    </w:r>
    <w:r w:rsidRPr="00195D3D">
      <w:rPr>
        <w:rStyle w:val="Puslapionumeris"/>
        <w:noProof/>
      </w:rPr>
      <w:t>19</w:t>
    </w:r>
    <w:r w:rsidRPr="00195D3D">
      <w:rPr>
        <w:rStyle w:val="Puslapionumeris"/>
      </w:rPr>
      <w:fldChar w:fldCharType="end"/>
    </w:r>
  </w:p>
  <w:p w14:paraId="2167E50E" w14:textId="77777777" w:rsidR="00195D3D" w:rsidRDefault="00195D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12A" w14:textId="77777777" w:rsidR="00195D3D" w:rsidRDefault="00195D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F56" w14:textId="77777777" w:rsidR="00195D3D" w:rsidRDefault="00195D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F85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8842E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A1E6C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8860C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74E4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D322E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064C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6C698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8DE3D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20B8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1C46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A581101"/>
    <w:multiLevelType w:val="hybridMultilevel"/>
    <w:tmpl w:val="E80EE33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9415B"/>
    <w:multiLevelType w:val="hybridMultilevel"/>
    <w:tmpl w:val="ED2E957A"/>
    <w:lvl w:ilvl="0" w:tplc="880EE0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124BA0"/>
    <w:multiLevelType w:val="hybridMultilevel"/>
    <w:tmpl w:val="14F668BE"/>
    <w:lvl w:ilvl="0" w:tplc="80DE46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60802"/>
    <w:multiLevelType w:val="hybridMultilevel"/>
    <w:tmpl w:val="55D43196"/>
    <w:lvl w:ilvl="0" w:tplc="1652A370">
      <w:start w:val="1"/>
      <w:numFmt w:val="bullet"/>
      <w:lvlText w:val="–"/>
      <w:lvlJc w:val="left"/>
      <w:pPr>
        <w:tabs>
          <w:tab w:val="num" w:pos="714"/>
        </w:tabs>
        <w:ind w:left="714" w:hanging="71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67C87"/>
    <w:multiLevelType w:val="hybridMultilevel"/>
    <w:tmpl w:val="0FA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918D8"/>
    <w:multiLevelType w:val="hybridMultilevel"/>
    <w:tmpl w:val="9BCA2CA8"/>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91236"/>
    <w:multiLevelType w:val="hybridMultilevel"/>
    <w:tmpl w:val="A83C8508"/>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D0BCE"/>
    <w:multiLevelType w:val="hybridMultilevel"/>
    <w:tmpl w:val="6B2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91818"/>
    <w:multiLevelType w:val="hybridMultilevel"/>
    <w:tmpl w:val="F894DC92"/>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915A9"/>
    <w:multiLevelType w:val="hybridMultilevel"/>
    <w:tmpl w:val="4740C84C"/>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7710E"/>
    <w:multiLevelType w:val="hybridMultilevel"/>
    <w:tmpl w:val="0E8E9C30"/>
    <w:lvl w:ilvl="0" w:tplc="1652A370">
      <w:start w:val="1"/>
      <w:numFmt w:val="bullet"/>
      <w:lvlText w:val="–"/>
      <w:lvlJc w:val="left"/>
      <w:pPr>
        <w:tabs>
          <w:tab w:val="num" w:pos="714"/>
        </w:tabs>
        <w:ind w:left="714" w:hanging="71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E87C2A"/>
    <w:multiLevelType w:val="hybridMultilevel"/>
    <w:tmpl w:val="5F94239A"/>
    <w:lvl w:ilvl="0" w:tplc="1652A370">
      <w:start w:val="1"/>
      <w:numFmt w:val="bullet"/>
      <w:lvlText w:val="–"/>
      <w:lvlJc w:val="left"/>
      <w:pPr>
        <w:tabs>
          <w:tab w:val="num" w:pos="714"/>
        </w:tabs>
        <w:ind w:left="714" w:hanging="71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F7268"/>
    <w:multiLevelType w:val="hybridMultilevel"/>
    <w:tmpl w:val="A1E41C9A"/>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36663"/>
    <w:multiLevelType w:val="hybridMultilevel"/>
    <w:tmpl w:val="7C9CE682"/>
    <w:lvl w:ilvl="0" w:tplc="880EE0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D6FDC"/>
    <w:multiLevelType w:val="hybridMultilevel"/>
    <w:tmpl w:val="75BACE54"/>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F025C"/>
    <w:multiLevelType w:val="hybridMultilevel"/>
    <w:tmpl w:val="84E2684E"/>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475AA"/>
    <w:multiLevelType w:val="hybridMultilevel"/>
    <w:tmpl w:val="B9B8742C"/>
    <w:lvl w:ilvl="0" w:tplc="0B96B434">
      <w:start w:val="4"/>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0565242"/>
    <w:multiLevelType w:val="hybridMultilevel"/>
    <w:tmpl w:val="F26A5F2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89153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1985258">
    <w:abstractNumId w:val="14"/>
  </w:num>
  <w:num w:numId="3" w16cid:durableId="1340042626">
    <w:abstractNumId w:val="21"/>
  </w:num>
  <w:num w:numId="4" w16cid:durableId="1482768533">
    <w:abstractNumId w:val="27"/>
  </w:num>
  <w:num w:numId="5" w16cid:durableId="902180363">
    <w:abstractNumId w:val="31"/>
  </w:num>
  <w:num w:numId="6" w16cid:durableId="1321732595">
    <w:abstractNumId w:val="24"/>
  </w:num>
  <w:num w:numId="7" w16cid:durableId="245503809">
    <w:abstractNumId w:val="15"/>
  </w:num>
  <w:num w:numId="8" w16cid:durableId="94404358">
    <w:abstractNumId w:val="23"/>
  </w:num>
  <w:num w:numId="9" w16cid:durableId="1938439566">
    <w:abstractNumId w:val="26"/>
  </w:num>
  <w:num w:numId="10" w16cid:durableId="1599362151">
    <w:abstractNumId w:val="13"/>
  </w:num>
  <w:num w:numId="11" w16cid:durableId="2098401754">
    <w:abstractNumId w:val="18"/>
  </w:num>
  <w:num w:numId="12" w16cid:durableId="828860774">
    <w:abstractNumId w:val="20"/>
  </w:num>
  <w:num w:numId="13" w16cid:durableId="655760984">
    <w:abstractNumId w:val="10"/>
  </w:num>
  <w:num w:numId="14" w16cid:durableId="882984479">
    <w:abstractNumId w:val="8"/>
  </w:num>
  <w:num w:numId="15" w16cid:durableId="1161433732">
    <w:abstractNumId w:val="7"/>
  </w:num>
  <w:num w:numId="16" w16cid:durableId="25908241">
    <w:abstractNumId w:val="6"/>
  </w:num>
  <w:num w:numId="17" w16cid:durableId="846293296">
    <w:abstractNumId w:val="5"/>
  </w:num>
  <w:num w:numId="18" w16cid:durableId="1084298758">
    <w:abstractNumId w:val="9"/>
  </w:num>
  <w:num w:numId="19" w16cid:durableId="1827822940">
    <w:abstractNumId w:val="4"/>
  </w:num>
  <w:num w:numId="20" w16cid:durableId="1303774584">
    <w:abstractNumId w:val="3"/>
  </w:num>
  <w:num w:numId="21" w16cid:durableId="1173380585">
    <w:abstractNumId w:val="2"/>
  </w:num>
  <w:num w:numId="22" w16cid:durableId="1975325652">
    <w:abstractNumId w:val="1"/>
  </w:num>
  <w:num w:numId="23" w16cid:durableId="1399285728">
    <w:abstractNumId w:val="22"/>
  </w:num>
  <w:num w:numId="24" w16cid:durableId="1592003223">
    <w:abstractNumId w:val="29"/>
  </w:num>
  <w:num w:numId="25" w16cid:durableId="1896890412">
    <w:abstractNumId w:val="19"/>
  </w:num>
  <w:num w:numId="26" w16cid:durableId="549927045">
    <w:abstractNumId w:val="25"/>
  </w:num>
  <w:num w:numId="27" w16cid:durableId="201596043">
    <w:abstractNumId w:val="28"/>
  </w:num>
  <w:num w:numId="28" w16cid:durableId="1102919232">
    <w:abstractNumId w:val="30"/>
  </w:num>
  <w:num w:numId="29" w16cid:durableId="297689666">
    <w:abstractNumId w:val="12"/>
  </w:num>
  <w:num w:numId="30" w16cid:durableId="1237085365">
    <w:abstractNumId w:val="17"/>
  </w:num>
  <w:num w:numId="31" w16cid:durableId="162472096">
    <w:abstractNumId w:val="0"/>
  </w:num>
  <w:num w:numId="32" w16cid:durableId="1952738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3D"/>
    <w:rsid w:val="0017444E"/>
    <w:rsid w:val="00195D3D"/>
    <w:rsid w:val="00197E39"/>
    <w:rsid w:val="0025244B"/>
    <w:rsid w:val="002F54B7"/>
    <w:rsid w:val="0034175D"/>
    <w:rsid w:val="004211DF"/>
    <w:rsid w:val="00496673"/>
    <w:rsid w:val="004D0E76"/>
    <w:rsid w:val="0054472C"/>
    <w:rsid w:val="005778B6"/>
    <w:rsid w:val="005C5C62"/>
    <w:rsid w:val="00682E11"/>
    <w:rsid w:val="006E71B6"/>
    <w:rsid w:val="00862B5B"/>
    <w:rsid w:val="009B543D"/>
    <w:rsid w:val="00AA395B"/>
    <w:rsid w:val="00AA4C43"/>
    <w:rsid w:val="00C373F7"/>
    <w:rsid w:val="00D713CE"/>
    <w:rsid w:val="00D90725"/>
    <w:rsid w:val="00ED0995"/>
    <w:rsid w:val="00F31F85"/>
    <w:rsid w:val="00F55D8D"/>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F27C"/>
  <w15:chartTrackingRefBased/>
  <w15:docId w15:val="{D8F3C889-6A7B-4B21-8A01-9A1B5CDD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5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95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95D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195D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5D3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195D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D3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D3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D3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5D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95D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95D3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95D3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5D3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195D3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D3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D3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D3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D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D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D3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D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D3D"/>
    <w:rPr>
      <w:i/>
      <w:iCs/>
      <w:color w:val="404040" w:themeColor="text1" w:themeTint="BF"/>
    </w:rPr>
  </w:style>
  <w:style w:type="paragraph" w:styleId="Sraopastraipa">
    <w:name w:val="List Paragraph"/>
    <w:basedOn w:val="prastasis"/>
    <w:uiPriority w:val="34"/>
    <w:qFormat/>
    <w:rsid w:val="00195D3D"/>
    <w:pPr>
      <w:ind w:left="720"/>
      <w:contextualSpacing/>
    </w:pPr>
  </w:style>
  <w:style w:type="character" w:styleId="Rykuspabraukimas">
    <w:name w:val="Intense Emphasis"/>
    <w:basedOn w:val="Numatytasispastraiposriftas"/>
    <w:uiPriority w:val="21"/>
    <w:qFormat/>
    <w:rsid w:val="00195D3D"/>
    <w:rPr>
      <w:i/>
      <w:iCs/>
      <w:color w:val="0F4761" w:themeColor="accent1" w:themeShade="BF"/>
    </w:rPr>
  </w:style>
  <w:style w:type="paragraph" w:styleId="Iskirtacitata">
    <w:name w:val="Intense Quote"/>
    <w:basedOn w:val="prastasis"/>
    <w:next w:val="prastasis"/>
    <w:link w:val="IskirtacitataDiagrama"/>
    <w:uiPriority w:val="30"/>
    <w:qFormat/>
    <w:rsid w:val="00195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5D3D"/>
    <w:rPr>
      <w:i/>
      <w:iCs/>
      <w:color w:val="0F4761" w:themeColor="accent1" w:themeShade="BF"/>
    </w:rPr>
  </w:style>
  <w:style w:type="character" w:styleId="Rykinuoroda">
    <w:name w:val="Intense Reference"/>
    <w:basedOn w:val="Numatytasispastraiposriftas"/>
    <w:uiPriority w:val="32"/>
    <w:qFormat/>
    <w:rsid w:val="00195D3D"/>
    <w:rPr>
      <w:b/>
      <w:bCs/>
      <w:smallCaps/>
      <w:color w:val="0F4761" w:themeColor="accent1" w:themeShade="BF"/>
      <w:spacing w:val="5"/>
    </w:rPr>
  </w:style>
  <w:style w:type="numbering" w:customStyle="1" w:styleId="NoList1">
    <w:name w:val="No List1"/>
    <w:next w:val="Sraonra"/>
    <w:uiPriority w:val="99"/>
    <w:semiHidden/>
    <w:unhideWhenUsed/>
    <w:rsid w:val="00195D3D"/>
  </w:style>
  <w:style w:type="numbering" w:customStyle="1" w:styleId="NoList11">
    <w:name w:val="No List11"/>
    <w:next w:val="Sraonra"/>
    <w:uiPriority w:val="99"/>
    <w:semiHidden/>
    <w:unhideWhenUsed/>
    <w:rsid w:val="00195D3D"/>
  </w:style>
  <w:style w:type="numbering" w:customStyle="1" w:styleId="NoList111">
    <w:name w:val="No List111"/>
    <w:next w:val="Sraonra"/>
    <w:uiPriority w:val="99"/>
    <w:semiHidden/>
    <w:unhideWhenUsed/>
    <w:rsid w:val="00195D3D"/>
  </w:style>
  <w:style w:type="numbering" w:customStyle="1" w:styleId="NoList1111">
    <w:name w:val="No List1111"/>
    <w:next w:val="Sraonra"/>
    <w:uiPriority w:val="99"/>
    <w:semiHidden/>
    <w:unhideWhenUsed/>
    <w:rsid w:val="00195D3D"/>
  </w:style>
  <w:style w:type="paragraph" w:styleId="Pagrindinistekstas">
    <w:name w:val="Body Text"/>
    <w:basedOn w:val="prastasis"/>
    <w:link w:val="PagrindinistekstasDiagrama"/>
    <w:rsid w:val="00195D3D"/>
    <w:pPr>
      <w:spacing w:after="0" w:line="360" w:lineRule="auto"/>
      <w:jc w:val="both"/>
    </w:pPr>
    <w:rPr>
      <w:rFonts w:ascii="Times New Roman" w:eastAsia="Times New Roman" w:hAnsi="Times New Roman" w:cs="Times New Roman"/>
      <w:kern w:val="0"/>
      <w:szCs w:val="24"/>
      <w:lang w:val="lt-LT"/>
      <w14:ligatures w14:val="none"/>
    </w:rPr>
  </w:style>
  <w:style w:type="character" w:customStyle="1" w:styleId="PagrindinistekstasDiagrama">
    <w:name w:val="Pagrindinis tekstas Diagrama"/>
    <w:basedOn w:val="Numatytasispastraiposriftas"/>
    <w:link w:val="Pagrindinistekstas"/>
    <w:rsid w:val="00195D3D"/>
    <w:rPr>
      <w:rFonts w:ascii="Times New Roman" w:eastAsia="Times New Roman" w:hAnsi="Times New Roman" w:cs="Times New Roman"/>
      <w:kern w:val="0"/>
      <w:szCs w:val="24"/>
      <w:lang w:val="lt-LT"/>
      <w14:ligatures w14:val="none"/>
    </w:rPr>
  </w:style>
  <w:style w:type="character" w:styleId="Puslapionumeris">
    <w:name w:val="page number"/>
    <w:rsid w:val="00195D3D"/>
    <w:rPr>
      <w:rFonts w:cs="Times New Roman"/>
    </w:rPr>
  </w:style>
  <w:style w:type="paragraph" w:styleId="Antrats">
    <w:name w:val="header"/>
    <w:basedOn w:val="prastasis"/>
    <w:link w:val="AntratsDiagrama"/>
    <w:rsid w:val="00195D3D"/>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kern w:val="0"/>
      <w:lang w:val="lt-LT"/>
      <w14:ligatures w14:val="none"/>
    </w:rPr>
  </w:style>
  <w:style w:type="character" w:customStyle="1" w:styleId="AntratsDiagrama">
    <w:name w:val="Antraštės Diagrama"/>
    <w:basedOn w:val="Numatytasispastraiposriftas"/>
    <w:link w:val="Antrats"/>
    <w:rsid w:val="00195D3D"/>
    <w:rPr>
      <w:rFonts w:ascii="TimesLT" w:eastAsia="Times New Roman" w:hAnsi="TimesLT" w:cs="Times New Roman"/>
      <w:kern w:val="0"/>
      <w:lang w:val="lt-LT"/>
      <w14:ligatures w14:val="none"/>
    </w:rPr>
  </w:style>
  <w:style w:type="paragraph" w:styleId="Porat">
    <w:name w:val="footer"/>
    <w:basedOn w:val="prastasis"/>
    <w:link w:val="PoratDiagrama"/>
    <w:rsid w:val="00195D3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lang w:val="lt-LT"/>
      <w14:ligatures w14:val="none"/>
    </w:rPr>
  </w:style>
  <w:style w:type="character" w:customStyle="1" w:styleId="PoratDiagrama">
    <w:name w:val="Poraštė Diagrama"/>
    <w:basedOn w:val="Numatytasispastraiposriftas"/>
    <w:link w:val="Porat"/>
    <w:rsid w:val="00195D3D"/>
    <w:rPr>
      <w:rFonts w:ascii="Times New Roman" w:eastAsia="Times New Roman" w:hAnsi="Times New Roman" w:cs="Times New Roman"/>
      <w:kern w:val="0"/>
      <w:lang w:val="lt-LT"/>
      <w14:ligatures w14:val="none"/>
    </w:rPr>
  </w:style>
  <w:style w:type="paragraph" w:styleId="Pagrindinistekstas3">
    <w:name w:val="Body Text 3"/>
    <w:basedOn w:val="prastasis"/>
    <w:link w:val="Pagrindinistekstas3Diagrama"/>
    <w:rsid w:val="00195D3D"/>
    <w:pPr>
      <w:spacing w:after="120" w:line="240" w:lineRule="auto"/>
    </w:pPr>
    <w:rPr>
      <w:rFonts w:ascii="Times New Roman" w:eastAsia="Times New Roman" w:hAnsi="Times New Roman" w:cs="Times New Roman"/>
      <w:kern w:val="0"/>
      <w:sz w:val="16"/>
      <w:szCs w:val="16"/>
      <w:lang w:val="lt-LT"/>
      <w14:ligatures w14:val="none"/>
    </w:rPr>
  </w:style>
  <w:style w:type="character" w:customStyle="1" w:styleId="Pagrindinistekstas3Diagrama">
    <w:name w:val="Pagrindinis tekstas 3 Diagrama"/>
    <w:basedOn w:val="Numatytasispastraiposriftas"/>
    <w:link w:val="Pagrindinistekstas3"/>
    <w:rsid w:val="00195D3D"/>
    <w:rPr>
      <w:rFonts w:ascii="Times New Roman" w:eastAsia="Times New Roman" w:hAnsi="Times New Roman" w:cs="Times New Roman"/>
      <w:kern w:val="0"/>
      <w:sz w:val="16"/>
      <w:szCs w:val="16"/>
      <w:lang w:val="lt-LT"/>
      <w14:ligatures w14:val="none"/>
    </w:rPr>
  </w:style>
  <w:style w:type="character" w:styleId="Hipersaitas">
    <w:name w:val="Hyperlink"/>
    <w:rsid w:val="00195D3D"/>
    <w:rPr>
      <w:rFonts w:cs="Times New Roman"/>
      <w:color w:val="0000FF"/>
      <w:u w:val="single"/>
    </w:rPr>
  </w:style>
  <w:style w:type="paragraph" w:customStyle="1" w:styleId="BT-EMEASMCA">
    <w:name w:val="BT- EMEA_SMCA"/>
    <w:basedOn w:val="prastasis"/>
    <w:autoRedefine/>
    <w:rsid w:val="00195D3D"/>
    <w:pPr>
      <w:numPr>
        <w:numId w:val="11"/>
      </w:numPr>
      <w:tabs>
        <w:tab w:val="clear" w:pos="720"/>
        <w:tab w:val="num" w:pos="360"/>
      </w:tabs>
      <w:spacing w:after="0" w:line="240" w:lineRule="auto"/>
      <w:ind w:left="0" w:firstLine="0"/>
    </w:pPr>
    <w:rPr>
      <w:rFonts w:ascii="Times New Roman" w:eastAsia="Times New Roman" w:hAnsi="Times New Roman" w:cs="Times New Roman"/>
      <w:noProof/>
      <w:kern w:val="0"/>
      <w:sz w:val="22"/>
      <w:szCs w:val="22"/>
      <w:lang w:val="lt-LT"/>
      <w14:ligatures w14:val="none"/>
    </w:rPr>
  </w:style>
  <w:style w:type="paragraph" w:customStyle="1" w:styleId="BTbEMEASMCA">
    <w:name w:val="BT(b) EMEA_SMCA"/>
    <w:basedOn w:val="prastasis"/>
    <w:autoRedefine/>
    <w:rsid w:val="00195D3D"/>
    <w:pPr>
      <w:spacing w:after="0" w:line="240" w:lineRule="auto"/>
    </w:pPr>
    <w:rPr>
      <w:rFonts w:ascii="Times New Roman" w:eastAsia="Times New Roman" w:hAnsi="Times New Roman" w:cs="Times New Roman"/>
      <w:b/>
      <w:noProof/>
      <w:kern w:val="0"/>
      <w:sz w:val="22"/>
      <w:szCs w:val="22"/>
      <w:lang w:val="lt-LT"/>
      <w14:ligatures w14:val="none"/>
    </w:rPr>
  </w:style>
  <w:style w:type="paragraph" w:customStyle="1" w:styleId="BTEMEASMCA">
    <w:name w:val="BT EMEA_SMCA"/>
    <w:basedOn w:val="prastasis"/>
    <w:link w:val="BTEMEASMCAChar"/>
    <w:autoRedefine/>
    <w:rsid w:val="00195D3D"/>
    <w:pPr>
      <w:spacing w:after="0" w:line="240" w:lineRule="auto"/>
    </w:pPr>
    <w:rPr>
      <w:rFonts w:ascii="Times New Roman" w:eastAsia="Times New Roman" w:hAnsi="Times New Roman" w:cs="Times New Roman"/>
      <w:noProof/>
      <w:kern w:val="0"/>
      <w:lang w:val="lt-LT"/>
      <w14:ligatures w14:val="none"/>
    </w:rPr>
  </w:style>
  <w:style w:type="character" w:customStyle="1" w:styleId="BTEMEASMCAChar">
    <w:name w:val="BT EMEA_SMCA Char"/>
    <w:link w:val="BTEMEASMCA"/>
    <w:locked/>
    <w:rsid w:val="00195D3D"/>
    <w:rPr>
      <w:rFonts w:ascii="Times New Roman" w:eastAsia="Times New Roman" w:hAnsi="Times New Roman" w:cs="Times New Roman"/>
      <w:noProof/>
      <w:kern w:val="0"/>
      <w:lang w:val="lt-LT"/>
      <w14:ligatures w14:val="none"/>
    </w:rPr>
  </w:style>
  <w:style w:type="paragraph" w:customStyle="1" w:styleId="PI-3EMEASMCA">
    <w:name w:val="PI-3 EMEA_SMCA"/>
    <w:basedOn w:val="prastasis"/>
    <w:autoRedefine/>
    <w:rsid w:val="00195D3D"/>
    <w:pPr>
      <w:spacing w:after="0" w:line="220" w:lineRule="exact"/>
    </w:pPr>
    <w:rPr>
      <w:rFonts w:ascii="Times New Roman" w:eastAsia="Times New Roman" w:hAnsi="Times New Roman" w:cs="Times New Roman"/>
      <w:b/>
      <w:bCs/>
      <w:kern w:val="0"/>
      <w:sz w:val="22"/>
      <w:szCs w:val="22"/>
      <w:lang w:val="lt-LT"/>
      <w14:ligatures w14:val="none"/>
    </w:rPr>
  </w:style>
  <w:style w:type="paragraph" w:customStyle="1" w:styleId="EMEAEnBodyText">
    <w:name w:val="EMEA En Body Text"/>
    <w:basedOn w:val="prastasis"/>
    <w:rsid w:val="00195D3D"/>
    <w:pPr>
      <w:spacing w:before="120" w:after="120" w:line="240" w:lineRule="auto"/>
      <w:jc w:val="both"/>
    </w:pPr>
    <w:rPr>
      <w:rFonts w:ascii="Times New Roman" w:eastAsia="Times New Roman" w:hAnsi="Times New Roman" w:cs="Times New Roman"/>
      <w:kern w:val="0"/>
      <w:sz w:val="22"/>
      <w14:ligatures w14:val="none"/>
    </w:rPr>
  </w:style>
  <w:style w:type="paragraph" w:styleId="Debesliotekstas">
    <w:name w:val="Balloon Text"/>
    <w:basedOn w:val="prastasis"/>
    <w:link w:val="DebesliotekstasDiagrama"/>
    <w:semiHidden/>
    <w:rsid w:val="00195D3D"/>
    <w:pPr>
      <w:spacing w:after="0" w:line="240" w:lineRule="auto"/>
    </w:pPr>
    <w:rPr>
      <w:rFonts w:ascii="Tahoma" w:eastAsia="Times New Roman" w:hAnsi="Tahoma" w:cs="Times New Roman"/>
      <w:kern w:val="0"/>
      <w:sz w:val="16"/>
      <w:szCs w:val="16"/>
      <w:lang w:val="lt-LT"/>
      <w14:ligatures w14:val="none"/>
    </w:rPr>
  </w:style>
  <w:style w:type="character" w:customStyle="1" w:styleId="DebesliotekstasDiagrama">
    <w:name w:val="Debesėlio tekstas Diagrama"/>
    <w:basedOn w:val="Numatytasispastraiposriftas"/>
    <w:link w:val="Debesliotekstas"/>
    <w:semiHidden/>
    <w:rsid w:val="00195D3D"/>
    <w:rPr>
      <w:rFonts w:ascii="Tahoma" w:eastAsia="Times New Roman" w:hAnsi="Tahoma" w:cs="Times New Roman"/>
      <w:kern w:val="0"/>
      <w:sz w:val="16"/>
      <w:szCs w:val="16"/>
      <w:lang w:val="lt-LT"/>
      <w14:ligatures w14:val="none"/>
    </w:rPr>
  </w:style>
  <w:style w:type="character" w:styleId="Komentaronuoroda">
    <w:name w:val="annotation reference"/>
    <w:uiPriority w:val="99"/>
    <w:semiHidden/>
    <w:unhideWhenUsed/>
    <w:rsid w:val="00195D3D"/>
    <w:rPr>
      <w:sz w:val="16"/>
      <w:szCs w:val="16"/>
    </w:rPr>
  </w:style>
  <w:style w:type="paragraph" w:styleId="Komentarotekstas">
    <w:name w:val="annotation text"/>
    <w:basedOn w:val="prastasis"/>
    <w:link w:val="KomentarotekstasDiagrama"/>
    <w:uiPriority w:val="99"/>
    <w:unhideWhenUsed/>
    <w:rsid w:val="00195D3D"/>
    <w:pPr>
      <w:spacing w:after="0" w:line="240" w:lineRule="auto"/>
    </w:pPr>
    <w:rPr>
      <w:rFonts w:ascii="Times New Roman" w:eastAsia="Times New Roman" w:hAnsi="Times New Roman" w:cs="Times New Roman"/>
      <w:kern w:val="0"/>
      <w:lang w:val="lt-LT"/>
      <w14:ligatures w14:val="none"/>
    </w:rPr>
  </w:style>
  <w:style w:type="character" w:customStyle="1" w:styleId="KomentarotekstasDiagrama">
    <w:name w:val="Komentaro tekstas Diagrama"/>
    <w:basedOn w:val="Numatytasispastraiposriftas"/>
    <w:link w:val="Komentarotekstas"/>
    <w:uiPriority w:val="99"/>
    <w:rsid w:val="00195D3D"/>
    <w:rPr>
      <w:rFonts w:ascii="Times New Roman" w:eastAsia="Times New Roman" w:hAnsi="Times New Roman" w:cs="Times New Roman"/>
      <w:kern w:val="0"/>
      <w:lang w:val="lt-LT"/>
      <w14:ligatures w14:val="none"/>
    </w:rPr>
  </w:style>
  <w:style w:type="paragraph" w:customStyle="1" w:styleId="Text">
    <w:name w:val="Text"/>
    <w:aliases w:val="Graphic"/>
    <w:basedOn w:val="prastasis"/>
    <w:link w:val="TextChar"/>
    <w:rsid w:val="00195D3D"/>
    <w:pPr>
      <w:spacing w:before="120" w:after="0" w:line="240" w:lineRule="auto"/>
      <w:jc w:val="both"/>
    </w:pPr>
    <w:rPr>
      <w:rFonts w:ascii="Times New Roman" w:eastAsia="MS Mincho" w:hAnsi="Times New Roman" w:cs="Times New Roman"/>
      <w:kern w:val="0"/>
      <w:sz w:val="24"/>
      <w:lang w:eastAsia="ja-JP"/>
      <w14:ligatures w14:val="none"/>
    </w:rPr>
  </w:style>
  <w:style w:type="paragraph" w:customStyle="1" w:styleId="Table">
    <w:name w:val="Table"/>
    <w:aliases w:val="10 pt,10 pt  Bold,9 pt,table text 10 pt + Arial,Bold,Normal + (Latin) Arial,(Complex) Arial,9 pt Char Char"/>
    <w:basedOn w:val="prastasis"/>
    <w:link w:val="TableChar"/>
    <w:rsid w:val="00195D3D"/>
    <w:pPr>
      <w:keepLines/>
      <w:tabs>
        <w:tab w:val="left" w:pos="284"/>
      </w:tabs>
      <w:spacing w:before="40" w:after="20" w:line="240" w:lineRule="auto"/>
    </w:pPr>
    <w:rPr>
      <w:rFonts w:eastAsia="MS Mincho" w:cs="Times New Roman"/>
      <w:kern w:val="0"/>
      <w:szCs w:val="24"/>
      <w:lang w:eastAsia="ja-JP"/>
      <w14:ligatures w14:val="none"/>
    </w:rPr>
  </w:style>
  <w:style w:type="character" w:customStyle="1" w:styleId="TextChar">
    <w:name w:val="Text Char"/>
    <w:link w:val="Text"/>
    <w:rsid w:val="00195D3D"/>
    <w:rPr>
      <w:rFonts w:ascii="Times New Roman" w:eastAsia="MS Mincho" w:hAnsi="Times New Roman" w:cs="Times New Roman"/>
      <w:kern w:val="0"/>
      <w:sz w:val="24"/>
      <w:lang w:eastAsia="ja-JP"/>
      <w14:ligatures w14:val="none"/>
    </w:rPr>
  </w:style>
  <w:style w:type="character" w:customStyle="1" w:styleId="TableChar">
    <w:name w:val="Table Char"/>
    <w:aliases w:val="10 pt  Bold Char,9 pt Char,10 pt Char"/>
    <w:link w:val="Table"/>
    <w:rsid w:val="00195D3D"/>
    <w:rPr>
      <w:rFonts w:eastAsia="MS Mincho" w:cs="Times New Roman"/>
      <w:kern w:val="0"/>
      <w:szCs w:val="24"/>
      <w:lang w:eastAsia="ja-JP"/>
      <w14:ligatures w14:val="none"/>
    </w:rPr>
  </w:style>
  <w:style w:type="paragraph" w:styleId="Komentarotema">
    <w:name w:val="annotation subject"/>
    <w:basedOn w:val="Komentarotekstas"/>
    <w:next w:val="Komentarotekstas"/>
    <w:link w:val="KomentarotemaDiagrama"/>
    <w:uiPriority w:val="99"/>
    <w:semiHidden/>
    <w:unhideWhenUsed/>
    <w:rsid w:val="00195D3D"/>
    <w:rPr>
      <w:b/>
      <w:bCs/>
    </w:rPr>
  </w:style>
  <w:style w:type="character" w:customStyle="1" w:styleId="KomentarotemaDiagrama">
    <w:name w:val="Komentaro tema Diagrama"/>
    <w:basedOn w:val="KomentarotekstasDiagrama"/>
    <w:link w:val="Komentarotema"/>
    <w:uiPriority w:val="99"/>
    <w:semiHidden/>
    <w:rsid w:val="00195D3D"/>
    <w:rPr>
      <w:rFonts w:ascii="Times New Roman" w:eastAsia="Times New Roman" w:hAnsi="Times New Roman" w:cs="Times New Roman"/>
      <w:b/>
      <w:bCs/>
      <w:kern w:val="0"/>
      <w:lang w:val="lt-LT"/>
      <w14:ligatures w14:val="none"/>
    </w:rPr>
  </w:style>
  <w:style w:type="character" w:customStyle="1" w:styleId="hps">
    <w:name w:val="hps"/>
    <w:rsid w:val="00195D3D"/>
  </w:style>
  <w:style w:type="paragraph" w:styleId="Pagrindinistekstas2">
    <w:name w:val="Body Text 2"/>
    <w:basedOn w:val="prastasis"/>
    <w:link w:val="Pagrindinistekstas2Diagrama"/>
    <w:rsid w:val="00195D3D"/>
    <w:pPr>
      <w:spacing w:after="120" w:line="480" w:lineRule="auto"/>
    </w:pPr>
    <w:rPr>
      <w:rFonts w:ascii="Times New Roman" w:eastAsia="Times New Roman" w:hAnsi="Times New Roman" w:cs="Times New Roman"/>
      <w:kern w:val="0"/>
      <w:sz w:val="22"/>
      <w:szCs w:val="24"/>
      <w:lang w:val="lt-LT"/>
      <w14:ligatures w14:val="none"/>
    </w:rPr>
  </w:style>
  <w:style w:type="character" w:customStyle="1" w:styleId="Pagrindinistekstas2Diagrama">
    <w:name w:val="Pagrindinis tekstas 2 Diagrama"/>
    <w:basedOn w:val="Numatytasispastraiposriftas"/>
    <w:link w:val="Pagrindinistekstas2"/>
    <w:rsid w:val="00195D3D"/>
    <w:rPr>
      <w:rFonts w:ascii="Times New Roman" w:eastAsia="Times New Roman" w:hAnsi="Times New Roman" w:cs="Times New Roman"/>
      <w:kern w:val="0"/>
      <w:sz w:val="22"/>
      <w:szCs w:val="24"/>
      <w:lang w:val="lt-LT"/>
      <w14:ligatures w14:val="none"/>
    </w:rPr>
  </w:style>
  <w:style w:type="paragraph" w:styleId="Pagrindiniotekstopirmatrauka">
    <w:name w:val="Body Text First Indent"/>
    <w:basedOn w:val="Pagrindinistekstas"/>
    <w:link w:val="PagrindiniotekstopirmatraukaDiagrama"/>
    <w:rsid w:val="00195D3D"/>
    <w:pPr>
      <w:spacing w:after="120" w:line="240" w:lineRule="auto"/>
      <w:ind w:firstLine="210"/>
      <w:jc w:val="left"/>
    </w:pPr>
    <w:rPr>
      <w:sz w:val="22"/>
    </w:rPr>
  </w:style>
  <w:style w:type="character" w:customStyle="1" w:styleId="PagrindiniotekstopirmatraukaDiagrama">
    <w:name w:val="Pagrindinio teksto pirma įtrauka Diagrama"/>
    <w:basedOn w:val="PagrindinistekstasDiagrama"/>
    <w:link w:val="Pagrindiniotekstopirmatrauka"/>
    <w:rsid w:val="00195D3D"/>
    <w:rPr>
      <w:rFonts w:ascii="Times New Roman" w:eastAsia="Times New Roman" w:hAnsi="Times New Roman" w:cs="Times New Roman"/>
      <w:kern w:val="0"/>
      <w:sz w:val="22"/>
      <w:szCs w:val="24"/>
      <w:lang w:val="lt-LT"/>
      <w14:ligatures w14:val="none"/>
    </w:rPr>
  </w:style>
  <w:style w:type="paragraph" w:styleId="Pagrindiniotekstotrauka">
    <w:name w:val="Body Text Indent"/>
    <w:basedOn w:val="prastasis"/>
    <w:link w:val="PagrindiniotekstotraukaDiagrama"/>
    <w:rsid w:val="00195D3D"/>
    <w:pPr>
      <w:spacing w:after="120" w:line="240" w:lineRule="auto"/>
      <w:ind w:left="283"/>
    </w:pPr>
    <w:rPr>
      <w:rFonts w:ascii="Times New Roman" w:eastAsia="Times New Roman" w:hAnsi="Times New Roman" w:cs="Times New Roman"/>
      <w:kern w:val="0"/>
      <w:sz w:val="22"/>
      <w:szCs w:val="24"/>
      <w:lang w:val="lt-LT"/>
      <w14:ligatures w14:val="none"/>
    </w:rPr>
  </w:style>
  <w:style w:type="character" w:customStyle="1" w:styleId="PagrindiniotekstotraukaDiagrama">
    <w:name w:val="Pagrindinio teksto įtrauka Diagrama"/>
    <w:basedOn w:val="Numatytasispastraiposriftas"/>
    <w:link w:val="Pagrindiniotekstotrauka"/>
    <w:rsid w:val="00195D3D"/>
    <w:rPr>
      <w:rFonts w:ascii="Times New Roman" w:eastAsia="Times New Roman" w:hAnsi="Times New Roman" w:cs="Times New Roman"/>
      <w:kern w:val="0"/>
      <w:sz w:val="22"/>
      <w:szCs w:val="24"/>
      <w:lang w:val="lt-LT"/>
      <w14:ligatures w14:val="none"/>
    </w:rPr>
  </w:style>
  <w:style w:type="table" w:styleId="Lentelstinklelis">
    <w:name w:val="Table Grid"/>
    <w:basedOn w:val="prastojilentel"/>
    <w:uiPriority w:val="59"/>
    <w:rsid w:val="00195D3D"/>
    <w:pPr>
      <w:spacing w:after="0" w:line="240" w:lineRule="auto"/>
    </w:pPr>
    <w:rPr>
      <w:rFonts w:ascii="Calibri" w:eastAsia="Calibri" w:hAnsi="Calibri"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95D3D"/>
    <w:pPr>
      <w:spacing w:after="0" w:line="240" w:lineRule="auto"/>
    </w:pPr>
    <w:rPr>
      <w:kern w:val="0"/>
      <w14:ligatures w14:val="none"/>
    </w:rPr>
  </w:style>
  <w:style w:type="character" w:customStyle="1" w:styleId="UnresolvedMention1">
    <w:name w:val="Unresolved Mention1"/>
    <w:basedOn w:val="Numatytasispastraiposriftas"/>
    <w:uiPriority w:val="99"/>
    <w:semiHidden/>
    <w:unhideWhenUsed/>
    <w:rsid w:val="00195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msii.pharma.novartis.intra/meddra_llt_pt.j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42</Pages>
  <Words>63920</Words>
  <Characters>36435</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2026-04-28T06:58:00Z</dcterms:created>
  <dcterms:modified xsi:type="dcterms:W3CDTF">2026-04-28T06:59:00Z</dcterms:modified>
</cp:coreProperties>
</file>