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82C" w:rsidRPr="003A4577" w:rsidRDefault="00DA082C" w:rsidP="00DA082C">
      <w:pPr>
        <w:jc w:val="center"/>
        <w:outlineLvl w:val="0"/>
        <w:rPr>
          <w:b/>
          <w:szCs w:val="22"/>
        </w:rPr>
      </w:pPr>
      <w:r w:rsidRPr="003A4577">
        <w:rPr>
          <w:b/>
          <w:szCs w:val="22"/>
        </w:rPr>
        <w:t>Pakuotės lapelis: informacija vartotojui</w:t>
      </w:r>
    </w:p>
    <w:p w:rsidR="00DA082C" w:rsidRPr="003A4577" w:rsidRDefault="00DA082C" w:rsidP="00DA082C">
      <w:pPr>
        <w:jc w:val="center"/>
        <w:outlineLvl w:val="0"/>
        <w:rPr>
          <w:szCs w:val="22"/>
        </w:rPr>
      </w:pPr>
    </w:p>
    <w:p w:rsidR="00DA082C" w:rsidRPr="003A4577" w:rsidRDefault="00DA082C" w:rsidP="00DA082C">
      <w:pPr>
        <w:pStyle w:val="Pagrindinistekstas"/>
        <w:spacing w:after="0"/>
        <w:jc w:val="center"/>
        <w:rPr>
          <w:b/>
          <w:szCs w:val="22"/>
        </w:rPr>
      </w:pPr>
      <w:proofErr w:type="spellStart"/>
      <w:r>
        <w:rPr>
          <w:b/>
          <w:szCs w:val="22"/>
        </w:rPr>
        <w:t>Loperamidum</w:t>
      </w:r>
      <w:proofErr w:type="spellEnd"/>
      <w:r>
        <w:rPr>
          <w:b/>
          <w:szCs w:val="22"/>
        </w:rPr>
        <w:t xml:space="preserve"> PPH </w:t>
      </w:r>
      <w:r w:rsidRPr="003A4577">
        <w:rPr>
          <w:b/>
          <w:szCs w:val="22"/>
        </w:rPr>
        <w:t>2 mg tabletės</w:t>
      </w:r>
    </w:p>
    <w:p w:rsidR="00DA082C" w:rsidRPr="003A4577" w:rsidRDefault="00DA082C" w:rsidP="00DA082C">
      <w:pPr>
        <w:pStyle w:val="Pagrindinistekstas"/>
        <w:spacing w:after="0"/>
        <w:jc w:val="center"/>
        <w:rPr>
          <w:szCs w:val="22"/>
        </w:rPr>
      </w:pPr>
      <w:proofErr w:type="spellStart"/>
      <w:r>
        <w:rPr>
          <w:szCs w:val="22"/>
        </w:rPr>
        <w:t>l</w:t>
      </w:r>
      <w:r w:rsidRPr="003A4577">
        <w:rPr>
          <w:szCs w:val="22"/>
        </w:rPr>
        <w:t>operamido</w:t>
      </w:r>
      <w:proofErr w:type="spellEnd"/>
      <w:r w:rsidRPr="003A4577">
        <w:rPr>
          <w:szCs w:val="22"/>
        </w:rPr>
        <w:t xml:space="preserve"> hidrochloridas</w:t>
      </w:r>
    </w:p>
    <w:p w:rsidR="00DA082C" w:rsidRPr="003A4577" w:rsidRDefault="00DA082C" w:rsidP="00DA082C">
      <w:pPr>
        <w:jc w:val="center"/>
        <w:rPr>
          <w:szCs w:val="22"/>
        </w:rPr>
      </w:pPr>
    </w:p>
    <w:p w:rsidR="00DA082C" w:rsidRPr="003A4577" w:rsidRDefault="00DA082C" w:rsidP="00DA082C">
      <w:pPr>
        <w:rPr>
          <w:b/>
          <w:szCs w:val="22"/>
        </w:rPr>
      </w:pPr>
      <w:r w:rsidRPr="003A4577">
        <w:rPr>
          <w:b/>
          <w:szCs w:val="22"/>
        </w:rPr>
        <w:t>Atidžiai perskaitykite visą šį lapelį, prieš pradėdami vartoti vaistą, nes jame pateikiama Jums svarbi informacija.</w:t>
      </w:r>
    </w:p>
    <w:p w:rsidR="00DA082C" w:rsidRPr="003A4577" w:rsidRDefault="00DA082C" w:rsidP="00DA082C">
      <w:pPr>
        <w:ind w:left="567" w:hanging="567"/>
        <w:rPr>
          <w:szCs w:val="22"/>
        </w:rPr>
      </w:pPr>
      <w:r w:rsidRPr="003A4577">
        <w:rPr>
          <w:szCs w:val="22"/>
        </w:rPr>
        <w:t>-</w:t>
      </w:r>
      <w:r w:rsidRPr="003A4577">
        <w:rPr>
          <w:szCs w:val="22"/>
        </w:rPr>
        <w:tab/>
        <w:t>Neišmeskite šio lapelio, nes vėl gali prireikti jį perskaityti.</w:t>
      </w:r>
    </w:p>
    <w:p w:rsidR="00DA082C" w:rsidRPr="003A4577" w:rsidRDefault="00DA082C" w:rsidP="00DA082C">
      <w:pPr>
        <w:ind w:left="567" w:hanging="567"/>
        <w:rPr>
          <w:szCs w:val="22"/>
        </w:rPr>
      </w:pPr>
      <w:r w:rsidRPr="003A4577">
        <w:rPr>
          <w:szCs w:val="22"/>
        </w:rPr>
        <w:t>-</w:t>
      </w:r>
      <w:r w:rsidRPr="003A4577">
        <w:rPr>
          <w:szCs w:val="22"/>
        </w:rPr>
        <w:tab/>
        <w:t>Jeigu kiltų daugiau klausimų, kreipkitės į gydytoją arba vaistininką.</w:t>
      </w:r>
    </w:p>
    <w:p w:rsidR="00DA082C" w:rsidRPr="003A4577" w:rsidRDefault="00DA082C" w:rsidP="00DA082C">
      <w:pPr>
        <w:numPr>
          <w:ilvl w:val="0"/>
          <w:numId w:val="1"/>
        </w:numPr>
        <w:tabs>
          <w:tab w:val="left" w:pos="567"/>
        </w:tabs>
        <w:ind w:left="567" w:hanging="567"/>
        <w:rPr>
          <w:szCs w:val="22"/>
        </w:rPr>
      </w:pPr>
      <w:r w:rsidRPr="003A4577">
        <w:rPr>
          <w:szCs w:val="22"/>
        </w:rPr>
        <w:t>Šis vaistas skirtas tik Jums, todėl kitiems žmonėms jo duoti negalima. Vaistas gali jiems pakenkti (net tiems, kurių ligos požymiai yra tokie patys kaip Jūsų).</w:t>
      </w:r>
    </w:p>
    <w:p w:rsidR="00DA082C" w:rsidRPr="003A4577" w:rsidRDefault="00DA082C" w:rsidP="00DA082C">
      <w:pPr>
        <w:numPr>
          <w:ilvl w:val="0"/>
          <w:numId w:val="1"/>
        </w:numPr>
        <w:tabs>
          <w:tab w:val="left" w:pos="567"/>
        </w:tabs>
        <w:ind w:left="567" w:hanging="567"/>
        <w:rPr>
          <w:szCs w:val="22"/>
        </w:rPr>
      </w:pPr>
      <w:r w:rsidRPr="003A4577">
        <w:rPr>
          <w:szCs w:val="22"/>
        </w:rPr>
        <w:t>Jeigu pasireiškė šalutinis poveikis (net jeigu jis šiame lapelyje nenurodytas), kreipkitės į gydytoją arba vaistininką. Žr. 4 skyrių.</w:t>
      </w:r>
    </w:p>
    <w:p w:rsidR="00DA082C" w:rsidRPr="003A4577" w:rsidRDefault="00DA082C" w:rsidP="00DA082C">
      <w:pPr>
        <w:pStyle w:val="Pagrindinistekstas"/>
        <w:spacing w:after="0"/>
        <w:rPr>
          <w:szCs w:val="22"/>
        </w:rPr>
      </w:pPr>
    </w:p>
    <w:p w:rsidR="00DA082C" w:rsidRPr="003A4577" w:rsidRDefault="00DA082C" w:rsidP="00DA082C">
      <w:pPr>
        <w:pStyle w:val="Pagrindinistekstas"/>
        <w:spacing w:after="0"/>
        <w:rPr>
          <w:szCs w:val="22"/>
        </w:rPr>
      </w:pPr>
    </w:p>
    <w:p w:rsidR="00DA082C" w:rsidRPr="003A4577" w:rsidRDefault="00DA082C" w:rsidP="00DA082C">
      <w:pPr>
        <w:pStyle w:val="Pagrindinistekstas"/>
        <w:spacing w:after="0"/>
        <w:rPr>
          <w:b/>
          <w:szCs w:val="22"/>
        </w:rPr>
      </w:pPr>
      <w:r w:rsidRPr="003A4577">
        <w:rPr>
          <w:b/>
          <w:szCs w:val="22"/>
        </w:rPr>
        <w:t>Apie ką rašoma šiame lapelyje?</w:t>
      </w:r>
    </w:p>
    <w:p w:rsidR="00DA082C" w:rsidRPr="003A4577" w:rsidRDefault="00DA082C" w:rsidP="00DA082C">
      <w:pPr>
        <w:pStyle w:val="Pagrindinistekstas"/>
        <w:spacing w:after="0"/>
        <w:rPr>
          <w:szCs w:val="22"/>
        </w:rPr>
      </w:pPr>
    </w:p>
    <w:p w:rsidR="00DA082C" w:rsidRPr="003A4577" w:rsidRDefault="00DA082C" w:rsidP="00DA082C">
      <w:pPr>
        <w:pStyle w:val="Pagrindinistekstas"/>
        <w:spacing w:after="0"/>
        <w:rPr>
          <w:szCs w:val="22"/>
        </w:rPr>
      </w:pPr>
      <w:r w:rsidRPr="003A4577">
        <w:rPr>
          <w:szCs w:val="22"/>
        </w:rPr>
        <w:t>1.</w:t>
      </w:r>
      <w:r w:rsidRPr="003A4577">
        <w:rPr>
          <w:szCs w:val="22"/>
        </w:rPr>
        <w:tab/>
        <w:t xml:space="preserve">Kas yra </w:t>
      </w:r>
      <w:proofErr w:type="spellStart"/>
      <w:r>
        <w:rPr>
          <w:szCs w:val="22"/>
        </w:rPr>
        <w:t>Loperamidum</w:t>
      </w:r>
      <w:proofErr w:type="spellEnd"/>
      <w:r>
        <w:rPr>
          <w:szCs w:val="22"/>
        </w:rPr>
        <w:t xml:space="preserve"> PPH </w:t>
      </w:r>
      <w:r w:rsidRPr="003A4577">
        <w:rPr>
          <w:szCs w:val="22"/>
        </w:rPr>
        <w:t>ir kam jis vartojamas</w:t>
      </w:r>
    </w:p>
    <w:p w:rsidR="00DA082C" w:rsidRPr="003A4577" w:rsidRDefault="00DA082C" w:rsidP="00DA082C">
      <w:pPr>
        <w:pStyle w:val="Pagrindinistekstas"/>
        <w:spacing w:after="0"/>
        <w:rPr>
          <w:szCs w:val="22"/>
        </w:rPr>
      </w:pPr>
      <w:r w:rsidRPr="003A4577">
        <w:rPr>
          <w:szCs w:val="22"/>
        </w:rPr>
        <w:t>2.</w:t>
      </w:r>
      <w:r w:rsidRPr="003A4577">
        <w:rPr>
          <w:szCs w:val="22"/>
        </w:rPr>
        <w:tab/>
        <w:t xml:space="preserve">Kas žinotina prieš vartojant </w:t>
      </w:r>
      <w:proofErr w:type="spellStart"/>
      <w:r w:rsidRPr="003A4577">
        <w:rPr>
          <w:szCs w:val="22"/>
        </w:rPr>
        <w:t>Loperamidum</w:t>
      </w:r>
      <w:proofErr w:type="spellEnd"/>
      <w:r w:rsidRPr="003A4577">
        <w:rPr>
          <w:szCs w:val="22"/>
        </w:rPr>
        <w:t xml:space="preserve"> </w:t>
      </w:r>
      <w:r>
        <w:rPr>
          <w:szCs w:val="22"/>
        </w:rPr>
        <w:t>PPH</w:t>
      </w:r>
    </w:p>
    <w:p w:rsidR="00DA082C" w:rsidRPr="003A4577" w:rsidRDefault="00DA082C" w:rsidP="00DA082C">
      <w:pPr>
        <w:pStyle w:val="Pagrindinistekstas"/>
        <w:spacing w:after="0"/>
        <w:rPr>
          <w:szCs w:val="22"/>
        </w:rPr>
      </w:pPr>
      <w:r w:rsidRPr="003A4577">
        <w:rPr>
          <w:szCs w:val="22"/>
        </w:rPr>
        <w:t>3.</w:t>
      </w:r>
      <w:r w:rsidRPr="003A4577">
        <w:rPr>
          <w:szCs w:val="22"/>
        </w:rPr>
        <w:tab/>
        <w:t xml:space="preserve">Kaip vartoti </w:t>
      </w:r>
      <w:proofErr w:type="spellStart"/>
      <w:r w:rsidRPr="003A4577">
        <w:rPr>
          <w:szCs w:val="22"/>
        </w:rPr>
        <w:t>Loperamidum</w:t>
      </w:r>
      <w:proofErr w:type="spellEnd"/>
      <w:r w:rsidRPr="003A4577">
        <w:rPr>
          <w:szCs w:val="22"/>
        </w:rPr>
        <w:t xml:space="preserve"> </w:t>
      </w:r>
      <w:r>
        <w:rPr>
          <w:szCs w:val="22"/>
        </w:rPr>
        <w:t>PPH</w:t>
      </w:r>
    </w:p>
    <w:p w:rsidR="00DA082C" w:rsidRPr="003A4577" w:rsidRDefault="00DA082C" w:rsidP="00DA082C">
      <w:pPr>
        <w:pStyle w:val="Pagrindinistekstas"/>
        <w:spacing w:after="0"/>
        <w:rPr>
          <w:szCs w:val="22"/>
        </w:rPr>
      </w:pPr>
      <w:r w:rsidRPr="003A4577">
        <w:rPr>
          <w:szCs w:val="22"/>
        </w:rPr>
        <w:t>4.</w:t>
      </w:r>
      <w:r w:rsidRPr="003A4577">
        <w:rPr>
          <w:szCs w:val="22"/>
        </w:rPr>
        <w:tab/>
        <w:t>Galimas šalutinis poveikis</w:t>
      </w:r>
    </w:p>
    <w:p w:rsidR="00DA082C" w:rsidRPr="003A4577" w:rsidRDefault="00DA082C" w:rsidP="00DA082C">
      <w:pPr>
        <w:pStyle w:val="Pagrindinistekstas"/>
        <w:spacing w:after="0"/>
        <w:rPr>
          <w:szCs w:val="22"/>
        </w:rPr>
      </w:pPr>
      <w:r w:rsidRPr="003A4577">
        <w:rPr>
          <w:szCs w:val="22"/>
        </w:rPr>
        <w:t>5.</w:t>
      </w:r>
      <w:r w:rsidRPr="003A4577">
        <w:rPr>
          <w:szCs w:val="22"/>
        </w:rPr>
        <w:tab/>
        <w:t xml:space="preserve">Kaip laikyti </w:t>
      </w:r>
      <w:proofErr w:type="spellStart"/>
      <w:r>
        <w:rPr>
          <w:szCs w:val="22"/>
        </w:rPr>
        <w:t>Loperamidum</w:t>
      </w:r>
      <w:proofErr w:type="spellEnd"/>
      <w:r>
        <w:rPr>
          <w:szCs w:val="22"/>
        </w:rPr>
        <w:t xml:space="preserve"> PPH</w:t>
      </w:r>
    </w:p>
    <w:p w:rsidR="00DA082C" w:rsidRPr="003A4577" w:rsidRDefault="00DA082C" w:rsidP="00DA082C">
      <w:pPr>
        <w:pStyle w:val="Pagrindinistekstas"/>
        <w:spacing w:after="0"/>
        <w:rPr>
          <w:szCs w:val="22"/>
        </w:rPr>
      </w:pPr>
      <w:r w:rsidRPr="003A4577">
        <w:rPr>
          <w:szCs w:val="22"/>
        </w:rPr>
        <w:t>6.</w:t>
      </w:r>
      <w:r w:rsidRPr="003A4577">
        <w:rPr>
          <w:szCs w:val="22"/>
        </w:rPr>
        <w:tab/>
        <w:t>Pakuotės turinys ir kita informacija</w:t>
      </w:r>
    </w:p>
    <w:p w:rsidR="00DA082C" w:rsidRPr="003A4577" w:rsidRDefault="00DA082C" w:rsidP="00DA082C">
      <w:pPr>
        <w:pStyle w:val="Pagrindinistekstas"/>
        <w:spacing w:after="0"/>
        <w:rPr>
          <w:szCs w:val="22"/>
        </w:rPr>
      </w:pPr>
    </w:p>
    <w:p w:rsidR="00DA082C" w:rsidRPr="003A4577" w:rsidRDefault="00DA082C" w:rsidP="00DA082C">
      <w:pPr>
        <w:pStyle w:val="Pagrindinistekstas"/>
        <w:spacing w:after="0"/>
        <w:rPr>
          <w:szCs w:val="22"/>
        </w:rPr>
      </w:pPr>
    </w:p>
    <w:p w:rsidR="00DA082C" w:rsidRPr="003A4577" w:rsidRDefault="00DA082C" w:rsidP="00DA082C">
      <w:pPr>
        <w:pStyle w:val="Antrat2"/>
      </w:pPr>
      <w:r w:rsidRPr="003A4577">
        <w:t>1.</w:t>
      </w:r>
      <w:r w:rsidRPr="003A4577">
        <w:tab/>
        <w:t xml:space="preserve">Kas yra </w:t>
      </w:r>
      <w:proofErr w:type="spellStart"/>
      <w:r>
        <w:t>Loperamidum</w:t>
      </w:r>
      <w:proofErr w:type="spellEnd"/>
      <w:r>
        <w:t xml:space="preserve"> PPH </w:t>
      </w:r>
      <w:r w:rsidRPr="003A4577">
        <w:t>ir kam jis vartojamas</w:t>
      </w:r>
    </w:p>
    <w:p w:rsidR="00DA082C" w:rsidRPr="003A4577" w:rsidRDefault="00DA082C" w:rsidP="00DA082C">
      <w:pPr>
        <w:pStyle w:val="Pagrindinistekstas"/>
        <w:spacing w:after="0"/>
        <w:rPr>
          <w:szCs w:val="22"/>
        </w:rPr>
      </w:pPr>
    </w:p>
    <w:p w:rsidR="00DA082C" w:rsidRPr="003A4577" w:rsidRDefault="00DA082C" w:rsidP="00DA082C">
      <w:pPr>
        <w:rPr>
          <w:szCs w:val="22"/>
        </w:rPr>
      </w:pPr>
      <w:proofErr w:type="spellStart"/>
      <w:r>
        <w:rPr>
          <w:szCs w:val="22"/>
        </w:rPr>
        <w:t>Loperamidum</w:t>
      </w:r>
      <w:proofErr w:type="spellEnd"/>
      <w:r>
        <w:rPr>
          <w:szCs w:val="22"/>
        </w:rPr>
        <w:t xml:space="preserve"> PPH </w:t>
      </w:r>
      <w:r w:rsidRPr="003A4577">
        <w:rPr>
          <w:szCs w:val="22"/>
        </w:rPr>
        <w:t xml:space="preserve">yra vaistas nuo viduriavimo. Jis lėtina maisto slinkimą virškinimo traktu, mažina vandens ir elektrolitų išskyrimą ir didina išangės rauko tonusą. Dėl </w:t>
      </w:r>
      <w:proofErr w:type="spellStart"/>
      <w:r>
        <w:rPr>
          <w:szCs w:val="22"/>
        </w:rPr>
        <w:t>Loperamidum</w:t>
      </w:r>
      <w:proofErr w:type="spellEnd"/>
      <w:r>
        <w:rPr>
          <w:szCs w:val="22"/>
        </w:rPr>
        <w:t xml:space="preserve"> PPH </w:t>
      </w:r>
      <w:r w:rsidRPr="003A4577">
        <w:rPr>
          <w:szCs w:val="22"/>
        </w:rPr>
        <w:t>poveikio suretėja tuštinimasis ir sumažėja išmatų kiekis.</w:t>
      </w:r>
    </w:p>
    <w:p w:rsidR="00DA082C" w:rsidRPr="003A4577" w:rsidRDefault="00DA082C" w:rsidP="00DA082C">
      <w:pPr>
        <w:rPr>
          <w:szCs w:val="22"/>
        </w:rPr>
      </w:pPr>
    </w:p>
    <w:p w:rsidR="00DA082C" w:rsidRPr="003A4577" w:rsidRDefault="00DA082C" w:rsidP="00DA082C">
      <w:pPr>
        <w:pStyle w:val="Pagrindinistekstas"/>
        <w:spacing w:after="0"/>
        <w:rPr>
          <w:szCs w:val="22"/>
        </w:rPr>
      </w:pPr>
      <w:proofErr w:type="spellStart"/>
      <w:r>
        <w:rPr>
          <w:szCs w:val="22"/>
        </w:rPr>
        <w:t>Loperamidum</w:t>
      </w:r>
      <w:proofErr w:type="spellEnd"/>
      <w:r>
        <w:rPr>
          <w:szCs w:val="22"/>
        </w:rPr>
        <w:t xml:space="preserve"> PPH </w:t>
      </w:r>
      <w:r w:rsidRPr="003A4577">
        <w:rPr>
          <w:szCs w:val="22"/>
        </w:rPr>
        <w:t xml:space="preserve">yra simptominė žarnų veiklos sutrikimo, jų uždegimo sukelto ūminio arba lėtinio viduriavimo gydymo priemonė. Be to, vaistas mažina sekreciją ligoniams, kuriems atlikta </w:t>
      </w:r>
      <w:proofErr w:type="spellStart"/>
      <w:r w:rsidRPr="003A4577">
        <w:rPr>
          <w:szCs w:val="22"/>
        </w:rPr>
        <w:t>ileostomija</w:t>
      </w:r>
      <w:proofErr w:type="spellEnd"/>
      <w:r w:rsidRPr="003A4577">
        <w:rPr>
          <w:szCs w:val="22"/>
        </w:rPr>
        <w:t xml:space="preserve"> (yra išorinė žarnos fistulė), pašalinta gaubtinė žarna arba didelė žarnų dalis.</w:t>
      </w:r>
    </w:p>
    <w:p w:rsidR="00DA082C" w:rsidRPr="003A4577" w:rsidRDefault="00DA082C" w:rsidP="00DA082C">
      <w:pPr>
        <w:pStyle w:val="Pagrindinistekstas"/>
        <w:spacing w:after="0"/>
        <w:rPr>
          <w:szCs w:val="22"/>
        </w:rPr>
      </w:pPr>
    </w:p>
    <w:p w:rsidR="00DA082C" w:rsidRPr="003A4577" w:rsidRDefault="00DA082C" w:rsidP="00DA082C">
      <w:pPr>
        <w:pStyle w:val="Pagrindinistekstas"/>
        <w:spacing w:after="0"/>
        <w:rPr>
          <w:szCs w:val="22"/>
        </w:rPr>
      </w:pPr>
    </w:p>
    <w:p w:rsidR="00DA082C" w:rsidRPr="003A4577" w:rsidRDefault="00DA082C" w:rsidP="00DA082C">
      <w:pPr>
        <w:pStyle w:val="Antrat2"/>
      </w:pPr>
      <w:r w:rsidRPr="003A4577">
        <w:t>2.</w:t>
      </w:r>
      <w:r w:rsidRPr="003A4577">
        <w:tab/>
        <w:t xml:space="preserve">Kas žinotina prieš vartojant </w:t>
      </w:r>
      <w:proofErr w:type="spellStart"/>
      <w:r w:rsidRPr="003A4577">
        <w:t>Loperamidum</w:t>
      </w:r>
      <w:proofErr w:type="spellEnd"/>
      <w:r w:rsidRPr="003A4577">
        <w:t xml:space="preserve"> </w:t>
      </w:r>
      <w:r>
        <w:t>PPH</w:t>
      </w:r>
    </w:p>
    <w:p w:rsidR="00DA082C" w:rsidRPr="003A4577" w:rsidRDefault="00DA082C" w:rsidP="00DA082C">
      <w:pPr>
        <w:pStyle w:val="Pagrindinistekstas"/>
        <w:spacing w:after="0"/>
        <w:rPr>
          <w:szCs w:val="22"/>
        </w:rPr>
      </w:pPr>
    </w:p>
    <w:p w:rsidR="00DA082C" w:rsidRPr="003A4577" w:rsidRDefault="00DA082C" w:rsidP="00DA082C">
      <w:pPr>
        <w:pStyle w:val="Antrat3"/>
        <w:rPr>
          <w:szCs w:val="22"/>
        </w:rPr>
      </w:pPr>
      <w:proofErr w:type="spellStart"/>
      <w:r>
        <w:rPr>
          <w:szCs w:val="22"/>
        </w:rPr>
        <w:t>Loperamidum</w:t>
      </w:r>
      <w:proofErr w:type="spellEnd"/>
      <w:r>
        <w:rPr>
          <w:szCs w:val="22"/>
        </w:rPr>
        <w:t xml:space="preserve"> PPH </w:t>
      </w:r>
      <w:r w:rsidRPr="003A4577">
        <w:rPr>
          <w:szCs w:val="22"/>
        </w:rPr>
        <w:t>vartoti draudžiama:</w:t>
      </w:r>
    </w:p>
    <w:p w:rsidR="00DA082C" w:rsidRPr="003A4577" w:rsidRDefault="00DA082C" w:rsidP="00DA082C">
      <w:pPr>
        <w:pStyle w:val="Pagrindinistekstas"/>
        <w:numPr>
          <w:ilvl w:val="0"/>
          <w:numId w:val="2"/>
        </w:numPr>
        <w:spacing w:after="0"/>
        <w:ind w:left="567" w:hanging="567"/>
        <w:rPr>
          <w:szCs w:val="22"/>
        </w:rPr>
      </w:pPr>
      <w:r w:rsidRPr="003A4577">
        <w:rPr>
          <w:szCs w:val="22"/>
        </w:rPr>
        <w:t xml:space="preserve">jeigu yra alergija </w:t>
      </w:r>
      <w:proofErr w:type="spellStart"/>
      <w:r w:rsidRPr="003A4577">
        <w:rPr>
          <w:szCs w:val="22"/>
        </w:rPr>
        <w:t>loperamido</w:t>
      </w:r>
      <w:proofErr w:type="spellEnd"/>
      <w:r w:rsidRPr="003A4577">
        <w:rPr>
          <w:szCs w:val="22"/>
        </w:rPr>
        <w:t xml:space="preserve"> hidrochloridui arba bet kuriai pagalbinei šio vaisto medžiagai (jos išvardytos 6 skyriuje);</w:t>
      </w:r>
    </w:p>
    <w:p w:rsidR="00DA082C" w:rsidRPr="003A4577" w:rsidRDefault="00DA082C" w:rsidP="00DA082C">
      <w:pPr>
        <w:pStyle w:val="Pagrindinistekstas"/>
        <w:numPr>
          <w:ilvl w:val="0"/>
          <w:numId w:val="2"/>
        </w:numPr>
        <w:spacing w:after="0"/>
        <w:ind w:left="567" w:hanging="567"/>
        <w:rPr>
          <w:szCs w:val="22"/>
        </w:rPr>
      </w:pPr>
      <w:r w:rsidRPr="003A4577">
        <w:rPr>
          <w:szCs w:val="22"/>
        </w:rPr>
        <w:t>jaunesniems nei 6 metų vaikams;</w:t>
      </w:r>
    </w:p>
    <w:p w:rsidR="00DA082C" w:rsidRPr="003A4577" w:rsidRDefault="00DA082C" w:rsidP="00DA082C">
      <w:pPr>
        <w:pStyle w:val="Pagrindinistekstas"/>
        <w:numPr>
          <w:ilvl w:val="0"/>
          <w:numId w:val="2"/>
        </w:numPr>
        <w:spacing w:after="0"/>
        <w:ind w:left="567" w:hanging="567"/>
        <w:rPr>
          <w:szCs w:val="22"/>
        </w:rPr>
      </w:pPr>
      <w:r w:rsidRPr="003A4577">
        <w:rPr>
          <w:szCs w:val="22"/>
        </w:rPr>
        <w:t>jeigu sergama ūmine dizenterija, kuriai būdinga kraujas išmatose ir karščiavimas;</w:t>
      </w:r>
    </w:p>
    <w:p w:rsidR="00DA082C" w:rsidRPr="003A4577" w:rsidRDefault="00DA082C" w:rsidP="00DA082C">
      <w:pPr>
        <w:pStyle w:val="Pagrindinistekstas"/>
        <w:numPr>
          <w:ilvl w:val="0"/>
          <w:numId w:val="2"/>
        </w:numPr>
        <w:spacing w:after="0"/>
        <w:ind w:left="567" w:hanging="567"/>
        <w:rPr>
          <w:szCs w:val="22"/>
        </w:rPr>
      </w:pPr>
      <w:r w:rsidRPr="003A4577">
        <w:rPr>
          <w:szCs w:val="22"/>
        </w:rPr>
        <w:t>jeigu sergama opiniu kolitu (žarnų uždegimu);</w:t>
      </w:r>
    </w:p>
    <w:p w:rsidR="00DA082C" w:rsidRPr="003A4577" w:rsidRDefault="00DA082C" w:rsidP="00DA082C">
      <w:pPr>
        <w:pStyle w:val="Pagrindinistekstas"/>
        <w:numPr>
          <w:ilvl w:val="0"/>
          <w:numId w:val="2"/>
        </w:numPr>
        <w:spacing w:after="0"/>
        <w:ind w:left="567" w:hanging="567"/>
        <w:rPr>
          <w:szCs w:val="22"/>
        </w:rPr>
      </w:pPr>
      <w:r w:rsidRPr="003A4577">
        <w:rPr>
          <w:szCs w:val="22"/>
        </w:rPr>
        <w:t xml:space="preserve">jeigu yra ūminis viduriavimas, kurį sukėlė patogeninės bakterijos ar </w:t>
      </w:r>
      <w:proofErr w:type="spellStart"/>
      <w:r w:rsidRPr="003A4577">
        <w:rPr>
          <w:szCs w:val="22"/>
        </w:rPr>
        <w:t>pseudomembraninis</w:t>
      </w:r>
      <w:proofErr w:type="spellEnd"/>
      <w:r w:rsidRPr="003A4577">
        <w:rPr>
          <w:szCs w:val="22"/>
        </w:rPr>
        <w:t xml:space="preserve"> kolitas, susijęs su antibiotikų vartojimu.</w:t>
      </w:r>
    </w:p>
    <w:p w:rsidR="00DA082C" w:rsidRPr="003A4577" w:rsidRDefault="00DA082C" w:rsidP="00DA082C">
      <w:pPr>
        <w:pStyle w:val="Pagrindinistekstas"/>
        <w:numPr>
          <w:ilvl w:val="0"/>
          <w:numId w:val="2"/>
        </w:numPr>
        <w:spacing w:after="0"/>
        <w:ind w:left="567" w:hanging="567"/>
        <w:rPr>
          <w:szCs w:val="22"/>
        </w:rPr>
      </w:pPr>
      <w:r w:rsidRPr="003A4577">
        <w:rPr>
          <w:szCs w:val="22"/>
        </w:rPr>
        <w:t>Jeigu pasireiškia vidurių užkietėjimas ar pilvo išpūtimas, vaisto vartojimą reikia nutraukti.</w:t>
      </w:r>
    </w:p>
    <w:p w:rsidR="00DA082C" w:rsidRPr="003A4577" w:rsidRDefault="00DA082C" w:rsidP="00DA082C">
      <w:pPr>
        <w:pStyle w:val="Pagrindinistekstas"/>
        <w:spacing w:after="0"/>
        <w:rPr>
          <w:szCs w:val="22"/>
        </w:rPr>
      </w:pPr>
    </w:p>
    <w:p w:rsidR="00DA082C" w:rsidRPr="003A4577" w:rsidRDefault="00DA082C" w:rsidP="00DA082C">
      <w:pPr>
        <w:pStyle w:val="Antrat3"/>
        <w:rPr>
          <w:szCs w:val="22"/>
        </w:rPr>
      </w:pPr>
      <w:r w:rsidRPr="003A4577">
        <w:rPr>
          <w:szCs w:val="22"/>
        </w:rPr>
        <w:t>Įspėjimai ir atsargumo priemonės</w:t>
      </w:r>
    </w:p>
    <w:p w:rsidR="00DA082C" w:rsidRPr="003A4577" w:rsidRDefault="00DA082C" w:rsidP="00DA082C">
      <w:pPr>
        <w:pStyle w:val="Pagrindinistekstas"/>
        <w:spacing w:after="0"/>
        <w:rPr>
          <w:szCs w:val="22"/>
        </w:rPr>
      </w:pPr>
      <w:r w:rsidRPr="003A4577">
        <w:rPr>
          <w:szCs w:val="22"/>
        </w:rPr>
        <w:t xml:space="preserve">Pasitarkite su gydytoju arba vaistininku, prieš pradėdami vartoti </w:t>
      </w:r>
      <w:proofErr w:type="spellStart"/>
      <w:r w:rsidRPr="003A4577">
        <w:rPr>
          <w:szCs w:val="22"/>
        </w:rPr>
        <w:t>Loperamidum</w:t>
      </w:r>
      <w:proofErr w:type="spellEnd"/>
      <w:r>
        <w:rPr>
          <w:szCs w:val="22"/>
        </w:rPr>
        <w:t xml:space="preserve"> PPH</w:t>
      </w:r>
      <w:r w:rsidRPr="003A4577">
        <w:rPr>
          <w:szCs w:val="22"/>
        </w:rPr>
        <w:t>.</w:t>
      </w:r>
    </w:p>
    <w:p w:rsidR="00DA082C" w:rsidRPr="003A4577" w:rsidRDefault="00DA082C" w:rsidP="00DA082C">
      <w:pPr>
        <w:pStyle w:val="Pagrindinistekstas"/>
        <w:spacing w:after="0"/>
        <w:rPr>
          <w:szCs w:val="22"/>
        </w:rPr>
      </w:pPr>
    </w:p>
    <w:p w:rsidR="00DA082C" w:rsidRPr="003A4577" w:rsidRDefault="00DA082C" w:rsidP="00DA082C">
      <w:pPr>
        <w:pStyle w:val="Pagrindinistekstas"/>
        <w:numPr>
          <w:ilvl w:val="0"/>
          <w:numId w:val="3"/>
        </w:numPr>
        <w:spacing w:after="0"/>
        <w:ind w:left="567" w:hanging="567"/>
        <w:rPr>
          <w:szCs w:val="22"/>
        </w:rPr>
      </w:pPr>
      <w:r w:rsidRPr="003A4577">
        <w:rPr>
          <w:szCs w:val="22"/>
        </w:rPr>
        <w:t xml:space="preserve">Šio vaisto negalima vartoti kita nei numatyta paskirtimi (žr. 1 skyrių) ir vartoti didesnio nei rekomenduojama jo kiekio (žr. 3 skyrių). Gauta pranešimų apie sunkius širdies veiklos sutrikimus </w:t>
      </w:r>
      <w:r w:rsidRPr="003A4577">
        <w:rPr>
          <w:szCs w:val="22"/>
        </w:rPr>
        <w:lastRenderedPageBreak/>
        <w:t xml:space="preserve">(jų simptomai – pagreitėjęs arba nereguliarus širdies ritmas) pacientams, kurie išgėrė per daug </w:t>
      </w:r>
      <w:proofErr w:type="spellStart"/>
      <w:r w:rsidRPr="003A4577">
        <w:rPr>
          <w:szCs w:val="22"/>
        </w:rPr>
        <w:t>loperamido</w:t>
      </w:r>
      <w:proofErr w:type="spellEnd"/>
      <w:r w:rsidRPr="003A4577">
        <w:rPr>
          <w:szCs w:val="22"/>
        </w:rPr>
        <w:t xml:space="preserve"> (veikliosios </w:t>
      </w:r>
      <w:proofErr w:type="spellStart"/>
      <w:r>
        <w:rPr>
          <w:szCs w:val="22"/>
        </w:rPr>
        <w:t>Loperamidum</w:t>
      </w:r>
      <w:proofErr w:type="spellEnd"/>
      <w:r>
        <w:rPr>
          <w:szCs w:val="22"/>
        </w:rPr>
        <w:t xml:space="preserve"> PPH </w:t>
      </w:r>
      <w:r w:rsidRPr="003A4577">
        <w:rPr>
          <w:szCs w:val="22"/>
        </w:rPr>
        <w:t>medžiagos).</w:t>
      </w:r>
    </w:p>
    <w:p w:rsidR="00DA082C" w:rsidRPr="003A4577" w:rsidRDefault="00DA082C" w:rsidP="00DA082C">
      <w:pPr>
        <w:pStyle w:val="Pagrindinistekstas"/>
        <w:numPr>
          <w:ilvl w:val="0"/>
          <w:numId w:val="3"/>
        </w:numPr>
        <w:spacing w:after="0"/>
        <w:ind w:left="567" w:hanging="567"/>
        <w:rPr>
          <w:szCs w:val="22"/>
        </w:rPr>
      </w:pPr>
      <w:r w:rsidRPr="003A4577">
        <w:rPr>
          <w:szCs w:val="22"/>
        </w:rPr>
        <w:t xml:space="preserve">Žarnų peristaltikos slopinimas gali daryti mažiau pastebimus ar sunkinti, ypač vaikams, vandens ir elektrolitų trūkumo simptomus, todėl </w:t>
      </w:r>
      <w:proofErr w:type="spellStart"/>
      <w:r w:rsidRPr="003A4577">
        <w:rPr>
          <w:szCs w:val="22"/>
        </w:rPr>
        <w:t>loperamidu</w:t>
      </w:r>
      <w:proofErr w:type="spellEnd"/>
      <w:r w:rsidRPr="003A4577">
        <w:rPr>
          <w:szCs w:val="22"/>
        </w:rPr>
        <w:t xml:space="preserve"> gydomas ligonis turi vartoti pakankamą kiekį skysčių (pvz., vandens) ir mineralinių druskų.</w:t>
      </w:r>
    </w:p>
    <w:p w:rsidR="00DA082C" w:rsidRPr="003A4577" w:rsidRDefault="00DA082C" w:rsidP="00DA082C">
      <w:pPr>
        <w:pStyle w:val="Pagrindinistekstas"/>
        <w:numPr>
          <w:ilvl w:val="0"/>
          <w:numId w:val="3"/>
        </w:numPr>
        <w:spacing w:after="0"/>
        <w:ind w:left="567" w:hanging="567"/>
        <w:rPr>
          <w:szCs w:val="22"/>
        </w:rPr>
      </w:pPr>
      <w:r w:rsidRPr="003A4577">
        <w:rPr>
          <w:szCs w:val="22"/>
        </w:rPr>
        <w:t xml:space="preserve">Pacientai, sergantys AIDS, ir kurie viduriavimo gydymui vartoja </w:t>
      </w:r>
      <w:proofErr w:type="spellStart"/>
      <w:r w:rsidRPr="003A4577">
        <w:rPr>
          <w:szCs w:val="22"/>
        </w:rPr>
        <w:t>loperamido</w:t>
      </w:r>
      <w:proofErr w:type="spellEnd"/>
      <w:r w:rsidRPr="003A4577">
        <w:rPr>
          <w:szCs w:val="22"/>
        </w:rPr>
        <w:t>, vaisto vartojimą turi nutraukti iškart, vos tik pasireiškia pirmieji pilvo išpūtimo simptomai.</w:t>
      </w:r>
    </w:p>
    <w:p w:rsidR="00DA082C" w:rsidRPr="003A4577" w:rsidRDefault="00DA082C" w:rsidP="00DA082C">
      <w:pPr>
        <w:pStyle w:val="Pagrindinistekstas"/>
        <w:numPr>
          <w:ilvl w:val="0"/>
          <w:numId w:val="3"/>
        </w:numPr>
        <w:spacing w:after="0"/>
        <w:ind w:left="567" w:hanging="567"/>
        <w:rPr>
          <w:szCs w:val="22"/>
        </w:rPr>
      </w:pPr>
      <w:r w:rsidRPr="003A4577">
        <w:rPr>
          <w:szCs w:val="22"/>
        </w:rPr>
        <w:t xml:space="preserve">Jeigu </w:t>
      </w:r>
      <w:proofErr w:type="spellStart"/>
      <w:r w:rsidRPr="003A4577">
        <w:rPr>
          <w:szCs w:val="22"/>
        </w:rPr>
        <w:t>loperamido</w:t>
      </w:r>
      <w:proofErr w:type="spellEnd"/>
      <w:r w:rsidRPr="003A4577">
        <w:rPr>
          <w:szCs w:val="22"/>
        </w:rPr>
        <w:t xml:space="preserve"> vartojama ūminiam viduriavimui gydyti ir per 48 valandas būklė nepagerėja, vaisto vartojimą reikia nutraukti ir reikia pasitarti su gydytoju. Pacientams, kuriems viduriavimas yra susijęs su anksčiau gydytojo diagnozuotu dirgliosios žarnos sindromu, taip pat reikia pasitarti su savo gydytoju, jeigu simptomai pakinta arba jeigu viduriavimas kartojasi daugiau nei dvi savaites.</w:t>
      </w:r>
    </w:p>
    <w:p w:rsidR="00DA082C" w:rsidRPr="003A4577" w:rsidRDefault="00DA082C" w:rsidP="00DA082C">
      <w:pPr>
        <w:pStyle w:val="Pagrindinistekstas"/>
        <w:numPr>
          <w:ilvl w:val="0"/>
          <w:numId w:val="3"/>
        </w:numPr>
        <w:spacing w:after="0"/>
        <w:ind w:left="567" w:hanging="567"/>
        <w:rPr>
          <w:szCs w:val="22"/>
        </w:rPr>
      </w:pPr>
      <w:r w:rsidRPr="003A4577">
        <w:rPr>
          <w:szCs w:val="22"/>
        </w:rPr>
        <w:t>Jeigu Jums nustatytas kepenų veiklos sutrikimas, šio vaisto reikia vartoti atsargiai, nes dažniau gali pasireikšti toksinis vaisto poveikis centrinei nervų sistemai.</w:t>
      </w:r>
    </w:p>
    <w:p w:rsidR="00DA082C" w:rsidRPr="003A4577" w:rsidRDefault="00DA082C" w:rsidP="00DA082C">
      <w:pPr>
        <w:pStyle w:val="Pagrindinistekstas"/>
        <w:numPr>
          <w:ilvl w:val="0"/>
          <w:numId w:val="3"/>
        </w:numPr>
        <w:spacing w:after="0"/>
        <w:ind w:left="567" w:hanging="567"/>
        <w:rPr>
          <w:szCs w:val="22"/>
        </w:rPr>
      </w:pPr>
      <w:r w:rsidRPr="003A4577">
        <w:rPr>
          <w:szCs w:val="22"/>
        </w:rPr>
        <w:t>Senyviems pacientams dozę reikia koreguoti atsižvelgiant į paciento atsaką į gydymą.</w:t>
      </w:r>
    </w:p>
    <w:p w:rsidR="00DA082C" w:rsidRPr="003A4577" w:rsidRDefault="00DA082C" w:rsidP="00DA082C">
      <w:pPr>
        <w:pStyle w:val="Pagrindinistekstas"/>
        <w:spacing w:after="0"/>
        <w:rPr>
          <w:szCs w:val="22"/>
        </w:rPr>
      </w:pPr>
    </w:p>
    <w:p w:rsidR="00DA082C" w:rsidRPr="003A4577" w:rsidRDefault="00DA082C" w:rsidP="00DA082C">
      <w:pPr>
        <w:pStyle w:val="Pagrindinistekstas"/>
        <w:spacing w:after="0"/>
        <w:rPr>
          <w:b/>
          <w:iCs/>
          <w:szCs w:val="22"/>
        </w:rPr>
      </w:pPr>
      <w:r w:rsidRPr="003A4577">
        <w:rPr>
          <w:b/>
          <w:iCs/>
          <w:szCs w:val="22"/>
        </w:rPr>
        <w:t>Vaikams</w:t>
      </w:r>
    </w:p>
    <w:p w:rsidR="00DA082C" w:rsidRPr="003A4577" w:rsidRDefault="00DA082C" w:rsidP="00DA082C">
      <w:pPr>
        <w:pStyle w:val="Pagrindinistekstas"/>
        <w:spacing w:after="0"/>
        <w:rPr>
          <w:szCs w:val="22"/>
        </w:rPr>
      </w:pPr>
      <w:r w:rsidRPr="003A4577">
        <w:rPr>
          <w:szCs w:val="22"/>
        </w:rPr>
        <w:t>Vaisto vartoti nerekomenduojama jaunesniems negu 6 metų vaikams, nes jiems dėl per didelio vaisto stiprumo dažniau gali pasireikšti nepageidaujamas poveikis centrinei nervų sistemai.</w:t>
      </w:r>
    </w:p>
    <w:p w:rsidR="00DA082C" w:rsidRPr="003A4577" w:rsidRDefault="00DA082C" w:rsidP="00DA082C">
      <w:pPr>
        <w:pStyle w:val="Pagrindinistekstas"/>
        <w:spacing w:after="0"/>
        <w:rPr>
          <w:i/>
          <w:iCs/>
          <w:szCs w:val="22"/>
        </w:rPr>
      </w:pPr>
    </w:p>
    <w:p w:rsidR="00DA082C" w:rsidRPr="003A4577" w:rsidRDefault="00DA082C" w:rsidP="00DA082C">
      <w:pPr>
        <w:ind w:left="567" w:hanging="567"/>
        <w:rPr>
          <w:b/>
          <w:noProof/>
          <w:szCs w:val="22"/>
        </w:rPr>
      </w:pPr>
      <w:r w:rsidRPr="003A4577">
        <w:rPr>
          <w:b/>
          <w:noProof/>
          <w:szCs w:val="22"/>
        </w:rPr>
        <w:t>Kiti vaistai ir Loperamidum</w:t>
      </w:r>
      <w:r>
        <w:rPr>
          <w:b/>
          <w:noProof/>
          <w:szCs w:val="22"/>
        </w:rPr>
        <w:t xml:space="preserve"> PPH</w:t>
      </w:r>
    </w:p>
    <w:p w:rsidR="00DA082C" w:rsidRPr="003A4577" w:rsidRDefault="00DA082C" w:rsidP="00DA082C">
      <w:pPr>
        <w:pStyle w:val="Pagrindinistekstas"/>
        <w:spacing w:after="0"/>
        <w:rPr>
          <w:noProof/>
          <w:szCs w:val="22"/>
        </w:rPr>
      </w:pPr>
      <w:r w:rsidRPr="003A4577">
        <w:rPr>
          <w:noProof/>
          <w:szCs w:val="22"/>
        </w:rPr>
        <w:t>Jeigu vartojate ar neseniai vartojote kitų vaistų arba dėl to nesate tikri, apie tai pasakykite gydytojui, ypač jeigu vartojate:</w:t>
      </w:r>
    </w:p>
    <w:p w:rsidR="00DA082C" w:rsidRPr="003A4577" w:rsidRDefault="00DA082C" w:rsidP="00DA082C">
      <w:pPr>
        <w:pStyle w:val="Pagrindinistekstas"/>
        <w:numPr>
          <w:ilvl w:val="0"/>
          <w:numId w:val="4"/>
        </w:numPr>
        <w:spacing w:after="0"/>
        <w:ind w:left="567" w:hanging="567"/>
        <w:rPr>
          <w:noProof/>
          <w:szCs w:val="22"/>
        </w:rPr>
      </w:pPr>
      <w:r w:rsidRPr="003A4577">
        <w:rPr>
          <w:noProof/>
          <w:szCs w:val="22"/>
        </w:rPr>
        <w:t>ritonaviro (vartojamo ŽIV gydyti);</w:t>
      </w:r>
    </w:p>
    <w:p w:rsidR="00DA082C" w:rsidRPr="003A4577" w:rsidRDefault="00DA082C" w:rsidP="00DA082C">
      <w:pPr>
        <w:pStyle w:val="Pagrindinistekstas"/>
        <w:numPr>
          <w:ilvl w:val="0"/>
          <w:numId w:val="4"/>
        </w:numPr>
        <w:spacing w:after="0"/>
        <w:ind w:left="567" w:hanging="567"/>
        <w:rPr>
          <w:noProof/>
          <w:szCs w:val="22"/>
        </w:rPr>
      </w:pPr>
      <w:r w:rsidRPr="003A4577">
        <w:rPr>
          <w:noProof/>
          <w:szCs w:val="22"/>
        </w:rPr>
        <w:t>chinidino (vartojamo sutrikusiam širdies ritmui ar maliarijai gydyti);</w:t>
      </w:r>
    </w:p>
    <w:p w:rsidR="00DA082C" w:rsidRPr="003A4577" w:rsidRDefault="00DA082C" w:rsidP="00DA082C">
      <w:pPr>
        <w:pStyle w:val="Pagrindinistekstas"/>
        <w:numPr>
          <w:ilvl w:val="0"/>
          <w:numId w:val="4"/>
        </w:numPr>
        <w:spacing w:after="0"/>
        <w:ind w:left="567" w:hanging="567"/>
        <w:rPr>
          <w:noProof/>
          <w:szCs w:val="22"/>
        </w:rPr>
      </w:pPr>
      <w:r w:rsidRPr="003A4577">
        <w:rPr>
          <w:noProof/>
          <w:szCs w:val="22"/>
        </w:rPr>
        <w:t>geriamojo desmopresino (vartojamo padidėjusiam šlapinimuisi gydyti);</w:t>
      </w:r>
    </w:p>
    <w:p w:rsidR="00DA082C" w:rsidRPr="003A4577" w:rsidRDefault="00DA082C" w:rsidP="00DA082C">
      <w:pPr>
        <w:pStyle w:val="Pagrindinistekstas"/>
        <w:numPr>
          <w:ilvl w:val="0"/>
          <w:numId w:val="4"/>
        </w:numPr>
        <w:spacing w:after="0"/>
        <w:ind w:left="567" w:hanging="567"/>
        <w:rPr>
          <w:noProof/>
          <w:szCs w:val="22"/>
        </w:rPr>
      </w:pPr>
      <w:r w:rsidRPr="003A4577">
        <w:rPr>
          <w:noProof/>
          <w:szCs w:val="22"/>
        </w:rPr>
        <w:t>itrakonazolo ar ketokonazolo (vartojamo grybelinei infekcijai gydyti);</w:t>
      </w:r>
    </w:p>
    <w:p w:rsidR="00DA082C" w:rsidRPr="003A4577" w:rsidRDefault="00DA082C" w:rsidP="00DA082C">
      <w:pPr>
        <w:pStyle w:val="Pagrindinistekstas"/>
        <w:numPr>
          <w:ilvl w:val="0"/>
          <w:numId w:val="4"/>
        </w:numPr>
        <w:spacing w:after="0"/>
        <w:ind w:left="567" w:hanging="567"/>
        <w:rPr>
          <w:noProof/>
          <w:szCs w:val="22"/>
        </w:rPr>
      </w:pPr>
      <w:r w:rsidRPr="003A4577">
        <w:rPr>
          <w:noProof/>
          <w:szCs w:val="22"/>
        </w:rPr>
        <w:t>gemfibrozilio (vartojamo padidėjusiam cholesterolio kiekiui gydyti).</w:t>
      </w:r>
    </w:p>
    <w:p w:rsidR="00DA082C" w:rsidRPr="003A4577" w:rsidRDefault="00DA082C" w:rsidP="00DA082C">
      <w:pPr>
        <w:pStyle w:val="Pagrindinistekstas"/>
        <w:spacing w:after="0"/>
        <w:rPr>
          <w:szCs w:val="22"/>
        </w:rPr>
      </w:pPr>
    </w:p>
    <w:p w:rsidR="00DA082C" w:rsidRPr="003A4577" w:rsidRDefault="00DA082C" w:rsidP="00DA082C">
      <w:pPr>
        <w:pStyle w:val="Antrat3"/>
        <w:rPr>
          <w:szCs w:val="22"/>
        </w:rPr>
      </w:pPr>
      <w:r w:rsidRPr="003A4577">
        <w:rPr>
          <w:szCs w:val="22"/>
        </w:rPr>
        <w:t>Nėštumas ir žindymo laikotarpis</w:t>
      </w:r>
    </w:p>
    <w:p w:rsidR="00DA082C" w:rsidRPr="003A4577" w:rsidRDefault="00DA082C" w:rsidP="00DA082C">
      <w:pPr>
        <w:pStyle w:val="Pagrindinistekstas"/>
        <w:spacing w:after="0"/>
        <w:rPr>
          <w:szCs w:val="22"/>
        </w:rPr>
      </w:pPr>
      <w:r w:rsidRPr="003A4577">
        <w:rPr>
          <w:szCs w:val="22"/>
        </w:rPr>
        <w:t>Jeigu esate nėščia, žindote kūdikį, manote, kad galbūt esate nėščia, arba planuojate pastoti, tai prieš vartodama šį vaistą, pasitarkite su gydytoju arba vaistininku.</w:t>
      </w:r>
    </w:p>
    <w:p w:rsidR="00DA082C" w:rsidRPr="003A4577" w:rsidRDefault="00DA082C" w:rsidP="00DA082C">
      <w:pPr>
        <w:rPr>
          <w:szCs w:val="22"/>
        </w:rPr>
      </w:pPr>
      <w:proofErr w:type="spellStart"/>
      <w:r>
        <w:rPr>
          <w:szCs w:val="22"/>
        </w:rPr>
        <w:t>Loperamidum</w:t>
      </w:r>
      <w:proofErr w:type="spellEnd"/>
      <w:r>
        <w:rPr>
          <w:szCs w:val="22"/>
        </w:rPr>
        <w:t xml:space="preserve"> PPH </w:t>
      </w:r>
      <w:r w:rsidRPr="003A4577">
        <w:rPr>
          <w:szCs w:val="22"/>
        </w:rPr>
        <w:t>nepatariama vartoti žindymo laikotarpiu, nes nedidelis kiekis gali patekti į motinos pieną. Pasitarkite su savo gydytoju dėl tinkamo gydymo.</w:t>
      </w:r>
    </w:p>
    <w:p w:rsidR="00DA082C" w:rsidRPr="003A4577" w:rsidRDefault="00DA082C" w:rsidP="00DA082C">
      <w:pPr>
        <w:pStyle w:val="Pagrindinistekstas"/>
        <w:spacing w:after="0"/>
        <w:rPr>
          <w:szCs w:val="22"/>
        </w:rPr>
      </w:pPr>
    </w:p>
    <w:p w:rsidR="00DA082C" w:rsidRPr="003A4577" w:rsidRDefault="00DA082C" w:rsidP="00DA082C">
      <w:pPr>
        <w:pStyle w:val="Antrat3"/>
        <w:rPr>
          <w:szCs w:val="22"/>
        </w:rPr>
      </w:pPr>
      <w:r w:rsidRPr="003A4577">
        <w:rPr>
          <w:szCs w:val="22"/>
        </w:rPr>
        <w:t>Vairavimas ir mechanizmų valdymas</w:t>
      </w:r>
    </w:p>
    <w:p w:rsidR="00DA082C" w:rsidRPr="003A4577" w:rsidRDefault="00DA082C" w:rsidP="00DA082C">
      <w:pPr>
        <w:pStyle w:val="Pagrindinistekstas"/>
        <w:spacing w:after="0"/>
        <w:rPr>
          <w:szCs w:val="22"/>
        </w:rPr>
      </w:pPr>
      <w:r w:rsidRPr="003A4577">
        <w:rPr>
          <w:szCs w:val="22"/>
        </w:rPr>
        <w:t xml:space="preserve">Viduriavimo gydymui vartojant </w:t>
      </w:r>
      <w:proofErr w:type="spellStart"/>
      <w:r w:rsidRPr="003A4577">
        <w:rPr>
          <w:szCs w:val="22"/>
        </w:rPr>
        <w:t>Loperamidum</w:t>
      </w:r>
      <w:proofErr w:type="spellEnd"/>
      <w:r>
        <w:rPr>
          <w:szCs w:val="22"/>
        </w:rPr>
        <w:t xml:space="preserve"> PPH</w:t>
      </w:r>
      <w:r w:rsidRPr="003A4577">
        <w:rPr>
          <w:szCs w:val="22"/>
        </w:rPr>
        <w:t>, gali pasireikšti sąmonės praradimas, sąmonės pritemimas, nuovargis, mieguistumas ir svaigulys. Todėl vairuoti ir valdyti mechanizmus reikia atsargiai.</w:t>
      </w:r>
    </w:p>
    <w:p w:rsidR="00DA082C" w:rsidRPr="003A4577" w:rsidRDefault="00DA082C" w:rsidP="00DA082C">
      <w:pPr>
        <w:pStyle w:val="Pagrindinistekstas"/>
        <w:spacing w:after="0"/>
        <w:rPr>
          <w:szCs w:val="22"/>
        </w:rPr>
      </w:pPr>
    </w:p>
    <w:p w:rsidR="00DA082C" w:rsidRPr="003A4577" w:rsidRDefault="00DA082C" w:rsidP="00DA082C">
      <w:pPr>
        <w:pStyle w:val="PI-3EMEASMCA"/>
        <w:spacing w:line="240" w:lineRule="auto"/>
      </w:pPr>
      <w:proofErr w:type="spellStart"/>
      <w:r>
        <w:t>Loperamidum</w:t>
      </w:r>
      <w:proofErr w:type="spellEnd"/>
      <w:r>
        <w:t xml:space="preserve"> PPH </w:t>
      </w:r>
      <w:r w:rsidRPr="003A4577">
        <w:t xml:space="preserve">sudėtyje yra laktozės </w:t>
      </w:r>
    </w:p>
    <w:p w:rsidR="00DA082C" w:rsidRPr="003A4577" w:rsidRDefault="00DA082C" w:rsidP="00DA082C">
      <w:pPr>
        <w:pStyle w:val="BTEMEASMCA"/>
        <w:rPr>
          <w:rFonts w:ascii="Times New Roman" w:hAnsi="Times New Roman" w:cs="Times New Roman"/>
        </w:rPr>
      </w:pPr>
      <w:r w:rsidRPr="003A4577">
        <w:rPr>
          <w:rFonts w:ascii="Times New Roman" w:hAnsi="Times New Roman" w:cs="Times New Roman"/>
        </w:rPr>
        <w:t>Jeigu gydytojas Jums yra sakęs, kad netoleruojate kokių nors angliavandenių, kreipkitės į jį prieš pradėdami vartoti šį vaistą.</w:t>
      </w:r>
    </w:p>
    <w:p w:rsidR="00DA082C" w:rsidRPr="003A4577" w:rsidRDefault="00DA082C" w:rsidP="00DA082C">
      <w:pPr>
        <w:pStyle w:val="BTEMEASMCA"/>
        <w:rPr>
          <w:rFonts w:ascii="Times New Roman" w:hAnsi="Times New Roman" w:cs="Times New Roman"/>
        </w:rPr>
      </w:pPr>
    </w:p>
    <w:p w:rsidR="00DA082C" w:rsidRPr="003A4577" w:rsidRDefault="00DA082C" w:rsidP="00DA082C">
      <w:pPr>
        <w:pStyle w:val="Pagrindinistekstas"/>
        <w:spacing w:after="0"/>
        <w:rPr>
          <w:szCs w:val="22"/>
        </w:rPr>
      </w:pPr>
    </w:p>
    <w:p w:rsidR="00DA082C" w:rsidRPr="003A4577" w:rsidRDefault="00DA082C" w:rsidP="00DA082C">
      <w:pPr>
        <w:pStyle w:val="Antrat2"/>
      </w:pPr>
      <w:r w:rsidRPr="003A4577">
        <w:t>3.</w:t>
      </w:r>
      <w:r w:rsidRPr="003A4577">
        <w:tab/>
        <w:t xml:space="preserve">Kaip vartoti </w:t>
      </w:r>
      <w:proofErr w:type="spellStart"/>
      <w:r w:rsidRPr="003A4577">
        <w:t>Loperamidum</w:t>
      </w:r>
      <w:proofErr w:type="spellEnd"/>
      <w:r>
        <w:t xml:space="preserve"> PPH</w:t>
      </w:r>
    </w:p>
    <w:p w:rsidR="00DA082C" w:rsidRPr="003A4577" w:rsidRDefault="00DA082C" w:rsidP="00DA082C">
      <w:pPr>
        <w:pStyle w:val="Pagrindinistekstas"/>
        <w:keepNext/>
        <w:spacing w:after="0"/>
        <w:rPr>
          <w:szCs w:val="22"/>
        </w:rPr>
      </w:pPr>
    </w:p>
    <w:p w:rsidR="00DA082C" w:rsidRPr="003A4577" w:rsidRDefault="00DA082C" w:rsidP="00DA082C">
      <w:pPr>
        <w:pStyle w:val="BTEMEASMCA"/>
        <w:keepNext/>
        <w:rPr>
          <w:rFonts w:ascii="Times New Roman" w:hAnsi="Times New Roman" w:cs="Times New Roman"/>
        </w:rPr>
      </w:pPr>
      <w:r w:rsidRPr="003A4577">
        <w:rPr>
          <w:rFonts w:ascii="Times New Roman" w:hAnsi="Times New Roman" w:cs="Times New Roman"/>
        </w:rPr>
        <w:t>Visada vartokite šį vaistą tiksliai kaip nurodė gydytojas arba vaistininkas. Jeigu abejojate, kreipkitės į  gydytoją arba vaistininką.</w:t>
      </w:r>
    </w:p>
    <w:p w:rsidR="00DA082C" w:rsidRPr="003A4577" w:rsidRDefault="00DA082C" w:rsidP="00DA082C">
      <w:pPr>
        <w:pStyle w:val="BTEMEASMCA"/>
        <w:rPr>
          <w:rFonts w:ascii="Times New Roman" w:hAnsi="Times New Roman" w:cs="Times New Roman"/>
        </w:rPr>
      </w:pPr>
    </w:p>
    <w:p w:rsidR="00DA082C" w:rsidRPr="003A4577" w:rsidRDefault="00DA082C" w:rsidP="00DA082C">
      <w:pPr>
        <w:pStyle w:val="BTEMEASMCA"/>
        <w:rPr>
          <w:rFonts w:ascii="Times New Roman" w:hAnsi="Times New Roman" w:cs="Times New Roman"/>
          <w:u w:val="single"/>
        </w:rPr>
      </w:pPr>
      <w:r w:rsidRPr="003A4577">
        <w:rPr>
          <w:rFonts w:ascii="Times New Roman" w:hAnsi="Times New Roman" w:cs="Times New Roman"/>
          <w:u w:val="single"/>
        </w:rPr>
        <w:t>Suaugusiesiems ir vyresniems negu 12 metų paaugliams</w:t>
      </w:r>
    </w:p>
    <w:p w:rsidR="00DA082C" w:rsidRPr="003A4577" w:rsidRDefault="00DA082C" w:rsidP="00DA082C">
      <w:pPr>
        <w:pStyle w:val="BTEMEASMCA"/>
        <w:rPr>
          <w:rFonts w:ascii="Times New Roman" w:hAnsi="Times New Roman" w:cs="Times New Roman"/>
        </w:rPr>
      </w:pPr>
      <w:r w:rsidRPr="003A4577">
        <w:rPr>
          <w:rFonts w:ascii="Times New Roman" w:hAnsi="Times New Roman" w:cs="Times New Roman"/>
        </w:rPr>
        <w:t xml:space="preserve">Jei pasireiškė ūminis viduriavimas, iš pradžių reikia gerti 4 mg </w:t>
      </w:r>
      <w:proofErr w:type="spellStart"/>
      <w:r w:rsidRPr="003A4577">
        <w:rPr>
          <w:rFonts w:ascii="Times New Roman" w:hAnsi="Times New Roman" w:cs="Times New Roman"/>
        </w:rPr>
        <w:t>loperamido</w:t>
      </w:r>
      <w:proofErr w:type="spellEnd"/>
      <w:r w:rsidRPr="003A4577">
        <w:rPr>
          <w:rFonts w:ascii="Times New Roman" w:hAnsi="Times New Roman" w:cs="Times New Roman"/>
        </w:rPr>
        <w:t xml:space="preserve"> hidrochlorido (atitinka dvi tabletes), vėliau, t. y. po kiekvieno išsituštinimo beformėmis išmatomis, reikia gerti po 2 mg </w:t>
      </w:r>
      <w:proofErr w:type="spellStart"/>
      <w:r w:rsidRPr="003A4577">
        <w:rPr>
          <w:rFonts w:ascii="Times New Roman" w:hAnsi="Times New Roman" w:cs="Times New Roman"/>
        </w:rPr>
        <w:t>loperamido</w:t>
      </w:r>
      <w:proofErr w:type="spellEnd"/>
      <w:r w:rsidRPr="003A4577">
        <w:rPr>
          <w:rFonts w:ascii="Times New Roman" w:hAnsi="Times New Roman" w:cs="Times New Roman"/>
        </w:rPr>
        <w:t xml:space="preserve"> hidrochlorido (atitinka vieną tabletę). Didžiausia </w:t>
      </w:r>
      <w:proofErr w:type="spellStart"/>
      <w:r w:rsidRPr="003A4577">
        <w:rPr>
          <w:rFonts w:ascii="Times New Roman" w:hAnsi="Times New Roman" w:cs="Times New Roman"/>
        </w:rPr>
        <w:t>loperamido</w:t>
      </w:r>
      <w:proofErr w:type="spellEnd"/>
      <w:r w:rsidRPr="003A4577">
        <w:rPr>
          <w:rFonts w:ascii="Times New Roman" w:hAnsi="Times New Roman" w:cs="Times New Roman"/>
        </w:rPr>
        <w:t xml:space="preserve"> hidrochlorido paros dozės yra 16 mg </w:t>
      </w:r>
      <w:r w:rsidRPr="003A4577">
        <w:rPr>
          <w:rFonts w:ascii="Times New Roman" w:hAnsi="Times New Roman" w:cs="Times New Roman"/>
        </w:rPr>
        <w:lastRenderedPageBreak/>
        <w:t>(atitinka 8 tabletes). Jos viršyti negalima. Jei požymiai per 2 paras pradėjus gydymą nepraeina, tirti dėl viduriavimo priežasties. Prižiūrint gydytojui vaisto vartojimą galima tęsti iki 5 dienų.</w:t>
      </w:r>
    </w:p>
    <w:p w:rsidR="00DA082C" w:rsidRPr="003A4577" w:rsidRDefault="00DA082C" w:rsidP="00DA082C">
      <w:pPr>
        <w:widowControl w:val="0"/>
        <w:rPr>
          <w:szCs w:val="22"/>
        </w:rPr>
      </w:pPr>
      <w:r w:rsidRPr="003A4577">
        <w:rPr>
          <w:szCs w:val="22"/>
        </w:rPr>
        <w:t xml:space="preserve">Lėtinio viduriavimo atveju paros dozė yra 4 mg </w:t>
      </w:r>
      <w:proofErr w:type="spellStart"/>
      <w:r w:rsidRPr="003A4577">
        <w:rPr>
          <w:szCs w:val="22"/>
        </w:rPr>
        <w:t>loperamido</w:t>
      </w:r>
      <w:proofErr w:type="spellEnd"/>
      <w:r w:rsidRPr="003A4577">
        <w:rPr>
          <w:szCs w:val="22"/>
        </w:rPr>
        <w:t xml:space="preserve"> hidrochlorido (atitinka dvi tabletes). Jei būtina, dozę galima didinti, t. y. per dieną gerti 4 tabletes (8 mg), daugiausiai – 8 tabletes (16 mg). Lėtinį viduriavimą slopinti </w:t>
      </w:r>
      <w:proofErr w:type="spellStart"/>
      <w:r w:rsidRPr="003A4577">
        <w:rPr>
          <w:szCs w:val="22"/>
        </w:rPr>
        <w:t>loperamidu</w:t>
      </w:r>
      <w:proofErr w:type="spellEnd"/>
      <w:r w:rsidRPr="003A4577">
        <w:rPr>
          <w:szCs w:val="22"/>
        </w:rPr>
        <w:t xml:space="preserve"> galima ne ilgiau kaip 10 dienų.</w:t>
      </w:r>
    </w:p>
    <w:p w:rsidR="00DA082C" w:rsidRPr="003A4577" w:rsidRDefault="00DA082C" w:rsidP="00DA082C">
      <w:pPr>
        <w:pStyle w:val="BTEMEASMCA"/>
        <w:rPr>
          <w:rFonts w:ascii="Times New Roman" w:hAnsi="Times New Roman" w:cs="Times New Roman"/>
        </w:rPr>
      </w:pPr>
    </w:p>
    <w:p w:rsidR="00DA082C" w:rsidRPr="003A4577" w:rsidRDefault="00DA082C" w:rsidP="00DA082C">
      <w:pPr>
        <w:pStyle w:val="BTEMEASMCA"/>
        <w:rPr>
          <w:rFonts w:ascii="Times New Roman" w:hAnsi="Times New Roman" w:cs="Times New Roman"/>
          <w:u w:val="single"/>
        </w:rPr>
      </w:pPr>
      <w:r w:rsidRPr="003A4577">
        <w:rPr>
          <w:rFonts w:ascii="Times New Roman" w:hAnsi="Times New Roman" w:cs="Times New Roman"/>
          <w:u w:val="single"/>
        </w:rPr>
        <w:t>6-12 metų vaikams, jei kūno svoris ne mažesnis nei 20 kg</w:t>
      </w:r>
    </w:p>
    <w:p w:rsidR="00DA082C" w:rsidRPr="003A4577" w:rsidRDefault="00DA082C" w:rsidP="00DA082C">
      <w:pPr>
        <w:pStyle w:val="BTEMEASMCA"/>
        <w:rPr>
          <w:rFonts w:ascii="Times New Roman" w:hAnsi="Times New Roman" w:cs="Times New Roman"/>
        </w:rPr>
      </w:pPr>
      <w:r w:rsidRPr="003A4577">
        <w:rPr>
          <w:rFonts w:ascii="Times New Roman" w:hAnsi="Times New Roman" w:cs="Times New Roman"/>
        </w:rPr>
        <w:t xml:space="preserve">Po kiekvieno išsituštinimo beformėmis išmatomis reikia gerti 2 mg </w:t>
      </w:r>
      <w:proofErr w:type="spellStart"/>
      <w:r w:rsidRPr="003A4577">
        <w:rPr>
          <w:rFonts w:ascii="Times New Roman" w:hAnsi="Times New Roman" w:cs="Times New Roman"/>
        </w:rPr>
        <w:t>loperamido</w:t>
      </w:r>
      <w:proofErr w:type="spellEnd"/>
      <w:r w:rsidRPr="003A4577">
        <w:rPr>
          <w:rFonts w:ascii="Times New Roman" w:hAnsi="Times New Roman" w:cs="Times New Roman"/>
        </w:rPr>
        <w:t xml:space="preserve"> hidrochlorido (atitinka vieną tabletę). Didžiausia </w:t>
      </w:r>
      <w:proofErr w:type="spellStart"/>
      <w:r w:rsidRPr="003A4577">
        <w:rPr>
          <w:rFonts w:ascii="Times New Roman" w:hAnsi="Times New Roman" w:cs="Times New Roman"/>
        </w:rPr>
        <w:t>loperamido</w:t>
      </w:r>
      <w:proofErr w:type="spellEnd"/>
      <w:r w:rsidRPr="003A4577">
        <w:rPr>
          <w:rFonts w:ascii="Times New Roman" w:hAnsi="Times New Roman" w:cs="Times New Roman"/>
        </w:rPr>
        <w:t xml:space="preserve"> hidrochlorido paros dozė yra 6-8 mg (atitinka 3-4 tabletes). Jos viršyti negalima. Jei požymiai per 2 paras pradėjus gydymą nepraeina, reikia tirti dėl viduriavimo priežasties. Prižiūrint gydytojui vaisto vartojimą galima tęsti iki 5 dienų.</w:t>
      </w:r>
    </w:p>
    <w:p w:rsidR="00DA082C" w:rsidRPr="003A4577" w:rsidRDefault="00DA082C" w:rsidP="00DA082C">
      <w:pPr>
        <w:pStyle w:val="Pagrindinistekstas"/>
        <w:spacing w:after="0"/>
        <w:rPr>
          <w:i/>
          <w:szCs w:val="22"/>
        </w:rPr>
      </w:pPr>
    </w:p>
    <w:p w:rsidR="00DA082C" w:rsidRPr="003A4577" w:rsidRDefault="00DA082C" w:rsidP="00DA082C">
      <w:pPr>
        <w:pStyle w:val="Antrat3"/>
        <w:rPr>
          <w:szCs w:val="22"/>
        </w:rPr>
      </w:pPr>
      <w:r w:rsidRPr="003A4577">
        <w:rPr>
          <w:szCs w:val="22"/>
        </w:rPr>
        <w:t xml:space="preserve">Ką daryti pavartojus per didelę </w:t>
      </w:r>
      <w:proofErr w:type="spellStart"/>
      <w:r>
        <w:rPr>
          <w:szCs w:val="22"/>
        </w:rPr>
        <w:t>Loperamidum</w:t>
      </w:r>
      <w:proofErr w:type="spellEnd"/>
      <w:r>
        <w:rPr>
          <w:szCs w:val="22"/>
        </w:rPr>
        <w:t xml:space="preserve"> PPH </w:t>
      </w:r>
      <w:r w:rsidRPr="003A4577">
        <w:rPr>
          <w:szCs w:val="22"/>
        </w:rPr>
        <w:t>dozę?</w:t>
      </w:r>
    </w:p>
    <w:p w:rsidR="00DA082C" w:rsidRPr="003A4577" w:rsidRDefault="00DA082C" w:rsidP="00DA082C">
      <w:r w:rsidRPr="003A4577">
        <w:t xml:space="preserve">Jeigu pavartojote per daug </w:t>
      </w:r>
      <w:proofErr w:type="spellStart"/>
      <w:r w:rsidRPr="003A4577">
        <w:t>Loperamidum</w:t>
      </w:r>
      <w:proofErr w:type="spellEnd"/>
      <w:r>
        <w:t> PPH</w:t>
      </w:r>
      <w:r w:rsidRPr="003A4577">
        <w:t xml:space="preserve">, nedelsdami kreipkitės patarimo į gydytoją arba ligoninę. Jums gali pasireikšti šie simptomai: padažnėjęs širdies plakimas, nereguliarus širdies ritmas, pakitęs širdies plakimas (šie simptomai gali turėti sunkių, grėsmę gyvybei keliančių padarinių), raumenų stingulys, nekoordinuoti judesiai, mieguistumas, </w:t>
      </w:r>
      <w:proofErr w:type="spellStart"/>
      <w:r w:rsidRPr="003A4577">
        <w:t>šlapinimosi</w:t>
      </w:r>
      <w:proofErr w:type="spellEnd"/>
      <w:r w:rsidRPr="003A4577">
        <w:t xml:space="preserve"> sunkumai arba paviršutiniškas kvėpavimas.</w:t>
      </w:r>
    </w:p>
    <w:p w:rsidR="00DA082C" w:rsidRPr="003A4577" w:rsidRDefault="00DA082C" w:rsidP="00DA082C"/>
    <w:p w:rsidR="00DA082C" w:rsidRPr="003A4577" w:rsidRDefault="00DA082C" w:rsidP="00DA082C">
      <w:r w:rsidRPr="003A4577">
        <w:t xml:space="preserve">Palyginti su suaugusiais, vaikai stipriau reaguoja į didelį </w:t>
      </w:r>
      <w:proofErr w:type="spellStart"/>
      <w:r>
        <w:t>Loperamidum</w:t>
      </w:r>
      <w:proofErr w:type="spellEnd"/>
      <w:r>
        <w:t xml:space="preserve"> PPH </w:t>
      </w:r>
      <w:r w:rsidRPr="003A4577">
        <w:t>kiekį. Jeigu vaikas išgėrė per didelę vaisto dozę arba jam pasireiškė bent vienas iš pirmiau minėtų simptomų, nedelsdami kreipkitės į gydytoją.</w:t>
      </w:r>
    </w:p>
    <w:p w:rsidR="00DA082C" w:rsidRPr="003A4577" w:rsidRDefault="00DA082C" w:rsidP="00DA082C"/>
    <w:p w:rsidR="00DA082C" w:rsidRPr="003A4577" w:rsidRDefault="00DA082C" w:rsidP="00DA082C">
      <w:pPr>
        <w:rPr>
          <w:szCs w:val="22"/>
        </w:rPr>
      </w:pPr>
      <w:r w:rsidRPr="003A4577">
        <w:rPr>
          <w:szCs w:val="22"/>
        </w:rPr>
        <w:t xml:space="preserve">Gali pasireikšti </w:t>
      </w:r>
      <w:proofErr w:type="spellStart"/>
      <w:r w:rsidRPr="003A4577">
        <w:rPr>
          <w:szCs w:val="22"/>
        </w:rPr>
        <w:t>stuporas</w:t>
      </w:r>
      <w:proofErr w:type="spellEnd"/>
      <w:r w:rsidRPr="003A4577">
        <w:rPr>
          <w:szCs w:val="22"/>
        </w:rPr>
        <w:t xml:space="preserve"> (visiškas </w:t>
      </w:r>
      <w:proofErr w:type="spellStart"/>
      <w:r w:rsidRPr="003A4577">
        <w:rPr>
          <w:szCs w:val="22"/>
        </w:rPr>
        <w:t>nejudrumas</w:t>
      </w:r>
      <w:proofErr w:type="spellEnd"/>
      <w:r w:rsidRPr="003A4577">
        <w:rPr>
          <w:szCs w:val="22"/>
        </w:rPr>
        <w:t xml:space="preserve"> ir nekalbumas), pasireikšti mieguistumas, </w:t>
      </w:r>
      <w:proofErr w:type="spellStart"/>
      <w:r w:rsidRPr="003A4577">
        <w:rPr>
          <w:szCs w:val="22"/>
        </w:rPr>
        <w:t>miozė</w:t>
      </w:r>
      <w:proofErr w:type="spellEnd"/>
      <w:r w:rsidRPr="003A4577">
        <w:rPr>
          <w:szCs w:val="22"/>
        </w:rPr>
        <w:t xml:space="preserve"> (akies vyzdžio susitraukimas), pasireikšti vidurių užkietėjimas ir žarnų nepraeinamumas.</w:t>
      </w:r>
    </w:p>
    <w:p w:rsidR="00DA082C" w:rsidRPr="003A4577" w:rsidRDefault="00DA082C" w:rsidP="00DA082C">
      <w:pPr>
        <w:rPr>
          <w:szCs w:val="22"/>
        </w:rPr>
      </w:pPr>
      <w:proofErr w:type="spellStart"/>
      <w:r w:rsidRPr="003A4577">
        <w:rPr>
          <w:szCs w:val="22"/>
        </w:rPr>
        <w:t>Loperamido</w:t>
      </w:r>
      <w:proofErr w:type="spellEnd"/>
      <w:r w:rsidRPr="003A4577">
        <w:rPr>
          <w:szCs w:val="22"/>
        </w:rPr>
        <w:t xml:space="preserve"> hidrochlorido priešnuodis yra </w:t>
      </w:r>
      <w:proofErr w:type="spellStart"/>
      <w:r w:rsidRPr="003A4577">
        <w:rPr>
          <w:szCs w:val="22"/>
        </w:rPr>
        <w:t>naloksonas</w:t>
      </w:r>
      <w:proofErr w:type="spellEnd"/>
      <w:r w:rsidRPr="003A4577">
        <w:rPr>
          <w:szCs w:val="22"/>
        </w:rPr>
        <w:t>.</w:t>
      </w:r>
    </w:p>
    <w:p w:rsidR="00DA082C" w:rsidRPr="003A4577" w:rsidRDefault="00DA082C" w:rsidP="00DA082C">
      <w:pPr>
        <w:pStyle w:val="Pagrindinistekstas"/>
        <w:spacing w:after="0"/>
        <w:rPr>
          <w:szCs w:val="22"/>
        </w:rPr>
      </w:pPr>
    </w:p>
    <w:p w:rsidR="00DA082C" w:rsidRPr="003A4577" w:rsidRDefault="00DA082C" w:rsidP="00DA082C">
      <w:pPr>
        <w:pStyle w:val="Antrat3"/>
        <w:rPr>
          <w:szCs w:val="22"/>
        </w:rPr>
      </w:pPr>
      <w:r w:rsidRPr="003A4577">
        <w:rPr>
          <w:szCs w:val="22"/>
        </w:rPr>
        <w:t xml:space="preserve">Pamiršus pavartoti </w:t>
      </w:r>
      <w:proofErr w:type="spellStart"/>
      <w:r w:rsidRPr="003A4577">
        <w:rPr>
          <w:szCs w:val="22"/>
        </w:rPr>
        <w:t>Loperamidum</w:t>
      </w:r>
      <w:proofErr w:type="spellEnd"/>
      <w:r>
        <w:rPr>
          <w:szCs w:val="22"/>
        </w:rPr>
        <w:t xml:space="preserve"> PPH</w:t>
      </w:r>
    </w:p>
    <w:p w:rsidR="00DA082C" w:rsidRPr="003A4577" w:rsidRDefault="00DA082C" w:rsidP="00DA082C">
      <w:pPr>
        <w:ind w:left="567" w:hanging="567"/>
        <w:rPr>
          <w:noProof/>
          <w:szCs w:val="22"/>
        </w:rPr>
      </w:pPr>
      <w:r w:rsidRPr="003A4577">
        <w:rPr>
          <w:noProof/>
          <w:szCs w:val="22"/>
        </w:rPr>
        <w:t>Negalima vartoti dvigubos dozės norint kompensuoti praleistą dozę.</w:t>
      </w:r>
    </w:p>
    <w:p w:rsidR="00DA082C" w:rsidRPr="003A4577" w:rsidRDefault="00DA082C" w:rsidP="00DA082C">
      <w:pPr>
        <w:pStyle w:val="Pagrindinistekstas"/>
        <w:spacing w:after="0"/>
        <w:rPr>
          <w:szCs w:val="22"/>
        </w:rPr>
      </w:pPr>
    </w:p>
    <w:p w:rsidR="00DA082C" w:rsidRPr="003A4577" w:rsidRDefault="00DA082C" w:rsidP="00DA082C">
      <w:pPr>
        <w:pStyle w:val="Pagrindinistekstas"/>
        <w:spacing w:after="0"/>
        <w:rPr>
          <w:szCs w:val="22"/>
        </w:rPr>
      </w:pPr>
    </w:p>
    <w:p w:rsidR="00DA082C" w:rsidRPr="003A4577" w:rsidRDefault="00DA082C" w:rsidP="00DA082C">
      <w:pPr>
        <w:pStyle w:val="Antrat2"/>
      </w:pPr>
      <w:r w:rsidRPr="003A4577">
        <w:t>4.</w:t>
      </w:r>
      <w:r w:rsidRPr="003A4577">
        <w:tab/>
        <w:t>Galimas šalutinis poveikis</w:t>
      </w:r>
    </w:p>
    <w:p w:rsidR="00DA082C" w:rsidRPr="003A4577" w:rsidRDefault="00DA082C" w:rsidP="00DA082C">
      <w:pPr>
        <w:pStyle w:val="Pagrindinistekstas"/>
        <w:spacing w:after="0"/>
        <w:rPr>
          <w:szCs w:val="22"/>
        </w:rPr>
      </w:pPr>
    </w:p>
    <w:p w:rsidR="00DA082C" w:rsidRPr="003A4577" w:rsidRDefault="00DA082C" w:rsidP="00DA082C">
      <w:pPr>
        <w:pStyle w:val="Pagrindinistekstas2"/>
        <w:spacing w:after="0" w:line="240" w:lineRule="auto"/>
        <w:rPr>
          <w:bCs/>
          <w:iCs/>
          <w:szCs w:val="22"/>
        </w:rPr>
      </w:pPr>
      <w:r w:rsidRPr="003A4577">
        <w:rPr>
          <w:szCs w:val="22"/>
        </w:rPr>
        <w:t>Šis vaistas</w:t>
      </w:r>
      <w:r w:rsidRPr="003A4577">
        <w:rPr>
          <w:bCs/>
          <w:iCs/>
          <w:szCs w:val="22"/>
        </w:rPr>
        <w:t xml:space="preserve">, </w:t>
      </w:r>
      <w:r w:rsidRPr="003A4577">
        <w:rPr>
          <w:noProof/>
          <w:szCs w:val="22"/>
        </w:rPr>
        <w:t>kaip ir visi kiti, gali sukelti šalutinį poveikį, nors jis pasireiškia ne visiems žmonėms</w:t>
      </w:r>
      <w:r w:rsidRPr="003A4577">
        <w:rPr>
          <w:bCs/>
          <w:iCs/>
          <w:szCs w:val="22"/>
        </w:rPr>
        <w:t>.</w:t>
      </w:r>
    </w:p>
    <w:p w:rsidR="00DA082C" w:rsidRPr="003A4577" w:rsidRDefault="00DA082C" w:rsidP="00DA082C">
      <w:pPr>
        <w:pStyle w:val="Pagrindinistekstas2"/>
        <w:spacing w:after="0" w:line="240" w:lineRule="auto"/>
        <w:rPr>
          <w:bCs/>
          <w:iCs/>
          <w:szCs w:val="22"/>
        </w:rPr>
      </w:pPr>
    </w:p>
    <w:p w:rsidR="00DA082C" w:rsidRPr="003A4577" w:rsidRDefault="00DA082C" w:rsidP="00DA082C">
      <w:pPr>
        <w:jc w:val="both"/>
        <w:rPr>
          <w:szCs w:val="22"/>
        </w:rPr>
      </w:pPr>
      <w:r w:rsidRPr="003A4577">
        <w:rPr>
          <w:szCs w:val="22"/>
        </w:rPr>
        <w:t xml:space="preserve">Šalutinis </w:t>
      </w:r>
      <w:proofErr w:type="spellStart"/>
      <w:r w:rsidRPr="003A4577">
        <w:rPr>
          <w:szCs w:val="22"/>
        </w:rPr>
        <w:t>loperamido</w:t>
      </w:r>
      <w:proofErr w:type="spellEnd"/>
      <w:r w:rsidRPr="003A4577">
        <w:rPr>
          <w:szCs w:val="22"/>
        </w:rPr>
        <w:t xml:space="preserve"> hidrochlorido poveikis, pasireiškęs klinikinių tyrimų metu ar po vaisto pateikimo į rinką, pateiktas pagal pasireiškimo dažnį.</w:t>
      </w:r>
    </w:p>
    <w:p w:rsidR="00DA082C" w:rsidRPr="003A4577" w:rsidRDefault="00DA082C" w:rsidP="00DA082C">
      <w:pPr>
        <w:jc w:val="both"/>
        <w:rPr>
          <w:szCs w:val="22"/>
        </w:rPr>
      </w:pPr>
    </w:p>
    <w:p w:rsidR="00DA082C" w:rsidRPr="003A4577" w:rsidRDefault="00DA082C" w:rsidP="00DA082C">
      <w:pPr>
        <w:jc w:val="both"/>
        <w:rPr>
          <w:szCs w:val="22"/>
        </w:rPr>
      </w:pPr>
      <w:r w:rsidRPr="003A4577">
        <w:rPr>
          <w:b/>
          <w:bCs/>
          <w:szCs w:val="22"/>
        </w:rPr>
        <w:t>Dažni šalutinio poveikio reiškiniai (gali pasireikšti rečiau kaip 1 iš 10 asmenų</w:t>
      </w:r>
      <w:r w:rsidRPr="003A4577">
        <w:rPr>
          <w:szCs w:val="22"/>
        </w:rPr>
        <w:t>):</w:t>
      </w:r>
    </w:p>
    <w:p w:rsidR="00DA082C" w:rsidRPr="003A4577" w:rsidRDefault="00DA082C" w:rsidP="00DA082C">
      <w:pPr>
        <w:pStyle w:val="Sraopastraipa"/>
        <w:numPr>
          <w:ilvl w:val="0"/>
          <w:numId w:val="5"/>
        </w:numPr>
        <w:ind w:left="567" w:hanging="567"/>
        <w:jc w:val="both"/>
        <w:rPr>
          <w:szCs w:val="22"/>
          <w:lang w:val="lt-LT"/>
        </w:rPr>
      </w:pPr>
      <w:r w:rsidRPr="003A4577">
        <w:rPr>
          <w:szCs w:val="22"/>
          <w:lang w:val="lt-LT"/>
        </w:rPr>
        <w:t>galvos skausmas, vidurių užkietėjimas, pykinimas, pilvo pūtimas.</w:t>
      </w:r>
    </w:p>
    <w:p w:rsidR="00DA082C" w:rsidRPr="003A4577" w:rsidRDefault="00DA082C" w:rsidP="00DA082C"/>
    <w:p w:rsidR="00DA082C" w:rsidRPr="003A4577" w:rsidRDefault="00DA082C" w:rsidP="00DA082C">
      <w:r w:rsidRPr="003A4577">
        <w:rPr>
          <w:b/>
          <w:bCs/>
          <w:szCs w:val="22"/>
        </w:rPr>
        <w:t>Nedažni šalutinio poveikio reiškiniai (gali pasireikšti rečiau kaip 1 iš 100 asmenų</w:t>
      </w:r>
      <w:r w:rsidRPr="003A4577">
        <w:rPr>
          <w:szCs w:val="22"/>
        </w:rPr>
        <w:t>):</w:t>
      </w:r>
    </w:p>
    <w:p w:rsidR="00DA082C" w:rsidRPr="003A4577" w:rsidRDefault="00DA082C" w:rsidP="00DA082C">
      <w:pPr>
        <w:pStyle w:val="Sraopastraipa"/>
        <w:numPr>
          <w:ilvl w:val="0"/>
          <w:numId w:val="5"/>
        </w:numPr>
        <w:ind w:left="567" w:hanging="567"/>
        <w:jc w:val="both"/>
        <w:rPr>
          <w:szCs w:val="22"/>
          <w:lang w:val="lt-LT"/>
        </w:rPr>
      </w:pPr>
      <w:r w:rsidRPr="003A4577">
        <w:rPr>
          <w:szCs w:val="22"/>
          <w:lang w:val="lt-LT"/>
        </w:rPr>
        <w:t>svaigulys, mieguistumas, pilvo skausmas, nemalonus pojūtis pilve, burnos sausmė, viršutinės pilvo dalies skausmas, vėmimas, dispepsija (virškinimo sutrikimas), išbėrimas.</w:t>
      </w:r>
    </w:p>
    <w:p w:rsidR="00DA082C" w:rsidRPr="003A4577" w:rsidRDefault="00DA082C" w:rsidP="00DA082C"/>
    <w:p w:rsidR="00DA082C" w:rsidRPr="003A4577" w:rsidRDefault="00DA082C" w:rsidP="00DA082C">
      <w:r w:rsidRPr="003A4577">
        <w:rPr>
          <w:b/>
          <w:bCs/>
          <w:szCs w:val="22"/>
        </w:rPr>
        <w:t>Reti šalutinio poveikio reiškiniai (gali pasireikšti rečiau kaip 1 iš 1 000 asmenų</w:t>
      </w:r>
      <w:r w:rsidRPr="003A4577">
        <w:rPr>
          <w:szCs w:val="22"/>
        </w:rPr>
        <w:t>):</w:t>
      </w:r>
    </w:p>
    <w:p w:rsidR="00DA082C" w:rsidRPr="00FF1D39" w:rsidRDefault="00DA082C" w:rsidP="00DA082C">
      <w:pPr>
        <w:pStyle w:val="Sraopastraipa"/>
        <w:numPr>
          <w:ilvl w:val="0"/>
          <w:numId w:val="6"/>
        </w:numPr>
        <w:tabs>
          <w:tab w:val="clear" w:pos="567"/>
          <w:tab w:val="left" w:pos="720"/>
        </w:tabs>
        <w:ind w:left="567" w:hanging="567"/>
        <w:rPr>
          <w:szCs w:val="22"/>
          <w:lang w:val="lt-LT"/>
        </w:rPr>
      </w:pPr>
      <w:r w:rsidRPr="003A4577">
        <w:rPr>
          <w:szCs w:val="22"/>
          <w:lang w:val="lt-LT"/>
        </w:rPr>
        <w:t xml:space="preserve">padidėjusio jautrumo reakcijos, anafilaksinės reakcijos (įskaitant anafilaksinį šoką ir </w:t>
      </w:r>
      <w:proofErr w:type="spellStart"/>
      <w:r w:rsidRPr="003A4577">
        <w:rPr>
          <w:szCs w:val="22"/>
          <w:lang w:val="lt-LT"/>
        </w:rPr>
        <w:t>anafilaktoidinės</w:t>
      </w:r>
      <w:proofErr w:type="spellEnd"/>
      <w:r w:rsidRPr="003A4577">
        <w:rPr>
          <w:szCs w:val="22"/>
          <w:lang w:val="lt-LT"/>
        </w:rPr>
        <w:t xml:space="preserve"> reakcijas), </w:t>
      </w:r>
      <w:proofErr w:type="spellStart"/>
      <w:r w:rsidRPr="003A4577">
        <w:rPr>
          <w:szCs w:val="22"/>
          <w:lang w:val="lt-LT"/>
        </w:rPr>
        <w:t>angioneurozinė</w:t>
      </w:r>
      <w:proofErr w:type="spellEnd"/>
      <w:r w:rsidRPr="003A4577">
        <w:rPr>
          <w:szCs w:val="22"/>
          <w:lang w:val="lt-LT"/>
        </w:rPr>
        <w:t xml:space="preserve"> edema – alerginės reakcijos, įskaitant nepaaiškinamą švokštimą, dusulį, nualpimą ar veido ir gerklės tinimą. </w:t>
      </w:r>
      <w:r w:rsidRPr="00FF1D39">
        <w:rPr>
          <w:szCs w:val="22"/>
          <w:lang w:val="lt-LT"/>
        </w:rPr>
        <w:t>Jeigu pasireiškia šie simptomai, nedelsiant</w:t>
      </w:r>
      <w:r w:rsidRPr="003A4577">
        <w:rPr>
          <w:szCs w:val="22"/>
        </w:rPr>
        <w:t xml:space="preserve"> </w:t>
      </w:r>
      <w:r w:rsidRPr="00FF1D39">
        <w:rPr>
          <w:szCs w:val="22"/>
          <w:lang w:val="lt-LT"/>
        </w:rPr>
        <w:t>pasitarkite su gydytoju;</w:t>
      </w:r>
    </w:p>
    <w:p w:rsidR="00DA082C" w:rsidRPr="00FF1D39" w:rsidRDefault="00DA082C" w:rsidP="00DA082C">
      <w:pPr>
        <w:pStyle w:val="Sraopastraipa"/>
        <w:numPr>
          <w:ilvl w:val="0"/>
          <w:numId w:val="6"/>
        </w:numPr>
        <w:tabs>
          <w:tab w:val="clear" w:pos="567"/>
          <w:tab w:val="left" w:pos="720"/>
        </w:tabs>
        <w:ind w:left="567" w:hanging="567"/>
        <w:jc w:val="both"/>
        <w:rPr>
          <w:szCs w:val="22"/>
          <w:lang w:val="lt-LT"/>
        </w:rPr>
      </w:pPr>
      <w:r w:rsidRPr="00FF1D39">
        <w:rPr>
          <w:szCs w:val="22"/>
          <w:lang w:val="lt-LT"/>
        </w:rPr>
        <w:t xml:space="preserve">sąmonės netekimas, </w:t>
      </w:r>
      <w:proofErr w:type="spellStart"/>
      <w:r w:rsidRPr="00FF1D39">
        <w:rPr>
          <w:szCs w:val="22"/>
          <w:lang w:val="lt-LT"/>
        </w:rPr>
        <w:t>stuporas</w:t>
      </w:r>
      <w:proofErr w:type="spellEnd"/>
      <w:r w:rsidRPr="00FF1D39">
        <w:rPr>
          <w:szCs w:val="22"/>
          <w:lang w:val="lt-LT"/>
        </w:rPr>
        <w:t xml:space="preserve"> ar sąmonės pritemimas (nualpimas, silpnumo jausmas ar sumažėjęs budrumas), nekoordinuoti judesiai;</w:t>
      </w:r>
    </w:p>
    <w:p w:rsidR="00DA082C" w:rsidRPr="00FF1D39" w:rsidRDefault="00DA082C" w:rsidP="00DA082C">
      <w:pPr>
        <w:pStyle w:val="Sraopastraipa"/>
        <w:numPr>
          <w:ilvl w:val="0"/>
          <w:numId w:val="6"/>
        </w:numPr>
        <w:tabs>
          <w:tab w:val="clear" w:pos="567"/>
          <w:tab w:val="left" w:pos="720"/>
        </w:tabs>
        <w:ind w:left="567" w:hanging="567"/>
        <w:jc w:val="both"/>
        <w:rPr>
          <w:szCs w:val="22"/>
          <w:lang w:val="lt-LT"/>
        </w:rPr>
      </w:pPr>
      <w:r w:rsidRPr="00FF1D39">
        <w:rPr>
          <w:szCs w:val="22"/>
          <w:lang w:val="lt-LT"/>
        </w:rPr>
        <w:t>padidėjęs raumenų tonusas;</w:t>
      </w:r>
    </w:p>
    <w:p w:rsidR="00DA082C" w:rsidRPr="00FF1D39" w:rsidRDefault="00DA082C" w:rsidP="00DA082C">
      <w:pPr>
        <w:pStyle w:val="Sraopastraipa"/>
        <w:numPr>
          <w:ilvl w:val="0"/>
          <w:numId w:val="6"/>
        </w:numPr>
        <w:tabs>
          <w:tab w:val="clear" w:pos="567"/>
          <w:tab w:val="left" w:pos="720"/>
        </w:tabs>
        <w:ind w:left="567" w:hanging="567"/>
        <w:jc w:val="both"/>
        <w:rPr>
          <w:szCs w:val="22"/>
          <w:lang w:val="lt-LT"/>
        </w:rPr>
      </w:pPr>
      <w:proofErr w:type="spellStart"/>
      <w:r w:rsidRPr="00FF1D39">
        <w:rPr>
          <w:szCs w:val="22"/>
          <w:lang w:val="lt-LT"/>
        </w:rPr>
        <w:t>miozė</w:t>
      </w:r>
      <w:proofErr w:type="spellEnd"/>
      <w:r w:rsidRPr="00FF1D39">
        <w:rPr>
          <w:szCs w:val="22"/>
          <w:lang w:val="lt-LT"/>
        </w:rPr>
        <w:t xml:space="preserve"> (akies vyzdžio susitraukimas);</w:t>
      </w:r>
    </w:p>
    <w:p w:rsidR="00DA082C" w:rsidRPr="00FF1D39" w:rsidRDefault="00DA082C" w:rsidP="00DA082C">
      <w:pPr>
        <w:pStyle w:val="Sraopastraipa"/>
        <w:numPr>
          <w:ilvl w:val="0"/>
          <w:numId w:val="6"/>
        </w:numPr>
        <w:tabs>
          <w:tab w:val="clear" w:pos="567"/>
          <w:tab w:val="left" w:pos="720"/>
        </w:tabs>
        <w:ind w:left="567" w:hanging="567"/>
        <w:jc w:val="both"/>
        <w:rPr>
          <w:szCs w:val="22"/>
          <w:lang w:val="lt-LT"/>
        </w:rPr>
      </w:pPr>
      <w:r w:rsidRPr="00FF1D39">
        <w:rPr>
          <w:szCs w:val="22"/>
          <w:lang w:val="lt-LT"/>
        </w:rPr>
        <w:lastRenderedPageBreak/>
        <w:t xml:space="preserve">žarnų nepraeinamumas (taip pat ir </w:t>
      </w:r>
      <w:proofErr w:type="spellStart"/>
      <w:r w:rsidRPr="00FF1D39">
        <w:rPr>
          <w:szCs w:val="22"/>
          <w:lang w:val="lt-LT"/>
        </w:rPr>
        <w:t>paralyžinis</w:t>
      </w:r>
      <w:proofErr w:type="spellEnd"/>
      <w:r w:rsidRPr="00FF1D39">
        <w:rPr>
          <w:szCs w:val="22"/>
          <w:lang w:val="lt-LT"/>
        </w:rPr>
        <w:t>);</w:t>
      </w:r>
    </w:p>
    <w:p w:rsidR="00DA082C" w:rsidRPr="00FF1D39" w:rsidRDefault="00DA082C" w:rsidP="00DA082C">
      <w:pPr>
        <w:pStyle w:val="Sraopastraipa"/>
        <w:numPr>
          <w:ilvl w:val="0"/>
          <w:numId w:val="6"/>
        </w:numPr>
        <w:tabs>
          <w:tab w:val="clear" w:pos="567"/>
          <w:tab w:val="left" w:pos="720"/>
        </w:tabs>
        <w:ind w:left="567" w:hanging="567"/>
        <w:jc w:val="both"/>
        <w:rPr>
          <w:szCs w:val="22"/>
          <w:lang w:val="lt-LT"/>
        </w:rPr>
      </w:pPr>
      <w:r w:rsidRPr="00FF1D39">
        <w:rPr>
          <w:szCs w:val="22"/>
          <w:lang w:val="lt-LT"/>
        </w:rPr>
        <w:t>didelė gaubtinė žarna (</w:t>
      </w:r>
      <w:proofErr w:type="spellStart"/>
      <w:r w:rsidRPr="00FF1D39">
        <w:rPr>
          <w:i/>
          <w:szCs w:val="22"/>
          <w:lang w:val="lt-LT"/>
        </w:rPr>
        <w:t>megacolon</w:t>
      </w:r>
      <w:proofErr w:type="spellEnd"/>
      <w:r w:rsidRPr="00FF1D39">
        <w:rPr>
          <w:szCs w:val="22"/>
          <w:lang w:val="lt-LT"/>
        </w:rPr>
        <w:t>), įskaitant toksinę didelę gaubtinę žarną;</w:t>
      </w:r>
    </w:p>
    <w:p w:rsidR="00DA082C" w:rsidRPr="00FF1D39" w:rsidRDefault="00DA082C" w:rsidP="00DA082C">
      <w:pPr>
        <w:pStyle w:val="Sraopastraipa"/>
        <w:numPr>
          <w:ilvl w:val="0"/>
          <w:numId w:val="6"/>
        </w:numPr>
        <w:tabs>
          <w:tab w:val="clear" w:pos="567"/>
          <w:tab w:val="left" w:pos="720"/>
        </w:tabs>
        <w:ind w:left="567" w:hanging="567"/>
        <w:jc w:val="both"/>
        <w:rPr>
          <w:szCs w:val="22"/>
          <w:lang w:val="lt-LT"/>
        </w:rPr>
      </w:pPr>
      <w:r w:rsidRPr="00FF1D39">
        <w:rPr>
          <w:szCs w:val="22"/>
          <w:lang w:val="lt-LT"/>
        </w:rPr>
        <w:t>pilvo tempimas;</w:t>
      </w:r>
    </w:p>
    <w:p w:rsidR="00DA082C" w:rsidRPr="00FF1D39" w:rsidRDefault="00DA082C" w:rsidP="00DA082C">
      <w:pPr>
        <w:pStyle w:val="Sraopastraipa"/>
        <w:numPr>
          <w:ilvl w:val="0"/>
          <w:numId w:val="6"/>
        </w:numPr>
        <w:tabs>
          <w:tab w:val="clear" w:pos="567"/>
          <w:tab w:val="left" w:pos="720"/>
        </w:tabs>
        <w:ind w:left="567" w:hanging="567"/>
        <w:rPr>
          <w:szCs w:val="22"/>
          <w:lang w:val="lt-LT"/>
        </w:rPr>
      </w:pPr>
      <w:r w:rsidRPr="00FF1D39">
        <w:rPr>
          <w:szCs w:val="22"/>
          <w:lang w:val="lt-LT"/>
        </w:rPr>
        <w:t>dilgėlinė ir niežulys;</w:t>
      </w:r>
    </w:p>
    <w:p w:rsidR="00DA082C" w:rsidRPr="00FF1D39" w:rsidRDefault="00DA082C" w:rsidP="00DA082C">
      <w:pPr>
        <w:pStyle w:val="Sraopastraipa"/>
        <w:numPr>
          <w:ilvl w:val="0"/>
          <w:numId w:val="6"/>
        </w:numPr>
        <w:tabs>
          <w:tab w:val="clear" w:pos="567"/>
          <w:tab w:val="left" w:pos="720"/>
        </w:tabs>
        <w:ind w:left="567" w:hanging="567"/>
        <w:rPr>
          <w:szCs w:val="22"/>
          <w:lang w:val="lt-LT"/>
        </w:rPr>
      </w:pPr>
      <w:proofErr w:type="spellStart"/>
      <w:r w:rsidRPr="00FF1D39">
        <w:rPr>
          <w:szCs w:val="22"/>
          <w:lang w:val="lt-LT"/>
        </w:rPr>
        <w:t>pūslinio</w:t>
      </w:r>
      <w:proofErr w:type="spellEnd"/>
      <w:r w:rsidRPr="00FF1D39">
        <w:rPr>
          <w:szCs w:val="22"/>
          <w:lang w:val="lt-LT"/>
        </w:rPr>
        <w:t xml:space="preserve"> tipo išbėrimas, įskaitant </w:t>
      </w:r>
      <w:proofErr w:type="spellStart"/>
      <w:r w:rsidRPr="00FF1D39">
        <w:rPr>
          <w:szCs w:val="22"/>
          <w:lang w:val="lt-LT"/>
        </w:rPr>
        <w:t>Stivenso</w:t>
      </w:r>
      <w:proofErr w:type="spellEnd"/>
      <w:r w:rsidRPr="00FF1D39">
        <w:rPr>
          <w:szCs w:val="22"/>
          <w:lang w:val="lt-LT"/>
        </w:rPr>
        <w:t xml:space="preserve">-Džonsono sindromą, daugiaformę </w:t>
      </w:r>
      <w:proofErr w:type="spellStart"/>
      <w:r w:rsidRPr="00FF1D39">
        <w:rPr>
          <w:szCs w:val="22"/>
          <w:lang w:val="lt-LT"/>
        </w:rPr>
        <w:t>eritemą</w:t>
      </w:r>
      <w:proofErr w:type="spellEnd"/>
      <w:r w:rsidRPr="00FF1D39">
        <w:rPr>
          <w:szCs w:val="22"/>
          <w:lang w:val="lt-LT"/>
        </w:rPr>
        <w:t xml:space="preserve"> (odos liga, susijusi su </w:t>
      </w:r>
      <w:proofErr w:type="spellStart"/>
      <w:r w:rsidRPr="00FF1D39">
        <w:rPr>
          <w:szCs w:val="22"/>
          <w:lang w:val="lt-LT"/>
        </w:rPr>
        <w:t>papulių</w:t>
      </w:r>
      <w:proofErr w:type="spellEnd"/>
      <w:r w:rsidRPr="00FF1D39">
        <w:rPr>
          <w:szCs w:val="22"/>
          <w:lang w:val="lt-LT"/>
        </w:rPr>
        <w:t xml:space="preserve"> ir dėmių pasireiškimu) ir toksinę epidermio </w:t>
      </w:r>
      <w:proofErr w:type="spellStart"/>
      <w:r w:rsidRPr="00FF1D39">
        <w:rPr>
          <w:szCs w:val="22"/>
          <w:lang w:val="lt-LT"/>
        </w:rPr>
        <w:t>nekrolizę</w:t>
      </w:r>
      <w:proofErr w:type="spellEnd"/>
      <w:r w:rsidRPr="00FF1D39">
        <w:rPr>
          <w:szCs w:val="22"/>
          <w:lang w:val="lt-LT"/>
        </w:rPr>
        <w:t xml:space="preserve"> (viso kūno odos paraudimą ir </w:t>
      </w:r>
      <w:proofErr w:type="spellStart"/>
      <w:r w:rsidRPr="00FF1D39">
        <w:rPr>
          <w:szCs w:val="22"/>
          <w:lang w:val="lt-LT"/>
        </w:rPr>
        <w:t>papulių</w:t>
      </w:r>
      <w:proofErr w:type="spellEnd"/>
      <w:r w:rsidRPr="00FF1D39">
        <w:rPr>
          <w:szCs w:val="22"/>
          <w:lang w:val="lt-LT"/>
        </w:rPr>
        <w:t xml:space="preserve"> formavimąsi);</w:t>
      </w:r>
    </w:p>
    <w:p w:rsidR="00DA082C" w:rsidRPr="00FF1D39" w:rsidRDefault="00DA082C" w:rsidP="00DA082C">
      <w:pPr>
        <w:pStyle w:val="Sraopastraipa"/>
        <w:numPr>
          <w:ilvl w:val="0"/>
          <w:numId w:val="6"/>
        </w:numPr>
        <w:tabs>
          <w:tab w:val="clear" w:pos="567"/>
          <w:tab w:val="left" w:pos="720"/>
        </w:tabs>
        <w:ind w:left="567" w:hanging="567"/>
        <w:jc w:val="both"/>
        <w:rPr>
          <w:szCs w:val="22"/>
          <w:lang w:val="lt-LT"/>
        </w:rPr>
      </w:pPr>
      <w:r w:rsidRPr="00FF1D39">
        <w:rPr>
          <w:szCs w:val="22"/>
          <w:lang w:val="lt-LT"/>
        </w:rPr>
        <w:t>šlapimo susilaikymas;</w:t>
      </w:r>
    </w:p>
    <w:p w:rsidR="00DA082C" w:rsidRPr="00FF1D39" w:rsidRDefault="00DA082C" w:rsidP="00DA082C">
      <w:pPr>
        <w:pStyle w:val="Sraopastraipa"/>
        <w:numPr>
          <w:ilvl w:val="0"/>
          <w:numId w:val="6"/>
        </w:numPr>
        <w:tabs>
          <w:tab w:val="clear" w:pos="567"/>
          <w:tab w:val="left" w:pos="720"/>
        </w:tabs>
        <w:ind w:left="567" w:hanging="567"/>
        <w:rPr>
          <w:lang w:val="lt-LT"/>
        </w:rPr>
      </w:pPr>
      <w:r w:rsidRPr="00FF1D39">
        <w:rPr>
          <w:szCs w:val="22"/>
          <w:lang w:val="lt-LT"/>
        </w:rPr>
        <w:t>nuovargis.</w:t>
      </w:r>
    </w:p>
    <w:p w:rsidR="00DA082C" w:rsidRPr="003A4577" w:rsidRDefault="00DA082C" w:rsidP="00DA082C">
      <w:pPr>
        <w:rPr>
          <w:iCs/>
          <w:szCs w:val="22"/>
        </w:rPr>
      </w:pPr>
    </w:p>
    <w:p w:rsidR="00DA082C" w:rsidRPr="003A4577" w:rsidRDefault="00DA082C" w:rsidP="00DA082C">
      <w:pPr>
        <w:autoSpaceDE w:val="0"/>
        <w:autoSpaceDN w:val="0"/>
        <w:adjustRightInd w:val="0"/>
        <w:rPr>
          <w:rFonts w:eastAsiaTheme="minorHAnsi"/>
          <w:szCs w:val="22"/>
          <w:lang w:eastAsia="en-US"/>
        </w:rPr>
      </w:pPr>
      <w:r w:rsidRPr="003A4577">
        <w:rPr>
          <w:b/>
          <w:bCs/>
          <w:szCs w:val="22"/>
        </w:rPr>
        <w:t>Šalutinio poveikio reiškiniai, kurių</w:t>
      </w:r>
      <w:r w:rsidRPr="003A4577">
        <w:rPr>
          <w:rFonts w:eastAsiaTheme="minorHAnsi"/>
          <w:szCs w:val="22"/>
          <w:lang w:eastAsia="en-US"/>
        </w:rPr>
        <w:t xml:space="preserve"> dažnis nežinomas (negali būti apskaičiuotas pagal turimus duomenis):</w:t>
      </w:r>
    </w:p>
    <w:p w:rsidR="00DA082C" w:rsidRPr="003A4577" w:rsidRDefault="00DA082C" w:rsidP="00DA082C">
      <w:pPr>
        <w:pStyle w:val="Sraopastraipa"/>
        <w:numPr>
          <w:ilvl w:val="0"/>
          <w:numId w:val="6"/>
        </w:numPr>
        <w:tabs>
          <w:tab w:val="clear" w:pos="567"/>
        </w:tabs>
        <w:autoSpaceDE w:val="0"/>
        <w:autoSpaceDN w:val="0"/>
        <w:adjustRightInd w:val="0"/>
        <w:ind w:left="567" w:hanging="567"/>
        <w:rPr>
          <w:rFonts w:eastAsiaTheme="minorHAnsi"/>
          <w:szCs w:val="22"/>
          <w:lang w:val="lt-LT"/>
        </w:rPr>
      </w:pPr>
      <w:r w:rsidRPr="003A4577">
        <w:rPr>
          <w:rFonts w:eastAsiaTheme="minorHAnsi"/>
          <w:szCs w:val="22"/>
          <w:lang w:val="lt-LT"/>
        </w:rPr>
        <w:t>viršutinės pilvo dalies skausmas, į nugarą plintantis pilvo skausmas, pilvo skausmingumas prisilietus, karščiavimas, padažnėjęs pulsas, pykinimas, vėmimas, kurie gali būti kasos uždegimo (ūminio pankreatito) simptomai.</w:t>
      </w:r>
    </w:p>
    <w:p w:rsidR="00DA082C" w:rsidRPr="003A4577" w:rsidRDefault="00DA082C" w:rsidP="00DA082C">
      <w:pPr>
        <w:rPr>
          <w:rFonts w:eastAsiaTheme="minorHAnsi"/>
        </w:rPr>
      </w:pPr>
      <w:r w:rsidRPr="003A4577">
        <w:rPr>
          <w:rFonts w:eastAsiaTheme="minorHAnsi"/>
        </w:rPr>
        <w:t xml:space="preserve">Jeigu </w:t>
      </w:r>
      <w:r w:rsidRPr="003A4577">
        <w:rPr>
          <w:rFonts w:ascii="TimesNewRomanPSMT" w:eastAsiaTheme="minorHAnsi" w:hAnsi="TimesNewRomanPSMT" w:cs="TimesNewRomanPSMT"/>
        </w:rPr>
        <w:t xml:space="preserve">pasireiškė </w:t>
      </w:r>
      <w:r w:rsidRPr="003A4577">
        <w:rPr>
          <w:rFonts w:eastAsiaTheme="minorHAnsi"/>
        </w:rPr>
        <w:t xml:space="preserve">bent viena iš </w:t>
      </w:r>
      <w:r w:rsidRPr="003A4577">
        <w:rPr>
          <w:rFonts w:ascii="TimesNewRomanPSMT" w:eastAsiaTheme="minorHAnsi" w:hAnsi="TimesNewRomanPSMT" w:cs="TimesNewRomanPSMT"/>
        </w:rPr>
        <w:t xml:space="preserve">šių nepageidaujamų reakcijų, </w:t>
      </w:r>
      <w:r w:rsidRPr="003A4577">
        <w:rPr>
          <w:rFonts w:eastAsiaTheme="minorHAnsi"/>
        </w:rPr>
        <w:t xml:space="preserve">nebevartokite vaisto ir nedelsiant </w:t>
      </w:r>
      <w:r w:rsidRPr="003A4577">
        <w:rPr>
          <w:rFonts w:ascii="TimesNewRomanPSMT" w:eastAsiaTheme="minorHAnsi" w:hAnsi="TimesNewRomanPSMT" w:cs="TimesNewRomanPSMT"/>
        </w:rPr>
        <w:t xml:space="preserve">kreipkitės medicininės </w:t>
      </w:r>
      <w:r w:rsidRPr="003A4577">
        <w:rPr>
          <w:rFonts w:eastAsiaTheme="minorHAnsi"/>
        </w:rPr>
        <w:t>pagalbos.</w:t>
      </w:r>
    </w:p>
    <w:p w:rsidR="00DA082C" w:rsidRPr="003A4577" w:rsidRDefault="00DA082C" w:rsidP="00DA082C">
      <w:pPr>
        <w:rPr>
          <w:b/>
          <w:noProof/>
          <w:szCs w:val="24"/>
        </w:rPr>
      </w:pPr>
    </w:p>
    <w:p w:rsidR="00DA082C" w:rsidRPr="003A4577" w:rsidRDefault="00DA082C" w:rsidP="00DA082C">
      <w:pPr>
        <w:rPr>
          <w:b/>
          <w:szCs w:val="24"/>
        </w:rPr>
      </w:pPr>
      <w:r w:rsidRPr="003A4577">
        <w:rPr>
          <w:b/>
          <w:noProof/>
          <w:szCs w:val="24"/>
        </w:rPr>
        <w:t>Pranešimas apie šalutinį poveikį</w:t>
      </w:r>
    </w:p>
    <w:p w:rsidR="00DA082C" w:rsidRPr="003A4577" w:rsidRDefault="00DA082C" w:rsidP="00DA082C">
      <w:r w:rsidRPr="003A4577">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3A4577">
          <w:rPr>
            <w:rStyle w:val="Hipersaitas"/>
            <w:color w:val="auto"/>
          </w:rPr>
          <w:t>https://vapris.vvkt.lt/vvkt-web/public/nrv</w:t>
        </w:r>
      </w:hyperlink>
      <w:r w:rsidRPr="003A4577">
        <w:t xml:space="preserve"> arba užpildant Sveikatos priežiūros ar farmacijos specialisto pranešimo apie įtariamą nepageidaujamą reakciją</w:t>
      </w:r>
      <w:r>
        <w:t xml:space="preserve"> (ĮNR)</w:t>
      </w:r>
      <w:r w:rsidRPr="003A4577">
        <w:t xml:space="preserve"> formą, kuri skelbiama </w:t>
      </w:r>
      <w:hyperlink r:id="rId6" w:history="1">
        <w:r w:rsidRPr="003A4577">
          <w:rPr>
            <w:rStyle w:val="Hipersaitas"/>
            <w:color w:val="auto"/>
          </w:rPr>
          <w:t>https://www.vvkt.lt/index.php?4004286486</w:t>
        </w:r>
      </w:hyperlink>
      <w:r w:rsidRPr="003A4577">
        <w:t xml:space="preserve">, ir atsiunčiant elektroniniu paštu (adresu </w:t>
      </w:r>
      <w:hyperlink r:id="rId7" w:history="1">
        <w:r w:rsidRPr="003A4577">
          <w:rPr>
            <w:rStyle w:val="Hipersaitas"/>
            <w:color w:val="auto"/>
          </w:rPr>
          <w:t>NepageidaujamaR@vvkt.lt</w:t>
        </w:r>
      </w:hyperlink>
      <w:r w:rsidRPr="003A4577">
        <w:t>) arba nemokamu telefonu 8 800 73 568.</w:t>
      </w:r>
    </w:p>
    <w:p w:rsidR="00DA082C" w:rsidRPr="003A4577" w:rsidRDefault="00DA082C" w:rsidP="00DA082C">
      <w:pPr>
        <w:pStyle w:val="Pagrindinistekstas"/>
        <w:spacing w:after="0"/>
        <w:rPr>
          <w:szCs w:val="22"/>
        </w:rPr>
      </w:pPr>
    </w:p>
    <w:p w:rsidR="00DA082C" w:rsidRPr="003A4577" w:rsidRDefault="00DA082C" w:rsidP="00DA082C">
      <w:pPr>
        <w:pStyle w:val="Pagrindinistekstas"/>
        <w:spacing w:after="0"/>
        <w:rPr>
          <w:szCs w:val="22"/>
        </w:rPr>
      </w:pPr>
    </w:p>
    <w:p w:rsidR="00DA082C" w:rsidRPr="003A4577" w:rsidRDefault="00DA082C" w:rsidP="00DA082C">
      <w:pPr>
        <w:pStyle w:val="Antrat2"/>
      </w:pPr>
      <w:r w:rsidRPr="003A4577">
        <w:t>5.</w:t>
      </w:r>
      <w:r w:rsidRPr="003A4577">
        <w:tab/>
        <w:t xml:space="preserve">Kaip laikyti </w:t>
      </w:r>
      <w:proofErr w:type="spellStart"/>
      <w:r w:rsidRPr="003A4577">
        <w:t>Loperamidum</w:t>
      </w:r>
      <w:proofErr w:type="spellEnd"/>
      <w:r>
        <w:t xml:space="preserve"> PPH</w:t>
      </w:r>
    </w:p>
    <w:p w:rsidR="00DA082C" w:rsidRPr="003A4577" w:rsidRDefault="00DA082C" w:rsidP="00DA082C">
      <w:pPr>
        <w:pStyle w:val="Pagrindinistekstas"/>
        <w:spacing w:after="0"/>
        <w:rPr>
          <w:szCs w:val="22"/>
        </w:rPr>
      </w:pPr>
    </w:p>
    <w:p w:rsidR="00DA082C" w:rsidRPr="003A4577" w:rsidRDefault="00DA082C" w:rsidP="00DA082C">
      <w:pPr>
        <w:pStyle w:val="Pagrindinistekstas"/>
        <w:spacing w:after="0"/>
        <w:rPr>
          <w:szCs w:val="22"/>
        </w:rPr>
      </w:pPr>
      <w:r w:rsidRPr="003A4577">
        <w:rPr>
          <w:szCs w:val="22"/>
        </w:rPr>
        <w:t>Šį vaistą laikykite vaikams nepastebimoje ir nepasiekiamoje vietoje.</w:t>
      </w:r>
    </w:p>
    <w:p w:rsidR="00DA082C" w:rsidRPr="003A4577" w:rsidRDefault="00DA082C" w:rsidP="00DA082C">
      <w:pPr>
        <w:pStyle w:val="Pagrindinistekstas"/>
        <w:spacing w:after="0"/>
        <w:rPr>
          <w:szCs w:val="22"/>
        </w:rPr>
      </w:pPr>
      <w:r w:rsidRPr="003A4577">
        <w:rPr>
          <w:szCs w:val="22"/>
        </w:rPr>
        <w:t xml:space="preserve">Laikyti ne aukštesnėje kaip 25 </w:t>
      </w:r>
      <w:r w:rsidRPr="003A4577">
        <w:rPr>
          <w:szCs w:val="22"/>
        </w:rPr>
        <w:sym w:font="Symbol" w:char="F0B0"/>
      </w:r>
      <w:r w:rsidRPr="003A4577">
        <w:rPr>
          <w:szCs w:val="22"/>
        </w:rPr>
        <w:t>C temperatūroje.</w:t>
      </w:r>
    </w:p>
    <w:p w:rsidR="00DA082C" w:rsidRPr="003A4577" w:rsidRDefault="00DA082C" w:rsidP="00DA082C">
      <w:pPr>
        <w:pStyle w:val="Pagrindinistekstas"/>
        <w:spacing w:after="0"/>
        <w:rPr>
          <w:szCs w:val="22"/>
        </w:rPr>
      </w:pPr>
    </w:p>
    <w:p w:rsidR="00DA082C" w:rsidRPr="003A4577" w:rsidRDefault="00DA082C" w:rsidP="00DA082C">
      <w:pPr>
        <w:pStyle w:val="Pagrindinistekstas"/>
        <w:spacing w:after="0"/>
        <w:rPr>
          <w:iCs/>
          <w:noProof/>
          <w:szCs w:val="22"/>
        </w:rPr>
      </w:pPr>
      <w:r w:rsidRPr="003A4577">
        <w:rPr>
          <w:iCs/>
          <w:noProof/>
          <w:szCs w:val="22"/>
        </w:rPr>
        <w:t xml:space="preserve">Ant dėžutės bei lizdinės plokštelės po „EXP“ nurodytam tinkamumo laikui pasibaigus, </w:t>
      </w:r>
      <w:r w:rsidRPr="003A4577">
        <w:rPr>
          <w:szCs w:val="22"/>
        </w:rPr>
        <w:t>šio vaisto</w:t>
      </w:r>
      <w:r w:rsidRPr="003A4577">
        <w:rPr>
          <w:iCs/>
          <w:noProof/>
          <w:szCs w:val="22"/>
        </w:rPr>
        <w:t xml:space="preserve"> vartoti negalima.</w:t>
      </w:r>
      <w:r w:rsidRPr="003A4577">
        <w:t xml:space="preserve"> </w:t>
      </w:r>
      <w:r w:rsidRPr="003A4577">
        <w:rPr>
          <w:iCs/>
          <w:noProof/>
          <w:szCs w:val="22"/>
        </w:rPr>
        <w:t>Vaistas tinkamas vartoti iki paskutinės nurodyto mėnesio dienos.</w:t>
      </w:r>
    </w:p>
    <w:p w:rsidR="00DA082C" w:rsidRPr="003A4577" w:rsidRDefault="00DA082C" w:rsidP="00DA082C">
      <w:pPr>
        <w:numPr>
          <w:ilvl w:val="12"/>
          <w:numId w:val="0"/>
        </w:numPr>
        <w:ind w:right="-2"/>
        <w:rPr>
          <w:noProof/>
          <w:szCs w:val="22"/>
        </w:rPr>
      </w:pPr>
    </w:p>
    <w:p w:rsidR="00DA082C" w:rsidRPr="003A4577" w:rsidRDefault="00DA082C" w:rsidP="00DA082C">
      <w:pPr>
        <w:numPr>
          <w:ilvl w:val="12"/>
          <w:numId w:val="0"/>
        </w:numPr>
        <w:ind w:right="-2"/>
        <w:rPr>
          <w:noProof/>
          <w:szCs w:val="22"/>
        </w:rPr>
      </w:pPr>
      <w:r w:rsidRPr="003A4577">
        <w:rPr>
          <w:noProof/>
          <w:szCs w:val="22"/>
        </w:rPr>
        <w:t>Vaistų negalima išmesti į kanalizaciją arba su buitinėmis atliekomis. Kaip išmesti nereikalingus vaistus, klauskite vaistininko. Šios priemonės padės apsaugoti aplinką.</w:t>
      </w:r>
    </w:p>
    <w:p w:rsidR="00DA082C" w:rsidRPr="003A4577" w:rsidRDefault="00DA082C" w:rsidP="00DA082C">
      <w:pPr>
        <w:pStyle w:val="Pagrindinistekstas"/>
        <w:spacing w:after="0"/>
        <w:rPr>
          <w:szCs w:val="22"/>
        </w:rPr>
      </w:pPr>
    </w:p>
    <w:p w:rsidR="00DA082C" w:rsidRPr="003A4577" w:rsidRDefault="00DA082C" w:rsidP="00DA082C">
      <w:pPr>
        <w:pStyle w:val="Pagrindinistekstas"/>
        <w:spacing w:after="0"/>
        <w:rPr>
          <w:szCs w:val="22"/>
        </w:rPr>
      </w:pPr>
    </w:p>
    <w:p w:rsidR="00DA082C" w:rsidRPr="003A4577" w:rsidRDefault="00DA082C" w:rsidP="00DA082C">
      <w:pPr>
        <w:pStyle w:val="Antrat2"/>
      </w:pPr>
      <w:r w:rsidRPr="003A4577">
        <w:t>6.</w:t>
      </w:r>
      <w:r w:rsidRPr="003A4577">
        <w:tab/>
        <w:t>Pakuotės turinys ir kita informacija</w:t>
      </w:r>
    </w:p>
    <w:p w:rsidR="00DA082C" w:rsidRPr="003A4577" w:rsidRDefault="00DA082C" w:rsidP="00DA082C">
      <w:pPr>
        <w:pStyle w:val="Pagrindinistekstas"/>
        <w:spacing w:after="0"/>
        <w:rPr>
          <w:szCs w:val="22"/>
        </w:rPr>
      </w:pPr>
    </w:p>
    <w:p w:rsidR="00DA082C" w:rsidRPr="003A4577" w:rsidRDefault="00DA082C" w:rsidP="00DA082C">
      <w:pPr>
        <w:numPr>
          <w:ilvl w:val="12"/>
          <w:numId w:val="0"/>
        </w:numPr>
        <w:ind w:right="-2"/>
        <w:rPr>
          <w:b/>
          <w:noProof/>
          <w:szCs w:val="22"/>
          <w:u w:val="single"/>
        </w:rPr>
      </w:pPr>
      <w:proofErr w:type="spellStart"/>
      <w:r>
        <w:rPr>
          <w:b/>
          <w:szCs w:val="22"/>
        </w:rPr>
        <w:t>Loperamidum</w:t>
      </w:r>
      <w:proofErr w:type="spellEnd"/>
      <w:r>
        <w:rPr>
          <w:b/>
          <w:szCs w:val="22"/>
        </w:rPr>
        <w:t xml:space="preserve"> PPH </w:t>
      </w:r>
      <w:r w:rsidRPr="003A4577">
        <w:rPr>
          <w:b/>
          <w:bCs/>
          <w:noProof/>
          <w:szCs w:val="22"/>
        </w:rPr>
        <w:t xml:space="preserve">sudėtis </w:t>
      </w:r>
    </w:p>
    <w:p w:rsidR="00DA082C" w:rsidRPr="003A4577" w:rsidRDefault="00DA082C" w:rsidP="00DA082C">
      <w:pPr>
        <w:pStyle w:val="Pagrindinistekstas"/>
        <w:spacing w:after="0"/>
        <w:ind w:left="567" w:hanging="567"/>
        <w:rPr>
          <w:szCs w:val="22"/>
        </w:rPr>
      </w:pPr>
      <w:r w:rsidRPr="003A4577">
        <w:rPr>
          <w:szCs w:val="22"/>
        </w:rPr>
        <w:t>-</w:t>
      </w:r>
      <w:r w:rsidRPr="003A4577">
        <w:rPr>
          <w:szCs w:val="22"/>
        </w:rPr>
        <w:tab/>
        <w:t xml:space="preserve">Veiklioji medžiaga yra </w:t>
      </w:r>
      <w:proofErr w:type="spellStart"/>
      <w:r w:rsidRPr="003A4577">
        <w:rPr>
          <w:szCs w:val="22"/>
        </w:rPr>
        <w:t>loperamido</w:t>
      </w:r>
      <w:proofErr w:type="spellEnd"/>
      <w:r w:rsidRPr="003A4577">
        <w:rPr>
          <w:szCs w:val="22"/>
        </w:rPr>
        <w:t xml:space="preserve"> hidrochloridas. Kiekvienoje tabletėje yra 2 mg </w:t>
      </w:r>
      <w:proofErr w:type="spellStart"/>
      <w:r w:rsidRPr="003A4577">
        <w:rPr>
          <w:szCs w:val="22"/>
        </w:rPr>
        <w:t>loperamido</w:t>
      </w:r>
      <w:proofErr w:type="spellEnd"/>
      <w:r w:rsidRPr="003A4577">
        <w:rPr>
          <w:szCs w:val="22"/>
        </w:rPr>
        <w:t xml:space="preserve"> hidrochlorido.</w:t>
      </w:r>
    </w:p>
    <w:p w:rsidR="00DA082C" w:rsidRPr="003A4577" w:rsidRDefault="00DA082C" w:rsidP="00DA082C">
      <w:pPr>
        <w:suppressAutoHyphens/>
        <w:ind w:left="567" w:hanging="567"/>
        <w:rPr>
          <w:szCs w:val="22"/>
        </w:rPr>
      </w:pPr>
      <w:r w:rsidRPr="003A4577">
        <w:rPr>
          <w:szCs w:val="22"/>
        </w:rPr>
        <w:t>-</w:t>
      </w:r>
      <w:r w:rsidRPr="003A4577">
        <w:rPr>
          <w:szCs w:val="22"/>
        </w:rPr>
        <w:tab/>
        <w:t xml:space="preserve">Pagalbinės medžiagos yra laktozė </w:t>
      </w:r>
      <w:proofErr w:type="spellStart"/>
      <w:r w:rsidRPr="003A4577">
        <w:rPr>
          <w:szCs w:val="22"/>
        </w:rPr>
        <w:t>monohidratas</w:t>
      </w:r>
      <w:proofErr w:type="spellEnd"/>
      <w:r w:rsidRPr="003A4577">
        <w:rPr>
          <w:szCs w:val="22"/>
        </w:rPr>
        <w:t xml:space="preserve">, kukurūzų krakmolas, </w:t>
      </w:r>
      <w:proofErr w:type="spellStart"/>
      <w:r w:rsidRPr="003A4577">
        <w:rPr>
          <w:szCs w:val="22"/>
        </w:rPr>
        <w:t>povidonas</w:t>
      </w:r>
      <w:proofErr w:type="spellEnd"/>
      <w:r w:rsidRPr="003A4577">
        <w:rPr>
          <w:szCs w:val="22"/>
        </w:rPr>
        <w:t xml:space="preserve"> 25, stearino rūgštis.</w:t>
      </w:r>
    </w:p>
    <w:p w:rsidR="00DA082C" w:rsidRPr="003A4577" w:rsidRDefault="00DA082C" w:rsidP="00DA082C">
      <w:pPr>
        <w:ind w:right="-2"/>
        <w:rPr>
          <w:noProof/>
          <w:szCs w:val="22"/>
        </w:rPr>
      </w:pPr>
    </w:p>
    <w:p w:rsidR="00DA082C" w:rsidRPr="003A4577" w:rsidRDefault="00DA082C" w:rsidP="00DA082C">
      <w:pPr>
        <w:numPr>
          <w:ilvl w:val="12"/>
          <w:numId w:val="0"/>
        </w:numPr>
        <w:ind w:right="-2"/>
        <w:rPr>
          <w:b/>
          <w:bCs/>
          <w:noProof/>
          <w:szCs w:val="22"/>
        </w:rPr>
      </w:pPr>
      <w:proofErr w:type="spellStart"/>
      <w:r>
        <w:rPr>
          <w:b/>
          <w:szCs w:val="22"/>
        </w:rPr>
        <w:t>Loperamidum</w:t>
      </w:r>
      <w:proofErr w:type="spellEnd"/>
      <w:r>
        <w:rPr>
          <w:b/>
          <w:szCs w:val="22"/>
        </w:rPr>
        <w:t xml:space="preserve"> PPH </w:t>
      </w:r>
      <w:r w:rsidRPr="003A4577">
        <w:rPr>
          <w:b/>
          <w:bCs/>
          <w:noProof/>
          <w:szCs w:val="22"/>
        </w:rPr>
        <w:t>išvaizda ir kiekis pakuotėje</w:t>
      </w:r>
    </w:p>
    <w:p w:rsidR="00DA082C" w:rsidRPr="003A4577" w:rsidRDefault="00DA082C" w:rsidP="00DA082C">
      <w:pPr>
        <w:pStyle w:val="Pagrindinistekstas"/>
        <w:spacing w:after="0"/>
        <w:rPr>
          <w:szCs w:val="22"/>
        </w:rPr>
      </w:pPr>
      <w:r w:rsidRPr="003A4577">
        <w:rPr>
          <w:szCs w:val="22"/>
        </w:rPr>
        <w:t>Tabletė yra balta arba beveik balta, abipus plokščia, su nuožulniu kraštu.</w:t>
      </w:r>
    </w:p>
    <w:p w:rsidR="00DA082C" w:rsidRPr="003A4577" w:rsidRDefault="00DA082C" w:rsidP="00DA082C">
      <w:pPr>
        <w:numPr>
          <w:ilvl w:val="12"/>
          <w:numId w:val="0"/>
        </w:numPr>
        <w:ind w:right="-2"/>
        <w:rPr>
          <w:noProof/>
          <w:szCs w:val="22"/>
        </w:rPr>
      </w:pPr>
      <w:proofErr w:type="spellStart"/>
      <w:r>
        <w:rPr>
          <w:szCs w:val="22"/>
        </w:rPr>
        <w:t>Loperamidum</w:t>
      </w:r>
      <w:proofErr w:type="spellEnd"/>
      <w:r>
        <w:rPr>
          <w:szCs w:val="22"/>
        </w:rPr>
        <w:t xml:space="preserve"> PPH </w:t>
      </w:r>
      <w:r w:rsidRPr="003A4577">
        <w:rPr>
          <w:noProof/>
          <w:szCs w:val="22"/>
        </w:rPr>
        <w:t>tiekiamas lizdinėse plokštelėse. Kartono dėžutėje yra 30 tablečių.</w:t>
      </w:r>
    </w:p>
    <w:p w:rsidR="00DA082C" w:rsidRPr="003A4577" w:rsidRDefault="00DA082C" w:rsidP="00DA082C">
      <w:pPr>
        <w:numPr>
          <w:ilvl w:val="12"/>
          <w:numId w:val="0"/>
        </w:numPr>
        <w:ind w:right="-2"/>
        <w:rPr>
          <w:noProof/>
          <w:szCs w:val="22"/>
        </w:rPr>
      </w:pPr>
    </w:p>
    <w:p w:rsidR="00DA082C" w:rsidRPr="003A4577" w:rsidRDefault="00DA082C" w:rsidP="00DA082C">
      <w:pPr>
        <w:numPr>
          <w:ilvl w:val="12"/>
          <w:numId w:val="0"/>
        </w:numPr>
        <w:ind w:right="-2"/>
        <w:rPr>
          <w:szCs w:val="22"/>
        </w:rPr>
      </w:pPr>
      <w:r w:rsidRPr="003A4577">
        <w:rPr>
          <w:b/>
          <w:bCs/>
          <w:noProof/>
          <w:szCs w:val="22"/>
        </w:rPr>
        <w:t>Registruotojas ir gamintojas</w:t>
      </w:r>
    </w:p>
    <w:p w:rsidR="00DA082C" w:rsidRPr="00247576" w:rsidRDefault="00DA082C" w:rsidP="00DA082C">
      <w:pPr>
        <w:numPr>
          <w:ilvl w:val="12"/>
          <w:numId w:val="0"/>
        </w:numPr>
        <w:ind w:right="-2"/>
        <w:rPr>
          <w:szCs w:val="22"/>
          <w:u w:val="single"/>
        </w:rPr>
      </w:pPr>
      <w:r w:rsidRPr="003A4577">
        <w:rPr>
          <w:bCs/>
          <w:noProof/>
          <w:szCs w:val="22"/>
          <w:u w:val="single"/>
        </w:rPr>
        <w:lastRenderedPageBreak/>
        <w:t>Registruotojas</w:t>
      </w:r>
    </w:p>
    <w:p w:rsidR="00DA082C" w:rsidRPr="007C3E7D" w:rsidRDefault="00DA082C" w:rsidP="00DA082C">
      <w:pPr>
        <w:rPr>
          <w:rFonts w:eastAsia="Calibri"/>
          <w:lang w:eastAsia="pl-PL"/>
        </w:rPr>
      </w:pPr>
      <w:proofErr w:type="spellStart"/>
      <w:r w:rsidRPr="007C3E7D">
        <w:rPr>
          <w:rFonts w:eastAsia="Calibri"/>
          <w:lang w:eastAsia="pl-PL"/>
        </w:rPr>
        <w:t>Zakłady</w:t>
      </w:r>
      <w:proofErr w:type="spellEnd"/>
      <w:r w:rsidRPr="007C3E7D">
        <w:rPr>
          <w:rFonts w:eastAsia="Calibri"/>
          <w:lang w:eastAsia="pl-PL"/>
        </w:rPr>
        <w:t xml:space="preserve"> </w:t>
      </w:r>
      <w:proofErr w:type="spellStart"/>
      <w:r w:rsidRPr="007C3E7D">
        <w:rPr>
          <w:rFonts w:eastAsia="Calibri"/>
          <w:lang w:eastAsia="pl-PL"/>
        </w:rPr>
        <w:t>Farmaceutyczne</w:t>
      </w:r>
      <w:proofErr w:type="spellEnd"/>
      <w:r w:rsidRPr="007C3E7D">
        <w:rPr>
          <w:rFonts w:eastAsia="Calibri"/>
          <w:lang w:eastAsia="pl-PL"/>
        </w:rPr>
        <w:t xml:space="preserve"> POLPHARMA S.A.</w:t>
      </w:r>
    </w:p>
    <w:p w:rsidR="00DA082C" w:rsidRPr="007C3E7D" w:rsidRDefault="00DA082C" w:rsidP="00DA082C">
      <w:pPr>
        <w:rPr>
          <w:rFonts w:eastAsia="Calibri"/>
          <w:lang w:eastAsia="pl-PL"/>
        </w:rPr>
      </w:pPr>
      <w:proofErr w:type="spellStart"/>
      <w:r w:rsidRPr="007C3E7D">
        <w:rPr>
          <w:rFonts w:eastAsia="Calibri"/>
          <w:lang w:eastAsia="pl-PL"/>
        </w:rPr>
        <w:t>ul</w:t>
      </w:r>
      <w:proofErr w:type="spellEnd"/>
      <w:r w:rsidRPr="007C3E7D">
        <w:rPr>
          <w:rFonts w:eastAsia="Calibri"/>
          <w:lang w:eastAsia="pl-PL"/>
        </w:rPr>
        <w:t xml:space="preserve">. </w:t>
      </w:r>
      <w:proofErr w:type="spellStart"/>
      <w:r w:rsidRPr="007C3E7D">
        <w:rPr>
          <w:rFonts w:eastAsia="Calibri"/>
          <w:lang w:eastAsia="pl-PL"/>
        </w:rPr>
        <w:t>Pelplińska</w:t>
      </w:r>
      <w:proofErr w:type="spellEnd"/>
      <w:r w:rsidRPr="007C3E7D">
        <w:rPr>
          <w:rFonts w:eastAsia="Calibri"/>
          <w:lang w:eastAsia="pl-PL"/>
        </w:rPr>
        <w:t xml:space="preserve"> 19, 83-200 </w:t>
      </w:r>
      <w:proofErr w:type="spellStart"/>
      <w:r w:rsidRPr="007C3E7D">
        <w:rPr>
          <w:rFonts w:eastAsia="Calibri"/>
          <w:lang w:eastAsia="pl-PL"/>
        </w:rPr>
        <w:t>Starogard</w:t>
      </w:r>
      <w:proofErr w:type="spellEnd"/>
      <w:r w:rsidRPr="007C3E7D">
        <w:rPr>
          <w:rFonts w:eastAsia="Calibri"/>
          <w:lang w:eastAsia="pl-PL"/>
        </w:rPr>
        <w:t xml:space="preserve"> </w:t>
      </w:r>
      <w:proofErr w:type="spellStart"/>
      <w:r w:rsidRPr="007C3E7D">
        <w:rPr>
          <w:rFonts w:eastAsia="Calibri"/>
          <w:lang w:eastAsia="pl-PL"/>
        </w:rPr>
        <w:t>Gdański</w:t>
      </w:r>
      <w:proofErr w:type="spellEnd"/>
      <w:r w:rsidRPr="003A4577">
        <w:rPr>
          <w:szCs w:val="22"/>
        </w:rPr>
        <w:t>, Lenkija</w:t>
      </w:r>
    </w:p>
    <w:p w:rsidR="00DA082C" w:rsidRPr="003A4577" w:rsidRDefault="00DA082C" w:rsidP="00DA082C">
      <w:pPr>
        <w:rPr>
          <w:szCs w:val="22"/>
        </w:rPr>
      </w:pPr>
    </w:p>
    <w:p w:rsidR="00DA082C" w:rsidRPr="00247576" w:rsidRDefault="00DA082C" w:rsidP="00DA082C">
      <w:pPr>
        <w:numPr>
          <w:ilvl w:val="12"/>
          <w:numId w:val="0"/>
        </w:numPr>
        <w:ind w:right="-2"/>
        <w:rPr>
          <w:szCs w:val="22"/>
          <w:u w:val="single"/>
        </w:rPr>
      </w:pPr>
      <w:r w:rsidRPr="00247576">
        <w:rPr>
          <w:szCs w:val="22"/>
          <w:u w:val="single"/>
        </w:rPr>
        <w:t>Gamintojas</w:t>
      </w:r>
    </w:p>
    <w:p w:rsidR="00DA082C" w:rsidRPr="0049436B" w:rsidRDefault="00DA082C" w:rsidP="00DA082C">
      <w:pPr>
        <w:rPr>
          <w:szCs w:val="22"/>
        </w:rPr>
      </w:pPr>
      <w:proofErr w:type="spellStart"/>
      <w:r w:rsidRPr="0049436B">
        <w:rPr>
          <w:szCs w:val="22"/>
        </w:rPr>
        <w:t>Zakłady</w:t>
      </w:r>
      <w:proofErr w:type="spellEnd"/>
      <w:r w:rsidRPr="0049436B">
        <w:rPr>
          <w:szCs w:val="22"/>
        </w:rPr>
        <w:t xml:space="preserve"> </w:t>
      </w:r>
      <w:proofErr w:type="spellStart"/>
      <w:r w:rsidRPr="0049436B">
        <w:rPr>
          <w:szCs w:val="22"/>
        </w:rPr>
        <w:t>Farmaceutyczne</w:t>
      </w:r>
      <w:proofErr w:type="spellEnd"/>
      <w:r w:rsidRPr="0049436B">
        <w:rPr>
          <w:szCs w:val="22"/>
        </w:rPr>
        <w:t xml:space="preserve"> POLPHARMA SA</w:t>
      </w:r>
    </w:p>
    <w:p w:rsidR="00DA082C" w:rsidRPr="0049436B" w:rsidRDefault="00DA082C" w:rsidP="00DA082C">
      <w:pPr>
        <w:rPr>
          <w:szCs w:val="22"/>
        </w:rPr>
      </w:pPr>
      <w:proofErr w:type="spellStart"/>
      <w:r w:rsidRPr="0049436B">
        <w:rPr>
          <w:szCs w:val="22"/>
        </w:rPr>
        <w:t>Oddział</w:t>
      </w:r>
      <w:proofErr w:type="spellEnd"/>
      <w:r w:rsidRPr="0049436B">
        <w:rPr>
          <w:szCs w:val="22"/>
        </w:rPr>
        <w:t xml:space="preserve"> </w:t>
      </w:r>
      <w:proofErr w:type="spellStart"/>
      <w:r w:rsidRPr="0049436B">
        <w:rPr>
          <w:szCs w:val="22"/>
        </w:rPr>
        <w:t>Produkcyjny</w:t>
      </w:r>
      <w:proofErr w:type="spellEnd"/>
      <w:r w:rsidRPr="0049436B">
        <w:rPr>
          <w:szCs w:val="22"/>
        </w:rPr>
        <w:t xml:space="preserve"> w </w:t>
      </w:r>
      <w:proofErr w:type="spellStart"/>
      <w:r w:rsidRPr="0049436B">
        <w:rPr>
          <w:szCs w:val="22"/>
        </w:rPr>
        <w:t>Nowej</w:t>
      </w:r>
      <w:proofErr w:type="spellEnd"/>
      <w:r w:rsidRPr="0049436B">
        <w:rPr>
          <w:szCs w:val="22"/>
        </w:rPr>
        <w:t xml:space="preserve"> </w:t>
      </w:r>
      <w:proofErr w:type="spellStart"/>
      <w:r w:rsidRPr="0049436B">
        <w:rPr>
          <w:szCs w:val="22"/>
        </w:rPr>
        <w:t>Dębie</w:t>
      </w:r>
      <w:proofErr w:type="spellEnd"/>
    </w:p>
    <w:p w:rsidR="00DA082C" w:rsidRPr="0049436B" w:rsidRDefault="00DA082C" w:rsidP="00DA082C">
      <w:pPr>
        <w:rPr>
          <w:szCs w:val="22"/>
        </w:rPr>
      </w:pPr>
      <w:proofErr w:type="spellStart"/>
      <w:r w:rsidRPr="0049436B">
        <w:rPr>
          <w:szCs w:val="22"/>
        </w:rPr>
        <w:t>ul</w:t>
      </w:r>
      <w:proofErr w:type="spellEnd"/>
      <w:r w:rsidRPr="0049436B">
        <w:rPr>
          <w:szCs w:val="22"/>
        </w:rPr>
        <w:t xml:space="preserve">. </w:t>
      </w:r>
      <w:proofErr w:type="spellStart"/>
      <w:r w:rsidRPr="0049436B">
        <w:rPr>
          <w:szCs w:val="22"/>
        </w:rPr>
        <w:t>Metalowca</w:t>
      </w:r>
      <w:proofErr w:type="spellEnd"/>
      <w:r w:rsidRPr="0049436B">
        <w:rPr>
          <w:szCs w:val="22"/>
        </w:rPr>
        <w:t xml:space="preserve"> 2</w:t>
      </w:r>
    </w:p>
    <w:p w:rsidR="00DA082C" w:rsidRPr="003A4577" w:rsidRDefault="00DA082C" w:rsidP="00DA082C">
      <w:pPr>
        <w:rPr>
          <w:szCs w:val="22"/>
        </w:rPr>
      </w:pPr>
      <w:r w:rsidRPr="0049436B">
        <w:rPr>
          <w:szCs w:val="22"/>
        </w:rPr>
        <w:t xml:space="preserve">39-460 </w:t>
      </w:r>
      <w:proofErr w:type="spellStart"/>
      <w:r w:rsidRPr="0049436B">
        <w:rPr>
          <w:szCs w:val="22"/>
        </w:rPr>
        <w:t>Nowa</w:t>
      </w:r>
      <w:proofErr w:type="spellEnd"/>
      <w:r w:rsidRPr="0049436B">
        <w:rPr>
          <w:szCs w:val="22"/>
        </w:rPr>
        <w:t xml:space="preserve"> </w:t>
      </w:r>
      <w:proofErr w:type="spellStart"/>
      <w:r w:rsidRPr="0049436B">
        <w:rPr>
          <w:szCs w:val="22"/>
        </w:rPr>
        <w:t>Dęba</w:t>
      </w:r>
      <w:proofErr w:type="spellEnd"/>
      <w:r w:rsidRPr="0049436B">
        <w:rPr>
          <w:szCs w:val="22"/>
        </w:rPr>
        <w:t>, Lenkija</w:t>
      </w:r>
    </w:p>
    <w:p w:rsidR="00DA082C" w:rsidRPr="003A4577" w:rsidRDefault="00DA082C" w:rsidP="00DA082C">
      <w:pPr>
        <w:pStyle w:val="Pagrindinistekstas"/>
        <w:spacing w:after="0"/>
        <w:rPr>
          <w:szCs w:val="22"/>
        </w:rPr>
      </w:pPr>
    </w:p>
    <w:p w:rsidR="00DA082C" w:rsidRPr="003A4577" w:rsidRDefault="00DA082C" w:rsidP="00DA082C">
      <w:pPr>
        <w:rPr>
          <w:noProof/>
          <w:szCs w:val="22"/>
        </w:rPr>
      </w:pPr>
      <w:r w:rsidRPr="003A4577">
        <w:rPr>
          <w:b/>
          <w:bCs/>
          <w:noProof/>
          <w:szCs w:val="22"/>
        </w:rPr>
        <w:t xml:space="preserve">Šis pakuotės </w:t>
      </w:r>
      <w:r w:rsidRPr="003A4577">
        <w:rPr>
          <w:b/>
          <w:noProof/>
          <w:szCs w:val="22"/>
        </w:rPr>
        <w:t xml:space="preserve">lapelis paskutinį kartą peržiūrėtas </w:t>
      </w:r>
      <w:r>
        <w:rPr>
          <w:b/>
          <w:noProof/>
          <w:szCs w:val="22"/>
        </w:rPr>
        <w:t>2024-12-19.</w:t>
      </w:r>
    </w:p>
    <w:p w:rsidR="00DA082C" w:rsidRPr="003A4577" w:rsidRDefault="00DA082C" w:rsidP="00DA082C">
      <w:pPr>
        <w:rPr>
          <w:noProof/>
          <w:szCs w:val="22"/>
        </w:rPr>
      </w:pPr>
    </w:p>
    <w:p w:rsidR="00DA082C" w:rsidRDefault="00DA082C" w:rsidP="00DA082C">
      <w:pPr>
        <w:numPr>
          <w:ilvl w:val="12"/>
          <w:numId w:val="0"/>
        </w:numPr>
        <w:ind w:right="-2"/>
      </w:pPr>
      <w:r w:rsidRPr="003A4577">
        <w:t xml:space="preserve">Išsami informacija apie šį </w:t>
      </w:r>
      <w:r w:rsidRPr="003A4577">
        <w:rPr>
          <w:szCs w:val="24"/>
        </w:rPr>
        <w:t>vaistą</w:t>
      </w:r>
      <w:r w:rsidRPr="003A4577">
        <w:t xml:space="preserve"> pateikiama Valstybinės vaistų kontrolės tarnybos prie Lietuvos Respublikos sveikatos apsaugos ministerijos tinklalapyje</w:t>
      </w:r>
      <w:r w:rsidRPr="003A4577">
        <w:rPr>
          <w:i/>
          <w:szCs w:val="24"/>
        </w:rPr>
        <w:t xml:space="preserve"> </w:t>
      </w:r>
      <w:hyperlink r:id="rId8" w:history="1">
        <w:r w:rsidRPr="003A4577">
          <w:rPr>
            <w:rStyle w:val="Hipersaitas"/>
            <w:rFonts w:eastAsia="SimSun"/>
            <w:color w:val="auto"/>
          </w:rPr>
          <w:t>http://www.vvkt.lt/</w:t>
        </w:r>
      </w:hyperlink>
      <w:r w:rsidRPr="003A4577">
        <w:t>.</w:t>
      </w: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8ED69AF"/>
    <w:multiLevelType w:val="hybridMultilevel"/>
    <w:tmpl w:val="543C016A"/>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197A2239"/>
    <w:multiLevelType w:val="hybridMultilevel"/>
    <w:tmpl w:val="386E31D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 w15:restartNumberingAfterBreak="0">
    <w:nsid w:val="1F9665DD"/>
    <w:multiLevelType w:val="hybridMultilevel"/>
    <w:tmpl w:val="1FD8ECE0"/>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 w15:restartNumberingAfterBreak="0">
    <w:nsid w:val="21AA373A"/>
    <w:multiLevelType w:val="hybridMultilevel"/>
    <w:tmpl w:val="5F329B8A"/>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5" w15:restartNumberingAfterBreak="0">
    <w:nsid w:val="2B940BDD"/>
    <w:multiLevelType w:val="hybridMultilevel"/>
    <w:tmpl w:val="B9BAC6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82C"/>
    <w:rsid w:val="00072F85"/>
    <w:rsid w:val="000A5E72"/>
    <w:rsid w:val="000A7B60"/>
    <w:rsid w:val="00181364"/>
    <w:rsid w:val="002945D9"/>
    <w:rsid w:val="00305C48"/>
    <w:rsid w:val="003362C6"/>
    <w:rsid w:val="00497D4D"/>
    <w:rsid w:val="00742EBF"/>
    <w:rsid w:val="00B4219F"/>
    <w:rsid w:val="00BA6577"/>
    <w:rsid w:val="00C30905"/>
    <w:rsid w:val="00D358F2"/>
    <w:rsid w:val="00DA082C"/>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6C39E-480B-4531-8421-BFEF6B505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082C"/>
    <w:pPr>
      <w:spacing w:after="0" w:line="240" w:lineRule="auto"/>
    </w:pPr>
    <w:rPr>
      <w:rFonts w:ascii="Times New Roman" w:eastAsia="Times New Roman" w:hAnsi="Times New Roman" w:cs="Times New Roman"/>
      <w:szCs w:val="20"/>
      <w:lang w:eastAsia="lt-LT"/>
    </w:rPr>
  </w:style>
  <w:style w:type="paragraph" w:styleId="Antrat2">
    <w:name w:val="heading 2"/>
    <w:basedOn w:val="prastasis"/>
    <w:next w:val="prastasis"/>
    <w:link w:val="Antrat2Diagrama"/>
    <w:autoRedefine/>
    <w:unhideWhenUsed/>
    <w:qFormat/>
    <w:rsid w:val="00DA082C"/>
    <w:pPr>
      <w:keepNext/>
      <w:tabs>
        <w:tab w:val="left" w:pos="567"/>
      </w:tabs>
      <w:outlineLvl w:val="1"/>
    </w:pPr>
    <w:rPr>
      <w:b/>
    </w:rPr>
  </w:style>
  <w:style w:type="paragraph" w:styleId="Antrat3">
    <w:name w:val="heading 3"/>
    <w:basedOn w:val="prastasis"/>
    <w:next w:val="prastasis"/>
    <w:link w:val="Antrat3Diagrama"/>
    <w:autoRedefine/>
    <w:semiHidden/>
    <w:unhideWhenUsed/>
    <w:qFormat/>
    <w:rsid w:val="00DA082C"/>
    <w:pPr>
      <w:keepNext/>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DA082C"/>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semiHidden/>
    <w:rsid w:val="00DA082C"/>
    <w:rPr>
      <w:rFonts w:ascii="Times New Roman" w:eastAsia="Times New Roman" w:hAnsi="Times New Roman" w:cs="Times New Roman"/>
      <w:b/>
      <w:szCs w:val="20"/>
      <w:lang w:eastAsia="lt-LT"/>
    </w:rPr>
  </w:style>
  <w:style w:type="character" w:styleId="Hipersaitas">
    <w:name w:val="Hyperlink"/>
    <w:basedOn w:val="Numatytasispastraiposriftas"/>
    <w:uiPriority w:val="99"/>
    <w:semiHidden/>
    <w:unhideWhenUsed/>
    <w:rsid w:val="00DA082C"/>
    <w:rPr>
      <w:color w:val="0000FF"/>
      <w:u w:val="single"/>
    </w:rPr>
  </w:style>
  <w:style w:type="paragraph" w:styleId="Pagrindinistekstas">
    <w:name w:val="Body Text"/>
    <w:basedOn w:val="prastasis"/>
    <w:link w:val="PagrindinistekstasDiagrama"/>
    <w:semiHidden/>
    <w:unhideWhenUsed/>
    <w:rsid w:val="00DA082C"/>
    <w:pPr>
      <w:spacing w:after="120"/>
    </w:pPr>
  </w:style>
  <w:style w:type="character" w:customStyle="1" w:styleId="PagrindinistekstasDiagrama">
    <w:name w:val="Pagrindinis tekstas Diagrama"/>
    <w:basedOn w:val="Numatytasispastraiposriftas"/>
    <w:link w:val="Pagrindinistekstas"/>
    <w:semiHidden/>
    <w:rsid w:val="00DA082C"/>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semiHidden/>
    <w:unhideWhenUsed/>
    <w:rsid w:val="00DA082C"/>
    <w:pPr>
      <w:spacing w:after="120" w:line="480" w:lineRule="auto"/>
    </w:pPr>
  </w:style>
  <w:style w:type="character" w:customStyle="1" w:styleId="Pagrindinistekstas2Diagrama">
    <w:name w:val="Pagrindinis tekstas 2 Diagrama"/>
    <w:basedOn w:val="Numatytasispastraiposriftas"/>
    <w:link w:val="Pagrindinistekstas2"/>
    <w:semiHidden/>
    <w:rsid w:val="00DA082C"/>
    <w:rPr>
      <w:rFonts w:ascii="Times New Roman" w:eastAsia="Times New Roman" w:hAnsi="Times New Roman" w:cs="Times New Roman"/>
      <w:szCs w:val="20"/>
      <w:lang w:eastAsia="lt-LT"/>
    </w:rPr>
  </w:style>
  <w:style w:type="paragraph" w:styleId="Sraopastraipa">
    <w:name w:val="List Paragraph"/>
    <w:basedOn w:val="prastasis"/>
    <w:uiPriority w:val="34"/>
    <w:qFormat/>
    <w:rsid w:val="00DA082C"/>
    <w:pPr>
      <w:tabs>
        <w:tab w:val="left" w:pos="567"/>
      </w:tabs>
      <w:spacing w:line="260" w:lineRule="exact"/>
      <w:ind w:left="720"/>
      <w:contextualSpacing/>
    </w:pPr>
    <w:rPr>
      <w:rFonts w:eastAsia="Calibri"/>
      <w:lang w:val="en-GB" w:eastAsia="en-US"/>
    </w:rPr>
  </w:style>
  <w:style w:type="character" w:customStyle="1" w:styleId="BTEMEASMCAChar">
    <w:name w:val="BT EMEA_SMCA Char"/>
    <w:basedOn w:val="Numatytasispastraiposriftas"/>
    <w:link w:val="BTEMEASMCA"/>
    <w:locked/>
    <w:rsid w:val="00DA082C"/>
  </w:style>
  <w:style w:type="paragraph" w:customStyle="1" w:styleId="BTEMEASMCA">
    <w:name w:val="BT EMEA_SMCA"/>
    <w:basedOn w:val="prastasis"/>
    <w:link w:val="BTEMEASMCAChar"/>
    <w:autoRedefine/>
    <w:rsid w:val="00DA082C"/>
    <w:pPr>
      <w:tabs>
        <w:tab w:val="left" w:pos="3600"/>
      </w:tabs>
    </w:pPr>
    <w:rPr>
      <w:rFonts w:asciiTheme="minorHAnsi" w:eastAsiaTheme="minorHAnsi" w:hAnsiTheme="minorHAnsi" w:cstheme="minorBidi"/>
      <w:szCs w:val="22"/>
      <w:lang w:eastAsia="en-US"/>
    </w:rPr>
  </w:style>
  <w:style w:type="paragraph" w:customStyle="1" w:styleId="PI-3EMEASMCA">
    <w:name w:val="PI-3 EMEA_SMCA"/>
    <w:basedOn w:val="prastasis"/>
    <w:autoRedefine/>
    <w:rsid w:val="00DA082C"/>
    <w:pPr>
      <w:spacing w:line="220" w:lineRule="exact"/>
    </w:pPr>
    <w:rPr>
      <w:b/>
      <w:bCs/>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2.safelinks.protection.outlook.com/?url=https%3A%2F%2Fwww.vvkt.lt%2Findex.php%3F4004286486&amp;data=04%7C01%7Ca.gorniak%40polfawarszawa.pl%7C5adc7f478be94300292208d9746ce07d%7Cedf3cfc4ee604b92a2cbda2c123fc895%7C0%7C0%7C637668833371953211%7CUnknown%7CTWFpbGZsb3d8eyJWIjoiMC4wLjAwMDAiLCJQIjoiV2luMzIiLCJBTiI6Ik1haWwiLCJXVCI6Mn0%3D%7C1000&amp;sdata=v3ydmv9XrpWQxGW9hayvCZaKcu0R8TRCoQoAm9aIxs0%3D&amp;reserved=0" TargetMode="External"/><Relationship Id="rId5" Type="http://schemas.openxmlformats.org/officeDocument/2006/relationships/hyperlink" Target="https://eur02.safelinks.protection.outlook.com/?url=https%3A%2F%2Fvapris.vvkt.lt%2Fvvkt-web%2Fpublic%2Fnrv&amp;data=04%7C01%7Ca.gorniak%40polfawarszawa.pl%7C5adc7f478be94300292208d9746ce07d%7Cedf3cfc4ee604b92a2cbda2c123fc895%7C0%7C0%7C637668833371953211%7CUnknown%7CTWFpbGZsb3d8eyJWIjoiMC4wLjAwMDAiLCJQIjoiV2luMzIiLCJBTiI6Ik1haWwiLCJXVCI6Mn0%3D%7C1000&amp;sdata=uLl8iSdoc2wIkXNAV5pXB3du4OpZb%2FHUBDggG%2FwlsYo%3D&amp;reserve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8133</Words>
  <Characters>4637</Characters>
  <Application>Microsoft Office Word</Application>
  <DocSecurity>0</DocSecurity>
  <Lines>38</Lines>
  <Paragraphs>25</Paragraphs>
  <ScaleCrop>false</ScaleCrop>
  <HeadingPairs>
    <vt:vector size="4" baseType="variant">
      <vt:variant>
        <vt:lpstr>Pavadinimas</vt:lpstr>
      </vt:variant>
      <vt:variant>
        <vt:i4>1</vt:i4>
      </vt:variant>
      <vt:variant>
        <vt:lpstr>Antraštės</vt:lpstr>
      </vt:variant>
      <vt:variant>
        <vt:i4>14</vt:i4>
      </vt:variant>
    </vt:vector>
  </HeadingPairs>
  <TitlesOfParts>
    <vt:vector size="15" baseType="lpstr">
      <vt:lpstr/>
      <vt:lpstr>Pakuotės lapelis: informacija vartotojui</vt:lpstr>
      <vt:lpstr/>
      <vt:lpstr>    1.	Kas yra Loperamidum PPH ir kam jis vartojamas</vt:lpstr>
      <vt:lpstr>    2.	Kas žinotina prieš vartojant Loperamidum PPH</vt:lpstr>
      <vt:lpstr>        Loperamidum PPH vartoti draudžiama:</vt:lpstr>
      <vt:lpstr>        Įspėjimai ir atsargumo priemonės</vt:lpstr>
      <vt:lpstr>        Nėštumas ir žindymo laikotarpis</vt:lpstr>
      <vt:lpstr>        Vairavimas ir mechanizmų valdymas</vt:lpstr>
      <vt:lpstr>    3.	Kaip vartoti Loperamidum PPH</vt:lpstr>
      <vt:lpstr>        Ką daryti pavartojus per didelę Loperamidum PPH dozę?</vt:lpstr>
      <vt:lpstr>        Pamiršus pavartoti Loperamidum PPH</vt:lpstr>
      <vt:lpstr>    4.	Galimas šalutinis poveikis</vt:lpstr>
      <vt:lpstr>    5.	Kaip laikyti Loperamidum PPH</vt:lpstr>
      <vt:lpstr>    6.	Pakuotės turinys ir kita informacija</vt:lpstr>
    </vt:vector>
  </TitlesOfParts>
  <Company/>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2025-03-03T09:49:00Z</dcterms:created>
  <dcterms:modified xsi:type="dcterms:W3CDTF">2025-03-03T09:50:00Z</dcterms:modified>
</cp:coreProperties>
</file>