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9F9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jc w:val="center"/>
        <w:outlineLvl w:val="0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Pakuotės lapelis: informacija pacientui</w:t>
      </w:r>
    </w:p>
    <w:p w14:paraId="10DAD7C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jc w:val="center"/>
        <w:outlineLvl w:val="0"/>
        <w:rPr>
          <w:rFonts w:eastAsia="Times New Roman"/>
          <w:b/>
          <w:kern w:val="0"/>
          <w14:ligatures w14:val="none"/>
        </w:rPr>
      </w:pPr>
    </w:p>
    <w:p w14:paraId="3695573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b/>
          <w:kern w:val="0"/>
          <w14:ligatures w14:val="none"/>
        </w:rPr>
      </w:pPr>
      <w:proofErr w:type="spellStart"/>
      <w:r w:rsidRPr="0009219E">
        <w:rPr>
          <w:rFonts w:eastAsia="Times New Roman"/>
          <w:b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/>
          <w:kern w:val="0"/>
          <w:vertAlign w:val="superscript"/>
          <w14:ligatures w14:val="none"/>
        </w:rPr>
        <w:t xml:space="preserve"> </w:t>
      </w:r>
      <w:r w:rsidRPr="0009219E">
        <w:rPr>
          <w:rFonts w:eastAsia="Times New Roman"/>
          <w:b/>
          <w:kern w:val="0"/>
          <w14:ligatures w14:val="none"/>
        </w:rPr>
        <w:t xml:space="preserve">10 000 V </w:t>
      </w:r>
      <w:r w:rsidRPr="0009219E">
        <w:rPr>
          <w:rFonts w:eastAsia="Times New Roman"/>
          <w:b/>
          <w:bCs/>
          <w:kern w:val="0"/>
          <w14:ligatures w14:val="none"/>
        </w:rPr>
        <w:t>skrandyje neirios</w:t>
      </w:r>
      <w:r w:rsidRPr="0009219E">
        <w:rPr>
          <w:rFonts w:eastAsia="Times New Roman"/>
          <w:b/>
          <w:kern w:val="0"/>
          <w14:ligatures w14:val="none"/>
        </w:rPr>
        <w:t xml:space="preserve"> kietosios kapsulės</w:t>
      </w:r>
    </w:p>
    <w:p w14:paraId="1A3FDC5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jc w:val="center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kasos milteliai</w:t>
      </w:r>
    </w:p>
    <w:p w14:paraId="1EF46C5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kern w:val="0"/>
          <w14:ligatures w14:val="none"/>
        </w:rPr>
      </w:pPr>
    </w:p>
    <w:p w14:paraId="21EC253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 xml:space="preserve">Atidžiai perskaitykite visą šį </w:t>
      </w:r>
      <w:smartTag w:uri="schemas-tilde-lt/tildestengine" w:element="templates">
        <w:smartTagPr>
          <w:attr w:name="baseform" w:val="lapel|is"/>
          <w:attr w:name="id" w:val="-1"/>
          <w:attr w:name="text" w:val="lapeli"/>
        </w:smartTagPr>
        <w:r w:rsidRPr="0009219E">
          <w:rPr>
            <w:rFonts w:eastAsia="Times New Roman"/>
            <w:b/>
            <w:kern w:val="0"/>
            <w14:ligatures w14:val="none"/>
          </w:rPr>
          <w:t>lapelį</w:t>
        </w:r>
      </w:smartTag>
      <w:r w:rsidRPr="0009219E">
        <w:rPr>
          <w:rFonts w:eastAsia="Times New Roman"/>
          <w:b/>
          <w:kern w:val="0"/>
          <w14:ligatures w14:val="none"/>
        </w:rPr>
        <w:t>, prieš pradėdami vartoti vaistą, nes jame pateikiama Jums svarbi informacija.</w:t>
      </w:r>
    </w:p>
    <w:p w14:paraId="7B5B5A0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 xml:space="preserve">Neišmeskite šio </w:t>
      </w:r>
      <w:smartTag w:uri="schemas-tilde-lt/tildestengine" w:element="templates">
        <w:smartTagPr>
          <w:attr w:name="baseform" w:val="lapel|is"/>
          <w:attr w:name="id" w:val="-1"/>
          <w:attr w:name="text" w:val="lapelio"/>
        </w:smartTagPr>
        <w:r w:rsidRPr="0009219E">
          <w:rPr>
            <w:rFonts w:eastAsia="Times New Roman"/>
            <w:kern w:val="0"/>
            <w14:ligatures w14:val="none"/>
          </w:rPr>
          <w:t>lapelio</w:t>
        </w:r>
      </w:smartTag>
      <w:r w:rsidRPr="0009219E">
        <w:rPr>
          <w:rFonts w:eastAsia="Times New Roman"/>
          <w:kern w:val="0"/>
          <w14:ligatures w14:val="none"/>
        </w:rPr>
        <w:t>, nes vėl gali prireikti jį perskaityti.</w:t>
      </w:r>
    </w:p>
    <w:p w14:paraId="7A99DC9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>Jeigu norite sužinoti daugiau arba pasitarti, kreipkitės į vaistininką</w:t>
      </w:r>
    </w:p>
    <w:p w14:paraId="7BAF83A9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>Jeigu pasireiškė šalutinis poveikis (net jeigu jis šiame lapelyje nenurodytas), kreipkitės į gydytoją arba vaistininką. Žr. 4 skyrių.</w:t>
      </w:r>
    </w:p>
    <w:p w14:paraId="175AD44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>Jeigu Jūsų savijauta per 7 dienas nepagerėjo arba net pablogėjo, kreipkitės į gydytoją.</w:t>
      </w:r>
    </w:p>
    <w:p w14:paraId="128E27D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</w:p>
    <w:p w14:paraId="729C507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Apie ką rašoma šiame lapelyje?</w:t>
      </w:r>
    </w:p>
    <w:p w14:paraId="71C7660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bCs/>
          <w:kern w:val="0"/>
          <w14:ligatures w14:val="none"/>
        </w:rPr>
      </w:pPr>
    </w:p>
    <w:p w14:paraId="09A300EE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1.</w:t>
      </w:r>
      <w:r w:rsidRPr="0009219E">
        <w:rPr>
          <w:rFonts w:eastAsia="Times New Roman"/>
          <w:kern w:val="0"/>
          <w14:ligatures w14:val="none"/>
        </w:rPr>
        <w:tab/>
        <w:t xml:space="preserve">Kas yra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ir kam jis vartojamas</w:t>
      </w:r>
    </w:p>
    <w:p w14:paraId="4D6755D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2.</w:t>
      </w:r>
      <w:r w:rsidRPr="0009219E">
        <w:rPr>
          <w:rFonts w:eastAsia="Times New Roman"/>
          <w:kern w:val="0"/>
          <w14:ligatures w14:val="none"/>
        </w:rPr>
        <w:tab/>
        <w:t xml:space="preserve">Kas žinotina prieš vartojant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</w:p>
    <w:p w14:paraId="10551FD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3.</w:t>
      </w:r>
      <w:r w:rsidRPr="0009219E">
        <w:rPr>
          <w:rFonts w:eastAsia="Times New Roman"/>
          <w:kern w:val="0"/>
          <w14:ligatures w14:val="none"/>
        </w:rPr>
        <w:tab/>
        <w:t xml:space="preserve">Kaip vartoti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</w:p>
    <w:p w14:paraId="2CB2D21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4.</w:t>
      </w:r>
      <w:r w:rsidRPr="0009219E">
        <w:rPr>
          <w:rFonts w:eastAsia="Times New Roman"/>
          <w:kern w:val="0"/>
          <w14:ligatures w14:val="none"/>
        </w:rPr>
        <w:tab/>
        <w:t>Galimas šalutinis poveikis</w:t>
      </w:r>
    </w:p>
    <w:p w14:paraId="6333BB6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5.</w:t>
      </w:r>
      <w:r w:rsidRPr="0009219E">
        <w:rPr>
          <w:rFonts w:eastAsia="Times New Roman"/>
          <w:kern w:val="0"/>
          <w14:ligatures w14:val="none"/>
        </w:rPr>
        <w:tab/>
        <w:t xml:space="preserve">Kaip laikyti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</w:t>
      </w:r>
    </w:p>
    <w:p w14:paraId="52A8B3C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6.</w:t>
      </w:r>
      <w:r w:rsidRPr="0009219E">
        <w:rPr>
          <w:rFonts w:eastAsia="Times New Roman"/>
          <w:kern w:val="0"/>
          <w14:ligatures w14:val="none"/>
        </w:rPr>
        <w:tab/>
      </w:r>
      <w:r w:rsidRPr="0009219E">
        <w:rPr>
          <w:rFonts w:eastAsia="Times New Roman"/>
          <w:bCs/>
          <w:kern w:val="0"/>
          <w14:ligatures w14:val="none"/>
        </w:rPr>
        <w:t>Pakuotės turinys ir kita</w:t>
      </w:r>
      <w:r w:rsidRPr="0009219E">
        <w:rPr>
          <w:rFonts w:eastAsia="Times New Roman"/>
          <w:kern w:val="0"/>
          <w14:ligatures w14:val="none"/>
        </w:rPr>
        <w:t xml:space="preserve"> informacija</w:t>
      </w:r>
    </w:p>
    <w:p w14:paraId="2D05F24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82D2400" w14:textId="77777777" w:rsidR="0009219E" w:rsidRPr="0009219E" w:rsidRDefault="0009219E" w:rsidP="0009219E">
      <w:pPr>
        <w:keepNext/>
        <w:tabs>
          <w:tab w:val="num" w:pos="540"/>
          <w:tab w:val="left" w:pos="567"/>
          <w:tab w:val="num" w:pos="1077"/>
        </w:tabs>
        <w:suppressAutoHyphens/>
        <w:spacing w:after="240" w:line="240" w:lineRule="auto"/>
        <w:ind w:left="540" w:hanging="540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 xml:space="preserve">Kas yra </w:t>
      </w:r>
      <w:proofErr w:type="spellStart"/>
      <w:r w:rsidRPr="0009219E">
        <w:rPr>
          <w:rFonts w:eastAsia="Times New Roman"/>
          <w:b/>
          <w:kern w:val="28"/>
          <w14:ligatures w14:val="none"/>
        </w:rPr>
        <w:t>Kreon</w:t>
      </w:r>
      <w:proofErr w:type="spellEnd"/>
      <w:r w:rsidRPr="0009219E">
        <w:rPr>
          <w:rFonts w:eastAsia="Times New Roman"/>
          <w:b/>
          <w:kern w:val="28"/>
          <w14:ligatures w14:val="none"/>
        </w:rPr>
        <w:t xml:space="preserve"> ir kam jis vartojamas</w:t>
      </w:r>
    </w:p>
    <w:p w14:paraId="56CAFE6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proofErr w:type="spellStart"/>
      <w:r w:rsidRPr="0009219E">
        <w:rPr>
          <w:rFonts w:eastAsia="Times New Roman"/>
          <w:bCs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Cs/>
          <w:kern w:val="0"/>
          <w14:ligatures w14:val="none"/>
        </w:rPr>
        <w:t xml:space="preserve"> sudėtyje yra kiaulių kasos miltelių, kurių sudėtyje yra fermentų, padedančių virškinti maistą. Šie fermentai yra išgaunami iš kiaulių kasos. </w:t>
      </w:r>
      <w:proofErr w:type="spellStart"/>
      <w:r w:rsidRPr="0009219E">
        <w:rPr>
          <w:rFonts w:eastAsia="Times New Roman"/>
          <w:bCs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Cs/>
          <w:kern w:val="0"/>
          <w14:ligatures w14:val="none"/>
        </w:rPr>
        <w:t xml:space="preserve"> kapsulėse yra mažų granulių (</w:t>
      </w:r>
      <w:r w:rsidRPr="0009219E">
        <w:rPr>
          <w:rFonts w:eastAsia="Times New Roman"/>
          <w:kern w:val="0"/>
          <w14:ligatures w14:val="none"/>
        </w:rPr>
        <w:t xml:space="preserve">skrandžio sultims atsparių granulių, vadinamųjų </w:t>
      </w:r>
      <w:proofErr w:type="spellStart"/>
      <w:r w:rsidRPr="0009219E">
        <w:rPr>
          <w:rFonts w:eastAsia="Times New Roman"/>
          <w:kern w:val="0"/>
          <w14:ligatures w14:val="none"/>
        </w:rPr>
        <w:t>minimikrosferų</w:t>
      </w:r>
      <w:proofErr w:type="spellEnd"/>
      <w:r w:rsidRPr="0009219E">
        <w:rPr>
          <w:rFonts w:eastAsia="Times New Roman"/>
          <w:kern w:val="0"/>
          <w14:ligatures w14:val="none"/>
        </w:rPr>
        <w:t>)</w:t>
      </w:r>
      <w:r w:rsidRPr="0009219E">
        <w:rPr>
          <w:rFonts w:eastAsia="Times New Roman"/>
          <w:bCs/>
          <w:kern w:val="0"/>
          <w14:ligatures w14:val="none"/>
        </w:rPr>
        <w:t>, iš kurių į virškinimo traktą lėtai išsiskiria fermentai</w:t>
      </w:r>
      <w:r w:rsidRPr="0009219E">
        <w:rPr>
          <w:rFonts w:eastAsia="Times New Roman"/>
          <w:kern w:val="0"/>
          <w14:ligatures w14:val="none"/>
        </w:rPr>
        <w:t>.</w:t>
      </w:r>
    </w:p>
    <w:p w14:paraId="448E663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25F36F8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esantys fermentai virškina virškinimo traktu slenkantį maistą.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reikia vartoti valgant ar užkandžiaujant arba po to. Tada fermentai gali visiškai susimaišyti su maistu.</w:t>
      </w:r>
    </w:p>
    <w:p w14:paraId="070A159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28EBE8C6" w14:textId="77777777" w:rsidR="0009219E" w:rsidRPr="0009219E" w:rsidRDefault="0009219E" w:rsidP="0009219E">
      <w:pPr>
        <w:tabs>
          <w:tab w:val="left" w:pos="567"/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Vaistas vartojamas suaugusių žmonių kasos išskiriamosios funkcijos, susijusios su sekreto išskyrimu į virškinimo traktą, nepakankamumui šalinti. </w:t>
      </w:r>
    </w:p>
    <w:p w14:paraId="7D4DCB5E" w14:textId="77777777" w:rsidR="0009219E" w:rsidRPr="0009219E" w:rsidRDefault="0009219E" w:rsidP="0009219E">
      <w:pPr>
        <w:tabs>
          <w:tab w:val="left" w:pos="567"/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C7FD461" w14:textId="77777777" w:rsidR="0009219E" w:rsidRPr="0009219E" w:rsidRDefault="0009219E" w:rsidP="0009219E">
      <w:pPr>
        <w:tabs>
          <w:tab w:val="left" w:pos="567"/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Toks nepakankamumas gali išsivystyti tada, kai kasos liaukos nebeišskiria pakankamai fermentų maistui virškinti. Šis sutrikimas dažniausiai pasireiškia žmonėms, kuriems yra</w:t>
      </w:r>
      <w:r w:rsidRPr="0009219E">
        <w:rPr>
          <w:rFonts w:eastAsia="Times New Roman"/>
          <w:iCs/>
          <w:color w:val="000000"/>
          <w:kern w:val="0"/>
          <w14:ligatures w14:val="none"/>
        </w:rPr>
        <w:t xml:space="preserve"> cistinė fibrozė, lėtinis kasos uždegimas ir atlikta kasos operacija.</w:t>
      </w:r>
    </w:p>
    <w:p w14:paraId="3F03513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7D4EE1B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56357781" w14:textId="77777777" w:rsidR="0009219E" w:rsidRPr="0009219E" w:rsidRDefault="0009219E" w:rsidP="0009219E">
      <w:pPr>
        <w:keepNext/>
        <w:tabs>
          <w:tab w:val="num" w:pos="540"/>
          <w:tab w:val="left" w:pos="567"/>
          <w:tab w:val="left" w:pos="1080"/>
        </w:tabs>
        <w:suppressAutoHyphens/>
        <w:spacing w:after="240" w:line="240" w:lineRule="auto"/>
        <w:ind w:left="1077" w:hanging="1077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>2.</w:t>
      </w:r>
      <w:r w:rsidRPr="0009219E">
        <w:rPr>
          <w:rFonts w:eastAsia="Times New Roman"/>
          <w:b/>
          <w:kern w:val="28"/>
          <w14:ligatures w14:val="none"/>
        </w:rPr>
        <w:tab/>
        <w:t xml:space="preserve">Kas žinotina prieš vartojant </w:t>
      </w:r>
      <w:proofErr w:type="spellStart"/>
      <w:r w:rsidRPr="0009219E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5C3663D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09219E">
        <w:rPr>
          <w:rFonts w:eastAsia="Times New Roman"/>
          <w:b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/>
          <w:kern w:val="0"/>
          <w14:ligatures w14:val="none"/>
        </w:rPr>
        <w:t xml:space="preserve"> vartoti draudžiama:</w:t>
      </w:r>
    </w:p>
    <w:p w14:paraId="2DA1BA2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 xml:space="preserve">jeigu yra alergija kasos milteliams arba bet kuriai pagalbinei šio vaisto medžiagai (jos išvardytos 6 skyriuje). </w:t>
      </w:r>
    </w:p>
    <w:p w14:paraId="306F2BB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33ED7C4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Jeigu abejojate, prieš vartojant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kreipkitės į gydytoją arba vaistininką.</w:t>
      </w:r>
    </w:p>
    <w:p w14:paraId="38C667D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2E8B9DF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Įspėjimai ir atsargumo priemonės</w:t>
      </w:r>
    </w:p>
    <w:p w14:paraId="3D370EC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Pasitarkite su gydytoju arba vaistininku, prieš pradėdami vartoti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10 000 V.</w:t>
      </w:r>
    </w:p>
    <w:p w14:paraId="043EB52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4B91A6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Retai pasitaikanti žarnų būklė, t. y. žarnų susiaurėjimas, vadinama </w:t>
      </w:r>
      <w:proofErr w:type="spellStart"/>
      <w:r w:rsidRPr="0009219E">
        <w:rPr>
          <w:rFonts w:eastAsia="Times New Roman"/>
          <w:kern w:val="0"/>
          <w14:ligatures w14:val="none"/>
        </w:rPr>
        <w:t>fibrozine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</w:t>
      </w:r>
      <w:proofErr w:type="spellStart"/>
      <w:r w:rsidRPr="0009219E">
        <w:rPr>
          <w:rFonts w:eastAsia="Times New Roman"/>
          <w:kern w:val="0"/>
          <w14:ligatures w14:val="none"/>
        </w:rPr>
        <w:t>kolonopatija</w:t>
      </w:r>
      <w:proofErr w:type="spellEnd"/>
      <w:r w:rsidRPr="0009219E">
        <w:rPr>
          <w:rFonts w:eastAsia="Times New Roman"/>
          <w:kern w:val="0"/>
          <w14:ligatures w14:val="none"/>
        </w:rPr>
        <w:t>. Ji pasireiškia pacientams, sergantiems cistine fibroze ir vartojantiems dideles vaistų, kurių sudėtyje yra kasos miltelių,</w:t>
      </w:r>
      <w:r w:rsidRPr="0009219E" w:rsidDel="0037609D">
        <w:rPr>
          <w:rFonts w:eastAsia="Times New Roman"/>
          <w:kern w:val="0"/>
          <w14:ligatures w14:val="none"/>
        </w:rPr>
        <w:t xml:space="preserve"> </w:t>
      </w:r>
      <w:r w:rsidRPr="0009219E">
        <w:rPr>
          <w:rFonts w:eastAsia="Times New Roman"/>
          <w:kern w:val="0"/>
          <w14:ligatures w14:val="none"/>
        </w:rPr>
        <w:t xml:space="preserve">dozes. </w:t>
      </w:r>
    </w:p>
    <w:p w14:paraId="7C36847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285632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Vis dėlto, jei Jūs vartojate didesnes kaip 10 000 lipazės vienetų kilogramui kūno svorio paros dozes</w:t>
      </w:r>
      <w:r w:rsidRPr="0009219E" w:rsidDel="00447A3B">
        <w:rPr>
          <w:rFonts w:eastAsia="Times New Roman"/>
          <w:kern w:val="0"/>
          <w14:ligatures w14:val="none"/>
        </w:rPr>
        <w:t xml:space="preserve"> </w:t>
      </w:r>
      <w:r w:rsidRPr="0009219E">
        <w:rPr>
          <w:rFonts w:eastAsia="Times New Roman"/>
          <w:kern w:val="0"/>
          <w14:ligatures w14:val="none"/>
        </w:rPr>
        <w:t>ir Jums atsiranda neįprastų pilvo simptomų arba pilvo simptomai pakinta,</w:t>
      </w:r>
      <w:r w:rsidRPr="0009219E">
        <w:rPr>
          <w:rFonts w:eastAsia="Times New Roman"/>
          <w:b/>
          <w:kern w:val="0"/>
          <w14:ligatures w14:val="none"/>
        </w:rPr>
        <w:t xml:space="preserve"> </w:t>
      </w:r>
      <w:r w:rsidRPr="0009219E">
        <w:rPr>
          <w:rFonts w:eastAsia="Times New Roman"/>
          <w:kern w:val="0"/>
          <w14:ligatures w14:val="none"/>
        </w:rPr>
        <w:t>pasitarkite su gydytoju.</w:t>
      </w:r>
    </w:p>
    <w:p w14:paraId="623AEFB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A0A4F8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09219E">
        <w:rPr>
          <w:rFonts w:eastAsia="Times New Roman"/>
          <w:kern w:val="0"/>
          <w:u w:val="single"/>
          <w14:ligatures w14:val="none"/>
        </w:rPr>
        <w:t>Hepatito E viruso infekcija</w:t>
      </w:r>
    </w:p>
    <w:p w14:paraId="489A2CB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Šis vaistas yra gyvūninės (kiaulių) kilmės. Nors gaminant šį vaistinį preparatą imamasi tam tikrų priemonių rizikai sumažinti, jame gali būti hepatito E viruso. Hepatitas E – tai virusas, kuriuo gali būti užsikrėtusios kiaulės ir kuris gali plisti tarp žmonių bei sukelti kepenų infekciją.</w:t>
      </w:r>
    </w:p>
    <w:p w14:paraId="5DB30CB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Atlikto tyrimo duomenimis, šį vaistą vartojančių cistine fibroze sergančių žmonių populiacijoje gali būti daugiau tokių pacientų, kurie praeityje galėjo būti užsikrėtę hepatito E virusu. Tačiau šis tyrimas turi svarbių trūkumų. Pavyzdžiui, neaišku, kada praeityje buvo užsikrėsta virusu arba koks buvo šios infekcijos šaltinis.</w:t>
      </w:r>
    </w:p>
    <w:p w14:paraId="38FB182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Atsargumo sumetimais, jei jūsų imuninė sistema yra susilpnėjusi ir vartojate dideles šio vaisto dozes, jūsų gydytojas jus informuos apie hepatito E infekcijos simptomus. Jei pasireikštų infekcijos požymių, ypač karščiavimas, pykinimas, neįprastas ar stiprėjantis skausmas pilvo srityje arba odos ar akių pageltimas, kreipkitės į gydytoją.</w:t>
      </w:r>
    </w:p>
    <w:p w14:paraId="13DA63F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C38CAE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Vaikams ir paaugliams</w:t>
      </w:r>
    </w:p>
    <w:p w14:paraId="69CBC14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nėra skirtas vaikams.</w:t>
      </w:r>
    </w:p>
    <w:p w14:paraId="48C37D3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0EA78372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ascii="Arial" w:eastAsia="Times New Roman" w:hAnsi="Arial"/>
          <w:b/>
          <w:kern w:val="0"/>
          <w:szCs w:val="20"/>
          <w:lang w:eastAsia="lt-LT"/>
          <w14:ligatures w14:val="none"/>
        </w:rPr>
      </w:pPr>
      <w:r w:rsidRPr="0009219E">
        <w:rPr>
          <w:rFonts w:eastAsia="Times New Roman"/>
          <w:b/>
          <w:kern w:val="0"/>
          <w:szCs w:val="20"/>
          <w:lang w:eastAsia="lt-LT"/>
          <w14:ligatures w14:val="none"/>
        </w:rPr>
        <w:t xml:space="preserve">Kiti vaistai ir </w:t>
      </w:r>
      <w:proofErr w:type="spellStart"/>
      <w:r w:rsidRPr="0009219E">
        <w:rPr>
          <w:rFonts w:eastAsia="Times New Roman"/>
          <w:b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/>
          <w:kern w:val="0"/>
          <w14:ligatures w14:val="none"/>
        </w:rPr>
        <w:t xml:space="preserve"> 10 000 V</w:t>
      </w:r>
    </w:p>
    <w:p w14:paraId="4B6A656F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kern w:val="0"/>
          <w:szCs w:val="20"/>
          <w:lang w:eastAsia="lt-LT"/>
          <w14:ligatures w14:val="none"/>
        </w:rPr>
      </w:pPr>
      <w:r w:rsidRPr="0009219E">
        <w:rPr>
          <w:rFonts w:eastAsia="Times New Roman"/>
          <w:kern w:val="0"/>
          <w:szCs w:val="20"/>
          <w:lang w:eastAsia="lt-LT"/>
          <w14:ligatures w14:val="none"/>
        </w:rPr>
        <w:t>Sąveika su kitais vaistais iki šiol nežinoma. Jeigu vartojate ar neseniai vartojote kitų vaistų arba dėl to nesate tikri, apie tai pasakykite gydytojui arba vaistininkui.</w:t>
      </w:r>
    </w:p>
    <w:p w14:paraId="4BC235EE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/>
          <w:bCs/>
          <w:kern w:val="0"/>
          <w:szCs w:val="20"/>
          <w:lang w:eastAsia="lt-LT"/>
          <w14:ligatures w14:val="none"/>
        </w:rPr>
      </w:pPr>
    </w:p>
    <w:p w14:paraId="749BC6CC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/>
          <w:bCs/>
          <w:kern w:val="0"/>
          <w:szCs w:val="20"/>
          <w:lang w:eastAsia="lt-LT"/>
          <w14:ligatures w14:val="none"/>
        </w:rPr>
      </w:pPr>
      <w:proofErr w:type="spellStart"/>
      <w:r w:rsidRPr="0009219E">
        <w:rPr>
          <w:rFonts w:ascii="Times-Roman" w:eastAsia="Calibri" w:hAnsi="Times-Roman" w:cs="Times-Roman"/>
          <w:b/>
          <w:kern w:val="0"/>
          <w14:ligatures w14:val="none"/>
        </w:rPr>
        <w:t>Kreon</w:t>
      </w:r>
      <w:proofErr w:type="spellEnd"/>
      <w:r w:rsidRPr="0009219E">
        <w:rPr>
          <w:rFonts w:ascii="Times-Roman" w:eastAsia="Calibri" w:hAnsi="Times-Roman" w:cs="Times-Roman"/>
          <w:b/>
          <w:kern w:val="0"/>
          <w14:ligatures w14:val="none"/>
        </w:rPr>
        <w:t xml:space="preserve"> 10 000 V </w:t>
      </w:r>
      <w:r w:rsidRPr="0009219E">
        <w:rPr>
          <w:rFonts w:eastAsia="Times New Roman"/>
          <w:b/>
          <w:bCs/>
          <w:kern w:val="0"/>
          <w:szCs w:val="20"/>
          <w:lang w:eastAsia="lt-LT"/>
          <w14:ligatures w14:val="none"/>
        </w:rPr>
        <w:t>vartojimas su maistu ir gėrimais</w:t>
      </w:r>
    </w:p>
    <w:p w14:paraId="17266A10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kern w:val="0"/>
          <w:szCs w:val="20"/>
          <w:lang w:eastAsia="lt-LT"/>
          <w14:ligatures w14:val="none"/>
        </w:rPr>
      </w:pPr>
      <w:proofErr w:type="spellStart"/>
      <w:r w:rsidRPr="0009219E">
        <w:rPr>
          <w:rFonts w:ascii="Times-Roman" w:eastAsia="Calibri" w:hAnsi="Times-Roman" w:cs="Times-Roman"/>
          <w:kern w:val="0"/>
          <w14:ligatures w14:val="none"/>
        </w:rPr>
        <w:t>Kreon</w:t>
      </w:r>
      <w:proofErr w:type="spellEnd"/>
      <w:r w:rsidRPr="0009219E">
        <w:rPr>
          <w:rFonts w:ascii="Times-Roman" w:eastAsia="Calibri" w:hAnsi="Times-Roman" w:cs="Times-Roman"/>
          <w:kern w:val="0"/>
          <w14:ligatures w14:val="none"/>
        </w:rPr>
        <w:t xml:space="preserve"> 10 000 V </w:t>
      </w:r>
      <w:r w:rsidRPr="0009219E">
        <w:rPr>
          <w:rFonts w:eastAsia="Times New Roman"/>
          <w:kern w:val="0"/>
          <w:szCs w:val="20"/>
          <w:lang w:eastAsia="lt-LT"/>
          <w14:ligatures w14:val="none"/>
        </w:rPr>
        <w:t>skrandyje neirios kietosios kapsulės vartojamos valgio metu.</w:t>
      </w:r>
    </w:p>
    <w:p w14:paraId="37BF954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4BCF41E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Nėštumas, žindymo laikotarpis ir vaisingumas</w:t>
      </w:r>
    </w:p>
    <w:p w14:paraId="692004B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Jeigu esate nėščia, žindote kūdikį, manote, kad galbūt esate nėščia, arba planuojate pastoti, tai prieš vartodama šį vaistą, pasitarkite su gydytoju arba vaistininku.</w:t>
      </w:r>
    </w:p>
    <w:p w14:paraId="0C6203D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 xml:space="preserve">Gydytojas nuspręs, ar Jums reikia vartoti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>, o jeigu reikia, tai kokiomis dozėmis.</w:t>
      </w:r>
    </w:p>
    <w:p w14:paraId="27398E9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662027F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Vairavimas ir mechanizmų valdymas</w:t>
      </w:r>
    </w:p>
    <w:p w14:paraId="7AAB461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09219E">
        <w:rPr>
          <w:rFonts w:eastAsia="Times New Roman"/>
          <w:bCs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bCs/>
          <w:kern w:val="0"/>
          <w14:ligatures w14:val="none"/>
        </w:rPr>
        <w:t xml:space="preserve"> </w:t>
      </w:r>
      <w:r w:rsidRPr="0009219E">
        <w:rPr>
          <w:rFonts w:eastAsia="Times New Roman"/>
          <w:kern w:val="0"/>
          <w14:ligatures w14:val="none"/>
        </w:rPr>
        <w:t xml:space="preserve">gebėjimo vairuoti ir valdyti mechanizmus neveikia arba veikia nereikšmingai </w:t>
      </w:r>
    </w:p>
    <w:p w14:paraId="17ADB6A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E440E22" w14:textId="77777777" w:rsidR="0009219E" w:rsidRPr="0009219E" w:rsidRDefault="0009219E" w:rsidP="0009219E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>Sudėtyje yra natrio</w:t>
      </w:r>
    </w:p>
    <w:p w14:paraId="13DF31C7" w14:textId="77777777" w:rsidR="0009219E" w:rsidRPr="0009219E" w:rsidRDefault="0009219E" w:rsidP="0009219E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Šio vaisto kiekvienoje kapsulėje  yra mažiau kaip 1 </w:t>
      </w:r>
      <w:proofErr w:type="spellStart"/>
      <w:r w:rsidRPr="0009219E">
        <w:rPr>
          <w:rFonts w:eastAsia="Times New Roman"/>
          <w:kern w:val="0"/>
          <w14:ligatures w14:val="none"/>
        </w:rPr>
        <w:t>mmol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(23 mg) natrio, </w:t>
      </w:r>
      <w:proofErr w:type="spellStart"/>
      <w:r w:rsidRPr="0009219E">
        <w:rPr>
          <w:rFonts w:eastAsia="Times New Roman"/>
          <w:kern w:val="0"/>
          <w14:ligatures w14:val="none"/>
        </w:rPr>
        <w:t>t.y</w:t>
      </w:r>
      <w:proofErr w:type="spellEnd"/>
      <w:r w:rsidRPr="0009219E">
        <w:rPr>
          <w:rFonts w:eastAsia="Times New Roman"/>
          <w:kern w:val="0"/>
          <w14:ligatures w14:val="none"/>
        </w:rPr>
        <w:t>. jis beveik neturi reikšmės.</w:t>
      </w:r>
    </w:p>
    <w:p w14:paraId="748569D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D3A796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7506107" w14:textId="77777777" w:rsidR="0009219E" w:rsidRPr="0009219E" w:rsidRDefault="0009219E" w:rsidP="0009219E">
      <w:pPr>
        <w:keepNext/>
        <w:tabs>
          <w:tab w:val="num" w:pos="540"/>
          <w:tab w:val="left" w:pos="567"/>
          <w:tab w:val="left" w:pos="1080"/>
        </w:tabs>
        <w:suppressAutoHyphens/>
        <w:spacing w:after="240" w:line="240" w:lineRule="auto"/>
        <w:ind w:left="1077" w:hanging="1077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>3.</w:t>
      </w:r>
      <w:r w:rsidRPr="0009219E">
        <w:rPr>
          <w:rFonts w:eastAsia="Times New Roman"/>
          <w:b/>
          <w:kern w:val="28"/>
          <w14:ligatures w14:val="none"/>
        </w:rPr>
        <w:tab/>
        <w:t xml:space="preserve">Kaip vartoti </w:t>
      </w:r>
      <w:proofErr w:type="spellStart"/>
      <w:r w:rsidRPr="0009219E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31A6FFA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noProof/>
          <w:snapToGrid w:val="0"/>
          <w:kern w:val="0"/>
          <w:szCs w:val="24"/>
          <w14:ligatures w14:val="none"/>
        </w:rPr>
        <w:t>Visada vartokite šį vaistą tiksliai kaip aprašyta šiame lapelyje arba kaip nurodė gydytojas arba vaistininkas.</w:t>
      </w:r>
      <w:r w:rsidRPr="0009219E">
        <w:rPr>
          <w:rFonts w:eastAsia="Times New Roman"/>
          <w:snapToGrid w:val="0"/>
          <w:kern w:val="0"/>
          <w:szCs w:val="24"/>
          <w14:ligatures w14:val="none"/>
        </w:rPr>
        <w:t xml:space="preserve"> </w:t>
      </w:r>
      <w:r w:rsidRPr="0009219E">
        <w:rPr>
          <w:rFonts w:eastAsia="Times New Roman"/>
          <w:noProof/>
          <w:snapToGrid w:val="0"/>
          <w:kern w:val="0"/>
          <w:szCs w:val="24"/>
          <w14:ligatures w14:val="none"/>
        </w:rPr>
        <w:t>Jeigu abejojate, kreipkitės į gydytoją arba vaistininką.</w:t>
      </w:r>
    </w:p>
    <w:p w14:paraId="6EAA15F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0E1960FA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Cs/>
          <w:iCs/>
          <w:kern w:val="0"/>
          <w:szCs w:val="20"/>
          <w:u w:val="single"/>
          <w:lang w:eastAsia="lt-LT"/>
          <w14:ligatures w14:val="none"/>
        </w:rPr>
      </w:pPr>
      <w:r w:rsidRPr="0009219E">
        <w:rPr>
          <w:rFonts w:eastAsia="Times New Roman"/>
          <w:bCs/>
          <w:iCs/>
          <w:kern w:val="0"/>
          <w:szCs w:val="20"/>
          <w:u w:val="single"/>
          <w:lang w:eastAsia="lt-LT"/>
          <w14:ligatures w14:val="none"/>
        </w:rPr>
        <w:t>Dozavimas</w:t>
      </w:r>
    </w:p>
    <w:p w14:paraId="7EAA0BCB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kern w:val="0"/>
          <w14:ligatures w14:val="none"/>
        </w:rPr>
      </w:pPr>
    </w:p>
    <w:p w14:paraId="5C9354B1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ascii="Times-Roman" w:eastAsia="Calibri" w:hAnsi="Times-Roman" w:cs="Times-Roman"/>
          <w:i/>
          <w:kern w:val="0"/>
          <w14:ligatures w14:val="none"/>
        </w:rPr>
      </w:pPr>
      <w:r w:rsidRPr="0009219E">
        <w:rPr>
          <w:rFonts w:ascii="Times-Roman" w:eastAsia="Calibri" w:hAnsi="Times-Roman" w:cs="Times-Roman"/>
          <w:i/>
          <w:kern w:val="0"/>
          <w14:ligatures w14:val="none"/>
        </w:rPr>
        <w:t>Suaugusiesiems</w:t>
      </w:r>
    </w:p>
    <w:p w14:paraId="1B250483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Cs/>
          <w:iCs/>
          <w:kern w:val="0"/>
          <w:szCs w:val="20"/>
          <w:lang w:eastAsia="lt-LT"/>
          <w14:ligatures w14:val="none"/>
        </w:rPr>
      </w:pPr>
      <w:proofErr w:type="spellStart"/>
      <w:r w:rsidRPr="0009219E">
        <w:rPr>
          <w:rFonts w:ascii="Times-Roman" w:eastAsia="Calibri" w:hAnsi="Times-Roman" w:cs="Times-Roman"/>
          <w:kern w:val="0"/>
          <w14:ligatures w14:val="none"/>
        </w:rPr>
        <w:t>Kreon</w:t>
      </w:r>
      <w:proofErr w:type="spellEnd"/>
      <w:r w:rsidRPr="0009219E">
        <w:rPr>
          <w:rFonts w:ascii="Times-Roman" w:eastAsia="Calibri" w:hAnsi="Times-Roman" w:cs="Times-Roman"/>
          <w:kern w:val="0"/>
          <w14:ligatures w14:val="none"/>
        </w:rPr>
        <w:t xml:space="preserve"> 10 000 V </w:t>
      </w:r>
      <w:r w:rsidRPr="0009219E">
        <w:rPr>
          <w:rFonts w:eastAsia="Times New Roman"/>
          <w:bCs/>
          <w:iCs/>
          <w:kern w:val="0"/>
          <w:szCs w:val="20"/>
          <w:lang w:eastAsia="lt-LT"/>
          <w14:ligatures w14:val="none"/>
        </w:rPr>
        <w:t xml:space="preserve">dozės priklauso nuo virškinimo sutrikimų laipsnio, tinkamiausia dozė nustatoma individualiai. Jeigu kitaip nenurodyta, valgant išgeriamos 2–4 skrandyje neirios kietosios kapsulės </w:t>
      </w:r>
    </w:p>
    <w:p w14:paraId="762AD2E1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Cs/>
          <w:iCs/>
          <w:kern w:val="0"/>
          <w:szCs w:val="20"/>
          <w:lang w:eastAsia="lt-LT"/>
          <w14:ligatures w14:val="none"/>
        </w:rPr>
      </w:pPr>
      <w:r w:rsidRPr="0009219E">
        <w:rPr>
          <w:rFonts w:eastAsia="Times New Roman"/>
          <w:bCs/>
          <w:iCs/>
          <w:kern w:val="0"/>
          <w:szCs w:val="20"/>
          <w:lang w:eastAsia="lt-LT"/>
          <w14:ligatures w14:val="none"/>
        </w:rPr>
        <w:t>Priklausomai nuo maisto ir virškinimo sutrikimo sunkumo, rekomenduojama dozė gali būti žymiai padidinta.</w:t>
      </w:r>
    </w:p>
    <w:p w14:paraId="63E8F1E7" w14:textId="77777777" w:rsidR="0009219E" w:rsidRPr="0009219E" w:rsidRDefault="0009219E" w:rsidP="0009219E">
      <w:pPr>
        <w:tabs>
          <w:tab w:val="left" w:pos="567"/>
        </w:tabs>
        <w:spacing w:after="0" w:line="240" w:lineRule="auto"/>
        <w:rPr>
          <w:rFonts w:eastAsia="Times New Roman"/>
          <w:bCs/>
          <w:iCs/>
          <w:kern w:val="0"/>
          <w:szCs w:val="20"/>
          <w:lang w:eastAsia="lt-LT"/>
          <w14:ligatures w14:val="none"/>
        </w:rPr>
      </w:pPr>
      <w:r w:rsidRPr="0009219E">
        <w:rPr>
          <w:rFonts w:eastAsia="Times New Roman"/>
          <w:bCs/>
          <w:iCs/>
          <w:kern w:val="0"/>
          <w:szCs w:val="20"/>
          <w:lang w:eastAsia="lt-LT"/>
          <w14:ligatures w14:val="none"/>
        </w:rPr>
        <w:lastRenderedPageBreak/>
        <w:t>Vaisto dozė gali būti didinama tik gydytojui prižiūrint ir įvertinus ligos požymius (pavyzdžiui, riebalų kiekį išmatose ir pilvo skausmų intensyvumą). Negalima viršyti paros dozės – 10000 lipazės vienetų kilogramui kūno svorio.</w:t>
      </w:r>
    </w:p>
    <w:p w14:paraId="7A9527F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472B5B5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 xml:space="preserve">Kada vartoti </w:t>
      </w:r>
      <w:proofErr w:type="spellStart"/>
      <w:r w:rsidRPr="0009219E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655CEBCE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visada vartokite valgydami, užkandžiaudami arba po to. Tada fermentai galės visiškai susimaišyti su maistu ir padės suvirškinti žarnynu slenkantį maistą.</w:t>
      </w:r>
    </w:p>
    <w:p w14:paraId="38CF22B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7D72A68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lang w:eastAsia="ko-KR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 xml:space="preserve">Kaip vartoti </w:t>
      </w:r>
      <w:proofErr w:type="spellStart"/>
      <w:r w:rsidRPr="0009219E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326AAAA2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Kapsulę nurykite nepažeistą.</w:t>
      </w:r>
    </w:p>
    <w:p w14:paraId="4120E7C9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Kapsulės nesmulkinkite ir nekramtykite.</w:t>
      </w:r>
    </w:p>
    <w:p w14:paraId="2668E92E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Jeigu kapsulę sunku nuryti, atsargiai atidarykite ją ir supilkite granules į nedidelį kiekį skysto rūgštoko maisto</w:t>
      </w:r>
      <w:r w:rsidRPr="0009219E">
        <w:rPr>
          <w:rFonts w:eastAsia="TimesNewRoman,Italic"/>
          <w:iCs/>
          <w:kern w:val="0"/>
          <w14:ligatures w14:val="none"/>
        </w:rPr>
        <w:t xml:space="preserve"> arba sumaišykite jas su rūgštingais skysčiais. Rūgštingas skystas maistas galėtų būti pvz., obuolių tyrė arba jogurtas. Rūgštingi skysčiai galėtų būti obuolių, apelsinų arba ananasų sultys. </w:t>
      </w:r>
      <w:r w:rsidRPr="0009219E">
        <w:rPr>
          <w:rFonts w:eastAsia="Batang"/>
          <w:kern w:val="0"/>
          <w:lang w:eastAsia="ko-KR"/>
          <w14:ligatures w14:val="none"/>
        </w:rPr>
        <w:t>Mišinį reikia tuoj pat nuryti, nesmulkinant, nekramtant jo ir užsigeriant nedideliu kiekiu vandens arba sulčių.</w:t>
      </w:r>
    </w:p>
    <w:p w14:paraId="21C6576A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TimesNewRoman,Italic"/>
          <w:iCs/>
          <w:kern w:val="0"/>
          <w14:ligatures w14:val="none"/>
        </w:rPr>
        <w:t>Šio mišinio laikyti negalima.</w:t>
      </w:r>
    </w:p>
    <w:p w14:paraId="51143ED8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 xml:space="preserve">Granulių sumaišymas su nerūgštingu maistu ar skysčiais, sutrynimas arba kramtymas gali sukelti burnos sudirginimą arba pakeisti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poveikį Jūsų organizme.</w:t>
      </w:r>
    </w:p>
    <w:p w14:paraId="10BBCD4C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 xml:space="preserve">Nelaikykite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kapsulių arba jų turinio burnoje.</w:t>
      </w:r>
    </w:p>
    <w:p w14:paraId="0FBF9482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Times New Roman"/>
          <w:iCs/>
          <w:kern w:val="0"/>
          <w14:ligatures w14:val="none"/>
        </w:rPr>
        <w:t>Kasdien būtina</w:t>
      </w:r>
      <w:r w:rsidRPr="0009219E" w:rsidDel="003F7B31">
        <w:rPr>
          <w:rFonts w:eastAsia="Batang"/>
          <w:kern w:val="0"/>
          <w:lang w:eastAsia="ko-KR"/>
          <w14:ligatures w14:val="none"/>
        </w:rPr>
        <w:t xml:space="preserve"> </w:t>
      </w:r>
      <w:r w:rsidRPr="0009219E">
        <w:rPr>
          <w:rFonts w:eastAsia="Batang"/>
          <w:kern w:val="0"/>
          <w:lang w:eastAsia="ko-KR"/>
          <w14:ligatures w14:val="none"/>
        </w:rPr>
        <w:t>gerti daug skysčių.</w:t>
      </w:r>
    </w:p>
    <w:p w14:paraId="43B10609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Batang"/>
          <w:kern w:val="0"/>
          <w:lang w:eastAsia="ko-KR"/>
          <w14:ligatures w14:val="none"/>
        </w:rPr>
      </w:pPr>
    </w:p>
    <w:p w14:paraId="794153B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 xml:space="preserve">Kiek laiko vartoti </w:t>
      </w:r>
      <w:proofErr w:type="spellStart"/>
      <w:r w:rsidRPr="0009219E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5A34B7FE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u w:val="single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 xml:space="preserve">Vartokite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tiek laiko, kiek nurodė gydytojas. Daugumai pacientų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gali reikėti vartoti visą gyvenimą.</w:t>
      </w:r>
    </w:p>
    <w:p w14:paraId="33836D8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540CCCB9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09219E">
        <w:rPr>
          <w:rFonts w:eastAsia="Batang"/>
          <w:b/>
          <w:bCs/>
          <w:kern w:val="0"/>
          <w:lang w:eastAsia="ko-KR"/>
          <w14:ligatures w14:val="none"/>
        </w:rPr>
        <w:t xml:space="preserve">Ką daryti pavartojus per didelę </w:t>
      </w:r>
      <w:proofErr w:type="spellStart"/>
      <w:r w:rsidRPr="0009219E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b/>
          <w:bCs/>
          <w:kern w:val="0"/>
          <w:lang w:eastAsia="ko-KR"/>
          <w14:ligatures w14:val="none"/>
        </w:rPr>
        <w:t xml:space="preserve"> dozę</w:t>
      </w:r>
    </w:p>
    <w:p w14:paraId="0A16AD6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Jei pavartojote per daug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, gerkite daug vandens ir pasitarkite su gydytoju arba vaistininku. Pastebėta, kad labai didelė kasos miltelių dozė yra susijusi su šlapimo rūgšties koncentracijos padidėjimu kraujyje </w:t>
      </w:r>
      <w:r w:rsidRPr="0009219E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hiperurikemija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>)</w:t>
      </w:r>
      <w:r w:rsidRPr="0009219E">
        <w:rPr>
          <w:rFonts w:eastAsia="Times New Roman"/>
          <w:kern w:val="0"/>
          <w14:ligatures w14:val="none"/>
        </w:rPr>
        <w:t xml:space="preserve"> bei šlapime </w:t>
      </w:r>
      <w:r w:rsidRPr="0009219E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hiperurikozurija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>)</w:t>
      </w:r>
      <w:r w:rsidRPr="0009219E">
        <w:rPr>
          <w:rFonts w:eastAsia="Times New Roman"/>
          <w:kern w:val="0"/>
          <w14:ligatures w14:val="none"/>
        </w:rPr>
        <w:t xml:space="preserve">. </w:t>
      </w:r>
    </w:p>
    <w:p w14:paraId="2306F3E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CC6BFB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09219E">
        <w:rPr>
          <w:rFonts w:eastAsia="Batang"/>
          <w:b/>
          <w:bCs/>
          <w:kern w:val="0"/>
          <w:lang w:eastAsia="ko-KR"/>
          <w14:ligatures w14:val="none"/>
        </w:rPr>
        <w:t xml:space="preserve">Pamiršus pavartoti </w:t>
      </w:r>
      <w:proofErr w:type="spellStart"/>
      <w:r w:rsidRPr="0009219E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4FB5225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Jeigu užmiršote pavartoti vieną dozę, kitą dozę išgerkite įprastu laiku kartu su kitu valgiu. Negalima vartoti dvigubos dozės norint kompensuoti praleistą dozę.</w:t>
      </w:r>
    </w:p>
    <w:p w14:paraId="72F4896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2A47132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09219E">
        <w:rPr>
          <w:rFonts w:eastAsia="Batang"/>
          <w:b/>
          <w:bCs/>
          <w:kern w:val="0"/>
          <w:lang w:eastAsia="ko-KR"/>
          <w14:ligatures w14:val="none"/>
        </w:rPr>
        <w:t xml:space="preserve">Nustojus vartoti </w:t>
      </w:r>
      <w:proofErr w:type="spellStart"/>
      <w:r w:rsidRPr="0009219E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03B75D0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 xml:space="preserve">Nenutraukite </w:t>
      </w:r>
      <w:proofErr w:type="spellStart"/>
      <w:r w:rsidRPr="0009219E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09219E">
        <w:rPr>
          <w:rFonts w:eastAsia="Batang"/>
          <w:kern w:val="0"/>
          <w:lang w:eastAsia="ko-KR"/>
          <w14:ligatures w14:val="none"/>
        </w:rPr>
        <w:t xml:space="preserve"> vartojimo prieš tai nepasitarę su gydytoju.</w:t>
      </w:r>
    </w:p>
    <w:p w14:paraId="2C78611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21313B6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Jeigu kiltų daugiau klausimų dėl šio vaisto vartojimo, kreipkitės į gydytoją arba vaistininką.</w:t>
      </w:r>
    </w:p>
    <w:p w14:paraId="78C15B1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2CCFD4A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C1CC72E" w14:textId="77777777" w:rsidR="0009219E" w:rsidRPr="0009219E" w:rsidRDefault="0009219E" w:rsidP="0009219E">
      <w:pPr>
        <w:keepNext/>
        <w:tabs>
          <w:tab w:val="left" w:pos="567"/>
          <w:tab w:val="left" w:pos="1080"/>
        </w:tabs>
        <w:suppressAutoHyphens/>
        <w:spacing w:after="240" w:line="240" w:lineRule="auto"/>
        <w:ind w:left="540" w:hanging="540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>4.</w:t>
      </w:r>
      <w:r w:rsidRPr="0009219E">
        <w:rPr>
          <w:rFonts w:eastAsia="Times New Roman"/>
          <w:b/>
          <w:kern w:val="28"/>
          <w14:ligatures w14:val="none"/>
        </w:rPr>
        <w:tab/>
        <w:t>Galimas šalutinis poveikis</w:t>
      </w:r>
    </w:p>
    <w:p w14:paraId="37120D5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Šis vaistas, kaip ir visi kiti, gali sukelti šalutinį poveikį, nors jis pasireiškia ne visiems žmonėms. Toliau išvardytas šalutinis poveikis buvo pastebėtas tyrimų metu pacientams vartojant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>. Vartojant šį vaistą gali pasireikšti toliau išvardytas šalutinis poveikis.</w:t>
      </w:r>
    </w:p>
    <w:p w14:paraId="4A97D14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</w:p>
    <w:p w14:paraId="3D453E0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09219E">
        <w:rPr>
          <w:rFonts w:eastAsia="Batang"/>
          <w:i/>
          <w:kern w:val="0"/>
          <w14:ligatures w14:val="none"/>
        </w:rPr>
        <w:t>Labai dažni šalutinio poveikio reiškiniai (gali pasireikšti ne rečiau kaip 1 iš 10 asmenų):</w:t>
      </w:r>
    </w:p>
    <w:p w14:paraId="24688DB2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Batang"/>
          <w:kern w:val="0"/>
          <w:lang w:eastAsia="ko-KR"/>
          <w14:ligatures w14:val="none"/>
        </w:rPr>
        <w:t>skrandžio skausmas (pilvo skausmas).</w:t>
      </w:r>
    </w:p>
    <w:p w14:paraId="5A10BDA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4F47ACC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i/>
          <w:kern w:val="0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>Dažni šalutinio poveikio reiškiniai (gali pasireikšti rečiau kaip 1 iš 10 asmenų):</w:t>
      </w:r>
    </w:p>
    <w:p w14:paraId="0BBBCEE5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pykinimo pojūtis (pykinimas);</w:t>
      </w:r>
    </w:p>
    <w:p w14:paraId="3EFCEC0D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pykinimas (vėmimas);</w:t>
      </w:r>
    </w:p>
    <w:p w14:paraId="07F885CB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lastRenderedPageBreak/>
        <w:t>vidurių užkietėjimas;</w:t>
      </w:r>
    </w:p>
    <w:p w14:paraId="643172C4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vidurių pūtimas;</w:t>
      </w:r>
    </w:p>
    <w:p w14:paraId="580CC7FB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viduriavimas.</w:t>
      </w:r>
    </w:p>
    <w:p w14:paraId="7D60CEE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5EE9B9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Šiuos sutrikimus gali sukelti Jūsų liga, dėl kurios vartojate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. Tyrimų metu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vartojusių pacientų, kuriems pasireiškė skrandžio skausmas arba viduriavimas, buvo maždaug tiek pat arba mažiau nei pacientų, kurie </w:t>
      </w: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nevartojo.</w:t>
      </w:r>
    </w:p>
    <w:p w14:paraId="2DD476EE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4AE3585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>Nedažni šalutinio poveikio reiškiniai (gali pasireikšti rečiau kaip 1 iš 100 asmenų):</w:t>
      </w:r>
    </w:p>
    <w:p w14:paraId="0EC0A6D9" w14:textId="77777777" w:rsidR="0009219E" w:rsidRPr="0009219E" w:rsidRDefault="0009219E" w:rsidP="0009219E">
      <w:pPr>
        <w:numPr>
          <w:ilvl w:val="0"/>
          <w:numId w:val="1"/>
        </w:num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išbėrimas.</w:t>
      </w:r>
    </w:p>
    <w:p w14:paraId="0FCD90E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C3BA42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bCs/>
          <w:i/>
          <w:iCs/>
          <w:kern w:val="0"/>
          <w14:ligatures w14:val="none"/>
        </w:rPr>
        <w:t>Šalutinio poveikio reiškiniai, kurių dažnis nežinomas</w:t>
      </w:r>
      <w:r w:rsidRPr="0009219E">
        <w:rPr>
          <w:rFonts w:eastAsia="Times New Roman"/>
          <w:kern w:val="0"/>
          <w14:ligatures w14:val="none"/>
        </w:rPr>
        <w:t xml:space="preserve"> (negali būti apskaičiuotas pagal turimus duomenis):</w:t>
      </w:r>
    </w:p>
    <w:p w14:paraId="7714A67B" w14:textId="77777777" w:rsidR="0009219E" w:rsidRPr="0009219E" w:rsidRDefault="0009219E" w:rsidP="0009219E">
      <w:pPr>
        <w:numPr>
          <w:ilvl w:val="0"/>
          <w:numId w:val="2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sunkus niežulys ir dilgėlinė (</w:t>
      </w:r>
      <w:proofErr w:type="spellStart"/>
      <w:r w:rsidRPr="0009219E">
        <w:rPr>
          <w:rFonts w:eastAsia="Times New Roman"/>
          <w:kern w:val="0"/>
          <w14:ligatures w14:val="none"/>
        </w:rPr>
        <w:t>urtikarija</w:t>
      </w:r>
      <w:proofErr w:type="spellEnd"/>
      <w:r w:rsidRPr="0009219E">
        <w:rPr>
          <w:rFonts w:eastAsia="Times New Roman"/>
          <w:kern w:val="0"/>
          <w14:ligatures w14:val="none"/>
        </w:rPr>
        <w:t>);</w:t>
      </w:r>
    </w:p>
    <w:p w14:paraId="6E43BFBB" w14:textId="77777777" w:rsidR="0009219E" w:rsidRPr="0009219E" w:rsidRDefault="0009219E" w:rsidP="0009219E">
      <w:pPr>
        <w:numPr>
          <w:ilvl w:val="0"/>
          <w:numId w:val="2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sunkios alerginės (padidėjusio jautrumo) reakcijos, įskaitant pasunkėjusį kvėpavimą ir lūpų tinimą;</w:t>
      </w:r>
    </w:p>
    <w:p w14:paraId="381F5D4C" w14:textId="77777777" w:rsidR="0009219E" w:rsidRPr="0009219E" w:rsidRDefault="0009219E" w:rsidP="0009219E">
      <w:pPr>
        <w:numPr>
          <w:ilvl w:val="0"/>
          <w:numId w:val="2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pranešimų apie klubinės, aklosios žarnos ir storosios žarnos susiaurėjimo (</w:t>
      </w:r>
      <w:proofErr w:type="spellStart"/>
      <w:r w:rsidRPr="0009219E">
        <w:rPr>
          <w:rFonts w:eastAsia="Times New Roman"/>
          <w:kern w:val="0"/>
          <w14:ligatures w14:val="none"/>
        </w:rPr>
        <w:t>fibrozinės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</w:t>
      </w:r>
      <w:proofErr w:type="spellStart"/>
      <w:r w:rsidRPr="0009219E">
        <w:rPr>
          <w:rFonts w:eastAsia="Times New Roman"/>
          <w:kern w:val="0"/>
          <w14:ligatures w14:val="none"/>
        </w:rPr>
        <w:t>kolonopatijos</w:t>
      </w:r>
      <w:proofErr w:type="spellEnd"/>
      <w:r w:rsidRPr="0009219E">
        <w:rPr>
          <w:rFonts w:eastAsia="Times New Roman"/>
          <w:kern w:val="0"/>
          <w14:ligatures w14:val="none"/>
        </w:rPr>
        <w:t>) atvejus buvo gauta gydant cistine fibroze sergančius pacientus, kurie vartojo dideles dozes vaistų, kurių sudėtyje yra kasos miltelių, dozes.</w:t>
      </w:r>
    </w:p>
    <w:p w14:paraId="264B09E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7C7758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09219E">
        <w:rPr>
          <w:rFonts w:eastAsia="Times New Roman"/>
          <w:iCs/>
          <w:kern w:val="0"/>
          <w14:ligatures w14:val="none"/>
        </w:rPr>
        <w:t xml:space="preserve">Jeigu pasireiškė sunkus šalutinis poveikis arba pastebėjote šiame </w:t>
      </w:r>
      <w:smartTag w:uri="schemas-tilde-lt/tildestengine" w:element="templates">
        <w:smartTagPr>
          <w:attr w:name="text" w:val="lapelyje"/>
          <w:attr w:name="id" w:val="-1"/>
          <w:attr w:name="baseform" w:val="lapel|is"/>
        </w:smartTagPr>
        <w:r w:rsidRPr="0009219E">
          <w:rPr>
            <w:rFonts w:eastAsia="Times New Roman"/>
            <w:iCs/>
            <w:kern w:val="0"/>
            <w14:ligatures w14:val="none"/>
          </w:rPr>
          <w:t>lapelyje</w:t>
        </w:r>
      </w:smartTag>
      <w:r w:rsidRPr="0009219E">
        <w:rPr>
          <w:rFonts w:eastAsia="Times New Roman"/>
          <w:iCs/>
          <w:kern w:val="0"/>
          <w14:ligatures w14:val="none"/>
        </w:rPr>
        <w:t xml:space="preserve"> nenurodytą šalutinį poveikį, </w:t>
      </w:r>
    </w:p>
    <w:p w14:paraId="29F38B2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09219E">
        <w:rPr>
          <w:rFonts w:eastAsia="Times New Roman"/>
          <w:iCs/>
          <w:kern w:val="0"/>
          <w14:ligatures w14:val="none"/>
        </w:rPr>
        <w:t>pasakykite gydytojui ar vaistininkui.</w:t>
      </w:r>
    </w:p>
    <w:p w14:paraId="7F2D9D2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3F38A9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  <w:r w:rsidRPr="0009219E">
        <w:rPr>
          <w:rFonts w:eastAsia="Times New Roman"/>
          <w:b/>
          <w:noProof/>
          <w:snapToGrid w:val="0"/>
          <w:kern w:val="0"/>
          <w14:ligatures w14:val="none"/>
        </w:rPr>
        <w:t>Pranešimas apie šalutinį poveikį</w:t>
      </w:r>
    </w:p>
    <w:p w14:paraId="0117673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60" w:lineRule="exact"/>
        <w:ind w:right="-449"/>
        <w:rPr>
          <w:rFonts w:eastAsia="Times New Roman"/>
          <w:noProof/>
          <w:snapToGrid w:val="0"/>
          <w:kern w:val="0"/>
          <w14:ligatures w14:val="none"/>
        </w:rPr>
      </w:pPr>
      <w:r w:rsidRPr="0009219E">
        <w:rPr>
          <w:rFonts w:eastAsia="Times New Roman"/>
          <w:noProof/>
          <w:snapToGrid w:val="0"/>
          <w:kern w:val="0"/>
          <w14:ligatures w14:val="none"/>
        </w:rPr>
        <w:t xml:space="preserve">Jeigu pasireiškė šalutinis poveikis, įskaitant šiame lapelyje nenurodytą, pasakykite  gydytojui arba  vaistininkui. </w:t>
      </w:r>
      <w:r w:rsidRPr="0009219E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09219E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09219E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09219E">
        <w:rPr>
          <w:rFonts w:eastAsia="Times New Roman"/>
          <w:kern w:val="0"/>
          <w:szCs w:val="20"/>
          <w14:ligatures w14:val="none"/>
        </w:rPr>
        <w:t>.</w:t>
      </w:r>
    </w:p>
    <w:p w14:paraId="79E0807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4ACAE3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FA38143" w14:textId="77777777" w:rsidR="0009219E" w:rsidRPr="0009219E" w:rsidRDefault="0009219E" w:rsidP="0009219E">
      <w:pPr>
        <w:keepNext/>
        <w:tabs>
          <w:tab w:val="num" w:pos="540"/>
          <w:tab w:val="left" w:pos="567"/>
          <w:tab w:val="left" w:pos="1080"/>
        </w:tabs>
        <w:suppressAutoHyphens/>
        <w:spacing w:after="240" w:line="240" w:lineRule="auto"/>
        <w:ind w:left="1077" w:hanging="1077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>5.</w:t>
      </w:r>
      <w:r w:rsidRPr="0009219E">
        <w:rPr>
          <w:rFonts w:eastAsia="Times New Roman"/>
          <w:b/>
          <w:kern w:val="28"/>
          <w14:ligatures w14:val="none"/>
        </w:rPr>
        <w:tab/>
        <w:t xml:space="preserve">Kaip laikyti </w:t>
      </w:r>
      <w:proofErr w:type="spellStart"/>
      <w:r w:rsidRPr="0009219E">
        <w:rPr>
          <w:rFonts w:eastAsia="Times New Roman"/>
          <w:b/>
          <w:kern w:val="28"/>
          <w14:ligatures w14:val="none"/>
        </w:rPr>
        <w:t>Kreon</w:t>
      </w:r>
      <w:proofErr w:type="spellEnd"/>
      <w:r w:rsidRPr="0009219E">
        <w:rPr>
          <w:rFonts w:eastAsia="Times New Roman"/>
          <w:b/>
          <w:kern w:val="28"/>
          <w14:ligatures w14:val="none"/>
        </w:rPr>
        <w:t xml:space="preserve"> </w:t>
      </w:r>
    </w:p>
    <w:p w14:paraId="1EA2E40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09219E">
        <w:rPr>
          <w:rFonts w:eastAsia="Times New Roman"/>
          <w:iCs/>
          <w:kern w:val="0"/>
          <w14:ligatures w14:val="none"/>
        </w:rPr>
        <w:t>Šį vaistą laikykite vaikams nepastebimoje ir nepasiekiamoje vietoje.</w:t>
      </w:r>
    </w:p>
    <w:p w14:paraId="6A12773E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175872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bCs/>
          <w:kern w:val="0"/>
          <w14:ligatures w14:val="none"/>
        </w:rPr>
        <w:t>Laikyti ne aukštesnėje kaip 25 </w:t>
      </w:r>
      <w:r w:rsidRPr="0009219E">
        <w:rPr>
          <w:rFonts w:eastAsia="Times New Roman"/>
          <w:bCs/>
          <w:kern w:val="0"/>
          <w14:ligatures w14:val="none"/>
        </w:rPr>
        <w:sym w:font="Symbol" w:char="F0B0"/>
      </w:r>
      <w:r w:rsidRPr="0009219E">
        <w:rPr>
          <w:rFonts w:eastAsia="Times New Roman"/>
          <w:bCs/>
          <w:kern w:val="0"/>
          <w14:ligatures w14:val="none"/>
        </w:rPr>
        <w:t>C temperatūroje.</w:t>
      </w:r>
      <w:r w:rsidRPr="0009219E">
        <w:rPr>
          <w:rFonts w:eastAsia="Times New Roman"/>
          <w:kern w:val="0"/>
          <w14:ligatures w14:val="none"/>
        </w:rPr>
        <w:t xml:space="preserve"> </w:t>
      </w:r>
      <w:r w:rsidRPr="0009219E">
        <w:rPr>
          <w:rFonts w:eastAsia="Times New Roman"/>
          <w:bCs/>
          <w:kern w:val="0"/>
          <w14:ligatures w14:val="none"/>
        </w:rPr>
        <w:t>Laikyti gamintojo pakuotėje, kad vaistas būtų apsaugotas nuo drėgmės.</w:t>
      </w:r>
    </w:p>
    <w:p w14:paraId="74CE9FC8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5D4B9D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Ant dėžutės po „Tinka iki“ nurodytam tinkamumo laikui pasibaigus, šio vaisto vartoti negalima. Vaistas tinkamas vartoti iki paskutinės nurodyto mėnesio dienos. </w:t>
      </w:r>
    </w:p>
    <w:p w14:paraId="3CEA1C1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C444D8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 xml:space="preserve">Vaistų negalima išmesti į kanalizaciją arba su buitinėmis atliekomis. Kaip išmesti nereikalingus vaistus, klauskite vaistininko. Šios priemonės padės apsaugoti aplinką. </w:t>
      </w:r>
    </w:p>
    <w:p w14:paraId="6360516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01207A6C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56054112" w14:textId="77777777" w:rsidR="0009219E" w:rsidRPr="0009219E" w:rsidRDefault="0009219E" w:rsidP="0009219E">
      <w:pPr>
        <w:keepNext/>
        <w:tabs>
          <w:tab w:val="num" w:pos="540"/>
          <w:tab w:val="left" w:pos="567"/>
          <w:tab w:val="left" w:pos="1080"/>
        </w:tabs>
        <w:suppressAutoHyphens/>
        <w:spacing w:after="240" w:line="240" w:lineRule="auto"/>
        <w:ind w:left="1077" w:hanging="1077"/>
        <w:outlineLvl w:val="0"/>
        <w:rPr>
          <w:rFonts w:eastAsia="Times New Roman"/>
          <w:b/>
          <w:caps/>
          <w:kern w:val="28"/>
          <w14:ligatures w14:val="none"/>
        </w:rPr>
      </w:pPr>
      <w:r w:rsidRPr="0009219E">
        <w:rPr>
          <w:rFonts w:eastAsia="Times New Roman"/>
          <w:b/>
          <w:kern w:val="28"/>
          <w14:ligatures w14:val="none"/>
        </w:rPr>
        <w:t>6.</w:t>
      </w:r>
      <w:r w:rsidRPr="0009219E">
        <w:rPr>
          <w:rFonts w:eastAsia="Times New Roman"/>
          <w:b/>
          <w:kern w:val="28"/>
          <w14:ligatures w14:val="none"/>
        </w:rPr>
        <w:tab/>
        <w:t>Pakuotės turinys ir kita informacija</w:t>
      </w:r>
    </w:p>
    <w:p w14:paraId="229E467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  <w:r w:rsidRPr="0009219E">
        <w:rPr>
          <w:rFonts w:eastAsia="Times New Roman"/>
          <w:b/>
          <w:noProof/>
          <w:kern w:val="0"/>
          <w14:ligatures w14:val="none"/>
        </w:rPr>
        <w:t>Kreon sudėtis</w:t>
      </w:r>
    </w:p>
    <w:p w14:paraId="2D019932" w14:textId="77777777" w:rsidR="0009219E" w:rsidRPr="0009219E" w:rsidRDefault="0009219E" w:rsidP="0009219E">
      <w:pPr>
        <w:tabs>
          <w:tab w:val="left" w:pos="567"/>
        </w:tabs>
        <w:suppressAutoHyphens/>
        <w:spacing w:after="0" w:line="240" w:lineRule="auto"/>
        <w:ind w:left="567" w:right="278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bCs/>
          <w:kern w:val="0"/>
          <w14:ligatures w14:val="none"/>
        </w:rPr>
        <w:t>-</w:t>
      </w:r>
      <w:r w:rsidRPr="0009219E">
        <w:rPr>
          <w:rFonts w:eastAsia="Times New Roman"/>
          <w:bCs/>
          <w:kern w:val="0"/>
          <w14:ligatures w14:val="none"/>
        </w:rPr>
        <w:tab/>
        <w:t xml:space="preserve">Veiklioji medžiaga yra kasos milteliai. </w:t>
      </w:r>
      <w:r w:rsidRPr="0009219E">
        <w:rPr>
          <w:rFonts w:eastAsia="Times New Roman"/>
          <w:kern w:val="0"/>
          <w14:ligatures w14:val="none"/>
        </w:rPr>
        <w:t xml:space="preserve">Vienoje skrandyje neirioje kietojoje </w:t>
      </w:r>
      <w:r w:rsidRPr="0009219E">
        <w:rPr>
          <w:rFonts w:eastAsia="Times New Roman"/>
          <w:bCs/>
          <w:kern w:val="0"/>
          <w14:ligatures w14:val="none"/>
        </w:rPr>
        <w:t>kapsulėje yra</w:t>
      </w:r>
      <w:r w:rsidRPr="0009219E">
        <w:rPr>
          <w:rFonts w:eastAsia="Times New Roman"/>
          <w:kern w:val="0"/>
          <w14:ligatures w14:val="none"/>
        </w:rPr>
        <w:t xml:space="preserve"> 150 mg kasos miltelių, atitinkančių 10 000 vienetų lipazės, 8 000 vienetų </w:t>
      </w:r>
      <w:proofErr w:type="spellStart"/>
      <w:r w:rsidRPr="0009219E">
        <w:rPr>
          <w:rFonts w:eastAsia="Times New Roman"/>
          <w:kern w:val="0"/>
          <w14:ligatures w14:val="none"/>
        </w:rPr>
        <w:t>amilazės</w:t>
      </w:r>
      <w:proofErr w:type="spellEnd"/>
      <w:r w:rsidRPr="0009219E">
        <w:rPr>
          <w:rFonts w:eastAsia="Times New Roman"/>
          <w:kern w:val="0"/>
          <w14:ligatures w14:val="none"/>
        </w:rPr>
        <w:t>, 600 vienetų proteazės.</w:t>
      </w:r>
    </w:p>
    <w:p w14:paraId="315EF0D3" w14:textId="77777777" w:rsidR="0009219E" w:rsidRPr="0009219E" w:rsidRDefault="0009219E" w:rsidP="0009219E">
      <w:pPr>
        <w:tabs>
          <w:tab w:val="left" w:pos="540"/>
          <w:tab w:val="left" w:pos="567"/>
          <w:tab w:val="left" w:pos="1080"/>
        </w:tabs>
        <w:suppressAutoHyphens/>
        <w:spacing w:after="0" w:line="240" w:lineRule="auto"/>
        <w:ind w:left="567" w:right="278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-</w:t>
      </w:r>
      <w:r w:rsidRPr="0009219E">
        <w:rPr>
          <w:rFonts w:eastAsia="Times New Roman"/>
          <w:kern w:val="0"/>
          <w14:ligatures w14:val="none"/>
        </w:rPr>
        <w:tab/>
        <w:t xml:space="preserve">Pagalbinės medžiagos. Kapsulės turinys: </w:t>
      </w:r>
      <w:proofErr w:type="spellStart"/>
      <w:r w:rsidRPr="0009219E">
        <w:rPr>
          <w:rFonts w:eastAsia="Times New Roman"/>
          <w:kern w:val="0"/>
          <w14:ligatures w14:val="none"/>
        </w:rPr>
        <w:t>makrogolis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4000, </w:t>
      </w:r>
      <w:proofErr w:type="spellStart"/>
      <w:r w:rsidRPr="0009219E">
        <w:rPr>
          <w:rFonts w:eastAsia="Times New Roman"/>
          <w:kern w:val="0"/>
          <w14:ligatures w14:val="none"/>
        </w:rPr>
        <w:t>hipromeliozės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</w:t>
      </w:r>
      <w:proofErr w:type="spellStart"/>
      <w:r w:rsidRPr="0009219E">
        <w:rPr>
          <w:rFonts w:eastAsia="Times New Roman"/>
          <w:kern w:val="0"/>
          <w14:ligatures w14:val="none"/>
        </w:rPr>
        <w:t>ftalatas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, </w:t>
      </w:r>
      <w:proofErr w:type="spellStart"/>
      <w:r w:rsidRPr="0009219E">
        <w:rPr>
          <w:rFonts w:eastAsia="Times New Roman"/>
          <w:kern w:val="0"/>
          <w14:ligatures w14:val="none"/>
        </w:rPr>
        <w:t>cetilo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alkoholis, </w:t>
      </w:r>
      <w:proofErr w:type="spellStart"/>
      <w:r w:rsidRPr="0009219E">
        <w:rPr>
          <w:rFonts w:eastAsia="Times New Roman"/>
          <w:kern w:val="0"/>
          <w14:ligatures w14:val="none"/>
        </w:rPr>
        <w:t>trietilo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citratas, </w:t>
      </w:r>
      <w:proofErr w:type="spellStart"/>
      <w:r w:rsidRPr="0009219E">
        <w:rPr>
          <w:rFonts w:eastAsia="Times New Roman"/>
          <w:kern w:val="0"/>
          <w14:ligatures w14:val="none"/>
        </w:rPr>
        <w:t>dimetikonas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1000. Kapsulė: želatina, geležies oksidas (E 172), natrio </w:t>
      </w:r>
      <w:proofErr w:type="spellStart"/>
      <w:r w:rsidRPr="0009219E">
        <w:rPr>
          <w:rFonts w:eastAsia="Times New Roman"/>
          <w:kern w:val="0"/>
          <w14:ligatures w14:val="none"/>
        </w:rPr>
        <w:t>laurilsulfatas</w:t>
      </w:r>
      <w:proofErr w:type="spellEnd"/>
      <w:r w:rsidRPr="0009219E">
        <w:rPr>
          <w:rFonts w:eastAsia="Times New Roman"/>
          <w:kern w:val="0"/>
          <w14:ligatures w14:val="none"/>
        </w:rPr>
        <w:t>.</w:t>
      </w:r>
    </w:p>
    <w:p w14:paraId="2249AA7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7F1C781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proofErr w:type="spellStart"/>
      <w:r w:rsidRPr="0009219E">
        <w:rPr>
          <w:rFonts w:eastAsia="Times New Roman"/>
          <w:b/>
          <w:bCs/>
          <w:kern w:val="0"/>
          <w14:ligatures w14:val="none"/>
        </w:rPr>
        <w:lastRenderedPageBreak/>
        <w:t>Kreon</w:t>
      </w:r>
      <w:proofErr w:type="spellEnd"/>
      <w:r w:rsidRPr="0009219E">
        <w:rPr>
          <w:rFonts w:eastAsia="Times New Roman"/>
          <w:b/>
          <w:bCs/>
          <w:kern w:val="0"/>
          <w14:ligatures w14:val="none"/>
        </w:rPr>
        <w:t xml:space="preserve"> išvaizda ir kiekis pakuotėje</w:t>
      </w:r>
    </w:p>
    <w:p w14:paraId="02379EF7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09219E">
        <w:rPr>
          <w:rFonts w:eastAsia="Times New Roman"/>
          <w:kern w:val="0"/>
          <w14:ligatures w14:val="none"/>
        </w:rPr>
        <w:t>Kreon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10 000 – dvispalvė kapsulė su rudu nepermatomu </w:t>
      </w:r>
      <w:proofErr w:type="spellStart"/>
      <w:r w:rsidRPr="0009219E">
        <w:rPr>
          <w:rFonts w:eastAsia="Times New Roman"/>
          <w:kern w:val="0"/>
          <w14:ligatures w14:val="none"/>
        </w:rPr>
        <w:t>gaubteliu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ir permatomu korpusu. Kapsulėje yra skrandžio sultims atsparių granulių, vadinamųjų </w:t>
      </w:r>
      <w:proofErr w:type="spellStart"/>
      <w:r w:rsidRPr="0009219E">
        <w:rPr>
          <w:rFonts w:eastAsia="Times New Roman"/>
          <w:kern w:val="0"/>
          <w14:ligatures w14:val="none"/>
        </w:rPr>
        <w:t>minimikrosferų</w:t>
      </w:r>
      <w:proofErr w:type="spellEnd"/>
      <w:r w:rsidRPr="0009219E">
        <w:rPr>
          <w:rFonts w:eastAsia="Times New Roman"/>
          <w:kern w:val="0"/>
          <w14:ligatures w14:val="none"/>
        </w:rPr>
        <w:t>.</w:t>
      </w:r>
    </w:p>
    <w:p w14:paraId="2ADA1B69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C5A4F09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Al/Al lizdinė plokštelė, kurioje yra 20 kapsulių (10 kapsulių – 2 lizdinės plokštelės).</w:t>
      </w:r>
    </w:p>
    <w:p w14:paraId="7F96C61C" w14:textId="77777777" w:rsidR="0009219E" w:rsidRPr="0009219E" w:rsidRDefault="0009219E" w:rsidP="0009219E">
      <w:pPr>
        <w:numPr>
          <w:ilvl w:val="12"/>
          <w:numId w:val="0"/>
        </w:numPr>
        <w:tabs>
          <w:tab w:val="left" w:pos="567"/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563B2911" w14:textId="77777777" w:rsidR="0009219E" w:rsidRPr="0009219E" w:rsidRDefault="0009219E" w:rsidP="0009219E">
      <w:pPr>
        <w:numPr>
          <w:ilvl w:val="12"/>
          <w:numId w:val="0"/>
        </w:numPr>
        <w:tabs>
          <w:tab w:val="left" w:pos="567"/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bCs/>
          <w:noProof/>
          <w:kern w:val="0"/>
          <w14:ligatures w14:val="none"/>
        </w:rPr>
      </w:pPr>
      <w:r w:rsidRPr="0009219E">
        <w:rPr>
          <w:rFonts w:eastAsia="Times New Roman"/>
          <w:b/>
          <w:bCs/>
          <w:noProof/>
          <w:kern w:val="0"/>
          <w14:ligatures w14:val="none"/>
        </w:rPr>
        <w:t>Registruotojas ir gamintojas</w:t>
      </w:r>
    </w:p>
    <w:p w14:paraId="36A3459F" w14:textId="77777777" w:rsidR="0009219E" w:rsidRPr="0009219E" w:rsidRDefault="0009219E" w:rsidP="0009219E">
      <w:pPr>
        <w:numPr>
          <w:ilvl w:val="12"/>
          <w:numId w:val="0"/>
        </w:numPr>
        <w:tabs>
          <w:tab w:val="left" w:pos="567"/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</w:p>
    <w:p w14:paraId="30B2B370" w14:textId="77777777" w:rsidR="0009219E" w:rsidRPr="0009219E" w:rsidRDefault="0009219E" w:rsidP="0009219E">
      <w:pPr>
        <w:numPr>
          <w:ilvl w:val="12"/>
          <w:numId w:val="0"/>
        </w:numPr>
        <w:tabs>
          <w:tab w:val="left" w:pos="567"/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  <w:r w:rsidRPr="0009219E">
        <w:rPr>
          <w:rFonts w:eastAsia="Times New Roman"/>
          <w:bCs/>
          <w:i/>
          <w:noProof/>
          <w:kern w:val="0"/>
          <w14:ligatures w14:val="none"/>
        </w:rPr>
        <w:t>Registruotojas</w:t>
      </w:r>
    </w:p>
    <w:p w14:paraId="529A9EE3" w14:textId="77777777" w:rsidR="0009219E" w:rsidRPr="0009219E" w:rsidRDefault="0009219E" w:rsidP="0009219E">
      <w:pPr>
        <w:numPr>
          <w:ilvl w:val="12"/>
          <w:numId w:val="0"/>
        </w:numPr>
        <w:tabs>
          <w:tab w:val="left" w:pos="567"/>
          <w:tab w:val="left" w:pos="1080"/>
        </w:tabs>
        <w:suppressAutoHyphens/>
        <w:spacing w:after="0" w:line="240" w:lineRule="auto"/>
        <w:ind w:right="-2"/>
        <w:rPr>
          <w:rFonts w:eastAsia="Times New Roman"/>
          <w:kern w:val="0"/>
          <w:lang w:val="en-US"/>
          <w14:ligatures w14:val="none"/>
        </w:rPr>
      </w:pPr>
      <w:r w:rsidRPr="0009219E">
        <w:rPr>
          <w:rFonts w:eastAsia="Times New Roman"/>
          <w:kern w:val="0"/>
          <w:lang w:val="en-US"/>
          <w14:ligatures w14:val="none"/>
        </w:rPr>
        <w:t>Viatris Healthcare Limited,</w:t>
      </w:r>
    </w:p>
    <w:p w14:paraId="10CE441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proofErr w:type="spellStart"/>
      <w:r w:rsidRPr="0009219E">
        <w:rPr>
          <w:rFonts w:eastAsia="Times New Roman"/>
          <w:kern w:val="0"/>
          <w:lang w:val="en-US"/>
          <w14:ligatures w14:val="none"/>
        </w:rPr>
        <w:t>Damastown</w:t>
      </w:r>
      <w:proofErr w:type="spellEnd"/>
      <w:r w:rsidRPr="0009219E">
        <w:rPr>
          <w:rFonts w:eastAsia="Times New Roman"/>
          <w:kern w:val="0"/>
          <w:lang w:val="en-US"/>
          <w14:ligatures w14:val="none"/>
        </w:rPr>
        <w:t xml:space="preserve"> Industrial Park, </w:t>
      </w:r>
      <w:proofErr w:type="spellStart"/>
      <w:r w:rsidRPr="0009219E">
        <w:rPr>
          <w:rFonts w:eastAsia="Times New Roman"/>
          <w:kern w:val="0"/>
          <w:lang w:val="en-US"/>
          <w14:ligatures w14:val="none"/>
        </w:rPr>
        <w:t>Mulhuddart</w:t>
      </w:r>
      <w:proofErr w:type="spellEnd"/>
      <w:r w:rsidRPr="0009219E">
        <w:rPr>
          <w:rFonts w:eastAsia="Times New Roman"/>
          <w:kern w:val="0"/>
          <w:lang w:val="en-US"/>
          <w14:ligatures w14:val="none"/>
        </w:rPr>
        <w:t>, Dublin 15, DUBLIN,</w:t>
      </w:r>
    </w:p>
    <w:p w14:paraId="54169665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proofErr w:type="spellStart"/>
      <w:r w:rsidRPr="0009219E">
        <w:rPr>
          <w:rFonts w:eastAsia="Times New Roman"/>
          <w:kern w:val="0"/>
          <w:lang w:val="en-US"/>
          <w14:ligatures w14:val="none"/>
        </w:rPr>
        <w:t>Airija</w:t>
      </w:r>
      <w:proofErr w:type="spellEnd"/>
    </w:p>
    <w:p w14:paraId="01948673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</w:p>
    <w:p w14:paraId="39F6908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right="278"/>
        <w:rPr>
          <w:rFonts w:eastAsia="Times New Roman"/>
          <w:i/>
          <w:kern w:val="0"/>
          <w14:ligatures w14:val="none"/>
        </w:rPr>
      </w:pPr>
      <w:r w:rsidRPr="0009219E">
        <w:rPr>
          <w:rFonts w:eastAsia="Times New Roman"/>
          <w:i/>
          <w:kern w:val="0"/>
          <w14:ligatures w14:val="none"/>
        </w:rPr>
        <w:t>Gamintojas</w:t>
      </w:r>
    </w:p>
    <w:p w14:paraId="4312EE4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:lang w:val="en-US"/>
          <w14:ligatures w14:val="none"/>
        </w:rPr>
      </w:pPr>
      <w:r w:rsidRPr="0009219E">
        <w:rPr>
          <w:rFonts w:eastAsia="Times New Roman"/>
          <w:iCs/>
          <w:kern w:val="0"/>
          <w:lang w:val="en-US"/>
          <w14:ligatures w14:val="none"/>
        </w:rPr>
        <w:t>Abbott Laboratories GmbH</w:t>
      </w:r>
    </w:p>
    <w:p w14:paraId="484BBBF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de-DE"/>
          <w14:ligatures w14:val="none"/>
        </w:rPr>
      </w:pPr>
      <w:r w:rsidRPr="0009219E">
        <w:rPr>
          <w:rFonts w:eastAsia="Times New Roman"/>
          <w:kern w:val="0"/>
          <w:lang w:val="de-DE"/>
          <w14:ligatures w14:val="none"/>
        </w:rPr>
        <w:t xml:space="preserve">Justus-von-Liebig-Str.-33 </w:t>
      </w:r>
    </w:p>
    <w:p w14:paraId="1C769F9D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de-DE"/>
          <w14:ligatures w14:val="none"/>
        </w:rPr>
      </w:pPr>
      <w:r w:rsidRPr="0009219E">
        <w:rPr>
          <w:rFonts w:eastAsia="Times New Roman"/>
          <w:kern w:val="0"/>
          <w:lang w:val="de-DE"/>
          <w14:ligatures w14:val="none"/>
        </w:rPr>
        <w:t xml:space="preserve">D-31535 Neustadt </w:t>
      </w:r>
    </w:p>
    <w:p w14:paraId="0DD61C4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de-DE"/>
          <w14:ligatures w14:val="none"/>
        </w:rPr>
      </w:pPr>
      <w:proofErr w:type="spellStart"/>
      <w:r w:rsidRPr="0009219E">
        <w:rPr>
          <w:rFonts w:eastAsia="Times New Roman"/>
          <w:kern w:val="0"/>
          <w:lang w:val="de-DE"/>
          <w14:ligatures w14:val="none"/>
        </w:rPr>
        <w:t>Vokietija</w:t>
      </w:r>
      <w:proofErr w:type="spellEnd"/>
    </w:p>
    <w:p w14:paraId="6A08C71B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6DCB50CA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09219E">
        <w:rPr>
          <w:rFonts w:eastAsia="Times New Roman"/>
          <w:noProof/>
          <w:kern w:val="0"/>
          <w14:ligatures w14:val="none"/>
        </w:rPr>
        <w:t xml:space="preserve">Jeigu apie šį vaistą norite sužinoti daugiau, kreipkitės į vietinį registruotojo atstovą. </w:t>
      </w:r>
    </w:p>
    <w:p w14:paraId="2BE74A7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6321C061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proofErr w:type="spellStart"/>
      <w:r w:rsidRPr="0009219E">
        <w:rPr>
          <w:rFonts w:eastAsia="Times New Roman"/>
          <w:kern w:val="0"/>
          <w14:ligatures w14:val="none"/>
        </w:rPr>
        <w:t>Viatris</w:t>
      </w:r>
      <w:proofErr w:type="spellEnd"/>
      <w:r w:rsidRPr="0009219E">
        <w:rPr>
          <w:rFonts w:eastAsia="Times New Roman"/>
          <w:kern w:val="0"/>
          <w14:ligatures w14:val="none"/>
        </w:rPr>
        <w:t xml:space="preserve"> UAB</w:t>
      </w:r>
    </w:p>
    <w:p w14:paraId="20DE25B4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09219E">
        <w:rPr>
          <w:rFonts w:eastAsia="Times New Roman"/>
          <w:bCs/>
          <w:iCs/>
          <w:kern w:val="0"/>
          <w14:ligatures w14:val="none"/>
        </w:rPr>
        <w:t xml:space="preserve">Tel. + 370 5 </w:t>
      </w:r>
      <w:bookmarkStart w:id="0" w:name="OLE_LINK1"/>
      <w:r w:rsidRPr="0009219E">
        <w:rPr>
          <w:rFonts w:eastAsia="Times New Roman"/>
          <w:bCs/>
          <w:iCs/>
          <w:kern w:val="0"/>
          <w14:ligatures w14:val="none"/>
        </w:rPr>
        <w:t>205 12 88</w:t>
      </w:r>
      <w:bookmarkEnd w:id="0"/>
      <w:r w:rsidRPr="0009219E">
        <w:rPr>
          <w:rFonts w:eastAsia="Times New Roman"/>
          <w:bCs/>
          <w:iCs/>
          <w:kern w:val="0"/>
          <w14:ligatures w14:val="none"/>
        </w:rPr>
        <w:t xml:space="preserve"> </w:t>
      </w:r>
    </w:p>
    <w:p w14:paraId="0559236A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/>
          <w:kern w:val="0"/>
          <w14:ligatures w14:val="none"/>
        </w:rPr>
      </w:pPr>
    </w:p>
    <w:p w14:paraId="47B055C0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b/>
          <w:kern w:val="0"/>
          <w14:ligatures w14:val="none"/>
        </w:rPr>
        <w:t xml:space="preserve">Šis pakuotės </w:t>
      </w:r>
      <w:smartTag w:uri="schemas-tilde-lt/tildestengine" w:element="templates">
        <w:smartTagPr>
          <w:attr w:name="baseform" w:val="lapel|is"/>
          <w:attr w:name="id" w:val="-1"/>
          <w:attr w:name="text" w:val="LAPELIS"/>
        </w:smartTagPr>
        <w:r w:rsidRPr="0009219E">
          <w:rPr>
            <w:rFonts w:eastAsia="Times New Roman"/>
            <w:b/>
            <w:kern w:val="0"/>
            <w14:ligatures w14:val="none"/>
          </w:rPr>
          <w:t>lapelis</w:t>
        </w:r>
      </w:smartTag>
      <w:r w:rsidRPr="0009219E">
        <w:rPr>
          <w:rFonts w:eastAsia="Times New Roman"/>
          <w:b/>
          <w:kern w:val="0"/>
          <w14:ligatures w14:val="none"/>
        </w:rPr>
        <w:t xml:space="preserve"> paskutinį kartą peržiūrėtas 2026-07-24.</w:t>
      </w:r>
    </w:p>
    <w:p w14:paraId="52D68216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</w:p>
    <w:p w14:paraId="0A496FF2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09219E">
        <w:rPr>
          <w:rFonts w:eastAsia="Times New Roman"/>
          <w:kern w:val="0"/>
          <w14:ligatures w14:val="none"/>
        </w:rPr>
        <w:t>Išsami informacija apie šį vaistą pateikiama Valstybinės vaistų kontrolės tarnybos prie Lietuvos Respublikos sveikatos apsaugos ministerijos tinklalapyje</w:t>
      </w:r>
      <w:r w:rsidRPr="0009219E">
        <w:rPr>
          <w:rFonts w:eastAsia="Times New Roman"/>
          <w:i/>
          <w:kern w:val="0"/>
          <w14:ligatures w14:val="none"/>
        </w:rPr>
        <w:t xml:space="preserve"> </w:t>
      </w:r>
      <w:hyperlink r:id="rId5" w:history="1">
        <w:r w:rsidRPr="0009219E">
          <w:rPr>
            <w:rFonts w:eastAsia="Times New Roman"/>
            <w:color w:val="0000FF"/>
            <w:kern w:val="0"/>
            <w:u w:val="single"/>
            <w14:ligatures w14:val="none"/>
          </w:rPr>
          <w:t>https://vvkt.lrv.lt/lt/</w:t>
        </w:r>
      </w:hyperlink>
    </w:p>
    <w:p w14:paraId="3E58443F" w14:textId="77777777" w:rsidR="0009219E" w:rsidRPr="0009219E" w:rsidRDefault="0009219E" w:rsidP="0009219E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75F8B71" w14:textId="77777777" w:rsidR="00222FED" w:rsidRDefault="00222FED"/>
    <w:sectPr w:rsidR="00222FED" w:rsidSect="0009219E">
      <w:footerReference w:type="default" r:id="rId6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8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3EFA9A" w14:textId="77777777" w:rsidR="0009219E" w:rsidRPr="00EE43AB" w:rsidRDefault="0009219E">
        <w:pPr>
          <w:pStyle w:val="Porat"/>
          <w:jc w:val="center"/>
        </w:pPr>
        <w:r w:rsidRPr="00EE43AB">
          <w:fldChar w:fldCharType="begin"/>
        </w:r>
        <w:r w:rsidRPr="00EE43AB">
          <w:instrText xml:space="preserve"> PAGE   \* MERGEFORMAT </w:instrText>
        </w:r>
        <w:r w:rsidRPr="00EE43AB">
          <w:fldChar w:fldCharType="separate"/>
        </w:r>
        <w:r>
          <w:rPr>
            <w:noProof/>
          </w:rPr>
          <w:t>19</w:t>
        </w:r>
        <w:r w:rsidRPr="00EE43AB">
          <w:rPr>
            <w:noProof/>
          </w:rPr>
          <w:fldChar w:fldCharType="end"/>
        </w:r>
      </w:p>
    </w:sdtContent>
  </w:sdt>
  <w:p w14:paraId="1A20DE5C" w14:textId="77777777" w:rsidR="0009219E" w:rsidRDefault="0009219E">
    <w:pPr>
      <w:pStyle w:val="Por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3A34"/>
    <w:multiLevelType w:val="hybridMultilevel"/>
    <w:tmpl w:val="F2FA0E32"/>
    <w:lvl w:ilvl="0" w:tplc="C08C68C4">
      <w:start w:val="6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hint="default"/>
      </w:rPr>
    </w:lvl>
    <w:lvl w:ilvl="1" w:tplc="AE2A10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A6340A"/>
    <w:multiLevelType w:val="hybridMultilevel"/>
    <w:tmpl w:val="47E21710"/>
    <w:lvl w:ilvl="0" w:tplc="AE2A10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4430906">
    <w:abstractNumId w:val="0"/>
  </w:num>
  <w:num w:numId="2" w16cid:durableId="659886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9E"/>
    <w:rsid w:val="0009219E"/>
    <w:rsid w:val="00222FED"/>
    <w:rsid w:val="005F173E"/>
    <w:rsid w:val="008B3AD4"/>
    <w:rsid w:val="00984A0A"/>
    <w:rsid w:val="009E36E8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7B7ED1ED"/>
  <w15:chartTrackingRefBased/>
  <w15:docId w15:val="{F43F38CB-57AB-4C76-B664-125A0DE6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092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092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0921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0921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0921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921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921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921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921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92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92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921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921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921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921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921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921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9219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92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92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921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921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92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9219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9219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9219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92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9219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9219E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0921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9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7015</Words>
  <Characters>3999</Characters>
  <Application>Microsoft Office Word</Application>
  <DocSecurity>0</DocSecurity>
  <Lines>33</Lines>
  <Paragraphs>21</Paragraphs>
  <ScaleCrop>false</ScaleCrop>
  <Company/>
  <LinksUpToDate>false</LinksUpToDate>
  <CharactersWithSpaces>10993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2026-10-12T06:14:00Z</dcterms:created>
  <dcterms:modified xsi:type="dcterms:W3CDTF">2026-10-12T06:14:00Z</dcterms:modified>
</cp:coreProperties>
</file>