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DC7B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jc w:val="center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>Pakuotės lapelis: informacija vartotojui</w:t>
      </w:r>
    </w:p>
    <w:p w14:paraId="46E83CC4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jc w:val="center"/>
        <w:rPr>
          <w:rFonts w:eastAsia="Times New Roman"/>
          <w:b/>
          <w:kern w:val="0"/>
          <w14:ligatures w14:val="none"/>
        </w:rPr>
      </w:pPr>
      <w:proofErr w:type="spellStart"/>
      <w:r w:rsidRPr="00430BD0">
        <w:rPr>
          <w:rFonts w:eastAsia="Times New Roman"/>
          <w:b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b/>
          <w:kern w:val="0"/>
          <w:vertAlign w:val="superscript"/>
          <w14:ligatures w14:val="none"/>
        </w:rPr>
        <w:t xml:space="preserve"> </w:t>
      </w:r>
      <w:r w:rsidRPr="00430BD0">
        <w:rPr>
          <w:rFonts w:eastAsia="Times New Roman"/>
          <w:b/>
          <w:kern w:val="0"/>
          <w14:ligatures w14:val="none"/>
        </w:rPr>
        <w:t>25 000 V skrandyje neirios kietosios kapsulės</w:t>
      </w:r>
    </w:p>
    <w:p w14:paraId="566FFC2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jc w:val="center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kasos milteliai</w:t>
      </w:r>
    </w:p>
    <w:p w14:paraId="2128380F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jc w:val="center"/>
        <w:rPr>
          <w:rFonts w:eastAsia="Times New Roman"/>
          <w:kern w:val="0"/>
          <w14:ligatures w14:val="none"/>
        </w:rPr>
      </w:pPr>
    </w:p>
    <w:p w14:paraId="1EFB6886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 xml:space="preserve">Atidžiai perskaitykite visą šį </w:t>
      </w:r>
      <w:smartTag w:uri="schemas-tilde-lt/tildestengine" w:element="templates">
        <w:smartTagPr>
          <w:attr w:name="baseform" w:val="lapel|is"/>
          <w:attr w:name="id" w:val="-1"/>
          <w:attr w:name="text" w:val="lapeli"/>
        </w:smartTagPr>
        <w:r w:rsidRPr="00430BD0">
          <w:rPr>
            <w:rFonts w:eastAsia="Times New Roman"/>
            <w:b/>
            <w:kern w:val="0"/>
            <w14:ligatures w14:val="none"/>
          </w:rPr>
          <w:t>lapelį</w:t>
        </w:r>
      </w:smartTag>
      <w:r w:rsidRPr="00430BD0">
        <w:rPr>
          <w:rFonts w:eastAsia="Times New Roman"/>
          <w:b/>
          <w:kern w:val="0"/>
          <w14:ligatures w14:val="none"/>
        </w:rPr>
        <w:t xml:space="preserve">, prieš pradėdami vartoti vaistą, </w:t>
      </w:r>
      <w:r w:rsidRPr="00430BD0">
        <w:rPr>
          <w:rFonts w:eastAsia="Times New Roman"/>
          <w:b/>
          <w:noProof/>
          <w:kern w:val="0"/>
          <w14:ligatures w14:val="none"/>
        </w:rPr>
        <w:t>nes jame pateikiama Jums svarbi informacija</w:t>
      </w:r>
      <w:r w:rsidRPr="00430BD0">
        <w:rPr>
          <w:rFonts w:eastAsia="Times New Roman"/>
          <w:b/>
          <w:kern w:val="0"/>
          <w14:ligatures w14:val="none"/>
        </w:rPr>
        <w:t>.</w:t>
      </w:r>
    </w:p>
    <w:p w14:paraId="2DE5A4B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-</w:t>
      </w:r>
      <w:r w:rsidRPr="00430BD0">
        <w:rPr>
          <w:rFonts w:eastAsia="Times New Roman"/>
          <w:kern w:val="0"/>
          <w14:ligatures w14:val="none"/>
        </w:rPr>
        <w:tab/>
        <w:t xml:space="preserve">Neišmeskite šio </w:t>
      </w:r>
      <w:smartTag w:uri="schemas-tilde-lt/tildestengine" w:element="templates">
        <w:smartTagPr>
          <w:attr w:name="baseform" w:val="lapel|is"/>
          <w:attr w:name="id" w:val="-1"/>
          <w:attr w:name="text" w:val="lapelio"/>
        </w:smartTagPr>
        <w:r w:rsidRPr="00430BD0">
          <w:rPr>
            <w:rFonts w:eastAsia="Times New Roman"/>
            <w:kern w:val="0"/>
            <w14:ligatures w14:val="none"/>
          </w:rPr>
          <w:t>lapelio</w:t>
        </w:r>
      </w:smartTag>
      <w:r w:rsidRPr="00430BD0">
        <w:rPr>
          <w:rFonts w:eastAsia="Times New Roman"/>
          <w:kern w:val="0"/>
          <w14:ligatures w14:val="none"/>
        </w:rPr>
        <w:t>, nes vėl gali prireikti jį perskaityti.</w:t>
      </w:r>
    </w:p>
    <w:p w14:paraId="5DEBBCC4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-</w:t>
      </w:r>
      <w:r w:rsidRPr="00430BD0">
        <w:rPr>
          <w:rFonts w:eastAsia="Times New Roman"/>
          <w:kern w:val="0"/>
          <w14:ligatures w14:val="none"/>
        </w:rPr>
        <w:tab/>
        <w:t>Jeigu kiltų daugiau klausimų, kreipkitės į gydytoją arba vaistininką.</w:t>
      </w:r>
    </w:p>
    <w:p w14:paraId="37B59A53" w14:textId="77777777" w:rsidR="00430BD0" w:rsidRPr="00430BD0" w:rsidRDefault="00430BD0" w:rsidP="00430BD0">
      <w:pPr>
        <w:tabs>
          <w:tab w:val="left" w:pos="540"/>
          <w:tab w:val="left" w:pos="1080"/>
        </w:tabs>
        <w:suppressAutoHyphens/>
        <w:spacing w:after="0" w:line="240" w:lineRule="auto"/>
        <w:ind w:left="567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-</w:t>
      </w:r>
      <w:r w:rsidRPr="00430BD0">
        <w:rPr>
          <w:rFonts w:eastAsia="Times New Roman"/>
          <w:kern w:val="0"/>
          <w14:ligatures w14:val="none"/>
        </w:rPr>
        <w:tab/>
        <w:t xml:space="preserve">Šis vaistas skirtas Jums, todėl kitiems žmonėms jo duoti negalima. Vaistas gali jiems pakenkti (net tiems, kurių ligos </w:t>
      </w:r>
      <w:r w:rsidRPr="00430BD0">
        <w:rPr>
          <w:rFonts w:eastAsia="Times New Roman"/>
          <w:noProof/>
          <w:kern w:val="0"/>
          <w14:ligatures w14:val="none"/>
        </w:rPr>
        <w:t xml:space="preserve">požymiai </w:t>
      </w:r>
      <w:r w:rsidRPr="00430BD0">
        <w:rPr>
          <w:rFonts w:eastAsia="Times New Roman"/>
          <w:kern w:val="0"/>
          <w14:ligatures w14:val="none"/>
        </w:rPr>
        <w:t>yra tokie patys kaip Jūsų).</w:t>
      </w:r>
    </w:p>
    <w:p w14:paraId="4CEE23F0" w14:textId="77777777" w:rsidR="00430BD0" w:rsidRPr="00430BD0" w:rsidRDefault="00430BD0" w:rsidP="00430BD0">
      <w:pPr>
        <w:tabs>
          <w:tab w:val="left" w:pos="540"/>
          <w:tab w:val="left" w:pos="1080"/>
        </w:tabs>
        <w:suppressAutoHyphens/>
        <w:spacing w:after="0" w:line="240" w:lineRule="auto"/>
        <w:ind w:left="567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-</w:t>
      </w:r>
      <w:r w:rsidRPr="00430BD0">
        <w:rPr>
          <w:rFonts w:eastAsia="Times New Roman"/>
          <w:kern w:val="0"/>
          <w14:ligatures w14:val="none"/>
        </w:rPr>
        <w:tab/>
        <w:t xml:space="preserve">Jeigu pasireiškė sunkus šalutinis poveikis arba pastebėjote šiame </w:t>
      </w:r>
      <w:smartTag w:uri="schemas-tilde-lt/tildestengine" w:element="templates">
        <w:smartTagPr>
          <w:attr w:name="baseform" w:val="lapel|is"/>
          <w:attr w:name="id" w:val="-1"/>
          <w:attr w:name="text" w:val="lapelyje"/>
        </w:smartTagPr>
        <w:r w:rsidRPr="00430BD0">
          <w:rPr>
            <w:rFonts w:eastAsia="Times New Roman"/>
            <w:kern w:val="0"/>
            <w14:ligatures w14:val="none"/>
          </w:rPr>
          <w:t>lapelyje</w:t>
        </w:r>
      </w:smartTag>
      <w:r w:rsidRPr="00430BD0">
        <w:rPr>
          <w:rFonts w:eastAsia="Times New Roman"/>
          <w:kern w:val="0"/>
          <w14:ligatures w14:val="none"/>
        </w:rPr>
        <w:t xml:space="preserve"> nenurodytą šalutinį poveikį, pasakykite gydytojui arba vaistininkui. Žr. 4 skyrių.</w:t>
      </w:r>
    </w:p>
    <w:p w14:paraId="66E59A7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</w:p>
    <w:p w14:paraId="1163666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>Apie ką rašoma šiame lapelyje?</w:t>
      </w:r>
    </w:p>
    <w:p w14:paraId="2D5C467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b/>
          <w:bCs/>
          <w:kern w:val="0"/>
          <w14:ligatures w14:val="none"/>
        </w:rPr>
      </w:pPr>
    </w:p>
    <w:p w14:paraId="48086D9E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1.</w:t>
      </w:r>
      <w:r w:rsidRPr="00430BD0">
        <w:rPr>
          <w:rFonts w:eastAsia="Times New Roman"/>
          <w:kern w:val="0"/>
          <w14:ligatures w14:val="none"/>
        </w:rPr>
        <w:tab/>
        <w:t xml:space="preserve">Kas yra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ir kam jis vartojamas</w:t>
      </w:r>
    </w:p>
    <w:p w14:paraId="0662223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2.</w:t>
      </w:r>
      <w:r w:rsidRPr="00430BD0">
        <w:rPr>
          <w:rFonts w:eastAsia="Times New Roman"/>
          <w:kern w:val="0"/>
          <w14:ligatures w14:val="none"/>
        </w:rPr>
        <w:tab/>
        <w:t xml:space="preserve">Kas žinotina prieš vartojant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</w:p>
    <w:p w14:paraId="7DC6527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3.</w:t>
      </w:r>
      <w:r w:rsidRPr="00430BD0">
        <w:rPr>
          <w:rFonts w:eastAsia="Times New Roman"/>
          <w:kern w:val="0"/>
          <w14:ligatures w14:val="none"/>
        </w:rPr>
        <w:tab/>
        <w:t xml:space="preserve">Kaip vartoti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</w:p>
    <w:p w14:paraId="3C56A6ED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4.</w:t>
      </w:r>
      <w:r w:rsidRPr="00430BD0">
        <w:rPr>
          <w:rFonts w:eastAsia="Times New Roman"/>
          <w:kern w:val="0"/>
          <w14:ligatures w14:val="none"/>
        </w:rPr>
        <w:tab/>
        <w:t>Galimas šalutinis poveikis</w:t>
      </w:r>
    </w:p>
    <w:p w14:paraId="634EAA23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5.</w:t>
      </w:r>
      <w:r w:rsidRPr="00430BD0">
        <w:rPr>
          <w:rFonts w:eastAsia="Times New Roman"/>
          <w:kern w:val="0"/>
          <w14:ligatures w14:val="none"/>
        </w:rPr>
        <w:tab/>
        <w:t xml:space="preserve">Kaip laikyti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</w:t>
      </w:r>
    </w:p>
    <w:p w14:paraId="5BE1EAF6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6.</w:t>
      </w:r>
      <w:r w:rsidRPr="00430BD0">
        <w:rPr>
          <w:rFonts w:eastAsia="Times New Roman"/>
          <w:kern w:val="0"/>
          <w14:ligatures w14:val="none"/>
        </w:rPr>
        <w:tab/>
      </w:r>
      <w:r w:rsidRPr="00430BD0">
        <w:rPr>
          <w:rFonts w:eastAsia="Times New Roman"/>
          <w:bCs/>
          <w:kern w:val="0"/>
          <w14:ligatures w14:val="none"/>
        </w:rPr>
        <w:t>Pakuotės turinys ir kita</w:t>
      </w:r>
      <w:r w:rsidRPr="00430BD0">
        <w:rPr>
          <w:rFonts w:eastAsia="Times New Roman"/>
          <w:kern w:val="0"/>
          <w14:ligatures w14:val="none"/>
        </w:rPr>
        <w:t xml:space="preserve"> informacija</w:t>
      </w:r>
    </w:p>
    <w:p w14:paraId="04FFCEF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64B2926B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1A80CC8" w14:textId="77777777" w:rsidR="00430BD0" w:rsidRPr="00430BD0" w:rsidRDefault="00430BD0" w:rsidP="00430BD0">
      <w:pPr>
        <w:keepNext/>
        <w:tabs>
          <w:tab w:val="left" w:pos="1080"/>
        </w:tabs>
        <w:suppressAutoHyphens/>
        <w:spacing w:after="240" w:line="240" w:lineRule="auto"/>
        <w:rPr>
          <w:rFonts w:eastAsia="Times New Roman"/>
          <w:b/>
          <w:caps/>
          <w:kern w:val="28"/>
          <w14:ligatures w14:val="none"/>
        </w:rPr>
      </w:pPr>
      <w:r w:rsidRPr="00430BD0">
        <w:rPr>
          <w:rFonts w:eastAsia="Times New Roman"/>
          <w:b/>
          <w:kern w:val="28"/>
          <w14:ligatures w14:val="none"/>
        </w:rPr>
        <w:t>1.</w:t>
      </w:r>
      <w:r w:rsidRPr="00430BD0">
        <w:rPr>
          <w:rFonts w:eastAsia="Times New Roman"/>
          <w:b/>
          <w:kern w:val="28"/>
          <w14:ligatures w14:val="none"/>
        </w:rPr>
        <w:tab/>
        <w:t xml:space="preserve">Kas yra </w:t>
      </w:r>
      <w:proofErr w:type="spellStart"/>
      <w:r w:rsidRPr="00430BD0">
        <w:rPr>
          <w:rFonts w:eastAsia="Times New Roman"/>
          <w:b/>
          <w:kern w:val="28"/>
          <w14:ligatures w14:val="none"/>
        </w:rPr>
        <w:t>Kreon</w:t>
      </w:r>
      <w:proofErr w:type="spellEnd"/>
      <w:r w:rsidRPr="00430BD0">
        <w:rPr>
          <w:rFonts w:eastAsia="Times New Roman"/>
          <w:b/>
          <w:kern w:val="28"/>
          <w14:ligatures w14:val="none"/>
        </w:rPr>
        <w:t xml:space="preserve"> ir kam jis vartojamas </w:t>
      </w:r>
    </w:p>
    <w:p w14:paraId="16FF1C71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bCs/>
          <w:kern w:val="0"/>
          <w14:ligatures w14:val="none"/>
        </w:rPr>
      </w:pPr>
      <w:proofErr w:type="spellStart"/>
      <w:r w:rsidRPr="00430BD0">
        <w:rPr>
          <w:rFonts w:eastAsia="Times New Roman"/>
          <w:bCs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bCs/>
          <w:kern w:val="0"/>
          <w14:ligatures w14:val="none"/>
        </w:rPr>
        <w:t xml:space="preserve"> sudėtyje yra kiaulių kasos miltelių, kurių sudėtyje yra fermentų, padedančių virškinti maistą. </w:t>
      </w:r>
    </w:p>
    <w:p w14:paraId="53F2CEFA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bCs/>
          <w:kern w:val="0"/>
          <w14:ligatures w14:val="none"/>
        </w:rPr>
        <w:t xml:space="preserve">Šie fermentai yra išgaunami iš kiaulių kasos. </w:t>
      </w:r>
      <w:proofErr w:type="spellStart"/>
      <w:r w:rsidRPr="00430BD0">
        <w:rPr>
          <w:rFonts w:eastAsia="Times New Roman"/>
          <w:bCs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bCs/>
          <w:kern w:val="0"/>
          <w14:ligatures w14:val="none"/>
        </w:rPr>
        <w:t xml:space="preserve"> kapsulėse yra mažų granulių (</w:t>
      </w:r>
      <w:r w:rsidRPr="00430BD0">
        <w:rPr>
          <w:rFonts w:eastAsia="Times New Roman"/>
          <w:kern w:val="0"/>
          <w14:ligatures w14:val="none"/>
        </w:rPr>
        <w:t xml:space="preserve">skrandžio sultims atsparių granulių, vadinamųjų </w:t>
      </w:r>
      <w:proofErr w:type="spellStart"/>
      <w:r w:rsidRPr="00430BD0">
        <w:rPr>
          <w:rFonts w:eastAsia="Times New Roman"/>
          <w:kern w:val="0"/>
          <w14:ligatures w14:val="none"/>
        </w:rPr>
        <w:t>minimikrosferų</w:t>
      </w:r>
      <w:proofErr w:type="spellEnd"/>
      <w:r w:rsidRPr="00430BD0">
        <w:rPr>
          <w:rFonts w:eastAsia="Times New Roman"/>
          <w:kern w:val="0"/>
          <w14:ligatures w14:val="none"/>
        </w:rPr>
        <w:t>)</w:t>
      </w:r>
      <w:r w:rsidRPr="00430BD0">
        <w:rPr>
          <w:rFonts w:eastAsia="Times New Roman"/>
          <w:bCs/>
          <w:kern w:val="0"/>
          <w14:ligatures w14:val="none"/>
        </w:rPr>
        <w:t>, iš kurių į virškinimo traktą lėtai išsiskiria fermentai</w:t>
      </w:r>
      <w:r w:rsidRPr="00430BD0">
        <w:rPr>
          <w:rFonts w:eastAsia="Times New Roman"/>
          <w:kern w:val="0"/>
          <w14:ligatures w14:val="none"/>
        </w:rPr>
        <w:t>.</w:t>
      </w:r>
    </w:p>
    <w:p w14:paraId="24FB21F1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</w:p>
    <w:p w14:paraId="5151DB3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esantys fermentai virškina virškinimo traktu slenkantį maistą.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reikia vartoti valgant ar užkandžiaujant arba po to. Tada fermentai gali visiškai susimaišyti su maistu.</w:t>
      </w:r>
    </w:p>
    <w:p w14:paraId="4C539D74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</w:p>
    <w:p w14:paraId="3ECC4821" w14:textId="77777777" w:rsidR="00430BD0" w:rsidRPr="00430BD0" w:rsidRDefault="00430BD0" w:rsidP="00430BD0">
      <w:pPr>
        <w:tabs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 xml:space="preserve">Vaistas vartojamas suaugusių žmonių ir vaikų kasos išskiriamosios funkcijos, susijusios su sekreto išskyrimu į virškinimo traktą, nepakankamumui šalinti. </w:t>
      </w:r>
    </w:p>
    <w:p w14:paraId="3DF7DD6D" w14:textId="77777777" w:rsidR="00430BD0" w:rsidRPr="00430BD0" w:rsidRDefault="00430BD0" w:rsidP="00430BD0">
      <w:pPr>
        <w:tabs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68F6645B" w14:textId="77777777" w:rsidR="00430BD0" w:rsidRPr="00430BD0" w:rsidRDefault="00430BD0" w:rsidP="00430BD0">
      <w:pPr>
        <w:tabs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iCs/>
          <w:color w:val="000000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Toks nepakankamumas gali išsivystyti tada, kai kasos liaukos nebeišskiria pakankamai fermentų maistui virškinti. Šis sutrikimas dažniausiai pasireiškia žmonėms, kuriems yra</w:t>
      </w:r>
      <w:r w:rsidRPr="00430BD0">
        <w:rPr>
          <w:rFonts w:eastAsia="Times New Roman"/>
          <w:iCs/>
          <w:color w:val="000000"/>
          <w:kern w:val="0"/>
          <w14:ligatures w14:val="none"/>
        </w:rPr>
        <w:t xml:space="preserve"> cistinė fibrozė, lėtinis pankreatitas ir atlikta kasos operacija.</w:t>
      </w:r>
    </w:p>
    <w:p w14:paraId="4F74D505" w14:textId="77777777" w:rsidR="00430BD0" w:rsidRPr="00430BD0" w:rsidRDefault="00430BD0" w:rsidP="00430BD0">
      <w:pPr>
        <w:tabs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501CF21D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01811F73" w14:textId="77777777" w:rsidR="00430BD0" w:rsidRPr="00430BD0" w:rsidRDefault="00430BD0" w:rsidP="00430BD0">
      <w:pPr>
        <w:keepNext/>
        <w:tabs>
          <w:tab w:val="num" w:pos="1077"/>
        </w:tabs>
        <w:suppressAutoHyphens/>
        <w:spacing w:after="240" w:line="240" w:lineRule="auto"/>
        <w:ind w:left="1077" w:hanging="1077"/>
        <w:rPr>
          <w:rFonts w:eastAsia="Times New Roman"/>
          <w:b/>
          <w:caps/>
          <w:kern w:val="28"/>
          <w14:ligatures w14:val="none"/>
        </w:rPr>
      </w:pPr>
      <w:r w:rsidRPr="00430BD0">
        <w:rPr>
          <w:rFonts w:eastAsia="Times New Roman"/>
          <w:b/>
          <w:kern w:val="28"/>
          <w14:ligatures w14:val="none"/>
        </w:rPr>
        <w:t xml:space="preserve">Kas žinotina prieš vartojant </w:t>
      </w:r>
      <w:proofErr w:type="spellStart"/>
      <w:r w:rsidRPr="00430BD0">
        <w:rPr>
          <w:rFonts w:eastAsia="Times New Roman"/>
          <w:b/>
          <w:kern w:val="28"/>
          <w14:ligatures w14:val="none"/>
        </w:rPr>
        <w:t>Kreon</w:t>
      </w:r>
      <w:proofErr w:type="spellEnd"/>
    </w:p>
    <w:p w14:paraId="51A03B3E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proofErr w:type="spellStart"/>
      <w:r w:rsidRPr="00430BD0">
        <w:rPr>
          <w:rFonts w:eastAsia="Times New Roman"/>
          <w:b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b/>
          <w:kern w:val="0"/>
          <w14:ligatures w14:val="none"/>
        </w:rPr>
        <w:t xml:space="preserve"> vartoti draudžiama:</w:t>
      </w:r>
    </w:p>
    <w:p w14:paraId="0B0DA9C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-</w:t>
      </w:r>
      <w:r w:rsidRPr="00430BD0">
        <w:rPr>
          <w:rFonts w:eastAsia="Times New Roman"/>
          <w:kern w:val="0"/>
          <w14:ligatures w14:val="none"/>
        </w:rPr>
        <w:tab/>
        <w:t xml:space="preserve">jeigu yra alergija kasos milteliams arba bet kuriai pagalbinei šio vaisto medžiagai (jos išvardytos 6 skyriuje). </w:t>
      </w:r>
    </w:p>
    <w:p w14:paraId="2636AD41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1AA1636B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 xml:space="preserve">Jeigu abejojate, prieš vartojant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kreipkitės į gydytoją arba vaistininką.</w:t>
      </w:r>
    </w:p>
    <w:p w14:paraId="3C6FBA51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254B82FB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>Įspėjimai ir atsargumo priemonės</w:t>
      </w:r>
    </w:p>
    <w:p w14:paraId="5CEC8A9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 xml:space="preserve">Retai pasitaikanti žarnų būklė, t. y. žarnų susiaurėjimas, vadinama </w:t>
      </w:r>
      <w:proofErr w:type="spellStart"/>
      <w:r w:rsidRPr="00430BD0">
        <w:rPr>
          <w:rFonts w:eastAsia="Times New Roman"/>
          <w:kern w:val="0"/>
          <w14:ligatures w14:val="none"/>
        </w:rPr>
        <w:t>fibrozine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</w:t>
      </w:r>
      <w:proofErr w:type="spellStart"/>
      <w:r w:rsidRPr="00430BD0">
        <w:rPr>
          <w:rFonts w:eastAsia="Times New Roman"/>
          <w:kern w:val="0"/>
          <w14:ligatures w14:val="none"/>
        </w:rPr>
        <w:t>kolonopatija</w:t>
      </w:r>
      <w:proofErr w:type="spellEnd"/>
      <w:r w:rsidRPr="00430BD0">
        <w:rPr>
          <w:rFonts w:eastAsia="Times New Roman"/>
          <w:kern w:val="0"/>
          <w14:ligatures w14:val="none"/>
        </w:rPr>
        <w:t>. Ji pasireiškia pacientams, sergantiems cistine fibroze ir vartojantiems dideles kasos miltelių</w:t>
      </w:r>
      <w:r w:rsidRPr="00430BD0" w:rsidDel="0037609D">
        <w:rPr>
          <w:rFonts w:eastAsia="Times New Roman"/>
          <w:kern w:val="0"/>
          <w14:ligatures w14:val="none"/>
        </w:rPr>
        <w:t xml:space="preserve"> </w:t>
      </w:r>
      <w:r w:rsidRPr="00430BD0">
        <w:rPr>
          <w:rFonts w:eastAsia="Times New Roman"/>
          <w:kern w:val="0"/>
          <w14:ligatures w14:val="none"/>
        </w:rPr>
        <w:t xml:space="preserve">preparatų dozes. </w:t>
      </w:r>
    </w:p>
    <w:p w14:paraId="798D6731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Vis dėlto jei Jūs sergate cistine fibroze, vartojate didelius 10 000 vienetų lipazės kilogramui per parą kiekius ir Jums atsiranda neįprastų pilvo simptomų arba pilvo simptomai pakinta,</w:t>
      </w:r>
      <w:r w:rsidRPr="00430BD0">
        <w:rPr>
          <w:rFonts w:eastAsia="Times New Roman"/>
          <w:b/>
          <w:kern w:val="0"/>
          <w14:ligatures w14:val="none"/>
        </w:rPr>
        <w:t xml:space="preserve"> </w:t>
      </w:r>
      <w:r w:rsidRPr="00430BD0">
        <w:rPr>
          <w:rFonts w:eastAsia="Times New Roman"/>
          <w:kern w:val="0"/>
          <w14:ligatures w14:val="none"/>
        </w:rPr>
        <w:t>pasitarkite su gydytoju.</w:t>
      </w:r>
    </w:p>
    <w:p w14:paraId="40BCC6AD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51EA8B3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:u w:val="single"/>
          <w14:ligatures w14:val="none"/>
        </w:rPr>
      </w:pPr>
      <w:r w:rsidRPr="00430BD0">
        <w:rPr>
          <w:rFonts w:eastAsia="Times New Roman"/>
          <w:kern w:val="0"/>
          <w:u w:val="single"/>
          <w14:ligatures w14:val="none"/>
        </w:rPr>
        <w:lastRenderedPageBreak/>
        <w:t>Hepatito E viruso infekcija</w:t>
      </w:r>
    </w:p>
    <w:p w14:paraId="243AAA4E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Šis vaistas yra gyvūninės (kiaulių) kilmės. Nors gaminant šį vaistinį preparatą imamasi tam tikrų priemonių rizikai sumažinti, jame gali būti hepatito E viruso. Hepatitas E – tai virusas, kuriuo gali būti užsikrėtusios kiaulės ir kuris gali plisti tarp žmonių bei sukelti kepenų infekciją.</w:t>
      </w:r>
    </w:p>
    <w:p w14:paraId="79A42C8D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Atlikto tyrimo duomenimis, šį vaistą vartojančių cistine fibroze sergančių žmonių populiacijoje gali būti daugiau tokių pacientų, kurie praeityje galėjo būti užsikrėtę hepatito E virusu. Tačiau šis tyrimas turi svarbių trūkumų. Pavyzdžiui, neaišku, kada praeityje buvo užsikrėsta virusu arba koks buvo šios infekcijos šaltinis.</w:t>
      </w:r>
    </w:p>
    <w:p w14:paraId="2A4E2299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Atsargumo sumetimais, jei jūsų imuninė sistema yra susilpnėjusi ir vartojate dideles šio vaisto dozes, jūsų gydytojas jus informuos apie hepatito E infekcijos simptomus. Jei pasireikštų infekcijos požymių, ypač karščiavimas, pykinimas, neįprastas ar stiprėjantis skausmas pilvo srityje arba odos ar akių pageltimas, kreipkitės į gydytoją.</w:t>
      </w:r>
    </w:p>
    <w:p w14:paraId="1292075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730AAEA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>Nėštumas, žindymo laikotarpis ir vaisingumas</w:t>
      </w:r>
    </w:p>
    <w:p w14:paraId="711994B8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 xml:space="preserve">Jeigu esate arba galite tapti nėščia, prieš pradėdama vartoti šį vaistą pasitarkite su gydytoju. Gydytojas nuspręs, ar Jums reikia vartoti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>, o jeigu reikia, tai kokiomis dozėmis.</w:t>
      </w:r>
    </w:p>
    <w:p w14:paraId="7D6B3C25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bCs/>
          <w:color w:val="000000"/>
          <w:kern w:val="0"/>
          <w14:ligatures w14:val="none"/>
        </w:rPr>
      </w:pP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galima vartoti žindymo laikotarpiu.</w:t>
      </w:r>
    </w:p>
    <w:p w14:paraId="15EF4776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Cs/>
          <w:color w:val="000000"/>
          <w:kern w:val="0"/>
          <w14:ligatures w14:val="none"/>
        </w:rPr>
      </w:pPr>
    </w:p>
    <w:p w14:paraId="179542A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>Vairavimas ir mechanizmų valdymas</w:t>
      </w:r>
    </w:p>
    <w:p w14:paraId="5429B5E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430BD0">
        <w:rPr>
          <w:rFonts w:eastAsia="Times New Roman"/>
          <w:bCs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bCs/>
          <w:kern w:val="0"/>
          <w14:ligatures w14:val="none"/>
        </w:rPr>
        <w:t xml:space="preserve"> </w:t>
      </w:r>
      <w:r w:rsidRPr="00430BD0">
        <w:rPr>
          <w:rFonts w:eastAsia="Times New Roman"/>
          <w:kern w:val="0"/>
          <w14:ligatures w14:val="none"/>
        </w:rPr>
        <w:t>gebėjimo vairuoti ir valdyti mechanizmus neveikia arba veikia nereikšmingai.</w:t>
      </w:r>
    </w:p>
    <w:p w14:paraId="5F3497EA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FB4D7E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>Sudėtyje yra natrio</w:t>
      </w:r>
    </w:p>
    <w:p w14:paraId="57CBA856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Šio vaisto dozavimo vienete yra mažiau kaip 1 </w:t>
      </w:r>
      <w:proofErr w:type="spellStart"/>
      <w:r w:rsidRPr="00430BD0">
        <w:rPr>
          <w:rFonts w:eastAsia="Times New Roman"/>
          <w:kern w:val="0"/>
          <w14:ligatures w14:val="none"/>
        </w:rPr>
        <w:t>mmol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(23 mg) natrio, </w:t>
      </w:r>
      <w:proofErr w:type="spellStart"/>
      <w:r w:rsidRPr="00430BD0">
        <w:rPr>
          <w:rFonts w:eastAsia="Times New Roman"/>
          <w:kern w:val="0"/>
          <w14:ligatures w14:val="none"/>
        </w:rPr>
        <w:t>t.y</w:t>
      </w:r>
      <w:proofErr w:type="spellEnd"/>
      <w:r w:rsidRPr="00430BD0">
        <w:rPr>
          <w:rFonts w:eastAsia="Times New Roman"/>
          <w:kern w:val="0"/>
          <w14:ligatures w14:val="none"/>
        </w:rPr>
        <w:t>. jis beveik neturi reikšmės.</w:t>
      </w:r>
    </w:p>
    <w:p w14:paraId="3B05C8FA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67FC0193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49D54DAD" w14:textId="77777777" w:rsidR="00430BD0" w:rsidRPr="00430BD0" w:rsidRDefault="00430BD0" w:rsidP="00430BD0">
      <w:pPr>
        <w:keepNext/>
        <w:tabs>
          <w:tab w:val="num" w:pos="540"/>
          <w:tab w:val="left" w:pos="1080"/>
        </w:tabs>
        <w:suppressAutoHyphens/>
        <w:spacing w:after="240" w:line="240" w:lineRule="auto"/>
        <w:ind w:left="1077" w:hanging="1077"/>
        <w:rPr>
          <w:rFonts w:eastAsia="Times New Roman"/>
          <w:b/>
          <w:caps/>
          <w:kern w:val="28"/>
          <w14:ligatures w14:val="none"/>
        </w:rPr>
      </w:pPr>
      <w:r w:rsidRPr="00430BD0">
        <w:rPr>
          <w:rFonts w:eastAsia="Times New Roman"/>
          <w:b/>
          <w:kern w:val="28"/>
          <w14:ligatures w14:val="none"/>
        </w:rPr>
        <w:t>3.</w:t>
      </w:r>
      <w:r w:rsidRPr="00430BD0">
        <w:rPr>
          <w:rFonts w:eastAsia="Times New Roman"/>
          <w:b/>
          <w:kern w:val="28"/>
          <w14:ligatures w14:val="none"/>
        </w:rPr>
        <w:tab/>
        <w:t xml:space="preserve">Kaip vartoti </w:t>
      </w:r>
      <w:proofErr w:type="spellStart"/>
      <w:r w:rsidRPr="00430BD0">
        <w:rPr>
          <w:rFonts w:eastAsia="Times New Roman"/>
          <w:b/>
          <w:kern w:val="28"/>
          <w14:ligatures w14:val="none"/>
        </w:rPr>
        <w:t>Kreon</w:t>
      </w:r>
      <w:proofErr w:type="spellEnd"/>
    </w:p>
    <w:p w14:paraId="1711C78F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Visada vartokite šį vaistą tiksliai kaip nurodė gydytojas. Jeigu abejojate, kreipkitės į gydytoją arba vaistininką.</w:t>
      </w:r>
    </w:p>
    <w:p w14:paraId="20216708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C7A6C9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i/>
          <w:kern w:val="0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 xml:space="preserve">Kiek vartoti </w:t>
      </w:r>
      <w:proofErr w:type="spellStart"/>
      <w:r w:rsidRPr="00430BD0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3FA45F54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 xml:space="preserve">Jūsų dozė yra matuojama lipazės vienetais. Lipazė yra vienas iš kasos miltelių fermentų. Skirtingo stiprumo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sudėtyje yra skirtingi lipazės kiekiai. </w:t>
      </w:r>
    </w:p>
    <w:p w14:paraId="1FE9F322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 xml:space="preserve">Visada laikykitės gydytojo nurodymų, kiek vartoti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>.</w:t>
      </w:r>
    </w:p>
    <w:p w14:paraId="6D211C1E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 xml:space="preserve">Gydytojas parinks Jums tinkamiausią dozę. Tai priklausys: </w:t>
      </w:r>
    </w:p>
    <w:p w14:paraId="2A4090A7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contextualSpacing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nuo Jūsų ligos; nuo Jūsų svorio; nuo mitybos; nuo riebalų kiekio išmatose.</w:t>
      </w:r>
    </w:p>
    <w:p w14:paraId="09FA23EC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Jeigu išmatos vis dar yra riebios arba yra kitų skrandžio ar žarnyno sutrikimų (virškinimo trakto simptomų), pasakykite gydytojui, nes gali prireikti patikslinti dozę.</w:t>
      </w:r>
    </w:p>
    <w:p w14:paraId="5C40D2A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DDD1F5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lang w:eastAsia="ko-KR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>Esant cistinei fibrozei</w:t>
      </w:r>
    </w:p>
    <w:p w14:paraId="67071C13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Įprastinė pradinė dozė jaunesniems nei 4 metų vaikams yra 1000 vienetų lipazės kūno svorio kilogramui vieno valgymo metu.</w:t>
      </w:r>
    </w:p>
    <w:p w14:paraId="16CCE0D8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i/>
          <w:kern w:val="0"/>
          <w:u w:val="single"/>
          <w:lang w:eastAsia="ko-KR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Įprastinė pradinė dozė 4 metų ir vyresniems vaikams, paaugliams bei suaugusiems žmonėms yra 500 vienetų lipazės kūno svorio kilogramui vieno valgymo metu.</w:t>
      </w:r>
    </w:p>
    <w:p w14:paraId="4CDA6D13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u w:val="single"/>
          <w:lang w:eastAsia="ko-KR"/>
          <w14:ligatures w14:val="none"/>
        </w:rPr>
      </w:pPr>
    </w:p>
    <w:p w14:paraId="72974AFD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i/>
          <w:kern w:val="0"/>
          <w:lang w:eastAsia="ko-KR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>Esant kitų kasos sutrikimų</w:t>
      </w:r>
    </w:p>
    <w:p w14:paraId="3124CAFD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>Įprastinė dozė vieno valgymo metu yra 25 000</w:t>
      </w:r>
      <w:r w:rsidRPr="00430BD0">
        <w:rPr>
          <w:rFonts w:eastAsia="Times New Roman"/>
          <w:kern w:val="0"/>
          <w14:ligatures w14:val="none"/>
        </w:rPr>
        <w:t>–</w:t>
      </w:r>
      <w:r w:rsidRPr="00430BD0">
        <w:rPr>
          <w:rFonts w:eastAsia="Batang"/>
          <w:kern w:val="0"/>
          <w:lang w:eastAsia="ko-KR"/>
          <w14:ligatures w14:val="none"/>
        </w:rPr>
        <w:t>80 000 vienetų lipazės.</w:t>
      </w:r>
    </w:p>
    <w:p w14:paraId="6B8C2825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>Įprastinė dozė vieno užkandžiavimo metu yra perpus mažesnė nei vieno valgymo metu.</w:t>
      </w:r>
    </w:p>
    <w:p w14:paraId="7AED0448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Batang"/>
          <w:i/>
          <w:kern w:val="0"/>
          <w:u w:val="single"/>
          <w:lang w:eastAsia="ko-KR"/>
          <w14:ligatures w14:val="none"/>
        </w:rPr>
      </w:pPr>
    </w:p>
    <w:p w14:paraId="71CA2D46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i/>
          <w:kern w:val="0"/>
          <w:lang w:eastAsia="ko-KR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 xml:space="preserve">Kada vartoti </w:t>
      </w:r>
      <w:proofErr w:type="spellStart"/>
      <w:r w:rsidRPr="00430BD0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7437BEA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visada vartokite valgydami, užkandžiaudami arba po to. Tada fermentai galės visiškai susimaišyti su maistu ir padės suvirškinti žarnynu slenkantį maistą.</w:t>
      </w:r>
    </w:p>
    <w:p w14:paraId="1999FFFC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</w:p>
    <w:p w14:paraId="43FE2F01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lang w:eastAsia="ko-KR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 xml:space="preserve">Kaip vartoti </w:t>
      </w:r>
      <w:proofErr w:type="spellStart"/>
      <w:r w:rsidRPr="00430BD0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095E05A5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>Nurykite nepažeistą kapsulę.</w:t>
      </w:r>
    </w:p>
    <w:p w14:paraId="770B3AF8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>Kapsulės nesmulkinkite ir nekramtykite.</w:t>
      </w:r>
    </w:p>
    <w:p w14:paraId="04E2267F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lastRenderedPageBreak/>
        <w:t>Jeigu kapsulę sunku nuryti, atsargiai atidarykite ją ir supilkite granules į nedidelį kiekį skysto rūgštoko maisto</w:t>
      </w:r>
      <w:r w:rsidRPr="00430BD0">
        <w:rPr>
          <w:rFonts w:eastAsia="TimesNewRoman,Italic"/>
          <w:iCs/>
          <w:kern w:val="0"/>
          <w14:ligatures w14:val="none"/>
        </w:rPr>
        <w:t xml:space="preserve"> arba sumaišykite jas su rūgštingais skysčiais. Rūgštingas skystas maistas galėtų būti, pvz., obuolių tyrė arba jogurtas. Rūgštingi skysčiai galėtų būti obuolių, apelsinų arba ananasų sultys. </w:t>
      </w:r>
      <w:r w:rsidRPr="00430BD0">
        <w:rPr>
          <w:rFonts w:eastAsia="Batang"/>
          <w:kern w:val="0"/>
          <w:lang w:eastAsia="ko-KR"/>
          <w14:ligatures w14:val="none"/>
        </w:rPr>
        <w:t>Mišinį reikia tuoj pat nuryti, nesmulkinant, nekramtant jo ir užsigeriant nedideliu kiekiu vandens arba sulčių.</w:t>
      </w:r>
    </w:p>
    <w:p w14:paraId="72EB86EA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TimesNewRoman,Italic"/>
          <w:iCs/>
          <w:kern w:val="0"/>
          <w14:ligatures w14:val="none"/>
        </w:rPr>
        <w:t xml:space="preserve">Šio mišinio laikyti negalima. </w:t>
      </w:r>
      <w:r w:rsidRPr="00430BD0">
        <w:rPr>
          <w:rFonts w:eastAsia="Batang"/>
          <w:kern w:val="0"/>
          <w:lang w:eastAsia="ko-KR"/>
          <w14:ligatures w14:val="none"/>
        </w:rPr>
        <w:t xml:space="preserve">Granulių sumaišymas su nerūgštingu maistu ar skysčiais, sutrynimas arba kramtymas gali sukelti burnos sudirginimą arba pakeisti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poveikį Jūsų organizme.</w:t>
      </w:r>
    </w:p>
    <w:p w14:paraId="50A3A25D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 xml:space="preserve">Nelaikykite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kapsulių arba jų turinio burnoje.</w:t>
      </w:r>
    </w:p>
    <w:p w14:paraId="30989E3B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Times New Roman"/>
          <w:iCs/>
          <w:kern w:val="0"/>
          <w14:ligatures w14:val="none"/>
        </w:rPr>
        <w:t>Kasdien būtina gerti daug skysčių</w:t>
      </w:r>
      <w:r w:rsidRPr="00430BD0">
        <w:rPr>
          <w:rFonts w:eastAsia="Batang"/>
          <w:kern w:val="0"/>
          <w:lang w:eastAsia="ko-KR"/>
          <w14:ligatures w14:val="none"/>
        </w:rPr>
        <w:t xml:space="preserve">. </w:t>
      </w:r>
    </w:p>
    <w:p w14:paraId="69FB0C1B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Batang"/>
          <w:kern w:val="0"/>
          <w:lang w:eastAsia="ko-KR"/>
          <w14:ligatures w14:val="none"/>
        </w:rPr>
      </w:pPr>
    </w:p>
    <w:p w14:paraId="5F0C5D5F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i/>
          <w:kern w:val="0"/>
          <w:lang w:eastAsia="ko-KR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 xml:space="preserve">Kiek laiko vartoti </w:t>
      </w:r>
      <w:proofErr w:type="spellStart"/>
      <w:r w:rsidRPr="00430BD0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7866DF1F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u w:val="single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 xml:space="preserve">Vartokite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tiek laiko, kiek nurodė gydytojas. Daugumai pacientų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gali reikėti vartoti visą likusį gyvenimą.</w:t>
      </w:r>
    </w:p>
    <w:p w14:paraId="1D8AB1C2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Batang"/>
          <w:i/>
          <w:kern w:val="0"/>
          <w:u w:val="single"/>
          <w:lang w:eastAsia="ko-KR"/>
          <w14:ligatures w14:val="none"/>
        </w:rPr>
      </w:pPr>
    </w:p>
    <w:p w14:paraId="6CD21EF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430BD0">
        <w:rPr>
          <w:rFonts w:eastAsia="Batang"/>
          <w:b/>
          <w:bCs/>
          <w:kern w:val="0"/>
          <w:lang w:eastAsia="ko-KR"/>
          <w14:ligatures w14:val="none"/>
        </w:rPr>
        <w:t xml:space="preserve">Ką daryti pavartojus per didelę </w:t>
      </w:r>
      <w:proofErr w:type="spellStart"/>
      <w:r w:rsidRPr="00430BD0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b/>
          <w:bCs/>
          <w:kern w:val="0"/>
          <w:lang w:eastAsia="ko-KR"/>
          <w14:ligatures w14:val="none"/>
        </w:rPr>
        <w:t xml:space="preserve"> dozę</w:t>
      </w:r>
    </w:p>
    <w:p w14:paraId="53F9D79F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 xml:space="preserve">Jei pavartojote per daug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, gerkite daug vandens ir pasitarkite su gydytoju arba vaistininku. Pastebėta, kad labai didelė kasos miltelių dozė yra susijusi su šlapimo rūgšties koncentracijos padidėjimu kraujyje </w:t>
      </w:r>
      <w:r w:rsidRPr="00430BD0">
        <w:rPr>
          <w:rFonts w:eastAsia="Batang"/>
          <w:kern w:val="0"/>
          <w:lang w:eastAsia="ko-KR"/>
          <w14:ligatures w14:val="none"/>
        </w:rPr>
        <w:t>(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hiperurikemija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>)</w:t>
      </w:r>
      <w:r w:rsidRPr="00430BD0">
        <w:rPr>
          <w:rFonts w:eastAsia="Times New Roman"/>
          <w:kern w:val="0"/>
          <w14:ligatures w14:val="none"/>
        </w:rPr>
        <w:t xml:space="preserve"> bei šlapime </w:t>
      </w:r>
      <w:r w:rsidRPr="00430BD0">
        <w:rPr>
          <w:rFonts w:eastAsia="Batang"/>
          <w:kern w:val="0"/>
          <w:lang w:eastAsia="ko-KR"/>
          <w14:ligatures w14:val="none"/>
        </w:rPr>
        <w:t>(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hiperurikozurija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>)</w:t>
      </w:r>
      <w:r w:rsidRPr="00430BD0">
        <w:rPr>
          <w:rFonts w:eastAsia="Times New Roman"/>
          <w:kern w:val="0"/>
          <w14:ligatures w14:val="none"/>
        </w:rPr>
        <w:t xml:space="preserve">. </w:t>
      </w:r>
    </w:p>
    <w:p w14:paraId="32D1C11C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3EA1A8D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430BD0">
        <w:rPr>
          <w:rFonts w:eastAsia="Batang"/>
          <w:b/>
          <w:bCs/>
          <w:kern w:val="0"/>
          <w:lang w:eastAsia="ko-KR"/>
          <w14:ligatures w14:val="none"/>
        </w:rPr>
        <w:t xml:space="preserve">Pamiršus pavartoti </w:t>
      </w:r>
      <w:proofErr w:type="spellStart"/>
      <w:r w:rsidRPr="00430BD0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</w:p>
    <w:p w14:paraId="370962B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>Jeigu užmiršote pavartoti vieną dozę, kitą dozę išgerkite įprastu laiku kartu su kitu valgiu. Nesistenkite kompensuoti praleistos dozės.</w:t>
      </w:r>
    </w:p>
    <w:p w14:paraId="7E1D2254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</w:p>
    <w:p w14:paraId="3EBAE986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430BD0">
        <w:rPr>
          <w:rFonts w:eastAsia="Batang"/>
          <w:b/>
          <w:bCs/>
          <w:kern w:val="0"/>
          <w:lang w:eastAsia="ko-KR"/>
          <w14:ligatures w14:val="none"/>
        </w:rPr>
        <w:t xml:space="preserve">Nustojus vartoti </w:t>
      </w:r>
      <w:proofErr w:type="spellStart"/>
      <w:r w:rsidRPr="00430BD0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</w:p>
    <w:p w14:paraId="239DA102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 xml:space="preserve">Nenutraukite </w:t>
      </w:r>
      <w:proofErr w:type="spellStart"/>
      <w:r w:rsidRPr="00430BD0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430BD0">
        <w:rPr>
          <w:rFonts w:eastAsia="Batang"/>
          <w:kern w:val="0"/>
          <w:lang w:eastAsia="ko-KR"/>
          <w14:ligatures w14:val="none"/>
        </w:rPr>
        <w:t xml:space="preserve"> vartojimo prieš tai nepasitarę su gydytoju.</w:t>
      </w:r>
    </w:p>
    <w:p w14:paraId="71368FB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5534059E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Jeigu kiltų daugiau klausimų dėl šio vaisto vartojimo, kreipkitės į gydytoją arba vaistininką.</w:t>
      </w:r>
    </w:p>
    <w:p w14:paraId="47C869C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6E8E8F91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6E26A82E" w14:textId="77777777" w:rsidR="00430BD0" w:rsidRPr="00430BD0" w:rsidRDefault="00430BD0" w:rsidP="00430BD0">
      <w:pPr>
        <w:keepNext/>
        <w:tabs>
          <w:tab w:val="num" w:pos="540"/>
          <w:tab w:val="left" w:pos="1080"/>
        </w:tabs>
        <w:suppressAutoHyphens/>
        <w:spacing w:after="240" w:line="240" w:lineRule="auto"/>
        <w:ind w:left="1077" w:hanging="1077"/>
        <w:rPr>
          <w:rFonts w:eastAsia="Times New Roman"/>
          <w:b/>
          <w:caps/>
          <w:kern w:val="28"/>
          <w14:ligatures w14:val="none"/>
        </w:rPr>
      </w:pPr>
      <w:r w:rsidRPr="00430BD0">
        <w:rPr>
          <w:rFonts w:eastAsia="Times New Roman"/>
          <w:b/>
          <w:kern w:val="28"/>
          <w14:ligatures w14:val="none"/>
        </w:rPr>
        <w:t xml:space="preserve">4. </w:t>
      </w:r>
      <w:r w:rsidRPr="00430BD0">
        <w:rPr>
          <w:rFonts w:eastAsia="Times New Roman"/>
          <w:b/>
          <w:kern w:val="28"/>
          <w14:ligatures w14:val="none"/>
        </w:rPr>
        <w:tab/>
        <w:t>Galimas šalutinis poveikis</w:t>
      </w:r>
    </w:p>
    <w:p w14:paraId="5C0EEC5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 xml:space="preserve">Šis vaistas, kaip ir visi kiti vaistai, gali sukelti šalutinį poveikį, nors jis pasireiškia ne visiems žmonėms. Toliau išvardinti šalutiniai poveikiai buvo stebėti tyrimų metu pacientams vartojant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>. Vartojant šį vaistą gali pasireikšti toliau išvardinti šalutiniai poveikiai.</w:t>
      </w:r>
    </w:p>
    <w:p w14:paraId="438C9FCA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14:ligatures w14:val="none"/>
        </w:rPr>
      </w:pPr>
    </w:p>
    <w:p w14:paraId="04DAE35A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i/>
          <w:kern w:val="0"/>
          <w14:ligatures w14:val="none"/>
        </w:rPr>
      </w:pPr>
      <w:r w:rsidRPr="00430BD0">
        <w:rPr>
          <w:rFonts w:eastAsia="Batang"/>
          <w:i/>
          <w:kern w:val="0"/>
          <w14:ligatures w14:val="none"/>
        </w:rPr>
        <w:t>Labai dažni šalutinio poveikio reiškiniai (gali pasireikšti ne rečiau kaip 1 iš 10 asmenų):</w:t>
      </w:r>
    </w:p>
    <w:p w14:paraId="5C509470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Batang"/>
          <w:kern w:val="0"/>
          <w:lang w:eastAsia="ko-KR"/>
          <w14:ligatures w14:val="none"/>
        </w:rPr>
        <w:t>skrandžio skausmas (pilvo skausmas).</w:t>
      </w:r>
    </w:p>
    <w:p w14:paraId="1A5B74FE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41A3E1C1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i/>
          <w:kern w:val="0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>Dažni šalutinio poveikio reiškiniai (gali pasireikšti rečiau kaip 1 iš 10 asmenų):</w:t>
      </w:r>
    </w:p>
    <w:p w14:paraId="47188CC5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pykinimo pojūtis (pykinimas);</w:t>
      </w:r>
    </w:p>
    <w:p w14:paraId="13DD2B60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pykinimas (vėmimas);</w:t>
      </w:r>
    </w:p>
    <w:p w14:paraId="26D5B221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vidurių užkietėjimas;</w:t>
      </w:r>
    </w:p>
    <w:p w14:paraId="6F1F74ED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vidurių pūtimas;</w:t>
      </w:r>
    </w:p>
    <w:p w14:paraId="24D5993E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viduriavimas.</w:t>
      </w:r>
    </w:p>
    <w:p w14:paraId="31649DCA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C06260C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 xml:space="preserve">Šiuos reiškinius gali sukelti Jūsų būklė, dėl kurios vartojate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. Tyrimų metu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vartojusių pacientų, kuriems pasireiškė skrandžio skausmas arba viduriavimas, buvo maždaug tiek pat arba mažiau nei pacientų, kurie </w:t>
      </w: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nevartojo.</w:t>
      </w:r>
    </w:p>
    <w:p w14:paraId="12EE8822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63E937DF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i/>
          <w:kern w:val="0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>Nedažni šalutinio poveikio reiškiniai (gali pasireikšti rečiau kaip 1 iš 100 asmenų):</w:t>
      </w:r>
    </w:p>
    <w:p w14:paraId="051156B5" w14:textId="77777777" w:rsidR="00430BD0" w:rsidRPr="00430BD0" w:rsidRDefault="00430BD0" w:rsidP="00430BD0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išbėrimas.</w:t>
      </w:r>
    </w:p>
    <w:p w14:paraId="0538186D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540DC9B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Cs/>
          <w:i/>
          <w:iCs/>
          <w:kern w:val="0"/>
          <w14:ligatures w14:val="none"/>
        </w:rPr>
      </w:pPr>
      <w:r w:rsidRPr="00430BD0">
        <w:rPr>
          <w:rFonts w:eastAsia="Times New Roman"/>
          <w:bCs/>
          <w:i/>
          <w:iCs/>
          <w:kern w:val="0"/>
          <w14:ligatures w14:val="none"/>
        </w:rPr>
        <w:t>Šalutinio poveikio reiškiniai, kurių dažnis nežinomas (negali būti nustatytas iš turimų duomenų):</w:t>
      </w:r>
    </w:p>
    <w:p w14:paraId="2FFF58B4" w14:textId="77777777" w:rsidR="00430BD0" w:rsidRPr="00430BD0" w:rsidRDefault="00430BD0" w:rsidP="00430BD0">
      <w:pPr>
        <w:numPr>
          <w:ilvl w:val="0"/>
          <w:numId w:val="2"/>
        </w:num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sunkus niežulys (</w:t>
      </w:r>
      <w:proofErr w:type="spellStart"/>
      <w:r w:rsidRPr="00430BD0">
        <w:rPr>
          <w:rFonts w:eastAsia="Times New Roman"/>
          <w:kern w:val="0"/>
          <w14:ligatures w14:val="none"/>
        </w:rPr>
        <w:t>pruritas</w:t>
      </w:r>
      <w:proofErr w:type="spellEnd"/>
      <w:r w:rsidRPr="00430BD0">
        <w:rPr>
          <w:rFonts w:eastAsia="Times New Roman"/>
          <w:kern w:val="0"/>
          <w14:ligatures w14:val="none"/>
        </w:rPr>
        <w:t>) ir dilgėlinė (</w:t>
      </w:r>
      <w:proofErr w:type="spellStart"/>
      <w:r w:rsidRPr="00430BD0">
        <w:rPr>
          <w:rFonts w:eastAsia="Times New Roman"/>
          <w:kern w:val="0"/>
          <w14:ligatures w14:val="none"/>
        </w:rPr>
        <w:t>urtikarija</w:t>
      </w:r>
      <w:proofErr w:type="spellEnd"/>
      <w:r w:rsidRPr="00430BD0">
        <w:rPr>
          <w:rFonts w:eastAsia="Times New Roman"/>
          <w:kern w:val="0"/>
          <w14:ligatures w14:val="none"/>
        </w:rPr>
        <w:t>);</w:t>
      </w:r>
    </w:p>
    <w:p w14:paraId="71FABD37" w14:textId="77777777" w:rsidR="00430BD0" w:rsidRPr="00430BD0" w:rsidRDefault="00430BD0" w:rsidP="00430BD0">
      <w:pPr>
        <w:numPr>
          <w:ilvl w:val="0"/>
          <w:numId w:val="2"/>
        </w:num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kitos sunkios alerginės (padidėjusio jautrumo) reakcijos, įskaitant pasunkėjusį kvėpavimą ir lūpų tinimą;</w:t>
      </w:r>
    </w:p>
    <w:p w14:paraId="3B39E04A" w14:textId="77777777" w:rsidR="00430BD0" w:rsidRPr="00430BD0" w:rsidRDefault="00430BD0" w:rsidP="00430BD0">
      <w:pPr>
        <w:numPr>
          <w:ilvl w:val="0"/>
          <w:numId w:val="2"/>
        </w:num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lastRenderedPageBreak/>
        <w:t>pranešimų apie klubinės-aklosios žarnos ir storosios žarnos susiaurėjimo (</w:t>
      </w:r>
      <w:proofErr w:type="spellStart"/>
      <w:r w:rsidRPr="00430BD0">
        <w:rPr>
          <w:rFonts w:eastAsia="Times New Roman"/>
          <w:kern w:val="0"/>
          <w14:ligatures w14:val="none"/>
        </w:rPr>
        <w:t>fibrozinės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</w:t>
      </w:r>
      <w:proofErr w:type="spellStart"/>
      <w:r w:rsidRPr="00430BD0">
        <w:rPr>
          <w:rFonts w:eastAsia="Times New Roman"/>
          <w:kern w:val="0"/>
          <w14:ligatures w14:val="none"/>
        </w:rPr>
        <w:t>kolonopatijos</w:t>
      </w:r>
      <w:proofErr w:type="spellEnd"/>
      <w:r w:rsidRPr="00430BD0">
        <w:rPr>
          <w:rFonts w:eastAsia="Times New Roman"/>
          <w:kern w:val="0"/>
          <w14:ligatures w14:val="none"/>
        </w:rPr>
        <w:t>) atvejus buvo gauta gydant cistine fibroze sergančius pacientus, kurie vartojo dideles kasos miltelių preparatų dozes.</w:t>
      </w:r>
    </w:p>
    <w:p w14:paraId="365E53B8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5BBE95B4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430BD0">
        <w:rPr>
          <w:rFonts w:eastAsia="Times New Roman"/>
          <w:iCs/>
          <w:kern w:val="0"/>
          <w14:ligatures w14:val="none"/>
        </w:rPr>
        <w:t xml:space="preserve">Jeigu pasireiškė sunkus šalutinis poveikis arba pastebėjote šiame </w:t>
      </w:r>
      <w:smartTag w:uri="schemas-tilde-lt/tildestengine" w:element="templates">
        <w:smartTagPr>
          <w:attr w:name="text" w:val="lapelyje"/>
          <w:attr w:name="id" w:val="-1"/>
          <w:attr w:name="baseform" w:val="lapel|is"/>
        </w:smartTagPr>
        <w:r w:rsidRPr="00430BD0">
          <w:rPr>
            <w:rFonts w:eastAsia="Times New Roman"/>
            <w:iCs/>
            <w:kern w:val="0"/>
            <w14:ligatures w14:val="none"/>
          </w:rPr>
          <w:t>lapelyje</w:t>
        </w:r>
      </w:smartTag>
      <w:r w:rsidRPr="00430BD0">
        <w:rPr>
          <w:rFonts w:eastAsia="Times New Roman"/>
          <w:iCs/>
          <w:kern w:val="0"/>
          <w14:ligatures w14:val="none"/>
        </w:rPr>
        <w:t xml:space="preserve"> nenurodytą šalutinį poveikį, </w:t>
      </w:r>
    </w:p>
    <w:p w14:paraId="39820EC1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430BD0">
        <w:rPr>
          <w:rFonts w:eastAsia="Times New Roman"/>
          <w:iCs/>
          <w:kern w:val="0"/>
          <w14:ligatures w14:val="none"/>
        </w:rPr>
        <w:t>pasakykite gydytojui ar vaistininkui.</w:t>
      </w:r>
    </w:p>
    <w:p w14:paraId="4D7CDF53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4A904B7E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430BD0">
        <w:rPr>
          <w:rFonts w:eastAsia="Times New Roman"/>
          <w:b/>
          <w:noProof/>
          <w:kern w:val="0"/>
          <w14:ligatures w14:val="none"/>
        </w:rPr>
        <w:t>Pranešimas apie šalutinį poveikį</w:t>
      </w:r>
    </w:p>
    <w:p w14:paraId="1CAD008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noProof/>
          <w:kern w:val="0"/>
          <w14:ligatures w14:val="none"/>
        </w:rPr>
        <w:t>Jeigu pasireiškė šalutinis poveikis, įskaitant šiame lapelyje nenurodytą, pasakykite gydytojui arba vaistininkui</w:t>
      </w:r>
      <w:r w:rsidRPr="00430BD0">
        <w:rPr>
          <w:rFonts w:eastAsia="Times New Roman"/>
          <w:kern w:val="0"/>
          <w14:ligatures w14:val="none"/>
        </w:rPr>
        <w:t>.</w:t>
      </w:r>
      <w:r w:rsidRPr="00430BD0">
        <w:rPr>
          <w:rFonts w:eastAsia="Times New Roman"/>
          <w:noProof/>
          <w:kern w:val="0"/>
          <w14:ligatures w14:val="none"/>
        </w:rPr>
        <w:t xml:space="preserve"> </w:t>
      </w:r>
      <w:r w:rsidRPr="00430BD0">
        <w:rPr>
          <w:rFonts w:eastAsia="Times New Roman"/>
          <w:kern w:val="0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430BD0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430BD0">
        <w:rPr>
          <w:rFonts w:eastAsia="Times New Roman"/>
          <w:kern w:val="0"/>
          <w:lang w:eastAsia="lt-LT"/>
          <w14:ligatures w14:val="none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430BD0">
        <w:rPr>
          <w:rFonts w:eastAsia="Times New Roman"/>
          <w:kern w:val="0"/>
          <w:szCs w:val="20"/>
          <w14:ligatures w14:val="none"/>
        </w:rPr>
        <w:t>.</w:t>
      </w:r>
    </w:p>
    <w:p w14:paraId="33FA407E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288E882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94C88AF" w14:textId="77777777" w:rsidR="00430BD0" w:rsidRPr="00430BD0" w:rsidRDefault="00430BD0" w:rsidP="00430BD0">
      <w:pPr>
        <w:keepNext/>
        <w:tabs>
          <w:tab w:val="num" w:pos="1077"/>
        </w:tabs>
        <w:suppressAutoHyphens/>
        <w:spacing w:after="240" w:line="240" w:lineRule="auto"/>
        <w:ind w:left="540" w:hanging="540"/>
        <w:rPr>
          <w:rFonts w:eastAsia="Times New Roman"/>
          <w:b/>
          <w:caps/>
          <w:kern w:val="28"/>
          <w14:ligatures w14:val="none"/>
        </w:rPr>
      </w:pPr>
      <w:r w:rsidRPr="00430BD0">
        <w:rPr>
          <w:rFonts w:eastAsia="Times New Roman"/>
          <w:b/>
          <w:kern w:val="28"/>
          <w14:ligatures w14:val="none"/>
        </w:rPr>
        <w:t>5.</w:t>
      </w:r>
      <w:r w:rsidRPr="00430BD0">
        <w:rPr>
          <w:rFonts w:eastAsia="Times New Roman"/>
          <w:b/>
          <w:kern w:val="28"/>
          <w14:ligatures w14:val="none"/>
        </w:rPr>
        <w:tab/>
        <w:t xml:space="preserve">Kaip laikyti </w:t>
      </w:r>
      <w:proofErr w:type="spellStart"/>
      <w:r w:rsidRPr="00430BD0">
        <w:rPr>
          <w:rFonts w:eastAsia="Times New Roman"/>
          <w:b/>
          <w:kern w:val="28"/>
          <w14:ligatures w14:val="none"/>
        </w:rPr>
        <w:t>Kreon</w:t>
      </w:r>
      <w:proofErr w:type="spellEnd"/>
      <w:r w:rsidRPr="00430BD0">
        <w:rPr>
          <w:rFonts w:eastAsia="Times New Roman"/>
          <w:b/>
          <w:kern w:val="28"/>
          <w14:ligatures w14:val="none"/>
        </w:rPr>
        <w:t xml:space="preserve"> </w:t>
      </w:r>
    </w:p>
    <w:p w14:paraId="08248A0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430BD0">
        <w:rPr>
          <w:rFonts w:eastAsia="Times New Roman"/>
          <w:iCs/>
          <w:kern w:val="0"/>
          <w14:ligatures w14:val="none"/>
        </w:rPr>
        <w:t>Šį vaistą laikykite vaikams nepastebimoje ir nepasiekiamoje vietoje.</w:t>
      </w:r>
    </w:p>
    <w:p w14:paraId="7CCFEA1C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4F551D8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Cs/>
          <w:kern w:val="0"/>
          <w14:ligatures w14:val="none"/>
        </w:rPr>
      </w:pPr>
      <w:r w:rsidRPr="00430BD0">
        <w:rPr>
          <w:rFonts w:eastAsia="Times New Roman"/>
          <w:bCs/>
          <w:kern w:val="0"/>
          <w14:ligatures w14:val="none"/>
        </w:rPr>
        <w:t>DTPE buteliukas: Laikyti ne aukštesnėje kaip 25 </w:t>
      </w:r>
      <w:r w:rsidRPr="00430BD0">
        <w:rPr>
          <w:rFonts w:eastAsia="Times New Roman"/>
          <w:bCs/>
          <w:kern w:val="0"/>
          <w14:ligatures w14:val="none"/>
        </w:rPr>
        <w:sym w:font="Symbol" w:char="F0B0"/>
      </w:r>
      <w:r w:rsidRPr="00430BD0">
        <w:rPr>
          <w:rFonts w:eastAsia="Times New Roman"/>
          <w:bCs/>
          <w:kern w:val="0"/>
          <w14:ligatures w14:val="none"/>
        </w:rPr>
        <w:t xml:space="preserve">C temperatūroje. Buteliuką laikyti sandarų, kad vaistas būtų apsaugotas nuo drėgmės. Pirmą kartą atidarius buteliuką, laikyti ne aukštesnėje kaip </w:t>
      </w:r>
      <w:r w:rsidRPr="00430BD0">
        <w:rPr>
          <w:rFonts w:eastAsia="Times New Roman"/>
          <w:kern w:val="0"/>
          <w14:ligatures w14:val="none"/>
        </w:rPr>
        <w:t>25 </w:t>
      </w:r>
      <w:r w:rsidRPr="00430BD0">
        <w:rPr>
          <w:rFonts w:eastAsia="Times New Roman"/>
          <w:bCs/>
          <w:kern w:val="0"/>
          <w14:ligatures w14:val="none"/>
        </w:rPr>
        <w:sym w:font="Symbol" w:char="F0B0"/>
      </w:r>
      <w:r w:rsidRPr="00430BD0">
        <w:rPr>
          <w:rFonts w:eastAsia="Times New Roman"/>
          <w:bCs/>
          <w:kern w:val="0"/>
          <w14:ligatures w14:val="none"/>
        </w:rPr>
        <w:t>C temperatūroje ne ilgiau kaip 6 mėnesius.</w:t>
      </w:r>
    </w:p>
    <w:p w14:paraId="0F5A602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Al/Al lizdinė plokštelė:</w:t>
      </w:r>
      <w:r w:rsidRPr="00430BD0">
        <w:rPr>
          <w:rFonts w:eastAsia="Times New Roman"/>
          <w:bCs/>
          <w:kern w:val="0"/>
          <w14:ligatures w14:val="none"/>
        </w:rPr>
        <w:t xml:space="preserve"> Laikyti ne aukštesnėje kaip 25 </w:t>
      </w:r>
      <w:r w:rsidRPr="00430BD0">
        <w:rPr>
          <w:rFonts w:eastAsia="Times New Roman"/>
          <w:bCs/>
          <w:kern w:val="0"/>
          <w14:ligatures w14:val="none"/>
        </w:rPr>
        <w:sym w:font="Symbol" w:char="F0B0"/>
      </w:r>
      <w:r w:rsidRPr="00430BD0">
        <w:rPr>
          <w:rFonts w:eastAsia="Times New Roman"/>
          <w:bCs/>
          <w:kern w:val="0"/>
          <w14:ligatures w14:val="none"/>
        </w:rPr>
        <w:t>C temperatūroje.</w:t>
      </w:r>
      <w:r w:rsidRPr="00430BD0">
        <w:rPr>
          <w:rFonts w:eastAsia="Times New Roman"/>
          <w:kern w:val="0"/>
          <w14:ligatures w14:val="none"/>
        </w:rPr>
        <w:t xml:space="preserve"> </w:t>
      </w:r>
      <w:r w:rsidRPr="00430BD0">
        <w:rPr>
          <w:rFonts w:eastAsia="Times New Roman"/>
          <w:bCs/>
          <w:kern w:val="0"/>
          <w14:ligatures w14:val="none"/>
        </w:rPr>
        <w:t>Laikyti gamintojo pakuotėje, kad vaistas būtų apsaugotas nuo drėgmės.</w:t>
      </w:r>
    </w:p>
    <w:p w14:paraId="1927235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D83876B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Cs/>
          <w:kern w:val="0"/>
          <w14:ligatures w14:val="none"/>
        </w:rPr>
      </w:pPr>
      <w:r w:rsidRPr="00430BD0">
        <w:rPr>
          <w:rFonts w:eastAsia="Times New Roman"/>
          <w:bCs/>
          <w:kern w:val="0"/>
          <w14:ligatures w14:val="none"/>
        </w:rPr>
        <w:t xml:space="preserve">Ant buteliuko ir dėžutės po „EXP“ nurodytam tinkamumo laikui pasibaigus, šio vaisto vartoti negalima. Vaistas tinkamas vartoti iki paskutinės nurodyto mėnesio dienos. </w:t>
      </w:r>
    </w:p>
    <w:p w14:paraId="09EEB9F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65FEA28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430BD0">
        <w:rPr>
          <w:rFonts w:eastAsia="Times New Roman"/>
          <w:noProof/>
          <w:kern w:val="0"/>
          <w14:ligatures w14:val="none"/>
        </w:rPr>
        <w:t xml:space="preserve">Vaistų negalima išmesti į kanalizaciją arba su buitinėmis atliekomis. Kaip išmesti nereikalingus vaistus, klauskite vaistininko. Šios priemonės padės apsaugoti aplinką. </w:t>
      </w:r>
    </w:p>
    <w:p w14:paraId="48A6BC53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3F93940B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1BA3464F" w14:textId="77777777" w:rsidR="00430BD0" w:rsidRPr="00430BD0" w:rsidRDefault="00430BD0" w:rsidP="00430BD0">
      <w:pPr>
        <w:keepNext/>
        <w:tabs>
          <w:tab w:val="num" w:pos="1077"/>
        </w:tabs>
        <w:suppressAutoHyphens/>
        <w:spacing w:after="240" w:line="240" w:lineRule="auto"/>
        <w:ind w:left="540" w:hanging="540"/>
        <w:rPr>
          <w:rFonts w:eastAsia="Times New Roman"/>
          <w:b/>
          <w:caps/>
          <w:kern w:val="28"/>
          <w14:ligatures w14:val="none"/>
        </w:rPr>
      </w:pPr>
      <w:r w:rsidRPr="00430BD0">
        <w:rPr>
          <w:rFonts w:eastAsia="Times New Roman"/>
          <w:b/>
          <w:kern w:val="28"/>
          <w14:ligatures w14:val="none"/>
        </w:rPr>
        <w:t>6.</w:t>
      </w:r>
      <w:r w:rsidRPr="00430BD0">
        <w:rPr>
          <w:rFonts w:eastAsia="Times New Roman"/>
          <w:b/>
          <w:kern w:val="28"/>
          <w14:ligatures w14:val="none"/>
        </w:rPr>
        <w:tab/>
        <w:t>Pakuotės turinys ir kita informacija</w:t>
      </w:r>
    </w:p>
    <w:p w14:paraId="61CD162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noProof/>
          <w:kern w:val="0"/>
          <w14:ligatures w14:val="none"/>
        </w:rPr>
      </w:pPr>
      <w:r w:rsidRPr="00430BD0">
        <w:rPr>
          <w:rFonts w:eastAsia="Times New Roman"/>
          <w:b/>
          <w:noProof/>
          <w:kern w:val="0"/>
          <w14:ligatures w14:val="none"/>
        </w:rPr>
        <w:t>Kreon sudėtis</w:t>
      </w:r>
    </w:p>
    <w:p w14:paraId="13D7744B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noProof/>
          <w:kern w:val="0"/>
          <w14:ligatures w14:val="none"/>
        </w:rPr>
      </w:pPr>
    </w:p>
    <w:p w14:paraId="4B95157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noProof/>
          <w:kern w:val="0"/>
          <w14:ligatures w14:val="none"/>
        </w:rPr>
      </w:pPr>
      <w:r w:rsidRPr="00430BD0">
        <w:rPr>
          <w:rFonts w:eastAsia="Times New Roman"/>
          <w:noProof/>
          <w:kern w:val="0"/>
          <w14:ligatures w14:val="none"/>
        </w:rPr>
        <w:t>Kreon 25 000 V</w:t>
      </w:r>
    </w:p>
    <w:p w14:paraId="31658D96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 xml:space="preserve">Veiklioji medžiaga yra kasos milteliai. Vienoje skrandyje neirioje </w:t>
      </w:r>
      <w:r w:rsidRPr="00430BD0">
        <w:rPr>
          <w:rFonts w:eastAsia="Times New Roman"/>
          <w:bCs/>
          <w:kern w:val="0"/>
          <w14:ligatures w14:val="none"/>
        </w:rPr>
        <w:t>kietojoje kapsulėje</w:t>
      </w:r>
      <w:r w:rsidRPr="00430BD0">
        <w:rPr>
          <w:rFonts w:eastAsia="Times New Roman"/>
          <w:kern w:val="0"/>
          <w14:ligatures w14:val="none"/>
        </w:rPr>
        <w:t xml:space="preserve"> yra 300 mg kasos miltelių, kurių aktyvumas atitinka 18 000 vienetų amilazės,25 000 vienetų lipazės, 1000 vienetų proteazės.</w:t>
      </w:r>
    </w:p>
    <w:p w14:paraId="1FF58A0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</w:p>
    <w:p w14:paraId="29BD4D3E" w14:textId="77777777" w:rsidR="00430BD0" w:rsidRPr="00430BD0" w:rsidRDefault="00430BD0" w:rsidP="00430BD0">
      <w:pPr>
        <w:tabs>
          <w:tab w:val="left" w:pos="540"/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 xml:space="preserve">Pagalbinės medžiagos. Kapsulės turinys: </w:t>
      </w:r>
      <w:proofErr w:type="spellStart"/>
      <w:r w:rsidRPr="00430BD0">
        <w:rPr>
          <w:rFonts w:eastAsia="Times New Roman"/>
          <w:kern w:val="0"/>
          <w14:ligatures w14:val="none"/>
        </w:rPr>
        <w:t>makrogolis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4000, </w:t>
      </w:r>
      <w:proofErr w:type="spellStart"/>
      <w:r w:rsidRPr="00430BD0">
        <w:rPr>
          <w:rFonts w:eastAsia="Times New Roman"/>
          <w:kern w:val="0"/>
          <w14:ligatures w14:val="none"/>
        </w:rPr>
        <w:t>hipromeliozės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</w:t>
      </w:r>
      <w:proofErr w:type="spellStart"/>
      <w:r w:rsidRPr="00430BD0">
        <w:rPr>
          <w:rFonts w:eastAsia="Times New Roman"/>
          <w:kern w:val="0"/>
          <w14:ligatures w14:val="none"/>
        </w:rPr>
        <w:t>ftalatas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, </w:t>
      </w:r>
      <w:proofErr w:type="spellStart"/>
      <w:r w:rsidRPr="00430BD0">
        <w:rPr>
          <w:rFonts w:eastAsia="Times New Roman"/>
          <w:kern w:val="0"/>
          <w14:ligatures w14:val="none"/>
        </w:rPr>
        <w:t>cetilo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alkoholis, </w:t>
      </w:r>
      <w:proofErr w:type="spellStart"/>
      <w:r w:rsidRPr="00430BD0">
        <w:rPr>
          <w:rFonts w:eastAsia="Times New Roman"/>
          <w:kern w:val="0"/>
          <w14:ligatures w14:val="none"/>
        </w:rPr>
        <w:t>trietilo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citratas, </w:t>
      </w:r>
      <w:proofErr w:type="spellStart"/>
      <w:r w:rsidRPr="00430BD0">
        <w:rPr>
          <w:rFonts w:eastAsia="Times New Roman"/>
          <w:kern w:val="0"/>
          <w14:ligatures w14:val="none"/>
        </w:rPr>
        <w:t>dimetikonas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1000. Kapsulė: želatina, geležies oksidas (E172), natrio </w:t>
      </w:r>
      <w:proofErr w:type="spellStart"/>
      <w:r w:rsidRPr="00430BD0">
        <w:rPr>
          <w:rFonts w:eastAsia="Times New Roman"/>
          <w:kern w:val="0"/>
          <w14:ligatures w14:val="none"/>
        </w:rPr>
        <w:t>laurilsulfatas</w:t>
      </w:r>
      <w:proofErr w:type="spellEnd"/>
      <w:r w:rsidRPr="00430BD0">
        <w:rPr>
          <w:rFonts w:eastAsia="Times New Roman"/>
          <w:kern w:val="0"/>
          <w14:ligatures w14:val="none"/>
        </w:rPr>
        <w:t>.</w:t>
      </w:r>
    </w:p>
    <w:p w14:paraId="5E49126C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34549D5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  <w:proofErr w:type="spellStart"/>
      <w:r w:rsidRPr="00430BD0">
        <w:rPr>
          <w:rFonts w:eastAsia="Times New Roman"/>
          <w:b/>
          <w:bCs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b/>
          <w:bCs/>
          <w:kern w:val="0"/>
          <w14:ligatures w14:val="none"/>
        </w:rPr>
        <w:t xml:space="preserve"> išvaizda ir kiekis pakuotėje</w:t>
      </w:r>
    </w:p>
    <w:p w14:paraId="2D24DFDC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430BD0">
        <w:rPr>
          <w:rFonts w:eastAsia="Times New Roman"/>
          <w:kern w:val="0"/>
          <w14:ligatures w14:val="none"/>
        </w:rPr>
        <w:t>Kreon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25 000 V – dvispalvė kapsulė su oranžinės spalvos nepermatomu </w:t>
      </w:r>
      <w:proofErr w:type="spellStart"/>
      <w:r w:rsidRPr="00430BD0">
        <w:rPr>
          <w:rFonts w:eastAsia="Times New Roman"/>
          <w:kern w:val="0"/>
          <w14:ligatures w14:val="none"/>
        </w:rPr>
        <w:t>gaubteliu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ir permatomu korpusu. Kapsulėje yra skrandžio sultims atsparių granulių, vadinamųjų </w:t>
      </w:r>
      <w:proofErr w:type="spellStart"/>
      <w:r w:rsidRPr="00430BD0">
        <w:rPr>
          <w:rFonts w:eastAsia="Times New Roman"/>
          <w:kern w:val="0"/>
          <w14:ligatures w14:val="none"/>
        </w:rPr>
        <w:t>minimikrosferų</w:t>
      </w:r>
      <w:proofErr w:type="spellEnd"/>
      <w:r w:rsidRPr="00430BD0">
        <w:rPr>
          <w:rFonts w:eastAsia="Times New Roman"/>
          <w:kern w:val="0"/>
          <w14:ligatures w14:val="none"/>
        </w:rPr>
        <w:t>.</w:t>
      </w:r>
    </w:p>
    <w:p w14:paraId="7AACB8CF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4F3ADEC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DTPE buteliukas, kuriame</w:t>
      </w:r>
      <w:r w:rsidRPr="00430BD0">
        <w:rPr>
          <w:rFonts w:eastAsia="Batang"/>
          <w:kern w:val="0"/>
          <w:lang w:eastAsia="ko-KR"/>
          <w14:ligatures w14:val="none"/>
        </w:rPr>
        <w:t xml:space="preserve"> yra </w:t>
      </w:r>
      <w:r w:rsidRPr="00430BD0">
        <w:rPr>
          <w:rFonts w:eastAsia="Times New Roman"/>
          <w:kern w:val="0"/>
          <w14:ligatures w14:val="none"/>
        </w:rPr>
        <w:t>50 skrandyje neirių kietųjų kapsulių</w:t>
      </w:r>
      <w:r w:rsidRPr="00430BD0">
        <w:rPr>
          <w:rFonts w:eastAsia="Batang"/>
          <w:kern w:val="0"/>
          <w:lang w:eastAsia="ko-KR"/>
          <w14:ligatures w14:val="none"/>
        </w:rPr>
        <w:t>.</w:t>
      </w:r>
    </w:p>
    <w:p w14:paraId="208047D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Al/Al lizdinė plokštelė, kurioje yra 20 kapsulių (10 kapsulių – 2 lizdinės plokštelės).</w:t>
      </w:r>
    </w:p>
    <w:p w14:paraId="7450BFA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58D51427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Gali būti tiekiamos ne visų dydžių pakuotės.</w:t>
      </w:r>
    </w:p>
    <w:p w14:paraId="0172F5B6" w14:textId="77777777" w:rsidR="00430BD0" w:rsidRPr="00430BD0" w:rsidRDefault="00430BD0" w:rsidP="00430BD0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b/>
          <w:bCs/>
          <w:noProof/>
          <w:kern w:val="0"/>
          <w14:ligatures w14:val="none"/>
        </w:rPr>
      </w:pPr>
    </w:p>
    <w:p w14:paraId="3248FCEB" w14:textId="77777777" w:rsidR="00430BD0" w:rsidRPr="00430BD0" w:rsidRDefault="00430BD0" w:rsidP="00430BD0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b/>
          <w:bCs/>
          <w:noProof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>Registruotojas</w:t>
      </w:r>
      <w:r w:rsidRPr="00430BD0">
        <w:rPr>
          <w:rFonts w:eastAsia="Times New Roman"/>
          <w:kern w:val="0"/>
          <w14:ligatures w14:val="none"/>
        </w:rPr>
        <w:t xml:space="preserve"> </w:t>
      </w:r>
      <w:r w:rsidRPr="00430BD0">
        <w:rPr>
          <w:rFonts w:eastAsia="Times New Roman"/>
          <w:b/>
          <w:bCs/>
          <w:noProof/>
          <w:kern w:val="0"/>
          <w14:ligatures w14:val="none"/>
        </w:rPr>
        <w:t>ir gamintojas</w:t>
      </w:r>
    </w:p>
    <w:p w14:paraId="351B86E2" w14:textId="77777777" w:rsidR="00430BD0" w:rsidRPr="00430BD0" w:rsidRDefault="00430BD0" w:rsidP="00430BD0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bCs/>
          <w:i/>
          <w:noProof/>
          <w:kern w:val="0"/>
          <w14:ligatures w14:val="none"/>
        </w:rPr>
      </w:pPr>
    </w:p>
    <w:p w14:paraId="7C126454" w14:textId="77777777" w:rsidR="00430BD0" w:rsidRPr="00430BD0" w:rsidRDefault="00430BD0" w:rsidP="00430BD0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bCs/>
          <w:i/>
          <w:noProof/>
          <w:kern w:val="0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>Registruotojas</w:t>
      </w:r>
    </w:p>
    <w:p w14:paraId="689FD300" w14:textId="77777777" w:rsidR="00430BD0" w:rsidRPr="00430BD0" w:rsidRDefault="00430BD0" w:rsidP="00430BD0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kern w:val="0"/>
          <w:lang w:val="lv-LV"/>
          <w14:ligatures w14:val="none"/>
        </w:rPr>
      </w:pPr>
      <w:r w:rsidRPr="00430BD0">
        <w:rPr>
          <w:rFonts w:eastAsia="Times New Roman"/>
          <w:kern w:val="0"/>
          <w:lang w:val="lv-LV"/>
          <w14:ligatures w14:val="none"/>
        </w:rPr>
        <w:t>Viatris Healthcare Limited,</w:t>
      </w:r>
    </w:p>
    <w:p w14:paraId="566E9F8F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r w:rsidRPr="00430BD0">
        <w:rPr>
          <w:rFonts w:eastAsia="Times New Roman"/>
          <w:kern w:val="0"/>
          <w:lang w:val="lv-LV"/>
          <w14:ligatures w14:val="none"/>
        </w:rPr>
        <w:lastRenderedPageBreak/>
        <w:t>Damastown Industrial Park, Mulhuddart, Dublin 15, DUBLIN,</w:t>
      </w:r>
    </w:p>
    <w:p w14:paraId="6CEC14C0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proofErr w:type="spellStart"/>
      <w:r w:rsidRPr="00430BD0">
        <w:rPr>
          <w:rFonts w:eastAsia="Times New Roman"/>
          <w:kern w:val="0"/>
          <w:lang w:val="en-US"/>
          <w14:ligatures w14:val="none"/>
        </w:rPr>
        <w:t>Airija</w:t>
      </w:r>
      <w:proofErr w:type="spellEnd"/>
    </w:p>
    <w:p w14:paraId="37E507DB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:lang w:val="en-US"/>
          <w14:ligatures w14:val="none"/>
        </w:rPr>
      </w:pPr>
    </w:p>
    <w:p w14:paraId="686B2B02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i/>
          <w:kern w:val="0"/>
          <w14:ligatures w14:val="none"/>
        </w:rPr>
      </w:pPr>
      <w:r w:rsidRPr="00430BD0">
        <w:rPr>
          <w:rFonts w:eastAsia="Times New Roman"/>
          <w:i/>
          <w:kern w:val="0"/>
          <w14:ligatures w14:val="none"/>
        </w:rPr>
        <w:t>Gamintojas</w:t>
      </w:r>
    </w:p>
    <w:p w14:paraId="725DCC62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:lang w:val="en-US"/>
          <w14:ligatures w14:val="none"/>
        </w:rPr>
      </w:pPr>
      <w:r w:rsidRPr="00430BD0">
        <w:rPr>
          <w:rFonts w:eastAsia="Times New Roman"/>
          <w:iCs/>
          <w:kern w:val="0"/>
          <w:lang w:val="en-US"/>
          <w14:ligatures w14:val="none"/>
        </w:rPr>
        <w:t>Abbott Laboratories GmbH</w:t>
      </w:r>
    </w:p>
    <w:p w14:paraId="1376B195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r w:rsidRPr="00430BD0">
        <w:rPr>
          <w:rFonts w:eastAsia="Times New Roman"/>
          <w:kern w:val="0"/>
          <w:lang w:val="en-US"/>
          <w14:ligatures w14:val="none"/>
        </w:rPr>
        <w:t xml:space="preserve">Justus-von-Liebig-Str.-33 </w:t>
      </w:r>
    </w:p>
    <w:p w14:paraId="4B875CD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r w:rsidRPr="00430BD0">
        <w:rPr>
          <w:rFonts w:eastAsia="Times New Roman"/>
          <w:kern w:val="0"/>
          <w:lang w:val="en-US"/>
          <w14:ligatures w14:val="none"/>
        </w:rPr>
        <w:t xml:space="preserve">D-31535 Neustadt </w:t>
      </w:r>
    </w:p>
    <w:p w14:paraId="2301C1C2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proofErr w:type="spellStart"/>
      <w:r w:rsidRPr="00430BD0">
        <w:rPr>
          <w:rFonts w:eastAsia="Times New Roman"/>
          <w:kern w:val="0"/>
          <w:lang w:val="en-US"/>
          <w14:ligatures w14:val="none"/>
        </w:rPr>
        <w:t>Vokietija</w:t>
      </w:r>
      <w:proofErr w:type="spellEnd"/>
    </w:p>
    <w:p w14:paraId="1572E98D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i/>
          <w:kern w:val="0"/>
          <w14:ligatures w14:val="none"/>
        </w:rPr>
      </w:pPr>
    </w:p>
    <w:p w14:paraId="747670EE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430BD0">
        <w:rPr>
          <w:rFonts w:eastAsia="Times New Roman"/>
          <w:noProof/>
          <w:kern w:val="0"/>
          <w14:ligatures w14:val="none"/>
        </w:rPr>
        <w:t>Jeigu apie šį vaistą norite sužinoti daugiau, kreipkitės į vietinį registruotojo atstovą.</w:t>
      </w:r>
    </w:p>
    <w:p w14:paraId="7ED748D4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411DC49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430BD0">
        <w:rPr>
          <w:rFonts w:eastAsia="Times New Roman"/>
          <w:kern w:val="0"/>
          <w14:ligatures w14:val="none"/>
        </w:rPr>
        <w:t>Viatris</w:t>
      </w:r>
      <w:proofErr w:type="spellEnd"/>
      <w:r w:rsidRPr="00430BD0">
        <w:rPr>
          <w:rFonts w:eastAsia="Times New Roman"/>
          <w:kern w:val="0"/>
          <w14:ligatures w14:val="none"/>
        </w:rPr>
        <w:t xml:space="preserve"> UAB</w:t>
      </w:r>
    </w:p>
    <w:p w14:paraId="5C3CAC51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430BD0">
        <w:rPr>
          <w:rFonts w:eastAsia="Times New Roman"/>
          <w:bCs/>
          <w:iCs/>
          <w:kern w:val="0"/>
          <w14:ligatures w14:val="none"/>
        </w:rPr>
        <w:t xml:space="preserve">Tel. + 370 5 205 12 88 </w:t>
      </w:r>
    </w:p>
    <w:p w14:paraId="1EAB8A6D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b/>
          <w:kern w:val="0"/>
          <w14:ligatures w14:val="none"/>
        </w:rPr>
      </w:pPr>
    </w:p>
    <w:p w14:paraId="35EA39C3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b/>
          <w:kern w:val="0"/>
          <w14:ligatures w14:val="none"/>
        </w:rPr>
        <w:t xml:space="preserve">Šis pakuotės </w:t>
      </w:r>
      <w:smartTag w:uri="schemas-tilde-lt/tildestengine" w:element="templates">
        <w:smartTagPr>
          <w:attr w:name="text" w:val="LAPELIS"/>
          <w:attr w:name="id" w:val="-1"/>
          <w:attr w:name="baseform" w:val="lapel|is"/>
        </w:smartTagPr>
        <w:r w:rsidRPr="00430BD0">
          <w:rPr>
            <w:rFonts w:eastAsia="Times New Roman"/>
            <w:b/>
            <w:kern w:val="0"/>
            <w14:ligatures w14:val="none"/>
          </w:rPr>
          <w:t>lapelis</w:t>
        </w:r>
      </w:smartTag>
      <w:r w:rsidRPr="00430BD0">
        <w:rPr>
          <w:rFonts w:eastAsia="Times New Roman"/>
          <w:b/>
          <w:kern w:val="0"/>
          <w14:ligatures w14:val="none"/>
        </w:rPr>
        <w:t xml:space="preserve"> paskutinį kartą peržiūrėtas 2026-07-24.</w:t>
      </w:r>
    </w:p>
    <w:p w14:paraId="75B6B039" w14:textId="77777777" w:rsidR="00430BD0" w:rsidRPr="00430BD0" w:rsidRDefault="00430BD0" w:rsidP="00430BD0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</w:p>
    <w:p w14:paraId="7C93785C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430BD0">
        <w:rPr>
          <w:rFonts w:eastAsia="Times New Roman"/>
          <w:kern w:val="0"/>
          <w14:ligatures w14:val="none"/>
        </w:rPr>
        <w:t>Išsami informacija apie šį vaistą pateikiama Valstybinės vaistų kontrolės tarnybos prie Lietuvos Respublikos sveikatos apsaugos ministerijos tinklalapyje</w:t>
      </w:r>
      <w:r w:rsidRPr="00430BD0">
        <w:rPr>
          <w:rFonts w:ascii="Calibri" w:eastAsia="Calibri" w:hAnsi="Calibri"/>
          <w:kern w:val="0"/>
          <w:lang w:val="en-US"/>
          <w14:ligatures w14:val="none"/>
        </w:rPr>
        <w:t xml:space="preserve"> </w:t>
      </w:r>
      <w:hyperlink r:id="rId5" w:history="1">
        <w:r w:rsidRPr="00430BD0">
          <w:rPr>
            <w:rFonts w:eastAsia="Times New Roman"/>
            <w:color w:val="0000FF"/>
            <w:kern w:val="0"/>
            <w:u w:val="single"/>
            <w14:ligatures w14:val="none"/>
          </w:rPr>
          <w:t>https://vvkt.lrv.lt/lt/</w:t>
        </w:r>
      </w:hyperlink>
      <w:r w:rsidRPr="00430BD0">
        <w:rPr>
          <w:rFonts w:eastAsia="Times New Roman"/>
          <w:kern w:val="0"/>
          <w:u w:val="single"/>
          <w14:ligatures w14:val="none"/>
        </w:rPr>
        <w:t xml:space="preserve"> </w:t>
      </w:r>
      <w:r w:rsidRPr="00430BD0">
        <w:rPr>
          <w:rFonts w:eastAsia="Times New Roman"/>
          <w:kern w:val="0"/>
          <w14:ligatures w14:val="none"/>
        </w:rPr>
        <w:t>.</w:t>
      </w:r>
    </w:p>
    <w:p w14:paraId="407D52CA" w14:textId="77777777" w:rsidR="00430BD0" w:rsidRPr="00430BD0" w:rsidRDefault="00430BD0" w:rsidP="00430BD0">
      <w:pPr>
        <w:tabs>
          <w:tab w:val="left" w:pos="1080"/>
        </w:tabs>
        <w:suppressAutoHyphens/>
        <w:spacing w:after="0" w:line="240" w:lineRule="auto"/>
        <w:jc w:val="center"/>
        <w:rPr>
          <w:rFonts w:eastAsia="Times New Roman"/>
          <w:kern w:val="0"/>
          <w14:ligatures w14:val="none"/>
        </w:rPr>
      </w:pPr>
      <w:r w:rsidRPr="00430BD0" w:rsidDel="00EF0D6F">
        <w:rPr>
          <w:rFonts w:eastAsia="Times New Roman"/>
          <w:b/>
          <w:kern w:val="0"/>
          <w14:ligatures w14:val="none"/>
        </w:rPr>
        <w:t xml:space="preserve"> </w:t>
      </w:r>
    </w:p>
    <w:p w14:paraId="22DDE27B" w14:textId="77777777" w:rsidR="00430BD0" w:rsidRPr="00430BD0" w:rsidRDefault="00430BD0" w:rsidP="00430BD0">
      <w:pPr>
        <w:spacing w:line="259" w:lineRule="auto"/>
        <w:rPr>
          <w:rFonts w:ascii="Calibri" w:eastAsia="Calibri" w:hAnsi="Calibri"/>
          <w:kern w:val="0"/>
          <w14:ligatures w14:val="none"/>
        </w:rPr>
      </w:pPr>
    </w:p>
    <w:p w14:paraId="1E63C8BB" w14:textId="77777777" w:rsidR="00222FED" w:rsidRDefault="00222FED"/>
    <w:sectPr w:rsidR="00222FED" w:rsidSect="00EC0D97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8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43A34"/>
    <w:multiLevelType w:val="hybridMultilevel"/>
    <w:tmpl w:val="F2FA0E32"/>
    <w:lvl w:ilvl="0" w:tplc="C08C68C4">
      <w:start w:val="6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hint="default"/>
      </w:rPr>
    </w:lvl>
    <w:lvl w:ilvl="1" w:tplc="AE2A10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A6340A"/>
    <w:multiLevelType w:val="hybridMultilevel"/>
    <w:tmpl w:val="47E21710"/>
    <w:lvl w:ilvl="0" w:tplc="AE2A10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7713563">
    <w:abstractNumId w:val="0"/>
  </w:num>
  <w:num w:numId="2" w16cid:durableId="1233469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D0"/>
    <w:rsid w:val="00222FED"/>
    <w:rsid w:val="00430BD0"/>
    <w:rsid w:val="005F173E"/>
    <w:rsid w:val="008B3AD4"/>
    <w:rsid w:val="00984A0A"/>
    <w:rsid w:val="009E36E8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  <w14:docId w14:val="5A5F9D30"/>
  <w15:chartTrackingRefBased/>
  <w15:docId w15:val="{BC0CBBDC-95E4-4B62-9FBC-29BBC5DE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430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30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30B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30B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30B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30B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30B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30B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30B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30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30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30B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30B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30B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30B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30B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30B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30BD0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30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30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30B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30B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30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30BD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30BD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30BD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30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30BD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30B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7278</Words>
  <Characters>4150</Characters>
  <Application>Microsoft Office Word</Application>
  <DocSecurity>0</DocSecurity>
  <Lines>34</Lines>
  <Paragraphs>22</Paragraphs>
  <ScaleCrop>false</ScaleCrop>
  <Company/>
  <LinksUpToDate>false</LinksUpToDate>
  <CharactersWithSpaces>11406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2026-10-12T06:18:00Z</dcterms:created>
  <dcterms:modified xsi:type="dcterms:W3CDTF">2026-10-12T06:18:00Z</dcterms:modified>
</cp:coreProperties>
</file>