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0CD27B" w14:textId="77777777" w:rsidR="001F0D90" w:rsidRPr="00C52DB5" w:rsidRDefault="001F0D90" w:rsidP="0080314C">
      <w:pPr>
        <w:pStyle w:val="PI-1EMEASMCA"/>
      </w:pPr>
      <w:bookmarkStart w:id="0" w:name="_GoBack"/>
      <w:bookmarkEnd w:id="0"/>
    </w:p>
    <w:p w14:paraId="29F3B79D" w14:textId="77777777" w:rsidR="001F0D90" w:rsidRPr="00C52DB5" w:rsidRDefault="001F0D90" w:rsidP="001F0D90">
      <w:pPr>
        <w:rPr>
          <w:sz w:val="22"/>
          <w:szCs w:val="22"/>
        </w:rPr>
      </w:pPr>
    </w:p>
    <w:p w14:paraId="05D7D07D" w14:textId="77777777" w:rsidR="001F0D90" w:rsidRPr="00C52DB5" w:rsidRDefault="001F0D90" w:rsidP="001F0D90">
      <w:pPr>
        <w:rPr>
          <w:sz w:val="22"/>
          <w:szCs w:val="22"/>
        </w:rPr>
      </w:pPr>
    </w:p>
    <w:p w14:paraId="436605B4" w14:textId="77777777" w:rsidR="001F0D90" w:rsidRPr="00C52DB5" w:rsidRDefault="001F0D90" w:rsidP="001F0D90">
      <w:pPr>
        <w:rPr>
          <w:sz w:val="22"/>
          <w:szCs w:val="22"/>
        </w:rPr>
      </w:pPr>
    </w:p>
    <w:p w14:paraId="3BF5B05E" w14:textId="77777777" w:rsidR="001F0D90" w:rsidRPr="00C52DB5" w:rsidRDefault="001F0D90" w:rsidP="001F0D90">
      <w:pPr>
        <w:rPr>
          <w:sz w:val="22"/>
          <w:szCs w:val="22"/>
        </w:rPr>
      </w:pPr>
    </w:p>
    <w:p w14:paraId="5B7BE827" w14:textId="77777777" w:rsidR="001F0D90" w:rsidRPr="00C52DB5" w:rsidRDefault="001F0D90" w:rsidP="001F0D90">
      <w:pPr>
        <w:rPr>
          <w:sz w:val="22"/>
          <w:szCs w:val="22"/>
        </w:rPr>
      </w:pPr>
    </w:p>
    <w:p w14:paraId="3B86107C" w14:textId="77777777" w:rsidR="001F0D90" w:rsidRPr="00C52DB5" w:rsidRDefault="001F0D90" w:rsidP="001F0D90">
      <w:pPr>
        <w:rPr>
          <w:sz w:val="22"/>
          <w:szCs w:val="22"/>
        </w:rPr>
      </w:pPr>
    </w:p>
    <w:p w14:paraId="2133499A" w14:textId="77777777" w:rsidR="001F0D90" w:rsidRPr="00C52DB5" w:rsidRDefault="001F0D90" w:rsidP="001F0D90">
      <w:pPr>
        <w:rPr>
          <w:sz w:val="22"/>
          <w:szCs w:val="22"/>
        </w:rPr>
      </w:pPr>
    </w:p>
    <w:p w14:paraId="479B69A5" w14:textId="77777777" w:rsidR="001F0D90" w:rsidRPr="00C52DB5" w:rsidRDefault="001F0D90" w:rsidP="001F0D90">
      <w:pPr>
        <w:rPr>
          <w:sz w:val="22"/>
          <w:szCs w:val="22"/>
        </w:rPr>
      </w:pPr>
    </w:p>
    <w:p w14:paraId="3030AA78" w14:textId="77777777" w:rsidR="001F0D90" w:rsidRPr="00C52DB5" w:rsidRDefault="001F0D90" w:rsidP="001F0D90">
      <w:pPr>
        <w:rPr>
          <w:sz w:val="22"/>
          <w:szCs w:val="22"/>
        </w:rPr>
      </w:pPr>
    </w:p>
    <w:p w14:paraId="56089B07" w14:textId="77777777" w:rsidR="001F0D90" w:rsidRPr="00C52DB5" w:rsidRDefault="001F0D90" w:rsidP="001F0D90">
      <w:pPr>
        <w:rPr>
          <w:sz w:val="22"/>
          <w:szCs w:val="22"/>
        </w:rPr>
      </w:pPr>
    </w:p>
    <w:p w14:paraId="233048CA" w14:textId="77777777" w:rsidR="001F0D90" w:rsidRPr="00C52DB5" w:rsidRDefault="001F0D90" w:rsidP="001F0D90">
      <w:pPr>
        <w:rPr>
          <w:sz w:val="22"/>
          <w:szCs w:val="22"/>
        </w:rPr>
      </w:pPr>
    </w:p>
    <w:p w14:paraId="0E6540C8" w14:textId="77777777" w:rsidR="001F0D90" w:rsidRPr="00C52DB5" w:rsidRDefault="001F0D90" w:rsidP="001F0D90">
      <w:pPr>
        <w:rPr>
          <w:sz w:val="22"/>
          <w:szCs w:val="22"/>
        </w:rPr>
      </w:pPr>
    </w:p>
    <w:p w14:paraId="5D72F280" w14:textId="77777777" w:rsidR="001F0D90" w:rsidRPr="00C52DB5" w:rsidRDefault="001F0D90" w:rsidP="001F0D90">
      <w:pPr>
        <w:rPr>
          <w:sz w:val="22"/>
          <w:szCs w:val="22"/>
        </w:rPr>
      </w:pPr>
    </w:p>
    <w:p w14:paraId="1DCDFB08" w14:textId="77777777" w:rsidR="001F0D90" w:rsidRPr="00C52DB5" w:rsidRDefault="001F0D90" w:rsidP="001F0D90">
      <w:pPr>
        <w:rPr>
          <w:sz w:val="22"/>
          <w:szCs w:val="22"/>
        </w:rPr>
      </w:pPr>
    </w:p>
    <w:p w14:paraId="02243648" w14:textId="77777777" w:rsidR="001F0D90" w:rsidRPr="00C52DB5" w:rsidRDefault="001F0D90" w:rsidP="001F0D90">
      <w:pPr>
        <w:rPr>
          <w:sz w:val="22"/>
          <w:szCs w:val="22"/>
        </w:rPr>
      </w:pPr>
    </w:p>
    <w:p w14:paraId="42430980" w14:textId="77777777" w:rsidR="001F0D90" w:rsidRPr="00C52DB5" w:rsidRDefault="001F0D90" w:rsidP="001F0D90">
      <w:pPr>
        <w:rPr>
          <w:sz w:val="22"/>
          <w:szCs w:val="22"/>
        </w:rPr>
      </w:pPr>
    </w:p>
    <w:p w14:paraId="20D046D3" w14:textId="77777777" w:rsidR="001F0D90" w:rsidRPr="00C52DB5" w:rsidRDefault="001F0D90" w:rsidP="001F0D90">
      <w:pPr>
        <w:rPr>
          <w:sz w:val="22"/>
          <w:szCs w:val="22"/>
        </w:rPr>
      </w:pPr>
    </w:p>
    <w:p w14:paraId="7139D687" w14:textId="77777777" w:rsidR="001F0D90" w:rsidRPr="00C52DB5" w:rsidRDefault="001F0D90" w:rsidP="001F0D90">
      <w:pPr>
        <w:rPr>
          <w:sz w:val="22"/>
          <w:szCs w:val="22"/>
        </w:rPr>
      </w:pPr>
    </w:p>
    <w:p w14:paraId="52E7FCFE" w14:textId="77777777" w:rsidR="001F0D90" w:rsidRPr="00C52DB5" w:rsidRDefault="001F0D90" w:rsidP="001F0D90">
      <w:pPr>
        <w:rPr>
          <w:sz w:val="22"/>
          <w:szCs w:val="22"/>
        </w:rPr>
      </w:pPr>
    </w:p>
    <w:p w14:paraId="28E1712B" w14:textId="77777777" w:rsidR="001F0D90" w:rsidRPr="00C52DB5" w:rsidRDefault="001F0D90" w:rsidP="001F0D90">
      <w:pPr>
        <w:rPr>
          <w:sz w:val="22"/>
          <w:szCs w:val="22"/>
        </w:rPr>
      </w:pPr>
    </w:p>
    <w:p w14:paraId="6BBF50BD" w14:textId="77777777" w:rsidR="001F0D90" w:rsidRPr="00C52DB5" w:rsidRDefault="001F0D90" w:rsidP="001F0D90">
      <w:pPr>
        <w:rPr>
          <w:sz w:val="22"/>
          <w:szCs w:val="22"/>
        </w:rPr>
      </w:pPr>
    </w:p>
    <w:p w14:paraId="258965DD" w14:textId="77777777" w:rsidR="001F0D90" w:rsidRPr="00C52DB5" w:rsidRDefault="001F0D90" w:rsidP="001F0D90">
      <w:pPr>
        <w:rPr>
          <w:sz w:val="22"/>
          <w:szCs w:val="22"/>
        </w:rPr>
      </w:pPr>
    </w:p>
    <w:p w14:paraId="231584DC" w14:textId="77777777" w:rsidR="001F0D90" w:rsidRPr="00C52DB5" w:rsidRDefault="001F0D90" w:rsidP="001F0D90">
      <w:pPr>
        <w:rPr>
          <w:sz w:val="22"/>
          <w:szCs w:val="22"/>
        </w:rPr>
      </w:pPr>
    </w:p>
    <w:p w14:paraId="0B96C0E5" w14:textId="77777777" w:rsidR="001F0D90" w:rsidRPr="00C52DB5" w:rsidRDefault="001F0D90" w:rsidP="001F0D90">
      <w:pPr>
        <w:tabs>
          <w:tab w:val="left" w:pos="567"/>
        </w:tabs>
        <w:ind w:left="567" w:hanging="567"/>
        <w:jc w:val="center"/>
        <w:outlineLvl w:val="0"/>
        <w:rPr>
          <w:b/>
          <w:caps/>
          <w:sz w:val="22"/>
          <w:szCs w:val="22"/>
        </w:rPr>
      </w:pPr>
      <w:r w:rsidRPr="00C52DB5">
        <w:rPr>
          <w:b/>
          <w:caps/>
          <w:sz w:val="22"/>
          <w:szCs w:val="22"/>
        </w:rPr>
        <w:t>I PRIEDAS</w:t>
      </w:r>
    </w:p>
    <w:p w14:paraId="3172C3EB" w14:textId="77777777" w:rsidR="001F0D90" w:rsidRPr="00C52DB5" w:rsidRDefault="001F0D90" w:rsidP="001F0D90">
      <w:pPr>
        <w:rPr>
          <w:sz w:val="22"/>
          <w:szCs w:val="22"/>
        </w:rPr>
      </w:pPr>
    </w:p>
    <w:p w14:paraId="1AD2E717" w14:textId="77777777" w:rsidR="001F0D90" w:rsidRPr="00C52DB5" w:rsidRDefault="001F0D90" w:rsidP="001F0D90">
      <w:pPr>
        <w:tabs>
          <w:tab w:val="left" w:pos="567"/>
        </w:tabs>
        <w:ind w:left="567" w:hanging="567"/>
        <w:jc w:val="center"/>
        <w:outlineLvl w:val="0"/>
        <w:rPr>
          <w:b/>
          <w:caps/>
          <w:sz w:val="22"/>
          <w:szCs w:val="22"/>
        </w:rPr>
      </w:pPr>
      <w:r w:rsidRPr="00C52DB5">
        <w:rPr>
          <w:b/>
          <w:caps/>
          <w:sz w:val="22"/>
          <w:szCs w:val="22"/>
        </w:rPr>
        <w:t>PREPARATO CHARAKTERISTIKŲ SANTRAUKA</w:t>
      </w:r>
    </w:p>
    <w:p w14:paraId="27F8133B" w14:textId="77777777" w:rsidR="001F0D90" w:rsidRPr="00C52DB5" w:rsidRDefault="001F0D90" w:rsidP="001F0D90">
      <w:pPr>
        <w:tabs>
          <w:tab w:val="center" w:pos="4153"/>
          <w:tab w:val="right" w:pos="8306"/>
        </w:tabs>
        <w:rPr>
          <w:i/>
          <w:sz w:val="22"/>
          <w:szCs w:val="22"/>
        </w:rPr>
      </w:pPr>
      <w:r w:rsidRPr="00C52DB5">
        <w:rPr>
          <w:sz w:val="22"/>
          <w:szCs w:val="22"/>
        </w:rPr>
        <w:br w:type="page"/>
      </w:r>
      <w:r w:rsidRPr="00C52DB5">
        <w:rPr>
          <w:i/>
          <w:sz w:val="22"/>
          <w:highlight w:val="lightGray"/>
        </w:rPr>
        <w:lastRenderedPageBreak/>
        <w:t>Pažymėta pilkai: tinka tik Tavanic 250 mg tabletėms</w:t>
      </w:r>
    </w:p>
    <w:p w14:paraId="730688E9" w14:textId="77777777" w:rsidR="001F0D90" w:rsidRPr="00C52DB5" w:rsidRDefault="001F0D90" w:rsidP="001F0D90">
      <w:pPr>
        <w:keepNext/>
        <w:tabs>
          <w:tab w:val="left" w:pos="567"/>
        </w:tabs>
        <w:ind w:left="567" w:hanging="567"/>
        <w:outlineLvl w:val="1"/>
        <w:rPr>
          <w:b/>
          <w:sz w:val="22"/>
          <w:szCs w:val="22"/>
        </w:rPr>
      </w:pPr>
    </w:p>
    <w:p w14:paraId="5CBF419D" w14:textId="77777777" w:rsidR="001F0D90" w:rsidRPr="00C52DB5" w:rsidRDefault="001F0D90" w:rsidP="001F0D90">
      <w:pPr>
        <w:keepNext/>
        <w:tabs>
          <w:tab w:val="left" w:pos="567"/>
        </w:tabs>
        <w:ind w:left="567" w:hanging="567"/>
        <w:outlineLvl w:val="1"/>
        <w:rPr>
          <w:b/>
          <w:sz w:val="22"/>
          <w:szCs w:val="22"/>
        </w:rPr>
      </w:pPr>
      <w:r w:rsidRPr="00C52DB5">
        <w:rPr>
          <w:b/>
          <w:sz w:val="22"/>
          <w:szCs w:val="22"/>
        </w:rPr>
        <w:t>1.</w:t>
      </w:r>
      <w:r w:rsidRPr="00C52DB5">
        <w:rPr>
          <w:b/>
          <w:sz w:val="22"/>
          <w:szCs w:val="22"/>
        </w:rPr>
        <w:tab/>
        <w:t>VAISTINIO PREPARATO PAVADINIMAS</w:t>
      </w:r>
    </w:p>
    <w:p w14:paraId="3044FE53" w14:textId="77777777" w:rsidR="001F0D90" w:rsidRPr="00C52DB5" w:rsidRDefault="001F0D90" w:rsidP="001F0D90">
      <w:pPr>
        <w:rPr>
          <w:sz w:val="22"/>
          <w:szCs w:val="22"/>
        </w:rPr>
      </w:pPr>
    </w:p>
    <w:p w14:paraId="61DD8B45" w14:textId="77777777" w:rsidR="001F0D90" w:rsidRPr="00C52DB5" w:rsidRDefault="001F0D90" w:rsidP="001F0D90">
      <w:pPr>
        <w:rPr>
          <w:caps/>
          <w:sz w:val="22"/>
          <w:szCs w:val="22"/>
        </w:rPr>
      </w:pPr>
      <w:r w:rsidRPr="00C52DB5">
        <w:rPr>
          <w:sz w:val="22"/>
          <w:highlight w:val="lightGray"/>
        </w:rPr>
        <w:t>Tavanic 250 mg plėvele dengtos tabletės</w:t>
      </w:r>
      <w:r w:rsidRPr="00C52DB5">
        <w:rPr>
          <w:sz w:val="22"/>
          <w:szCs w:val="22"/>
        </w:rPr>
        <w:t xml:space="preserve"> </w:t>
      </w:r>
    </w:p>
    <w:p w14:paraId="0B34BD19" w14:textId="77777777" w:rsidR="001F0D90" w:rsidRPr="00C52DB5" w:rsidRDefault="001F0D90" w:rsidP="001F0D90">
      <w:pPr>
        <w:rPr>
          <w:caps/>
          <w:sz w:val="22"/>
          <w:szCs w:val="22"/>
        </w:rPr>
      </w:pPr>
      <w:r w:rsidRPr="00C52DB5">
        <w:rPr>
          <w:sz w:val="22"/>
          <w:szCs w:val="22"/>
        </w:rPr>
        <w:t>Tavanic 500 mg plėvele dengtos tabletės</w:t>
      </w:r>
    </w:p>
    <w:p w14:paraId="01471232" w14:textId="77777777" w:rsidR="001F0D90" w:rsidRPr="00C52DB5" w:rsidRDefault="001F0D90" w:rsidP="001F0D90">
      <w:pPr>
        <w:rPr>
          <w:sz w:val="22"/>
          <w:szCs w:val="22"/>
        </w:rPr>
      </w:pPr>
    </w:p>
    <w:p w14:paraId="1E91BECA" w14:textId="77777777" w:rsidR="001F0D90" w:rsidRPr="00C52DB5" w:rsidRDefault="001F0D90" w:rsidP="001F0D90">
      <w:pPr>
        <w:rPr>
          <w:sz w:val="22"/>
          <w:szCs w:val="22"/>
        </w:rPr>
      </w:pPr>
    </w:p>
    <w:p w14:paraId="58510ED1" w14:textId="77777777" w:rsidR="001F0D90" w:rsidRPr="00C52DB5" w:rsidRDefault="001F0D90" w:rsidP="001F0D90">
      <w:pPr>
        <w:keepNext/>
        <w:tabs>
          <w:tab w:val="left" w:pos="567"/>
        </w:tabs>
        <w:ind w:left="567" w:hanging="567"/>
        <w:outlineLvl w:val="1"/>
        <w:rPr>
          <w:b/>
          <w:sz w:val="22"/>
          <w:szCs w:val="22"/>
        </w:rPr>
      </w:pPr>
      <w:r w:rsidRPr="00C52DB5">
        <w:rPr>
          <w:b/>
          <w:sz w:val="22"/>
          <w:szCs w:val="22"/>
        </w:rPr>
        <w:t>2.</w:t>
      </w:r>
      <w:r w:rsidRPr="00C52DB5">
        <w:rPr>
          <w:b/>
          <w:sz w:val="22"/>
          <w:szCs w:val="22"/>
        </w:rPr>
        <w:tab/>
        <w:t>KOKYBINĖ IR KIEKYBINĖ SUDĖTIS</w:t>
      </w:r>
    </w:p>
    <w:p w14:paraId="38B25F8D" w14:textId="77777777" w:rsidR="001F0D90" w:rsidRPr="00C52DB5" w:rsidRDefault="001F0D90" w:rsidP="001F0D90">
      <w:pPr>
        <w:rPr>
          <w:sz w:val="22"/>
          <w:szCs w:val="22"/>
        </w:rPr>
      </w:pPr>
    </w:p>
    <w:p w14:paraId="2E086A82" w14:textId="77777777" w:rsidR="001F0D90" w:rsidRPr="00C52DB5" w:rsidRDefault="001F0D90" w:rsidP="001F0D90">
      <w:pPr>
        <w:rPr>
          <w:sz w:val="22"/>
          <w:szCs w:val="22"/>
        </w:rPr>
      </w:pPr>
      <w:r w:rsidRPr="00C52DB5">
        <w:rPr>
          <w:sz w:val="22"/>
          <w:highlight w:val="lightGray"/>
        </w:rPr>
        <w:t>Kiekvienoje Tavanic 250 mg plėvele dengtoje tabletėje yra 250 mg levofloksacino (levofloksacino hemihidrato pavidalu).</w:t>
      </w:r>
    </w:p>
    <w:p w14:paraId="13EABF3E" w14:textId="77777777" w:rsidR="001F0D90" w:rsidRPr="00C52DB5" w:rsidRDefault="001F0D90" w:rsidP="001F0D90">
      <w:pPr>
        <w:rPr>
          <w:sz w:val="22"/>
          <w:szCs w:val="22"/>
        </w:rPr>
      </w:pPr>
    </w:p>
    <w:p w14:paraId="2FB761F9" w14:textId="77777777" w:rsidR="001F0D90" w:rsidRPr="00C52DB5" w:rsidRDefault="001F0D90" w:rsidP="001F0D90">
      <w:pPr>
        <w:rPr>
          <w:sz w:val="22"/>
          <w:szCs w:val="22"/>
        </w:rPr>
      </w:pPr>
      <w:r w:rsidRPr="00C52DB5">
        <w:rPr>
          <w:sz w:val="22"/>
          <w:szCs w:val="22"/>
        </w:rPr>
        <w:t>Kiekvienoje Tavanic 500 mg plėvele dengtoje tabletėje yra 500 mg levofloksacino (levofloksacino hemihidrato pavidalu).</w:t>
      </w:r>
    </w:p>
    <w:p w14:paraId="29366CFE" w14:textId="77777777" w:rsidR="001F0D90" w:rsidRPr="00C52DB5" w:rsidRDefault="001F0D90" w:rsidP="001F0D90">
      <w:pPr>
        <w:rPr>
          <w:sz w:val="22"/>
          <w:szCs w:val="22"/>
        </w:rPr>
      </w:pPr>
    </w:p>
    <w:p w14:paraId="28001674" w14:textId="77777777" w:rsidR="001F0D90" w:rsidRPr="00C52DB5" w:rsidRDefault="001F0D90" w:rsidP="001F0D90">
      <w:pPr>
        <w:rPr>
          <w:sz w:val="22"/>
          <w:szCs w:val="22"/>
        </w:rPr>
      </w:pPr>
      <w:r w:rsidRPr="00C52DB5">
        <w:rPr>
          <w:sz w:val="22"/>
          <w:szCs w:val="22"/>
        </w:rPr>
        <w:t>Visos pagalbinės medžiagos išvardytos 6.1 skyriuje.</w:t>
      </w:r>
    </w:p>
    <w:p w14:paraId="266A333D" w14:textId="77777777" w:rsidR="001F0D90" w:rsidRPr="00C52DB5" w:rsidRDefault="001F0D90" w:rsidP="001F0D90">
      <w:pPr>
        <w:rPr>
          <w:sz w:val="22"/>
          <w:szCs w:val="22"/>
        </w:rPr>
      </w:pPr>
    </w:p>
    <w:p w14:paraId="533C6F7E" w14:textId="77777777" w:rsidR="001F0D90" w:rsidRPr="00C52DB5" w:rsidRDefault="001F0D90" w:rsidP="001F0D90">
      <w:pPr>
        <w:rPr>
          <w:sz w:val="22"/>
          <w:szCs w:val="22"/>
        </w:rPr>
      </w:pPr>
    </w:p>
    <w:p w14:paraId="508E27CA" w14:textId="77777777" w:rsidR="001F0D90" w:rsidRPr="00C52DB5" w:rsidRDefault="001F0D90" w:rsidP="001F0D90">
      <w:pPr>
        <w:keepNext/>
        <w:tabs>
          <w:tab w:val="left" w:pos="567"/>
        </w:tabs>
        <w:ind w:left="567" w:hanging="567"/>
        <w:outlineLvl w:val="1"/>
        <w:rPr>
          <w:b/>
          <w:sz w:val="22"/>
          <w:szCs w:val="22"/>
        </w:rPr>
      </w:pPr>
      <w:r w:rsidRPr="00C52DB5">
        <w:rPr>
          <w:b/>
          <w:sz w:val="22"/>
          <w:szCs w:val="22"/>
        </w:rPr>
        <w:t>3.</w:t>
      </w:r>
      <w:r w:rsidRPr="00C52DB5">
        <w:rPr>
          <w:b/>
          <w:sz w:val="22"/>
          <w:szCs w:val="22"/>
        </w:rPr>
        <w:tab/>
        <w:t>FARMACINĖ FORMA</w:t>
      </w:r>
    </w:p>
    <w:p w14:paraId="78994340" w14:textId="77777777" w:rsidR="001F0D90" w:rsidRPr="00C52DB5" w:rsidRDefault="001F0D90" w:rsidP="001F0D90">
      <w:pPr>
        <w:rPr>
          <w:sz w:val="22"/>
          <w:szCs w:val="22"/>
        </w:rPr>
      </w:pPr>
    </w:p>
    <w:p w14:paraId="2AB5EA68" w14:textId="77777777" w:rsidR="001F0D90" w:rsidRPr="00C52DB5" w:rsidRDefault="001F0D90" w:rsidP="001F0D90">
      <w:pPr>
        <w:rPr>
          <w:sz w:val="22"/>
          <w:szCs w:val="22"/>
        </w:rPr>
      </w:pPr>
      <w:r w:rsidRPr="00C52DB5">
        <w:rPr>
          <w:sz w:val="22"/>
          <w:szCs w:val="22"/>
        </w:rPr>
        <w:t>Plėvele dengta tabletė</w:t>
      </w:r>
    </w:p>
    <w:p w14:paraId="1FEE70E0" w14:textId="77777777" w:rsidR="001F0D90" w:rsidRPr="00C52DB5" w:rsidRDefault="001F0D90" w:rsidP="001F0D90">
      <w:pPr>
        <w:rPr>
          <w:sz w:val="22"/>
          <w:szCs w:val="22"/>
        </w:rPr>
      </w:pPr>
    </w:p>
    <w:p w14:paraId="196CF3BB" w14:textId="77777777" w:rsidR="001F0D90" w:rsidRPr="00C52DB5" w:rsidRDefault="001F0D90" w:rsidP="001F0D90">
      <w:pPr>
        <w:rPr>
          <w:sz w:val="22"/>
          <w:szCs w:val="22"/>
        </w:rPr>
      </w:pPr>
      <w:r w:rsidRPr="00C52DB5">
        <w:rPr>
          <w:sz w:val="22"/>
          <w:szCs w:val="22"/>
        </w:rPr>
        <w:t>Plėvele dengtos tabletės yra šviesios, gelsvai baltos ar rausvai baltos, su vagele.</w:t>
      </w:r>
    </w:p>
    <w:p w14:paraId="03CF02D0" w14:textId="77777777" w:rsidR="001F0D90" w:rsidRPr="00C52DB5" w:rsidRDefault="001F0D90" w:rsidP="001F0D90">
      <w:pPr>
        <w:rPr>
          <w:noProof/>
          <w:sz w:val="22"/>
          <w:szCs w:val="22"/>
        </w:rPr>
      </w:pPr>
      <w:r w:rsidRPr="00C52DB5">
        <w:rPr>
          <w:noProof/>
          <w:sz w:val="22"/>
          <w:szCs w:val="22"/>
        </w:rPr>
        <w:t>Tabletę galima dalyti į lygias dozes.</w:t>
      </w:r>
    </w:p>
    <w:p w14:paraId="37AB89AE" w14:textId="77777777" w:rsidR="001F0D90" w:rsidRPr="00C52DB5" w:rsidRDefault="001F0D90" w:rsidP="001F0D90">
      <w:pPr>
        <w:rPr>
          <w:sz w:val="22"/>
          <w:szCs w:val="22"/>
        </w:rPr>
      </w:pPr>
    </w:p>
    <w:p w14:paraId="4ACDA0D1" w14:textId="77777777" w:rsidR="001F0D90" w:rsidRPr="00C52DB5" w:rsidRDefault="001F0D90" w:rsidP="001F0D90">
      <w:pPr>
        <w:rPr>
          <w:sz w:val="22"/>
          <w:szCs w:val="22"/>
        </w:rPr>
      </w:pPr>
    </w:p>
    <w:p w14:paraId="4D9F4C24" w14:textId="77777777" w:rsidR="001F0D90" w:rsidRPr="00C52DB5" w:rsidRDefault="001F0D90" w:rsidP="001F0D90">
      <w:pPr>
        <w:keepNext/>
        <w:tabs>
          <w:tab w:val="left" w:pos="567"/>
        </w:tabs>
        <w:ind w:left="567" w:hanging="567"/>
        <w:outlineLvl w:val="1"/>
        <w:rPr>
          <w:b/>
          <w:sz w:val="22"/>
          <w:szCs w:val="22"/>
        </w:rPr>
      </w:pPr>
      <w:r w:rsidRPr="00C52DB5">
        <w:rPr>
          <w:b/>
          <w:sz w:val="22"/>
          <w:szCs w:val="22"/>
        </w:rPr>
        <w:t>4.</w:t>
      </w:r>
      <w:r w:rsidRPr="00C52DB5">
        <w:rPr>
          <w:b/>
          <w:sz w:val="22"/>
          <w:szCs w:val="22"/>
        </w:rPr>
        <w:tab/>
        <w:t>KLINIKINĖ INFORMACIJA</w:t>
      </w:r>
    </w:p>
    <w:p w14:paraId="7338CF3A" w14:textId="77777777" w:rsidR="001F0D90" w:rsidRPr="00C52DB5" w:rsidRDefault="001F0D90" w:rsidP="001F0D90">
      <w:pPr>
        <w:rPr>
          <w:sz w:val="22"/>
          <w:szCs w:val="22"/>
        </w:rPr>
      </w:pPr>
    </w:p>
    <w:p w14:paraId="6572CF37" w14:textId="77777777" w:rsidR="001F0D90" w:rsidRPr="00C52DB5" w:rsidRDefault="001F0D90" w:rsidP="001F0D90">
      <w:pPr>
        <w:keepNext/>
        <w:keepLines/>
        <w:tabs>
          <w:tab w:val="left" w:pos="567"/>
        </w:tabs>
        <w:ind w:left="567" w:hanging="567"/>
        <w:outlineLvl w:val="2"/>
        <w:rPr>
          <w:b/>
          <w:kern w:val="28"/>
          <w:sz w:val="22"/>
          <w:szCs w:val="22"/>
        </w:rPr>
      </w:pPr>
      <w:r w:rsidRPr="00C52DB5">
        <w:rPr>
          <w:b/>
          <w:kern w:val="28"/>
          <w:sz w:val="22"/>
          <w:szCs w:val="22"/>
        </w:rPr>
        <w:t>4.1</w:t>
      </w:r>
      <w:r w:rsidRPr="00C52DB5">
        <w:rPr>
          <w:b/>
          <w:kern w:val="28"/>
          <w:sz w:val="22"/>
          <w:szCs w:val="22"/>
        </w:rPr>
        <w:tab/>
        <w:t>Terapinės indikacijos</w:t>
      </w:r>
    </w:p>
    <w:p w14:paraId="00846799" w14:textId="77777777" w:rsidR="001F0D90" w:rsidRPr="00C52DB5" w:rsidRDefault="001F0D90" w:rsidP="001F0D90">
      <w:pPr>
        <w:rPr>
          <w:sz w:val="22"/>
          <w:szCs w:val="22"/>
        </w:rPr>
      </w:pPr>
    </w:p>
    <w:p w14:paraId="7286FA4C" w14:textId="77777777" w:rsidR="001F0D90" w:rsidRPr="00C52DB5" w:rsidRDefault="001F0D90" w:rsidP="001F0D90">
      <w:pPr>
        <w:rPr>
          <w:sz w:val="22"/>
          <w:szCs w:val="22"/>
        </w:rPr>
      </w:pPr>
      <w:r w:rsidRPr="00C52DB5">
        <w:rPr>
          <w:sz w:val="22"/>
          <w:szCs w:val="22"/>
        </w:rPr>
        <w:t>Tavanic skiriama toliau išvardytoms suaugusių žmonių infekcinėms ligoms gydyti (žr. 4.4 ir 5.1 skyrius).</w:t>
      </w:r>
    </w:p>
    <w:p w14:paraId="3F3D2BC6" w14:textId="77777777" w:rsidR="001F0D90" w:rsidRPr="00C52DB5" w:rsidRDefault="001F0D90" w:rsidP="001F0D90">
      <w:pPr>
        <w:numPr>
          <w:ilvl w:val="0"/>
          <w:numId w:val="10"/>
        </w:numPr>
        <w:rPr>
          <w:sz w:val="22"/>
          <w:szCs w:val="22"/>
        </w:rPr>
      </w:pPr>
      <w:r w:rsidRPr="00C52DB5">
        <w:rPr>
          <w:sz w:val="22"/>
          <w:szCs w:val="22"/>
          <w:lang w:bidi="lt-LT"/>
        </w:rPr>
        <w:t xml:space="preserve">Ūminis pielonefritas ir komplikuotos šlapimo takų infekcijos </w:t>
      </w:r>
      <w:r w:rsidRPr="00C52DB5">
        <w:rPr>
          <w:sz w:val="22"/>
          <w:szCs w:val="22"/>
        </w:rPr>
        <w:t>(žr. 4.4 skyrių).</w:t>
      </w:r>
    </w:p>
    <w:p w14:paraId="28C51B2E" w14:textId="77777777" w:rsidR="001F0D90" w:rsidRPr="00C52DB5" w:rsidRDefault="001F0D90" w:rsidP="001F0D90">
      <w:pPr>
        <w:numPr>
          <w:ilvl w:val="0"/>
          <w:numId w:val="10"/>
        </w:numPr>
        <w:rPr>
          <w:sz w:val="22"/>
          <w:szCs w:val="22"/>
        </w:rPr>
      </w:pPr>
      <w:r w:rsidRPr="00C52DB5">
        <w:rPr>
          <w:sz w:val="22"/>
          <w:szCs w:val="22"/>
        </w:rPr>
        <w:t>Lėtinis bakterinis prostatitas.</w:t>
      </w:r>
    </w:p>
    <w:p w14:paraId="2CB07BCB" w14:textId="77777777" w:rsidR="001F0D90" w:rsidRPr="00C52DB5" w:rsidRDefault="001F0D90" w:rsidP="001F0D90">
      <w:pPr>
        <w:numPr>
          <w:ilvl w:val="0"/>
          <w:numId w:val="10"/>
        </w:numPr>
        <w:rPr>
          <w:sz w:val="22"/>
          <w:szCs w:val="22"/>
        </w:rPr>
      </w:pPr>
      <w:r w:rsidRPr="00C52DB5">
        <w:rPr>
          <w:sz w:val="22"/>
          <w:szCs w:val="22"/>
          <w:lang w:bidi="lt-LT"/>
        </w:rPr>
        <w:t>Inhaliacinė juodligė: poekspozicinė profilaktika ir gydymas</w:t>
      </w:r>
      <w:r w:rsidRPr="00C52DB5">
        <w:rPr>
          <w:sz w:val="22"/>
          <w:szCs w:val="22"/>
        </w:rPr>
        <w:t xml:space="preserve"> (žr. 4.4 skyrių).</w:t>
      </w:r>
    </w:p>
    <w:p w14:paraId="0989EA8C" w14:textId="77777777" w:rsidR="001F0D90" w:rsidRPr="00C52DB5" w:rsidRDefault="001F0D90" w:rsidP="001F0D90">
      <w:pPr>
        <w:rPr>
          <w:sz w:val="22"/>
          <w:szCs w:val="22"/>
        </w:rPr>
      </w:pPr>
    </w:p>
    <w:p w14:paraId="0AF7C17F" w14:textId="77777777" w:rsidR="001F0D90" w:rsidRPr="00C52DB5" w:rsidRDefault="001F0D90" w:rsidP="001F0D90">
      <w:pPr>
        <w:outlineLvl w:val="4"/>
        <w:rPr>
          <w:sz w:val="22"/>
          <w:szCs w:val="22"/>
        </w:rPr>
      </w:pPr>
      <w:r w:rsidRPr="00C52DB5">
        <w:rPr>
          <w:sz w:val="22"/>
          <w:szCs w:val="22"/>
        </w:rPr>
        <w:t>Toliau išvardytoms infekcinėms ligoms gydyti Tavanic reikia vartoti tik tuo atveju, kai netinka kiti antibakteriniai vaistiniai preparatai, kurie dažniausiai rekomenduojami šioms infekcijoms gydyti.</w:t>
      </w:r>
    </w:p>
    <w:p w14:paraId="5DC6E74C" w14:textId="77777777" w:rsidR="001F0D90" w:rsidRPr="00C52DB5" w:rsidRDefault="001F0D90" w:rsidP="001F0D90">
      <w:pPr>
        <w:rPr>
          <w:sz w:val="22"/>
          <w:szCs w:val="22"/>
        </w:rPr>
      </w:pPr>
    </w:p>
    <w:p w14:paraId="32A4375C" w14:textId="77777777" w:rsidR="001F0D90" w:rsidRPr="00C52DB5" w:rsidRDefault="001F0D90" w:rsidP="001F0D90">
      <w:pPr>
        <w:numPr>
          <w:ilvl w:val="0"/>
          <w:numId w:val="32"/>
        </w:numPr>
        <w:ind w:left="0" w:firstLine="0"/>
        <w:rPr>
          <w:sz w:val="22"/>
          <w:szCs w:val="22"/>
        </w:rPr>
      </w:pPr>
      <w:r w:rsidRPr="00C52DB5">
        <w:rPr>
          <w:sz w:val="22"/>
          <w:szCs w:val="22"/>
        </w:rPr>
        <w:t>Ūminis bakterinis sinusitas.</w:t>
      </w:r>
    </w:p>
    <w:p w14:paraId="60EC9BB6" w14:textId="77777777" w:rsidR="001F0D90" w:rsidRPr="00C52DB5" w:rsidRDefault="001F0D90" w:rsidP="001F0D90">
      <w:pPr>
        <w:numPr>
          <w:ilvl w:val="0"/>
          <w:numId w:val="32"/>
        </w:numPr>
        <w:ind w:left="0" w:firstLine="0"/>
        <w:rPr>
          <w:sz w:val="22"/>
          <w:szCs w:val="22"/>
        </w:rPr>
      </w:pPr>
      <w:r w:rsidRPr="00C52DB5">
        <w:rPr>
          <w:sz w:val="22"/>
          <w:szCs w:val="22"/>
          <w:lang w:bidi="lt-LT"/>
        </w:rPr>
        <w:t>Lėtinė paūmėjusi obstrukcinė plaučių liga, įskaitant bronchitą</w:t>
      </w:r>
      <w:r w:rsidRPr="00C52DB5">
        <w:rPr>
          <w:sz w:val="22"/>
          <w:szCs w:val="22"/>
        </w:rPr>
        <w:t>.</w:t>
      </w:r>
    </w:p>
    <w:p w14:paraId="701E8668" w14:textId="77777777" w:rsidR="001F0D90" w:rsidRPr="00C52DB5" w:rsidRDefault="001F0D90" w:rsidP="001F0D90">
      <w:pPr>
        <w:numPr>
          <w:ilvl w:val="0"/>
          <w:numId w:val="32"/>
        </w:numPr>
        <w:ind w:left="0" w:firstLine="0"/>
        <w:rPr>
          <w:sz w:val="22"/>
          <w:szCs w:val="22"/>
        </w:rPr>
      </w:pPr>
      <w:r w:rsidRPr="00C52DB5">
        <w:rPr>
          <w:sz w:val="22"/>
          <w:szCs w:val="22"/>
        </w:rPr>
        <w:t>Bendruomenėje įgyta pneumonija.</w:t>
      </w:r>
    </w:p>
    <w:p w14:paraId="5E173632" w14:textId="77777777" w:rsidR="001F0D90" w:rsidRPr="00C52DB5" w:rsidRDefault="001F0D90" w:rsidP="001F0D90">
      <w:pPr>
        <w:numPr>
          <w:ilvl w:val="0"/>
          <w:numId w:val="32"/>
        </w:numPr>
        <w:rPr>
          <w:sz w:val="22"/>
          <w:szCs w:val="22"/>
        </w:rPr>
      </w:pPr>
      <w:r w:rsidRPr="00C52DB5">
        <w:rPr>
          <w:sz w:val="22"/>
          <w:szCs w:val="22"/>
        </w:rPr>
        <w:t xml:space="preserve">Komplikuotos odos ir </w:t>
      </w:r>
      <w:r w:rsidRPr="00C52DB5">
        <w:rPr>
          <w:sz w:val="22"/>
          <w:szCs w:val="22"/>
          <w:lang w:bidi="lt-LT"/>
        </w:rPr>
        <w:t>minkštųjų audinių infekcijos</w:t>
      </w:r>
      <w:r w:rsidRPr="00C52DB5">
        <w:rPr>
          <w:sz w:val="22"/>
          <w:szCs w:val="22"/>
        </w:rPr>
        <w:t>.</w:t>
      </w:r>
    </w:p>
    <w:p w14:paraId="3B870417" w14:textId="77777777" w:rsidR="001F0D90" w:rsidRPr="00C52DB5" w:rsidRDefault="001F0D90" w:rsidP="001F0D90">
      <w:pPr>
        <w:numPr>
          <w:ilvl w:val="0"/>
          <w:numId w:val="32"/>
        </w:numPr>
        <w:rPr>
          <w:sz w:val="22"/>
          <w:szCs w:val="22"/>
        </w:rPr>
      </w:pPr>
      <w:r w:rsidRPr="00C52DB5">
        <w:rPr>
          <w:sz w:val="22"/>
          <w:szCs w:val="22"/>
        </w:rPr>
        <w:t>Nekomplikuotas cistitas (žr. 4.4 skyrių).</w:t>
      </w:r>
    </w:p>
    <w:p w14:paraId="45B4BDB9" w14:textId="77777777" w:rsidR="001F0D90" w:rsidRPr="00C52DB5" w:rsidRDefault="001F0D90" w:rsidP="001F0D90">
      <w:pPr>
        <w:rPr>
          <w:sz w:val="22"/>
          <w:szCs w:val="22"/>
        </w:rPr>
      </w:pPr>
    </w:p>
    <w:p w14:paraId="41DF341B" w14:textId="77777777" w:rsidR="001F0D90" w:rsidRPr="00C52DB5" w:rsidRDefault="001F0D90" w:rsidP="001F0D90">
      <w:pPr>
        <w:rPr>
          <w:sz w:val="22"/>
          <w:szCs w:val="22"/>
        </w:rPr>
      </w:pPr>
      <w:r w:rsidRPr="00C52DB5">
        <w:rPr>
          <w:sz w:val="22"/>
          <w:szCs w:val="22"/>
        </w:rPr>
        <w:t>Be to, Tavanic galima vartoti gydymui užbaigti pacientams, kurių būklė pagerėjo po pradinio gydymo į veną vartojamu levofloksacinu.</w:t>
      </w:r>
    </w:p>
    <w:p w14:paraId="2ADEB7BE" w14:textId="77777777" w:rsidR="001F0D90" w:rsidRPr="00C52DB5" w:rsidRDefault="001F0D90" w:rsidP="001F0D90">
      <w:pPr>
        <w:rPr>
          <w:sz w:val="22"/>
          <w:szCs w:val="22"/>
        </w:rPr>
      </w:pPr>
    </w:p>
    <w:p w14:paraId="3D3BB5E3" w14:textId="77777777" w:rsidR="001F0D90" w:rsidRPr="00C52DB5" w:rsidRDefault="001F0D90" w:rsidP="001F0D90">
      <w:pPr>
        <w:rPr>
          <w:sz w:val="22"/>
          <w:szCs w:val="22"/>
        </w:rPr>
      </w:pPr>
      <w:r w:rsidRPr="00C52DB5">
        <w:rPr>
          <w:sz w:val="22"/>
          <w:szCs w:val="22"/>
        </w:rPr>
        <w:t xml:space="preserve">Reikia atsižvelgti į oficialias tinkamo antibakterinių vaistinių preparatų vartojimo rekomendacijas. </w:t>
      </w:r>
    </w:p>
    <w:p w14:paraId="36BD9258" w14:textId="77777777" w:rsidR="001F0D90" w:rsidRPr="00C52DB5" w:rsidRDefault="001F0D90" w:rsidP="001F0D90">
      <w:pPr>
        <w:rPr>
          <w:sz w:val="22"/>
          <w:szCs w:val="22"/>
        </w:rPr>
      </w:pPr>
    </w:p>
    <w:p w14:paraId="21A3FB62" w14:textId="77777777" w:rsidR="001F0D90" w:rsidRPr="00C52DB5" w:rsidRDefault="001F0D90" w:rsidP="001F0D90">
      <w:pPr>
        <w:keepNext/>
        <w:keepLines/>
        <w:tabs>
          <w:tab w:val="left" w:pos="567"/>
        </w:tabs>
        <w:ind w:left="567" w:hanging="567"/>
        <w:outlineLvl w:val="2"/>
        <w:rPr>
          <w:b/>
          <w:kern w:val="28"/>
          <w:sz w:val="22"/>
          <w:szCs w:val="22"/>
        </w:rPr>
      </w:pPr>
      <w:r w:rsidRPr="00C52DB5">
        <w:rPr>
          <w:b/>
          <w:kern w:val="28"/>
          <w:sz w:val="22"/>
          <w:szCs w:val="22"/>
        </w:rPr>
        <w:t>4.2</w:t>
      </w:r>
      <w:r w:rsidRPr="00C52DB5">
        <w:rPr>
          <w:b/>
          <w:kern w:val="28"/>
          <w:sz w:val="22"/>
          <w:szCs w:val="22"/>
        </w:rPr>
        <w:tab/>
        <w:t>Dozavimas ir vartojimo metodas</w:t>
      </w:r>
    </w:p>
    <w:p w14:paraId="2AEFA808" w14:textId="77777777" w:rsidR="001F0D90" w:rsidRPr="00C52DB5" w:rsidRDefault="001F0D90" w:rsidP="001F0D90">
      <w:pPr>
        <w:rPr>
          <w:sz w:val="22"/>
          <w:szCs w:val="22"/>
        </w:rPr>
      </w:pPr>
    </w:p>
    <w:p w14:paraId="470E150B" w14:textId="77777777" w:rsidR="001F0D90" w:rsidRPr="00C52DB5" w:rsidRDefault="001F0D90" w:rsidP="001F0D90">
      <w:pPr>
        <w:rPr>
          <w:sz w:val="22"/>
          <w:szCs w:val="22"/>
        </w:rPr>
      </w:pPr>
      <w:r w:rsidRPr="00C52DB5">
        <w:rPr>
          <w:sz w:val="22"/>
          <w:szCs w:val="22"/>
        </w:rPr>
        <w:t>Tavanic tabletės geriamos vieną arba du kartus per parą. Dozė priklauso nuo infekcinės ligos pobūdžio ir sunkumo bei galimo sukėlėjo jautrumo vaistinio preparato poveikiui.</w:t>
      </w:r>
    </w:p>
    <w:p w14:paraId="024A348C" w14:textId="77777777" w:rsidR="001F0D90" w:rsidRPr="00C52DB5" w:rsidRDefault="001F0D90" w:rsidP="001F0D90">
      <w:pPr>
        <w:rPr>
          <w:sz w:val="22"/>
          <w:szCs w:val="22"/>
        </w:rPr>
      </w:pPr>
      <w:r w:rsidRPr="00C52DB5">
        <w:rPr>
          <w:sz w:val="22"/>
          <w:szCs w:val="22"/>
        </w:rPr>
        <w:lastRenderedPageBreak/>
        <w:t>Be to, Tavanic tablečių galima vartoti gydymui užbaigti pacientams, kurių būklė pagerėjo po pradinio gydymo į veną leidžiamu levofloksacinu. Atsižvelgiant į parenteraliai vartojamų ir geriamųjų vaistinių preparatų biologinį ekvivalentiškumą, galima vartoti tokią pačią dozę.</w:t>
      </w:r>
    </w:p>
    <w:p w14:paraId="73CE8166" w14:textId="77777777" w:rsidR="001F0D90" w:rsidRPr="00C52DB5" w:rsidRDefault="001F0D90" w:rsidP="001F0D90">
      <w:pPr>
        <w:rPr>
          <w:sz w:val="22"/>
          <w:szCs w:val="22"/>
        </w:rPr>
      </w:pPr>
    </w:p>
    <w:p w14:paraId="54471C25" w14:textId="77777777" w:rsidR="001F0D90" w:rsidRPr="00C52DB5" w:rsidRDefault="001F0D90" w:rsidP="001F0D90">
      <w:pPr>
        <w:rPr>
          <w:sz w:val="22"/>
          <w:szCs w:val="22"/>
          <w:u w:val="single"/>
        </w:rPr>
      </w:pPr>
      <w:r w:rsidRPr="00C52DB5">
        <w:rPr>
          <w:sz w:val="22"/>
          <w:szCs w:val="22"/>
          <w:u w:val="single"/>
        </w:rPr>
        <w:t>Dozavimas</w:t>
      </w:r>
    </w:p>
    <w:p w14:paraId="470F8C2F" w14:textId="77777777" w:rsidR="001F0D90" w:rsidRPr="00C52DB5" w:rsidRDefault="001F0D90" w:rsidP="001F0D90">
      <w:pPr>
        <w:rPr>
          <w:sz w:val="22"/>
          <w:szCs w:val="22"/>
        </w:rPr>
      </w:pPr>
    </w:p>
    <w:p w14:paraId="3A81D19F" w14:textId="77777777" w:rsidR="001F0D90" w:rsidRPr="00C52DB5" w:rsidRDefault="001F0D90" w:rsidP="001F0D90">
      <w:pPr>
        <w:rPr>
          <w:sz w:val="22"/>
          <w:szCs w:val="22"/>
        </w:rPr>
      </w:pPr>
      <w:r w:rsidRPr="00C52DB5">
        <w:rPr>
          <w:sz w:val="22"/>
          <w:szCs w:val="22"/>
        </w:rPr>
        <w:t>Toliau pateikiamos galimo Tavanic dozavimo rekomendacijos.</w:t>
      </w:r>
    </w:p>
    <w:p w14:paraId="2153A5D8" w14:textId="77777777" w:rsidR="001F0D90" w:rsidRPr="00C52DB5" w:rsidRDefault="001F0D90" w:rsidP="001F0D90">
      <w:pPr>
        <w:rPr>
          <w:sz w:val="22"/>
          <w:szCs w:val="22"/>
        </w:rPr>
      </w:pPr>
    </w:p>
    <w:p w14:paraId="210E0438" w14:textId="2798E2CF" w:rsidR="001F0D90" w:rsidRPr="00C52DB5" w:rsidRDefault="001F0D90" w:rsidP="001F0D90">
      <w:pPr>
        <w:rPr>
          <w:i/>
          <w:sz w:val="22"/>
          <w:szCs w:val="22"/>
        </w:rPr>
      </w:pPr>
      <w:r w:rsidRPr="00C52DB5">
        <w:rPr>
          <w:i/>
          <w:sz w:val="22"/>
          <w:szCs w:val="22"/>
        </w:rPr>
        <w:t>Dozavimas pacientams, kurių inkstų funkcija normali (kreatinino klirensas &gt;</w:t>
      </w:r>
      <w:r w:rsidR="00C375D7">
        <w:rPr>
          <w:i/>
          <w:sz w:val="22"/>
          <w:szCs w:val="22"/>
        </w:rPr>
        <w:t> </w:t>
      </w:r>
      <w:r w:rsidRPr="00C52DB5">
        <w:rPr>
          <w:i/>
          <w:sz w:val="22"/>
          <w:szCs w:val="22"/>
        </w:rPr>
        <w:t>50 ml/min.)</w:t>
      </w:r>
    </w:p>
    <w:p w14:paraId="31C4AD63" w14:textId="77777777" w:rsidR="001F0D90" w:rsidRPr="00C52DB5" w:rsidRDefault="001F0D90" w:rsidP="001F0D90">
      <w:pPr>
        <w:rPr>
          <w:i/>
          <w:sz w:val="22"/>
          <w:szCs w:val="22"/>
        </w:rPr>
      </w:pPr>
    </w:p>
    <w:tbl>
      <w:tblPr>
        <w:tblW w:w="903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8"/>
        <w:gridCol w:w="3603"/>
        <w:gridCol w:w="1797"/>
      </w:tblGrid>
      <w:tr w:rsidR="001F0D90" w:rsidRPr="00C52DB5" w14:paraId="1A0994F5" w14:textId="77777777" w:rsidTr="00C962F0">
        <w:tc>
          <w:tcPr>
            <w:tcW w:w="3638" w:type="dxa"/>
          </w:tcPr>
          <w:p w14:paraId="613C8F05" w14:textId="77777777" w:rsidR="001F0D90" w:rsidRPr="00C52DB5" w:rsidRDefault="001F0D90" w:rsidP="00C962F0">
            <w:pPr>
              <w:rPr>
                <w:b/>
                <w:sz w:val="22"/>
                <w:szCs w:val="22"/>
              </w:rPr>
            </w:pPr>
            <w:r w:rsidRPr="00C52DB5">
              <w:rPr>
                <w:b/>
                <w:sz w:val="22"/>
                <w:szCs w:val="22"/>
              </w:rPr>
              <w:t>Indikacija</w:t>
            </w:r>
          </w:p>
        </w:tc>
        <w:tc>
          <w:tcPr>
            <w:tcW w:w="3603" w:type="dxa"/>
          </w:tcPr>
          <w:p w14:paraId="6B47ADC5" w14:textId="77777777" w:rsidR="001F0D90" w:rsidRPr="00C52DB5" w:rsidRDefault="001F0D90" w:rsidP="00C962F0">
            <w:pPr>
              <w:rPr>
                <w:b/>
                <w:sz w:val="22"/>
                <w:szCs w:val="22"/>
              </w:rPr>
            </w:pPr>
            <w:r w:rsidRPr="00C52DB5">
              <w:rPr>
                <w:b/>
                <w:sz w:val="22"/>
                <w:szCs w:val="22"/>
              </w:rPr>
              <w:t>Paros dozė</w:t>
            </w:r>
          </w:p>
          <w:p w14:paraId="37E2618B" w14:textId="77777777" w:rsidR="001F0D90" w:rsidRPr="00C52DB5" w:rsidRDefault="001F0D90" w:rsidP="00C962F0">
            <w:pPr>
              <w:rPr>
                <w:i/>
                <w:sz w:val="22"/>
                <w:szCs w:val="22"/>
              </w:rPr>
            </w:pPr>
            <w:r w:rsidRPr="00C52DB5">
              <w:rPr>
                <w:i/>
                <w:sz w:val="22"/>
                <w:szCs w:val="22"/>
              </w:rPr>
              <w:t>(atsižvelgiant į ligos sunkumą)</w:t>
            </w:r>
          </w:p>
        </w:tc>
        <w:tc>
          <w:tcPr>
            <w:tcW w:w="1797" w:type="dxa"/>
          </w:tcPr>
          <w:p w14:paraId="02C4D875" w14:textId="77777777" w:rsidR="001F0D90" w:rsidRPr="00C52DB5" w:rsidRDefault="001F0D90" w:rsidP="00C962F0">
            <w:pPr>
              <w:rPr>
                <w:b/>
                <w:sz w:val="22"/>
                <w:szCs w:val="22"/>
              </w:rPr>
            </w:pPr>
            <w:r w:rsidRPr="00C52DB5">
              <w:rPr>
                <w:b/>
                <w:sz w:val="22"/>
                <w:szCs w:val="22"/>
              </w:rPr>
              <w:t>Gydymo trukmė</w:t>
            </w:r>
          </w:p>
          <w:p w14:paraId="54B0B481" w14:textId="77777777" w:rsidR="001F0D90" w:rsidRPr="00C52DB5" w:rsidRDefault="001F0D90" w:rsidP="00C962F0">
            <w:pPr>
              <w:rPr>
                <w:b/>
                <w:sz w:val="22"/>
                <w:szCs w:val="22"/>
              </w:rPr>
            </w:pPr>
            <w:r w:rsidRPr="00C52DB5">
              <w:rPr>
                <w:i/>
                <w:sz w:val="22"/>
                <w:szCs w:val="22"/>
              </w:rPr>
              <w:t>(atsižvelgiant į ligos sunkumą)</w:t>
            </w:r>
          </w:p>
        </w:tc>
      </w:tr>
      <w:tr w:rsidR="001F0D90" w:rsidRPr="00C52DB5" w14:paraId="080EAAB7" w14:textId="77777777" w:rsidTr="00C962F0">
        <w:tc>
          <w:tcPr>
            <w:tcW w:w="3638" w:type="dxa"/>
          </w:tcPr>
          <w:p w14:paraId="7CA4282F" w14:textId="77777777" w:rsidR="001F0D90" w:rsidRPr="00C52DB5" w:rsidRDefault="001F0D90" w:rsidP="00C962F0">
            <w:pPr>
              <w:rPr>
                <w:sz w:val="22"/>
                <w:szCs w:val="22"/>
              </w:rPr>
            </w:pPr>
            <w:r w:rsidRPr="00C52DB5">
              <w:rPr>
                <w:sz w:val="22"/>
                <w:szCs w:val="22"/>
              </w:rPr>
              <w:t>Ūminis bakterinis sinusitas</w:t>
            </w:r>
          </w:p>
        </w:tc>
        <w:tc>
          <w:tcPr>
            <w:tcW w:w="3603" w:type="dxa"/>
          </w:tcPr>
          <w:p w14:paraId="40A68138" w14:textId="77777777" w:rsidR="001F0D90" w:rsidRPr="00C52DB5" w:rsidRDefault="001F0D90" w:rsidP="00C962F0">
            <w:pPr>
              <w:rPr>
                <w:sz w:val="22"/>
                <w:szCs w:val="22"/>
              </w:rPr>
            </w:pPr>
            <w:r w:rsidRPr="00C52DB5">
              <w:rPr>
                <w:sz w:val="22"/>
                <w:szCs w:val="22"/>
              </w:rPr>
              <w:t>500 mg vieną kartą per parą</w:t>
            </w:r>
          </w:p>
        </w:tc>
        <w:tc>
          <w:tcPr>
            <w:tcW w:w="1797" w:type="dxa"/>
          </w:tcPr>
          <w:p w14:paraId="4EB81BC8" w14:textId="4E16A280" w:rsidR="001F0D90" w:rsidRPr="00C52DB5" w:rsidRDefault="001F0D90" w:rsidP="00C962F0">
            <w:pPr>
              <w:rPr>
                <w:sz w:val="22"/>
                <w:szCs w:val="22"/>
              </w:rPr>
            </w:pPr>
            <w:r w:rsidRPr="00C52DB5">
              <w:rPr>
                <w:sz w:val="22"/>
                <w:szCs w:val="22"/>
              </w:rPr>
              <w:t>10</w:t>
            </w:r>
            <w:r w:rsidR="00C375D7">
              <w:rPr>
                <w:sz w:val="22"/>
                <w:szCs w:val="22"/>
              </w:rPr>
              <w:t>–</w:t>
            </w:r>
            <w:r w:rsidRPr="00C52DB5">
              <w:rPr>
                <w:sz w:val="22"/>
                <w:szCs w:val="22"/>
              </w:rPr>
              <w:t>14 dienų</w:t>
            </w:r>
          </w:p>
        </w:tc>
      </w:tr>
      <w:tr w:rsidR="001F0D90" w:rsidRPr="00C52DB5" w14:paraId="1DE7BAD8" w14:textId="77777777" w:rsidTr="00C962F0">
        <w:tc>
          <w:tcPr>
            <w:tcW w:w="3638" w:type="dxa"/>
          </w:tcPr>
          <w:p w14:paraId="35B7E6E7" w14:textId="443CEF63" w:rsidR="001F0D90" w:rsidRPr="00C52DB5" w:rsidRDefault="00C962F0" w:rsidP="00C962F0">
            <w:pPr>
              <w:rPr>
                <w:sz w:val="22"/>
                <w:szCs w:val="22"/>
              </w:rPr>
            </w:pPr>
            <w:r w:rsidRPr="00C52DB5">
              <w:rPr>
                <w:sz w:val="22"/>
                <w:szCs w:val="22"/>
              </w:rPr>
              <w:t>Lėtinė paūmėjusi obstrukcinė plaučių liga, įskaitant bronchitą</w:t>
            </w:r>
          </w:p>
        </w:tc>
        <w:tc>
          <w:tcPr>
            <w:tcW w:w="3603" w:type="dxa"/>
          </w:tcPr>
          <w:p w14:paraId="6B21FD23" w14:textId="5564DFCA" w:rsidR="001F0D90" w:rsidRPr="00C52DB5" w:rsidRDefault="001F0D90" w:rsidP="00C962F0">
            <w:pPr>
              <w:rPr>
                <w:sz w:val="22"/>
                <w:szCs w:val="22"/>
              </w:rPr>
            </w:pPr>
            <w:r w:rsidRPr="00C52DB5" w:rsidDel="002F1DA2">
              <w:rPr>
                <w:sz w:val="22"/>
                <w:szCs w:val="22"/>
              </w:rPr>
              <w:t>250</w:t>
            </w:r>
            <w:r w:rsidR="00C375D7">
              <w:rPr>
                <w:sz w:val="22"/>
                <w:szCs w:val="22"/>
              </w:rPr>
              <w:t>–</w:t>
            </w:r>
            <w:r w:rsidRPr="00C52DB5">
              <w:rPr>
                <w:sz w:val="22"/>
                <w:szCs w:val="22"/>
              </w:rPr>
              <w:t>500 mg vieną kartą per parą</w:t>
            </w:r>
          </w:p>
        </w:tc>
        <w:tc>
          <w:tcPr>
            <w:tcW w:w="1797" w:type="dxa"/>
          </w:tcPr>
          <w:p w14:paraId="11F92406" w14:textId="19EA39AD" w:rsidR="001F0D90" w:rsidRPr="00C52DB5" w:rsidRDefault="001F0D90" w:rsidP="00C962F0">
            <w:pPr>
              <w:rPr>
                <w:sz w:val="22"/>
                <w:szCs w:val="22"/>
              </w:rPr>
            </w:pPr>
            <w:r w:rsidRPr="00C52DB5">
              <w:rPr>
                <w:sz w:val="22"/>
                <w:szCs w:val="22"/>
              </w:rPr>
              <w:t>7</w:t>
            </w:r>
            <w:r w:rsidR="00C375D7">
              <w:rPr>
                <w:sz w:val="22"/>
                <w:szCs w:val="22"/>
              </w:rPr>
              <w:t>–</w:t>
            </w:r>
            <w:r w:rsidRPr="00C52DB5">
              <w:rPr>
                <w:sz w:val="22"/>
                <w:szCs w:val="22"/>
              </w:rPr>
              <w:t>10 dienų</w:t>
            </w:r>
          </w:p>
        </w:tc>
      </w:tr>
      <w:tr w:rsidR="001F0D90" w:rsidRPr="00C52DB5" w14:paraId="18EBBDCD" w14:textId="77777777" w:rsidTr="00C962F0">
        <w:tc>
          <w:tcPr>
            <w:tcW w:w="3638" w:type="dxa"/>
          </w:tcPr>
          <w:p w14:paraId="5DF7C0F1" w14:textId="77777777" w:rsidR="001F0D90" w:rsidRPr="00C52DB5" w:rsidRDefault="001F0D90" w:rsidP="00C962F0">
            <w:pPr>
              <w:rPr>
                <w:sz w:val="22"/>
                <w:szCs w:val="22"/>
              </w:rPr>
            </w:pPr>
            <w:r w:rsidRPr="00C52DB5">
              <w:rPr>
                <w:sz w:val="22"/>
                <w:szCs w:val="22"/>
              </w:rPr>
              <w:t>Bendruomenėje įgyta pneumonija</w:t>
            </w:r>
          </w:p>
        </w:tc>
        <w:tc>
          <w:tcPr>
            <w:tcW w:w="3603" w:type="dxa"/>
          </w:tcPr>
          <w:p w14:paraId="04B1BA8A" w14:textId="77777777" w:rsidR="001F0D90" w:rsidRPr="00C52DB5" w:rsidRDefault="001F0D90" w:rsidP="00C962F0">
            <w:pPr>
              <w:rPr>
                <w:sz w:val="22"/>
                <w:szCs w:val="22"/>
              </w:rPr>
            </w:pPr>
            <w:r w:rsidRPr="00C52DB5">
              <w:rPr>
                <w:sz w:val="22"/>
                <w:szCs w:val="22"/>
              </w:rPr>
              <w:t>500 mg vieną arba du kartus per parą</w:t>
            </w:r>
          </w:p>
        </w:tc>
        <w:tc>
          <w:tcPr>
            <w:tcW w:w="1797" w:type="dxa"/>
          </w:tcPr>
          <w:p w14:paraId="314E0392" w14:textId="49B36DE6" w:rsidR="001F0D90" w:rsidRPr="00C52DB5" w:rsidRDefault="001F0D90" w:rsidP="00C962F0">
            <w:pPr>
              <w:rPr>
                <w:sz w:val="22"/>
                <w:szCs w:val="22"/>
              </w:rPr>
            </w:pPr>
            <w:r w:rsidRPr="00C52DB5">
              <w:rPr>
                <w:sz w:val="22"/>
                <w:szCs w:val="22"/>
              </w:rPr>
              <w:t>7</w:t>
            </w:r>
            <w:r w:rsidR="00C375D7">
              <w:rPr>
                <w:sz w:val="22"/>
                <w:szCs w:val="22"/>
              </w:rPr>
              <w:t>–</w:t>
            </w:r>
            <w:r w:rsidRPr="00C52DB5">
              <w:rPr>
                <w:sz w:val="22"/>
                <w:szCs w:val="22"/>
              </w:rPr>
              <w:t>14 dienų</w:t>
            </w:r>
          </w:p>
        </w:tc>
      </w:tr>
      <w:tr w:rsidR="001F0D90" w:rsidRPr="00C52DB5" w14:paraId="2E8AB780" w14:textId="77777777" w:rsidTr="00C962F0">
        <w:tc>
          <w:tcPr>
            <w:tcW w:w="3638" w:type="dxa"/>
          </w:tcPr>
          <w:p w14:paraId="26DD1912" w14:textId="340E0A08" w:rsidR="001F0D90" w:rsidRPr="00C52DB5" w:rsidRDefault="00C962F0" w:rsidP="00C962F0">
            <w:pPr>
              <w:rPr>
                <w:sz w:val="22"/>
                <w:szCs w:val="22"/>
              </w:rPr>
            </w:pPr>
            <w:r w:rsidRPr="00C52DB5">
              <w:rPr>
                <w:sz w:val="22"/>
                <w:szCs w:val="22"/>
              </w:rPr>
              <w:t>Ūminis p</w:t>
            </w:r>
            <w:r w:rsidR="001F0D90" w:rsidRPr="00C52DB5">
              <w:rPr>
                <w:sz w:val="22"/>
                <w:szCs w:val="22"/>
              </w:rPr>
              <w:t>ielonefritas</w:t>
            </w:r>
          </w:p>
        </w:tc>
        <w:tc>
          <w:tcPr>
            <w:tcW w:w="3603" w:type="dxa"/>
          </w:tcPr>
          <w:p w14:paraId="0B1798D7" w14:textId="77777777" w:rsidR="001F0D90" w:rsidRPr="00C52DB5" w:rsidRDefault="001F0D90" w:rsidP="00C962F0">
            <w:pPr>
              <w:rPr>
                <w:sz w:val="22"/>
                <w:szCs w:val="22"/>
              </w:rPr>
            </w:pPr>
            <w:r w:rsidRPr="00C52DB5">
              <w:rPr>
                <w:sz w:val="22"/>
                <w:szCs w:val="22"/>
              </w:rPr>
              <w:t>500 mg vieną kartą per parą</w:t>
            </w:r>
          </w:p>
        </w:tc>
        <w:tc>
          <w:tcPr>
            <w:tcW w:w="1797" w:type="dxa"/>
          </w:tcPr>
          <w:p w14:paraId="234F26A8" w14:textId="038BF869" w:rsidR="001F0D90" w:rsidRPr="00C52DB5" w:rsidRDefault="001F0D90" w:rsidP="00C962F0">
            <w:pPr>
              <w:rPr>
                <w:sz w:val="22"/>
                <w:szCs w:val="22"/>
              </w:rPr>
            </w:pPr>
            <w:r w:rsidRPr="00C52DB5">
              <w:rPr>
                <w:sz w:val="22"/>
                <w:szCs w:val="22"/>
              </w:rPr>
              <w:t>7</w:t>
            </w:r>
            <w:r w:rsidR="00C375D7">
              <w:rPr>
                <w:sz w:val="22"/>
                <w:szCs w:val="22"/>
              </w:rPr>
              <w:t>–</w:t>
            </w:r>
            <w:r w:rsidRPr="00C52DB5">
              <w:rPr>
                <w:sz w:val="22"/>
                <w:szCs w:val="22"/>
              </w:rPr>
              <w:t>10 dienų</w:t>
            </w:r>
          </w:p>
        </w:tc>
      </w:tr>
      <w:tr w:rsidR="001F0D90" w:rsidRPr="00C52DB5" w14:paraId="4868091C" w14:textId="77777777" w:rsidTr="00C962F0">
        <w:tc>
          <w:tcPr>
            <w:tcW w:w="3638" w:type="dxa"/>
          </w:tcPr>
          <w:p w14:paraId="1AAE7362" w14:textId="77777777" w:rsidR="001F0D90" w:rsidRPr="00C52DB5" w:rsidRDefault="001F0D90" w:rsidP="00C962F0">
            <w:pPr>
              <w:rPr>
                <w:sz w:val="22"/>
                <w:szCs w:val="22"/>
              </w:rPr>
            </w:pPr>
            <w:r w:rsidRPr="00C52DB5">
              <w:rPr>
                <w:sz w:val="22"/>
                <w:szCs w:val="22"/>
              </w:rPr>
              <w:t>Komplikuotos šlapimo takų infekcinės ligos</w:t>
            </w:r>
          </w:p>
        </w:tc>
        <w:tc>
          <w:tcPr>
            <w:tcW w:w="3603" w:type="dxa"/>
          </w:tcPr>
          <w:p w14:paraId="318D2DD3" w14:textId="77777777" w:rsidR="001F0D90" w:rsidRPr="00C52DB5" w:rsidRDefault="001F0D90" w:rsidP="00C962F0">
            <w:pPr>
              <w:rPr>
                <w:sz w:val="22"/>
                <w:szCs w:val="22"/>
              </w:rPr>
            </w:pPr>
            <w:r w:rsidRPr="00C52DB5">
              <w:rPr>
                <w:sz w:val="22"/>
                <w:szCs w:val="22"/>
              </w:rPr>
              <w:t>500 mg vieną kartą per parą</w:t>
            </w:r>
          </w:p>
        </w:tc>
        <w:tc>
          <w:tcPr>
            <w:tcW w:w="1797" w:type="dxa"/>
          </w:tcPr>
          <w:p w14:paraId="1023CC79" w14:textId="2BC57E2E" w:rsidR="001F0D90" w:rsidRPr="00C52DB5" w:rsidRDefault="001F0D90" w:rsidP="00C962F0">
            <w:pPr>
              <w:rPr>
                <w:sz w:val="22"/>
                <w:szCs w:val="22"/>
              </w:rPr>
            </w:pPr>
            <w:r w:rsidRPr="00C52DB5">
              <w:rPr>
                <w:sz w:val="22"/>
                <w:szCs w:val="22"/>
              </w:rPr>
              <w:t>7</w:t>
            </w:r>
            <w:r w:rsidR="00C375D7">
              <w:rPr>
                <w:sz w:val="22"/>
                <w:szCs w:val="22"/>
              </w:rPr>
              <w:t>–</w:t>
            </w:r>
            <w:r w:rsidRPr="00C52DB5">
              <w:rPr>
                <w:sz w:val="22"/>
                <w:szCs w:val="22"/>
              </w:rPr>
              <w:t>14 dienų</w:t>
            </w:r>
          </w:p>
        </w:tc>
      </w:tr>
      <w:tr w:rsidR="001F0D90" w:rsidRPr="00C52DB5" w14:paraId="0B3DEBED" w14:textId="77777777" w:rsidTr="00C962F0">
        <w:tc>
          <w:tcPr>
            <w:tcW w:w="3638" w:type="dxa"/>
          </w:tcPr>
          <w:p w14:paraId="5A325821" w14:textId="77777777" w:rsidR="001F0D90" w:rsidRPr="00C52DB5" w:rsidRDefault="001F0D90" w:rsidP="00C962F0">
            <w:pPr>
              <w:rPr>
                <w:sz w:val="22"/>
                <w:szCs w:val="22"/>
              </w:rPr>
            </w:pPr>
            <w:r w:rsidRPr="00C52DB5">
              <w:rPr>
                <w:sz w:val="22"/>
                <w:szCs w:val="22"/>
              </w:rPr>
              <w:t>Nekomplikuotas cistitas</w:t>
            </w:r>
          </w:p>
        </w:tc>
        <w:tc>
          <w:tcPr>
            <w:tcW w:w="3603" w:type="dxa"/>
          </w:tcPr>
          <w:p w14:paraId="586BC579" w14:textId="77777777" w:rsidR="001F0D90" w:rsidRPr="00C52DB5" w:rsidRDefault="001F0D90" w:rsidP="00C962F0">
            <w:pPr>
              <w:rPr>
                <w:sz w:val="22"/>
                <w:szCs w:val="22"/>
              </w:rPr>
            </w:pPr>
            <w:r w:rsidRPr="00C52DB5">
              <w:rPr>
                <w:sz w:val="22"/>
                <w:szCs w:val="22"/>
              </w:rPr>
              <w:t>250 mg vieną kartą per parą</w:t>
            </w:r>
          </w:p>
        </w:tc>
        <w:tc>
          <w:tcPr>
            <w:tcW w:w="1797" w:type="dxa"/>
          </w:tcPr>
          <w:p w14:paraId="3983AAD8" w14:textId="77777777" w:rsidR="001F0D90" w:rsidRPr="00C52DB5" w:rsidRDefault="001F0D90" w:rsidP="00C962F0">
            <w:pPr>
              <w:rPr>
                <w:sz w:val="22"/>
                <w:szCs w:val="22"/>
              </w:rPr>
            </w:pPr>
            <w:r w:rsidRPr="00C52DB5">
              <w:rPr>
                <w:sz w:val="22"/>
                <w:szCs w:val="22"/>
              </w:rPr>
              <w:t>3 dienos</w:t>
            </w:r>
          </w:p>
        </w:tc>
      </w:tr>
      <w:tr w:rsidR="001F0D90" w:rsidRPr="00C52DB5" w14:paraId="1E61EB5A" w14:textId="77777777" w:rsidTr="00C962F0">
        <w:tc>
          <w:tcPr>
            <w:tcW w:w="3638" w:type="dxa"/>
          </w:tcPr>
          <w:p w14:paraId="61909333" w14:textId="77777777" w:rsidR="001F0D90" w:rsidRPr="00C52DB5" w:rsidRDefault="001F0D90" w:rsidP="00C962F0">
            <w:pPr>
              <w:rPr>
                <w:sz w:val="22"/>
                <w:szCs w:val="22"/>
              </w:rPr>
            </w:pPr>
            <w:r w:rsidRPr="00C52DB5">
              <w:rPr>
                <w:sz w:val="22"/>
                <w:szCs w:val="22"/>
              </w:rPr>
              <w:t>Lėtinis bakterinis prostatitas</w:t>
            </w:r>
          </w:p>
        </w:tc>
        <w:tc>
          <w:tcPr>
            <w:tcW w:w="3603" w:type="dxa"/>
          </w:tcPr>
          <w:p w14:paraId="026BFCE6" w14:textId="77777777" w:rsidR="001F0D90" w:rsidRPr="00C52DB5" w:rsidRDefault="001F0D90" w:rsidP="00C962F0">
            <w:pPr>
              <w:rPr>
                <w:sz w:val="22"/>
                <w:szCs w:val="22"/>
              </w:rPr>
            </w:pPr>
            <w:r w:rsidRPr="00C52DB5">
              <w:rPr>
                <w:sz w:val="22"/>
                <w:szCs w:val="22"/>
              </w:rPr>
              <w:t>500 mg vieną kartą per parą</w:t>
            </w:r>
          </w:p>
        </w:tc>
        <w:tc>
          <w:tcPr>
            <w:tcW w:w="1797" w:type="dxa"/>
          </w:tcPr>
          <w:p w14:paraId="03D1B037" w14:textId="77777777" w:rsidR="001F0D90" w:rsidRPr="00C52DB5" w:rsidRDefault="001F0D90" w:rsidP="00C962F0">
            <w:pPr>
              <w:rPr>
                <w:sz w:val="22"/>
                <w:szCs w:val="22"/>
              </w:rPr>
            </w:pPr>
            <w:r w:rsidRPr="00C52DB5">
              <w:rPr>
                <w:sz w:val="22"/>
                <w:szCs w:val="22"/>
              </w:rPr>
              <w:t>28 dienos</w:t>
            </w:r>
          </w:p>
        </w:tc>
      </w:tr>
      <w:tr w:rsidR="001F0D90" w:rsidRPr="00C52DB5" w14:paraId="4DE5F059" w14:textId="77777777" w:rsidTr="00C962F0">
        <w:tc>
          <w:tcPr>
            <w:tcW w:w="3638" w:type="dxa"/>
          </w:tcPr>
          <w:p w14:paraId="2D8E9D1A" w14:textId="77777777" w:rsidR="001F0D90" w:rsidRPr="00C52DB5" w:rsidRDefault="001F0D90" w:rsidP="00C962F0">
            <w:pPr>
              <w:rPr>
                <w:sz w:val="22"/>
                <w:szCs w:val="22"/>
              </w:rPr>
            </w:pPr>
            <w:r w:rsidRPr="00C52DB5">
              <w:rPr>
                <w:sz w:val="22"/>
                <w:szCs w:val="22"/>
              </w:rPr>
              <w:t>Odos ir minkštųjų audinių infekcinė liga</w:t>
            </w:r>
          </w:p>
        </w:tc>
        <w:tc>
          <w:tcPr>
            <w:tcW w:w="3603" w:type="dxa"/>
          </w:tcPr>
          <w:p w14:paraId="532DA8A0" w14:textId="77777777" w:rsidR="001F0D90" w:rsidRPr="00C52DB5" w:rsidRDefault="001F0D90" w:rsidP="00C962F0">
            <w:pPr>
              <w:rPr>
                <w:sz w:val="22"/>
                <w:szCs w:val="22"/>
              </w:rPr>
            </w:pPr>
            <w:r w:rsidRPr="00C52DB5">
              <w:rPr>
                <w:sz w:val="22"/>
                <w:szCs w:val="22"/>
              </w:rPr>
              <w:t>500 mg vieną ar du kartus per parą</w:t>
            </w:r>
          </w:p>
        </w:tc>
        <w:tc>
          <w:tcPr>
            <w:tcW w:w="1797" w:type="dxa"/>
          </w:tcPr>
          <w:p w14:paraId="19AAF0D6" w14:textId="528680BA" w:rsidR="001F0D90" w:rsidRPr="00C52DB5" w:rsidRDefault="001F0D90" w:rsidP="00C962F0">
            <w:pPr>
              <w:rPr>
                <w:sz w:val="22"/>
                <w:szCs w:val="22"/>
              </w:rPr>
            </w:pPr>
            <w:r w:rsidRPr="00C52DB5">
              <w:rPr>
                <w:sz w:val="22"/>
                <w:szCs w:val="22"/>
              </w:rPr>
              <w:t>7</w:t>
            </w:r>
            <w:r w:rsidR="00C375D7">
              <w:rPr>
                <w:sz w:val="22"/>
                <w:szCs w:val="22"/>
              </w:rPr>
              <w:t>–</w:t>
            </w:r>
            <w:r w:rsidRPr="00C52DB5">
              <w:rPr>
                <w:sz w:val="22"/>
                <w:szCs w:val="22"/>
              </w:rPr>
              <w:t>14 dienų</w:t>
            </w:r>
          </w:p>
        </w:tc>
      </w:tr>
      <w:tr w:rsidR="001F0D90" w:rsidRPr="00C52DB5" w14:paraId="12E45A6F" w14:textId="77777777" w:rsidTr="00C962F0">
        <w:tc>
          <w:tcPr>
            <w:tcW w:w="3638" w:type="dxa"/>
          </w:tcPr>
          <w:p w14:paraId="09425F6D" w14:textId="77777777" w:rsidR="001F0D90" w:rsidRPr="00C52DB5" w:rsidRDefault="001F0D90" w:rsidP="00C962F0">
            <w:pPr>
              <w:rPr>
                <w:sz w:val="22"/>
                <w:szCs w:val="22"/>
              </w:rPr>
            </w:pPr>
            <w:r w:rsidRPr="00C52DB5">
              <w:rPr>
                <w:sz w:val="22"/>
                <w:szCs w:val="22"/>
              </w:rPr>
              <w:t>Inhaliacinė juodligė</w:t>
            </w:r>
          </w:p>
        </w:tc>
        <w:tc>
          <w:tcPr>
            <w:tcW w:w="3603" w:type="dxa"/>
          </w:tcPr>
          <w:p w14:paraId="52538AF3" w14:textId="77777777" w:rsidR="001F0D90" w:rsidRPr="00C52DB5" w:rsidRDefault="001F0D90" w:rsidP="00C962F0">
            <w:pPr>
              <w:rPr>
                <w:sz w:val="22"/>
                <w:szCs w:val="22"/>
              </w:rPr>
            </w:pPr>
            <w:r w:rsidRPr="00C52DB5">
              <w:rPr>
                <w:sz w:val="22"/>
                <w:szCs w:val="22"/>
              </w:rPr>
              <w:t>500 mg vieną kartą per parą</w:t>
            </w:r>
          </w:p>
        </w:tc>
        <w:tc>
          <w:tcPr>
            <w:tcW w:w="1797" w:type="dxa"/>
          </w:tcPr>
          <w:p w14:paraId="6A066883" w14:textId="77777777" w:rsidR="001F0D90" w:rsidRPr="00C52DB5" w:rsidRDefault="001F0D90" w:rsidP="00C962F0">
            <w:pPr>
              <w:rPr>
                <w:sz w:val="22"/>
                <w:szCs w:val="22"/>
              </w:rPr>
            </w:pPr>
            <w:r w:rsidRPr="00C52DB5">
              <w:rPr>
                <w:sz w:val="22"/>
                <w:szCs w:val="22"/>
              </w:rPr>
              <w:t>8 savaitės</w:t>
            </w:r>
          </w:p>
        </w:tc>
      </w:tr>
    </w:tbl>
    <w:p w14:paraId="5D6E1CEE" w14:textId="77777777" w:rsidR="001F0D90" w:rsidRPr="00C52DB5" w:rsidRDefault="001F0D90" w:rsidP="001F0D90">
      <w:pPr>
        <w:rPr>
          <w:sz w:val="22"/>
          <w:szCs w:val="22"/>
        </w:rPr>
      </w:pPr>
    </w:p>
    <w:p w14:paraId="6458B0AC" w14:textId="77777777" w:rsidR="001F0D90" w:rsidRPr="00C52DB5" w:rsidRDefault="001F0D90" w:rsidP="001F0D90">
      <w:pPr>
        <w:rPr>
          <w:i/>
          <w:sz w:val="22"/>
          <w:szCs w:val="22"/>
          <w:u w:val="single"/>
        </w:rPr>
      </w:pPr>
      <w:r w:rsidRPr="00C52DB5">
        <w:rPr>
          <w:i/>
          <w:sz w:val="22"/>
          <w:szCs w:val="22"/>
          <w:u w:val="single"/>
        </w:rPr>
        <w:t>Specifinės pacientų grupės</w:t>
      </w:r>
    </w:p>
    <w:p w14:paraId="397EAB00" w14:textId="77777777" w:rsidR="001F0D90" w:rsidRPr="00C52DB5" w:rsidRDefault="001F0D90" w:rsidP="001F0D90">
      <w:pPr>
        <w:rPr>
          <w:i/>
          <w:sz w:val="22"/>
          <w:szCs w:val="22"/>
          <w:u w:val="single"/>
        </w:rPr>
      </w:pPr>
    </w:p>
    <w:p w14:paraId="4B72E3C9" w14:textId="048B87E0" w:rsidR="001F0D90" w:rsidRPr="00C52DB5" w:rsidRDefault="001F0D90" w:rsidP="001F0D90">
      <w:pPr>
        <w:rPr>
          <w:i/>
          <w:sz w:val="22"/>
          <w:szCs w:val="22"/>
        </w:rPr>
      </w:pPr>
      <w:r w:rsidRPr="00C52DB5">
        <w:rPr>
          <w:i/>
          <w:sz w:val="22"/>
          <w:szCs w:val="22"/>
        </w:rPr>
        <w:t xml:space="preserve">Pacientai, kurių inkstų funkcija sutrikusi (kreatinino klirensas </w:t>
      </w:r>
      <w:r w:rsidRPr="00C52DB5">
        <w:rPr>
          <w:i/>
          <w:sz w:val="22"/>
          <w:szCs w:val="22"/>
        </w:rPr>
        <w:sym w:font="Symbol" w:char="F0A3"/>
      </w:r>
      <w:r w:rsidR="00C375D7">
        <w:rPr>
          <w:i/>
          <w:sz w:val="22"/>
          <w:szCs w:val="22"/>
        </w:rPr>
        <w:t> </w:t>
      </w:r>
      <w:r w:rsidRPr="00C52DB5">
        <w:rPr>
          <w:i/>
          <w:sz w:val="22"/>
          <w:szCs w:val="22"/>
        </w:rPr>
        <w:t>50 ml/min.)</w:t>
      </w:r>
    </w:p>
    <w:p w14:paraId="1199661F" w14:textId="77777777" w:rsidR="001F0D90" w:rsidRPr="00C52DB5" w:rsidRDefault="001F0D90" w:rsidP="001F0D90">
      <w:pPr>
        <w:rPr>
          <w:sz w:val="22"/>
          <w:szCs w:val="22"/>
        </w:rPr>
      </w:pPr>
    </w:p>
    <w:tbl>
      <w:tblPr>
        <w:tblW w:w="9038" w:type="dxa"/>
        <w:tblInd w:w="250" w:type="dxa"/>
        <w:tblLayout w:type="fixed"/>
        <w:tblLook w:val="0000" w:firstRow="0" w:lastRow="0" w:firstColumn="0" w:lastColumn="0" w:noHBand="0" w:noVBand="0"/>
      </w:tblPr>
      <w:tblGrid>
        <w:gridCol w:w="2268"/>
        <w:gridCol w:w="2270"/>
        <w:gridCol w:w="2340"/>
        <w:gridCol w:w="2160"/>
      </w:tblGrid>
      <w:tr w:rsidR="001F0D90" w:rsidRPr="00C52DB5" w14:paraId="63239089" w14:textId="77777777" w:rsidTr="00C962F0">
        <w:trPr>
          <w:cantSplit/>
        </w:trPr>
        <w:tc>
          <w:tcPr>
            <w:tcW w:w="2268" w:type="dxa"/>
            <w:tcBorders>
              <w:top w:val="single" w:sz="4" w:space="0" w:color="auto"/>
              <w:left w:val="single" w:sz="4" w:space="0" w:color="auto"/>
              <w:right w:val="single" w:sz="4" w:space="0" w:color="auto"/>
            </w:tcBorders>
          </w:tcPr>
          <w:p w14:paraId="44EF6D68" w14:textId="77777777" w:rsidR="001F0D90" w:rsidRPr="00C52DB5" w:rsidRDefault="001F0D90" w:rsidP="00C962F0">
            <w:pPr>
              <w:numPr>
                <w:ilvl w:val="12"/>
                <w:numId w:val="0"/>
              </w:numPr>
              <w:rPr>
                <w:b/>
                <w:sz w:val="22"/>
                <w:szCs w:val="22"/>
              </w:rPr>
            </w:pPr>
          </w:p>
        </w:tc>
        <w:tc>
          <w:tcPr>
            <w:tcW w:w="6770" w:type="dxa"/>
            <w:gridSpan w:val="3"/>
            <w:tcBorders>
              <w:top w:val="single" w:sz="4" w:space="0" w:color="auto"/>
              <w:left w:val="single" w:sz="4" w:space="0" w:color="auto"/>
              <w:bottom w:val="single" w:sz="6" w:space="0" w:color="auto"/>
              <w:right w:val="single" w:sz="4" w:space="0" w:color="auto"/>
            </w:tcBorders>
          </w:tcPr>
          <w:p w14:paraId="304506D3" w14:textId="77777777" w:rsidR="001F0D90" w:rsidRPr="00C52DB5" w:rsidRDefault="001F0D90" w:rsidP="00C962F0">
            <w:pPr>
              <w:jc w:val="center"/>
              <w:rPr>
                <w:b/>
                <w:sz w:val="22"/>
                <w:szCs w:val="22"/>
              </w:rPr>
            </w:pPr>
            <w:r w:rsidRPr="00C52DB5">
              <w:rPr>
                <w:b/>
                <w:sz w:val="22"/>
                <w:szCs w:val="22"/>
              </w:rPr>
              <w:t xml:space="preserve">Dozavimo būdas </w:t>
            </w:r>
          </w:p>
        </w:tc>
      </w:tr>
      <w:tr w:rsidR="001F0D90" w:rsidRPr="00C52DB5" w14:paraId="1E3DEC04" w14:textId="77777777" w:rsidTr="00C962F0">
        <w:trPr>
          <w:cantSplit/>
        </w:trPr>
        <w:tc>
          <w:tcPr>
            <w:tcW w:w="2268" w:type="dxa"/>
            <w:tcBorders>
              <w:left w:val="single" w:sz="4" w:space="0" w:color="auto"/>
              <w:bottom w:val="single" w:sz="6" w:space="0" w:color="auto"/>
              <w:right w:val="single" w:sz="4" w:space="0" w:color="auto"/>
            </w:tcBorders>
          </w:tcPr>
          <w:p w14:paraId="666CC756" w14:textId="77777777" w:rsidR="001F0D90" w:rsidRPr="00C52DB5" w:rsidRDefault="001F0D90" w:rsidP="00C962F0">
            <w:pPr>
              <w:rPr>
                <w:sz w:val="22"/>
                <w:szCs w:val="22"/>
              </w:rPr>
            </w:pPr>
          </w:p>
        </w:tc>
        <w:tc>
          <w:tcPr>
            <w:tcW w:w="2270" w:type="dxa"/>
            <w:tcBorders>
              <w:left w:val="single" w:sz="4" w:space="0" w:color="auto"/>
              <w:bottom w:val="single" w:sz="6" w:space="0" w:color="auto"/>
              <w:right w:val="single" w:sz="4" w:space="0" w:color="auto"/>
            </w:tcBorders>
          </w:tcPr>
          <w:p w14:paraId="762819D6" w14:textId="77777777" w:rsidR="001F0D90" w:rsidRPr="00C52DB5" w:rsidRDefault="001F0D90" w:rsidP="00C962F0">
            <w:pPr>
              <w:rPr>
                <w:b/>
                <w:sz w:val="22"/>
                <w:szCs w:val="22"/>
              </w:rPr>
            </w:pPr>
            <w:r w:rsidRPr="00C52DB5">
              <w:rPr>
                <w:b/>
                <w:sz w:val="22"/>
                <w:szCs w:val="22"/>
              </w:rPr>
              <w:t>250 mg kas 24 val.</w:t>
            </w:r>
          </w:p>
        </w:tc>
        <w:tc>
          <w:tcPr>
            <w:tcW w:w="2340" w:type="dxa"/>
            <w:tcBorders>
              <w:left w:val="single" w:sz="4" w:space="0" w:color="auto"/>
              <w:bottom w:val="single" w:sz="6" w:space="0" w:color="auto"/>
              <w:right w:val="single" w:sz="4" w:space="0" w:color="auto"/>
            </w:tcBorders>
          </w:tcPr>
          <w:p w14:paraId="7B7420A6" w14:textId="77777777" w:rsidR="001F0D90" w:rsidRPr="00C52DB5" w:rsidRDefault="001F0D90" w:rsidP="00C962F0">
            <w:pPr>
              <w:rPr>
                <w:b/>
                <w:sz w:val="22"/>
                <w:szCs w:val="22"/>
              </w:rPr>
            </w:pPr>
            <w:r w:rsidRPr="00C52DB5">
              <w:rPr>
                <w:b/>
                <w:sz w:val="22"/>
                <w:szCs w:val="22"/>
              </w:rPr>
              <w:t>500 mg kas 24 val.</w:t>
            </w:r>
          </w:p>
        </w:tc>
        <w:tc>
          <w:tcPr>
            <w:tcW w:w="2160" w:type="dxa"/>
            <w:tcBorders>
              <w:left w:val="single" w:sz="4" w:space="0" w:color="auto"/>
              <w:bottom w:val="single" w:sz="6" w:space="0" w:color="auto"/>
              <w:right w:val="single" w:sz="4" w:space="0" w:color="auto"/>
            </w:tcBorders>
          </w:tcPr>
          <w:p w14:paraId="31156E87" w14:textId="77777777" w:rsidR="001F0D90" w:rsidRPr="00C52DB5" w:rsidRDefault="001F0D90" w:rsidP="00C962F0">
            <w:pPr>
              <w:rPr>
                <w:b/>
                <w:sz w:val="22"/>
                <w:szCs w:val="22"/>
              </w:rPr>
            </w:pPr>
            <w:r w:rsidRPr="00C52DB5">
              <w:rPr>
                <w:b/>
                <w:sz w:val="22"/>
                <w:szCs w:val="22"/>
              </w:rPr>
              <w:t>500 mg kas 12 val.</w:t>
            </w:r>
          </w:p>
        </w:tc>
      </w:tr>
      <w:tr w:rsidR="001F0D90" w:rsidRPr="00C52DB5" w14:paraId="2FD252C7" w14:textId="77777777" w:rsidTr="00C962F0">
        <w:trPr>
          <w:cantSplit/>
        </w:trPr>
        <w:tc>
          <w:tcPr>
            <w:tcW w:w="2268" w:type="dxa"/>
            <w:tcBorders>
              <w:top w:val="single" w:sz="6" w:space="0" w:color="auto"/>
              <w:left w:val="single" w:sz="4" w:space="0" w:color="auto"/>
              <w:bottom w:val="single" w:sz="6" w:space="0" w:color="auto"/>
              <w:right w:val="single" w:sz="4" w:space="0" w:color="auto"/>
            </w:tcBorders>
          </w:tcPr>
          <w:p w14:paraId="4894070E" w14:textId="77777777" w:rsidR="001F0D90" w:rsidRPr="00C52DB5" w:rsidRDefault="001F0D90" w:rsidP="00C962F0">
            <w:pPr>
              <w:rPr>
                <w:sz w:val="22"/>
                <w:szCs w:val="22"/>
              </w:rPr>
            </w:pPr>
            <w:r w:rsidRPr="00C52DB5">
              <w:rPr>
                <w:sz w:val="22"/>
                <w:szCs w:val="22"/>
              </w:rPr>
              <w:t>Kreatinino klirensas</w:t>
            </w:r>
          </w:p>
        </w:tc>
        <w:tc>
          <w:tcPr>
            <w:tcW w:w="2270" w:type="dxa"/>
            <w:tcBorders>
              <w:top w:val="single" w:sz="6" w:space="0" w:color="auto"/>
              <w:left w:val="single" w:sz="4" w:space="0" w:color="auto"/>
              <w:bottom w:val="single" w:sz="4" w:space="0" w:color="auto"/>
              <w:right w:val="single" w:sz="4" w:space="0" w:color="auto"/>
            </w:tcBorders>
          </w:tcPr>
          <w:p w14:paraId="71DF875D" w14:textId="0D054D7E" w:rsidR="001F0D90" w:rsidRPr="00C52DB5" w:rsidRDefault="001F0D90" w:rsidP="00C962F0">
            <w:pPr>
              <w:rPr>
                <w:sz w:val="22"/>
                <w:szCs w:val="22"/>
              </w:rPr>
            </w:pPr>
            <w:r w:rsidRPr="00C52DB5">
              <w:rPr>
                <w:sz w:val="22"/>
                <w:szCs w:val="22"/>
              </w:rPr>
              <w:t xml:space="preserve">Pirmoji dozė </w:t>
            </w:r>
            <w:r w:rsidR="00C375D7">
              <w:rPr>
                <w:sz w:val="22"/>
                <w:szCs w:val="22"/>
              </w:rPr>
              <w:t xml:space="preserve">– </w:t>
            </w:r>
            <w:r w:rsidRPr="00C52DB5">
              <w:rPr>
                <w:sz w:val="22"/>
                <w:szCs w:val="22"/>
              </w:rPr>
              <w:t>250 mg</w:t>
            </w:r>
          </w:p>
        </w:tc>
        <w:tc>
          <w:tcPr>
            <w:tcW w:w="2340" w:type="dxa"/>
            <w:tcBorders>
              <w:top w:val="single" w:sz="6" w:space="0" w:color="auto"/>
              <w:left w:val="single" w:sz="4" w:space="0" w:color="auto"/>
              <w:bottom w:val="single" w:sz="6" w:space="0" w:color="auto"/>
              <w:right w:val="single" w:sz="4" w:space="0" w:color="auto"/>
            </w:tcBorders>
          </w:tcPr>
          <w:p w14:paraId="2758EE7A" w14:textId="1F7AA029" w:rsidR="001F0D90" w:rsidRPr="00C52DB5" w:rsidRDefault="001F0D90" w:rsidP="00C962F0">
            <w:pPr>
              <w:rPr>
                <w:sz w:val="22"/>
                <w:szCs w:val="22"/>
              </w:rPr>
            </w:pPr>
            <w:r w:rsidRPr="00C52DB5">
              <w:rPr>
                <w:sz w:val="22"/>
                <w:szCs w:val="22"/>
              </w:rPr>
              <w:t xml:space="preserve">Pirmoji dozė </w:t>
            </w:r>
            <w:r w:rsidR="00C375D7">
              <w:rPr>
                <w:sz w:val="22"/>
                <w:szCs w:val="22"/>
              </w:rPr>
              <w:t>–</w:t>
            </w:r>
            <w:r w:rsidRPr="00C52DB5">
              <w:rPr>
                <w:sz w:val="22"/>
                <w:szCs w:val="22"/>
              </w:rPr>
              <w:t xml:space="preserve"> 500 mg</w:t>
            </w:r>
          </w:p>
        </w:tc>
        <w:tc>
          <w:tcPr>
            <w:tcW w:w="2160" w:type="dxa"/>
            <w:tcBorders>
              <w:top w:val="single" w:sz="6" w:space="0" w:color="auto"/>
              <w:left w:val="single" w:sz="4" w:space="0" w:color="auto"/>
              <w:bottom w:val="single" w:sz="6" w:space="0" w:color="auto"/>
              <w:right w:val="single" w:sz="4" w:space="0" w:color="auto"/>
            </w:tcBorders>
          </w:tcPr>
          <w:p w14:paraId="19C1832F" w14:textId="3E5F0003" w:rsidR="001F0D90" w:rsidRPr="00C52DB5" w:rsidRDefault="001F0D90" w:rsidP="00C962F0">
            <w:pPr>
              <w:rPr>
                <w:sz w:val="22"/>
                <w:szCs w:val="22"/>
              </w:rPr>
            </w:pPr>
            <w:r w:rsidRPr="00C52DB5">
              <w:rPr>
                <w:sz w:val="22"/>
                <w:szCs w:val="22"/>
              </w:rPr>
              <w:t xml:space="preserve">Pirmoji dozė </w:t>
            </w:r>
            <w:r w:rsidR="00C375D7">
              <w:rPr>
                <w:sz w:val="22"/>
                <w:szCs w:val="22"/>
              </w:rPr>
              <w:t>–</w:t>
            </w:r>
            <w:r w:rsidRPr="00C52DB5">
              <w:rPr>
                <w:sz w:val="22"/>
                <w:szCs w:val="22"/>
              </w:rPr>
              <w:t xml:space="preserve"> 500 mg</w:t>
            </w:r>
          </w:p>
        </w:tc>
      </w:tr>
      <w:tr w:rsidR="001F0D90" w:rsidRPr="00C52DB5" w14:paraId="15F70901" w14:textId="77777777" w:rsidTr="00C962F0">
        <w:trPr>
          <w:cantSplit/>
        </w:trPr>
        <w:tc>
          <w:tcPr>
            <w:tcW w:w="2268" w:type="dxa"/>
            <w:tcBorders>
              <w:top w:val="single" w:sz="6" w:space="0" w:color="auto"/>
              <w:left w:val="single" w:sz="4" w:space="0" w:color="auto"/>
              <w:bottom w:val="single" w:sz="4" w:space="0" w:color="auto"/>
              <w:right w:val="single" w:sz="4" w:space="0" w:color="auto"/>
            </w:tcBorders>
          </w:tcPr>
          <w:p w14:paraId="32BE78AE" w14:textId="5D9058FE" w:rsidR="001F0D90" w:rsidRPr="00C52DB5" w:rsidRDefault="001F0D90" w:rsidP="00C962F0">
            <w:pPr>
              <w:rPr>
                <w:sz w:val="22"/>
                <w:szCs w:val="22"/>
              </w:rPr>
            </w:pPr>
            <w:r w:rsidRPr="00C52DB5">
              <w:rPr>
                <w:sz w:val="22"/>
                <w:szCs w:val="22"/>
              </w:rPr>
              <w:t>50</w:t>
            </w:r>
            <w:r w:rsidR="00C375D7">
              <w:rPr>
                <w:sz w:val="22"/>
                <w:szCs w:val="22"/>
              </w:rPr>
              <w:t>–</w:t>
            </w:r>
            <w:r w:rsidRPr="00C52DB5">
              <w:rPr>
                <w:sz w:val="22"/>
                <w:szCs w:val="22"/>
              </w:rPr>
              <w:t>20 ml/min.</w:t>
            </w:r>
          </w:p>
        </w:tc>
        <w:tc>
          <w:tcPr>
            <w:tcW w:w="2270" w:type="dxa"/>
            <w:tcBorders>
              <w:top w:val="single" w:sz="4" w:space="0" w:color="auto"/>
              <w:left w:val="single" w:sz="4" w:space="0" w:color="auto"/>
              <w:bottom w:val="single" w:sz="4" w:space="0" w:color="auto"/>
              <w:right w:val="single" w:sz="4" w:space="0" w:color="auto"/>
            </w:tcBorders>
          </w:tcPr>
          <w:p w14:paraId="502883A0" w14:textId="77777777" w:rsidR="001F0D90" w:rsidRPr="00C52DB5" w:rsidRDefault="001F0D90" w:rsidP="00C962F0">
            <w:pPr>
              <w:rPr>
                <w:sz w:val="22"/>
                <w:szCs w:val="22"/>
              </w:rPr>
            </w:pPr>
            <w:r w:rsidRPr="00C52DB5">
              <w:rPr>
                <w:sz w:val="22"/>
                <w:szCs w:val="22"/>
              </w:rPr>
              <w:t>Po to 125 mg kas 24 val.</w:t>
            </w:r>
          </w:p>
        </w:tc>
        <w:tc>
          <w:tcPr>
            <w:tcW w:w="2340" w:type="dxa"/>
            <w:tcBorders>
              <w:top w:val="single" w:sz="6" w:space="0" w:color="auto"/>
              <w:left w:val="single" w:sz="4" w:space="0" w:color="auto"/>
              <w:bottom w:val="single" w:sz="4" w:space="0" w:color="auto"/>
              <w:right w:val="single" w:sz="4" w:space="0" w:color="auto"/>
            </w:tcBorders>
          </w:tcPr>
          <w:p w14:paraId="3D4E77DA" w14:textId="77777777" w:rsidR="001F0D90" w:rsidRPr="00C52DB5" w:rsidRDefault="001F0D90" w:rsidP="00C962F0">
            <w:pPr>
              <w:rPr>
                <w:sz w:val="22"/>
                <w:szCs w:val="22"/>
              </w:rPr>
            </w:pPr>
            <w:r w:rsidRPr="00C52DB5">
              <w:rPr>
                <w:sz w:val="22"/>
                <w:szCs w:val="22"/>
              </w:rPr>
              <w:t>Po to 250 mg kas 24 val.</w:t>
            </w:r>
          </w:p>
        </w:tc>
        <w:tc>
          <w:tcPr>
            <w:tcW w:w="2160" w:type="dxa"/>
            <w:tcBorders>
              <w:top w:val="single" w:sz="6" w:space="0" w:color="auto"/>
              <w:left w:val="single" w:sz="4" w:space="0" w:color="auto"/>
              <w:bottom w:val="single" w:sz="4" w:space="0" w:color="auto"/>
              <w:right w:val="single" w:sz="4" w:space="0" w:color="auto"/>
            </w:tcBorders>
          </w:tcPr>
          <w:p w14:paraId="0658C129" w14:textId="77777777" w:rsidR="001F0D90" w:rsidRPr="00C52DB5" w:rsidRDefault="001F0D90" w:rsidP="00C962F0">
            <w:pPr>
              <w:rPr>
                <w:sz w:val="22"/>
                <w:szCs w:val="22"/>
              </w:rPr>
            </w:pPr>
            <w:r w:rsidRPr="00C52DB5">
              <w:rPr>
                <w:sz w:val="22"/>
                <w:szCs w:val="22"/>
              </w:rPr>
              <w:t>Po to 250 mg kas 12 val.</w:t>
            </w:r>
          </w:p>
        </w:tc>
      </w:tr>
      <w:tr w:rsidR="001F0D90" w:rsidRPr="00C52DB5" w14:paraId="0D695B72" w14:textId="77777777" w:rsidTr="00C962F0">
        <w:trPr>
          <w:cantSplit/>
        </w:trPr>
        <w:tc>
          <w:tcPr>
            <w:tcW w:w="2268" w:type="dxa"/>
            <w:tcBorders>
              <w:top w:val="single" w:sz="4" w:space="0" w:color="auto"/>
              <w:left w:val="single" w:sz="4" w:space="0" w:color="auto"/>
              <w:bottom w:val="single" w:sz="4" w:space="0" w:color="auto"/>
              <w:right w:val="single" w:sz="4" w:space="0" w:color="auto"/>
            </w:tcBorders>
          </w:tcPr>
          <w:p w14:paraId="41212D4D" w14:textId="05B2E351" w:rsidR="001F0D90" w:rsidRPr="00C52DB5" w:rsidRDefault="001F0D90" w:rsidP="00C962F0">
            <w:pPr>
              <w:rPr>
                <w:sz w:val="22"/>
                <w:szCs w:val="22"/>
              </w:rPr>
            </w:pPr>
            <w:r w:rsidRPr="00C52DB5">
              <w:rPr>
                <w:sz w:val="22"/>
                <w:szCs w:val="22"/>
              </w:rPr>
              <w:t>19</w:t>
            </w:r>
            <w:r w:rsidR="00C375D7">
              <w:rPr>
                <w:sz w:val="22"/>
                <w:szCs w:val="22"/>
              </w:rPr>
              <w:t>–</w:t>
            </w:r>
            <w:r w:rsidRPr="00C52DB5">
              <w:rPr>
                <w:sz w:val="22"/>
                <w:szCs w:val="22"/>
              </w:rPr>
              <w:t>10 ml/min.</w:t>
            </w:r>
          </w:p>
        </w:tc>
        <w:tc>
          <w:tcPr>
            <w:tcW w:w="2270" w:type="dxa"/>
            <w:tcBorders>
              <w:top w:val="single" w:sz="4" w:space="0" w:color="auto"/>
              <w:left w:val="single" w:sz="4" w:space="0" w:color="auto"/>
              <w:bottom w:val="single" w:sz="4" w:space="0" w:color="auto"/>
              <w:right w:val="single" w:sz="4" w:space="0" w:color="auto"/>
            </w:tcBorders>
          </w:tcPr>
          <w:p w14:paraId="30D3B6D2" w14:textId="77777777" w:rsidR="001F0D90" w:rsidRPr="00C52DB5" w:rsidRDefault="001F0D90" w:rsidP="00C962F0">
            <w:pPr>
              <w:rPr>
                <w:sz w:val="22"/>
                <w:szCs w:val="22"/>
              </w:rPr>
            </w:pPr>
            <w:r w:rsidRPr="00C52DB5">
              <w:rPr>
                <w:sz w:val="22"/>
                <w:szCs w:val="22"/>
              </w:rPr>
              <w:t>Po to 125 mg kas 48 val.</w:t>
            </w:r>
          </w:p>
        </w:tc>
        <w:tc>
          <w:tcPr>
            <w:tcW w:w="2340" w:type="dxa"/>
            <w:tcBorders>
              <w:top w:val="single" w:sz="4" w:space="0" w:color="auto"/>
              <w:left w:val="single" w:sz="4" w:space="0" w:color="auto"/>
              <w:bottom w:val="single" w:sz="4" w:space="0" w:color="auto"/>
              <w:right w:val="single" w:sz="4" w:space="0" w:color="auto"/>
            </w:tcBorders>
          </w:tcPr>
          <w:p w14:paraId="45195395" w14:textId="77777777" w:rsidR="001F0D90" w:rsidRPr="00C52DB5" w:rsidRDefault="001F0D90" w:rsidP="00C962F0">
            <w:pPr>
              <w:rPr>
                <w:sz w:val="22"/>
                <w:szCs w:val="22"/>
              </w:rPr>
            </w:pPr>
            <w:r w:rsidRPr="00C52DB5">
              <w:rPr>
                <w:sz w:val="22"/>
                <w:szCs w:val="22"/>
              </w:rPr>
              <w:t>Po to 125 mg kas 24 val.</w:t>
            </w:r>
          </w:p>
        </w:tc>
        <w:tc>
          <w:tcPr>
            <w:tcW w:w="2160" w:type="dxa"/>
            <w:tcBorders>
              <w:top w:val="single" w:sz="4" w:space="0" w:color="auto"/>
              <w:left w:val="single" w:sz="4" w:space="0" w:color="auto"/>
              <w:bottom w:val="single" w:sz="4" w:space="0" w:color="auto"/>
              <w:right w:val="single" w:sz="4" w:space="0" w:color="auto"/>
            </w:tcBorders>
          </w:tcPr>
          <w:p w14:paraId="77A844EE" w14:textId="77777777" w:rsidR="001F0D90" w:rsidRPr="00C52DB5" w:rsidRDefault="001F0D90" w:rsidP="00C962F0">
            <w:pPr>
              <w:rPr>
                <w:sz w:val="22"/>
                <w:szCs w:val="22"/>
              </w:rPr>
            </w:pPr>
            <w:r w:rsidRPr="00C52DB5">
              <w:rPr>
                <w:sz w:val="22"/>
                <w:szCs w:val="22"/>
              </w:rPr>
              <w:t>Po to 125 mg kas 12 val.</w:t>
            </w:r>
          </w:p>
        </w:tc>
      </w:tr>
      <w:tr w:rsidR="001F0D90" w:rsidRPr="00C52DB5" w14:paraId="01CC336A" w14:textId="77777777" w:rsidTr="00C962F0">
        <w:trPr>
          <w:cantSplit/>
        </w:trPr>
        <w:tc>
          <w:tcPr>
            <w:tcW w:w="2268" w:type="dxa"/>
            <w:tcBorders>
              <w:top w:val="single" w:sz="4" w:space="0" w:color="auto"/>
              <w:left w:val="single" w:sz="4" w:space="0" w:color="auto"/>
              <w:bottom w:val="single" w:sz="6" w:space="0" w:color="auto"/>
              <w:right w:val="single" w:sz="4" w:space="0" w:color="auto"/>
            </w:tcBorders>
          </w:tcPr>
          <w:p w14:paraId="1DE5D6FE" w14:textId="3AC74223" w:rsidR="001F0D90" w:rsidRPr="00C52DB5" w:rsidRDefault="001F0D90" w:rsidP="00C962F0">
            <w:pPr>
              <w:rPr>
                <w:sz w:val="22"/>
                <w:szCs w:val="22"/>
              </w:rPr>
            </w:pPr>
            <w:r w:rsidRPr="00C52DB5">
              <w:rPr>
                <w:sz w:val="22"/>
                <w:szCs w:val="22"/>
              </w:rPr>
              <w:t>&lt;</w:t>
            </w:r>
            <w:r w:rsidR="00C52DB5">
              <w:rPr>
                <w:sz w:val="22"/>
                <w:szCs w:val="22"/>
              </w:rPr>
              <w:t> </w:t>
            </w:r>
            <w:r w:rsidRPr="00C52DB5">
              <w:rPr>
                <w:sz w:val="22"/>
                <w:szCs w:val="22"/>
              </w:rPr>
              <w:t>10</w:t>
            </w:r>
            <w:r w:rsidR="00C52DB5">
              <w:rPr>
                <w:sz w:val="22"/>
                <w:szCs w:val="22"/>
              </w:rPr>
              <w:t> </w:t>
            </w:r>
            <w:r w:rsidRPr="00C52DB5">
              <w:rPr>
                <w:sz w:val="22"/>
                <w:szCs w:val="22"/>
              </w:rPr>
              <w:t>ml/min., įskaitant hemodializėmis ar NPPD gydomus pacientus</w:t>
            </w:r>
            <w:r w:rsidRPr="00C52DB5">
              <w:rPr>
                <w:sz w:val="22"/>
                <w:szCs w:val="22"/>
                <w:vertAlign w:val="superscript"/>
              </w:rPr>
              <w:t>1</w:t>
            </w:r>
          </w:p>
        </w:tc>
        <w:tc>
          <w:tcPr>
            <w:tcW w:w="2270" w:type="dxa"/>
            <w:tcBorders>
              <w:top w:val="single" w:sz="4" w:space="0" w:color="auto"/>
              <w:left w:val="single" w:sz="4" w:space="0" w:color="auto"/>
              <w:bottom w:val="single" w:sz="6" w:space="0" w:color="auto"/>
              <w:right w:val="single" w:sz="4" w:space="0" w:color="auto"/>
            </w:tcBorders>
          </w:tcPr>
          <w:p w14:paraId="1575990E" w14:textId="77777777" w:rsidR="001F0D90" w:rsidRPr="00C52DB5" w:rsidRDefault="001F0D90" w:rsidP="00C962F0">
            <w:pPr>
              <w:rPr>
                <w:sz w:val="22"/>
                <w:szCs w:val="22"/>
              </w:rPr>
            </w:pPr>
            <w:r w:rsidRPr="00C52DB5">
              <w:rPr>
                <w:sz w:val="22"/>
                <w:szCs w:val="22"/>
              </w:rPr>
              <w:t>Po to 125 mg kas 48 val.</w:t>
            </w:r>
          </w:p>
        </w:tc>
        <w:tc>
          <w:tcPr>
            <w:tcW w:w="2340" w:type="dxa"/>
            <w:tcBorders>
              <w:top w:val="single" w:sz="4" w:space="0" w:color="auto"/>
              <w:left w:val="single" w:sz="4" w:space="0" w:color="auto"/>
              <w:bottom w:val="single" w:sz="6" w:space="0" w:color="auto"/>
              <w:right w:val="single" w:sz="4" w:space="0" w:color="auto"/>
            </w:tcBorders>
          </w:tcPr>
          <w:p w14:paraId="5B7D6C33" w14:textId="77777777" w:rsidR="001F0D90" w:rsidRPr="00C52DB5" w:rsidRDefault="001F0D90" w:rsidP="00C962F0">
            <w:pPr>
              <w:rPr>
                <w:sz w:val="22"/>
                <w:szCs w:val="22"/>
              </w:rPr>
            </w:pPr>
            <w:r w:rsidRPr="00C52DB5">
              <w:rPr>
                <w:sz w:val="22"/>
                <w:szCs w:val="22"/>
              </w:rPr>
              <w:t>Po to 125 mg kas 24 val.</w:t>
            </w:r>
          </w:p>
        </w:tc>
        <w:tc>
          <w:tcPr>
            <w:tcW w:w="2160" w:type="dxa"/>
            <w:tcBorders>
              <w:top w:val="single" w:sz="4" w:space="0" w:color="auto"/>
              <w:left w:val="single" w:sz="4" w:space="0" w:color="auto"/>
              <w:bottom w:val="single" w:sz="6" w:space="0" w:color="auto"/>
              <w:right w:val="single" w:sz="4" w:space="0" w:color="auto"/>
            </w:tcBorders>
          </w:tcPr>
          <w:p w14:paraId="75ACD09E" w14:textId="77777777" w:rsidR="001F0D90" w:rsidRPr="00C52DB5" w:rsidRDefault="001F0D90" w:rsidP="00C962F0">
            <w:pPr>
              <w:rPr>
                <w:sz w:val="22"/>
                <w:szCs w:val="22"/>
              </w:rPr>
            </w:pPr>
            <w:r w:rsidRPr="00C52DB5">
              <w:rPr>
                <w:sz w:val="22"/>
                <w:szCs w:val="22"/>
              </w:rPr>
              <w:t>Po to 125 mg kas 24 val.</w:t>
            </w:r>
          </w:p>
        </w:tc>
      </w:tr>
    </w:tbl>
    <w:p w14:paraId="11DD2049" w14:textId="19A399FE" w:rsidR="001F0D90" w:rsidRPr="00C52DB5" w:rsidRDefault="001F0D90" w:rsidP="001F0D90">
      <w:pPr>
        <w:rPr>
          <w:sz w:val="22"/>
          <w:szCs w:val="22"/>
        </w:rPr>
      </w:pPr>
      <w:r w:rsidRPr="00C52DB5" w:rsidDel="00344BDC">
        <w:rPr>
          <w:sz w:val="22"/>
          <w:szCs w:val="22"/>
          <w:vertAlign w:val="superscript"/>
        </w:rPr>
        <w:sym w:font="Symbol" w:char="F02A"/>
      </w:r>
      <w:r w:rsidRPr="00C52DB5">
        <w:rPr>
          <w:sz w:val="22"/>
          <w:szCs w:val="22"/>
          <w:vertAlign w:val="superscript"/>
        </w:rPr>
        <w:t>1</w:t>
      </w:r>
      <w:r w:rsidRPr="00C52DB5">
        <w:rPr>
          <w:sz w:val="22"/>
          <w:szCs w:val="22"/>
        </w:rPr>
        <w:t xml:space="preserve"> Po hemodializės arba nepertraukiamos pilvaplėvės dializės ambulatorinėmis sąlygomis (NPPD) papildomos dozės vartoti nereikia.</w:t>
      </w:r>
    </w:p>
    <w:p w14:paraId="6B2C3B87" w14:textId="77777777" w:rsidR="001F0D90" w:rsidRPr="00C52DB5" w:rsidRDefault="001F0D90" w:rsidP="001F0D90">
      <w:pPr>
        <w:rPr>
          <w:sz w:val="22"/>
          <w:szCs w:val="22"/>
        </w:rPr>
      </w:pPr>
    </w:p>
    <w:p w14:paraId="1AF4A4EE" w14:textId="77777777" w:rsidR="001F0D90" w:rsidRPr="00C52DB5" w:rsidRDefault="001F0D90" w:rsidP="001F0D90">
      <w:pPr>
        <w:jc w:val="both"/>
        <w:rPr>
          <w:sz w:val="22"/>
          <w:szCs w:val="22"/>
        </w:rPr>
      </w:pPr>
      <w:r w:rsidRPr="00C52DB5">
        <w:rPr>
          <w:i/>
          <w:sz w:val="22"/>
          <w:szCs w:val="22"/>
        </w:rPr>
        <w:t>Pacientams, kurių kepenų funkcija sutrikusi</w:t>
      </w:r>
    </w:p>
    <w:p w14:paraId="3667EDBE" w14:textId="77777777" w:rsidR="001F0D90" w:rsidRPr="00C52DB5" w:rsidRDefault="001F0D90" w:rsidP="001F0D90">
      <w:pPr>
        <w:rPr>
          <w:sz w:val="22"/>
          <w:szCs w:val="22"/>
        </w:rPr>
      </w:pPr>
    </w:p>
    <w:p w14:paraId="4C185D1A" w14:textId="77777777" w:rsidR="001F0D90" w:rsidRPr="00C52DB5" w:rsidRDefault="001F0D90" w:rsidP="001F0D90">
      <w:pPr>
        <w:rPr>
          <w:sz w:val="22"/>
          <w:szCs w:val="22"/>
        </w:rPr>
      </w:pPr>
      <w:r w:rsidRPr="00C52DB5">
        <w:rPr>
          <w:sz w:val="22"/>
          <w:szCs w:val="22"/>
        </w:rPr>
        <w:t>Dozės koreguoti nereikia, kadangi levofloksacinas kepenyse beveik nemetabolizuojamas ir daugiausia išsiskiria per inkstus.</w:t>
      </w:r>
    </w:p>
    <w:p w14:paraId="5DB8886F" w14:textId="77777777" w:rsidR="001F0D90" w:rsidRPr="00C52DB5" w:rsidRDefault="001F0D90" w:rsidP="001F0D90">
      <w:pPr>
        <w:rPr>
          <w:sz w:val="22"/>
          <w:szCs w:val="22"/>
        </w:rPr>
      </w:pPr>
    </w:p>
    <w:p w14:paraId="0B56E9F0" w14:textId="77777777" w:rsidR="001F0D90" w:rsidRPr="00C52DB5" w:rsidRDefault="001F0D90" w:rsidP="001F0D90">
      <w:pPr>
        <w:rPr>
          <w:i/>
          <w:sz w:val="22"/>
          <w:szCs w:val="22"/>
        </w:rPr>
      </w:pPr>
      <w:r w:rsidRPr="00C52DB5">
        <w:rPr>
          <w:i/>
          <w:sz w:val="22"/>
          <w:szCs w:val="22"/>
        </w:rPr>
        <w:t>Senyviems pacientams</w:t>
      </w:r>
    </w:p>
    <w:p w14:paraId="205946F9" w14:textId="77777777" w:rsidR="001F0D90" w:rsidRPr="00C52DB5" w:rsidRDefault="001F0D90" w:rsidP="001F0D90">
      <w:pPr>
        <w:rPr>
          <w:sz w:val="22"/>
          <w:szCs w:val="22"/>
        </w:rPr>
      </w:pPr>
    </w:p>
    <w:p w14:paraId="1C048D6F" w14:textId="77777777" w:rsidR="001F0D90" w:rsidRPr="00C52DB5" w:rsidRDefault="001F0D90" w:rsidP="001F0D90">
      <w:pPr>
        <w:rPr>
          <w:sz w:val="22"/>
          <w:szCs w:val="22"/>
        </w:rPr>
      </w:pPr>
      <w:r w:rsidRPr="00C52DB5">
        <w:rPr>
          <w:sz w:val="22"/>
          <w:szCs w:val="22"/>
        </w:rPr>
        <w:t>Jei inkstų funkcija nesutrikusi, senyviems pacientams dozės koreguoti nereikia (žr. 4.4 skyriaus poskyrius „Tendinitas ir sausgyslės plyšimas“ bei „QT intervalo pailgėjimas“)</w:t>
      </w:r>
    </w:p>
    <w:p w14:paraId="75B2A008" w14:textId="77777777" w:rsidR="001F0D90" w:rsidRPr="00C52DB5" w:rsidRDefault="001F0D90" w:rsidP="001F0D90">
      <w:pPr>
        <w:rPr>
          <w:sz w:val="22"/>
          <w:szCs w:val="22"/>
        </w:rPr>
      </w:pPr>
    </w:p>
    <w:p w14:paraId="60B24266" w14:textId="77777777" w:rsidR="001F0D90" w:rsidRPr="00C52DB5" w:rsidRDefault="001F0D90" w:rsidP="001F0D90">
      <w:pPr>
        <w:keepNext/>
        <w:keepLines/>
        <w:rPr>
          <w:i/>
          <w:sz w:val="22"/>
          <w:szCs w:val="22"/>
        </w:rPr>
      </w:pPr>
      <w:r w:rsidRPr="00C52DB5">
        <w:rPr>
          <w:i/>
          <w:sz w:val="22"/>
          <w:szCs w:val="22"/>
        </w:rPr>
        <w:lastRenderedPageBreak/>
        <w:t>Vaikų populiacija</w:t>
      </w:r>
    </w:p>
    <w:p w14:paraId="31AA27AF" w14:textId="77777777" w:rsidR="001F0D90" w:rsidRPr="00C52DB5" w:rsidRDefault="001F0D90" w:rsidP="001F0D90">
      <w:pPr>
        <w:keepNext/>
        <w:keepLines/>
        <w:rPr>
          <w:sz w:val="22"/>
          <w:szCs w:val="22"/>
        </w:rPr>
      </w:pPr>
    </w:p>
    <w:p w14:paraId="67C13C3D" w14:textId="77777777" w:rsidR="001F0D90" w:rsidRPr="00C52DB5" w:rsidRDefault="001F0D90" w:rsidP="001F0D90">
      <w:pPr>
        <w:keepNext/>
        <w:keepLines/>
        <w:rPr>
          <w:sz w:val="22"/>
          <w:szCs w:val="22"/>
        </w:rPr>
      </w:pPr>
      <w:r w:rsidRPr="00C52DB5">
        <w:rPr>
          <w:sz w:val="22"/>
          <w:szCs w:val="22"/>
        </w:rPr>
        <w:t>Tavanic vaikams ir augantiems paaugliams vartoti draudžiama (žr. 4.3 skyrių).</w:t>
      </w:r>
    </w:p>
    <w:p w14:paraId="7B30DDED" w14:textId="77777777" w:rsidR="001F0D90" w:rsidRPr="00C52DB5" w:rsidRDefault="001F0D90" w:rsidP="001F0D90">
      <w:pPr>
        <w:rPr>
          <w:sz w:val="22"/>
          <w:szCs w:val="22"/>
        </w:rPr>
      </w:pPr>
    </w:p>
    <w:p w14:paraId="1CBED146" w14:textId="77777777" w:rsidR="001F0D90" w:rsidRPr="00C52DB5" w:rsidRDefault="001F0D90" w:rsidP="001F0D90">
      <w:pPr>
        <w:rPr>
          <w:sz w:val="22"/>
          <w:szCs w:val="22"/>
          <w:u w:val="single"/>
        </w:rPr>
      </w:pPr>
      <w:r w:rsidRPr="00C52DB5">
        <w:rPr>
          <w:sz w:val="22"/>
          <w:szCs w:val="22"/>
          <w:u w:val="single"/>
        </w:rPr>
        <w:t>Vartojimo metodas</w:t>
      </w:r>
    </w:p>
    <w:p w14:paraId="5F6F2DCA" w14:textId="77777777" w:rsidR="001F0D90" w:rsidRPr="00C52DB5" w:rsidRDefault="001F0D90" w:rsidP="001F0D90">
      <w:pPr>
        <w:rPr>
          <w:sz w:val="22"/>
          <w:szCs w:val="22"/>
        </w:rPr>
      </w:pPr>
    </w:p>
    <w:p w14:paraId="473C8389" w14:textId="77777777" w:rsidR="001F0D90" w:rsidRPr="00C52DB5" w:rsidRDefault="001F0D90" w:rsidP="001F0D90">
      <w:pPr>
        <w:rPr>
          <w:sz w:val="22"/>
          <w:szCs w:val="22"/>
        </w:rPr>
      </w:pPr>
      <w:r w:rsidRPr="00C52DB5">
        <w:rPr>
          <w:sz w:val="22"/>
          <w:szCs w:val="22"/>
        </w:rPr>
        <w:t>Tavanic tabletes reikia nuryti nekramčius, užsigeriant pakankamu kiekiu skysčio. Norint gauti reikiamą dozę, tabletę galima perlaužti per vagelę. Tabletes galima gerti valgio metu arba tarp valgymų. Tavanic tabletes reikia gerti iki geležies druskų, cinko druskų, antacidinių preparatų, kuriuose yra magnio ar aliuminio, didanozino (</w:t>
      </w:r>
      <w:r w:rsidRPr="00C52DB5">
        <w:rPr>
          <w:i/>
          <w:sz w:val="22"/>
          <w:szCs w:val="22"/>
        </w:rPr>
        <w:t>tik didanozino formų, kuriose yra buferinės medžiagos, kurios sudėtyje yra aliuminio ar magnio</w:t>
      </w:r>
      <w:r w:rsidRPr="00C52DB5">
        <w:rPr>
          <w:sz w:val="22"/>
          <w:szCs w:val="22"/>
        </w:rPr>
        <w:t>) ar sukralfato vartojimo likus ne mažiau kaip dviem valandoms arba po minėtų preparato išgėrimo praėjus ne mažiau kaip dviem valandoms, kadangi galimas absorbcijos susilpnėjimas (žr. 4.5 skyrių).</w:t>
      </w:r>
    </w:p>
    <w:p w14:paraId="778F00D9" w14:textId="77777777" w:rsidR="001F0D90" w:rsidRPr="00C52DB5" w:rsidRDefault="001F0D90" w:rsidP="001F0D90">
      <w:pPr>
        <w:rPr>
          <w:sz w:val="22"/>
          <w:szCs w:val="22"/>
        </w:rPr>
      </w:pPr>
    </w:p>
    <w:p w14:paraId="44207C1E" w14:textId="77777777" w:rsidR="001F0D90" w:rsidRPr="00C52DB5" w:rsidRDefault="001F0D90" w:rsidP="001F0D90">
      <w:pPr>
        <w:keepNext/>
        <w:keepLines/>
        <w:tabs>
          <w:tab w:val="left" w:pos="567"/>
        </w:tabs>
        <w:ind w:left="567" w:hanging="567"/>
        <w:outlineLvl w:val="2"/>
        <w:rPr>
          <w:b/>
          <w:kern w:val="28"/>
          <w:sz w:val="22"/>
          <w:szCs w:val="22"/>
        </w:rPr>
      </w:pPr>
      <w:r w:rsidRPr="00C52DB5">
        <w:rPr>
          <w:b/>
          <w:kern w:val="28"/>
          <w:sz w:val="22"/>
          <w:szCs w:val="22"/>
        </w:rPr>
        <w:t>4.3</w:t>
      </w:r>
      <w:r w:rsidRPr="00C52DB5">
        <w:rPr>
          <w:b/>
          <w:kern w:val="28"/>
          <w:sz w:val="22"/>
          <w:szCs w:val="22"/>
        </w:rPr>
        <w:tab/>
        <w:t>Kontraindikacijos</w:t>
      </w:r>
    </w:p>
    <w:p w14:paraId="2D466B55" w14:textId="77777777" w:rsidR="001F0D90" w:rsidRPr="00C52DB5" w:rsidRDefault="001F0D90" w:rsidP="001F0D90">
      <w:pPr>
        <w:rPr>
          <w:sz w:val="22"/>
          <w:szCs w:val="22"/>
        </w:rPr>
      </w:pPr>
    </w:p>
    <w:p w14:paraId="01906CF5" w14:textId="77777777" w:rsidR="001F0D90" w:rsidRPr="00C52DB5" w:rsidRDefault="001F0D90" w:rsidP="001F0D90">
      <w:pPr>
        <w:rPr>
          <w:sz w:val="22"/>
          <w:szCs w:val="22"/>
        </w:rPr>
      </w:pPr>
      <w:r w:rsidRPr="00C52DB5">
        <w:rPr>
          <w:sz w:val="22"/>
          <w:szCs w:val="22"/>
        </w:rPr>
        <w:t>Levofloksacino tablečių negalima vartoti toliau išvardytais atvejais:</w:t>
      </w:r>
    </w:p>
    <w:p w14:paraId="3D436D23" w14:textId="34860947" w:rsidR="001F0D90" w:rsidRPr="00C52DB5" w:rsidRDefault="00675CC3" w:rsidP="00473E00">
      <w:pPr>
        <w:numPr>
          <w:ilvl w:val="0"/>
          <w:numId w:val="33"/>
        </w:numPr>
        <w:tabs>
          <w:tab w:val="clear" w:pos="360"/>
          <w:tab w:val="num" w:pos="567"/>
        </w:tabs>
        <w:ind w:left="567" w:hanging="567"/>
        <w:rPr>
          <w:sz w:val="22"/>
          <w:szCs w:val="22"/>
        </w:rPr>
      </w:pPr>
      <w:r>
        <w:rPr>
          <w:sz w:val="22"/>
          <w:szCs w:val="22"/>
        </w:rPr>
        <w:t>jeigu yra padidėjęs</w:t>
      </w:r>
      <w:r w:rsidR="001F0D90" w:rsidRPr="00C52DB5">
        <w:rPr>
          <w:sz w:val="22"/>
          <w:szCs w:val="22"/>
        </w:rPr>
        <w:t xml:space="preserve"> jautrumas levofloksacinui, kitam chinolonui arba bet kuriai 6.1 skyriuje nurodytai pagalbinei medžiagai</w:t>
      </w:r>
      <w:r w:rsidR="00C52DB5">
        <w:rPr>
          <w:sz w:val="22"/>
          <w:szCs w:val="22"/>
        </w:rPr>
        <w:t>;</w:t>
      </w:r>
    </w:p>
    <w:p w14:paraId="5EBEABF8" w14:textId="151EC45C" w:rsidR="001F0D90" w:rsidRPr="00C52DB5" w:rsidRDefault="001F0D90" w:rsidP="00473E00">
      <w:pPr>
        <w:numPr>
          <w:ilvl w:val="0"/>
          <w:numId w:val="33"/>
        </w:numPr>
        <w:tabs>
          <w:tab w:val="clear" w:pos="360"/>
          <w:tab w:val="num" w:pos="567"/>
        </w:tabs>
        <w:ind w:left="567" w:hanging="567"/>
        <w:rPr>
          <w:sz w:val="22"/>
          <w:szCs w:val="22"/>
        </w:rPr>
      </w:pPr>
      <w:r w:rsidRPr="00C52DB5">
        <w:rPr>
          <w:sz w:val="22"/>
          <w:szCs w:val="22"/>
        </w:rPr>
        <w:t>epilepsija sergantiems pacientams</w:t>
      </w:r>
      <w:r w:rsidR="00C52DB5">
        <w:rPr>
          <w:sz w:val="22"/>
          <w:szCs w:val="22"/>
        </w:rPr>
        <w:t>;</w:t>
      </w:r>
    </w:p>
    <w:p w14:paraId="53D83FEE" w14:textId="585FAF8C" w:rsidR="001F0D90" w:rsidRPr="00C52DB5" w:rsidRDefault="001F0D90" w:rsidP="00473E00">
      <w:pPr>
        <w:numPr>
          <w:ilvl w:val="0"/>
          <w:numId w:val="33"/>
        </w:numPr>
        <w:tabs>
          <w:tab w:val="clear" w:pos="360"/>
          <w:tab w:val="num" w:pos="567"/>
        </w:tabs>
        <w:ind w:left="567" w:hanging="567"/>
        <w:rPr>
          <w:sz w:val="22"/>
          <w:szCs w:val="22"/>
        </w:rPr>
      </w:pPr>
      <w:r w:rsidRPr="00C52DB5">
        <w:rPr>
          <w:sz w:val="22"/>
          <w:szCs w:val="22"/>
        </w:rPr>
        <w:t>pacientams, kuriems buvo pasireiškęs sausgyslių pažeidimas, susijęs su fluorochinolonų vartojimu</w:t>
      </w:r>
      <w:r w:rsidR="00C52DB5">
        <w:rPr>
          <w:sz w:val="22"/>
          <w:szCs w:val="22"/>
        </w:rPr>
        <w:t>;</w:t>
      </w:r>
    </w:p>
    <w:p w14:paraId="2A196A73" w14:textId="77777777" w:rsidR="001F0D90" w:rsidRPr="00C52DB5" w:rsidRDefault="001F0D90" w:rsidP="00473E00">
      <w:pPr>
        <w:numPr>
          <w:ilvl w:val="0"/>
          <w:numId w:val="33"/>
        </w:numPr>
        <w:tabs>
          <w:tab w:val="clear" w:pos="360"/>
          <w:tab w:val="num" w:pos="567"/>
        </w:tabs>
        <w:ind w:left="567" w:hanging="567"/>
        <w:rPr>
          <w:sz w:val="22"/>
          <w:szCs w:val="22"/>
        </w:rPr>
      </w:pPr>
      <w:r w:rsidRPr="00C52DB5">
        <w:rPr>
          <w:sz w:val="22"/>
          <w:szCs w:val="22"/>
        </w:rPr>
        <w:t>vaikams arba augantiems paaugliams;</w:t>
      </w:r>
    </w:p>
    <w:p w14:paraId="2C158137" w14:textId="77777777" w:rsidR="001F0D90" w:rsidRPr="00C52DB5" w:rsidRDefault="001F0D90" w:rsidP="00473E00">
      <w:pPr>
        <w:numPr>
          <w:ilvl w:val="0"/>
          <w:numId w:val="33"/>
        </w:numPr>
        <w:tabs>
          <w:tab w:val="clear" w:pos="360"/>
          <w:tab w:val="num" w:pos="567"/>
        </w:tabs>
        <w:ind w:left="567" w:hanging="567"/>
        <w:rPr>
          <w:sz w:val="22"/>
          <w:szCs w:val="22"/>
        </w:rPr>
      </w:pPr>
      <w:r w:rsidRPr="00C52DB5">
        <w:rPr>
          <w:sz w:val="22"/>
          <w:szCs w:val="22"/>
        </w:rPr>
        <w:t>nėštumo metu;</w:t>
      </w:r>
    </w:p>
    <w:p w14:paraId="500AE0BD" w14:textId="77777777" w:rsidR="001F0D90" w:rsidRPr="00C52DB5" w:rsidRDefault="001F0D90" w:rsidP="00473E00">
      <w:pPr>
        <w:numPr>
          <w:ilvl w:val="0"/>
          <w:numId w:val="33"/>
        </w:numPr>
        <w:tabs>
          <w:tab w:val="clear" w:pos="360"/>
          <w:tab w:val="num" w:pos="567"/>
        </w:tabs>
        <w:ind w:left="567" w:hanging="567"/>
        <w:rPr>
          <w:sz w:val="22"/>
          <w:szCs w:val="22"/>
        </w:rPr>
      </w:pPr>
      <w:r w:rsidRPr="00C52DB5">
        <w:rPr>
          <w:sz w:val="22"/>
          <w:szCs w:val="22"/>
        </w:rPr>
        <w:t>žindyvėms.</w:t>
      </w:r>
    </w:p>
    <w:p w14:paraId="4C5C909F" w14:textId="77777777" w:rsidR="001F0D90" w:rsidRPr="00C52DB5" w:rsidRDefault="001F0D90" w:rsidP="00473E00">
      <w:pPr>
        <w:tabs>
          <w:tab w:val="num" w:pos="567"/>
        </w:tabs>
        <w:ind w:left="567" w:hanging="567"/>
        <w:rPr>
          <w:sz w:val="22"/>
          <w:szCs w:val="22"/>
        </w:rPr>
      </w:pPr>
    </w:p>
    <w:p w14:paraId="1624F510" w14:textId="77777777" w:rsidR="001F0D90" w:rsidRPr="00C52DB5" w:rsidRDefault="001F0D90" w:rsidP="001F0D90">
      <w:pPr>
        <w:keepNext/>
        <w:keepLines/>
        <w:tabs>
          <w:tab w:val="left" w:pos="567"/>
        </w:tabs>
        <w:ind w:left="567" w:hanging="567"/>
        <w:outlineLvl w:val="2"/>
        <w:rPr>
          <w:b/>
          <w:kern w:val="28"/>
          <w:sz w:val="22"/>
          <w:szCs w:val="22"/>
        </w:rPr>
      </w:pPr>
      <w:r w:rsidRPr="00C52DB5">
        <w:rPr>
          <w:b/>
          <w:kern w:val="28"/>
          <w:sz w:val="22"/>
          <w:szCs w:val="22"/>
        </w:rPr>
        <w:t>4.4</w:t>
      </w:r>
      <w:r w:rsidRPr="00C52DB5">
        <w:rPr>
          <w:b/>
          <w:kern w:val="28"/>
          <w:sz w:val="22"/>
          <w:szCs w:val="22"/>
        </w:rPr>
        <w:tab/>
        <w:t>Specialūs įspėjimai ir atsargumo priemonės</w:t>
      </w:r>
    </w:p>
    <w:p w14:paraId="22DA1D5D" w14:textId="77777777" w:rsidR="001F0D90" w:rsidRPr="00C52DB5" w:rsidRDefault="001F0D90" w:rsidP="001F0D90">
      <w:pPr>
        <w:rPr>
          <w:sz w:val="22"/>
          <w:szCs w:val="22"/>
        </w:rPr>
      </w:pPr>
    </w:p>
    <w:p w14:paraId="24A53541" w14:textId="77777777" w:rsidR="001F0D90" w:rsidRPr="00C52DB5" w:rsidRDefault="001F0D90" w:rsidP="001F0D90">
      <w:pPr>
        <w:rPr>
          <w:sz w:val="22"/>
          <w:szCs w:val="22"/>
        </w:rPr>
      </w:pPr>
      <w:r w:rsidRPr="00C52DB5">
        <w:rPr>
          <w:sz w:val="22"/>
          <w:szCs w:val="22"/>
        </w:rPr>
        <w:t>Pacientams, kuriems anksčiau pasireiškė sunkių nepageidaujamų reakcijų, vartojant vaistinių preparatų, kurių sudėtyje yra chinolonų ir fluorochinolonų, reikia vengti vartoti levoflokscino (žr. 4.8 skyrių). Gydymą levofolksacinu šiems pacientams galima skirti tik tuo atveju, kai nėra kitų gydymo variantų ir atidžiai įvertinus naudos ir rizikos santykį (taip pat žr. 4.3 skyrių).</w:t>
      </w:r>
    </w:p>
    <w:p w14:paraId="70F8C87D" w14:textId="77777777" w:rsidR="001F0D90" w:rsidRPr="00C52DB5" w:rsidRDefault="001F0D90" w:rsidP="001F0D90">
      <w:pPr>
        <w:rPr>
          <w:sz w:val="22"/>
          <w:szCs w:val="22"/>
        </w:rPr>
      </w:pPr>
    </w:p>
    <w:p w14:paraId="1330675D" w14:textId="4779C239" w:rsidR="001F0D90" w:rsidRPr="00C52DB5" w:rsidRDefault="001F0D90" w:rsidP="001F0D90">
      <w:pPr>
        <w:rPr>
          <w:i/>
          <w:sz w:val="22"/>
          <w:szCs w:val="22"/>
        </w:rPr>
      </w:pPr>
      <w:r w:rsidRPr="00C52DB5">
        <w:rPr>
          <w:i/>
          <w:sz w:val="22"/>
          <w:szCs w:val="22"/>
        </w:rPr>
        <w:t>Atsparumo rizika</w:t>
      </w:r>
    </w:p>
    <w:p w14:paraId="251CD5B5" w14:textId="77777777" w:rsidR="00AB60CB" w:rsidRPr="00C52DB5" w:rsidRDefault="00AB60CB" w:rsidP="001F0D90">
      <w:pPr>
        <w:rPr>
          <w:i/>
          <w:sz w:val="22"/>
          <w:szCs w:val="22"/>
        </w:rPr>
      </w:pPr>
    </w:p>
    <w:p w14:paraId="42FA0951" w14:textId="77777777" w:rsidR="001F0D90" w:rsidRPr="00C52DB5" w:rsidRDefault="001F0D90" w:rsidP="001F0D90">
      <w:pPr>
        <w:rPr>
          <w:sz w:val="22"/>
          <w:szCs w:val="22"/>
        </w:rPr>
      </w:pPr>
      <w:r w:rsidRPr="00C52DB5">
        <w:rPr>
          <w:sz w:val="22"/>
          <w:szCs w:val="22"/>
        </w:rPr>
        <w:t>Yra labai didelė tikimybė, kad meticilinui atsparus</w:t>
      </w:r>
      <w:r w:rsidRPr="00C52DB5">
        <w:rPr>
          <w:sz w:val="22"/>
        </w:rPr>
        <w:t xml:space="preserve"> </w:t>
      </w:r>
      <w:r w:rsidRPr="00C52DB5">
        <w:rPr>
          <w:i/>
          <w:sz w:val="22"/>
          <w:szCs w:val="22"/>
        </w:rPr>
        <w:t>S. aureus</w:t>
      </w:r>
      <w:r w:rsidRPr="00C52DB5">
        <w:rPr>
          <w:sz w:val="22"/>
          <w:szCs w:val="22"/>
        </w:rPr>
        <w:t xml:space="preserve"> bus atsparus fluorochinolonams, įskaitant levofloksaciną. Dėl šios priežasties levofloksacinu nerekomenduojama gydyti infekcinės ligos, kurią sukėlė arba manoma, kad sukėlė MRSA, nebent laboratoriniais tyrimais patvirtinta, kad mikroorganizmas jautrus levofloksacinui (bei manoma, kad paprastai MRSA sukeltai infekcinei ligai gydyti rekomenduojami antibakteriniai preparatai netinka).</w:t>
      </w:r>
    </w:p>
    <w:p w14:paraId="0D443A8D" w14:textId="77777777" w:rsidR="001F0D90" w:rsidRPr="00C52DB5" w:rsidRDefault="001F0D90" w:rsidP="001F0D90">
      <w:pPr>
        <w:rPr>
          <w:sz w:val="22"/>
          <w:szCs w:val="22"/>
        </w:rPr>
      </w:pPr>
    </w:p>
    <w:p w14:paraId="0D86E9B3" w14:textId="77777777" w:rsidR="001F0D90" w:rsidRPr="00C52DB5" w:rsidRDefault="001F0D90" w:rsidP="001F0D90">
      <w:pPr>
        <w:rPr>
          <w:sz w:val="22"/>
          <w:szCs w:val="22"/>
        </w:rPr>
      </w:pPr>
      <w:r w:rsidRPr="00C52DB5">
        <w:rPr>
          <w:sz w:val="22"/>
          <w:szCs w:val="22"/>
        </w:rPr>
        <w:t>Levofloksacino galima vartoti ūminiam bakteriniam sinusitui ir lėtinio bronchito paūmėjimui gydyti, jei minėtos infekcinės ligos buvo tinkamai diagnozuotos.</w:t>
      </w:r>
    </w:p>
    <w:p w14:paraId="0BC02D88" w14:textId="77777777" w:rsidR="001F0D90" w:rsidRPr="00C52DB5" w:rsidRDefault="001F0D90" w:rsidP="001F0D90">
      <w:pPr>
        <w:rPr>
          <w:sz w:val="22"/>
          <w:szCs w:val="22"/>
        </w:rPr>
      </w:pPr>
    </w:p>
    <w:p w14:paraId="669F620B" w14:textId="77777777" w:rsidR="001F0D90" w:rsidRPr="00C52DB5" w:rsidRDefault="001F0D90" w:rsidP="001F0D90">
      <w:pPr>
        <w:rPr>
          <w:sz w:val="22"/>
          <w:szCs w:val="22"/>
        </w:rPr>
      </w:pPr>
      <w:r w:rsidRPr="00C52DB5">
        <w:rPr>
          <w:bCs/>
          <w:i/>
          <w:sz w:val="22"/>
          <w:szCs w:val="22"/>
        </w:rPr>
        <w:t>E. coli</w:t>
      </w:r>
      <w:r w:rsidRPr="00C52DB5">
        <w:rPr>
          <w:bCs/>
          <w:sz w:val="22"/>
          <w:szCs w:val="22"/>
        </w:rPr>
        <w:t xml:space="preserve"> (dažniausiai šlapimo takų infekcines ligas sukeliančio sukėlėjo) atsparumas fluorochinolonams Europos Sąjungoje labai skiriasi. Vaistinio preparato skiriančiam specialistui rekomenduojama atsižvelgti į vietinį </w:t>
      </w:r>
      <w:r w:rsidRPr="00C52DB5">
        <w:rPr>
          <w:bCs/>
          <w:i/>
          <w:sz w:val="22"/>
          <w:szCs w:val="22"/>
        </w:rPr>
        <w:t>E. coli</w:t>
      </w:r>
      <w:r w:rsidRPr="00C52DB5">
        <w:rPr>
          <w:bCs/>
          <w:sz w:val="22"/>
          <w:szCs w:val="22"/>
        </w:rPr>
        <w:t xml:space="preserve"> atsparumo fluorochinolonams paplitimą.</w:t>
      </w:r>
    </w:p>
    <w:p w14:paraId="0B811D36" w14:textId="77777777" w:rsidR="001F0D90" w:rsidRPr="00C52DB5" w:rsidRDefault="001F0D90" w:rsidP="001F0D90">
      <w:pPr>
        <w:rPr>
          <w:sz w:val="22"/>
          <w:szCs w:val="22"/>
        </w:rPr>
      </w:pPr>
    </w:p>
    <w:p w14:paraId="734A5297" w14:textId="77777777" w:rsidR="001F0D90" w:rsidRPr="00C52DB5" w:rsidRDefault="001F0D90" w:rsidP="001F0D90">
      <w:pPr>
        <w:rPr>
          <w:sz w:val="22"/>
          <w:szCs w:val="22"/>
        </w:rPr>
      </w:pPr>
      <w:r w:rsidRPr="00C52DB5">
        <w:rPr>
          <w:sz w:val="22"/>
          <w:szCs w:val="22"/>
        </w:rPr>
        <w:t xml:space="preserve">Inhaliacinė juodligė. Šio vaistinio preparato vartojimas žmonėms pagrįstas </w:t>
      </w:r>
      <w:r w:rsidRPr="00C52DB5">
        <w:rPr>
          <w:i/>
          <w:sz w:val="22"/>
          <w:szCs w:val="22"/>
        </w:rPr>
        <w:t>Bacillus anthracis</w:t>
      </w:r>
      <w:r w:rsidRPr="00C52DB5">
        <w:rPr>
          <w:sz w:val="22"/>
          <w:szCs w:val="22"/>
        </w:rPr>
        <w:t xml:space="preserve"> jautrumo tyrimų</w:t>
      </w:r>
      <w:r w:rsidRPr="00C52DB5">
        <w:rPr>
          <w:i/>
          <w:sz w:val="22"/>
          <w:szCs w:val="22"/>
        </w:rPr>
        <w:t xml:space="preserve"> in vitro </w:t>
      </w:r>
      <w:r w:rsidRPr="00C52DB5">
        <w:rPr>
          <w:sz w:val="22"/>
          <w:szCs w:val="22"/>
        </w:rPr>
        <w:t>ir tyrimų su gyvūnais duomenimis bei nedideliu kiekiu poveikio žmonėms tyrimų duomenų. Gydantis gydytojas turi atsižvelgti į nacionalinius ir (arba) tarptautinius juodligės gydymo susitarimo dokumentus.</w:t>
      </w:r>
    </w:p>
    <w:p w14:paraId="054F70FB" w14:textId="77777777" w:rsidR="001F0D90" w:rsidRPr="00C52DB5" w:rsidRDefault="001F0D90" w:rsidP="001F0D90">
      <w:pPr>
        <w:rPr>
          <w:sz w:val="22"/>
          <w:szCs w:val="22"/>
        </w:rPr>
      </w:pPr>
    </w:p>
    <w:p w14:paraId="53AE060E" w14:textId="77777777" w:rsidR="001F0D90" w:rsidRPr="00C52DB5" w:rsidRDefault="001F0D90" w:rsidP="001F0D90">
      <w:pPr>
        <w:rPr>
          <w:i/>
          <w:sz w:val="22"/>
          <w:szCs w:val="22"/>
        </w:rPr>
      </w:pPr>
      <w:r w:rsidRPr="00C52DB5">
        <w:rPr>
          <w:i/>
          <w:sz w:val="22"/>
          <w:szCs w:val="22"/>
        </w:rPr>
        <w:t>Ilgalaikės, negalią sukeliančios ir galimai negrįžtamos sunkios nepageidaujamos reakcijos į vaistą</w:t>
      </w:r>
    </w:p>
    <w:p w14:paraId="562B1BC1" w14:textId="77777777" w:rsidR="001F0D90" w:rsidRPr="00C52DB5" w:rsidRDefault="001F0D90" w:rsidP="001F0D90">
      <w:pPr>
        <w:rPr>
          <w:sz w:val="22"/>
          <w:szCs w:val="22"/>
        </w:rPr>
      </w:pPr>
    </w:p>
    <w:p w14:paraId="4ED49EB1" w14:textId="77777777" w:rsidR="001F0D90" w:rsidRPr="00C52DB5" w:rsidRDefault="001F0D90" w:rsidP="001F0D90">
      <w:pPr>
        <w:rPr>
          <w:sz w:val="22"/>
          <w:szCs w:val="22"/>
        </w:rPr>
      </w:pPr>
      <w:r w:rsidRPr="00C52DB5">
        <w:rPr>
          <w:sz w:val="22"/>
          <w:szCs w:val="22"/>
        </w:rPr>
        <w:t xml:space="preserve">Pacientams, gydomiems chinolonais ir fluorochinolonais, nepriklausomai nuo jų amžiaus ir jau esamų rizikos veiksnių, labai retais atvejais buvo nustatyta ilgalaikių (trunkančių mėnesius arba metus), </w:t>
      </w:r>
      <w:r w:rsidRPr="00C52DB5">
        <w:rPr>
          <w:sz w:val="22"/>
          <w:szCs w:val="22"/>
        </w:rPr>
        <w:lastRenderedPageBreak/>
        <w:t>negalią sukeliančių ir galimai negrįžtamų sunkių nepageidaujamų reakcijų į vaistą, pažeidžiančių skirtingas, kartais kelias organizmo sistemas (skeleto ir raumenų, nervų, psichikos ir jutimų). Pasireiškus pirmiesiems sunkios nepageidaujamos reakcijos požymiams arba simptomams, reikia nedelsiant nutraukti levoflokascino vartojimą ir pacientams nurodyti tokiu atveju kreiptis į vaistinį preparatą skyrusį gydytoją patarimo.</w:t>
      </w:r>
    </w:p>
    <w:p w14:paraId="4DD8D580" w14:textId="77777777" w:rsidR="001F0D90" w:rsidRPr="00C52DB5" w:rsidRDefault="001F0D90" w:rsidP="001F0D90">
      <w:pPr>
        <w:rPr>
          <w:sz w:val="22"/>
          <w:szCs w:val="22"/>
        </w:rPr>
      </w:pPr>
    </w:p>
    <w:p w14:paraId="12836A3E" w14:textId="77777777" w:rsidR="001F0D90" w:rsidRPr="00C52DB5" w:rsidRDefault="001F0D90" w:rsidP="001F0D90">
      <w:pPr>
        <w:rPr>
          <w:i/>
          <w:sz w:val="22"/>
          <w:szCs w:val="22"/>
        </w:rPr>
      </w:pPr>
      <w:r w:rsidRPr="00C52DB5">
        <w:rPr>
          <w:i/>
          <w:sz w:val="22"/>
          <w:szCs w:val="22"/>
        </w:rPr>
        <w:t>Tendinitas ir sausgyslės plyšimas</w:t>
      </w:r>
    </w:p>
    <w:p w14:paraId="568F7EB9" w14:textId="77777777" w:rsidR="001F0D90" w:rsidRPr="00C52DB5" w:rsidRDefault="001F0D90" w:rsidP="001F0D90">
      <w:pPr>
        <w:rPr>
          <w:sz w:val="22"/>
          <w:szCs w:val="22"/>
        </w:rPr>
      </w:pPr>
    </w:p>
    <w:p w14:paraId="59FD73DE" w14:textId="77777777" w:rsidR="001F0D90" w:rsidRPr="00C52DB5" w:rsidRDefault="001F0D90" w:rsidP="001F0D90">
      <w:pPr>
        <w:rPr>
          <w:sz w:val="22"/>
          <w:szCs w:val="22"/>
        </w:rPr>
      </w:pPr>
      <w:r w:rsidRPr="00C52DB5">
        <w:rPr>
          <w:sz w:val="22"/>
          <w:szCs w:val="22"/>
        </w:rPr>
        <w:t xml:space="preserve">Tendinitas ir sausgyslės (ypač Achilo sausgyslės, bet ne vien tik jos) plyšimas, kartais abipusis, gali pasireikšti jau per 48 valandas nuo gydymo chinolonais ir fluorochinolonais pradžios ir buvo gauta pranešimų, kad toks sutrikimas nustatytas praėjus net iki kelių mėnesių nuo gydymo nutraukimo. Tendinito ir sausgyslių plyšimo rizika yra didesnė senyviems pacientams, pacientams, kurių inkstų funkcija sutrikusi, pacientams, kuriems persodinti solidiniai organai, pacientams, kurie vartoja </w:t>
      </w:r>
      <w:r w:rsidRPr="00C52DB5">
        <w:rPr>
          <w:sz w:val="22"/>
        </w:rPr>
        <w:t xml:space="preserve">1000 mg </w:t>
      </w:r>
      <w:r w:rsidRPr="00C52DB5">
        <w:rPr>
          <w:sz w:val="22"/>
          <w:szCs w:val="22"/>
        </w:rPr>
        <w:t>levofloksacino paros dozes ir tiems, kurie kartu gydomi kortikosteroidais. Todėl reikia vengti kartu vartoti kortikosteroidų.</w:t>
      </w:r>
    </w:p>
    <w:p w14:paraId="6B5304BB" w14:textId="77777777" w:rsidR="001F0D90" w:rsidRPr="00C52DB5" w:rsidRDefault="001F0D90" w:rsidP="001F0D90">
      <w:pPr>
        <w:rPr>
          <w:sz w:val="22"/>
          <w:szCs w:val="22"/>
        </w:rPr>
      </w:pPr>
      <w:r w:rsidRPr="00C52DB5">
        <w:rPr>
          <w:sz w:val="22"/>
          <w:szCs w:val="22"/>
        </w:rPr>
        <w:t>Pasireiškus pirmajam tendinito požymiui (pvz., skausmingam patinimui, uždegimui), reikia nutraukti gydymą levofloksacinu ir apsvarstyti kitokio gydymo galimybę. Pažeistą (-as) galūnę (-es) reikia tinkamai gydyti (pvz., imobilizuoti). Jeigu atsirado tendinopatijos požymių, kortikosteroidų vartoti negalima.</w:t>
      </w:r>
    </w:p>
    <w:p w14:paraId="6AE96827" w14:textId="77777777" w:rsidR="001F0D90" w:rsidRPr="00C52DB5" w:rsidRDefault="001F0D90" w:rsidP="001F0D90">
      <w:pPr>
        <w:rPr>
          <w:sz w:val="22"/>
          <w:szCs w:val="22"/>
        </w:rPr>
      </w:pPr>
    </w:p>
    <w:p w14:paraId="174D8181" w14:textId="77777777" w:rsidR="001F0D90" w:rsidRPr="00C52DB5" w:rsidRDefault="001F0D90" w:rsidP="001F0D90">
      <w:pPr>
        <w:rPr>
          <w:i/>
          <w:sz w:val="22"/>
          <w:szCs w:val="22"/>
        </w:rPr>
      </w:pPr>
      <w:r w:rsidRPr="00C52DB5">
        <w:rPr>
          <w:i/>
          <w:sz w:val="22"/>
          <w:szCs w:val="22"/>
        </w:rPr>
        <w:t>Su Clostridium difficile</w:t>
      </w:r>
      <w:r w:rsidRPr="00C52DB5" w:rsidDel="000578E4">
        <w:rPr>
          <w:i/>
          <w:sz w:val="22"/>
          <w:szCs w:val="22"/>
        </w:rPr>
        <w:t xml:space="preserve"> </w:t>
      </w:r>
      <w:r w:rsidRPr="00C52DB5">
        <w:rPr>
          <w:i/>
          <w:sz w:val="22"/>
          <w:szCs w:val="22"/>
        </w:rPr>
        <w:t>susijusios ligos</w:t>
      </w:r>
    </w:p>
    <w:p w14:paraId="136DE38B" w14:textId="77777777" w:rsidR="001F0D90" w:rsidRPr="00C52DB5" w:rsidRDefault="001F0D90" w:rsidP="001F0D90">
      <w:pPr>
        <w:rPr>
          <w:sz w:val="22"/>
          <w:szCs w:val="22"/>
        </w:rPr>
      </w:pPr>
    </w:p>
    <w:p w14:paraId="79BF0F61" w14:textId="77777777" w:rsidR="001F0D90" w:rsidRPr="00C52DB5" w:rsidRDefault="001F0D90" w:rsidP="001F0D90">
      <w:pPr>
        <w:rPr>
          <w:sz w:val="22"/>
          <w:szCs w:val="22"/>
        </w:rPr>
      </w:pPr>
      <w:r w:rsidRPr="00C52DB5">
        <w:rPr>
          <w:sz w:val="22"/>
          <w:szCs w:val="22"/>
        </w:rPr>
        <w:t xml:space="preserve">Jei gydymo levofloksacinu metu ar po jo (net kelių savaičių laikotarpiu po gydymo nutraukimo) pasireiškia viduriavimas (sunkus, nuolatinis ir (arba) kruvinomis išmatomis), tai gali būti su </w:t>
      </w:r>
      <w:r w:rsidRPr="00C52DB5">
        <w:rPr>
          <w:i/>
          <w:sz w:val="22"/>
          <w:szCs w:val="22"/>
        </w:rPr>
        <w:t>Clostridium difficile</w:t>
      </w:r>
      <w:r w:rsidRPr="00C52DB5">
        <w:rPr>
          <w:sz w:val="22"/>
          <w:szCs w:val="22"/>
        </w:rPr>
        <w:t xml:space="preserve"> susijusios ligos (angl. CDAD) simptomas. CDAD sunkumas gali būti įvairus (nuo lengvo iki gyvybei pavojingo sutrikimo), sunkiausia forma yra pseudomembraninis kolitas (žr. 4.8 skyrių). Jei gydymo levofloksacinu metu ar po jo pasireiškia sunkus viduriavimas, svarbu turėti omenyje, kad tai gali būti minėtas sutrikimas. Jei manoma ar patvirtinama, kad yra CDAD, būtina nedelsiant nutraukti levofloksacino vartojimą ir pradėti tinkamą gydymą. Pasireiškus tokiai klinikinei būklei, vaistinių preparatų, slopinančių žarnų peristaltiką, vartoti draudžiama. </w:t>
      </w:r>
    </w:p>
    <w:p w14:paraId="31BDEBCF" w14:textId="77777777" w:rsidR="001F0D90" w:rsidRPr="00C52DB5" w:rsidRDefault="001F0D90" w:rsidP="001F0D90">
      <w:pPr>
        <w:rPr>
          <w:sz w:val="22"/>
          <w:szCs w:val="22"/>
        </w:rPr>
      </w:pPr>
    </w:p>
    <w:p w14:paraId="5E0C2982" w14:textId="77777777" w:rsidR="001F0D90" w:rsidRPr="00C52DB5" w:rsidRDefault="001F0D90" w:rsidP="001F0D90">
      <w:pPr>
        <w:rPr>
          <w:i/>
          <w:sz w:val="22"/>
          <w:szCs w:val="22"/>
        </w:rPr>
      </w:pPr>
      <w:r w:rsidRPr="00C52DB5">
        <w:rPr>
          <w:i/>
          <w:sz w:val="22"/>
          <w:szCs w:val="22"/>
        </w:rPr>
        <w:t>Pacientai, kuriems yra traukulių atsiradimo pavojus</w:t>
      </w:r>
    </w:p>
    <w:p w14:paraId="13A13ABE" w14:textId="77777777" w:rsidR="001F0D90" w:rsidRPr="00C52DB5" w:rsidRDefault="001F0D90" w:rsidP="001F0D90">
      <w:pPr>
        <w:rPr>
          <w:sz w:val="22"/>
          <w:szCs w:val="22"/>
        </w:rPr>
      </w:pPr>
    </w:p>
    <w:p w14:paraId="2B574EAF" w14:textId="77777777" w:rsidR="001F0D90" w:rsidRPr="00C52DB5" w:rsidRDefault="001F0D90" w:rsidP="001F0D90">
      <w:pPr>
        <w:rPr>
          <w:sz w:val="22"/>
          <w:szCs w:val="22"/>
        </w:rPr>
      </w:pPr>
      <w:r w:rsidRPr="00C52DB5">
        <w:rPr>
          <w:sz w:val="22"/>
          <w:szCs w:val="22"/>
        </w:rPr>
        <w:t>Chinolonai gali mažinti traukulių atsiradimo slenkstį ir sukelti traukulius. Levofloksacino vartoti draudžiama, jei yra buvusi epilepsija (žr. 4.3 skyrių). Levofloksacino, kaip ir kitų chinolonų, vartoti reikia labai atsargiai, jei yra padidėjusi traukulių atsiradimo rizika arba jei kartu vartojama traukulių atsiradimo slenkstį smegenyse mažinančių vaistinių preparatų, pvz., teofilino (žr. 4.5 skyrių). Jei atsiranda traukulių priepuolių (žr. 4.8 skyrių), gydymą levofloksacinu būtina nutraukti.</w:t>
      </w:r>
    </w:p>
    <w:p w14:paraId="4F726A3D" w14:textId="77777777" w:rsidR="001F0D90" w:rsidRPr="00C52DB5" w:rsidRDefault="001F0D90" w:rsidP="001F0D90">
      <w:pPr>
        <w:rPr>
          <w:sz w:val="22"/>
          <w:szCs w:val="22"/>
        </w:rPr>
      </w:pPr>
    </w:p>
    <w:p w14:paraId="736277C1" w14:textId="77777777" w:rsidR="001F0D90" w:rsidRPr="00C52DB5" w:rsidRDefault="001F0D90" w:rsidP="001F0D90">
      <w:pPr>
        <w:rPr>
          <w:i/>
          <w:sz w:val="22"/>
          <w:szCs w:val="22"/>
        </w:rPr>
      </w:pPr>
      <w:r w:rsidRPr="00C52DB5">
        <w:rPr>
          <w:i/>
          <w:sz w:val="22"/>
          <w:szCs w:val="22"/>
        </w:rPr>
        <w:t>Pacientai, kurių organizme trūksta gliukozės-6-fosfatdehidrogenazės</w:t>
      </w:r>
    </w:p>
    <w:p w14:paraId="23991FE6" w14:textId="77777777" w:rsidR="001F0D90" w:rsidRPr="00C52DB5" w:rsidRDefault="001F0D90" w:rsidP="001F0D90">
      <w:pPr>
        <w:rPr>
          <w:sz w:val="22"/>
          <w:szCs w:val="22"/>
        </w:rPr>
      </w:pPr>
    </w:p>
    <w:p w14:paraId="44698CE7" w14:textId="77777777" w:rsidR="001F0D90" w:rsidRPr="00C52DB5" w:rsidRDefault="001F0D90" w:rsidP="001F0D90">
      <w:pPr>
        <w:rPr>
          <w:sz w:val="22"/>
          <w:szCs w:val="22"/>
        </w:rPr>
      </w:pPr>
      <w:r w:rsidRPr="00C52DB5">
        <w:rPr>
          <w:sz w:val="22"/>
          <w:szCs w:val="22"/>
        </w:rPr>
        <w:t>Pacientams, kurių organizme trūksta gliukozės-6-fosfatdehidrogenazės arba šis trūkumas yra latentinis ir kurie gydomi chinolonų grupės antibakteriniais vaistiniais preparatais, gali būti didesnė hemolizinės reakcijos rizika. Jei tokie pacientai yra gydomi levofloksacinu, būtina stebėti, ar nepasireiškia hemolizė.</w:t>
      </w:r>
    </w:p>
    <w:p w14:paraId="204F454C" w14:textId="77777777" w:rsidR="001F0D90" w:rsidRPr="00C52DB5" w:rsidRDefault="001F0D90" w:rsidP="001F0D90">
      <w:pPr>
        <w:rPr>
          <w:sz w:val="22"/>
          <w:szCs w:val="22"/>
        </w:rPr>
      </w:pPr>
    </w:p>
    <w:p w14:paraId="1C22441C" w14:textId="77777777" w:rsidR="001F0D90" w:rsidRPr="00C52DB5" w:rsidRDefault="001F0D90" w:rsidP="001F0D90">
      <w:pPr>
        <w:rPr>
          <w:i/>
          <w:sz w:val="22"/>
          <w:szCs w:val="22"/>
        </w:rPr>
      </w:pPr>
      <w:r w:rsidRPr="00C52DB5">
        <w:rPr>
          <w:i/>
          <w:sz w:val="22"/>
          <w:szCs w:val="22"/>
        </w:rPr>
        <w:t>Pacientai, kurių inkstų funkcija sutrikusi</w:t>
      </w:r>
    </w:p>
    <w:p w14:paraId="699BB54B" w14:textId="77777777" w:rsidR="001F0D90" w:rsidRPr="00C52DB5" w:rsidRDefault="001F0D90" w:rsidP="001F0D90">
      <w:pPr>
        <w:rPr>
          <w:sz w:val="22"/>
          <w:szCs w:val="22"/>
        </w:rPr>
      </w:pPr>
    </w:p>
    <w:p w14:paraId="1586F742" w14:textId="77777777" w:rsidR="001F0D90" w:rsidRPr="00C52DB5" w:rsidRDefault="001F0D90" w:rsidP="001F0D90">
      <w:pPr>
        <w:rPr>
          <w:sz w:val="22"/>
          <w:szCs w:val="22"/>
        </w:rPr>
      </w:pPr>
      <w:r w:rsidRPr="00C52DB5">
        <w:rPr>
          <w:sz w:val="22"/>
          <w:szCs w:val="22"/>
        </w:rPr>
        <w:t xml:space="preserve">Kadangi levofloksacinas daugiausia išsiskiria per inkstus, pacientams, kurių inkstų funkcija yra sutrikusi, Tavanic dozę reikia koreguoti (žr.4.2 skyrių). </w:t>
      </w:r>
    </w:p>
    <w:p w14:paraId="75C85FDD" w14:textId="77777777" w:rsidR="001F0D90" w:rsidRPr="00C52DB5" w:rsidRDefault="001F0D90" w:rsidP="001F0D90">
      <w:pPr>
        <w:rPr>
          <w:sz w:val="22"/>
          <w:szCs w:val="22"/>
        </w:rPr>
      </w:pPr>
    </w:p>
    <w:p w14:paraId="231286AA" w14:textId="77777777" w:rsidR="001F0D90" w:rsidRPr="00C52DB5" w:rsidRDefault="001F0D90" w:rsidP="001F0D90">
      <w:pPr>
        <w:rPr>
          <w:i/>
          <w:sz w:val="22"/>
          <w:szCs w:val="22"/>
        </w:rPr>
      </w:pPr>
      <w:r w:rsidRPr="00C52DB5">
        <w:rPr>
          <w:bCs/>
          <w:i/>
          <w:iCs/>
          <w:sz w:val="22"/>
          <w:szCs w:val="22"/>
        </w:rPr>
        <w:t>Padidėjusio jautrumo reakcijos</w:t>
      </w:r>
    </w:p>
    <w:p w14:paraId="18C4F875" w14:textId="77777777" w:rsidR="001F0D90" w:rsidRPr="00C52DB5" w:rsidRDefault="001F0D90" w:rsidP="001F0D90">
      <w:pPr>
        <w:rPr>
          <w:i/>
          <w:sz w:val="22"/>
          <w:szCs w:val="22"/>
        </w:rPr>
      </w:pPr>
    </w:p>
    <w:p w14:paraId="577C6C08" w14:textId="77777777" w:rsidR="001F0D90" w:rsidRPr="00C52DB5" w:rsidRDefault="001F0D90" w:rsidP="001F0D90">
      <w:pPr>
        <w:rPr>
          <w:bCs/>
          <w:iCs/>
          <w:sz w:val="22"/>
          <w:szCs w:val="22"/>
        </w:rPr>
      </w:pPr>
      <w:r w:rsidRPr="00C52DB5">
        <w:rPr>
          <w:bCs/>
          <w:iCs/>
          <w:sz w:val="22"/>
          <w:szCs w:val="22"/>
        </w:rPr>
        <w:t>Levofloksacinas gali sukelti sunkių, net gyvybei pavojų keliančių padidėjusio jautrumo reakcijų (pvz., angioneurozinę edemą ir net anafilaksinį šoką), kartais net po pradinės dozės pavartojimo (žr. 4.8 skyrių). Pacientas privalo nedelsiant nutraukti vaistinio preparato vartojimą ir nedelsdamas kreiptis į savo ar skubią pagalbą teikiantį gydytoją, kuris pradės tinkamą skubų gydymą.</w:t>
      </w:r>
    </w:p>
    <w:p w14:paraId="5B494C57" w14:textId="77777777" w:rsidR="001F0D90" w:rsidRPr="00C52DB5" w:rsidRDefault="001F0D90" w:rsidP="001F0D90">
      <w:pPr>
        <w:rPr>
          <w:bCs/>
          <w:iCs/>
          <w:sz w:val="22"/>
          <w:szCs w:val="22"/>
        </w:rPr>
      </w:pPr>
    </w:p>
    <w:p w14:paraId="260292DA" w14:textId="74B4428E" w:rsidR="001F0D90" w:rsidRPr="00C52DB5" w:rsidRDefault="00C962F0" w:rsidP="001F0D90">
      <w:pPr>
        <w:rPr>
          <w:bCs/>
          <w:i/>
          <w:iCs/>
          <w:sz w:val="22"/>
          <w:szCs w:val="22"/>
        </w:rPr>
      </w:pPr>
      <w:r w:rsidRPr="00C52DB5">
        <w:rPr>
          <w:bCs/>
          <w:i/>
          <w:iCs/>
          <w:sz w:val="22"/>
          <w:szCs w:val="22"/>
        </w:rPr>
        <w:t>Sunkios nepageidaujamos odos reakcijos</w:t>
      </w:r>
    </w:p>
    <w:p w14:paraId="4BC88897" w14:textId="77777777" w:rsidR="001F0D90" w:rsidRPr="00C52DB5" w:rsidRDefault="001F0D90" w:rsidP="001F0D90">
      <w:pPr>
        <w:spacing w:line="240" w:lineRule="exact"/>
        <w:rPr>
          <w:sz w:val="22"/>
          <w:szCs w:val="22"/>
        </w:rPr>
      </w:pPr>
    </w:p>
    <w:p w14:paraId="672CE910" w14:textId="1ABCB18E" w:rsidR="001F0D90" w:rsidRPr="00C52DB5" w:rsidRDefault="00C962F0" w:rsidP="001F0D90">
      <w:pPr>
        <w:rPr>
          <w:sz w:val="22"/>
          <w:szCs w:val="22"/>
        </w:rPr>
      </w:pPr>
      <w:r w:rsidRPr="00C52DB5">
        <w:rPr>
          <w:sz w:val="22"/>
          <w:szCs w:val="22"/>
        </w:rPr>
        <w:t>Pranešta apie su levofloksacino vartojimu susijusias sunkias odos nepageidaujamas reakcijas (SNOR), įskaitant toksinę epidermio nekrolizę (TEN, dar vadinamą Lajelio (</w:t>
      </w:r>
      <w:r w:rsidRPr="00C52DB5">
        <w:rPr>
          <w:i/>
          <w:iCs/>
          <w:sz w:val="22"/>
          <w:szCs w:val="22"/>
        </w:rPr>
        <w:t>Lyell</w:t>
      </w:r>
      <w:r w:rsidRPr="00C52DB5">
        <w:rPr>
          <w:sz w:val="22"/>
          <w:szCs w:val="22"/>
        </w:rPr>
        <w:t>) sindromu), Stivenso ir Džonsono (</w:t>
      </w:r>
      <w:r w:rsidRPr="00C52DB5">
        <w:rPr>
          <w:i/>
          <w:iCs/>
          <w:sz w:val="22"/>
          <w:szCs w:val="22"/>
        </w:rPr>
        <w:t>Stevens Johnson</w:t>
      </w:r>
      <w:r w:rsidRPr="00C52DB5">
        <w:rPr>
          <w:sz w:val="22"/>
          <w:szCs w:val="22"/>
        </w:rPr>
        <w:t>) sindromą (SJS) ir reakciją į vaistinį preparatą su eozinofilija ir sisteminiais simptomais (</w:t>
      </w:r>
      <w:r w:rsidRPr="00C52DB5">
        <w:rPr>
          <w:i/>
          <w:iCs/>
          <w:sz w:val="22"/>
          <w:szCs w:val="22"/>
        </w:rPr>
        <w:t>DRESS</w:t>
      </w:r>
      <w:r w:rsidRPr="00C52DB5">
        <w:rPr>
          <w:sz w:val="22"/>
          <w:szCs w:val="22"/>
        </w:rPr>
        <w:t>), kurios gali būti pavojingos gyvybei arba mirtinos (žr. 4.8 skyrių). Vaistinio preparato skyrimo metu pacientus reikia informuoti, kokie yra sunkių odos reakcijų požymiai ir simptomai, juos būtina atidžiai stebėti. Jei požymiai ir simptomai rodo, kad galėjo atsirasti tokių reakcijų, būtina nedelsiant nutraukti levofloksacino vartojimą ir apsvarstyti alternatyvaus gydymo galimybę. Jei pacientui vartojant levofloksacino pasireiškia sunki reakcija (tokia kaip SJS, TEN ar DRESS), tokiam pacientui gydymo levofloksacinu niekada negalima atnaujinti.</w:t>
      </w:r>
    </w:p>
    <w:p w14:paraId="40F5ED58" w14:textId="77777777" w:rsidR="001F0D90" w:rsidRPr="00C52DB5" w:rsidRDefault="001F0D90" w:rsidP="001F0D90">
      <w:pPr>
        <w:rPr>
          <w:i/>
          <w:sz w:val="22"/>
          <w:szCs w:val="22"/>
        </w:rPr>
      </w:pPr>
    </w:p>
    <w:p w14:paraId="359F1D57" w14:textId="77777777" w:rsidR="001F0D90" w:rsidRPr="00C52DB5" w:rsidRDefault="001F0D90" w:rsidP="001F0D90">
      <w:pPr>
        <w:rPr>
          <w:i/>
          <w:sz w:val="22"/>
          <w:szCs w:val="22"/>
        </w:rPr>
      </w:pPr>
      <w:r w:rsidRPr="00C52DB5">
        <w:rPr>
          <w:i/>
          <w:sz w:val="22"/>
          <w:szCs w:val="22"/>
        </w:rPr>
        <w:t>Nenormali glikemija</w:t>
      </w:r>
    </w:p>
    <w:p w14:paraId="34355A50" w14:textId="77777777" w:rsidR="001F0D90" w:rsidRPr="00C52DB5" w:rsidRDefault="001F0D90" w:rsidP="001F0D90">
      <w:pPr>
        <w:rPr>
          <w:sz w:val="22"/>
          <w:szCs w:val="22"/>
        </w:rPr>
      </w:pPr>
    </w:p>
    <w:p w14:paraId="7DD68261" w14:textId="18AC3021" w:rsidR="001F0D90" w:rsidRPr="00C52DB5" w:rsidRDefault="001F0D90" w:rsidP="001F0D90">
      <w:pPr>
        <w:rPr>
          <w:sz w:val="22"/>
          <w:szCs w:val="22"/>
        </w:rPr>
      </w:pPr>
      <w:r w:rsidRPr="00C52DB5">
        <w:rPr>
          <w:sz w:val="22"/>
          <w:szCs w:val="22"/>
        </w:rPr>
        <w:t>Kaip ir vartojant kitų chinolonų, gauta pranešimų apie nenormalios glikemijos (ir hipoglikemijos, ir hiperglikemijos) atvejus</w:t>
      </w:r>
      <w:r w:rsidR="00C962F0" w:rsidRPr="00C52DB5">
        <w:rPr>
          <w:sz w:val="22"/>
          <w:szCs w:val="22"/>
        </w:rPr>
        <w:t xml:space="preserve"> (toks poveikis dažniau pasireiškia senyviems žmonėms)</w:t>
      </w:r>
      <w:r w:rsidRPr="00C52DB5">
        <w:rPr>
          <w:sz w:val="22"/>
          <w:szCs w:val="22"/>
        </w:rPr>
        <w:t>, dažniausiai diabetu sergantiems pacientams, vartojantiems geriamojo glikemiją mažinančio vaistinio preparato (pvz., glibenklamido) ar insulino. Buvo hipoglikeminės komos atvejų. Būtina atidžiai stebėti diabetu sergančių pacientų glikemiją (žr. 4.8 skyrių).</w:t>
      </w:r>
    </w:p>
    <w:p w14:paraId="2954C2D8" w14:textId="66F192E6" w:rsidR="00C962F0" w:rsidRPr="00C52DB5" w:rsidRDefault="00C962F0" w:rsidP="001F0D90">
      <w:pPr>
        <w:rPr>
          <w:sz w:val="22"/>
          <w:szCs w:val="22"/>
        </w:rPr>
      </w:pPr>
      <w:r w:rsidRPr="00C52DB5">
        <w:rPr>
          <w:sz w:val="22"/>
          <w:szCs w:val="22"/>
        </w:rPr>
        <w:t>Jei pacientas praneša apie nenormalią glikemiją, reikia nedelsiant nutraukti Tavanic vartojimą ir apsvarstyti alternatyvų antibakterinį gydymą ne fluorochinolonais.</w:t>
      </w:r>
    </w:p>
    <w:p w14:paraId="33C398D5" w14:textId="77777777" w:rsidR="001F0D90" w:rsidRPr="00C52DB5" w:rsidRDefault="001F0D90" w:rsidP="001F0D90">
      <w:pPr>
        <w:autoSpaceDE w:val="0"/>
        <w:autoSpaceDN w:val="0"/>
        <w:adjustRightInd w:val="0"/>
        <w:rPr>
          <w:i/>
          <w:sz w:val="22"/>
          <w:szCs w:val="22"/>
          <w:lang w:eastAsia="lt-LT"/>
        </w:rPr>
      </w:pPr>
    </w:p>
    <w:p w14:paraId="71CAFE57" w14:textId="77777777" w:rsidR="001F0D90" w:rsidRPr="00C52DB5" w:rsidRDefault="001F0D90" w:rsidP="001F0D90">
      <w:pPr>
        <w:keepNext/>
        <w:keepLines/>
        <w:rPr>
          <w:i/>
          <w:sz w:val="22"/>
          <w:szCs w:val="22"/>
        </w:rPr>
      </w:pPr>
      <w:r w:rsidRPr="00C52DB5">
        <w:rPr>
          <w:i/>
          <w:sz w:val="22"/>
          <w:szCs w:val="22"/>
        </w:rPr>
        <w:t>Jautrumo šviesai atsiradimo profilaktika</w:t>
      </w:r>
    </w:p>
    <w:p w14:paraId="138C3D14" w14:textId="77777777" w:rsidR="001F0D90" w:rsidRPr="00C52DB5" w:rsidRDefault="001F0D90" w:rsidP="001F0D90">
      <w:pPr>
        <w:keepNext/>
        <w:keepLines/>
        <w:rPr>
          <w:sz w:val="22"/>
          <w:szCs w:val="22"/>
        </w:rPr>
      </w:pPr>
    </w:p>
    <w:p w14:paraId="060FEA48" w14:textId="77777777" w:rsidR="001F0D90" w:rsidRPr="00C52DB5" w:rsidRDefault="001F0D90" w:rsidP="001F0D90">
      <w:pPr>
        <w:keepNext/>
        <w:keepLines/>
        <w:rPr>
          <w:sz w:val="22"/>
          <w:szCs w:val="22"/>
        </w:rPr>
      </w:pPr>
      <w:r w:rsidRPr="00C52DB5">
        <w:rPr>
          <w:sz w:val="22"/>
          <w:szCs w:val="22"/>
        </w:rPr>
        <w:t>Vartojant levofloksacino, buvo padidėjusio jautrumo šviesai atvejų (žr. 4.8 skyrių). Siekiant išvengti padidėjusio jautrumo šviesai, gydymo metu bei 48 val. po jo nutraukimo nerekomenduojama be reikalo būti labai saulėtoje ar dirbtinių ultravioletinių spindulių (pvz., saulės šviesos lempų, soliariumo) aplinkoje.</w:t>
      </w:r>
    </w:p>
    <w:p w14:paraId="2B9B809C" w14:textId="77777777" w:rsidR="001F0D90" w:rsidRPr="00C52DB5" w:rsidRDefault="001F0D90" w:rsidP="001F0D90">
      <w:pPr>
        <w:autoSpaceDE w:val="0"/>
        <w:autoSpaceDN w:val="0"/>
        <w:adjustRightInd w:val="0"/>
        <w:rPr>
          <w:i/>
          <w:sz w:val="22"/>
          <w:szCs w:val="22"/>
          <w:lang w:eastAsia="lt-LT"/>
        </w:rPr>
      </w:pPr>
    </w:p>
    <w:p w14:paraId="07A199D9" w14:textId="77777777" w:rsidR="001F0D90" w:rsidRPr="00C52DB5" w:rsidRDefault="001F0D90" w:rsidP="001F0D90">
      <w:pPr>
        <w:tabs>
          <w:tab w:val="left" w:pos="567"/>
        </w:tabs>
        <w:rPr>
          <w:i/>
          <w:sz w:val="22"/>
          <w:szCs w:val="22"/>
        </w:rPr>
      </w:pPr>
      <w:r w:rsidRPr="00C52DB5">
        <w:rPr>
          <w:i/>
          <w:sz w:val="22"/>
          <w:szCs w:val="22"/>
        </w:rPr>
        <w:t>Pacientai, vartojantys vitamino K antagonistų</w:t>
      </w:r>
    </w:p>
    <w:p w14:paraId="5D97BDA5" w14:textId="77777777" w:rsidR="001F0D90" w:rsidRPr="00C52DB5" w:rsidRDefault="001F0D90" w:rsidP="001F0D90">
      <w:pPr>
        <w:tabs>
          <w:tab w:val="left" w:pos="567"/>
        </w:tabs>
        <w:rPr>
          <w:sz w:val="22"/>
          <w:szCs w:val="22"/>
        </w:rPr>
      </w:pPr>
    </w:p>
    <w:p w14:paraId="21535C67" w14:textId="77777777" w:rsidR="001F0D90" w:rsidRPr="00C52DB5" w:rsidRDefault="001F0D90" w:rsidP="001F0D90">
      <w:pPr>
        <w:tabs>
          <w:tab w:val="left" w:pos="567"/>
        </w:tabs>
        <w:rPr>
          <w:sz w:val="22"/>
          <w:szCs w:val="22"/>
        </w:rPr>
      </w:pPr>
      <w:r w:rsidRPr="00C52DB5">
        <w:rPr>
          <w:sz w:val="22"/>
          <w:szCs w:val="22"/>
        </w:rPr>
        <w:t xml:space="preserve">Kadangi pacientams, levofloksaciną vartojantiems kartu su vitamino K antagonistais (pvz., varfarinu), gali padidėti kraujo krešėjimo tyrimų (PL/TNS) rodmenys ir (arba) kraujavimo dažnis, tokio kombinuotojo gydymo metu reikia atlikinėti kraujo krešėjimo tyrimus (žr. 4.5 skyrių). </w:t>
      </w:r>
    </w:p>
    <w:p w14:paraId="160C9FC1" w14:textId="77777777" w:rsidR="001F0D90" w:rsidRPr="00C52DB5" w:rsidRDefault="001F0D90" w:rsidP="001F0D90">
      <w:pPr>
        <w:autoSpaceDE w:val="0"/>
        <w:autoSpaceDN w:val="0"/>
        <w:adjustRightInd w:val="0"/>
        <w:rPr>
          <w:i/>
          <w:sz w:val="22"/>
          <w:szCs w:val="22"/>
          <w:lang w:eastAsia="lt-LT"/>
        </w:rPr>
      </w:pPr>
    </w:p>
    <w:p w14:paraId="7D597BC3" w14:textId="77777777" w:rsidR="001F0D90" w:rsidRPr="00C52DB5" w:rsidRDefault="001F0D90" w:rsidP="001F0D90">
      <w:pPr>
        <w:tabs>
          <w:tab w:val="left" w:pos="567"/>
        </w:tabs>
        <w:rPr>
          <w:i/>
          <w:sz w:val="22"/>
          <w:szCs w:val="22"/>
        </w:rPr>
      </w:pPr>
      <w:r w:rsidRPr="00C52DB5">
        <w:rPr>
          <w:i/>
          <w:sz w:val="22"/>
          <w:szCs w:val="22"/>
        </w:rPr>
        <w:t>Psichozinės reakcijos</w:t>
      </w:r>
    </w:p>
    <w:p w14:paraId="6CEDE112" w14:textId="77777777" w:rsidR="001F0D90" w:rsidRPr="00C52DB5" w:rsidRDefault="001F0D90" w:rsidP="001F0D90">
      <w:pPr>
        <w:tabs>
          <w:tab w:val="left" w:pos="567"/>
        </w:tabs>
        <w:rPr>
          <w:sz w:val="22"/>
          <w:szCs w:val="22"/>
        </w:rPr>
      </w:pPr>
    </w:p>
    <w:p w14:paraId="7CE06BD7" w14:textId="20BF152B" w:rsidR="001F0D90" w:rsidRPr="00C52DB5" w:rsidRDefault="001F0D90" w:rsidP="001F0D90">
      <w:pPr>
        <w:tabs>
          <w:tab w:val="left" w:pos="567"/>
        </w:tabs>
        <w:rPr>
          <w:sz w:val="22"/>
          <w:szCs w:val="22"/>
        </w:rPr>
      </w:pPr>
      <w:r w:rsidRPr="00C52DB5">
        <w:rPr>
          <w:sz w:val="22"/>
          <w:szCs w:val="22"/>
        </w:rPr>
        <w:t>Chinolonų, įskaitant levofloksaciną, vartojantiems pacientams buvo psichozinių reakcijų. Labai retais atvejais tokios reakcijos progresavo ir atsirado minčių apie savižudybę bei pasireiškė save žalojantis elgesys, kartais tik po vienos levofloksacino dozės pavartojimo (žr. 4.8 skyrių). Jeigu pacientui atsiranda tokių reakcijų, reikia nutraukti levofloksacino vartojimą</w:t>
      </w:r>
      <w:r w:rsidR="00C962F0" w:rsidRPr="00C52DB5">
        <w:rPr>
          <w:sz w:val="22"/>
          <w:szCs w:val="22"/>
        </w:rPr>
        <w:t xml:space="preserve"> nedelsiant po to, kai atsiranda pirmųjų šių reakcijų požymių bei simptomų, ir pacientams turi būti rekomenduota kreiptis į vaistinį preparatą skyrusį specialistą patarimo. Būtina apsvarstyti alternatyvų antibakterinį gydymą ne fluorochinolonais</w:t>
      </w:r>
      <w:r w:rsidRPr="00C52DB5">
        <w:rPr>
          <w:sz w:val="22"/>
          <w:szCs w:val="22"/>
        </w:rPr>
        <w:t xml:space="preserve"> ir pradėti tinkamą gydymą. Pacientus, sergančius ar sirgusius psichikos liga, levofloksacinu rekomenduojama gydyti atsargiai.</w:t>
      </w:r>
    </w:p>
    <w:p w14:paraId="4896247F" w14:textId="77777777" w:rsidR="001F0D90" w:rsidRPr="00C52DB5" w:rsidRDefault="001F0D90" w:rsidP="001F0D90">
      <w:pPr>
        <w:autoSpaceDE w:val="0"/>
        <w:autoSpaceDN w:val="0"/>
        <w:adjustRightInd w:val="0"/>
        <w:rPr>
          <w:bCs/>
          <w:i/>
          <w:sz w:val="22"/>
          <w:szCs w:val="22"/>
          <w:lang w:eastAsia="lt-LT"/>
        </w:rPr>
      </w:pPr>
    </w:p>
    <w:p w14:paraId="4302ECAF" w14:textId="77777777" w:rsidR="001F0D90" w:rsidRPr="00C52DB5" w:rsidRDefault="001F0D90" w:rsidP="001F0D90">
      <w:pPr>
        <w:autoSpaceDE w:val="0"/>
        <w:autoSpaceDN w:val="0"/>
        <w:adjustRightInd w:val="0"/>
        <w:rPr>
          <w:bCs/>
          <w:i/>
          <w:sz w:val="22"/>
          <w:szCs w:val="22"/>
          <w:lang w:eastAsia="lt-LT"/>
        </w:rPr>
      </w:pPr>
      <w:r w:rsidRPr="00C52DB5">
        <w:rPr>
          <w:bCs/>
          <w:i/>
          <w:sz w:val="22"/>
          <w:szCs w:val="22"/>
          <w:lang w:eastAsia="lt-LT"/>
        </w:rPr>
        <w:t>QT intervalo pailgėjimas</w:t>
      </w:r>
    </w:p>
    <w:p w14:paraId="623ED987" w14:textId="77777777" w:rsidR="001F0D90" w:rsidRPr="00C52DB5" w:rsidRDefault="001F0D90" w:rsidP="001F0D90">
      <w:pPr>
        <w:autoSpaceDE w:val="0"/>
        <w:autoSpaceDN w:val="0"/>
        <w:adjustRightInd w:val="0"/>
        <w:rPr>
          <w:sz w:val="22"/>
          <w:szCs w:val="22"/>
          <w:lang w:eastAsia="lt-LT"/>
        </w:rPr>
      </w:pPr>
    </w:p>
    <w:p w14:paraId="202BF5B9" w14:textId="77777777" w:rsidR="001F0D90" w:rsidRPr="00C52DB5" w:rsidRDefault="001F0D90" w:rsidP="001F0D90">
      <w:pPr>
        <w:autoSpaceDE w:val="0"/>
        <w:autoSpaceDN w:val="0"/>
        <w:adjustRightInd w:val="0"/>
        <w:rPr>
          <w:bCs/>
          <w:sz w:val="22"/>
          <w:szCs w:val="22"/>
          <w:lang w:eastAsia="lt-LT"/>
        </w:rPr>
      </w:pPr>
      <w:r w:rsidRPr="00C52DB5">
        <w:rPr>
          <w:bCs/>
          <w:sz w:val="22"/>
          <w:szCs w:val="22"/>
          <w:lang w:eastAsia="lt-LT"/>
        </w:rPr>
        <w:t xml:space="preserve">Fluorochinolonais, įskaitant levofloksaciną, atsargiai reikia gydyti pacientus, kuriems yra žinomų QT intervalo prailgėjimo rizikos veiksnių, pvz.: </w:t>
      </w:r>
    </w:p>
    <w:p w14:paraId="517E8057" w14:textId="77777777" w:rsidR="001F0D90" w:rsidRPr="00C52DB5" w:rsidRDefault="001F0D90" w:rsidP="001F0D90">
      <w:pPr>
        <w:numPr>
          <w:ilvl w:val="0"/>
          <w:numId w:val="31"/>
        </w:numPr>
        <w:autoSpaceDE w:val="0"/>
        <w:autoSpaceDN w:val="0"/>
        <w:adjustRightInd w:val="0"/>
        <w:ind w:left="567" w:hanging="567"/>
        <w:rPr>
          <w:bCs/>
          <w:sz w:val="22"/>
          <w:szCs w:val="22"/>
          <w:lang w:eastAsia="lt-LT"/>
        </w:rPr>
      </w:pPr>
      <w:r w:rsidRPr="00C52DB5">
        <w:rPr>
          <w:bCs/>
          <w:sz w:val="22"/>
          <w:szCs w:val="22"/>
          <w:lang w:eastAsia="lt-LT"/>
        </w:rPr>
        <w:t>įgimtas ilgo QT sindromas;</w:t>
      </w:r>
    </w:p>
    <w:p w14:paraId="7D0E640A" w14:textId="77777777" w:rsidR="001F0D90" w:rsidRPr="00C52DB5" w:rsidRDefault="001F0D90" w:rsidP="00645F6D">
      <w:pPr>
        <w:numPr>
          <w:ilvl w:val="0"/>
          <w:numId w:val="31"/>
        </w:numPr>
        <w:tabs>
          <w:tab w:val="clear" w:pos="720"/>
          <w:tab w:val="num" w:pos="567"/>
        </w:tabs>
        <w:autoSpaceDE w:val="0"/>
        <w:autoSpaceDN w:val="0"/>
        <w:adjustRightInd w:val="0"/>
        <w:ind w:left="567" w:hanging="567"/>
        <w:rPr>
          <w:bCs/>
          <w:sz w:val="22"/>
          <w:szCs w:val="22"/>
          <w:lang w:eastAsia="lt-LT"/>
        </w:rPr>
      </w:pPr>
      <w:r w:rsidRPr="00C52DB5">
        <w:rPr>
          <w:bCs/>
          <w:sz w:val="22"/>
          <w:szCs w:val="22"/>
          <w:lang w:eastAsia="lt-LT"/>
        </w:rPr>
        <w:t xml:space="preserve">gydymas QT intervalą ilginančiais vaistiniais preparatais (pvz., IA ar III klasės antiaritminiais vaistiniais preparatais, tricikliais antidepresantais, makrolidais, vaistiniais preparatais nuo psichozės); </w:t>
      </w:r>
    </w:p>
    <w:p w14:paraId="2C20DD0E" w14:textId="77777777" w:rsidR="001F0D90" w:rsidRPr="00C52DB5" w:rsidRDefault="001F0D90" w:rsidP="001F0D90">
      <w:pPr>
        <w:numPr>
          <w:ilvl w:val="0"/>
          <w:numId w:val="31"/>
        </w:numPr>
        <w:autoSpaceDE w:val="0"/>
        <w:autoSpaceDN w:val="0"/>
        <w:adjustRightInd w:val="0"/>
        <w:ind w:left="567" w:hanging="567"/>
        <w:rPr>
          <w:bCs/>
          <w:sz w:val="22"/>
          <w:szCs w:val="22"/>
          <w:lang w:eastAsia="lt-LT"/>
        </w:rPr>
      </w:pPr>
      <w:r w:rsidRPr="00C52DB5">
        <w:rPr>
          <w:bCs/>
          <w:sz w:val="22"/>
          <w:szCs w:val="22"/>
          <w:lang w:eastAsia="lt-LT"/>
        </w:rPr>
        <w:t>nekoreguotas elektrolitų pusiausvyros sutrikimas, pvz., hipokaliemija, hipomagnezemija;</w:t>
      </w:r>
    </w:p>
    <w:p w14:paraId="03CD1AA9" w14:textId="77777777" w:rsidR="001F0D90" w:rsidRPr="00C52DB5" w:rsidRDefault="001F0D90" w:rsidP="001F0D90">
      <w:pPr>
        <w:numPr>
          <w:ilvl w:val="0"/>
          <w:numId w:val="31"/>
        </w:numPr>
        <w:autoSpaceDE w:val="0"/>
        <w:autoSpaceDN w:val="0"/>
        <w:adjustRightInd w:val="0"/>
        <w:ind w:left="567" w:hanging="567"/>
        <w:rPr>
          <w:bCs/>
          <w:sz w:val="22"/>
          <w:szCs w:val="22"/>
          <w:lang w:eastAsia="lt-LT"/>
        </w:rPr>
      </w:pPr>
      <w:r w:rsidRPr="00C52DB5">
        <w:rPr>
          <w:bCs/>
          <w:sz w:val="22"/>
          <w:szCs w:val="22"/>
          <w:lang w:eastAsia="lt-LT"/>
        </w:rPr>
        <w:t>širdies liga, pvz., širdies nepakankamumas, miokardo infarktas, bradikardija.</w:t>
      </w:r>
    </w:p>
    <w:p w14:paraId="6BE9EB80" w14:textId="77777777" w:rsidR="001F0D90" w:rsidRPr="00C52DB5" w:rsidRDefault="001F0D90" w:rsidP="001F0D90">
      <w:pPr>
        <w:rPr>
          <w:bCs/>
          <w:sz w:val="22"/>
          <w:szCs w:val="22"/>
        </w:rPr>
      </w:pPr>
      <w:r w:rsidRPr="00C52DB5">
        <w:rPr>
          <w:color w:val="333333"/>
          <w:sz w:val="22"/>
          <w:szCs w:val="22"/>
        </w:rPr>
        <w:lastRenderedPageBreak/>
        <w:t xml:space="preserve">Senyvi pacientai ir moterys gali būti jautresni vaistiniams preparatams, kurie ilgina </w:t>
      </w:r>
      <w:r w:rsidRPr="00C52DB5">
        <w:rPr>
          <w:sz w:val="22"/>
          <w:szCs w:val="22"/>
        </w:rPr>
        <w:t>QT intervalą. Dėl šios priežasties fluorochinolonus, įsikatant ir levofloksaciną, būtina vartoti atsargiai</w:t>
      </w:r>
      <w:r w:rsidRPr="00C52DB5">
        <w:rPr>
          <w:color w:val="333333"/>
          <w:sz w:val="22"/>
          <w:szCs w:val="22"/>
        </w:rPr>
        <w:t>.</w:t>
      </w:r>
    </w:p>
    <w:p w14:paraId="1973798F" w14:textId="77777777" w:rsidR="004D0A50" w:rsidRPr="00C52DB5" w:rsidRDefault="004D0A50" w:rsidP="004D0A50">
      <w:pPr>
        <w:tabs>
          <w:tab w:val="left" w:pos="567"/>
        </w:tabs>
        <w:rPr>
          <w:sz w:val="22"/>
          <w:szCs w:val="22"/>
        </w:rPr>
      </w:pPr>
      <w:r w:rsidRPr="00C52DB5">
        <w:rPr>
          <w:sz w:val="22"/>
          <w:szCs w:val="22"/>
        </w:rPr>
        <w:t>(Žr. 4.2 skyriaus poskyrį „Senyvi pacientai“ bei 4.5, 4.8 ir 4.9 skyrius).</w:t>
      </w:r>
    </w:p>
    <w:p w14:paraId="07FC7548" w14:textId="77777777" w:rsidR="001F0D90" w:rsidRPr="00C52DB5" w:rsidRDefault="001F0D90" w:rsidP="001F0D90">
      <w:pPr>
        <w:rPr>
          <w:sz w:val="22"/>
          <w:szCs w:val="22"/>
          <w:highlight w:val="yellow"/>
        </w:rPr>
      </w:pPr>
    </w:p>
    <w:p w14:paraId="7B2BEE4B" w14:textId="77777777" w:rsidR="001F0D90" w:rsidRPr="00C52DB5" w:rsidRDefault="001F0D90" w:rsidP="001F0D90">
      <w:pPr>
        <w:rPr>
          <w:i/>
          <w:sz w:val="22"/>
          <w:szCs w:val="22"/>
        </w:rPr>
      </w:pPr>
      <w:r w:rsidRPr="00C52DB5">
        <w:rPr>
          <w:i/>
          <w:sz w:val="22"/>
          <w:szCs w:val="22"/>
        </w:rPr>
        <w:t xml:space="preserve">Periferinė neuropatija </w:t>
      </w:r>
    </w:p>
    <w:p w14:paraId="5F61BAB7" w14:textId="77777777" w:rsidR="001F0D90" w:rsidRPr="00C52DB5" w:rsidRDefault="001F0D90" w:rsidP="001F0D90">
      <w:pPr>
        <w:rPr>
          <w:sz w:val="22"/>
          <w:szCs w:val="22"/>
        </w:rPr>
      </w:pPr>
    </w:p>
    <w:p w14:paraId="4344E7E8" w14:textId="77777777" w:rsidR="001F0D90" w:rsidRPr="00C52DB5" w:rsidRDefault="001F0D90" w:rsidP="001F0D90">
      <w:pPr>
        <w:rPr>
          <w:sz w:val="22"/>
          <w:szCs w:val="22"/>
        </w:rPr>
      </w:pPr>
      <w:r w:rsidRPr="00C52DB5">
        <w:rPr>
          <w:sz w:val="22"/>
          <w:szCs w:val="22"/>
        </w:rPr>
        <w:t>Gauta pranešimų, kad pacientams, vartojusiems chinolonų ir fluorochinolonų, buvo sensorinės arba sensomotorinės polineuropatijos, sukeliančios paresteziją, hipesteziją, dizesteziją ar silpnumą, atvejų. Levofloksacinu gydomiems pacientams reikia patarti, kad, pasireiškus neuropatijos simptomams, tokiems kaip skausmas, deginimas, dilgčiojimas, nutirpimas ar silpnumas, prieš tęsiant gydymą, reikia pranešti gydytojui, kad neišsivystytų galimai negrįžtamas sutrikimas (žr. 4.8 skyrių).</w:t>
      </w:r>
    </w:p>
    <w:p w14:paraId="45817890" w14:textId="77777777" w:rsidR="001F0D90" w:rsidRPr="00C52DB5" w:rsidRDefault="001F0D90" w:rsidP="001F0D90">
      <w:pPr>
        <w:rPr>
          <w:sz w:val="22"/>
          <w:szCs w:val="22"/>
        </w:rPr>
      </w:pPr>
    </w:p>
    <w:p w14:paraId="12FAF885" w14:textId="77777777" w:rsidR="001F0D90" w:rsidRPr="00C52DB5" w:rsidRDefault="001F0D90" w:rsidP="001F0D90">
      <w:pPr>
        <w:tabs>
          <w:tab w:val="left" w:pos="567"/>
          <w:tab w:val="center" w:pos="4535"/>
        </w:tabs>
        <w:ind w:left="567" w:hanging="567"/>
        <w:rPr>
          <w:i/>
          <w:sz w:val="22"/>
          <w:szCs w:val="22"/>
        </w:rPr>
      </w:pPr>
      <w:r w:rsidRPr="00C52DB5">
        <w:rPr>
          <w:i/>
          <w:sz w:val="22"/>
          <w:szCs w:val="22"/>
        </w:rPr>
        <w:t>Kepenų, tulžies pūslės ir latakų sutrikimai</w:t>
      </w:r>
      <w:r w:rsidRPr="00C52DB5">
        <w:rPr>
          <w:i/>
          <w:sz w:val="22"/>
          <w:szCs w:val="22"/>
        </w:rPr>
        <w:tab/>
      </w:r>
    </w:p>
    <w:p w14:paraId="411CAF61" w14:textId="77777777" w:rsidR="001F0D90" w:rsidRPr="00C52DB5" w:rsidRDefault="001F0D90" w:rsidP="001F0D90">
      <w:pPr>
        <w:rPr>
          <w:sz w:val="22"/>
          <w:szCs w:val="22"/>
        </w:rPr>
      </w:pPr>
    </w:p>
    <w:p w14:paraId="0480E466" w14:textId="77777777" w:rsidR="001F0D90" w:rsidRPr="00C52DB5" w:rsidRDefault="001F0D90" w:rsidP="001F0D90">
      <w:pPr>
        <w:rPr>
          <w:sz w:val="22"/>
          <w:szCs w:val="22"/>
        </w:rPr>
      </w:pPr>
      <w:r w:rsidRPr="00C52DB5">
        <w:rPr>
          <w:sz w:val="22"/>
          <w:szCs w:val="22"/>
        </w:rPr>
        <w:t xml:space="preserve">Levofloksacinu gydomiems pacientams, ypač sergantiems sunkia liga, pvz., sepsiu, buvo kepenų nekrozės ir net mirtinų kepenų nepakankamumo atvejų (žr. 4.8 skyrių). Pacientui reikia patarti, kad atsiradus kepenų ligos požymių ir simptomų, tokių kaip anoreksija, gelta, šlapimo patamsėjimas, niežulys ar pilvo jautrumas, reikia nutraukti gydymą ir kreiptis į savo gydytoją. </w:t>
      </w:r>
    </w:p>
    <w:p w14:paraId="5FC6CD75" w14:textId="77777777" w:rsidR="001F0D90" w:rsidRPr="00C52DB5" w:rsidRDefault="001F0D90" w:rsidP="001F0D90">
      <w:pPr>
        <w:rPr>
          <w:sz w:val="22"/>
          <w:szCs w:val="22"/>
        </w:rPr>
      </w:pPr>
    </w:p>
    <w:p w14:paraId="68C4E861" w14:textId="77777777" w:rsidR="001F0D90" w:rsidRPr="00C52DB5" w:rsidRDefault="001F0D90" w:rsidP="001F0D90">
      <w:pPr>
        <w:rPr>
          <w:bCs/>
          <w:i/>
          <w:iCs/>
          <w:sz w:val="22"/>
          <w:szCs w:val="22"/>
        </w:rPr>
      </w:pPr>
      <w:r w:rsidRPr="00C52DB5">
        <w:rPr>
          <w:bCs/>
          <w:i/>
          <w:iCs/>
          <w:sz w:val="22"/>
          <w:szCs w:val="22"/>
        </w:rPr>
        <w:t>Sunkiosios miastenijos paūmėjimas</w:t>
      </w:r>
    </w:p>
    <w:p w14:paraId="6513BA23" w14:textId="77777777" w:rsidR="001F0D90" w:rsidRPr="00C52DB5" w:rsidRDefault="001F0D90" w:rsidP="001F0D90">
      <w:pPr>
        <w:rPr>
          <w:bCs/>
          <w:iCs/>
          <w:sz w:val="22"/>
          <w:szCs w:val="22"/>
        </w:rPr>
      </w:pPr>
    </w:p>
    <w:p w14:paraId="40D8B5F1" w14:textId="77777777" w:rsidR="001F0D90" w:rsidRPr="00C52DB5" w:rsidRDefault="001F0D90" w:rsidP="001F0D90">
      <w:pPr>
        <w:rPr>
          <w:sz w:val="22"/>
          <w:szCs w:val="22"/>
        </w:rPr>
      </w:pPr>
      <w:r w:rsidRPr="00C52DB5">
        <w:rPr>
          <w:sz w:val="22"/>
          <w:szCs w:val="22"/>
        </w:rPr>
        <w:t>Fluorochinolonai, įskaitant levofloksaciną, sukelia nervo ir raumens jungtį blokuojantį poveikį ir gali sustiprinti raumenų silpnumą sunkiąja miastenija sergantiems pacientams. Po vaistinio preparato pasirodymo rinkoje gauta pranešimų apie sunkiąja miastenija sergantiems pacientams atsiradusias su fluorochinolonų vartojimu susijusias sunkias nepageidaujamas reakcijas (buvo mirties bei būtinybės taikyti dirbtinę ventiliaciją atvejų). Pacientams, sergantiems sunkiąja miastenija, levofloksacino vartoti nerekomenduojama.</w:t>
      </w:r>
    </w:p>
    <w:p w14:paraId="54C8C799" w14:textId="77777777" w:rsidR="001F0D90" w:rsidRPr="00C52DB5" w:rsidRDefault="001F0D90" w:rsidP="001F0D90">
      <w:pPr>
        <w:rPr>
          <w:i/>
          <w:sz w:val="22"/>
          <w:szCs w:val="22"/>
        </w:rPr>
      </w:pPr>
    </w:p>
    <w:p w14:paraId="359E2BBF" w14:textId="77777777" w:rsidR="001F0D90" w:rsidRPr="00C52DB5" w:rsidRDefault="001F0D90" w:rsidP="001F0D90">
      <w:pPr>
        <w:keepNext/>
        <w:keepLines/>
        <w:rPr>
          <w:i/>
          <w:sz w:val="22"/>
          <w:szCs w:val="22"/>
        </w:rPr>
      </w:pPr>
      <w:r w:rsidRPr="00C52DB5">
        <w:rPr>
          <w:i/>
          <w:sz w:val="22"/>
          <w:szCs w:val="22"/>
        </w:rPr>
        <w:t>Regėjimo sutrikimai</w:t>
      </w:r>
    </w:p>
    <w:p w14:paraId="10011F33" w14:textId="77777777" w:rsidR="001F0D90" w:rsidRPr="00C52DB5" w:rsidRDefault="001F0D90" w:rsidP="001F0D90">
      <w:pPr>
        <w:keepNext/>
        <w:keepLines/>
        <w:rPr>
          <w:sz w:val="22"/>
          <w:szCs w:val="22"/>
        </w:rPr>
      </w:pPr>
    </w:p>
    <w:p w14:paraId="16168EB8" w14:textId="77777777" w:rsidR="001F0D90" w:rsidRPr="00C52DB5" w:rsidRDefault="001F0D90" w:rsidP="001F0D90">
      <w:pPr>
        <w:keepNext/>
        <w:keepLines/>
        <w:rPr>
          <w:sz w:val="22"/>
          <w:szCs w:val="22"/>
        </w:rPr>
      </w:pPr>
      <w:r w:rsidRPr="00C52DB5">
        <w:rPr>
          <w:sz w:val="22"/>
          <w:szCs w:val="22"/>
        </w:rPr>
        <w:t>Jei regėjimas sutrinka arba yra kitoks poveikis akims, reikia nedelsiant kreiptis į akių specialistą (žr. 4.7 ir 4.8 skyrius).</w:t>
      </w:r>
    </w:p>
    <w:p w14:paraId="7A6DDC3E" w14:textId="77777777" w:rsidR="001F0D90" w:rsidRPr="00C52DB5" w:rsidRDefault="001F0D90" w:rsidP="001F0D90">
      <w:pPr>
        <w:rPr>
          <w:sz w:val="22"/>
          <w:szCs w:val="22"/>
        </w:rPr>
      </w:pPr>
    </w:p>
    <w:p w14:paraId="63A72797" w14:textId="77777777" w:rsidR="001F0D90" w:rsidRPr="00C52DB5" w:rsidRDefault="001F0D90" w:rsidP="001F0D90">
      <w:pPr>
        <w:rPr>
          <w:i/>
          <w:sz w:val="22"/>
          <w:szCs w:val="22"/>
        </w:rPr>
      </w:pPr>
      <w:r w:rsidRPr="00C52DB5">
        <w:rPr>
          <w:i/>
          <w:sz w:val="22"/>
          <w:szCs w:val="22"/>
        </w:rPr>
        <w:t>Superinfekcija</w:t>
      </w:r>
    </w:p>
    <w:p w14:paraId="1EA6A971" w14:textId="77777777" w:rsidR="001F0D90" w:rsidRPr="00C52DB5" w:rsidRDefault="001F0D90" w:rsidP="001F0D90">
      <w:pPr>
        <w:rPr>
          <w:sz w:val="22"/>
          <w:szCs w:val="22"/>
        </w:rPr>
      </w:pPr>
    </w:p>
    <w:p w14:paraId="7ABF28DE" w14:textId="77777777" w:rsidR="001F0D90" w:rsidRPr="00C52DB5" w:rsidRDefault="001F0D90" w:rsidP="001F0D90">
      <w:pPr>
        <w:rPr>
          <w:sz w:val="22"/>
          <w:szCs w:val="22"/>
        </w:rPr>
      </w:pPr>
      <w:r w:rsidRPr="00C52DB5">
        <w:rPr>
          <w:sz w:val="22"/>
          <w:szCs w:val="22"/>
        </w:rPr>
        <w:t>Vartojant levofloksacino (ypač ilgai), organizme gali padaugėti nejautrių mikroorganizmų. Jei gydymo metu pasireiškia superinfekcija, būtina pradėti tinkamą gydymą.</w:t>
      </w:r>
    </w:p>
    <w:p w14:paraId="128FBE2B" w14:textId="77777777" w:rsidR="001F0D90" w:rsidRPr="00C52DB5" w:rsidRDefault="001F0D90" w:rsidP="001F0D90">
      <w:pPr>
        <w:rPr>
          <w:b/>
          <w:sz w:val="22"/>
          <w:szCs w:val="22"/>
        </w:rPr>
      </w:pPr>
    </w:p>
    <w:p w14:paraId="2F7F324B" w14:textId="77777777" w:rsidR="001F0D90" w:rsidRPr="00C52DB5" w:rsidRDefault="001F0D90" w:rsidP="001F0D90">
      <w:pPr>
        <w:rPr>
          <w:bCs/>
          <w:i/>
          <w:iCs/>
          <w:sz w:val="22"/>
          <w:szCs w:val="22"/>
        </w:rPr>
      </w:pPr>
      <w:r w:rsidRPr="00C52DB5">
        <w:rPr>
          <w:bCs/>
          <w:i/>
          <w:iCs/>
          <w:sz w:val="22"/>
          <w:szCs w:val="22"/>
        </w:rPr>
        <w:t>Poveikis laboratorinių tyrimų rodmenims</w:t>
      </w:r>
    </w:p>
    <w:p w14:paraId="3DB92357" w14:textId="77777777" w:rsidR="001F0D90" w:rsidRPr="00C52DB5" w:rsidRDefault="001F0D90" w:rsidP="001F0D90">
      <w:pPr>
        <w:rPr>
          <w:b/>
          <w:bCs/>
          <w:i/>
          <w:iCs/>
          <w:sz w:val="22"/>
          <w:szCs w:val="22"/>
        </w:rPr>
      </w:pPr>
    </w:p>
    <w:p w14:paraId="028D8E03" w14:textId="77777777" w:rsidR="001F0D90" w:rsidRPr="00C52DB5" w:rsidRDefault="001F0D90" w:rsidP="001F0D90">
      <w:pPr>
        <w:rPr>
          <w:sz w:val="22"/>
          <w:szCs w:val="22"/>
        </w:rPr>
      </w:pPr>
      <w:r w:rsidRPr="00C52DB5">
        <w:rPr>
          <w:sz w:val="22"/>
          <w:szCs w:val="22"/>
        </w:rPr>
        <w:t>Levofloksacino vartojančių pacientų opiatų nustatymo šlapime tyrimo rezultatai gali būti tariamai teigiami. Teigiamą opiatų nustatymo rezultatą gali reikėti patvirtinti labiau specifiniu metodu.</w:t>
      </w:r>
    </w:p>
    <w:p w14:paraId="0B8DAE8F" w14:textId="77777777" w:rsidR="001F0D90" w:rsidRPr="00C52DB5" w:rsidRDefault="001F0D90" w:rsidP="001F0D90">
      <w:pPr>
        <w:rPr>
          <w:sz w:val="22"/>
          <w:szCs w:val="22"/>
        </w:rPr>
      </w:pPr>
    </w:p>
    <w:p w14:paraId="556E5088" w14:textId="77777777" w:rsidR="001F0D90" w:rsidRPr="00C52DB5" w:rsidRDefault="001F0D90" w:rsidP="001F0D90">
      <w:pPr>
        <w:rPr>
          <w:sz w:val="22"/>
          <w:szCs w:val="22"/>
        </w:rPr>
      </w:pPr>
      <w:r w:rsidRPr="00C52DB5">
        <w:rPr>
          <w:sz w:val="22"/>
          <w:szCs w:val="22"/>
        </w:rPr>
        <w:t xml:space="preserve">Levofloksacinas gali slopinti </w:t>
      </w:r>
      <w:r w:rsidRPr="00C52DB5">
        <w:rPr>
          <w:i/>
          <w:sz w:val="22"/>
          <w:szCs w:val="22"/>
        </w:rPr>
        <w:t>Mycobacterium tuberculosis</w:t>
      </w:r>
      <w:r w:rsidRPr="00C52DB5">
        <w:rPr>
          <w:sz w:val="22"/>
          <w:szCs w:val="22"/>
        </w:rPr>
        <w:t xml:space="preserve"> augimą, todėl bakteriologinio tuberkuliozės diagnozavimo tyrimo rezultatai gali būti tariamai neigiami.</w:t>
      </w:r>
    </w:p>
    <w:p w14:paraId="0414652A" w14:textId="77777777" w:rsidR="001F0D90" w:rsidRPr="00C52DB5" w:rsidRDefault="001F0D90" w:rsidP="001F0D90">
      <w:pPr>
        <w:rPr>
          <w:sz w:val="22"/>
          <w:szCs w:val="22"/>
        </w:rPr>
      </w:pPr>
    </w:p>
    <w:p w14:paraId="1D79B8CD" w14:textId="23130621" w:rsidR="001F0D90" w:rsidRPr="00C52DB5" w:rsidRDefault="001F0D90" w:rsidP="001F0D90">
      <w:pPr>
        <w:rPr>
          <w:rFonts w:eastAsia="Calibri"/>
          <w:i/>
          <w:color w:val="000000"/>
          <w:sz w:val="22"/>
          <w:szCs w:val="22"/>
        </w:rPr>
      </w:pPr>
      <w:r w:rsidRPr="00C52DB5">
        <w:rPr>
          <w:rFonts w:eastAsia="Calibri"/>
          <w:i/>
          <w:color w:val="000000"/>
          <w:sz w:val="22"/>
          <w:szCs w:val="22"/>
        </w:rPr>
        <w:t>Aortos aneurizma ir atsisluoksniavimas</w:t>
      </w:r>
      <w:r w:rsidR="00AB60CB" w:rsidRPr="00C52DB5">
        <w:rPr>
          <w:rFonts w:eastAsia="Calibri"/>
          <w:i/>
          <w:color w:val="000000"/>
          <w:sz w:val="22"/>
          <w:szCs w:val="22"/>
        </w:rPr>
        <w:t xml:space="preserve"> ir širdies vožtuvo nesandarumas (nepakankamumas)</w:t>
      </w:r>
    </w:p>
    <w:p w14:paraId="61B36152" w14:textId="77777777" w:rsidR="001F0D90" w:rsidRPr="00C52DB5" w:rsidRDefault="001F0D90" w:rsidP="001F0D90">
      <w:pPr>
        <w:rPr>
          <w:i/>
          <w:sz w:val="22"/>
          <w:szCs w:val="22"/>
        </w:rPr>
      </w:pPr>
    </w:p>
    <w:p w14:paraId="39A96041" w14:textId="3AD3EA6D" w:rsidR="001F0D90" w:rsidRPr="00C52DB5" w:rsidRDefault="001F0D90" w:rsidP="00AB60CB">
      <w:pPr>
        <w:autoSpaceDE w:val="0"/>
        <w:autoSpaceDN w:val="0"/>
        <w:adjustRightInd w:val="0"/>
        <w:rPr>
          <w:rFonts w:eastAsia="Calibri"/>
          <w:color w:val="000000"/>
          <w:sz w:val="22"/>
          <w:szCs w:val="22"/>
        </w:rPr>
      </w:pPr>
      <w:r w:rsidRPr="00C52DB5">
        <w:rPr>
          <w:rFonts w:eastAsia="Calibri"/>
          <w:color w:val="000000"/>
          <w:sz w:val="22"/>
          <w:szCs w:val="22"/>
        </w:rPr>
        <w:t>Atlikus epidemiologinius tyrimus, fluorochinolonus vartojusių pacientų populiacijoje nustatyta padidėjusi aortos aneurizmos ir atsisluoksniavimo</w:t>
      </w:r>
      <w:r w:rsidR="00AB60CB" w:rsidRPr="00C52DB5">
        <w:rPr>
          <w:rFonts w:eastAsia="Calibri"/>
          <w:color w:val="000000"/>
          <w:sz w:val="22"/>
          <w:szCs w:val="22"/>
        </w:rPr>
        <w:t xml:space="preserve"> (ypač senyviems pacientams) ir aortos bei dviburio vožtuvo nesandarumo</w:t>
      </w:r>
      <w:r w:rsidRPr="00C52DB5">
        <w:rPr>
          <w:rFonts w:eastAsia="Calibri"/>
          <w:color w:val="000000"/>
          <w:sz w:val="22"/>
          <w:szCs w:val="22"/>
        </w:rPr>
        <w:t xml:space="preserve"> rizika.</w:t>
      </w:r>
      <w:r w:rsidR="00AB60CB" w:rsidRPr="00C52DB5">
        <w:t xml:space="preserve"> </w:t>
      </w:r>
      <w:r w:rsidR="00AB60CB" w:rsidRPr="00C52DB5">
        <w:rPr>
          <w:rFonts w:eastAsia="Calibri"/>
          <w:color w:val="000000"/>
          <w:sz w:val="22"/>
          <w:szCs w:val="22"/>
        </w:rPr>
        <w:t>Gauta pranešimų apie fluorochinolonų vartojantiems pacientams nustatytus aortos aneurizmos ir atsisluoksniavimo atvejus, kurie kai kuriais atvejais komplikavosi į aortos plyšimo atvejus (įskaitant mirtinus atvejus), ir kurio nors iš širdies vožtuvų nesandarumo (nepakankamumo) atvejus (žr. 4.8</w:t>
      </w:r>
      <w:r w:rsidR="001468CE" w:rsidRPr="00C52DB5">
        <w:rPr>
          <w:rFonts w:eastAsia="Calibri"/>
          <w:color w:val="000000"/>
          <w:sz w:val="22"/>
          <w:szCs w:val="22"/>
        </w:rPr>
        <w:t> </w:t>
      </w:r>
      <w:r w:rsidR="00AB60CB" w:rsidRPr="00C52DB5">
        <w:rPr>
          <w:rFonts w:eastAsia="Calibri"/>
          <w:color w:val="000000"/>
          <w:sz w:val="22"/>
          <w:szCs w:val="22"/>
        </w:rPr>
        <w:t>skyrių).</w:t>
      </w:r>
    </w:p>
    <w:p w14:paraId="31DE72CF" w14:textId="77777777" w:rsidR="001F0D90" w:rsidRPr="00C52DB5" w:rsidRDefault="001F0D90" w:rsidP="001F0D90">
      <w:pPr>
        <w:autoSpaceDE w:val="0"/>
        <w:autoSpaceDN w:val="0"/>
        <w:adjustRightInd w:val="0"/>
        <w:rPr>
          <w:rFonts w:eastAsia="Calibri"/>
          <w:color w:val="000000"/>
          <w:sz w:val="22"/>
          <w:szCs w:val="22"/>
        </w:rPr>
      </w:pPr>
    </w:p>
    <w:p w14:paraId="73B7FFB9" w14:textId="04EA5AF3" w:rsidR="00F529D9" w:rsidRPr="00C52DB5" w:rsidRDefault="001F0D90" w:rsidP="001F0D90">
      <w:pPr>
        <w:autoSpaceDE w:val="0"/>
        <w:autoSpaceDN w:val="0"/>
        <w:adjustRightInd w:val="0"/>
        <w:rPr>
          <w:rFonts w:eastAsia="Calibri"/>
          <w:color w:val="000000"/>
          <w:sz w:val="22"/>
          <w:szCs w:val="22"/>
        </w:rPr>
      </w:pPr>
      <w:r w:rsidRPr="00C52DB5">
        <w:rPr>
          <w:rFonts w:eastAsia="Calibri"/>
          <w:color w:val="000000"/>
          <w:sz w:val="22"/>
          <w:szCs w:val="22"/>
        </w:rPr>
        <w:t xml:space="preserve">Todėl gydant </w:t>
      </w:r>
      <w:r w:rsidR="00F529D9" w:rsidRPr="00C52DB5">
        <w:rPr>
          <w:rFonts w:eastAsia="Calibri"/>
          <w:color w:val="000000"/>
          <w:sz w:val="22"/>
          <w:szCs w:val="22"/>
        </w:rPr>
        <w:t xml:space="preserve">fluorochinolonų galima vartoti tik atidžiai įvertinus naudos ir rizikos santykį ir kitas gydymo galimybes </w:t>
      </w:r>
      <w:r w:rsidRPr="00C52DB5">
        <w:rPr>
          <w:rFonts w:eastAsia="Calibri"/>
          <w:color w:val="000000"/>
          <w:sz w:val="22"/>
          <w:szCs w:val="22"/>
        </w:rPr>
        <w:t>pacient</w:t>
      </w:r>
      <w:r w:rsidR="00F529D9" w:rsidRPr="00C52DB5">
        <w:rPr>
          <w:rFonts w:eastAsia="Calibri"/>
          <w:color w:val="000000"/>
          <w:sz w:val="22"/>
          <w:szCs w:val="22"/>
        </w:rPr>
        <w:t>am</w:t>
      </w:r>
      <w:r w:rsidRPr="00C52DB5">
        <w:rPr>
          <w:rFonts w:eastAsia="Calibri"/>
          <w:color w:val="000000"/>
          <w:sz w:val="22"/>
          <w:szCs w:val="22"/>
        </w:rPr>
        <w:t>s, kurių šeimos ligos istorijoje yra su aneurizma susijusi liga</w:t>
      </w:r>
      <w:r w:rsidR="00F529D9" w:rsidRPr="00C52DB5">
        <w:rPr>
          <w:rFonts w:eastAsia="Calibri"/>
          <w:color w:val="000000"/>
          <w:sz w:val="22"/>
          <w:szCs w:val="22"/>
        </w:rPr>
        <w:t xml:space="preserve"> arba įgimta </w:t>
      </w:r>
      <w:r w:rsidR="00F529D9" w:rsidRPr="00C52DB5">
        <w:rPr>
          <w:rFonts w:eastAsia="Calibri"/>
          <w:color w:val="000000"/>
          <w:sz w:val="22"/>
          <w:szCs w:val="22"/>
        </w:rPr>
        <w:lastRenderedPageBreak/>
        <w:t>širdies vožtuvo yda</w:t>
      </w:r>
      <w:r w:rsidRPr="00C52DB5">
        <w:rPr>
          <w:rFonts w:eastAsia="Calibri"/>
          <w:color w:val="000000"/>
          <w:sz w:val="22"/>
          <w:szCs w:val="22"/>
        </w:rPr>
        <w:t>, arba pacient</w:t>
      </w:r>
      <w:r w:rsidR="00F529D9" w:rsidRPr="00C52DB5">
        <w:rPr>
          <w:rFonts w:eastAsia="Calibri"/>
          <w:color w:val="000000"/>
          <w:sz w:val="22"/>
          <w:szCs w:val="22"/>
        </w:rPr>
        <w:t>am</w:t>
      </w:r>
      <w:r w:rsidRPr="00C52DB5">
        <w:rPr>
          <w:rFonts w:eastAsia="Calibri"/>
          <w:color w:val="000000"/>
          <w:sz w:val="22"/>
          <w:szCs w:val="22"/>
        </w:rPr>
        <w:t>s, kuriems diagnozuota anksčiau susiformavusi aneurizma ir (arba) aortos atsisluoksniavimas</w:t>
      </w:r>
      <w:r w:rsidR="00F529D9" w:rsidRPr="00C52DB5">
        <w:rPr>
          <w:rFonts w:eastAsia="Calibri"/>
          <w:color w:val="000000"/>
          <w:sz w:val="22"/>
          <w:szCs w:val="22"/>
        </w:rPr>
        <w:t xml:space="preserve"> arba širdies vožtuvo yda</w:t>
      </w:r>
      <w:r w:rsidRPr="00C52DB5">
        <w:rPr>
          <w:rFonts w:eastAsia="Calibri"/>
          <w:color w:val="000000"/>
          <w:sz w:val="22"/>
          <w:szCs w:val="22"/>
        </w:rPr>
        <w:t xml:space="preserve">, taip pat esant kitiems rizikos veiksniams arba sutrikimams, dėl kurių </w:t>
      </w:r>
      <w:r w:rsidR="00F529D9" w:rsidRPr="00C52DB5">
        <w:rPr>
          <w:rFonts w:eastAsia="Calibri"/>
          <w:color w:val="000000"/>
          <w:sz w:val="22"/>
          <w:szCs w:val="22"/>
        </w:rPr>
        <w:t>gali pasireikšti:</w:t>
      </w:r>
    </w:p>
    <w:p w14:paraId="768B4BBC" w14:textId="77777777" w:rsidR="00F529D9" w:rsidRPr="00C52DB5" w:rsidRDefault="00F529D9" w:rsidP="001F0D90">
      <w:pPr>
        <w:autoSpaceDE w:val="0"/>
        <w:autoSpaceDN w:val="0"/>
        <w:adjustRightInd w:val="0"/>
        <w:rPr>
          <w:rFonts w:eastAsia="Calibri"/>
          <w:color w:val="000000"/>
          <w:sz w:val="22"/>
          <w:szCs w:val="22"/>
        </w:rPr>
      </w:pPr>
    </w:p>
    <w:p w14:paraId="5D1FFEE4" w14:textId="2DAFC377" w:rsidR="00F529D9" w:rsidRPr="00C52DB5" w:rsidRDefault="00F529D9" w:rsidP="00EA18EE">
      <w:pPr>
        <w:pStyle w:val="Sraopastraipa"/>
        <w:numPr>
          <w:ilvl w:val="0"/>
          <w:numId w:val="31"/>
        </w:numPr>
        <w:tabs>
          <w:tab w:val="clear" w:pos="720"/>
          <w:tab w:val="num" w:pos="567"/>
        </w:tabs>
        <w:autoSpaceDE w:val="0"/>
        <w:autoSpaceDN w:val="0"/>
        <w:adjustRightInd w:val="0"/>
        <w:ind w:left="567" w:hanging="567"/>
        <w:rPr>
          <w:rFonts w:eastAsia="Calibri"/>
          <w:color w:val="000000"/>
          <w:sz w:val="22"/>
          <w:szCs w:val="22"/>
        </w:rPr>
      </w:pPr>
      <w:r w:rsidRPr="00C52DB5">
        <w:rPr>
          <w:rFonts w:eastAsia="Calibri"/>
          <w:color w:val="000000"/>
          <w:sz w:val="22"/>
          <w:szCs w:val="22"/>
        </w:rPr>
        <w:t>ir aortos aneurizma arba atsisluoksniavimas, ir širdies vožtuvo nesandarumas (nepakankamumas) (pvz., jungiamojo audinio sutrikimui, pvz., Marfano sindromui arba Elerso-Danloso (</w:t>
      </w:r>
      <w:r w:rsidRPr="00C52DB5">
        <w:rPr>
          <w:rFonts w:eastAsia="Calibri"/>
          <w:i/>
          <w:iCs/>
          <w:color w:val="000000"/>
          <w:sz w:val="22"/>
          <w:szCs w:val="22"/>
        </w:rPr>
        <w:t>Ehlers-Danlos</w:t>
      </w:r>
      <w:r w:rsidRPr="00C52DB5">
        <w:rPr>
          <w:rFonts w:eastAsia="Calibri"/>
          <w:color w:val="000000"/>
          <w:sz w:val="22"/>
          <w:szCs w:val="22"/>
        </w:rPr>
        <w:t>) sindromui, Ternerio (</w:t>
      </w:r>
      <w:r w:rsidRPr="00C52DB5">
        <w:rPr>
          <w:rFonts w:eastAsia="Calibri"/>
          <w:i/>
          <w:iCs/>
          <w:color w:val="000000"/>
          <w:sz w:val="22"/>
          <w:szCs w:val="22"/>
        </w:rPr>
        <w:t>Turner</w:t>
      </w:r>
      <w:r w:rsidRPr="00C52DB5">
        <w:rPr>
          <w:rFonts w:eastAsia="Calibri"/>
          <w:color w:val="000000"/>
          <w:sz w:val="22"/>
          <w:szCs w:val="22"/>
        </w:rPr>
        <w:t>) sindromui, Bechčeto (</w:t>
      </w:r>
      <w:r w:rsidRPr="00C52DB5">
        <w:rPr>
          <w:rFonts w:eastAsia="Calibri"/>
          <w:i/>
          <w:iCs/>
          <w:color w:val="000000"/>
          <w:sz w:val="22"/>
          <w:szCs w:val="22"/>
        </w:rPr>
        <w:t>Behcet</w:t>
      </w:r>
      <w:r w:rsidRPr="00C52DB5">
        <w:rPr>
          <w:rFonts w:eastAsia="Calibri"/>
          <w:color w:val="000000"/>
          <w:sz w:val="22"/>
          <w:szCs w:val="22"/>
        </w:rPr>
        <w:t>) ligai, hipertenzijai, reumatoidiniam artritui), arba</w:t>
      </w:r>
    </w:p>
    <w:p w14:paraId="3BC68430" w14:textId="16426B90" w:rsidR="00F529D9" w:rsidRPr="00C52DB5" w:rsidRDefault="00F529D9" w:rsidP="00EA18EE">
      <w:pPr>
        <w:pStyle w:val="Sraopastraipa"/>
        <w:numPr>
          <w:ilvl w:val="0"/>
          <w:numId w:val="31"/>
        </w:numPr>
        <w:tabs>
          <w:tab w:val="clear" w:pos="720"/>
          <w:tab w:val="num" w:pos="567"/>
        </w:tabs>
        <w:autoSpaceDE w:val="0"/>
        <w:autoSpaceDN w:val="0"/>
        <w:adjustRightInd w:val="0"/>
        <w:ind w:left="567" w:hanging="567"/>
        <w:rPr>
          <w:rFonts w:eastAsia="Calibri"/>
          <w:color w:val="000000"/>
          <w:sz w:val="22"/>
          <w:szCs w:val="22"/>
        </w:rPr>
      </w:pPr>
      <w:r w:rsidRPr="00C52DB5">
        <w:rPr>
          <w:rFonts w:eastAsia="Calibri"/>
          <w:color w:val="000000"/>
          <w:sz w:val="22"/>
          <w:szCs w:val="22"/>
        </w:rPr>
        <w:t>aortos aneurizma ir atsisluoksniavimas (pvz., esant kraujagyslių sutrikimams, pvz., Takajasu (</w:t>
      </w:r>
      <w:r w:rsidRPr="00C52DB5">
        <w:rPr>
          <w:rFonts w:eastAsia="Calibri"/>
          <w:i/>
          <w:iCs/>
          <w:color w:val="000000"/>
          <w:sz w:val="22"/>
          <w:szCs w:val="22"/>
        </w:rPr>
        <w:t>Takayasu</w:t>
      </w:r>
      <w:r w:rsidRPr="00C52DB5">
        <w:rPr>
          <w:rFonts w:eastAsia="Calibri"/>
          <w:color w:val="000000"/>
          <w:sz w:val="22"/>
          <w:szCs w:val="22"/>
        </w:rPr>
        <w:t>) arteritui arba gigantinių ląstelių arteritui, arba nustačius aterosklerozę arba Sjogreno (</w:t>
      </w:r>
      <w:r w:rsidRPr="00C52DB5">
        <w:rPr>
          <w:rFonts w:eastAsia="Calibri"/>
          <w:i/>
          <w:iCs/>
          <w:color w:val="000000"/>
          <w:sz w:val="22"/>
          <w:szCs w:val="22"/>
        </w:rPr>
        <w:t>Sjögren</w:t>
      </w:r>
      <w:r w:rsidRPr="00C52DB5">
        <w:rPr>
          <w:rFonts w:eastAsia="Calibri"/>
          <w:color w:val="000000"/>
          <w:sz w:val="22"/>
          <w:szCs w:val="22"/>
        </w:rPr>
        <w:t>) sindromą), arba</w:t>
      </w:r>
    </w:p>
    <w:p w14:paraId="57F5C816" w14:textId="4AEA85FF" w:rsidR="00F529D9" w:rsidRPr="00C52DB5" w:rsidRDefault="00F529D9" w:rsidP="00EA18EE">
      <w:pPr>
        <w:pStyle w:val="Sraopastraipa"/>
        <w:numPr>
          <w:ilvl w:val="0"/>
          <w:numId w:val="31"/>
        </w:numPr>
        <w:tabs>
          <w:tab w:val="clear" w:pos="720"/>
          <w:tab w:val="num" w:pos="567"/>
        </w:tabs>
        <w:autoSpaceDE w:val="0"/>
        <w:autoSpaceDN w:val="0"/>
        <w:adjustRightInd w:val="0"/>
        <w:ind w:left="567" w:hanging="567"/>
        <w:rPr>
          <w:rFonts w:eastAsia="Calibri"/>
          <w:color w:val="000000"/>
          <w:sz w:val="22"/>
          <w:szCs w:val="22"/>
        </w:rPr>
      </w:pPr>
      <w:r w:rsidRPr="00C52DB5">
        <w:rPr>
          <w:rFonts w:eastAsia="Calibri"/>
          <w:color w:val="000000"/>
          <w:sz w:val="22"/>
          <w:szCs w:val="22"/>
        </w:rPr>
        <w:t>širdies vožtuvo nesandarumas (nepakankamumas) (pvz., sergant infekciniu endokarditu).</w:t>
      </w:r>
    </w:p>
    <w:p w14:paraId="38AA636D" w14:textId="33D184D5" w:rsidR="00F529D9" w:rsidRPr="00C52DB5" w:rsidRDefault="00F529D9" w:rsidP="000810EB">
      <w:pPr>
        <w:autoSpaceDE w:val="0"/>
        <w:autoSpaceDN w:val="0"/>
        <w:adjustRightInd w:val="0"/>
        <w:rPr>
          <w:rFonts w:eastAsia="Calibri"/>
          <w:color w:val="000000"/>
          <w:sz w:val="22"/>
          <w:szCs w:val="22"/>
        </w:rPr>
      </w:pPr>
    </w:p>
    <w:p w14:paraId="07E1AE0F" w14:textId="4905DFCC" w:rsidR="000810EB" w:rsidRPr="00C52DB5" w:rsidRDefault="000810EB" w:rsidP="000810EB">
      <w:pPr>
        <w:autoSpaceDE w:val="0"/>
        <w:autoSpaceDN w:val="0"/>
        <w:adjustRightInd w:val="0"/>
        <w:rPr>
          <w:rFonts w:eastAsia="Calibri"/>
          <w:color w:val="000000"/>
          <w:sz w:val="22"/>
          <w:szCs w:val="22"/>
        </w:rPr>
      </w:pPr>
      <w:r w:rsidRPr="00C52DB5">
        <w:rPr>
          <w:rFonts w:eastAsia="Calibri"/>
          <w:color w:val="000000"/>
          <w:sz w:val="22"/>
          <w:szCs w:val="22"/>
        </w:rPr>
        <w:t>Aortos aneurizmos ir atsisluoksniavimo bei jų plyšimo rizika taip pat gali būti padidėjusi pacientams, kurie tuo pat metu gydomi sisteminio poveikio kortikosteroidais.</w:t>
      </w:r>
    </w:p>
    <w:p w14:paraId="6A2F55BB" w14:textId="77777777" w:rsidR="001F0D90" w:rsidRPr="00C52DB5" w:rsidRDefault="001F0D90" w:rsidP="001F0D90">
      <w:pPr>
        <w:autoSpaceDE w:val="0"/>
        <w:autoSpaceDN w:val="0"/>
        <w:adjustRightInd w:val="0"/>
        <w:rPr>
          <w:rFonts w:eastAsia="Calibri"/>
          <w:color w:val="000000"/>
          <w:sz w:val="22"/>
          <w:szCs w:val="22"/>
        </w:rPr>
      </w:pPr>
    </w:p>
    <w:p w14:paraId="34F8C44C" w14:textId="56FFB9A8" w:rsidR="001F0D90" w:rsidRPr="00C52DB5" w:rsidRDefault="001F0D90" w:rsidP="001F0D90">
      <w:pPr>
        <w:rPr>
          <w:rFonts w:eastAsia="Calibri"/>
          <w:color w:val="000000"/>
          <w:sz w:val="22"/>
          <w:szCs w:val="22"/>
        </w:rPr>
      </w:pPr>
      <w:r w:rsidRPr="00C52DB5">
        <w:rPr>
          <w:rFonts w:eastAsia="Calibri"/>
          <w:color w:val="000000"/>
          <w:sz w:val="22"/>
          <w:szCs w:val="22"/>
        </w:rPr>
        <w:t>Pacientams reikėtų patarti, pasireiškus ūminiam pilvo, krūtinės arba nugaros skausmui, nedelsiant kreiptis skubios medicininės pagalbos.</w:t>
      </w:r>
    </w:p>
    <w:p w14:paraId="2B823F78" w14:textId="3EC9A57A" w:rsidR="000810EB" w:rsidRPr="00C52DB5" w:rsidRDefault="000810EB" w:rsidP="001F0D90">
      <w:pPr>
        <w:rPr>
          <w:rFonts w:eastAsia="Calibri"/>
          <w:color w:val="000000"/>
          <w:sz w:val="22"/>
          <w:szCs w:val="22"/>
        </w:rPr>
      </w:pPr>
    </w:p>
    <w:p w14:paraId="58DE0CB7" w14:textId="42627C7C" w:rsidR="000810EB" w:rsidRPr="00C52DB5" w:rsidRDefault="000810EB" w:rsidP="000810EB">
      <w:pPr>
        <w:rPr>
          <w:sz w:val="22"/>
          <w:szCs w:val="22"/>
        </w:rPr>
      </w:pPr>
      <w:r w:rsidRPr="00C52DB5">
        <w:rPr>
          <w:sz w:val="22"/>
          <w:szCs w:val="22"/>
        </w:rPr>
        <w:t>Pacientams reikia patarti, kad pasireiškus ūminei dispnėjai, prasidėjus širdies palpitacijoms arba pilvo arba apatinių galūnių srityje išsivysčius edemai, jie turi nedelsdami kreiptis medicinos pagalbos.</w:t>
      </w:r>
    </w:p>
    <w:p w14:paraId="5621AC5E" w14:textId="77777777" w:rsidR="00B83121" w:rsidRPr="00C52DB5" w:rsidRDefault="00B83121" w:rsidP="00B83121">
      <w:pPr>
        <w:rPr>
          <w:sz w:val="22"/>
          <w:szCs w:val="22"/>
        </w:rPr>
      </w:pPr>
    </w:p>
    <w:p w14:paraId="1698CC0C" w14:textId="626EC7B5" w:rsidR="00B83121" w:rsidRDefault="00B83121" w:rsidP="00B83121">
      <w:pPr>
        <w:rPr>
          <w:i/>
          <w:iCs/>
          <w:sz w:val="22"/>
          <w:szCs w:val="22"/>
        </w:rPr>
      </w:pPr>
      <w:r w:rsidRPr="00C52DB5">
        <w:rPr>
          <w:i/>
          <w:iCs/>
          <w:sz w:val="22"/>
          <w:szCs w:val="22"/>
        </w:rPr>
        <w:t>Ūminis pankreatitas</w:t>
      </w:r>
    </w:p>
    <w:p w14:paraId="4EF04B09" w14:textId="77777777" w:rsidR="007C2E21" w:rsidRPr="00C52DB5" w:rsidRDefault="007C2E21" w:rsidP="00B83121">
      <w:pPr>
        <w:rPr>
          <w:i/>
          <w:iCs/>
          <w:sz w:val="22"/>
          <w:szCs w:val="22"/>
        </w:rPr>
      </w:pPr>
    </w:p>
    <w:p w14:paraId="1EC69B3B" w14:textId="49D884D1" w:rsidR="00B83121" w:rsidRPr="00C52DB5" w:rsidRDefault="00B83121" w:rsidP="00B83121">
      <w:pPr>
        <w:rPr>
          <w:sz w:val="22"/>
          <w:szCs w:val="22"/>
        </w:rPr>
      </w:pPr>
      <w:r w:rsidRPr="00C52DB5">
        <w:rPr>
          <w:sz w:val="22"/>
          <w:szCs w:val="22"/>
        </w:rPr>
        <w:t>Levofloksacino vartojantiems pacientams gali pasireikšti ūminis pankreatitas. Pa</w:t>
      </w:r>
      <w:r w:rsidR="0042576A" w:rsidRPr="00C52DB5">
        <w:rPr>
          <w:sz w:val="22"/>
          <w:szCs w:val="22"/>
        </w:rPr>
        <w:t>cientus būtina informuoti apie ūmini</w:t>
      </w:r>
      <w:r w:rsidR="00125902" w:rsidRPr="00C52DB5">
        <w:rPr>
          <w:sz w:val="22"/>
          <w:szCs w:val="22"/>
        </w:rPr>
        <w:t>am pankreatitui būdingus simptomus</w:t>
      </w:r>
      <w:r w:rsidRPr="00C52DB5">
        <w:rPr>
          <w:sz w:val="22"/>
          <w:szCs w:val="22"/>
        </w:rPr>
        <w:t xml:space="preserve">. </w:t>
      </w:r>
      <w:r w:rsidR="00125902" w:rsidRPr="00C52DB5">
        <w:rPr>
          <w:sz w:val="22"/>
          <w:szCs w:val="22"/>
        </w:rPr>
        <w:t>Pacientams, kuriems pasireiškia pykinimas, bendrasis negalavimas, nemalonus pojūtis pilve</w:t>
      </w:r>
      <w:r w:rsidRPr="00C52DB5">
        <w:rPr>
          <w:sz w:val="22"/>
          <w:szCs w:val="22"/>
        </w:rPr>
        <w:t xml:space="preserve">, </w:t>
      </w:r>
      <w:r w:rsidR="00125902" w:rsidRPr="00C52DB5">
        <w:rPr>
          <w:sz w:val="22"/>
          <w:szCs w:val="22"/>
        </w:rPr>
        <w:t>ūminis pilvo skausmas arba vėmimas,</w:t>
      </w:r>
      <w:r w:rsidRPr="00C52DB5">
        <w:rPr>
          <w:sz w:val="22"/>
          <w:szCs w:val="22"/>
        </w:rPr>
        <w:t xml:space="preserve"> </w:t>
      </w:r>
      <w:r w:rsidR="00125902" w:rsidRPr="00C52DB5">
        <w:rPr>
          <w:sz w:val="22"/>
          <w:szCs w:val="22"/>
        </w:rPr>
        <w:t>būtina atlikti skubų medicininį būklės įvertinimą</w:t>
      </w:r>
      <w:r w:rsidRPr="00C52DB5">
        <w:rPr>
          <w:sz w:val="22"/>
          <w:szCs w:val="22"/>
        </w:rPr>
        <w:t xml:space="preserve">. </w:t>
      </w:r>
      <w:r w:rsidR="00125902" w:rsidRPr="00C52DB5">
        <w:rPr>
          <w:sz w:val="22"/>
          <w:szCs w:val="22"/>
        </w:rPr>
        <w:t xml:space="preserve">Jei įtariama, kad pasireiškė ūminis pankreatitas, </w:t>
      </w:r>
      <w:r w:rsidRPr="00C52DB5">
        <w:rPr>
          <w:sz w:val="22"/>
          <w:szCs w:val="22"/>
        </w:rPr>
        <w:t>levoflo</w:t>
      </w:r>
      <w:r w:rsidR="00125902" w:rsidRPr="00C52DB5">
        <w:rPr>
          <w:sz w:val="22"/>
          <w:szCs w:val="22"/>
        </w:rPr>
        <w:t>ks</w:t>
      </w:r>
      <w:r w:rsidRPr="00C52DB5">
        <w:rPr>
          <w:sz w:val="22"/>
          <w:szCs w:val="22"/>
        </w:rPr>
        <w:t>acin</w:t>
      </w:r>
      <w:r w:rsidR="00125902" w:rsidRPr="00C52DB5">
        <w:rPr>
          <w:sz w:val="22"/>
          <w:szCs w:val="22"/>
        </w:rPr>
        <w:t>o vartojimą būtina nutraukti</w:t>
      </w:r>
      <w:r w:rsidRPr="00C52DB5">
        <w:rPr>
          <w:sz w:val="22"/>
          <w:szCs w:val="22"/>
        </w:rPr>
        <w:t xml:space="preserve">; </w:t>
      </w:r>
      <w:r w:rsidR="00125902" w:rsidRPr="00C52DB5">
        <w:rPr>
          <w:sz w:val="22"/>
          <w:szCs w:val="22"/>
        </w:rPr>
        <w:t>diagnozę patvirtinus, levofloksacino vartojimo atnaujinti negalima</w:t>
      </w:r>
      <w:r w:rsidRPr="00C52DB5">
        <w:rPr>
          <w:sz w:val="22"/>
          <w:szCs w:val="22"/>
        </w:rPr>
        <w:t xml:space="preserve">. </w:t>
      </w:r>
      <w:r w:rsidR="0042576A" w:rsidRPr="00C52DB5">
        <w:rPr>
          <w:sz w:val="22"/>
          <w:szCs w:val="22"/>
        </w:rPr>
        <w:t xml:space="preserve">Pankreatitu sirgusiems pacientams </w:t>
      </w:r>
      <w:r w:rsidR="00125902" w:rsidRPr="00C52DB5">
        <w:rPr>
          <w:sz w:val="22"/>
          <w:szCs w:val="22"/>
        </w:rPr>
        <w:t xml:space="preserve">šį vaistinį preparatą būtina skirti atsargiai </w:t>
      </w:r>
      <w:r w:rsidRPr="00C52DB5">
        <w:rPr>
          <w:sz w:val="22"/>
          <w:szCs w:val="22"/>
        </w:rPr>
        <w:t>(žr. 4.8 skyrių).</w:t>
      </w:r>
    </w:p>
    <w:p w14:paraId="443DEE37" w14:textId="77777777" w:rsidR="00B83121" w:rsidRPr="00C52DB5" w:rsidRDefault="00B83121" w:rsidP="00B83121">
      <w:pPr>
        <w:rPr>
          <w:sz w:val="22"/>
          <w:szCs w:val="22"/>
        </w:rPr>
      </w:pPr>
    </w:p>
    <w:p w14:paraId="5A2DCB73" w14:textId="0156A022" w:rsidR="000810EB" w:rsidRPr="00C52DB5" w:rsidRDefault="000810EB" w:rsidP="000810EB">
      <w:pPr>
        <w:rPr>
          <w:sz w:val="22"/>
          <w:szCs w:val="22"/>
        </w:rPr>
      </w:pPr>
      <w:r w:rsidRPr="00C52DB5">
        <w:rPr>
          <w:i/>
          <w:iCs/>
          <w:sz w:val="22"/>
          <w:szCs w:val="22"/>
        </w:rPr>
        <w:t>Natris</w:t>
      </w:r>
    </w:p>
    <w:p w14:paraId="7349D978" w14:textId="568CB1CA" w:rsidR="000810EB" w:rsidRPr="00C52DB5" w:rsidRDefault="000810EB" w:rsidP="000810EB">
      <w:pPr>
        <w:rPr>
          <w:sz w:val="22"/>
          <w:szCs w:val="22"/>
        </w:rPr>
      </w:pPr>
      <w:r w:rsidRPr="00C52DB5">
        <w:rPr>
          <w:sz w:val="22"/>
          <w:szCs w:val="22"/>
        </w:rPr>
        <w:t>Šio vaist</w:t>
      </w:r>
      <w:r w:rsidR="006B1CD3" w:rsidRPr="00C52DB5">
        <w:rPr>
          <w:sz w:val="22"/>
          <w:szCs w:val="22"/>
        </w:rPr>
        <w:t>inio preparato</w:t>
      </w:r>
      <w:r w:rsidRPr="00C52DB5">
        <w:rPr>
          <w:sz w:val="22"/>
          <w:szCs w:val="22"/>
        </w:rPr>
        <w:t xml:space="preserve"> </w:t>
      </w:r>
      <w:r w:rsidR="007157E8" w:rsidRPr="00C52DB5">
        <w:rPr>
          <w:sz w:val="22"/>
          <w:szCs w:val="22"/>
        </w:rPr>
        <w:t xml:space="preserve">plėvele dengtoje </w:t>
      </w:r>
      <w:r w:rsidRPr="00C52DB5">
        <w:rPr>
          <w:sz w:val="22"/>
          <w:szCs w:val="22"/>
        </w:rPr>
        <w:t>tabletėje yra mažiau kaip 1</w:t>
      </w:r>
      <w:r w:rsidR="00477028" w:rsidRPr="00C52DB5">
        <w:rPr>
          <w:sz w:val="22"/>
          <w:szCs w:val="22"/>
        </w:rPr>
        <w:t> </w:t>
      </w:r>
      <w:r w:rsidRPr="00C52DB5">
        <w:rPr>
          <w:sz w:val="22"/>
          <w:szCs w:val="22"/>
        </w:rPr>
        <w:t>mmol (23</w:t>
      </w:r>
      <w:r w:rsidR="00477028" w:rsidRPr="00C52DB5">
        <w:rPr>
          <w:sz w:val="22"/>
          <w:szCs w:val="22"/>
        </w:rPr>
        <w:t> </w:t>
      </w:r>
      <w:r w:rsidRPr="00C52DB5">
        <w:rPr>
          <w:sz w:val="22"/>
          <w:szCs w:val="22"/>
        </w:rPr>
        <w:t>mg) natrio, t.</w:t>
      </w:r>
      <w:r w:rsidR="006B1CD3" w:rsidRPr="00C52DB5">
        <w:rPr>
          <w:sz w:val="22"/>
          <w:szCs w:val="22"/>
        </w:rPr>
        <w:t xml:space="preserve"> </w:t>
      </w:r>
      <w:r w:rsidRPr="00C52DB5">
        <w:rPr>
          <w:sz w:val="22"/>
          <w:szCs w:val="22"/>
        </w:rPr>
        <w:t>y. jis beveik neturi reikšmės.</w:t>
      </w:r>
    </w:p>
    <w:p w14:paraId="468F5786" w14:textId="66371005" w:rsidR="001F0D90" w:rsidRPr="00C52DB5" w:rsidRDefault="001F0D90" w:rsidP="001F0D90">
      <w:pPr>
        <w:rPr>
          <w:sz w:val="22"/>
          <w:szCs w:val="22"/>
        </w:rPr>
      </w:pPr>
    </w:p>
    <w:p w14:paraId="041D8733" w14:textId="77777777" w:rsidR="001F0D90" w:rsidRPr="00C52DB5" w:rsidRDefault="001F0D90" w:rsidP="001F0D90">
      <w:pPr>
        <w:keepNext/>
        <w:keepLines/>
        <w:tabs>
          <w:tab w:val="left" w:pos="567"/>
        </w:tabs>
        <w:ind w:left="567" w:hanging="567"/>
        <w:outlineLvl w:val="2"/>
        <w:rPr>
          <w:b/>
          <w:kern w:val="28"/>
          <w:sz w:val="22"/>
          <w:szCs w:val="22"/>
        </w:rPr>
      </w:pPr>
      <w:r w:rsidRPr="00C52DB5">
        <w:rPr>
          <w:b/>
          <w:kern w:val="28"/>
          <w:sz w:val="22"/>
          <w:szCs w:val="22"/>
        </w:rPr>
        <w:t>4.5</w:t>
      </w:r>
      <w:r w:rsidRPr="00C52DB5">
        <w:rPr>
          <w:b/>
          <w:kern w:val="28"/>
          <w:sz w:val="22"/>
          <w:szCs w:val="22"/>
        </w:rPr>
        <w:tab/>
        <w:t>Sąveika su kitais vaistiniais preparatais ir kitokia sąveika</w:t>
      </w:r>
    </w:p>
    <w:p w14:paraId="7BD868FE" w14:textId="77777777" w:rsidR="001F0D90" w:rsidRPr="00C52DB5" w:rsidRDefault="001F0D90" w:rsidP="001F0D90">
      <w:pPr>
        <w:rPr>
          <w:sz w:val="22"/>
          <w:szCs w:val="22"/>
        </w:rPr>
      </w:pPr>
    </w:p>
    <w:p w14:paraId="3840E4B1" w14:textId="77777777" w:rsidR="001F0D90" w:rsidRPr="00C52DB5" w:rsidRDefault="001F0D90" w:rsidP="001F0D90">
      <w:pPr>
        <w:rPr>
          <w:sz w:val="22"/>
          <w:szCs w:val="22"/>
          <w:u w:val="single"/>
        </w:rPr>
      </w:pPr>
      <w:r w:rsidRPr="00C52DB5">
        <w:rPr>
          <w:sz w:val="22"/>
          <w:szCs w:val="22"/>
          <w:u w:val="single"/>
        </w:rPr>
        <w:t>Kitų vaistinių preparatų poveikis Tavanic</w:t>
      </w:r>
    </w:p>
    <w:p w14:paraId="2C921D10" w14:textId="77777777" w:rsidR="001F0D90" w:rsidRPr="00C52DB5" w:rsidRDefault="001F0D90" w:rsidP="001F0D90">
      <w:pPr>
        <w:rPr>
          <w:i/>
          <w:sz w:val="22"/>
          <w:szCs w:val="22"/>
        </w:rPr>
      </w:pPr>
    </w:p>
    <w:p w14:paraId="7C71C294" w14:textId="77777777" w:rsidR="001F0D90" w:rsidRPr="00C52DB5" w:rsidRDefault="001F0D90" w:rsidP="001F0D90">
      <w:pPr>
        <w:rPr>
          <w:i/>
          <w:sz w:val="22"/>
          <w:szCs w:val="22"/>
        </w:rPr>
      </w:pPr>
      <w:r w:rsidRPr="00C52DB5">
        <w:rPr>
          <w:i/>
          <w:sz w:val="22"/>
          <w:szCs w:val="22"/>
        </w:rPr>
        <w:t xml:space="preserve">Geležies druskos, cinko druskos, antacidiniai preparatai, </w:t>
      </w:r>
      <w:r w:rsidRPr="00C52DB5">
        <w:rPr>
          <w:i/>
          <w:iCs/>
          <w:sz w:val="22"/>
          <w:szCs w:val="22"/>
        </w:rPr>
        <w:t>kurių sudėtyje</w:t>
      </w:r>
      <w:r w:rsidRPr="00C52DB5">
        <w:rPr>
          <w:b/>
          <w:i/>
          <w:iCs/>
          <w:sz w:val="22"/>
          <w:szCs w:val="22"/>
        </w:rPr>
        <w:t xml:space="preserve"> </w:t>
      </w:r>
      <w:r w:rsidRPr="00C52DB5">
        <w:rPr>
          <w:i/>
          <w:sz w:val="22"/>
          <w:szCs w:val="22"/>
        </w:rPr>
        <w:t>yra magnio arba aliuminio, didanozinas</w:t>
      </w:r>
    </w:p>
    <w:p w14:paraId="3342AAD1" w14:textId="77777777" w:rsidR="001F0D90" w:rsidRPr="00C52DB5" w:rsidRDefault="001F0D90" w:rsidP="001F0D90">
      <w:pPr>
        <w:rPr>
          <w:i/>
          <w:sz w:val="22"/>
          <w:szCs w:val="22"/>
        </w:rPr>
      </w:pPr>
    </w:p>
    <w:p w14:paraId="1F9FE1EE" w14:textId="77777777" w:rsidR="001F0D90" w:rsidRPr="00C52DB5" w:rsidRDefault="001F0D90" w:rsidP="001F0D90">
      <w:pPr>
        <w:rPr>
          <w:sz w:val="22"/>
          <w:szCs w:val="22"/>
        </w:rPr>
      </w:pPr>
      <w:r w:rsidRPr="00C52DB5">
        <w:rPr>
          <w:sz w:val="22"/>
          <w:szCs w:val="22"/>
        </w:rPr>
        <w:t>Jei kartu su Tavanic tabletėmis vartojama geležies druskų, antacidinių preparatų, kurių sudėtyje yra magnio ar aliuminio, ar didanozino (</w:t>
      </w:r>
      <w:r w:rsidRPr="00C52DB5">
        <w:rPr>
          <w:i/>
          <w:sz w:val="22"/>
          <w:szCs w:val="22"/>
        </w:rPr>
        <w:t>tik didanozino formų, kuriose yra buferinės medžiagos, kurios sudėtyje yra aliuminio ar magnio</w:t>
      </w:r>
      <w:r w:rsidRPr="00C52DB5">
        <w:rPr>
          <w:sz w:val="22"/>
          <w:szCs w:val="22"/>
        </w:rPr>
        <w:t>), levofloksacino absorbcija reikšmingai sumažėja. Kartu su multivitaminų preparatais, kuriuose yra cinko, vartojamų fluorochinolonų absorbcija mažėja. Rekomenduojama tarp preparatų, kurių sudėtyje yra dvivalenčių arba trivalenčių katijonų, pvz., geležies druskų, cinko druskų, antacidinių vaistinių preparatų, kurių sudėtyje yra magnio arba aliuminio, ar didanozino (</w:t>
      </w:r>
      <w:r w:rsidRPr="00C52DB5">
        <w:rPr>
          <w:i/>
          <w:sz w:val="22"/>
          <w:szCs w:val="22"/>
        </w:rPr>
        <w:t>tik didanozino formų, kuriose yra buferinės medžiagos, kurios sudėtyje yra aliuminio ar magnio</w:t>
      </w:r>
      <w:r w:rsidRPr="00C52DB5">
        <w:rPr>
          <w:sz w:val="22"/>
          <w:szCs w:val="22"/>
        </w:rPr>
        <w:t>), ir Tavanic tablečių vartojimo praeitų mažiausiai 2 valandos (žr. 4.2 skyrių). Kalcio druskų įtaka geriamojo levofloksacino absorbcijai yra minimali.</w:t>
      </w:r>
    </w:p>
    <w:p w14:paraId="53AB1E4F" w14:textId="77777777" w:rsidR="001F0D90" w:rsidRPr="00C52DB5" w:rsidRDefault="001F0D90" w:rsidP="001F0D90">
      <w:pPr>
        <w:rPr>
          <w:sz w:val="22"/>
          <w:szCs w:val="22"/>
        </w:rPr>
      </w:pPr>
    </w:p>
    <w:p w14:paraId="66B6950A" w14:textId="77777777" w:rsidR="001F0D90" w:rsidRPr="00C52DB5" w:rsidRDefault="001F0D90" w:rsidP="001F0D90">
      <w:pPr>
        <w:rPr>
          <w:i/>
          <w:sz w:val="22"/>
          <w:szCs w:val="22"/>
        </w:rPr>
      </w:pPr>
      <w:r w:rsidRPr="00C52DB5">
        <w:rPr>
          <w:i/>
          <w:sz w:val="22"/>
          <w:szCs w:val="22"/>
        </w:rPr>
        <w:t>Sukralfatas</w:t>
      </w:r>
    </w:p>
    <w:p w14:paraId="05808065" w14:textId="77777777" w:rsidR="001F0D90" w:rsidRPr="00C52DB5" w:rsidRDefault="001F0D90" w:rsidP="001F0D90">
      <w:pPr>
        <w:rPr>
          <w:sz w:val="22"/>
          <w:szCs w:val="22"/>
        </w:rPr>
      </w:pPr>
    </w:p>
    <w:p w14:paraId="2DCA5B6A" w14:textId="6DFEA497" w:rsidR="001F0D90" w:rsidRPr="00C52DB5" w:rsidRDefault="001F0D90" w:rsidP="001F0D90">
      <w:pPr>
        <w:rPr>
          <w:sz w:val="22"/>
          <w:szCs w:val="22"/>
        </w:rPr>
      </w:pPr>
      <w:r w:rsidRPr="00C52DB5">
        <w:rPr>
          <w:sz w:val="22"/>
          <w:szCs w:val="22"/>
        </w:rPr>
        <w:t>Tavanic tablečių biologinis prieinamumas reikšmingai sumažėja, kai sukralfato skiriama kartu. Jei pacientui reikia vartoti ir sukralfato, ir Tavanic, sukralfato geriausia vartoti praėjus 2 valandoms po Tavanic vartojimo (žr. 4.2 sk</w:t>
      </w:r>
      <w:r w:rsidR="00C375D7">
        <w:rPr>
          <w:sz w:val="22"/>
          <w:szCs w:val="22"/>
        </w:rPr>
        <w:t>yrių</w:t>
      </w:r>
      <w:r w:rsidRPr="00C52DB5">
        <w:rPr>
          <w:sz w:val="22"/>
          <w:szCs w:val="22"/>
        </w:rPr>
        <w:t>).</w:t>
      </w:r>
    </w:p>
    <w:p w14:paraId="4721B83D" w14:textId="77777777" w:rsidR="001F0D90" w:rsidRPr="00C52DB5" w:rsidRDefault="001F0D90" w:rsidP="001F0D90">
      <w:pPr>
        <w:rPr>
          <w:sz w:val="22"/>
          <w:szCs w:val="22"/>
        </w:rPr>
      </w:pPr>
    </w:p>
    <w:p w14:paraId="73A5E7FB" w14:textId="77777777" w:rsidR="001F0D90" w:rsidRPr="00C52DB5" w:rsidRDefault="001F0D90" w:rsidP="001F0D90">
      <w:pPr>
        <w:rPr>
          <w:i/>
          <w:sz w:val="22"/>
          <w:szCs w:val="22"/>
        </w:rPr>
      </w:pPr>
      <w:r w:rsidRPr="00C52DB5">
        <w:rPr>
          <w:i/>
          <w:sz w:val="22"/>
          <w:szCs w:val="22"/>
        </w:rPr>
        <w:t>Teofilinas, fenbufenas arba panašūs nesteroidiniai vaistiniai preparatai nuo uždegimo</w:t>
      </w:r>
    </w:p>
    <w:p w14:paraId="3EC170A2" w14:textId="77777777" w:rsidR="001F0D90" w:rsidRPr="00C52DB5" w:rsidRDefault="001F0D90" w:rsidP="001F0D90">
      <w:pPr>
        <w:rPr>
          <w:sz w:val="22"/>
          <w:szCs w:val="22"/>
        </w:rPr>
      </w:pPr>
    </w:p>
    <w:p w14:paraId="1E0AD8C9" w14:textId="77777777" w:rsidR="001F0D90" w:rsidRPr="00C52DB5" w:rsidRDefault="001F0D90" w:rsidP="001F0D90">
      <w:pPr>
        <w:rPr>
          <w:sz w:val="22"/>
          <w:szCs w:val="22"/>
        </w:rPr>
      </w:pPr>
      <w:r w:rsidRPr="00C52DB5">
        <w:rPr>
          <w:sz w:val="22"/>
          <w:szCs w:val="22"/>
        </w:rPr>
        <w:t>Klinikinio tyrimo metu farmakokinetinės teofilino ir levofloksacino sąveikos nenustatyta. Vis dėlto, jei chinolonų grupės preparatų vartojama kartu su teofilinu, nesteroidiniais vaistiniais preparatais nuo uždegimo arba kitais traukulių slenkstį mažinančiais vaistiniais preparatais, traukulių slenkstis smegenyse gali labai sumažėti.</w:t>
      </w:r>
    </w:p>
    <w:p w14:paraId="212B5A02" w14:textId="51F61642" w:rsidR="001F0D90" w:rsidRPr="00C52DB5" w:rsidRDefault="001F0D90" w:rsidP="001F0D90">
      <w:pPr>
        <w:rPr>
          <w:sz w:val="22"/>
          <w:szCs w:val="22"/>
        </w:rPr>
      </w:pPr>
      <w:r w:rsidRPr="00C52DB5">
        <w:rPr>
          <w:sz w:val="22"/>
          <w:szCs w:val="22"/>
        </w:rPr>
        <w:t>Kartu su fenbufenu vartojamo levofloksacino koncentracija būna maždaug 13</w:t>
      </w:r>
      <w:r w:rsidR="00C375D7">
        <w:rPr>
          <w:sz w:val="22"/>
          <w:szCs w:val="22"/>
        </w:rPr>
        <w:t> </w:t>
      </w:r>
      <w:r w:rsidRPr="00C52DB5">
        <w:rPr>
          <w:sz w:val="22"/>
          <w:szCs w:val="22"/>
        </w:rPr>
        <w:sym w:font="Symbol" w:char="F025"/>
      </w:r>
      <w:r w:rsidRPr="00C52DB5">
        <w:rPr>
          <w:sz w:val="22"/>
          <w:szCs w:val="22"/>
        </w:rPr>
        <w:t xml:space="preserve"> didesnė, negu vartojant vien tik jo.</w:t>
      </w:r>
    </w:p>
    <w:p w14:paraId="1728C10A" w14:textId="77777777" w:rsidR="001F0D90" w:rsidRPr="00C52DB5" w:rsidRDefault="001F0D90" w:rsidP="001F0D90">
      <w:pPr>
        <w:rPr>
          <w:sz w:val="22"/>
          <w:szCs w:val="22"/>
        </w:rPr>
      </w:pPr>
    </w:p>
    <w:p w14:paraId="11826CF6" w14:textId="77777777" w:rsidR="001F0D90" w:rsidRPr="00C52DB5" w:rsidRDefault="001F0D90" w:rsidP="001F0D90">
      <w:pPr>
        <w:rPr>
          <w:i/>
          <w:sz w:val="22"/>
          <w:szCs w:val="22"/>
        </w:rPr>
      </w:pPr>
      <w:r w:rsidRPr="00C52DB5">
        <w:rPr>
          <w:i/>
          <w:sz w:val="22"/>
          <w:szCs w:val="22"/>
        </w:rPr>
        <w:t>Probenecidas ir cimetidinas</w:t>
      </w:r>
    </w:p>
    <w:p w14:paraId="539AC20D" w14:textId="77777777" w:rsidR="001F0D90" w:rsidRPr="00C52DB5" w:rsidRDefault="001F0D90" w:rsidP="001F0D90">
      <w:pPr>
        <w:rPr>
          <w:sz w:val="22"/>
          <w:szCs w:val="22"/>
        </w:rPr>
      </w:pPr>
    </w:p>
    <w:p w14:paraId="73135EC3" w14:textId="77777777" w:rsidR="001F0D90" w:rsidRPr="00C52DB5" w:rsidRDefault="001F0D90" w:rsidP="001F0D90">
      <w:pPr>
        <w:rPr>
          <w:sz w:val="22"/>
          <w:szCs w:val="22"/>
        </w:rPr>
      </w:pPr>
      <w:r w:rsidRPr="00C52DB5">
        <w:rPr>
          <w:sz w:val="22"/>
          <w:szCs w:val="22"/>
        </w:rPr>
        <w:t>Probenecidas ir cimetidinas sukelia statistiškai reikšmingą poveikį levofloksacino išsiskyrimui.</w:t>
      </w:r>
    </w:p>
    <w:p w14:paraId="49274A36" w14:textId="1F6612BA" w:rsidR="001F0D90" w:rsidRPr="00C52DB5" w:rsidRDefault="001F0D90" w:rsidP="001F0D90">
      <w:pPr>
        <w:rPr>
          <w:sz w:val="22"/>
          <w:szCs w:val="22"/>
        </w:rPr>
      </w:pPr>
      <w:r w:rsidRPr="00C52DB5">
        <w:rPr>
          <w:sz w:val="22"/>
          <w:szCs w:val="22"/>
        </w:rPr>
        <w:t>Cimetidinas ir probenecidas mažina levofloksacino inkstų klirensą atitinkamai 24</w:t>
      </w:r>
      <w:r w:rsidR="00C375D7">
        <w:rPr>
          <w:sz w:val="22"/>
          <w:szCs w:val="22"/>
        </w:rPr>
        <w:t> </w:t>
      </w:r>
      <w:r w:rsidRPr="00C52DB5">
        <w:rPr>
          <w:sz w:val="22"/>
          <w:szCs w:val="22"/>
        </w:rPr>
        <w:sym w:font="Symbol" w:char="F025"/>
      </w:r>
      <w:r w:rsidRPr="00C52DB5">
        <w:rPr>
          <w:sz w:val="22"/>
          <w:szCs w:val="22"/>
        </w:rPr>
        <w:t xml:space="preserve"> ir 34</w:t>
      </w:r>
      <w:r w:rsidR="00C375D7">
        <w:rPr>
          <w:sz w:val="22"/>
          <w:szCs w:val="22"/>
        </w:rPr>
        <w:t> </w:t>
      </w:r>
      <w:r w:rsidRPr="00C52DB5">
        <w:rPr>
          <w:sz w:val="22"/>
          <w:szCs w:val="22"/>
        </w:rPr>
        <w:sym w:font="Symbol" w:char="F025"/>
      </w:r>
      <w:r w:rsidRPr="00C52DB5">
        <w:rPr>
          <w:sz w:val="22"/>
          <w:szCs w:val="22"/>
        </w:rPr>
        <w:t>, kadangi abu vaistiniai preparatai gali blokuoti levofloksacino sekreciją inkstų kanalėliuose. Vis dėlto vartojant tirtas dozes, nustatytas statistiškai reikšmingas kinetikos pokytis neturėtų būti kliniškai reikšmingas.</w:t>
      </w:r>
    </w:p>
    <w:p w14:paraId="0356DEB3" w14:textId="77777777" w:rsidR="001F0D90" w:rsidRPr="00C52DB5" w:rsidRDefault="001F0D90" w:rsidP="001F0D90">
      <w:pPr>
        <w:rPr>
          <w:sz w:val="22"/>
          <w:szCs w:val="22"/>
        </w:rPr>
      </w:pPr>
      <w:r w:rsidRPr="00C52DB5">
        <w:rPr>
          <w:sz w:val="22"/>
          <w:szCs w:val="22"/>
        </w:rPr>
        <w:t>Levofloksacino vartoti kartu su vaistiniais preparatais, kurie sukelia poveikį inkstų kanalėlių sekrecijai, pvz., probenecidu ir cimetidinu, būtina atsargiai, ypač jei yra inkstų funkcijos sutrikimas.</w:t>
      </w:r>
    </w:p>
    <w:p w14:paraId="36AA2DC7" w14:textId="77777777" w:rsidR="001F0D90" w:rsidRPr="00C52DB5" w:rsidRDefault="001F0D90" w:rsidP="001F0D90">
      <w:pPr>
        <w:rPr>
          <w:sz w:val="22"/>
          <w:szCs w:val="22"/>
        </w:rPr>
      </w:pPr>
    </w:p>
    <w:p w14:paraId="39AB0056" w14:textId="77777777" w:rsidR="001F0D90" w:rsidRPr="00C52DB5" w:rsidRDefault="001F0D90" w:rsidP="001F0D90">
      <w:pPr>
        <w:tabs>
          <w:tab w:val="left" w:pos="567"/>
        </w:tabs>
        <w:jc w:val="both"/>
        <w:rPr>
          <w:i/>
          <w:sz w:val="22"/>
          <w:szCs w:val="22"/>
        </w:rPr>
      </w:pPr>
      <w:r w:rsidRPr="00C52DB5">
        <w:rPr>
          <w:i/>
          <w:sz w:val="22"/>
          <w:szCs w:val="22"/>
        </w:rPr>
        <w:t>Kitokia svarbi informacija</w:t>
      </w:r>
    </w:p>
    <w:p w14:paraId="7038C34C" w14:textId="77777777" w:rsidR="001F0D90" w:rsidRPr="00C52DB5" w:rsidRDefault="001F0D90" w:rsidP="001F0D90">
      <w:pPr>
        <w:tabs>
          <w:tab w:val="left" w:pos="567"/>
        </w:tabs>
        <w:jc w:val="both"/>
        <w:rPr>
          <w:sz w:val="22"/>
          <w:szCs w:val="22"/>
        </w:rPr>
      </w:pPr>
    </w:p>
    <w:p w14:paraId="4CA93591" w14:textId="77777777" w:rsidR="001F0D90" w:rsidRPr="00C52DB5" w:rsidRDefault="001F0D90" w:rsidP="001F0D90">
      <w:pPr>
        <w:tabs>
          <w:tab w:val="left" w:pos="567"/>
        </w:tabs>
        <w:jc w:val="both"/>
        <w:rPr>
          <w:sz w:val="22"/>
          <w:szCs w:val="22"/>
        </w:rPr>
      </w:pPr>
      <w:r w:rsidRPr="00C52DB5">
        <w:rPr>
          <w:sz w:val="22"/>
          <w:szCs w:val="22"/>
        </w:rPr>
        <w:t>Klinikinės farmakologijos tyrimai rodo, kad kartu su kalcio karbonatu, digoksinu, glibenklamidu ar ranitidinu vartojamo levofloksacino farmakokinetika kliniškai reikšmingu mastu nekinta.</w:t>
      </w:r>
    </w:p>
    <w:p w14:paraId="1278D85D" w14:textId="77777777" w:rsidR="001F0D90" w:rsidRPr="00C52DB5" w:rsidRDefault="001F0D90" w:rsidP="001F0D90">
      <w:pPr>
        <w:rPr>
          <w:i/>
          <w:sz w:val="22"/>
          <w:szCs w:val="22"/>
        </w:rPr>
      </w:pPr>
    </w:p>
    <w:p w14:paraId="411135B6" w14:textId="77777777" w:rsidR="001F0D90" w:rsidRPr="00C52DB5" w:rsidRDefault="001F0D90" w:rsidP="001F0D90">
      <w:pPr>
        <w:rPr>
          <w:sz w:val="22"/>
          <w:szCs w:val="22"/>
          <w:u w:val="single"/>
        </w:rPr>
      </w:pPr>
      <w:r w:rsidRPr="00C52DB5">
        <w:rPr>
          <w:sz w:val="22"/>
          <w:szCs w:val="22"/>
          <w:u w:val="single"/>
        </w:rPr>
        <w:t>Tavanic poveikis kitiems vaistiniams preparatams</w:t>
      </w:r>
    </w:p>
    <w:p w14:paraId="4C465D5C" w14:textId="77777777" w:rsidR="001F0D90" w:rsidRPr="00C52DB5" w:rsidRDefault="001F0D90" w:rsidP="001F0D90">
      <w:pPr>
        <w:rPr>
          <w:sz w:val="22"/>
          <w:szCs w:val="22"/>
        </w:rPr>
      </w:pPr>
    </w:p>
    <w:p w14:paraId="42786EE2" w14:textId="77777777" w:rsidR="001F0D90" w:rsidRPr="00C52DB5" w:rsidRDefault="001F0D90" w:rsidP="001F0D90">
      <w:pPr>
        <w:rPr>
          <w:i/>
          <w:sz w:val="22"/>
          <w:szCs w:val="22"/>
        </w:rPr>
      </w:pPr>
      <w:r w:rsidRPr="00C52DB5">
        <w:rPr>
          <w:i/>
          <w:sz w:val="22"/>
          <w:szCs w:val="22"/>
        </w:rPr>
        <w:t>Ciklosporinas</w:t>
      </w:r>
    </w:p>
    <w:p w14:paraId="2142B37D" w14:textId="77777777" w:rsidR="001F0D90" w:rsidRPr="00C52DB5" w:rsidRDefault="001F0D90" w:rsidP="001F0D90">
      <w:pPr>
        <w:rPr>
          <w:sz w:val="22"/>
          <w:szCs w:val="22"/>
        </w:rPr>
      </w:pPr>
    </w:p>
    <w:p w14:paraId="16EC7EA8" w14:textId="72293153" w:rsidR="001F0D90" w:rsidRPr="00C52DB5" w:rsidRDefault="001F0D90" w:rsidP="001F0D90">
      <w:pPr>
        <w:rPr>
          <w:sz w:val="22"/>
          <w:szCs w:val="22"/>
        </w:rPr>
      </w:pPr>
      <w:r w:rsidRPr="00C52DB5">
        <w:rPr>
          <w:sz w:val="22"/>
          <w:szCs w:val="22"/>
        </w:rPr>
        <w:t>Kartu su levofloksacinu vartojamo ciklosporino pusinės eliminacijos laikas pailgėja 33</w:t>
      </w:r>
      <w:r w:rsidR="00C375D7">
        <w:rPr>
          <w:sz w:val="22"/>
          <w:szCs w:val="22"/>
        </w:rPr>
        <w:t> </w:t>
      </w:r>
      <w:r w:rsidRPr="00C52DB5">
        <w:rPr>
          <w:sz w:val="22"/>
          <w:szCs w:val="22"/>
        </w:rPr>
        <w:sym w:font="Symbol" w:char="F025"/>
      </w:r>
      <w:r w:rsidRPr="00C52DB5">
        <w:rPr>
          <w:sz w:val="22"/>
          <w:szCs w:val="22"/>
        </w:rPr>
        <w:t xml:space="preserve">. </w:t>
      </w:r>
    </w:p>
    <w:p w14:paraId="09C3A802" w14:textId="77777777" w:rsidR="001F0D90" w:rsidRPr="00C52DB5" w:rsidRDefault="001F0D90" w:rsidP="001F0D90">
      <w:pPr>
        <w:rPr>
          <w:sz w:val="22"/>
          <w:szCs w:val="22"/>
        </w:rPr>
      </w:pPr>
    </w:p>
    <w:p w14:paraId="32111850" w14:textId="77777777" w:rsidR="001F0D90" w:rsidRPr="00C52DB5" w:rsidRDefault="001F0D90" w:rsidP="001F0D90">
      <w:pPr>
        <w:rPr>
          <w:i/>
          <w:sz w:val="22"/>
          <w:szCs w:val="22"/>
        </w:rPr>
      </w:pPr>
      <w:r w:rsidRPr="00C52DB5">
        <w:rPr>
          <w:i/>
          <w:sz w:val="22"/>
          <w:szCs w:val="22"/>
        </w:rPr>
        <w:t>Vitamino K antagonistai</w:t>
      </w:r>
    </w:p>
    <w:p w14:paraId="54DE88C2" w14:textId="77777777" w:rsidR="001F0D90" w:rsidRPr="00C52DB5" w:rsidRDefault="001F0D90" w:rsidP="001F0D90">
      <w:pPr>
        <w:rPr>
          <w:sz w:val="22"/>
          <w:szCs w:val="22"/>
        </w:rPr>
      </w:pPr>
    </w:p>
    <w:p w14:paraId="78315031" w14:textId="77777777" w:rsidR="001F0D90" w:rsidRPr="00C52DB5" w:rsidRDefault="001F0D90" w:rsidP="001F0D90">
      <w:pPr>
        <w:rPr>
          <w:sz w:val="22"/>
          <w:szCs w:val="22"/>
        </w:rPr>
      </w:pPr>
      <w:r w:rsidRPr="00C52DB5">
        <w:rPr>
          <w:sz w:val="22"/>
          <w:szCs w:val="22"/>
        </w:rPr>
        <w:t>Pacientams, kurie kartu vartojo levofloksaciną ir vitamino K antagonistų, pvz., varfarino, buvo krešėjimo tyrimų (PL bei TNS) rodmenų padidėjimo ir (arba) kraujavimo, kuris gali būti sunkus, atvejų, todėl būtina stebėti vitamino K antagonistais gydomų pacientų kraujo krešėjimo tyrimus rodmenis (žr. 4.4 skyrių).</w:t>
      </w:r>
    </w:p>
    <w:p w14:paraId="16DE6037" w14:textId="77777777" w:rsidR="001F0D90" w:rsidRPr="00C52DB5" w:rsidRDefault="001F0D90" w:rsidP="001F0D90">
      <w:pPr>
        <w:rPr>
          <w:sz w:val="22"/>
          <w:szCs w:val="22"/>
        </w:rPr>
      </w:pPr>
    </w:p>
    <w:p w14:paraId="6C1DCD8F" w14:textId="77777777" w:rsidR="001F0D90" w:rsidRPr="00C52DB5" w:rsidRDefault="001F0D90" w:rsidP="001F0D90">
      <w:pPr>
        <w:autoSpaceDE w:val="0"/>
        <w:autoSpaceDN w:val="0"/>
        <w:adjustRightInd w:val="0"/>
        <w:rPr>
          <w:i/>
          <w:sz w:val="22"/>
          <w:szCs w:val="22"/>
          <w:lang w:eastAsia="lt-LT"/>
        </w:rPr>
      </w:pPr>
      <w:r w:rsidRPr="00C52DB5">
        <w:rPr>
          <w:i/>
          <w:sz w:val="22"/>
          <w:szCs w:val="22"/>
          <w:lang w:eastAsia="lt-LT"/>
        </w:rPr>
        <w:t>Vaistiniai preparatai, ilginantys QT intervalą</w:t>
      </w:r>
    </w:p>
    <w:p w14:paraId="4E63CDE6" w14:textId="77777777" w:rsidR="001F0D90" w:rsidRPr="00C52DB5" w:rsidRDefault="001F0D90" w:rsidP="001F0D90">
      <w:pPr>
        <w:autoSpaceDE w:val="0"/>
        <w:autoSpaceDN w:val="0"/>
        <w:adjustRightInd w:val="0"/>
        <w:rPr>
          <w:sz w:val="22"/>
          <w:szCs w:val="22"/>
          <w:lang w:eastAsia="lt-LT"/>
        </w:rPr>
      </w:pPr>
    </w:p>
    <w:p w14:paraId="65DEE092" w14:textId="77777777" w:rsidR="001F0D90" w:rsidRPr="00C52DB5" w:rsidRDefault="001F0D90" w:rsidP="001F0D90">
      <w:pPr>
        <w:autoSpaceDE w:val="0"/>
        <w:autoSpaceDN w:val="0"/>
        <w:adjustRightInd w:val="0"/>
        <w:rPr>
          <w:sz w:val="22"/>
          <w:szCs w:val="22"/>
          <w:lang w:eastAsia="lt-LT"/>
        </w:rPr>
      </w:pPr>
      <w:r w:rsidRPr="00C52DB5">
        <w:rPr>
          <w:sz w:val="22"/>
          <w:szCs w:val="22"/>
          <w:lang w:eastAsia="lt-LT"/>
        </w:rPr>
        <w:t xml:space="preserve">Levofloksacino, kaip ir kitokių fluorochinolonų, būtina atsargiai skirti pacientams, vartojantiems QT intervalą ilginančių vaistinių preparatų, </w:t>
      </w:r>
      <w:r w:rsidRPr="00C52DB5">
        <w:rPr>
          <w:bCs/>
          <w:sz w:val="22"/>
          <w:szCs w:val="22"/>
          <w:lang w:eastAsia="lt-LT"/>
        </w:rPr>
        <w:t>pvz., IA ir III klasės antiaritminių vaistinių preparatų, triciklių antidepresantų, makrolidų, vaistinių preparatų nuo psichozės</w:t>
      </w:r>
      <w:r w:rsidRPr="00C52DB5">
        <w:rPr>
          <w:sz w:val="22"/>
          <w:szCs w:val="22"/>
          <w:lang w:eastAsia="lt-LT"/>
        </w:rPr>
        <w:t xml:space="preserve"> (žr. 4.4 skyriaus poskyrį „QT intervalo pailgėjimas“).</w:t>
      </w:r>
    </w:p>
    <w:p w14:paraId="325A3015" w14:textId="77777777" w:rsidR="001F0D90" w:rsidRPr="00C52DB5" w:rsidRDefault="001F0D90" w:rsidP="001F0D90">
      <w:pPr>
        <w:widowControl w:val="0"/>
        <w:rPr>
          <w:sz w:val="22"/>
          <w:szCs w:val="22"/>
        </w:rPr>
      </w:pPr>
    </w:p>
    <w:p w14:paraId="48F376D0" w14:textId="77777777" w:rsidR="001F0D90" w:rsidRPr="00C52DB5" w:rsidRDefault="001F0D90" w:rsidP="001F0D90">
      <w:pPr>
        <w:widowControl w:val="0"/>
        <w:overflowPunct w:val="0"/>
        <w:autoSpaceDE w:val="0"/>
        <w:autoSpaceDN w:val="0"/>
        <w:adjustRightInd w:val="0"/>
        <w:textAlignment w:val="baseline"/>
        <w:outlineLvl w:val="5"/>
        <w:rPr>
          <w:i/>
          <w:sz w:val="22"/>
          <w:szCs w:val="22"/>
        </w:rPr>
      </w:pPr>
      <w:r w:rsidRPr="00C52DB5">
        <w:rPr>
          <w:i/>
          <w:sz w:val="22"/>
          <w:szCs w:val="22"/>
        </w:rPr>
        <w:t>Kitokia svarbi informacija</w:t>
      </w:r>
    </w:p>
    <w:p w14:paraId="3F21D398" w14:textId="77777777" w:rsidR="001F0D90" w:rsidRPr="00C52DB5" w:rsidRDefault="001F0D90" w:rsidP="001F0D90">
      <w:pPr>
        <w:widowControl w:val="0"/>
        <w:rPr>
          <w:b/>
          <w:sz w:val="22"/>
          <w:szCs w:val="22"/>
        </w:rPr>
      </w:pPr>
    </w:p>
    <w:p w14:paraId="0FBF3361" w14:textId="77777777" w:rsidR="001F0D90" w:rsidRPr="00C52DB5" w:rsidRDefault="001F0D90" w:rsidP="001F0D90">
      <w:pPr>
        <w:widowControl w:val="0"/>
        <w:rPr>
          <w:sz w:val="22"/>
          <w:szCs w:val="22"/>
          <w:lang w:eastAsia="ja-JP"/>
        </w:rPr>
      </w:pPr>
      <w:r w:rsidRPr="00C52DB5">
        <w:rPr>
          <w:sz w:val="22"/>
          <w:szCs w:val="22"/>
          <w:lang w:eastAsia="ja-JP"/>
        </w:rPr>
        <w:t>Farmakokinetinės sąveikos tyrimo metu levofloksacinas poveikio teofilino (kuris yra bandomasis CYP1A2 substratas) farmakokinetikai nesukėlė. Tai rodo, kad levofloksacinas nėra CYP1A2 inhibitorius.</w:t>
      </w:r>
    </w:p>
    <w:p w14:paraId="3522DCD1" w14:textId="77777777" w:rsidR="001F0D90" w:rsidRPr="00C52DB5" w:rsidRDefault="001F0D90" w:rsidP="001F0D90">
      <w:pPr>
        <w:rPr>
          <w:i/>
          <w:sz w:val="22"/>
          <w:szCs w:val="22"/>
        </w:rPr>
      </w:pPr>
    </w:p>
    <w:p w14:paraId="157E09D5" w14:textId="77777777" w:rsidR="001F0D90" w:rsidRPr="00C52DB5" w:rsidRDefault="001F0D90" w:rsidP="001F0D90">
      <w:pPr>
        <w:rPr>
          <w:sz w:val="22"/>
          <w:szCs w:val="22"/>
          <w:u w:val="single"/>
        </w:rPr>
      </w:pPr>
      <w:r w:rsidRPr="00C52DB5">
        <w:rPr>
          <w:sz w:val="22"/>
          <w:szCs w:val="22"/>
          <w:u w:val="single"/>
        </w:rPr>
        <w:t>Kitokia sąveika</w:t>
      </w:r>
    </w:p>
    <w:p w14:paraId="1F4BE3EF" w14:textId="77777777" w:rsidR="001F0D90" w:rsidRPr="00C52DB5" w:rsidRDefault="001F0D90" w:rsidP="001F0D90">
      <w:pPr>
        <w:rPr>
          <w:i/>
          <w:sz w:val="22"/>
          <w:szCs w:val="22"/>
        </w:rPr>
      </w:pPr>
    </w:p>
    <w:p w14:paraId="3D73FA1A" w14:textId="77777777" w:rsidR="001F0D90" w:rsidRPr="00C52DB5" w:rsidRDefault="001F0D90" w:rsidP="001F0D90">
      <w:pPr>
        <w:rPr>
          <w:i/>
          <w:sz w:val="22"/>
          <w:szCs w:val="22"/>
        </w:rPr>
      </w:pPr>
      <w:r w:rsidRPr="00C52DB5">
        <w:rPr>
          <w:i/>
          <w:sz w:val="22"/>
          <w:szCs w:val="22"/>
        </w:rPr>
        <w:t>Maistas</w:t>
      </w:r>
    </w:p>
    <w:p w14:paraId="254E8CB7" w14:textId="77777777" w:rsidR="001F0D90" w:rsidRPr="00C52DB5" w:rsidRDefault="001F0D90" w:rsidP="001F0D90">
      <w:pPr>
        <w:rPr>
          <w:sz w:val="22"/>
          <w:szCs w:val="22"/>
        </w:rPr>
      </w:pPr>
    </w:p>
    <w:p w14:paraId="51791714" w14:textId="77777777" w:rsidR="001F0D90" w:rsidRPr="00C52DB5" w:rsidRDefault="001F0D90" w:rsidP="001F0D90">
      <w:pPr>
        <w:rPr>
          <w:sz w:val="22"/>
          <w:szCs w:val="22"/>
        </w:rPr>
      </w:pPr>
      <w:r w:rsidRPr="00C52DB5">
        <w:rPr>
          <w:sz w:val="22"/>
          <w:szCs w:val="22"/>
        </w:rPr>
        <w:t>Klinikai reikšmingos maisto ir preparato sąveikos nepasireiškia. Tavanic tablečių galima vartoti neatsižvelgiant į valgymo laiką.</w:t>
      </w:r>
    </w:p>
    <w:p w14:paraId="2D7748DC" w14:textId="77777777" w:rsidR="001F0D90" w:rsidRPr="00C52DB5" w:rsidRDefault="001F0D90" w:rsidP="001F0D90">
      <w:pPr>
        <w:rPr>
          <w:sz w:val="22"/>
          <w:szCs w:val="22"/>
        </w:rPr>
      </w:pPr>
    </w:p>
    <w:p w14:paraId="5432FDA8" w14:textId="77777777" w:rsidR="001F0D90" w:rsidRPr="00C52DB5" w:rsidRDefault="001F0D90" w:rsidP="001F0D90">
      <w:pPr>
        <w:keepNext/>
        <w:keepLines/>
        <w:tabs>
          <w:tab w:val="left" w:pos="567"/>
        </w:tabs>
        <w:ind w:left="567" w:hanging="567"/>
        <w:outlineLvl w:val="2"/>
        <w:rPr>
          <w:b/>
          <w:kern w:val="28"/>
          <w:sz w:val="22"/>
          <w:szCs w:val="22"/>
        </w:rPr>
      </w:pPr>
      <w:r w:rsidRPr="00C52DB5">
        <w:rPr>
          <w:b/>
          <w:kern w:val="28"/>
          <w:sz w:val="22"/>
          <w:szCs w:val="22"/>
        </w:rPr>
        <w:lastRenderedPageBreak/>
        <w:t>4.6</w:t>
      </w:r>
      <w:r w:rsidRPr="00C52DB5">
        <w:rPr>
          <w:b/>
          <w:kern w:val="28"/>
          <w:sz w:val="22"/>
          <w:szCs w:val="22"/>
        </w:rPr>
        <w:tab/>
        <w:t>Vaisingumas, nėštumo ir žindymo laikotarpis</w:t>
      </w:r>
    </w:p>
    <w:p w14:paraId="4339F8C9" w14:textId="77777777" w:rsidR="001F0D90" w:rsidRPr="00C52DB5" w:rsidRDefault="001F0D90" w:rsidP="001F0D90">
      <w:pPr>
        <w:rPr>
          <w:sz w:val="22"/>
          <w:szCs w:val="22"/>
        </w:rPr>
      </w:pPr>
    </w:p>
    <w:p w14:paraId="220A204C" w14:textId="77777777" w:rsidR="001F0D90" w:rsidRPr="00C52DB5" w:rsidRDefault="001F0D90" w:rsidP="001F0D90">
      <w:pPr>
        <w:rPr>
          <w:i/>
          <w:sz w:val="22"/>
          <w:szCs w:val="22"/>
        </w:rPr>
      </w:pPr>
      <w:r w:rsidRPr="00C52DB5">
        <w:rPr>
          <w:i/>
          <w:sz w:val="22"/>
          <w:szCs w:val="22"/>
        </w:rPr>
        <w:t>Nėštumas</w:t>
      </w:r>
    </w:p>
    <w:p w14:paraId="7985BEF3" w14:textId="77777777" w:rsidR="001F0D90" w:rsidRPr="00C52DB5" w:rsidRDefault="001F0D90" w:rsidP="001F0D90">
      <w:pPr>
        <w:widowControl w:val="0"/>
        <w:rPr>
          <w:sz w:val="22"/>
          <w:szCs w:val="22"/>
        </w:rPr>
      </w:pPr>
    </w:p>
    <w:p w14:paraId="1AFB6B16" w14:textId="77777777" w:rsidR="001F0D90" w:rsidRPr="00C52DB5" w:rsidRDefault="001F0D90" w:rsidP="001F0D90">
      <w:pPr>
        <w:widowControl w:val="0"/>
        <w:rPr>
          <w:sz w:val="22"/>
          <w:szCs w:val="22"/>
        </w:rPr>
      </w:pPr>
      <w:r w:rsidRPr="00C52DB5">
        <w:rPr>
          <w:sz w:val="22"/>
          <w:szCs w:val="22"/>
        </w:rPr>
        <w:t>Duomenų apie levofloksacino vartojimą nėštumo metu yra nedaug. Su gyvūnais atlikti tyrimai tiesioginio ar netiesioginio kenksmingo poveikio reprodukcijai neparodė (žr. 5.3 skyrių).</w:t>
      </w:r>
    </w:p>
    <w:p w14:paraId="3A47F9BE" w14:textId="77777777" w:rsidR="001F0D90" w:rsidRPr="00C52DB5" w:rsidRDefault="001F0D90" w:rsidP="001F0D90">
      <w:pPr>
        <w:rPr>
          <w:sz w:val="22"/>
          <w:szCs w:val="22"/>
        </w:rPr>
      </w:pPr>
      <w:r w:rsidRPr="00C52DB5">
        <w:rPr>
          <w:sz w:val="22"/>
          <w:szCs w:val="22"/>
        </w:rPr>
        <w:t xml:space="preserve">Kadangi tyrimų su žmonėmis duomenų nėra ir eksperimentinių tyrimų metu buvo nustatyta fluorochinolonų sukeliamos augančio organizmo svorį laikančių kremzlių pažaidos rizika, nėščių moterų levofloksacinu gydyti negalima (žr. 4.3 ir 5.3 skyrius). </w:t>
      </w:r>
    </w:p>
    <w:p w14:paraId="7644C430" w14:textId="77777777" w:rsidR="001F0D90" w:rsidRPr="00C52DB5" w:rsidRDefault="001F0D90" w:rsidP="001F0D90">
      <w:pPr>
        <w:rPr>
          <w:sz w:val="22"/>
          <w:szCs w:val="22"/>
        </w:rPr>
      </w:pPr>
    </w:p>
    <w:p w14:paraId="4727614B" w14:textId="77777777" w:rsidR="001F0D90" w:rsidRPr="00C52DB5" w:rsidRDefault="001F0D90" w:rsidP="001F0D90">
      <w:pPr>
        <w:keepNext/>
        <w:outlineLvl w:val="3"/>
        <w:rPr>
          <w:bCs/>
          <w:i/>
          <w:sz w:val="22"/>
          <w:szCs w:val="22"/>
        </w:rPr>
      </w:pPr>
      <w:r w:rsidRPr="00C52DB5">
        <w:rPr>
          <w:bCs/>
          <w:i/>
          <w:sz w:val="22"/>
          <w:szCs w:val="22"/>
        </w:rPr>
        <w:t>Žindymas</w:t>
      </w:r>
    </w:p>
    <w:p w14:paraId="4CCC5DD3" w14:textId="77777777" w:rsidR="001F0D90" w:rsidRPr="00C52DB5" w:rsidRDefault="001F0D90" w:rsidP="001F0D90">
      <w:pPr>
        <w:rPr>
          <w:sz w:val="22"/>
          <w:szCs w:val="22"/>
        </w:rPr>
      </w:pPr>
    </w:p>
    <w:p w14:paraId="573850DA" w14:textId="77777777" w:rsidR="001F0D90" w:rsidRPr="00C52DB5" w:rsidRDefault="001F0D90" w:rsidP="001F0D90">
      <w:pPr>
        <w:rPr>
          <w:sz w:val="22"/>
          <w:szCs w:val="22"/>
        </w:rPr>
      </w:pPr>
      <w:r w:rsidRPr="00C52DB5">
        <w:rPr>
          <w:sz w:val="22"/>
          <w:szCs w:val="22"/>
        </w:rPr>
        <w:t>Tavanic žindančioms moterims vartoti draudžiama. Duomenų apie levofloksacino išsiskyrimą į moters pieną nepakanka, tačiau kitų fluorochinolonų į motinos pieną išsiskiria. Kadangi tyrimų su žmonėmis duomenų nėra ir eksperimentinių tyrimų metu buvo nustatyta fluorochinolonų sukeliamos augančio organizmo svorį laikančių kremzlių pažaidos rizika, žindyvių levofloksacinu gydyti negalima (žr. 4.3 ir 5.3 skyrius).</w:t>
      </w:r>
    </w:p>
    <w:p w14:paraId="268295EF" w14:textId="77777777" w:rsidR="001F0D90" w:rsidRPr="00C52DB5" w:rsidRDefault="001F0D90" w:rsidP="001F0D90">
      <w:pPr>
        <w:rPr>
          <w:sz w:val="22"/>
          <w:szCs w:val="22"/>
        </w:rPr>
      </w:pPr>
    </w:p>
    <w:p w14:paraId="7ABECA63" w14:textId="77777777" w:rsidR="001F0D90" w:rsidRPr="00C52DB5" w:rsidRDefault="001F0D90" w:rsidP="001F0D90">
      <w:pPr>
        <w:keepNext/>
        <w:outlineLvl w:val="3"/>
        <w:rPr>
          <w:bCs/>
          <w:i/>
          <w:sz w:val="22"/>
          <w:szCs w:val="22"/>
        </w:rPr>
      </w:pPr>
      <w:r w:rsidRPr="00C52DB5">
        <w:rPr>
          <w:bCs/>
          <w:i/>
          <w:sz w:val="22"/>
          <w:szCs w:val="22"/>
        </w:rPr>
        <w:t>Vaisingumas</w:t>
      </w:r>
    </w:p>
    <w:p w14:paraId="04672CA2" w14:textId="77777777" w:rsidR="001F0D90" w:rsidRPr="00C52DB5" w:rsidRDefault="001F0D90" w:rsidP="001F0D90">
      <w:pPr>
        <w:rPr>
          <w:sz w:val="22"/>
          <w:szCs w:val="22"/>
        </w:rPr>
      </w:pPr>
    </w:p>
    <w:p w14:paraId="0527EF4A" w14:textId="77777777" w:rsidR="001F0D90" w:rsidRPr="00C52DB5" w:rsidRDefault="001F0D90" w:rsidP="001F0D90">
      <w:pPr>
        <w:rPr>
          <w:sz w:val="22"/>
          <w:szCs w:val="22"/>
        </w:rPr>
      </w:pPr>
      <w:r w:rsidRPr="00C52DB5">
        <w:rPr>
          <w:sz w:val="22"/>
          <w:szCs w:val="22"/>
        </w:rPr>
        <w:t>Levofloksacinas žiurkių vislumo ar reprodukcinio pajėgumo netrikdė.</w:t>
      </w:r>
    </w:p>
    <w:p w14:paraId="68139258" w14:textId="77777777" w:rsidR="001F0D90" w:rsidRPr="00C52DB5" w:rsidRDefault="001F0D90" w:rsidP="001F0D90">
      <w:pPr>
        <w:rPr>
          <w:sz w:val="22"/>
          <w:szCs w:val="22"/>
        </w:rPr>
      </w:pPr>
    </w:p>
    <w:p w14:paraId="51E2171B" w14:textId="77777777" w:rsidR="001F0D90" w:rsidRPr="00C52DB5" w:rsidRDefault="001F0D90" w:rsidP="001F0D90">
      <w:pPr>
        <w:keepNext/>
        <w:keepLines/>
        <w:tabs>
          <w:tab w:val="left" w:pos="567"/>
        </w:tabs>
        <w:ind w:left="567" w:hanging="567"/>
        <w:outlineLvl w:val="2"/>
        <w:rPr>
          <w:b/>
          <w:kern w:val="28"/>
          <w:sz w:val="22"/>
          <w:szCs w:val="22"/>
        </w:rPr>
      </w:pPr>
      <w:r w:rsidRPr="00C52DB5">
        <w:rPr>
          <w:b/>
          <w:kern w:val="28"/>
          <w:sz w:val="22"/>
          <w:szCs w:val="22"/>
        </w:rPr>
        <w:t>4.7</w:t>
      </w:r>
      <w:r w:rsidRPr="00C52DB5">
        <w:rPr>
          <w:b/>
          <w:kern w:val="28"/>
          <w:sz w:val="22"/>
          <w:szCs w:val="22"/>
        </w:rPr>
        <w:tab/>
        <w:t>Poveikis gebėjimui vairuoti ir valdyti mechanizmus</w:t>
      </w:r>
    </w:p>
    <w:p w14:paraId="699D382E" w14:textId="77777777" w:rsidR="001F0D90" w:rsidRPr="00C52DB5" w:rsidRDefault="001F0D90" w:rsidP="001F0D90">
      <w:pPr>
        <w:rPr>
          <w:sz w:val="22"/>
          <w:szCs w:val="22"/>
        </w:rPr>
      </w:pPr>
    </w:p>
    <w:p w14:paraId="4F812097" w14:textId="14CA7433" w:rsidR="001F0D90" w:rsidRPr="00C52DB5" w:rsidRDefault="000810EB" w:rsidP="001F0D90">
      <w:pPr>
        <w:rPr>
          <w:sz w:val="22"/>
          <w:szCs w:val="22"/>
        </w:rPr>
      </w:pPr>
      <w:r w:rsidRPr="00C52DB5">
        <w:rPr>
          <w:sz w:val="22"/>
          <w:szCs w:val="22"/>
        </w:rPr>
        <w:t xml:space="preserve">Tavanic gebėjimą vairuoti ir valdyti mechanizmus veikia silpnai arba vidutiniškai. </w:t>
      </w:r>
      <w:r w:rsidR="001F0D90" w:rsidRPr="00C52DB5">
        <w:rPr>
          <w:sz w:val="22"/>
          <w:szCs w:val="22"/>
        </w:rPr>
        <w:t xml:space="preserve">Tam tikras Tavanic sukeltas nepageidaujamas poveikis (pvz., svaigulys arba galvos sukimasis, apsnūdimas, regos sutrikimas) gali mažinti paciento gebėjimą susikaupti ar reaguoti, todėl aplinkybėmis, kurių metu šie gebėjimai yra labai svarbūs (pvz., vairuojant automobilį ar valdant mechanizmus), gali kilti rizika. </w:t>
      </w:r>
    </w:p>
    <w:p w14:paraId="27CC1F91" w14:textId="77777777" w:rsidR="001F0D90" w:rsidRPr="00C52DB5" w:rsidRDefault="001F0D90" w:rsidP="001F0D90">
      <w:pPr>
        <w:rPr>
          <w:sz w:val="22"/>
          <w:szCs w:val="22"/>
        </w:rPr>
      </w:pPr>
    </w:p>
    <w:p w14:paraId="5CE3C7EE" w14:textId="77777777" w:rsidR="001F0D90" w:rsidRPr="00C52DB5" w:rsidRDefault="001F0D90" w:rsidP="001F0D90">
      <w:pPr>
        <w:keepNext/>
        <w:keepLines/>
        <w:tabs>
          <w:tab w:val="left" w:pos="567"/>
        </w:tabs>
        <w:ind w:left="567" w:hanging="567"/>
        <w:outlineLvl w:val="2"/>
        <w:rPr>
          <w:b/>
          <w:kern w:val="28"/>
          <w:sz w:val="22"/>
          <w:szCs w:val="22"/>
        </w:rPr>
      </w:pPr>
      <w:r w:rsidRPr="00C52DB5">
        <w:rPr>
          <w:b/>
          <w:kern w:val="28"/>
          <w:sz w:val="22"/>
          <w:szCs w:val="22"/>
        </w:rPr>
        <w:t>4.8</w:t>
      </w:r>
      <w:r w:rsidRPr="00C52DB5">
        <w:rPr>
          <w:b/>
          <w:kern w:val="28"/>
          <w:sz w:val="22"/>
          <w:szCs w:val="22"/>
        </w:rPr>
        <w:tab/>
        <w:t>Nepageidaujamas poveikis</w:t>
      </w:r>
    </w:p>
    <w:p w14:paraId="2979CF87" w14:textId="77777777" w:rsidR="001F0D90" w:rsidRPr="00C52DB5" w:rsidRDefault="001F0D90" w:rsidP="001F0D90">
      <w:pPr>
        <w:rPr>
          <w:sz w:val="22"/>
          <w:szCs w:val="22"/>
        </w:rPr>
      </w:pPr>
    </w:p>
    <w:p w14:paraId="411B2E42" w14:textId="77777777" w:rsidR="001F0D90" w:rsidRPr="00C52DB5" w:rsidRDefault="001F0D90" w:rsidP="001F0D90">
      <w:pPr>
        <w:tabs>
          <w:tab w:val="left" w:pos="567"/>
        </w:tabs>
        <w:rPr>
          <w:sz w:val="22"/>
          <w:szCs w:val="22"/>
        </w:rPr>
      </w:pPr>
      <w:r w:rsidRPr="00C52DB5">
        <w:rPr>
          <w:sz w:val="22"/>
          <w:szCs w:val="22"/>
        </w:rPr>
        <w:t>Žemiau pateikta informacija yra paremta klinikinių tyrimų, kuriuose dalyvavo daugiau negu 8300 pacientų, duomenimis ir didele patirtimi, sukaupta po vaistinio preparato pasirodymo rinkoje.</w:t>
      </w:r>
    </w:p>
    <w:p w14:paraId="4ACA6701" w14:textId="77777777" w:rsidR="001F0D90" w:rsidRPr="00C52DB5" w:rsidRDefault="001F0D90" w:rsidP="001F0D90">
      <w:pPr>
        <w:tabs>
          <w:tab w:val="left" w:pos="567"/>
        </w:tabs>
        <w:rPr>
          <w:sz w:val="22"/>
          <w:szCs w:val="22"/>
        </w:rPr>
      </w:pPr>
    </w:p>
    <w:p w14:paraId="51DE60B6" w14:textId="64B3827E" w:rsidR="001F0D90" w:rsidRPr="00C52DB5" w:rsidRDefault="001F0D90" w:rsidP="001F0D90">
      <w:pPr>
        <w:tabs>
          <w:tab w:val="left" w:pos="567"/>
        </w:tabs>
        <w:rPr>
          <w:sz w:val="22"/>
          <w:szCs w:val="22"/>
        </w:rPr>
      </w:pPr>
      <w:r w:rsidRPr="00C52DB5">
        <w:rPr>
          <w:sz w:val="22"/>
          <w:szCs w:val="22"/>
        </w:rPr>
        <w:t>Lentelėje pateiktas nepageidaujamo poveikio dažnis apibūdinamas taip: labai dažnas (</w:t>
      </w:r>
      <w:r w:rsidRPr="00C52DB5">
        <w:rPr>
          <w:sz w:val="22"/>
          <w:szCs w:val="22"/>
        </w:rPr>
        <w:sym w:font="Symbol" w:char="F0B3"/>
      </w:r>
      <w:r w:rsidR="00B70E62">
        <w:rPr>
          <w:sz w:val="22"/>
          <w:szCs w:val="22"/>
        </w:rPr>
        <w:t> </w:t>
      </w:r>
      <w:r w:rsidRPr="00C52DB5">
        <w:rPr>
          <w:sz w:val="22"/>
          <w:szCs w:val="22"/>
        </w:rPr>
        <w:t xml:space="preserve">1/10), dažnas (nuo </w:t>
      </w:r>
      <w:r w:rsidRPr="00C52DB5">
        <w:rPr>
          <w:sz w:val="22"/>
          <w:szCs w:val="22"/>
        </w:rPr>
        <w:sym w:font="Symbol" w:char="F0B3"/>
      </w:r>
      <w:r w:rsidR="00B70E62">
        <w:rPr>
          <w:sz w:val="22"/>
          <w:szCs w:val="22"/>
        </w:rPr>
        <w:t> </w:t>
      </w:r>
      <w:r w:rsidRPr="00C52DB5">
        <w:rPr>
          <w:sz w:val="22"/>
          <w:szCs w:val="22"/>
        </w:rPr>
        <w:t xml:space="preserve">1/100 iki </w:t>
      </w:r>
      <w:r w:rsidRPr="00C52DB5">
        <w:rPr>
          <w:sz w:val="22"/>
          <w:szCs w:val="22"/>
        </w:rPr>
        <w:sym w:font="Symbol" w:char="F03C"/>
      </w:r>
      <w:r w:rsidR="00B70E62">
        <w:rPr>
          <w:sz w:val="22"/>
          <w:szCs w:val="22"/>
        </w:rPr>
        <w:t> </w:t>
      </w:r>
      <w:r w:rsidRPr="00C52DB5">
        <w:rPr>
          <w:sz w:val="22"/>
          <w:szCs w:val="22"/>
        </w:rPr>
        <w:t xml:space="preserve">1/10), nedažnas (nuo </w:t>
      </w:r>
      <w:r w:rsidRPr="00C52DB5">
        <w:rPr>
          <w:sz w:val="22"/>
          <w:szCs w:val="22"/>
        </w:rPr>
        <w:sym w:font="Symbol" w:char="F0B3"/>
      </w:r>
      <w:r w:rsidR="00B70E62">
        <w:rPr>
          <w:sz w:val="22"/>
          <w:szCs w:val="22"/>
        </w:rPr>
        <w:t> </w:t>
      </w:r>
      <w:r w:rsidRPr="00C52DB5">
        <w:rPr>
          <w:sz w:val="22"/>
          <w:szCs w:val="22"/>
        </w:rPr>
        <w:t>1/1</w:t>
      </w:r>
      <w:r w:rsidR="00B70E62">
        <w:rPr>
          <w:sz w:val="22"/>
          <w:szCs w:val="22"/>
        </w:rPr>
        <w:t> </w:t>
      </w:r>
      <w:r w:rsidRPr="00C52DB5">
        <w:rPr>
          <w:sz w:val="22"/>
          <w:szCs w:val="22"/>
        </w:rPr>
        <w:t xml:space="preserve">000 iki </w:t>
      </w:r>
      <w:r w:rsidRPr="00C52DB5">
        <w:rPr>
          <w:sz w:val="22"/>
          <w:szCs w:val="22"/>
        </w:rPr>
        <w:sym w:font="Symbol" w:char="F03C"/>
      </w:r>
      <w:r w:rsidR="00B70E62">
        <w:rPr>
          <w:sz w:val="22"/>
          <w:szCs w:val="22"/>
        </w:rPr>
        <w:t> </w:t>
      </w:r>
      <w:r w:rsidRPr="00C52DB5">
        <w:rPr>
          <w:sz w:val="22"/>
          <w:szCs w:val="22"/>
        </w:rPr>
        <w:t>1/100), retas</w:t>
      </w:r>
      <w:r w:rsidR="00A87998" w:rsidRPr="00C52DB5">
        <w:rPr>
          <w:sz w:val="22"/>
          <w:szCs w:val="22"/>
        </w:rPr>
        <w:t xml:space="preserve"> </w:t>
      </w:r>
      <w:r w:rsidRPr="00C52DB5">
        <w:rPr>
          <w:sz w:val="22"/>
          <w:szCs w:val="22"/>
        </w:rPr>
        <w:t xml:space="preserve">(nuo </w:t>
      </w:r>
      <w:r w:rsidRPr="00C52DB5">
        <w:rPr>
          <w:sz w:val="22"/>
          <w:szCs w:val="22"/>
        </w:rPr>
        <w:sym w:font="Symbol" w:char="F0B3"/>
      </w:r>
      <w:r w:rsidR="00B70E62">
        <w:rPr>
          <w:sz w:val="22"/>
          <w:szCs w:val="22"/>
        </w:rPr>
        <w:t> </w:t>
      </w:r>
      <w:r w:rsidRPr="00C52DB5">
        <w:rPr>
          <w:sz w:val="22"/>
          <w:szCs w:val="22"/>
        </w:rPr>
        <w:t>1/10</w:t>
      </w:r>
      <w:r w:rsidR="00B70E62">
        <w:rPr>
          <w:sz w:val="22"/>
          <w:szCs w:val="22"/>
        </w:rPr>
        <w:t> </w:t>
      </w:r>
      <w:r w:rsidRPr="00C52DB5">
        <w:rPr>
          <w:sz w:val="22"/>
          <w:szCs w:val="22"/>
        </w:rPr>
        <w:t xml:space="preserve">000 iki </w:t>
      </w:r>
      <w:r w:rsidRPr="00C52DB5">
        <w:rPr>
          <w:sz w:val="22"/>
          <w:szCs w:val="22"/>
        </w:rPr>
        <w:sym w:font="Symbol" w:char="F03C"/>
      </w:r>
      <w:r w:rsidR="00B70E62">
        <w:rPr>
          <w:sz w:val="22"/>
          <w:szCs w:val="22"/>
        </w:rPr>
        <w:t> </w:t>
      </w:r>
      <w:r w:rsidRPr="00C52DB5">
        <w:rPr>
          <w:sz w:val="22"/>
          <w:szCs w:val="22"/>
        </w:rPr>
        <w:t>1/1</w:t>
      </w:r>
      <w:r w:rsidR="00B70E62">
        <w:rPr>
          <w:sz w:val="22"/>
          <w:szCs w:val="22"/>
        </w:rPr>
        <w:t> </w:t>
      </w:r>
      <w:r w:rsidRPr="00C52DB5">
        <w:rPr>
          <w:sz w:val="22"/>
          <w:szCs w:val="22"/>
        </w:rPr>
        <w:t>000), labai retas (</w:t>
      </w:r>
      <w:r w:rsidRPr="00C52DB5">
        <w:rPr>
          <w:sz w:val="22"/>
          <w:szCs w:val="22"/>
        </w:rPr>
        <w:sym w:font="Symbol" w:char="F03C"/>
      </w:r>
      <w:r w:rsidR="00B70E62">
        <w:rPr>
          <w:sz w:val="22"/>
          <w:szCs w:val="22"/>
        </w:rPr>
        <w:t> </w:t>
      </w:r>
      <w:r w:rsidRPr="00C52DB5">
        <w:rPr>
          <w:sz w:val="22"/>
          <w:szCs w:val="22"/>
        </w:rPr>
        <w:t>1/10</w:t>
      </w:r>
      <w:r w:rsidR="00B70E62">
        <w:rPr>
          <w:sz w:val="22"/>
          <w:szCs w:val="22"/>
        </w:rPr>
        <w:t> </w:t>
      </w:r>
      <w:r w:rsidRPr="00C52DB5">
        <w:rPr>
          <w:sz w:val="22"/>
          <w:szCs w:val="22"/>
        </w:rPr>
        <w:t>000) ir nežinomas (negali būti apskaičiuotas pagal turimus duomenis).</w:t>
      </w:r>
    </w:p>
    <w:p w14:paraId="5B310DAB" w14:textId="77777777" w:rsidR="001F0D90" w:rsidRPr="00C52DB5" w:rsidRDefault="001F0D90" w:rsidP="001F0D90">
      <w:pPr>
        <w:rPr>
          <w:sz w:val="22"/>
          <w:szCs w:val="22"/>
        </w:rPr>
      </w:pPr>
      <w:r w:rsidRPr="00C52DB5">
        <w:rPr>
          <w:sz w:val="22"/>
          <w:szCs w:val="22"/>
        </w:rPr>
        <w:t>Kiekvienoje dažnio grupėje nepageidaujamas poveikis pateikiamas mažėjančio sunkumo tvarka.</w:t>
      </w:r>
    </w:p>
    <w:p w14:paraId="03E63403" w14:textId="40884D6C" w:rsidR="001F0D90" w:rsidRPr="00C52DB5" w:rsidRDefault="001F0D90" w:rsidP="001F0D90">
      <w:pPr>
        <w:rPr>
          <w:sz w:val="22"/>
          <w:szCs w:val="22"/>
        </w:rPr>
      </w:pPr>
    </w:p>
    <w:p w14:paraId="480F043F" w14:textId="46C1E73C" w:rsidR="00114B7D" w:rsidRPr="00C52DB5" w:rsidRDefault="00114B7D" w:rsidP="001F0D90">
      <w:pPr>
        <w:rPr>
          <w:sz w:val="22"/>
          <w:szCs w:val="22"/>
        </w:rPr>
      </w:pPr>
      <w:r w:rsidRPr="00C52DB5">
        <w:rPr>
          <w:sz w:val="22"/>
          <w:szCs w:val="22"/>
        </w:rPr>
        <w:t xml:space="preserve">Nepageidaujamų </w:t>
      </w:r>
      <w:r w:rsidR="00477028" w:rsidRPr="00C52DB5">
        <w:rPr>
          <w:sz w:val="22"/>
          <w:szCs w:val="22"/>
        </w:rPr>
        <w:t>reakcijų santrauka</w:t>
      </w:r>
      <w:r w:rsidRPr="00C52DB5">
        <w:rPr>
          <w:sz w:val="22"/>
          <w:szCs w:val="22"/>
        </w:rPr>
        <w:t xml:space="preserve"> lentelė</w:t>
      </w:r>
      <w:r w:rsidR="00477028" w:rsidRPr="00C52DB5">
        <w:rPr>
          <w:sz w:val="22"/>
          <w:szCs w:val="22"/>
        </w:rPr>
        <w:t>je</w:t>
      </w:r>
    </w:p>
    <w:p w14:paraId="674C339E" w14:textId="77777777" w:rsidR="00114B7D" w:rsidRPr="00C52DB5" w:rsidRDefault="00114B7D" w:rsidP="001F0D90">
      <w:pPr>
        <w:rPr>
          <w:sz w:val="22"/>
          <w:szCs w:val="22"/>
        </w:rPr>
      </w:pPr>
    </w:p>
    <w:tbl>
      <w:tblPr>
        <w:tblW w:w="49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07"/>
        <w:gridCol w:w="1458"/>
        <w:gridCol w:w="1554"/>
        <w:gridCol w:w="1948"/>
        <w:gridCol w:w="2653"/>
      </w:tblGrid>
      <w:tr w:rsidR="001F0D90" w:rsidRPr="00C52DB5" w14:paraId="76B74281" w14:textId="77777777" w:rsidTr="00D01B8D">
        <w:trPr>
          <w:cantSplit/>
          <w:tblHeader/>
        </w:trPr>
        <w:tc>
          <w:tcPr>
            <w:tcW w:w="733" w:type="pct"/>
            <w:shd w:val="pct12" w:color="auto" w:fill="FFFFFF"/>
          </w:tcPr>
          <w:p w14:paraId="3166173B" w14:textId="77777777" w:rsidR="001F0D90" w:rsidRPr="00C52DB5" w:rsidRDefault="001F0D90" w:rsidP="00D01B8D">
            <w:pPr>
              <w:keepNext/>
              <w:keepLines/>
              <w:rPr>
                <w:b/>
                <w:sz w:val="22"/>
                <w:szCs w:val="22"/>
              </w:rPr>
            </w:pPr>
            <w:r w:rsidRPr="00C52DB5">
              <w:rPr>
                <w:b/>
                <w:sz w:val="22"/>
                <w:szCs w:val="22"/>
              </w:rPr>
              <w:t>Organų sistemų klasės</w:t>
            </w:r>
          </w:p>
        </w:tc>
        <w:tc>
          <w:tcPr>
            <w:tcW w:w="817" w:type="pct"/>
            <w:shd w:val="pct12" w:color="auto" w:fill="FFFFFF"/>
          </w:tcPr>
          <w:p w14:paraId="3495F87E" w14:textId="77777777" w:rsidR="001F0D90" w:rsidRPr="00C52DB5" w:rsidRDefault="001F0D90" w:rsidP="00D01B8D">
            <w:pPr>
              <w:keepNext/>
              <w:keepLines/>
              <w:rPr>
                <w:b/>
                <w:sz w:val="22"/>
                <w:szCs w:val="22"/>
              </w:rPr>
            </w:pPr>
            <w:r w:rsidRPr="00C52DB5">
              <w:rPr>
                <w:b/>
                <w:sz w:val="22"/>
                <w:szCs w:val="22"/>
              </w:rPr>
              <w:t>Dažnas</w:t>
            </w:r>
          </w:p>
          <w:p w14:paraId="786ACD3E" w14:textId="6007BA33" w:rsidR="001F0D90" w:rsidRPr="00C52DB5" w:rsidRDefault="001F0D90" w:rsidP="00D01B8D">
            <w:pPr>
              <w:keepNext/>
              <w:keepLines/>
              <w:rPr>
                <w:b/>
                <w:sz w:val="22"/>
                <w:szCs w:val="22"/>
              </w:rPr>
            </w:pPr>
            <w:r w:rsidRPr="00C52DB5">
              <w:rPr>
                <w:b/>
                <w:sz w:val="22"/>
                <w:szCs w:val="22"/>
              </w:rPr>
              <w:t>(nuo ≥</w:t>
            </w:r>
            <w:r w:rsidR="00B70E62">
              <w:rPr>
                <w:b/>
                <w:sz w:val="22"/>
                <w:szCs w:val="22"/>
              </w:rPr>
              <w:t> </w:t>
            </w:r>
            <w:r w:rsidRPr="00C52DB5">
              <w:rPr>
                <w:b/>
                <w:sz w:val="22"/>
                <w:szCs w:val="22"/>
              </w:rPr>
              <w:t>1/100 iki &lt;</w:t>
            </w:r>
            <w:r w:rsidR="00B70E62">
              <w:rPr>
                <w:b/>
                <w:sz w:val="22"/>
                <w:szCs w:val="22"/>
              </w:rPr>
              <w:t> </w:t>
            </w:r>
            <w:r w:rsidRPr="00C52DB5">
              <w:rPr>
                <w:b/>
                <w:sz w:val="22"/>
                <w:szCs w:val="22"/>
              </w:rPr>
              <w:t>1/10 )</w:t>
            </w:r>
          </w:p>
        </w:tc>
        <w:tc>
          <w:tcPr>
            <w:tcW w:w="871" w:type="pct"/>
            <w:shd w:val="pct12" w:color="auto" w:fill="FFFFFF"/>
          </w:tcPr>
          <w:p w14:paraId="3450AAB3" w14:textId="77777777" w:rsidR="001F0D90" w:rsidRPr="00C52DB5" w:rsidRDefault="001F0D90" w:rsidP="00D01B8D">
            <w:pPr>
              <w:keepNext/>
              <w:keepLines/>
              <w:rPr>
                <w:b/>
                <w:sz w:val="22"/>
                <w:szCs w:val="22"/>
              </w:rPr>
            </w:pPr>
            <w:r w:rsidRPr="00C52DB5">
              <w:rPr>
                <w:b/>
                <w:sz w:val="22"/>
                <w:szCs w:val="22"/>
              </w:rPr>
              <w:t>Nedažnas</w:t>
            </w:r>
          </w:p>
          <w:p w14:paraId="15B17384" w14:textId="27852A08" w:rsidR="001F0D90" w:rsidRPr="00C52DB5" w:rsidRDefault="001F0D90" w:rsidP="00D01B8D">
            <w:pPr>
              <w:keepNext/>
              <w:keepLines/>
              <w:rPr>
                <w:b/>
                <w:sz w:val="22"/>
                <w:szCs w:val="22"/>
              </w:rPr>
            </w:pPr>
            <w:r w:rsidRPr="00C52DB5">
              <w:rPr>
                <w:b/>
                <w:sz w:val="22"/>
                <w:szCs w:val="22"/>
              </w:rPr>
              <w:t>(nuo ≥</w:t>
            </w:r>
            <w:r w:rsidR="00B70E62">
              <w:rPr>
                <w:b/>
                <w:sz w:val="22"/>
                <w:szCs w:val="22"/>
              </w:rPr>
              <w:t> </w:t>
            </w:r>
            <w:r w:rsidRPr="00C52DB5">
              <w:rPr>
                <w:b/>
                <w:sz w:val="22"/>
                <w:szCs w:val="22"/>
              </w:rPr>
              <w:t>1/1000 iki &lt;</w:t>
            </w:r>
            <w:r w:rsidR="00B70E62">
              <w:rPr>
                <w:b/>
                <w:sz w:val="22"/>
                <w:szCs w:val="22"/>
              </w:rPr>
              <w:t> </w:t>
            </w:r>
            <w:r w:rsidRPr="00C52DB5">
              <w:rPr>
                <w:b/>
                <w:sz w:val="22"/>
                <w:szCs w:val="22"/>
              </w:rPr>
              <w:t>1/100)</w:t>
            </w:r>
          </w:p>
        </w:tc>
        <w:tc>
          <w:tcPr>
            <w:tcW w:w="1092" w:type="pct"/>
            <w:shd w:val="pct12" w:color="auto" w:fill="FFFFFF"/>
          </w:tcPr>
          <w:p w14:paraId="53A9444D" w14:textId="15C68DCF" w:rsidR="001F0D90" w:rsidRPr="00C52DB5" w:rsidRDefault="001F0D90" w:rsidP="00D01B8D">
            <w:pPr>
              <w:keepNext/>
              <w:keepLines/>
              <w:rPr>
                <w:b/>
                <w:sz w:val="22"/>
                <w:szCs w:val="22"/>
              </w:rPr>
            </w:pPr>
            <w:r w:rsidRPr="00C52DB5">
              <w:rPr>
                <w:b/>
                <w:sz w:val="22"/>
                <w:szCs w:val="22"/>
              </w:rPr>
              <w:t xml:space="preserve">Retas </w:t>
            </w:r>
            <w:r w:rsidRPr="00C52DB5">
              <w:rPr>
                <w:b/>
                <w:sz w:val="22"/>
                <w:szCs w:val="22"/>
              </w:rPr>
              <w:br/>
              <w:t>(nuo ≥</w:t>
            </w:r>
            <w:r w:rsidR="00B70E62">
              <w:rPr>
                <w:b/>
                <w:sz w:val="22"/>
                <w:szCs w:val="22"/>
              </w:rPr>
              <w:t> </w:t>
            </w:r>
            <w:r w:rsidRPr="00C52DB5">
              <w:rPr>
                <w:b/>
                <w:sz w:val="22"/>
                <w:szCs w:val="22"/>
              </w:rPr>
              <w:t>1/10</w:t>
            </w:r>
            <w:r w:rsidR="00B70E62">
              <w:rPr>
                <w:b/>
                <w:sz w:val="22"/>
                <w:szCs w:val="22"/>
              </w:rPr>
              <w:t> </w:t>
            </w:r>
            <w:r w:rsidRPr="00C52DB5">
              <w:rPr>
                <w:b/>
                <w:sz w:val="22"/>
                <w:szCs w:val="22"/>
              </w:rPr>
              <w:t>000 iki &lt;</w:t>
            </w:r>
            <w:r w:rsidR="00B70E62">
              <w:rPr>
                <w:b/>
                <w:sz w:val="22"/>
                <w:szCs w:val="22"/>
              </w:rPr>
              <w:t> </w:t>
            </w:r>
            <w:r w:rsidRPr="00C52DB5">
              <w:rPr>
                <w:b/>
                <w:sz w:val="22"/>
                <w:szCs w:val="22"/>
              </w:rPr>
              <w:t>1/1</w:t>
            </w:r>
            <w:r w:rsidR="00B70E62">
              <w:rPr>
                <w:b/>
                <w:sz w:val="22"/>
                <w:szCs w:val="22"/>
              </w:rPr>
              <w:t> </w:t>
            </w:r>
            <w:r w:rsidRPr="00C52DB5">
              <w:rPr>
                <w:b/>
                <w:sz w:val="22"/>
                <w:szCs w:val="22"/>
              </w:rPr>
              <w:t>000)</w:t>
            </w:r>
          </w:p>
        </w:tc>
        <w:tc>
          <w:tcPr>
            <w:tcW w:w="1487" w:type="pct"/>
            <w:shd w:val="pct12" w:color="auto" w:fill="FFFFFF"/>
          </w:tcPr>
          <w:p w14:paraId="1FAE2467" w14:textId="77777777" w:rsidR="001F0D90" w:rsidRPr="00C52DB5" w:rsidRDefault="001F0D90" w:rsidP="00D01B8D">
            <w:pPr>
              <w:keepNext/>
              <w:keepLines/>
              <w:rPr>
                <w:b/>
                <w:sz w:val="22"/>
                <w:szCs w:val="22"/>
              </w:rPr>
            </w:pPr>
            <w:r w:rsidRPr="00C52DB5">
              <w:rPr>
                <w:b/>
                <w:sz w:val="22"/>
                <w:szCs w:val="22"/>
              </w:rPr>
              <w:t>Dažnis nežinomas (negali būti apskaičiuotas pagal turimus duomenis)</w:t>
            </w:r>
          </w:p>
        </w:tc>
      </w:tr>
      <w:tr w:rsidR="001F0D90" w:rsidRPr="00C52DB5" w14:paraId="4063E2B9" w14:textId="77777777" w:rsidTr="00D01B8D">
        <w:trPr>
          <w:cantSplit/>
        </w:trPr>
        <w:tc>
          <w:tcPr>
            <w:tcW w:w="733" w:type="pct"/>
          </w:tcPr>
          <w:p w14:paraId="6F7F4CD1" w14:textId="77777777" w:rsidR="001F0D90" w:rsidRPr="00C52DB5" w:rsidRDefault="001F0D90" w:rsidP="00D01B8D">
            <w:pPr>
              <w:rPr>
                <w:sz w:val="22"/>
                <w:szCs w:val="22"/>
              </w:rPr>
            </w:pPr>
            <w:r w:rsidRPr="00C52DB5">
              <w:rPr>
                <w:sz w:val="22"/>
                <w:szCs w:val="22"/>
              </w:rPr>
              <w:t>Infekcijos ir infestacijos</w:t>
            </w:r>
          </w:p>
        </w:tc>
        <w:tc>
          <w:tcPr>
            <w:tcW w:w="817" w:type="pct"/>
          </w:tcPr>
          <w:p w14:paraId="01B2D4CE" w14:textId="77777777" w:rsidR="001F0D90" w:rsidRPr="00C52DB5" w:rsidRDefault="001F0D90" w:rsidP="00D01B8D">
            <w:pPr>
              <w:keepNext/>
              <w:keepLines/>
              <w:rPr>
                <w:sz w:val="22"/>
                <w:szCs w:val="22"/>
              </w:rPr>
            </w:pPr>
          </w:p>
        </w:tc>
        <w:tc>
          <w:tcPr>
            <w:tcW w:w="871" w:type="pct"/>
          </w:tcPr>
          <w:p w14:paraId="449AA572" w14:textId="77777777" w:rsidR="001F0D90" w:rsidRPr="00C52DB5" w:rsidRDefault="001F0D90" w:rsidP="00D01B8D">
            <w:pPr>
              <w:keepNext/>
              <w:keepLines/>
              <w:rPr>
                <w:sz w:val="22"/>
                <w:szCs w:val="22"/>
                <w:lang w:eastAsia="nl-NL"/>
              </w:rPr>
            </w:pPr>
            <w:r w:rsidRPr="00C52DB5">
              <w:rPr>
                <w:sz w:val="22"/>
                <w:szCs w:val="22"/>
                <w:lang w:eastAsia="nl-NL"/>
              </w:rPr>
              <w:t xml:space="preserve">Grybelių, įskaitant </w:t>
            </w:r>
            <w:r w:rsidRPr="00C52DB5">
              <w:rPr>
                <w:i/>
                <w:sz w:val="22"/>
                <w:szCs w:val="22"/>
                <w:lang w:eastAsia="nl-NL"/>
              </w:rPr>
              <w:t>Candida</w:t>
            </w:r>
            <w:r w:rsidRPr="00C52DB5">
              <w:rPr>
                <w:sz w:val="22"/>
                <w:szCs w:val="22"/>
                <w:lang w:eastAsia="nl-NL"/>
              </w:rPr>
              <w:t>, infekcija,</w:t>
            </w:r>
          </w:p>
          <w:p w14:paraId="7BC9F29C" w14:textId="77777777" w:rsidR="001F0D90" w:rsidRPr="00C52DB5" w:rsidRDefault="001F0D90" w:rsidP="00D01B8D">
            <w:pPr>
              <w:keepNext/>
              <w:keepLines/>
              <w:rPr>
                <w:sz w:val="22"/>
                <w:szCs w:val="22"/>
                <w:lang w:eastAsia="nl-NL"/>
              </w:rPr>
            </w:pPr>
            <w:r w:rsidRPr="00C52DB5">
              <w:rPr>
                <w:sz w:val="22"/>
                <w:szCs w:val="22"/>
                <w:lang w:eastAsia="nl-NL"/>
              </w:rPr>
              <w:t>sukėlėjų atsparumas</w:t>
            </w:r>
          </w:p>
        </w:tc>
        <w:tc>
          <w:tcPr>
            <w:tcW w:w="1092" w:type="pct"/>
          </w:tcPr>
          <w:p w14:paraId="0D6D469B" w14:textId="77777777" w:rsidR="001F0D90" w:rsidRPr="00C52DB5" w:rsidRDefault="001F0D90" w:rsidP="00D01B8D">
            <w:pPr>
              <w:keepNext/>
              <w:keepLines/>
              <w:rPr>
                <w:sz w:val="22"/>
                <w:szCs w:val="22"/>
              </w:rPr>
            </w:pPr>
          </w:p>
        </w:tc>
        <w:tc>
          <w:tcPr>
            <w:tcW w:w="1487" w:type="pct"/>
          </w:tcPr>
          <w:p w14:paraId="343A6C92" w14:textId="77777777" w:rsidR="001F0D90" w:rsidRPr="00C52DB5" w:rsidRDefault="001F0D90" w:rsidP="00D01B8D">
            <w:pPr>
              <w:keepNext/>
              <w:keepLines/>
              <w:rPr>
                <w:sz w:val="22"/>
                <w:szCs w:val="22"/>
              </w:rPr>
            </w:pPr>
          </w:p>
        </w:tc>
      </w:tr>
      <w:tr w:rsidR="001F0D90" w:rsidRPr="00C52DB5" w14:paraId="649E9978" w14:textId="77777777" w:rsidTr="00D01B8D">
        <w:trPr>
          <w:cantSplit/>
        </w:trPr>
        <w:tc>
          <w:tcPr>
            <w:tcW w:w="733" w:type="pct"/>
          </w:tcPr>
          <w:p w14:paraId="52FDAA33" w14:textId="77777777" w:rsidR="001F0D90" w:rsidRPr="00C52DB5" w:rsidRDefault="001F0D90" w:rsidP="00D01B8D">
            <w:pPr>
              <w:rPr>
                <w:sz w:val="22"/>
                <w:szCs w:val="22"/>
              </w:rPr>
            </w:pPr>
            <w:r w:rsidRPr="00C52DB5">
              <w:rPr>
                <w:sz w:val="22"/>
                <w:szCs w:val="22"/>
              </w:rPr>
              <w:t>Kraujo ir limfinės sistemos sutrikimai</w:t>
            </w:r>
          </w:p>
        </w:tc>
        <w:tc>
          <w:tcPr>
            <w:tcW w:w="817" w:type="pct"/>
          </w:tcPr>
          <w:p w14:paraId="68773BF2" w14:textId="77777777" w:rsidR="001F0D90" w:rsidRPr="00C52DB5" w:rsidRDefault="001F0D90" w:rsidP="00D01B8D">
            <w:pPr>
              <w:rPr>
                <w:sz w:val="22"/>
                <w:szCs w:val="22"/>
              </w:rPr>
            </w:pPr>
          </w:p>
        </w:tc>
        <w:tc>
          <w:tcPr>
            <w:tcW w:w="871" w:type="pct"/>
          </w:tcPr>
          <w:p w14:paraId="41438F73" w14:textId="77777777" w:rsidR="001F0D90" w:rsidRPr="00C52DB5" w:rsidRDefault="001F0D90" w:rsidP="00D01B8D">
            <w:pPr>
              <w:rPr>
                <w:sz w:val="22"/>
                <w:szCs w:val="22"/>
                <w:lang w:eastAsia="nl-NL"/>
              </w:rPr>
            </w:pPr>
            <w:r w:rsidRPr="00C52DB5">
              <w:rPr>
                <w:sz w:val="22"/>
                <w:szCs w:val="22"/>
                <w:lang w:eastAsia="nl-NL"/>
              </w:rPr>
              <w:t>Leukopenija,</w:t>
            </w:r>
          </w:p>
          <w:p w14:paraId="57E31521" w14:textId="77777777" w:rsidR="001F0D90" w:rsidRPr="00C52DB5" w:rsidRDefault="001F0D90" w:rsidP="00D01B8D">
            <w:pPr>
              <w:rPr>
                <w:sz w:val="22"/>
                <w:szCs w:val="22"/>
              </w:rPr>
            </w:pPr>
            <w:r w:rsidRPr="00C52DB5">
              <w:rPr>
                <w:sz w:val="22"/>
                <w:szCs w:val="22"/>
                <w:lang w:eastAsia="nl-NL"/>
              </w:rPr>
              <w:t>eozinofilija</w:t>
            </w:r>
          </w:p>
        </w:tc>
        <w:tc>
          <w:tcPr>
            <w:tcW w:w="1092" w:type="pct"/>
          </w:tcPr>
          <w:p w14:paraId="3DAE7179" w14:textId="77777777" w:rsidR="001F0D90" w:rsidRPr="00C52DB5" w:rsidRDefault="001F0D90" w:rsidP="00D01B8D">
            <w:pPr>
              <w:rPr>
                <w:sz w:val="22"/>
                <w:szCs w:val="22"/>
                <w:lang w:eastAsia="nl-NL"/>
              </w:rPr>
            </w:pPr>
            <w:r w:rsidRPr="00C52DB5">
              <w:rPr>
                <w:sz w:val="22"/>
                <w:szCs w:val="22"/>
                <w:lang w:eastAsia="nl-NL"/>
              </w:rPr>
              <w:t xml:space="preserve">Trombocitopenija, </w:t>
            </w:r>
          </w:p>
          <w:p w14:paraId="68440AAB" w14:textId="77777777" w:rsidR="001F0D90" w:rsidRPr="00C52DB5" w:rsidRDefault="001F0D90" w:rsidP="00D01B8D">
            <w:pPr>
              <w:rPr>
                <w:sz w:val="22"/>
                <w:szCs w:val="22"/>
                <w:lang w:eastAsia="nl-NL"/>
              </w:rPr>
            </w:pPr>
            <w:r w:rsidRPr="00C52DB5">
              <w:rPr>
                <w:sz w:val="22"/>
                <w:szCs w:val="22"/>
                <w:lang w:eastAsia="nl-NL"/>
              </w:rPr>
              <w:t>neutropenija</w:t>
            </w:r>
          </w:p>
        </w:tc>
        <w:tc>
          <w:tcPr>
            <w:tcW w:w="1487" w:type="pct"/>
          </w:tcPr>
          <w:p w14:paraId="155A288D" w14:textId="77777777" w:rsidR="001F0D90" w:rsidRPr="00C52DB5" w:rsidRDefault="001F0D90" w:rsidP="00D01B8D">
            <w:pPr>
              <w:rPr>
                <w:sz w:val="22"/>
                <w:szCs w:val="22"/>
                <w:lang w:eastAsia="nl-NL"/>
              </w:rPr>
            </w:pPr>
            <w:r w:rsidRPr="00C52DB5">
              <w:rPr>
                <w:sz w:val="22"/>
                <w:szCs w:val="22"/>
                <w:lang w:eastAsia="nl-NL"/>
              </w:rPr>
              <w:t>Pancitopenija,</w:t>
            </w:r>
          </w:p>
          <w:p w14:paraId="3ED26850" w14:textId="77777777" w:rsidR="001F0D90" w:rsidRPr="00C52DB5" w:rsidRDefault="001F0D90" w:rsidP="00D01B8D">
            <w:pPr>
              <w:rPr>
                <w:sz w:val="22"/>
                <w:szCs w:val="22"/>
                <w:lang w:eastAsia="nl-NL"/>
              </w:rPr>
            </w:pPr>
            <w:r w:rsidRPr="00C52DB5">
              <w:rPr>
                <w:sz w:val="22"/>
                <w:szCs w:val="22"/>
                <w:lang w:eastAsia="nl-NL"/>
              </w:rPr>
              <w:t>agranulocitozė,</w:t>
            </w:r>
          </w:p>
          <w:p w14:paraId="28F89CA8" w14:textId="77777777" w:rsidR="001F0D90" w:rsidRPr="00C52DB5" w:rsidRDefault="001F0D90" w:rsidP="00D01B8D">
            <w:pPr>
              <w:rPr>
                <w:sz w:val="22"/>
                <w:szCs w:val="22"/>
              </w:rPr>
            </w:pPr>
            <w:r w:rsidRPr="00C52DB5">
              <w:rPr>
                <w:sz w:val="22"/>
                <w:szCs w:val="22"/>
                <w:lang w:eastAsia="nl-NL"/>
              </w:rPr>
              <w:t>hemolizinė anemija</w:t>
            </w:r>
          </w:p>
        </w:tc>
      </w:tr>
      <w:tr w:rsidR="001F0D90" w:rsidRPr="00C52DB5" w14:paraId="0A481D36" w14:textId="77777777" w:rsidTr="00D01B8D">
        <w:trPr>
          <w:cantSplit/>
        </w:trPr>
        <w:tc>
          <w:tcPr>
            <w:tcW w:w="733" w:type="pct"/>
          </w:tcPr>
          <w:p w14:paraId="33727287" w14:textId="77777777" w:rsidR="001F0D90" w:rsidRPr="00C52DB5" w:rsidRDefault="001F0D90" w:rsidP="00D01B8D">
            <w:pPr>
              <w:rPr>
                <w:sz w:val="22"/>
                <w:szCs w:val="22"/>
              </w:rPr>
            </w:pPr>
            <w:r w:rsidRPr="00C52DB5">
              <w:rPr>
                <w:sz w:val="22"/>
                <w:szCs w:val="22"/>
              </w:rPr>
              <w:lastRenderedPageBreak/>
              <w:t>Imuninės sistemos sutrikimai</w:t>
            </w:r>
          </w:p>
        </w:tc>
        <w:tc>
          <w:tcPr>
            <w:tcW w:w="817" w:type="pct"/>
          </w:tcPr>
          <w:p w14:paraId="48A06807" w14:textId="77777777" w:rsidR="001F0D90" w:rsidRPr="00C52DB5" w:rsidRDefault="001F0D90" w:rsidP="00D01B8D">
            <w:pPr>
              <w:rPr>
                <w:sz w:val="22"/>
                <w:szCs w:val="22"/>
              </w:rPr>
            </w:pPr>
          </w:p>
        </w:tc>
        <w:tc>
          <w:tcPr>
            <w:tcW w:w="871" w:type="pct"/>
          </w:tcPr>
          <w:p w14:paraId="4CC3BD38" w14:textId="77777777" w:rsidR="001F0D90" w:rsidRPr="00C52DB5" w:rsidRDefault="001F0D90" w:rsidP="00D01B8D">
            <w:pPr>
              <w:rPr>
                <w:sz w:val="22"/>
                <w:szCs w:val="22"/>
              </w:rPr>
            </w:pPr>
          </w:p>
        </w:tc>
        <w:tc>
          <w:tcPr>
            <w:tcW w:w="1092" w:type="pct"/>
          </w:tcPr>
          <w:p w14:paraId="0C3EDDAC" w14:textId="77777777" w:rsidR="001F0D90" w:rsidRPr="00C52DB5" w:rsidRDefault="001F0D90" w:rsidP="00D01B8D">
            <w:pPr>
              <w:rPr>
                <w:sz w:val="22"/>
                <w:szCs w:val="22"/>
                <w:lang w:eastAsia="nl-NL"/>
              </w:rPr>
            </w:pPr>
            <w:r w:rsidRPr="00C52DB5">
              <w:rPr>
                <w:sz w:val="22"/>
                <w:szCs w:val="22"/>
                <w:lang w:eastAsia="nl-NL"/>
              </w:rPr>
              <w:t>Angioneurozinė edema,</w:t>
            </w:r>
          </w:p>
          <w:p w14:paraId="62CAB82B" w14:textId="77777777" w:rsidR="001F0D90" w:rsidRPr="00C52DB5" w:rsidRDefault="001F0D90" w:rsidP="00D01B8D">
            <w:pPr>
              <w:rPr>
                <w:b/>
                <w:sz w:val="22"/>
                <w:szCs w:val="22"/>
                <w:vertAlign w:val="superscript"/>
              </w:rPr>
            </w:pPr>
            <w:r w:rsidRPr="00C52DB5">
              <w:rPr>
                <w:sz w:val="22"/>
                <w:szCs w:val="22"/>
                <w:lang w:eastAsia="nl-NL"/>
              </w:rPr>
              <w:t xml:space="preserve">padidėjęs jautrumas </w:t>
            </w:r>
            <w:r w:rsidRPr="00C52DB5">
              <w:rPr>
                <w:b/>
                <w:sz w:val="22"/>
                <w:szCs w:val="22"/>
              </w:rPr>
              <w:br/>
            </w:r>
            <w:r w:rsidRPr="00C52DB5">
              <w:rPr>
                <w:sz w:val="22"/>
                <w:szCs w:val="22"/>
                <w:lang w:eastAsia="nl-NL"/>
              </w:rPr>
              <w:t>(žr. 4.4 skyrių)</w:t>
            </w:r>
          </w:p>
        </w:tc>
        <w:tc>
          <w:tcPr>
            <w:tcW w:w="1487" w:type="pct"/>
          </w:tcPr>
          <w:p w14:paraId="16083BAA" w14:textId="77777777" w:rsidR="001F0D90" w:rsidRPr="00C52DB5" w:rsidRDefault="001F0D90" w:rsidP="00D01B8D">
            <w:pPr>
              <w:rPr>
                <w:sz w:val="22"/>
                <w:szCs w:val="22"/>
                <w:lang w:eastAsia="nl-NL"/>
              </w:rPr>
            </w:pPr>
            <w:r w:rsidRPr="00C52DB5">
              <w:rPr>
                <w:sz w:val="22"/>
                <w:szCs w:val="22"/>
                <w:lang w:eastAsia="nl-NL"/>
              </w:rPr>
              <w:t xml:space="preserve">Anafilaksinis šokas </w:t>
            </w:r>
            <w:r w:rsidRPr="00C52DB5">
              <w:rPr>
                <w:sz w:val="22"/>
                <w:szCs w:val="22"/>
                <w:vertAlign w:val="superscript"/>
              </w:rPr>
              <w:t>a</w:t>
            </w:r>
            <w:r w:rsidRPr="00C52DB5">
              <w:rPr>
                <w:sz w:val="22"/>
                <w:szCs w:val="22"/>
              </w:rPr>
              <w:t>,</w:t>
            </w:r>
          </w:p>
          <w:p w14:paraId="54E5ADC4" w14:textId="77777777" w:rsidR="001F0D90" w:rsidRPr="00C52DB5" w:rsidRDefault="001F0D90" w:rsidP="00D01B8D">
            <w:pPr>
              <w:rPr>
                <w:sz w:val="22"/>
                <w:szCs w:val="22"/>
                <w:lang w:eastAsia="nl-NL"/>
              </w:rPr>
            </w:pPr>
            <w:r w:rsidRPr="00C52DB5">
              <w:rPr>
                <w:sz w:val="22"/>
                <w:szCs w:val="22"/>
                <w:lang w:eastAsia="nl-NL"/>
              </w:rPr>
              <w:t xml:space="preserve">anafilaktoidinis šokas </w:t>
            </w:r>
            <w:r w:rsidRPr="00C52DB5">
              <w:rPr>
                <w:sz w:val="22"/>
                <w:szCs w:val="22"/>
                <w:vertAlign w:val="superscript"/>
              </w:rPr>
              <w:t xml:space="preserve">a </w:t>
            </w:r>
            <w:r w:rsidRPr="00C52DB5">
              <w:rPr>
                <w:b/>
                <w:sz w:val="22"/>
                <w:szCs w:val="22"/>
              </w:rPr>
              <w:br/>
            </w:r>
            <w:r w:rsidRPr="00C52DB5">
              <w:rPr>
                <w:sz w:val="22"/>
                <w:szCs w:val="22"/>
                <w:lang w:eastAsia="nl-NL"/>
              </w:rPr>
              <w:t>(žr. 4.4 skyrių)</w:t>
            </w:r>
          </w:p>
        </w:tc>
      </w:tr>
      <w:tr w:rsidR="00C962F0" w:rsidRPr="00C52DB5" w14:paraId="7096FC39" w14:textId="77777777" w:rsidTr="00D01B8D">
        <w:trPr>
          <w:cantSplit/>
        </w:trPr>
        <w:tc>
          <w:tcPr>
            <w:tcW w:w="733" w:type="pct"/>
          </w:tcPr>
          <w:p w14:paraId="0B954E67" w14:textId="77777777" w:rsidR="00C962F0" w:rsidRPr="00C52DB5" w:rsidRDefault="00C962F0" w:rsidP="00D01B8D">
            <w:pPr>
              <w:rPr>
                <w:sz w:val="22"/>
                <w:szCs w:val="22"/>
              </w:rPr>
            </w:pPr>
            <w:r w:rsidRPr="00C52DB5">
              <w:rPr>
                <w:sz w:val="22"/>
                <w:szCs w:val="22"/>
              </w:rPr>
              <w:t>Endokrininiai sutrikimai</w:t>
            </w:r>
          </w:p>
        </w:tc>
        <w:tc>
          <w:tcPr>
            <w:tcW w:w="817" w:type="pct"/>
          </w:tcPr>
          <w:p w14:paraId="79ED7837" w14:textId="77777777" w:rsidR="00C962F0" w:rsidRPr="00C52DB5" w:rsidRDefault="00C962F0" w:rsidP="00D01B8D">
            <w:pPr>
              <w:rPr>
                <w:sz w:val="22"/>
                <w:szCs w:val="22"/>
              </w:rPr>
            </w:pPr>
          </w:p>
        </w:tc>
        <w:tc>
          <w:tcPr>
            <w:tcW w:w="871" w:type="pct"/>
          </w:tcPr>
          <w:p w14:paraId="2629DC07" w14:textId="77777777" w:rsidR="00C962F0" w:rsidRPr="00C52DB5" w:rsidRDefault="00C962F0" w:rsidP="00D01B8D">
            <w:pPr>
              <w:rPr>
                <w:sz w:val="22"/>
                <w:szCs w:val="22"/>
              </w:rPr>
            </w:pPr>
          </w:p>
        </w:tc>
        <w:tc>
          <w:tcPr>
            <w:tcW w:w="1092" w:type="pct"/>
          </w:tcPr>
          <w:p w14:paraId="2EEAD0BC" w14:textId="3FE8A61A" w:rsidR="00C962F0" w:rsidRPr="00C52DB5" w:rsidRDefault="00C962F0" w:rsidP="00D01B8D">
            <w:pPr>
              <w:rPr>
                <w:sz w:val="22"/>
                <w:szCs w:val="22"/>
                <w:lang w:eastAsia="nl-NL"/>
              </w:rPr>
            </w:pPr>
            <w:r w:rsidRPr="00C52DB5">
              <w:rPr>
                <w:sz w:val="22"/>
                <w:szCs w:val="22"/>
                <w:lang w:eastAsia="nl-NL"/>
              </w:rPr>
              <w:t>Sutrikusios antidiurezinio hormono sekrecijos sindromas (SAHSS)</w:t>
            </w:r>
          </w:p>
        </w:tc>
        <w:tc>
          <w:tcPr>
            <w:tcW w:w="1487" w:type="pct"/>
          </w:tcPr>
          <w:p w14:paraId="01568E1F" w14:textId="77777777" w:rsidR="00C962F0" w:rsidRPr="00C52DB5" w:rsidRDefault="00C962F0" w:rsidP="00D01B8D">
            <w:pPr>
              <w:rPr>
                <w:sz w:val="22"/>
                <w:szCs w:val="22"/>
                <w:lang w:eastAsia="nl-NL"/>
              </w:rPr>
            </w:pPr>
          </w:p>
        </w:tc>
      </w:tr>
      <w:tr w:rsidR="001F0D90" w:rsidRPr="00C52DB5" w14:paraId="7B5FE388" w14:textId="77777777" w:rsidTr="00D01B8D">
        <w:trPr>
          <w:cantSplit/>
        </w:trPr>
        <w:tc>
          <w:tcPr>
            <w:tcW w:w="733" w:type="pct"/>
          </w:tcPr>
          <w:p w14:paraId="6B57030D" w14:textId="77777777" w:rsidR="001F0D90" w:rsidRPr="00C52DB5" w:rsidRDefault="001F0D90" w:rsidP="00D01B8D">
            <w:pPr>
              <w:rPr>
                <w:sz w:val="22"/>
                <w:szCs w:val="22"/>
              </w:rPr>
            </w:pPr>
            <w:r w:rsidRPr="00C52DB5">
              <w:rPr>
                <w:sz w:val="22"/>
                <w:szCs w:val="22"/>
              </w:rPr>
              <w:t>Metabolizmo ir mitybos sutrikimai</w:t>
            </w:r>
          </w:p>
        </w:tc>
        <w:tc>
          <w:tcPr>
            <w:tcW w:w="817" w:type="pct"/>
          </w:tcPr>
          <w:p w14:paraId="041D0821" w14:textId="77777777" w:rsidR="001F0D90" w:rsidRPr="00C52DB5" w:rsidRDefault="001F0D90" w:rsidP="00D01B8D">
            <w:pPr>
              <w:rPr>
                <w:sz w:val="22"/>
                <w:szCs w:val="22"/>
              </w:rPr>
            </w:pPr>
          </w:p>
        </w:tc>
        <w:tc>
          <w:tcPr>
            <w:tcW w:w="871" w:type="pct"/>
          </w:tcPr>
          <w:p w14:paraId="68CD9DF2" w14:textId="77777777" w:rsidR="001F0D90" w:rsidRPr="00C52DB5" w:rsidRDefault="001F0D90" w:rsidP="00D01B8D">
            <w:pPr>
              <w:rPr>
                <w:sz w:val="22"/>
                <w:szCs w:val="22"/>
              </w:rPr>
            </w:pPr>
            <w:r w:rsidRPr="00C52DB5">
              <w:rPr>
                <w:sz w:val="22"/>
                <w:szCs w:val="22"/>
                <w:lang w:eastAsia="nl-NL"/>
              </w:rPr>
              <w:t>Anoreksija</w:t>
            </w:r>
          </w:p>
        </w:tc>
        <w:tc>
          <w:tcPr>
            <w:tcW w:w="1092" w:type="pct"/>
          </w:tcPr>
          <w:p w14:paraId="33314374" w14:textId="69DE7B8D" w:rsidR="001F0D90" w:rsidRPr="00C52DB5" w:rsidRDefault="001F0D90" w:rsidP="00D01B8D">
            <w:pPr>
              <w:rPr>
                <w:sz w:val="22"/>
                <w:szCs w:val="22"/>
                <w:lang w:eastAsia="nl-NL"/>
              </w:rPr>
            </w:pPr>
            <w:r w:rsidRPr="00C52DB5">
              <w:rPr>
                <w:sz w:val="22"/>
                <w:szCs w:val="22"/>
              </w:rPr>
              <w:t xml:space="preserve">Hipoglikemija, ypač diabetu sergantiems </w:t>
            </w:r>
            <w:r w:rsidR="00C52DB5" w:rsidRPr="00C52DB5">
              <w:rPr>
                <w:sz w:val="22"/>
                <w:szCs w:val="22"/>
              </w:rPr>
              <w:t>pacientams</w:t>
            </w:r>
            <w:r w:rsidR="00C962F0" w:rsidRPr="00C52DB5">
              <w:rPr>
                <w:sz w:val="22"/>
                <w:szCs w:val="22"/>
              </w:rPr>
              <w:t>,</w:t>
            </w:r>
            <w:r w:rsidR="00C962F0" w:rsidRPr="00C52DB5">
              <w:rPr>
                <w:sz w:val="22"/>
                <w:szCs w:val="22"/>
                <w:lang w:eastAsia="nl-NL"/>
              </w:rPr>
              <w:t xml:space="preserve"> hipoglikeminė koma</w:t>
            </w:r>
            <w:r w:rsidR="00C962F0" w:rsidRPr="00C52DB5">
              <w:rPr>
                <w:sz w:val="22"/>
                <w:szCs w:val="22"/>
              </w:rPr>
              <w:t xml:space="preserve"> </w:t>
            </w:r>
            <w:r w:rsidRPr="00C52DB5">
              <w:rPr>
                <w:b/>
                <w:sz w:val="22"/>
                <w:szCs w:val="22"/>
              </w:rPr>
              <w:br/>
            </w:r>
            <w:r w:rsidRPr="00C52DB5">
              <w:rPr>
                <w:bCs/>
                <w:sz w:val="22"/>
                <w:szCs w:val="22"/>
              </w:rPr>
              <w:t>(žr. 4.4 skyrių)</w:t>
            </w:r>
          </w:p>
        </w:tc>
        <w:tc>
          <w:tcPr>
            <w:tcW w:w="1487" w:type="pct"/>
          </w:tcPr>
          <w:p w14:paraId="03F57A42" w14:textId="3D177714" w:rsidR="001F0D90" w:rsidRPr="00C52DB5" w:rsidRDefault="0025701A" w:rsidP="0025701A">
            <w:pPr>
              <w:rPr>
                <w:sz w:val="22"/>
                <w:szCs w:val="22"/>
                <w:lang w:eastAsia="nl-NL"/>
              </w:rPr>
            </w:pPr>
            <w:r w:rsidRPr="00C52DB5">
              <w:rPr>
                <w:sz w:val="22"/>
                <w:szCs w:val="22"/>
                <w:lang w:eastAsia="nl-NL"/>
              </w:rPr>
              <w:t>Hiperglikemija</w:t>
            </w:r>
            <w:r w:rsidR="001F0D90" w:rsidRPr="00C52DB5">
              <w:rPr>
                <w:b/>
                <w:sz w:val="22"/>
                <w:szCs w:val="22"/>
              </w:rPr>
              <w:br/>
            </w:r>
            <w:r w:rsidR="001F0D90" w:rsidRPr="00C52DB5">
              <w:rPr>
                <w:sz w:val="22"/>
                <w:szCs w:val="22"/>
                <w:lang w:eastAsia="nl-NL"/>
              </w:rPr>
              <w:t>(žr. 4.4 skyrių)</w:t>
            </w:r>
          </w:p>
        </w:tc>
      </w:tr>
      <w:tr w:rsidR="001F0D90" w:rsidRPr="00C52DB5" w14:paraId="56512C38" w14:textId="77777777" w:rsidTr="00D01B8D">
        <w:trPr>
          <w:cantSplit/>
        </w:trPr>
        <w:tc>
          <w:tcPr>
            <w:tcW w:w="733" w:type="pct"/>
          </w:tcPr>
          <w:p w14:paraId="28A8C308" w14:textId="77777777" w:rsidR="001F0D90" w:rsidRPr="00C52DB5" w:rsidRDefault="001F0D90" w:rsidP="00D01B8D">
            <w:pPr>
              <w:rPr>
                <w:sz w:val="22"/>
                <w:szCs w:val="22"/>
              </w:rPr>
            </w:pPr>
            <w:r w:rsidRPr="00C52DB5">
              <w:rPr>
                <w:sz w:val="22"/>
                <w:szCs w:val="22"/>
              </w:rPr>
              <w:t>Psichikos sutrikimai*</w:t>
            </w:r>
          </w:p>
        </w:tc>
        <w:tc>
          <w:tcPr>
            <w:tcW w:w="817" w:type="pct"/>
          </w:tcPr>
          <w:p w14:paraId="6D4ECFA9" w14:textId="77777777" w:rsidR="001F0D90" w:rsidRPr="00C52DB5" w:rsidRDefault="001F0D90" w:rsidP="00D01B8D">
            <w:pPr>
              <w:rPr>
                <w:sz w:val="22"/>
                <w:szCs w:val="22"/>
                <w:lang w:eastAsia="nl-NL"/>
              </w:rPr>
            </w:pPr>
            <w:r w:rsidRPr="00C52DB5">
              <w:rPr>
                <w:sz w:val="22"/>
                <w:szCs w:val="22"/>
                <w:lang w:eastAsia="nl-NL"/>
              </w:rPr>
              <w:t xml:space="preserve">Nemiga </w:t>
            </w:r>
          </w:p>
        </w:tc>
        <w:tc>
          <w:tcPr>
            <w:tcW w:w="871" w:type="pct"/>
          </w:tcPr>
          <w:p w14:paraId="03818AB9" w14:textId="77777777" w:rsidR="001F0D90" w:rsidRPr="00C52DB5" w:rsidRDefault="001F0D90" w:rsidP="00D01B8D">
            <w:pPr>
              <w:rPr>
                <w:sz w:val="22"/>
                <w:szCs w:val="22"/>
                <w:lang w:eastAsia="nl-NL"/>
              </w:rPr>
            </w:pPr>
            <w:r w:rsidRPr="00C52DB5">
              <w:rPr>
                <w:sz w:val="22"/>
                <w:szCs w:val="22"/>
                <w:lang w:eastAsia="nl-NL"/>
              </w:rPr>
              <w:t>Nerimas,</w:t>
            </w:r>
          </w:p>
          <w:p w14:paraId="1BB3864B" w14:textId="77777777" w:rsidR="001F0D90" w:rsidRPr="00C52DB5" w:rsidRDefault="001F0D90" w:rsidP="00D01B8D">
            <w:pPr>
              <w:rPr>
                <w:sz w:val="22"/>
                <w:szCs w:val="22"/>
                <w:lang w:eastAsia="nl-NL"/>
              </w:rPr>
            </w:pPr>
            <w:r w:rsidRPr="00C52DB5">
              <w:rPr>
                <w:sz w:val="22"/>
                <w:szCs w:val="22"/>
                <w:lang w:eastAsia="nl-NL"/>
              </w:rPr>
              <w:t>konfūzija pasireiškianti būklė,</w:t>
            </w:r>
          </w:p>
          <w:p w14:paraId="5133AFBB" w14:textId="77777777" w:rsidR="001F0D90" w:rsidRPr="00C52DB5" w:rsidRDefault="001F0D90" w:rsidP="00D01B8D">
            <w:pPr>
              <w:rPr>
                <w:sz w:val="22"/>
                <w:szCs w:val="22"/>
                <w:lang w:eastAsia="nl-NL"/>
              </w:rPr>
            </w:pPr>
            <w:r w:rsidRPr="00C52DB5">
              <w:rPr>
                <w:sz w:val="22"/>
                <w:szCs w:val="22"/>
                <w:lang w:eastAsia="nl-NL"/>
              </w:rPr>
              <w:t>nervingumas</w:t>
            </w:r>
          </w:p>
          <w:p w14:paraId="46E97386" w14:textId="77777777" w:rsidR="001F0D90" w:rsidRPr="00C52DB5" w:rsidRDefault="001F0D90" w:rsidP="00D01B8D">
            <w:pPr>
              <w:rPr>
                <w:sz w:val="22"/>
                <w:szCs w:val="22"/>
              </w:rPr>
            </w:pPr>
          </w:p>
        </w:tc>
        <w:tc>
          <w:tcPr>
            <w:tcW w:w="1092" w:type="pct"/>
          </w:tcPr>
          <w:p w14:paraId="0501A650" w14:textId="77777777" w:rsidR="001F0D90" w:rsidRPr="00C52DB5" w:rsidRDefault="001F0D90" w:rsidP="00D01B8D">
            <w:pPr>
              <w:rPr>
                <w:sz w:val="22"/>
                <w:szCs w:val="22"/>
                <w:lang w:eastAsia="nl-NL"/>
              </w:rPr>
            </w:pPr>
            <w:r w:rsidRPr="00C52DB5">
              <w:rPr>
                <w:sz w:val="22"/>
                <w:szCs w:val="22"/>
                <w:lang w:eastAsia="nl-NL"/>
              </w:rPr>
              <w:t>Psichozinė reakcija (pvz., haliucinacijos, paranoja),</w:t>
            </w:r>
          </w:p>
          <w:p w14:paraId="2B55FB3E" w14:textId="77777777" w:rsidR="001F0D90" w:rsidRPr="00C52DB5" w:rsidRDefault="001F0D90" w:rsidP="00D01B8D">
            <w:pPr>
              <w:rPr>
                <w:sz w:val="22"/>
                <w:szCs w:val="22"/>
                <w:lang w:eastAsia="nl-NL"/>
              </w:rPr>
            </w:pPr>
            <w:r w:rsidRPr="00C52DB5">
              <w:rPr>
                <w:sz w:val="22"/>
                <w:szCs w:val="22"/>
                <w:lang w:eastAsia="nl-NL"/>
              </w:rPr>
              <w:t>depresija,</w:t>
            </w:r>
          </w:p>
          <w:p w14:paraId="1C944B7F" w14:textId="77777777" w:rsidR="001F0D90" w:rsidRPr="00C52DB5" w:rsidRDefault="001F0D90" w:rsidP="00D01B8D">
            <w:pPr>
              <w:rPr>
                <w:sz w:val="22"/>
                <w:szCs w:val="22"/>
                <w:lang w:eastAsia="nl-NL"/>
              </w:rPr>
            </w:pPr>
            <w:r w:rsidRPr="00C52DB5">
              <w:rPr>
                <w:sz w:val="22"/>
                <w:szCs w:val="22"/>
                <w:lang w:eastAsia="nl-NL"/>
              </w:rPr>
              <w:t xml:space="preserve">ažitacija, </w:t>
            </w:r>
          </w:p>
          <w:p w14:paraId="0021160A" w14:textId="77777777" w:rsidR="001F0D90" w:rsidRPr="00C52DB5" w:rsidRDefault="001F0D90" w:rsidP="00D01B8D">
            <w:pPr>
              <w:rPr>
                <w:sz w:val="22"/>
                <w:szCs w:val="22"/>
                <w:lang w:eastAsia="nl-NL"/>
              </w:rPr>
            </w:pPr>
            <w:r w:rsidRPr="00C52DB5">
              <w:rPr>
                <w:sz w:val="22"/>
                <w:szCs w:val="22"/>
                <w:lang w:eastAsia="nl-NL"/>
              </w:rPr>
              <w:t>nenormalūs sapnai,</w:t>
            </w:r>
          </w:p>
          <w:p w14:paraId="10573B61" w14:textId="17D0C93B" w:rsidR="001F0D90" w:rsidRPr="00C52DB5" w:rsidRDefault="001F0D90" w:rsidP="00D01B8D">
            <w:pPr>
              <w:rPr>
                <w:sz w:val="22"/>
                <w:szCs w:val="22"/>
                <w:lang w:eastAsia="nl-NL"/>
              </w:rPr>
            </w:pPr>
            <w:r w:rsidRPr="00C52DB5">
              <w:rPr>
                <w:sz w:val="22"/>
                <w:szCs w:val="22"/>
                <w:lang w:eastAsia="nl-NL"/>
              </w:rPr>
              <w:t>košmariški sapnai</w:t>
            </w:r>
            <w:r w:rsidR="00C962F0" w:rsidRPr="00C52DB5">
              <w:rPr>
                <w:sz w:val="22"/>
                <w:szCs w:val="22"/>
                <w:lang w:eastAsia="nl-NL"/>
              </w:rPr>
              <w:t>, delyras</w:t>
            </w:r>
          </w:p>
        </w:tc>
        <w:tc>
          <w:tcPr>
            <w:tcW w:w="1487" w:type="pct"/>
          </w:tcPr>
          <w:p w14:paraId="7D8D9F20" w14:textId="77777777" w:rsidR="001F0D90" w:rsidRPr="00C52DB5" w:rsidRDefault="001F0D90" w:rsidP="00D01B8D">
            <w:pPr>
              <w:rPr>
                <w:sz w:val="22"/>
                <w:szCs w:val="22"/>
                <w:lang w:eastAsia="nl-NL"/>
              </w:rPr>
            </w:pPr>
            <w:r w:rsidRPr="00C52DB5">
              <w:rPr>
                <w:sz w:val="22"/>
                <w:szCs w:val="22"/>
              </w:rPr>
              <w:t xml:space="preserve">Psichozinės reakcijos su save žalojančiu elgesiu, įskaitant mintis apie savižudybę bei bandymą nusižudyti </w:t>
            </w:r>
            <w:r w:rsidRPr="00C52DB5">
              <w:rPr>
                <w:b/>
                <w:sz w:val="22"/>
                <w:szCs w:val="22"/>
              </w:rPr>
              <w:br/>
            </w:r>
            <w:r w:rsidRPr="00C52DB5">
              <w:rPr>
                <w:sz w:val="22"/>
                <w:szCs w:val="22"/>
                <w:lang w:eastAsia="nl-NL"/>
              </w:rPr>
              <w:t>(žr. 4.4 skyrių)</w:t>
            </w:r>
          </w:p>
          <w:p w14:paraId="3D1E813F" w14:textId="77777777" w:rsidR="001F0D90" w:rsidRPr="00C52DB5" w:rsidRDefault="001F0D90" w:rsidP="00D01B8D">
            <w:pPr>
              <w:rPr>
                <w:sz w:val="22"/>
                <w:szCs w:val="22"/>
                <w:lang w:eastAsia="nl-NL"/>
              </w:rPr>
            </w:pPr>
          </w:p>
        </w:tc>
      </w:tr>
      <w:tr w:rsidR="001F0D90" w:rsidRPr="00C52DB5" w14:paraId="6C6F9814" w14:textId="77777777" w:rsidTr="00D01B8D">
        <w:trPr>
          <w:cantSplit/>
        </w:trPr>
        <w:tc>
          <w:tcPr>
            <w:tcW w:w="733" w:type="pct"/>
          </w:tcPr>
          <w:p w14:paraId="031A547D" w14:textId="77777777" w:rsidR="001F0D90" w:rsidRPr="00C52DB5" w:rsidRDefault="001F0D90" w:rsidP="00D01B8D">
            <w:pPr>
              <w:rPr>
                <w:sz w:val="22"/>
                <w:szCs w:val="22"/>
              </w:rPr>
            </w:pPr>
            <w:r w:rsidRPr="00C52DB5">
              <w:rPr>
                <w:sz w:val="22"/>
                <w:szCs w:val="22"/>
              </w:rPr>
              <w:t>Nervų sistemos sutrikimai*</w:t>
            </w:r>
          </w:p>
        </w:tc>
        <w:tc>
          <w:tcPr>
            <w:tcW w:w="817" w:type="pct"/>
          </w:tcPr>
          <w:p w14:paraId="2427E15B" w14:textId="77777777" w:rsidR="001F0D90" w:rsidRPr="00C52DB5" w:rsidRDefault="001F0D90" w:rsidP="00D01B8D">
            <w:pPr>
              <w:rPr>
                <w:sz w:val="22"/>
                <w:szCs w:val="22"/>
                <w:lang w:eastAsia="nl-NL"/>
              </w:rPr>
            </w:pPr>
            <w:r w:rsidRPr="00C52DB5">
              <w:rPr>
                <w:sz w:val="22"/>
                <w:szCs w:val="22"/>
                <w:lang w:eastAsia="nl-NL"/>
              </w:rPr>
              <w:t>Galvos skausmas,</w:t>
            </w:r>
          </w:p>
          <w:p w14:paraId="28FD1E67" w14:textId="77777777" w:rsidR="001F0D90" w:rsidRPr="00C52DB5" w:rsidRDefault="001F0D90" w:rsidP="00D01B8D">
            <w:pPr>
              <w:rPr>
                <w:sz w:val="22"/>
                <w:szCs w:val="22"/>
              </w:rPr>
            </w:pPr>
            <w:r w:rsidRPr="00C52DB5">
              <w:rPr>
                <w:sz w:val="22"/>
                <w:szCs w:val="22"/>
                <w:lang w:eastAsia="nl-NL"/>
              </w:rPr>
              <w:t>svaigulys</w:t>
            </w:r>
          </w:p>
        </w:tc>
        <w:tc>
          <w:tcPr>
            <w:tcW w:w="871" w:type="pct"/>
          </w:tcPr>
          <w:p w14:paraId="118424B2" w14:textId="77777777" w:rsidR="001F0D90" w:rsidRPr="00C52DB5" w:rsidRDefault="001F0D90" w:rsidP="00D01B8D">
            <w:pPr>
              <w:rPr>
                <w:sz w:val="22"/>
                <w:szCs w:val="22"/>
                <w:lang w:eastAsia="nl-NL"/>
              </w:rPr>
            </w:pPr>
            <w:r w:rsidRPr="00C52DB5">
              <w:rPr>
                <w:sz w:val="22"/>
                <w:szCs w:val="22"/>
                <w:lang w:eastAsia="nl-NL"/>
              </w:rPr>
              <w:t xml:space="preserve">Somnolencija, </w:t>
            </w:r>
          </w:p>
          <w:p w14:paraId="15807AE3" w14:textId="77777777" w:rsidR="001F0D90" w:rsidRPr="00C52DB5" w:rsidRDefault="001F0D90" w:rsidP="00D01B8D">
            <w:pPr>
              <w:rPr>
                <w:sz w:val="22"/>
                <w:szCs w:val="22"/>
                <w:lang w:eastAsia="nl-NL"/>
              </w:rPr>
            </w:pPr>
            <w:r w:rsidRPr="00C52DB5">
              <w:rPr>
                <w:sz w:val="22"/>
                <w:szCs w:val="22"/>
                <w:lang w:eastAsia="nl-NL"/>
              </w:rPr>
              <w:t xml:space="preserve">tremoras, </w:t>
            </w:r>
          </w:p>
          <w:p w14:paraId="7CF70F1B" w14:textId="77777777" w:rsidR="001F0D90" w:rsidRPr="00C52DB5" w:rsidRDefault="001F0D90" w:rsidP="00D01B8D">
            <w:pPr>
              <w:rPr>
                <w:sz w:val="22"/>
                <w:szCs w:val="22"/>
                <w:lang w:eastAsia="nl-NL"/>
              </w:rPr>
            </w:pPr>
            <w:r w:rsidRPr="00C52DB5">
              <w:rPr>
                <w:sz w:val="22"/>
                <w:szCs w:val="22"/>
                <w:lang w:eastAsia="nl-NL"/>
              </w:rPr>
              <w:t>disgeuzija</w:t>
            </w:r>
          </w:p>
        </w:tc>
        <w:tc>
          <w:tcPr>
            <w:tcW w:w="1092" w:type="pct"/>
          </w:tcPr>
          <w:p w14:paraId="2D0B8B4D" w14:textId="77777777" w:rsidR="001F0D90" w:rsidRPr="00C52DB5" w:rsidRDefault="001F0D90" w:rsidP="00D01B8D">
            <w:pPr>
              <w:rPr>
                <w:sz w:val="22"/>
                <w:szCs w:val="22"/>
                <w:lang w:eastAsia="nl-NL"/>
              </w:rPr>
            </w:pPr>
            <w:r w:rsidRPr="00C52DB5">
              <w:rPr>
                <w:sz w:val="22"/>
                <w:szCs w:val="22"/>
                <w:lang w:eastAsia="nl-NL"/>
              </w:rPr>
              <w:t>Traukuliai (žr. 4.3 ir 4.4 skyrius),</w:t>
            </w:r>
          </w:p>
          <w:p w14:paraId="2EEBD2A1" w14:textId="24D6BAED" w:rsidR="001F0D90" w:rsidRPr="00C52DB5" w:rsidRDefault="001F0D90" w:rsidP="00D01B8D">
            <w:pPr>
              <w:rPr>
                <w:sz w:val="22"/>
                <w:szCs w:val="22"/>
                <w:lang w:eastAsia="nl-NL"/>
              </w:rPr>
            </w:pPr>
            <w:r w:rsidRPr="00C52DB5">
              <w:rPr>
                <w:sz w:val="22"/>
                <w:szCs w:val="22"/>
                <w:lang w:eastAsia="nl-NL"/>
              </w:rPr>
              <w:t>parestezija</w:t>
            </w:r>
            <w:r w:rsidR="00114B7D" w:rsidRPr="00C52DB5">
              <w:rPr>
                <w:sz w:val="22"/>
                <w:szCs w:val="22"/>
                <w:lang w:eastAsia="nl-NL"/>
              </w:rPr>
              <w:t>, atminties pablogėjimas</w:t>
            </w:r>
          </w:p>
        </w:tc>
        <w:tc>
          <w:tcPr>
            <w:tcW w:w="1487" w:type="pct"/>
          </w:tcPr>
          <w:p w14:paraId="27FC332C" w14:textId="77777777" w:rsidR="001F0D90" w:rsidRPr="00C52DB5" w:rsidRDefault="001F0D90" w:rsidP="00D01B8D">
            <w:pPr>
              <w:rPr>
                <w:sz w:val="22"/>
                <w:szCs w:val="22"/>
                <w:lang w:eastAsia="nl-NL"/>
              </w:rPr>
            </w:pPr>
            <w:r w:rsidRPr="00C52DB5">
              <w:rPr>
                <w:sz w:val="22"/>
                <w:szCs w:val="22"/>
              </w:rPr>
              <w:t>Periferinė sensorinė neuropatija</w:t>
            </w:r>
            <w:r w:rsidRPr="00C52DB5">
              <w:rPr>
                <w:sz w:val="22"/>
                <w:szCs w:val="22"/>
                <w:lang w:eastAsia="nl-NL"/>
              </w:rPr>
              <w:t xml:space="preserve"> (žr. 4.4 skyrių),</w:t>
            </w:r>
          </w:p>
          <w:p w14:paraId="1143D9CE" w14:textId="77777777" w:rsidR="001F0D90" w:rsidRPr="00C52DB5" w:rsidRDefault="001F0D90" w:rsidP="00D01B8D">
            <w:pPr>
              <w:rPr>
                <w:sz w:val="22"/>
                <w:szCs w:val="22"/>
                <w:lang w:eastAsia="nl-NL"/>
              </w:rPr>
            </w:pPr>
            <w:r w:rsidRPr="00C52DB5">
              <w:rPr>
                <w:sz w:val="22"/>
                <w:szCs w:val="22"/>
              </w:rPr>
              <w:t>periferinė sensomotorinė neuropatija</w:t>
            </w:r>
            <w:r w:rsidRPr="00C52DB5">
              <w:rPr>
                <w:sz w:val="22"/>
                <w:szCs w:val="22"/>
                <w:lang w:eastAsia="nl-NL"/>
              </w:rPr>
              <w:t xml:space="preserve"> (žr. 4.4 skyrių),</w:t>
            </w:r>
          </w:p>
          <w:p w14:paraId="73077DDD" w14:textId="77777777" w:rsidR="001F0D90" w:rsidRPr="00C52DB5" w:rsidRDefault="001F0D90" w:rsidP="00D01B8D">
            <w:pPr>
              <w:rPr>
                <w:sz w:val="22"/>
                <w:szCs w:val="22"/>
                <w:lang w:eastAsia="nl-NL"/>
              </w:rPr>
            </w:pPr>
            <w:r w:rsidRPr="00C52DB5">
              <w:rPr>
                <w:sz w:val="22"/>
                <w:szCs w:val="22"/>
              </w:rPr>
              <w:t>parosmija, įskaitant anosmiją,</w:t>
            </w:r>
          </w:p>
          <w:p w14:paraId="017472D0" w14:textId="77777777" w:rsidR="001F0D90" w:rsidRPr="00C52DB5" w:rsidRDefault="001F0D90" w:rsidP="00D01B8D">
            <w:pPr>
              <w:rPr>
                <w:sz w:val="22"/>
                <w:szCs w:val="22"/>
                <w:lang w:eastAsia="nl-NL"/>
              </w:rPr>
            </w:pPr>
            <w:r w:rsidRPr="00C52DB5">
              <w:rPr>
                <w:sz w:val="22"/>
                <w:szCs w:val="22"/>
                <w:lang w:eastAsia="nl-NL"/>
              </w:rPr>
              <w:t>diskinezija,</w:t>
            </w:r>
          </w:p>
          <w:p w14:paraId="6B653BD9" w14:textId="77777777" w:rsidR="001F0D90" w:rsidRPr="00C52DB5" w:rsidRDefault="001F0D90" w:rsidP="00D01B8D">
            <w:pPr>
              <w:rPr>
                <w:sz w:val="22"/>
                <w:szCs w:val="22"/>
                <w:lang w:eastAsia="nl-NL"/>
              </w:rPr>
            </w:pPr>
            <w:r w:rsidRPr="00C52DB5">
              <w:rPr>
                <w:sz w:val="22"/>
                <w:szCs w:val="22"/>
                <w:lang w:eastAsia="nl-NL"/>
              </w:rPr>
              <w:t>ekstrapiramidinis sutrikimas</w:t>
            </w:r>
          </w:p>
          <w:p w14:paraId="25B5ED12" w14:textId="77777777" w:rsidR="001F0D90" w:rsidRPr="00C52DB5" w:rsidRDefault="001F0D90" w:rsidP="00D01B8D">
            <w:pPr>
              <w:rPr>
                <w:sz w:val="22"/>
                <w:szCs w:val="22"/>
                <w:lang w:eastAsia="nl-NL"/>
              </w:rPr>
            </w:pPr>
            <w:r w:rsidRPr="00C52DB5">
              <w:rPr>
                <w:sz w:val="22"/>
                <w:szCs w:val="22"/>
                <w:lang w:eastAsia="nl-NL"/>
              </w:rPr>
              <w:t>ageuzija,</w:t>
            </w:r>
          </w:p>
          <w:p w14:paraId="4F548682" w14:textId="77777777" w:rsidR="001F0D90" w:rsidRPr="00C52DB5" w:rsidRDefault="001F0D90" w:rsidP="00D01B8D">
            <w:pPr>
              <w:rPr>
                <w:sz w:val="22"/>
                <w:szCs w:val="22"/>
              </w:rPr>
            </w:pPr>
            <w:r w:rsidRPr="00C52DB5">
              <w:rPr>
                <w:sz w:val="22"/>
                <w:szCs w:val="22"/>
              </w:rPr>
              <w:t>sinkopė,</w:t>
            </w:r>
          </w:p>
          <w:p w14:paraId="78B90130" w14:textId="77777777" w:rsidR="001F0D90" w:rsidRPr="00C52DB5" w:rsidRDefault="001F0D90" w:rsidP="00D01B8D">
            <w:pPr>
              <w:rPr>
                <w:sz w:val="22"/>
                <w:szCs w:val="22"/>
              </w:rPr>
            </w:pPr>
            <w:r w:rsidRPr="00C52DB5">
              <w:rPr>
                <w:sz w:val="22"/>
                <w:szCs w:val="22"/>
              </w:rPr>
              <w:t>gerybinė intrakranijinė hipertenzija</w:t>
            </w:r>
          </w:p>
        </w:tc>
      </w:tr>
      <w:tr w:rsidR="001F0D90" w:rsidRPr="00C52DB5" w14:paraId="1511C3DF" w14:textId="77777777" w:rsidTr="00D01B8D">
        <w:trPr>
          <w:cantSplit/>
        </w:trPr>
        <w:tc>
          <w:tcPr>
            <w:tcW w:w="733" w:type="pct"/>
          </w:tcPr>
          <w:p w14:paraId="102A2B08" w14:textId="77777777" w:rsidR="001F0D90" w:rsidRPr="00C52DB5" w:rsidRDefault="001F0D90" w:rsidP="00D01B8D">
            <w:pPr>
              <w:rPr>
                <w:sz w:val="22"/>
                <w:szCs w:val="22"/>
              </w:rPr>
            </w:pPr>
            <w:r w:rsidRPr="00C52DB5">
              <w:rPr>
                <w:sz w:val="22"/>
                <w:szCs w:val="22"/>
              </w:rPr>
              <w:t>Akių sutrikimai*</w:t>
            </w:r>
          </w:p>
        </w:tc>
        <w:tc>
          <w:tcPr>
            <w:tcW w:w="817" w:type="pct"/>
          </w:tcPr>
          <w:p w14:paraId="3CC19DCF" w14:textId="77777777" w:rsidR="001F0D90" w:rsidRPr="00C52DB5" w:rsidRDefault="001F0D90" w:rsidP="00D01B8D">
            <w:pPr>
              <w:rPr>
                <w:sz w:val="22"/>
                <w:szCs w:val="22"/>
              </w:rPr>
            </w:pPr>
          </w:p>
        </w:tc>
        <w:tc>
          <w:tcPr>
            <w:tcW w:w="871" w:type="pct"/>
          </w:tcPr>
          <w:p w14:paraId="6ACFE81C" w14:textId="77777777" w:rsidR="001F0D90" w:rsidRPr="00C52DB5" w:rsidRDefault="001F0D90" w:rsidP="00D01B8D">
            <w:pPr>
              <w:rPr>
                <w:sz w:val="22"/>
                <w:szCs w:val="22"/>
              </w:rPr>
            </w:pPr>
          </w:p>
        </w:tc>
        <w:tc>
          <w:tcPr>
            <w:tcW w:w="1092" w:type="pct"/>
          </w:tcPr>
          <w:p w14:paraId="4508792D" w14:textId="77777777" w:rsidR="001F0D90" w:rsidRPr="00C52DB5" w:rsidRDefault="001F0D90" w:rsidP="00D01B8D">
            <w:pPr>
              <w:rPr>
                <w:bCs/>
                <w:sz w:val="22"/>
                <w:szCs w:val="22"/>
              </w:rPr>
            </w:pPr>
            <w:r w:rsidRPr="00C52DB5">
              <w:rPr>
                <w:sz w:val="22"/>
                <w:szCs w:val="22"/>
                <w:lang w:eastAsia="nl-NL"/>
              </w:rPr>
              <w:t>Regos sutrikimas, pvz., matomo vaizdo neryškumas (žr. 4.4 skyrių)</w:t>
            </w:r>
          </w:p>
        </w:tc>
        <w:tc>
          <w:tcPr>
            <w:tcW w:w="1487" w:type="pct"/>
          </w:tcPr>
          <w:p w14:paraId="711D88B0" w14:textId="77777777" w:rsidR="001F0D90" w:rsidRPr="00C52DB5" w:rsidRDefault="001F0D90" w:rsidP="00D01B8D">
            <w:pPr>
              <w:rPr>
                <w:sz w:val="22"/>
                <w:szCs w:val="22"/>
              </w:rPr>
            </w:pPr>
            <w:r w:rsidRPr="00C52DB5">
              <w:rPr>
                <w:sz w:val="22"/>
                <w:szCs w:val="22"/>
              </w:rPr>
              <w:t>Laikinas apakimas (žr. 4.4 skyrių), uveitas</w:t>
            </w:r>
          </w:p>
        </w:tc>
      </w:tr>
      <w:tr w:rsidR="001F0D90" w:rsidRPr="00C52DB5" w14:paraId="2A210441" w14:textId="77777777" w:rsidTr="00D01B8D">
        <w:trPr>
          <w:cantSplit/>
        </w:trPr>
        <w:tc>
          <w:tcPr>
            <w:tcW w:w="733" w:type="pct"/>
          </w:tcPr>
          <w:p w14:paraId="65940645" w14:textId="77777777" w:rsidR="001F0D90" w:rsidRPr="00C52DB5" w:rsidRDefault="001F0D90" w:rsidP="00D01B8D">
            <w:pPr>
              <w:rPr>
                <w:sz w:val="22"/>
                <w:szCs w:val="22"/>
              </w:rPr>
            </w:pPr>
            <w:r w:rsidRPr="00C52DB5">
              <w:rPr>
                <w:sz w:val="22"/>
                <w:szCs w:val="22"/>
              </w:rPr>
              <w:t>Ausų ir labirintų sutrikimai*</w:t>
            </w:r>
          </w:p>
        </w:tc>
        <w:tc>
          <w:tcPr>
            <w:tcW w:w="817" w:type="pct"/>
          </w:tcPr>
          <w:p w14:paraId="7AC1711C" w14:textId="77777777" w:rsidR="001F0D90" w:rsidRPr="00C52DB5" w:rsidRDefault="001F0D90" w:rsidP="00D01B8D">
            <w:pPr>
              <w:rPr>
                <w:sz w:val="22"/>
                <w:szCs w:val="22"/>
              </w:rPr>
            </w:pPr>
          </w:p>
        </w:tc>
        <w:tc>
          <w:tcPr>
            <w:tcW w:w="871" w:type="pct"/>
          </w:tcPr>
          <w:p w14:paraId="6A1D3C86" w14:textId="77777777" w:rsidR="001F0D90" w:rsidRPr="00C52DB5" w:rsidRDefault="001F0D90" w:rsidP="00D01B8D">
            <w:pPr>
              <w:rPr>
                <w:sz w:val="22"/>
                <w:szCs w:val="22"/>
              </w:rPr>
            </w:pPr>
            <w:r w:rsidRPr="00C52DB5">
              <w:rPr>
                <w:sz w:val="22"/>
                <w:szCs w:val="22"/>
              </w:rPr>
              <w:t>Galvos sukimasis</w:t>
            </w:r>
          </w:p>
        </w:tc>
        <w:tc>
          <w:tcPr>
            <w:tcW w:w="1092" w:type="pct"/>
          </w:tcPr>
          <w:p w14:paraId="7EA7DC88" w14:textId="77777777" w:rsidR="001F0D90" w:rsidRPr="00C52DB5" w:rsidRDefault="001F0D90" w:rsidP="00D01B8D">
            <w:pPr>
              <w:rPr>
                <w:bCs/>
                <w:sz w:val="22"/>
                <w:szCs w:val="22"/>
              </w:rPr>
            </w:pPr>
            <w:r w:rsidRPr="00C52DB5">
              <w:rPr>
                <w:sz w:val="22"/>
                <w:szCs w:val="22"/>
              </w:rPr>
              <w:t>Spengimas ausyse</w:t>
            </w:r>
          </w:p>
        </w:tc>
        <w:tc>
          <w:tcPr>
            <w:tcW w:w="1487" w:type="pct"/>
          </w:tcPr>
          <w:p w14:paraId="08C45747" w14:textId="77777777" w:rsidR="001F0D90" w:rsidRPr="00C52DB5" w:rsidRDefault="001F0D90" w:rsidP="00D01B8D">
            <w:pPr>
              <w:rPr>
                <w:sz w:val="22"/>
                <w:szCs w:val="22"/>
              </w:rPr>
            </w:pPr>
            <w:r w:rsidRPr="00C52DB5">
              <w:rPr>
                <w:sz w:val="22"/>
                <w:szCs w:val="22"/>
              </w:rPr>
              <w:t>Apkurtimas,</w:t>
            </w:r>
          </w:p>
          <w:p w14:paraId="6F54FAA8" w14:textId="77777777" w:rsidR="001F0D90" w:rsidRPr="00C52DB5" w:rsidRDefault="001F0D90" w:rsidP="00D01B8D">
            <w:pPr>
              <w:rPr>
                <w:sz w:val="22"/>
                <w:szCs w:val="22"/>
              </w:rPr>
            </w:pPr>
            <w:r w:rsidRPr="00C52DB5">
              <w:rPr>
                <w:sz w:val="22"/>
                <w:szCs w:val="22"/>
              </w:rPr>
              <w:t>klausos sutrikimas</w:t>
            </w:r>
          </w:p>
        </w:tc>
      </w:tr>
      <w:tr w:rsidR="001F0D90" w:rsidRPr="00C52DB5" w14:paraId="2B9AE46C" w14:textId="77777777" w:rsidTr="00D01B8D">
        <w:trPr>
          <w:cantSplit/>
        </w:trPr>
        <w:tc>
          <w:tcPr>
            <w:tcW w:w="733" w:type="pct"/>
          </w:tcPr>
          <w:p w14:paraId="4FAD09F4" w14:textId="46AE570A" w:rsidR="001F0D90" w:rsidRPr="00C52DB5" w:rsidRDefault="001F0D90" w:rsidP="00D01B8D">
            <w:pPr>
              <w:rPr>
                <w:sz w:val="22"/>
                <w:szCs w:val="22"/>
              </w:rPr>
            </w:pPr>
            <w:r w:rsidRPr="00C52DB5">
              <w:rPr>
                <w:sz w:val="22"/>
                <w:szCs w:val="22"/>
              </w:rPr>
              <w:lastRenderedPageBreak/>
              <w:t>Širdies sutrikimai</w:t>
            </w:r>
            <w:r w:rsidR="00477028" w:rsidRPr="00C52DB5">
              <w:rPr>
                <w:sz w:val="22"/>
                <w:szCs w:val="22"/>
              </w:rPr>
              <w:t>**</w:t>
            </w:r>
          </w:p>
        </w:tc>
        <w:tc>
          <w:tcPr>
            <w:tcW w:w="817" w:type="pct"/>
          </w:tcPr>
          <w:p w14:paraId="3C63B566" w14:textId="77777777" w:rsidR="001F0D90" w:rsidRPr="00C52DB5" w:rsidRDefault="001F0D90" w:rsidP="00D01B8D">
            <w:pPr>
              <w:rPr>
                <w:sz w:val="22"/>
                <w:szCs w:val="22"/>
              </w:rPr>
            </w:pPr>
          </w:p>
        </w:tc>
        <w:tc>
          <w:tcPr>
            <w:tcW w:w="871" w:type="pct"/>
          </w:tcPr>
          <w:p w14:paraId="5832E923" w14:textId="77777777" w:rsidR="001F0D90" w:rsidRPr="00C52DB5" w:rsidRDefault="001F0D90" w:rsidP="00D01B8D">
            <w:pPr>
              <w:rPr>
                <w:sz w:val="22"/>
                <w:szCs w:val="22"/>
              </w:rPr>
            </w:pPr>
          </w:p>
        </w:tc>
        <w:tc>
          <w:tcPr>
            <w:tcW w:w="1092" w:type="pct"/>
          </w:tcPr>
          <w:p w14:paraId="3426D0D0" w14:textId="77777777" w:rsidR="001F0D90" w:rsidRPr="00C52DB5" w:rsidRDefault="001F0D90" w:rsidP="00D01B8D">
            <w:pPr>
              <w:rPr>
                <w:sz w:val="22"/>
                <w:szCs w:val="22"/>
              </w:rPr>
            </w:pPr>
            <w:r w:rsidRPr="00C52DB5">
              <w:rPr>
                <w:sz w:val="22"/>
                <w:szCs w:val="22"/>
              </w:rPr>
              <w:t>Tachikardija,</w:t>
            </w:r>
          </w:p>
          <w:p w14:paraId="50258105" w14:textId="77777777" w:rsidR="001F0D90" w:rsidRPr="00C52DB5" w:rsidRDefault="001F0D90" w:rsidP="00D01B8D">
            <w:pPr>
              <w:rPr>
                <w:bCs/>
                <w:sz w:val="22"/>
                <w:szCs w:val="22"/>
              </w:rPr>
            </w:pPr>
            <w:r w:rsidRPr="00C52DB5">
              <w:rPr>
                <w:sz w:val="22"/>
                <w:szCs w:val="22"/>
              </w:rPr>
              <w:t>smarkus širdies plakimas</w:t>
            </w:r>
          </w:p>
        </w:tc>
        <w:tc>
          <w:tcPr>
            <w:tcW w:w="1487" w:type="pct"/>
          </w:tcPr>
          <w:p w14:paraId="49D38544" w14:textId="77777777" w:rsidR="001F0D90" w:rsidRPr="00C52DB5" w:rsidRDefault="001F0D90" w:rsidP="00D01B8D">
            <w:pPr>
              <w:rPr>
                <w:sz w:val="22"/>
                <w:szCs w:val="22"/>
              </w:rPr>
            </w:pPr>
            <w:r w:rsidRPr="00C52DB5">
              <w:rPr>
                <w:sz w:val="22"/>
                <w:szCs w:val="22"/>
              </w:rPr>
              <w:t>Skilvelinė tachikardija, kuri gali sukelti širdies veiklos nutrūkimą,</w:t>
            </w:r>
          </w:p>
          <w:p w14:paraId="52AC637C" w14:textId="77777777" w:rsidR="001F0D90" w:rsidRPr="00C52DB5" w:rsidRDefault="001F0D90" w:rsidP="00D01B8D">
            <w:pPr>
              <w:rPr>
                <w:sz w:val="22"/>
                <w:szCs w:val="22"/>
              </w:rPr>
            </w:pPr>
            <w:r w:rsidRPr="00C52DB5">
              <w:rPr>
                <w:sz w:val="22"/>
                <w:szCs w:val="22"/>
              </w:rPr>
              <w:t xml:space="preserve">skilvelinė aritmija ir </w:t>
            </w:r>
          </w:p>
          <w:p w14:paraId="3A716776" w14:textId="77777777" w:rsidR="001F0D90" w:rsidRPr="00C52DB5" w:rsidRDefault="001F0D90" w:rsidP="00D01B8D">
            <w:pPr>
              <w:rPr>
                <w:sz w:val="22"/>
                <w:szCs w:val="22"/>
                <w:lang w:eastAsia="nl-NL"/>
              </w:rPr>
            </w:pPr>
            <w:r w:rsidRPr="00C52DB5">
              <w:rPr>
                <w:sz w:val="22"/>
                <w:szCs w:val="22"/>
              </w:rPr>
              <w:t>paroksizminė polimorfinė skilvelinė tachikardija (</w:t>
            </w:r>
            <w:r w:rsidRPr="00C52DB5">
              <w:rPr>
                <w:i/>
                <w:sz w:val="22"/>
                <w:szCs w:val="22"/>
              </w:rPr>
              <w:t>torsade de pointes</w:t>
            </w:r>
            <w:r w:rsidRPr="00C52DB5">
              <w:rPr>
                <w:sz w:val="22"/>
                <w:szCs w:val="22"/>
              </w:rPr>
              <w:t>) (toks poveikis dažniausiai pasireiškė pacientams, kuriems buvo QT pailgėjimo rizikos veiksnių), QT intervalo pailgėjimas elektrokardiogramoje</w:t>
            </w:r>
            <w:r w:rsidRPr="00C52DB5">
              <w:rPr>
                <w:sz w:val="22"/>
                <w:szCs w:val="22"/>
                <w:lang w:eastAsia="nl-NL"/>
              </w:rPr>
              <w:t xml:space="preserve"> (žr. 4.4 ir 4.9 skyrius)</w:t>
            </w:r>
          </w:p>
        </w:tc>
      </w:tr>
      <w:tr w:rsidR="001F0D90" w:rsidRPr="00C52DB5" w14:paraId="25580CFB" w14:textId="77777777" w:rsidTr="00D01B8D">
        <w:trPr>
          <w:cantSplit/>
        </w:trPr>
        <w:tc>
          <w:tcPr>
            <w:tcW w:w="733" w:type="pct"/>
          </w:tcPr>
          <w:p w14:paraId="7039D2CE" w14:textId="632A1F7B" w:rsidR="001F0D90" w:rsidRPr="00C52DB5" w:rsidRDefault="001F0D90" w:rsidP="00D01B8D">
            <w:pPr>
              <w:rPr>
                <w:sz w:val="22"/>
                <w:szCs w:val="22"/>
              </w:rPr>
            </w:pPr>
            <w:r w:rsidRPr="00C52DB5">
              <w:rPr>
                <w:sz w:val="22"/>
                <w:szCs w:val="22"/>
              </w:rPr>
              <w:t>Kraujagyslių sutrikimai</w:t>
            </w:r>
            <w:r w:rsidR="00114B7D" w:rsidRPr="00C52DB5">
              <w:rPr>
                <w:sz w:val="22"/>
                <w:szCs w:val="22"/>
              </w:rPr>
              <w:t>**</w:t>
            </w:r>
          </w:p>
        </w:tc>
        <w:tc>
          <w:tcPr>
            <w:tcW w:w="817" w:type="pct"/>
          </w:tcPr>
          <w:p w14:paraId="7559254A" w14:textId="77777777" w:rsidR="001F0D90" w:rsidRPr="00C52DB5" w:rsidRDefault="001F0D90" w:rsidP="00D01B8D">
            <w:pPr>
              <w:rPr>
                <w:i/>
                <w:sz w:val="22"/>
                <w:szCs w:val="22"/>
                <w:u w:val="single"/>
                <w:lang w:eastAsia="nl-NL"/>
              </w:rPr>
            </w:pPr>
            <w:r w:rsidRPr="00C52DB5">
              <w:rPr>
                <w:i/>
                <w:sz w:val="22"/>
                <w:szCs w:val="22"/>
                <w:u w:val="single"/>
                <w:lang w:eastAsia="nl-NL"/>
              </w:rPr>
              <w:t>Tik leidžiant į veną:</w:t>
            </w:r>
          </w:p>
          <w:p w14:paraId="77F87CD8" w14:textId="77777777" w:rsidR="001F0D90" w:rsidRPr="00C52DB5" w:rsidRDefault="001F0D90" w:rsidP="00D01B8D">
            <w:pPr>
              <w:rPr>
                <w:sz w:val="22"/>
                <w:szCs w:val="22"/>
              </w:rPr>
            </w:pPr>
            <w:r w:rsidRPr="00C52DB5">
              <w:rPr>
                <w:sz w:val="22"/>
                <w:szCs w:val="22"/>
                <w:lang w:eastAsia="nl-NL"/>
              </w:rPr>
              <w:t>flebitas</w:t>
            </w:r>
          </w:p>
        </w:tc>
        <w:tc>
          <w:tcPr>
            <w:tcW w:w="871" w:type="pct"/>
          </w:tcPr>
          <w:p w14:paraId="12DA5924" w14:textId="77777777" w:rsidR="001F0D90" w:rsidRPr="00C52DB5" w:rsidRDefault="001F0D90" w:rsidP="00D01B8D">
            <w:pPr>
              <w:rPr>
                <w:iCs/>
                <w:sz w:val="22"/>
                <w:szCs w:val="22"/>
              </w:rPr>
            </w:pPr>
          </w:p>
        </w:tc>
        <w:tc>
          <w:tcPr>
            <w:tcW w:w="1092" w:type="pct"/>
          </w:tcPr>
          <w:p w14:paraId="5D9A787E" w14:textId="77777777" w:rsidR="001F0D90" w:rsidRPr="00C52DB5" w:rsidRDefault="001F0D90" w:rsidP="00D01B8D">
            <w:pPr>
              <w:rPr>
                <w:sz w:val="22"/>
                <w:szCs w:val="22"/>
                <w:lang w:eastAsia="nl-NL"/>
              </w:rPr>
            </w:pPr>
            <w:r w:rsidRPr="00C52DB5">
              <w:rPr>
                <w:sz w:val="22"/>
                <w:szCs w:val="22"/>
                <w:lang w:eastAsia="nl-NL"/>
              </w:rPr>
              <w:t>Hipotenzija</w:t>
            </w:r>
          </w:p>
          <w:p w14:paraId="0A0D5F61" w14:textId="77777777" w:rsidR="001F0D90" w:rsidRPr="00C52DB5" w:rsidRDefault="001F0D90" w:rsidP="00D01B8D">
            <w:pPr>
              <w:rPr>
                <w:sz w:val="22"/>
                <w:szCs w:val="22"/>
              </w:rPr>
            </w:pPr>
          </w:p>
        </w:tc>
        <w:tc>
          <w:tcPr>
            <w:tcW w:w="1487" w:type="pct"/>
          </w:tcPr>
          <w:p w14:paraId="3E10CB67" w14:textId="77777777" w:rsidR="001F0D90" w:rsidRPr="00C52DB5" w:rsidRDefault="001F0D90" w:rsidP="00D01B8D">
            <w:pPr>
              <w:rPr>
                <w:iCs/>
                <w:sz w:val="22"/>
                <w:szCs w:val="22"/>
              </w:rPr>
            </w:pPr>
          </w:p>
        </w:tc>
      </w:tr>
      <w:tr w:rsidR="001F0D90" w:rsidRPr="00C52DB5" w14:paraId="4090C6FA" w14:textId="77777777" w:rsidTr="00D01B8D">
        <w:trPr>
          <w:cantSplit/>
        </w:trPr>
        <w:tc>
          <w:tcPr>
            <w:tcW w:w="733" w:type="pct"/>
          </w:tcPr>
          <w:p w14:paraId="3DF6B580" w14:textId="77777777" w:rsidR="001F0D90" w:rsidRPr="00C52DB5" w:rsidRDefault="001F0D90" w:rsidP="00D01B8D">
            <w:pPr>
              <w:rPr>
                <w:sz w:val="22"/>
                <w:szCs w:val="22"/>
              </w:rPr>
            </w:pPr>
            <w:r w:rsidRPr="00C52DB5">
              <w:rPr>
                <w:sz w:val="22"/>
                <w:szCs w:val="22"/>
              </w:rPr>
              <w:t>Kvėpavimo sistemos, krūtinės ląstos ir tarpuplaučio sutrikimai</w:t>
            </w:r>
          </w:p>
        </w:tc>
        <w:tc>
          <w:tcPr>
            <w:tcW w:w="817" w:type="pct"/>
          </w:tcPr>
          <w:p w14:paraId="3C9DD1CE" w14:textId="77777777" w:rsidR="001F0D90" w:rsidRPr="00C52DB5" w:rsidRDefault="001F0D90" w:rsidP="00D01B8D">
            <w:pPr>
              <w:rPr>
                <w:sz w:val="22"/>
                <w:szCs w:val="22"/>
              </w:rPr>
            </w:pPr>
          </w:p>
        </w:tc>
        <w:tc>
          <w:tcPr>
            <w:tcW w:w="871" w:type="pct"/>
          </w:tcPr>
          <w:p w14:paraId="0D86B1AB" w14:textId="77777777" w:rsidR="001F0D90" w:rsidRPr="00C52DB5" w:rsidRDefault="001F0D90" w:rsidP="00D01B8D">
            <w:pPr>
              <w:rPr>
                <w:iCs/>
                <w:sz w:val="22"/>
                <w:szCs w:val="22"/>
              </w:rPr>
            </w:pPr>
            <w:r w:rsidRPr="00C52DB5">
              <w:rPr>
                <w:sz w:val="22"/>
                <w:szCs w:val="22"/>
              </w:rPr>
              <w:t>Dusulys</w:t>
            </w:r>
          </w:p>
        </w:tc>
        <w:tc>
          <w:tcPr>
            <w:tcW w:w="1092" w:type="pct"/>
          </w:tcPr>
          <w:p w14:paraId="035A9AD5" w14:textId="77777777" w:rsidR="001F0D90" w:rsidRPr="00C52DB5" w:rsidRDefault="001F0D90" w:rsidP="00D01B8D">
            <w:pPr>
              <w:rPr>
                <w:sz w:val="22"/>
                <w:szCs w:val="22"/>
              </w:rPr>
            </w:pPr>
          </w:p>
        </w:tc>
        <w:tc>
          <w:tcPr>
            <w:tcW w:w="1487" w:type="pct"/>
          </w:tcPr>
          <w:p w14:paraId="45F28936" w14:textId="77777777" w:rsidR="001F0D90" w:rsidRPr="00C52DB5" w:rsidRDefault="001F0D90" w:rsidP="00D01B8D">
            <w:pPr>
              <w:rPr>
                <w:sz w:val="22"/>
                <w:szCs w:val="22"/>
                <w:lang w:eastAsia="nl-NL"/>
              </w:rPr>
            </w:pPr>
            <w:r w:rsidRPr="00C52DB5">
              <w:rPr>
                <w:sz w:val="22"/>
                <w:szCs w:val="22"/>
                <w:lang w:eastAsia="nl-NL"/>
              </w:rPr>
              <w:t>Bronchų spazmas,</w:t>
            </w:r>
          </w:p>
          <w:p w14:paraId="0486C06D" w14:textId="77777777" w:rsidR="001F0D90" w:rsidRPr="00C52DB5" w:rsidRDefault="001F0D90" w:rsidP="00D01B8D">
            <w:pPr>
              <w:rPr>
                <w:sz w:val="22"/>
                <w:szCs w:val="22"/>
                <w:lang w:eastAsia="nl-NL"/>
              </w:rPr>
            </w:pPr>
            <w:r w:rsidRPr="00C52DB5">
              <w:rPr>
                <w:sz w:val="22"/>
                <w:szCs w:val="22"/>
                <w:lang w:eastAsia="nl-NL"/>
              </w:rPr>
              <w:t>alerginis pneumonitas</w:t>
            </w:r>
          </w:p>
        </w:tc>
      </w:tr>
      <w:tr w:rsidR="001F0D90" w:rsidRPr="00C52DB5" w14:paraId="24116FE7" w14:textId="77777777" w:rsidTr="00D01B8D">
        <w:trPr>
          <w:cantSplit/>
        </w:trPr>
        <w:tc>
          <w:tcPr>
            <w:tcW w:w="733" w:type="pct"/>
          </w:tcPr>
          <w:p w14:paraId="0D2E3333" w14:textId="77777777" w:rsidR="001F0D90" w:rsidRPr="00C52DB5" w:rsidRDefault="001F0D90" w:rsidP="00D01B8D">
            <w:pPr>
              <w:rPr>
                <w:sz w:val="22"/>
                <w:szCs w:val="22"/>
              </w:rPr>
            </w:pPr>
            <w:r w:rsidRPr="00C52DB5">
              <w:rPr>
                <w:sz w:val="22"/>
                <w:szCs w:val="22"/>
              </w:rPr>
              <w:t>Virškinimo trakto sutrikimai</w:t>
            </w:r>
          </w:p>
        </w:tc>
        <w:tc>
          <w:tcPr>
            <w:tcW w:w="817" w:type="pct"/>
          </w:tcPr>
          <w:p w14:paraId="406EDEDB" w14:textId="77777777" w:rsidR="001F0D90" w:rsidRPr="00C52DB5" w:rsidRDefault="001F0D90" w:rsidP="00D01B8D">
            <w:pPr>
              <w:rPr>
                <w:sz w:val="22"/>
                <w:szCs w:val="22"/>
                <w:lang w:eastAsia="nl-NL"/>
              </w:rPr>
            </w:pPr>
            <w:r w:rsidRPr="00C52DB5">
              <w:rPr>
                <w:sz w:val="22"/>
                <w:szCs w:val="22"/>
                <w:lang w:eastAsia="nl-NL"/>
              </w:rPr>
              <w:t>Viduriavimas,</w:t>
            </w:r>
          </w:p>
          <w:p w14:paraId="78683B4A" w14:textId="77777777" w:rsidR="001F0D90" w:rsidRPr="00C52DB5" w:rsidRDefault="001F0D90" w:rsidP="00D01B8D">
            <w:pPr>
              <w:rPr>
                <w:sz w:val="22"/>
                <w:szCs w:val="22"/>
                <w:lang w:eastAsia="nl-NL"/>
              </w:rPr>
            </w:pPr>
            <w:r w:rsidRPr="00C52DB5">
              <w:rPr>
                <w:sz w:val="22"/>
                <w:szCs w:val="22"/>
                <w:lang w:eastAsia="nl-NL"/>
              </w:rPr>
              <w:t>vėmimas,</w:t>
            </w:r>
          </w:p>
          <w:p w14:paraId="51B78DE0" w14:textId="77777777" w:rsidR="001F0D90" w:rsidRPr="00C52DB5" w:rsidRDefault="001F0D90" w:rsidP="00D01B8D">
            <w:pPr>
              <w:rPr>
                <w:sz w:val="22"/>
                <w:szCs w:val="22"/>
              </w:rPr>
            </w:pPr>
            <w:r w:rsidRPr="00C52DB5">
              <w:rPr>
                <w:sz w:val="22"/>
                <w:szCs w:val="22"/>
                <w:lang w:eastAsia="nl-NL"/>
              </w:rPr>
              <w:t>pykinimas</w:t>
            </w:r>
          </w:p>
        </w:tc>
        <w:tc>
          <w:tcPr>
            <w:tcW w:w="871" w:type="pct"/>
          </w:tcPr>
          <w:p w14:paraId="09CABE4B" w14:textId="77777777" w:rsidR="001F0D90" w:rsidRPr="00C52DB5" w:rsidRDefault="001F0D90" w:rsidP="00D01B8D">
            <w:pPr>
              <w:rPr>
                <w:sz w:val="22"/>
                <w:szCs w:val="22"/>
                <w:lang w:eastAsia="nl-NL"/>
              </w:rPr>
            </w:pPr>
            <w:r w:rsidRPr="00C52DB5">
              <w:rPr>
                <w:sz w:val="22"/>
                <w:szCs w:val="22"/>
                <w:lang w:eastAsia="nl-NL"/>
              </w:rPr>
              <w:t>Pilvo skausmas,</w:t>
            </w:r>
          </w:p>
          <w:p w14:paraId="41F2F6A6" w14:textId="77777777" w:rsidR="001F0D90" w:rsidRPr="00C52DB5" w:rsidRDefault="001F0D90" w:rsidP="00D01B8D">
            <w:pPr>
              <w:rPr>
                <w:sz w:val="22"/>
                <w:szCs w:val="22"/>
                <w:lang w:eastAsia="nl-NL"/>
              </w:rPr>
            </w:pPr>
            <w:r w:rsidRPr="00C52DB5">
              <w:rPr>
                <w:sz w:val="22"/>
                <w:szCs w:val="22"/>
                <w:lang w:eastAsia="nl-NL"/>
              </w:rPr>
              <w:t>dispepsija,</w:t>
            </w:r>
          </w:p>
          <w:p w14:paraId="20ED0903" w14:textId="77777777" w:rsidR="001F0D90" w:rsidRPr="00C52DB5" w:rsidRDefault="001F0D90" w:rsidP="00D01B8D">
            <w:pPr>
              <w:rPr>
                <w:sz w:val="22"/>
                <w:szCs w:val="22"/>
                <w:lang w:eastAsia="nl-NL"/>
              </w:rPr>
            </w:pPr>
            <w:r w:rsidRPr="00C52DB5">
              <w:rPr>
                <w:sz w:val="22"/>
                <w:szCs w:val="22"/>
                <w:lang w:eastAsia="nl-NL"/>
              </w:rPr>
              <w:t>dujų susikaupimas virškinimo trakte,</w:t>
            </w:r>
          </w:p>
          <w:p w14:paraId="407F6F3D" w14:textId="77777777" w:rsidR="001F0D90" w:rsidRPr="00C52DB5" w:rsidRDefault="001F0D90" w:rsidP="00D01B8D">
            <w:pPr>
              <w:rPr>
                <w:iCs/>
                <w:sz w:val="22"/>
                <w:szCs w:val="22"/>
              </w:rPr>
            </w:pPr>
            <w:r w:rsidRPr="00C52DB5">
              <w:rPr>
                <w:sz w:val="22"/>
                <w:szCs w:val="22"/>
                <w:lang w:eastAsia="nl-NL"/>
              </w:rPr>
              <w:t>vidurių užkietėjimas</w:t>
            </w:r>
          </w:p>
        </w:tc>
        <w:tc>
          <w:tcPr>
            <w:tcW w:w="1092" w:type="pct"/>
          </w:tcPr>
          <w:p w14:paraId="73DB4502" w14:textId="77777777" w:rsidR="001F0D90" w:rsidRPr="00C52DB5" w:rsidRDefault="001F0D90" w:rsidP="00D01B8D">
            <w:pPr>
              <w:rPr>
                <w:sz w:val="22"/>
                <w:szCs w:val="22"/>
              </w:rPr>
            </w:pPr>
          </w:p>
        </w:tc>
        <w:tc>
          <w:tcPr>
            <w:tcW w:w="1487" w:type="pct"/>
          </w:tcPr>
          <w:p w14:paraId="3DF3535D" w14:textId="77777777" w:rsidR="001F0D90" w:rsidRPr="00C52DB5" w:rsidRDefault="001F0D90" w:rsidP="00D01B8D">
            <w:pPr>
              <w:rPr>
                <w:sz w:val="22"/>
                <w:szCs w:val="22"/>
                <w:lang w:eastAsia="nl-NL"/>
              </w:rPr>
            </w:pPr>
            <w:r w:rsidRPr="00C52DB5">
              <w:rPr>
                <w:sz w:val="22"/>
                <w:szCs w:val="22"/>
                <w:lang w:eastAsia="nl-NL"/>
              </w:rPr>
              <w:t>Viduriavimas kruvinomis išmatomis (labai retai tai gali būti enterokolito, įskaitant pseudomembraninį kolitą, požymis) (žr. 4.4 skyrių),</w:t>
            </w:r>
          </w:p>
          <w:p w14:paraId="3AD1F785" w14:textId="665F9E23" w:rsidR="001F0D90" w:rsidRPr="00C52DB5" w:rsidRDefault="00E23700" w:rsidP="00D01B8D">
            <w:pPr>
              <w:rPr>
                <w:sz w:val="22"/>
                <w:szCs w:val="22"/>
                <w:lang w:eastAsia="nl-NL"/>
              </w:rPr>
            </w:pPr>
            <w:r w:rsidRPr="00C52DB5">
              <w:rPr>
                <w:sz w:val="22"/>
                <w:szCs w:val="22"/>
                <w:lang w:eastAsia="nl-NL"/>
              </w:rPr>
              <w:t>P</w:t>
            </w:r>
            <w:r w:rsidR="001F0D90" w:rsidRPr="00C52DB5">
              <w:rPr>
                <w:sz w:val="22"/>
                <w:szCs w:val="22"/>
                <w:lang w:eastAsia="nl-NL"/>
              </w:rPr>
              <w:t>ankreatitas</w:t>
            </w:r>
            <w:r w:rsidRPr="00C52DB5">
              <w:rPr>
                <w:sz w:val="22"/>
                <w:szCs w:val="22"/>
                <w:lang w:eastAsia="nl-NL"/>
              </w:rPr>
              <w:t xml:space="preserve"> (žr. 4.4 skyrių)</w:t>
            </w:r>
          </w:p>
        </w:tc>
      </w:tr>
      <w:tr w:rsidR="001F0D90" w:rsidRPr="00C52DB5" w14:paraId="581CAE73" w14:textId="77777777" w:rsidTr="00D01B8D">
        <w:trPr>
          <w:cantSplit/>
        </w:trPr>
        <w:tc>
          <w:tcPr>
            <w:tcW w:w="733" w:type="pct"/>
          </w:tcPr>
          <w:p w14:paraId="4BFEA870" w14:textId="77777777" w:rsidR="001F0D90" w:rsidRPr="00C52DB5" w:rsidRDefault="001F0D90" w:rsidP="00D01B8D">
            <w:pPr>
              <w:rPr>
                <w:sz w:val="22"/>
                <w:szCs w:val="22"/>
              </w:rPr>
            </w:pPr>
            <w:r w:rsidRPr="00C52DB5">
              <w:rPr>
                <w:sz w:val="22"/>
                <w:szCs w:val="22"/>
              </w:rPr>
              <w:t>Kepenų, tulžies pūslės ir latakų sutrikimai</w:t>
            </w:r>
          </w:p>
        </w:tc>
        <w:tc>
          <w:tcPr>
            <w:tcW w:w="817" w:type="pct"/>
          </w:tcPr>
          <w:p w14:paraId="0390C162" w14:textId="77777777" w:rsidR="001F0D90" w:rsidRPr="00C52DB5" w:rsidRDefault="001F0D90" w:rsidP="00D01B8D">
            <w:pPr>
              <w:rPr>
                <w:sz w:val="22"/>
                <w:szCs w:val="22"/>
                <w:lang w:eastAsia="nl-NL"/>
              </w:rPr>
            </w:pPr>
            <w:r w:rsidRPr="00C52DB5">
              <w:rPr>
                <w:sz w:val="22"/>
                <w:szCs w:val="22"/>
                <w:lang w:eastAsia="nl-NL"/>
              </w:rPr>
              <w:t>Kepenų fermentų (ALT/AST, šarminės fosfatazės, GGT) aktyvumo padidėjimas</w:t>
            </w:r>
          </w:p>
        </w:tc>
        <w:tc>
          <w:tcPr>
            <w:tcW w:w="871" w:type="pct"/>
          </w:tcPr>
          <w:p w14:paraId="63578745" w14:textId="77777777" w:rsidR="001F0D90" w:rsidRPr="00C52DB5" w:rsidRDefault="001F0D90" w:rsidP="00D01B8D">
            <w:pPr>
              <w:rPr>
                <w:sz w:val="22"/>
                <w:szCs w:val="22"/>
              </w:rPr>
            </w:pPr>
            <w:r w:rsidRPr="00C52DB5">
              <w:rPr>
                <w:sz w:val="22"/>
                <w:szCs w:val="22"/>
              </w:rPr>
              <w:t>Bilirubino koncentracijos kraujyje padidėjimas</w:t>
            </w:r>
          </w:p>
        </w:tc>
        <w:tc>
          <w:tcPr>
            <w:tcW w:w="1092" w:type="pct"/>
          </w:tcPr>
          <w:p w14:paraId="2FED4486" w14:textId="77777777" w:rsidR="001F0D90" w:rsidRPr="00C52DB5" w:rsidRDefault="001F0D90" w:rsidP="00D01B8D">
            <w:pPr>
              <w:rPr>
                <w:sz w:val="22"/>
                <w:szCs w:val="22"/>
              </w:rPr>
            </w:pPr>
          </w:p>
        </w:tc>
        <w:tc>
          <w:tcPr>
            <w:tcW w:w="1487" w:type="pct"/>
          </w:tcPr>
          <w:p w14:paraId="3C6A9615" w14:textId="77777777" w:rsidR="001F0D90" w:rsidRPr="00C52DB5" w:rsidRDefault="001F0D90" w:rsidP="00D01B8D">
            <w:pPr>
              <w:rPr>
                <w:sz w:val="22"/>
                <w:szCs w:val="22"/>
                <w:lang w:eastAsia="nl-NL"/>
              </w:rPr>
            </w:pPr>
            <w:r w:rsidRPr="00C52DB5">
              <w:rPr>
                <w:sz w:val="22"/>
                <w:szCs w:val="22"/>
                <w:lang w:eastAsia="nl-NL"/>
              </w:rPr>
              <w:t xml:space="preserve">Gelta ir sunkus kepenų pažeidimas, įskaitant mirtiną ūminį kepenų nepakankamumą (dažniausiai pacientams, sergantiems kita sunkia liga) (žr. 4.4 skyrių), </w:t>
            </w:r>
          </w:p>
          <w:p w14:paraId="600C6F74" w14:textId="77777777" w:rsidR="001F0D90" w:rsidRPr="00C52DB5" w:rsidRDefault="001F0D90" w:rsidP="00D01B8D">
            <w:pPr>
              <w:rPr>
                <w:sz w:val="22"/>
                <w:szCs w:val="22"/>
                <w:lang w:eastAsia="nl-NL"/>
              </w:rPr>
            </w:pPr>
            <w:r w:rsidRPr="00C52DB5">
              <w:rPr>
                <w:sz w:val="22"/>
                <w:szCs w:val="22"/>
                <w:lang w:eastAsia="nl-NL"/>
              </w:rPr>
              <w:t>hepatitas</w:t>
            </w:r>
          </w:p>
        </w:tc>
      </w:tr>
      <w:tr w:rsidR="001F0D90" w:rsidRPr="00C52DB5" w14:paraId="025EC517" w14:textId="77777777" w:rsidTr="00D01B8D">
        <w:trPr>
          <w:cantSplit/>
        </w:trPr>
        <w:tc>
          <w:tcPr>
            <w:tcW w:w="733" w:type="pct"/>
          </w:tcPr>
          <w:p w14:paraId="5F5D4E89" w14:textId="77777777" w:rsidR="001F0D90" w:rsidRPr="00C52DB5" w:rsidRDefault="001F0D90" w:rsidP="00D01B8D">
            <w:pPr>
              <w:rPr>
                <w:sz w:val="22"/>
                <w:szCs w:val="22"/>
              </w:rPr>
            </w:pPr>
            <w:r w:rsidRPr="00C52DB5">
              <w:rPr>
                <w:sz w:val="22"/>
                <w:szCs w:val="22"/>
              </w:rPr>
              <w:t>Odos ir poodinio audinio sutrikimai</w:t>
            </w:r>
            <w:r w:rsidRPr="00C52DB5">
              <w:rPr>
                <w:sz w:val="22"/>
                <w:szCs w:val="22"/>
                <w:vertAlign w:val="superscript"/>
              </w:rPr>
              <w:t xml:space="preserve"> b</w:t>
            </w:r>
          </w:p>
        </w:tc>
        <w:tc>
          <w:tcPr>
            <w:tcW w:w="817" w:type="pct"/>
          </w:tcPr>
          <w:p w14:paraId="199AD907" w14:textId="77777777" w:rsidR="001F0D90" w:rsidRPr="00C52DB5" w:rsidRDefault="001F0D90" w:rsidP="00D01B8D">
            <w:pPr>
              <w:rPr>
                <w:sz w:val="22"/>
                <w:szCs w:val="22"/>
                <w:lang w:eastAsia="nl-NL"/>
              </w:rPr>
            </w:pPr>
          </w:p>
        </w:tc>
        <w:tc>
          <w:tcPr>
            <w:tcW w:w="871" w:type="pct"/>
          </w:tcPr>
          <w:p w14:paraId="6484B3AA" w14:textId="77777777" w:rsidR="001F0D90" w:rsidRPr="00C52DB5" w:rsidRDefault="001F0D90" w:rsidP="00D01B8D">
            <w:pPr>
              <w:rPr>
                <w:sz w:val="22"/>
                <w:szCs w:val="22"/>
                <w:lang w:eastAsia="nl-NL"/>
              </w:rPr>
            </w:pPr>
            <w:r w:rsidRPr="00C52DB5">
              <w:rPr>
                <w:sz w:val="22"/>
                <w:szCs w:val="22"/>
                <w:lang w:eastAsia="nl-NL"/>
              </w:rPr>
              <w:t>Išbėrimas,</w:t>
            </w:r>
          </w:p>
          <w:p w14:paraId="51ED5D98" w14:textId="77777777" w:rsidR="001F0D90" w:rsidRPr="00C52DB5" w:rsidRDefault="001F0D90" w:rsidP="00D01B8D">
            <w:pPr>
              <w:rPr>
                <w:sz w:val="22"/>
                <w:szCs w:val="22"/>
                <w:lang w:eastAsia="nl-NL"/>
              </w:rPr>
            </w:pPr>
            <w:r w:rsidRPr="00C52DB5">
              <w:rPr>
                <w:sz w:val="22"/>
                <w:szCs w:val="22"/>
                <w:lang w:eastAsia="nl-NL"/>
              </w:rPr>
              <w:t>niežulys,</w:t>
            </w:r>
          </w:p>
          <w:p w14:paraId="1A2C6C15" w14:textId="77777777" w:rsidR="001F0D90" w:rsidRPr="00C52DB5" w:rsidRDefault="001F0D90" w:rsidP="00D01B8D">
            <w:pPr>
              <w:rPr>
                <w:sz w:val="22"/>
                <w:szCs w:val="22"/>
                <w:lang w:eastAsia="nl-NL"/>
              </w:rPr>
            </w:pPr>
            <w:r w:rsidRPr="00C52DB5">
              <w:rPr>
                <w:sz w:val="22"/>
                <w:szCs w:val="22"/>
                <w:lang w:eastAsia="nl-NL"/>
              </w:rPr>
              <w:t>dilgėlinė,</w:t>
            </w:r>
          </w:p>
          <w:p w14:paraId="353B2FA1" w14:textId="77777777" w:rsidR="001F0D90" w:rsidRPr="00C52DB5" w:rsidRDefault="001F0D90" w:rsidP="00D01B8D">
            <w:pPr>
              <w:rPr>
                <w:sz w:val="22"/>
                <w:szCs w:val="22"/>
                <w:lang w:eastAsia="nl-NL"/>
              </w:rPr>
            </w:pPr>
            <w:r w:rsidRPr="00C52DB5">
              <w:rPr>
                <w:sz w:val="22"/>
                <w:szCs w:val="22"/>
                <w:lang w:eastAsia="nl-NL"/>
              </w:rPr>
              <w:t>hiperhidrozė</w:t>
            </w:r>
          </w:p>
        </w:tc>
        <w:tc>
          <w:tcPr>
            <w:tcW w:w="1092" w:type="pct"/>
          </w:tcPr>
          <w:p w14:paraId="3A9F10B3" w14:textId="60A97756" w:rsidR="001F0D90" w:rsidRPr="00C52DB5" w:rsidRDefault="00C33770" w:rsidP="00D01B8D">
            <w:pPr>
              <w:rPr>
                <w:sz w:val="22"/>
                <w:szCs w:val="22"/>
              </w:rPr>
            </w:pPr>
            <w:r w:rsidRPr="00C52DB5">
              <w:rPr>
                <w:sz w:val="22"/>
                <w:szCs w:val="22"/>
              </w:rPr>
              <w:t>Reakcija į vaistinį preparatą su eozinofilija ir sisteminiais simptomais (</w:t>
            </w:r>
            <w:r w:rsidRPr="00C52DB5">
              <w:rPr>
                <w:i/>
                <w:sz w:val="22"/>
                <w:szCs w:val="22"/>
              </w:rPr>
              <w:t>DRESS</w:t>
            </w:r>
            <w:r w:rsidRPr="00C52DB5">
              <w:rPr>
                <w:sz w:val="22"/>
                <w:szCs w:val="22"/>
              </w:rPr>
              <w:t>) (žr. 4.4 skyrių), toje pačioje kūno vietoje atsirandantis išbėrimas</w:t>
            </w:r>
          </w:p>
        </w:tc>
        <w:tc>
          <w:tcPr>
            <w:tcW w:w="1487" w:type="pct"/>
          </w:tcPr>
          <w:p w14:paraId="03507B5F" w14:textId="77777777" w:rsidR="001F0D90" w:rsidRPr="00C52DB5" w:rsidRDefault="001F0D90" w:rsidP="00D01B8D">
            <w:pPr>
              <w:rPr>
                <w:sz w:val="22"/>
                <w:szCs w:val="22"/>
                <w:lang w:eastAsia="nl-NL"/>
              </w:rPr>
            </w:pPr>
            <w:r w:rsidRPr="00C52DB5">
              <w:rPr>
                <w:sz w:val="22"/>
                <w:szCs w:val="22"/>
                <w:lang w:eastAsia="nl-NL"/>
              </w:rPr>
              <w:t>Toksinė epidermio enkrolizė</w:t>
            </w:r>
          </w:p>
          <w:p w14:paraId="4199A4E8" w14:textId="77777777" w:rsidR="001F0D90" w:rsidRPr="00C52DB5" w:rsidRDefault="001F0D90" w:rsidP="00D01B8D">
            <w:pPr>
              <w:rPr>
                <w:sz w:val="22"/>
                <w:szCs w:val="22"/>
                <w:lang w:eastAsia="nl-NL"/>
              </w:rPr>
            </w:pPr>
            <w:r w:rsidRPr="00C52DB5">
              <w:rPr>
                <w:sz w:val="22"/>
                <w:szCs w:val="22"/>
                <w:lang w:eastAsia="nl-NL"/>
              </w:rPr>
              <w:t>Stivenso ir Džonsono sindromas,</w:t>
            </w:r>
          </w:p>
          <w:p w14:paraId="3E58375E" w14:textId="77777777" w:rsidR="001F0D90" w:rsidRPr="00C52DB5" w:rsidRDefault="001F0D90" w:rsidP="00D01B8D">
            <w:pPr>
              <w:rPr>
                <w:sz w:val="22"/>
                <w:szCs w:val="22"/>
                <w:lang w:eastAsia="nl-NL"/>
              </w:rPr>
            </w:pPr>
            <w:r w:rsidRPr="00C52DB5">
              <w:rPr>
                <w:sz w:val="22"/>
                <w:szCs w:val="22"/>
                <w:lang w:eastAsia="nl-NL"/>
              </w:rPr>
              <w:t>daugiaformė eritema,</w:t>
            </w:r>
          </w:p>
          <w:p w14:paraId="5950EEE2" w14:textId="77777777" w:rsidR="001F0D90" w:rsidRPr="00C52DB5" w:rsidRDefault="001F0D90" w:rsidP="00D01B8D">
            <w:pPr>
              <w:rPr>
                <w:sz w:val="22"/>
                <w:szCs w:val="22"/>
                <w:lang w:eastAsia="nl-NL"/>
              </w:rPr>
            </w:pPr>
            <w:r w:rsidRPr="00C52DB5">
              <w:rPr>
                <w:sz w:val="22"/>
                <w:szCs w:val="22"/>
                <w:lang w:eastAsia="nl-NL"/>
              </w:rPr>
              <w:t>jautrumo šviesai reakcija (žr. 4.4 skyrių),</w:t>
            </w:r>
          </w:p>
          <w:p w14:paraId="10E936DC" w14:textId="77777777" w:rsidR="001F0D90" w:rsidRPr="00C52DB5" w:rsidRDefault="001F0D90" w:rsidP="00D01B8D">
            <w:pPr>
              <w:rPr>
                <w:sz w:val="22"/>
                <w:szCs w:val="22"/>
                <w:lang w:eastAsia="nl-NL"/>
              </w:rPr>
            </w:pPr>
            <w:r w:rsidRPr="00C52DB5">
              <w:rPr>
                <w:sz w:val="22"/>
                <w:szCs w:val="22"/>
                <w:lang w:eastAsia="nl-NL"/>
              </w:rPr>
              <w:t>leukocitoklastinis vaskulitas,</w:t>
            </w:r>
          </w:p>
          <w:p w14:paraId="5DEA58D5" w14:textId="77777777" w:rsidR="001F0D90" w:rsidRPr="00C52DB5" w:rsidRDefault="001F0D90" w:rsidP="00D01B8D">
            <w:pPr>
              <w:rPr>
                <w:sz w:val="22"/>
                <w:szCs w:val="22"/>
                <w:lang w:eastAsia="nl-NL"/>
              </w:rPr>
            </w:pPr>
            <w:r w:rsidRPr="00C52DB5">
              <w:rPr>
                <w:sz w:val="22"/>
                <w:szCs w:val="22"/>
                <w:lang w:eastAsia="nl-NL"/>
              </w:rPr>
              <w:t>stomatitas</w:t>
            </w:r>
          </w:p>
        </w:tc>
      </w:tr>
      <w:tr w:rsidR="001F0D90" w:rsidRPr="00C52DB5" w14:paraId="246A77DC" w14:textId="77777777" w:rsidTr="00D01B8D">
        <w:trPr>
          <w:cantSplit/>
        </w:trPr>
        <w:tc>
          <w:tcPr>
            <w:tcW w:w="733" w:type="pct"/>
          </w:tcPr>
          <w:p w14:paraId="08BBB171" w14:textId="77777777" w:rsidR="001F0D90" w:rsidRPr="00C52DB5" w:rsidRDefault="001F0D90" w:rsidP="00D01B8D">
            <w:pPr>
              <w:rPr>
                <w:sz w:val="22"/>
                <w:szCs w:val="22"/>
              </w:rPr>
            </w:pPr>
            <w:r w:rsidRPr="00C52DB5">
              <w:rPr>
                <w:sz w:val="22"/>
                <w:szCs w:val="22"/>
              </w:rPr>
              <w:lastRenderedPageBreak/>
              <w:t>Skeleto, raumenų ir jungiamojo audinio sutrikimai*</w:t>
            </w:r>
          </w:p>
        </w:tc>
        <w:tc>
          <w:tcPr>
            <w:tcW w:w="817" w:type="pct"/>
          </w:tcPr>
          <w:p w14:paraId="2392E45E" w14:textId="77777777" w:rsidR="001F0D90" w:rsidRPr="00C52DB5" w:rsidRDefault="001F0D90" w:rsidP="00D01B8D">
            <w:pPr>
              <w:rPr>
                <w:sz w:val="22"/>
                <w:szCs w:val="22"/>
                <w:lang w:eastAsia="nl-NL"/>
              </w:rPr>
            </w:pPr>
          </w:p>
        </w:tc>
        <w:tc>
          <w:tcPr>
            <w:tcW w:w="871" w:type="pct"/>
          </w:tcPr>
          <w:p w14:paraId="554FA9FA" w14:textId="77777777" w:rsidR="001F0D90" w:rsidRPr="00C52DB5" w:rsidRDefault="001F0D90" w:rsidP="00D01B8D">
            <w:pPr>
              <w:rPr>
                <w:sz w:val="22"/>
                <w:szCs w:val="22"/>
                <w:lang w:eastAsia="nl-NL"/>
              </w:rPr>
            </w:pPr>
            <w:r w:rsidRPr="00C52DB5">
              <w:rPr>
                <w:sz w:val="22"/>
                <w:szCs w:val="22"/>
                <w:lang w:eastAsia="nl-NL"/>
              </w:rPr>
              <w:t>Artralgija,</w:t>
            </w:r>
          </w:p>
          <w:p w14:paraId="6C38C37B" w14:textId="77777777" w:rsidR="001F0D90" w:rsidRPr="00C52DB5" w:rsidRDefault="001F0D90" w:rsidP="00D01B8D">
            <w:pPr>
              <w:rPr>
                <w:sz w:val="22"/>
                <w:szCs w:val="22"/>
                <w:lang w:eastAsia="nl-NL"/>
              </w:rPr>
            </w:pPr>
            <w:r w:rsidRPr="00C52DB5">
              <w:rPr>
                <w:sz w:val="22"/>
                <w:szCs w:val="22"/>
                <w:lang w:eastAsia="nl-NL"/>
              </w:rPr>
              <w:t>mialgija</w:t>
            </w:r>
          </w:p>
          <w:p w14:paraId="58B03E2B" w14:textId="77777777" w:rsidR="001F0D90" w:rsidRPr="00C52DB5" w:rsidRDefault="001F0D90" w:rsidP="00D01B8D">
            <w:pPr>
              <w:rPr>
                <w:sz w:val="22"/>
                <w:szCs w:val="22"/>
                <w:lang w:eastAsia="nl-NL"/>
              </w:rPr>
            </w:pPr>
          </w:p>
        </w:tc>
        <w:tc>
          <w:tcPr>
            <w:tcW w:w="1092" w:type="pct"/>
          </w:tcPr>
          <w:p w14:paraId="7C4DD474" w14:textId="77777777" w:rsidR="001F0D90" w:rsidRPr="00C52DB5" w:rsidRDefault="001F0D90" w:rsidP="00D01B8D">
            <w:pPr>
              <w:rPr>
                <w:sz w:val="22"/>
                <w:szCs w:val="22"/>
              </w:rPr>
            </w:pPr>
            <w:r w:rsidRPr="00C52DB5">
              <w:rPr>
                <w:sz w:val="22"/>
                <w:szCs w:val="22"/>
              </w:rPr>
              <w:t>Sausgyslės sutrikimai (žr. 4.3 ir 4.4 skyrius), įskaitant tendinitą, (pvz., Achilo sausgyslės),</w:t>
            </w:r>
          </w:p>
          <w:p w14:paraId="50DC685E" w14:textId="77777777" w:rsidR="001F0D90" w:rsidRPr="00C52DB5" w:rsidRDefault="001F0D90" w:rsidP="00D01B8D">
            <w:pPr>
              <w:rPr>
                <w:sz w:val="22"/>
                <w:szCs w:val="22"/>
              </w:rPr>
            </w:pPr>
            <w:r w:rsidRPr="00C52DB5">
              <w:rPr>
                <w:sz w:val="22"/>
                <w:szCs w:val="22"/>
              </w:rPr>
              <w:t>raumenų</w:t>
            </w:r>
            <w:r w:rsidRPr="00C52DB5" w:rsidDel="004D796B">
              <w:rPr>
                <w:sz w:val="22"/>
                <w:szCs w:val="22"/>
              </w:rPr>
              <w:t xml:space="preserve"> </w:t>
            </w:r>
            <w:r w:rsidRPr="00C52DB5">
              <w:rPr>
                <w:sz w:val="22"/>
                <w:szCs w:val="22"/>
              </w:rPr>
              <w:t>silpnumas, kuris gali būti labai svarbus pacientams, sergantiems sunkiąja miastenija) (žr. 4.4 skyrių)</w:t>
            </w:r>
          </w:p>
        </w:tc>
        <w:tc>
          <w:tcPr>
            <w:tcW w:w="1487" w:type="pct"/>
          </w:tcPr>
          <w:p w14:paraId="329CAC4D" w14:textId="77777777" w:rsidR="001F0D90" w:rsidRPr="00C52DB5" w:rsidRDefault="001F0D90" w:rsidP="00D01B8D">
            <w:pPr>
              <w:rPr>
                <w:sz w:val="22"/>
                <w:szCs w:val="22"/>
              </w:rPr>
            </w:pPr>
            <w:r w:rsidRPr="00C52DB5">
              <w:rPr>
                <w:sz w:val="22"/>
                <w:szCs w:val="22"/>
              </w:rPr>
              <w:t>Rabdomiolizė</w:t>
            </w:r>
          </w:p>
          <w:p w14:paraId="3F8ACAC2" w14:textId="77777777" w:rsidR="001F0D90" w:rsidRPr="00C52DB5" w:rsidRDefault="001F0D90" w:rsidP="00D01B8D">
            <w:pPr>
              <w:rPr>
                <w:sz w:val="22"/>
                <w:szCs w:val="22"/>
              </w:rPr>
            </w:pPr>
            <w:r w:rsidRPr="00C52DB5">
              <w:rPr>
                <w:sz w:val="22"/>
                <w:szCs w:val="22"/>
              </w:rPr>
              <w:t>Sausgyslės plyšimas (pvz., Achilo sausgyslės) (žr. 4.3 ir 4.4 skyrius),</w:t>
            </w:r>
          </w:p>
          <w:p w14:paraId="4A914493" w14:textId="77777777" w:rsidR="001F0D90" w:rsidRPr="00C52DB5" w:rsidRDefault="001F0D90" w:rsidP="00D01B8D">
            <w:pPr>
              <w:rPr>
                <w:sz w:val="22"/>
                <w:szCs w:val="22"/>
              </w:rPr>
            </w:pPr>
            <w:r w:rsidRPr="00C52DB5">
              <w:rPr>
                <w:sz w:val="22"/>
                <w:szCs w:val="22"/>
              </w:rPr>
              <w:t>raiščio plyšimas,</w:t>
            </w:r>
          </w:p>
          <w:p w14:paraId="42009BE9" w14:textId="77777777" w:rsidR="001F0D90" w:rsidRPr="00C52DB5" w:rsidRDefault="001F0D90" w:rsidP="00D01B8D">
            <w:pPr>
              <w:rPr>
                <w:sz w:val="22"/>
                <w:szCs w:val="22"/>
              </w:rPr>
            </w:pPr>
            <w:r w:rsidRPr="00C52DB5">
              <w:rPr>
                <w:sz w:val="22"/>
                <w:szCs w:val="22"/>
              </w:rPr>
              <w:t>raumens plyšimas,</w:t>
            </w:r>
          </w:p>
          <w:p w14:paraId="2C6A11B0" w14:textId="77777777" w:rsidR="001F0D90" w:rsidRPr="00C52DB5" w:rsidRDefault="001F0D90" w:rsidP="00D01B8D">
            <w:pPr>
              <w:rPr>
                <w:sz w:val="22"/>
                <w:szCs w:val="22"/>
              </w:rPr>
            </w:pPr>
            <w:r w:rsidRPr="00C52DB5">
              <w:rPr>
                <w:sz w:val="22"/>
                <w:szCs w:val="22"/>
              </w:rPr>
              <w:t>artritas</w:t>
            </w:r>
          </w:p>
          <w:p w14:paraId="7C3550D2" w14:textId="77777777" w:rsidR="001F0D90" w:rsidRPr="00C52DB5" w:rsidRDefault="001F0D90" w:rsidP="00D01B8D">
            <w:pPr>
              <w:rPr>
                <w:sz w:val="22"/>
                <w:szCs w:val="22"/>
                <w:lang w:eastAsia="nl-NL"/>
              </w:rPr>
            </w:pPr>
          </w:p>
        </w:tc>
      </w:tr>
      <w:tr w:rsidR="001F0D90" w:rsidRPr="00C52DB5" w14:paraId="26FE5D2B" w14:textId="77777777" w:rsidTr="00D01B8D">
        <w:trPr>
          <w:cantSplit/>
        </w:trPr>
        <w:tc>
          <w:tcPr>
            <w:tcW w:w="733" w:type="pct"/>
          </w:tcPr>
          <w:p w14:paraId="2384F83C" w14:textId="77777777" w:rsidR="001F0D90" w:rsidRPr="00C52DB5" w:rsidRDefault="001F0D90" w:rsidP="00D01B8D">
            <w:pPr>
              <w:rPr>
                <w:sz w:val="22"/>
                <w:szCs w:val="22"/>
              </w:rPr>
            </w:pPr>
            <w:r w:rsidRPr="00C52DB5">
              <w:rPr>
                <w:sz w:val="22"/>
                <w:szCs w:val="22"/>
              </w:rPr>
              <w:t>Inkstų ir šlapimo takų sutrikimai</w:t>
            </w:r>
          </w:p>
        </w:tc>
        <w:tc>
          <w:tcPr>
            <w:tcW w:w="817" w:type="pct"/>
          </w:tcPr>
          <w:p w14:paraId="3F33C9F3" w14:textId="77777777" w:rsidR="001F0D90" w:rsidRPr="00C52DB5" w:rsidRDefault="001F0D90" w:rsidP="00D01B8D">
            <w:pPr>
              <w:rPr>
                <w:sz w:val="22"/>
                <w:szCs w:val="22"/>
              </w:rPr>
            </w:pPr>
          </w:p>
        </w:tc>
        <w:tc>
          <w:tcPr>
            <w:tcW w:w="871" w:type="pct"/>
          </w:tcPr>
          <w:p w14:paraId="40D732F0" w14:textId="77777777" w:rsidR="001F0D90" w:rsidRPr="00C52DB5" w:rsidRDefault="001F0D90" w:rsidP="00D01B8D">
            <w:pPr>
              <w:rPr>
                <w:sz w:val="22"/>
                <w:szCs w:val="22"/>
                <w:lang w:eastAsia="nl-NL"/>
              </w:rPr>
            </w:pPr>
            <w:r w:rsidRPr="00C52DB5">
              <w:rPr>
                <w:sz w:val="22"/>
                <w:szCs w:val="22"/>
                <w:lang w:eastAsia="nl-NL"/>
              </w:rPr>
              <w:t>Kreatinino koncentracijos kraujyje padidėjimas</w:t>
            </w:r>
          </w:p>
        </w:tc>
        <w:tc>
          <w:tcPr>
            <w:tcW w:w="1092" w:type="pct"/>
          </w:tcPr>
          <w:p w14:paraId="1AC9FBDA" w14:textId="77777777" w:rsidR="001F0D90" w:rsidRPr="00C52DB5" w:rsidRDefault="001F0D90" w:rsidP="00D01B8D">
            <w:pPr>
              <w:rPr>
                <w:sz w:val="22"/>
                <w:szCs w:val="22"/>
              </w:rPr>
            </w:pPr>
            <w:r w:rsidRPr="00C52DB5">
              <w:rPr>
                <w:sz w:val="22"/>
                <w:szCs w:val="22"/>
              </w:rPr>
              <w:t>Ūminis inkstų nepakankamumas (pvz., sukeltas intersticinio nefrito)</w:t>
            </w:r>
          </w:p>
        </w:tc>
        <w:tc>
          <w:tcPr>
            <w:tcW w:w="1487" w:type="pct"/>
          </w:tcPr>
          <w:p w14:paraId="51CFABCB" w14:textId="77777777" w:rsidR="001F0D90" w:rsidRPr="00C52DB5" w:rsidRDefault="001F0D90" w:rsidP="00D01B8D">
            <w:pPr>
              <w:rPr>
                <w:i/>
                <w:sz w:val="22"/>
                <w:szCs w:val="22"/>
              </w:rPr>
            </w:pPr>
          </w:p>
        </w:tc>
      </w:tr>
      <w:tr w:rsidR="001F0D90" w:rsidRPr="00C52DB5" w14:paraId="56747DF1" w14:textId="77777777" w:rsidTr="00D01B8D">
        <w:trPr>
          <w:cantSplit/>
        </w:trPr>
        <w:tc>
          <w:tcPr>
            <w:tcW w:w="733" w:type="pct"/>
          </w:tcPr>
          <w:p w14:paraId="07490CF9" w14:textId="77777777" w:rsidR="001F0D90" w:rsidRPr="00C52DB5" w:rsidRDefault="001F0D90" w:rsidP="00D01B8D">
            <w:pPr>
              <w:rPr>
                <w:sz w:val="22"/>
                <w:szCs w:val="22"/>
              </w:rPr>
            </w:pPr>
            <w:r w:rsidRPr="00C52DB5">
              <w:rPr>
                <w:sz w:val="22"/>
                <w:szCs w:val="22"/>
              </w:rPr>
              <w:t>Bendrieji sutrikimai ir vartojimo vietos pažeidimai*</w:t>
            </w:r>
          </w:p>
        </w:tc>
        <w:tc>
          <w:tcPr>
            <w:tcW w:w="817" w:type="pct"/>
          </w:tcPr>
          <w:p w14:paraId="18835179" w14:textId="77777777" w:rsidR="001F0D90" w:rsidRPr="00C52DB5" w:rsidRDefault="001F0D90" w:rsidP="00D01B8D">
            <w:pPr>
              <w:rPr>
                <w:i/>
                <w:sz w:val="22"/>
                <w:szCs w:val="22"/>
                <w:u w:val="single"/>
                <w:lang w:eastAsia="nl-NL"/>
              </w:rPr>
            </w:pPr>
            <w:r w:rsidRPr="00C52DB5">
              <w:rPr>
                <w:i/>
                <w:sz w:val="22"/>
                <w:szCs w:val="22"/>
                <w:u w:val="single"/>
                <w:lang w:eastAsia="nl-NL"/>
              </w:rPr>
              <w:t>Tik leidžiant į veną:</w:t>
            </w:r>
          </w:p>
          <w:p w14:paraId="00D95E76" w14:textId="77777777" w:rsidR="001F0D90" w:rsidRPr="00C52DB5" w:rsidRDefault="001F0D90" w:rsidP="00D01B8D">
            <w:pPr>
              <w:rPr>
                <w:sz w:val="22"/>
                <w:szCs w:val="22"/>
              </w:rPr>
            </w:pPr>
            <w:r w:rsidRPr="00C52DB5">
              <w:rPr>
                <w:sz w:val="22"/>
                <w:szCs w:val="22"/>
                <w:lang w:eastAsia="nl-NL"/>
              </w:rPr>
              <w:t>Infuzijos vietos reakcija (skausmas, paraudimas)</w:t>
            </w:r>
          </w:p>
        </w:tc>
        <w:tc>
          <w:tcPr>
            <w:tcW w:w="871" w:type="pct"/>
          </w:tcPr>
          <w:p w14:paraId="2E097DA1" w14:textId="77777777" w:rsidR="001F0D90" w:rsidRPr="00C52DB5" w:rsidRDefault="001F0D90" w:rsidP="00D01B8D">
            <w:pPr>
              <w:rPr>
                <w:sz w:val="22"/>
                <w:szCs w:val="22"/>
                <w:lang w:eastAsia="nl-NL"/>
              </w:rPr>
            </w:pPr>
            <w:r w:rsidRPr="00C52DB5">
              <w:rPr>
                <w:sz w:val="22"/>
                <w:szCs w:val="22"/>
                <w:lang w:eastAsia="nl-NL"/>
              </w:rPr>
              <w:t>Astenija</w:t>
            </w:r>
          </w:p>
          <w:p w14:paraId="3D255C23" w14:textId="77777777" w:rsidR="001F0D90" w:rsidRPr="00C52DB5" w:rsidRDefault="001F0D90" w:rsidP="00D01B8D">
            <w:pPr>
              <w:rPr>
                <w:sz w:val="22"/>
                <w:szCs w:val="22"/>
              </w:rPr>
            </w:pPr>
          </w:p>
        </w:tc>
        <w:tc>
          <w:tcPr>
            <w:tcW w:w="1092" w:type="pct"/>
          </w:tcPr>
          <w:p w14:paraId="5D4C771A" w14:textId="77777777" w:rsidR="001F0D90" w:rsidRPr="00C52DB5" w:rsidRDefault="001F0D90" w:rsidP="00D01B8D">
            <w:pPr>
              <w:rPr>
                <w:sz w:val="22"/>
                <w:szCs w:val="22"/>
                <w:lang w:eastAsia="nl-NL"/>
              </w:rPr>
            </w:pPr>
            <w:r w:rsidRPr="00C52DB5">
              <w:rPr>
                <w:sz w:val="22"/>
                <w:szCs w:val="22"/>
                <w:lang w:eastAsia="nl-NL"/>
              </w:rPr>
              <w:t>Pireksija</w:t>
            </w:r>
          </w:p>
          <w:p w14:paraId="5982146F" w14:textId="77777777" w:rsidR="001F0D90" w:rsidRPr="00C52DB5" w:rsidRDefault="001F0D90" w:rsidP="00D01B8D">
            <w:pPr>
              <w:rPr>
                <w:sz w:val="22"/>
                <w:szCs w:val="22"/>
              </w:rPr>
            </w:pPr>
          </w:p>
        </w:tc>
        <w:tc>
          <w:tcPr>
            <w:tcW w:w="1487" w:type="pct"/>
          </w:tcPr>
          <w:p w14:paraId="6E56C70E" w14:textId="77777777" w:rsidR="001F0D90" w:rsidRPr="00C52DB5" w:rsidRDefault="001F0D90" w:rsidP="00D01B8D">
            <w:pPr>
              <w:rPr>
                <w:sz w:val="22"/>
                <w:szCs w:val="22"/>
                <w:lang w:eastAsia="nl-NL"/>
              </w:rPr>
            </w:pPr>
            <w:r w:rsidRPr="00C52DB5">
              <w:rPr>
                <w:sz w:val="22"/>
                <w:szCs w:val="22"/>
                <w:lang w:eastAsia="nl-NL"/>
              </w:rPr>
              <w:t>Skausmas (</w:t>
            </w:r>
            <w:r w:rsidRPr="00C52DB5">
              <w:rPr>
                <w:sz w:val="22"/>
                <w:szCs w:val="22"/>
              </w:rPr>
              <w:t>įskaitant nugaros, krūtinės ir galūnių</w:t>
            </w:r>
            <w:r w:rsidRPr="00C52DB5">
              <w:rPr>
                <w:sz w:val="22"/>
                <w:szCs w:val="22"/>
                <w:lang w:eastAsia="nl-NL"/>
              </w:rPr>
              <w:t>)</w:t>
            </w:r>
          </w:p>
          <w:p w14:paraId="121F5109" w14:textId="77777777" w:rsidR="001F0D90" w:rsidRPr="00C52DB5" w:rsidRDefault="001F0D90" w:rsidP="00D01B8D">
            <w:pPr>
              <w:rPr>
                <w:i/>
                <w:sz w:val="22"/>
                <w:szCs w:val="22"/>
              </w:rPr>
            </w:pPr>
          </w:p>
        </w:tc>
      </w:tr>
    </w:tbl>
    <w:p w14:paraId="4E105ED1" w14:textId="77777777" w:rsidR="001F0D90" w:rsidRPr="00C52DB5" w:rsidRDefault="001F0D90" w:rsidP="001F0D90">
      <w:pPr>
        <w:keepNext/>
        <w:outlineLvl w:val="2"/>
        <w:rPr>
          <w:iCs/>
          <w:sz w:val="22"/>
          <w:szCs w:val="22"/>
        </w:rPr>
      </w:pPr>
      <w:r w:rsidRPr="00C52DB5">
        <w:rPr>
          <w:bCs/>
          <w:sz w:val="22"/>
          <w:szCs w:val="22"/>
          <w:vertAlign w:val="superscript"/>
        </w:rPr>
        <w:t>a</w:t>
      </w:r>
      <w:r w:rsidRPr="00C52DB5">
        <w:rPr>
          <w:iCs/>
          <w:sz w:val="22"/>
          <w:szCs w:val="22"/>
        </w:rPr>
        <w:t xml:space="preserve"> Anafilaksinė ir anafilaktoidinė reakcijos kartais gali pasireikšti jau po pirmosios dozės pavartojimo.</w:t>
      </w:r>
    </w:p>
    <w:p w14:paraId="651250B7" w14:textId="77777777" w:rsidR="001F0D90" w:rsidRPr="00C52DB5" w:rsidRDefault="001F0D90" w:rsidP="001F0D90">
      <w:pPr>
        <w:keepNext/>
        <w:outlineLvl w:val="2"/>
        <w:rPr>
          <w:sz w:val="22"/>
          <w:szCs w:val="22"/>
        </w:rPr>
      </w:pPr>
      <w:r w:rsidRPr="00C52DB5">
        <w:rPr>
          <w:sz w:val="22"/>
          <w:szCs w:val="22"/>
          <w:vertAlign w:val="superscript"/>
        </w:rPr>
        <w:t>b</w:t>
      </w:r>
      <w:r w:rsidRPr="00C52DB5">
        <w:rPr>
          <w:sz w:val="22"/>
          <w:szCs w:val="22"/>
        </w:rPr>
        <w:t xml:space="preserve"> Odos ir gleivinės reakcijos kartais gali pasireikšti jau po pirmosios dozės pavartojimo.</w:t>
      </w:r>
    </w:p>
    <w:p w14:paraId="0AAF5FB0" w14:textId="77777777" w:rsidR="001F0D90" w:rsidRPr="00C52DB5" w:rsidRDefault="001F0D90" w:rsidP="001F0D90">
      <w:pPr>
        <w:autoSpaceDE w:val="0"/>
        <w:autoSpaceDN w:val="0"/>
        <w:adjustRightInd w:val="0"/>
        <w:rPr>
          <w:sz w:val="22"/>
          <w:szCs w:val="22"/>
        </w:rPr>
      </w:pPr>
    </w:p>
    <w:p w14:paraId="04F6A94D" w14:textId="77777777" w:rsidR="001F0D90" w:rsidRPr="00C52DB5" w:rsidRDefault="001F0D90" w:rsidP="001F0D90">
      <w:pPr>
        <w:autoSpaceDE w:val="0"/>
        <w:autoSpaceDN w:val="0"/>
        <w:adjustRightInd w:val="0"/>
        <w:rPr>
          <w:sz w:val="22"/>
          <w:szCs w:val="22"/>
        </w:rPr>
      </w:pPr>
      <w:r w:rsidRPr="00C52DB5">
        <w:rPr>
          <w:sz w:val="22"/>
          <w:szCs w:val="22"/>
        </w:rPr>
        <w:t>Kitoks nepageidaujamas poveikis, susijęs su fluorochinolonų vartojimu:</w:t>
      </w:r>
    </w:p>
    <w:p w14:paraId="05C99198" w14:textId="77777777" w:rsidR="001F0D90" w:rsidRPr="00C52DB5" w:rsidRDefault="001F0D90" w:rsidP="001F0D90">
      <w:pPr>
        <w:numPr>
          <w:ilvl w:val="0"/>
          <w:numId w:val="12"/>
        </w:numPr>
        <w:rPr>
          <w:sz w:val="22"/>
          <w:szCs w:val="22"/>
        </w:rPr>
      </w:pPr>
      <w:r w:rsidRPr="00C52DB5">
        <w:rPr>
          <w:sz w:val="22"/>
          <w:szCs w:val="22"/>
        </w:rPr>
        <w:t>porfirijos priepuolis šia liga sergantiems pacientams.</w:t>
      </w:r>
    </w:p>
    <w:p w14:paraId="20E3248D" w14:textId="77777777" w:rsidR="001F0D90" w:rsidRPr="00C52DB5" w:rsidRDefault="001F0D90" w:rsidP="001F0D90">
      <w:pPr>
        <w:rPr>
          <w:sz w:val="22"/>
          <w:szCs w:val="22"/>
        </w:rPr>
      </w:pPr>
    </w:p>
    <w:p w14:paraId="44FDEEC5" w14:textId="301DA59D" w:rsidR="001F0D90" w:rsidRPr="00C52DB5" w:rsidRDefault="001F0D90" w:rsidP="001F0D90">
      <w:pPr>
        <w:rPr>
          <w:sz w:val="22"/>
          <w:szCs w:val="22"/>
        </w:rPr>
      </w:pPr>
      <w:r w:rsidRPr="00C52DB5">
        <w:rPr>
          <w:sz w:val="22"/>
          <w:szCs w:val="22"/>
        </w:rPr>
        <w:t>* Labai retais atvejais, kai kada nepriklausomai nuo jau esamų rizikos veiksnių, buvo nustatyta su chinolonų ir fluorochinolonų vartojimu susijusių ilgalaikių (trunkančių iki kelių mėnesių arba metų), negalią sukeliančių ir galimai negrįžtamų sunkių nepageidaujamų reakcijų į vaistą, pažeidžiančių skirtingas, kartais kelias organų sistemų klases ir jutimus (įskaitant tokias reakcijas kaip tendinitas, sausgyslės plyšimas, artralgija, galūnių skausmas, eisenos sutrikimas, su parestezija susijusios neuropatijos, depresija, nuovargis, atminties sutrikimas, miego sutrikimai ir klausos, regos, skonio bei uoslės sutrikimai) (žr. 4.4 skyrių).</w:t>
      </w:r>
    </w:p>
    <w:p w14:paraId="7C67334D" w14:textId="1E2804D0" w:rsidR="00114B7D" w:rsidRPr="00C52DB5" w:rsidRDefault="00114B7D" w:rsidP="001F0D90">
      <w:pPr>
        <w:rPr>
          <w:sz w:val="22"/>
          <w:szCs w:val="22"/>
        </w:rPr>
      </w:pPr>
    </w:p>
    <w:p w14:paraId="004D7283" w14:textId="77411C3B" w:rsidR="00114B7D" w:rsidRPr="00C52DB5" w:rsidRDefault="00114B7D" w:rsidP="00114B7D">
      <w:pPr>
        <w:rPr>
          <w:sz w:val="22"/>
          <w:szCs w:val="22"/>
        </w:rPr>
      </w:pPr>
      <w:r w:rsidRPr="00C52DB5">
        <w:rPr>
          <w:sz w:val="22"/>
          <w:szCs w:val="22"/>
        </w:rPr>
        <w:t>** Gauta pranešimų apie fluorochinolonus vartojantiems pacientams nustatytus aortos aneurizmos ir atsisluoksniavimo atvejus, kurie kai kuriais atvejais komplikavosi aortos plyšimu (įskaitant mirtinus atvejus), ir kurio nors širdies vožtuvo nesandarumu (nepakankamumu) (žr. 4.4</w:t>
      </w:r>
      <w:r w:rsidR="00A2322D" w:rsidRPr="00C52DB5">
        <w:rPr>
          <w:sz w:val="22"/>
          <w:szCs w:val="22"/>
        </w:rPr>
        <w:t> </w:t>
      </w:r>
      <w:r w:rsidRPr="00C52DB5">
        <w:rPr>
          <w:sz w:val="22"/>
          <w:szCs w:val="22"/>
        </w:rPr>
        <w:t>skyrių).</w:t>
      </w:r>
    </w:p>
    <w:p w14:paraId="5CBDC239" w14:textId="77777777" w:rsidR="001F0D90" w:rsidRPr="00C52DB5" w:rsidRDefault="001F0D90" w:rsidP="001F0D90">
      <w:pPr>
        <w:rPr>
          <w:sz w:val="22"/>
          <w:szCs w:val="22"/>
        </w:rPr>
      </w:pPr>
    </w:p>
    <w:p w14:paraId="76D0E98F" w14:textId="77777777" w:rsidR="001F0D90" w:rsidRPr="00C52DB5" w:rsidRDefault="001F0D90" w:rsidP="001F0D90">
      <w:pPr>
        <w:rPr>
          <w:sz w:val="22"/>
          <w:szCs w:val="22"/>
          <w:u w:val="single"/>
        </w:rPr>
      </w:pPr>
      <w:r w:rsidRPr="00C52DB5">
        <w:rPr>
          <w:sz w:val="22"/>
          <w:szCs w:val="22"/>
          <w:u w:val="single"/>
        </w:rPr>
        <w:t>Pranešimas apie įtariamas nepageidaujamas reakcijas</w:t>
      </w:r>
    </w:p>
    <w:p w14:paraId="06062B09" w14:textId="77777777" w:rsidR="00675CC3" w:rsidRPr="00675CC3" w:rsidRDefault="00675CC3" w:rsidP="006B026D">
      <w:pPr>
        <w:tabs>
          <w:tab w:val="left" w:pos="567"/>
        </w:tabs>
        <w:autoSpaceDE w:val="0"/>
        <w:autoSpaceDN w:val="0"/>
        <w:adjustRightInd w:val="0"/>
        <w:spacing w:line="260" w:lineRule="exact"/>
        <w:rPr>
          <w:noProof/>
          <w:snapToGrid w:val="0"/>
          <w:sz w:val="22"/>
        </w:rPr>
      </w:pPr>
      <w:r w:rsidRPr="00675CC3">
        <w:rPr>
          <w:noProof/>
          <w:snapToGrid w:val="0"/>
          <w:sz w:val="22"/>
        </w:rPr>
        <w:t>Svarbu pranešti apie įtariamas nepageidaujamas reakcijas, pastebėtas po vaistinio preparato registracijos, nes tai leidžia nuolat stebėti vaistinio preparato naudos ir rizikos santykį.</w:t>
      </w:r>
      <w:r w:rsidRPr="00675CC3">
        <w:rPr>
          <w:snapToGrid w:val="0"/>
          <w:sz w:val="22"/>
        </w:rPr>
        <w:t xml:space="preserve"> </w:t>
      </w:r>
      <w:r w:rsidRPr="00675CC3">
        <w:rPr>
          <w:noProof/>
          <w:snapToGrid w:val="0"/>
          <w:sz w:val="22"/>
        </w:rPr>
        <w:t xml:space="preserve">Sveikatos priežiūros ar farmacijos specialistai turi pranešti apie bet kokias įtariamas nepageidaujamas reakcijas, tiesiogiai užpildę pranešimo formą internetu Tarnybos Vaistinių preparatų informacinėje sistemoje </w:t>
      </w:r>
      <w:hyperlink r:id="rId11" w:history="1">
        <w:r w:rsidRPr="00675CC3">
          <w:rPr>
            <w:noProof/>
            <w:snapToGrid w:val="0"/>
            <w:color w:val="0000FF"/>
            <w:sz w:val="22"/>
            <w:u w:val="single"/>
          </w:rPr>
          <w:t>https://vapris.vvkt.lt/vvkt-web/public/nrvSpecialist</w:t>
        </w:r>
      </w:hyperlink>
      <w:r w:rsidRPr="00675CC3">
        <w:rPr>
          <w:noProof/>
          <w:snapToGrid w:val="0"/>
          <w:sz w:val="22"/>
        </w:rPr>
        <w:t xml:space="preserve"> arba užpildę Sveikatos priežiūros ar farmacijos specialisto pranešimo apie įtariamą nepageidaujamą reakciją (ĮNR) formą, kuri skelbiama </w:t>
      </w:r>
      <w:hyperlink r:id="rId12" w:history="1">
        <w:r w:rsidRPr="00675CC3">
          <w:rPr>
            <w:noProof/>
            <w:snapToGrid w:val="0"/>
            <w:color w:val="0000FF"/>
            <w:sz w:val="22"/>
            <w:u w:val="single"/>
          </w:rPr>
          <w:t>https://www.vvkt.lt/index.php?1399030386</w:t>
        </w:r>
      </w:hyperlink>
      <w:r w:rsidRPr="00675CC3">
        <w:rPr>
          <w:noProof/>
          <w:snapToGrid w:val="0"/>
          <w:sz w:val="22"/>
        </w:rPr>
        <w:t>, ir atsiųsti elektroniniu paštu (adresu NepageidaujamaR@vvkt.lt).</w:t>
      </w:r>
    </w:p>
    <w:p w14:paraId="6D0372CC" w14:textId="77777777" w:rsidR="001F0D90" w:rsidRPr="00C52DB5" w:rsidRDefault="001F0D90" w:rsidP="001F0D90">
      <w:pPr>
        <w:rPr>
          <w:sz w:val="22"/>
          <w:szCs w:val="22"/>
        </w:rPr>
      </w:pPr>
    </w:p>
    <w:p w14:paraId="3857E203" w14:textId="77777777" w:rsidR="001F0D90" w:rsidRPr="00C52DB5" w:rsidRDefault="001F0D90" w:rsidP="001F0D90">
      <w:pPr>
        <w:keepNext/>
        <w:keepLines/>
        <w:tabs>
          <w:tab w:val="left" w:pos="567"/>
        </w:tabs>
        <w:ind w:left="567" w:hanging="567"/>
        <w:outlineLvl w:val="2"/>
        <w:rPr>
          <w:b/>
          <w:kern w:val="28"/>
          <w:sz w:val="22"/>
          <w:szCs w:val="22"/>
        </w:rPr>
      </w:pPr>
      <w:bookmarkStart w:id="1" w:name="_Toc129243110"/>
      <w:bookmarkStart w:id="2" w:name="_Toc129243235"/>
      <w:r w:rsidRPr="00C52DB5">
        <w:rPr>
          <w:b/>
          <w:kern w:val="28"/>
          <w:sz w:val="22"/>
          <w:szCs w:val="22"/>
        </w:rPr>
        <w:t>4.9</w:t>
      </w:r>
      <w:r w:rsidRPr="00C52DB5">
        <w:rPr>
          <w:b/>
          <w:kern w:val="28"/>
          <w:sz w:val="22"/>
          <w:szCs w:val="22"/>
        </w:rPr>
        <w:tab/>
        <w:t>Perdozavimas</w:t>
      </w:r>
      <w:bookmarkEnd w:id="1"/>
      <w:bookmarkEnd w:id="2"/>
    </w:p>
    <w:p w14:paraId="1E866821" w14:textId="77777777" w:rsidR="001F0D90" w:rsidRPr="00C52DB5" w:rsidRDefault="001F0D90" w:rsidP="001F0D90">
      <w:pPr>
        <w:rPr>
          <w:sz w:val="22"/>
          <w:szCs w:val="22"/>
        </w:rPr>
      </w:pPr>
    </w:p>
    <w:p w14:paraId="25558811" w14:textId="77777777" w:rsidR="001F0D90" w:rsidRPr="00C52DB5" w:rsidRDefault="001F0D90" w:rsidP="001F0D90">
      <w:pPr>
        <w:rPr>
          <w:sz w:val="22"/>
          <w:szCs w:val="22"/>
        </w:rPr>
      </w:pPr>
      <w:r w:rsidRPr="00C52DB5">
        <w:rPr>
          <w:sz w:val="22"/>
          <w:szCs w:val="22"/>
        </w:rPr>
        <w:t xml:space="preserve">Toksinio poveikio tyrimų su gyvūnais ir farmakologinių didesnių nei gydomosios dozių tyrimų metu nustatyti svarbiausi galimi ūminio Tavanic tablečių perdozavimo požymiai yra centrinės nervų </w:t>
      </w:r>
      <w:r w:rsidRPr="00C52DB5">
        <w:rPr>
          <w:sz w:val="22"/>
          <w:szCs w:val="22"/>
        </w:rPr>
        <w:lastRenderedPageBreak/>
        <w:t>sistemos simptomai, tokie kaip konfūzija, svaigulys, sąmonės sutrikimas, konvulsiniai traukuliai, QT intervalo pailgėjimas, taip kaip ir virškinimo trakto reakcijos, pvz., pykinimas ir gleivinės erozijos.</w:t>
      </w:r>
    </w:p>
    <w:p w14:paraId="5D51B1FD" w14:textId="77777777" w:rsidR="001F0D90" w:rsidRPr="00C52DB5" w:rsidRDefault="001F0D90" w:rsidP="001F0D90">
      <w:pPr>
        <w:rPr>
          <w:sz w:val="22"/>
          <w:szCs w:val="22"/>
        </w:rPr>
      </w:pPr>
    </w:p>
    <w:p w14:paraId="2226317F" w14:textId="77777777" w:rsidR="001F0D90" w:rsidRPr="00C52DB5" w:rsidRDefault="001F0D90" w:rsidP="001F0D90">
      <w:pPr>
        <w:rPr>
          <w:sz w:val="22"/>
          <w:szCs w:val="22"/>
        </w:rPr>
      </w:pPr>
      <w:r w:rsidRPr="00C52DB5">
        <w:rPr>
          <w:sz w:val="22"/>
          <w:szCs w:val="22"/>
        </w:rPr>
        <w:t>Po vaistinio preparato pasirodymo rinkoje pastebėtas poveikis CNS, įskaitant konfūzija pasireiškiančią būklę, traukulius, haliucinacijas ir tremorą.</w:t>
      </w:r>
    </w:p>
    <w:p w14:paraId="2E458EE8" w14:textId="77777777" w:rsidR="001F0D90" w:rsidRPr="00C52DB5" w:rsidRDefault="001F0D90" w:rsidP="001F0D90">
      <w:pPr>
        <w:rPr>
          <w:sz w:val="22"/>
          <w:szCs w:val="22"/>
        </w:rPr>
      </w:pPr>
    </w:p>
    <w:p w14:paraId="3D8835D8" w14:textId="77777777" w:rsidR="001F0D90" w:rsidRPr="00C52DB5" w:rsidRDefault="001F0D90" w:rsidP="001F0D90">
      <w:pPr>
        <w:rPr>
          <w:sz w:val="22"/>
          <w:szCs w:val="22"/>
        </w:rPr>
      </w:pPr>
      <w:r w:rsidRPr="00C52DB5">
        <w:rPr>
          <w:sz w:val="22"/>
          <w:szCs w:val="22"/>
        </w:rPr>
        <w:t>Perdozavus būtina pradėti simptominį gydymą. Būtina stebėti EKG, kadangi gali pailgėti QT intervalas. Galima vartoti antacidinių preparatų skrandžio gleivinei apsaugoti. Levofloksacino iš organizmo efektyviai pašalinti hemodialize arba pilvaplėvės dialize, įskaitant nepertraukiamą pilvaplėvės dializę ambulatorinėmis sąlygomis, negalima. Specifinio priešnuodžio nėra.</w:t>
      </w:r>
    </w:p>
    <w:p w14:paraId="2D8677F6" w14:textId="77777777" w:rsidR="001F0D90" w:rsidRPr="00C52DB5" w:rsidRDefault="001F0D90" w:rsidP="001F0D90">
      <w:pPr>
        <w:rPr>
          <w:sz w:val="22"/>
          <w:szCs w:val="22"/>
        </w:rPr>
      </w:pPr>
    </w:p>
    <w:p w14:paraId="1AB4DFB4" w14:textId="77777777" w:rsidR="001F0D90" w:rsidRPr="00C52DB5" w:rsidRDefault="001F0D90" w:rsidP="001F0D90">
      <w:pPr>
        <w:rPr>
          <w:sz w:val="22"/>
          <w:szCs w:val="22"/>
        </w:rPr>
      </w:pPr>
    </w:p>
    <w:p w14:paraId="27F6ACDF" w14:textId="77777777" w:rsidR="001F0D90" w:rsidRPr="00C52DB5" w:rsidRDefault="001F0D90" w:rsidP="001F0D90">
      <w:pPr>
        <w:keepNext/>
        <w:tabs>
          <w:tab w:val="left" w:pos="567"/>
        </w:tabs>
        <w:ind w:left="567" w:hanging="567"/>
        <w:outlineLvl w:val="1"/>
        <w:rPr>
          <w:b/>
          <w:sz w:val="22"/>
          <w:szCs w:val="22"/>
        </w:rPr>
      </w:pPr>
      <w:r w:rsidRPr="00C52DB5">
        <w:rPr>
          <w:b/>
          <w:sz w:val="22"/>
          <w:szCs w:val="22"/>
        </w:rPr>
        <w:t>5.</w:t>
      </w:r>
      <w:r w:rsidRPr="00C52DB5">
        <w:rPr>
          <w:b/>
          <w:sz w:val="22"/>
          <w:szCs w:val="22"/>
        </w:rPr>
        <w:tab/>
        <w:t>FARMAKOLOGINĖS SAVYBĖS</w:t>
      </w:r>
    </w:p>
    <w:p w14:paraId="3D52AE7E" w14:textId="77777777" w:rsidR="001F0D90" w:rsidRPr="00C52DB5" w:rsidRDefault="001F0D90" w:rsidP="001F0D90">
      <w:pPr>
        <w:rPr>
          <w:sz w:val="22"/>
          <w:szCs w:val="22"/>
        </w:rPr>
      </w:pPr>
    </w:p>
    <w:p w14:paraId="27FCFC8E" w14:textId="77777777" w:rsidR="001F0D90" w:rsidRPr="00C52DB5" w:rsidRDefault="001F0D90" w:rsidP="001F0D90">
      <w:pPr>
        <w:keepNext/>
        <w:keepLines/>
        <w:tabs>
          <w:tab w:val="left" w:pos="567"/>
        </w:tabs>
        <w:ind w:left="567" w:hanging="567"/>
        <w:outlineLvl w:val="2"/>
        <w:rPr>
          <w:b/>
          <w:kern w:val="28"/>
          <w:sz w:val="22"/>
          <w:szCs w:val="22"/>
        </w:rPr>
      </w:pPr>
      <w:r w:rsidRPr="00C52DB5">
        <w:rPr>
          <w:b/>
          <w:kern w:val="28"/>
          <w:sz w:val="22"/>
          <w:szCs w:val="22"/>
        </w:rPr>
        <w:t>5.1</w:t>
      </w:r>
      <w:r w:rsidRPr="00C52DB5">
        <w:rPr>
          <w:b/>
          <w:kern w:val="28"/>
          <w:sz w:val="22"/>
          <w:szCs w:val="22"/>
        </w:rPr>
        <w:tab/>
        <w:t>Farmakodinaminės savybės</w:t>
      </w:r>
    </w:p>
    <w:p w14:paraId="2F7192D4" w14:textId="77777777" w:rsidR="001F0D90" w:rsidRPr="00C52DB5" w:rsidRDefault="001F0D90" w:rsidP="001F0D90">
      <w:pPr>
        <w:rPr>
          <w:sz w:val="22"/>
          <w:szCs w:val="22"/>
        </w:rPr>
      </w:pPr>
    </w:p>
    <w:p w14:paraId="331A8E2E" w14:textId="77777777" w:rsidR="001F0D90" w:rsidRPr="00C52DB5" w:rsidRDefault="001F0D90" w:rsidP="001F0D90">
      <w:pPr>
        <w:rPr>
          <w:sz w:val="22"/>
          <w:szCs w:val="22"/>
        </w:rPr>
      </w:pPr>
      <w:r w:rsidRPr="00C52DB5">
        <w:rPr>
          <w:sz w:val="22"/>
          <w:szCs w:val="22"/>
        </w:rPr>
        <w:t>Farmakoterapinė grupė – chinolonų grupės antibakteriniai vaistiniai preparatai, fluorochinolonai, ATC kodas – J01MA12</w:t>
      </w:r>
    </w:p>
    <w:p w14:paraId="1CCD5946" w14:textId="77777777" w:rsidR="001F0D90" w:rsidRPr="00C52DB5" w:rsidRDefault="001F0D90" w:rsidP="001F0D90">
      <w:pPr>
        <w:rPr>
          <w:b/>
          <w:sz w:val="22"/>
          <w:szCs w:val="22"/>
        </w:rPr>
      </w:pPr>
    </w:p>
    <w:p w14:paraId="0CE68EC0" w14:textId="77777777" w:rsidR="001F0D90" w:rsidRPr="00C52DB5" w:rsidRDefault="001F0D90" w:rsidP="001F0D90">
      <w:pPr>
        <w:tabs>
          <w:tab w:val="left" w:pos="567"/>
        </w:tabs>
        <w:rPr>
          <w:iCs/>
          <w:sz w:val="22"/>
          <w:szCs w:val="22"/>
        </w:rPr>
      </w:pPr>
      <w:r w:rsidRPr="00C52DB5">
        <w:rPr>
          <w:iCs/>
          <w:sz w:val="22"/>
          <w:szCs w:val="22"/>
        </w:rPr>
        <w:t xml:space="preserve">Levofloksacinas yra sintetinis fluorochinolonų grupės antibakterinis preparatas, raceminės veikliosios medžiagos ofloksacino S (-) enantiomeras. </w:t>
      </w:r>
    </w:p>
    <w:p w14:paraId="03FF17B2" w14:textId="77777777" w:rsidR="001F0D90" w:rsidRPr="00C52DB5" w:rsidRDefault="001F0D90" w:rsidP="001F0D90">
      <w:pPr>
        <w:rPr>
          <w:b/>
          <w:sz w:val="22"/>
          <w:szCs w:val="22"/>
        </w:rPr>
      </w:pPr>
    </w:p>
    <w:p w14:paraId="6C3CC720" w14:textId="77777777" w:rsidR="001F0D90" w:rsidRPr="00C52DB5" w:rsidRDefault="001F0D90" w:rsidP="001F0D90">
      <w:pPr>
        <w:keepNext/>
        <w:outlineLvl w:val="0"/>
        <w:rPr>
          <w:bCs/>
          <w:i/>
          <w:kern w:val="32"/>
          <w:sz w:val="22"/>
          <w:szCs w:val="22"/>
        </w:rPr>
      </w:pPr>
      <w:r w:rsidRPr="00C52DB5">
        <w:rPr>
          <w:bCs/>
          <w:i/>
          <w:kern w:val="32"/>
          <w:sz w:val="22"/>
          <w:szCs w:val="22"/>
        </w:rPr>
        <w:t>Veikimo mechanizmas</w:t>
      </w:r>
    </w:p>
    <w:p w14:paraId="72B0110E" w14:textId="77777777" w:rsidR="001F0D90" w:rsidRPr="00C52DB5" w:rsidRDefault="001F0D90" w:rsidP="001F0D90">
      <w:pPr>
        <w:rPr>
          <w:b/>
          <w:sz w:val="22"/>
          <w:szCs w:val="22"/>
          <w:u w:val="single"/>
        </w:rPr>
      </w:pPr>
    </w:p>
    <w:p w14:paraId="678B3ECB" w14:textId="77777777" w:rsidR="001F0D90" w:rsidRPr="00C52DB5" w:rsidRDefault="001F0D90" w:rsidP="001F0D90">
      <w:pPr>
        <w:rPr>
          <w:sz w:val="22"/>
          <w:szCs w:val="22"/>
        </w:rPr>
      </w:pPr>
      <w:r w:rsidRPr="00C52DB5">
        <w:rPr>
          <w:sz w:val="22"/>
          <w:szCs w:val="22"/>
        </w:rPr>
        <w:t xml:space="preserve">Kaip ir kiti fluorochinolonų grupės antimikrobinio poveikio preparatai, levofloksacinas veikia DNR ir DNR girazės kompleksą bei topoizomerazę IV. </w:t>
      </w:r>
    </w:p>
    <w:p w14:paraId="63F4E38F" w14:textId="77777777" w:rsidR="001F0D90" w:rsidRPr="00C52DB5" w:rsidRDefault="001F0D90" w:rsidP="001F0D90">
      <w:pPr>
        <w:rPr>
          <w:i/>
          <w:sz w:val="22"/>
          <w:szCs w:val="22"/>
        </w:rPr>
      </w:pPr>
    </w:p>
    <w:p w14:paraId="44CAE1C8" w14:textId="77777777" w:rsidR="001F0D90" w:rsidRPr="00C52DB5" w:rsidRDefault="001F0D90" w:rsidP="001F0D90">
      <w:pPr>
        <w:tabs>
          <w:tab w:val="left" w:pos="567"/>
        </w:tabs>
        <w:rPr>
          <w:i/>
          <w:sz w:val="22"/>
          <w:szCs w:val="22"/>
        </w:rPr>
      </w:pPr>
      <w:r w:rsidRPr="00C52DB5">
        <w:rPr>
          <w:i/>
          <w:sz w:val="22"/>
          <w:szCs w:val="22"/>
        </w:rPr>
        <w:t>FK ir FD ryšys</w:t>
      </w:r>
    </w:p>
    <w:p w14:paraId="364480A9" w14:textId="77777777" w:rsidR="001F0D90" w:rsidRPr="00C52DB5" w:rsidRDefault="001F0D90" w:rsidP="001F0D90">
      <w:pPr>
        <w:tabs>
          <w:tab w:val="left" w:pos="567"/>
        </w:tabs>
        <w:rPr>
          <w:sz w:val="22"/>
          <w:szCs w:val="22"/>
        </w:rPr>
      </w:pPr>
    </w:p>
    <w:p w14:paraId="7D08A669" w14:textId="77777777" w:rsidR="001F0D90" w:rsidRPr="00C52DB5" w:rsidRDefault="001F0D90" w:rsidP="001F0D90">
      <w:pPr>
        <w:tabs>
          <w:tab w:val="left" w:pos="567"/>
        </w:tabs>
        <w:rPr>
          <w:sz w:val="22"/>
          <w:szCs w:val="22"/>
        </w:rPr>
      </w:pPr>
      <w:r w:rsidRPr="00C52DB5">
        <w:rPr>
          <w:sz w:val="22"/>
          <w:szCs w:val="22"/>
        </w:rPr>
        <w:t>Baktericidinio levofloksacino aktyvumo stiprumas priklauso nuo didžiausios koncentracijos kraujo serume (C</w:t>
      </w:r>
      <w:r w:rsidRPr="00C52DB5">
        <w:rPr>
          <w:sz w:val="22"/>
          <w:szCs w:val="22"/>
          <w:vertAlign w:val="subscript"/>
        </w:rPr>
        <w:t>max</w:t>
      </w:r>
      <w:r w:rsidRPr="00C52DB5">
        <w:rPr>
          <w:sz w:val="22"/>
          <w:szCs w:val="22"/>
        </w:rPr>
        <w:t xml:space="preserve">) ar ploto po koncentracijos kraujyje priklausomai nuo laiko kreive (AUC) ir minimalios slopinamosios koncentracijos (MSK) santykio. </w:t>
      </w:r>
    </w:p>
    <w:p w14:paraId="4FE5143D" w14:textId="77777777" w:rsidR="001F0D90" w:rsidRPr="00C52DB5" w:rsidRDefault="001F0D90" w:rsidP="001F0D90">
      <w:pPr>
        <w:tabs>
          <w:tab w:val="left" w:pos="567"/>
        </w:tabs>
        <w:rPr>
          <w:sz w:val="22"/>
          <w:szCs w:val="22"/>
        </w:rPr>
      </w:pPr>
    </w:p>
    <w:p w14:paraId="22463903" w14:textId="77777777" w:rsidR="001F0D90" w:rsidRPr="00C52DB5" w:rsidRDefault="001F0D90" w:rsidP="001F0D90">
      <w:pPr>
        <w:tabs>
          <w:tab w:val="left" w:pos="567"/>
        </w:tabs>
        <w:rPr>
          <w:i/>
          <w:sz w:val="22"/>
          <w:szCs w:val="22"/>
        </w:rPr>
      </w:pPr>
      <w:r w:rsidRPr="00C52DB5">
        <w:rPr>
          <w:i/>
          <w:sz w:val="22"/>
          <w:szCs w:val="22"/>
        </w:rPr>
        <w:t>Atsparumo mechanizmas</w:t>
      </w:r>
    </w:p>
    <w:p w14:paraId="7B05DB30" w14:textId="77777777" w:rsidR="001F0D90" w:rsidRPr="00C52DB5" w:rsidRDefault="001F0D90" w:rsidP="001F0D90">
      <w:pPr>
        <w:tabs>
          <w:tab w:val="left" w:pos="567"/>
        </w:tabs>
        <w:rPr>
          <w:sz w:val="22"/>
          <w:szCs w:val="22"/>
        </w:rPr>
      </w:pPr>
    </w:p>
    <w:p w14:paraId="2AB6BBFF" w14:textId="77777777" w:rsidR="001F0D90" w:rsidRPr="00C52DB5" w:rsidRDefault="001F0D90" w:rsidP="001F0D90">
      <w:pPr>
        <w:rPr>
          <w:sz w:val="22"/>
          <w:szCs w:val="22"/>
        </w:rPr>
      </w:pPr>
      <w:r w:rsidRPr="00C52DB5">
        <w:rPr>
          <w:sz w:val="22"/>
          <w:szCs w:val="22"/>
        </w:rPr>
        <w:t xml:space="preserve">Atsparumas levofloksacinui atsiranda dėl laipsniškų abiejų topoizomerazės II tipų, DNR girazės ir topoizomerazės IV, poveikio vietų mutacijų. Jautrumą levofloksacinui gali keisti ir kiti atsparumo atsiradimo mechanizmai, tokie kaip prasiskverbimo sutrikimas (dažnas </w:t>
      </w:r>
      <w:r w:rsidRPr="00C52DB5">
        <w:rPr>
          <w:i/>
          <w:iCs/>
          <w:sz w:val="22"/>
          <w:szCs w:val="22"/>
        </w:rPr>
        <w:t xml:space="preserve">Pseudomonas aeruginosa </w:t>
      </w:r>
      <w:r w:rsidRPr="00C52DB5">
        <w:rPr>
          <w:iCs/>
          <w:sz w:val="22"/>
          <w:szCs w:val="22"/>
        </w:rPr>
        <w:t>atveju</w:t>
      </w:r>
      <w:r w:rsidRPr="00C52DB5">
        <w:rPr>
          <w:sz w:val="22"/>
          <w:szCs w:val="22"/>
        </w:rPr>
        <w:t xml:space="preserve">) ir su veikliosios medžiagos išstūmimu susiję mechanizmai. </w:t>
      </w:r>
    </w:p>
    <w:p w14:paraId="3F56ED58" w14:textId="77777777" w:rsidR="001F0D90" w:rsidRPr="00C52DB5" w:rsidRDefault="001F0D90" w:rsidP="001F0D90">
      <w:pPr>
        <w:tabs>
          <w:tab w:val="left" w:pos="567"/>
        </w:tabs>
        <w:rPr>
          <w:sz w:val="22"/>
          <w:szCs w:val="22"/>
        </w:rPr>
      </w:pPr>
    </w:p>
    <w:p w14:paraId="04DC1C4B" w14:textId="77777777" w:rsidR="001F0D90" w:rsidRPr="00C52DB5" w:rsidRDefault="001F0D90" w:rsidP="001F0D90">
      <w:pPr>
        <w:tabs>
          <w:tab w:val="left" w:pos="567"/>
        </w:tabs>
        <w:rPr>
          <w:sz w:val="22"/>
          <w:szCs w:val="22"/>
        </w:rPr>
      </w:pPr>
      <w:r w:rsidRPr="00C52DB5">
        <w:rPr>
          <w:sz w:val="22"/>
          <w:szCs w:val="22"/>
        </w:rPr>
        <w:t xml:space="preserve">Pastebėtas kryžminis levofloksacino ir kitų fluorochinolonų atsparumas. Dėl veikimo mechanizmo kryžminio atsparumo tarp levofloksacino ir kitų klasių antibakterinių preparatų paprastai nepasireiškia. </w:t>
      </w:r>
    </w:p>
    <w:p w14:paraId="0B361C20" w14:textId="77777777" w:rsidR="001F0D90" w:rsidRPr="00C52DB5" w:rsidRDefault="001F0D90" w:rsidP="001F0D90">
      <w:pPr>
        <w:rPr>
          <w:i/>
          <w:sz w:val="22"/>
          <w:szCs w:val="22"/>
        </w:rPr>
      </w:pPr>
    </w:p>
    <w:p w14:paraId="35E1B7EA" w14:textId="77777777" w:rsidR="001F0D90" w:rsidRPr="00C52DB5" w:rsidRDefault="001F0D90" w:rsidP="001F0D90">
      <w:pPr>
        <w:tabs>
          <w:tab w:val="left" w:pos="567"/>
        </w:tabs>
        <w:rPr>
          <w:i/>
          <w:sz w:val="22"/>
          <w:szCs w:val="22"/>
        </w:rPr>
      </w:pPr>
      <w:r w:rsidRPr="00C52DB5">
        <w:rPr>
          <w:i/>
          <w:sz w:val="22"/>
          <w:szCs w:val="22"/>
        </w:rPr>
        <w:t>Jautrumo ribos</w:t>
      </w:r>
    </w:p>
    <w:p w14:paraId="2F596001" w14:textId="77777777" w:rsidR="001F0D90" w:rsidRPr="00C52DB5" w:rsidRDefault="001F0D90" w:rsidP="001F0D90">
      <w:pPr>
        <w:tabs>
          <w:tab w:val="left" w:pos="567"/>
        </w:tabs>
        <w:rPr>
          <w:sz w:val="22"/>
          <w:szCs w:val="22"/>
        </w:rPr>
      </w:pPr>
    </w:p>
    <w:p w14:paraId="12C4D198" w14:textId="77777777" w:rsidR="001F0D90" w:rsidRPr="00C52DB5" w:rsidRDefault="001F0D90" w:rsidP="001F0D90">
      <w:pPr>
        <w:overflowPunct w:val="0"/>
        <w:autoSpaceDE w:val="0"/>
        <w:autoSpaceDN w:val="0"/>
        <w:adjustRightInd w:val="0"/>
        <w:textAlignment w:val="baseline"/>
        <w:rPr>
          <w:sz w:val="22"/>
          <w:szCs w:val="22"/>
        </w:rPr>
      </w:pPr>
      <w:r w:rsidRPr="00C52DB5">
        <w:rPr>
          <w:sz w:val="22"/>
          <w:szCs w:val="22"/>
        </w:rPr>
        <w:t>EUCAST rekomenduotos levofloksacino MSK ribos, atskiriančios jautrius ir vidutiniškai jautrius mikroorganizmus ir vidutiniškai jautrius bei atsparius mikroorganizmus, pateiktos žemiau esančioje lentelėje remiantis MSK tyrimu (mg/l).</w:t>
      </w:r>
    </w:p>
    <w:p w14:paraId="23A975C8" w14:textId="77777777" w:rsidR="001F0D90" w:rsidRPr="00C52DB5" w:rsidRDefault="001F0D90" w:rsidP="001F0D90">
      <w:pPr>
        <w:tabs>
          <w:tab w:val="left" w:pos="567"/>
        </w:tabs>
        <w:rPr>
          <w:i/>
          <w:sz w:val="22"/>
          <w:szCs w:val="22"/>
        </w:rPr>
      </w:pPr>
    </w:p>
    <w:p w14:paraId="37185106" w14:textId="17E4F2A1" w:rsidR="001F0D90" w:rsidRPr="00C52DB5" w:rsidRDefault="001F0D90" w:rsidP="001F0D90">
      <w:pPr>
        <w:tabs>
          <w:tab w:val="left" w:pos="567"/>
        </w:tabs>
        <w:rPr>
          <w:sz w:val="22"/>
          <w:szCs w:val="22"/>
        </w:rPr>
      </w:pPr>
      <w:r w:rsidRPr="00C52DB5">
        <w:rPr>
          <w:sz w:val="22"/>
          <w:szCs w:val="22"/>
        </w:rPr>
        <w:t>EUCAST klinikinės levofloksacino MSK ribos (</w:t>
      </w:r>
      <w:r w:rsidR="00114B7D" w:rsidRPr="00C52DB5">
        <w:rPr>
          <w:sz w:val="22"/>
          <w:szCs w:val="22"/>
        </w:rPr>
        <w:t>10</w:t>
      </w:r>
      <w:r w:rsidRPr="00C52DB5">
        <w:rPr>
          <w:sz w:val="22"/>
          <w:szCs w:val="22"/>
        </w:rPr>
        <w:t>.0 versija, 2012-01-01)</w:t>
      </w:r>
    </w:p>
    <w:p w14:paraId="3AE92514" w14:textId="77777777" w:rsidR="001F0D90" w:rsidRPr="00C52DB5" w:rsidRDefault="001F0D90" w:rsidP="001F0D90">
      <w:pPr>
        <w:rPr>
          <w:i/>
          <w:sz w:val="22"/>
          <w:szCs w:val="22"/>
        </w:rPr>
      </w:pPr>
    </w:p>
    <w:tbl>
      <w:tblPr>
        <w:tblW w:w="9250" w:type="dxa"/>
        <w:tblLayout w:type="fixed"/>
        <w:tblCellMar>
          <w:left w:w="70" w:type="dxa"/>
          <w:right w:w="70" w:type="dxa"/>
        </w:tblCellMar>
        <w:tblLook w:val="0000" w:firstRow="0" w:lastRow="0" w:firstColumn="0" w:lastColumn="0" w:noHBand="0" w:noVBand="0"/>
      </w:tblPr>
      <w:tblGrid>
        <w:gridCol w:w="4039"/>
        <w:gridCol w:w="2694"/>
        <w:gridCol w:w="2517"/>
      </w:tblGrid>
      <w:tr w:rsidR="001F0D90" w:rsidRPr="00C52DB5" w14:paraId="6655E5AA" w14:textId="77777777" w:rsidTr="00C962F0">
        <w:trPr>
          <w:trHeight w:val="247"/>
        </w:trPr>
        <w:tc>
          <w:tcPr>
            <w:tcW w:w="4039" w:type="dxa"/>
            <w:tcBorders>
              <w:top w:val="single" w:sz="2" w:space="0" w:color="000000"/>
              <w:left w:val="single" w:sz="6" w:space="0" w:color="000000"/>
              <w:bottom w:val="single" w:sz="6" w:space="0" w:color="000000"/>
              <w:right w:val="single" w:sz="6" w:space="0" w:color="000000"/>
            </w:tcBorders>
            <w:shd w:val="solid" w:color="FFFFFF" w:fill="auto"/>
          </w:tcPr>
          <w:p w14:paraId="1D403833" w14:textId="77777777" w:rsidR="001F0D90" w:rsidRPr="00C52DB5" w:rsidRDefault="001F0D90" w:rsidP="00C962F0">
            <w:pPr>
              <w:autoSpaceDE w:val="0"/>
              <w:autoSpaceDN w:val="0"/>
              <w:adjustRightInd w:val="0"/>
              <w:rPr>
                <w:b/>
                <w:sz w:val="22"/>
                <w:szCs w:val="22"/>
              </w:rPr>
            </w:pPr>
            <w:r w:rsidRPr="00C52DB5">
              <w:rPr>
                <w:b/>
                <w:sz w:val="22"/>
                <w:szCs w:val="22"/>
              </w:rPr>
              <w:t>Patogenas</w:t>
            </w:r>
          </w:p>
        </w:tc>
        <w:tc>
          <w:tcPr>
            <w:tcW w:w="2694" w:type="dxa"/>
            <w:tcBorders>
              <w:top w:val="single" w:sz="2" w:space="0" w:color="000000"/>
              <w:left w:val="single" w:sz="6" w:space="0" w:color="000000"/>
              <w:bottom w:val="single" w:sz="2" w:space="0" w:color="000000"/>
              <w:right w:val="single" w:sz="2" w:space="0" w:color="000000"/>
            </w:tcBorders>
          </w:tcPr>
          <w:p w14:paraId="43B8BE64" w14:textId="77777777" w:rsidR="001F0D90" w:rsidRPr="00C52DB5" w:rsidRDefault="001F0D90" w:rsidP="00C962F0">
            <w:pPr>
              <w:autoSpaceDE w:val="0"/>
              <w:autoSpaceDN w:val="0"/>
              <w:adjustRightInd w:val="0"/>
              <w:rPr>
                <w:b/>
                <w:sz w:val="22"/>
                <w:szCs w:val="22"/>
              </w:rPr>
            </w:pPr>
            <w:r w:rsidRPr="00C52DB5">
              <w:rPr>
                <w:b/>
                <w:sz w:val="22"/>
                <w:szCs w:val="22"/>
              </w:rPr>
              <w:t xml:space="preserve">Jautrus </w:t>
            </w:r>
          </w:p>
        </w:tc>
        <w:tc>
          <w:tcPr>
            <w:tcW w:w="2517" w:type="dxa"/>
            <w:tcBorders>
              <w:top w:val="single" w:sz="2" w:space="0" w:color="000000"/>
              <w:left w:val="single" w:sz="2" w:space="0" w:color="000000"/>
              <w:bottom w:val="single" w:sz="2" w:space="0" w:color="000000"/>
              <w:right w:val="single" w:sz="2" w:space="0" w:color="000000"/>
            </w:tcBorders>
          </w:tcPr>
          <w:p w14:paraId="216CCF35" w14:textId="77777777" w:rsidR="001F0D90" w:rsidRPr="00C52DB5" w:rsidRDefault="001F0D90" w:rsidP="00C962F0">
            <w:pPr>
              <w:autoSpaceDE w:val="0"/>
              <w:autoSpaceDN w:val="0"/>
              <w:adjustRightInd w:val="0"/>
              <w:rPr>
                <w:b/>
                <w:sz w:val="22"/>
                <w:szCs w:val="22"/>
              </w:rPr>
            </w:pPr>
            <w:r w:rsidRPr="00C52DB5">
              <w:rPr>
                <w:b/>
                <w:sz w:val="22"/>
                <w:szCs w:val="22"/>
              </w:rPr>
              <w:t>Atsparus</w:t>
            </w:r>
          </w:p>
        </w:tc>
      </w:tr>
      <w:tr w:rsidR="001F0D90" w:rsidRPr="00C52DB5" w14:paraId="63F225FF" w14:textId="77777777" w:rsidTr="00C962F0">
        <w:trPr>
          <w:trHeight w:val="247"/>
        </w:trPr>
        <w:tc>
          <w:tcPr>
            <w:tcW w:w="4039" w:type="dxa"/>
            <w:tcBorders>
              <w:top w:val="single" w:sz="6" w:space="0" w:color="000000"/>
              <w:left w:val="single" w:sz="6" w:space="0" w:color="000000"/>
              <w:bottom w:val="single" w:sz="6" w:space="0" w:color="000000"/>
              <w:right w:val="single" w:sz="6" w:space="0" w:color="000000"/>
            </w:tcBorders>
          </w:tcPr>
          <w:p w14:paraId="08589A8E" w14:textId="4980D9AC" w:rsidR="001F0D90" w:rsidRPr="00C52DB5" w:rsidRDefault="001F0D90" w:rsidP="00C962F0">
            <w:pPr>
              <w:autoSpaceDE w:val="0"/>
              <w:autoSpaceDN w:val="0"/>
              <w:adjustRightInd w:val="0"/>
              <w:rPr>
                <w:iCs/>
                <w:sz w:val="22"/>
                <w:szCs w:val="22"/>
              </w:rPr>
            </w:pPr>
            <w:r w:rsidRPr="00C52DB5">
              <w:rPr>
                <w:iCs/>
                <w:sz w:val="22"/>
                <w:szCs w:val="22"/>
              </w:rPr>
              <w:t>Enteroba</w:t>
            </w:r>
            <w:r w:rsidR="00D62767" w:rsidRPr="00C52DB5">
              <w:rPr>
                <w:iCs/>
                <w:sz w:val="22"/>
                <w:szCs w:val="22"/>
              </w:rPr>
              <w:t>kterijos</w:t>
            </w:r>
            <w:r w:rsidRPr="00C52DB5">
              <w:rPr>
                <w:iCs/>
                <w:sz w:val="22"/>
                <w:szCs w:val="22"/>
              </w:rPr>
              <w:t xml:space="preserve"> </w:t>
            </w:r>
          </w:p>
        </w:tc>
        <w:tc>
          <w:tcPr>
            <w:tcW w:w="2694" w:type="dxa"/>
            <w:tcBorders>
              <w:top w:val="single" w:sz="2" w:space="0" w:color="000000"/>
              <w:left w:val="single" w:sz="6" w:space="0" w:color="000000"/>
              <w:bottom w:val="single" w:sz="2" w:space="0" w:color="000000"/>
              <w:right w:val="single" w:sz="2" w:space="0" w:color="000000"/>
            </w:tcBorders>
          </w:tcPr>
          <w:p w14:paraId="4A2DED5C" w14:textId="6F2B87C1" w:rsidR="001F0D90" w:rsidRPr="00C52DB5" w:rsidRDefault="001F0D90" w:rsidP="00C962F0">
            <w:pPr>
              <w:autoSpaceDE w:val="0"/>
              <w:autoSpaceDN w:val="0"/>
              <w:adjustRightInd w:val="0"/>
              <w:rPr>
                <w:sz w:val="22"/>
                <w:szCs w:val="22"/>
              </w:rPr>
            </w:pPr>
            <w:r w:rsidRPr="00C52DB5">
              <w:rPr>
                <w:sz w:val="22"/>
                <w:szCs w:val="22"/>
              </w:rPr>
              <w:t>≤</w:t>
            </w:r>
            <w:r w:rsidR="00B5017C" w:rsidRPr="00C52DB5">
              <w:rPr>
                <w:sz w:val="22"/>
                <w:szCs w:val="22"/>
              </w:rPr>
              <w:t> </w:t>
            </w:r>
            <w:r w:rsidR="00114B7D" w:rsidRPr="00C52DB5">
              <w:rPr>
                <w:sz w:val="22"/>
                <w:szCs w:val="22"/>
              </w:rPr>
              <w:t>0,5</w:t>
            </w:r>
            <w:r w:rsidRPr="00C52DB5">
              <w:rPr>
                <w:sz w:val="22"/>
                <w:szCs w:val="22"/>
              </w:rPr>
              <w:t> mg/l</w:t>
            </w:r>
          </w:p>
        </w:tc>
        <w:tc>
          <w:tcPr>
            <w:tcW w:w="2517" w:type="dxa"/>
            <w:tcBorders>
              <w:top w:val="single" w:sz="2" w:space="0" w:color="000000"/>
              <w:left w:val="single" w:sz="2" w:space="0" w:color="000000"/>
              <w:bottom w:val="single" w:sz="2" w:space="0" w:color="000000"/>
              <w:right w:val="single" w:sz="2" w:space="0" w:color="000000"/>
            </w:tcBorders>
          </w:tcPr>
          <w:p w14:paraId="5EF7CFF7" w14:textId="7403E302" w:rsidR="001F0D90" w:rsidRPr="00C52DB5" w:rsidRDefault="001F0D90" w:rsidP="00C962F0">
            <w:pPr>
              <w:autoSpaceDE w:val="0"/>
              <w:autoSpaceDN w:val="0"/>
              <w:adjustRightInd w:val="0"/>
              <w:rPr>
                <w:sz w:val="22"/>
                <w:szCs w:val="22"/>
              </w:rPr>
            </w:pPr>
            <w:r w:rsidRPr="00C52DB5">
              <w:rPr>
                <w:sz w:val="22"/>
                <w:szCs w:val="22"/>
              </w:rPr>
              <w:t>&gt;</w:t>
            </w:r>
            <w:r w:rsidR="00B5017C" w:rsidRPr="00C52DB5">
              <w:rPr>
                <w:sz w:val="22"/>
                <w:szCs w:val="22"/>
              </w:rPr>
              <w:t> </w:t>
            </w:r>
            <w:r w:rsidR="00114B7D" w:rsidRPr="00C52DB5">
              <w:rPr>
                <w:sz w:val="22"/>
                <w:szCs w:val="22"/>
              </w:rPr>
              <w:t>1</w:t>
            </w:r>
            <w:r w:rsidRPr="00C52DB5">
              <w:rPr>
                <w:sz w:val="22"/>
                <w:szCs w:val="22"/>
              </w:rPr>
              <w:t> mg/l</w:t>
            </w:r>
          </w:p>
        </w:tc>
      </w:tr>
      <w:tr w:rsidR="001F0D90" w:rsidRPr="00C52DB5" w14:paraId="108F2F94" w14:textId="77777777" w:rsidTr="00C962F0">
        <w:trPr>
          <w:trHeight w:val="247"/>
        </w:trPr>
        <w:tc>
          <w:tcPr>
            <w:tcW w:w="4039" w:type="dxa"/>
            <w:tcBorders>
              <w:top w:val="single" w:sz="6" w:space="0" w:color="000000"/>
              <w:left w:val="single" w:sz="6" w:space="0" w:color="000000"/>
              <w:bottom w:val="single" w:sz="6" w:space="0" w:color="000000"/>
              <w:right w:val="single" w:sz="6" w:space="0" w:color="000000"/>
            </w:tcBorders>
            <w:shd w:val="solid" w:color="FFFFFF" w:fill="auto"/>
          </w:tcPr>
          <w:p w14:paraId="5BA89DB9" w14:textId="77777777" w:rsidR="001F0D90" w:rsidRPr="00C52DB5" w:rsidRDefault="001F0D90" w:rsidP="00C962F0">
            <w:pPr>
              <w:autoSpaceDE w:val="0"/>
              <w:autoSpaceDN w:val="0"/>
              <w:adjustRightInd w:val="0"/>
              <w:rPr>
                <w:i/>
                <w:iCs/>
                <w:sz w:val="22"/>
                <w:szCs w:val="22"/>
              </w:rPr>
            </w:pPr>
            <w:r w:rsidRPr="00C52DB5">
              <w:rPr>
                <w:i/>
                <w:iCs/>
                <w:sz w:val="22"/>
                <w:szCs w:val="22"/>
              </w:rPr>
              <w:t>Pseudomonas spp.</w:t>
            </w:r>
          </w:p>
        </w:tc>
        <w:tc>
          <w:tcPr>
            <w:tcW w:w="2694" w:type="dxa"/>
            <w:tcBorders>
              <w:top w:val="single" w:sz="2" w:space="0" w:color="000000"/>
              <w:left w:val="single" w:sz="6" w:space="0" w:color="000000"/>
              <w:bottom w:val="single" w:sz="2" w:space="0" w:color="000000"/>
              <w:right w:val="single" w:sz="2" w:space="0" w:color="000000"/>
            </w:tcBorders>
          </w:tcPr>
          <w:p w14:paraId="6EB7A63C" w14:textId="33076D7F" w:rsidR="001F0D90" w:rsidRPr="00C52DB5" w:rsidRDefault="001F0D90" w:rsidP="00C962F0">
            <w:pPr>
              <w:rPr>
                <w:sz w:val="22"/>
                <w:szCs w:val="22"/>
              </w:rPr>
            </w:pPr>
            <w:r w:rsidRPr="00C52DB5">
              <w:rPr>
                <w:sz w:val="22"/>
                <w:szCs w:val="22"/>
              </w:rPr>
              <w:t>≤</w:t>
            </w:r>
            <w:r w:rsidR="00B5017C" w:rsidRPr="00C52DB5">
              <w:rPr>
                <w:sz w:val="22"/>
                <w:szCs w:val="22"/>
              </w:rPr>
              <w:t> </w:t>
            </w:r>
            <w:r w:rsidR="00114B7D" w:rsidRPr="00C52DB5">
              <w:rPr>
                <w:sz w:val="22"/>
                <w:szCs w:val="22"/>
              </w:rPr>
              <w:t>0,00</w:t>
            </w:r>
            <w:r w:rsidRPr="00C52DB5">
              <w:rPr>
                <w:sz w:val="22"/>
                <w:szCs w:val="22"/>
              </w:rPr>
              <w:t>1 mg/l</w:t>
            </w:r>
          </w:p>
        </w:tc>
        <w:tc>
          <w:tcPr>
            <w:tcW w:w="2517" w:type="dxa"/>
            <w:tcBorders>
              <w:top w:val="single" w:sz="2" w:space="0" w:color="000000"/>
              <w:left w:val="single" w:sz="2" w:space="0" w:color="000000"/>
              <w:bottom w:val="single" w:sz="2" w:space="0" w:color="000000"/>
              <w:right w:val="single" w:sz="2" w:space="0" w:color="000000"/>
            </w:tcBorders>
          </w:tcPr>
          <w:p w14:paraId="16713872" w14:textId="5428B325" w:rsidR="001F0D90" w:rsidRPr="00C52DB5" w:rsidRDefault="001F0D90" w:rsidP="00C962F0">
            <w:pPr>
              <w:rPr>
                <w:sz w:val="22"/>
                <w:szCs w:val="22"/>
              </w:rPr>
            </w:pPr>
            <w:r w:rsidRPr="00C52DB5">
              <w:rPr>
                <w:sz w:val="22"/>
                <w:szCs w:val="22"/>
              </w:rPr>
              <w:t>&gt;</w:t>
            </w:r>
            <w:r w:rsidR="00B5017C" w:rsidRPr="00C52DB5">
              <w:rPr>
                <w:sz w:val="22"/>
                <w:szCs w:val="22"/>
              </w:rPr>
              <w:t> </w:t>
            </w:r>
            <w:r w:rsidR="00114B7D" w:rsidRPr="00C52DB5">
              <w:rPr>
                <w:sz w:val="22"/>
                <w:szCs w:val="22"/>
              </w:rPr>
              <w:t>1</w:t>
            </w:r>
            <w:r w:rsidRPr="00C52DB5">
              <w:rPr>
                <w:sz w:val="22"/>
                <w:szCs w:val="22"/>
              </w:rPr>
              <w:t> mg/l</w:t>
            </w:r>
          </w:p>
        </w:tc>
      </w:tr>
      <w:tr w:rsidR="001F0D90" w:rsidRPr="00C52DB5" w14:paraId="3D0EC929" w14:textId="77777777" w:rsidTr="00C962F0">
        <w:trPr>
          <w:trHeight w:val="247"/>
        </w:trPr>
        <w:tc>
          <w:tcPr>
            <w:tcW w:w="4039" w:type="dxa"/>
            <w:tcBorders>
              <w:top w:val="single" w:sz="6" w:space="0" w:color="000000"/>
              <w:left w:val="single" w:sz="6" w:space="0" w:color="000000"/>
              <w:bottom w:val="single" w:sz="6" w:space="0" w:color="000000"/>
              <w:right w:val="single" w:sz="6" w:space="0" w:color="000000"/>
            </w:tcBorders>
            <w:shd w:val="solid" w:color="FFFFFF" w:fill="auto"/>
          </w:tcPr>
          <w:p w14:paraId="60210327" w14:textId="77777777" w:rsidR="001F0D90" w:rsidRPr="00C52DB5" w:rsidRDefault="001F0D90" w:rsidP="00C962F0">
            <w:pPr>
              <w:autoSpaceDE w:val="0"/>
              <w:autoSpaceDN w:val="0"/>
              <w:adjustRightInd w:val="0"/>
              <w:rPr>
                <w:i/>
                <w:iCs/>
                <w:sz w:val="22"/>
                <w:szCs w:val="22"/>
              </w:rPr>
            </w:pPr>
            <w:r w:rsidRPr="00C52DB5">
              <w:rPr>
                <w:i/>
                <w:iCs/>
                <w:sz w:val="22"/>
                <w:szCs w:val="22"/>
              </w:rPr>
              <w:t>Acinetobacter spp.</w:t>
            </w:r>
          </w:p>
        </w:tc>
        <w:tc>
          <w:tcPr>
            <w:tcW w:w="2694" w:type="dxa"/>
            <w:tcBorders>
              <w:top w:val="single" w:sz="2" w:space="0" w:color="000000"/>
              <w:left w:val="single" w:sz="6" w:space="0" w:color="000000"/>
              <w:bottom w:val="single" w:sz="2" w:space="0" w:color="000000"/>
              <w:right w:val="single" w:sz="2" w:space="0" w:color="000000"/>
            </w:tcBorders>
          </w:tcPr>
          <w:p w14:paraId="6D82C675" w14:textId="386D702D" w:rsidR="001F0D90" w:rsidRPr="00C52DB5" w:rsidRDefault="001F0D90" w:rsidP="00C962F0">
            <w:pPr>
              <w:rPr>
                <w:sz w:val="22"/>
                <w:szCs w:val="22"/>
              </w:rPr>
            </w:pPr>
            <w:r w:rsidRPr="00C52DB5">
              <w:rPr>
                <w:sz w:val="22"/>
                <w:szCs w:val="22"/>
              </w:rPr>
              <w:t>≤</w:t>
            </w:r>
            <w:r w:rsidR="00B5017C" w:rsidRPr="00C52DB5">
              <w:rPr>
                <w:sz w:val="22"/>
                <w:szCs w:val="22"/>
              </w:rPr>
              <w:t> </w:t>
            </w:r>
            <w:r w:rsidR="00114B7D" w:rsidRPr="00C52DB5">
              <w:rPr>
                <w:sz w:val="22"/>
                <w:szCs w:val="22"/>
              </w:rPr>
              <w:t>0,5</w:t>
            </w:r>
            <w:r w:rsidRPr="00C52DB5">
              <w:rPr>
                <w:sz w:val="22"/>
                <w:szCs w:val="22"/>
              </w:rPr>
              <w:t> mg/l</w:t>
            </w:r>
          </w:p>
        </w:tc>
        <w:tc>
          <w:tcPr>
            <w:tcW w:w="2517" w:type="dxa"/>
            <w:tcBorders>
              <w:top w:val="single" w:sz="2" w:space="0" w:color="000000"/>
              <w:left w:val="single" w:sz="2" w:space="0" w:color="000000"/>
              <w:bottom w:val="single" w:sz="2" w:space="0" w:color="000000"/>
              <w:right w:val="single" w:sz="2" w:space="0" w:color="000000"/>
            </w:tcBorders>
          </w:tcPr>
          <w:p w14:paraId="4D0467CC" w14:textId="5975511A" w:rsidR="001F0D90" w:rsidRPr="00C52DB5" w:rsidRDefault="001F0D90" w:rsidP="00C962F0">
            <w:pPr>
              <w:rPr>
                <w:sz w:val="22"/>
                <w:szCs w:val="22"/>
              </w:rPr>
            </w:pPr>
            <w:r w:rsidRPr="00C52DB5">
              <w:rPr>
                <w:sz w:val="22"/>
                <w:szCs w:val="22"/>
              </w:rPr>
              <w:t>&gt;</w:t>
            </w:r>
            <w:r w:rsidR="00B5017C" w:rsidRPr="00C52DB5">
              <w:rPr>
                <w:sz w:val="22"/>
                <w:szCs w:val="22"/>
              </w:rPr>
              <w:t> </w:t>
            </w:r>
            <w:r w:rsidR="00114B7D" w:rsidRPr="00C52DB5">
              <w:rPr>
                <w:sz w:val="22"/>
                <w:szCs w:val="22"/>
              </w:rPr>
              <w:t>1</w:t>
            </w:r>
            <w:r w:rsidRPr="00C52DB5">
              <w:rPr>
                <w:sz w:val="22"/>
                <w:szCs w:val="22"/>
              </w:rPr>
              <w:t> mg/l</w:t>
            </w:r>
          </w:p>
        </w:tc>
      </w:tr>
      <w:tr w:rsidR="001F0D90" w:rsidRPr="00C52DB5" w14:paraId="4E35A40F" w14:textId="77777777" w:rsidTr="00EA18EE">
        <w:trPr>
          <w:trHeight w:val="247"/>
        </w:trPr>
        <w:tc>
          <w:tcPr>
            <w:tcW w:w="4039" w:type="dxa"/>
            <w:tcBorders>
              <w:top w:val="single" w:sz="6" w:space="0" w:color="000000"/>
              <w:left w:val="single" w:sz="6" w:space="0" w:color="000000"/>
              <w:bottom w:val="single" w:sz="6" w:space="0" w:color="000000"/>
              <w:right w:val="single" w:sz="6" w:space="0" w:color="000000"/>
            </w:tcBorders>
          </w:tcPr>
          <w:p w14:paraId="2FE55E05" w14:textId="04B53BB9" w:rsidR="00114B7D" w:rsidRPr="00C52DB5" w:rsidRDefault="001F0D90" w:rsidP="00C962F0">
            <w:pPr>
              <w:autoSpaceDE w:val="0"/>
              <w:autoSpaceDN w:val="0"/>
              <w:adjustRightInd w:val="0"/>
              <w:rPr>
                <w:i/>
                <w:iCs/>
                <w:sz w:val="22"/>
                <w:szCs w:val="22"/>
              </w:rPr>
            </w:pPr>
            <w:r w:rsidRPr="00C52DB5">
              <w:rPr>
                <w:i/>
                <w:iCs/>
                <w:sz w:val="22"/>
                <w:szCs w:val="22"/>
              </w:rPr>
              <w:t xml:space="preserve">Staphylococcus </w:t>
            </w:r>
            <w:r w:rsidR="00114B7D" w:rsidRPr="00C52DB5">
              <w:rPr>
                <w:i/>
                <w:iCs/>
                <w:sz w:val="22"/>
                <w:szCs w:val="22"/>
              </w:rPr>
              <w:t>aureus</w:t>
            </w:r>
          </w:p>
          <w:p w14:paraId="7B4811BE" w14:textId="37C0E38D" w:rsidR="001F0D90" w:rsidRPr="00C52DB5" w:rsidRDefault="00114B7D" w:rsidP="00C962F0">
            <w:pPr>
              <w:autoSpaceDE w:val="0"/>
              <w:autoSpaceDN w:val="0"/>
              <w:adjustRightInd w:val="0"/>
              <w:rPr>
                <w:sz w:val="22"/>
                <w:szCs w:val="22"/>
              </w:rPr>
            </w:pPr>
            <w:r w:rsidRPr="00C52DB5">
              <w:rPr>
                <w:sz w:val="22"/>
                <w:szCs w:val="22"/>
              </w:rPr>
              <w:t>Koagul</w:t>
            </w:r>
            <w:r w:rsidR="00F35514" w:rsidRPr="00C52DB5">
              <w:rPr>
                <w:sz w:val="22"/>
                <w:szCs w:val="22"/>
              </w:rPr>
              <w:t>i</w:t>
            </w:r>
            <w:r w:rsidRPr="00C52DB5">
              <w:rPr>
                <w:sz w:val="22"/>
                <w:szCs w:val="22"/>
              </w:rPr>
              <w:t xml:space="preserve">azei </w:t>
            </w:r>
            <w:r w:rsidR="00F35514" w:rsidRPr="00C52DB5">
              <w:rPr>
                <w:sz w:val="22"/>
                <w:szCs w:val="22"/>
              </w:rPr>
              <w:t>neigiami</w:t>
            </w:r>
            <w:r w:rsidRPr="00C52DB5">
              <w:rPr>
                <w:sz w:val="22"/>
                <w:szCs w:val="22"/>
              </w:rPr>
              <w:t xml:space="preserve"> stafilokokai</w:t>
            </w:r>
          </w:p>
        </w:tc>
        <w:tc>
          <w:tcPr>
            <w:tcW w:w="2694" w:type="dxa"/>
            <w:tcBorders>
              <w:top w:val="single" w:sz="2" w:space="0" w:color="000000"/>
              <w:left w:val="single" w:sz="6" w:space="0" w:color="000000"/>
              <w:bottom w:val="single" w:sz="2" w:space="0" w:color="000000"/>
              <w:right w:val="single" w:sz="2" w:space="0" w:color="000000"/>
            </w:tcBorders>
            <w:vAlign w:val="center"/>
          </w:tcPr>
          <w:p w14:paraId="16DD9CCA" w14:textId="0E94D05A" w:rsidR="001F0D90" w:rsidRPr="00C52DB5" w:rsidRDefault="001F0D90" w:rsidP="00C962F0">
            <w:pPr>
              <w:rPr>
                <w:sz w:val="22"/>
                <w:szCs w:val="22"/>
              </w:rPr>
            </w:pPr>
            <w:r w:rsidRPr="00C52DB5">
              <w:rPr>
                <w:sz w:val="22"/>
                <w:szCs w:val="22"/>
              </w:rPr>
              <w:t>≤</w:t>
            </w:r>
            <w:r w:rsidR="00B5017C" w:rsidRPr="00C52DB5">
              <w:rPr>
                <w:sz w:val="22"/>
                <w:szCs w:val="22"/>
              </w:rPr>
              <w:t> </w:t>
            </w:r>
            <w:r w:rsidR="00F35514" w:rsidRPr="00C52DB5">
              <w:rPr>
                <w:sz w:val="22"/>
                <w:szCs w:val="22"/>
              </w:rPr>
              <w:t>0,00</w:t>
            </w:r>
            <w:r w:rsidRPr="00C52DB5">
              <w:rPr>
                <w:sz w:val="22"/>
                <w:szCs w:val="22"/>
              </w:rPr>
              <w:t>1 mg/l</w:t>
            </w:r>
          </w:p>
        </w:tc>
        <w:tc>
          <w:tcPr>
            <w:tcW w:w="2517" w:type="dxa"/>
            <w:tcBorders>
              <w:top w:val="single" w:sz="2" w:space="0" w:color="000000"/>
              <w:left w:val="single" w:sz="2" w:space="0" w:color="000000"/>
              <w:bottom w:val="single" w:sz="2" w:space="0" w:color="000000"/>
              <w:right w:val="single" w:sz="2" w:space="0" w:color="000000"/>
            </w:tcBorders>
            <w:vAlign w:val="center"/>
          </w:tcPr>
          <w:p w14:paraId="4ED4A11D" w14:textId="7DE66CAA" w:rsidR="001F0D90" w:rsidRPr="00C52DB5" w:rsidRDefault="001F0D90" w:rsidP="00C962F0">
            <w:pPr>
              <w:ind w:left="228" w:hanging="228"/>
              <w:rPr>
                <w:sz w:val="22"/>
                <w:szCs w:val="22"/>
              </w:rPr>
            </w:pPr>
            <w:r w:rsidRPr="00C52DB5">
              <w:rPr>
                <w:sz w:val="22"/>
                <w:szCs w:val="22"/>
              </w:rPr>
              <w:t>&gt;</w:t>
            </w:r>
            <w:r w:rsidR="00B5017C" w:rsidRPr="00C52DB5">
              <w:rPr>
                <w:sz w:val="22"/>
                <w:szCs w:val="22"/>
              </w:rPr>
              <w:t> </w:t>
            </w:r>
            <w:r w:rsidR="00F35514" w:rsidRPr="00C52DB5">
              <w:rPr>
                <w:sz w:val="22"/>
                <w:szCs w:val="22"/>
              </w:rPr>
              <w:t>1</w:t>
            </w:r>
            <w:r w:rsidRPr="00C52DB5">
              <w:rPr>
                <w:sz w:val="22"/>
                <w:szCs w:val="22"/>
              </w:rPr>
              <w:t> mg/l</w:t>
            </w:r>
          </w:p>
        </w:tc>
      </w:tr>
      <w:tr w:rsidR="00F35514" w:rsidRPr="00C52DB5" w14:paraId="6F8E1A73" w14:textId="77777777" w:rsidTr="00C962F0">
        <w:trPr>
          <w:trHeight w:val="276"/>
        </w:trPr>
        <w:tc>
          <w:tcPr>
            <w:tcW w:w="4039" w:type="dxa"/>
            <w:tcBorders>
              <w:top w:val="single" w:sz="6" w:space="0" w:color="000000"/>
              <w:left w:val="single" w:sz="6" w:space="0" w:color="000000"/>
              <w:bottom w:val="single" w:sz="6" w:space="0" w:color="000000"/>
              <w:right w:val="single" w:sz="6" w:space="0" w:color="000000"/>
            </w:tcBorders>
            <w:shd w:val="solid" w:color="FFFFFF" w:fill="auto"/>
          </w:tcPr>
          <w:p w14:paraId="26CF6070" w14:textId="7A82A270" w:rsidR="00F35514" w:rsidRPr="00C52DB5" w:rsidRDefault="00F35514" w:rsidP="00C962F0">
            <w:pPr>
              <w:autoSpaceDE w:val="0"/>
              <w:autoSpaceDN w:val="0"/>
              <w:adjustRightInd w:val="0"/>
              <w:rPr>
                <w:i/>
                <w:iCs/>
                <w:sz w:val="22"/>
                <w:szCs w:val="22"/>
              </w:rPr>
            </w:pPr>
            <w:r w:rsidRPr="00C52DB5">
              <w:rPr>
                <w:i/>
                <w:iCs/>
                <w:sz w:val="22"/>
                <w:szCs w:val="22"/>
              </w:rPr>
              <w:lastRenderedPageBreak/>
              <w:t>Enterococcus spp.</w:t>
            </w:r>
            <w:r w:rsidRPr="00C52DB5">
              <w:rPr>
                <w:i/>
                <w:iCs/>
                <w:sz w:val="22"/>
                <w:szCs w:val="22"/>
                <w:vertAlign w:val="superscript"/>
              </w:rPr>
              <w:t>1</w:t>
            </w:r>
          </w:p>
        </w:tc>
        <w:tc>
          <w:tcPr>
            <w:tcW w:w="2694" w:type="dxa"/>
            <w:tcBorders>
              <w:top w:val="single" w:sz="2" w:space="0" w:color="000000"/>
              <w:left w:val="single" w:sz="6" w:space="0" w:color="000000"/>
              <w:bottom w:val="single" w:sz="2" w:space="0" w:color="000000"/>
              <w:right w:val="single" w:sz="2" w:space="0" w:color="000000"/>
            </w:tcBorders>
          </w:tcPr>
          <w:p w14:paraId="7CB378A2" w14:textId="7E09C5A3" w:rsidR="00F35514" w:rsidRPr="00C52DB5" w:rsidRDefault="00F35514" w:rsidP="00C962F0">
            <w:pPr>
              <w:autoSpaceDE w:val="0"/>
              <w:autoSpaceDN w:val="0"/>
              <w:adjustRightInd w:val="0"/>
              <w:rPr>
                <w:sz w:val="22"/>
                <w:szCs w:val="22"/>
              </w:rPr>
            </w:pPr>
            <w:r w:rsidRPr="00C52DB5">
              <w:rPr>
                <w:sz w:val="22"/>
                <w:szCs w:val="22"/>
              </w:rPr>
              <w:t>≤</w:t>
            </w:r>
            <w:r w:rsidR="00B5017C" w:rsidRPr="00C52DB5">
              <w:rPr>
                <w:sz w:val="22"/>
                <w:szCs w:val="22"/>
              </w:rPr>
              <w:t> </w:t>
            </w:r>
            <w:r w:rsidRPr="00C52DB5">
              <w:rPr>
                <w:sz w:val="22"/>
                <w:szCs w:val="22"/>
              </w:rPr>
              <w:t>4 mg/l</w:t>
            </w:r>
          </w:p>
        </w:tc>
        <w:tc>
          <w:tcPr>
            <w:tcW w:w="2517" w:type="dxa"/>
            <w:tcBorders>
              <w:top w:val="single" w:sz="2" w:space="0" w:color="000000"/>
              <w:left w:val="single" w:sz="2" w:space="0" w:color="000000"/>
              <w:bottom w:val="single" w:sz="2" w:space="0" w:color="000000"/>
              <w:right w:val="single" w:sz="2" w:space="0" w:color="000000"/>
            </w:tcBorders>
          </w:tcPr>
          <w:p w14:paraId="0C27D7CA" w14:textId="7CC86C72" w:rsidR="00F35514" w:rsidRPr="00C52DB5" w:rsidRDefault="00F35514" w:rsidP="00C962F0">
            <w:pPr>
              <w:rPr>
                <w:sz w:val="22"/>
                <w:szCs w:val="22"/>
              </w:rPr>
            </w:pPr>
            <w:r w:rsidRPr="00C52DB5">
              <w:rPr>
                <w:sz w:val="22"/>
                <w:szCs w:val="22"/>
              </w:rPr>
              <w:t>&gt;</w:t>
            </w:r>
            <w:r w:rsidR="00B5017C" w:rsidRPr="00C52DB5">
              <w:rPr>
                <w:sz w:val="22"/>
                <w:szCs w:val="22"/>
              </w:rPr>
              <w:t> </w:t>
            </w:r>
            <w:r w:rsidRPr="00C52DB5">
              <w:rPr>
                <w:sz w:val="22"/>
                <w:szCs w:val="22"/>
              </w:rPr>
              <w:t>4 mg/l</w:t>
            </w:r>
          </w:p>
        </w:tc>
      </w:tr>
      <w:tr w:rsidR="001F0D90" w:rsidRPr="00C52DB5" w14:paraId="46DED319" w14:textId="77777777" w:rsidTr="00C962F0">
        <w:trPr>
          <w:trHeight w:val="276"/>
        </w:trPr>
        <w:tc>
          <w:tcPr>
            <w:tcW w:w="4039" w:type="dxa"/>
            <w:tcBorders>
              <w:top w:val="single" w:sz="6" w:space="0" w:color="000000"/>
              <w:left w:val="single" w:sz="6" w:space="0" w:color="000000"/>
              <w:bottom w:val="single" w:sz="6" w:space="0" w:color="000000"/>
              <w:right w:val="single" w:sz="6" w:space="0" w:color="000000"/>
            </w:tcBorders>
            <w:shd w:val="solid" w:color="FFFFFF" w:fill="auto"/>
          </w:tcPr>
          <w:p w14:paraId="7AE3BB12" w14:textId="2A89270E" w:rsidR="001F0D90" w:rsidRPr="00C52DB5" w:rsidRDefault="001F0D90" w:rsidP="00C962F0">
            <w:pPr>
              <w:autoSpaceDE w:val="0"/>
              <w:autoSpaceDN w:val="0"/>
              <w:adjustRightInd w:val="0"/>
              <w:rPr>
                <w:i/>
                <w:iCs/>
                <w:sz w:val="22"/>
                <w:szCs w:val="22"/>
                <w:vertAlign w:val="superscript"/>
              </w:rPr>
            </w:pPr>
            <w:r w:rsidRPr="00C52DB5">
              <w:rPr>
                <w:i/>
                <w:iCs/>
                <w:sz w:val="22"/>
                <w:szCs w:val="22"/>
              </w:rPr>
              <w:t>S</w:t>
            </w:r>
            <w:r w:rsidR="00F35514" w:rsidRPr="00C52DB5">
              <w:rPr>
                <w:i/>
                <w:iCs/>
                <w:sz w:val="22"/>
                <w:szCs w:val="22"/>
              </w:rPr>
              <w:t>treptococcus</w:t>
            </w:r>
            <w:r w:rsidRPr="00C52DB5">
              <w:rPr>
                <w:i/>
                <w:iCs/>
                <w:sz w:val="22"/>
                <w:szCs w:val="22"/>
              </w:rPr>
              <w:t xml:space="preserve"> pneumoniae</w:t>
            </w:r>
            <w:r w:rsidRPr="00C52DB5">
              <w:rPr>
                <w:b/>
                <w:i/>
                <w:iCs/>
                <w:sz w:val="22"/>
                <w:szCs w:val="22"/>
                <w:vertAlign w:val="superscript"/>
              </w:rPr>
              <w:t xml:space="preserve"> </w:t>
            </w:r>
          </w:p>
        </w:tc>
        <w:tc>
          <w:tcPr>
            <w:tcW w:w="2694" w:type="dxa"/>
            <w:tcBorders>
              <w:top w:val="single" w:sz="2" w:space="0" w:color="000000"/>
              <w:left w:val="single" w:sz="6" w:space="0" w:color="000000"/>
              <w:bottom w:val="single" w:sz="2" w:space="0" w:color="000000"/>
              <w:right w:val="single" w:sz="2" w:space="0" w:color="000000"/>
            </w:tcBorders>
          </w:tcPr>
          <w:p w14:paraId="0D8CA9C3" w14:textId="6AAC1EF9" w:rsidR="001F0D90" w:rsidRPr="00C52DB5" w:rsidRDefault="001F0D90" w:rsidP="00C962F0">
            <w:pPr>
              <w:autoSpaceDE w:val="0"/>
              <w:autoSpaceDN w:val="0"/>
              <w:adjustRightInd w:val="0"/>
              <w:rPr>
                <w:sz w:val="22"/>
                <w:szCs w:val="22"/>
              </w:rPr>
            </w:pPr>
            <w:r w:rsidRPr="00C52DB5">
              <w:rPr>
                <w:sz w:val="22"/>
                <w:szCs w:val="22"/>
              </w:rPr>
              <w:t>≤</w:t>
            </w:r>
            <w:r w:rsidR="00B5017C" w:rsidRPr="00C52DB5">
              <w:rPr>
                <w:sz w:val="22"/>
                <w:szCs w:val="22"/>
              </w:rPr>
              <w:t> </w:t>
            </w:r>
            <w:r w:rsidR="00F35514" w:rsidRPr="00C52DB5">
              <w:rPr>
                <w:sz w:val="22"/>
                <w:szCs w:val="22"/>
              </w:rPr>
              <w:t>0,001</w:t>
            </w:r>
            <w:r w:rsidRPr="00C52DB5">
              <w:rPr>
                <w:sz w:val="22"/>
                <w:szCs w:val="22"/>
              </w:rPr>
              <w:t> mg/l</w:t>
            </w:r>
          </w:p>
        </w:tc>
        <w:tc>
          <w:tcPr>
            <w:tcW w:w="2517" w:type="dxa"/>
            <w:tcBorders>
              <w:top w:val="single" w:sz="2" w:space="0" w:color="000000"/>
              <w:left w:val="single" w:sz="2" w:space="0" w:color="000000"/>
              <w:bottom w:val="single" w:sz="2" w:space="0" w:color="000000"/>
              <w:right w:val="single" w:sz="2" w:space="0" w:color="000000"/>
            </w:tcBorders>
          </w:tcPr>
          <w:p w14:paraId="68595A01" w14:textId="2FF55AC2" w:rsidR="001F0D90" w:rsidRPr="00C52DB5" w:rsidRDefault="001F0D90" w:rsidP="00C962F0">
            <w:pPr>
              <w:rPr>
                <w:sz w:val="22"/>
                <w:szCs w:val="22"/>
              </w:rPr>
            </w:pPr>
            <w:r w:rsidRPr="00C52DB5">
              <w:rPr>
                <w:sz w:val="22"/>
                <w:szCs w:val="22"/>
              </w:rPr>
              <w:t>&gt;</w:t>
            </w:r>
            <w:r w:rsidR="00B5017C" w:rsidRPr="00C52DB5">
              <w:rPr>
                <w:sz w:val="22"/>
                <w:szCs w:val="22"/>
              </w:rPr>
              <w:t> </w:t>
            </w:r>
            <w:r w:rsidRPr="00C52DB5">
              <w:rPr>
                <w:sz w:val="22"/>
                <w:szCs w:val="22"/>
              </w:rPr>
              <w:t>2 mg/l</w:t>
            </w:r>
          </w:p>
        </w:tc>
      </w:tr>
      <w:tr w:rsidR="001F0D90" w:rsidRPr="00C52DB5" w14:paraId="34280A37" w14:textId="77777777" w:rsidTr="00C962F0">
        <w:tc>
          <w:tcPr>
            <w:tcW w:w="4039" w:type="dxa"/>
            <w:tcBorders>
              <w:top w:val="single" w:sz="6" w:space="0" w:color="000000"/>
              <w:left w:val="single" w:sz="6" w:space="0" w:color="000000"/>
              <w:bottom w:val="single" w:sz="6" w:space="0" w:color="000000"/>
              <w:right w:val="single" w:sz="6" w:space="0" w:color="000000"/>
            </w:tcBorders>
            <w:shd w:val="solid" w:color="FFFFFF" w:fill="auto"/>
          </w:tcPr>
          <w:p w14:paraId="6D552DC9" w14:textId="682D1CF5" w:rsidR="001F0D90" w:rsidRPr="00C52DB5" w:rsidRDefault="001F0D90" w:rsidP="00C962F0">
            <w:pPr>
              <w:autoSpaceDE w:val="0"/>
              <w:autoSpaceDN w:val="0"/>
              <w:adjustRightInd w:val="0"/>
              <w:rPr>
                <w:sz w:val="22"/>
                <w:szCs w:val="22"/>
              </w:rPr>
            </w:pPr>
            <w:r w:rsidRPr="00C52DB5">
              <w:rPr>
                <w:sz w:val="22"/>
                <w:szCs w:val="22"/>
              </w:rPr>
              <w:t>A, B, C, G</w:t>
            </w:r>
            <w:r w:rsidR="00F35514" w:rsidRPr="00C52DB5">
              <w:rPr>
                <w:sz w:val="22"/>
                <w:szCs w:val="22"/>
              </w:rPr>
              <w:t xml:space="preserve"> grupių streptokokai</w:t>
            </w:r>
          </w:p>
        </w:tc>
        <w:tc>
          <w:tcPr>
            <w:tcW w:w="2694" w:type="dxa"/>
            <w:tcBorders>
              <w:top w:val="single" w:sz="2" w:space="0" w:color="000000"/>
              <w:left w:val="single" w:sz="6" w:space="0" w:color="000000"/>
              <w:bottom w:val="single" w:sz="2" w:space="0" w:color="000000"/>
              <w:right w:val="single" w:sz="2" w:space="0" w:color="000000"/>
            </w:tcBorders>
          </w:tcPr>
          <w:p w14:paraId="77CA71B3" w14:textId="2D451D84" w:rsidR="001F0D90" w:rsidRPr="00C52DB5" w:rsidRDefault="001F0D90" w:rsidP="00C962F0">
            <w:pPr>
              <w:rPr>
                <w:sz w:val="22"/>
                <w:szCs w:val="22"/>
              </w:rPr>
            </w:pPr>
            <w:r w:rsidRPr="00C52DB5">
              <w:rPr>
                <w:sz w:val="22"/>
                <w:szCs w:val="22"/>
              </w:rPr>
              <w:t>≤</w:t>
            </w:r>
            <w:r w:rsidR="00B5017C" w:rsidRPr="00C52DB5">
              <w:rPr>
                <w:sz w:val="22"/>
                <w:szCs w:val="22"/>
              </w:rPr>
              <w:t> </w:t>
            </w:r>
            <w:r w:rsidR="00F35514" w:rsidRPr="00C52DB5">
              <w:rPr>
                <w:sz w:val="22"/>
                <w:szCs w:val="22"/>
              </w:rPr>
              <w:t>0,00</w:t>
            </w:r>
            <w:r w:rsidRPr="00C52DB5">
              <w:rPr>
                <w:sz w:val="22"/>
                <w:szCs w:val="22"/>
              </w:rPr>
              <w:t>1 mg/l</w:t>
            </w:r>
          </w:p>
        </w:tc>
        <w:tc>
          <w:tcPr>
            <w:tcW w:w="2517" w:type="dxa"/>
            <w:tcBorders>
              <w:top w:val="single" w:sz="2" w:space="0" w:color="000000"/>
              <w:left w:val="single" w:sz="2" w:space="0" w:color="000000"/>
              <w:bottom w:val="single" w:sz="2" w:space="0" w:color="000000"/>
              <w:right w:val="single" w:sz="2" w:space="0" w:color="000000"/>
            </w:tcBorders>
          </w:tcPr>
          <w:p w14:paraId="2C78DFA2" w14:textId="72A79C5D" w:rsidR="001F0D90" w:rsidRPr="00C52DB5" w:rsidRDefault="001F0D90" w:rsidP="00C962F0">
            <w:pPr>
              <w:rPr>
                <w:sz w:val="22"/>
                <w:szCs w:val="22"/>
              </w:rPr>
            </w:pPr>
            <w:r w:rsidRPr="00C52DB5">
              <w:rPr>
                <w:sz w:val="22"/>
                <w:szCs w:val="22"/>
              </w:rPr>
              <w:t>&gt;</w:t>
            </w:r>
            <w:r w:rsidR="00B5017C" w:rsidRPr="00C52DB5">
              <w:rPr>
                <w:sz w:val="22"/>
                <w:szCs w:val="22"/>
              </w:rPr>
              <w:t> </w:t>
            </w:r>
            <w:r w:rsidRPr="00C52DB5">
              <w:rPr>
                <w:sz w:val="22"/>
                <w:szCs w:val="22"/>
              </w:rPr>
              <w:t>2 mg/l</w:t>
            </w:r>
          </w:p>
        </w:tc>
      </w:tr>
      <w:tr w:rsidR="001F0D90" w:rsidRPr="00C52DB5" w14:paraId="747A7F9C" w14:textId="77777777" w:rsidTr="00C962F0">
        <w:tc>
          <w:tcPr>
            <w:tcW w:w="4039" w:type="dxa"/>
            <w:tcBorders>
              <w:top w:val="single" w:sz="6" w:space="0" w:color="000000"/>
              <w:left w:val="single" w:sz="6" w:space="0" w:color="000000"/>
              <w:bottom w:val="single" w:sz="6" w:space="0" w:color="000000"/>
              <w:right w:val="single" w:sz="6" w:space="0" w:color="000000"/>
            </w:tcBorders>
            <w:shd w:val="solid" w:color="FFFFFF" w:fill="auto"/>
          </w:tcPr>
          <w:p w14:paraId="7F1CBAF1" w14:textId="1236068E" w:rsidR="001F0D90" w:rsidRPr="00C52DB5" w:rsidRDefault="001F0D90" w:rsidP="00C962F0">
            <w:pPr>
              <w:autoSpaceDE w:val="0"/>
              <w:autoSpaceDN w:val="0"/>
              <w:adjustRightInd w:val="0"/>
              <w:rPr>
                <w:i/>
                <w:iCs/>
                <w:sz w:val="22"/>
                <w:szCs w:val="22"/>
                <w:vertAlign w:val="superscript"/>
              </w:rPr>
            </w:pPr>
            <w:r w:rsidRPr="00C52DB5">
              <w:rPr>
                <w:i/>
                <w:iCs/>
                <w:sz w:val="22"/>
                <w:szCs w:val="22"/>
              </w:rPr>
              <w:t>H</w:t>
            </w:r>
            <w:r w:rsidR="00F35514" w:rsidRPr="00C52DB5">
              <w:rPr>
                <w:i/>
                <w:iCs/>
                <w:sz w:val="22"/>
                <w:szCs w:val="22"/>
              </w:rPr>
              <w:t>aemophilus</w:t>
            </w:r>
            <w:r w:rsidRPr="00C52DB5">
              <w:rPr>
                <w:i/>
                <w:iCs/>
                <w:sz w:val="22"/>
                <w:szCs w:val="22"/>
              </w:rPr>
              <w:t xml:space="preserve"> influenzae</w:t>
            </w:r>
          </w:p>
        </w:tc>
        <w:tc>
          <w:tcPr>
            <w:tcW w:w="2694" w:type="dxa"/>
            <w:tcBorders>
              <w:top w:val="single" w:sz="2" w:space="0" w:color="000000"/>
              <w:left w:val="single" w:sz="6" w:space="0" w:color="000000"/>
              <w:bottom w:val="single" w:sz="2" w:space="0" w:color="000000"/>
              <w:right w:val="single" w:sz="2" w:space="0" w:color="000000"/>
            </w:tcBorders>
          </w:tcPr>
          <w:p w14:paraId="0C3C9D06" w14:textId="3DA639D9" w:rsidR="001F0D90" w:rsidRPr="00C52DB5" w:rsidRDefault="001F0D90" w:rsidP="00C962F0">
            <w:pPr>
              <w:rPr>
                <w:sz w:val="22"/>
                <w:szCs w:val="22"/>
              </w:rPr>
            </w:pPr>
            <w:r w:rsidRPr="00C52DB5">
              <w:rPr>
                <w:sz w:val="22"/>
                <w:szCs w:val="22"/>
              </w:rPr>
              <w:t>≤</w:t>
            </w:r>
            <w:r w:rsidR="00B5017C" w:rsidRPr="00C52DB5">
              <w:rPr>
                <w:sz w:val="22"/>
                <w:szCs w:val="22"/>
              </w:rPr>
              <w:t> </w:t>
            </w:r>
            <w:r w:rsidR="00D62767" w:rsidRPr="00C52DB5">
              <w:rPr>
                <w:sz w:val="22"/>
                <w:szCs w:val="22"/>
              </w:rPr>
              <w:t>0,06</w:t>
            </w:r>
            <w:r w:rsidRPr="00C52DB5">
              <w:rPr>
                <w:sz w:val="22"/>
                <w:szCs w:val="22"/>
              </w:rPr>
              <w:t> mg/l</w:t>
            </w:r>
          </w:p>
        </w:tc>
        <w:tc>
          <w:tcPr>
            <w:tcW w:w="2517" w:type="dxa"/>
            <w:tcBorders>
              <w:top w:val="single" w:sz="2" w:space="0" w:color="000000"/>
              <w:left w:val="single" w:sz="2" w:space="0" w:color="000000"/>
              <w:bottom w:val="single" w:sz="2" w:space="0" w:color="000000"/>
              <w:right w:val="single" w:sz="2" w:space="0" w:color="000000"/>
            </w:tcBorders>
          </w:tcPr>
          <w:p w14:paraId="0C60B132" w14:textId="2D05FF84" w:rsidR="001F0D90" w:rsidRPr="00C52DB5" w:rsidRDefault="001F0D90" w:rsidP="00C962F0">
            <w:pPr>
              <w:autoSpaceDE w:val="0"/>
              <w:autoSpaceDN w:val="0"/>
              <w:adjustRightInd w:val="0"/>
              <w:rPr>
                <w:sz w:val="22"/>
                <w:szCs w:val="22"/>
              </w:rPr>
            </w:pPr>
            <w:r w:rsidRPr="00C52DB5">
              <w:rPr>
                <w:sz w:val="22"/>
                <w:szCs w:val="22"/>
              </w:rPr>
              <w:t>&gt;</w:t>
            </w:r>
            <w:r w:rsidR="00B5017C" w:rsidRPr="00C52DB5">
              <w:rPr>
                <w:sz w:val="22"/>
                <w:szCs w:val="22"/>
              </w:rPr>
              <w:t> </w:t>
            </w:r>
            <w:r w:rsidR="00D62767" w:rsidRPr="00C52DB5">
              <w:rPr>
                <w:sz w:val="22"/>
                <w:szCs w:val="22"/>
              </w:rPr>
              <w:t>0,06</w:t>
            </w:r>
            <w:r w:rsidRPr="00C52DB5">
              <w:rPr>
                <w:sz w:val="22"/>
                <w:szCs w:val="22"/>
              </w:rPr>
              <w:t> mg/l</w:t>
            </w:r>
          </w:p>
        </w:tc>
      </w:tr>
      <w:tr w:rsidR="001F0D90" w:rsidRPr="00C52DB5" w14:paraId="4C3B0847" w14:textId="77777777" w:rsidTr="00C962F0">
        <w:tc>
          <w:tcPr>
            <w:tcW w:w="4039" w:type="dxa"/>
            <w:tcBorders>
              <w:top w:val="single" w:sz="6" w:space="0" w:color="000000"/>
              <w:left w:val="single" w:sz="6" w:space="0" w:color="000000"/>
              <w:bottom w:val="single" w:sz="6" w:space="0" w:color="000000"/>
              <w:right w:val="single" w:sz="6" w:space="0" w:color="000000"/>
            </w:tcBorders>
            <w:shd w:val="solid" w:color="FFFFFF" w:fill="auto"/>
          </w:tcPr>
          <w:p w14:paraId="1A7E8992" w14:textId="463DB76A" w:rsidR="001F0D90" w:rsidRPr="00C52DB5" w:rsidRDefault="00F35514" w:rsidP="00C962F0">
            <w:pPr>
              <w:autoSpaceDE w:val="0"/>
              <w:autoSpaceDN w:val="0"/>
              <w:adjustRightInd w:val="0"/>
              <w:rPr>
                <w:i/>
                <w:iCs/>
                <w:sz w:val="22"/>
                <w:szCs w:val="22"/>
              </w:rPr>
            </w:pPr>
            <w:r w:rsidRPr="00C52DB5">
              <w:rPr>
                <w:i/>
                <w:iCs/>
                <w:sz w:val="22"/>
                <w:szCs w:val="22"/>
              </w:rPr>
              <w:t>Moraxella catarrhalis</w:t>
            </w:r>
          </w:p>
        </w:tc>
        <w:tc>
          <w:tcPr>
            <w:tcW w:w="2694" w:type="dxa"/>
            <w:tcBorders>
              <w:top w:val="single" w:sz="2" w:space="0" w:color="000000"/>
              <w:left w:val="single" w:sz="6" w:space="0" w:color="000000"/>
              <w:bottom w:val="single" w:sz="2" w:space="0" w:color="000000"/>
              <w:right w:val="single" w:sz="2" w:space="0" w:color="000000"/>
            </w:tcBorders>
          </w:tcPr>
          <w:p w14:paraId="0370704C" w14:textId="48B243DC" w:rsidR="001F0D90" w:rsidRPr="00C52DB5" w:rsidRDefault="001F0D90" w:rsidP="00C962F0">
            <w:pPr>
              <w:rPr>
                <w:sz w:val="22"/>
                <w:szCs w:val="22"/>
              </w:rPr>
            </w:pPr>
            <w:r w:rsidRPr="00C52DB5">
              <w:rPr>
                <w:sz w:val="22"/>
                <w:szCs w:val="22"/>
              </w:rPr>
              <w:t>≤</w:t>
            </w:r>
            <w:r w:rsidR="00B5017C" w:rsidRPr="00C52DB5">
              <w:rPr>
                <w:sz w:val="22"/>
                <w:szCs w:val="22"/>
              </w:rPr>
              <w:t> </w:t>
            </w:r>
            <w:r w:rsidR="00F35514" w:rsidRPr="00C52DB5">
              <w:rPr>
                <w:sz w:val="22"/>
                <w:szCs w:val="22"/>
              </w:rPr>
              <w:t>0,125</w:t>
            </w:r>
            <w:r w:rsidRPr="00C52DB5">
              <w:rPr>
                <w:sz w:val="22"/>
                <w:szCs w:val="22"/>
              </w:rPr>
              <w:t> mg/l</w:t>
            </w:r>
          </w:p>
        </w:tc>
        <w:tc>
          <w:tcPr>
            <w:tcW w:w="2517" w:type="dxa"/>
            <w:tcBorders>
              <w:top w:val="single" w:sz="2" w:space="0" w:color="000000"/>
              <w:left w:val="single" w:sz="2" w:space="0" w:color="000000"/>
              <w:bottom w:val="single" w:sz="2" w:space="0" w:color="000000"/>
              <w:right w:val="single" w:sz="2" w:space="0" w:color="000000"/>
            </w:tcBorders>
          </w:tcPr>
          <w:p w14:paraId="0B90C750" w14:textId="79E22D67" w:rsidR="001F0D90" w:rsidRPr="00C52DB5" w:rsidRDefault="001F0D90" w:rsidP="00C962F0">
            <w:pPr>
              <w:autoSpaceDE w:val="0"/>
              <w:autoSpaceDN w:val="0"/>
              <w:adjustRightInd w:val="0"/>
              <w:rPr>
                <w:sz w:val="22"/>
                <w:szCs w:val="22"/>
              </w:rPr>
            </w:pPr>
            <w:r w:rsidRPr="00C52DB5">
              <w:rPr>
                <w:sz w:val="22"/>
                <w:szCs w:val="22"/>
              </w:rPr>
              <w:t>&gt;</w:t>
            </w:r>
            <w:r w:rsidR="00B5017C" w:rsidRPr="00C52DB5">
              <w:rPr>
                <w:sz w:val="22"/>
                <w:szCs w:val="22"/>
              </w:rPr>
              <w:t> </w:t>
            </w:r>
            <w:r w:rsidR="00F35514" w:rsidRPr="00C52DB5">
              <w:rPr>
                <w:sz w:val="22"/>
                <w:szCs w:val="22"/>
              </w:rPr>
              <w:t>0,125</w:t>
            </w:r>
            <w:r w:rsidRPr="00C52DB5">
              <w:rPr>
                <w:sz w:val="22"/>
                <w:szCs w:val="22"/>
              </w:rPr>
              <w:t> mg/l</w:t>
            </w:r>
          </w:p>
        </w:tc>
      </w:tr>
      <w:tr w:rsidR="00F35514" w:rsidRPr="00C52DB5" w14:paraId="69968464" w14:textId="77777777" w:rsidTr="00C962F0">
        <w:tc>
          <w:tcPr>
            <w:tcW w:w="4039" w:type="dxa"/>
            <w:tcBorders>
              <w:top w:val="single" w:sz="6" w:space="0" w:color="000000"/>
              <w:left w:val="single" w:sz="6" w:space="0" w:color="000000"/>
              <w:bottom w:val="single" w:sz="6" w:space="0" w:color="000000"/>
              <w:right w:val="single" w:sz="6" w:space="0" w:color="000000"/>
            </w:tcBorders>
            <w:shd w:val="solid" w:color="FFFFFF" w:fill="auto"/>
          </w:tcPr>
          <w:p w14:paraId="6A08A585" w14:textId="2BF53625" w:rsidR="00F35514" w:rsidRPr="00C52DB5" w:rsidDel="00F35514" w:rsidRDefault="00F35514" w:rsidP="00C962F0">
            <w:pPr>
              <w:autoSpaceDE w:val="0"/>
              <w:autoSpaceDN w:val="0"/>
              <w:adjustRightInd w:val="0"/>
              <w:rPr>
                <w:i/>
                <w:iCs/>
                <w:sz w:val="22"/>
                <w:szCs w:val="22"/>
              </w:rPr>
            </w:pPr>
            <w:r w:rsidRPr="00C52DB5">
              <w:rPr>
                <w:i/>
                <w:iCs/>
                <w:sz w:val="22"/>
                <w:szCs w:val="22"/>
              </w:rPr>
              <w:t>Helicobacter</w:t>
            </w:r>
            <w:r w:rsidRPr="00C52DB5">
              <w:rPr>
                <w:sz w:val="22"/>
                <w:szCs w:val="22"/>
              </w:rPr>
              <w:t xml:space="preserve"> </w:t>
            </w:r>
            <w:r w:rsidRPr="00C52DB5">
              <w:rPr>
                <w:i/>
                <w:iCs/>
                <w:sz w:val="22"/>
                <w:szCs w:val="22"/>
              </w:rPr>
              <w:t>pylori</w:t>
            </w:r>
          </w:p>
        </w:tc>
        <w:tc>
          <w:tcPr>
            <w:tcW w:w="2694" w:type="dxa"/>
            <w:tcBorders>
              <w:top w:val="single" w:sz="2" w:space="0" w:color="000000"/>
              <w:left w:val="single" w:sz="6" w:space="0" w:color="000000"/>
              <w:bottom w:val="single" w:sz="2" w:space="0" w:color="000000"/>
              <w:right w:val="single" w:sz="2" w:space="0" w:color="000000"/>
            </w:tcBorders>
          </w:tcPr>
          <w:p w14:paraId="68C2BDE0" w14:textId="27E0921D" w:rsidR="00F35514" w:rsidRPr="00C52DB5" w:rsidRDefault="00F35514" w:rsidP="00C962F0">
            <w:pPr>
              <w:rPr>
                <w:sz w:val="22"/>
                <w:szCs w:val="22"/>
              </w:rPr>
            </w:pPr>
            <w:r w:rsidRPr="00C52DB5">
              <w:rPr>
                <w:sz w:val="22"/>
                <w:szCs w:val="22"/>
              </w:rPr>
              <w:t>≤</w:t>
            </w:r>
            <w:r w:rsidR="00B5017C" w:rsidRPr="00C52DB5">
              <w:rPr>
                <w:sz w:val="22"/>
                <w:szCs w:val="22"/>
              </w:rPr>
              <w:t> </w:t>
            </w:r>
            <w:r w:rsidRPr="00C52DB5">
              <w:rPr>
                <w:sz w:val="22"/>
                <w:szCs w:val="22"/>
              </w:rPr>
              <w:t>1</w:t>
            </w:r>
            <w:r w:rsidR="00D62767" w:rsidRPr="00C52DB5">
              <w:rPr>
                <w:sz w:val="22"/>
                <w:szCs w:val="22"/>
              </w:rPr>
              <w:t> </w:t>
            </w:r>
            <w:r w:rsidRPr="00C52DB5">
              <w:rPr>
                <w:sz w:val="22"/>
                <w:szCs w:val="22"/>
              </w:rPr>
              <w:t>mg/l</w:t>
            </w:r>
          </w:p>
        </w:tc>
        <w:tc>
          <w:tcPr>
            <w:tcW w:w="2517" w:type="dxa"/>
            <w:tcBorders>
              <w:top w:val="single" w:sz="2" w:space="0" w:color="000000"/>
              <w:left w:val="single" w:sz="2" w:space="0" w:color="000000"/>
              <w:bottom w:val="single" w:sz="2" w:space="0" w:color="000000"/>
              <w:right w:val="single" w:sz="2" w:space="0" w:color="000000"/>
            </w:tcBorders>
          </w:tcPr>
          <w:p w14:paraId="11FB1D0F" w14:textId="7A2575E8" w:rsidR="00F35514" w:rsidRPr="00C52DB5" w:rsidRDefault="00F35514" w:rsidP="00C962F0">
            <w:pPr>
              <w:autoSpaceDE w:val="0"/>
              <w:autoSpaceDN w:val="0"/>
              <w:adjustRightInd w:val="0"/>
              <w:rPr>
                <w:sz w:val="22"/>
                <w:szCs w:val="22"/>
              </w:rPr>
            </w:pPr>
            <w:r w:rsidRPr="00C52DB5">
              <w:rPr>
                <w:sz w:val="22"/>
                <w:szCs w:val="22"/>
              </w:rPr>
              <w:t>&gt;</w:t>
            </w:r>
            <w:r w:rsidR="00B5017C" w:rsidRPr="00C52DB5">
              <w:rPr>
                <w:sz w:val="22"/>
                <w:szCs w:val="22"/>
              </w:rPr>
              <w:t> </w:t>
            </w:r>
            <w:r w:rsidRPr="00C52DB5">
              <w:rPr>
                <w:sz w:val="22"/>
                <w:szCs w:val="22"/>
              </w:rPr>
              <w:t>1</w:t>
            </w:r>
            <w:r w:rsidR="00D62767" w:rsidRPr="00C52DB5">
              <w:rPr>
                <w:sz w:val="22"/>
                <w:szCs w:val="22"/>
              </w:rPr>
              <w:t> </w:t>
            </w:r>
            <w:r w:rsidRPr="00C52DB5">
              <w:rPr>
                <w:sz w:val="22"/>
                <w:szCs w:val="22"/>
              </w:rPr>
              <w:t>mg/l</w:t>
            </w:r>
          </w:p>
        </w:tc>
      </w:tr>
      <w:tr w:rsidR="00F35514" w:rsidRPr="00C52DB5" w14:paraId="70BC1836" w14:textId="77777777" w:rsidTr="00C962F0">
        <w:tc>
          <w:tcPr>
            <w:tcW w:w="4039" w:type="dxa"/>
            <w:tcBorders>
              <w:top w:val="single" w:sz="6" w:space="0" w:color="000000"/>
              <w:left w:val="single" w:sz="6" w:space="0" w:color="000000"/>
              <w:bottom w:val="single" w:sz="6" w:space="0" w:color="000000"/>
              <w:right w:val="single" w:sz="6" w:space="0" w:color="000000"/>
            </w:tcBorders>
            <w:shd w:val="solid" w:color="FFFFFF" w:fill="auto"/>
          </w:tcPr>
          <w:p w14:paraId="1CCB47D9" w14:textId="200EBB81" w:rsidR="00F35514" w:rsidRPr="00C52DB5" w:rsidRDefault="00F35514" w:rsidP="00C962F0">
            <w:pPr>
              <w:autoSpaceDE w:val="0"/>
              <w:autoSpaceDN w:val="0"/>
              <w:adjustRightInd w:val="0"/>
              <w:rPr>
                <w:i/>
                <w:iCs/>
                <w:sz w:val="22"/>
                <w:szCs w:val="22"/>
              </w:rPr>
            </w:pPr>
            <w:r w:rsidRPr="00C52DB5">
              <w:rPr>
                <w:i/>
                <w:iCs/>
                <w:sz w:val="22"/>
                <w:szCs w:val="22"/>
              </w:rPr>
              <w:t xml:space="preserve">Aerococcus sanguinicola </w:t>
            </w:r>
            <w:r w:rsidRPr="00C52DB5">
              <w:rPr>
                <w:sz w:val="22"/>
                <w:szCs w:val="22"/>
              </w:rPr>
              <w:t>ir</w:t>
            </w:r>
            <w:r w:rsidRPr="00C52DB5">
              <w:rPr>
                <w:i/>
                <w:iCs/>
                <w:sz w:val="22"/>
                <w:szCs w:val="22"/>
              </w:rPr>
              <w:t xml:space="preserve"> urinae</w:t>
            </w:r>
            <w:r w:rsidRPr="00C52DB5">
              <w:rPr>
                <w:i/>
                <w:iCs/>
                <w:sz w:val="22"/>
                <w:szCs w:val="22"/>
                <w:vertAlign w:val="superscript"/>
              </w:rPr>
              <w:t>2</w:t>
            </w:r>
          </w:p>
        </w:tc>
        <w:tc>
          <w:tcPr>
            <w:tcW w:w="2694" w:type="dxa"/>
            <w:tcBorders>
              <w:top w:val="single" w:sz="2" w:space="0" w:color="000000"/>
              <w:left w:val="single" w:sz="6" w:space="0" w:color="000000"/>
              <w:bottom w:val="single" w:sz="2" w:space="0" w:color="000000"/>
              <w:right w:val="single" w:sz="2" w:space="0" w:color="000000"/>
            </w:tcBorders>
          </w:tcPr>
          <w:p w14:paraId="3D90234D" w14:textId="6D522F30" w:rsidR="00F35514" w:rsidRPr="00C52DB5" w:rsidRDefault="00F35514" w:rsidP="00C962F0">
            <w:pPr>
              <w:autoSpaceDE w:val="0"/>
              <w:autoSpaceDN w:val="0"/>
              <w:adjustRightInd w:val="0"/>
              <w:rPr>
                <w:sz w:val="22"/>
                <w:szCs w:val="22"/>
              </w:rPr>
            </w:pPr>
            <w:r w:rsidRPr="00C52DB5">
              <w:rPr>
                <w:sz w:val="22"/>
                <w:szCs w:val="22"/>
              </w:rPr>
              <w:t>≤</w:t>
            </w:r>
            <w:r w:rsidR="00B5017C" w:rsidRPr="00C52DB5">
              <w:rPr>
                <w:sz w:val="22"/>
                <w:szCs w:val="22"/>
              </w:rPr>
              <w:t> </w:t>
            </w:r>
            <w:r w:rsidRPr="00C52DB5">
              <w:rPr>
                <w:sz w:val="22"/>
                <w:szCs w:val="22"/>
              </w:rPr>
              <w:t>2</w:t>
            </w:r>
            <w:r w:rsidR="00D62767" w:rsidRPr="00C52DB5">
              <w:rPr>
                <w:sz w:val="22"/>
                <w:szCs w:val="22"/>
              </w:rPr>
              <w:t> </w:t>
            </w:r>
            <w:r w:rsidRPr="00C52DB5">
              <w:rPr>
                <w:sz w:val="22"/>
                <w:szCs w:val="22"/>
              </w:rPr>
              <w:t>mg/l</w:t>
            </w:r>
          </w:p>
        </w:tc>
        <w:tc>
          <w:tcPr>
            <w:tcW w:w="2517" w:type="dxa"/>
            <w:tcBorders>
              <w:top w:val="single" w:sz="2" w:space="0" w:color="000000"/>
              <w:left w:val="single" w:sz="2" w:space="0" w:color="000000"/>
              <w:bottom w:val="single" w:sz="2" w:space="0" w:color="000000"/>
              <w:right w:val="single" w:sz="2" w:space="0" w:color="000000"/>
            </w:tcBorders>
          </w:tcPr>
          <w:p w14:paraId="5DA72826" w14:textId="0A29463D" w:rsidR="00F35514" w:rsidRPr="00C52DB5" w:rsidRDefault="00F35514" w:rsidP="00C962F0">
            <w:pPr>
              <w:autoSpaceDE w:val="0"/>
              <w:autoSpaceDN w:val="0"/>
              <w:adjustRightInd w:val="0"/>
              <w:rPr>
                <w:sz w:val="22"/>
                <w:szCs w:val="22"/>
              </w:rPr>
            </w:pPr>
            <w:r w:rsidRPr="00C52DB5">
              <w:rPr>
                <w:sz w:val="22"/>
                <w:szCs w:val="22"/>
              </w:rPr>
              <w:t>&gt;</w:t>
            </w:r>
            <w:r w:rsidR="00B5017C" w:rsidRPr="00C52DB5">
              <w:rPr>
                <w:sz w:val="22"/>
                <w:szCs w:val="22"/>
              </w:rPr>
              <w:t> </w:t>
            </w:r>
            <w:r w:rsidRPr="00C52DB5">
              <w:rPr>
                <w:sz w:val="22"/>
                <w:szCs w:val="22"/>
              </w:rPr>
              <w:t>2</w:t>
            </w:r>
            <w:r w:rsidR="00D62767" w:rsidRPr="00C52DB5">
              <w:rPr>
                <w:sz w:val="22"/>
                <w:szCs w:val="22"/>
              </w:rPr>
              <w:t> </w:t>
            </w:r>
            <w:r w:rsidRPr="00C52DB5">
              <w:rPr>
                <w:sz w:val="22"/>
                <w:szCs w:val="22"/>
              </w:rPr>
              <w:t>mg/l</w:t>
            </w:r>
          </w:p>
        </w:tc>
      </w:tr>
      <w:tr w:rsidR="00F35514" w:rsidRPr="00C52DB5" w14:paraId="24DAB822" w14:textId="77777777" w:rsidTr="00C962F0">
        <w:tc>
          <w:tcPr>
            <w:tcW w:w="4039" w:type="dxa"/>
            <w:tcBorders>
              <w:top w:val="single" w:sz="6" w:space="0" w:color="000000"/>
              <w:left w:val="single" w:sz="6" w:space="0" w:color="000000"/>
              <w:bottom w:val="single" w:sz="6" w:space="0" w:color="000000"/>
              <w:right w:val="single" w:sz="6" w:space="0" w:color="000000"/>
            </w:tcBorders>
            <w:shd w:val="solid" w:color="FFFFFF" w:fill="auto"/>
          </w:tcPr>
          <w:p w14:paraId="4AFD7B06" w14:textId="66BC4700" w:rsidR="00F35514" w:rsidRPr="00C52DB5" w:rsidRDefault="00F35514" w:rsidP="00C962F0">
            <w:pPr>
              <w:autoSpaceDE w:val="0"/>
              <w:autoSpaceDN w:val="0"/>
              <w:adjustRightInd w:val="0"/>
              <w:rPr>
                <w:i/>
                <w:iCs/>
                <w:sz w:val="22"/>
                <w:szCs w:val="22"/>
              </w:rPr>
            </w:pPr>
            <w:r w:rsidRPr="00C52DB5">
              <w:rPr>
                <w:i/>
                <w:iCs/>
                <w:sz w:val="22"/>
                <w:szCs w:val="22"/>
              </w:rPr>
              <w:t>Aeromonas spp.</w:t>
            </w:r>
          </w:p>
        </w:tc>
        <w:tc>
          <w:tcPr>
            <w:tcW w:w="2694" w:type="dxa"/>
            <w:tcBorders>
              <w:top w:val="single" w:sz="2" w:space="0" w:color="000000"/>
              <w:left w:val="single" w:sz="6" w:space="0" w:color="000000"/>
              <w:bottom w:val="single" w:sz="2" w:space="0" w:color="000000"/>
              <w:right w:val="single" w:sz="2" w:space="0" w:color="000000"/>
            </w:tcBorders>
          </w:tcPr>
          <w:p w14:paraId="79655F21" w14:textId="04E925B3" w:rsidR="00F35514" w:rsidRPr="00C52DB5" w:rsidRDefault="00F35514" w:rsidP="00C962F0">
            <w:pPr>
              <w:autoSpaceDE w:val="0"/>
              <w:autoSpaceDN w:val="0"/>
              <w:adjustRightInd w:val="0"/>
              <w:rPr>
                <w:sz w:val="22"/>
                <w:szCs w:val="22"/>
              </w:rPr>
            </w:pPr>
            <w:r w:rsidRPr="00C52DB5">
              <w:rPr>
                <w:sz w:val="22"/>
                <w:szCs w:val="22"/>
              </w:rPr>
              <w:t>≤</w:t>
            </w:r>
            <w:r w:rsidR="00B5017C" w:rsidRPr="00C52DB5">
              <w:rPr>
                <w:sz w:val="22"/>
                <w:szCs w:val="22"/>
              </w:rPr>
              <w:t> </w:t>
            </w:r>
            <w:r w:rsidRPr="00C52DB5">
              <w:rPr>
                <w:sz w:val="22"/>
                <w:szCs w:val="22"/>
              </w:rPr>
              <w:t>0</w:t>
            </w:r>
            <w:r w:rsidR="00EB7876" w:rsidRPr="00C52DB5">
              <w:rPr>
                <w:sz w:val="22"/>
                <w:szCs w:val="22"/>
              </w:rPr>
              <w:t>,</w:t>
            </w:r>
            <w:r w:rsidRPr="00C52DB5">
              <w:rPr>
                <w:sz w:val="22"/>
                <w:szCs w:val="22"/>
              </w:rPr>
              <w:t>5</w:t>
            </w:r>
            <w:r w:rsidR="00D62767" w:rsidRPr="00C52DB5">
              <w:rPr>
                <w:sz w:val="22"/>
                <w:szCs w:val="22"/>
              </w:rPr>
              <w:t> </w:t>
            </w:r>
            <w:r w:rsidRPr="00C52DB5">
              <w:rPr>
                <w:sz w:val="22"/>
                <w:szCs w:val="22"/>
              </w:rPr>
              <w:t>mg/l</w:t>
            </w:r>
          </w:p>
        </w:tc>
        <w:tc>
          <w:tcPr>
            <w:tcW w:w="2517" w:type="dxa"/>
            <w:tcBorders>
              <w:top w:val="single" w:sz="2" w:space="0" w:color="000000"/>
              <w:left w:val="single" w:sz="2" w:space="0" w:color="000000"/>
              <w:bottom w:val="single" w:sz="2" w:space="0" w:color="000000"/>
              <w:right w:val="single" w:sz="2" w:space="0" w:color="000000"/>
            </w:tcBorders>
          </w:tcPr>
          <w:p w14:paraId="40FF7FE8" w14:textId="6C78367F" w:rsidR="00F35514" w:rsidRPr="00C52DB5" w:rsidRDefault="00F35514" w:rsidP="00C962F0">
            <w:pPr>
              <w:autoSpaceDE w:val="0"/>
              <w:autoSpaceDN w:val="0"/>
              <w:adjustRightInd w:val="0"/>
              <w:rPr>
                <w:sz w:val="22"/>
                <w:szCs w:val="22"/>
              </w:rPr>
            </w:pPr>
            <w:r w:rsidRPr="00C52DB5">
              <w:rPr>
                <w:sz w:val="22"/>
                <w:szCs w:val="22"/>
              </w:rPr>
              <w:t>&gt;</w:t>
            </w:r>
            <w:r w:rsidR="00B5017C" w:rsidRPr="00C52DB5">
              <w:rPr>
                <w:sz w:val="22"/>
                <w:szCs w:val="22"/>
              </w:rPr>
              <w:t> </w:t>
            </w:r>
            <w:r w:rsidRPr="00C52DB5">
              <w:rPr>
                <w:sz w:val="22"/>
                <w:szCs w:val="22"/>
              </w:rPr>
              <w:t>1</w:t>
            </w:r>
            <w:r w:rsidR="00D62767" w:rsidRPr="00C52DB5">
              <w:rPr>
                <w:sz w:val="22"/>
                <w:szCs w:val="22"/>
              </w:rPr>
              <w:t> </w:t>
            </w:r>
            <w:r w:rsidRPr="00C52DB5">
              <w:rPr>
                <w:sz w:val="22"/>
                <w:szCs w:val="22"/>
              </w:rPr>
              <w:t>mg/l</w:t>
            </w:r>
          </w:p>
        </w:tc>
      </w:tr>
      <w:tr w:rsidR="001F0D90" w:rsidRPr="00C52DB5" w14:paraId="24BF3518" w14:textId="77777777" w:rsidTr="00EA18EE">
        <w:tc>
          <w:tcPr>
            <w:tcW w:w="4039" w:type="dxa"/>
            <w:tcBorders>
              <w:top w:val="single" w:sz="6" w:space="0" w:color="000000"/>
              <w:left w:val="single" w:sz="6" w:space="0" w:color="000000"/>
              <w:bottom w:val="single" w:sz="6" w:space="0" w:color="000000"/>
              <w:right w:val="single" w:sz="6" w:space="0" w:color="000000"/>
            </w:tcBorders>
            <w:shd w:val="solid" w:color="FFFFFF" w:fill="auto"/>
          </w:tcPr>
          <w:p w14:paraId="0FB958D3" w14:textId="6E092A33" w:rsidR="001F0D90" w:rsidRPr="00C52DB5" w:rsidRDefault="00D62767" w:rsidP="00C962F0">
            <w:pPr>
              <w:autoSpaceDE w:val="0"/>
              <w:autoSpaceDN w:val="0"/>
              <w:adjustRightInd w:val="0"/>
              <w:rPr>
                <w:iCs/>
                <w:sz w:val="22"/>
                <w:szCs w:val="22"/>
              </w:rPr>
            </w:pPr>
            <w:r w:rsidRPr="00C52DB5">
              <w:rPr>
                <w:iCs/>
                <w:sz w:val="22"/>
                <w:szCs w:val="22"/>
              </w:rPr>
              <w:t>FK-FD (rūšiai nespecifiškos) jautrumo ribos</w:t>
            </w:r>
          </w:p>
        </w:tc>
        <w:tc>
          <w:tcPr>
            <w:tcW w:w="2694" w:type="dxa"/>
            <w:tcBorders>
              <w:top w:val="single" w:sz="2" w:space="0" w:color="000000"/>
              <w:left w:val="single" w:sz="6" w:space="0" w:color="000000"/>
              <w:bottom w:val="single" w:sz="2" w:space="0" w:color="000000"/>
              <w:right w:val="single" w:sz="2" w:space="0" w:color="000000"/>
            </w:tcBorders>
            <w:vAlign w:val="center"/>
          </w:tcPr>
          <w:p w14:paraId="54913FA3" w14:textId="70A4CC0D" w:rsidR="001F0D90" w:rsidRPr="00C52DB5" w:rsidRDefault="001F0D90" w:rsidP="00C962F0">
            <w:pPr>
              <w:autoSpaceDE w:val="0"/>
              <w:autoSpaceDN w:val="0"/>
              <w:adjustRightInd w:val="0"/>
              <w:rPr>
                <w:sz w:val="22"/>
                <w:szCs w:val="22"/>
              </w:rPr>
            </w:pPr>
            <w:r w:rsidRPr="00C52DB5">
              <w:rPr>
                <w:sz w:val="22"/>
                <w:szCs w:val="22"/>
              </w:rPr>
              <w:t>≤</w:t>
            </w:r>
            <w:r w:rsidR="00B5017C" w:rsidRPr="00C52DB5">
              <w:rPr>
                <w:sz w:val="22"/>
                <w:szCs w:val="22"/>
              </w:rPr>
              <w:t> </w:t>
            </w:r>
            <w:r w:rsidR="00D62767" w:rsidRPr="00C52DB5">
              <w:rPr>
                <w:sz w:val="22"/>
                <w:szCs w:val="22"/>
              </w:rPr>
              <w:t>0,5</w:t>
            </w:r>
            <w:r w:rsidRPr="00C52DB5">
              <w:rPr>
                <w:sz w:val="22"/>
                <w:szCs w:val="22"/>
              </w:rPr>
              <w:t> mg/l</w:t>
            </w:r>
          </w:p>
        </w:tc>
        <w:tc>
          <w:tcPr>
            <w:tcW w:w="2517" w:type="dxa"/>
            <w:tcBorders>
              <w:top w:val="single" w:sz="2" w:space="0" w:color="000000"/>
              <w:left w:val="single" w:sz="2" w:space="0" w:color="000000"/>
              <w:bottom w:val="single" w:sz="2" w:space="0" w:color="000000"/>
              <w:right w:val="single" w:sz="2" w:space="0" w:color="000000"/>
            </w:tcBorders>
            <w:vAlign w:val="center"/>
          </w:tcPr>
          <w:p w14:paraId="634337C4" w14:textId="7D3513B8" w:rsidR="001F0D90" w:rsidRPr="00C52DB5" w:rsidRDefault="001F0D90" w:rsidP="00C962F0">
            <w:pPr>
              <w:autoSpaceDE w:val="0"/>
              <w:autoSpaceDN w:val="0"/>
              <w:adjustRightInd w:val="0"/>
              <w:rPr>
                <w:sz w:val="22"/>
                <w:szCs w:val="22"/>
              </w:rPr>
            </w:pPr>
            <w:r w:rsidRPr="00C52DB5">
              <w:rPr>
                <w:sz w:val="22"/>
                <w:szCs w:val="22"/>
              </w:rPr>
              <w:t>&gt;</w:t>
            </w:r>
            <w:r w:rsidR="00B5017C" w:rsidRPr="00C52DB5">
              <w:rPr>
                <w:sz w:val="22"/>
                <w:szCs w:val="22"/>
              </w:rPr>
              <w:t> </w:t>
            </w:r>
            <w:r w:rsidR="00D62767" w:rsidRPr="00C52DB5">
              <w:rPr>
                <w:sz w:val="22"/>
                <w:szCs w:val="22"/>
              </w:rPr>
              <w:t>1</w:t>
            </w:r>
            <w:r w:rsidRPr="00C52DB5">
              <w:rPr>
                <w:sz w:val="22"/>
                <w:szCs w:val="22"/>
              </w:rPr>
              <w:t> mg/l</w:t>
            </w:r>
          </w:p>
        </w:tc>
      </w:tr>
      <w:tr w:rsidR="001F0D90" w:rsidRPr="00C52DB5" w14:paraId="6CAE9F9E" w14:textId="77777777" w:rsidTr="00C962F0">
        <w:trPr>
          <w:trHeight w:val="523"/>
        </w:trPr>
        <w:tc>
          <w:tcPr>
            <w:tcW w:w="9250" w:type="dxa"/>
            <w:gridSpan w:val="3"/>
            <w:tcBorders>
              <w:top w:val="single" w:sz="6" w:space="0" w:color="000000"/>
              <w:left w:val="single" w:sz="6" w:space="0" w:color="000000"/>
              <w:bottom w:val="single" w:sz="6" w:space="0" w:color="000000"/>
              <w:right w:val="single" w:sz="2" w:space="0" w:color="000000"/>
            </w:tcBorders>
            <w:shd w:val="solid" w:color="FFFFFF" w:fill="auto"/>
          </w:tcPr>
          <w:p w14:paraId="58571494" w14:textId="62B0D933" w:rsidR="001F0D90" w:rsidRPr="00C52DB5" w:rsidRDefault="001F0D90" w:rsidP="00EB7876">
            <w:pPr>
              <w:autoSpaceDE w:val="0"/>
              <w:autoSpaceDN w:val="0"/>
              <w:adjustRightInd w:val="0"/>
              <w:rPr>
                <w:sz w:val="22"/>
                <w:szCs w:val="22"/>
              </w:rPr>
            </w:pPr>
            <w:r w:rsidRPr="00C52DB5">
              <w:rPr>
                <w:sz w:val="22"/>
                <w:szCs w:val="22"/>
              </w:rPr>
              <w:t>1.</w:t>
            </w:r>
            <w:r w:rsidR="00EB7876" w:rsidRPr="00C52DB5">
              <w:rPr>
                <w:sz w:val="22"/>
                <w:szCs w:val="22"/>
              </w:rPr>
              <w:t xml:space="preserve"> Tik nekomplikuotos šlapimo takų infekcijos</w:t>
            </w:r>
            <w:r w:rsidRPr="00C52DB5">
              <w:rPr>
                <w:sz w:val="22"/>
                <w:szCs w:val="22"/>
              </w:rPr>
              <w:t xml:space="preserve"> </w:t>
            </w:r>
          </w:p>
          <w:p w14:paraId="7A09FFFE" w14:textId="71AEBF0A" w:rsidR="00EB7876" w:rsidRPr="00C52DB5" w:rsidRDefault="00EB7876" w:rsidP="00EB7876">
            <w:pPr>
              <w:autoSpaceDE w:val="0"/>
              <w:autoSpaceDN w:val="0"/>
              <w:adjustRightInd w:val="0"/>
              <w:rPr>
                <w:sz w:val="22"/>
                <w:szCs w:val="22"/>
              </w:rPr>
            </w:pPr>
            <w:r w:rsidRPr="00C52DB5">
              <w:rPr>
                <w:sz w:val="22"/>
                <w:szCs w:val="22"/>
              </w:rPr>
              <w:t xml:space="preserve">2. Jautrumas gali būti </w:t>
            </w:r>
            <w:r w:rsidR="005C10BB" w:rsidRPr="00C52DB5">
              <w:rPr>
                <w:sz w:val="22"/>
                <w:szCs w:val="22"/>
              </w:rPr>
              <w:t>nustatytas</w:t>
            </w:r>
            <w:r w:rsidR="000B49E4" w:rsidRPr="00C52DB5">
              <w:rPr>
                <w:sz w:val="22"/>
                <w:szCs w:val="22"/>
              </w:rPr>
              <w:t xml:space="preserve"> pagal</w:t>
            </w:r>
            <w:r w:rsidRPr="00C52DB5">
              <w:rPr>
                <w:sz w:val="22"/>
                <w:szCs w:val="22"/>
              </w:rPr>
              <w:t xml:space="preserve"> jautrum</w:t>
            </w:r>
            <w:r w:rsidR="000B49E4" w:rsidRPr="00C52DB5">
              <w:rPr>
                <w:sz w:val="22"/>
                <w:szCs w:val="22"/>
              </w:rPr>
              <w:t>ą</w:t>
            </w:r>
            <w:r w:rsidRPr="00C52DB5">
              <w:rPr>
                <w:sz w:val="22"/>
                <w:szCs w:val="22"/>
              </w:rPr>
              <w:t xml:space="preserve"> ciprofloksacinui</w:t>
            </w:r>
          </w:p>
        </w:tc>
      </w:tr>
    </w:tbl>
    <w:p w14:paraId="022E636B" w14:textId="77777777" w:rsidR="001F0D90" w:rsidRPr="00C52DB5" w:rsidRDefault="001F0D90" w:rsidP="001F0D90">
      <w:pPr>
        <w:tabs>
          <w:tab w:val="left" w:pos="567"/>
        </w:tabs>
        <w:rPr>
          <w:sz w:val="22"/>
          <w:szCs w:val="22"/>
        </w:rPr>
      </w:pPr>
    </w:p>
    <w:tbl>
      <w:tblPr>
        <w:tblpPr w:leftFromText="141" w:rightFromText="141" w:vertAnchor="text" w:horzAnchor="margin" w:tblpY="14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80"/>
      </w:tblGrid>
      <w:tr w:rsidR="001F0D90" w:rsidRPr="00C52DB5" w14:paraId="7E29B86F" w14:textId="77777777" w:rsidTr="00C962F0">
        <w:trPr>
          <w:cantSplit/>
          <w:trHeight w:val="8610"/>
        </w:trPr>
        <w:tc>
          <w:tcPr>
            <w:tcW w:w="9180" w:type="dxa"/>
            <w:tcBorders>
              <w:top w:val="single" w:sz="4" w:space="0" w:color="auto"/>
            </w:tcBorders>
          </w:tcPr>
          <w:p w14:paraId="48A8AC74" w14:textId="77777777" w:rsidR="001F0D90" w:rsidRPr="00C52DB5" w:rsidRDefault="001F0D90" w:rsidP="00C962F0">
            <w:pPr>
              <w:keepNext/>
              <w:ind w:left="72"/>
              <w:rPr>
                <w:b/>
                <w:sz w:val="22"/>
                <w:szCs w:val="22"/>
                <w:u w:val="single"/>
              </w:rPr>
            </w:pPr>
            <w:r w:rsidRPr="00C52DB5">
              <w:rPr>
                <w:b/>
                <w:sz w:val="22"/>
                <w:szCs w:val="22"/>
                <w:u w:val="single"/>
              </w:rPr>
              <w:t>Paprastai jautrios rūšys</w:t>
            </w:r>
          </w:p>
          <w:p w14:paraId="09ECBAE8" w14:textId="77777777" w:rsidR="001F0D90" w:rsidRPr="00C52DB5" w:rsidRDefault="001F0D90" w:rsidP="00C962F0">
            <w:pPr>
              <w:keepNext/>
              <w:ind w:left="72"/>
              <w:rPr>
                <w:b/>
                <w:strike/>
                <w:sz w:val="22"/>
                <w:szCs w:val="22"/>
                <w:u w:val="single"/>
              </w:rPr>
            </w:pPr>
          </w:p>
          <w:p w14:paraId="59CB1BD0" w14:textId="77777777" w:rsidR="001F0D90" w:rsidRPr="00C52DB5" w:rsidRDefault="001F0D90" w:rsidP="00C962F0">
            <w:pPr>
              <w:keepNext/>
              <w:tabs>
                <w:tab w:val="left" w:pos="567"/>
              </w:tabs>
              <w:spacing w:line="260" w:lineRule="exact"/>
              <w:jc w:val="both"/>
              <w:outlineLvl w:val="8"/>
              <w:rPr>
                <w:b/>
                <w:sz w:val="22"/>
                <w:szCs w:val="22"/>
                <w:u w:val="single"/>
              </w:rPr>
            </w:pPr>
            <w:r w:rsidRPr="00C52DB5">
              <w:rPr>
                <w:b/>
                <w:sz w:val="22"/>
                <w:szCs w:val="22"/>
                <w:u w:val="single"/>
              </w:rPr>
              <w:t>Aerobinės gramteigiamos bakterijos</w:t>
            </w:r>
          </w:p>
          <w:p w14:paraId="5FF6E9FB" w14:textId="77777777" w:rsidR="001F0D90" w:rsidRPr="00C52DB5" w:rsidRDefault="001F0D90" w:rsidP="00C962F0">
            <w:pPr>
              <w:rPr>
                <w:i/>
                <w:sz w:val="22"/>
                <w:szCs w:val="22"/>
              </w:rPr>
            </w:pPr>
            <w:r w:rsidRPr="00C52DB5">
              <w:rPr>
                <w:i/>
                <w:sz w:val="22"/>
                <w:szCs w:val="22"/>
              </w:rPr>
              <w:t xml:space="preserve">Bacillus anthracis </w:t>
            </w:r>
          </w:p>
          <w:p w14:paraId="1E7B1FD9" w14:textId="77777777" w:rsidR="001F0D90" w:rsidRPr="00C52DB5" w:rsidRDefault="001F0D90" w:rsidP="00C962F0">
            <w:pPr>
              <w:keepNext/>
              <w:rPr>
                <w:i/>
                <w:sz w:val="22"/>
                <w:szCs w:val="22"/>
              </w:rPr>
            </w:pPr>
            <w:r w:rsidRPr="00C52DB5">
              <w:rPr>
                <w:i/>
                <w:sz w:val="22"/>
                <w:szCs w:val="22"/>
              </w:rPr>
              <w:t>Staphylococcus aureus,</w:t>
            </w:r>
            <w:r w:rsidRPr="00C52DB5">
              <w:rPr>
                <w:sz w:val="22"/>
                <w:szCs w:val="22"/>
              </w:rPr>
              <w:t>meticilinui jautrus</w:t>
            </w:r>
          </w:p>
          <w:p w14:paraId="74817D41" w14:textId="77777777" w:rsidR="001F0D90" w:rsidRPr="00C52DB5" w:rsidRDefault="001F0D90" w:rsidP="00C962F0">
            <w:pPr>
              <w:keepNext/>
              <w:rPr>
                <w:i/>
                <w:sz w:val="22"/>
                <w:szCs w:val="22"/>
              </w:rPr>
            </w:pPr>
            <w:r w:rsidRPr="00C52DB5">
              <w:rPr>
                <w:i/>
                <w:sz w:val="22"/>
                <w:szCs w:val="22"/>
              </w:rPr>
              <w:t>Staphylococcus saprophyticus</w:t>
            </w:r>
          </w:p>
          <w:p w14:paraId="26AF1403" w14:textId="77777777" w:rsidR="001F0D90" w:rsidRPr="00C52DB5" w:rsidRDefault="001F0D90" w:rsidP="00C962F0">
            <w:pPr>
              <w:spacing w:line="60" w:lineRule="atLeast"/>
              <w:jc w:val="both"/>
              <w:rPr>
                <w:sz w:val="22"/>
                <w:szCs w:val="22"/>
              </w:rPr>
            </w:pPr>
            <w:r w:rsidRPr="00C52DB5">
              <w:rPr>
                <w:sz w:val="22"/>
                <w:szCs w:val="22"/>
              </w:rPr>
              <w:t>C ir G grupių streptokokai</w:t>
            </w:r>
          </w:p>
          <w:p w14:paraId="259F720F" w14:textId="77777777" w:rsidR="001F0D90" w:rsidRPr="00C52DB5" w:rsidRDefault="001F0D90" w:rsidP="00C962F0">
            <w:pPr>
              <w:rPr>
                <w:i/>
                <w:sz w:val="22"/>
                <w:szCs w:val="22"/>
              </w:rPr>
            </w:pPr>
            <w:r w:rsidRPr="00C52DB5">
              <w:rPr>
                <w:i/>
                <w:sz w:val="22"/>
                <w:szCs w:val="22"/>
              </w:rPr>
              <w:t>Streptococcus agalactiae</w:t>
            </w:r>
          </w:p>
          <w:p w14:paraId="70E7816A" w14:textId="77777777" w:rsidR="001F0D90" w:rsidRPr="00C52DB5" w:rsidRDefault="001F0D90" w:rsidP="00C962F0">
            <w:pPr>
              <w:rPr>
                <w:sz w:val="22"/>
                <w:szCs w:val="22"/>
              </w:rPr>
            </w:pPr>
            <w:r w:rsidRPr="00C52DB5">
              <w:rPr>
                <w:i/>
                <w:sz w:val="22"/>
                <w:szCs w:val="22"/>
              </w:rPr>
              <w:t>Streptococcus pneumoniae</w:t>
            </w:r>
          </w:p>
          <w:p w14:paraId="7C5CA2C9" w14:textId="77777777" w:rsidR="001F0D90" w:rsidRPr="00C52DB5" w:rsidRDefault="001F0D90" w:rsidP="00C962F0">
            <w:pPr>
              <w:rPr>
                <w:sz w:val="22"/>
                <w:szCs w:val="22"/>
              </w:rPr>
            </w:pPr>
            <w:r w:rsidRPr="00C52DB5">
              <w:rPr>
                <w:i/>
                <w:sz w:val="22"/>
                <w:szCs w:val="22"/>
              </w:rPr>
              <w:t>Streptococcus pyogenes</w:t>
            </w:r>
            <w:r w:rsidRPr="00C52DB5">
              <w:rPr>
                <w:iCs/>
                <w:sz w:val="22"/>
                <w:szCs w:val="22"/>
              </w:rPr>
              <w:t xml:space="preserve"> </w:t>
            </w:r>
          </w:p>
          <w:p w14:paraId="08DDECCA" w14:textId="77777777" w:rsidR="001F0D90" w:rsidRPr="00C52DB5" w:rsidRDefault="001F0D90" w:rsidP="00C962F0">
            <w:pPr>
              <w:keepNext/>
              <w:tabs>
                <w:tab w:val="left" w:pos="567"/>
              </w:tabs>
              <w:spacing w:line="260" w:lineRule="exact"/>
              <w:jc w:val="both"/>
              <w:outlineLvl w:val="8"/>
              <w:rPr>
                <w:i/>
                <w:sz w:val="22"/>
                <w:szCs w:val="22"/>
                <w:u w:val="single"/>
              </w:rPr>
            </w:pPr>
          </w:p>
          <w:p w14:paraId="44D1A6EC" w14:textId="77777777" w:rsidR="001F0D90" w:rsidRPr="00C52DB5" w:rsidRDefault="001F0D90" w:rsidP="00C962F0">
            <w:pPr>
              <w:keepNext/>
              <w:tabs>
                <w:tab w:val="left" w:pos="567"/>
              </w:tabs>
              <w:spacing w:line="260" w:lineRule="exact"/>
              <w:jc w:val="both"/>
              <w:outlineLvl w:val="8"/>
              <w:rPr>
                <w:b/>
                <w:sz w:val="22"/>
                <w:szCs w:val="22"/>
                <w:u w:val="single"/>
              </w:rPr>
            </w:pPr>
            <w:r w:rsidRPr="00C52DB5">
              <w:rPr>
                <w:b/>
                <w:sz w:val="22"/>
                <w:szCs w:val="22"/>
                <w:u w:val="single"/>
              </w:rPr>
              <w:t>Aerobinės gramneigiamos bakterijos</w:t>
            </w:r>
          </w:p>
          <w:p w14:paraId="39FD85A6" w14:textId="77777777" w:rsidR="001F0D90" w:rsidRPr="00C52DB5" w:rsidRDefault="001F0D90" w:rsidP="00C962F0">
            <w:pPr>
              <w:keepNext/>
              <w:rPr>
                <w:i/>
                <w:sz w:val="22"/>
                <w:szCs w:val="22"/>
              </w:rPr>
            </w:pPr>
            <w:r w:rsidRPr="00C52DB5">
              <w:rPr>
                <w:i/>
                <w:sz w:val="22"/>
                <w:szCs w:val="22"/>
              </w:rPr>
              <w:t>Eikenella corrodens</w:t>
            </w:r>
          </w:p>
          <w:p w14:paraId="4DFD09F2" w14:textId="77777777" w:rsidR="001F0D90" w:rsidRPr="00C52DB5" w:rsidRDefault="001F0D90" w:rsidP="00C962F0">
            <w:pPr>
              <w:keepNext/>
              <w:rPr>
                <w:i/>
                <w:iCs/>
                <w:sz w:val="22"/>
                <w:szCs w:val="22"/>
              </w:rPr>
            </w:pPr>
            <w:r w:rsidRPr="00C52DB5">
              <w:rPr>
                <w:i/>
                <w:sz w:val="22"/>
                <w:szCs w:val="22"/>
              </w:rPr>
              <w:t>Haemophilus influenzae</w:t>
            </w:r>
            <w:r w:rsidRPr="00C52DB5">
              <w:rPr>
                <w:i/>
                <w:iCs/>
                <w:sz w:val="22"/>
                <w:szCs w:val="22"/>
              </w:rPr>
              <w:t xml:space="preserve"> </w:t>
            </w:r>
          </w:p>
          <w:p w14:paraId="7F735E2E" w14:textId="77777777" w:rsidR="001F0D90" w:rsidRPr="00C52DB5" w:rsidRDefault="001F0D90" w:rsidP="00C962F0">
            <w:pPr>
              <w:keepNext/>
              <w:rPr>
                <w:i/>
                <w:sz w:val="22"/>
                <w:szCs w:val="22"/>
              </w:rPr>
            </w:pPr>
            <w:r w:rsidRPr="00C52DB5">
              <w:rPr>
                <w:i/>
                <w:sz w:val="22"/>
                <w:szCs w:val="22"/>
              </w:rPr>
              <w:t>Haemophilus para</w:t>
            </w:r>
            <w:r w:rsidRPr="00C52DB5">
              <w:rPr>
                <w:i/>
                <w:sz w:val="22"/>
                <w:szCs w:val="22"/>
              </w:rPr>
              <w:noBreakHyphen/>
              <w:t>influenzae</w:t>
            </w:r>
          </w:p>
          <w:p w14:paraId="07F0FFAE" w14:textId="77777777" w:rsidR="001F0D90" w:rsidRPr="00C52DB5" w:rsidRDefault="001F0D90" w:rsidP="00C962F0">
            <w:pPr>
              <w:keepNext/>
              <w:rPr>
                <w:i/>
                <w:sz w:val="22"/>
                <w:szCs w:val="22"/>
              </w:rPr>
            </w:pPr>
            <w:r w:rsidRPr="00C52DB5">
              <w:rPr>
                <w:i/>
                <w:sz w:val="22"/>
                <w:szCs w:val="22"/>
              </w:rPr>
              <w:t>Klebsiella oxytoca</w:t>
            </w:r>
            <w:r w:rsidRPr="00C52DB5">
              <w:rPr>
                <w:i/>
                <w:iCs/>
                <w:sz w:val="22"/>
                <w:szCs w:val="22"/>
              </w:rPr>
              <w:t xml:space="preserve"> </w:t>
            </w:r>
          </w:p>
          <w:p w14:paraId="438D5827" w14:textId="77777777" w:rsidR="001F0D90" w:rsidRPr="00C52DB5" w:rsidRDefault="001F0D90" w:rsidP="00C962F0">
            <w:pPr>
              <w:keepNext/>
              <w:rPr>
                <w:i/>
                <w:sz w:val="22"/>
                <w:szCs w:val="22"/>
              </w:rPr>
            </w:pPr>
            <w:r w:rsidRPr="00C52DB5">
              <w:rPr>
                <w:i/>
                <w:sz w:val="22"/>
                <w:szCs w:val="22"/>
              </w:rPr>
              <w:t>Moraxella catarrhalis</w:t>
            </w:r>
          </w:p>
          <w:p w14:paraId="207BB4E0" w14:textId="77777777" w:rsidR="001F0D90" w:rsidRPr="00C52DB5" w:rsidRDefault="001F0D90" w:rsidP="00C962F0">
            <w:pPr>
              <w:keepNext/>
              <w:rPr>
                <w:i/>
                <w:sz w:val="22"/>
                <w:szCs w:val="22"/>
              </w:rPr>
            </w:pPr>
            <w:r w:rsidRPr="00C52DB5">
              <w:rPr>
                <w:i/>
                <w:sz w:val="22"/>
                <w:szCs w:val="22"/>
              </w:rPr>
              <w:t>Pasteurella multocida</w:t>
            </w:r>
          </w:p>
          <w:p w14:paraId="44D6ADA5" w14:textId="77777777" w:rsidR="001F0D90" w:rsidRPr="00C52DB5" w:rsidRDefault="001F0D90" w:rsidP="00C962F0">
            <w:pPr>
              <w:keepNext/>
              <w:rPr>
                <w:i/>
                <w:sz w:val="22"/>
                <w:szCs w:val="22"/>
              </w:rPr>
            </w:pPr>
            <w:r w:rsidRPr="00C52DB5">
              <w:rPr>
                <w:i/>
                <w:sz w:val="22"/>
                <w:szCs w:val="22"/>
              </w:rPr>
              <w:t>Proteus vulgaris</w:t>
            </w:r>
          </w:p>
          <w:p w14:paraId="7AD07C96" w14:textId="77777777" w:rsidR="001F0D90" w:rsidRPr="00C52DB5" w:rsidRDefault="001F0D90" w:rsidP="00C962F0">
            <w:pPr>
              <w:keepNext/>
              <w:rPr>
                <w:i/>
                <w:iCs/>
                <w:sz w:val="22"/>
                <w:szCs w:val="22"/>
              </w:rPr>
            </w:pPr>
            <w:r w:rsidRPr="00C52DB5">
              <w:rPr>
                <w:i/>
                <w:sz w:val="22"/>
                <w:szCs w:val="22"/>
              </w:rPr>
              <w:t>Providencia rettgeri</w:t>
            </w:r>
          </w:p>
          <w:p w14:paraId="2B488B0B" w14:textId="77777777" w:rsidR="001F0D90" w:rsidRPr="00C52DB5" w:rsidRDefault="001F0D90" w:rsidP="00C962F0">
            <w:pPr>
              <w:keepNext/>
              <w:tabs>
                <w:tab w:val="left" w:pos="567"/>
              </w:tabs>
              <w:spacing w:line="260" w:lineRule="exact"/>
              <w:jc w:val="both"/>
              <w:outlineLvl w:val="8"/>
              <w:rPr>
                <w:i/>
                <w:sz w:val="22"/>
                <w:szCs w:val="22"/>
                <w:u w:val="single"/>
              </w:rPr>
            </w:pPr>
          </w:p>
          <w:p w14:paraId="190AE4EA" w14:textId="77777777" w:rsidR="001F0D90" w:rsidRPr="00C52DB5" w:rsidRDefault="001F0D90" w:rsidP="00C962F0">
            <w:pPr>
              <w:keepNext/>
              <w:tabs>
                <w:tab w:val="left" w:pos="567"/>
              </w:tabs>
              <w:spacing w:line="260" w:lineRule="exact"/>
              <w:jc w:val="both"/>
              <w:outlineLvl w:val="8"/>
              <w:rPr>
                <w:b/>
                <w:sz w:val="22"/>
                <w:szCs w:val="22"/>
                <w:u w:val="single"/>
              </w:rPr>
            </w:pPr>
            <w:r w:rsidRPr="00C52DB5">
              <w:rPr>
                <w:b/>
                <w:sz w:val="22"/>
                <w:szCs w:val="22"/>
                <w:u w:val="single"/>
              </w:rPr>
              <w:t>Anaerobinės bakterijos</w:t>
            </w:r>
          </w:p>
          <w:p w14:paraId="51FC9629" w14:textId="77777777" w:rsidR="001F0D90" w:rsidRPr="00C52DB5" w:rsidRDefault="001F0D90" w:rsidP="00C962F0">
            <w:pPr>
              <w:keepNext/>
              <w:rPr>
                <w:i/>
                <w:sz w:val="22"/>
                <w:szCs w:val="22"/>
              </w:rPr>
            </w:pPr>
            <w:r w:rsidRPr="00C52DB5">
              <w:rPr>
                <w:i/>
                <w:iCs/>
                <w:sz w:val="22"/>
                <w:szCs w:val="22"/>
              </w:rPr>
              <w:t>Peptostreptococcus</w:t>
            </w:r>
          </w:p>
          <w:p w14:paraId="621982BA" w14:textId="77777777" w:rsidR="001F0D90" w:rsidRPr="00C52DB5" w:rsidRDefault="001F0D90" w:rsidP="00C962F0">
            <w:pPr>
              <w:keepNext/>
              <w:tabs>
                <w:tab w:val="left" w:pos="567"/>
              </w:tabs>
              <w:spacing w:line="260" w:lineRule="exact"/>
              <w:jc w:val="both"/>
              <w:outlineLvl w:val="8"/>
              <w:rPr>
                <w:i/>
                <w:sz w:val="22"/>
                <w:szCs w:val="22"/>
                <w:u w:val="single"/>
              </w:rPr>
            </w:pPr>
          </w:p>
          <w:p w14:paraId="07B8FFA0" w14:textId="77777777" w:rsidR="001F0D90" w:rsidRPr="00C52DB5" w:rsidRDefault="001F0D90" w:rsidP="00C962F0">
            <w:pPr>
              <w:keepNext/>
              <w:tabs>
                <w:tab w:val="left" w:pos="567"/>
              </w:tabs>
              <w:spacing w:line="260" w:lineRule="exact"/>
              <w:jc w:val="both"/>
              <w:outlineLvl w:val="8"/>
              <w:rPr>
                <w:b/>
                <w:sz w:val="22"/>
                <w:szCs w:val="22"/>
                <w:u w:val="single"/>
              </w:rPr>
            </w:pPr>
            <w:r w:rsidRPr="00C52DB5">
              <w:rPr>
                <w:b/>
                <w:sz w:val="22"/>
                <w:szCs w:val="22"/>
                <w:u w:val="single"/>
              </w:rPr>
              <w:t>Kita</w:t>
            </w:r>
          </w:p>
          <w:p w14:paraId="5F335FBC" w14:textId="77777777" w:rsidR="001F0D90" w:rsidRPr="00C52DB5" w:rsidRDefault="001F0D90" w:rsidP="00C962F0">
            <w:pPr>
              <w:rPr>
                <w:i/>
                <w:iCs/>
                <w:sz w:val="22"/>
                <w:szCs w:val="22"/>
                <w:vertAlign w:val="superscript"/>
              </w:rPr>
            </w:pPr>
            <w:r w:rsidRPr="00C52DB5">
              <w:rPr>
                <w:i/>
                <w:sz w:val="22"/>
                <w:szCs w:val="22"/>
              </w:rPr>
              <w:t>Chlamydophila pneumoniae</w:t>
            </w:r>
          </w:p>
          <w:p w14:paraId="50EC9B7E" w14:textId="77777777" w:rsidR="001F0D90" w:rsidRPr="00C52DB5" w:rsidRDefault="001F0D90" w:rsidP="00C962F0">
            <w:pPr>
              <w:rPr>
                <w:iCs/>
                <w:sz w:val="22"/>
                <w:szCs w:val="22"/>
                <w:vertAlign w:val="superscript"/>
              </w:rPr>
            </w:pPr>
            <w:r w:rsidRPr="00C52DB5">
              <w:rPr>
                <w:i/>
                <w:sz w:val="22"/>
                <w:szCs w:val="22"/>
              </w:rPr>
              <w:t>Chlamydophila psittaci</w:t>
            </w:r>
          </w:p>
          <w:p w14:paraId="201615B4" w14:textId="77777777" w:rsidR="001F0D90" w:rsidRPr="00C52DB5" w:rsidRDefault="001F0D90" w:rsidP="00C962F0">
            <w:pPr>
              <w:keepNext/>
              <w:rPr>
                <w:i/>
                <w:sz w:val="22"/>
                <w:szCs w:val="22"/>
              </w:rPr>
            </w:pPr>
            <w:r w:rsidRPr="00C52DB5">
              <w:rPr>
                <w:i/>
                <w:sz w:val="22"/>
                <w:szCs w:val="22"/>
              </w:rPr>
              <w:t>Chlamydia trachomatis</w:t>
            </w:r>
          </w:p>
          <w:p w14:paraId="0A4B6792" w14:textId="77777777" w:rsidR="001F0D90" w:rsidRPr="00C52DB5" w:rsidRDefault="001F0D90" w:rsidP="00C962F0">
            <w:pPr>
              <w:keepNext/>
              <w:outlineLvl w:val="0"/>
              <w:rPr>
                <w:iCs/>
                <w:kern w:val="32"/>
                <w:sz w:val="22"/>
                <w:szCs w:val="22"/>
                <w:vertAlign w:val="superscript"/>
              </w:rPr>
            </w:pPr>
            <w:r w:rsidRPr="00C52DB5">
              <w:rPr>
                <w:bCs/>
                <w:i/>
                <w:iCs/>
                <w:caps/>
                <w:kern w:val="32"/>
                <w:sz w:val="22"/>
                <w:szCs w:val="22"/>
              </w:rPr>
              <w:t>L</w:t>
            </w:r>
            <w:r w:rsidRPr="00C52DB5">
              <w:rPr>
                <w:bCs/>
                <w:i/>
                <w:iCs/>
                <w:kern w:val="32"/>
                <w:sz w:val="22"/>
                <w:szCs w:val="22"/>
              </w:rPr>
              <w:t>egionella pneumophila</w:t>
            </w:r>
          </w:p>
          <w:p w14:paraId="09D102F7" w14:textId="77777777" w:rsidR="001F0D90" w:rsidRPr="00C52DB5" w:rsidRDefault="001F0D90" w:rsidP="00C962F0">
            <w:pPr>
              <w:rPr>
                <w:iCs/>
                <w:sz w:val="22"/>
                <w:szCs w:val="22"/>
                <w:vertAlign w:val="superscript"/>
              </w:rPr>
            </w:pPr>
            <w:r w:rsidRPr="00C52DB5">
              <w:rPr>
                <w:i/>
                <w:sz w:val="22"/>
                <w:szCs w:val="22"/>
              </w:rPr>
              <w:t>Mycoplasma pneumoniae</w:t>
            </w:r>
          </w:p>
          <w:p w14:paraId="326B76AD" w14:textId="77777777" w:rsidR="001F0D90" w:rsidRPr="00C52DB5" w:rsidRDefault="001F0D90" w:rsidP="00C962F0">
            <w:pPr>
              <w:rPr>
                <w:i/>
                <w:sz w:val="22"/>
                <w:szCs w:val="22"/>
              </w:rPr>
            </w:pPr>
            <w:r w:rsidRPr="00C52DB5">
              <w:rPr>
                <w:i/>
                <w:sz w:val="22"/>
                <w:szCs w:val="22"/>
              </w:rPr>
              <w:t>Mycoplasma hominis</w:t>
            </w:r>
          </w:p>
          <w:p w14:paraId="5FB4A67C" w14:textId="77777777" w:rsidR="001F0D90" w:rsidRPr="00C52DB5" w:rsidRDefault="001F0D90" w:rsidP="00C962F0">
            <w:pPr>
              <w:keepNext/>
              <w:rPr>
                <w:i/>
                <w:sz w:val="22"/>
                <w:szCs w:val="22"/>
              </w:rPr>
            </w:pPr>
            <w:r w:rsidRPr="00C52DB5">
              <w:rPr>
                <w:i/>
                <w:sz w:val="22"/>
                <w:szCs w:val="22"/>
              </w:rPr>
              <w:t>Ureaplasma urealyticum</w:t>
            </w:r>
          </w:p>
          <w:p w14:paraId="3063C282" w14:textId="77777777" w:rsidR="001F0D90" w:rsidRPr="00C52DB5" w:rsidRDefault="001F0D90" w:rsidP="00C962F0">
            <w:pPr>
              <w:keepNext/>
              <w:rPr>
                <w:i/>
                <w:sz w:val="22"/>
                <w:szCs w:val="22"/>
              </w:rPr>
            </w:pPr>
          </w:p>
        </w:tc>
      </w:tr>
    </w:tbl>
    <w:p w14:paraId="219577E8" w14:textId="77777777" w:rsidR="001F0D90" w:rsidRPr="00C52DB5" w:rsidRDefault="001F0D90" w:rsidP="001F0D90">
      <w:pPr>
        <w:rPr>
          <w:sz w:val="22"/>
          <w:szCs w:val="22"/>
        </w:rPr>
      </w:pPr>
      <w:r w:rsidRPr="00C52DB5">
        <w:rPr>
          <w:sz w:val="22"/>
          <w:szCs w:val="22"/>
        </w:rPr>
        <w:t>Mikroorganizmų atsparumo paplitimas gali priklausyti nuo geografinės vietovės ir laiko, todėl pageidautina turėti informacijos apie atsparius tos vietovės mikroorganizmus, ypač jei reikia gydyti sunkią infekcinę ligą. Jeigu vietinis mikroorganizmų atsparumas yra toks, kad vaistinio preparato veiksmingumas nors tik kai kurių infekcinių ligų atveju yra abejotinas, reikia kreiptis patarimo į ekspertą.</w:t>
      </w:r>
    </w:p>
    <w:p w14:paraId="7E25C33D" w14:textId="77777777" w:rsidR="001F0D90" w:rsidRPr="00C52DB5" w:rsidRDefault="001F0D90" w:rsidP="001F0D90">
      <w:pPr>
        <w:keepNext/>
        <w:tabs>
          <w:tab w:val="left" w:pos="5650"/>
        </w:tabs>
        <w:ind w:left="70"/>
        <w:rPr>
          <w:b/>
          <w:sz w:val="22"/>
          <w:szCs w:val="22"/>
        </w:rPr>
      </w:pP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180"/>
      </w:tblGrid>
      <w:tr w:rsidR="001F0D90" w:rsidRPr="00C52DB5" w14:paraId="5978923E" w14:textId="77777777" w:rsidTr="00C962F0">
        <w:trPr>
          <w:cantSplit/>
          <w:trHeight w:val="6981"/>
        </w:trPr>
        <w:tc>
          <w:tcPr>
            <w:tcW w:w="9180" w:type="dxa"/>
          </w:tcPr>
          <w:p w14:paraId="09BFF1B3" w14:textId="77777777" w:rsidR="001F0D90" w:rsidRPr="00C52DB5" w:rsidRDefault="001F0D90" w:rsidP="00C962F0">
            <w:pPr>
              <w:keepNext/>
              <w:ind w:left="72"/>
              <w:rPr>
                <w:b/>
                <w:sz w:val="22"/>
                <w:szCs w:val="22"/>
                <w:u w:val="single"/>
              </w:rPr>
            </w:pPr>
            <w:r w:rsidRPr="00C52DB5">
              <w:rPr>
                <w:b/>
                <w:sz w:val="22"/>
                <w:szCs w:val="22"/>
                <w:u w:val="single"/>
              </w:rPr>
              <w:t>Rūšys, kurių įgytas atsparumas gali kelti sunkumų</w:t>
            </w:r>
          </w:p>
          <w:p w14:paraId="23A8214B" w14:textId="77777777" w:rsidR="001F0D90" w:rsidRPr="00C52DB5" w:rsidRDefault="001F0D90" w:rsidP="00C962F0">
            <w:pPr>
              <w:keepNext/>
              <w:tabs>
                <w:tab w:val="left" w:pos="567"/>
              </w:tabs>
              <w:spacing w:line="260" w:lineRule="exact"/>
              <w:jc w:val="both"/>
              <w:outlineLvl w:val="8"/>
              <w:rPr>
                <w:i/>
                <w:sz w:val="22"/>
                <w:szCs w:val="22"/>
                <w:u w:val="single"/>
              </w:rPr>
            </w:pPr>
          </w:p>
          <w:p w14:paraId="0411F5BE" w14:textId="77777777" w:rsidR="001F0D90" w:rsidRPr="00C52DB5" w:rsidRDefault="001F0D90" w:rsidP="00C962F0">
            <w:pPr>
              <w:keepNext/>
              <w:tabs>
                <w:tab w:val="left" w:pos="567"/>
              </w:tabs>
              <w:spacing w:line="260" w:lineRule="exact"/>
              <w:jc w:val="both"/>
              <w:outlineLvl w:val="8"/>
              <w:rPr>
                <w:b/>
                <w:sz w:val="22"/>
                <w:szCs w:val="22"/>
                <w:u w:val="single"/>
              </w:rPr>
            </w:pPr>
            <w:r w:rsidRPr="00C52DB5">
              <w:rPr>
                <w:b/>
                <w:sz w:val="22"/>
                <w:szCs w:val="22"/>
                <w:u w:val="single"/>
              </w:rPr>
              <w:t>Aerobinės gramteigiamos bakterijos</w:t>
            </w:r>
          </w:p>
          <w:p w14:paraId="400D360B" w14:textId="77777777" w:rsidR="001F0D90" w:rsidRPr="00C52DB5" w:rsidRDefault="001F0D90" w:rsidP="00C962F0">
            <w:pPr>
              <w:rPr>
                <w:i/>
                <w:sz w:val="22"/>
                <w:szCs w:val="22"/>
              </w:rPr>
            </w:pPr>
            <w:r w:rsidRPr="00C52DB5">
              <w:rPr>
                <w:i/>
                <w:sz w:val="22"/>
                <w:szCs w:val="22"/>
              </w:rPr>
              <w:t>Enterococcus faecalis</w:t>
            </w:r>
          </w:p>
          <w:p w14:paraId="55DF0A6D" w14:textId="77777777" w:rsidR="001F0D90" w:rsidRPr="00C52DB5" w:rsidRDefault="001F0D90" w:rsidP="00C962F0">
            <w:pPr>
              <w:rPr>
                <w:b/>
                <w:sz w:val="22"/>
                <w:szCs w:val="22"/>
                <w:u w:val="single"/>
              </w:rPr>
            </w:pPr>
            <w:r w:rsidRPr="00C52DB5">
              <w:rPr>
                <w:i/>
                <w:sz w:val="22"/>
                <w:szCs w:val="22"/>
              </w:rPr>
              <w:t>Staphylococcus aureus,</w:t>
            </w:r>
            <w:r w:rsidRPr="00C52DB5">
              <w:rPr>
                <w:sz w:val="22"/>
                <w:szCs w:val="22"/>
              </w:rPr>
              <w:t xml:space="preserve"> meticilinui atsparus</w:t>
            </w:r>
            <w:r w:rsidRPr="00C52DB5">
              <w:rPr>
                <w:sz w:val="22"/>
                <w:szCs w:val="22"/>
                <w:vertAlign w:val="superscript"/>
              </w:rPr>
              <w:t>#</w:t>
            </w:r>
          </w:p>
          <w:p w14:paraId="689FEDE8" w14:textId="77777777" w:rsidR="001F0D90" w:rsidRPr="00C52DB5" w:rsidRDefault="001F0D90" w:rsidP="00C962F0">
            <w:pPr>
              <w:keepNext/>
              <w:tabs>
                <w:tab w:val="left" w:pos="0"/>
              </w:tabs>
              <w:rPr>
                <w:b/>
                <w:i/>
                <w:strike/>
                <w:sz w:val="22"/>
                <w:szCs w:val="22"/>
              </w:rPr>
            </w:pPr>
            <w:r w:rsidRPr="00C52DB5">
              <w:rPr>
                <w:sz w:val="22"/>
                <w:szCs w:val="22"/>
              </w:rPr>
              <w:t xml:space="preserve">Koaguliazei neigiamos </w:t>
            </w:r>
            <w:r w:rsidRPr="00C52DB5">
              <w:rPr>
                <w:i/>
                <w:sz w:val="22"/>
                <w:szCs w:val="22"/>
              </w:rPr>
              <w:t>Staphylococcus</w:t>
            </w:r>
            <w:r w:rsidRPr="00C52DB5">
              <w:rPr>
                <w:sz w:val="22"/>
                <w:szCs w:val="22"/>
              </w:rPr>
              <w:t xml:space="preserve"> </w:t>
            </w:r>
            <w:r w:rsidRPr="00C52DB5">
              <w:rPr>
                <w:i/>
                <w:sz w:val="22"/>
                <w:szCs w:val="22"/>
              </w:rPr>
              <w:t xml:space="preserve">spp </w:t>
            </w:r>
          </w:p>
          <w:p w14:paraId="5A76D637" w14:textId="77777777" w:rsidR="001F0D90" w:rsidRPr="00C52DB5" w:rsidRDefault="001F0D90" w:rsidP="00C962F0">
            <w:pPr>
              <w:keepNext/>
              <w:tabs>
                <w:tab w:val="left" w:pos="567"/>
              </w:tabs>
              <w:spacing w:line="260" w:lineRule="exact"/>
              <w:jc w:val="both"/>
              <w:outlineLvl w:val="8"/>
              <w:rPr>
                <w:i/>
                <w:sz w:val="22"/>
                <w:szCs w:val="22"/>
                <w:u w:val="single"/>
              </w:rPr>
            </w:pPr>
          </w:p>
          <w:p w14:paraId="1C04DC44" w14:textId="77777777" w:rsidR="001F0D90" w:rsidRPr="00C52DB5" w:rsidRDefault="001F0D90" w:rsidP="00C962F0">
            <w:pPr>
              <w:keepNext/>
              <w:tabs>
                <w:tab w:val="left" w:pos="567"/>
              </w:tabs>
              <w:spacing w:line="260" w:lineRule="exact"/>
              <w:jc w:val="both"/>
              <w:outlineLvl w:val="8"/>
              <w:rPr>
                <w:b/>
                <w:sz w:val="22"/>
                <w:szCs w:val="22"/>
                <w:u w:val="single"/>
              </w:rPr>
            </w:pPr>
            <w:r w:rsidRPr="00C52DB5">
              <w:rPr>
                <w:b/>
                <w:sz w:val="22"/>
                <w:szCs w:val="22"/>
                <w:u w:val="single"/>
              </w:rPr>
              <w:t>Aerobinės gramneigiamos bakterijos</w:t>
            </w:r>
          </w:p>
          <w:p w14:paraId="0182DFD8" w14:textId="77777777" w:rsidR="001F0D90" w:rsidRPr="00C52DB5" w:rsidRDefault="001F0D90" w:rsidP="00C962F0">
            <w:pPr>
              <w:keepNext/>
              <w:rPr>
                <w:iCs/>
                <w:sz w:val="22"/>
                <w:szCs w:val="22"/>
              </w:rPr>
            </w:pPr>
            <w:r w:rsidRPr="00C52DB5">
              <w:rPr>
                <w:i/>
                <w:sz w:val="22"/>
                <w:szCs w:val="22"/>
              </w:rPr>
              <w:t>Acinetobacter baumannii</w:t>
            </w:r>
            <w:r w:rsidRPr="00C52DB5">
              <w:rPr>
                <w:iCs/>
                <w:sz w:val="22"/>
                <w:szCs w:val="22"/>
              </w:rPr>
              <w:t xml:space="preserve"> </w:t>
            </w:r>
          </w:p>
          <w:p w14:paraId="14D20B5B" w14:textId="77777777" w:rsidR="001F0D90" w:rsidRPr="00C52DB5" w:rsidRDefault="001F0D90" w:rsidP="00C962F0">
            <w:pPr>
              <w:keepNext/>
              <w:rPr>
                <w:iCs/>
                <w:sz w:val="22"/>
                <w:szCs w:val="22"/>
              </w:rPr>
            </w:pPr>
            <w:r w:rsidRPr="00C52DB5">
              <w:rPr>
                <w:i/>
                <w:sz w:val="22"/>
                <w:szCs w:val="22"/>
              </w:rPr>
              <w:t>Citrobacter freundii</w:t>
            </w:r>
            <w:r w:rsidRPr="00C52DB5">
              <w:rPr>
                <w:iCs/>
                <w:sz w:val="22"/>
                <w:szCs w:val="22"/>
              </w:rPr>
              <w:t xml:space="preserve"> </w:t>
            </w:r>
          </w:p>
          <w:p w14:paraId="590A6A24" w14:textId="77777777" w:rsidR="001F0D90" w:rsidRPr="00C52DB5" w:rsidRDefault="001F0D90" w:rsidP="00C962F0">
            <w:pPr>
              <w:keepNext/>
              <w:rPr>
                <w:i/>
                <w:sz w:val="22"/>
                <w:szCs w:val="22"/>
              </w:rPr>
            </w:pPr>
            <w:r w:rsidRPr="00C52DB5">
              <w:rPr>
                <w:i/>
                <w:sz w:val="22"/>
                <w:szCs w:val="22"/>
              </w:rPr>
              <w:t>Enterobacter aerogenes</w:t>
            </w:r>
          </w:p>
          <w:p w14:paraId="7F96C260" w14:textId="77777777" w:rsidR="001F0D90" w:rsidRPr="00C52DB5" w:rsidRDefault="001F0D90" w:rsidP="00C962F0">
            <w:pPr>
              <w:keepNext/>
              <w:rPr>
                <w:iCs/>
                <w:sz w:val="22"/>
                <w:szCs w:val="22"/>
                <w:vertAlign w:val="superscript"/>
              </w:rPr>
            </w:pPr>
            <w:r w:rsidRPr="00C52DB5">
              <w:rPr>
                <w:i/>
                <w:sz w:val="22"/>
                <w:szCs w:val="22"/>
              </w:rPr>
              <w:t>Enterobacter</w:t>
            </w:r>
            <w:r w:rsidRPr="00C52DB5">
              <w:rPr>
                <w:sz w:val="22"/>
                <w:szCs w:val="22"/>
              </w:rPr>
              <w:t xml:space="preserve"> </w:t>
            </w:r>
            <w:r w:rsidRPr="00C52DB5">
              <w:rPr>
                <w:i/>
                <w:sz w:val="22"/>
                <w:szCs w:val="22"/>
              </w:rPr>
              <w:t>cloacae</w:t>
            </w:r>
            <w:r w:rsidRPr="00C52DB5">
              <w:rPr>
                <w:iCs/>
                <w:sz w:val="22"/>
                <w:szCs w:val="22"/>
              </w:rPr>
              <w:t xml:space="preserve"> </w:t>
            </w:r>
          </w:p>
          <w:p w14:paraId="55ABD68F" w14:textId="77777777" w:rsidR="001F0D90" w:rsidRPr="00C52DB5" w:rsidRDefault="001F0D90" w:rsidP="00C962F0">
            <w:pPr>
              <w:keepNext/>
              <w:rPr>
                <w:iCs/>
                <w:sz w:val="22"/>
                <w:szCs w:val="22"/>
              </w:rPr>
            </w:pPr>
            <w:r w:rsidRPr="00C52DB5">
              <w:rPr>
                <w:i/>
                <w:sz w:val="22"/>
                <w:szCs w:val="22"/>
              </w:rPr>
              <w:t>Escherichia coli</w:t>
            </w:r>
          </w:p>
          <w:p w14:paraId="3C530530" w14:textId="77777777" w:rsidR="001F0D90" w:rsidRPr="00C52DB5" w:rsidRDefault="001F0D90" w:rsidP="00C962F0">
            <w:pPr>
              <w:keepNext/>
              <w:rPr>
                <w:iCs/>
                <w:sz w:val="22"/>
                <w:szCs w:val="22"/>
              </w:rPr>
            </w:pPr>
            <w:r w:rsidRPr="00C52DB5">
              <w:rPr>
                <w:i/>
                <w:sz w:val="22"/>
                <w:szCs w:val="22"/>
              </w:rPr>
              <w:t>Klebsiella</w:t>
            </w:r>
            <w:r w:rsidRPr="00C52DB5">
              <w:rPr>
                <w:sz w:val="22"/>
                <w:szCs w:val="22"/>
              </w:rPr>
              <w:t xml:space="preserve"> </w:t>
            </w:r>
            <w:r w:rsidRPr="00C52DB5">
              <w:rPr>
                <w:i/>
                <w:sz w:val="22"/>
                <w:szCs w:val="22"/>
              </w:rPr>
              <w:t>pneumoniae</w:t>
            </w:r>
            <w:r w:rsidRPr="00C52DB5">
              <w:rPr>
                <w:iCs/>
                <w:sz w:val="22"/>
                <w:szCs w:val="22"/>
              </w:rPr>
              <w:t xml:space="preserve"> </w:t>
            </w:r>
          </w:p>
          <w:p w14:paraId="57FAE917" w14:textId="77777777" w:rsidR="001F0D90" w:rsidRPr="00C52DB5" w:rsidRDefault="001F0D90" w:rsidP="00C962F0">
            <w:pPr>
              <w:keepNext/>
              <w:rPr>
                <w:iCs/>
                <w:sz w:val="22"/>
                <w:szCs w:val="22"/>
              </w:rPr>
            </w:pPr>
            <w:r w:rsidRPr="00C52DB5">
              <w:rPr>
                <w:i/>
                <w:sz w:val="22"/>
                <w:szCs w:val="22"/>
              </w:rPr>
              <w:t>Morganella morganii</w:t>
            </w:r>
            <w:r w:rsidRPr="00C52DB5">
              <w:rPr>
                <w:iCs/>
                <w:sz w:val="22"/>
                <w:szCs w:val="22"/>
              </w:rPr>
              <w:t xml:space="preserve"> </w:t>
            </w:r>
          </w:p>
          <w:p w14:paraId="4FCCEB59" w14:textId="77777777" w:rsidR="001F0D90" w:rsidRPr="00C52DB5" w:rsidRDefault="001F0D90" w:rsidP="00C962F0">
            <w:pPr>
              <w:keepNext/>
              <w:rPr>
                <w:iCs/>
                <w:sz w:val="22"/>
                <w:szCs w:val="22"/>
              </w:rPr>
            </w:pPr>
            <w:r w:rsidRPr="00C52DB5">
              <w:rPr>
                <w:i/>
                <w:sz w:val="22"/>
                <w:szCs w:val="22"/>
              </w:rPr>
              <w:t>Proteus mirabilis</w:t>
            </w:r>
          </w:p>
          <w:p w14:paraId="036DA6ED" w14:textId="77777777" w:rsidR="001F0D90" w:rsidRPr="00C52DB5" w:rsidRDefault="001F0D90" w:rsidP="00C962F0">
            <w:pPr>
              <w:keepNext/>
              <w:rPr>
                <w:i/>
                <w:sz w:val="22"/>
                <w:szCs w:val="22"/>
              </w:rPr>
            </w:pPr>
            <w:r w:rsidRPr="00C52DB5">
              <w:rPr>
                <w:i/>
                <w:sz w:val="22"/>
                <w:szCs w:val="22"/>
              </w:rPr>
              <w:t>Providencia stuartii</w:t>
            </w:r>
          </w:p>
          <w:p w14:paraId="20A993AA" w14:textId="77777777" w:rsidR="001F0D90" w:rsidRPr="00C52DB5" w:rsidRDefault="001F0D90" w:rsidP="00C962F0">
            <w:pPr>
              <w:keepNext/>
              <w:rPr>
                <w:i/>
                <w:sz w:val="22"/>
                <w:szCs w:val="22"/>
              </w:rPr>
            </w:pPr>
            <w:r w:rsidRPr="00C52DB5">
              <w:rPr>
                <w:i/>
                <w:sz w:val="22"/>
                <w:szCs w:val="22"/>
              </w:rPr>
              <w:t>Pseudomonas aeruginosa</w:t>
            </w:r>
          </w:p>
          <w:p w14:paraId="249291C3" w14:textId="77777777" w:rsidR="001F0D90" w:rsidRPr="00C52DB5" w:rsidRDefault="001F0D90" w:rsidP="00C962F0">
            <w:pPr>
              <w:keepNext/>
              <w:rPr>
                <w:i/>
                <w:sz w:val="22"/>
                <w:szCs w:val="22"/>
              </w:rPr>
            </w:pPr>
            <w:r w:rsidRPr="00C52DB5">
              <w:rPr>
                <w:i/>
                <w:sz w:val="22"/>
                <w:szCs w:val="22"/>
              </w:rPr>
              <w:t>Serratia marcescens</w:t>
            </w:r>
          </w:p>
          <w:p w14:paraId="25EEB7BD" w14:textId="77777777" w:rsidR="001F0D90" w:rsidRPr="00C52DB5" w:rsidRDefault="001F0D90" w:rsidP="00C962F0">
            <w:pPr>
              <w:keepNext/>
              <w:tabs>
                <w:tab w:val="left" w:pos="567"/>
              </w:tabs>
              <w:spacing w:line="260" w:lineRule="exact"/>
              <w:jc w:val="both"/>
              <w:outlineLvl w:val="8"/>
              <w:rPr>
                <w:i/>
                <w:sz w:val="22"/>
                <w:szCs w:val="22"/>
                <w:u w:val="single"/>
              </w:rPr>
            </w:pPr>
          </w:p>
          <w:p w14:paraId="520B9597" w14:textId="77777777" w:rsidR="001F0D90" w:rsidRPr="00C52DB5" w:rsidRDefault="001F0D90" w:rsidP="00C962F0">
            <w:pPr>
              <w:keepNext/>
              <w:tabs>
                <w:tab w:val="left" w:pos="567"/>
              </w:tabs>
              <w:spacing w:line="260" w:lineRule="exact"/>
              <w:jc w:val="both"/>
              <w:outlineLvl w:val="8"/>
              <w:rPr>
                <w:b/>
                <w:sz w:val="22"/>
                <w:szCs w:val="22"/>
                <w:u w:val="single"/>
              </w:rPr>
            </w:pPr>
            <w:r w:rsidRPr="00C52DB5">
              <w:rPr>
                <w:b/>
                <w:sz w:val="22"/>
                <w:szCs w:val="22"/>
                <w:u w:val="single"/>
              </w:rPr>
              <w:t>Anaerobinės bakterijos</w:t>
            </w:r>
          </w:p>
          <w:p w14:paraId="2176AA15" w14:textId="77777777" w:rsidR="001F0D90" w:rsidRPr="00C52DB5" w:rsidRDefault="001F0D90" w:rsidP="00C962F0">
            <w:pPr>
              <w:rPr>
                <w:i/>
                <w:sz w:val="22"/>
                <w:szCs w:val="22"/>
              </w:rPr>
            </w:pPr>
            <w:r w:rsidRPr="00C52DB5">
              <w:rPr>
                <w:i/>
                <w:sz w:val="22"/>
                <w:szCs w:val="22"/>
              </w:rPr>
              <w:t>Bacteroides fragilis</w:t>
            </w:r>
          </w:p>
          <w:p w14:paraId="6067B481" w14:textId="77777777" w:rsidR="001F0D90" w:rsidRPr="00C52DB5" w:rsidRDefault="001F0D90" w:rsidP="00C962F0">
            <w:pPr>
              <w:rPr>
                <w:i/>
                <w:sz w:val="22"/>
                <w:szCs w:val="22"/>
              </w:rPr>
            </w:pPr>
          </w:p>
          <w:p w14:paraId="0584A0A5" w14:textId="77777777" w:rsidR="001F0D90" w:rsidRPr="00C52DB5" w:rsidRDefault="001F0D90" w:rsidP="00C962F0">
            <w:pPr>
              <w:keepNext/>
              <w:rPr>
                <w:b/>
                <w:sz w:val="22"/>
                <w:szCs w:val="22"/>
                <w:u w:val="single"/>
              </w:rPr>
            </w:pPr>
            <w:r w:rsidRPr="00C52DB5">
              <w:rPr>
                <w:b/>
                <w:sz w:val="22"/>
                <w:szCs w:val="22"/>
                <w:u w:val="single"/>
              </w:rPr>
              <w:t>Natūraliai atsparios padermės</w:t>
            </w:r>
          </w:p>
          <w:p w14:paraId="4C137D02" w14:textId="77777777" w:rsidR="001F0D90" w:rsidRPr="00C52DB5" w:rsidRDefault="001F0D90" w:rsidP="00C962F0">
            <w:pPr>
              <w:keepNext/>
              <w:rPr>
                <w:i/>
                <w:sz w:val="22"/>
                <w:szCs w:val="22"/>
              </w:rPr>
            </w:pPr>
          </w:p>
          <w:p w14:paraId="22AF8FDE" w14:textId="77777777" w:rsidR="001F0D90" w:rsidRPr="00C52DB5" w:rsidRDefault="001F0D90" w:rsidP="00C962F0">
            <w:pPr>
              <w:keepNext/>
              <w:tabs>
                <w:tab w:val="left" w:pos="567"/>
              </w:tabs>
              <w:spacing w:line="260" w:lineRule="exact"/>
              <w:jc w:val="both"/>
              <w:outlineLvl w:val="8"/>
              <w:rPr>
                <w:b/>
                <w:sz w:val="22"/>
                <w:szCs w:val="22"/>
                <w:u w:val="single"/>
              </w:rPr>
            </w:pPr>
            <w:r w:rsidRPr="00C52DB5">
              <w:rPr>
                <w:b/>
                <w:sz w:val="22"/>
                <w:szCs w:val="22"/>
                <w:u w:val="single"/>
              </w:rPr>
              <w:t>Aerobinės gramneigiamos bakterijos</w:t>
            </w:r>
          </w:p>
          <w:p w14:paraId="442EFED5" w14:textId="77777777" w:rsidR="001F0D90" w:rsidRPr="00C52DB5" w:rsidRDefault="001F0D90" w:rsidP="00C962F0">
            <w:pPr>
              <w:keepNext/>
              <w:rPr>
                <w:i/>
                <w:sz w:val="22"/>
                <w:szCs w:val="22"/>
              </w:rPr>
            </w:pPr>
            <w:r w:rsidRPr="00C52DB5">
              <w:rPr>
                <w:i/>
                <w:sz w:val="22"/>
                <w:szCs w:val="22"/>
              </w:rPr>
              <w:t>Enterococcus faecium</w:t>
            </w:r>
          </w:p>
          <w:p w14:paraId="59F2FA48" w14:textId="77777777" w:rsidR="001F0D90" w:rsidRPr="00C52DB5" w:rsidRDefault="001F0D90" w:rsidP="00C962F0">
            <w:pPr>
              <w:keepNext/>
              <w:tabs>
                <w:tab w:val="left" w:pos="0"/>
              </w:tabs>
              <w:ind w:left="72"/>
              <w:rPr>
                <w:b/>
                <w:sz w:val="22"/>
                <w:szCs w:val="22"/>
              </w:rPr>
            </w:pPr>
          </w:p>
        </w:tc>
      </w:tr>
    </w:tbl>
    <w:p w14:paraId="018F388F" w14:textId="77777777" w:rsidR="001F0D90" w:rsidRPr="00C52DB5" w:rsidRDefault="001F0D90" w:rsidP="001F0D90">
      <w:pPr>
        <w:rPr>
          <w:sz w:val="22"/>
          <w:szCs w:val="22"/>
        </w:rPr>
      </w:pPr>
      <w:r w:rsidRPr="00C52DB5">
        <w:rPr>
          <w:sz w:val="22"/>
          <w:szCs w:val="22"/>
          <w:vertAlign w:val="superscript"/>
        </w:rPr>
        <w:t>#</w:t>
      </w:r>
      <w:r w:rsidRPr="00C52DB5">
        <w:rPr>
          <w:bCs/>
          <w:sz w:val="22"/>
          <w:szCs w:val="22"/>
        </w:rPr>
        <w:t xml:space="preserve"> </w:t>
      </w:r>
      <w:r w:rsidRPr="00C52DB5">
        <w:rPr>
          <w:sz w:val="22"/>
          <w:szCs w:val="22"/>
        </w:rPr>
        <w:t>Yra labai didelė tikimybė, kad meticilinui atsparus</w:t>
      </w:r>
      <w:r w:rsidRPr="00C52DB5">
        <w:rPr>
          <w:sz w:val="22"/>
          <w:szCs w:val="22"/>
          <w:u w:val="single"/>
        </w:rPr>
        <w:t xml:space="preserve"> </w:t>
      </w:r>
      <w:r w:rsidRPr="00C52DB5">
        <w:rPr>
          <w:i/>
          <w:sz w:val="22"/>
          <w:szCs w:val="22"/>
        </w:rPr>
        <w:t>S. aureus</w:t>
      </w:r>
      <w:r w:rsidRPr="00C52DB5">
        <w:rPr>
          <w:sz w:val="22"/>
          <w:szCs w:val="22"/>
        </w:rPr>
        <w:t xml:space="preserve"> bus atsparus fluorochinolonams, įskaitant levofloksaciną</w:t>
      </w:r>
      <w:r w:rsidRPr="00C52DB5">
        <w:rPr>
          <w:bCs/>
          <w:sz w:val="22"/>
          <w:szCs w:val="22"/>
        </w:rPr>
        <w:t>.</w:t>
      </w:r>
    </w:p>
    <w:p w14:paraId="6E7965DE" w14:textId="77777777" w:rsidR="001F0D90" w:rsidRPr="00C52DB5" w:rsidRDefault="001F0D90" w:rsidP="001F0D90">
      <w:pPr>
        <w:rPr>
          <w:sz w:val="22"/>
          <w:szCs w:val="22"/>
        </w:rPr>
      </w:pPr>
    </w:p>
    <w:p w14:paraId="4245DE06" w14:textId="77777777" w:rsidR="001F0D90" w:rsidRPr="00C52DB5" w:rsidRDefault="001F0D90" w:rsidP="001F0D90">
      <w:pPr>
        <w:keepNext/>
        <w:keepLines/>
        <w:tabs>
          <w:tab w:val="left" w:pos="567"/>
        </w:tabs>
        <w:ind w:left="567" w:hanging="567"/>
        <w:outlineLvl w:val="2"/>
        <w:rPr>
          <w:b/>
          <w:kern w:val="28"/>
          <w:sz w:val="22"/>
          <w:szCs w:val="22"/>
        </w:rPr>
      </w:pPr>
      <w:r w:rsidRPr="00C52DB5">
        <w:rPr>
          <w:b/>
          <w:kern w:val="28"/>
          <w:sz w:val="22"/>
          <w:szCs w:val="22"/>
        </w:rPr>
        <w:t>5.2</w:t>
      </w:r>
      <w:r w:rsidRPr="00C52DB5">
        <w:rPr>
          <w:b/>
          <w:kern w:val="28"/>
          <w:sz w:val="22"/>
          <w:szCs w:val="22"/>
        </w:rPr>
        <w:tab/>
        <w:t>Farmakokinetinės savybės</w:t>
      </w:r>
    </w:p>
    <w:p w14:paraId="0D63729C" w14:textId="77777777" w:rsidR="001F0D90" w:rsidRPr="00C52DB5" w:rsidRDefault="001F0D90" w:rsidP="001F0D90">
      <w:pPr>
        <w:rPr>
          <w:sz w:val="22"/>
          <w:szCs w:val="22"/>
        </w:rPr>
      </w:pPr>
    </w:p>
    <w:p w14:paraId="3B3089C3" w14:textId="77777777" w:rsidR="001F0D90" w:rsidRPr="00C52DB5" w:rsidRDefault="001F0D90" w:rsidP="001F0D90">
      <w:pPr>
        <w:rPr>
          <w:sz w:val="22"/>
          <w:szCs w:val="22"/>
          <w:u w:val="single"/>
        </w:rPr>
      </w:pPr>
      <w:r w:rsidRPr="00C52DB5">
        <w:rPr>
          <w:sz w:val="22"/>
          <w:szCs w:val="22"/>
          <w:u w:val="single"/>
        </w:rPr>
        <w:t>Absorbcija</w:t>
      </w:r>
    </w:p>
    <w:p w14:paraId="5021D56E" w14:textId="77777777" w:rsidR="001F0D90" w:rsidRPr="00C52DB5" w:rsidRDefault="001F0D90" w:rsidP="001F0D90">
      <w:pPr>
        <w:rPr>
          <w:sz w:val="22"/>
          <w:szCs w:val="22"/>
        </w:rPr>
      </w:pPr>
    </w:p>
    <w:p w14:paraId="3D05C3C3" w14:textId="53E2A36E" w:rsidR="001F0D90" w:rsidRPr="00C52DB5" w:rsidRDefault="001F0D90" w:rsidP="001F0D90">
      <w:pPr>
        <w:rPr>
          <w:sz w:val="22"/>
          <w:szCs w:val="22"/>
        </w:rPr>
      </w:pPr>
      <w:r w:rsidRPr="00C52DB5">
        <w:rPr>
          <w:sz w:val="22"/>
          <w:szCs w:val="22"/>
        </w:rPr>
        <w:t>Išgertas levofloksacinas greitai ir beveik visiškai absorbuojamas, didžiausia jo koncentracija plazmoje būna po 1</w:t>
      </w:r>
      <w:r w:rsidR="00C375D7">
        <w:rPr>
          <w:sz w:val="22"/>
          <w:szCs w:val="22"/>
        </w:rPr>
        <w:t>–</w:t>
      </w:r>
      <w:r w:rsidRPr="00C52DB5">
        <w:rPr>
          <w:sz w:val="22"/>
          <w:szCs w:val="22"/>
        </w:rPr>
        <w:t>2 val., absoliutus biologinis prieinamumas yra 99</w:t>
      </w:r>
      <w:r w:rsidRPr="00C52DB5">
        <w:rPr>
          <w:sz w:val="22"/>
          <w:szCs w:val="22"/>
        </w:rPr>
        <w:noBreakHyphen/>
        <w:t>100</w:t>
      </w:r>
      <w:r w:rsidR="00C375D7">
        <w:rPr>
          <w:sz w:val="22"/>
          <w:szCs w:val="22"/>
        </w:rPr>
        <w:t> </w:t>
      </w:r>
      <w:r w:rsidRPr="00C52DB5">
        <w:rPr>
          <w:sz w:val="22"/>
          <w:szCs w:val="22"/>
        </w:rPr>
        <w:sym w:font="Symbol" w:char="F025"/>
      </w:r>
      <w:r w:rsidRPr="00C52DB5">
        <w:rPr>
          <w:sz w:val="22"/>
          <w:szCs w:val="22"/>
        </w:rPr>
        <w:t>.</w:t>
      </w:r>
    </w:p>
    <w:p w14:paraId="2133F1C6" w14:textId="77777777" w:rsidR="001F0D90" w:rsidRPr="00C52DB5" w:rsidRDefault="001F0D90" w:rsidP="001F0D90">
      <w:pPr>
        <w:rPr>
          <w:sz w:val="22"/>
          <w:szCs w:val="22"/>
        </w:rPr>
      </w:pPr>
    </w:p>
    <w:p w14:paraId="60CEFBEA" w14:textId="77777777" w:rsidR="001F0D90" w:rsidRPr="00C52DB5" w:rsidRDefault="001F0D90" w:rsidP="001F0D90">
      <w:pPr>
        <w:rPr>
          <w:sz w:val="22"/>
          <w:szCs w:val="22"/>
        </w:rPr>
      </w:pPr>
      <w:r w:rsidRPr="00C52DB5">
        <w:rPr>
          <w:sz w:val="22"/>
          <w:szCs w:val="22"/>
        </w:rPr>
        <w:t>Maisto įtaka levofloksacino absorbcijai yra nedidelė.</w:t>
      </w:r>
    </w:p>
    <w:p w14:paraId="7FA328AE" w14:textId="77777777" w:rsidR="001F0D90" w:rsidRPr="00C52DB5" w:rsidRDefault="001F0D90" w:rsidP="001F0D90">
      <w:pPr>
        <w:rPr>
          <w:sz w:val="22"/>
          <w:szCs w:val="22"/>
        </w:rPr>
      </w:pPr>
    </w:p>
    <w:p w14:paraId="315C91E6" w14:textId="77777777" w:rsidR="001F0D90" w:rsidRPr="00C52DB5" w:rsidRDefault="001F0D90" w:rsidP="001F0D90">
      <w:pPr>
        <w:rPr>
          <w:sz w:val="22"/>
          <w:szCs w:val="22"/>
        </w:rPr>
      </w:pPr>
      <w:r w:rsidRPr="00C52DB5">
        <w:rPr>
          <w:sz w:val="22"/>
          <w:szCs w:val="22"/>
        </w:rPr>
        <w:t>Kartą arba du kartus per parą vartojant 500 mg dozę, pusiausvyrinė apykaita nusistovi per 48 val.</w:t>
      </w:r>
    </w:p>
    <w:p w14:paraId="4755F39B" w14:textId="77777777" w:rsidR="001F0D90" w:rsidRPr="00C52DB5" w:rsidRDefault="001F0D90" w:rsidP="001F0D90">
      <w:pPr>
        <w:rPr>
          <w:sz w:val="22"/>
          <w:szCs w:val="22"/>
        </w:rPr>
      </w:pPr>
    </w:p>
    <w:p w14:paraId="476F4CFC" w14:textId="77777777" w:rsidR="001F0D90" w:rsidRPr="00C52DB5" w:rsidRDefault="001F0D90" w:rsidP="001F0D90">
      <w:pPr>
        <w:keepNext/>
        <w:outlineLvl w:val="3"/>
        <w:rPr>
          <w:bCs/>
          <w:sz w:val="22"/>
          <w:szCs w:val="22"/>
          <w:u w:val="single"/>
        </w:rPr>
      </w:pPr>
      <w:r w:rsidRPr="00C52DB5">
        <w:rPr>
          <w:bCs/>
          <w:sz w:val="22"/>
          <w:szCs w:val="22"/>
          <w:u w:val="single"/>
        </w:rPr>
        <w:t>Pasiskirstymas</w:t>
      </w:r>
    </w:p>
    <w:p w14:paraId="13E94AEC" w14:textId="77777777" w:rsidR="001F0D90" w:rsidRPr="00C52DB5" w:rsidRDefault="001F0D90" w:rsidP="001F0D90">
      <w:pPr>
        <w:rPr>
          <w:sz w:val="22"/>
          <w:szCs w:val="22"/>
        </w:rPr>
      </w:pPr>
    </w:p>
    <w:p w14:paraId="77EBFE5F" w14:textId="1A2DB7FE" w:rsidR="001F0D90" w:rsidRPr="00C52DB5" w:rsidRDefault="001F0D90" w:rsidP="001F0D90">
      <w:pPr>
        <w:rPr>
          <w:sz w:val="22"/>
          <w:szCs w:val="22"/>
        </w:rPr>
      </w:pPr>
      <w:r w:rsidRPr="00C52DB5">
        <w:rPr>
          <w:sz w:val="22"/>
          <w:szCs w:val="22"/>
        </w:rPr>
        <w:t>Maždaug 30</w:t>
      </w:r>
      <w:r w:rsidR="00C375D7">
        <w:rPr>
          <w:sz w:val="22"/>
          <w:szCs w:val="22"/>
        </w:rPr>
        <w:t>–</w:t>
      </w:r>
      <w:r w:rsidRPr="00C52DB5">
        <w:rPr>
          <w:sz w:val="22"/>
          <w:szCs w:val="22"/>
        </w:rPr>
        <w:t>40</w:t>
      </w:r>
      <w:r w:rsidR="00C375D7">
        <w:rPr>
          <w:sz w:val="22"/>
          <w:szCs w:val="22"/>
        </w:rPr>
        <w:t> </w:t>
      </w:r>
      <w:r w:rsidRPr="00C52DB5">
        <w:rPr>
          <w:sz w:val="22"/>
          <w:szCs w:val="22"/>
        </w:rPr>
        <w:sym w:font="Symbol" w:char="F025"/>
      </w:r>
      <w:r w:rsidRPr="00C52DB5">
        <w:rPr>
          <w:sz w:val="22"/>
          <w:szCs w:val="22"/>
        </w:rPr>
        <w:t xml:space="preserve"> levofloksacino prisijungia prie serumo baltymų.</w:t>
      </w:r>
    </w:p>
    <w:p w14:paraId="338A7D05" w14:textId="77777777" w:rsidR="001F0D90" w:rsidRPr="00C52DB5" w:rsidRDefault="001F0D90" w:rsidP="001F0D90">
      <w:pPr>
        <w:rPr>
          <w:sz w:val="22"/>
          <w:szCs w:val="22"/>
        </w:rPr>
      </w:pPr>
    </w:p>
    <w:p w14:paraId="62EB020E" w14:textId="77777777" w:rsidR="001F0D90" w:rsidRPr="00C52DB5" w:rsidRDefault="001F0D90" w:rsidP="001F0D90">
      <w:pPr>
        <w:rPr>
          <w:sz w:val="22"/>
          <w:szCs w:val="22"/>
        </w:rPr>
      </w:pPr>
      <w:r w:rsidRPr="00C52DB5">
        <w:rPr>
          <w:sz w:val="22"/>
          <w:szCs w:val="22"/>
        </w:rPr>
        <w:t>Vieną kartą ar kartotinai vartojant 500 mg dozę, vidutinis levofloksacino pasiskirstymo tūris yra maždaug 100 l, tai rodo, kad preparatas plačiai pasiskirsto organizmo audiniuose.</w:t>
      </w:r>
    </w:p>
    <w:p w14:paraId="6CBAB9BC" w14:textId="77777777" w:rsidR="001F0D90" w:rsidRPr="00C52DB5" w:rsidRDefault="001F0D90" w:rsidP="001F0D90">
      <w:pPr>
        <w:keepNext/>
        <w:outlineLvl w:val="3"/>
        <w:rPr>
          <w:bCs/>
          <w:sz w:val="22"/>
          <w:szCs w:val="22"/>
        </w:rPr>
      </w:pPr>
    </w:p>
    <w:p w14:paraId="52745BA7" w14:textId="77777777" w:rsidR="001F0D90" w:rsidRPr="00C52DB5" w:rsidRDefault="001F0D90" w:rsidP="001F0D90">
      <w:pPr>
        <w:keepNext/>
        <w:outlineLvl w:val="3"/>
        <w:rPr>
          <w:bCs/>
          <w:sz w:val="22"/>
          <w:szCs w:val="22"/>
          <w:u w:val="single"/>
        </w:rPr>
      </w:pPr>
      <w:r w:rsidRPr="00C52DB5">
        <w:rPr>
          <w:bCs/>
          <w:sz w:val="22"/>
          <w:szCs w:val="22"/>
          <w:u w:val="single"/>
        </w:rPr>
        <w:t>Vaistinio preparato patekimas į audinius ir organizmo skysčius</w:t>
      </w:r>
    </w:p>
    <w:p w14:paraId="54ED0755" w14:textId="77777777" w:rsidR="001F0D90" w:rsidRPr="00C52DB5" w:rsidRDefault="001F0D90" w:rsidP="001F0D90">
      <w:pPr>
        <w:rPr>
          <w:i/>
          <w:sz w:val="22"/>
          <w:szCs w:val="22"/>
        </w:rPr>
      </w:pPr>
    </w:p>
    <w:p w14:paraId="243F36C6" w14:textId="77777777" w:rsidR="001F0D90" w:rsidRPr="00C52DB5" w:rsidRDefault="001F0D90" w:rsidP="001F0D90">
      <w:pPr>
        <w:keepNext/>
        <w:rPr>
          <w:sz w:val="22"/>
          <w:szCs w:val="22"/>
        </w:rPr>
      </w:pPr>
      <w:r w:rsidRPr="00C52DB5">
        <w:rPr>
          <w:sz w:val="22"/>
          <w:szCs w:val="22"/>
        </w:rPr>
        <w:t>Nustatyta, kad levofloksacino patenka į bronchų gleivinę, epitelį dengiantį skystį, alveolių makrofagus, plaučių audinį, odą (pūslių skystį), prostatos audinį ir šlapimą. Vis dėlto levofloksacino į cerebrospinalinį skystį prasiskverbia nedaug.</w:t>
      </w:r>
    </w:p>
    <w:p w14:paraId="28251D2D" w14:textId="77777777" w:rsidR="001F0D90" w:rsidRPr="00C52DB5" w:rsidRDefault="001F0D90" w:rsidP="001F0D90">
      <w:pPr>
        <w:outlineLvl w:val="4"/>
        <w:rPr>
          <w:b/>
          <w:bCs/>
          <w:i/>
          <w:iCs/>
          <w:sz w:val="22"/>
          <w:szCs w:val="22"/>
        </w:rPr>
      </w:pPr>
    </w:p>
    <w:p w14:paraId="32DD199F" w14:textId="77777777" w:rsidR="001F0D90" w:rsidRPr="00C52DB5" w:rsidRDefault="001F0D90" w:rsidP="001F0D90">
      <w:pPr>
        <w:keepNext/>
        <w:keepLines/>
        <w:outlineLvl w:val="4"/>
        <w:rPr>
          <w:bCs/>
          <w:iCs/>
          <w:sz w:val="22"/>
          <w:szCs w:val="22"/>
          <w:u w:val="single"/>
        </w:rPr>
      </w:pPr>
      <w:r w:rsidRPr="00C52DB5">
        <w:rPr>
          <w:bCs/>
          <w:iCs/>
          <w:sz w:val="22"/>
          <w:szCs w:val="22"/>
          <w:u w:val="single"/>
        </w:rPr>
        <w:lastRenderedPageBreak/>
        <w:t>Biotransformacija</w:t>
      </w:r>
    </w:p>
    <w:p w14:paraId="672CAD2B" w14:textId="77777777" w:rsidR="001F0D90" w:rsidRPr="00C52DB5" w:rsidRDefault="001F0D90" w:rsidP="001F0D90">
      <w:pPr>
        <w:keepNext/>
        <w:keepLines/>
        <w:rPr>
          <w:i/>
          <w:sz w:val="22"/>
          <w:szCs w:val="22"/>
        </w:rPr>
      </w:pPr>
    </w:p>
    <w:p w14:paraId="37FC449B" w14:textId="093F65F6" w:rsidR="001F0D90" w:rsidRPr="00C52DB5" w:rsidRDefault="001F0D90" w:rsidP="001F0D90">
      <w:pPr>
        <w:keepNext/>
        <w:keepLines/>
        <w:rPr>
          <w:sz w:val="22"/>
          <w:szCs w:val="22"/>
        </w:rPr>
      </w:pPr>
      <w:r w:rsidRPr="00C52DB5">
        <w:rPr>
          <w:sz w:val="22"/>
          <w:szCs w:val="22"/>
        </w:rPr>
        <w:t xml:space="preserve">Metabolizuojama labai nedaug levofloksacino. Metabolitai yra desmetillevofloksacinas ir levofloksacino N-oksidas. Šie metabolitai sudaro </w:t>
      </w:r>
      <w:r w:rsidRPr="00C52DB5">
        <w:rPr>
          <w:sz w:val="22"/>
          <w:szCs w:val="22"/>
        </w:rPr>
        <w:sym w:font="Symbol" w:char="F03C"/>
      </w:r>
      <w:r w:rsidR="00C375D7">
        <w:rPr>
          <w:sz w:val="22"/>
          <w:szCs w:val="22"/>
        </w:rPr>
        <w:t> </w:t>
      </w:r>
      <w:r w:rsidRPr="00C52DB5">
        <w:rPr>
          <w:sz w:val="22"/>
          <w:szCs w:val="22"/>
        </w:rPr>
        <w:t>5</w:t>
      </w:r>
      <w:r w:rsidR="00C375D7">
        <w:rPr>
          <w:sz w:val="22"/>
          <w:szCs w:val="22"/>
        </w:rPr>
        <w:t> </w:t>
      </w:r>
      <w:r w:rsidRPr="00C52DB5">
        <w:rPr>
          <w:sz w:val="22"/>
          <w:szCs w:val="22"/>
        </w:rPr>
        <w:sym w:font="Symbol" w:char="F025"/>
      </w:r>
      <w:r w:rsidRPr="00C52DB5">
        <w:rPr>
          <w:sz w:val="22"/>
          <w:szCs w:val="22"/>
        </w:rPr>
        <w:t xml:space="preserve"> dozės ir išskiriami su šlapimu. </w:t>
      </w:r>
    </w:p>
    <w:p w14:paraId="63E0BD0E" w14:textId="77777777" w:rsidR="001F0D90" w:rsidRPr="00C52DB5" w:rsidRDefault="001F0D90" w:rsidP="001F0D90">
      <w:pPr>
        <w:keepNext/>
        <w:keepLines/>
        <w:rPr>
          <w:sz w:val="22"/>
          <w:szCs w:val="22"/>
        </w:rPr>
      </w:pPr>
      <w:r w:rsidRPr="00C52DB5">
        <w:rPr>
          <w:sz w:val="22"/>
          <w:szCs w:val="22"/>
        </w:rPr>
        <w:t>Levofloksacinas stereocheminiu požiūriu yra stabilus, chiralinė inversija jam nebūdinga.</w:t>
      </w:r>
    </w:p>
    <w:p w14:paraId="3FC1BE9E" w14:textId="77777777" w:rsidR="001F0D90" w:rsidRPr="00C52DB5" w:rsidRDefault="001F0D90" w:rsidP="001F0D90">
      <w:pPr>
        <w:rPr>
          <w:sz w:val="22"/>
          <w:szCs w:val="22"/>
        </w:rPr>
      </w:pPr>
    </w:p>
    <w:p w14:paraId="06BA88E5" w14:textId="77777777" w:rsidR="001F0D90" w:rsidRPr="00C52DB5" w:rsidRDefault="001F0D90" w:rsidP="001F0D90">
      <w:pPr>
        <w:outlineLvl w:val="4"/>
        <w:rPr>
          <w:bCs/>
          <w:iCs/>
          <w:sz w:val="22"/>
          <w:szCs w:val="22"/>
          <w:u w:val="single"/>
        </w:rPr>
      </w:pPr>
      <w:r w:rsidRPr="00C52DB5">
        <w:rPr>
          <w:bCs/>
          <w:iCs/>
          <w:sz w:val="22"/>
          <w:szCs w:val="22"/>
          <w:u w:val="single"/>
        </w:rPr>
        <w:t>Eliminacija</w:t>
      </w:r>
    </w:p>
    <w:p w14:paraId="3D227655" w14:textId="77777777" w:rsidR="001F0D90" w:rsidRPr="00C52DB5" w:rsidRDefault="001F0D90" w:rsidP="001F0D90">
      <w:pPr>
        <w:rPr>
          <w:sz w:val="22"/>
          <w:szCs w:val="22"/>
        </w:rPr>
      </w:pPr>
    </w:p>
    <w:p w14:paraId="6E227D1B" w14:textId="3CEAA4BF" w:rsidR="001F0D90" w:rsidRPr="00C52DB5" w:rsidRDefault="001F0D90" w:rsidP="001F0D90">
      <w:pPr>
        <w:rPr>
          <w:sz w:val="22"/>
          <w:szCs w:val="22"/>
        </w:rPr>
      </w:pPr>
      <w:r w:rsidRPr="00C52DB5">
        <w:rPr>
          <w:sz w:val="22"/>
          <w:szCs w:val="22"/>
        </w:rPr>
        <w:t>Išgertas ar į veną suleistas levofloksacinas iš plazmos išsiskiria palyginti lėtai (t</w:t>
      </w:r>
      <w:r w:rsidRPr="00C52DB5">
        <w:rPr>
          <w:sz w:val="22"/>
          <w:szCs w:val="22"/>
          <w:vertAlign w:val="subscript"/>
        </w:rPr>
        <w:t>1/2</w:t>
      </w:r>
      <w:r w:rsidRPr="00C52DB5">
        <w:rPr>
          <w:sz w:val="22"/>
          <w:szCs w:val="22"/>
        </w:rPr>
        <w:t xml:space="preserve"> 6</w:t>
      </w:r>
      <w:r w:rsidRPr="00C52DB5">
        <w:rPr>
          <w:sz w:val="22"/>
          <w:szCs w:val="22"/>
        </w:rPr>
        <w:noBreakHyphen/>
        <w:t>8 val.). Iš organizmo levofloksacinas išskiriamas daugiausiai per inkstus (</w:t>
      </w:r>
      <w:r w:rsidRPr="00C52DB5">
        <w:rPr>
          <w:sz w:val="22"/>
          <w:szCs w:val="22"/>
        </w:rPr>
        <w:sym w:font="Symbol" w:char="F03E"/>
      </w:r>
      <w:r w:rsidR="00C375D7">
        <w:rPr>
          <w:sz w:val="22"/>
          <w:szCs w:val="22"/>
        </w:rPr>
        <w:t> </w:t>
      </w:r>
      <w:r w:rsidRPr="00C52DB5">
        <w:rPr>
          <w:sz w:val="22"/>
          <w:szCs w:val="22"/>
        </w:rPr>
        <w:t>85</w:t>
      </w:r>
      <w:r w:rsidR="00C375D7">
        <w:rPr>
          <w:sz w:val="22"/>
          <w:szCs w:val="22"/>
        </w:rPr>
        <w:t> </w:t>
      </w:r>
      <w:r w:rsidRPr="00C52DB5">
        <w:rPr>
          <w:sz w:val="22"/>
          <w:szCs w:val="22"/>
        </w:rPr>
        <w:sym w:font="Symbol" w:char="F025"/>
      </w:r>
      <w:r w:rsidRPr="00C52DB5">
        <w:rPr>
          <w:sz w:val="22"/>
          <w:szCs w:val="22"/>
        </w:rPr>
        <w:t xml:space="preserve"> pavartotos dozės).</w:t>
      </w:r>
    </w:p>
    <w:p w14:paraId="3C267A08" w14:textId="77777777" w:rsidR="001F0D90" w:rsidRPr="00C52DB5" w:rsidRDefault="001F0D90" w:rsidP="001F0D90">
      <w:pPr>
        <w:rPr>
          <w:sz w:val="22"/>
          <w:szCs w:val="22"/>
        </w:rPr>
      </w:pPr>
    </w:p>
    <w:p w14:paraId="2B245D40" w14:textId="77777777" w:rsidR="001F0D90" w:rsidRPr="00C52DB5" w:rsidRDefault="001F0D90" w:rsidP="001F0D90">
      <w:pPr>
        <w:rPr>
          <w:sz w:val="22"/>
          <w:szCs w:val="22"/>
        </w:rPr>
      </w:pPr>
      <w:r w:rsidRPr="00C52DB5">
        <w:rPr>
          <w:sz w:val="22"/>
          <w:szCs w:val="22"/>
        </w:rPr>
        <w:t>Pavartojus vienkartinę 500 mg levofloksacino dozę, vidutinis tariamasis bendrasis organizmo klirensas buvo 175 +/</w:t>
      </w:r>
      <w:r w:rsidRPr="00C52DB5">
        <w:rPr>
          <w:sz w:val="22"/>
          <w:szCs w:val="22"/>
        </w:rPr>
        <w:noBreakHyphen/>
        <w:t>29,2</w:t>
      </w:r>
      <w:r w:rsidRPr="00C52DB5">
        <w:rPr>
          <w:i/>
          <w:sz w:val="22"/>
          <w:szCs w:val="22"/>
        </w:rPr>
        <w:t> </w:t>
      </w:r>
      <w:r w:rsidRPr="00C52DB5">
        <w:rPr>
          <w:sz w:val="22"/>
          <w:szCs w:val="22"/>
        </w:rPr>
        <w:t>ml/min.</w:t>
      </w:r>
    </w:p>
    <w:p w14:paraId="2D1A19A6" w14:textId="77777777" w:rsidR="001F0D90" w:rsidRPr="00C52DB5" w:rsidRDefault="001F0D90" w:rsidP="001F0D90">
      <w:pPr>
        <w:rPr>
          <w:sz w:val="22"/>
          <w:szCs w:val="22"/>
        </w:rPr>
      </w:pPr>
    </w:p>
    <w:p w14:paraId="5D56AE06" w14:textId="19338B47" w:rsidR="001F0D90" w:rsidRPr="00C52DB5" w:rsidRDefault="001F0D90" w:rsidP="001F0D90">
      <w:pPr>
        <w:rPr>
          <w:sz w:val="22"/>
          <w:szCs w:val="22"/>
        </w:rPr>
      </w:pPr>
      <w:r w:rsidRPr="00C52DB5">
        <w:rPr>
          <w:sz w:val="22"/>
          <w:szCs w:val="22"/>
        </w:rPr>
        <w:t>Išgerto ir į veną suleisto levofloksacino farmakokinetikos parametrai reikšmingai nesiskiria, todėl minėtus vartojimo būdus galima keisti.</w:t>
      </w:r>
    </w:p>
    <w:p w14:paraId="615F0946" w14:textId="77777777" w:rsidR="001F0D90" w:rsidRPr="00C52DB5" w:rsidRDefault="001F0D90" w:rsidP="001F0D90">
      <w:pPr>
        <w:rPr>
          <w:sz w:val="22"/>
          <w:szCs w:val="22"/>
        </w:rPr>
      </w:pPr>
    </w:p>
    <w:p w14:paraId="15F3AE41" w14:textId="77777777" w:rsidR="001F0D90" w:rsidRPr="00C52DB5" w:rsidRDefault="001F0D90" w:rsidP="001F0D90">
      <w:pPr>
        <w:rPr>
          <w:sz w:val="22"/>
          <w:szCs w:val="22"/>
          <w:u w:val="single"/>
        </w:rPr>
      </w:pPr>
      <w:r w:rsidRPr="00C52DB5">
        <w:rPr>
          <w:sz w:val="22"/>
          <w:szCs w:val="22"/>
          <w:u w:val="single"/>
        </w:rPr>
        <w:t>Linijiškumas</w:t>
      </w:r>
    </w:p>
    <w:p w14:paraId="4070B5B3" w14:textId="77777777" w:rsidR="001F0D90" w:rsidRPr="00C52DB5" w:rsidRDefault="001F0D90" w:rsidP="001F0D90">
      <w:pPr>
        <w:rPr>
          <w:sz w:val="22"/>
          <w:szCs w:val="22"/>
        </w:rPr>
      </w:pPr>
    </w:p>
    <w:p w14:paraId="3EF775CF" w14:textId="66F85DEB" w:rsidR="001F0D90" w:rsidRPr="00C52DB5" w:rsidRDefault="001F0D90" w:rsidP="001F0D90">
      <w:pPr>
        <w:rPr>
          <w:sz w:val="22"/>
          <w:szCs w:val="22"/>
        </w:rPr>
      </w:pPr>
      <w:r w:rsidRPr="00C52DB5">
        <w:rPr>
          <w:sz w:val="22"/>
          <w:szCs w:val="22"/>
        </w:rPr>
        <w:t>50</w:t>
      </w:r>
      <w:r w:rsidR="00C375D7">
        <w:rPr>
          <w:sz w:val="22"/>
          <w:szCs w:val="22"/>
        </w:rPr>
        <w:t>–</w:t>
      </w:r>
      <w:r w:rsidRPr="00C52DB5">
        <w:rPr>
          <w:sz w:val="22"/>
          <w:szCs w:val="22"/>
        </w:rPr>
        <w:t>1</w:t>
      </w:r>
      <w:r w:rsidR="00C375D7">
        <w:rPr>
          <w:sz w:val="22"/>
          <w:szCs w:val="22"/>
        </w:rPr>
        <w:t> </w:t>
      </w:r>
      <w:r w:rsidRPr="00C52DB5">
        <w:rPr>
          <w:sz w:val="22"/>
          <w:szCs w:val="22"/>
        </w:rPr>
        <w:t>000 mg levofloksacino dozės farmakokinetika yra linijinė.</w:t>
      </w:r>
    </w:p>
    <w:p w14:paraId="366F619D" w14:textId="77777777" w:rsidR="001F0D90" w:rsidRPr="00C52DB5" w:rsidRDefault="001F0D90" w:rsidP="001F0D90">
      <w:pPr>
        <w:rPr>
          <w:sz w:val="22"/>
          <w:szCs w:val="22"/>
        </w:rPr>
      </w:pPr>
    </w:p>
    <w:p w14:paraId="6A008E96" w14:textId="77777777" w:rsidR="001F0D90" w:rsidRPr="00C52DB5" w:rsidRDefault="001F0D90" w:rsidP="001F0D90">
      <w:pPr>
        <w:rPr>
          <w:sz w:val="22"/>
          <w:szCs w:val="22"/>
          <w:u w:val="single"/>
        </w:rPr>
      </w:pPr>
      <w:r w:rsidRPr="00C52DB5">
        <w:rPr>
          <w:sz w:val="22"/>
          <w:szCs w:val="22"/>
          <w:u w:val="single"/>
        </w:rPr>
        <w:t>Ypatingos populiacijos</w:t>
      </w:r>
    </w:p>
    <w:p w14:paraId="326B066E" w14:textId="77777777" w:rsidR="001F0D90" w:rsidRPr="00C52DB5" w:rsidRDefault="001F0D90" w:rsidP="001F0D90">
      <w:pPr>
        <w:outlineLvl w:val="4"/>
        <w:rPr>
          <w:bCs/>
          <w:iCs/>
          <w:sz w:val="22"/>
          <w:szCs w:val="22"/>
          <w:u w:val="single"/>
        </w:rPr>
      </w:pPr>
    </w:p>
    <w:p w14:paraId="4EE2800E" w14:textId="77777777" w:rsidR="001F0D90" w:rsidRPr="00C52DB5" w:rsidRDefault="001F0D90" w:rsidP="001F0D90">
      <w:pPr>
        <w:outlineLvl w:val="4"/>
        <w:rPr>
          <w:bCs/>
          <w:i/>
          <w:iCs/>
          <w:sz w:val="22"/>
          <w:szCs w:val="22"/>
        </w:rPr>
      </w:pPr>
      <w:r w:rsidRPr="00C52DB5">
        <w:rPr>
          <w:bCs/>
          <w:i/>
          <w:iCs/>
          <w:sz w:val="22"/>
          <w:szCs w:val="22"/>
        </w:rPr>
        <w:t xml:space="preserve">Žmonės, sergantys inkstų funkcijos nepakankamumu </w:t>
      </w:r>
    </w:p>
    <w:p w14:paraId="6257679C" w14:textId="77777777" w:rsidR="001F0D90" w:rsidRPr="00C52DB5" w:rsidRDefault="001F0D90" w:rsidP="001F0D90">
      <w:pPr>
        <w:rPr>
          <w:sz w:val="22"/>
          <w:szCs w:val="22"/>
        </w:rPr>
      </w:pPr>
    </w:p>
    <w:p w14:paraId="4E2EB34C" w14:textId="77777777" w:rsidR="001F0D90" w:rsidRPr="00C52DB5" w:rsidRDefault="001F0D90" w:rsidP="001F0D90">
      <w:pPr>
        <w:rPr>
          <w:sz w:val="22"/>
          <w:szCs w:val="22"/>
        </w:rPr>
      </w:pPr>
      <w:r w:rsidRPr="00C52DB5">
        <w:rPr>
          <w:sz w:val="22"/>
          <w:szCs w:val="22"/>
        </w:rPr>
        <w:t>Jei inkstų funkcija pažeista, levofloksacino farmakokinetika pakinta. Jei inkstų funkcija susilpnėja, išsiskyrimas per inkstus ir klirensas mažėja, o pusinės eliminacijos laikas ilgėja (žr. žemiau esančią lentelę).</w:t>
      </w:r>
    </w:p>
    <w:p w14:paraId="70A14C77" w14:textId="77777777" w:rsidR="001F0D90" w:rsidRPr="00C52DB5" w:rsidRDefault="001F0D90" w:rsidP="001F0D90">
      <w:pPr>
        <w:rPr>
          <w:sz w:val="22"/>
          <w:szCs w:val="22"/>
        </w:rPr>
      </w:pPr>
    </w:p>
    <w:p w14:paraId="76FF539C" w14:textId="77777777" w:rsidR="001F0D90" w:rsidRPr="00C52DB5" w:rsidRDefault="001F0D90" w:rsidP="001F0D90">
      <w:pPr>
        <w:rPr>
          <w:sz w:val="22"/>
          <w:szCs w:val="22"/>
        </w:rPr>
      </w:pPr>
      <w:r w:rsidRPr="00C52DB5">
        <w:rPr>
          <w:sz w:val="22"/>
          <w:szCs w:val="22"/>
        </w:rPr>
        <w:t>Farmakokinetika pacientų, sergančių inkstų nepakankamumu, organizme po vienkartinės 500 mg geriamojo vaistinio preparato dozės pavartojimo</w:t>
      </w:r>
    </w:p>
    <w:p w14:paraId="3C37748B" w14:textId="77777777" w:rsidR="001F0D90" w:rsidRPr="00C52DB5" w:rsidRDefault="001F0D90" w:rsidP="001F0D90">
      <w:pPr>
        <w:rPr>
          <w:sz w:val="22"/>
          <w:szCs w:val="22"/>
        </w:rPr>
      </w:pPr>
    </w:p>
    <w:tbl>
      <w:tblPr>
        <w:tblW w:w="0" w:type="auto"/>
        <w:tblInd w:w="1998" w:type="dxa"/>
        <w:tblLayout w:type="fixed"/>
        <w:tblLook w:val="0000" w:firstRow="0" w:lastRow="0" w:firstColumn="0" w:lastColumn="0" w:noHBand="0" w:noVBand="0"/>
      </w:tblPr>
      <w:tblGrid>
        <w:gridCol w:w="1620"/>
        <w:gridCol w:w="1440"/>
        <w:gridCol w:w="1440"/>
        <w:gridCol w:w="1440"/>
      </w:tblGrid>
      <w:tr w:rsidR="001F0D90" w:rsidRPr="00C52DB5" w14:paraId="2E5EA90A" w14:textId="77777777" w:rsidTr="00C962F0">
        <w:tc>
          <w:tcPr>
            <w:tcW w:w="1620" w:type="dxa"/>
            <w:tcBorders>
              <w:top w:val="single" w:sz="6" w:space="0" w:color="auto"/>
              <w:left w:val="single" w:sz="6" w:space="0" w:color="auto"/>
              <w:bottom w:val="single" w:sz="6" w:space="0" w:color="auto"/>
              <w:right w:val="single" w:sz="6" w:space="0" w:color="auto"/>
            </w:tcBorders>
          </w:tcPr>
          <w:p w14:paraId="367ECF7D" w14:textId="77777777" w:rsidR="001F0D90" w:rsidRPr="00C52DB5" w:rsidRDefault="001F0D90" w:rsidP="00C962F0">
            <w:pPr>
              <w:rPr>
                <w:sz w:val="22"/>
                <w:szCs w:val="22"/>
              </w:rPr>
            </w:pPr>
            <w:r w:rsidRPr="00C52DB5">
              <w:rPr>
                <w:sz w:val="22"/>
                <w:szCs w:val="22"/>
              </w:rPr>
              <w:t>Kl</w:t>
            </w:r>
            <w:r w:rsidRPr="00C52DB5">
              <w:rPr>
                <w:sz w:val="22"/>
                <w:szCs w:val="22"/>
                <w:vertAlign w:val="subscript"/>
              </w:rPr>
              <w:t>Kr</w:t>
            </w:r>
            <w:r w:rsidRPr="00C52DB5">
              <w:rPr>
                <w:sz w:val="22"/>
                <w:szCs w:val="22"/>
              </w:rPr>
              <w:t xml:space="preserve"> [ml/min.]</w:t>
            </w:r>
          </w:p>
        </w:tc>
        <w:tc>
          <w:tcPr>
            <w:tcW w:w="1440" w:type="dxa"/>
            <w:tcBorders>
              <w:top w:val="single" w:sz="6" w:space="0" w:color="auto"/>
              <w:left w:val="single" w:sz="6" w:space="0" w:color="auto"/>
              <w:bottom w:val="single" w:sz="6" w:space="0" w:color="auto"/>
              <w:right w:val="single" w:sz="6" w:space="0" w:color="auto"/>
            </w:tcBorders>
          </w:tcPr>
          <w:p w14:paraId="39EAC3D4" w14:textId="2D3B6661" w:rsidR="001F0D90" w:rsidRPr="00C52DB5" w:rsidRDefault="001F0D90" w:rsidP="00C962F0">
            <w:pPr>
              <w:rPr>
                <w:sz w:val="22"/>
                <w:szCs w:val="22"/>
              </w:rPr>
            </w:pPr>
            <w:r w:rsidRPr="00C52DB5">
              <w:rPr>
                <w:sz w:val="22"/>
                <w:szCs w:val="22"/>
              </w:rPr>
              <w:t>&lt;</w:t>
            </w:r>
            <w:r w:rsidR="00C375D7">
              <w:rPr>
                <w:sz w:val="22"/>
                <w:szCs w:val="22"/>
              </w:rPr>
              <w:t> </w:t>
            </w:r>
            <w:r w:rsidRPr="00C52DB5">
              <w:rPr>
                <w:sz w:val="22"/>
                <w:szCs w:val="22"/>
              </w:rPr>
              <w:t>20</w:t>
            </w:r>
          </w:p>
        </w:tc>
        <w:tc>
          <w:tcPr>
            <w:tcW w:w="1440" w:type="dxa"/>
            <w:tcBorders>
              <w:top w:val="single" w:sz="6" w:space="0" w:color="auto"/>
              <w:left w:val="single" w:sz="6" w:space="0" w:color="auto"/>
              <w:bottom w:val="single" w:sz="6" w:space="0" w:color="auto"/>
              <w:right w:val="single" w:sz="6" w:space="0" w:color="auto"/>
            </w:tcBorders>
          </w:tcPr>
          <w:p w14:paraId="7E67788C" w14:textId="6137E79F" w:rsidR="001F0D90" w:rsidRPr="00C52DB5" w:rsidRDefault="001F0D90" w:rsidP="00C962F0">
            <w:pPr>
              <w:rPr>
                <w:sz w:val="22"/>
                <w:szCs w:val="22"/>
              </w:rPr>
            </w:pPr>
            <w:r w:rsidRPr="00C52DB5">
              <w:rPr>
                <w:sz w:val="22"/>
                <w:szCs w:val="22"/>
              </w:rPr>
              <w:t>20</w:t>
            </w:r>
            <w:r w:rsidR="00C375D7">
              <w:rPr>
                <w:sz w:val="22"/>
                <w:szCs w:val="22"/>
              </w:rPr>
              <w:t>–</w:t>
            </w:r>
            <w:r w:rsidRPr="00C52DB5">
              <w:rPr>
                <w:sz w:val="22"/>
                <w:szCs w:val="22"/>
              </w:rPr>
              <w:t>49</w:t>
            </w:r>
          </w:p>
        </w:tc>
        <w:tc>
          <w:tcPr>
            <w:tcW w:w="1440" w:type="dxa"/>
            <w:tcBorders>
              <w:top w:val="single" w:sz="6" w:space="0" w:color="auto"/>
              <w:left w:val="single" w:sz="6" w:space="0" w:color="auto"/>
              <w:bottom w:val="single" w:sz="6" w:space="0" w:color="auto"/>
              <w:right w:val="single" w:sz="6" w:space="0" w:color="auto"/>
            </w:tcBorders>
          </w:tcPr>
          <w:p w14:paraId="62889F93" w14:textId="38BDA424" w:rsidR="001F0D90" w:rsidRPr="00C52DB5" w:rsidRDefault="001F0D90" w:rsidP="00C962F0">
            <w:pPr>
              <w:rPr>
                <w:sz w:val="22"/>
                <w:szCs w:val="22"/>
              </w:rPr>
            </w:pPr>
            <w:r w:rsidRPr="00C52DB5">
              <w:rPr>
                <w:sz w:val="22"/>
                <w:szCs w:val="22"/>
              </w:rPr>
              <w:t>50</w:t>
            </w:r>
            <w:r w:rsidR="00C375D7">
              <w:rPr>
                <w:sz w:val="22"/>
                <w:szCs w:val="22"/>
              </w:rPr>
              <w:t>–</w:t>
            </w:r>
            <w:r w:rsidRPr="00C52DB5">
              <w:rPr>
                <w:sz w:val="22"/>
                <w:szCs w:val="22"/>
              </w:rPr>
              <w:t>80</w:t>
            </w:r>
          </w:p>
        </w:tc>
      </w:tr>
      <w:tr w:rsidR="001F0D90" w:rsidRPr="00C52DB5" w14:paraId="4706F080" w14:textId="77777777" w:rsidTr="00C962F0">
        <w:tc>
          <w:tcPr>
            <w:tcW w:w="1620" w:type="dxa"/>
            <w:tcBorders>
              <w:top w:val="single" w:sz="6" w:space="0" w:color="auto"/>
              <w:left w:val="single" w:sz="6" w:space="0" w:color="auto"/>
              <w:bottom w:val="single" w:sz="6" w:space="0" w:color="auto"/>
              <w:right w:val="single" w:sz="6" w:space="0" w:color="auto"/>
            </w:tcBorders>
          </w:tcPr>
          <w:p w14:paraId="0087A7EC" w14:textId="77777777" w:rsidR="001F0D90" w:rsidRPr="00C52DB5" w:rsidRDefault="001F0D90" w:rsidP="00C962F0">
            <w:pPr>
              <w:rPr>
                <w:sz w:val="22"/>
                <w:szCs w:val="22"/>
              </w:rPr>
            </w:pPr>
            <w:r w:rsidRPr="00C52DB5">
              <w:rPr>
                <w:sz w:val="22"/>
                <w:szCs w:val="22"/>
              </w:rPr>
              <w:t>Kl</w:t>
            </w:r>
            <w:r w:rsidRPr="00C52DB5">
              <w:rPr>
                <w:sz w:val="22"/>
                <w:szCs w:val="22"/>
                <w:vertAlign w:val="subscript"/>
              </w:rPr>
              <w:t>R</w:t>
            </w:r>
            <w:r w:rsidRPr="00C52DB5">
              <w:rPr>
                <w:sz w:val="22"/>
                <w:szCs w:val="22"/>
              </w:rPr>
              <w:t xml:space="preserve"> [ml/min.]</w:t>
            </w:r>
          </w:p>
        </w:tc>
        <w:tc>
          <w:tcPr>
            <w:tcW w:w="1440" w:type="dxa"/>
            <w:tcBorders>
              <w:top w:val="single" w:sz="6" w:space="0" w:color="auto"/>
              <w:left w:val="single" w:sz="6" w:space="0" w:color="auto"/>
              <w:bottom w:val="single" w:sz="6" w:space="0" w:color="auto"/>
              <w:right w:val="single" w:sz="6" w:space="0" w:color="auto"/>
            </w:tcBorders>
          </w:tcPr>
          <w:p w14:paraId="6F41C08E" w14:textId="77777777" w:rsidR="001F0D90" w:rsidRPr="00C52DB5" w:rsidRDefault="001F0D90" w:rsidP="00C962F0">
            <w:pPr>
              <w:rPr>
                <w:sz w:val="22"/>
                <w:szCs w:val="22"/>
              </w:rPr>
            </w:pPr>
            <w:r w:rsidRPr="00C52DB5">
              <w:rPr>
                <w:sz w:val="22"/>
                <w:szCs w:val="22"/>
              </w:rPr>
              <w:t>13</w:t>
            </w:r>
          </w:p>
        </w:tc>
        <w:tc>
          <w:tcPr>
            <w:tcW w:w="1440" w:type="dxa"/>
            <w:tcBorders>
              <w:top w:val="single" w:sz="6" w:space="0" w:color="auto"/>
              <w:left w:val="single" w:sz="6" w:space="0" w:color="auto"/>
              <w:bottom w:val="single" w:sz="6" w:space="0" w:color="auto"/>
              <w:right w:val="single" w:sz="6" w:space="0" w:color="auto"/>
            </w:tcBorders>
          </w:tcPr>
          <w:p w14:paraId="4884EDCA" w14:textId="77777777" w:rsidR="001F0D90" w:rsidRPr="00C52DB5" w:rsidRDefault="001F0D90" w:rsidP="00C962F0">
            <w:pPr>
              <w:rPr>
                <w:sz w:val="22"/>
                <w:szCs w:val="22"/>
              </w:rPr>
            </w:pPr>
            <w:r w:rsidRPr="00C52DB5">
              <w:rPr>
                <w:sz w:val="22"/>
                <w:szCs w:val="22"/>
              </w:rPr>
              <w:t>26</w:t>
            </w:r>
          </w:p>
        </w:tc>
        <w:tc>
          <w:tcPr>
            <w:tcW w:w="1440" w:type="dxa"/>
            <w:tcBorders>
              <w:top w:val="single" w:sz="6" w:space="0" w:color="auto"/>
              <w:left w:val="single" w:sz="6" w:space="0" w:color="auto"/>
              <w:bottom w:val="single" w:sz="6" w:space="0" w:color="auto"/>
              <w:right w:val="single" w:sz="6" w:space="0" w:color="auto"/>
            </w:tcBorders>
          </w:tcPr>
          <w:p w14:paraId="2EA33A79" w14:textId="77777777" w:rsidR="001F0D90" w:rsidRPr="00C52DB5" w:rsidRDefault="001F0D90" w:rsidP="00C962F0">
            <w:pPr>
              <w:rPr>
                <w:sz w:val="22"/>
                <w:szCs w:val="22"/>
              </w:rPr>
            </w:pPr>
            <w:r w:rsidRPr="00C52DB5">
              <w:rPr>
                <w:sz w:val="22"/>
                <w:szCs w:val="22"/>
              </w:rPr>
              <w:t>57</w:t>
            </w:r>
          </w:p>
        </w:tc>
      </w:tr>
      <w:tr w:rsidR="001F0D90" w:rsidRPr="00C52DB5" w14:paraId="420A2E3A" w14:textId="77777777" w:rsidTr="00C962F0">
        <w:tc>
          <w:tcPr>
            <w:tcW w:w="1620" w:type="dxa"/>
            <w:tcBorders>
              <w:top w:val="single" w:sz="6" w:space="0" w:color="auto"/>
              <w:left w:val="single" w:sz="6" w:space="0" w:color="auto"/>
              <w:bottom w:val="single" w:sz="6" w:space="0" w:color="auto"/>
              <w:right w:val="single" w:sz="6" w:space="0" w:color="auto"/>
            </w:tcBorders>
          </w:tcPr>
          <w:p w14:paraId="70452F58" w14:textId="77777777" w:rsidR="001F0D90" w:rsidRPr="00C52DB5" w:rsidRDefault="001F0D90" w:rsidP="00C962F0">
            <w:pPr>
              <w:rPr>
                <w:sz w:val="22"/>
                <w:szCs w:val="22"/>
              </w:rPr>
            </w:pPr>
            <w:r w:rsidRPr="00C52DB5">
              <w:rPr>
                <w:sz w:val="22"/>
                <w:szCs w:val="22"/>
              </w:rPr>
              <w:t>t</w:t>
            </w:r>
            <w:r w:rsidRPr="00C52DB5">
              <w:rPr>
                <w:sz w:val="22"/>
                <w:szCs w:val="22"/>
                <w:vertAlign w:val="subscript"/>
              </w:rPr>
              <w:t>1/2</w:t>
            </w:r>
            <w:r w:rsidRPr="00C52DB5">
              <w:rPr>
                <w:sz w:val="22"/>
                <w:szCs w:val="22"/>
              </w:rPr>
              <w:t xml:space="preserve"> [val.]</w:t>
            </w:r>
          </w:p>
        </w:tc>
        <w:tc>
          <w:tcPr>
            <w:tcW w:w="1440" w:type="dxa"/>
            <w:tcBorders>
              <w:top w:val="single" w:sz="6" w:space="0" w:color="auto"/>
              <w:left w:val="single" w:sz="6" w:space="0" w:color="auto"/>
              <w:bottom w:val="single" w:sz="6" w:space="0" w:color="auto"/>
              <w:right w:val="single" w:sz="6" w:space="0" w:color="auto"/>
            </w:tcBorders>
          </w:tcPr>
          <w:p w14:paraId="293642CC" w14:textId="77777777" w:rsidR="001F0D90" w:rsidRPr="00C52DB5" w:rsidRDefault="001F0D90" w:rsidP="00C962F0">
            <w:pPr>
              <w:rPr>
                <w:sz w:val="22"/>
                <w:szCs w:val="22"/>
              </w:rPr>
            </w:pPr>
            <w:r w:rsidRPr="00C52DB5">
              <w:rPr>
                <w:sz w:val="22"/>
                <w:szCs w:val="22"/>
              </w:rPr>
              <w:t>35</w:t>
            </w:r>
          </w:p>
        </w:tc>
        <w:tc>
          <w:tcPr>
            <w:tcW w:w="1440" w:type="dxa"/>
            <w:tcBorders>
              <w:top w:val="single" w:sz="6" w:space="0" w:color="auto"/>
              <w:left w:val="single" w:sz="6" w:space="0" w:color="auto"/>
              <w:bottom w:val="single" w:sz="6" w:space="0" w:color="auto"/>
              <w:right w:val="single" w:sz="6" w:space="0" w:color="auto"/>
            </w:tcBorders>
          </w:tcPr>
          <w:p w14:paraId="21AD6174" w14:textId="77777777" w:rsidR="001F0D90" w:rsidRPr="00C52DB5" w:rsidRDefault="001F0D90" w:rsidP="00C962F0">
            <w:pPr>
              <w:rPr>
                <w:sz w:val="22"/>
                <w:szCs w:val="22"/>
              </w:rPr>
            </w:pPr>
            <w:r w:rsidRPr="00C52DB5">
              <w:rPr>
                <w:sz w:val="22"/>
                <w:szCs w:val="22"/>
              </w:rPr>
              <w:t>27</w:t>
            </w:r>
          </w:p>
        </w:tc>
        <w:tc>
          <w:tcPr>
            <w:tcW w:w="1440" w:type="dxa"/>
            <w:tcBorders>
              <w:top w:val="single" w:sz="6" w:space="0" w:color="auto"/>
              <w:left w:val="single" w:sz="6" w:space="0" w:color="auto"/>
              <w:bottom w:val="single" w:sz="6" w:space="0" w:color="auto"/>
              <w:right w:val="single" w:sz="6" w:space="0" w:color="auto"/>
            </w:tcBorders>
          </w:tcPr>
          <w:p w14:paraId="138074B6" w14:textId="77777777" w:rsidR="001F0D90" w:rsidRPr="00C52DB5" w:rsidRDefault="001F0D90" w:rsidP="00C962F0">
            <w:pPr>
              <w:rPr>
                <w:sz w:val="22"/>
                <w:szCs w:val="22"/>
              </w:rPr>
            </w:pPr>
            <w:r w:rsidRPr="00C52DB5">
              <w:rPr>
                <w:sz w:val="22"/>
                <w:szCs w:val="22"/>
              </w:rPr>
              <w:t>9</w:t>
            </w:r>
          </w:p>
        </w:tc>
      </w:tr>
    </w:tbl>
    <w:p w14:paraId="5516D4F2" w14:textId="77777777" w:rsidR="001F0D90" w:rsidRPr="00C52DB5" w:rsidRDefault="001F0D90" w:rsidP="001F0D90">
      <w:pPr>
        <w:rPr>
          <w:sz w:val="22"/>
          <w:szCs w:val="22"/>
        </w:rPr>
      </w:pPr>
    </w:p>
    <w:p w14:paraId="67F41C95" w14:textId="77777777" w:rsidR="001F0D90" w:rsidRPr="00C52DB5" w:rsidRDefault="001F0D90" w:rsidP="001F0D90">
      <w:pPr>
        <w:outlineLvl w:val="4"/>
        <w:rPr>
          <w:bCs/>
          <w:i/>
          <w:iCs/>
          <w:sz w:val="22"/>
          <w:szCs w:val="22"/>
        </w:rPr>
      </w:pPr>
      <w:r w:rsidRPr="00C52DB5">
        <w:rPr>
          <w:bCs/>
          <w:i/>
          <w:iCs/>
          <w:sz w:val="22"/>
          <w:szCs w:val="22"/>
        </w:rPr>
        <w:t>Senyvi pacientai</w:t>
      </w:r>
    </w:p>
    <w:p w14:paraId="1AF963B6" w14:textId="77777777" w:rsidR="001F0D90" w:rsidRPr="00C52DB5" w:rsidRDefault="001F0D90" w:rsidP="001F0D90">
      <w:pPr>
        <w:rPr>
          <w:sz w:val="22"/>
          <w:szCs w:val="22"/>
        </w:rPr>
      </w:pPr>
    </w:p>
    <w:p w14:paraId="6C72FFF3" w14:textId="77777777" w:rsidR="001F0D90" w:rsidRPr="00C52DB5" w:rsidRDefault="001F0D90" w:rsidP="001F0D90">
      <w:pPr>
        <w:rPr>
          <w:sz w:val="22"/>
          <w:szCs w:val="22"/>
        </w:rPr>
      </w:pPr>
      <w:r w:rsidRPr="00C52DB5">
        <w:rPr>
          <w:sz w:val="22"/>
          <w:szCs w:val="22"/>
        </w:rPr>
        <w:t>Jaunų ir senyvų žmonių organizme levofloksacino farmakokinetika skiriasi nedaug (išskyrus atvejus, kai skiriasi kreatinino klirensas).</w:t>
      </w:r>
    </w:p>
    <w:p w14:paraId="12D20E62" w14:textId="77777777" w:rsidR="001F0D90" w:rsidRPr="00C52DB5" w:rsidRDefault="001F0D90" w:rsidP="001F0D90">
      <w:pPr>
        <w:outlineLvl w:val="4"/>
        <w:rPr>
          <w:b/>
          <w:bCs/>
          <w:i/>
          <w:iCs/>
          <w:sz w:val="22"/>
          <w:szCs w:val="22"/>
        </w:rPr>
      </w:pPr>
    </w:p>
    <w:p w14:paraId="1F7E77E1" w14:textId="77777777" w:rsidR="001F0D90" w:rsidRPr="00C52DB5" w:rsidRDefault="001F0D90" w:rsidP="001F0D90">
      <w:pPr>
        <w:rPr>
          <w:i/>
          <w:sz w:val="22"/>
          <w:szCs w:val="22"/>
          <w:u w:val="single"/>
        </w:rPr>
      </w:pPr>
      <w:r w:rsidRPr="00C52DB5">
        <w:rPr>
          <w:i/>
          <w:sz w:val="22"/>
          <w:szCs w:val="22"/>
          <w:u w:val="single"/>
        </w:rPr>
        <w:t>Su lytimi susiję skirtumai</w:t>
      </w:r>
    </w:p>
    <w:p w14:paraId="51C9C802" w14:textId="77777777" w:rsidR="001F0D90" w:rsidRPr="00C52DB5" w:rsidRDefault="001F0D90" w:rsidP="001F0D90">
      <w:pPr>
        <w:rPr>
          <w:i/>
          <w:sz w:val="22"/>
          <w:szCs w:val="22"/>
          <w:u w:val="single"/>
        </w:rPr>
      </w:pPr>
    </w:p>
    <w:p w14:paraId="450AC354" w14:textId="77777777" w:rsidR="001F0D90" w:rsidRPr="00C52DB5" w:rsidRDefault="001F0D90" w:rsidP="001F0D90">
      <w:pPr>
        <w:rPr>
          <w:sz w:val="22"/>
          <w:szCs w:val="22"/>
        </w:rPr>
      </w:pPr>
      <w:r w:rsidRPr="00C52DB5">
        <w:rPr>
          <w:sz w:val="22"/>
          <w:szCs w:val="22"/>
        </w:rPr>
        <w:t>Tyrimai su moterimis ir vyrais parodė, kad jų organizme levofloksacino farmakokinetikos skirtumai yra labai maži arba ribiniai. Duomenų, kad šie skirtumai yra klinikiniu požiūriu reikšmingi, negauta.</w:t>
      </w:r>
    </w:p>
    <w:p w14:paraId="48F435BF" w14:textId="77777777" w:rsidR="001F0D90" w:rsidRPr="00C52DB5" w:rsidRDefault="001F0D90" w:rsidP="001F0D90">
      <w:pPr>
        <w:rPr>
          <w:sz w:val="22"/>
          <w:szCs w:val="22"/>
        </w:rPr>
      </w:pPr>
    </w:p>
    <w:p w14:paraId="5BBEBE1F" w14:textId="77777777" w:rsidR="001F0D90" w:rsidRPr="00C52DB5" w:rsidRDefault="001F0D90" w:rsidP="001F0D90">
      <w:pPr>
        <w:keepNext/>
        <w:keepLines/>
        <w:tabs>
          <w:tab w:val="left" w:pos="567"/>
        </w:tabs>
        <w:ind w:left="567" w:hanging="567"/>
        <w:outlineLvl w:val="2"/>
        <w:rPr>
          <w:b/>
          <w:kern w:val="28"/>
          <w:sz w:val="22"/>
          <w:szCs w:val="22"/>
        </w:rPr>
      </w:pPr>
      <w:r w:rsidRPr="00C52DB5">
        <w:rPr>
          <w:b/>
          <w:kern w:val="28"/>
          <w:sz w:val="22"/>
          <w:szCs w:val="22"/>
        </w:rPr>
        <w:t>5.3</w:t>
      </w:r>
      <w:r w:rsidRPr="00C52DB5">
        <w:rPr>
          <w:b/>
          <w:kern w:val="28"/>
          <w:sz w:val="22"/>
          <w:szCs w:val="22"/>
        </w:rPr>
        <w:tab/>
        <w:t>Ikiklinikinių saugumo tyrimų duomenys</w:t>
      </w:r>
    </w:p>
    <w:p w14:paraId="3F908E04" w14:textId="77777777" w:rsidR="001F0D90" w:rsidRPr="00C52DB5" w:rsidRDefault="001F0D90" w:rsidP="001F0D90">
      <w:pPr>
        <w:rPr>
          <w:sz w:val="22"/>
          <w:szCs w:val="22"/>
        </w:rPr>
      </w:pPr>
    </w:p>
    <w:p w14:paraId="27A518BB" w14:textId="77777777" w:rsidR="001F0D90" w:rsidRPr="00C52DB5" w:rsidRDefault="001F0D90" w:rsidP="001F0D90">
      <w:pPr>
        <w:tabs>
          <w:tab w:val="left" w:pos="567"/>
        </w:tabs>
        <w:rPr>
          <w:sz w:val="22"/>
          <w:szCs w:val="22"/>
        </w:rPr>
      </w:pPr>
      <w:r w:rsidRPr="00C52DB5">
        <w:rPr>
          <w:sz w:val="22"/>
          <w:szCs w:val="22"/>
        </w:rPr>
        <w:t>Įprastų farmakologinio saugumo, vienkartinės ir kartotinių dozių toksiškumo, galimo kancegoriškumo</w:t>
      </w:r>
      <w:r w:rsidRPr="00C52DB5">
        <w:rPr>
          <w:noProof/>
          <w:sz w:val="22"/>
          <w:szCs w:val="22"/>
        </w:rPr>
        <w:t xml:space="preserve"> ir</w:t>
      </w:r>
      <w:r w:rsidRPr="00C52DB5">
        <w:rPr>
          <w:sz w:val="22"/>
          <w:szCs w:val="22"/>
        </w:rPr>
        <w:t xml:space="preserve"> toksinio poveikio reprodukcijai ir vystymuisi ikiklinikinių tyrimų duomenys specifinio pavojaus žmogui nerodo.</w:t>
      </w:r>
    </w:p>
    <w:p w14:paraId="03B27948" w14:textId="77777777" w:rsidR="001F0D90" w:rsidRPr="00C52DB5" w:rsidRDefault="001F0D90" w:rsidP="001F0D90">
      <w:pPr>
        <w:rPr>
          <w:i/>
          <w:spacing w:val="-2"/>
          <w:sz w:val="22"/>
          <w:szCs w:val="22"/>
        </w:rPr>
      </w:pPr>
    </w:p>
    <w:p w14:paraId="70E36D3C" w14:textId="77777777" w:rsidR="001F0D90" w:rsidRPr="00C52DB5" w:rsidRDefault="001F0D90" w:rsidP="001F0D90">
      <w:pPr>
        <w:rPr>
          <w:sz w:val="22"/>
          <w:szCs w:val="22"/>
        </w:rPr>
      </w:pPr>
      <w:r w:rsidRPr="00C52DB5">
        <w:rPr>
          <w:sz w:val="22"/>
          <w:szCs w:val="22"/>
        </w:rPr>
        <w:t>Levofloksacinas žiurkių vislumo ar reprodukcinio pajėgumo netrikdė. Vienintelis poveikis vaisiui buvo brendimo sulėtėjimas, kurį sukėlė toksinis poveikis patelei.</w:t>
      </w:r>
    </w:p>
    <w:p w14:paraId="5FE28BD5" w14:textId="77777777" w:rsidR="001F0D90" w:rsidRPr="00C52DB5" w:rsidRDefault="001F0D90" w:rsidP="001F0D90">
      <w:pPr>
        <w:rPr>
          <w:spacing w:val="-2"/>
          <w:sz w:val="22"/>
          <w:szCs w:val="22"/>
        </w:rPr>
      </w:pPr>
    </w:p>
    <w:p w14:paraId="111B6018" w14:textId="77777777" w:rsidR="001F0D90" w:rsidRPr="00C52DB5" w:rsidRDefault="001F0D90" w:rsidP="001F0D90">
      <w:pPr>
        <w:rPr>
          <w:sz w:val="22"/>
          <w:szCs w:val="22"/>
        </w:rPr>
      </w:pPr>
      <w:r w:rsidRPr="00C52DB5">
        <w:rPr>
          <w:sz w:val="22"/>
          <w:szCs w:val="22"/>
        </w:rPr>
        <w:t xml:space="preserve">Tyrimai su bakterijų arba žinduolių ląstelėmis parodė, kad levofloksacinas genų mutacijos nesukelia, tačiau </w:t>
      </w:r>
      <w:r w:rsidRPr="00C52DB5">
        <w:rPr>
          <w:i/>
          <w:sz w:val="22"/>
          <w:szCs w:val="22"/>
        </w:rPr>
        <w:t>in vitro</w:t>
      </w:r>
      <w:r w:rsidRPr="00C52DB5">
        <w:rPr>
          <w:sz w:val="22"/>
          <w:szCs w:val="22"/>
        </w:rPr>
        <w:t xml:space="preserve"> kininio žiurkėno plaučių ląstelėse sukėlė chromosomų aberaciją. </w:t>
      </w:r>
      <w:r w:rsidRPr="00C52DB5">
        <w:rPr>
          <w:spacing w:val="-2"/>
          <w:sz w:val="22"/>
          <w:szCs w:val="22"/>
        </w:rPr>
        <w:t xml:space="preserve">Toks poveikis gali būti </w:t>
      </w:r>
      <w:r w:rsidRPr="00C52DB5">
        <w:rPr>
          <w:spacing w:val="-2"/>
          <w:sz w:val="22"/>
          <w:szCs w:val="22"/>
        </w:rPr>
        <w:lastRenderedPageBreak/>
        <w:t xml:space="preserve">susijęs su topoizomerazės II slopinimu. </w:t>
      </w:r>
      <w:r w:rsidRPr="00C52DB5">
        <w:rPr>
          <w:sz w:val="22"/>
          <w:szCs w:val="22"/>
        </w:rPr>
        <w:t xml:space="preserve">Tyrimų </w:t>
      </w:r>
      <w:r w:rsidRPr="00C52DB5">
        <w:rPr>
          <w:i/>
          <w:sz w:val="22"/>
          <w:szCs w:val="22"/>
        </w:rPr>
        <w:t>in vivo</w:t>
      </w:r>
      <w:r w:rsidRPr="00C52DB5">
        <w:rPr>
          <w:sz w:val="22"/>
          <w:szCs w:val="22"/>
        </w:rPr>
        <w:t xml:space="preserve"> (mikrobranduolių, seserinių chromatidžių mainų, neprognozuotos DNR sintezės, dominantinės letalinės mutacijos testo) metu genotoksinio poveikio nepastebėta.</w:t>
      </w:r>
    </w:p>
    <w:p w14:paraId="624239E8" w14:textId="77777777" w:rsidR="001F0D90" w:rsidRPr="00C52DB5" w:rsidRDefault="001F0D90" w:rsidP="001F0D90">
      <w:pPr>
        <w:rPr>
          <w:sz w:val="22"/>
          <w:szCs w:val="22"/>
        </w:rPr>
      </w:pPr>
      <w:r w:rsidRPr="00C52DB5">
        <w:rPr>
          <w:spacing w:val="-2"/>
          <w:sz w:val="22"/>
          <w:szCs w:val="22"/>
        </w:rPr>
        <w:t>Tyrimai su pelėmis parodė, kad fototoksinis levofloksacino poveikis pasireiškia tik tuo atveju, jei vartojamos labai didelės dozės. Levofloksacinas nesukėlė genotoksinio poveikio fotomutageninio tyrimo metu, o kanceroge</w:t>
      </w:r>
      <w:r w:rsidRPr="00C52DB5">
        <w:rPr>
          <w:sz w:val="22"/>
          <w:szCs w:val="22"/>
        </w:rPr>
        <w:t xml:space="preserve">ninio poveikio tyrimo metu pasireiškė navikų vystymosi slopinimas. </w:t>
      </w:r>
    </w:p>
    <w:p w14:paraId="21B4542C" w14:textId="77777777" w:rsidR="001F0D90" w:rsidRPr="00C52DB5" w:rsidRDefault="001F0D90" w:rsidP="001F0D90">
      <w:pPr>
        <w:rPr>
          <w:sz w:val="22"/>
          <w:szCs w:val="22"/>
        </w:rPr>
      </w:pPr>
    </w:p>
    <w:p w14:paraId="1E0DDC20" w14:textId="77777777" w:rsidR="001F0D90" w:rsidRPr="00C52DB5" w:rsidRDefault="001F0D90" w:rsidP="001F0D90">
      <w:pPr>
        <w:rPr>
          <w:sz w:val="22"/>
          <w:szCs w:val="22"/>
        </w:rPr>
      </w:pPr>
      <w:r w:rsidRPr="00C52DB5">
        <w:rPr>
          <w:sz w:val="22"/>
          <w:szCs w:val="22"/>
        </w:rPr>
        <w:t>Kaip ir kiti fluorochinolonai, levofloksacinas daro poveikį žiurkių ir šunų kremzlėms (atsiranda pūslių ir ertmių).Toks poveikis labiau pasireiškia jauniems gyvūnams.</w:t>
      </w:r>
    </w:p>
    <w:p w14:paraId="14C27DB0" w14:textId="77777777" w:rsidR="001F0D90" w:rsidRPr="00C52DB5" w:rsidRDefault="001F0D90" w:rsidP="001F0D90">
      <w:pPr>
        <w:rPr>
          <w:sz w:val="22"/>
          <w:szCs w:val="22"/>
        </w:rPr>
      </w:pPr>
    </w:p>
    <w:p w14:paraId="045C760C" w14:textId="77777777" w:rsidR="001F0D90" w:rsidRPr="00C52DB5" w:rsidRDefault="001F0D90" w:rsidP="001F0D90">
      <w:pPr>
        <w:rPr>
          <w:sz w:val="22"/>
          <w:szCs w:val="22"/>
        </w:rPr>
      </w:pPr>
    </w:p>
    <w:p w14:paraId="6A296B2C" w14:textId="77777777" w:rsidR="001F0D90" w:rsidRPr="00C52DB5" w:rsidRDefault="001F0D90" w:rsidP="001F0D90">
      <w:pPr>
        <w:keepNext/>
        <w:tabs>
          <w:tab w:val="left" w:pos="567"/>
        </w:tabs>
        <w:ind w:left="567" w:hanging="567"/>
        <w:outlineLvl w:val="1"/>
        <w:rPr>
          <w:b/>
          <w:sz w:val="22"/>
          <w:szCs w:val="22"/>
        </w:rPr>
      </w:pPr>
      <w:r w:rsidRPr="00C52DB5">
        <w:rPr>
          <w:b/>
          <w:sz w:val="22"/>
          <w:szCs w:val="22"/>
        </w:rPr>
        <w:t>6.</w:t>
      </w:r>
      <w:r w:rsidRPr="00C52DB5">
        <w:rPr>
          <w:b/>
          <w:sz w:val="22"/>
          <w:szCs w:val="22"/>
        </w:rPr>
        <w:tab/>
        <w:t>FARMACINĖ INFORMACIJA</w:t>
      </w:r>
    </w:p>
    <w:p w14:paraId="52015565" w14:textId="77777777" w:rsidR="001F0D90" w:rsidRPr="00C52DB5" w:rsidRDefault="001F0D90" w:rsidP="001F0D90">
      <w:pPr>
        <w:rPr>
          <w:sz w:val="22"/>
          <w:szCs w:val="22"/>
        </w:rPr>
      </w:pPr>
    </w:p>
    <w:p w14:paraId="1835D870" w14:textId="77777777" w:rsidR="001F0D90" w:rsidRPr="00C52DB5" w:rsidRDefault="001F0D90" w:rsidP="001F0D90">
      <w:pPr>
        <w:keepNext/>
        <w:keepLines/>
        <w:tabs>
          <w:tab w:val="left" w:pos="567"/>
        </w:tabs>
        <w:ind w:left="567" w:hanging="567"/>
        <w:outlineLvl w:val="2"/>
        <w:rPr>
          <w:b/>
          <w:kern w:val="28"/>
          <w:sz w:val="22"/>
          <w:szCs w:val="22"/>
        </w:rPr>
      </w:pPr>
      <w:r w:rsidRPr="00C52DB5">
        <w:rPr>
          <w:b/>
          <w:kern w:val="28"/>
          <w:sz w:val="22"/>
          <w:szCs w:val="22"/>
        </w:rPr>
        <w:t>6.1</w:t>
      </w:r>
      <w:r w:rsidRPr="00C52DB5">
        <w:rPr>
          <w:b/>
          <w:kern w:val="28"/>
          <w:sz w:val="22"/>
          <w:szCs w:val="22"/>
        </w:rPr>
        <w:tab/>
        <w:t>Pagalbinių medžiagų sąrašas</w:t>
      </w:r>
    </w:p>
    <w:p w14:paraId="64BD04DF" w14:textId="77777777" w:rsidR="001F0D90" w:rsidRPr="00C52DB5" w:rsidRDefault="001F0D90" w:rsidP="001F0D90">
      <w:pPr>
        <w:rPr>
          <w:sz w:val="22"/>
          <w:szCs w:val="22"/>
        </w:rPr>
      </w:pPr>
    </w:p>
    <w:p w14:paraId="4270C417" w14:textId="77777777" w:rsidR="001F0D90" w:rsidRPr="00C52DB5" w:rsidRDefault="001F0D90" w:rsidP="001F0D90">
      <w:pPr>
        <w:rPr>
          <w:sz w:val="22"/>
          <w:highlight w:val="lightGray"/>
        </w:rPr>
      </w:pPr>
      <w:bookmarkStart w:id="3" w:name="_Toc366401038"/>
      <w:bookmarkStart w:id="4" w:name="_Toc366408803"/>
      <w:bookmarkStart w:id="5" w:name="_Toc366566451"/>
      <w:r w:rsidRPr="00C52DB5">
        <w:rPr>
          <w:sz w:val="22"/>
          <w:highlight w:val="lightGray"/>
        </w:rPr>
        <w:t>Tavanic 250 mg plėvele dengtose tabletėse yra toliau išvardytų pagalbinių medžiagų (tabletės svoris yra 315 mg).</w:t>
      </w:r>
    </w:p>
    <w:p w14:paraId="7B1F8177" w14:textId="77777777" w:rsidR="001F0D90" w:rsidRPr="00C52DB5" w:rsidRDefault="001F0D90" w:rsidP="001F0D90">
      <w:pPr>
        <w:rPr>
          <w:sz w:val="22"/>
          <w:szCs w:val="22"/>
        </w:rPr>
      </w:pPr>
      <w:r w:rsidRPr="00C52DB5">
        <w:rPr>
          <w:sz w:val="22"/>
          <w:szCs w:val="22"/>
        </w:rPr>
        <w:t>Tavanic 500 mg plėvele dengtose tabletėse yra toliau išvardytų pagalbinių medžiagų (tabletės svoris yra 630 mg</w:t>
      </w:r>
      <w:bookmarkEnd w:id="3"/>
      <w:bookmarkEnd w:id="4"/>
      <w:bookmarkEnd w:id="5"/>
      <w:r w:rsidRPr="00C52DB5">
        <w:rPr>
          <w:sz w:val="22"/>
          <w:szCs w:val="22"/>
        </w:rPr>
        <w:t>).</w:t>
      </w:r>
    </w:p>
    <w:p w14:paraId="02B6ADA4" w14:textId="77777777" w:rsidR="001F0D90" w:rsidRPr="00C52DB5" w:rsidRDefault="001F0D90" w:rsidP="001F0D90">
      <w:pPr>
        <w:rPr>
          <w:i/>
          <w:sz w:val="22"/>
          <w:szCs w:val="22"/>
        </w:rPr>
      </w:pPr>
    </w:p>
    <w:p w14:paraId="35302659" w14:textId="77777777" w:rsidR="001F0D90" w:rsidRPr="00C52DB5" w:rsidRDefault="001F0D90" w:rsidP="001F0D90">
      <w:pPr>
        <w:rPr>
          <w:i/>
          <w:sz w:val="22"/>
          <w:szCs w:val="22"/>
        </w:rPr>
      </w:pPr>
      <w:r w:rsidRPr="00C52DB5">
        <w:rPr>
          <w:i/>
          <w:sz w:val="22"/>
          <w:szCs w:val="22"/>
        </w:rPr>
        <w:t>Tabletės branduolys</w:t>
      </w:r>
    </w:p>
    <w:p w14:paraId="133BFFE6" w14:textId="77777777" w:rsidR="001F0D90" w:rsidRPr="00C52DB5" w:rsidRDefault="001F0D90" w:rsidP="001F0D90">
      <w:pPr>
        <w:rPr>
          <w:sz w:val="22"/>
          <w:szCs w:val="22"/>
        </w:rPr>
      </w:pPr>
      <w:r w:rsidRPr="00C52DB5">
        <w:rPr>
          <w:sz w:val="22"/>
          <w:szCs w:val="22"/>
        </w:rPr>
        <w:t xml:space="preserve">Krospovidonas </w:t>
      </w:r>
    </w:p>
    <w:p w14:paraId="7FD4E3AE" w14:textId="77777777" w:rsidR="001F0D90" w:rsidRPr="00C52DB5" w:rsidRDefault="001F0D90" w:rsidP="001F0D90">
      <w:pPr>
        <w:rPr>
          <w:sz w:val="22"/>
          <w:szCs w:val="22"/>
        </w:rPr>
      </w:pPr>
      <w:r w:rsidRPr="00C52DB5">
        <w:rPr>
          <w:sz w:val="22"/>
          <w:szCs w:val="22"/>
        </w:rPr>
        <w:t>Hipromeliozė</w:t>
      </w:r>
    </w:p>
    <w:p w14:paraId="252F9534" w14:textId="77777777" w:rsidR="001F0D90" w:rsidRPr="00C52DB5" w:rsidRDefault="001F0D90" w:rsidP="001F0D90">
      <w:pPr>
        <w:rPr>
          <w:sz w:val="22"/>
          <w:szCs w:val="22"/>
        </w:rPr>
      </w:pPr>
      <w:r w:rsidRPr="00C52DB5">
        <w:rPr>
          <w:sz w:val="22"/>
          <w:szCs w:val="22"/>
        </w:rPr>
        <w:t>Mikrokristalinė celiuliozė</w:t>
      </w:r>
    </w:p>
    <w:p w14:paraId="2D7BC3A2" w14:textId="77777777" w:rsidR="001F0D90" w:rsidRPr="00C52DB5" w:rsidRDefault="001F0D90" w:rsidP="001F0D90">
      <w:pPr>
        <w:rPr>
          <w:sz w:val="22"/>
          <w:szCs w:val="22"/>
        </w:rPr>
      </w:pPr>
      <w:r w:rsidRPr="00C52DB5">
        <w:rPr>
          <w:sz w:val="22"/>
          <w:szCs w:val="22"/>
        </w:rPr>
        <w:t>Natrio stearilo fumaratas</w:t>
      </w:r>
    </w:p>
    <w:p w14:paraId="000CEC3B" w14:textId="77777777" w:rsidR="001F0D90" w:rsidRPr="00C52DB5" w:rsidRDefault="001F0D90" w:rsidP="001F0D90">
      <w:pPr>
        <w:rPr>
          <w:sz w:val="22"/>
          <w:szCs w:val="22"/>
        </w:rPr>
      </w:pPr>
    </w:p>
    <w:p w14:paraId="0ACF46C3" w14:textId="77777777" w:rsidR="001F0D90" w:rsidRPr="00C52DB5" w:rsidRDefault="001F0D90" w:rsidP="001F0D90">
      <w:pPr>
        <w:rPr>
          <w:i/>
          <w:sz w:val="22"/>
          <w:szCs w:val="22"/>
        </w:rPr>
      </w:pPr>
      <w:r w:rsidRPr="00C52DB5">
        <w:rPr>
          <w:i/>
          <w:sz w:val="22"/>
          <w:szCs w:val="22"/>
        </w:rPr>
        <w:t>Plėvelė</w:t>
      </w:r>
    </w:p>
    <w:p w14:paraId="4CDA6A93" w14:textId="77777777" w:rsidR="001F0D90" w:rsidRPr="00C52DB5" w:rsidRDefault="001F0D90" w:rsidP="001F0D90">
      <w:pPr>
        <w:rPr>
          <w:sz w:val="22"/>
          <w:szCs w:val="22"/>
        </w:rPr>
      </w:pPr>
      <w:r w:rsidRPr="00C52DB5">
        <w:rPr>
          <w:sz w:val="22"/>
          <w:szCs w:val="22"/>
        </w:rPr>
        <w:t>Hipromeliozė</w:t>
      </w:r>
    </w:p>
    <w:p w14:paraId="723778B0" w14:textId="77777777" w:rsidR="001F0D90" w:rsidRPr="00C52DB5" w:rsidRDefault="001F0D90" w:rsidP="001F0D90">
      <w:pPr>
        <w:rPr>
          <w:sz w:val="22"/>
          <w:szCs w:val="22"/>
        </w:rPr>
      </w:pPr>
      <w:r w:rsidRPr="00C52DB5">
        <w:rPr>
          <w:sz w:val="22"/>
          <w:szCs w:val="22"/>
        </w:rPr>
        <w:t>Titano dioksidas (E 171)</w:t>
      </w:r>
    </w:p>
    <w:p w14:paraId="551DE628" w14:textId="77777777" w:rsidR="001F0D90" w:rsidRPr="00C52DB5" w:rsidRDefault="001F0D90" w:rsidP="001F0D90">
      <w:pPr>
        <w:rPr>
          <w:sz w:val="22"/>
          <w:szCs w:val="22"/>
        </w:rPr>
      </w:pPr>
      <w:r w:rsidRPr="00C52DB5">
        <w:rPr>
          <w:sz w:val="22"/>
          <w:szCs w:val="22"/>
        </w:rPr>
        <w:t xml:space="preserve">Talkas </w:t>
      </w:r>
    </w:p>
    <w:p w14:paraId="77136DDC" w14:textId="77777777" w:rsidR="001F0D90" w:rsidRPr="00C52DB5" w:rsidRDefault="001F0D90" w:rsidP="001F0D90">
      <w:pPr>
        <w:rPr>
          <w:sz w:val="22"/>
          <w:szCs w:val="22"/>
        </w:rPr>
      </w:pPr>
      <w:r w:rsidRPr="00C52DB5">
        <w:rPr>
          <w:sz w:val="22"/>
          <w:szCs w:val="22"/>
        </w:rPr>
        <w:t>Makrogolis</w:t>
      </w:r>
    </w:p>
    <w:p w14:paraId="3F6A8F40" w14:textId="77777777" w:rsidR="001F0D90" w:rsidRPr="00C52DB5" w:rsidRDefault="001F0D90" w:rsidP="001F0D90">
      <w:pPr>
        <w:rPr>
          <w:sz w:val="22"/>
          <w:szCs w:val="22"/>
        </w:rPr>
      </w:pPr>
      <w:r w:rsidRPr="00C52DB5">
        <w:rPr>
          <w:sz w:val="22"/>
          <w:szCs w:val="22"/>
        </w:rPr>
        <w:t>Geltonasis geležies oksidas (E 172)</w:t>
      </w:r>
    </w:p>
    <w:p w14:paraId="76066DAD" w14:textId="77777777" w:rsidR="001F0D90" w:rsidRPr="00C52DB5" w:rsidRDefault="001F0D90" w:rsidP="001F0D90">
      <w:pPr>
        <w:rPr>
          <w:sz w:val="22"/>
          <w:szCs w:val="22"/>
        </w:rPr>
      </w:pPr>
      <w:r w:rsidRPr="00C52DB5">
        <w:rPr>
          <w:sz w:val="22"/>
          <w:szCs w:val="22"/>
        </w:rPr>
        <w:t>Raudonasis geležies oksidas (E 172)</w:t>
      </w:r>
    </w:p>
    <w:p w14:paraId="6FAA8779" w14:textId="77777777" w:rsidR="001F0D90" w:rsidRPr="00C52DB5" w:rsidRDefault="001F0D90" w:rsidP="001F0D90">
      <w:pPr>
        <w:rPr>
          <w:sz w:val="22"/>
          <w:szCs w:val="22"/>
        </w:rPr>
      </w:pPr>
    </w:p>
    <w:p w14:paraId="7C1C1015" w14:textId="77777777" w:rsidR="001F0D90" w:rsidRPr="00C52DB5" w:rsidRDefault="001F0D90" w:rsidP="001F0D90">
      <w:pPr>
        <w:keepNext/>
        <w:keepLines/>
        <w:tabs>
          <w:tab w:val="left" w:pos="567"/>
        </w:tabs>
        <w:ind w:left="567" w:hanging="567"/>
        <w:outlineLvl w:val="2"/>
        <w:rPr>
          <w:b/>
          <w:kern w:val="28"/>
          <w:sz w:val="22"/>
          <w:szCs w:val="22"/>
        </w:rPr>
      </w:pPr>
      <w:r w:rsidRPr="00C52DB5">
        <w:rPr>
          <w:b/>
          <w:kern w:val="28"/>
          <w:sz w:val="22"/>
          <w:szCs w:val="22"/>
        </w:rPr>
        <w:t>6.2</w:t>
      </w:r>
      <w:r w:rsidRPr="00C52DB5">
        <w:rPr>
          <w:b/>
          <w:kern w:val="28"/>
          <w:sz w:val="22"/>
          <w:szCs w:val="22"/>
        </w:rPr>
        <w:tab/>
        <w:t>Nesuderinamumas</w:t>
      </w:r>
    </w:p>
    <w:p w14:paraId="5BA201D2" w14:textId="77777777" w:rsidR="001F0D90" w:rsidRPr="00C52DB5" w:rsidRDefault="001F0D90" w:rsidP="001F0D90">
      <w:pPr>
        <w:rPr>
          <w:sz w:val="22"/>
          <w:szCs w:val="22"/>
        </w:rPr>
      </w:pPr>
    </w:p>
    <w:p w14:paraId="712CA96E" w14:textId="77777777" w:rsidR="001F0D90" w:rsidRPr="00C52DB5" w:rsidRDefault="001F0D90" w:rsidP="001F0D90">
      <w:pPr>
        <w:rPr>
          <w:sz w:val="22"/>
          <w:szCs w:val="22"/>
        </w:rPr>
      </w:pPr>
      <w:r w:rsidRPr="00C52DB5">
        <w:rPr>
          <w:sz w:val="22"/>
          <w:szCs w:val="22"/>
        </w:rPr>
        <w:t>Duomenys nebūtini.</w:t>
      </w:r>
    </w:p>
    <w:p w14:paraId="596CE07D" w14:textId="77777777" w:rsidR="001F0D90" w:rsidRPr="00C52DB5" w:rsidRDefault="001F0D90" w:rsidP="001F0D90">
      <w:pPr>
        <w:rPr>
          <w:sz w:val="22"/>
          <w:szCs w:val="22"/>
        </w:rPr>
      </w:pPr>
    </w:p>
    <w:p w14:paraId="40ECFB3E" w14:textId="77777777" w:rsidR="001F0D90" w:rsidRPr="00C52DB5" w:rsidRDefault="001F0D90" w:rsidP="001F0D90">
      <w:pPr>
        <w:keepNext/>
        <w:keepLines/>
        <w:tabs>
          <w:tab w:val="left" w:pos="567"/>
        </w:tabs>
        <w:ind w:left="567" w:hanging="567"/>
        <w:outlineLvl w:val="2"/>
        <w:rPr>
          <w:b/>
          <w:kern w:val="28"/>
          <w:sz w:val="22"/>
          <w:szCs w:val="22"/>
        </w:rPr>
      </w:pPr>
      <w:r w:rsidRPr="00C52DB5">
        <w:rPr>
          <w:b/>
          <w:kern w:val="28"/>
          <w:sz w:val="22"/>
          <w:szCs w:val="22"/>
        </w:rPr>
        <w:t>6.3</w:t>
      </w:r>
      <w:r w:rsidRPr="00C52DB5">
        <w:rPr>
          <w:b/>
          <w:kern w:val="28"/>
          <w:sz w:val="22"/>
          <w:szCs w:val="22"/>
        </w:rPr>
        <w:tab/>
        <w:t>Tinkamumo laikas</w:t>
      </w:r>
    </w:p>
    <w:p w14:paraId="5E6F5F93" w14:textId="77777777" w:rsidR="001F0D90" w:rsidRPr="00C52DB5" w:rsidRDefault="001F0D90" w:rsidP="001F0D90">
      <w:pPr>
        <w:rPr>
          <w:sz w:val="22"/>
          <w:szCs w:val="22"/>
        </w:rPr>
      </w:pPr>
    </w:p>
    <w:p w14:paraId="71B27360" w14:textId="77777777" w:rsidR="001F0D90" w:rsidRPr="00C52DB5" w:rsidRDefault="001F0D90" w:rsidP="001F0D90">
      <w:pPr>
        <w:rPr>
          <w:sz w:val="22"/>
          <w:szCs w:val="22"/>
        </w:rPr>
      </w:pPr>
      <w:r w:rsidRPr="00C52DB5">
        <w:rPr>
          <w:sz w:val="22"/>
          <w:szCs w:val="22"/>
        </w:rPr>
        <w:t>3 metai.</w:t>
      </w:r>
    </w:p>
    <w:p w14:paraId="66011612" w14:textId="77777777" w:rsidR="001F0D90" w:rsidRPr="00C52DB5" w:rsidRDefault="001F0D90" w:rsidP="001F0D90">
      <w:pPr>
        <w:rPr>
          <w:sz w:val="22"/>
          <w:szCs w:val="22"/>
        </w:rPr>
      </w:pPr>
    </w:p>
    <w:p w14:paraId="52B89577" w14:textId="77777777" w:rsidR="001F0D90" w:rsidRPr="00C52DB5" w:rsidRDefault="001F0D90" w:rsidP="001F0D90">
      <w:pPr>
        <w:keepNext/>
        <w:keepLines/>
        <w:tabs>
          <w:tab w:val="left" w:pos="567"/>
        </w:tabs>
        <w:ind w:left="567" w:hanging="567"/>
        <w:outlineLvl w:val="2"/>
        <w:rPr>
          <w:b/>
          <w:kern w:val="28"/>
          <w:sz w:val="22"/>
          <w:szCs w:val="22"/>
        </w:rPr>
      </w:pPr>
      <w:r w:rsidRPr="00C52DB5">
        <w:rPr>
          <w:b/>
          <w:kern w:val="28"/>
          <w:sz w:val="22"/>
          <w:szCs w:val="22"/>
        </w:rPr>
        <w:t>6.4</w:t>
      </w:r>
      <w:r w:rsidRPr="00C52DB5">
        <w:rPr>
          <w:b/>
          <w:kern w:val="28"/>
          <w:sz w:val="22"/>
          <w:szCs w:val="22"/>
        </w:rPr>
        <w:tab/>
        <w:t>Specialios laikymo sąlygos</w:t>
      </w:r>
    </w:p>
    <w:p w14:paraId="0E4AE9C6" w14:textId="77777777" w:rsidR="001F0D90" w:rsidRPr="00C52DB5" w:rsidRDefault="001F0D90" w:rsidP="001F0D90">
      <w:pPr>
        <w:rPr>
          <w:sz w:val="22"/>
          <w:szCs w:val="22"/>
        </w:rPr>
      </w:pPr>
    </w:p>
    <w:p w14:paraId="6AF707DA" w14:textId="77777777" w:rsidR="001F0D90" w:rsidRPr="00C52DB5" w:rsidRDefault="001F0D90" w:rsidP="001F0D90">
      <w:pPr>
        <w:rPr>
          <w:sz w:val="22"/>
          <w:szCs w:val="22"/>
        </w:rPr>
      </w:pPr>
      <w:r w:rsidRPr="00C52DB5">
        <w:rPr>
          <w:sz w:val="22"/>
          <w:szCs w:val="22"/>
        </w:rPr>
        <w:t>Šiam vaistiniam preparatui specialių laikymo sąlygų nereikia.</w:t>
      </w:r>
    </w:p>
    <w:p w14:paraId="21F51582" w14:textId="77777777" w:rsidR="001F0D90" w:rsidRPr="00C52DB5" w:rsidRDefault="001F0D90" w:rsidP="001F0D90">
      <w:pPr>
        <w:rPr>
          <w:sz w:val="22"/>
          <w:szCs w:val="22"/>
        </w:rPr>
      </w:pPr>
    </w:p>
    <w:p w14:paraId="5246D180" w14:textId="77777777" w:rsidR="001F0D90" w:rsidRPr="00C52DB5" w:rsidRDefault="001F0D90" w:rsidP="001F0D90">
      <w:pPr>
        <w:keepNext/>
        <w:keepLines/>
        <w:tabs>
          <w:tab w:val="left" w:pos="567"/>
        </w:tabs>
        <w:ind w:left="567" w:hanging="567"/>
        <w:outlineLvl w:val="2"/>
        <w:rPr>
          <w:b/>
          <w:kern w:val="28"/>
          <w:sz w:val="22"/>
          <w:szCs w:val="22"/>
        </w:rPr>
      </w:pPr>
      <w:r w:rsidRPr="00C52DB5">
        <w:rPr>
          <w:b/>
          <w:kern w:val="28"/>
          <w:sz w:val="22"/>
          <w:szCs w:val="22"/>
        </w:rPr>
        <w:t>6.5</w:t>
      </w:r>
      <w:r w:rsidRPr="00C52DB5">
        <w:rPr>
          <w:b/>
          <w:kern w:val="28"/>
          <w:sz w:val="22"/>
          <w:szCs w:val="22"/>
        </w:rPr>
        <w:tab/>
        <w:t>Talpyklės pobūdis ir jos turinys</w:t>
      </w:r>
    </w:p>
    <w:p w14:paraId="01DFFAF6" w14:textId="77777777" w:rsidR="001F0D90" w:rsidRPr="00C52DB5" w:rsidRDefault="001F0D90" w:rsidP="001F0D90">
      <w:pPr>
        <w:rPr>
          <w:sz w:val="22"/>
          <w:szCs w:val="22"/>
        </w:rPr>
      </w:pPr>
    </w:p>
    <w:p w14:paraId="08AB7295" w14:textId="77777777" w:rsidR="001F0D90" w:rsidRPr="00C52DB5" w:rsidRDefault="001F0D90" w:rsidP="001F0D90">
      <w:pPr>
        <w:rPr>
          <w:sz w:val="22"/>
          <w:szCs w:val="22"/>
        </w:rPr>
      </w:pPr>
      <w:r w:rsidRPr="00C52DB5">
        <w:rPr>
          <w:sz w:val="22"/>
          <w:szCs w:val="22"/>
        </w:rPr>
        <w:t>Plėvele dengtos tabletės PVC ir aliuminio lizdinėse plokštelėse.</w:t>
      </w:r>
    </w:p>
    <w:p w14:paraId="34576EFC" w14:textId="77777777" w:rsidR="001F0D90" w:rsidRPr="00C52DB5" w:rsidRDefault="001F0D90" w:rsidP="001F0D90">
      <w:pPr>
        <w:rPr>
          <w:i/>
          <w:sz w:val="22"/>
          <w:szCs w:val="22"/>
        </w:rPr>
      </w:pPr>
    </w:p>
    <w:p w14:paraId="19499481" w14:textId="5E4EC9B3" w:rsidR="001F0D90" w:rsidRPr="00C52DB5" w:rsidRDefault="001F0D90" w:rsidP="001F0D90">
      <w:pPr>
        <w:rPr>
          <w:sz w:val="22"/>
          <w:highlight w:val="lightGray"/>
        </w:rPr>
      </w:pPr>
      <w:r w:rsidRPr="00C52DB5">
        <w:rPr>
          <w:i/>
          <w:sz w:val="22"/>
          <w:highlight w:val="lightGray"/>
        </w:rPr>
        <w:t>Tavanic 250</w:t>
      </w:r>
      <w:r w:rsidR="00B70E62">
        <w:rPr>
          <w:i/>
          <w:sz w:val="22"/>
          <w:highlight w:val="lightGray"/>
        </w:rPr>
        <w:t> </w:t>
      </w:r>
      <w:r w:rsidRPr="00C52DB5">
        <w:rPr>
          <w:i/>
          <w:sz w:val="22"/>
          <w:highlight w:val="lightGray"/>
        </w:rPr>
        <w:t>mg plėvele dengtos tabletės</w:t>
      </w:r>
    </w:p>
    <w:p w14:paraId="36D2D0B9" w14:textId="77777777" w:rsidR="001F0D90" w:rsidRPr="00C52DB5" w:rsidRDefault="001F0D90" w:rsidP="001F0D90">
      <w:pPr>
        <w:rPr>
          <w:sz w:val="22"/>
          <w:szCs w:val="22"/>
        </w:rPr>
      </w:pPr>
      <w:r w:rsidRPr="00C52DB5">
        <w:rPr>
          <w:sz w:val="22"/>
          <w:highlight w:val="lightGray"/>
        </w:rPr>
        <w:t>Pakuotėje yra 1, 3, 5, 7, 10, 50 ir 200 plėvele dengtų tablečių.</w:t>
      </w:r>
    </w:p>
    <w:p w14:paraId="509E1FB6" w14:textId="77777777" w:rsidR="001F0D90" w:rsidRPr="00C52DB5" w:rsidRDefault="001F0D90" w:rsidP="001F0D90">
      <w:pPr>
        <w:rPr>
          <w:i/>
          <w:sz w:val="22"/>
          <w:szCs w:val="22"/>
        </w:rPr>
      </w:pPr>
    </w:p>
    <w:p w14:paraId="5D336AD2" w14:textId="0F9CC2F4" w:rsidR="001F0D90" w:rsidRPr="00C52DB5" w:rsidRDefault="001F0D90" w:rsidP="001F0D90">
      <w:pPr>
        <w:rPr>
          <w:i/>
          <w:sz w:val="22"/>
          <w:szCs w:val="22"/>
        </w:rPr>
      </w:pPr>
      <w:r w:rsidRPr="00C52DB5">
        <w:rPr>
          <w:i/>
          <w:sz w:val="22"/>
          <w:szCs w:val="22"/>
        </w:rPr>
        <w:t>Tavanic 500</w:t>
      </w:r>
      <w:r w:rsidR="00B70E62">
        <w:rPr>
          <w:i/>
          <w:sz w:val="22"/>
          <w:szCs w:val="22"/>
        </w:rPr>
        <w:t> </w:t>
      </w:r>
      <w:r w:rsidRPr="00C52DB5">
        <w:rPr>
          <w:i/>
          <w:sz w:val="22"/>
          <w:szCs w:val="22"/>
        </w:rPr>
        <w:t>mg plėvele dengtos tabletės</w:t>
      </w:r>
    </w:p>
    <w:p w14:paraId="1895F519" w14:textId="77777777" w:rsidR="001F0D90" w:rsidRPr="00C52DB5" w:rsidRDefault="001F0D90" w:rsidP="001F0D90">
      <w:pPr>
        <w:rPr>
          <w:sz w:val="22"/>
          <w:szCs w:val="22"/>
        </w:rPr>
      </w:pPr>
      <w:r w:rsidRPr="00C52DB5">
        <w:rPr>
          <w:sz w:val="22"/>
          <w:szCs w:val="22"/>
        </w:rPr>
        <w:t>Pakuotėje yra 1, 5, 7, 10, 14, 50, 200 ir 500 plėvele dengtų tablečių.</w:t>
      </w:r>
    </w:p>
    <w:p w14:paraId="4BE88EC2" w14:textId="77777777" w:rsidR="001F0D90" w:rsidRPr="00C52DB5" w:rsidRDefault="001F0D90" w:rsidP="001F0D90">
      <w:pPr>
        <w:ind w:left="567" w:hanging="567"/>
        <w:rPr>
          <w:sz w:val="22"/>
          <w:szCs w:val="22"/>
        </w:rPr>
      </w:pPr>
    </w:p>
    <w:p w14:paraId="33B977AD" w14:textId="77777777" w:rsidR="001F0D90" w:rsidRPr="00C52DB5" w:rsidRDefault="001F0D90" w:rsidP="001F0D90">
      <w:pPr>
        <w:ind w:left="567" w:hanging="567"/>
        <w:rPr>
          <w:sz w:val="22"/>
          <w:szCs w:val="22"/>
        </w:rPr>
      </w:pPr>
      <w:r w:rsidRPr="00C52DB5">
        <w:rPr>
          <w:sz w:val="22"/>
          <w:szCs w:val="22"/>
        </w:rPr>
        <w:t>Gali būti tiekiamos ne visų dydžių pakuotės.</w:t>
      </w:r>
    </w:p>
    <w:p w14:paraId="6D310176" w14:textId="77777777" w:rsidR="001F0D90" w:rsidRPr="00C52DB5" w:rsidRDefault="001F0D90" w:rsidP="001F0D90">
      <w:pPr>
        <w:rPr>
          <w:sz w:val="22"/>
          <w:szCs w:val="22"/>
        </w:rPr>
      </w:pPr>
    </w:p>
    <w:p w14:paraId="0C11EF00" w14:textId="77777777" w:rsidR="001F0D90" w:rsidRPr="00C52DB5" w:rsidRDefault="001F0D90" w:rsidP="001F0D90">
      <w:pPr>
        <w:keepNext/>
        <w:keepLines/>
        <w:tabs>
          <w:tab w:val="left" w:pos="567"/>
        </w:tabs>
        <w:ind w:left="567" w:hanging="567"/>
        <w:outlineLvl w:val="2"/>
        <w:rPr>
          <w:b/>
          <w:kern w:val="28"/>
          <w:sz w:val="22"/>
          <w:szCs w:val="22"/>
        </w:rPr>
      </w:pPr>
      <w:r w:rsidRPr="00C52DB5">
        <w:rPr>
          <w:b/>
          <w:kern w:val="28"/>
          <w:sz w:val="22"/>
          <w:szCs w:val="22"/>
        </w:rPr>
        <w:t>6.6</w:t>
      </w:r>
      <w:r w:rsidRPr="00C52DB5">
        <w:rPr>
          <w:b/>
          <w:kern w:val="28"/>
          <w:sz w:val="22"/>
          <w:szCs w:val="22"/>
        </w:rPr>
        <w:tab/>
        <w:t>Specialūs reikalavimai atliekoms tvarkyti ir vaistiniam preparatui ruošti</w:t>
      </w:r>
    </w:p>
    <w:p w14:paraId="270A9277" w14:textId="77777777" w:rsidR="001F0D90" w:rsidRPr="00C52DB5" w:rsidRDefault="001F0D90" w:rsidP="001F0D90">
      <w:pPr>
        <w:rPr>
          <w:sz w:val="22"/>
          <w:szCs w:val="22"/>
        </w:rPr>
      </w:pPr>
    </w:p>
    <w:p w14:paraId="5BA1B34C" w14:textId="77777777" w:rsidR="001F0D90" w:rsidRPr="00C52DB5" w:rsidRDefault="001F0D90" w:rsidP="001F0D90">
      <w:pPr>
        <w:ind w:left="567" w:hanging="567"/>
        <w:rPr>
          <w:sz w:val="22"/>
          <w:szCs w:val="22"/>
        </w:rPr>
      </w:pPr>
      <w:r w:rsidRPr="00C52DB5">
        <w:rPr>
          <w:sz w:val="22"/>
          <w:szCs w:val="22"/>
        </w:rPr>
        <w:t>Vagelė leidžia gauti dozę, tinkančią pacientams, kurių inkstų funkcija sutrikusi.</w:t>
      </w:r>
    </w:p>
    <w:p w14:paraId="71C41558" w14:textId="0123932C" w:rsidR="00675CC3" w:rsidRPr="00C52DB5" w:rsidRDefault="00675CC3" w:rsidP="001F0D90">
      <w:pPr>
        <w:rPr>
          <w:sz w:val="22"/>
          <w:szCs w:val="22"/>
        </w:rPr>
      </w:pPr>
      <w:r w:rsidRPr="00675CC3">
        <w:rPr>
          <w:sz w:val="22"/>
          <w:szCs w:val="22"/>
        </w:rPr>
        <w:t>Nesuvartotą vaistinį preparatą ar atliekas reikia tvarkyti laikantis vietinių reikalavimų.</w:t>
      </w:r>
    </w:p>
    <w:p w14:paraId="70B14C6C" w14:textId="77777777" w:rsidR="001F0D90" w:rsidRPr="00C52DB5" w:rsidRDefault="001F0D90" w:rsidP="001F0D90">
      <w:pPr>
        <w:rPr>
          <w:sz w:val="22"/>
          <w:szCs w:val="22"/>
        </w:rPr>
      </w:pPr>
    </w:p>
    <w:p w14:paraId="5CCDC956" w14:textId="77777777" w:rsidR="001F0D90" w:rsidRPr="00C52DB5" w:rsidRDefault="001F0D90" w:rsidP="001F0D90">
      <w:pPr>
        <w:rPr>
          <w:sz w:val="22"/>
          <w:szCs w:val="22"/>
        </w:rPr>
      </w:pPr>
    </w:p>
    <w:p w14:paraId="5DB1DD0E" w14:textId="77777777" w:rsidR="001F0D90" w:rsidRPr="00C52DB5" w:rsidRDefault="001F0D90" w:rsidP="001F0D90">
      <w:pPr>
        <w:keepNext/>
        <w:tabs>
          <w:tab w:val="left" w:pos="567"/>
        </w:tabs>
        <w:ind w:left="567" w:hanging="567"/>
        <w:outlineLvl w:val="1"/>
        <w:rPr>
          <w:b/>
          <w:sz w:val="22"/>
          <w:szCs w:val="22"/>
        </w:rPr>
      </w:pPr>
      <w:r w:rsidRPr="00C52DB5">
        <w:rPr>
          <w:b/>
          <w:sz w:val="22"/>
          <w:szCs w:val="22"/>
        </w:rPr>
        <w:t>7.</w:t>
      </w:r>
      <w:r w:rsidRPr="00C52DB5">
        <w:rPr>
          <w:b/>
          <w:sz w:val="22"/>
          <w:szCs w:val="22"/>
        </w:rPr>
        <w:tab/>
        <w:t>REGISTRUOTOJAS</w:t>
      </w:r>
    </w:p>
    <w:p w14:paraId="0B7A42BF" w14:textId="77777777" w:rsidR="001F0D90" w:rsidRPr="00C52DB5" w:rsidRDefault="001F0D90" w:rsidP="001F0D90">
      <w:pPr>
        <w:rPr>
          <w:sz w:val="22"/>
          <w:szCs w:val="22"/>
        </w:rPr>
      </w:pPr>
    </w:p>
    <w:p w14:paraId="7F108388" w14:textId="77777777" w:rsidR="00DB084F" w:rsidRPr="00DB084F" w:rsidRDefault="00DB084F" w:rsidP="00DB084F">
      <w:pPr>
        <w:rPr>
          <w:sz w:val="22"/>
          <w:szCs w:val="22"/>
        </w:rPr>
      </w:pPr>
      <w:r w:rsidRPr="00DB084F">
        <w:rPr>
          <w:sz w:val="22"/>
          <w:szCs w:val="22"/>
        </w:rPr>
        <w:t>Sanofi Winthrop Industrie</w:t>
      </w:r>
    </w:p>
    <w:p w14:paraId="3792E9C7" w14:textId="77777777" w:rsidR="00DB084F" w:rsidRPr="00DB084F" w:rsidRDefault="00DB084F" w:rsidP="00DB084F">
      <w:pPr>
        <w:rPr>
          <w:sz w:val="22"/>
          <w:szCs w:val="22"/>
        </w:rPr>
      </w:pPr>
      <w:r w:rsidRPr="00DB084F">
        <w:rPr>
          <w:sz w:val="22"/>
          <w:szCs w:val="22"/>
        </w:rPr>
        <w:t>82, avenue Raspail</w:t>
      </w:r>
    </w:p>
    <w:p w14:paraId="1A1F3AF5" w14:textId="77777777" w:rsidR="00DB084F" w:rsidRPr="00DB084F" w:rsidRDefault="00DB084F" w:rsidP="00DB084F">
      <w:pPr>
        <w:rPr>
          <w:sz w:val="22"/>
          <w:szCs w:val="22"/>
        </w:rPr>
      </w:pPr>
      <w:r w:rsidRPr="00DB084F">
        <w:rPr>
          <w:sz w:val="22"/>
          <w:szCs w:val="22"/>
        </w:rPr>
        <w:t>94250 Gentilly</w:t>
      </w:r>
    </w:p>
    <w:p w14:paraId="65F743E6" w14:textId="3B257D4E" w:rsidR="001F0D90" w:rsidRPr="00DB084F" w:rsidRDefault="00DB084F" w:rsidP="00DB084F">
      <w:pPr>
        <w:rPr>
          <w:sz w:val="22"/>
          <w:szCs w:val="22"/>
        </w:rPr>
      </w:pPr>
      <w:r w:rsidRPr="00DB084F">
        <w:rPr>
          <w:sz w:val="22"/>
          <w:szCs w:val="22"/>
        </w:rPr>
        <w:t>Prancūzija</w:t>
      </w:r>
    </w:p>
    <w:p w14:paraId="59F4C072" w14:textId="177880C3" w:rsidR="001F0D90" w:rsidRDefault="001F0D90" w:rsidP="001F0D90">
      <w:pPr>
        <w:rPr>
          <w:sz w:val="22"/>
          <w:szCs w:val="22"/>
        </w:rPr>
      </w:pPr>
    </w:p>
    <w:p w14:paraId="04F07576" w14:textId="77777777" w:rsidR="00DB084F" w:rsidRPr="00C52DB5" w:rsidRDefault="00DB084F" w:rsidP="001F0D90">
      <w:pPr>
        <w:rPr>
          <w:sz w:val="22"/>
          <w:szCs w:val="22"/>
        </w:rPr>
      </w:pPr>
    </w:p>
    <w:p w14:paraId="1D87B2DA" w14:textId="77777777" w:rsidR="001F0D90" w:rsidRPr="00C52DB5" w:rsidRDefault="001F0D90" w:rsidP="001F0D90">
      <w:pPr>
        <w:keepNext/>
        <w:tabs>
          <w:tab w:val="left" w:pos="567"/>
        </w:tabs>
        <w:ind w:left="567" w:hanging="567"/>
        <w:outlineLvl w:val="1"/>
        <w:rPr>
          <w:b/>
          <w:sz w:val="22"/>
          <w:szCs w:val="22"/>
        </w:rPr>
      </w:pPr>
      <w:r w:rsidRPr="00C52DB5">
        <w:rPr>
          <w:b/>
          <w:sz w:val="22"/>
          <w:szCs w:val="22"/>
        </w:rPr>
        <w:t>8.</w:t>
      </w:r>
      <w:r w:rsidRPr="00C52DB5">
        <w:rPr>
          <w:b/>
          <w:sz w:val="22"/>
          <w:szCs w:val="22"/>
        </w:rPr>
        <w:tab/>
        <w:t>REGISTRACIJOS PAŽYMĖJIMO NUMERIS (-IAI)</w:t>
      </w:r>
    </w:p>
    <w:p w14:paraId="79E51C13" w14:textId="77777777" w:rsidR="001F0D90" w:rsidRPr="00C52DB5" w:rsidRDefault="001F0D90" w:rsidP="001F0D90">
      <w:pPr>
        <w:rPr>
          <w:sz w:val="22"/>
          <w:szCs w:val="22"/>
        </w:rPr>
      </w:pPr>
    </w:p>
    <w:p w14:paraId="6572FEA9" w14:textId="4CD1A712" w:rsidR="001F0D90" w:rsidRPr="00C52DB5" w:rsidRDefault="001F0D90" w:rsidP="001F0D90">
      <w:pPr>
        <w:rPr>
          <w:sz w:val="22"/>
          <w:szCs w:val="22"/>
        </w:rPr>
      </w:pPr>
      <w:r w:rsidRPr="00C52DB5">
        <w:rPr>
          <w:i/>
          <w:sz w:val="22"/>
          <w:szCs w:val="22"/>
        </w:rPr>
        <w:t>Tavanic 250</w:t>
      </w:r>
      <w:r w:rsidR="00B70E62">
        <w:rPr>
          <w:i/>
          <w:sz w:val="22"/>
          <w:szCs w:val="22"/>
        </w:rPr>
        <w:t> </w:t>
      </w:r>
      <w:r w:rsidRPr="00C52DB5">
        <w:rPr>
          <w:i/>
          <w:sz w:val="22"/>
          <w:szCs w:val="22"/>
        </w:rPr>
        <w:t>mg plėvele dengtos tabletės</w:t>
      </w:r>
    </w:p>
    <w:p w14:paraId="07A079AE" w14:textId="77777777" w:rsidR="001F0D90" w:rsidRPr="00C52DB5" w:rsidRDefault="001F0D90" w:rsidP="001F0D90">
      <w:pPr>
        <w:rPr>
          <w:sz w:val="22"/>
          <w:szCs w:val="22"/>
        </w:rPr>
      </w:pPr>
      <w:r w:rsidRPr="00C52DB5">
        <w:rPr>
          <w:sz w:val="22"/>
          <w:szCs w:val="22"/>
        </w:rPr>
        <w:t>LT R 02/7796/6</w:t>
      </w:r>
    </w:p>
    <w:p w14:paraId="3268CB59" w14:textId="77777777" w:rsidR="001F0D90" w:rsidRPr="00C52DB5" w:rsidRDefault="001F0D90" w:rsidP="001F0D90">
      <w:pPr>
        <w:rPr>
          <w:sz w:val="22"/>
          <w:szCs w:val="22"/>
        </w:rPr>
      </w:pPr>
    </w:p>
    <w:p w14:paraId="794DE594" w14:textId="22033E33" w:rsidR="001F0D90" w:rsidRPr="00C52DB5" w:rsidRDefault="001F0D90" w:rsidP="001F0D90">
      <w:pPr>
        <w:rPr>
          <w:sz w:val="22"/>
          <w:szCs w:val="22"/>
        </w:rPr>
      </w:pPr>
      <w:r w:rsidRPr="00C52DB5">
        <w:rPr>
          <w:i/>
          <w:sz w:val="22"/>
          <w:szCs w:val="22"/>
        </w:rPr>
        <w:t>Tavanic 500</w:t>
      </w:r>
      <w:r w:rsidR="00B70E62">
        <w:rPr>
          <w:i/>
          <w:sz w:val="22"/>
          <w:szCs w:val="22"/>
        </w:rPr>
        <w:t> </w:t>
      </w:r>
      <w:r w:rsidRPr="00C52DB5">
        <w:rPr>
          <w:i/>
          <w:sz w:val="22"/>
          <w:szCs w:val="22"/>
        </w:rPr>
        <w:t>mg plėvele dengtos tabletės</w:t>
      </w:r>
    </w:p>
    <w:p w14:paraId="3C6D4D36" w14:textId="77777777" w:rsidR="001F0D90" w:rsidRPr="00C52DB5" w:rsidRDefault="001F0D90" w:rsidP="001F0D90">
      <w:pPr>
        <w:rPr>
          <w:sz w:val="22"/>
          <w:szCs w:val="22"/>
        </w:rPr>
      </w:pPr>
      <w:r w:rsidRPr="00C52DB5">
        <w:rPr>
          <w:sz w:val="22"/>
          <w:szCs w:val="22"/>
        </w:rPr>
        <w:t>LT R 02/7797/6</w:t>
      </w:r>
    </w:p>
    <w:p w14:paraId="4837E091" w14:textId="77777777" w:rsidR="001F0D90" w:rsidRPr="00C52DB5" w:rsidRDefault="001F0D90" w:rsidP="001F0D90">
      <w:pPr>
        <w:rPr>
          <w:sz w:val="22"/>
          <w:szCs w:val="22"/>
        </w:rPr>
      </w:pPr>
    </w:p>
    <w:p w14:paraId="22AEED40" w14:textId="77777777" w:rsidR="001F0D90" w:rsidRPr="00C52DB5" w:rsidRDefault="001F0D90" w:rsidP="001F0D90">
      <w:pPr>
        <w:rPr>
          <w:sz w:val="22"/>
          <w:szCs w:val="22"/>
        </w:rPr>
      </w:pPr>
    </w:p>
    <w:p w14:paraId="2BD06A2C" w14:textId="77777777" w:rsidR="001F0D90" w:rsidRPr="00C52DB5" w:rsidRDefault="001F0D90" w:rsidP="001F0D90">
      <w:pPr>
        <w:keepNext/>
        <w:tabs>
          <w:tab w:val="left" w:pos="567"/>
        </w:tabs>
        <w:ind w:left="567" w:hanging="567"/>
        <w:outlineLvl w:val="1"/>
        <w:rPr>
          <w:b/>
          <w:sz w:val="22"/>
          <w:szCs w:val="22"/>
        </w:rPr>
      </w:pPr>
      <w:r w:rsidRPr="00C52DB5">
        <w:rPr>
          <w:b/>
          <w:sz w:val="22"/>
          <w:szCs w:val="22"/>
        </w:rPr>
        <w:t>9.</w:t>
      </w:r>
      <w:r w:rsidRPr="00C52DB5">
        <w:rPr>
          <w:b/>
          <w:sz w:val="22"/>
          <w:szCs w:val="22"/>
        </w:rPr>
        <w:tab/>
        <w:t>REGISTRAVIMO / PERREGISTRAVIMO DATA</w:t>
      </w:r>
    </w:p>
    <w:p w14:paraId="7585DD1E" w14:textId="77777777" w:rsidR="001F0D90" w:rsidRPr="00C52DB5" w:rsidRDefault="001F0D90" w:rsidP="001F0D90">
      <w:pPr>
        <w:rPr>
          <w:sz w:val="22"/>
          <w:szCs w:val="22"/>
        </w:rPr>
      </w:pPr>
    </w:p>
    <w:p w14:paraId="2B80BE83" w14:textId="77777777" w:rsidR="001F0D90" w:rsidRPr="00C52DB5" w:rsidRDefault="001F0D90" w:rsidP="001F0D90">
      <w:pPr>
        <w:rPr>
          <w:sz w:val="22"/>
          <w:szCs w:val="22"/>
        </w:rPr>
      </w:pPr>
      <w:r w:rsidRPr="00C52DB5">
        <w:rPr>
          <w:sz w:val="22"/>
          <w:szCs w:val="22"/>
        </w:rPr>
        <w:t>Registravimo data 2002 m. liepos 10 d.</w:t>
      </w:r>
    </w:p>
    <w:p w14:paraId="05196FC0" w14:textId="77777777" w:rsidR="001F0D90" w:rsidRPr="00C52DB5" w:rsidRDefault="001F0D90" w:rsidP="001F0D90">
      <w:pPr>
        <w:pStyle w:val="BTEMEASMCA"/>
      </w:pPr>
      <w:r w:rsidRPr="00C52DB5">
        <w:t>Paskutinio perregistravimo data 2012 m. liepos 31 d.</w:t>
      </w:r>
    </w:p>
    <w:p w14:paraId="3BE0C927" w14:textId="77777777" w:rsidR="001F0D90" w:rsidRPr="00C52DB5" w:rsidRDefault="001F0D90" w:rsidP="001F0D90">
      <w:pPr>
        <w:rPr>
          <w:sz w:val="22"/>
          <w:szCs w:val="22"/>
        </w:rPr>
      </w:pPr>
    </w:p>
    <w:p w14:paraId="3991C40C" w14:textId="77777777" w:rsidR="001F0D90" w:rsidRPr="00C52DB5" w:rsidRDefault="001F0D90" w:rsidP="001F0D90">
      <w:pPr>
        <w:rPr>
          <w:sz w:val="22"/>
          <w:szCs w:val="22"/>
        </w:rPr>
      </w:pPr>
    </w:p>
    <w:p w14:paraId="281AC2E6" w14:textId="77777777" w:rsidR="001F0D90" w:rsidRPr="00C52DB5" w:rsidRDefault="001F0D90" w:rsidP="001F0D90">
      <w:pPr>
        <w:keepNext/>
        <w:tabs>
          <w:tab w:val="left" w:pos="567"/>
        </w:tabs>
        <w:ind w:left="567" w:hanging="567"/>
        <w:outlineLvl w:val="1"/>
        <w:rPr>
          <w:b/>
          <w:sz w:val="22"/>
          <w:szCs w:val="22"/>
        </w:rPr>
      </w:pPr>
      <w:r w:rsidRPr="00C52DB5">
        <w:rPr>
          <w:b/>
          <w:sz w:val="22"/>
          <w:szCs w:val="22"/>
        </w:rPr>
        <w:t>10.</w:t>
      </w:r>
      <w:r w:rsidRPr="00C52DB5">
        <w:rPr>
          <w:b/>
          <w:sz w:val="22"/>
          <w:szCs w:val="22"/>
        </w:rPr>
        <w:tab/>
        <w:t>TEKSTO PERŽIŪROS DATA</w:t>
      </w:r>
    </w:p>
    <w:p w14:paraId="25B3B06C" w14:textId="77777777" w:rsidR="001F0D90" w:rsidRPr="00C52DB5" w:rsidRDefault="001F0D90" w:rsidP="001F0D90">
      <w:pPr>
        <w:rPr>
          <w:sz w:val="22"/>
          <w:szCs w:val="22"/>
        </w:rPr>
      </w:pPr>
    </w:p>
    <w:p w14:paraId="0F19998E" w14:textId="051182CE" w:rsidR="00645F6D" w:rsidRPr="00C52DB5" w:rsidRDefault="00645F6D" w:rsidP="001F0D90">
      <w:pPr>
        <w:rPr>
          <w:sz w:val="22"/>
          <w:szCs w:val="22"/>
        </w:rPr>
      </w:pPr>
      <w:r w:rsidRPr="00C52DB5">
        <w:rPr>
          <w:sz w:val="22"/>
          <w:szCs w:val="22"/>
        </w:rPr>
        <w:t>202</w:t>
      </w:r>
      <w:r w:rsidR="00DB084F">
        <w:rPr>
          <w:sz w:val="22"/>
          <w:szCs w:val="22"/>
        </w:rPr>
        <w:t>3</w:t>
      </w:r>
      <w:r w:rsidRPr="00C52DB5">
        <w:rPr>
          <w:sz w:val="22"/>
          <w:szCs w:val="22"/>
        </w:rPr>
        <w:t xml:space="preserve"> m.</w:t>
      </w:r>
      <w:r w:rsidR="000C19EC" w:rsidRPr="00C52DB5">
        <w:rPr>
          <w:sz w:val="22"/>
          <w:szCs w:val="22"/>
        </w:rPr>
        <w:t xml:space="preserve"> </w:t>
      </w:r>
      <w:r w:rsidR="00DB084F">
        <w:rPr>
          <w:sz w:val="22"/>
          <w:szCs w:val="22"/>
        </w:rPr>
        <w:t>birželio 13</w:t>
      </w:r>
      <w:r w:rsidR="000C19EC" w:rsidRPr="00C52DB5">
        <w:rPr>
          <w:sz w:val="22"/>
          <w:szCs w:val="22"/>
        </w:rPr>
        <w:t> </w:t>
      </w:r>
      <w:r w:rsidRPr="00C52DB5">
        <w:rPr>
          <w:sz w:val="22"/>
          <w:szCs w:val="22"/>
        </w:rPr>
        <w:t>d.</w:t>
      </w:r>
    </w:p>
    <w:p w14:paraId="537EE789" w14:textId="77777777" w:rsidR="001F0D90" w:rsidRPr="00C52DB5" w:rsidRDefault="001F0D90" w:rsidP="001F0D90">
      <w:pPr>
        <w:rPr>
          <w:sz w:val="22"/>
          <w:szCs w:val="22"/>
        </w:rPr>
      </w:pPr>
    </w:p>
    <w:p w14:paraId="6D200516" w14:textId="77777777" w:rsidR="006B026D" w:rsidRPr="00C52DB5" w:rsidRDefault="006B026D" w:rsidP="006B026D">
      <w:pPr>
        <w:pStyle w:val="Paprastasistekstas"/>
        <w:tabs>
          <w:tab w:val="left" w:pos="5954"/>
          <w:tab w:val="left" w:pos="6237"/>
          <w:tab w:val="left" w:pos="6663"/>
          <w:tab w:val="left" w:pos="6946"/>
        </w:tabs>
        <w:rPr>
          <w:rFonts w:ascii="Times New Roman" w:hAnsi="Times New Roman"/>
          <w:sz w:val="22"/>
          <w:szCs w:val="22"/>
          <w:lang w:val="lt-LT"/>
        </w:rPr>
      </w:pPr>
      <w:r w:rsidRPr="00C52DB5">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C52DB5">
        <w:rPr>
          <w:rFonts w:ascii="Times New Roman" w:hAnsi="Times New Roman"/>
          <w:i/>
          <w:noProof/>
          <w:sz w:val="22"/>
          <w:szCs w:val="22"/>
          <w:lang w:val="lt-LT"/>
        </w:rPr>
        <w:t xml:space="preserve"> </w:t>
      </w:r>
      <w:hyperlink r:id="rId13" w:history="1">
        <w:r w:rsidRPr="00C52DB5">
          <w:rPr>
            <w:rStyle w:val="Hipersaitas"/>
            <w:rFonts w:ascii="Times New Roman" w:hAnsi="Times New Roman"/>
            <w:noProof/>
            <w:sz w:val="22"/>
            <w:szCs w:val="22"/>
            <w:lang w:val="lt-LT"/>
          </w:rPr>
          <w:t>http://www.</w:t>
        </w:r>
        <w:r w:rsidRPr="00C52DB5">
          <w:rPr>
            <w:rStyle w:val="Hipersaitas"/>
            <w:rFonts w:ascii="Times New Roman" w:hAnsi="Times New Roman"/>
            <w:sz w:val="22"/>
            <w:szCs w:val="22"/>
            <w:lang w:val="lt-LT"/>
          </w:rPr>
          <w:t>vvkt.lt</w:t>
        </w:r>
      </w:hyperlink>
    </w:p>
    <w:p w14:paraId="03E70231" w14:textId="77777777" w:rsidR="001F0D90" w:rsidRPr="00C52DB5" w:rsidRDefault="001F0D90" w:rsidP="001F0D90">
      <w:pPr>
        <w:jc w:val="center"/>
        <w:rPr>
          <w:sz w:val="22"/>
          <w:szCs w:val="22"/>
        </w:rPr>
      </w:pPr>
      <w:r w:rsidRPr="00C52DB5">
        <w:rPr>
          <w:sz w:val="22"/>
          <w:szCs w:val="22"/>
        </w:rPr>
        <w:br w:type="page"/>
      </w:r>
    </w:p>
    <w:p w14:paraId="504BC114" w14:textId="77777777" w:rsidR="001F0D90" w:rsidRPr="00C52DB5" w:rsidRDefault="001F0D90" w:rsidP="001F0D90">
      <w:pPr>
        <w:jc w:val="center"/>
        <w:rPr>
          <w:sz w:val="22"/>
          <w:szCs w:val="22"/>
        </w:rPr>
      </w:pPr>
    </w:p>
    <w:p w14:paraId="053B0DB6" w14:textId="77777777" w:rsidR="001F0D90" w:rsidRPr="00C52DB5" w:rsidRDefault="001F0D90" w:rsidP="001F0D90">
      <w:pPr>
        <w:jc w:val="center"/>
        <w:rPr>
          <w:sz w:val="22"/>
          <w:szCs w:val="22"/>
        </w:rPr>
      </w:pPr>
    </w:p>
    <w:p w14:paraId="4589B2BE" w14:textId="77777777" w:rsidR="001F0D90" w:rsidRPr="00C52DB5" w:rsidRDefault="001F0D90" w:rsidP="001F0D90">
      <w:pPr>
        <w:jc w:val="center"/>
        <w:rPr>
          <w:sz w:val="22"/>
          <w:szCs w:val="22"/>
        </w:rPr>
      </w:pPr>
    </w:p>
    <w:p w14:paraId="4E9B02A2" w14:textId="77777777" w:rsidR="001F0D90" w:rsidRPr="00C52DB5" w:rsidRDefault="001F0D90" w:rsidP="001F0D90">
      <w:pPr>
        <w:jc w:val="center"/>
        <w:rPr>
          <w:sz w:val="22"/>
          <w:szCs w:val="22"/>
        </w:rPr>
      </w:pPr>
    </w:p>
    <w:p w14:paraId="2BC0D200" w14:textId="77777777" w:rsidR="001F0D90" w:rsidRPr="00C52DB5" w:rsidRDefault="001F0D90" w:rsidP="001F0D90">
      <w:pPr>
        <w:jc w:val="center"/>
        <w:rPr>
          <w:sz w:val="22"/>
          <w:szCs w:val="22"/>
        </w:rPr>
      </w:pPr>
    </w:p>
    <w:p w14:paraId="1F4518FA" w14:textId="77777777" w:rsidR="001F0D90" w:rsidRPr="00C52DB5" w:rsidRDefault="001F0D90" w:rsidP="001F0D90">
      <w:pPr>
        <w:jc w:val="center"/>
        <w:rPr>
          <w:sz w:val="22"/>
          <w:szCs w:val="22"/>
        </w:rPr>
      </w:pPr>
    </w:p>
    <w:p w14:paraId="38DBF388" w14:textId="77777777" w:rsidR="001F0D90" w:rsidRPr="00C52DB5" w:rsidRDefault="001F0D90" w:rsidP="001F0D90">
      <w:pPr>
        <w:jc w:val="center"/>
        <w:rPr>
          <w:sz w:val="22"/>
          <w:szCs w:val="22"/>
        </w:rPr>
      </w:pPr>
    </w:p>
    <w:p w14:paraId="691A7189" w14:textId="77777777" w:rsidR="001F0D90" w:rsidRPr="00C52DB5" w:rsidRDefault="001F0D90" w:rsidP="001F0D90">
      <w:pPr>
        <w:jc w:val="center"/>
        <w:rPr>
          <w:sz w:val="22"/>
          <w:szCs w:val="22"/>
        </w:rPr>
      </w:pPr>
    </w:p>
    <w:p w14:paraId="36827966" w14:textId="77777777" w:rsidR="001F0D90" w:rsidRPr="00C52DB5" w:rsidRDefault="001F0D90" w:rsidP="001F0D90">
      <w:pPr>
        <w:jc w:val="center"/>
        <w:rPr>
          <w:sz w:val="22"/>
          <w:szCs w:val="22"/>
        </w:rPr>
      </w:pPr>
    </w:p>
    <w:p w14:paraId="467815B9" w14:textId="77777777" w:rsidR="001F0D90" w:rsidRPr="00C52DB5" w:rsidRDefault="001F0D90" w:rsidP="001F0D90">
      <w:pPr>
        <w:jc w:val="center"/>
        <w:rPr>
          <w:sz w:val="22"/>
          <w:szCs w:val="22"/>
        </w:rPr>
      </w:pPr>
    </w:p>
    <w:p w14:paraId="07E6219E" w14:textId="77777777" w:rsidR="001F0D90" w:rsidRPr="00C52DB5" w:rsidRDefault="001F0D90" w:rsidP="001F0D90">
      <w:pPr>
        <w:jc w:val="center"/>
        <w:rPr>
          <w:sz w:val="22"/>
          <w:szCs w:val="22"/>
        </w:rPr>
      </w:pPr>
    </w:p>
    <w:p w14:paraId="22A461D9" w14:textId="77777777" w:rsidR="001F0D90" w:rsidRPr="00C52DB5" w:rsidRDefault="001F0D90" w:rsidP="001F0D90">
      <w:pPr>
        <w:jc w:val="center"/>
        <w:rPr>
          <w:sz w:val="22"/>
          <w:szCs w:val="22"/>
        </w:rPr>
      </w:pPr>
    </w:p>
    <w:p w14:paraId="174A8532" w14:textId="77777777" w:rsidR="001F0D90" w:rsidRPr="00C52DB5" w:rsidRDefault="001F0D90" w:rsidP="001F0D90">
      <w:pPr>
        <w:jc w:val="center"/>
        <w:rPr>
          <w:sz w:val="22"/>
          <w:szCs w:val="22"/>
        </w:rPr>
      </w:pPr>
    </w:p>
    <w:p w14:paraId="20E48DF5" w14:textId="77777777" w:rsidR="001F0D90" w:rsidRPr="00C52DB5" w:rsidRDefault="001F0D90" w:rsidP="001F0D90">
      <w:pPr>
        <w:jc w:val="center"/>
        <w:rPr>
          <w:sz w:val="22"/>
          <w:szCs w:val="22"/>
        </w:rPr>
      </w:pPr>
    </w:p>
    <w:p w14:paraId="7B26ABB8" w14:textId="77777777" w:rsidR="001F0D90" w:rsidRPr="00C52DB5" w:rsidRDefault="001F0D90" w:rsidP="001F0D90">
      <w:pPr>
        <w:jc w:val="center"/>
        <w:rPr>
          <w:sz w:val="22"/>
          <w:szCs w:val="22"/>
        </w:rPr>
      </w:pPr>
    </w:p>
    <w:p w14:paraId="1596A922" w14:textId="77777777" w:rsidR="001F0D90" w:rsidRPr="00C52DB5" w:rsidRDefault="001F0D90" w:rsidP="001F0D90">
      <w:pPr>
        <w:jc w:val="center"/>
        <w:rPr>
          <w:sz w:val="22"/>
          <w:szCs w:val="22"/>
        </w:rPr>
      </w:pPr>
    </w:p>
    <w:p w14:paraId="4FE3376C" w14:textId="77777777" w:rsidR="001F0D90" w:rsidRPr="00C52DB5" w:rsidRDefault="001F0D90" w:rsidP="001F0D90">
      <w:pPr>
        <w:jc w:val="center"/>
        <w:rPr>
          <w:b/>
          <w:sz w:val="22"/>
          <w:szCs w:val="22"/>
        </w:rPr>
      </w:pPr>
    </w:p>
    <w:p w14:paraId="5AD1FB4E" w14:textId="77777777" w:rsidR="001F0D90" w:rsidRPr="00C52DB5" w:rsidRDefault="001F0D90" w:rsidP="001F0D90">
      <w:pPr>
        <w:jc w:val="center"/>
        <w:rPr>
          <w:b/>
          <w:sz w:val="22"/>
          <w:szCs w:val="22"/>
        </w:rPr>
      </w:pPr>
    </w:p>
    <w:p w14:paraId="44A2CDB5" w14:textId="77777777" w:rsidR="001F0D90" w:rsidRPr="00C52DB5" w:rsidRDefault="001F0D90" w:rsidP="001F0D90">
      <w:pPr>
        <w:jc w:val="center"/>
        <w:rPr>
          <w:b/>
          <w:sz w:val="22"/>
          <w:szCs w:val="22"/>
        </w:rPr>
      </w:pPr>
    </w:p>
    <w:p w14:paraId="34BA6196" w14:textId="77777777" w:rsidR="001F0D90" w:rsidRPr="00C52DB5" w:rsidRDefault="001F0D90" w:rsidP="001F0D90">
      <w:pPr>
        <w:tabs>
          <w:tab w:val="left" w:pos="567"/>
        </w:tabs>
        <w:ind w:left="567" w:hanging="567"/>
        <w:jc w:val="center"/>
        <w:outlineLvl w:val="0"/>
        <w:rPr>
          <w:b/>
          <w:caps/>
          <w:sz w:val="22"/>
          <w:szCs w:val="22"/>
        </w:rPr>
      </w:pPr>
      <w:bookmarkStart w:id="6" w:name="_Toc129243128"/>
      <w:bookmarkStart w:id="7" w:name="_Toc129243253"/>
    </w:p>
    <w:p w14:paraId="6D3E803F" w14:textId="77777777" w:rsidR="001F0D90" w:rsidRPr="00C52DB5" w:rsidRDefault="001F0D90" w:rsidP="001F0D90">
      <w:pPr>
        <w:tabs>
          <w:tab w:val="left" w:pos="567"/>
        </w:tabs>
        <w:ind w:left="567" w:hanging="567"/>
        <w:jc w:val="center"/>
        <w:outlineLvl w:val="0"/>
        <w:rPr>
          <w:b/>
          <w:caps/>
          <w:sz w:val="22"/>
          <w:szCs w:val="22"/>
        </w:rPr>
      </w:pPr>
    </w:p>
    <w:p w14:paraId="11CAD90A" w14:textId="77777777" w:rsidR="001F0D90" w:rsidRPr="00C52DB5" w:rsidRDefault="001F0D90" w:rsidP="001F0D90">
      <w:pPr>
        <w:tabs>
          <w:tab w:val="left" w:pos="567"/>
        </w:tabs>
        <w:ind w:left="567" w:hanging="567"/>
        <w:jc w:val="center"/>
        <w:outlineLvl w:val="0"/>
        <w:rPr>
          <w:b/>
          <w:caps/>
          <w:sz w:val="22"/>
          <w:szCs w:val="22"/>
        </w:rPr>
      </w:pPr>
    </w:p>
    <w:p w14:paraId="2DF51AB1" w14:textId="77777777" w:rsidR="001F0D90" w:rsidRPr="00C52DB5" w:rsidRDefault="001F0D90" w:rsidP="001F0D90">
      <w:pPr>
        <w:tabs>
          <w:tab w:val="left" w:pos="567"/>
        </w:tabs>
        <w:ind w:left="567" w:hanging="567"/>
        <w:jc w:val="center"/>
        <w:outlineLvl w:val="0"/>
        <w:rPr>
          <w:b/>
          <w:caps/>
          <w:sz w:val="22"/>
          <w:szCs w:val="22"/>
        </w:rPr>
      </w:pPr>
      <w:r w:rsidRPr="00C52DB5">
        <w:rPr>
          <w:b/>
          <w:caps/>
          <w:sz w:val="22"/>
          <w:szCs w:val="22"/>
        </w:rPr>
        <w:t>II PRIEDAS</w:t>
      </w:r>
      <w:bookmarkEnd w:id="6"/>
      <w:bookmarkEnd w:id="7"/>
    </w:p>
    <w:p w14:paraId="2F0DCBC6" w14:textId="77777777" w:rsidR="001F0D90" w:rsidRPr="00C52DB5" w:rsidRDefault="001F0D90" w:rsidP="001F0D90">
      <w:pPr>
        <w:tabs>
          <w:tab w:val="left" w:pos="567"/>
        </w:tabs>
        <w:ind w:left="567" w:hanging="567"/>
        <w:jc w:val="center"/>
        <w:outlineLvl w:val="0"/>
        <w:rPr>
          <w:b/>
          <w:caps/>
          <w:sz w:val="22"/>
          <w:szCs w:val="22"/>
        </w:rPr>
      </w:pPr>
    </w:p>
    <w:p w14:paraId="3F4F2BBE" w14:textId="77777777" w:rsidR="001F0D90" w:rsidRPr="00C52DB5" w:rsidRDefault="001F0D90" w:rsidP="001F0D90">
      <w:pPr>
        <w:tabs>
          <w:tab w:val="left" w:pos="567"/>
        </w:tabs>
        <w:ind w:left="567" w:hanging="567"/>
        <w:jc w:val="center"/>
        <w:outlineLvl w:val="0"/>
        <w:rPr>
          <w:b/>
          <w:caps/>
          <w:sz w:val="22"/>
          <w:szCs w:val="22"/>
        </w:rPr>
      </w:pPr>
      <w:r w:rsidRPr="00C52DB5">
        <w:rPr>
          <w:b/>
          <w:caps/>
          <w:sz w:val="22"/>
          <w:szCs w:val="22"/>
        </w:rPr>
        <w:t>REGISTRACIJOS SĄLYGOS</w:t>
      </w:r>
    </w:p>
    <w:p w14:paraId="5B4DF66F" w14:textId="77777777" w:rsidR="001F0D90" w:rsidRPr="00C52DB5" w:rsidRDefault="001F0D90" w:rsidP="001F0D90">
      <w:pPr>
        <w:tabs>
          <w:tab w:val="left" w:pos="567"/>
        </w:tabs>
        <w:spacing w:line="260" w:lineRule="exact"/>
        <w:rPr>
          <w:rFonts w:eastAsia="SimSun"/>
          <w:snapToGrid w:val="0"/>
          <w:sz w:val="22"/>
          <w:szCs w:val="22"/>
          <w:lang w:eastAsia="zh-CN"/>
        </w:rPr>
      </w:pPr>
    </w:p>
    <w:p w14:paraId="58F3D511" w14:textId="77777777" w:rsidR="001F0D90" w:rsidRPr="00C52DB5" w:rsidRDefault="001F0D90" w:rsidP="001F0D90">
      <w:pPr>
        <w:tabs>
          <w:tab w:val="left" w:pos="567"/>
        </w:tabs>
        <w:ind w:left="1701" w:right="1416" w:hanging="708"/>
        <w:rPr>
          <w:rFonts w:eastAsia="SimSun"/>
          <w:b/>
          <w:snapToGrid w:val="0"/>
          <w:sz w:val="22"/>
          <w:szCs w:val="22"/>
          <w:lang w:eastAsia="zh-CN"/>
        </w:rPr>
      </w:pPr>
      <w:r w:rsidRPr="00C52DB5">
        <w:rPr>
          <w:rFonts w:eastAsia="SimSun"/>
          <w:b/>
          <w:snapToGrid w:val="0"/>
          <w:sz w:val="22"/>
          <w:szCs w:val="22"/>
          <w:lang w:eastAsia="zh-CN"/>
        </w:rPr>
        <w:t>A.</w:t>
      </w:r>
      <w:r w:rsidRPr="00C52DB5">
        <w:rPr>
          <w:rFonts w:eastAsia="SimSun"/>
          <w:b/>
          <w:snapToGrid w:val="0"/>
          <w:sz w:val="22"/>
          <w:szCs w:val="22"/>
          <w:lang w:eastAsia="zh-CN"/>
        </w:rPr>
        <w:tab/>
        <w:t>GAMINTOJAS (-AI), ATSAKINGAS (-I) UŽ SERIJŲ IŠLEIDIMĄ</w:t>
      </w:r>
    </w:p>
    <w:p w14:paraId="1D41D7BA" w14:textId="77777777" w:rsidR="001F0D90" w:rsidRPr="00C52DB5" w:rsidRDefault="001F0D90" w:rsidP="001F0D90">
      <w:pPr>
        <w:tabs>
          <w:tab w:val="left" w:pos="567"/>
        </w:tabs>
        <w:spacing w:line="260" w:lineRule="exact"/>
        <w:rPr>
          <w:rFonts w:eastAsia="SimSun"/>
          <w:snapToGrid w:val="0"/>
          <w:sz w:val="22"/>
          <w:szCs w:val="22"/>
          <w:lang w:eastAsia="zh-CN"/>
        </w:rPr>
      </w:pPr>
    </w:p>
    <w:p w14:paraId="01FDB94A" w14:textId="77777777" w:rsidR="001F0D90" w:rsidRPr="00C52DB5" w:rsidRDefault="001F0D90" w:rsidP="001F0D90">
      <w:pPr>
        <w:suppressLineNumbers/>
        <w:tabs>
          <w:tab w:val="left" w:pos="567"/>
        </w:tabs>
        <w:ind w:left="1701" w:right="1416" w:hanging="708"/>
        <w:rPr>
          <w:rFonts w:eastAsia="SimSun"/>
          <w:snapToGrid w:val="0"/>
          <w:sz w:val="22"/>
          <w:szCs w:val="22"/>
          <w:lang w:eastAsia="zh-CN"/>
        </w:rPr>
      </w:pPr>
      <w:r w:rsidRPr="00C52DB5">
        <w:rPr>
          <w:rFonts w:eastAsia="SimSun"/>
          <w:b/>
          <w:snapToGrid w:val="0"/>
          <w:sz w:val="22"/>
          <w:szCs w:val="22"/>
          <w:lang w:eastAsia="zh-CN"/>
        </w:rPr>
        <w:t>B.</w:t>
      </w:r>
      <w:r w:rsidRPr="00C52DB5">
        <w:rPr>
          <w:rFonts w:eastAsia="SimSun"/>
          <w:b/>
          <w:snapToGrid w:val="0"/>
          <w:sz w:val="22"/>
          <w:szCs w:val="22"/>
          <w:lang w:eastAsia="zh-CN"/>
        </w:rPr>
        <w:tab/>
        <w:t>TIEKIMO IR VARTOJIMO SĄLYGOS AR APRIBOJIMAI</w:t>
      </w:r>
    </w:p>
    <w:p w14:paraId="7DBA00A1" w14:textId="77777777" w:rsidR="001F0D90" w:rsidRPr="00C52DB5" w:rsidRDefault="001F0D90" w:rsidP="001F0D90">
      <w:pPr>
        <w:tabs>
          <w:tab w:val="left" w:pos="567"/>
        </w:tabs>
        <w:spacing w:line="260" w:lineRule="exact"/>
        <w:rPr>
          <w:rFonts w:eastAsia="SimSun"/>
          <w:snapToGrid w:val="0"/>
          <w:sz w:val="22"/>
          <w:szCs w:val="22"/>
          <w:lang w:eastAsia="zh-CN"/>
        </w:rPr>
      </w:pPr>
    </w:p>
    <w:p w14:paraId="63B71BE5" w14:textId="77777777" w:rsidR="001F0D90" w:rsidRPr="00C52DB5" w:rsidRDefault="001F0D90" w:rsidP="001F0D90">
      <w:pPr>
        <w:rPr>
          <w:sz w:val="22"/>
          <w:szCs w:val="22"/>
          <w:highlight w:val="yellow"/>
        </w:rPr>
      </w:pPr>
    </w:p>
    <w:p w14:paraId="02B61742" w14:textId="77777777" w:rsidR="001F0D90" w:rsidRPr="00C52DB5" w:rsidRDefault="001F0D90" w:rsidP="001F0D90">
      <w:pPr>
        <w:ind w:left="567" w:hanging="567"/>
        <w:rPr>
          <w:sz w:val="22"/>
          <w:szCs w:val="22"/>
          <w:highlight w:val="yellow"/>
        </w:rPr>
      </w:pPr>
    </w:p>
    <w:p w14:paraId="1EA6E425" w14:textId="77777777" w:rsidR="001F0D90" w:rsidRPr="00C52DB5" w:rsidRDefault="001F0D90" w:rsidP="001F0D90">
      <w:pPr>
        <w:ind w:left="567" w:hanging="567"/>
        <w:rPr>
          <w:sz w:val="22"/>
          <w:szCs w:val="22"/>
        </w:rPr>
      </w:pPr>
      <w:r w:rsidRPr="00C52DB5">
        <w:rPr>
          <w:sz w:val="22"/>
          <w:szCs w:val="22"/>
        </w:rPr>
        <w:br w:type="page"/>
      </w:r>
      <w:r w:rsidRPr="00C52DB5">
        <w:rPr>
          <w:b/>
          <w:sz w:val="22"/>
          <w:szCs w:val="22"/>
        </w:rPr>
        <w:lastRenderedPageBreak/>
        <w:t>A.</w:t>
      </w:r>
      <w:r w:rsidRPr="00C52DB5">
        <w:rPr>
          <w:b/>
          <w:sz w:val="22"/>
          <w:szCs w:val="22"/>
        </w:rPr>
        <w:tab/>
        <w:t>GAMINTOJAS (-AI), ATSAKINGAS (-I) UŽ SERIJŲ IŠLEIDIMĄ</w:t>
      </w:r>
    </w:p>
    <w:p w14:paraId="038B1685" w14:textId="77777777" w:rsidR="001F0D90" w:rsidRPr="00C52DB5" w:rsidRDefault="001F0D90" w:rsidP="001F0D90">
      <w:pPr>
        <w:ind w:left="567" w:hanging="567"/>
        <w:rPr>
          <w:sz w:val="22"/>
          <w:szCs w:val="22"/>
          <w:highlight w:val="yellow"/>
        </w:rPr>
      </w:pPr>
    </w:p>
    <w:p w14:paraId="09EBA3D8" w14:textId="77777777" w:rsidR="001F0D90" w:rsidRPr="00C52DB5" w:rsidRDefault="001F0D90" w:rsidP="001F0D90">
      <w:pPr>
        <w:jc w:val="both"/>
        <w:rPr>
          <w:sz w:val="22"/>
          <w:szCs w:val="22"/>
        </w:rPr>
      </w:pPr>
      <w:r w:rsidRPr="00C52DB5">
        <w:rPr>
          <w:sz w:val="22"/>
          <w:szCs w:val="22"/>
          <w:u w:val="single"/>
        </w:rPr>
        <w:t>Gamintojų, atsakingų už serijos išleidimą, pavadinimai ir adresai</w:t>
      </w:r>
    </w:p>
    <w:p w14:paraId="2FF93970" w14:textId="77777777" w:rsidR="001F0D90" w:rsidRPr="00C52DB5" w:rsidRDefault="001F0D90" w:rsidP="001F0D90">
      <w:pPr>
        <w:rPr>
          <w:sz w:val="22"/>
          <w:szCs w:val="22"/>
          <w:highlight w:val="yellow"/>
        </w:rPr>
      </w:pPr>
    </w:p>
    <w:p w14:paraId="1B3EAF8C" w14:textId="77777777" w:rsidR="00A87AD1" w:rsidRPr="00C52DB5" w:rsidRDefault="00A87AD1" w:rsidP="00A87AD1">
      <w:pPr>
        <w:autoSpaceDE w:val="0"/>
        <w:autoSpaceDN w:val="0"/>
        <w:adjustRightInd w:val="0"/>
        <w:rPr>
          <w:rFonts w:eastAsia="MGLCJK+ArialNarrow"/>
          <w:color w:val="000000"/>
          <w:sz w:val="22"/>
          <w:szCs w:val="22"/>
          <w:lang w:eastAsia="ja-JP"/>
        </w:rPr>
      </w:pPr>
      <w:bookmarkStart w:id="8" w:name="_Hlk72487206"/>
      <w:r w:rsidRPr="00C52DB5">
        <w:rPr>
          <w:rFonts w:eastAsia="MGLCJK+ArialNarrow"/>
          <w:color w:val="000000"/>
          <w:sz w:val="22"/>
          <w:szCs w:val="22"/>
          <w:lang w:eastAsia="ja-JP"/>
        </w:rPr>
        <w:t>Opella Healthcare International SAS</w:t>
      </w:r>
    </w:p>
    <w:p w14:paraId="4EE15C3C" w14:textId="6545BADB" w:rsidR="00A87AD1" w:rsidRPr="00C52DB5" w:rsidRDefault="00A87AD1" w:rsidP="00A87AD1">
      <w:pPr>
        <w:autoSpaceDE w:val="0"/>
        <w:autoSpaceDN w:val="0"/>
        <w:adjustRightInd w:val="0"/>
        <w:rPr>
          <w:rFonts w:eastAsia="MGLCJK+ArialNarrow"/>
          <w:color w:val="000000"/>
          <w:sz w:val="22"/>
          <w:szCs w:val="22"/>
          <w:lang w:eastAsia="ja-JP"/>
        </w:rPr>
      </w:pPr>
      <w:r w:rsidRPr="00C52DB5">
        <w:rPr>
          <w:rFonts w:eastAsia="MGLCJK+ArialNarrow"/>
          <w:color w:val="000000"/>
          <w:sz w:val="22"/>
          <w:szCs w:val="22"/>
          <w:lang w:eastAsia="ja-JP"/>
        </w:rPr>
        <w:t>56, Route de Choisy</w:t>
      </w:r>
    </w:p>
    <w:p w14:paraId="369C437D" w14:textId="77777777" w:rsidR="00A87AD1" w:rsidRPr="00C52DB5" w:rsidRDefault="00A87AD1" w:rsidP="00A87AD1">
      <w:pPr>
        <w:autoSpaceDE w:val="0"/>
        <w:autoSpaceDN w:val="0"/>
        <w:adjustRightInd w:val="0"/>
        <w:rPr>
          <w:rFonts w:eastAsia="MGLCJK+ArialNarrow"/>
          <w:color w:val="000000"/>
          <w:sz w:val="22"/>
          <w:szCs w:val="22"/>
          <w:lang w:eastAsia="ja-JP"/>
        </w:rPr>
      </w:pPr>
      <w:r w:rsidRPr="00C52DB5">
        <w:rPr>
          <w:rFonts w:eastAsia="MGLCJK+ArialNarrow"/>
          <w:color w:val="000000"/>
          <w:sz w:val="22"/>
          <w:szCs w:val="22"/>
          <w:lang w:eastAsia="ja-JP"/>
        </w:rPr>
        <w:t>60200 Compiegne</w:t>
      </w:r>
    </w:p>
    <w:p w14:paraId="152117B4" w14:textId="77777777" w:rsidR="00A87AD1" w:rsidRPr="00C52DB5" w:rsidRDefault="00A87AD1" w:rsidP="00F32401">
      <w:pPr>
        <w:autoSpaceDE w:val="0"/>
        <w:autoSpaceDN w:val="0"/>
        <w:adjustRightInd w:val="0"/>
        <w:rPr>
          <w:rFonts w:eastAsia="MGLCJK+ArialNarrow"/>
          <w:color w:val="000000"/>
          <w:sz w:val="22"/>
          <w:szCs w:val="22"/>
          <w:lang w:eastAsia="ja-JP"/>
        </w:rPr>
      </w:pPr>
      <w:r w:rsidRPr="00C52DB5">
        <w:rPr>
          <w:rFonts w:eastAsia="MGLCJK+ArialNarrow"/>
          <w:color w:val="000000"/>
          <w:sz w:val="22"/>
          <w:szCs w:val="22"/>
          <w:lang w:eastAsia="ja-JP"/>
        </w:rPr>
        <w:t>Prancūzija</w:t>
      </w:r>
      <w:bookmarkEnd w:id="8"/>
    </w:p>
    <w:p w14:paraId="54821B69" w14:textId="77777777" w:rsidR="001F0D90" w:rsidRPr="00C52DB5" w:rsidRDefault="001F0D90" w:rsidP="001F0D90">
      <w:pPr>
        <w:rPr>
          <w:sz w:val="22"/>
          <w:szCs w:val="22"/>
          <w:highlight w:val="yellow"/>
        </w:rPr>
      </w:pPr>
    </w:p>
    <w:p w14:paraId="1E6267E9" w14:textId="77777777" w:rsidR="001F0D90" w:rsidRPr="00C52DB5" w:rsidRDefault="001F0D90" w:rsidP="001F0D90">
      <w:pPr>
        <w:rPr>
          <w:sz w:val="22"/>
          <w:szCs w:val="22"/>
        </w:rPr>
      </w:pPr>
      <w:r w:rsidRPr="00C52DB5">
        <w:rPr>
          <w:sz w:val="22"/>
          <w:szCs w:val="22"/>
        </w:rPr>
        <w:t>arba</w:t>
      </w:r>
    </w:p>
    <w:p w14:paraId="40391B2E" w14:textId="77777777" w:rsidR="001F0D90" w:rsidRPr="00C52DB5" w:rsidRDefault="001F0D90" w:rsidP="001F0D90">
      <w:pPr>
        <w:rPr>
          <w:sz w:val="22"/>
          <w:szCs w:val="22"/>
          <w:highlight w:val="yellow"/>
        </w:rPr>
      </w:pPr>
    </w:p>
    <w:p w14:paraId="69D47CC4" w14:textId="77777777" w:rsidR="001F0D90" w:rsidRPr="00C52DB5" w:rsidRDefault="001F0D90" w:rsidP="001F0D90">
      <w:pPr>
        <w:rPr>
          <w:sz w:val="22"/>
          <w:szCs w:val="22"/>
        </w:rPr>
      </w:pPr>
      <w:r w:rsidRPr="00C52DB5">
        <w:rPr>
          <w:sz w:val="22"/>
          <w:szCs w:val="22"/>
        </w:rPr>
        <w:t>SANOFI-AVENTIS Zrt.</w:t>
      </w:r>
    </w:p>
    <w:p w14:paraId="17C348DE" w14:textId="77777777" w:rsidR="001F0D90" w:rsidRPr="00C52DB5" w:rsidRDefault="001F0D90" w:rsidP="001F0D90">
      <w:pPr>
        <w:rPr>
          <w:sz w:val="22"/>
          <w:szCs w:val="22"/>
        </w:rPr>
      </w:pPr>
      <w:r w:rsidRPr="00C52DB5">
        <w:rPr>
          <w:sz w:val="22"/>
          <w:szCs w:val="22"/>
        </w:rPr>
        <w:t>Campona u.1. (Harbor Park)</w:t>
      </w:r>
    </w:p>
    <w:p w14:paraId="39CF2213" w14:textId="77777777" w:rsidR="001F0D90" w:rsidRPr="00C52DB5" w:rsidRDefault="001F0D90" w:rsidP="001F0D90">
      <w:pPr>
        <w:rPr>
          <w:sz w:val="22"/>
          <w:szCs w:val="22"/>
        </w:rPr>
      </w:pPr>
      <w:r w:rsidRPr="00C52DB5">
        <w:rPr>
          <w:sz w:val="22"/>
          <w:szCs w:val="22"/>
        </w:rPr>
        <w:t xml:space="preserve">1225 Budapest </w:t>
      </w:r>
    </w:p>
    <w:p w14:paraId="5A5AF9EF" w14:textId="77777777" w:rsidR="001F0D90" w:rsidRPr="00C52DB5" w:rsidRDefault="001F0D90" w:rsidP="001F0D90">
      <w:pPr>
        <w:rPr>
          <w:sz w:val="22"/>
          <w:szCs w:val="22"/>
        </w:rPr>
      </w:pPr>
      <w:r w:rsidRPr="00C52DB5">
        <w:rPr>
          <w:sz w:val="22"/>
          <w:szCs w:val="22"/>
        </w:rPr>
        <w:t>Vengrija</w:t>
      </w:r>
    </w:p>
    <w:p w14:paraId="6F332727" w14:textId="77777777" w:rsidR="001F0D90" w:rsidRPr="00C52DB5" w:rsidRDefault="001F0D90" w:rsidP="001F0D90">
      <w:pPr>
        <w:rPr>
          <w:sz w:val="22"/>
          <w:szCs w:val="22"/>
          <w:highlight w:val="yellow"/>
        </w:rPr>
      </w:pPr>
    </w:p>
    <w:p w14:paraId="18720180" w14:textId="77777777" w:rsidR="001F0D90" w:rsidRPr="00C52DB5" w:rsidRDefault="001F0D90" w:rsidP="001F0D90">
      <w:pPr>
        <w:rPr>
          <w:sz w:val="22"/>
          <w:szCs w:val="22"/>
        </w:rPr>
      </w:pPr>
      <w:r w:rsidRPr="00C52DB5">
        <w:rPr>
          <w:sz w:val="22"/>
          <w:szCs w:val="22"/>
        </w:rPr>
        <w:t>arba</w:t>
      </w:r>
    </w:p>
    <w:p w14:paraId="68B04890" w14:textId="77777777" w:rsidR="001F0D90" w:rsidRPr="00C52DB5" w:rsidRDefault="001F0D90" w:rsidP="001F0D90">
      <w:pPr>
        <w:rPr>
          <w:sz w:val="22"/>
          <w:szCs w:val="22"/>
        </w:rPr>
      </w:pPr>
    </w:p>
    <w:p w14:paraId="4DDCBDF0" w14:textId="77777777" w:rsidR="001F0D90" w:rsidRPr="00C52DB5" w:rsidRDefault="001F0D90" w:rsidP="001F0D90">
      <w:pPr>
        <w:rPr>
          <w:sz w:val="22"/>
          <w:szCs w:val="22"/>
        </w:rPr>
      </w:pPr>
      <w:r w:rsidRPr="00C52DB5">
        <w:rPr>
          <w:sz w:val="22"/>
          <w:szCs w:val="22"/>
        </w:rPr>
        <w:t>Sanofi-Aventis Deutschland GmbH</w:t>
      </w:r>
    </w:p>
    <w:p w14:paraId="286F832B" w14:textId="77777777" w:rsidR="001F0D90" w:rsidRPr="00C52DB5" w:rsidRDefault="001F0D90" w:rsidP="001F0D90">
      <w:pPr>
        <w:rPr>
          <w:sz w:val="22"/>
          <w:szCs w:val="22"/>
        </w:rPr>
      </w:pPr>
      <w:r w:rsidRPr="00C52DB5">
        <w:rPr>
          <w:sz w:val="22"/>
          <w:szCs w:val="22"/>
        </w:rPr>
        <w:t>Industriepark Hoechst-Brueningstrasse 50</w:t>
      </w:r>
    </w:p>
    <w:p w14:paraId="5907E070" w14:textId="77777777" w:rsidR="001F0D90" w:rsidRPr="00C52DB5" w:rsidRDefault="001F0D90" w:rsidP="001F0D90">
      <w:pPr>
        <w:rPr>
          <w:sz w:val="22"/>
          <w:szCs w:val="22"/>
        </w:rPr>
      </w:pPr>
      <w:r w:rsidRPr="00C52DB5">
        <w:rPr>
          <w:sz w:val="22"/>
          <w:szCs w:val="22"/>
        </w:rPr>
        <w:t>65926 Frankfurt am Main</w:t>
      </w:r>
    </w:p>
    <w:p w14:paraId="1E39FE09" w14:textId="77777777" w:rsidR="001F0D90" w:rsidRPr="00C52DB5" w:rsidRDefault="001F0D90" w:rsidP="001F0D90">
      <w:pPr>
        <w:rPr>
          <w:sz w:val="22"/>
        </w:rPr>
      </w:pPr>
      <w:r w:rsidRPr="00C52DB5">
        <w:rPr>
          <w:sz w:val="22"/>
          <w:szCs w:val="22"/>
        </w:rPr>
        <w:t>Vokietija</w:t>
      </w:r>
    </w:p>
    <w:p w14:paraId="31D34E7A" w14:textId="77777777" w:rsidR="001F0D90" w:rsidRPr="00C52DB5" w:rsidRDefault="001F0D90" w:rsidP="001F0D90">
      <w:pPr>
        <w:rPr>
          <w:sz w:val="22"/>
          <w:szCs w:val="22"/>
          <w:highlight w:val="yellow"/>
        </w:rPr>
      </w:pPr>
    </w:p>
    <w:p w14:paraId="1276626F" w14:textId="77777777" w:rsidR="001F0D90" w:rsidRPr="00C52DB5" w:rsidRDefault="001F0D90" w:rsidP="001F0D90">
      <w:pPr>
        <w:rPr>
          <w:noProof/>
          <w:sz w:val="22"/>
          <w:szCs w:val="22"/>
        </w:rPr>
      </w:pPr>
      <w:r w:rsidRPr="00C52DB5">
        <w:rPr>
          <w:noProof/>
          <w:sz w:val="22"/>
          <w:szCs w:val="22"/>
        </w:rPr>
        <w:t>Su pakuote pateikiamame lapelyje nurodomas gamintojo, atsakingo už konkrečios serijos išleidimą, pavadinimas ir adresas.</w:t>
      </w:r>
    </w:p>
    <w:p w14:paraId="62AAF412" w14:textId="77777777" w:rsidR="001F0D90" w:rsidRPr="00C52DB5" w:rsidRDefault="001F0D90" w:rsidP="001F0D90">
      <w:pPr>
        <w:rPr>
          <w:noProof/>
        </w:rPr>
      </w:pPr>
    </w:p>
    <w:p w14:paraId="536235C6" w14:textId="77777777" w:rsidR="001F0D90" w:rsidRPr="00C52DB5" w:rsidRDefault="001F0D90" w:rsidP="001F0D90">
      <w:pPr>
        <w:rPr>
          <w:sz w:val="22"/>
          <w:szCs w:val="22"/>
          <w:highlight w:val="yellow"/>
        </w:rPr>
      </w:pPr>
    </w:p>
    <w:p w14:paraId="79B5C198" w14:textId="77777777" w:rsidR="001F0D90" w:rsidRPr="00C52DB5" w:rsidRDefault="001F0D90" w:rsidP="001F0D90">
      <w:pPr>
        <w:ind w:left="567" w:hanging="567"/>
        <w:rPr>
          <w:b/>
          <w:sz w:val="22"/>
          <w:szCs w:val="22"/>
        </w:rPr>
      </w:pPr>
      <w:r w:rsidRPr="00C52DB5">
        <w:rPr>
          <w:b/>
          <w:sz w:val="22"/>
          <w:szCs w:val="22"/>
        </w:rPr>
        <w:t>B.</w:t>
      </w:r>
      <w:r w:rsidRPr="00C52DB5">
        <w:rPr>
          <w:b/>
          <w:sz w:val="22"/>
          <w:szCs w:val="22"/>
        </w:rPr>
        <w:tab/>
      </w:r>
      <w:r w:rsidRPr="00C52DB5">
        <w:rPr>
          <w:rFonts w:eastAsia="SimSun"/>
          <w:b/>
          <w:snapToGrid w:val="0"/>
          <w:sz w:val="22"/>
          <w:szCs w:val="22"/>
          <w:lang w:eastAsia="zh-CN"/>
        </w:rPr>
        <w:t>TIEKIMO IR VARTOJIMO SĄLYGOS AR APRIBOJIMAI</w:t>
      </w:r>
    </w:p>
    <w:p w14:paraId="064D842C" w14:textId="77777777" w:rsidR="001F0D90" w:rsidRPr="00C52DB5" w:rsidRDefault="001F0D90" w:rsidP="001F0D90">
      <w:pPr>
        <w:rPr>
          <w:sz w:val="22"/>
          <w:szCs w:val="22"/>
        </w:rPr>
      </w:pPr>
    </w:p>
    <w:p w14:paraId="66D44753" w14:textId="77777777" w:rsidR="001F0D90" w:rsidRPr="00C52DB5" w:rsidRDefault="001F0D90" w:rsidP="001F0D90">
      <w:pPr>
        <w:numPr>
          <w:ilvl w:val="12"/>
          <w:numId w:val="0"/>
        </w:numPr>
        <w:rPr>
          <w:sz w:val="22"/>
          <w:szCs w:val="22"/>
        </w:rPr>
      </w:pPr>
      <w:r w:rsidRPr="00C52DB5">
        <w:rPr>
          <w:sz w:val="22"/>
          <w:szCs w:val="22"/>
        </w:rPr>
        <w:t>Receptinis vaistinis preparatas.</w:t>
      </w:r>
    </w:p>
    <w:p w14:paraId="78C135F5" w14:textId="77777777" w:rsidR="001F0D90" w:rsidRPr="00C52DB5" w:rsidRDefault="001F0D90" w:rsidP="001F0D90">
      <w:pPr>
        <w:numPr>
          <w:ilvl w:val="12"/>
          <w:numId w:val="0"/>
        </w:numPr>
        <w:rPr>
          <w:sz w:val="22"/>
          <w:szCs w:val="22"/>
          <w:highlight w:val="yellow"/>
        </w:rPr>
      </w:pPr>
    </w:p>
    <w:p w14:paraId="0CF30A39" w14:textId="77777777" w:rsidR="001F0D90" w:rsidRPr="00C52DB5" w:rsidRDefault="001F0D90" w:rsidP="001F0D90">
      <w:pPr>
        <w:ind w:right="566"/>
        <w:rPr>
          <w:sz w:val="22"/>
          <w:szCs w:val="22"/>
        </w:rPr>
      </w:pPr>
      <w:r w:rsidRPr="00C52DB5">
        <w:rPr>
          <w:b/>
          <w:sz w:val="22"/>
          <w:szCs w:val="22"/>
        </w:rPr>
        <w:br w:type="page"/>
      </w:r>
    </w:p>
    <w:p w14:paraId="62DBF2C3" w14:textId="77777777" w:rsidR="001F0D90" w:rsidRPr="00C52DB5" w:rsidRDefault="001F0D90" w:rsidP="001F0D90">
      <w:pPr>
        <w:rPr>
          <w:sz w:val="22"/>
          <w:szCs w:val="22"/>
        </w:rPr>
      </w:pPr>
    </w:p>
    <w:p w14:paraId="2AFD1CAD" w14:textId="77777777" w:rsidR="001F0D90" w:rsidRPr="00C52DB5" w:rsidRDefault="001F0D90" w:rsidP="001F0D90">
      <w:pPr>
        <w:rPr>
          <w:sz w:val="22"/>
          <w:szCs w:val="22"/>
        </w:rPr>
      </w:pPr>
    </w:p>
    <w:p w14:paraId="4B41D9A9" w14:textId="77777777" w:rsidR="001F0D90" w:rsidRPr="00C52DB5" w:rsidRDefault="001F0D90" w:rsidP="001F0D90">
      <w:pPr>
        <w:rPr>
          <w:sz w:val="22"/>
          <w:szCs w:val="22"/>
        </w:rPr>
      </w:pPr>
    </w:p>
    <w:p w14:paraId="384806CE" w14:textId="77777777" w:rsidR="001F0D90" w:rsidRPr="00C52DB5" w:rsidRDefault="001F0D90" w:rsidP="001F0D90">
      <w:pPr>
        <w:rPr>
          <w:sz w:val="22"/>
          <w:szCs w:val="22"/>
        </w:rPr>
      </w:pPr>
    </w:p>
    <w:p w14:paraId="3E39E195" w14:textId="77777777" w:rsidR="001F0D90" w:rsidRPr="00C52DB5" w:rsidRDefault="001F0D90" w:rsidP="001F0D90">
      <w:pPr>
        <w:rPr>
          <w:sz w:val="22"/>
          <w:szCs w:val="22"/>
        </w:rPr>
      </w:pPr>
    </w:p>
    <w:p w14:paraId="4D8FD550" w14:textId="77777777" w:rsidR="001F0D90" w:rsidRPr="00C52DB5" w:rsidRDefault="001F0D90" w:rsidP="001F0D90">
      <w:pPr>
        <w:rPr>
          <w:sz w:val="22"/>
          <w:szCs w:val="22"/>
        </w:rPr>
      </w:pPr>
    </w:p>
    <w:p w14:paraId="21F74325" w14:textId="77777777" w:rsidR="001F0D90" w:rsidRPr="00C52DB5" w:rsidRDefault="001F0D90" w:rsidP="001F0D90">
      <w:pPr>
        <w:rPr>
          <w:sz w:val="22"/>
          <w:szCs w:val="22"/>
        </w:rPr>
      </w:pPr>
    </w:p>
    <w:p w14:paraId="25D79731" w14:textId="77777777" w:rsidR="001F0D90" w:rsidRPr="00C52DB5" w:rsidRDefault="001F0D90" w:rsidP="001F0D90">
      <w:pPr>
        <w:rPr>
          <w:sz w:val="22"/>
          <w:szCs w:val="22"/>
        </w:rPr>
      </w:pPr>
    </w:p>
    <w:p w14:paraId="5AD007D8" w14:textId="77777777" w:rsidR="001F0D90" w:rsidRPr="00C52DB5" w:rsidRDefault="001F0D90" w:rsidP="001F0D90">
      <w:pPr>
        <w:rPr>
          <w:sz w:val="22"/>
          <w:szCs w:val="22"/>
        </w:rPr>
      </w:pPr>
    </w:p>
    <w:p w14:paraId="79C9C986" w14:textId="77777777" w:rsidR="001F0D90" w:rsidRPr="00C52DB5" w:rsidRDefault="001F0D90" w:rsidP="001F0D90">
      <w:pPr>
        <w:rPr>
          <w:sz w:val="22"/>
          <w:szCs w:val="22"/>
        </w:rPr>
      </w:pPr>
    </w:p>
    <w:p w14:paraId="4D4514A3" w14:textId="77777777" w:rsidR="001F0D90" w:rsidRPr="00C52DB5" w:rsidRDefault="001F0D90" w:rsidP="001F0D90">
      <w:pPr>
        <w:rPr>
          <w:sz w:val="22"/>
          <w:szCs w:val="22"/>
        </w:rPr>
      </w:pPr>
    </w:p>
    <w:p w14:paraId="6E358DE6" w14:textId="77777777" w:rsidR="001F0D90" w:rsidRPr="00C52DB5" w:rsidRDefault="001F0D90" w:rsidP="001F0D90">
      <w:pPr>
        <w:rPr>
          <w:sz w:val="22"/>
          <w:szCs w:val="22"/>
        </w:rPr>
      </w:pPr>
    </w:p>
    <w:p w14:paraId="1791A4D9" w14:textId="77777777" w:rsidR="001F0D90" w:rsidRPr="00C52DB5" w:rsidRDefault="001F0D90" w:rsidP="001F0D90">
      <w:pPr>
        <w:rPr>
          <w:sz w:val="22"/>
          <w:szCs w:val="22"/>
        </w:rPr>
      </w:pPr>
    </w:p>
    <w:p w14:paraId="496DC8B6" w14:textId="77777777" w:rsidR="001F0D90" w:rsidRPr="00C52DB5" w:rsidRDefault="001F0D90" w:rsidP="001F0D90">
      <w:pPr>
        <w:rPr>
          <w:sz w:val="22"/>
          <w:szCs w:val="22"/>
        </w:rPr>
      </w:pPr>
    </w:p>
    <w:p w14:paraId="13B9CA95" w14:textId="77777777" w:rsidR="001F0D90" w:rsidRPr="00C52DB5" w:rsidRDefault="001F0D90" w:rsidP="001F0D90">
      <w:pPr>
        <w:rPr>
          <w:sz w:val="22"/>
          <w:szCs w:val="22"/>
        </w:rPr>
      </w:pPr>
    </w:p>
    <w:p w14:paraId="599D6F26" w14:textId="77777777" w:rsidR="001F0D90" w:rsidRPr="00C52DB5" w:rsidRDefault="001F0D90" w:rsidP="001F0D90">
      <w:pPr>
        <w:rPr>
          <w:sz w:val="22"/>
          <w:szCs w:val="22"/>
        </w:rPr>
      </w:pPr>
    </w:p>
    <w:p w14:paraId="07BDE76A" w14:textId="77777777" w:rsidR="001F0D90" w:rsidRPr="00C52DB5" w:rsidRDefault="001F0D90" w:rsidP="001F0D90">
      <w:pPr>
        <w:rPr>
          <w:sz w:val="22"/>
          <w:szCs w:val="22"/>
        </w:rPr>
      </w:pPr>
    </w:p>
    <w:p w14:paraId="1B63827C" w14:textId="77777777" w:rsidR="001F0D90" w:rsidRPr="00C52DB5" w:rsidRDefault="001F0D90" w:rsidP="001F0D90">
      <w:pPr>
        <w:rPr>
          <w:sz w:val="22"/>
          <w:szCs w:val="22"/>
        </w:rPr>
      </w:pPr>
    </w:p>
    <w:p w14:paraId="539192A2" w14:textId="77777777" w:rsidR="001F0D90" w:rsidRPr="00C52DB5" w:rsidRDefault="001F0D90" w:rsidP="001F0D90">
      <w:pPr>
        <w:rPr>
          <w:sz w:val="22"/>
          <w:szCs w:val="22"/>
        </w:rPr>
      </w:pPr>
    </w:p>
    <w:p w14:paraId="12B3248D" w14:textId="77777777" w:rsidR="001F0D90" w:rsidRPr="00C52DB5" w:rsidRDefault="001F0D90" w:rsidP="001F0D90">
      <w:pPr>
        <w:rPr>
          <w:sz w:val="22"/>
          <w:szCs w:val="22"/>
        </w:rPr>
      </w:pPr>
    </w:p>
    <w:p w14:paraId="7D8DE493" w14:textId="77777777" w:rsidR="001F0D90" w:rsidRPr="00C52DB5" w:rsidRDefault="001F0D90" w:rsidP="001F0D90">
      <w:pPr>
        <w:rPr>
          <w:sz w:val="22"/>
          <w:szCs w:val="22"/>
        </w:rPr>
      </w:pPr>
    </w:p>
    <w:p w14:paraId="4786D3D0" w14:textId="77777777" w:rsidR="001F0D90" w:rsidRPr="00C52DB5" w:rsidRDefault="001F0D90" w:rsidP="001F0D90">
      <w:pPr>
        <w:rPr>
          <w:sz w:val="22"/>
          <w:szCs w:val="22"/>
        </w:rPr>
      </w:pPr>
    </w:p>
    <w:p w14:paraId="1A78A882" w14:textId="77777777" w:rsidR="001F0D90" w:rsidRPr="00C52DB5" w:rsidRDefault="001F0D90" w:rsidP="001F0D90">
      <w:pPr>
        <w:jc w:val="center"/>
        <w:outlineLvl w:val="0"/>
        <w:rPr>
          <w:b/>
          <w:sz w:val="22"/>
          <w:szCs w:val="22"/>
        </w:rPr>
      </w:pPr>
      <w:r w:rsidRPr="00C52DB5">
        <w:rPr>
          <w:b/>
          <w:sz w:val="22"/>
          <w:szCs w:val="22"/>
        </w:rPr>
        <w:t>III PRIEDAS</w:t>
      </w:r>
    </w:p>
    <w:p w14:paraId="21E543D1" w14:textId="77777777" w:rsidR="001F0D90" w:rsidRPr="00C52DB5" w:rsidRDefault="001F0D90" w:rsidP="001F0D90">
      <w:pPr>
        <w:jc w:val="center"/>
        <w:rPr>
          <w:b/>
          <w:sz w:val="22"/>
          <w:szCs w:val="22"/>
        </w:rPr>
      </w:pPr>
    </w:p>
    <w:p w14:paraId="7367726D" w14:textId="77777777" w:rsidR="001F0D90" w:rsidRPr="00C52DB5" w:rsidRDefault="001F0D90" w:rsidP="001F0D90">
      <w:pPr>
        <w:jc w:val="center"/>
        <w:outlineLvl w:val="0"/>
        <w:rPr>
          <w:b/>
          <w:sz w:val="22"/>
          <w:szCs w:val="22"/>
        </w:rPr>
      </w:pPr>
      <w:r w:rsidRPr="00C52DB5">
        <w:rPr>
          <w:b/>
          <w:sz w:val="22"/>
          <w:szCs w:val="22"/>
        </w:rPr>
        <w:t>ŽENKLINIMAS IR PAKUOTĖS LAPELIS</w:t>
      </w:r>
    </w:p>
    <w:p w14:paraId="629DC711" w14:textId="77777777" w:rsidR="001F0D90" w:rsidRPr="00C52DB5" w:rsidRDefault="001F0D90" w:rsidP="001F0D90">
      <w:pPr>
        <w:rPr>
          <w:sz w:val="22"/>
          <w:szCs w:val="22"/>
        </w:rPr>
      </w:pPr>
      <w:r w:rsidRPr="00C52DB5">
        <w:rPr>
          <w:sz w:val="22"/>
          <w:szCs w:val="22"/>
        </w:rPr>
        <w:br w:type="page"/>
      </w:r>
    </w:p>
    <w:p w14:paraId="59EAC099" w14:textId="77777777" w:rsidR="001F0D90" w:rsidRPr="00C52DB5" w:rsidRDefault="001F0D90" w:rsidP="001F0D90">
      <w:pPr>
        <w:rPr>
          <w:sz w:val="22"/>
          <w:szCs w:val="22"/>
        </w:rPr>
      </w:pPr>
    </w:p>
    <w:p w14:paraId="1DEB9D3A" w14:textId="77777777" w:rsidR="001F0D90" w:rsidRPr="00C52DB5" w:rsidRDefault="001F0D90" w:rsidP="001F0D90">
      <w:pPr>
        <w:rPr>
          <w:sz w:val="22"/>
          <w:szCs w:val="22"/>
        </w:rPr>
      </w:pPr>
    </w:p>
    <w:p w14:paraId="72FB8645" w14:textId="77777777" w:rsidR="001F0D90" w:rsidRPr="00C52DB5" w:rsidRDefault="001F0D90" w:rsidP="001F0D90">
      <w:pPr>
        <w:rPr>
          <w:sz w:val="22"/>
          <w:szCs w:val="22"/>
        </w:rPr>
      </w:pPr>
    </w:p>
    <w:p w14:paraId="365AFADB" w14:textId="77777777" w:rsidR="001F0D90" w:rsidRPr="00C52DB5" w:rsidRDefault="001F0D90" w:rsidP="001F0D90">
      <w:pPr>
        <w:rPr>
          <w:sz w:val="22"/>
          <w:szCs w:val="22"/>
        </w:rPr>
      </w:pPr>
    </w:p>
    <w:p w14:paraId="5B566BB7" w14:textId="77777777" w:rsidR="001F0D90" w:rsidRPr="00C52DB5" w:rsidRDefault="001F0D90" w:rsidP="001F0D90">
      <w:pPr>
        <w:rPr>
          <w:sz w:val="22"/>
          <w:szCs w:val="22"/>
        </w:rPr>
      </w:pPr>
    </w:p>
    <w:p w14:paraId="1D6F2240" w14:textId="77777777" w:rsidR="001F0D90" w:rsidRPr="00C52DB5" w:rsidRDefault="001F0D90" w:rsidP="001F0D90">
      <w:pPr>
        <w:rPr>
          <w:sz w:val="22"/>
          <w:szCs w:val="22"/>
        </w:rPr>
      </w:pPr>
    </w:p>
    <w:p w14:paraId="4B81B1C3" w14:textId="77777777" w:rsidR="001F0D90" w:rsidRPr="00C52DB5" w:rsidRDefault="001F0D90" w:rsidP="001F0D90">
      <w:pPr>
        <w:rPr>
          <w:sz w:val="22"/>
          <w:szCs w:val="22"/>
        </w:rPr>
      </w:pPr>
    </w:p>
    <w:p w14:paraId="498D6EBD" w14:textId="77777777" w:rsidR="001F0D90" w:rsidRPr="00C52DB5" w:rsidRDefault="001F0D90" w:rsidP="001F0D90">
      <w:pPr>
        <w:rPr>
          <w:sz w:val="22"/>
          <w:szCs w:val="22"/>
        </w:rPr>
      </w:pPr>
    </w:p>
    <w:p w14:paraId="51DE2DE3" w14:textId="77777777" w:rsidR="001F0D90" w:rsidRPr="00C52DB5" w:rsidRDefault="001F0D90" w:rsidP="001F0D90">
      <w:pPr>
        <w:rPr>
          <w:sz w:val="22"/>
          <w:szCs w:val="22"/>
        </w:rPr>
      </w:pPr>
    </w:p>
    <w:p w14:paraId="53934683" w14:textId="77777777" w:rsidR="001F0D90" w:rsidRPr="00C52DB5" w:rsidRDefault="001F0D90" w:rsidP="001F0D90">
      <w:pPr>
        <w:rPr>
          <w:sz w:val="22"/>
          <w:szCs w:val="22"/>
        </w:rPr>
      </w:pPr>
    </w:p>
    <w:p w14:paraId="540502C1" w14:textId="77777777" w:rsidR="001F0D90" w:rsidRPr="00C52DB5" w:rsidRDefault="001F0D90" w:rsidP="001F0D90">
      <w:pPr>
        <w:rPr>
          <w:sz w:val="22"/>
          <w:szCs w:val="22"/>
        </w:rPr>
      </w:pPr>
    </w:p>
    <w:p w14:paraId="5F4786EB" w14:textId="77777777" w:rsidR="001F0D90" w:rsidRPr="00C52DB5" w:rsidRDefault="001F0D90" w:rsidP="001F0D90">
      <w:pPr>
        <w:rPr>
          <w:sz w:val="22"/>
          <w:szCs w:val="22"/>
        </w:rPr>
      </w:pPr>
    </w:p>
    <w:p w14:paraId="560FD949" w14:textId="77777777" w:rsidR="001F0D90" w:rsidRPr="00C52DB5" w:rsidRDefault="001F0D90" w:rsidP="001F0D90">
      <w:pPr>
        <w:rPr>
          <w:sz w:val="22"/>
          <w:szCs w:val="22"/>
        </w:rPr>
      </w:pPr>
    </w:p>
    <w:p w14:paraId="390F9F49" w14:textId="77777777" w:rsidR="001F0D90" w:rsidRPr="00C52DB5" w:rsidRDefault="001F0D90" w:rsidP="001F0D90">
      <w:pPr>
        <w:rPr>
          <w:sz w:val="22"/>
          <w:szCs w:val="22"/>
        </w:rPr>
      </w:pPr>
    </w:p>
    <w:p w14:paraId="275E7E3A" w14:textId="77777777" w:rsidR="001F0D90" w:rsidRPr="00C52DB5" w:rsidRDefault="001F0D90" w:rsidP="001F0D90">
      <w:pPr>
        <w:rPr>
          <w:sz w:val="22"/>
          <w:szCs w:val="22"/>
        </w:rPr>
      </w:pPr>
    </w:p>
    <w:p w14:paraId="6F1D2E37" w14:textId="77777777" w:rsidR="001F0D90" w:rsidRPr="00C52DB5" w:rsidRDefault="001F0D90" w:rsidP="001F0D90">
      <w:pPr>
        <w:rPr>
          <w:sz w:val="22"/>
          <w:szCs w:val="22"/>
        </w:rPr>
      </w:pPr>
    </w:p>
    <w:p w14:paraId="4D82E832" w14:textId="77777777" w:rsidR="001F0D90" w:rsidRPr="00C52DB5" w:rsidRDefault="001F0D90" w:rsidP="001F0D90">
      <w:pPr>
        <w:rPr>
          <w:sz w:val="22"/>
          <w:szCs w:val="22"/>
        </w:rPr>
      </w:pPr>
    </w:p>
    <w:p w14:paraId="32129584" w14:textId="77777777" w:rsidR="001F0D90" w:rsidRPr="00C52DB5" w:rsidRDefault="001F0D90" w:rsidP="001F0D90">
      <w:pPr>
        <w:rPr>
          <w:sz w:val="22"/>
          <w:szCs w:val="22"/>
        </w:rPr>
      </w:pPr>
    </w:p>
    <w:p w14:paraId="0DFEAA25" w14:textId="77777777" w:rsidR="001F0D90" w:rsidRPr="00C52DB5" w:rsidRDefault="001F0D90" w:rsidP="001F0D90">
      <w:pPr>
        <w:rPr>
          <w:sz w:val="22"/>
          <w:szCs w:val="22"/>
        </w:rPr>
      </w:pPr>
    </w:p>
    <w:p w14:paraId="7DD201F6" w14:textId="77777777" w:rsidR="001F0D90" w:rsidRPr="00C52DB5" w:rsidRDefault="001F0D90" w:rsidP="001F0D90">
      <w:pPr>
        <w:rPr>
          <w:sz w:val="22"/>
          <w:szCs w:val="22"/>
        </w:rPr>
      </w:pPr>
    </w:p>
    <w:p w14:paraId="7CA2473B" w14:textId="77777777" w:rsidR="001F0D90" w:rsidRPr="00C52DB5" w:rsidRDefault="001F0D90" w:rsidP="001F0D90">
      <w:pPr>
        <w:rPr>
          <w:sz w:val="22"/>
          <w:szCs w:val="22"/>
        </w:rPr>
      </w:pPr>
    </w:p>
    <w:p w14:paraId="78938EDA" w14:textId="77777777" w:rsidR="001F0D90" w:rsidRPr="00C52DB5" w:rsidRDefault="001F0D90" w:rsidP="001F0D90">
      <w:pPr>
        <w:jc w:val="center"/>
        <w:outlineLvl w:val="0"/>
        <w:rPr>
          <w:b/>
          <w:sz w:val="22"/>
          <w:szCs w:val="22"/>
        </w:rPr>
      </w:pPr>
      <w:r w:rsidRPr="00C52DB5">
        <w:rPr>
          <w:b/>
          <w:sz w:val="22"/>
          <w:szCs w:val="22"/>
        </w:rPr>
        <w:t xml:space="preserve"> </w:t>
      </w:r>
    </w:p>
    <w:p w14:paraId="4FDC3B1A" w14:textId="77777777" w:rsidR="001F0D90" w:rsidRPr="00C52DB5" w:rsidRDefault="001F0D90" w:rsidP="001F0D90">
      <w:pPr>
        <w:jc w:val="center"/>
        <w:outlineLvl w:val="0"/>
        <w:rPr>
          <w:sz w:val="22"/>
          <w:szCs w:val="22"/>
        </w:rPr>
      </w:pPr>
      <w:r w:rsidRPr="00C52DB5">
        <w:rPr>
          <w:b/>
          <w:sz w:val="22"/>
          <w:szCs w:val="22"/>
        </w:rPr>
        <w:t>A. ŽENKLINIMAS</w:t>
      </w:r>
    </w:p>
    <w:p w14:paraId="4ED442AA" w14:textId="77777777" w:rsidR="001F0D90" w:rsidRPr="00C52DB5" w:rsidRDefault="001F0D90" w:rsidP="001F0D90">
      <w:pPr>
        <w:jc w:val="center"/>
        <w:outlineLvl w:val="0"/>
        <w:rPr>
          <w:sz w:val="22"/>
          <w:szCs w:val="22"/>
        </w:rPr>
      </w:pPr>
      <w:r w:rsidRPr="00C52DB5">
        <w:rPr>
          <w:sz w:val="22"/>
          <w:szCs w:val="22"/>
        </w:rPr>
        <w:br w:type="page"/>
      </w:r>
    </w:p>
    <w:p w14:paraId="400E5504" w14:textId="77777777" w:rsidR="001F0D90" w:rsidRPr="00C52DB5" w:rsidRDefault="001F0D90" w:rsidP="001F0D90">
      <w:pPr>
        <w:pBdr>
          <w:top w:val="single" w:sz="4" w:space="1" w:color="auto"/>
          <w:left w:val="single" w:sz="4" w:space="4" w:color="auto"/>
          <w:bottom w:val="single" w:sz="4" w:space="1" w:color="auto"/>
          <w:right w:val="single" w:sz="4" w:space="4" w:color="auto"/>
        </w:pBdr>
        <w:rPr>
          <w:b/>
          <w:sz w:val="22"/>
          <w:szCs w:val="22"/>
        </w:rPr>
      </w:pPr>
      <w:r w:rsidRPr="00C52DB5">
        <w:rPr>
          <w:b/>
          <w:sz w:val="22"/>
          <w:szCs w:val="22"/>
        </w:rPr>
        <w:lastRenderedPageBreak/>
        <w:t>INFORMACIJA ANT IŠORINĖS PAKUOTĖS</w:t>
      </w:r>
    </w:p>
    <w:p w14:paraId="00E04B74" w14:textId="77777777" w:rsidR="001F0D90" w:rsidRPr="00C52DB5" w:rsidRDefault="001F0D90" w:rsidP="001F0D90">
      <w:pPr>
        <w:pBdr>
          <w:top w:val="single" w:sz="4" w:space="1" w:color="auto"/>
          <w:left w:val="single" w:sz="4" w:space="4" w:color="auto"/>
          <w:bottom w:val="single" w:sz="4" w:space="1" w:color="auto"/>
          <w:right w:val="single" w:sz="4" w:space="4" w:color="auto"/>
        </w:pBdr>
        <w:ind w:left="567" w:hanging="567"/>
        <w:rPr>
          <w:bCs/>
          <w:sz w:val="22"/>
          <w:szCs w:val="22"/>
        </w:rPr>
      </w:pPr>
    </w:p>
    <w:p w14:paraId="37BB622E" w14:textId="77777777" w:rsidR="001F0D90" w:rsidRPr="00C52DB5" w:rsidRDefault="001F0D90" w:rsidP="001F0D90">
      <w:pPr>
        <w:pBdr>
          <w:top w:val="single" w:sz="4" w:space="1" w:color="auto"/>
          <w:left w:val="single" w:sz="4" w:space="4" w:color="auto"/>
          <w:bottom w:val="single" w:sz="4" w:space="1" w:color="auto"/>
          <w:right w:val="single" w:sz="4" w:space="4" w:color="auto"/>
        </w:pBdr>
        <w:rPr>
          <w:bCs/>
          <w:sz w:val="22"/>
          <w:szCs w:val="22"/>
        </w:rPr>
      </w:pPr>
      <w:r w:rsidRPr="00C52DB5">
        <w:rPr>
          <w:b/>
          <w:sz w:val="22"/>
          <w:szCs w:val="22"/>
        </w:rPr>
        <w:t>IŠORINĖ PAKUOTĖ</w:t>
      </w:r>
    </w:p>
    <w:p w14:paraId="2AB24BAA" w14:textId="77777777" w:rsidR="001F0D90" w:rsidRPr="00C52DB5" w:rsidRDefault="001F0D90" w:rsidP="001F0D90">
      <w:pPr>
        <w:rPr>
          <w:sz w:val="22"/>
          <w:szCs w:val="22"/>
        </w:rPr>
      </w:pPr>
    </w:p>
    <w:p w14:paraId="150D8C9B" w14:textId="77777777" w:rsidR="001F0D90" w:rsidRPr="00C52DB5" w:rsidRDefault="001F0D90" w:rsidP="001F0D90">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C52DB5">
        <w:rPr>
          <w:b/>
          <w:sz w:val="22"/>
          <w:szCs w:val="22"/>
        </w:rPr>
        <w:t>1.</w:t>
      </w:r>
      <w:r w:rsidRPr="00C52DB5">
        <w:rPr>
          <w:b/>
          <w:sz w:val="22"/>
          <w:szCs w:val="22"/>
        </w:rPr>
        <w:tab/>
        <w:t>VAISTINIO PREPARATO PAVADINIMAS</w:t>
      </w:r>
    </w:p>
    <w:p w14:paraId="43D7D39A" w14:textId="77777777" w:rsidR="001F0D90" w:rsidRPr="00C52DB5" w:rsidRDefault="001F0D90" w:rsidP="001F0D90">
      <w:pPr>
        <w:rPr>
          <w:sz w:val="22"/>
          <w:szCs w:val="22"/>
        </w:rPr>
      </w:pPr>
    </w:p>
    <w:p w14:paraId="49DD84C0" w14:textId="38A7E95D" w:rsidR="001F0D90" w:rsidRPr="00C52DB5" w:rsidRDefault="001F0D90" w:rsidP="001F0D90">
      <w:pPr>
        <w:rPr>
          <w:bCs/>
          <w:iCs/>
          <w:sz w:val="22"/>
          <w:szCs w:val="22"/>
        </w:rPr>
      </w:pPr>
      <w:r w:rsidRPr="00C52DB5">
        <w:rPr>
          <w:sz w:val="22"/>
          <w:highlight w:val="lightGray"/>
        </w:rPr>
        <w:t>Tavanic 250</w:t>
      </w:r>
      <w:r w:rsidR="007C2E21">
        <w:rPr>
          <w:sz w:val="22"/>
          <w:highlight w:val="lightGray"/>
        </w:rPr>
        <w:t> </w:t>
      </w:r>
      <w:r w:rsidRPr="00C52DB5">
        <w:rPr>
          <w:sz w:val="22"/>
          <w:highlight w:val="lightGray"/>
        </w:rPr>
        <w:t>mg plėvele dengtos tabletės</w:t>
      </w:r>
    </w:p>
    <w:p w14:paraId="523A905E" w14:textId="1CB05FA4" w:rsidR="001F0D90" w:rsidRPr="00C52DB5" w:rsidRDefault="001F0D90" w:rsidP="001F0D90">
      <w:pPr>
        <w:rPr>
          <w:bCs/>
          <w:iCs/>
          <w:sz w:val="22"/>
          <w:szCs w:val="22"/>
        </w:rPr>
      </w:pPr>
      <w:r w:rsidRPr="00C52DB5">
        <w:rPr>
          <w:bCs/>
          <w:iCs/>
          <w:sz w:val="22"/>
          <w:szCs w:val="22"/>
        </w:rPr>
        <w:t>Tavanic 500</w:t>
      </w:r>
      <w:r w:rsidR="007C2E21">
        <w:rPr>
          <w:bCs/>
          <w:iCs/>
          <w:sz w:val="22"/>
          <w:szCs w:val="22"/>
        </w:rPr>
        <w:t> </w:t>
      </w:r>
      <w:r w:rsidRPr="00C52DB5">
        <w:rPr>
          <w:bCs/>
          <w:iCs/>
          <w:sz w:val="22"/>
          <w:szCs w:val="22"/>
        </w:rPr>
        <w:t>mg plėvele dengtos tabletės</w:t>
      </w:r>
    </w:p>
    <w:p w14:paraId="2BC13F17" w14:textId="3551DBAA" w:rsidR="001F0D90" w:rsidRPr="00473E00" w:rsidRDefault="007C2E21" w:rsidP="001F0D90">
      <w:pPr>
        <w:rPr>
          <w:i/>
          <w:iCs/>
          <w:sz w:val="22"/>
          <w:szCs w:val="22"/>
        </w:rPr>
      </w:pPr>
      <w:r>
        <w:rPr>
          <w:i/>
          <w:iCs/>
          <w:sz w:val="22"/>
          <w:szCs w:val="22"/>
        </w:rPr>
        <w:t>l</w:t>
      </w:r>
      <w:r w:rsidR="001F0D90" w:rsidRPr="00473E00">
        <w:rPr>
          <w:i/>
          <w:iCs/>
          <w:sz w:val="22"/>
          <w:szCs w:val="22"/>
        </w:rPr>
        <w:t>evofloxacinum</w:t>
      </w:r>
    </w:p>
    <w:p w14:paraId="2F9E2023" w14:textId="77777777" w:rsidR="001F0D90" w:rsidRPr="00C52DB5" w:rsidRDefault="001F0D90" w:rsidP="001F0D90">
      <w:pPr>
        <w:rPr>
          <w:sz w:val="22"/>
          <w:szCs w:val="22"/>
        </w:rPr>
      </w:pPr>
    </w:p>
    <w:p w14:paraId="60439CD4" w14:textId="77777777" w:rsidR="001F0D90" w:rsidRPr="00C52DB5" w:rsidRDefault="001F0D90" w:rsidP="001F0D90">
      <w:pPr>
        <w:rPr>
          <w:sz w:val="22"/>
          <w:szCs w:val="22"/>
        </w:rPr>
      </w:pPr>
    </w:p>
    <w:p w14:paraId="1CE4611C" w14:textId="77777777" w:rsidR="001F0D90" w:rsidRPr="00C52DB5" w:rsidRDefault="001F0D90" w:rsidP="001F0D90">
      <w:pPr>
        <w:pBdr>
          <w:top w:val="single" w:sz="4" w:space="1" w:color="auto"/>
          <w:left w:val="single" w:sz="4" w:space="4" w:color="auto"/>
          <w:bottom w:val="single" w:sz="4" w:space="1" w:color="auto"/>
          <w:right w:val="single" w:sz="4" w:space="4" w:color="auto"/>
        </w:pBdr>
        <w:ind w:left="567" w:hanging="567"/>
        <w:outlineLvl w:val="0"/>
        <w:rPr>
          <w:b/>
          <w:sz w:val="22"/>
          <w:szCs w:val="22"/>
        </w:rPr>
      </w:pPr>
      <w:r w:rsidRPr="00C52DB5">
        <w:rPr>
          <w:b/>
          <w:sz w:val="22"/>
          <w:szCs w:val="22"/>
        </w:rPr>
        <w:t>2.</w:t>
      </w:r>
      <w:r w:rsidRPr="00C52DB5">
        <w:rPr>
          <w:b/>
          <w:sz w:val="22"/>
          <w:szCs w:val="22"/>
        </w:rPr>
        <w:tab/>
        <w:t>VEIKLIOJI MEDŽIAGA IR JOS KIEKIS</w:t>
      </w:r>
    </w:p>
    <w:p w14:paraId="006E3ED3" w14:textId="77777777" w:rsidR="001F0D90" w:rsidRPr="00C52DB5" w:rsidRDefault="001F0D90" w:rsidP="001F0D90">
      <w:pPr>
        <w:rPr>
          <w:sz w:val="22"/>
          <w:szCs w:val="22"/>
        </w:rPr>
      </w:pPr>
    </w:p>
    <w:p w14:paraId="206CDB5A" w14:textId="2064CE5E" w:rsidR="001F0D90" w:rsidRPr="00C52DB5" w:rsidRDefault="001F0D90" w:rsidP="001F0D90">
      <w:pPr>
        <w:rPr>
          <w:sz w:val="22"/>
          <w:szCs w:val="22"/>
        </w:rPr>
      </w:pPr>
      <w:r w:rsidRPr="00C52DB5">
        <w:rPr>
          <w:sz w:val="22"/>
          <w:highlight w:val="lightGray"/>
        </w:rPr>
        <w:t>Kiekvienoje plėvele dengtoje tabletėje yra 250</w:t>
      </w:r>
      <w:r w:rsidR="007C2E21">
        <w:rPr>
          <w:sz w:val="22"/>
          <w:highlight w:val="lightGray"/>
        </w:rPr>
        <w:t> </w:t>
      </w:r>
      <w:r w:rsidRPr="00C52DB5">
        <w:rPr>
          <w:sz w:val="22"/>
          <w:highlight w:val="lightGray"/>
        </w:rPr>
        <w:t>mg levofloksacino (hemihidrato pavidalu).</w:t>
      </w:r>
    </w:p>
    <w:p w14:paraId="0B27D61B" w14:textId="564DBC2C" w:rsidR="001F0D90" w:rsidRPr="00C52DB5" w:rsidRDefault="001F0D90" w:rsidP="001F0D90">
      <w:pPr>
        <w:rPr>
          <w:sz w:val="22"/>
          <w:szCs w:val="22"/>
        </w:rPr>
      </w:pPr>
      <w:r w:rsidRPr="00C52DB5">
        <w:rPr>
          <w:sz w:val="22"/>
          <w:szCs w:val="22"/>
        </w:rPr>
        <w:t>Kiekvienoje plėvele dengtoje tabletėje yra 500</w:t>
      </w:r>
      <w:r w:rsidR="007C2E21">
        <w:rPr>
          <w:sz w:val="22"/>
          <w:szCs w:val="22"/>
        </w:rPr>
        <w:t> </w:t>
      </w:r>
      <w:r w:rsidRPr="00C52DB5">
        <w:rPr>
          <w:sz w:val="22"/>
          <w:szCs w:val="22"/>
        </w:rPr>
        <w:t>mg levofloksacino (hemihidrato pavidalu).</w:t>
      </w:r>
    </w:p>
    <w:p w14:paraId="124D7096" w14:textId="77777777" w:rsidR="001F0D90" w:rsidRPr="00C52DB5" w:rsidRDefault="001F0D90" w:rsidP="001F0D90">
      <w:pPr>
        <w:rPr>
          <w:sz w:val="22"/>
          <w:szCs w:val="22"/>
        </w:rPr>
      </w:pPr>
    </w:p>
    <w:p w14:paraId="3FE4F11D" w14:textId="77777777" w:rsidR="001F0D90" w:rsidRPr="00C52DB5" w:rsidRDefault="001F0D90" w:rsidP="001F0D90">
      <w:pPr>
        <w:rPr>
          <w:sz w:val="22"/>
          <w:szCs w:val="22"/>
        </w:rPr>
      </w:pPr>
    </w:p>
    <w:p w14:paraId="4D02B3B9" w14:textId="77777777" w:rsidR="001F0D90" w:rsidRPr="00C52DB5" w:rsidRDefault="001F0D90" w:rsidP="001F0D90">
      <w:pPr>
        <w:pBdr>
          <w:top w:val="single" w:sz="4" w:space="1" w:color="auto"/>
          <w:left w:val="single" w:sz="4" w:space="4" w:color="auto"/>
          <w:bottom w:val="single" w:sz="4" w:space="1" w:color="auto"/>
          <w:right w:val="single" w:sz="4" w:space="4" w:color="auto"/>
        </w:pBdr>
        <w:ind w:left="567" w:hanging="567"/>
        <w:outlineLvl w:val="0"/>
        <w:rPr>
          <w:sz w:val="22"/>
          <w:highlight w:val="lightGray"/>
        </w:rPr>
      </w:pPr>
      <w:r w:rsidRPr="00C52DB5">
        <w:rPr>
          <w:b/>
          <w:sz w:val="22"/>
          <w:szCs w:val="22"/>
        </w:rPr>
        <w:t>3.</w:t>
      </w:r>
      <w:r w:rsidRPr="00C52DB5">
        <w:rPr>
          <w:b/>
          <w:sz w:val="22"/>
          <w:szCs w:val="22"/>
        </w:rPr>
        <w:tab/>
        <w:t>PAGALBINIŲ MEDŽIAGŲ SĄRAŠAS</w:t>
      </w:r>
    </w:p>
    <w:p w14:paraId="7BB59B9E" w14:textId="77777777" w:rsidR="001F0D90" w:rsidRPr="00C52DB5" w:rsidRDefault="001F0D90" w:rsidP="001F0D90">
      <w:pPr>
        <w:rPr>
          <w:sz w:val="22"/>
          <w:szCs w:val="22"/>
        </w:rPr>
      </w:pPr>
    </w:p>
    <w:p w14:paraId="011FED52" w14:textId="77777777" w:rsidR="001F0D90" w:rsidRPr="00C52DB5" w:rsidRDefault="001F0D90" w:rsidP="001F0D90">
      <w:pPr>
        <w:rPr>
          <w:sz w:val="22"/>
          <w:szCs w:val="22"/>
        </w:rPr>
      </w:pPr>
    </w:p>
    <w:p w14:paraId="40E00C13" w14:textId="77777777" w:rsidR="001F0D90" w:rsidRPr="00C52DB5" w:rsidRDefault="001F0D90" w:rsidP="001F0D90">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C52DB5">
        <w:rPr>
          <w:b/>
          <w:sz w:val="22"/>
          <w:szCs w:val="22"/>
        </w:rPr>
        <w:t>4.</w:t>
      </w:r>
      <w:r w:rsidRPr="00C52DB5">
        <w:rPr>
          <w:b/>
          <w:sz w:val="22"/>
          <w:szCs w:val="22"/>
        </w:rPr>
        <w:tab/>
        <w:t>FARMACINĖ FORMA IR KIEKIS PAKUOTĖJE</w:t>
      </w:r>
    </w:p>
    <w:p w14:paraId="6E3C11F6" w14:textId="77777777" w:rsidR="001F0D90" w:rsidRPr="00C52DB5" w:rsidRDefault="001F0D90" w:rsidP="001F0D90">
      <w:pPr>
        <w:rPr>
          <w:sz w:val="22"/>
          <w:szCs w:val="22"/>
        </w:rPr>
      </w:pPr>
    </w:p>
    <w:p w14:paraId="118A069A" w14:textId="7F38BD85" w:rsidR="001F0D90" w:rsidRPr="00C52DB5" w:rsidRDefault="001F0D90" w:rsidP="001F0D90">
      <w:pPr>
        <w:rPr>
          <w:sz w:val="22"/>
          <w:highlight w:val="lightGray"/>
        </w:rPr>
      </w:pPr>
      <w:r w:rsidRPr="00C52DB5">
        <w:rPr>
          <w:sz w:val="22"/>
          <w:highlight w:val="lightGray"/>
        </w:rPr>
        <w:t>250</w:t>
      </w:r>
      <w:r w:rsidR="007C2E21">
        <w:rPr>
          <w:sz w:val="22"/>
          <w:highlight w:val="lightGray"/>
        </w:rPr>
        <w:t> </w:t>
      </w:r>
      <w:r w:rsidRPr="00C52DB5">
        <w:rPr>
          <w:sz w:val="22"/>
          <w:highlight w:val="lightGray"/>
        </w:rPr>
        <w:t>mg tabletės</w:t>
      </w:r>
    </w:p>
    <w:p w14:paraId="772BFBB6" w14:textId="77777777" w:rsidR="001F0D90" w:rsidRPr="00C52DB5" w:rsidRDefault="001F0D90" w:rsidP="001F0D90">
      <w:pPr>
        <w:rPr>
          <w:sz w:val="22"/>
          <w:highlight w:val="lightGray"/>
        </w:rPr>
      </w:pPr>
      <w:r w:rsidRPr="00C52DB5">
        <w:rPr>
          <w:sz w:val="22"/>
          <w:highlight w:val="lightGray"/>
        </w:rPr>
        <w:t>1 plėvele dengta tabletė</w:t>
      </w:r>
    </w:p>
    <w:p w14:paraId="6D64770A" w14:textId="77777777" w:rsidR="001F0D90" w:rsidRPr="00C52DB5" w:rsidRDefault="001F0D90" w:rsidP="001F0D90">
      <w:pPr>
        <w:rPr>
          <w:sz w:val="22"/>
          <w:highlight w:val="lightGray"/>
        </w:rPr>
      </w:pPr>
      <w:r w:rsidRPr="00C52DB5">
        <w:rPr>
          <w:sz w:val="22"/>
          <w:highlight w:val="lightGray"/>
        </w:rPr>
        <w:t>3 plėvele dengtos tabletės</w:t>
      </w:r>
    </w:p>
    <w:p w14:paraId="4237B9A3" w14:textId="77777777" w:rsidR="001F0D90" w:rsidRPr="00C52DB5" w:rsidRDefault="001F0D90" w:rsidP="001F0D90">
      <w:pPr>
        <w:rPr>
          <w:sz w:val="22"/>
          <w:highlight w:val="lightGray"/>
        </w:rPr>
      </w:pPr>
      <w:r w:rsidRPr="00C52DB5">
        <w:rPr>
          <w:sz w:val="22"/>
          <w:highlight w:val="lightGray"/>
        </w:rPr>
        <w:t>5 plėvele dengtos tabletės</w:t>
      </w:r>
    </w:p>
    <w:p w14:paraId="6ED9778E" w14:textId="77777777" w:rsidR="001F0D90" w:rsidRPr="00C52DB5" w:rsidRDefault="001F0D90" w:rsidP="001F0D90">
      <w:pPr>
        <w:rPr>
          <w:sz w:val="22"/>
          <w:highlight w:val="lightGray"/>
        </w:rPr>
      </w:pPr>
      <w:r w:rsidRPr="00C52DB5">
        <w:rPr>
          <w:sz w:val="22"/>
          <w:highlight w:val="lightGray"/>
        </w:rPr>
        <w:t>7 plėvele dengtos tabletės</w:t>
      </w:r>
    </w:p>
    <w:p w14:paraId="27CC7E85" w14:textId="77777777" w:rsidR="001F0D90" w:rsidRPr="00C52DB5" w:rsidRDefault="001F0D90" w:rsidP="001F0D90">
      <w:pPr>
        <w:rPr>
          <w:sz w:val="22"/>
          <w:highlight w:val="lightGray"/>
        </w:rPr>
      </w:pPr>
      <w:r w:rsidRPr="00C52DB5">
        <w:rPr>
          <w:sz w:val="22"/>
          <w:highlight w:val="lightGray"/>
        </w:rPr>
        <w:t>10 plėvele dengtų tablečių</w:t>
      </w:r>
    </w:p>
    <w:p w14:paraId="6B1E7893" w14:textId="77777777" w:rsidR="001F0D90" w:rsidRPr="00C52DB5" w:rsidRDefault="001F0D90" w:rsidP="001F0D90">
      <w:pPr>
        <w:rPr>
          <w:sz w:val="22"/>
          <w:highlight w:val="lightGray"/>
        </w:rPr>
      </w:pPr>
      <w:r w:rsidRPr="00C52DB5">
        <w:rPr>
          <w:sz w:val="22"/>
          <w:highlight w:val="lightGray"/>
        </w:rPr>
        <w:t>50 plėvele dengtų tablečių</w:t>
      </w:r>
    </w:p>
    <w:p w14:paraId="0B048B74" w14:textId="77777777" w:rsidR="001F0D90" w:rsidRPr="00C52DB5" w:rsidRDefault="001F0D90" w:rsidP="001F0D90">
      <w:pPr>
        <w:rPr>
          <w:sz w:val="22"/>
          <w:szCs w:val="22"/>
        </w:rPr>
      </w:pPr>
      <w:r w:rsidRPr="00C52DB5">
        <w:rPr>
          <w:sz w:val="22"/>
          <w:highlight w:val="lightGray"/>
        </w:rPr>
        <w:t>200 plėvele dengtų tablečių</w:t>
      </w:r>
    </w:p>
    <w:p w14:paraId="486691EB" w14:textId="77777777" w:rsidR="001F0D90" w:rsidRPr="00C52DB5" w:rsidRDefault="001F0D90" w:rsidP="001F0D90">
      <w:pPr>
        <w:rPr>
          <w:sz w:val="22"/>
          <w:szCs w:val="22"/>
        </w:rPr>
      </w:pPr>
    </w:p>
    <w:p w14:paraId="21F8C7BA" w14:textId="3ECB99D8" w:rsidR="001F0D90" w:rsidRPr="00C52DB5" w:rsidRDefault="001F0D90" w:rsidP="001F0D90">
      <w:pPr>
        <w:rPr>
          <w:sz w:val="22"/>
          <w:szCs w:val="22"/>
        </w:rPr>
      </w:pPr>
      <w:r w:rsidRPr="00C52DB5">
        <w:rPr>
          <w:sz w:val="22"/>
          <w:highlight w:val="lightGray"/>
        </w:rPr>
        <w:t>500</w:t>
      </w:r>
      <w:r w:rsidR="007C2E21">
        <w:rPr>
          <w:sz w:val="22"/>
          <w:highlight w:val="lightGray"/>
        </w:rPr>
        <w:t> </w:t>
      </w:r>
      <w:r w:rsidRPr="00C52DB5">
        <w:rPr>
          <w:sz w:val="22"/>
          <w:highlight w:val="lightGray"/>
        </w:rPr>
        <w:t>mg tabletės</w:t>
      </w:r>
    </w:p>
    <w:p w14:paraId="6012FEDD" w14:textId="77777777" w:rsidR="001F0D90" w:rsidRPr="00C52DB5" w:rsidRDefault="001F0D90" w:rsidP="001F0D90">
      <w:pPr>
        <w:rPr>
          <w:sz w:val="22"/>
          <w:szCs w:val="22"/>
        </w:rPr>
      </w:pPr>
      <w:r w:rsidRPr="00C52DB5">
        <w:rPr>
          <w:sz w:val="22"/>
          <w:szCs w:val="22"/>
        </w:rPr>
        <w:t>1 plėvele dengta tabletė</w:t>
      </w:r>
    </w:p>
    <w:p w14:paraId="53C84B63" w14:textId="77777777" w:rsidR="001F0D90" w:rsidRPr="00C52DB5" w:rsidRDefault="001F0D90" w:rsidP="001F0D90">
      <w:pPr>
        <w:rPr>
          <w:sz w:val="22"/>
          <w:highlight w:val="lightGray"/>
        </w:rPr>
      </w:pPr>
      <w:r w:rsidRPr="00C52DB5">
        <w:rPr>
          <w:sz w:val="22"/>
          <w:highlight w:val="lightGray"/>
        </w:rPr>
        <w:t>5 plėvele dengtos tabletės</w:t>
      </w:r>
    </w:p>
    <w:p w14:paraId="4600EC68" w14:textId="77777777" w:rsidR="001F0D90" w:rsidRPr="00C52DB5" w:rsidRDefault="001F0D90" w:rsidP="001F0D90">
      <w:pPr>
        <w:rPr>
          <w:sz w:val="22"/>
          <w:highlight w:val="lightGray"/>
        </w:rPr>
      </w:pPr>
      <w:r w:rsidRPr="00C52DB5">
        <w:rPr>
          <w:sz w:val="22"/>
          <w:highlight w:val="lightGray"/>
        </w:rPr>
        <w:t>7 plėvele dengtos tabletės</w:t>
      </w:r>
    </w:p>
    <w:p w14:paraId="2C7A2AA6" w14:textId="77777777" w:rsidR="001F0D90" w:rsidRPr="00C52DB5" w:rsidRDefault="001F0D90" w:rsidP="001F0D90">
      <w:pPr>
        <w:rPr>
          <w:sz w:val="22"/>
          <w:highlight w:val="lightGray"/>
        </w:rPr>
      </w:pPr>
      <w:r w:rsidRPr="00C52DB5">
        <w:rPr>
          <w:sz w:val="22"/>
          <w:highlight w:val="lightGray"/>
        </w:rPr>
        <w:t>10 plėvele dengtų tablečių</w:t>
      </w:r>
    </w:p>
    <w:p w14:paraId="65C2E61D" w14:textId="77777777" w:rsidR="001F0D90" w:rsidRPr="00C52DB5" w:rsidRDefault="001F0D90" w:rsidP="001F0D90">
      <w:pPr>
        <w:rPr>
          <w:sz w:val="22"/>
          <w:highlight w:val="lightGray"/>
        </w:rPr>
      </w:pPr>
      <w:r w:rsidRPr="00C52DB5">
        <w:rPr>
          <w:sz w:val="22"/>
          <w:highlight w:val="lightGray"/>
        </w:rPr>
        <w:t>14 plėvele dengtų tablečių</w:t>
      </w:r>
    </w:p>
    <w:p w14:paraId="0102CF24" w14:textId="77777777" w:rsidR="001F0D90" w:rsidRPr="00C52DB5" w:rsidRDefault="001F0D90" w:rsidP="001F0D90">
      <w:pPr>
        <w:rPr>
          <w:sz w:val="22"/>
          <w:highlight w:val="lightGray"/>
        </w:rPr>
      </w:pPr>
      <w:r w:rsidRPr="00C52DB5">
        <w:rPr>
          <w:sz w:val="22"/>
          <w:highlight w:val="lightGray"/>
        </w:rPr>
        <w:t>50 plėvele dengtų tablečių</w:t>
      </w:r>
    </w:p>
    <w:p w14:paraId="63D13B11" w14:textId="77777777" w:rsidR="001F0D90" w:rsidRPr="00C52DB5" w:rsidRDefault="001F0D90" w:rsidP="001F0D90">
      <w:pPr>
        <w:rPr>
          <w:sz w:val="22"/>
          <w:highlight w:val="lightGray"/>
        </w:rPr>
      </w:pPr>
      <w:r w:rsidRPr="00C52DB5">
        <w:rPr>
          <w:sz w:val="22"/>
          <w:highlight w:val="lightGray"/>
        </w:rPr>
        <w:t>200 plėvele dengtų tablečių</w:t>
      </w:r>
    </w:p>
    <w:p w14:paraId="6CD3F4B5" w14:textId="77777777" w:rsidR="001F0D90" w:rsidRPr="00C52DB5" w:rsidRDefault="001F0D90" w:rsidP="001F0D90">
      <w:pPr>
        <w:rPr>
          <w:sz w:val="22"/>
          <w:szCs w:val="22"/>
        </w:rPr>
      </w:pPr>
      <w:r w:rsidRPr="00C52DB5">
        <w:rPr>
          <w:sz w:val="22"/>
          <w:highlight w:val="lightGray"/>
        </w:rPr>
        <w:t>500 plėvele dengtų tablečių</w:t>
      </w:r>
    </w:p>
    <w:p w14:paraId="1A5FC0E3" w14:textId="77777777" w:rsidR="001F0D90" w:rsidRPr="00C52DB5" w:rsidRDefault="001F0D90" w:rsidP="001F0D90">
      <w:pPr>
        <w:rPr>
          <w:sz w:val="22"/>
          <w:szCs w:val="22"/>
        </w:rPr>
      </w:pPr>
    </w:p>
    <w:p w14:paraId="66778520" w14:textId="77777777" w:rsidR="001F0D90" w:rsidRPr="00C52DB5" w:rsidRDefault="001F0D90" w:rsidP="001F0D90">
      <w:pPr>
        <w:rPr>
          <w:sz w:val="22"/>
          <w:szCs w:val="22"/>
        </w:rPr>
      </w:pPr>
    </w:p>
    <w:p w14:paraId="123B1377" w14:textId="77777777" w:rsidR="001F0D90" w:rsidRPr="00C52DB5" w:rsidRDefault="001F0D90" w:rsidP="001F0D90">
      <w:pPr>
        <w:pBdr>
          <w:top w:val="single" w:sz="4" w:space="1" w:color="auto"/>
          <w:left w:val="single" w:sz="4" w:space="4" w:color="auto"/>
          <w:bottom w:val="single" w:sz="4" w:space="1" w:color="auto"/>
          <w:right w:val="single" w:sz="4" w:space="4" w:color="auto"/>
        </w:pBdr>
        <w:ind w:left="567" w:hanging="567"/>
        <w:outlineLvl w:val="0"/>
        <w:rPr>
          <w:sz w:val="22"/>
          <w:highlight w:val="lightGray"/>
        </w:rPr>
      </w:pPr>
      <w:r w:rsidRPr="00C52DB5">
        <w:rPr>
          <w:b/>
          <w:sz w:val="22"/>
          <w:szCs w:val="22"/>
        </w:rPr>
        <w:t>5.</w:t>
      </w:r>
      <w:r w:rsidRPr="00C52DB5">
        <w:rPr>
          <w:b/>
          <w:sz w:val="22"/>
          <w:szCs w:val="22"/>
        </w:rPr>
        <w:tab/>
        <w:t>VARTOJIMO METODAS IR BŪDAS</w:t>
      </w:r>
    </w:p>
    <w:p w14:paraId="7F6672DA" w14:textId="77777777" w:rsidR="001F0D90" w:rsidRPr="00C52DB5" w:rsidRDefault="001F0D90" w:rsidP="001F0D90">
      <w:pPr>
        <w:rPr>
          <w:i/>
          <w:sz w:val="22"/>
          <w:szCs w:val="22"/>
        </w:rPr>
      </w:pPr>
    </w:p>
    <w:p w14:paraId="1850FEFF" w14:textId="77777777" w:rsidR="001F0D90" w:rsidRPr="00C52DB5" w:rsidRDefault="001F0D90" w:rsidP="001F0D90">
      <w:pPr>
        <w:rPr>
          <w:sz w:val="22"/>
          <w:szCs w:val="22"/>
        </w:rPr>
      </w:pPr>
      <w:r w:rsidRPr="00C52DB5">
        <w:rPr>
          <w:sz w:val="22"/>
          <w:szCs w:val="22"/>
        </w:rPr>
        <w:t>Prieš vartojimą perskaitykite pakuotės lapelį.</w:t>
      </w:r>
    </w:p>
    <w:p w14:paraId="76534264" w14:textId="77777777" w:rsidR="001F0D90" w:rsidRPr="00C52DB5" w:rsidRDefault="001F0D90" w:rsidP="001F0D90">
      <w:pPr>
        <w:rPr>
          <w:iCs/>
          <w:sz w:val="22"/>
          <w:szCs w:val="22"/>
        </w:rPr>
      </w:pPr>
      <w:r w:rsidRPr="00C52DB5">
        <w:rPr>
          <w:iCs/>
          <w:sz w:val="22"/>
          <w:szCs w:val="22"/>
        </w:rPr>
        <w:t>Vartoti per burną.</w:t>
      </w:r>
    </w:p>
    <w:p w14:paraId="7326FAA6" w14:textId="77777777" w:rsidR="001F0D90" w:rsidRPr="00C52DB5" w:rsidRDefault="001F0D90" w:rsidP="001F0D90">
      <w:pPr>
        <w:rPr>
          <w:sz w:val="22"/>
          <w:szCs w:val="22"/>
        </w:rPr>
      </w:pPr>
    </w:p>
    <w:p w14:paraId="396AAA1E" w14:textId="77777777" w:rsidR="001F0D90" w:rsidRPr="00C52DB5" w:rsidRDefault="001F0D90" w:rsidP="001F0D90">
      <w:pPr>
        <w:rPr>
          <w:sz w:val="22"/>
          <w:szCs w:val="22"/>
        </w:rPr>
      </w:pPr>
    </w:p>
    <w:p w14:paraId="4C0D0575" w14:textId="77777777" w:rsidR="001F0D90" w:rsidRPr="00C52DB5" w:rsidRDefault="001F0D90" w:rsidP="001F0D90">
      <w:pPr>
        <w:pBdr>
          <w:top w:val="single" w:sz="4" w:space="0" w:color="auto"/>
          <w:left w:val="single" w:sz="4" w:space="4" w:color="auto"/>
          <w:bottom w:val="single" w:sz="4" w:space="1" w:color="auto"/>
          <w:right w:val="single" w:sz="4" w:space="4" w:color="auto"/>
        </w:pBdr>
        <w:ind w:left="567" w:hanging="567"/>
        <w:outlineLvl w:val="0"/>
        <w:rPr>
          <w:sz w:val="22"/>
          <w:szCs w:val="22"/>
        </w:rPr>
      </w:pPr>
      <w:r w:rsidRPr="00C52DB5">
        <w:rPr>
          <w:b/>
          <w:sz w:val="22"/>
          <w:szCs w:val="22"/>
        </w:rPr>
        <w:t>6.</w:t>
      </w:r>
      <w:r w:rsidRPr="00C52DB5">
        <w:rPr>
          <w:b/>
          <w:sz w:val="22"/>
          <w:szCs w:val="22"/>
        </w:rPr>
        <w:tab/>
      </w:r>
      <w:r w:rsidRPr="00C52DB5">
        <w:rPr>
          <w:b/>
          <w:bCs/>
          <w:sz w:val="22"/>
          <w:szCs w:val="22"/>
        </w:rPr>
        <w:t>SPECIALUS ĮSPĖJIMAS, KAD VAISTINĮ PREPARATĄ BŪTINA LAIKYTI VAIKAMS NEPASTEBIMOJE IR NEPASIEKIAMOJE VIETOJE</w:t>
      </w:r>
    </w:p>
    <w:p w14:paraId="2A973B10" w14:textId="77777777" w:rsidR="001F0D90" w:rsidRPr="00C52DB5" w:rsidRDefault="001F0D90" w:rsidP="001F0D90">
      <w:pPr>
        <w:rPr>
          <w:sz w:val="22"/>
          <w:szCs w:val="22"/>
        </w:rPr>
      </w:pPr>
    </w:p>
    <w:p w14:paraId="06C19B53" w14:textId="77777777" w:rsidR="001F0D90" w:rsidRPr="00C52DB5" w:rsidRDefault="001F0D90" w:rsidP="001F0D90">
      <w:pPr>
        <w:rPr>
          <w:iCs/>
          <w:sz w:val="22"/>
          <w:szCs w:val="22"/>
        </w:rPr>
      </w:pPr>
      <w:r w:rsidRPr="00C52DB5">
        <w:rPr>
          <w:iCs/>
          <w:sz w:val="22"/>
          <w:szCs w:val="22"/>
        </w:rPr>
        <w:t>Laikyti vaikams nepastebimoje ir nepasiekiamoje vietoje.</w:t>
      </w:r>
    </w:p>
    <w:p w14:paraId="4C706FB5" w14:textId="77777777" w:rsidR="001F0D90" w:rsidRPr="00C52DB5" w:rsidRDefault="001F0D90" w:rsidP="001F0D90">
      <w:pPr>
        <w:rPr>
          <w:sz w:val="22"/>
          <w:szCs w:val="22"/>
        </w:rPr>
      </w:pPr>
    </w:p>
    <w:p w14:paraId="107A4135" w14:textId="77777777" w:rsidR="001F0D90" w:rsidRPr="00C52DB5" w:rsidRDefault="001F0D90" w:rsidP="001F0D90">
      <w:pPr>
        <w:rPr>
          <w:sz w:val="22"/>
          <w:szCs w:val="22"/>
        </w:rPr>
      </w:pPr>
    </w:p>
    <w:p w14:paraId="3D24488C" w14:textId="77777777" w:rsidR="001F0D90" w:rsidRPr="00C52DB5" w:rsidRDefault="001F0D90" w:rsidP="001F0D90">
      <w:pPr>
        <w:pBdr>
          <w:top w:val="single" w:sz="4" w:space="1" w:color="auto"/>
          <w:left w:val="single" w:sz="4" w:space="4" w:color="auto"/>
          <w:bottom w:val="single" w:sz="4" w:space="1" w:color="auto"/>
          <w:right w:val="single" w:sz="4" w:space="4" w:color="auto"/>
        </w:pBdr>
        <w:ind w:left="567" w:hanging="567"/>
        <w:outlineLvl w:val="0"/>
        <w:rPr>
          <w:sz w:val="22"/>
          <w:highlight w:val="lightGray"/>
        </w:rPr>
      </w:pPr>
      <w:r w:rsidRPr="00C52DB5">
        <w:rPr>
          <w:b/>
          <w:sz w:val="22"/>
          <w:szCs w:val="22"/>
        </w:rPr>
        <w:t>7.</w:t>
      </w:r>
      <w:r w:rsidRPr="00C52DB5">
        <w:rPr>
          <w:b/>
          <w:sz w:val="22"/>
          <w:szCs w:val="22"/>
        </w:rPr>
        <w:tab/>
      </w:r>
      <w:r w:rsidRPr="00C52DB5">
        <w:rPr>
          <w:b/>
          <w:bCs/>
          <w:sz w:val="22"/>
          <w:szCs w:val="22"/>
        </w:rPr>
        <w:t>KITAS SPECIALUS ĮSPĖJIMAS (JEI REIKIA)</w:t>
      </w:r>
    </w:p>
    <w:p w14:paraId="340008D6" w14:textId="77777777" w:rsidR="001F0D90" w:rsidRPr="00C52DB5" w:rsidRDefault="001F0D90" w:rsidP="001F0D90">
      <w:pPr>
        <w:rPr>
          <w:sz w:val="22"/>
          <w:szCs w:val="22"/>
        </w:rPr>
      </w:pPr>
    </w:p>
    <w:p w14:paraId="005FDBC1" w14:textId="408B6B01" w:rsidR="001F0D90" w:rsidRPr="00C52DB5" w:rsidRDefault="001F0D90" w:rsidP="001F0D90">
      <w:pPr>
        <w:rPr>
          <w:sz w:val="22"/>
          <w:szCs w:val="22"/>
        </w:rPr>
      </w:pPr>
      <w:r w:rsidRPr="00C52DB5">
        <w:rPr>
          <w:sz w:val="22"/>
          <w:szCs w:val="22"/>
        </w:rPr>
        <w:t>Vartoti laikantis gydytojo nurodymų</w:t>
      </w:r>
      <w:r w:rsidR="007C2E21">
        <w:rPr>
          <w:sz w:val="22"/>
          <w:szCs w:val="22"/>
        </w:rPr>
        <w:t>.</w:t>
      </w:r>
    </w:p>
    <w:p w14:paraId="787E1EB3" w14:textId="77777777" w:rsidR="001F0D90" w:rsidRPr="00C52DB5" w:rsidRDefault="001F0D90" w:rsidP="001F0D90">
      <w:pPr>
        <w:rPr>
          <w:sz w:val="22"/>
          <w:szCs w:val="22"/>
        </w:rPr>
      </w:pPr>
    </w:p>
    <w:p w14:paraId="196CC3F3" w14:textId="77777777" w:rsidR="001F0D90" w:rsidRPr="00C52DB5" w:rsidRDefault="001F0D90" w:rsidP="001F0D90">
      <w:pPr>
        <w:rPr>
          <w:sz w:val="22"/>
          <w:szCs w:val="22"/>
        </w:rPr>
      </w:pPr>
    </w:p>
    <w:p w14:paraId="7CA5F9FF" w14:textId="77777777" w:rsidR="001F0D90" w:rsidRPr="00C52DB5" w:rsidRDefault="001F0D90" w:rsidP="001F0D90">
      <w:pPr>
        <w:pBdr>
          <w:top w:val="single" w:sz="4" w:space="1" w:color="auto"/>
          <w:left w:val="single" w:sz="4" w:space="4" w:color="auto"/>
          <w:bottom w:val="single" w:sz="4" w:space="1" w:color="auto"/>
          <w:right w:val="single" w:sz="4" w:space="4" w:color="auto"/>
        </w:pBdr>
        <w:ind w:left="567" w:hanging="567"/>
        <w:outlineLvl w:val="0"/>
        <w:rPr>
          <w:sz w:val="22"/>
          <w:highlight w:val="lightGray"/>
        </w:rPr>
      </w:pPr>
      <w:r w:rsidRPr="00C52DB5">
        <w:rPr>
          <w:b/>
          <w:sz w:val="22"/>
          <w:szCs w:val="22"/>
        </w:rPr>
        <w:t>8.</w:t>
      </w:r>
      <w:r w:rsidRPr="00C52DB5">
        <w:rPr>
          <w:b/>
          <w:sz w:val="22"/>
          <w:szCs w:val="22"/>
        </w:rPr>
        <w:tab/>
      </w:r>
      <w:r w:rsidRPr="00C52DB5">
        <w:rPr>
          <w:b/>
          <w:bCs/>
          <w:sz w:val="22"/>
          <w:szCs w:val="22"/>
        </w:rPr>
        <w:t>TINKAMUMO LAIKAS</w:t>
      </w:r>
    </w:p>
    <w:p w14:paraId="067498BC" w14:textId="77777777" w:rsidR="001F0D90" w:rsidRPr="00C52DB5" w:rsidRDefault="001F0D90" w:rsidP="001F0D90">
      <w:pPr>
        <w:rPr>
          <w:sz w:val="22"/>
          <w:szCs w:val="22"/>
        </w:rPr>
      </w:pPr>
    </w:p>
    <w:p w14:paraId="421429C1" w14:textId="23D9B722" w:rsidR="001F0D90" w:rsidRPr="00C52DB5" w:rsidRDefault="001F0D90" w:rsidP="001F0D90">
      <w:pPr>
        <w:rPr>
          <w:sz w:val="22"/>
          <w:szCs w:val="22"/>
        </w:rPr>
      </w:pPr>
      <w:r w:rsidRPr="00C52DB5">
        <w:rPr>
          <w:sz w:val="22"/>
          <w:szCs w:val="22"/>
        </w:rPr>
        <w:t>EXP</w:t>
      </w:r>
      <w:r w:rsidR="00675CC3">
        <w:rPr>
          <w:sz w:val="22"/>
          <w:szCs w:val="22"/>
        </w:rPr>
        <w:t xml:space="preserve">: </w:t>
      </w:r>
      <w:r w:rsidRPr="00473E00">
        <w:rPr>
          <w:sz w:val="22"/>
          <w:szCs w:val="22"/>
          <w:highlight w:val="lightGray"/>
        </w:rPr>
        <w:t>{mm/MMMM}</w:t>
      </w:r>
    </w:p>
    <w:p w14:paraId="1A92B991" w14:textId="77777777" w:rsidR="001F0D90" w:rsidRPr="00C52DB5" w:rsidRDefault="001F0D90" w:rsidP="001F0D90">
      <w:pPr>
        <w:rPr>
          <w:sz w:val="22"/>
          <w:szCs w:val="22"/>
        </w:rPr>
      </w:pPr>
    </w:p>
    <w:p w14:paraId="09E5AB19" w14:textId="77777777" w:rsidR="001F0D90" w:rsidRPr="00C52DB5" w:rsidRDefault="001F0D90" w:rsidP="001F0D90">
      <w:pPr>
        <w:rPr>
          <w:sz w:val="22"/>
          <w:szCs w:val="22"/>
        </w:rPr>
      </w:pPr>
    </w:p>
    <w:p w14:paraId="4AE19322" w14:textId="77777777" w:rsidR="001F0D90" w:rsidRPr="00C52DB5" w:rsidRDefault="001F0D90" w:rsidP="001F0D90">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C52DB5">
        <w:rPr>
          <w:b/>
          <w:sz w:val="22"/>
          <w:szCs w:val="22"/>
        </w:rPr>
        <w:t>9.</w:t>
      </w:r>
      <w:r w:rsidRPr="00C52DB5">
        <w:rPr>
          <w:b/>
          <w:sz w:val="22"/>
          <w:szCs w:val="22"/>
        </w:rPr>
        <w:tab/>
      </w:r>
      <w:r w:rsidRPr="00C52DB5">
        <w:rPr>
          <w:b/>
          <w:caps/>
          <w:sz w:val="22"/>
          <w:szCs w:val="22"/>
        </w:rPr>
        <w:t>SPECIALIOS laikymo sąlygos</w:t>
      </w:r>
    </w:p>
    <w:p w14:paraId="4AD649E8" w14:textId="77777777" w:rsidR="001F0D90" w:rsidRPr="00C52DB5" w:rsidRDefault="001F0D90" w:rsidP="001F0D90">
      <w:pPr>
        <w:rPr>
          <w:i/>
          <w:color w:val="008000"/>
          <w:sz w:val="22"/>
          <w:szCs w:val="22"/>
        </w:rPr>
      </w:pPr>
    </w:p>
    <w:p w14:paraId="19DE18DC" w14:textId="77777777" w:rsidR="001F0D90" w:rsidRPr="00C52DB5" w:rsidRDefault="001F0D90" w:rsidP="001F0D90">
      <w:pPr>
        <w:rPr>
          <w:iCs/>
          <w:sz w:val="22"/>
          <w:szCs w:val="22"/>
        </w:rPr>
      </w:pPr>
    </w:p>
    <w:p w14:paraId="786C5FA6" w14:textId="77777777" w:rsidR="001F0D90" w:rsidRPr="00C52DB5" w:rsidRDefault="001F0D90" w:rsidP="001F0D90">
      <w:pPr>
        <w:ind w:left="567" w:hanging="567"/>
        <w:rPr>
          <w:sz w:val="22"/>
          <w:szCs w:val="22"/>
        </w:rPr>
      </w:pPr>
    </w:p>
    <w:p w14:paraId="709E5831" w14:textId="77777777" w:rsidR="001F0D90" w:rsidRPr="00C52DB5" w:rsidRDefault="001F0D90" w:rsidP="001F0D90">
      <w:pPr>
        <w:pBdr>
          <w:top w:val="single" w:sz="4" w:space="1" w:color="auto"/>
          <w:left w:val="single" w:sz="4" w:space="4" w:color="auto"/>
          <w:bottom w:val="single" w:sz="4" w:space="1" w:color="auto"/>
          <w:right w:val="single" w:sz="4" w:space="4" w:color="auto"/>
        </w:pBdr>
        <w:ind w:left="567" w:hanging="567"/>
        <w:outlineLvl w:val="0"/>
        <w:rPr>
          <w:b/>
          <w:sz w:val="22"/>
          <w:szCs w:val="22"/>
        </w:rPr>
      </w:pPr>
      <w:r w:rsidRPr="00C52DB5">
        <w:rPr>
          <w:b/>
          <w:sz w:val="22"/>
          <w:szCs w:val="22"/>
        </w:rPr>
        <w:t>10.</w:t>
      </w:r>
      <w:r w:rsidRPr="00C52DB5">
        <w:rPr>
          <w:b/>
          <w:sz w:val="22"/>
          <w:szCs w:val="22"/>
        </w:rPr>
        <w:tab/>
      </w:r>
      <w:r w:rsidRPr="00C52DB5">
        <w:rPr>
          <w:b/>
          <w:caps/>
          <w:sz w:val="22"/>
          <w:szCs w:val="22"/>
        </w:rPr>
        <w:t>specialios atsargumo priemonės</w:t>
      </w:r>
      <w:r w:rsidRPr="00C52DB5">
        <w:rPr>
          <w:b/>
          <w:bCs/>
          <w:caps/>
          <w:sz w:val="22"/>
          <w:szCs w:val="22"/>
        </w:rPr>
        <w:t xml:space="preserve"> dėl nesuvartoto vaistinio preparato ar jo atliekų tvarkymo</w:t>
      </w:r>
      <w:r w:rsidRPr="00C52DB5">
        <w:rPr>
          <w:caps/>
          <w:sz w:val="22"/>
          <w:szCs w:val="22"/>
        </w:rPr>
        <w:t xml:space="preserve"> </w:t>
      </w:r>
      <w:r w:rsidRPr="00C52DB5">
        <w:rPr>
          <w:b/>
          <w:caps/>
          <w:sz w:val="22"/>
          <w:szCs w:val="22"/>
        </w:rPr>
        <w:t>(jei reikia)</w:t>
      </w:r>
    </w:p>
    <w:p w14:paraId="05AA376E" w14:textId="77777777" w:rsidR="001F0D90" w:rsidRPr="00C52DB5" w:rsidRDefault="001F0D90" w:rsidP="001F0D90">
      <w:pPr>
        <w:rPr>
          <w:sz w:val="22"/>
          <w:szCs w:val="22"/>
        </w:rPr>
      </w:pPr>
    </w:p>
    <w:p w14:paraId="6E1D3287" w14:textId="77777777" w:rsidR="001F0D90" w:rsidRPr="00C52DB5" w:rsidRDefault="001F0D90" w:rsidP="001F0D90">
      <w:pPr>
        <w:rPr>
          <w:sz w:val="22"/>
          <w:szCs w:val="22"/>
        </w:rPr>
      </w:pPr>
    </w:p>
    <w:p w14:paraId="71284E64" w14:textId="77777777" w:rsidR="001F0D90" w:rsidRPr="00C52DB5" w:rsidRDefault="001F0D90" w:rsidP="001F0D90">
      <w:pPr>
        <w:pBdr>
          <w:top w:val="single" w:sz="4" w:space="1" w:color="auto"/>
          <w:left w:val="single" w:sz="4" w:space="4" w:color="auto"/>
          <w:bottom w:val="single" w:sz="4" w:space="1" w:color="auto"/>
          <w:right w:val="single" w:sz="4" w:space="4" w:color="auto"/>
        </w:pBdr>
        <w:ind w:left="540" w:hanging="540"/>
        <w:outlineLvl w:val="0"/>
        <w:rPr>
          <w:b/>
          <w:sz w:val="22"/>
          <w:szCs w:val="22"/>
        </w:rPr>
      </w:pPr>
      <w:r w:rsidRPr="00C52DB5">
        <w:rPr>
          <w:b/>
          <w:sz w:val="22"/>
          <w:szCs w:val="22"/>
        </w:rPr>
        <w:t>11.</w:t>
      </w:r>
      <w:r w:rsidRPr="00C52DB5">
        <w:rPr>
          <w:b/>
          <w:sz w:val="22"/>
          <w:szCs w:val="22"/>
        </w:rPr>
        <w:tab/>
      </w:r>
      <w:r w:rsidRPr="00C52DB5">
        <w:rPr>
          <w:b/>
          <w:caps/>
          <w:sz w:val="22"/>
          <w:szCs w:val="22"/>
        </w:rPr>
        <w:t>REGISTRUOTOJO pavadinimas ir adresas</w:t>
      </w:r>
    </w:p>
    <w:p w14:paraId="32543B27" w14:textId="77777777" w:rsidR="001F0D90" w:rsidRPr="00C52DB5" w:rsidRDefault="001F0D90" w:rsidP="001F0D90">
      <w:pPr>
        <w:rPr>
          <w:sz w:val="22"/>
          <w:szCs w:val="22"/>
        </w:rPr>
      </w:pPr>
    </w:p>
    <w:p w14:paraId="10C73387" w14:textId="77777777" w:rsidR="00DB084F" w:rsidRPr="00DB084F" w:rsidRDefault="00DB084F" w:rsidP="00DB084F">
      <w:pPr>
        <w:rPr>
          <w:sz w:val="22"/>
          <w:szCs w:val="22"/>
        </w:rPr>
      </w:pPr>
      <w:r w:rsidRPr="00DB084F">
        <w:rPr>
          <w:sz w:val="22"/>
          <w:szCs w:val="22"/>
        </w:rPr>
        <w:t>Sanofi Winthrop Industrie</w:t>
      </w:r>
    </w:p>
    <w:p w14:paraId="45107D29" w14:textId="77777777" w:rsidR="00DB084F" w:rsidRPr="00DB084F" w:rsidRDefault="00DB084F" w:rsidP="00DB084F">
      <w:pPr>
        <w:rPr>
          <w:sz w:val="22"/>
          <w:szCs w:val="22"/>
        </w:rPr>
      </w:pPr>
      <w:r w:rsidRPr="00DB084F">
        <w:rPr>
          <w:sz w:val="22"/>
          <w:szCs w:val="22"/>
        </w:rPr>
        <w:t>82, avenue Raspail</w:t>
      </w:r>
    </w:p>
    <w:p w14:paraId="249E73CD" w14:textId="77777777" w:rsidR="00DB084F" w:rsidRPr="00DB084F" w:rsidRDefault="00DB084F" w:rsidP="00DB084F">
      <w:pPr>
        <w:rPr>
          <w:sz w:val="22"/>
          <w:szCs w:val="22"/>
        </w:rPr>
      </w:pPr>
      <w:r w:rsidRPr="00DB084F">
        <w:rPr>
          <w:sz w:val="22"/>
          <w:szCs w:val="22"/>
        </w:rPr>
        <w:t>94250 Gentilly</w:t>
      </w:r>
    </w:p>
    <w:p w14:paraId="6DCD3425" w14:textId="77777777" w:rsidR="00DB084F" w:rsidRPr="00DB084F" w:rsidRDefault="00DB084F" w:rsidP="00DB084F">
      <w:pPr>
        <w:rPr>
          <w:sz w:val="22"/>
          <w:szCs w:val="22"/>
        </w:rPr>
      </w:pPr>
      <w:r w:rsidRPr="00DB084F">
        <w:rPr>
          <w:sz w:val="22"/>
          <w:szCs w:val="22"/>
        </w:rPr>
        <w:t>Prancūzija</w:t>
      </w:r>
    </w:p>
    <w:p w14:paraId="4C7A6957" w14:textId="77777777" w:rsidR="001F0D90" w:rsidRPr="00C52DB5" w:rsidRDefault="001F0D90" w:rsidP="001F0D90">
      <w:pPr>
        <w:rPr>
          <w:sz w:val="22"/>
          <w:szCs w:val="22"/>
        </w:rPr>
      </w:pPr>
    </w:p>
    <w:p w14:paraId="0F281F9A" w14:textId="77777777" w:rsidR="001F0D90" w:rsidRPr="00C52DB5" w:rsidRDefault="001F0D90" w:rsidP="001F0D90">
      <w:pPr>
        <w:rPr>
          <w:sz w:val="22"/>
          <w:szCs w:val="22"/>
        </w:rPr>
      </w:pPr>
    </w:p>
    <w:p w14:paraId="11510721" w14:textId="77777777" w:rsidR="001F0D90" w:rsidRPr="00C52DB5" w:rsidRDefault="001F0D90" w:rsidP="001F0D90">
      <w:pPr>
        <w:pBdr>
          <w:top w:val="single" w:sz="4" w:space="1" w:color="auto"/>
          <w:left w:val="single" w:sz="4" w:space="4" w:color="auto"/>
          <w:bottom w:val="single" w:sz="4" w:space="1" w:color="auto"/>
          <w:right w:val="single" w:sz="4" w:space="4" w:color="auto"/>
        </w:pBdr>
        <w:ind w:left="540" w:hanging="540"/>
        <w:outlineLvl w:val="0"/>
        <w:rPr>
          <w:sz w:val="22"/>
          <w:szCs w:val="22"/>
        </w:rPr>
      </w:pPr>
      <w:r w:rsidRPr="00C52DB5">
        <w:rPr>
          <w:b/>
          <w:sz w:val="22"/>
          <w:szCs w:val="22"/>
        </w:rPr>
        <w:t>12.</w:t>
      </w:r>
      <w:r w:rsidRPr="00C52DB5">
        <w:rPr>
          <w:b/>
          <w:sz w:val="22"/>
          <w:szCs w:val="22"/>
        </w:rPr>
        <w:tab/>
      </w:r>
      <w:r w:rsidRPr="00C52DB5">
        <w:rPr>
          <w:b/>
          <w:caps/>
          <w:sz w:val="22"/>
          <w:szCs w:val="22"/>
        </w:rPr>
        <w:t>REGISTRACIJOS PAŽYMĖJIMO numeris</w:t>
      </w:r>
      <w:r w:rsidRPr="00C52DB5">
        <w:rPr>
          <w:b/>
          <w:sz w:val="22"/>
          <w:szCs w:val="22"/>
        </w:rPr>
        <w:t xml:space="preserve"> </w:t>
      </w:r>
    </w:p>
    <w:p w14:paraId="6C8B2898" w14:textId="77777777" w:rsidR="001F0D90" w:rsidRPr="00C52DB5" w:rsidRDefault="001F0D90" w:rsidP="001F0D90">
      <w:pPr>
        <w:rPr>
          <w:sz w:val="22"/>
          <w:szCs w:val="22"/>
        </w:rPr>
      </w:pPr>
    </w:p>
    <w:p w14:paraId="31A1447C" w14:textId="77777777" w:rsidR="001F0D90" w:rsidRPr="00C52DB5" w:rsidRDefault="001F0D90" w:rsidP="001F0D90">
      <w:pPr>
        <w:outlineLvl w:val="0"/>
        <w:rPr>
          <w:sz w:val="22"/>
          <w:szCs w:val="22"/>
        </w:rPr>
      </w:pPr>
      <w:r w:rsidRPr="00C52DB5">
        <w:rPr>
          <w:sz w:val="22"/>
          <w:highlight w:val="lightGray"/>
        </w:rPr>
        <w:t>LT R 02/7796/6</w:t>
      </w:r>
    </w:p>
    <w:p w14:paraId="12CD06DE" w14:textId="77777777" w:rsidR="001F0D90" w:rsidRPr="00C52DB5" w:rsidRDefault="001F0D90" w:rsidP="001F0D90">
      <w:pPr>
        <w:rPr>
          <w:sz w:val="22"/>
          <w:szCs w:val="22"/>
        </w:rPr>
      </w:pPr>
      <w:r w:rsidRPr="00C52DB5">
        <w:rPr>
          <w:sz w:val="22"/>
          <w:szCs w:val="22"/>
        </w:rPr>
        <w:t>LT R 02/7797/6</w:t>
      </w:r>
    </w:p>
    <w:p w14:paraId="5E8D2081" w14:textId="77777777" w:rsidR="001F0D90" w:rsidRPr="00C52DB5" w:rsidRDefault="001F0D90" w:rsidP="001F0D90">
      <w:pPr>
        <w:rPr>
          <w:sz w:val="22"/>
          <w:szCs w:val="22"/>
        </w:rPr>
      </w:pPr>
    </w:p>
    <w:p w14:paraId="6724D4FF" w14:textId="77777777" w:rsidR="001F0D90" w:rsidRPr="00C52DB5" w:rsidRDefault="001F0D90" w:rsidP="001F0D90">
      <w:pPr>
        <w:rPr>
          <w:sz w:val="22"/>
          <w:szCs w:val="22"/>
        </w:rPr>
      </w:pPr>
    </w:p>
    <w:p w14:paraId="0B0C1634" w14:textId="77777777" w:rsidR="001F0D90" w:rsidRPr="00C52DB5" w:rsidRDefault="001F0D90" w:rsidP="001F0D90">
      <w:pPr>
        <w:pBdr>
          <w:top w:val="single" w:sz="4" w:space="1" w:color="auto"/>
          <w:left w:val="single" w:sz="4" w:space="4" w:color="auto"/>
          <w:bottom w:val="single" w:sz="4" w:space="1" w:color="auto"/>
          <w:right w:val="single" w:sz="4" w:space="4" w:color="auto"/>
        </w:pBdr>
        <w:ind w:left="540" w:hanging="540"/>
        <w:outlineLvl w:val="0"/>
        <w:rPr>
          <w:sz w:val="22"/>
          <w:szCs w:val="22"/>
        </w:rPr>
      </w:pPr>
      <w:r w:rsidRPr="00C52DB5">
        <w:rPr>
          <w:b/>
          <w:sz w:val="22"/>
          <w:szCs w:val="22"/>
        </w:rPr>
        <w:t>13.</w:t>
      </w:r>
      <w:r w:rsidRPr="00C52DB5">
        <w:rPr>
          <w:b/>
          <w:sz w:val="22"/>
          <w:szCs w:val="22"/>
        </w:rPr>
        <w:tab/>
        <w:t>SERIJOS NUMERIS</w:t>
      </w:r>
    </w:p>
    <w:p w14:paraId="69BC7B04" w14:textId="77777777" w:rsidR="001F0D90" w:rsidRPr="00C52DB5" w:rsidRDefault="001F0D90" w:rsidP="001F0D90">
      <w:pPr>
        <w:rPr>
          <w:sz w:val="22"/>
          <w:szCs w:val="22"/>
        </w:rPr>
      </w:pPr>
    </w:p>
    <w:p w14:paraId="7EC83625" w14:textId="302468BC" w:rsidR="001F0D90" w:rsidRPr="00C52DB5" w:rsidRDefault="001F0D90" w:rsidP="001F0D90">
      <w:pPr>
        <w:rPr>
          <w:sz w:val="22"/>
          <w:szCs w:val="22"/>
        </w:rPr>
      </w:pPr>
      <w:r w:rsidRPr="00C52DB5">
        <w:rPr>
          <w:sz w:val="22"/>
          <w:szCs w:val="22"/>
        </w:rPr>
        <w:t>Lot</w:t>
      </w:r>
      <w:r w:rsidR="00675CC3">
        <w:rPr>
          <w:sz w:val="22"/>
          <w:szCs w:val="22"/>
        </w:rPr>
        <w:t xml:space="preserve">: </w:t>
      </w:r>
      <w:r w:rsidR="00675CC3" w:rsidRPr="00473E00">
        <w:rPr>
          <w:sz w:val="22"/>
          <w:szCs w:val="22"/>
          <w:highlight w:val="lightGray"/>
        </w:rPr>
        <w:t>{numeris}</w:t>
      </w:r>
    </w:p>
    <w:p w14:paraId="61D226A5" w14:textId="77777777" w:rsidR="001F0D90" w:rsidRPr="00C52DB5" w:rsidRDefault="001F0D90" w:rsidP="001F0D90">
      <w:pPr>
        <w:rPr>
          <w:sz w:val="22"/>
          <w:szCs w:val="22"/>
        </w:rPr>
      </w:pPr>
    </w:p>
    <w:p w14:paraId="562175DC" w14:textId="77777777" w:rsidR="001F0D90" w:rsidRPr="00C52DB5" w:rsidRDefault="001F0D90" w:rsidP="001F0D90">
      <w:pPr>
        <w:ind w:left="540" w:hanging="540"/>
        <w:rPr>
          <w:sz w:val="22"/>
          <w:szCs w:val="22"/>
        </w:rPr>
      </w:pPr>
    </w:p>
    <w:p w14:paraId="5CB364AB" w14:textId="77777777" w:rsidR="001F0D90" w:rsidRPr="00C52DB5" w:rsidRDefault="001F0D90" w:rsidP="001F0D90">
      <w:pPr>
        <w:pBdr>
          <w:top w:val="single" w:sz="4" w:space="1" w:color="auto"/>
          <w:left w:val="single" w:sz="4" w:space="4" w:color="auto"/>
          <w:bottom w:val="single" w:sz="4" w:space="1" w:color="auto"/>
          <w:right w:val="single" w:sz="4" w:space="4" w:color="auto"/>
        </w:pBdr>
        <w:ind w:left="540" w:hanging="540"/>
        <w:outlineLvl w:val="0"/>
        <w:rPr>
          <w:sz w:val="22"/>
          <w:szCs w:val="22"/>
        </w:rPr>
      </w:pPr>
      <w:r w:rsidRPr="00C52DB5">
        <w:rPr>
          <w:b/>
          <w:sz w:val="22"/>
          <w:szCs w:val="22"/>
        </w:rPr>
        <w:t>14.</w:t>
      </w:r>
      <w:r w:rsidRPr="00C52DB5">
        <w:rPr>
          <w:b/>
          <w:sz w:val="22"/>
          <w:szCs w:val="22"/>
        </w:rPr>
        <w:tab/>
      </w:r>
      <w:r w:rsidRPr="00C52DB5">
        <w:rPr>
          <w:b/>
          <w:caps/>
          <w:sz w:val="22"/>
          <w:szCs w:val="22"/>
        </w:rPr>
        <w:t>Pardavimo (išdavimo) tvarka</w:t>
      </w:r>
    </w:p>
    <w:p w14:paraId="6929D59A" w14:textId="77777777" w:rsidR="001F0D90" w:rsidRPr="00C52DB5" w:rsidRDefault="001F0D90" w:rsidP="001F0D90">
      <w:pPr>
        <w:rPr>
          <w:sz w:val="22"/>
          <w:szCs w:val="22"/>
        </w:rPr>
      </w:pPr>
    </w:p>
    <w:p w14:paraId="04F45ADA" w14:textId="77777777" w:rsidR="001F0D90" w:rsidRPr="00C52DB5" w:rsidRDefault="001F0D90" w:rsidP="001F0D90">
      <w:pPr>
        <w:ind w:left="567" w:hanging="567"/>
        <w:rPr>
          <w:sz w:val="22"/>
          <w:szCs w:val="22"/>
        </w:rPr>
      </w:pPr>
      <w:r w:rsidRPr="00C52DB5">
        <w:rPr>
          <w:sz w:val="22"/>
          <w:szCs w:val="22"/>
        </w:rPr>
        <w:t>Receptinis vaistas.</w:t>
      </w:r>
    </w:p>
    <w:p w14:paraId="2D4E11DF" w14:textId="77777777" w:rsidR="001F0D90" w:rsidRPr="00C52DB5" w:rsidRDefault="001F0D90" w:rsidP="001F0D90">
      <w:pPr>
        <w:rPr>
          <w:sz w:val="22"/>
          <w:szCs w:val="22"/>
        </w:rPr>
      </w:pPr>
    </w:p>
    <w:p w14:paraId="27106617" w14:textId="77777777" w:rsidR="001F0D90" w:rsidRPr="00C52DB5" w:rsidRDefault="001F0D90" w:rsidP="001F0D90">
      <w:pPr>
        <w:rPr>
          <w:sz w:val="22"/>
          <w:szCs w:val="22"/>
        </w:rPr>
      </w:pPr>
    </w:p>
    <w:p w14:paraId="3B293E2C" w14:textId="77777777" w:rsidR="001F0D90" w:rsidRPr="00C52DB5" w:rsidRDefault="001F0D90" w:rsidP="001F0D90">
      <w:pPr>
        <w:pBdr>
          <w:top w:val="single" w:sz="4" w:space="1" w:color="auto"/>
          <w:left w:val="single" w:sz="4" w:space="4" w:color="auto"/>
          <w:bottom w:val="single" w:sz="4" w:space="1" w:color="auto"/>
          <w:right w:val="single" w:sz="4" w:space="4" w:color="auto"/>
        </w:pBdr>
        <w:ind w:left="540" w:hanging="540"/>
        <w:outlineLvl w:val="0"/>
        <w:rPr>
          <w:sz w:val="22"/>
          <w:szCs w:val="22"/>
        </w:rPr>
      </w:pPr>
      <w:r w:rsidRPr="00C52DB5">
        <w:rPr>
          <w:b/>
          <w:sz w:val="22"/>
          <w:szCs w:val="22"/>
        </w:rPr>
        <w:t>15.</w:t>
      </w:r>
      <w:r w:rsidRPr="00C52DB5">
        <w:rPr>
          <w:b/>
          <w:sz w:val="22"/>
          <w:szCs w:val="22"/>
        </w:rPr>
        <w:tab/>
      </w:r>
      <w:r w:rsidRPr="00C52DB5">
        <w:rPr>
          <w:b/>
          <w:caps/>
          <w:sz w:val="22"/>
          <w:szCs w:val="22"/>
        </w:rPr>
        <w:t>vartojimo instrukcijA</w:t>
      </w:r>
    </w:p>
    <w:p w14:paraId="3842F234" w14:textId="77777777" w:rsidR="001F0D90" w:rsidRPr="00C52DB5" w:rsidRDefault="001F0D90" w:rsidP="001F0D90">
      <w:pPr>
        <w:rPr>
          <w:sz w:val="22"/>
          <w:szCs w:val="22"/>
        </w:rPr>
      </w:pPr>
    </w:p>
    <w:p w14:paraId="7B529505" w14:textId="77777777" w:rsidR="001F0D90" w:rsidRPr="00C52DB5" w:rsidRDefault="001F0D90" w:rsidP="001F0D90">
      <w:pPr>
        <w:rPr>
          <w:sz w:val="22"/>
          <w:szCs w:val="22"/>
        </w:rPr>
      </w:pPr>
    </w:p>
    <w:p w14:paraId="2A2BE2BE" w14:textId="77777777" w:rsidR="001F0D90" w:rsidRPr="00C52DB5" w:rsidRDefault="001F0D90" w:rsidP="001F0D90">
      <w:pPr>
        <w:pBdr>
          <w:top w:val="single" w:sz="4" w:space="1" w:color="auto"/>
          <w:left w:val="single" w:sz="4" w:space="4" w:color="auto"/>
          <w:bottom w:val="single" w:sz="4" w:space="1" w:color="auto"/>
          <w:right w:val="single" w:sz="4" w:space="4" w:color="auto"/>
        </w:pBdr>
        <w:ind w:left="540" w:hanging="540"/>
        <w:outlineLvl w:val="0"/>
        <w:rPr>
          <w:sz w:val="22"/>
          <w:szCs w:val="22"/>
        </w:rPr>
      </w:pPr>
      <w:r w:rsidRPr="00C52DB5">
        <w:rPr>
          <w:b/>
          <w:sz w:val="22"/>
          <w:szCs w:val="22"/>
        </w:rPr>
        <w:t>16.</w:t>
      </w:r>
      <w:r w:rsidRPr="00C52DB5">
        <w:rPr>
          <w:b/>
          <w:sz w:val="22"/>
          <w:szCs w:val="22"/>
        </w:rPr>
        <w:tab/>
        <w:t>INFORMACIJA BRAILIO RAŠTU</w:t>
      </w:r>
    </w:p>
    <w:p w14:paraId="70A66BA9" w14:textId="77777777" w:rsidR="001F0D90" w:rsidRPr="00C52DB5" w:rsidRDefault="001F0D90" w:rsidP="001F0D90">
      <w:pPr>
        <w:rPr>
          <w:bCs/>
          <w:iCs/>
          <w:sz w:val="22"/>
          <w:szCs w:val="22"/>
        </w:rPr>
      </w:pPr>
    </w:p>
    <w:p w14:paraId="3B7D2E07" w14:textId="725347A6" w:rsidR="001F0D90" w:rsidRPr="00C52DB5" w:rsidRDefault="001F0D90" w:rsidP="001F0D90">
      <w:pPr>
        <w:rPr>
          <w:bCs/>
          <w:iCs/>
          <w:sz w:val="22"/>
          <w:szCs w:val="22"/>
        </w:rPr>
      </w:pPr>
      <w:r w:rsidRPr="00C52DB5">
        <w:rPr>
          <w:sz w:val="22"/>
          <w:highlight w:val="lightGray"/>
        </w:rPr>
        <w:t>Tavanic 250</w:t>
      </w:r>
      <w:r w:rsidR="007C2E21">
        <w:rPr>
          <w:sz w:val="22"/>
          <w:highlight w:val="lightGray"/>
        </w:rPr>
        <w:t> </w:t>
      </w:r>
      <w:r w:rsidRPr="00C52DB5">
        <w:rPr>
          <w:sz w:val="22"/>
          <w:highlight w:val="lightGray"/>
        </w:rPr>
        <w:t>mg</w:t>
      </w:r>
      <w:r w:rsidRPr="00C52DB5">
        <w:rPr>
          <w:bCs/>
          <w:iCs/>
          <w:sz w:val="22"/>
          <w:szCs w:val="22"/>
        </w:rPr>
        <w:t xml:space="preserve"> </w:t>
      </w:r>
    </w:p>
    <w:p w14:paraId="4C5B914B" w14:textId="7FF0A343" w:rsidR="001F0D90" w:rsidRPr="00C52DB5" w:rsidRDefault="001F0D90" w:rsidP="001F0D90">
      <w:pPr>
        <w:rPr>
          <w:bCs/>
          <w:iCs/>
          <w:sz w:val="22"/>
          <w:szCs w:val="22"/>
        </w:rPr>
      </w:pPr>
      <w:r w:rsidRPr="00C52DB5">
        <w:rPr>
          <w:bCs/>
          <w:iCs/>
          <w:sz w:val="22"/>
          <w:szCs w:val="22"/>
        </w:rPr>
        <w:t>Tavanic 500</w:t>
      </w:r>
      <w:r w:rsidR="007C2E21">
        <w:rPr>
          <w:bCs/>
          <w:iCs/>
          <w:sz w:val="22"/>
          <w:szCs w:val="22"/>
        </w:rPr>
        <w:t> </w:t>
      </w:r>
      <w:r w:rsidRPr="00C52DB5">
        <w:rPr>
          <w:bCs/>
          <w:iCs/>
          <w:sz w:val="22"/>
          <w:szCs w:val="22"/>
        </w:rPr>
        <w:t xml:space="preserve">mg </w:t>
      </w:r>
    </w:p>
    <w:p w14:paraId="6FE1C069" w14:textId="77777777" w:rsidR="001F0D90" w:rsidRPr="00C52DB5" w:rsidRDefault="001F0D90" w:rsidP="001F0D90">
      <w:pPr>
        <w:rPr>
          <w:bCs/>
          <w:iCs/>
          <w:sz w:val="22"/>
          <w:szCs w:val="22"/>
        </w:rPr>
      </w:pPr>
    </w:p>
    <w:p w14:paraId="429F7800" w14:textId="77777777" w:rsidR="001F0D90" w:rsidRPr="00C52DB5" w:rsidRDefault="001F0D90" w:rsidP="001F0D90">
      <w:pPr>
        <w:rPr>
          <w:bCs/>
          <w:iCs/>
          <w:sz w:val="22"/>
          <w:szCs w:val="22"/>
        </w:rPr>
      </w:pPr>
    </w:p>
    <w:p w14:paraId="7ACB7B94" w14:textId="77777777" w:rsidR="001F0D90" w:rsidRPr="00C52DB5" w:rsidRDefault="001F0D90" w:rsidP="001F0D90">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2"/>
        </w:rPr>
      </w:pPr>
      <w:r w:rsidRPr="00C52DB5">
        <w:rPr>
          <w:b/>
          <w:noProof/>
          <w:snapToGrid w:val="0"/>
          <w:sz w:val="22"/>
          <w:szCs w:val="22"/>
        </w:rPr>
        <w:t>17.</w:t>
      </w:r>
      <w:r w:rsidRPr="00C52DB5">
        <w:rPr>
          <w:b/>
          <w:noProof/>
          <w:snapToGrid w:val="0"/>
          <w:sz w:val="22"/>
          <w:szCs w:val="22"/>
        </w:rPr>
        <w:tab/>
        <w:t>UNIKALUS IDENTIFIKATORIUS – 2D BRŪKŠNINIS KODAS</w:t>
      </w:r>
    </w:p>
    <w:p w14:paraId="6B50C5F6" w14:textId="77777777" w:rsidR="001F0D90" w:rsidRPr="00C52DB5" w:rsidRDefault="001F0D90" w:rsidP="001F0D90">
      <w:pPr>
        <w:tabs>
          <w:tab w:val="left" w:pos="567"/>
        </w:tabs>
        <w:spacing w:line="260" w:lineRule="exact"/>
        <w:rPr>
          <w:noProof/>
          <w:snapToGrid w:val="0"/>
          <w:sz w:val="22"/>
          <w:szCs w:val="22"/>
        </w:rPr>
      </w:pPr>
    </w:p>
    <w:p w14:paraId="14C76F79" w14:textId="77777777" w:rsidR="001F0D90" w:rsidRPr="00C52DB5" w:rsidRDefault="001F0D90" w:rsidP="001F0D90">
      <w:pPr>
        <w:tabs>
          <w:tab w:val="left" w:pos="567"/>
        </w:tabs>
        <w:spacing w:line="260" w:lineRule="exact"/>
        <w:rPr>
          <w:noProof/>
          <w:snapToGrid w:val="0"/>
          <w:sz w:val="22"/>
          <w:szCs w:val="22"/>
          <w:shd w:val="clear" w:color="auto" w:fill="CCCCCC"/>
        </w:rPr>
      </w:pPr>
      <w:r w:rsidRPr="00C52DB5">
        <w:rPr>
          <w:sz w:val="22"/>
          <w:highlight w:val="lightGray"/>
        </w:rPr>
        <w:t>2D brūkšninis kodas su nurodytu unikaliu identifikatoriumi.</w:t>
      </w:r>
    </w:p>
    <w:p w14:paraId="420C273C" w14:textId="77777777" w:rsidR="001F0D90" w:rsidRPr="00C52DB5" w:rsidRDefault="001F0D90" w:rsidP="001F0D90">
      <w:pPr>
        <w:tabs>
          <w:tab w:val="left" w:pos="567"/>
        </w:tabs>
        <w:spacing w:line="260" w:lineRule="exact"/>
        <w:rPr>
          <w:noProof/>
          <w:snapToGrid w:val="0"/>
          <w:sz w:val="22"/>
          <w:szCs w:val="22"/>
        </w:rPr>
      </w:pPr>
    </w:p>
    <w:p w14:paraId="6749FE10" w14:textId="77777777" w:rsidR="001F0D90" w:rsidRPr="00C52DB5" w:rsidRDefault="001F0D90" w:rsidP="001F0D90">
      <w:pPr>
        <w:tabs>
          <w:tab w:val="left" w:pos="567"/>
        </w:tabs>
        <w:spacing w:line="260" w:lineRule="exact"/>
        <w:rPr>
          <w:noProof/>
          <w:snapToGrid w:val="0"/>
          <w:sz w:val="22"/>
          <w:szCs w:val="22"/>
        </w:rPr>
      </w:pPr>
    </w:p>
    <w:p w14:paraId="1CA4A0C7" w14:textId="77777777" w:rsidR="001F0D90" w:rsidRPr="00C52DB5" w:rsidRDefault="001F0D90" w:rsidP="001F0D90">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2"/>
        </w:rPr>
      </w:pPr>
      <w:r w:rsidRPr="00C52DB5">
        <w:rPr>
          <w:b/>
          <w:noProof/>
          <w:snapToGrid w:val="0"/>
          <w:sz w:val="22"/>
          <w:szCs w:val="22"/>
        </w:rPr>
        <w:lastRenderedPageBreak/>
        <w:t>18.</w:t>
      </w:r>
      <w:r w:rsidRPr="00C52DB5">
        <w:rPr>
          <w:b/>
          <w:noProof/>
          <w:snapToGrid w:val="0"/>
          <w:sz w:val="22"/>
          <w:szCs w:val="22"/>
        </w:rPr>
        <w:tab/>
        <w:t>UNIKALUS IDENTIFIKATORIUS – ŽMONĖMS SUPRANTAMI DUOMENYS</w:t>
      </w:r>
    </w:p>
    <w:p w14:paraId="72B8BA85" w14:textId="77777777" w:rsidR="001F0D90" w:rsidRPr="00C52DB5" w:rsidRDefault="001F0D90" w:rsidP="001F0D90">
      <w:pPr>
        <w:tabs>
          <w:tab w:val="left" w:pos="567"/>
        </w:tabs>
        <w:spacing w:line="260" w:lineRule="exact"/>
        <w:rPr>
          <w:noProof/>
          <w:snapToGrid w:val="0"/>
          <w:sz w:val="22"/>
          <w:szCs w:val="22"/>
        </w:rPr>
      </w:pPr>
    </w:p>
    <w:p w14:paraId="33D8846B" w14:textId="364A18F6" w:rsidR="001F0D90" w:rsidRPr="00C52DB5" w:rsidRDefault="001F0D90" w:rsidP="001F0D90">
      <w:pPr>
        <w:tabs>
          <w:tab w:val="left" w:pos="567"/>
        </w:tabs>
        <w:spacing w:line="260" w:lineRule="exact"/>
        <w:rPr>
          <w:snapToGrid w:val="0"/>
          <w:color w:val="008000"/>
          <w:sz w:val="22"/>
          <w:szCs w:val="22"/>
        </w:rPr>
      </w:pPr>
      <w:r w:rsidRPr="00C52DB5">
        <w:rPr>
          <w:snapToGrid w:val="0"/>
          <w:sz w:val="22"/>
          <w:szCs w:val="22"/>
        </w:rPr>
        <w:t xml:space="preserve">PC: </w:t>
      </w:r>
      <w:r w:rsidR="00A2322D" w:rsidRPr="00C52DB5">
        <w:rPr>
          <w:highlight w:val="lightGray"/>
        </w:rPr>
        <w:t>{numeris}</w:t>
      </w:r>
    </w:p>
    <w:p w14:paraId="145CB957" w14:textId="08DF6F77" w:rsidR="001F0D90" w:rsidRPr="00C52DB5" w:rsidRDefault="001F0D90" w:rsidP="001F0D90">
      <w:pPr>
        <w:tabs>
          <w:tab w:val="left" w:pos="567"/>
        </w:tabs>
        <w:spacing w:line="260" w:lineRule="exact"/>
        <w:rPr>
          <w:snapToGrid w:val="0"/>
          <w:sz w:val="22"/>
          <w:szCs w:val="22"/>
        </w:rPr>
      </w:pPr>
      <w:r w:rsidRPr="00C52DB5">
        <w:rPr>
          <w:snapToGrid w:val="0"/>
          <w:sz w:val="22"/>
          <w:szCs w:val="22"/>
        </w:rPr>
        <w:t xml:space="preserve">SN: </w:t>
      </w:r>
      <w:r w:rsidR="00A2322D" w:rsidRPr="00C52DB5">
        <w:rPr>
          <w:highlight w:val="lightGray"/>
        </w:rPr>
        <w:t>{numeris}</w:t>
      </w:r>
    </w:p>
    <w:p w14:paraId="443F087C" w14:textId="01AECB25" w:rsidR="001F0D90" w:rsidRPr="00C52DB5" w:rsidRDefault="001F0D90" w:rsidP="001F0D90">
      <w:pPr>
        <w:tabs>
          <w:tab w:val="left" w:pos="567"/>
        </w:tabs>
        <w:spacing w:line="260" w:lineRule="exact"/>
        <w:rPr>
          <w:noProof/>
          <w:snapToGrid w:val="0"/>
          <w:vanish/>
          <w:sz w:val="22"/>
          <w:szCs w:val="22"/>
        </w:rPr>
      </w:pPr>
      <w:r w:rsidRPr="00C52DB5">
        <w:rPr>
          <w:snapToGrid w:val="0"/>
          <w:sz w:val="22"/>
          <w:szCs w:val="22"/>
        </w:rPr>
        <w:t xml:space="preserve">NN: </w:t>
      </w:r>
      <w:r w:rsidR="00A2322D" w:rsidRPr="00C52DB5">
        <w:rPr>
          <w:highlight w:val="lightGray"/>
        </w:rPr>
        <w:t>{numeris}</w:t>
      </w:r>
    </w:p>
    <w:p w14:paraId="41355AA2" w14:textId="77777777" w:rsidR="001F0D90" w:rsidRPr="00C52DB5" w:rsidRDefault="001F0D90" w:rsidP="001F0D90">
      <w:pPr>
        <w:tabs>
          <w:tab w:val="left" w:pos="567"/>
        </w:tabs>
        <w:spacing w:line="260" w:lineRule="exact"/>
        <w:rPr>
          <w:noProof/>
          <w:snapToGrid w:val="0"/>
          <w:vanish/>
          <w:sz w:val="22"/>
          <w:szCs w:val="22"/>
        </w:rPr>
      </w:pPr>
    </w:p>
    <w:p w14:paraId="3CCF2A7B" w14:textId="77777777" w:rsidR="001F0D90" w:rsidRPr="00C52DB5" w:rsidRDefault="001F0D90" w:rsidP="001F0D90">
      <w:pPr>
        <w:rPr>
          <w:b/>
          <w:sz w:val="22"/>
          <w:szCs w:val="22"/>
        </w:rPr>
      </w:pPr>
      <w:r w:rsidRPr="00C52DB5">
        <w:rPr>
          <w:b/>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0D90" w:rsidRPr="00C52DB5" w14:paraId="22B53908" w14:textId="77777777" w:rsidTr="00C962F0">
        <w:trPr>
          <w:trHeight w:val="785"/>
        </w:trPr>
        <w:tc>
          <w:tcPr>
            <w:tcW w:w="9287" w:type="dxa"/>
            <w:tcBorders>
              <w:bottom w:val="single" w:sz="4" w:space="0" w:color="auto"/>
            </w:tcBorders>
          </w:tcPr>
          <w:p w14:paraId="729D7C22" w14:textId="77777777" w:rsidR="001F0D90" w:rsidRPr="00C52DB5" w:rsidRDefault="001F0D90" w:rsidP="00C962F0">
            <w:pPr>
              <w:rPr>
                <w:b/>
                <w:sz w:val="22"/>
                <w:szCs w:val="22"/>
              </w:rPr>
            </w:pPr>
            <w:r w:rsidRPr="00C52DB5">
              <w:rPr>
                <w:b/>
                <w:sz w:val="22"/>
                <w:szCs w:val="22"/>
              </w:rPr>
              <w:lastRenderedPageBreak/>
              <w:t xml:space="preserve">MINIMALI </w:t>
            </w:r>
            <w:r w:rsidRPr="00C52DB5">
              <w:rPr>
                <w:b/>
                <w:caps/>
                <w:sz w:val="22"/>
                <w:szCs w:val="22"/>
              </w:rPr>
              <w:t xml:space="preserve">informacija ant </w:t>
            </w:r>
            <w:r w:rsidRPr="00C52DB5">
              <w:rPr>
                <w:b/>
                <w:sz w:val="22"/>
                <w:szCs w:val="22"/>
              </w:rPr>
              <w:t>LIZDINIŲ PLOKŠTELIŲ ARBA DVISLUOKSNIŲ JUOSTELIŲ</w:t>
            </w:r>
          </w:p>
          <w:p w14:paraId="1EB0212F" w14:textId="77777777" w:rsidR="001F0D90" w:rsidRPr="00C52DB5" w:rsidRDefault="001F0D90" w:rsidP="00C962F0">
            <w:pPr>
              <w:rPr>
                <w:b/>
                <w:sz w:val="22"/>
                <w:szCs w:val="22"/>
              </w:rPr>
            </w:pPr>
          </w:p>
          <w:p w14:paraId="65F5D33A" w14:textId="77777777" w:rsidR="001F0D90" w:rsidRPr="00C52DB5" w:rsidRDefault="001F0D90" w:rsidP="00C962F0">
            <w:pPr>
              <w:rPr>
                <w:b/>
                <w:sz w:val="22"/>
                <w:szCs w:val="22"/>
              </w:rPr>
            </w:pPr>
            <w:r w:rsidRPr="00C52DB5">
              <w:rPr>
                <w:b/>
                <w:sz w:val="22"/>
                <w:szCs w:val="22"/>
              </w:rPr>
              <w:t>LIZDINĖ PLOKŠTELĖ</w:t>
            </w:r>
          </w:p>
        </w:tc>
      </w:tr>
    </w:tbl>
    <w:p w14:paraId="1D599D08" w14:textId="77777777" w:rsidR="001F0D90" w:rsidRPr="00C52DB5" w:rsidRDefault="001F0D90" w:rsidP="001F0D90">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0D90" w:rsidRPr="00C52DB5" w14:paraId="5B12006A" w14:textId="77777777" w:rsidTr="00C962F0">
        <w:tc>
          <w:tcPr>
            <w:tcW w:w="9287" w:type="dxa"/>
          </w:tcPr>
          <w:p w14:paraId="11EA0D6E" w14:textId="77777777" w:rsidR="001F0D90" w:rsidRPr="00C52DB5" w:rsidRDefault="001F0D90" w:rsidP="00C962F0">
            <w:pPr>
              <w:tabs>
                <w:tab w:val="left" w:pos="142"/>
              </w:tabs>
              <w:ind w:left="567" w:hanging="567"/>
              <w:rPr>
                <w:b/>
                <w:sz w:val="22"/>
                <w:szCs w:val="22"/>
              </w:rPr>
            </w:pPr>
            <w:r w:rsidRPr="00C52DB5">
              <w:rPr>
                <w:b/>
                <w:sz w:val="22"/>
                <w:szCs w:val="22"/>
              </w:rPr>
              <w:t>1.</w:t>
            </w:r>
            <w:r w:rsidRPr="00C52DB5">
              <w:rPr>
                <w:b/>
                <w:sz w:val="22"/>
                <w:szCs w:val="22"/>
              </w:rPr>
              <w:tab/>
            </w:r>
            <w:r w:rsidRPr="00C52DB5">
              <w:rPr>
                <w:b/>
                <w:caps/>
                <w:sz w:val="22"/>
                <w:szCs w:val="22"/>
              </w:rPr>
              <w:t>Vaistinio preparato pavadinimas</w:t>
            </w:r>
          </w:p>
        </w:tc>
      </w:tr>
    </w:tbl>
    <w:p w14:paraId="5CA6B8F9" w14:textId="77777777" w:rsidR="001F0D90" w:rsidRPr="00C52DB5" w:rsidRDefault="001F0D90" w:rsidP="001F0D90">
      <w:pPr>
        <w:ind w:left="567" w:hanging="567"/>
        <w:rPr>
          <w:sz w:val="22"/>
          <w:szCs w:val="22"/>
        </w:rPr>
      </w:pPr>
    </w:p>
    <w:p w14:paraId="031319D4" w14:textId="4DB43A33" w:rsidR="001F0D90" w:rsidRPr="00C52DB5" w:rsidRDefault="001F0D90" w:rsidP="001F0D90">
      <w:pPr>
        <w:rPr>
          <w:bCs/>
          <w:iCs/>
          <w:sz w:val="22"/>
          <w:szCs w:val="22"/>
        </w:rPr>
      </w:pPr>
      <w:r w:rsidRPr="00C52DB5">
        <w:rPr>
          <w:sz w:val="22"/>
          <w:highlight w:val="lightGray"/>
        </w:rPr>
        <w:t>Tavanic 250</w:t>
      </w:r>
      <w:r w:rsidR="007C2E21">
        <w:rPr>
          <w:sz w:val="22"/>
          <w:highlight w:val="lightGray"/>
        </w:rPr>
        <w:t> </w:t>
      </w:r>
      <w:r w:rsidRPr="00C52DB5">
        <w:rPr>
          <w:sz w:val="22"/>
          <w:highlight w:val="lightGray"/>
        </w:rPr>
        <w:t>mg plėvele dengtos tabletės</w:t>
      </w:r>
    </w:p>
    <w:p w14:paraId="0ED286AD" w14:textId="16298FEB" w:rsidR="001F0D90" w:rsidRPr="00C52DB5" w:rsidRDefault="001F0D90" w:rsidP="001F0D90">
      <w:pPr>
        <w:rPr>
          <w:bCs/>
          <w:iCs/>
          <w:sz w:val="22"/>
          <w:szCs w:val="22"/>
        </w:rPr>
      </w:pPr>
      <w:r w:rsidRPr="00C52DB5">
        <w:rPr>
          <w:bCs/>
          <w:iCs/>
          <w:sz w:val="22"/>
          <w:szCs w:val="22"/>
        </w:rPr>
        <w:t>Tavanic 500</w:t>
      </w:r>
      <w:r w:rsidR="007C2E21">
        <w:rPr>
          <w:bCs/>
          <w:iCs/>
          <w:sz w:val="22"/>
          <w:szCs w:val="22"/>
        </w:rPr>
        <w:t> </w:t>
      </w:r>
      <w:r w:rsidRPr="00C52DB5">
        <w:rPr>
          <w:bCs/>
          <w:iCs/>
          <w:sz w:val="22"/>
          <w:szCs w:val="22"/>
        </w:rPr>
        <w:t>mg plėvele dengtos tabletės</w:t>
      </w:r>
    </w:p>
    <w:p w14:paraId="3D855837" w14:textId="5382F898" w:rsidR="001F0D90" w:rsidRPr="00473E00" w:rsidRDefault="007C2E21" w:rsidP="001F0D90">
      <w:pPr>
        <w:rPr>
          <w:i/>
          <w:iCs/>
          <w:sz w:val="22"/>
          <w:szCs w:val="22"/>
        </w:rPr>
      </w:pPr>
      <w:r>
        <w:rPr>
          <w:i/>
          <w:iCs/>
          <w:sz w:val="22"/>
          <w:szCs w:val="22"/>
        </w:rPr>
        <w:t>l</w:t>
      </w:r>
      <w:r w:rsidR="001F0D90" w:rsidRPr="00473E00">
        <w:rPr>
          <w:i/>
          <w:iCs/>
          <w:sz w:val="22"/>
          <w:szCs w:val="22"/>
        </w:rPr>
        <w:t>evofloxacinum</w:t>
      </w:r>
    </w:p>
    <w:p w14:paraId="3F961DC2" w14:textId="77777777" w:rsidR="001F0D90" w:rsidRPr="00C52DB5" w:rsidRDefault="001F0D90" w:rsidP="001F0D90">
      <w:pPr>
        <w:rPr>
          <w:b/>
          <w:sz w:val="22"/>
          <w:szCs w:val="22"/>
        </w:rPr>
      </w:pPr>
    </w:p>
    <w:p w14:paraId="7D0064E7" w14:textId="77777777" w:rsidR="001F0D90" w:rsidRPr="00C52DB5" w:rsidRDefault="001F0D90" w:rsidP="001F0D90">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0D90" w:rsidRPr="00C52DB5" w14:paraId="17FFE07E" w14:textId="77777777" w:rsidTr="00C962F0">
        <w:tc>
          <w:tcPr>
            <w:tcW w:w="9287" w:type="dxa"/>
          </w:tcPr>
          <w:p w14:paraId="132BF26C" w14:textId="77777777" w:rsidR="001F0D90" w:rsidRPr="00C52DB5" w:rsidRDefault="001F0D90" w:rsidP="00C962F0">
            <w:pPr>
              <w:tabs>
                <w:tab w:val="left" w:pos="142"/>
              </w:tabs>
              <w:ind w:left="567" w:hanging="567"/>
              <w:rPr>
                <w:b/>
                <w:sz w:val="22"/>
                <w:szCs w:val="22"/>
              </w:rPr>
            </w:pPr>
            <w:r w:rsidRPr="00C52DB5">
              <w:rPr>
                <w:b/>
                <w:sz w:val="22"/>
                <w:szCs w:val="22"/>
              </w:rPr>
              <w:t>2.</w:t>
            </w:r>
            <w:r w:rsidRPr="00C52DB5">
              <w:rPr>
                <w:b/>
                <w:sz w:val="22"/>
                <w:szCs w:val="22"/>
              </w:rPr>
              <w:tab/>
            </w:r>
            <w:r w:rsidRPr="00C52DB5">
              <w:rPr>
                <w:b/>
                <w:caps/>
                <w:sz w:val="22"/>
                <w:szCs w:val="22"/>
              </w:rPr>
              <w:t>REGISTRUOTOJO pavadinimas</w:t>
            </w:r>
          </w:p>
        </w:tc>
      </w:tr>
    </w:tbl>
    <w:p w14:paraId="4E5411A5" w14:textId="77777777" w:rsidR="001F0D90" w:rsidRPr="00C52DB5" w:rsidRDefault="001F0D90" w:rsidP="001F0D90">
      <w:pPr>
        <w:rPr>
          <w:b/>
          <w:sz w:val="22"/>
          <w:szCs w:val="22"/>
        </w:rPr>
      </w:pPr>
    </w:p>
    <w:p w14:paraId="0A35D8E9" w14:textId="77777777" w:rsidR="001F0D90" w:rsidRPr="00C52DB5" w:rsidRDefault="001F0D90" w:rsidP="001F0D90">
      <w:pPr>
        <w:rPr>
          <w:b/>
          <w:sz w:val="22"/>
          <w:szCs w:val="22"/>
        </w:rPr>
      </w:pPr>
      <w:r w:rsidRPr="00C52DB5">
        <w:rPr>
          <w:sz w:val="22"/>
          <w:szCs w:val="22"/>
        </w:rPr>
        <w:t>SANOFI</w:t>
      </w:r>
    </w:p>
    <w:p w14:paraId="4ECF20AF" w14:textId="77777777" w:rsidR="001F0D90" w:rsidRPr="00C52DB5" w:rsidRDefault="001F0D90" w:rsidP="001F0D90">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0D90" w:rsidRPr="00C52DB5" w14:paraId="72AB20CB" w14:textId="77777777" w:rsidTr="00C962F0">
        <w:tc>
          <w:tcPr>
            <w:tcW w:w="9287" w:type="dxa"/>
          </w:tcPr>
          <w:p w14:paraId="7B25C2B2" w14:textId="77777777" w:rsidR="001F0D90" w:rsidRPr="00C52DB5" w:rsidRDefault="001F0D90" w:rsidP="00C962F0">
            <w:pPr>
              <w:tabs>
                <w:tab w:val="left" w:pos="142"/>
              </w:tabs>
              <w:ind w:left="567" w:hanging="567"/>
              <w:rPr>
                <w:b/>
                <w:sz w:val="22"/>
                <w:szCs w:val="22"/>
              </w:rPr>
            </w:pPr>
            <w:r w:rsidRPr="00C52DB5">
              <w:rPr>
                <w:b/>
                <w:sz w:val="22"/>
                <w:szCs w:val="22"/>
              </w:rPr>
              <w:t>3.</w:t>
            </w:r>
            <w:r w:rsidRPr="00C52DB5">
              <w:rPr>
                <w:b/>
                <w:sz w:val="22"/>
                <w:szCs w:val="22"/>
              </w:rPr>
              <w:tab/>
            </w:r>
            <w:r w:rsidRPr="00C52DB5">
              <w:rPr>
                <w:b/>
                <w:caps/>
                <w:sz w:val="22"/>
                <w:szCs w:val="22"/>
              </w:rPr>
              <w:t>tinkamumo laikas</w:t>
            </w:r>
          </w:p>
        </w:tc>
      </w:tr>
    </w:tbl>
    <w:p w14:paraId="2A160EF2" w14:textId="77777777" w:rsidR="001F0D90" w:rsidRPr="00C52DB5" w:rsidRDefault="001F0D90" w:rsidP="001F0D90">
      <w:pPr>
        <w:rPr>
          <w:b/>
          <w:sz w:val="22"/>
          <w:szCs w:val="22"/>
        </w:rPr>
      </w:pPr>
    </w:p>
    <w:p w14:paraId="2B4835DA" w14:textId="77777777" w:rsidR="001F0D90" w:rsidRPr="00C52DB5" w:rsidRDefault="001F0D90" w:rsidP="001F0D90">
      <w:pPr>
        <w:rPr>
          <w:bCs/>
          <w:sz w:val="22"/>
          <w:szCs w:val="22"/>
        </w:rPr>
      </w:pPr>
      <w:r w:rsidRPr="00C52DB5">
        <w:rPr>
          <w:sz w:val="22"/>
          <w:highlight w:val="lightGray"/>
        </w:rPr>
        <w:t>EXP</w:t>
      </w:r>
      <w:r w:rsidRPr="00C52DB5">
        <w:rPr>
          <w:bCs/>
          <w:sz w:val="22"/>
          <w:szCs w:val="22"/>
        </w:rPr>
        <w:t xml:space="preserve"> {</w:t>
      </w:r>
      <w:r w:rsidRPr="00C52DB5">
        <w:rPr>
          <w:sz w:val="22"/>
          <w:szCs w:val="22"/>
        </w:rPr>
        <w:t>mm/MMMM</w:t>
      </w:r>
      <w:r w:rsidRPr="00C52DB5">
        <w:rPr>
          <w:bCs/>
          <w:sz w:val="22"/>
          <w:szCs w:val="22"/>
        </w:rPr>
        <w:t>}</w:t>
      </w:r>
    </w:p>
    <w:p w14:paraId="0C46C12B" w14:textId="77777777" w:rsidR="001F0D90" w:rsidRPr="00C52DB5" w:rsidRDefault="001F0D90" w:rsidP="001F0D90">
      <w:pPr>
        <w:rPr>
          <w:b/>
          <w:sz w:val="22"/>
          <w:szCs w:val="22"/>
        </w:rPr>
      </w:pPr>
    </w:p>
    <w:p w14:paraId="116D415A" w14:textId="77777777" w:rsidR="001F0D90" w:rsidRPr="00C52DB5" w:rsidRDefault="001F0D90" w:rsidP="001F0D90">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0D90" w:rsidRPr="00C52DB5" w14:paraId="2D50C499" w14:textId="77777777" w:rsidTr="00C962F0">
        <w:tc>
          <w:tcPr>
            <w:tcW w:w="9287" w:type="dxa"/>
          </w:tcPr>
          <w:p w14:paraId="2770CC0D" w14:textId="77777777" w:rsidR="001F0D90" w:rsidRPr="00C52DB5" w:rsidRDefault="001F0D90" w:rsidP="00C962F0">
            <w:pPr>
              <w:tabs>
                <w:tab w:val="left" w:pos="142"/>
              </w:tabs>
              <w:ind w:left="567" w:hanging="567"/>
              <w:rPr>
                <w:b/>
                <w:sz w:val="22"/>
                <w:szCs w:val="22"/>
              </w:rPr>
            </w:pPr>
            <w:r w:rsidRPr="00C52DB5">
              <w:rPr>
                <w:b/>
                <w:sz w:val="22"/>
                <w:szCs w:val="22"/>
              </w:rPr>
              <w:t>4.</w:t>
            </w:r>
            <w:r w:rsidRPr="00C52DB5">
              <w:rPr>
                <w:b/>
                <w:sz w:val="22"/>
                <w:szCs w:val="22"/>
              </w:rPr>
              <w:tab/>
            </w:r>
            <w:r w:rsidRPr="00C52DB5">
              <w:rPr>
                <w:b/>
                <w:caps/>
                <w:sz w:val="22"/>
                <w:szCs w:val="22"/>
              </w:rPr>
              <w:t>serijos numeris</w:t>
            </w:r>
          </w:p>
        </w:tc>
      </w:tr>
    </w:tbl>
    <w:p w14:paraId="0E92EC10" w14:textId="77777777" w:rsidR="001F0D90" w:rsidRPr="00C52DB5" w:rsidRDefault="001F0D90" w:rsidP="001F0D90">
      <w:pPr>
        <w:ind w:right="113"/>
        <w:rPr>
          <w:sz w:val="22"/>
          <w:szCs w:val="22"/>
        </w:rPr>
      </w:pPr>
    </w:p>
    <w:p w14:paraId="3576EA6B" w14:textId="77777777" w:rsidR="001F0D90" w:rsidRPr="00C52DB5" w:rsidRDefault="001F0D90" w:rsidP="001F0D90">
      <w:pPr>
        <w:ind w:right="113"/>
        <w:rPr>
          <w:sz w:val="22"/>
          <w:szCs w:val="22"/>
        </w:rPr>
      </w:pPr>
      <w:r w:rsidRPr="00C52DB5">
        <w:rPr>
          <w:sz w:val="22"/>
          <w:highlight w:val="lightGray"/>
        </w:rPr>
        <w:t>Lot</w:t>
      </w:r>
      <w:r w:rsidRPr="00C52DB5">
        <w:rPr>
          <w:sz w:val="22"/>
          <w:szCs w:val="22"/>
        </w:rPr>
        <w:t xml:space="preserve"> {numeris}</w:t>
      </w:r>
    </w:p>
    <w:p w14:paraId="2E0BE516" w14:textId="77777777" w:rsidR="001F0D90" w:rsidRPr="00C52DB5" w:rsidRDefault="001F0D90" w:rsidP="001F0D90">
      <w:pPr>
        <w:ind w:right="113"/>
        <w:rPr>
          <w:sz w:val="22"/>
          <w:szCs w:val="22"/>
        </w:rPr>
      </w:pPr>
    </w:p>
    <w:p w14:paraId="19604B25" w14:textId="77777777" w:rsidR="001F0D90" w:rsidRPr="00C52DB5" w:rsidRDefault="001F0D90" w:rsidP="001F0D90">
      <w:pPr>
        <w:ind w:right="113"/>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F0D90" w:rsidRPr="00C52DB5" w14:paraId="2196742C" w14:textId="77777777" w:rsidTr="00C962F0">
        <w:tc>
          <w:tcPr>
            <w:tcW w:w="9287" w:type="dxa"/>
          </w:tcPr>
          <w:p w14:paraId="1E2F8F3A" w14:textId="77777777" w:rsidR="001F0D90" w:rsidRPr="00C52DB5" w:rsidRDefault="001F0D90" w:rsidP="00C962F0">
            <w:pPr>
              <w:tabs>
                <w:tab w:val="left" w:pos="142"/>
              </w:tabs>
              <w:ind w:left="567" w:hanging="567"/>
              <w:rPr>
                <w:b/>
                <w:sz w:val="22"/>
                <w:szCs w:val="22"/>
              </w:rPr>
            </w:pPr>
            <w:r w:rsidRPr="00C52DB5">
              <w:rPr>
                <w:b/>
                <w:sz w:val="22"/>
                <w:szCs w:val="22"/>
              </w:rPr>
              <w:t>5.</w:t>
            </w:r>
            <w:r w:rsidRPr="00C52DB5">
              <w:rPr>
                <w:b/>
                <w:sz w:val="22"/>
                <w:szCs w:val="22"/>
              </w:rPr>
              <w:tab/>
              <w:t>KITA</w:t>
            </w:r>
          </w:p>
        </w:tc>
      </w:tr>
    </w:tbl>
    <w:p w14:paraId="23F37621" w14:textId="77777777" w:rsidR="001F0D90" w:rsidRPr="00C52DB5" w:rsidRDefault="001F0D90" w:rsidP="001F0D90">
      <w:pPr>
        <w:ind w:right="113"/>
        <w:rPr>
          <w:sz w:val="22"/>
          <w:szCs w:val="22"/>
        </w:rPr>
      </w:pPr>
    </w:p>
    <w:p w14:paraId="4E07A807" w14:textId="77777777" w:rsidR="001F0D90" w:rsidRPr="00C52DB5" w:rsidRDefault="001F0D90" w:rsidP="001F0D90">
      <w:pPr>
        <w:ind w:right="113"/>
        <w:rPr>
          <w:sz w:val="22"/>
          <w:szCs w:val="22"/>
        </w:rPr>
      </w:pPr>
    </w:p>
    <w:p w14:paraId="16C5FECB" w14:textId="77777777" w:rsidR="001F0D90" w:rsidRPr="00C52DB5" w:rsidRDefault="001F0D90" w:rsidP="001F0D90">
      <w:pPr>
        <w:rPr>
          <w:sz w:val="22"/>
          <w:szCs w:val="22"/>
        </w:rPr>
      </w:pPr>
      <w:r w:rsidRPr="00C52DB5">
        <w:rPr>
          <w:sz w:val="22"/>
          <w:szCs w:val="22"/>
        </w:rPr>
        <w:br w:type="page"/>
      </w:r>
    </w:p>
    <w:p w14:paraId="44CC7AF3" w14:textId="77777777" w:rsidR="001F0D90" w:rsidRPr="00C52DB5" w:rsidRDefault="001F0D90" w:rsidP="001F0D90">
      <w:pPr>
        <w:tabs>
          <w:tab w:val="left" w:pos="567"/>
        </w:tabs>
        <w:ind w:left="567" w:hanging="567"/>
        <w:jc w:val="center"/>
        <w:outlineLvl w:val="0"/>
        <w:rPr>
          <w:b/>
          <w:caps/>
          <w:sz w:val="22"/>
          <w:szCs w:val="22"/>
        </w:rPr>
      </w:pPr>
    </w:p>
    <w:p w14:paraId="7395A7DF" w14:textId="77777777" w:rsidR="001F0D90" w:rsidRPr="00C52DB5" w:rsidRDefault="001F0D90" w:rsidP="001F0D90">
      <w:pPr>
        <w:tabs>
          <w:tab w:val="left" w:pos="567"/>
        </w:tabs>
        <w:ind w:left="567" w:hanging="567"/>
        <w:jc w:val="center"/>
        <w:outlineLvl w:val="0"/>
        <w:rPr>
          <w:b/>
          <w:caps/>
          <w:sz w:val="22"/>
          <w:szCs w:val="22"/>
        </w:rPr>
      </w:pPr>
    </w:p>
    <w:p w14:paraId="4F560FEB" w14:textId="77777777" w:rsidR="001F0D90" w:rsidRPr="00C52DB5" w:rsidRDefault="001F0D90" w:rsidP="001F0D90">
      <w:pPr>
        <w:tabs>
          <w:tab w:val="left" w:pos="567"/>
        </w:tabs>
        <w:ind w:left="567" w:hanging="567"/>
        <w:jc w:val="center"/>
        <w:outlineLvl w:val="0"/>
        <w:rPr>
          <w:b/>
          <w:caps/>
          <w:sz w:val="22"/>
          <w:szCs w:val="22"/>
        </w:rPr>
      </w:pPr>
    </w:p>
    <w:p w14:paraId="33AD9897" w14:textId="77777777" w:rsidR="001F0D90" w:rsidRPr="00C52DB5" w:rsidRDefault="001F0D90" w:rsidP="001F0D90">
      <w:pPr>
        <w:tabs>
          <w:tab w:val="left" w:pos="567"/>
        </w:tabs>
        <w:ind w:left="567" w:hanging="567"/>
        <w:jc w:val="center"/>
        <w:outlineLvl w:val="0"/>
        <w:rPr>
          <w:b/>
          <w:caps/>
          <w:sz w:val="22"/>
          <w:szCs w:val="22"/>
        </w:rPr>
      </w:pPr>
    </w:p>
    <w:p w14:paraId="25C3BA1D" w14:textId="77777777" w:rsidR="001F0D90" w:rsidRPr="00C52DB5" w:rsidRDefault="001F0D90" w:rsidP="001F0D90">
      <w:pPr>
        <w:tabs>
          <w:tab w:val="left" w:pos="567"/>
        </w:tabs>
        <w:ind w:left="567" w:hanging="567"/>
        <w:jc w:val="center"/>
        <w:outlineLvl w:val="0"/>
        <w:rPr>
          <w:b/>
          <w:caps/>
          <w:sz w:val="22"/>
          <w:szCs w:val="22"/>
        </w:rPr>
      </w:pPr>
    </w:p>
    <w:p w14:paraId="60C7BB88" w14:textId="77777777" w:rsidR="001F0D90" w:rsidRPr="00C52DB5" w:rsidRDefault="001F0D90" w:rsidP="001F0D90">
      <w:pPr>
        <w:tabs>
          <w:tab w:val="left" w:pos="567"/>
        </w:tabs>
        <w:ind w:left="567" w:hanging="567"/>
        <w:jc w:val="center"/>
        <w:outlineLvl w:val="0"/>
        <w:rPr>
          <w:b/>
          <w:caps/>
          <w:sz w:val="22"/>
          <w:szCs w:val="22"/>
        </w:rPr>
      </w:pPr>
    </w:p>
    <w:p w14:paraId="697237CE" w14:textId="77777777" w:rsidR="001F0D90" w:rsidRPr="00C52DB5" w:rsidRDefault="001F0D90" w:rsidP="001F0D90">
      <w:pPr>
        <w:tabs>
          <w:tab w:val="left" w:pos="567"/>
        </w:tabs>
        <w:ind w:left="567" w:hanging="567"/>
        <w:jc w:val="center"/>
        <w:outlineLvl w:val="0"/>
        <w:rPr>
          <w:b/>
          <w:caps/>
          <w:sz w:val="22"/>
          <w:szCs w:val="22"/>
        </w:rPr>
      </w:pPr>
    </w:p>
    <w:p w14:paraId="5DD3CD26" w14:textId="77777777" w:rsidR="001F0D90" w:rsidRPr="00C52DB5" w:rsidRDefault="001F0D90" w:rsidP="001F0D90">
      <w:pPr>
        <w:tabs>
          <w:tab w:val="left" w:pos="567"/>
        </w:tabs>
        <w:ind w:left="567" w:hanging="567"/>
        <w:jc w:val="center"/>
        <w:outlineLvl w:val="0"/>
        <w:rPr>
          <w:b/>
          <w:caps/>
          <w:sz w:val="22"/>
          <w:szCs w:val="22"/>
        </w:rPr>
      </w:pPr>
    </w:p>
    <w:p w14:paraId="2172198D" w14:textId="77777777" w:rsidR="001F0D90" w:rsidRPr="00C52DB5" w:rsidRDefault="001F0D90" w:rsidP="001F0D90">
      <w:pPr>
        <w:tabs>
          <w:tab w:val="left" w:pos="567"/>
        </w:tabs>
        <w:ind w:left="567" w:hanging="567"/>
        <w:jc w:val="center"/>
        <w:outlineLvl w:val="0"/>
        <w:rPr>
          <w:b/>
          <w:caps/>
          <w:sz w:val="22"/>
          <w:szCs w:val="22"/>
        </w:rPr>
      </w:pPr>
    </w:p>
    <w:p w14:paraId="314AFB88" w14:textId="77777777" w:rsidR="001F0D90" w:rsidRPr="00C52DB5" w:rsidRDefault="001F0D90" w:rsidP="001F0D90">
      <w:pPr>
        <w:tabs>
          <w:tab w:val="left" w:pos="567"/>
        </w:tabs>
        <w:ind w:left="567" w:hanging="567"/>
        <w:jc w:val="center"/>
        <w:outlineLvl w:val="0"/>
        <w:rPr>
          <w:b/>
          <w:caps/>
          <w:sz w:val="22"/>
          <w:szCs w:val="22"/>
        </w:rPr>
      </w:pPr>
    </w:p>
    <w:p w14:paraId="24A06AEC" w14:textId="77777777" w:rsidR="001F0D90" w:rsidRPr="00C52DB5" w:rsidRDefault="001F0D90" w:rsidP="001F0D90">
      <w:pPr>
        <w:tabs>
          <w:tab w:val="left" w:pos="567"/>
        </w:tabs>
        <w:ind w:left="567" w:hanging="567"/>
        <w:jc w:val="center"/>
        <w:outlineLvl w:val="0"/>
        <w:rPr>
          <w:b/>
          <w:caps/>
          <w:sz w:val="22"/>
          <w:szCs w:val="22"/>
        </w:rPr>
      </w:pPr>
    </w:p>
    <w:p w14:paraId="3932A365" w14:textId="77777777" w:rsidR="001F0D90" w:rsidRPr="00C52DB5" w:rsidRDefault="001F0D90" w:rsidP="001F0D90">
      <w:pPr>
        <w:tabs>
          <w:tab w:val="left" w:pos="567"/>
        </w:tabs>
        <w:ind w:left="567" w:hanging="567"/>
        <w:jc w:val="center"/>
        <w:outlineLvl w:val="0"/>
        <w:rPr>
          <w:b/>
          <w:caps/>
          <w:sz w:val="22"/>
          <w:szCs w:val="22"/>
        </w:rPr>
      </w:pPr>
    </w:p>
    <w:p w14:paraId="66B3345A" w14:textId="77777777" w:rsidR="001F0D90" w:rsidRPr="00C52DB5" w:rsidRDefault="001F0D90" w:rsidP="001F0D90">
      <w:pPr>
        <w:tabs>
          <w:tab w:val="left" w:pos="567"/>
        </w:tabs>
        <w:ind w:left="567" w:hanging="567"/>
        <w:jc w:val="center"/>
        <w:outlineLvl w:val="0"/>
        <w:rPr>
          <w:b/>
          <w:caps/>
          <w:sz w:val="22"/>
          <w:szCs w:val="22"/>
        </w:rPr>
      </w:pPr>
    </w:p>
    <w:p w14:paraId="03EC58A9" w14:textId="77777777" w:rsidR="001F0D90" w:rsidRPr="00C52DB5" w:rsidRDefault="001F0D90" w:rsidP="001F0D90">
      <w:pPr>
        <w:tabs>
          <w:tab w:val="left" w:pos="567"/>
        </w:tabs>
        <w:ind w:left="567" w:hanging="567"/>
        <w:jc w:val="center"/>
        <w:outlineLvl w:val="0"/>
        <w:rPr>
          <w:b/>
          <w:caps/>
          <w:sz w:val="22"/>
          <w:szCs w:val="22"/>
        </w:rPr>
      </w:pPr>
    </w:p>
    <w:p w14:paraId="1D11F774" w14:textId="77777777" w:rsidR="001F0D90" w:rsidRPr="00C52DB5" w:rsidRDefault="001F0D90" w:rsidP="001F0D90">
      <w:pPr>
        <w:tabs>
          <w:tab w:val="left" w:pos="567"/>
        </w:tabs>
        <w:ind w:left="567" w:hanging="567"/>
        <w:jc w:val="center"/>
        <w:outlineLvl w:val="0"/>
        <w:rPr>
          <w:b/>
          <w:caps/>
          <w:sz w:val="22"/>
          <w:szCs w:val="22"/>
        </w:rPr>
      </w:pPr>
    </w:p>
    <w:p w14:paraId="554EEF7C" w14:textId="77777777" w:rsidR="001F0D90" w:rsidRPr="00C52DB5" w:rsidRDefault="001F0D90" w:rsidP="001F0D90">
      <w:pPr>
        <w:tabs>
          <w:tab w:val="left" w:pos="567"/>
        </w:tabs>
        <w:ind w:left="567" w:hanging="567"/>
        <w:jc w:val="center"/>
        <w:outlineLvl w:val="0"/>
        <w:rPr>
          <w:b/>
          <w:caps/>
          <w:sz w:val="22"/>
          <w:szCs w:val="22"/>
        </w:rPr>
      </w:pPr>
    </w:p>
    <w:p w14:paraId="504659CA" w14:textId="77777777" w:rsidR="001F0D90" w:rsidRPr="00C52DB5" w:rsidRDefault="001F0D90" w:rsidP="001F0D90">
      <w:pPr>
        <w:tabs>
          <w:tab w:val="left" w:pos="567"/>
        </w:tabs>
        <w:ind w:left="567" w:hanging="567"/>
        <w:jc w:val="center"/>
        <w:outlineLvl w:val="0"/>
        <w:rPr>
          <w:b/>
          <w:caps/>
          <w:sz w:val="22"/>
          <w:szCs w:val="22"/>
        </w:rPr>
      </w:pPr>
    </w:p>
    <w:p w14:paraId="35EF69E2" w14:textId="77777777" w:rsidR="001F0D90" w:rsidRPr="00C52DB5" w:rsidRDefault="001F0D90" w:rsidP="001F0D90">
      <w:pPr>
        <w:tabs>
          <w:tab w:val="left" w:pos="567"/>
        </w:tabs>
        <w:ind w:left="567" w:hanging="567"/>
        <w:jc w:val="center"/>
        <w:outlineLvl w:val="0"/>
        <w:rPr>
          <w:b/>
          <w:caps/>
          <w:sz w:val="22"/>
          <w:szCs w:val="22"/>
        </w:rPr>
      </w:pPr>
    </w:p>
    <w:p w14:paraId="3CBDD23A" w14:textId="77777777" w:rsidR="001F0D90" w:rsidRPr="00C52DB5" w:rsidRDefault="001F0D90" w:rsidP="001F0D90">
      <w:pPr>
        <w:tabs>
          <w:tab w:val="left" w:pos="567"/>
        </w:tabs>
        <w:ind w:left="567" w:hanging="567"/>
        <w:jc w:val="center"/>
        <w:outlineLvl w:val="0"/>
        <w:rPr>
          <w:b/>
          <w:caps/>
          <w:sz w:val="22"/>
          <w:szCs w:val="22"/>
        </w:rPr>
      </w:pPr>
    </w:p>
    <w:p w14:paraId="5936CDB7" w14:textId="77777777" w:rsidR="001F0D90" w:rsidRPr="00C52DB5" w:rsidRDefault="001F0D90" w:rsidP="001F0D90">
      <w:pPr>
        <w:tabs>
          <w:tab w:val="left" w:pos="567"/>
        </w:tabs>
        <w:ind w:left="567" w:hanging="567"/>
        <w:jc w:val="center"/>
        <w:outlineLvl w:val="0"/>
        <w:rPr>
          <w:b/>
          <w:caps/>
          <w:sz w:val="22"/>
          <w:szCs w:val="22"/>
        </w:rPr>
      </w:pPr>
    </w:p>
    <w:p w14:paraId="267ECCBC" w14:textId="77777777" w:rsidR="001F0D90" w:rsidRPr="00C52DB5" w:rsidRDefault="001F0D90" w:rsidP="001F0D90">
      <w:pPr>
        <w:tabs>
          <w:tab w:val="left" w:pos="567"/>
        </w:tabs>
        <w:ind w:left="567" w:hanging="567"/>
        <w:jc w:val="center"/>
        <w:outlineLvl w:val="0"/>
        <w:rPr>
          <w:b/>
          <w:caps/>
          <w:sz w:val="22"/>
          <w:szCs w:val="22"/>
        </w:rPr>
      </w:pPr>
    </w:p>
    <w:p w14:paraId="6981074F" w14:textId="77777777" w:rsidR="001F0D90" w:rsidRPr="00C52DB5" w:rsidRDefault="001F0D90" w:rsidP="001F0D90">
      <w:pPr>
        <w:tabs>
          <w:tab w:val="left" w:pos="567"/>
        </w:tabs>
        <w:ind w:left="567" w:hanging="567"/>
        <w:jc w:val="center"/>
        <w:outlineLvl w:val="0"/>
        <w:rPr>
          <w:b/>
          <w:caps/>
          <w:sz w:val="22"/>
          <w:szCs w:val="22"/>
        </w:rPr>
      </w:pPr>
    </w:p>
    <w:p w14:paraId="160258B0" w14:textId="77777777" w:rsidR="001F0D90" w:rsidRPr="00C52DB5" w:rsidRDefault="001F0D90" w:rsidP="001F0D90">
      <w:pPr>
        <w:tabs>
          <w:tab w:val="left" w:pos="567"/>
        </w:tabs>
        <w:ind w:left="567" w:hanging="567"/>
        <w:jc w:val="center"/>
        <w:outlineLvl w:val="0"/>
        <w:rPr>
          <w:b/>
          <w:caps/>
          <w:sz w:val="22"/>
          <w:szCs w:val="22"/>
        </w:rPr>
      </w:pPr>
    </w:p>
    <w:p w14:paraId="73111C7E" w14:textId="77777777" w:rsidR="001F0D90" w:rsidRPr="00C52DB5" w:rsidRDefault="001F0D90" w:rsidP="001F0D90">
      <w:pPr>
        <w:tabs>
          <w:tab w:val="left" w:pos="567"/>
        </w:tabs>
        <w:ind w:left="567" w:hanging="567"/>
        <w:jc w:val="center"/>
        <w:outlineLvl w:val="0"/>
        <w:rPr>
          <w:b/>
          <w:caps/>
          <w:sz w:val="22"/>
          <w:szCs w:val="22"/>
        </w:rPr>
      </w:pPr>
    </w:p>
    <w:p w14:paraId="727F15B1" w14:textId="77777777" w:rsidR="001F0D90" w:rsidRPr="00C52DB5" w:rsidRDefault="001F0D90" w:rsidP="001F0D90">
      <w:pPr>
        <w:tabs>
          <w:tab w:val="left" w:pos="567"/>
        </w:tabs>
        <w:ind w:left="567" w:hanging="567"/>
        <w:jc w:val="center"/>
        <w:outlineLvl w:val="0"/>
        <w:rPr>
          <w:b/>
          <w:caps/>
          <w:sz w:val="22"/>
          <w:szCs w:val="22"/>
        </w:rPr>
      </w:pPr>
    </w:p>
    <w:p w14:paraId="10701453" w14:textId="77777777" w:rsidR="001F0D90" w:rsidRPr="00C52DB5" w:rsidRDefault="001F0D90" w:rsidP="001F0D90">
      <w:pPr>
        <w:tabs>
          <w:tab w:val="left" w:pos="567"/>
        </w:tabs>
        <w:ind w:left="567" w:hanging="567"/>
        <w:jc w:val="center"/>
        <w:outlineLvl w:val="0"/>
        <w:rPr>
          <w:b/>
          <w:caps/>
          <w:sz w:val="22"/>
          <w:szCs w:val="22"/>
        </w:rPr>
      </w:pPr>
      <w:r w:rsidRPr="00C52DB5">
        <w:rPr>
          <w:b/>
          <w:caps/>
          <w:sz w:val="22"/>
          <w:szCs w:val="22"/>
        </w:rPr>
        <w:t>B.</w:t>
      </w:r>
      <w:r w:rsidRPr="00C52DB5" w:rsidDel="00393A47">
        <w:rPr>
          <w:b/>
          <w:caps/>
          <w:sz w:val="22"/>
          <w:szCs w:val="22"/>
        </w:rPr>
        <w:t xml:space="preserve"> </w:t>
      </w:r>
      <w:r w:rsidRPr="00C52DB5">
        <w:rPr>
          <w:b/>
          <w:caps/>
          <w:sz w:val="22"/>
          <w:szCs w:val="22"/>
        </w:rPr>
        <w:t>PAKUOTĖS LAPELIS</w:t>
      </w:r>
    </w:p>
    <w:p w14:paraId="36C872B8" w14:textId="77777777" w:rsidR="001F0D90" w:rsidRPr="00C52DB5" w:rsidRDefault="001F0D90" w:rsidP="001F0D90">
      <w:pPr>
        <w:tabs>
          <w:tab w:val="left" w:pos="567"/>
        </w:tabs>
        <w:ind w:left="567" w:hanging="567"/>
        <w:jc w:val="center"/>
        <w:outlineLvl w:val="0"/>
        <w:rPr>
          <w:b/>
          <w:sz w:val="22"/>
          <w:szCs w:val="22"/>
        </w:rPr>
      </w:pPr>
      <w:r w:rsidRPr="00C52DB5">
        <w:rPr>
          <w:sz w:val="22"/>
          <w:szCs w:val="22"/>
        </w:rPr>
        <w:br w:type="page"/>
      </w:r>
      <w:r w:rsidRPr="00C52DB5">
        <w:rPr>
          <w:b/>
          <w:sz w:val="22"/>
          <w:szCs w:val="22"/>
        </w:rPr>
        <w:lastRenderedPageBreak/>
        <w:t>Pakuotės lapelis: informacija vartotojui</w:t>
      </w:r>
    </w:p>
    <w:p w14:paraId="42E5CA05" w14:textId="77777777" w:rsidR="001F0D90" w:rsidRPr="00C52DB5" w:rsidRDefault="001F0D90" w:rsidP="001F0D90">
      <w:pPr>
        <w:rPr>
          <w:sz w:val="22"/>
          <w:szCs w:val="22"/>
        </w:rPr>
      </w:pPr>
    </w:p>
    <w:p w14:paraId="0483FF1B" w14:textId="77777777" w:rsidR="001F0D90" w:rsidRPr="00C52DB5" w:rsidRDefault="001F0D90" w:rsidP="001F0D90">
      <w:pPr>
        <w:jc w:val="center"/>
        <w:rPr>
          <w:b/>
          <w:caps/>
          <w:sz w:val="22"/>
          <w:szCs w:val="22"/>
        </w:rPr>
      </w:pPr>
      <w:r w:rsidRPr="00C52DB5">
        <w:rPr>
          <w:b/>
          <w:sz w:val="22"/>
          <w:highlight w:val="lightGray"/>
        </w:rPr>
        <w:t>Tavanic 250 mg plėvele dengtos tabletės</w:t>
      </w:r>
    </w:p>
    <w:p w14:paraId="56DE67C1" w14:textId="77777777" w:rsidR="001F0D90" w:rsidRPr="00C52DB5" w:rsidRDefault="001F0D90" w:rsidP="001F0D90">
      <w:pPr>
        <w:jc w:val="center"/>
        <w:rPr>
          <w:b/>
          <w:caps/>
          <w:sz w:val="22"/>
          <w:szCs w:val="22"/>
        </w:rPr>
      </w:pPr>
      <w:r w:rsidRPr="00C52DB5">
        <w:rPr>
          <w:b/>
          <w:sz w:val="22"/>
          <w:szCs w:val="22"/>
        </w:rPr>
        <w:t>Tavanic 500 mg plėvele dengtos tabletės</w:t>
      </w:r>
    </w:p>
    <w:p w14:paraId="2D3F32C1" w14:textId="6287D155" w:rsidR="001F0D90" w:rsidRPr="00C52DB5" w:rsidRDefault="007C2E21" w:rsidP="001F0D90">
      <w:pPr>
        <w:jc w:val="center"/>
        <w:rPr>
          <w:sz w:val="22"/>
          <w:szCs w:val="22"/>
        </w:rPr>
      </w:pPr>
      <w:r>
        <w:rPr>
          <w:sz w:val="22"/>
          <w:szCs w:val="22"/>
        </w:rPr>
        <w:t>l</w:t>
      </w:r>
      <w:r w:rsidR="001F0D90" w:rsidRPr="00C52DB5">
        <w:rPr>
          <w:sz w:val="22"/>
          <w:szCs w:val="22"/>
        </w:rPr>
        <w:t>evofloksacinas</w:t>
      </w:r>
    </w:p>
    <w:p w14:paraId="6C8ACF35" w14:textId="77777777" w:rsidR="001F0D90" w:rsidRPr="00C52DB5" w:rsidRDefault="001F0D90" w:rsidP="001F0D90">
      <w:pPr>
        <w:rPr>
          <w:sz w:val="22"/>
          <w:szCs w:val="22"/>
        </w:rPr>
      </w:pPr>
    </w:p>
    <w:p w14:paraId="243C0DD4" w14:textId="77777777" w:rsidR="001F0D90" w:rsidRPr="00C52DB5" w:rsidRDefault="001F0D90" w:rsidP="001F0D90">
      <w:pPr>
        <w:rPr>
          <w:b/>
          <w:sz w:val="22"/>
          <w:szCs w:val="22"/>
        </w:rPr>
      </w:pPr>
      <w:r w:rsidRPr="00C52DB5">
        <w:rPr>
          <w:b/>
          <w:sz w:val="22"/>
          <w:szCs w:val="22"/>
        </w:rPr>
        <w:t>Atidžiai perskaitykite visą šį lapelį, prieš pradėdami vartoti vaistą, nes jame pateikiama Jums svarbi informacija.</w:t>
      </w:r>
    </w:p>
    <w:p w14:paraId="2EEB554F" w14:textId="77777777" w:rsidR="001F0D90" w:rsidRPr="00C52DB5" w:rsidRDefault="001F0D90" w:rsidP="001F0D90">
      <w:pPr>
        <w:numPr>
          <w:ilvl w:val="0"/>
          <w:numId w:val="1"/>
        </w:numPr>
        <w:tabs>
          <w:tab w:val="clear" w:pos="720"/>
        </w:tabs>
        <w:ind w:left="567" w:hanging="567"/>
        <w:rPr>
          <w:sz w:val="22"/>
          <w:szCs w:val="22"/>
        </w:rPr>
      </w:pPr>
      <w:r w:rsidRPr="00C52DB5">
        <w:rPr>
          <w:sz w:val="22"/>
          <w:szCs w:val="22"/>
        </w:rPr>
        <w:t>Neišmeskite šio lapelio, nes vėl gali prireikti jį perskaityti.</w:t>
      </w:r>
    </w:p>
    <w:p w14:paraId="153482A1" w14:textId="77777777" w:rsidR="001F0D90" w:rsidRPr="00C52DB5" w:rsidRDefault="001F0D90" w:rsidP="001F0D90">
      <w:pPr>
        <w:numPr>
          <w:ilvl w:val="0"/>
          <w:numId w:val="1"/>
        </w:numPr>
        <w:tabs>
          <w:tab w:val="clear" w:pos="720"/>
        </w:tabs>
        <w:ind w:left="567" w:hanging="567"/>
        <w:rPr>
          <w:sz w:val="22"/>
          <w:szCs w:val="22"/>
        </w:rPr>
      </w:pPr>
      <w:r w:rsidRPr="00C52DB5">
        <w:rPr>
          <w:sz w:val="22"/>
          <w:szCs w:val="22"/>
        </w:rPr>
        <w:t>Jeigu kiltų daugiau klausimų, kreipkitės į gydytoją arba vaistininką.</w:t>
      </w:r>
    </w:p>
    <w:p w14:paraId="1A84268B" w14:textId="77777777" w:rsidR="001F0D90" w:rsidRPr="00C52DB5" w:rsidRDefault="001F0D90" w:rsidP="001F0D90">
      <w:pPr>
        <w:numPr>
          <w:ilvl w:val="0"/>
          <w:numId w:val="1"/>
        </w:numPr>
        <w:tabs>
          <w:tab w:val="clear" w:pos="720"/>
        </w:tabs>
        <w:ind w:left="567" w:hanging="567"/>
        <w:rPr>
          <w:sz w:val="22"/>
          <w:szCs w:val="22"/>
        </w:rPr>
      </w:pPr>
      <w:r w:rsidRPr="00C52DB5">
        <w:rPr>
          <w:sz w:val="22"/>
          <w:szCs w:val="22"/>
        </w:rPr>
        <w:t>Šis vaistas skirtas tik Jums, todėl kitiems žmonėms jo duoti negalima. Vaistas gali jiems pakenkti (net tiems, kurių ligos požymiai yra tokie patys kaip Jūsų).</w:t>
      </w:r>
    </w:p>
    <w:p w14:paraId="5AC763FB" w14:textId="0F769C39" w:rsidR="001F0D90" w:rsidRPr="00C52DB5" w:rsidRDefault="001F0D90" w:rsidP="001F0D90">
      <w:pPr>
        <w:numPr>
          <w:ilvl w:val="0"/>
          <w:numId w:val="1"/>
        </w:numPr>
        <w:tabs>
          <w:tab w:val="clear" w:pos="720"/>
        </w:tabs>
        <w:ind w:left="567" w:hanging="567"/>
        <w:rPr>
          <w:sz w:val="22"/>
          <w:szCs w:val="22"/>
        </w:rPr>
      </w:pPr>
      <w:r w:rsidRPr="00C52DB5">
        <w:rPr>
          <w:sz w:val="22"/>
          <w:szCs w:val="22"/>
        </w:rPr>
        <w:t>Jeigu pasireiškė šalutinis poveikis (net jeigu jis šiame lapelyje nenurodytas), kreipkitės į gydytoją arba vaistininką. Žr. 4 skyrių.</w:t>
      </w:r>
    </w:p>
    <w:p w14:paraId="2E538AF2" w14:textId="77777777" w:rsidR="001F0D90" w:rsidRPr="00C52DB5" w:rsidRDefault="001F0D90" w:rsidP="001F0D90">
      <w:pPr>
        <w:rPr>
          <w:sz w:val="22"/>
          <w:szCs w:val="22"/>
        </w:rPr>
      </w:pPr>
    </w:p>
    <w:p w14:paraId="56063BEE" w14:textId="77777777" w:rsidR="001F0D90" w:rsidRPr="00C52DB5" w:rsidRDefault="001F0D90" w:rsidP="001F0D90">
      <w:pPr>
        <w:ind w:left="567" w:hanging="567"/>
        <w:rPr>
          <w:b/>
          <w:sz w:val="22"/>
          <w:szCs w:val="22"/>
        </w:rPr>
      </w:pPr>
      <w:r w:rsidRPr="00C52DB5">
        <w:rPr>
          <w:b/>
          <w:sz w:val="22"/>
          <w:szCs w:val="22"/>
        </w:rPr>
        <w:t>Apie ką rašoma šiame lapelyje?</w:t>
      </w:r>
    </w:p>
    <w:p w14:paraId="48360761" w14:textId="77777777" w:rsidR="001F0D90" w:rsidRPr="00C52DB5" w:rsidRDefault="001F0D90" w:rsidP="001F0D90">
      <w:pPr>
        <w:ind w:left="567" w:hanging="567"/>
        <w:rPr>
          <w:sz w:val="22"/>
          <w:szCs w:val="22"/>
        </w:rPr>
      </w:pPr>
      <w:r w:rsidRPr="00C52DB5">
        <w:rPr>
          <w:sz w:val="22"/>
          <w:szCs w:val="22"/>
        </w:rPr>
        <w:t>1.</w:t>
      </w:r>
      <w:r w:rsidRPr="00C52DB5">
        <w:rPr>
          <w:sz w:val="22"/>
          <w:szCs w:val="22"/>
        </w:rPr>
        <w:tab/>
        <w:t>Kas yra Tavanic tabletės ir kam jos vartojamos</w:t>
      </w:r>
    </w:p>
    <w:p w14:paraId="5BC5FFFC" w14:textId="77777777" w:rsidR="001F0D90" w:rsidRPr="00C52DB5" w:rsidRDefault="001F0D90" w:rsidP="001F0D90">
      <w:pPr>
        <w:ind w:left="567" w:hanging="567"/>
        <w:rPr>
          <w:sz w:val="22"/>
          <w:szCs w:val="22"/>
        </w:rPr>
      </w:pPr>
      <w:r w:rsidRPr="00C52DB5">
        <w:rPr>
          <w:sz w:val="22"/>
          <w:szCs w:val="22"/>
        </w:rPr>
        <w:t>2.</w:t>
      </w:r>
      <w:r w:rsidRPr="00C52DB5">
        <w:rPr>
          <w:sz w:val="22"/>
          <w:szCs w:val="22"/>
        </w:rPr>
        <w:tab/>
        <w:t>Kas žinotina prieš vartojant Tavanic tabletes</w:t>
      </w:r>
    </w:p>
    <w:p w14:paraId="55FA4807" w14:textId="77777777" w:rsidR="001F0D90" w:rsidRPr="00C52DB5" w:rsidRDefault="001F0D90" w:rsidP="001F0D90">
      <w:pPr>
        <w:ind w:left="567" w:hanging="567"/>
        <w:rPr>
          <w:sz w:val="22"/>
          <w:szCs w:val="22"/>
        </w:rPr>
      </w:pPr>
      <w:r w:rsidRPr="00C52DB5">
        <w:rPr>
          <w:sz w:val="22"/>
          <w:szCs w:val="22"/>
        </w:rPr>
        <w:t>3.</w:t>
      </w:r>
      <w:r w:rsidRPr="00C52DB5">
        <w:rPr>
          <w:sz w:val="22"/>
          <w:szCs w:val="22"/>
        </w:rPr>
        <w:tab/>
        <w:t>Kaip vartoti Tavanic tabletes</w:t>
      </w:r>
    </w:p>
    <w:p w14:paraId="7DAA1A71" w14:textId="77777777" w:rsidR="001F0D90" w:rsidRPr="00C52DB5" w:rsidRDefault="001F0D90" w:rsidP="001F0D90">
      <w:pPr>
        <w:ind w:left="567" w:hanging="567"/>
        <w:rPr>
          <w:sz w:val="22"/>
          <w:szCs w:val="22"/>
        </w:rPr>
      </w:pPr>
      <w:r w:rsidRPr="00C52DB5">
        <w:rPr>
          <w:sz w:val="22"/>
          <w:szCs w:val="22"/>
        </w:rPr>
        <w:t>4.</w:t>
      </w:r>
      <w:r w:rsidRPr="00C52DB5">
        <w:rPr>
          <w:sz w:val="22"/>
          <w:szCs w:val="22"/>
        </w:rPr>
        <w:tab/>
        <w:t>Galimas šalutinis poveikis</w:t>
      </w:r>
    </w:p>
    <w:p w14:paraId="01C56275" w14:textId="77777777" w:rsidR="001F0D90" w:rsidRPr="00C52DB5" w:rsidRDefault="001F0D90" w:rsidP="001F0D90">
      <w:pPr>
        <w:ind w:left="567" w:hanging="567"/>
        <w:rPr>
          <w:sz w:val="22"/>
          <w:szCs w:val="22"/>
        </w:rPr>
      </w:pPr>
      <w:r w:rsidRPr="00C52DB5">
        <w:rPr>
          <w:sz w:val="22"/>
          <w:szCs w:val="22"/>
        </w:rPr>
        <w:t>5.</w:t>
      </w:r>
      <w:r w:rsidRPr="00C52DB5">
        <w:rPr>
          <w:sz w:val="22"/>
          <w:szCs w:val="22"/>
        </w:rPr>
        <w:tab/>
        <w:t>Kaip laikyti Tavanic tabletes</w:t>
      </w:r>
    </w:p>
    <w:p w14:paraId="0C5ECA4B" w14:textId="77777777" w:rsidR="001F0D90" w:rsidRPr="00C52DB5" w:rsidRDefault="001F0D90" w:rsidP="001F0D90">
      <w:pPr>
        <w:ind w:left="567" w:hanging="567"/>
        <w:rPr>
          <w:sz w:val="22"/>
          <w:szCs w:val="22"/>
        </w:rPr>
      </w:pPr>
      <w:r w:rsidRPr="00C52DB5">
        <w:rPr>
          <w:sz w:val="22"/>
          <w:szCs w:val="22"/>
        </w:rPr>
        <w:t>6.</w:t>
      </w:r>
      <w:r w:rsidRPr="00C52DB5">
        <w:rPr>
          <w:sz w:val="22"/>
          <w:szCs w:val="22"/>
        </w:rPr>
        <w:tab/>
        <w:t>Pakuotės turinys ir kita informacija</w:t>
      </w:r>
    </w:p>
    <w:p w14:paraId="2B836409" w14:textId="77777777" w:rsidR="001F0D90" w:rsidRPr="00C52DB5" w:rsidRDefault="001F0D90" w:rsidP="001F0D90">
      <w:pPr>
        <w:rPr>
          <w:sz w:val="22"/>
          <w:szCs w:val="22"/>
        </w:rPr>
      </w:pPr>
    </w:p>
    <w:p w14:paraId="6AA16DFF" w14:textId="77777777" w:rsidR="001F0D90" w:rsidRPr="00C52DB5" w:rsidRDefault="001F0D90" w:rsidP="001F0D90">
      <w:pPr>
        <w:rPr>
          <w:sz w:val="22"/>
          <w:szCs w:val="22"/>
        </w:rPr>
      </w:pPr>
    </w:p>
    <w:p w14:paraId="4E05BE31" w14:textId="77777777" w:rsidR="001F0D90" w:rsidRPr="00C52DB5" w:rsidRDefault="001F0D90" w:rsidP="001F0D90">
      <w:pPr>
        <w:keepNext/>
        <w:tabs>
          <w:tab w:val="left" w:pos="567"/>
        </w:tabs>
        <w:ind w:left="567" w:hanging="567"/>
        <w:outlineLvl w:val="1"/>
        <w:rPr>
          <w:b/>
          <w:sz w:val="22"/>
          <w:szCs w:val="22"/>
        </w:rPr>
      </w:pPr>
      <w:r w:rsidRPr="00C52DB5">
        <w:rPr>
          <w:b/>
          <w:sz w:val="22"/>
          <w:szCs w:val="22"/>
        </w:rPr>
        <w:t>1.</w:t>
      </w:r>
      <w:r w:rsidRPr="00C52DB5">
        <w:rPr>
          <w:b/>
          <w:sz w:val="22"/>
          <w:szCs w:val="22"/>
        </w:rPr>
        <w:tab/>
        <w:t>Kas yra Tavanic tabletės ir kam jos vartojamos</w:t>
      </w:r>
    </w:p>
    <w:p w14:paraId="4D5E4B32" w14:textId="77777777" w:rsidR="001F0D90" w:rsidRPr="00C52DB5" w:rsidRDefault="001F0D90" w:rsidP="001F0D90">
      <w:pPr>
        <w:rPr>
          <w:sz w:val="22"/>
          <w:szCs w:val="22"/>
        </w:rPr>
      </w:pPr>
    </w:p>
    <w:p w14:paraId="35779E7F" w14:textId="5453F13A" w:rsidR="001F0D90" w:rsidRPr="00C52DB5" w:rsidRDefault="001F0D90" w:rsidP="001F0D90">
      <w:pPr>
        <w:tabs>
          <w:tab w:val="left" w:pos="567"/>
        </w:tabs>
        <w:rPr>
          <w:sz w:val="22"/>
          <w:szCs w:val="22"/>
        </w:rPr>
      </w:pPr>
      <w:r w:rsidRPr="00C52DB5">
        <w:rPr>
          <w:sz w:val="22"/>
          <w:szCs w:val="22"/>
        </w:rPr>
        <w:t xml:space="preserve">Jūsų vaisto pavadinimas yra Tavanic. Tavanic tabletėse yra veikliosios medžiagos, vadinamos levofloksacinu. Jis priklauso vaistams, kurie vadinami antibiotikais. Levofloksacinas yra chinolonų grupės antibiotikas. Jis veikia naikindamas bakterijas, kurios Jūsų organizme sukelia infekciją. </w:t>
      </w:r>
    </w:p>
    <w:p w14:paraId="4908461A" w14:textId="77777777" w:rsidR="001F0D90" w:rsidRPr="00C52DB5" w:rsidRDefault="001F0D90" w:rsidP="001F0D90">
      <w:pPr>
        <w:tabs>
          <w:tab w:val="left" w:pos="567"/>
        </w:tabs>
        <w:rPr>
          <w:sz w:val="22"/>
          <w:szCs w:val="22"/>
        </w:rPr>
      </w:pPr>
    </w:p>
    <w:p w14:paraId="5D7636B9" w14:textId="77777777" w:rsidR="001F0D90" w:rsidRPr="00C52DB5" w:rsidRDefault="001F0D90" w:rsidP="001F0D90">
      <w:pPr>
        <w:rPr>
          <w:b/>
          <w:sz w:val="22"/>
          <w:szCs w:val="22"/>
        </w:rPr>
      </w:pPr>
      <w:r w:rsidRPr="00C52DB5">
        <w:rPr>
          <w:b/>
          <w:sz w:val="22"/>
          <w:szCs w:val="22"/>
        </w:rPr>
        <w:t>Tavanic tabletėmis galima gydyti toliau išvardytas infekcines ligas:</w:t>
      </w:r>
    </w:p>
    <w:p w14:paraId="1B1E4AE6" w14:textId="77777777" w:rsidR="001F0D90" w:rsidRPr="00C52DB5" w:rsidRDefault="001F0D90" w:rsidP="001F0D90">
      <w:pPr>
        <w:numPr>
          <w:ilvl w:val="0"/>
          <w:numId w:val="15"/>
        </w:numPr>
        <w:tabs>
          <w:tab w:val="num" w:pos="567"/>
        </w:tabs>
        <w:ind w:left="567" w:hanging="567"/>
        <w:rPr>
          <w:sz w:val="22"/>
          <w:szCs w:val="22"/>
        </w:rPr>
      </w:pPr>
      <w:r w:rsidRPr="00C52DB5">
        <w:rPr>
          <w:sz w:val="22"/>
          <w:szCs w:val="22"/>
        </w:rPr>
        <w:t>ančių (sinusų) infekcines ligas;</w:t>
      </w:r>
    </w:p>
    <w:p w14:paraId="742C1E69" w14:textId="179705BA" w:rsidR="001F0D90" w:rsidRPr="00C52DB5" w:rsidRDefault="001F0D90" w:rsidP="001F0D90">
      <w:pPr>
        <w:numPr>
          <w:ilvl w:val="0"/>
          <w:numId w:val="15"/>
        </w:numPr>
        <w:tabs>
          <w:tab w:val="num" w:pos="567"/>
        </w:tabs>
        <w:ind w:left="567" w:hanging="567"/>
        <w:rPr>
          <w:sz w:val="22"/>
          <w:szCs w:val="22"/>
        </w:rPr>
      </w:pPr>
      <w:r w:rsidRPr="00C52DB5">
        <w:rPr>
          <w:sz w:val="22"/>
          <w:szCs w:val="22"/>
        </w:rPr>
        <w:t>plaučių infekcines ligas (žmon</w:t>
      </w:r>
      <w:r w:rsidR="0011043A" w:rsidRPr="00C52DB5">
        <w:rPr>
          <w:sz w:val="22"/>
          <w:szCs w:val="22"/>
        </w:rPr>
        <w:t>ėms</w:t>
      </w:r>
      <w:r w:rsidRPr="00C52DB5">
        <w:rPr>
          <w:sz w:val="22"/>
          <w:szCs w:val="22"/>
        </w:rPr>
        <w:t>, kuriems yra ilgalaikių kvėpavimo sutrikimų ar plaučių uždegimas);</w:t>
      </w:r>
    </w:p>
    <w:p w14:paraId="5B979F93" w14:textId="77777777" w:rsidR="001F0D90" w:rsidRPr="00C52DB5" w:rsidRDefault="001F0D90" w:rsidP="001F0D90">
      <w:pPr>
        <w:numPr>
          <w:ilvl w:val="0"/>
          <w:numId w:val="15"/>
        </w:numPr>
        <w:tabs>
          <w:tab w:val="num" w:pos="567"/>
        </w:tabs>
        <w:ind w:left="567" w:hanging="567"/>
        <w:rPr>
          <w:sz w:val="22"/>
          <w:szCs w:val="22"/>
        </w:rPr>
      </w:pPr>
      <w:r w:rsidRPr="00C52DB5">
        <w:rPr>
          <w:sz w:val="22"/>
          <w:szCs w:val="22"/>
        </w:rPr>
        <w:t xml:space="preserve">šlapimo organų, įskaitant inkstus ir šlapimo pūslę, infekcines ligas; </w:t>
      </w:r>
    </w:p>
    <w:p w14:paraId="62D1A6F0" w14:textId="77777777" w:rsidR="001F0D90" w:rsidRPr="00C52DB5" w:rsidRDefault="001F0D90" w:rsidP="001F0D90">
      <w:pPr>
        <w:numPr>
          <w:ilvl w:val="0"/>
          <w:numId w:val="15"/>
        </w:numPr>
        <w:tabs>
          <w:tab w:val="num" w:pos="567"/>
        </w:tabs>
        <w:ind w:left="567" w:hanging="567"/>
        <w:rPr>
          <w:sz w:val="22"/>
          <w:szCs w:val="22"/>
        </w:rPr>
      </w:pPr>
      <w:r w:rsidRPr="00C52DB5">
        <w:rPr>
          <w:sz w:val="22"/>
          <w:szCs w:val="22"/>
        </w:rPr>
        <w:t>ilgalaikę prostatos infekcinę ligą;</w:t>
      </w:r>
    </w:p>
    <w:p w14:paraId="1FFE2B8B" w14:textId="77777777" w:rsidR="001F0D90" w:rsidRPr="00C52DB5" w:rsidRDefault="001F0D90" w:rsidP="001F0D90">
      <w:pPr>
        <w:numPr>
          <w:ilvl w:val="0"/>
          <w:numId w:val="15"/>
        </w:numPr>
        <w:tabs>
          <w:tab w:val="num" w:pos="567"/>
        </w:tabs>
        <w:ind w:left="567" w:hanging="567"/>
        <w:rPr>
          <w:sz w:val="22"/>
          <w:szCs w:val="22"/>
        </w:rPr>
      </w:pPr>
      <w:r w:rsidRPr="00C52DB5">
        <w:rPr>
          <w:sz w:val="22"/>
          <w:szCs w:val="22"/>
        </w:rPr>
        <w:t>odos ar poodinio audinio, įskaitant raumenis (tai dažnai vadinama minkštaisiais audiniais) infekcines ligas.</w:t>
      </w:r>
    </w:p>
    <w:p w14:paraId="74D92B9D" w14:textId="77777777" w:rsidR="001F0D90" w:rsidRPr="00C52DB5" w:rsidRDefault="001F0D90" w:rsidP="001F0D90">
      <w:pPr>
        <w:rPr>
          <w:sz w:val="22"/>
          <w:szCs w:val="22"/>
        </w:rPr>
      </w:pPr>
    </w:p>
    <w:p w14:paraId="4A6B281C" w14:textId="77777777" w:rsidR="001F0D90" w:rsidRPr="00C52DB5" w:rsidRDefault="001F0D90" w:rsidP="001F0D90">
      <w:pPr>
        <w:suppressAutoHyphens/>
        <w:rPr>
          <w:sz w:val="22"/>
          <w:szCs w:val="22"/>
        </w:rPr>
      </w:pPr>
      <w:r w:rsidRPr="00C52DB5">
        <w:rPr>
          <w:sz w:val="22"/>
          <w:szCs w:val="22"/>
        </w:rPr>
        <w:t>Tam tikromis specifinėmis situacijomis Tavanic tablečių galima vartoti plaučių ligos, vadinamos juodlige, pasireiškimo ar pasunkėjimo rizikai sumažinti, jei Jūs buvote aplinkoje, kurioje buvo juodligę sukeliančių bakterijų.</w:t>
      </w:r>
    </w:p>
    <w:p w14:paraId="0BEEA09A" w14:textId="77777777" w:rsidR="001F0D90" w:rsidRPr="00C52DB5" w:rsidRDefault="001F0D90" w:rsidP="001F0D90">
      <w:pPr>
        <w:rPr>
          <w:sz w:val="22"/>
          <w:szCs w:val="22"/>
        </w:rPr>
      </w:pPr>
    </w:p>
    <w:p w14:paraId="5C93F309" w14:textId="77777777" w:rsidR="001F0D90" w:rsidRPr="00C52DB5" w:rsidRDefault="001F0D90" w:rsidP="001F0D90">
      <w:pPr>
        <w:rPr>
          <w:sz w:val="22"/>
          <w:szCs w:val="22"/>
        </w:rPr>
      </w:pPr>
    </w:p>
    <w:p w14:paraId="32DF77DD" w14:textId="77777777" w:rsidR="001F0D90" w:rsidRPr="00C52DB5" w:rsidRDefault="001F0D90" w:rsidP="001F0D90">
      <w:pPr>
        <w:keepNext/>
        <w:tabs>
          <w:tab w:val="left" w:pos="567"/>
        </w:tabs>
        <w:ind w:left="567" w:hanging="567"/>
        <w:outlineLvl w:val="1"/>
        <w:rPr>
          <w:b/>
          <w:sz w:val="22"/>
          <w:szCs w:val="22"/>
        </w:rPr>
      </w:pPr>
      <w:r w:rsidRPr="00C52DB5">
        <w:rPr>
          <w:b/>
          <w:sz w:val="22"/>
          <w:szCs w:val="22"/>
        </w:rPr>
        <w:t>2.</w:t>
      </w:r>
      <w:r w:rsidRPr="00C52DB5">
        <w:rPr>
          <w:b/>
          <w:sz w:val="22"/>
          <w:szCs w:val="22"/>
        </w:rPr>
        <w:tab/>
        <w:t>Kas žinotina prieš vartojant Tavanic tabletes</w:t>
      </w:r>
    </w:p>
    <w:p w14:paraId="420619B9" w14:textId="77777777" w:rsidR="001F0D90" w:rsidRPr="00C52DB5" w:rsidRDefault="001F0D90" w:rsidP="001F0D90">
      <w:pPr>
        <w:rPr>
          <w:sz w:val="22"/>
          <w:szCs w:val="22"/>
        </w:rPr>
      </w:pPr>
    </w:p>
    <w:p w14:paraId="7F15B023" w14:textId="21880080" w:rsidR="001F0D90" w:rsidRPr="00C52DB5" w:rsidRDefault="00675CC3" w:rsidP="001F0D90">
      <w:pPr>
        <w:spacing w:line="220" w:lineRule="exact"/>
        <w:rPr>
          <w:b/>
          <w:bCs/>
          <w:sz w:val="22"/>
          <w:szCs w:val="22"/>
        </w:rPr>
      </w:pPr>
      <w:r>
        <w:rPr>
          <w:b/>
          <w:bCs/>
          <w:sz w:val="22"/>
          <w:szCs w:val="22"/>
        </w:rPr>
        <w:t xml:space="preserve">Tavanic </w:t>
      </w:r>
      <w:r w:rsidR="001F0D90" w:rsidRPr="00C52DB5">
        <w:rPr>
          <w:b/>
          <w:bCs/>
          <w:sz w:val="22"/>
          <w:szCs w:val="22"/>
        </w:rPr>
        <w:t xml:space="preserve">vartoti </w:t>
      </w:r>
      <w:r>
        <w:rPr>
          <w:b/>
          <w:bCs/>
          <w:sz w:val="22"/>
          <w:szCs w:val="22"/>
        </w:rPr>
        <w:t>draudžiama</w:t>
      </w:r>
      <w:r w:rsidR="001F0D90" w:rsidRPr="00C52DB5">
        <w:rPr>
          <w:b/>
          <w:bCs/>
          <w:sz w:val="22"/>
          <w:szCs w:val="22"/>
        </w:rPr>
        <w:t xml:space="preserve"> (būtina pasakyti gydytojui), jeigu:</w:t>
      </w:r>
    </w:p>
    <w:p w14:paraId="7E131810" w14:textId="77777777" w:rsidR="001F0D90" w:rsidRPr="00C52DB5" w:rsidRDefault="001F0D90" w:rsidP="001F0D90">
      <w:pPr>
        <w:numPr>
          <w:ilvl w:val="0"/>
          <w:numId w:val="43"/>
        </w:numPr>
        <w:rPr>
          <w:sz w:val="22"/>
          <w:szCs w:val="22"/>
        </w:rPr>
      </w:pPr>
      <w:r w:rsidRPr="00C52DB5">
        <w:rPr>
          <w:sz w:val="22"/>
          <w:szCs w:val="22"/>
        </w:rPr>
        <w:t>yra alergija levofloksacinui, kitokiam chinolonų grupės antibiotikui, pavyzdžiui, moksifloksacinui, ciprofloksacinui ar ofloksacinui, arba bet kuriai pagalbinei šio vaisto medžiagai (jos išvardytos 6 skyriuje);</w:t>
      </w:r>
    </w:p>
    <w:p w14:paraId="3D8F06A3" w14:textId="58A72D70" w:rsidR="001F0D90" w:rsidRPr="00C52DB5" w:rsidRDefault="001F0D90" w:rsidP="00645F6D">
      <w:pPr>
        <w:pStyle w:val="Sraopastraipa"/>
        <w:numPr>
          <w:ilvl w:val="0"/>
          <w:numId w:val="43"/>
        </w:numPr>
        <w:rPr>
          <w:sz w:val="22"/>
          <w:szCs w:val="22"/>
        </w:rPr>
      </w:pPr>
      <w:r w:rsidRPr="00C52DB5">
        <w:rPr>
          <w:sz w:val="22"/>
          <w:szCs w:val="22"/>
        </w:rPr>
        <w:t xml:space="preserve">galimi alerginės reakcijos požymiai yra išbėrimas, rijimo ar kvėpavimo sutrikimas, lūpų, veido, gerklės ar liežuvio patinimas; </w:t>
      </w:r>
    </w:p>
    <w:p w14:paraId="32FE798D" w14:textId="77777777" w:rsidR="001F0D90" w:rsidRPr="00C52DB5" w:rsidRDefault="001F0D90" w:rsidP="001F0D90">
      <w:pPr>
        <w:numPr>
          <w:ilvl w:val="0"/>
          <w:numId w:val="43"/>
        </w:numPr>
        <w:rPr>
          <w:sz w:val="22"/>
          <w:szCs w:val="22"/>
        </w:rPr>
      </w:pPr>
      <w:r w:rsidRPr="00C52DB5">
        <w:rPr>
          <w:sz w:val="22"/>
          <w:szCs w:val="22"/>
        </w:rPr>
        <w:t>sirgote epilepsija;</w:t>
      </w:r>
    </w:p>
    <w:p w14:paraId="6789E3FF" w14:textId="77777777" w:rsidR="001F0D90" w:rsidRPr="00C52DB5" w:rsidRDefault="001F0D90" w:rsidP="001F0D90">
      <w:pPr>
        <w:numPr>
          <w:ilvl w:val="0"/>
          <w:numId w:val="43"/>
        </w:numPr>
        <w:rPr>
          <w:sz w:val="22"/>
          <w:szCs w:val="22"/>
        </w:rPr>
      </w:pPr>
      <w:r w:rsidRPr="00C52DB5">
        <w:rPr>
          <w:sz w:val="22"/>
          <w:szCs w:val="22"/>
        </w:rPr>
        <w:t>yra buvę sausgyslių sutrikimų, pavyzdžiui, su chinolonų grupės antibiotiko vartojimu susijęs sausgyslių uždegimas (sausgyslė yra gija, jungianti raumenį prie skeleto);</w:t>
      </w:r>
    </w:p>
    <w:p w14:paraId="2FFC9C4F" w14:textId="77777777" w:rsidR="001F0D90" w:rsidRPr="00C52DB5" w:rsidRDefault="001F0D90" w:rsidP="001F0D90">
      <w:pPr>
        <w:numPr>
          <w:ilvl w:val="0"/>
          <w:numId w:val="43"/>
        </w:numPr>
        <w:rPr>
          <w:sz w:val="22"/>
          <w:szCs w:val="22"/>
        </w:rPr>
      </w:pPr>
      <w:r w:rsidRPr="00C52DB5">
        <w:rPr>
          <w:sz w:val="22"/>
          <w:szCs w:val="22"/>
        </w:rPr>
        <w:t>esate vaikas arba augantis paauglys;</w:t>
      </w:r>
    </w:p>
    <w:p w14:paraId="0905410B" w14:textId="77777777" w:rsidR="001F0D90" w:rsidRPr="00C52DB5" w:rsidRDefault="001F0D90" w:rsidP="001F0D90">
      <w:pPr>
        <w:numPr>
          <w:ilvl w:val="0"/>
          <w:numId w:val="43"/>
        </w:numPr>
        <w:rPr>
          <w:sz w:val="22"/>
          <w:szCs w:val="22"/>
        </w:rPr>
      </w:pPr>
      <w:r w:rsidRPr="00C52DB5">
        <w:rPr>
          <w:sz w:val="22"/>
          <w:szCs w:val="22"/>
        </w:rPr>
        <w:t>esate nėščia, galite pastoti arba manote, kad galite būti nėščia;</w:t>
      </w:r>
    </w:p>
    <w:p w14:paraId="299CFB45" w14:textId="77777777" w:rsidR="001F0D90" w:rsidRPr="00C52DB5" w:rsidRDefault="001F0D90" w:rsidP="001F0D90">
      <w:pPr>
        <w:numPr>
          <w:ilvl w:val="0"/>
          <w:numId w:val="43"/>
        </w:numPr>
        <w:rPr>
          <w:sz w:val="22"/>
          <w:szCs w:val="22"/>
        </w:rPr>
      </w:pPr>
      <w:r w:rsidRPr="00C52DB5">
        <w:rPr>
          <w:sz w:val="22"/>
          <w:szCs w:val="22"/>
        </w:rPr>
        <w:lastRenderedPageBreak/>
        <w:t>esate žindyvė.</w:t>
      </w:r>
    </w:p>
    <w:p w14:paraId="0660495B" w14:textId="77777777" w:rsidR="001F0D90" w:rsidRPr="00C52DB5" w:rsidRDefault="001F0D90" w:rsidP="001F0D90">
      <w:pPr>
        <w:rPr>
          <w:sz w:val="22"/>
          <w:szCs w:val="22"/>
        </w:rPr>
      </w:pPr>
      <w:r w:rsidRPr="00C52DB5">
        <w:rPr>
          <w:sz w:val="22"/>
          <w:szCs w:val="22"/>
        </w:rPr>
        <w:t>Jei bet kuri aukščiau paminėta būklė Jums tinka, šio vaisto nevartokite. Jei abejojate, prieš Tavanic tablečių vartojimą pasitarkite su gydytoju arba vaistininku.</w:t>
      </w:r>
    </w:p>
    <w:p w14:paraId="36EADFE2" w14:textId="77777777" w:rsidR="001F0D90" w:rsidRPr="00C52DB5" w:rsidRDefault="001F0D90" w:rsidP="001F0D90">
      <w:pPr>
        <w:rPr>
          <w:sz w:val="22"/>
          <w:szCs w:val="22"/>
        </w:rPr>
      </w:pPr>
    </w:p>
    <w:p w14:paraId="6B9BA0F0" w14:textId="77777777" w:rsidR="001F0D90" w:rsidRPr="00C52DB5" w:rsidRDefault="001F0D90" w:rsidP="001F0D90">
      <w:pPr>
        <w:spacing w:line="220" w:lineRule="exact"/>
        <w:rPr>
          <w:b/>
          <w:bCs/>
          <w:sz w:val="22"/>
          <w:szCs w:val="22"/>
        </w:rPr>
      </w:pPr>
      <w:r w:rsidRPr="00C52DB5">
        <w:rPr>
          <w:b/>
          <w:bCs/>
          <w:sz w:val="22"/>
          <w:szCs w:val="22"/>
        </w:rPr>
        <w:t>Įspėjimai ir atsargumo priemonės:</w:t>
      </w:r>
    </w:p>
    <w:p w14:paraId="4C7A0E19" w14:textId="77777777" w:rsidR="001F0D90" w:rsidRPr="00C52DB5" w:rsidRDefault="001F0D90" w:rsidP="001F0D90">
      <w:pPr>
        <w:rPr>
          <w:b/>
          <w:sz w:val="22"/>
          <w:szCs w:val="22"/>
        </w:rPr>
      </w:pPr>
      <w:r w:rsidRPr="00C52DB5">
        <w:rPr>
          <w:b/>
          <w:sz w:val="22"/>
          <w:szCs w:val="22"/>
        </w:rPr>
        <w:t>Pasitarkite su gydytoju arba vaistininku, prieš pradėdami vartoti šį vaistą, jeigu:</w:t>
      </w:r>
    </w:p>
    <w:p w14:paraId="017BB91E" w14:textId="77777777" w:rsidR="001F0D90" w:rsidRPr="00C52DB5" w:rsidRDefault="001F0D90" w:rsidP="001F0D90">
      <w:pPr>
        <w:numPr>
          <w:ilvl w:val="0"/>
          <w:numId w:val="44"/>
        </w:numPr>
        <w:autoSpaceDE w:val="0"/>
        <w:autoSpaceDN w:val="0"/>
        <w:adjustRightInd w:val="0"/>
        <w:rPr>
          <w:bCs/>
          <w:sz w:val="22"/>
          <w:szCs w:val="22"/>
        </w:rPr>
      </w:pPr>
      <w:r w:rsidRPr="00C52DB5">
        <w:rPr>
          <w:bCs/>
          <w:sz w:val="22"/>
          <w:szCs w:val="22"/>
        </w:rPr>
        <w:t>esate 60 metų ar vyresnis;</w:t>
      </w:r>
    </w:p>
    <w:p w14:paraId="027953D2" w14:textId="77777777" w:rsidR="001F0D90" w:rsidRPr="00C52DB5" w:rsidRDefault="001F0D90" w:rsidP="001F0D90">
      <w:pPr>
        <w:numPr>
          <w:ilvl w:val="0"/>
          <w:numId w:val="44"/>
        </w:numPr>
        <w:autoSpaceDE w:val="0"/>
        <w:autoSpaceDN w:val="0"/>
        <w:adjustRightInd w:val="0"/>
        <w:rPr>
          <w:bCs/>
          <w:sz w:val="22"/>
          <w:szCs w:val="22"/>
        </w:rPr>
      </w:pPr>
      <w:r w:rsidRPr="00C52DB5">
        <w:rPr>
          <w:bCs/>
          <w:sz w:val="22"/>
          <w:szCs w:val="22"/>
        </w:rPr>
        <w:t>vartojate kortikosteroidų (kartais jie dar vadinami steroidais) (žr. „Kiti vaistai ir Tavanic“);</w:t>
      </w:r>
    </w:p>
    <w:p w14:paraId="0391614E" w14:textId="77777777" w:rsidR="001F0D90" w:rsidRPr="00C52DB5" w:rsidRDefault="001F0D90" w:rsidP="001F0D90">
      <w:pPr>
        <w:numPr>
          <w:ilvl w:val="0"/>
          <w:numId w:val="44"/>
        </w:numPr>
        <w:autoSpaceDE w:val="0"/>
        <w:autoSpaceDN w:val="0"/>
        <w:adjustRightInd w:val="0"/>
        <w:rPr>
          <w:bCs/>
          <w:sz w:val="22"/>
          <w:szCs w:val="22"/>
        </w:rPr>
      </w:pPr>
      <w:r w:rsidRPr="00C52DB5">
        <w:rPr>
          <w:bCs/>
          <w:sz w:val="22"/>
          <w:szCs w:val="22"/>
        </w:rPr>
        <w:t>Jums buvo atlikta transplantacija;</w:t>
      </w:r>
    </w:p>
    <w:p w14:paraId="7B4EAD48" w14:textId="77777777" w:rsidR="001F0D90" w:rsidRPr="00C52DB5" w:rsidRDefault="001F0D90" w:rsidP="001F0D90">
      <w:pPr>
        <w:numPr>
          <w:ilvl w:val="0"/>
          <w:numId w:val="44"/>
        </w:numPr>
        <w:autoSpaceDE w:val="0"/>
        <w:autoSpaceDN w:val="0"/>
        <w:adjustRightInd w:val="0"/>
        <w:rPr>
          <w:bCs/>
          <w:sz w:val="22"/>
          <w:szCs w:val="22"/>
        </w:rPr>
      </w:pPr>
      <w:r w:rsidRPr="00C52DB5">
        <w:rPr>
          <w:bCs/>
          <w:sz w:val="22"/>
          <w:szCs w:val="22"/>
        </w:rPr>
        <w:t>kada nors buvo priepuolių (traukulių);</w:t>
      </w:r>
    </w:p>
    <w:p w14:paraId="145AA0B6" w14:textId="77777777" w:rsidR="001F0D90" w:rsidRPr="00C52DB5" w:rsidRDefault="001F0D90" w:rsidP="001F0D90">
      <w:pPr>
        <w:numPr>
          <w:ilvl w:val="0"/>
          <w:numId w:val="44"/>
        </w:numPr>
        <w:autoSpaceDE w:val="0"/>
        <w:autoSpaceDN w:val="0"/>
        <w:adjustRightInd w:val="0"/>
        <w:rPr>
          <w:bCs/>
          <w:sz w:val="22"/>
          <w:szCs w:val="22"/>
        </w:rPr>
      </w:pPr>
      <w:r w:rsidRPr="00C52DB5">
        <w:rPr>
          <w:bCs/>
          <w:sz w:val="22"/>
          <w:szCs w:val="22"/>
        </w:rPr>
        <w:t>yra galvos smegenų pažeidimas, kurį sukėlė insultas ar kitoks galvos smegenų sužalojimas;</w:t>
      </w:r>
    </w:p>
    <w:p w14:paraId="73D422BB" w14:textId="77777777" w:rsidR="001F0D90" w:rsidRPr="00C52DB5" w:rsidRDefault="001F0D90" w:rsidP="001F0D90">
      <w:pPr>
        <w:numPr>
          <w:ilvl w:val="0"/>
          <w:numId w:val="44"/>
        </w:numPr>
        <w:autoSpaceDE w:val="0"/>
        <w:autoSpaceDN w:val="0"/>
        <w:adjustRightInd w:val="0"/>
        <w:rPr>
          <w:bCs/>
          <w:sz w:val="22"/>
          <w:szCs w:val="22"/>
        </w:rPr>
      </w:pPr>
      <w:r w:rsidRPr="00C52DB5">
        <w:rPr>
          <w:bCs/>
          <w:sz w:val="22"/>
          <w:szCs w:val="22"/>
        </w:rPr>
        <w:t>yra inkstų sutrikimų;</w:t>
      </w:r>
    </w:p>
    <w:p w14:paraId="2C455E1D" w14:textId="707E7CC0" w:rsidR="001F0D90" w:rsidRPr="00C52DB5" w:rsidRDefault="001F0D90" w:rsidP="001F0D90">
      <w:pPr>
        <w:numPr>
          <w:ilvl w:val="0"/>
          <w:numId w:val="44"/>
        </w:numPr>
        <w:autoSpaceDE w:val="0"/>
        <w:autoSpaceDN w:val="0"/>
        <w:adjustRightInd w:val="0"/>
        <w:rPr>
          <w:bCs/>
          <w:sz w:val="22"/>
          <w:szCs w:val="22"/>
        </w:rPr>
      </w:pPr>
      <w:r w:rsidRPr="00C52DB5">
        <w:rPr>
          <w:bCs/>
          <w:sz w:val="22"/>
          <w:szCs w:val="22"/>
        </w:rPr>
        <w:t>yra būklė, vadinama gliukozės</w:t>
      </w:r>
      <w:r w:rsidR="00B70E62">
        <w:rPr>
          <w:bCs/>
          <w:sz w:val="22"/>
          <w:szCs w:val="22"/>
        </w:rPr>
        <w:t>-</w:t>
      </w:r>
      <w:r w:rsidRPr="00C52DB5">
        <w:rPr>
          <w:bCs/>
          <w:sz w:val="22"/>
          <w:szCs w:val="22"/>
        </w:rPr>
        <w:t>6</w:t>
      </w:r>
      <w:r w:rsidR="00B70E62">
        <w:rPr>
          <w:bCs/>
          <w:sz w:val="22"/>
          <w:szCs w:val="22"/>
        </w:rPr>
        <w:t>-</w:t>
      </w:r>
      <w:r w:rsidRPr="00C52DB5">
        <w:rPr>
          <w:bCs/>
          <w:sz w:val="22"/>
          <w:szCs w:val="22"/>
        </w:rPr>
        <w:t>fosfato dehidrogenazės stoka. Šio vaisto vartojimo metu yra didesnė sunkių kraujo sutrikimų atsiradimo rizika;</w:t>
      </w:r>
    </w:p>
    <w:p w14:paraId="7C3853E0" w14:textId="77777777" w:rsidR="001F0D90" w:rsidRPr="00C52DB5" w:rsidRDefault="001F0D90" w:rsidP="001F0D90">
      <w:pPr>
        <w:numPr>
          <w:ilvl w:val="0"/>
          <w:numId w:val="44"/>
        </w:numPr>
        <w:autoSpaceDE w:val="0"/>
        <w:autoSpaceDN w:val="0"/>
        <w:adjustRightInd w:val="0"/>
        <w:rPr>
          <w:bCs/>
          <w:sz w:val="22"/>
          <w:szCs w:val="22"/>
        </w:rPr>
      </w:pPr>
      <w:r w:rsidRPr="00C52DB5">
        <w:rPr>
          <w:bCs/>
          <w:sz w:val="22"/>
          <w:szCs w:val="22"/>
        </w:rPr>
        <w:t>yra buvę psichikos sutrikimų;</w:t>
      </w:r>
    </w:p>
    <w:p w14:paraId="17F6B44F" w14:textId="77777777" w:rsidR="001F0D90" w:rsidRPr="00C52DB5" w:rsidRDefault="001F0D90" w:rsidP="001F0D90">
      <w:pPr>
        <w:numPr>
          <w:ilvl w:val="0"/>
          <w:numId w:val="44"/>
        </w:numPr>
        <w:autoSpaceDE w:val="0"/>
        <w:autoSpaceDN w:val="0"/>
        <w:adjustRightInd w:val="0"/>
        <w:rPr>
          <w:bCs/>
          <w:sz w:val="22"/>
          <w:szCs w:val="22"/>
        </w:rPr>
      </w:pPr>
      <w:r w:rsidRPr="00C52DB5">
        <w:rPr>
          <w:bCs/>
          <w:sz w:val="22"/>
          <w:szCs w:val="22"/>
        </w:rPr>
        <w:t xml:space="preserve">yra buvę širdies sutrikimų; tokio tipo vaistų būtina vartoti atsargiai, jei yra įgimtas ar buvo kraujo giminaičiams QT intervalo pailgėjimas </w:t>
      </w:r>
      <w:r w:rsidRPr="00C52DB5">
        <w:rPr>
          <w:sz w:val="22"/>
          <w:szCs w:val="22"/>
        </w:rPr>
        <w:t>(matomas EKG, tai yra užrašytuose elektrinės širdies veiklos pėdsakuose), yra druskų pusiausvyros kraujyje sutrikimas (ypač mažas kalio ar magnio kiekis kraujyje), širdis plaka labai retai (yra vadinamoji bradikardija), yra širdies silpnumas (širdies nepakankamumas), buvo ištikęs širdies priepuolis (miokardo infarktas), esate moteris ar senyvas žmogus arba vartojate kitokių vaistų, galinčių sukelti nenormalių EKG pokyčių (žr. poskyrį „Kiti vaistai ir Tavanic“);</w:t>
      </w:r>
    </w:p>
    <w:p w14:paraId="6E6FFEF5" w14:textId="77777777" w:rsidR="001F0D90" w:rsidRPr="00C52DB5" w:rsidRDefault="001F0D90" w:rsidP="001F0D90">
      <w:pPr>
        <w:numPr>
          <w:ilvl w:val="0"/>
          <w:numId w:val="44"/>
        </w:numPr>
        <w:autoSpaceDE w:val="0"/>
        <w:autoSpaceDN w:val="0"/>
        <w:adjustRightInd w:val="0"/>
        <w:rPr>
          <w:bCs/>
          <w:sz w:val="22"/>
          <w:szCs w:val="22"/>
        </w:rPr>
      </w:pPr>
      <w:r w:rsidRPr="00C52DB5">
        <w:rPr>
          <w:bCs/>
          <w:sz w:val="22"/>
          <w:szCs w:val="22"/>
        </w:rPr>
        <w:t>sergate diabetu;</w:t>
      </w:r>
    </w:p>
    <w:p w14:paraId="5994E90D" w14:textId="77777777" w:rsidR="001F0D90" w:rsidRPr="00C52DB5" w:rsidRDefault="001F0D90" w:rsidP="001F0D90">
      <w:pPr>
        <w:numPr>
          <w:ilvl w:val="0"/>
          <w:numId w:val="44"/>
        </w:numPr>
        <w:autoSpaceDE w:val="0"/>
        <w:autoSpaceDN w:val="0"/>
        <w:adjustRightInd w:val="0"/>
        <w:rPr>
          <w:bCs/>
          <w:sz w:val="22"/>
          <w:szCs w:val="22"/>
        </w:rPr>
      </w:pPr>
      <w:r w:rsidRPr="00C52DB5">
        <w:rPr>
          <w:bCs/>
          <w:sz w:val="22"/>
          <w:szCs w:val="22"/>
        </w:rPr>
        <w:t>buvo kepenų sutrikimų;</w:t>
      </w:r>
    </w:p>
    <w:p w14:paraId="40BD6EDD" w14:textId="77777777" w:rsidR="001F0D90" w:rsidRPr="00C52DB5" w:rsidRDefault="001F0D90" w:rsidP="001F0D90">
      <w:pPr>
        <w:numPr>
          <w:ilvl w:val="0"/>
          <w:numId w:val="44"/>
        </w:numPr>
        <w:autoSpaceDE w:val="0"/>
        <w:autoSpaceDN w:val="0"/>
        <w:adjustRightInd w:val="0"/>
        <w:rPr>
          <w:bCs/>
          <w:sz w:val="22"/>
          <w:szCs w:val="22"/>
        </w:rPr>
      </w:pPr>
      <w:r w:rsidRPr="00C52DB5">
        <w:rPr>
          <w:bCs/>
          <w:sz w:val="22"/>
          <w:szCs w:val="22"/>
        </w:rPr>
        <w:t>sergate sunkiąja miastenija;</w:t>
      </w:r>
    </w:p>
    <w:p w14:paraId="3E52F7A4" w14:textId="77777777" w:rsidR="001F0D90" w:rsidRPr="00C52DB5" w:rsidRDefault="001F0D90" w:rsidP="001F0D90">
      <w:pPr>
        <w:numPr>
          <w:ilvl w:val="0"/>
          <w:numId w:val="44"/>
        </w:numPr>
        <w:autoSpaceDE w:val="0"/>
        <w:autoSpaceDN w:val="0"/>
        <w:adjustRightInd w:val="0"/>
        <w:rPr>
          <w:bCs/>
          <w:sz w:val="22"/>
          <w:szCs w:val="22"/>
        </w:rPr>
      </w:pPr>
      <w:r w:rsidRPr="00C52DB5">
        <w:rPr>
          <w:bCs/>
          <w:sz w:val="22"/>
          <w:szCs w:val="22"/>
        </w:rPr>
        <w:t>yra buvę nervų sutrikimų (periferinė neuropatija);</w:t>
      </w:r>
    </w:p>
    <w:p w14:paraId="0FF322E0" w14:textId="3F84D7CC" w:rsidR="001F0D90" w:rsidRPr="00C52DB5" w:rsidRDefault="001F0D90" w:rsidP="001F0D90">
      <w:pPr>
        <w:pStyle w:val="Sraopastraipa"/>
        <w:numPr>
          <w:ilvl w:val="0"/>
          <w:numId w:val="44"/>
        </w:numPr>
        <w:autoSpaceDE w:val="0"/>
        <w:autoSpaceDN w:val="0"/>
        <w:adjustRightInd w:val="0"/>
        <w:rPr>
          <w:rFonts w:eastAsia="Calibri"/>
          <w:color w:val="000000"/>
          <w:sz w:val="22"/>
          <w:szCs w:val="22"/>
        </w:rPr>
      </w:pPr>
      <w:r w:rsidRPr="00C52DB5">
        <w:rPr>
          <w:rFonts w:eastAsia="Calibri"/>
          <w:color w:val="000000"/>
          <w:sz w:val="22"/>
          <w:szCs w:val="22"/>
        </w:rPr>
        <w:t xml:space="preserve">Jums diagnozuotas stambios kraujagyslės padidėjimas arba „išsipūtimas“ (aortos aneurizma arba stambios kraujagyslės periferinė aneurizma); </w:t>
      </w:r>
    </w:p>
    <w:p w14:paraId="7D8DAC1C" w14:textId="6657854C" w:rsidR="001F0D90" w:rsidRPr="00C52DB5" w:rsidRDefault="001F0D90" w:rsidP="001F0D90">
      <w:pPr>
        <w:pStyle w:val="Sraopastraipa"/>
        <w:numPr>
          <w:ilvl w:val="0"/>
          <w:numId w:val="44"/>
        </w:numPr>
        <w:autoSpaceDE w:val="0"/>
        <w:autoSpaceDN w:val="0"/>
        <w:adjustRightInd w:val="0"/>
        <w:rPr>
          <w:rFonts w:eastAsia="Calibri"/>
          <w:color w:val="000000"/>
          <w:sz w:val="22"/>
          <w:szCs w:val="22"/>
        </w:rPr>
      </w:pPr>
      <w:r w:rsidRPr="00C52DB5">
        <w:rPr>
          <w:rFonts w:eastAsia="Calibri"/>
          <w:color w:val="000000"/>
          <w:sz w:val="22"/>
          <w:szCs w:val="22"/>
        </w:rPr>
        <w:t xml:space="preserve">Jūs praeityje patyrėte aortos atsisluoksniavimo epizodą (aortos sienelės plyšimą); </w:t>
      </w:r>
    </w:p>
    <w:p w14:paraId="1886C452" w14:textId="5CFE6F78" w:rsidR="004455C4" w:rsidRPr="00C52DB5" w:rsidRDefault="004455C4" w:rsidP="001F0D90">
      <w:pPr>
        <w:pStyle w:val="Sraopastraipa"/>
        <w:numPr>
          <w:ilvl w:val="0"/>
          <w:numId w:val="44"/>
        </w:numPr>
        <w:autoSpaceDE w:val="0"/>
        <w:autoSpaceDN w:val="0"/>
        <w:adjustRightInd w:val="0"/>
        <w:rPr>
          <w:rFonts w:eastAsia="Calibri"/>
          <w:color w:val="000000"/>
          <w:sz w:val="22"/>
          <w:szCs w:val="22"/>
        </w:rPr>
      </w:pPr>
      <w:r w:rsidRPr="00C52DB5">
        <w:rPr>
          <w:rFonts w:eastAsia="Calibri"/>
          <w:color w:val="000000"/>
          <w:sz w:val="22"/>
          <w:szCs w:val="22"/>
        </w:rPr>
        <w:t>Jums nustatytas nesandarus širdies vožtuvas (širdies vožtuvo nesandarumas);</w:t>
      </w:r>
    </w:p>
    <w:p w14:paraId="3F10ABFA" w14:textId="436ECF13" w:rsidR="00C33770" w:rsidRPr="00C52DB5" w:rsidRDefault="001F0D90" w:rsidP="004455C4">
      <w:pPr>
        <w:numPr>
          <w:ilvl w:val="0"/>
          <w:numId w:val="44"/>
        </w:numPr>
        <w:autoSpaceDE w:val="0"/>
        <w:autoSpaceDN w:val="0"/>
        <w:adjustRightInd w:val="0"/>
        <w:rPr>
          <w:bCs/>
          <w:sz w:val="22"/>
          <w:szCs w:val="22"/>
        </w:rPr>
      </w:pPr>
      <w:r w:rsidRPr="00C52DB5">
        <w:rPr>
          <w:rFonts w:eastAsia="Calibri"/>
          <w:color w:val="000000"/>
          <w:sz w:val="22"/>
          <w:szCs w:val="22"/>
        </w:rPr>
        <w:t xml:space="preserve">kuriam nors iš Jūsų giminaičių diagnozuota aortos aneurizma arba aortos atsisluoksniavimas </w:t>
      </w:r>
      <w:r w:rsidR="004455C4" w:rsidRPr="00C52DB5">
        <w:rPr>
          <w:rFonts w:eastAsia="Calibri"/>
          <w:color w:val="000000"/>
          <w:sz w:val="22"/>
          <w:szCs w:val="22"/>
        </w:rPr>
        <w:t xml:space="preserve">ar įgimta širdies vožtuvo yda </w:t>
      </w:r>
      <w:r w:rsidRPr="00C52DB5">
        <w:rPr>
          <w:rFonts w:eastAsia="Calibri"/>
          <w:color w:val="000000"/>
          <w:sz w:val="22"/>
          <w:szCs w:val="22"/>
        </w:rPr>
        <w:t>arba Jums nustatyta kitų rizikos veiksnių arba tokių sutrikimų pavojų didinančių sutrikimų (pvz., jungiamojo audinio sutrikimų, kaip antai Marfano sindromas arba Elerso–Danloso (</w:t>
      </w:r>
      <w:r w:rsidRPr="00C52DB5">
        <w:rPr>
          <w:rFonts w:eastAsia="Calibri"/>
          <w:i/>
          <w:iCs/>
          <w:color w:val="000000"/>
          <w:sz w:val="22"/>
          <w:szCs w:val="22"/>
        </w:rPr>
        <w:t>Ehlers-Danlos</w:t>
      </w:r>
      <w:r w:rsidRPr="00C52DB5">
        <w:rPr>
          <w:rFonts w:eastAsia="Calibri"/>
          <w:color w:val="000000"/>
          <w:sz w:val="22"/>
          <w:szCs w:val="22"/>
        </w:rPr>
        <w:t xml:space="preserve">) sindromas, </w:t>
      </w:r>
      <w:r w:rsidR="004455C4" w:rsidRPr="00C52DB5">
        <w:rPr>
          <w:rFonts w:eastAsia="Calibri"/>
          <w:color w:val="000000"/>
          <w:sz w:val="22"/>
          <w:szCs w:val="22"/>
        </w:rPr>
        <w:t xml:space="preserve">Ternerio </w:t>
      </w:r>
      <w:r w:rsidR="00BC353C" w:rsidRPr="00C52DB5">
        <w:rPr>
          <w:rFonts w:eastAsia="Calibri"/>
          <w:color w:val="000000"/>
          <w:sz w:val="22"/>
          <w:szCs w:val="22"/>
        </w:rPr>
        <w:t>(</w:t>
      </w:r>
      <w:r w:rsidR="004455C4" w:rsidRPr="00C52DB5">
        <w:rPr>
          <w:rFonts w:eastAsia="Calibri"/>
          <w:i/>
          <w:iCs/>
          <w:color w:val="000000"/>
          <w:sz w:val="22"/>
          <w:szCs w:val="22"/>
        </w:rPr>
        <w:t>Turner</w:t>
      </w:r>
      <w:r w:rsidR="00BC353C" w:rsidRPr="00C52DB5">
        <w:rPr>
          <w:rFonts w:eastAsia="Calibri"/>
          <w:i/>
          <w:iCs/>
          <w:color w:val="000000"/>
          <w:sz w:val="22"/>
          <w:szCs w:val="22"/>
        </w:rPr>
        <w:t>)</w:t>
      </w:r>
      <w:r w:rsidR="004455C4" w:rsidRPr="00C52DB5">
        <w:rPr>
          <w:rFonts w:eastAsia="Calibri"/>
          <w:color w:val="000000"/>
          <w:sz w:val="22"/>
          <w:szCs w:val="22"/>
        </w:rPr>
        <w:t xml:space="preserve"> sindromas, Sjogreno </w:t>
      </w:r>
      <w:r w:rsidR="00BC353C" w:rsidRPr="00C52DB5">
        <w:rPr>
          <w:rFonts w:eastAsia="Calibri"/>
          <w:color w:val="000000"/>
          <w:sz w:val="22"/>
          <w:szCs w:val="22"/>
        </w:rPr>
        <w:t>(</w:t>
      </w:r>
      <w:r w:rsidR="004455C4" w:rsidRPr="00C52DB5">
        <w:rPr>
          <w:rFonts w:eastAsia="Calibri"/>
          <w:i/>
          <w:iCs/>
          <w:color w:val="000000"/>
          <w:sz w:val="22"/>
          <w:szCs w:val="22"/>
        </w:rPr>
        <w:t>Sjögren</w:t>
      </w:r>
      <w:r w:rsidR="00BC353C" w:rsidRPr="00C52DB5">
        <w:rPr>
          <w:rFonts w:eastAsia="Calibri"/>
          <w:i/>
          <w:iCs/>
          <w:color w:val="000000"/>
          <w:sz w:val="22"/>
          <w:szCs w:val="22"/>
        </w:rPr>
        <w:t>)</w:t>
      </w:r>
      <w:r w:rsidR="004455C4" w:rsidRPr="00C52DB5">
        <w:rPr>
          <w:rFonts w:eastAsia="Calibri"/>
          <w:color w:val="000000"/>
          <w:sz w:val="22"/>
          <w:szCs w:val="22"/>
        </w:rPr>
        <w:t xml:space="preserve"> sindromas </w:t>
      </w:r>
      <w:r w:rsidR="00BC353C" w:rsidRPr="00C52DB5">
        <w:rPr>
          <w:rFonts w:eastAsia="Calibri"/>
          <w:color w:val="000000"/>
          <w:sz w:val="22"/>
          <w:szCs w:val="22"/>
        </w:rPr>
        <w:t>(</w:t>
      </w:r>
      <w:r w:rsidR="004455C4" w:rsidRPr="00C52DB5">
        <w:rPr>
          <w:rFonts w:eastAsia="Calibri"/>
          <w:color w:val="000000"/>
          <w:sz w:val="22"/>
          <w:szCs w:val="22"/>
        </w:rPr>
        <w:t>uždegiminė autoimuninė liga</w:t>
      </w:r>
      <w:r w:rsidR="00BC353C" w:rsidRPr="00C52DB5">
        <w:rPr>
          <w:rFonts w:eastAsia="Calibri"/>
          <w:color w:val="000000"/>
          <w:sz w:val="22"/>
          <w:szCs w:val="22"/>
        </w:rPr>
        <w:t>)</w:t>
      </w:r>
      <w:r w:rsidR="004455C4" w:rsidRPr="00C52DB5">
        <w:rPr>
          <w:rFonts w:eastAsia="Calibri"/>
          <w:color w:val="000000"/>
          <w:sz w:val="22"/>
          <w:szCs w:val="22"/>
        </w:rPr>
        <w:t xml:space="preserve">, </w:t>
      </w:r>
      <w:r w:rsidRPr="00C52DB5">
        <w:rPr>
          <w:rFonts w:eastAsia="Calibri"/>
          <w:color w:val="000000"/>
          <w:sz w:val="22"/>
          <w:szCs w:val="22"/>
        </w:rPr>
        <w:t>arba kraujagyslių sutrikimų, kaip antai Takajasu (</w:t>
      </w:r>
      <w:r w:rsidRPr="00C52DB5">
        <w:rPr>
          <w:rFonts w:eastAsia="Calibri"/>
          <w:i/>
          <w:iCs/>
          <w:color w:val="000000"/>
          <w:sz w:val="22"/>
          <w:szCs w:val="22"/>
        </w:rPr>
        <w:t xml:space="preserve">Takayasu) </w:t>
      </w:r>
      <w:r w:rsidRPr="00C52DB5">
        <w:rPr>
          <w:rFonts w:eastAsia="Calibri"/>
          <w:color w:val="000000"/>
          <w:sz w:val="22"/>
          <w:szCs w:val="22"/>
        </w:rPr>
        <w:t>arteritas, gigantinių ląstelių arteritas, Bechčeto (</w:t>
      </w:r>
      <w:r w:rsidRPr="00C52DB5">
        <w:rPr>
          <w:rFonts w:eastAsia="Calibri"/>
          <w:i/>
          <w:iCs/>
          <w:color w:val="000000"/>
          <w:sz w:val="22"/>
          <w:szCs w:val="22"/>
        </w:rPr>
        <w:t>Behcet</w:t>
      </w:r>
      <w:r w:rsidRPr="00C52DB5">
        <w:rPr>
          <w:rFonts w:eastAsia="Calibri"/>
          <w:color w:val="000000"/>
          <w:sz w:val="22"/>
          <w:szCs w:val="22"/>
        </w:rPr>
        <w:t>) liga, padidėjęs kraujospūdis arba nustatyta aterosklerozė</w:t>
      </w:r>
      <w:r w:rsidR="004455C4" w:rsidRPr="00C52DB5">
        <w:rPr>
          <w:rFonts w:eastAsia="Calibri"/>
          <w:color w:val="000000"/>
          <w:sz w:val="22"/>
          <w:szCs w:val="22"/>
        </w:rPr>
        <w:t xml:space="preserve">, reumatoidinis artritas </w:t>
      </w:r>
      <w:r w:rsidR="00BC353C" w:rsidRPr="00C52DB5">
        <w:rPr>
          <w:rFonts w:eastAsia="Calibri"/>
          <w:color w:val="000000"/>
          <w:sz w:val="22"/>
          <w:szCs w:val="22"/>
        </w:rPr>
        <w:t>(</w:t>
      </w:r>
      <w:r w:rsidR="004455C4" w:rsidRPr="00C52DB5">
        <w:rPr>
          <w:rFonts w:eastAsia="Calibri"/>
          <w:color w:val="000000"/>
          <w:sz w:val="22"/>
          <w:szCs w:val="22"/>
        </w:rPr>
        <w:t>sąnarių liga</w:t>
      </w:r>
      <w:r w:rsidR="00BC353C" w:rsidRPr="00C52DB5">
        <w:rPr>
          <w:rFonts w:eastAsia="Calibri"/>
          <w:color w:val="000000"/>
          <w:sz w:val="22"/>
          <w:szCs w:val="22"/>
        </w:rPr>
        <w:t>)</w:t>
      </w:r>
      <w:r w:rsidR="004455C4" w:rsidRPr="00C52DB5">
        <w:rPr>
          <w:rFonts w:eastAsia="Calibri"/>
          <w:color w:val="000000"/>
          <w:sz w:val="22"/>
          <w:szCs w:val="22"/>
        </w:rPr>
        <w:t xml:space="preserve"> arba endokarditas </w:t>
      </w:r>
      <w:r w:rsidR="00BC353C" w:rsidRPr="00C52DB5">
        <w:rPr>
          <w:rFonts w:eastAsia="Calibri"/>
          <w:color w:val="000000"/>
          <w:sz w:val="22"/>
          <w:szCs w:val="22"/>
        </w:rPr>
        <w:t>(</w:t>
      </w:r>
      <w:r w:rsidR="004455C4" w:rsidRPr="00C52DB5">
        <w:rPr>
          <w:rFonts w:eastAsia="Calibri"/>
          <w:color w:val="000000"/>
          <w:sz w:val="22"/>
          <w:szCs w:val="22"/>
        </w:rPr>
        <w:t>širdies infekcija</w:t>
      </w:r>
      <w:r w:rsidR="00BC353C" w:rsidRPr="00C52DB5">
        <w:rPr>
          <w:rFonts w:eastAsia="Calibri"/>
          <w:color w:val="000000"/>
          <w:sz w:val="22"/>
          <w:szCs w:val="22"/>
        </w:rPr>
        <w:t>)</w:t>
      </w:r>
      <w:r w:rsidRPr="00C52DB5">
        <w:rPr>
          <w:rFonts w:eastAsia="Calibri"/>
          <w:color w:val="000000"/>
          <w:sz w:val="22"/>
          <w:szCs w:val="22"/>
        </w:rPr>
        <w:t>)</w:t>
      </w:r>
      <w:r w:rsidR="00C52DB5" w:rsidRPr="00C52DB5">
        <w:rPr>
          <w:rFonts w:eastAsia="Calibri"/>
          <w:color w:val="000000"/>
          <w:sz w:val="22"/>
          <w:szCs w:val="22"/>
        </w:rPr>
        <w:t>;</w:t>
      </w:r>
    </w:p>
    <w:p w14:paraId="7DA26EC2" w14:textId="77777777" w:rsidR="00C33770" w:rsidRPr="00C52DB5" w:rsidRDefault="00C33770" w:rsidP="00C33770">
      <w:pPr>
        <w:numPr>
          <w:ilvl w:val="0"/>
          <w:numId w:val="44"/>
        </w:numPr>
        <w:autoSpaceDE w:val="0"/>
        <w:autoSpaceDN w:val="0"/>
        <w:adjustRightInd w:val="0"/>
        <w:rPr>
          <w:rFonts w:eastAsia="Calibri"/>
          <w:color w:val="000000"/>
          <w:sz w:val="22"/>
          <w:szCs w:val="22"/>
        </w:rPr>
      </w:pPr>
      <w:r w:rsidRPr="00C52DB5">
        <w:rPr>
          <w:rFonts w:eastAsia="Calibri"/>
          <w:color w:val="000000"/>
          <w:sz w:val="22"/>
          <w:szCs w:val="22"/>
        </w:rPr>
        <w:t>po levofloksacino pavartojimo buvo pasireiškęs sunkus odos išbėrimas ar lupimasis, pūslių atsiradimas ir (arba) burnos gleivinės išopėjimas.</w:t>
      </w:r>
    </w:p>
    <w:p w14:paraId="5B7FF99E" w14:textId="77777777" w:rsidR="00C33770" w:rsidRPr="00C52DB5" w:rsidRDefault="00C33770" w:rsidP="00C33770">
      <w:pPr>
        <w:autoSpaceDE w:val="0"/>
        <w:autoSpaceDN w:val="0"/>
        <w:adjustRightInd w:val="0"/>
        <w:rPr>
          <w:bCs/>
          <w:sz w:val="22"/>
          <w:szCs w:val="22"/>
        </w:rPr>
      </w:pPr>
    </w:p>
    <w:p w14:paraId="57980707" w14:textId="77777777" w:rsidR="00C33770" w:rsidRPr="00473E00" w:rsidRDefault="00C33770" w:rsidP="00473E00">
      <w:pPr>
        <w:rPr>
          <w:b/>
          <w:bCs/>
          <w:sz w:val="22"/>
          <w:szCs w:val="22"/>
        </w:rPr>
      </w:pPr>
      <w:r w:rsidRPr="00473E00">
        <w:rPr>
          <w:b/>
          <w:bCs/>
          <w:sz w:val="22"/>
          <w:szCs w:val="22"/>
        </w:rPr>
        <w:t>Sunkios odos reakcijos</w:t>
      </w:r>
    </w:p>
    <w:p w14:paraId="3B813206" w14:textId="77777777" w:rsidR="00C33770" w:rsidRPr="00C52DB5" w:rsidRDefault="00C33770" w:rsidP="00C33770">
      <w:pPr>
        <w:tabs>
          <w:tab w:val="left" w:pos="567"/>
        </w:tabs>
        <w:suppressAutoHyphens/>
        <w:rPr>
          <w:rFonts w:eastAsia="Calibri"/>
          <w:sz w:val="22"/>
          <w:szCs w:val="20"/>
          <w:lang w:eastAsia="zh-CN"/>
        </w:rPr>
      </w:pPr>
      <w:r w:rsidRPr="00C52DB5">
        <w:rPr>
          <w:rFonts w:eastAsia="Calibri"/>
          <w:sz w:val="22"/>
          <w:szCs w:val="20"/>
          <w:lang w:eastAsia="zh-CN"/>
        </w:rPr>
        <w:t>Pranešta apie su levofloksacino vartojimu susijusias sunkias odos reakcijas, įskaitant Stivenso ir Džonsono (</w:t>
      </w:r>
      <w:r w:rsidRPr="00C52DB5">
        <w:rPr>
          <w:rFonts w:eastAsia="Calibri"/>
          <w:i/>
          <w:sz w:val="22"/>
          <w:szCs w:val="20"/>
          <w:lang w:eastAsia="zh-CN"/>
        </w:rPr>
        <w:t>Stevens Johnson</w:t>
      </w:r>
      <w:r w:rsidRPr="00C52DB5">
        <w:rPr>
          <w:rFonts w:eastAsia="Calibri"/>
          <w:sz w:val="22"/>
          <w:szCs w:val="20"/>
          <w:lang w:eastAsia="zh-CN"/>
        </w:rPr>
        <w:t>) sindromą (SNJ), toksinę epidermio nekrolizę (TEN) ir reakciją į vaistą su eozinofilija ir sisteminiais simptomais (</w:t>
      </w:r>
      <w:r w:rsidRPr="00C52DB5">
        <w:rPr>
          <w:rFonts w:eastAsia="Calibri"/>
          <w:i/>
          <w:sz w:val="22"/>
          <w:szCs w:val="20"/>
          <w:lang w:eastAsia="zh-CN"/>
        </w:rPr>
        <w:t>DRESS</w:t>
      </w:r>
      <w:r w:rsidRPr="00C52DB5">
        <w:rPr>
          <w:rFonts w:eastAsia="Calibri"/>
          <w:sz w:val="22"/>
          <w:szCs w:val="20"/>
          <w:lang w:eastAsia="zh-CN"/>
        </w:rPr>
        <w:t>).</w:t>
      </w:r>
    </w:p>
    <w:p w14:paraId="6668EE10" w14:textId="77777777" w:rsidR="00C33770" w:rsidRPr="00C52DB5" w:rsidRDefault="00C33770" w:rsidP="00C33770">
      <w:pPr>
        <w:numPr>
          <w:ilvl w:val="0"/>
          <w:numId w:val="44"/>
        </w:numPr>
        <w:autoSpaceDE w:val="0"/>
        <w:autoSpaceDN w:val="0"/>
        <w:adjustRightInd w:val="0"/>
        <w:rPr>
          <w:rFonts w:eastAsia="Calibri"/>
          <w:color w:val="000000"/>
          <w:sz w:val="22"/>
          <w:szCs w:val="22"/>
        </w:rPr>
      </w:pPr>
      <w:r w:rsidRPr="00C52DB5">
        <w:rPr>
          <w:rFonts w:eastAsia="Calibri"/>
          <w:color w:val="000000"/>
          <w:sz w:val="22"/>
          <w:szCs w:val="22"/>
        </w:rPr>
        <w:t>SJS/TEN iš pradžių gali pasireikšti kaip rausvos į taikinį panašios dėmės ar ratu einančios juostos (dažnai su centre esančia pūsle) ant liemens. Be to, gali atsirasti burnos, gerklės, nosies, lytinių organų ir akių išopėjimas (akys parausta ir patinsta). Prieš tokį sunkų odos išbėrimą dažnai pasireiškia karščiavimas ar į gripą panašūs simptomai. Išbėrimas gali progresuoti iki išplitusio odos lupimosi ir gyvybei pavojingų komplikacijų arba būti mirtinas.</w:t>
      </w:r>
    </w:p>
    <w:p w14:paraId="6281CC81" w14:textId="77777777" w:rsidR="00C33770" w:rsidRPr="00C52DB5" w:rsidRDefault="00C33770" w:rsidP="00C33770">
      <w:pPr>
        <w:numPr>
          <w:ilvl w:val="0"/>
          <w:numId w:val="44"/>
        </w:numPr>
        <w:autoSpaceDE w:val="0"/>
        <w:autoSpaceDN w:val="0"/>
        <w:adjustRightInd w:val="0"/>
        <w:rPr>
          <w:rFonts w:eastAsia="Calibri"/>
          <w:color w:val="000000"/>
          <w:sz w:val="22"/>
          <w:szCs w:val="22"/>
        </w:rPr>
      </w:pPr>
      <w:r w:rsidRPr="00C52DB5">
        <w:rPr>
          <w:rFonts w:eastAsia="Calibri"/>
          <w:i/>
          <w:color w:val="000000"/>
          <w:sz w:val="22"/>
          <w:szCs w:val="22"/>
        </w:rPr>
        <w:t>DRESS</w:t>
      </w:r>
      <w:r w:rsidRPr="00C52DB5">
        <w:rPr>
          <w:rFonts w:eastAsia="Calibri"/>
          <w:color w:val="000000"/>
          <w:sz w:val="22"/>
          <w:szCs w:val="22"/>
        </w:rPr>
        <w:t xml:space="preserve"> iš pradžių pasireiškia į gripą panašiais simptomais ir veido išbėrimu, po to išbėrimas plinta ir pasireiškia karščiavimas, kraujo tyrimais nustatomas kepenų fermentų aktyvumo padidėjimas, tam tikrų baltųjų kraujo ląstelių kiekio padidėjimas (eozinofilija) bei limfmazgių padidėjimas. </w:t>
      </w:r>
    </w:p>
    <w:p w14:paraId="288F51E6" w14:textId="77777777" w:rsidR="00C33770" w:rsidRPr="00C52DB5" w:rsidRDefault="00C33770" w:rsidP="00C33770">
      <w:pPr>
        <w:tabs>
          <w:tab w:val="left" w:pos="567"/>
        </w:tabs>
        <w:suppressAutoHyphens/>
        <w:rPr>
          <w:rFonts w:eastAsia="Calibri"/>
          <w:sz w:val="22"/>
          <w:szCs w:val="20"/>
          <w:lang w:eastAsia="zh-CN"/>
        </w:rPr>
      </w:pPr>
    </w:p>
    <w:p w14:paraId="1D45A0A6" w14:textId="7D508C25" w:rsidR="001F0D90" w:rsidRPr="00C52DB5" w:rsidRDefault="00C33770" w:rsidP="00092932">
      <w:pPr>
        <w:tabs>
          <w:tab w:val="left" w:pos="567"/>
        </w:tabs>
        <w:suppressAutoHyphens/>
        <w:rPr>
          <w:rFonts w:eastAsia="Calibri"/>
          <w:sz w:val="22"/>
          <w:szCs w:val="20"/>
          <w:lang w:eastAsia="zh-CN"/>
        </w:rPr>
      </w:pPr>
      <w:r w:rsidRPr="00C52DB5">
        <w:rPr>
          <w:rFonts w:eastAsia="Calibri"/>
          <w:sz w:val="22"/>
          <w:szCs w:val="20"/>
          <w:lang w:eastAsia="zh-CN"/>
        </w:rPr>
        <w:lastRenderedPageBreak/>
        <w:t>Jeigu Jums atsiranda sunkus išbėrimas ar kitokių paminėtų odos simptomų, nutraukite levofloksacino vartojimą ir nedelsdami kreipkitės į savo gydytoją ar medicininės pagalbos.</w:t>
      </w:r>
    </w:p>
    <w:p w14:paraId="1330CDB5" w14:textId="77777777" w:rsidR="001F0D90" w:rsidRPr="00C52DB5" w:rsidRDefault="001F0D90" w:rsidP="001F0D90">
      <w:pPr>
        <w:autoSpaceDE w:val="0"/>
        <w:autoSpaceDN w:val="0"/>
        <w:adjustRightInd w:val="0"/>
        <w:rPr>
          <w:bCs/>
          <w:sz w:val="22"/>
          <w:szCs w:val="22"/>
        </w:rPr>
      </w:pPr>
    </w:p>
    <w:p w14:paraId="52506495" w14:textId="0D0AD1E4" w:rsidR="001F0D90" w:rsidRPr="00C52DB5" w:rsidRDefault="001F0D90" w:rsidP="001F0D90">
      <w:pPr>
        <w:autoSpaceDE w:val="0"/>
        <w:autoSpaceDN w:val="0"/>
        <w:adjustRightInd w:val="0"/>
        <w:rPr>
          <w:sz w:val="22"/>
          <w:szCs w:val="22"/>
        </w:rPr>
      </w:pPr>
      <w:r w:rsidRPr="00C52DB5">
        <w:rPr>
          <w:sz w:val="22"/>
          <w:szCs w:val="22"/>
        </w:rPr>
        <w:t xml:space="preserve">Jeigu anksčiau vartodami chinolonų arba fluorochinolonų patyrėte bet kokią sunkią nepageidaujamą reakciją, fluorochinolonų / chinolonų grupės antibakterinių vaistų, įskaitant Tavanic, vartoti </w:t>
      </w:r>
      <w:r w:rsidR="00675CC3">
        <w:rPr>
          <w:sz w:val="22"/>
          <w:szCs w:val="22"/>
        </w:rPr>
        <w:t>draudžiama</w:t>
      </w:r>
      <w:r w:rsidRPr="00C52DB5">
        <w:rPr>
          <w:sz w:val="22"/>
          <w:szCs w:val="22"/>
        </w:rPr>
        <w:t>. Tokiu atveju kuo skubiau pasakykite gydytojui.</w:t>
      </w:r>
    </w:p>
    <w:p w14:paraId="39A57288" w14:textId="4B3215DA" w:rsidR="001F0D90" w:rsidRPr="00C52DB5" w:rsidRDefault="001F0D90" w:rsidP="001F0D90">
      <w:pPr>
        <w:autoSpaceDE w:val="0"/>
        <w:autoSpaceDN w:val="0"/>
        <w:adjustRightInd w:val="0"/>
        <w:rPr>
          <w:bCs/>
          <w:sz w:val="22"/>
          <w:szCs w:val="22"/>
        </w:rPr>
      </w:pPr>
    </w:p>
    <w:p w14:paraId="5B7D33AC" w14:textId="68F1A2BB" w:rsidR="004455C4" w:rsidRPr="00C52DB5" w:rsidRDefault="004455C4" w:rsidP="001F0D90">
      <w:pPr>
        <w:autoSpaceDE w:val="0"/>
        <w:autoSpaceDN w:val="0"/>
        <w:adjustRightInd w:val="0"/>
        <w:rPr>
          <w:b/>
          <w:sz w:val="22"/>
          <w:szCs w:val="22"/>
        </w:rPr>
      </w:pPr>
      <w:r w:rsidRPr="00C52DB5">
        <w:rPr>
          <w:b/>
          <w:sz w:val="22"/>
          <w:szCs w:val="22"/>
        </w:rPr>
        <w:t>Tavanic vartojimo laikotarpiu</w:t>
      </w:r>
      <w:r w:rsidR="00A208C7" w:rsidRPr="00C52DB5">
        <w:rPr>
          <w:b/>
          <w:sz w:val="22"/>
          <w:szCs w:val="22"/>
        </w:rPr>
        <w:t>:</w:t>
      </w:r>
    </w:p>
    <w:p w14:paraId="57EAA65E" w14:textId="71696753" w:rsidR="004F607B" w:rsidRPr="00C52DB5" w:rsidRDefault="00A208C7" w:rsidP="004F607B">
      <w:pPr>
        <w:pStyle w:val="Sraopastraipa"/>
        <w:numPr>
          <w:ilvl w:val="0"/>
          <w:numId w:val="44"/>
        </w:numPr>
        <w:autoSpaceDE w:val="0"/>
        <w:autoSpaceDN w:val="0"/>
        <w:adjustRightInd w:val="0"/>
        <w:rPr>
          <w:rFonts w:eastAsia="Calibri"/>
          <w:color w:val="000000"/>
          <w:sz w:val="22"/>
        </w:rPr>
      </w:pPr>
      <w:r w:rsidRPr="00C52DB5">
        <w:rPr>
          <w:rFonts w:eastAsia="Calibri"/>
          <w:color w:val="000000"/>
          <w:sz w:val="22"/>
        </w:rPr>
        <w:t xml:space="preserve">Jeigu </w:t>
      </w:r>
      <w:r w:rsidR="00BC353C" w:rsidRPr="00C52DB5">
        <w:rPr>
          <w:rFonts w:eastAsia="Calibri"/>
          <w:color w:val="000000"/>
          <w:sz w:val="22"/>
        </w:rPr>
        <w:t>J</w:t>
      </w:r>
      <w:r w:rsidRPr="00C52DB5">
        <w:rPr>
          <w:rFonts w:eastAsia="Calibri"/>
          <w:color w:val="000000"/>
          <w:sz w:val="22"/>
        </w:rPr>
        <w:t xml:space="preserve">ums pasireikštų ūminis stiprus skausmas pilvo, krūtinės arba nugaros srityje, kuris gali būti aortos aneurizmos ir atsisluoksniavimo simptomas, nedelsdami kreipkitės </w:t>
      </w:r>
      <w:r w:rsidR="004F607B" w:rsidRPr="00C52DB5">
        <w:rPr>
          <w:rFonts w:eastAsia="Calibri"/>
          <w:color w:val="000000"/>
          <w:sz w:val="22"/>
        </w:rPr>
        <w:t xml:space="preserve">į </w:t>
      </w:r>
      <w:r w:rsidRPr="00C52DB5">
        <w:rPr>
          <w:rFonts w:eastAsia="Calibri"/>
          <w:color w:val="000000"/>
          <w:sz w:val="22"/>
        </w:rPr>
        <w:t>skubios medicininės pagalbos</w:t>
      </w:r>
      <w:r w:rsidR="004F607B" w:rsidRPr="00C52DB5">
        <w:rPr>
          <w:rFonts w:eastAsia="Calibri"/>
          <w:color w:val="000000"/>
          <w:sz w:val="22"/>
        </w:rPr>
        <w:t xml:space="preserve"> skyrių.</w:t>
      </w:r>
      <w:r w:rsidR="004F607B" w:rsidRPr="00C52DB5">
        <w:t xml:space="preserve"> </w:t>
      </w:r>
      <w:r w:rsidR="004F607B" w:rsidRPr="00C52DB5">
        <w:rPr>
          <w:rFonts w:eastAsia="Calibri"/>
          <w:color w:val="000000"/>
          <w:sz w:val="22"/>
        </w:rPr>
        <w:t>Jeigu Jums taikomas gydymas sisteminio poveikio kortikosteroidais, Jums gali kilti didesnė šių reiškinių rizika.</w:t>
      </w:r>
    </w:p>
    <w:p w14:paraId="725350D5" w14:textId="4C7379D7" w:rsidR="00A208C7" w:rsidRPr="00C52DB5" w:rsidRDefault="004F607B" w:rsidP="00EA18EE">
      <w:pPr>
        <w:pStyle w:val="Sraopastraipa"/>
        <w:numPr>
          <w:ilvl w:val="0"/>
          <w:numId w:val="44"/>
        </w:numPr>
        <w:autoSpaceDE w:val="0"/>
        <w:autoSpaceDN w:val="0"/>
        <w:adjustRightInd w:val="0"/>
        <w:rPr>
          <w:rFonts w:eastAsia="Calibri"/>
          <w:color w:val="000000"/>
          <w:sz w:val="22"/>
        </w:rPr>
      </w:pPr>
      <w:r w:rsidRPr="00C52DB5">
        <w:rPr>
          <w:rFonts w:eastAsia="Calibri"/>
          <w:color w:val="000000"/>
          <w:sz w:val="22"/>
        </w:rPr>
        <w:t>Jeigu Jūs staiga pradėtumėte dusti, ypač jei dusulys prasidėtų išsitiesus gulint lovoje, arba pastebėtumėte, kad patinusios Jūsų kulkšnys, pėdos arba pilvas, arba Jums prasidėtų palpitacijos (pajustumėte pagreitėjusį arba nereguliarų širdies plakimą), nedelsdami praneškite apie tai gydytojui.</w:t>
      </w:r>
    </w:p>
    <w:p w14:paraId="0515FA10" w14:textId="5E2433A5" w:rsidR="00E23700" w:rsidRPr="00C52DB5" w:rsidRDefault="00E23700" w:rsidP="00EA18EE">
      <w:pPr>
        <w:pStyle w:val="Sraopastraipa"/>
        <w:numPr>
          <w:ilvl w:val="0"/>
          <w:numId w:val="44"/>
        </w:numPr>
        <w:autoSpaceDE w:val="0"/>
        <w:autoSpaceDN w:val="0"/>
        <w:adjustRightInd w:val="0"/>
        <w:rPr>
          <w:rFonts w:eastAsia="Calibri"/>
          <w:color w:val="000000"/>
          <w:sz w:val="22"/>
        </w:rPr>
      </w:pPr>
      <w:r w:rsidRPr="00C52DB5">
        <w:rPr>
          <w:rFonts w:eastAsia="Calibri"/>
          <w:color w:val="000000"/>
          <w:sz w:val="22"/>
        </w:rPr>
        <w:t>Jeigu pasireiškia pykinimas, bloga bendroji savijauta, stiprus nemalonus pojūtis pilve, besitęsiantis ar stiprėjantis pilvo skausmas ar vėmimas, nedelsdami kreipkitės į gydytoją, nes tai gali būti kasos uždegimo (ūminio pankreatito) požymiai.</w:t>
      </w:r>
    </w:p>
    <w:p w14:paraId="13C57A0C" w14:textId="77777777" w:rsidR="004455C4" w:rsidRPr="00C52DB5" w:rsidRDefault="004455C4" w:rsidP="001F0D90">
      <w:pPr>
        <w:autoSpaceDE w:val="0"/>
        <w:autoSpaceDN w:val="0"/>
        <w:adjustRightInd w:val="0"/>
        <w:rPr>
          <w:bCs/>
          <w:sz w:val="22"/>
          <w:szCs w:val="22"/>
        </w:rPr>
      </w:pPr>
    </w:p>
    <w:p w14:paraId="1B27A027" w14:textId="390DA242" w:rsidR="001F0D90" w:rsidRPr="00C52DB5" w:rsidRDefault="001F0D90" w:rsidP="001F0D90">
      <w:pPr>
        <w:autoSpaceDE w:val="0"/>
        <w:autoSpaceDN w:val="0"/>
        <w:adjustRightInd w:val="0"/>
        <w:rPr>
          <w:bCs/>
          <w:sz w:val="22"/>
          <w:szCs w:val="22"/>
        </w:rPr>
      </w:pPr>
      <w:r w:rsidRPr="00C52DB5">
        <w:rPr>
          <w:bCs/>
          <w:sz w:val="22"/>
          <w:szCs w:val="22"/>
        </w:rPr>
        <w:t>Retai gali pasireikšti sąnarių skausmas ir tinimas bei sausgyslių uždegimas arba plyšimas. Rizika yra didesnė, jeigu esate senyvo amžiaus (vyresni kaip 60 metų), Jums buvo persodintas organas, yra sutrikusi inkstų funkcija arba esate gydomi kortikosteroidais. Sausgyslių uždegimas ir plyšimai gali pasireikšti per pirmąsias 48 gydymo valandas ir net praėjus iki kelių mėnesių po gydymo Tavanic nutraukimo. Pasireiškus pirmajam sausgyslių skausmo arba uždegimo požymiui (pvz., kulkšnies, riešo, alkūnės, peties arba kelio), nustokite vartoti Tavanic, kreipkitės į gydytoją ir stenkitės nejudinti skausmingos vietos. Venkite bereikalingos fizinės veiklos, nes tai gali padidinti sausgyslių plyšimo riziką.</w:t>
      </w:r>
    </w:p>
    <w:p w14:paraId="5A37BC5A" w14:textId="77777777" w:rsidR="001F0D90" w:rsidRPr="00C52DB5" w:rsidRDefault="001F0D90" w:rsidP="001F0D90">
      <w:pPr>
        <w:autoSpaceDE w:val="0"/>
        <w:autoSpaceDN w:val="0"/>
        <w:adjustRightInd w:val="0"/>
        <w:rPr>
          <w:bCs/>
          <w:sz w:val="22"/>
          <w:szCs w:val="22"/>
        </w:rPr>
      </w:pPr>
    </w:p>
    <w:p w14:paraId="2741ADC7" w14:textId="77777777" w:rsidR="001F0D90" w:rsidRPr="00C52DB5" w:rsidRDefault="001F0D90" w:rsidP="001F0D90">
      <w:pPr>
        <w:autoSpaceDE w:val="0"/>
        <w:autoSpaceDN w:val="0"/>
        <w:adjustRightInd w:val="0"/>
        <w:rPr>
          <w:bCs/>
          <w:sz w:val="22"/>
          <w:szCs w:val="22"/>
        </w:rPr>
      </w:pPr>
      <w:r w:rsidRPr="00C52DB5">
        <w:rPr>
          <w:bCs/>
          <w:sz w:val="22"/>
          <w:szCs w:val="22"/>
        </w:rPr>
        <w:t>Retai Jums gali pasireikšti nervo pažeidimo (neuropatijos) simptomų, tokių kaip skausmas, deginimas, dilgčiojimas, tirpimas ir (arba) silpnumas, ypač pėdų ir kojų arba plaštakų ir rankų. Jeigu taip atsitiktų, nustokite vartoti Tavanic ir nedelsdami pasakykite gydytojui, kad būklė netaptų galimai negrįžtama.</w:t>
      </w:r>
    </w:p>
    <w:p w14:paraId="1DB4600B" w14:textId="77777777" w:rsidR="001F0D90" w:rsidRPr="00C52DB5" w:rsidRDefault="001F0D90" w:rsidP="001F0D90">
      <w:pPr>
        <w:autoSpaceDE w:val="0"/>
        <w:autoSpaceDN w:val="0"/>
        <w:adjustRightInd w:val="0"/>
        <w:rPr>
          <w:bCs/>
          <w:sz w:val="22"/>
          <w:szCs w:val="22"/>
        </w:rPr>
      </w:pPr>
    </w:p>
    <w:p w14:paraId="2BD55B0B" w14:textId="77777777" w:rsidR="001F0D90" w:rsidRPr="00C52DB5" w:rsidRDefault="001F0D90" w:rsidP="001F0D90">
      <w:pPr>
        <w:autoSpaceDE w:val="0"/>
        <w:autoSpaceDN w:val="0"/>
        <w:adjustRightInd w:val="0"/>
        <w:rPr>
          <w:b/>
          <w:bCs/>
          <w:sz w:val="22"/>
          <w:szCs w:val="22"/>
        </w:rPr>
      </w:pPr>
      <w:r w:rsidRPr="00C52DB5">
        <w:rPr>
          <w:b/>
          <w:bCs/>
          <w:sz w:val="22"/>
          <w:szCs w:val="22"/>
        </w:rPr>
        <w:t>Ilgalaikis, negalią sukeliantis ir galimai negrįžtamas sunkus šalutinis poveikis</w:t>
      </w:r>
    </w:p>
    <w:p w14:paraId="33126EB1" w14:textId="77777777" w:rsidR="001F0D90" w:rsidRPr="00C52DB5" w:rsidRDefault="001F0D90" w:rsidP="001F0D90">
      <w:pPr>
        <w:autoSpaceDE w:val="0"/>
        <w:autoSpaceDN w:val="0"/>
        <w:adjustRightInd w:val="0"/>
        <w:rPr>
          <w:bCs/>
          <w:sz w:val="22"/>
          <w:szCs w:val="22"/>
        </w:rPr>
      </w:pPr>
      <w:r w:rsidRPr="00C52DB5">
        <w:rPr>
          <w:bCs/>
          <w:sz w:val="22"/>
          <w:szCs w:val="22"/>
        </w:rPr>
        <w:t>Fluorochinolonų / chinolonų grupės antibakteriniai vaistai, įskaitant Tavanic, siejami su labai retu, bet sunkiu šalutiniu poveikiu, kuris kartais gali būti ilgalaikis (trunkantis mėnesius arba metus), sukelti negalią arba būti galimai negrįžtamas. Jam priskiriamas rankų ir kojų sausgyslių, raumenų ir sąnarių skausmas, pasunkėjęs vaikščiojimas, neįprasti pojūčiai, tokie kaip badymas, dilgčiojimas, kutenimas, tirpimas arba deginimas (parestezija), jutimų sutrikimai, įskaitant regos, skonio, uoslės ir klausos sutrikimus, depresija, atminties sutrikimas, sunkus nuovargis ir sunkūs miego sutrikimai.</w:t>
      </w:r>
    </w:p>
    <w:p w14:paraId="652D50E5" w14:textId="77777777" w:rsidR="001F0D90" w:rsidRPr="00C52DB5" w:rsidRDefault="001F0D90" w:rsidP="001F0D90">
      <w:pPr>
        <w:autoSpaceDE w:val="0"/>
        <w:autoSpaceDN w:val="0"/>
        <w:adjustRightInd w:val="0"/>
        <w:rPr>
          <w:bCs/>
          <w:sz w:val="22"/>
          <w:szCs w:val="22"/>
        </w:rPr>
      </w:pPr>
      <w:r w:rsidRPr="00C52DB5">
        <w:rPr>
          <w:bCs/>
          <w:sz w:val="22"/>
          <w:szCs w:val="22"/>
        </w:rPr>
        <w:t>Jeigu pavartojus Tavanic pasireiškė bet kuris nurodytas šalutinis poveikis, prieš tęsdami gydymą nedelsdami kreipkitės į gydytoją. Jūs ir Jūsų gydytojas nuspręsite, ar gydymą reikia tęsti, ir apsvarstysite gydymą kitos klasės antibiotiku.</w:t>
      </w:r>
    </w:p>
    <w:p w14:paraId="16853DCE" w14:textId="77777777" w:rsidR="001F0D90" w:rsidRPr="00C52DB5" w:rsidRDefault="001F0D90" w:rsidP="001F0D90">
      <w:pPr>
        <w:autoSpaceDE w:val="0"/>
        <w:autoSpaceDN w:val="0"/>
        <w:adjustRightInd w:val="0"/>
        <w:rPr>
          <w:bCs/>
          <w:sz w:val="22"/>
          <w:szCs w:val="22"/>
        </w:rPr>
      </w:pPr>
    </w:p>
    <w:p w14:paraId="10A0CECC" w14:textId="77777777" w:rsidR="001F0D90" w:rsidRPr="00C52DB5" w:rsidRDefault="001F0D90" w:rsidP="001F0D90">
      <w:pPr>
        <w:autoSpaceDE w:val="0"/>
        <w:autoSpaceDN w:val="0"/>
        <w:adjustRightInd w:val="0"/>
        <w:rPr>
          <w:bCs/>
          <w:sz w:val="22"/>
          <w:szCs w:val="22"/>
        </w:rPr>
      </w:pPr>
      <w:r w:rsidRPr="00C52DB5">
        <w:rPr>
          <w:bCs/>
          <w:sz w:val="22"/>
          <w:szCs w:val="22"/>
        </w:rPr>
        <w:t>Jei abejojate, ar kuri nors aukščiau paminėta būklė Jums tinka, pasitarkite su gydytoju arba vaistininku, prieš pradėdamas vartoti Tavanic tablečių.</w:t>
      </w:r>
    </w:p>
    <w:p w14:paraId="042A1C1D" w14:textId="77777777" w:rsidR="001F0D90" w:rsidRPr="00C52DB5" w:rsidRDefault="001F0D90" w:rsidP="001F0D90">
      <w:pPr>
        <w:rPr>
          <w:sz w:val="22"/>
          <w:szCs w:val="22"/>
        </w:rPr>
      </w:pPr>
    </w:p>
    <w:p w14:paraId="5E853A42" w14:textId="77777777" w:rsidR="001F0D90" w:rsidRPr="00C52DB5" w:rsidRDefault="001F0D90" w:rsidP="001F0D90">
      <w:pPr>
        <w:rPr>
          <w:b/>
          <w:bCs/>
          <w:sz w:val="22"/>
          <w:szCs w:val="22"/>
        </w:rPr>
      </w:pPr>
      <w:r w:rsidRPr="00C52DB5">
        <w:rPr>
          <w:b/>
          <w:bCs/>
          <w:sz w:val="22"/>
          <w:szCs w:val="22"/>
        </w:rPr>
        <w:t>Kiti vaistai ir Tavanic</w:t>
      </w:r>
    </w:p>
    <w:p w14:paraId="3818D8E2" w14:textId="5F3F3BA6" w:rsidR="001F0D90" w:rsidRPr="00C52DB5" w:rsidDel="000E2906" w:rsidRDefault="001F0D90" w:rsidP="001F0D90">
      <w:pPr>
        <w:rPr>
          <w:sz w:val="22"/>
          <w:szCs w:val="22"/>
        </w:rPr>
      </w:pPr>
      <w:r w:rsidRPr="00C52DB5">
        <w:rPr>
          <w:sz w:val="22"/>
          <w:szCs w:val="22"/>
        </w:rPr>
        <w:t xml:space="preserve">Jeigu vartojate ar neseniai vartojote kitų vaistų arba dėl to nesate tikri, </w:t>
      </w:r>
      <w:r w:rsidR="00B70E62">
        <w:rPr>
          <w:sz w:val="22"/>
          <w:szCs w:val="22"/>
        </w:rPr>
        <w:t xml:space="preserve">apie tai </w:t>
      </w:r>
      <w:r w:rsidRPr="00C52DB5">
        <w:rPr>
          <w:sz w:val="22"/>
          <w:szCs w:val="22"/>
        </w:rPr>
        <w:t>pasakykite gydytojui arba vaistininkui. Tavanic tabletės gali keisti kai kurių vaistų poveikį, o kai kurie vaistai – Tavanic tablečių poveikį.</w:t>
      </w:r>
    </w:p>
    <w:p w14:paraId="2C4526F3" w14:textId="77777777" w:rsidR="001F0D90" w:rsidRPr="00C52DB5" w:rsidRDefault="001F0D90" w:rsidP="001F0D90">
      <w:pPr>
        <w:autoSpaceDE w:val="0"/>
        <w:autoSpaceDN w:val="0"/>
        <w:adjustRightInd w:val="0"/>
        <w:rPr>
          <w:sz w:val="22"/>
          <w:szCs w:val="22"/>
        </w:rPr>
      </w:pPr>
    </w:p>
    <w:p w14:paraId="73F411BD" w14:textId="77777777" w:rsidR="001F0D90" w:rsidRPr="00C52DB5" w:rsidRDefault="001F0D90" w:rsidP="001F0D90">
      <w:pPr>
        <w:autoSpaceDE w:val="0"/>
        <w:autoSpaceDN w:val="0"/>
        <w:adjustRightInd w:val="0"/>
        <w:rPr>
          <w:b/>
          <w:sz w:val="22"/>
          <w:szCs w:val="22"/>
        </w:rPr>
      </w:pPr>
      <w:r w:rsidRPr="00C52DB5">
        <w:rPr>
          <w:b/>
          <w:sz w:val="22"/>
          <w:szCs w:val="22"/>
        </w:rPr>
        <w:t>Ypač svarbu pasakyti gydytojui, jeigu vartojate bet kurių toliau išvardytų vaistų, kadangi tokiu atveju vartojant Tavanic gali didėti šalutinio poveikio atsiradimo rizika.</w:t>
      </w:r>
    </w:p>
    <w:p w14:paraId="75597B37" w14:textId="77777777" w:rsidR="001F0D90" w:rsidRPr="00C52DB5" w:rsidRDefault="001F0D90" w:rsidP="001F0D90">
      <w:pPr>
        <w:numPr>
          <w:ilvl w:val="0"/>
          <w:numId w:val="18"/>
        </w:numPr>
        <w:autoSpaceDE w:val="0"/>
        <w:autoSpaceDN w:val="0"/>
        <w:adjustRightInd w:val="0"/>
        <w:rPr>
          <w:sz w:val="22"/>
          <w:szCs w:val="22"/>
        </w:rPr>
      </w:pPr>
      <w:r w:rsidRPr="00C52DB5">
        <w:rPr>
          <w:sz w:val="22"/>
          <w:szCs w:val="22"/>
        </w:rPr>
        <w:t>Kortikosteroidų, kurie kartais vadinami steroidais ir vartojami uždegimui mažinti. Gali padidėti sausgyslės uždegimo ir (arba) plyšimo pavojus.</w:t>
      </w:r>
    </w:p>
    <w:p w14:paraId="04D8DB0E" w14:textId="77777777" w:rsidR="001F0D90" w:rsidRPr="00C52DB5" w:rsidRDefault="001F0D90" w:rsidP="001F0D90">
      <w:pPr>
        <w:numPr>
          <w:ilvl w:val="0"/>
          <w:numId w:val="18"/>
        </w:numPr>
        <w:autoSpaceDE w:val="0"/>
        <w:autoSpaceDN w:val="0"/>
        <w:adjustRightInd w:val="0"/>
        <w:rPr>
          <w:sz w:val="22"/>
          <w:szCs w:val="22"/>
        </w:rPr>
      </w:pPr>
      <w:r w:rsidRPr="00C52DB5">
        <w:rPr>
          <w:sz w:val="22"/>
          <w:szCs w:val="22"/>
        </w:rPr>
        <w:lastRenderedPageBreak/>
        <w:t>Varfarino, kurio vartojama kraujui skystinti. Gali didėti kraujavimo rizika. Gydytojas gali nurodyti reguliariai atlikinėti kraujo tyrimus, kad galėtų įvertinti, kaip kreša Jūsų kraujas.</w:t>
      </w:r>
    </w:p>
    <w:p w14:paraId="0E58551F" w14:textId="77777777" w:rsidR="001F0D90" w:rsidRPr="00C52DB5" w:rsidRDefault="001F0D90" w:rsidP="001F0D90">
      <w:pPr>
        <w:numPr>
          <w:ilvl w:val="0"/>
          <w:numId w:val="18"/>
        </w:numPr>
        <w:autoSpaceDE w:val="0"/>
        <w:autoSpaceDN w:val="0"/>
        <w:adjustRightInd w:val="0"/>
        <w:rPr>
          <w:sz w:val="22"/>
          <w:szCs w:val="22"/>
        </w:rPr>
      </w:pPr>
      <w:r w:rsidRPr="00C52DB5">
        <w:rPr>
          <w:sz w:val="22"/>
          <w:szCs w:val="22"/>
        </w:rPr>
        <w:t>Teofilino, kurio vartojama nuo kvėpavimo sutrikimų. Jei tuo pat metu vartojama Tavanic, padidėja priepuolių (traukulių) atsiradimo pavojus.</w:t>
      </w:r>
    </w:p>
    <w:p w14:paraId="6DC6401B" w14:textId="77777777" w:rsidR="001F0D90" w:rsidRPr="00C52DB5" w:rsidRDefault="001F0D90" w:rsidP="001F0D90">
      <w:pPr>
        <w:numPr>
          <w:ilvl w:val="0"/>
          <w:numId w:val="18"/>
        </w:numPr>
        <w:autoSpaceDE w:val="0"/>
        <w:autoSpaceDN w:val="0"/>
        <w:adjustRightInd w:val="0"/>
        <w:ind w:right="95"/>
        <w:rPr>
          <w:sz w:val="22"/>
          <w:szCs w:val="22"/>
        </w:rPr>
      </w:pPr>
      <w:r w:rsidRPr="00C52DB5">
        <w:rPr>
          <w:sz w:val="22"/>
          <w:szCs w:val="22"/>
        </w:rPr>
        <w:t>Nesteroidinių vaistų nuo uždegimo (NVNU), kurių vartojama skausmui ir uždegimui mažinti, pavyzdžiui, aspirino, ibuprofeno, fenbufeno, ketoprofeno, indometacino. Jei tuo pat metu vartojama Tavanic, padidėja priepuolių (traukulių) atsiradimo pavojus.</w:t>
      </w:r>
    </w:p>
    <w:p w14:paraId="69962E56" w14:textId="77777777" w:rsidR="001F0D90" w:rsidRPr="00C52DB5" w:rsidRDefault="001F0D90" w:rsidP="001F0D90">
      <w:pPr>
        <w:numPr>
          <w:ilvl w:val="0"/>
          <w:numId w:val="18"/>
        </w:numPr>
        <w:autoSpaceDE w:val="0"/>
        <w:autoSpaceDN w:val="0"/>
        <w:adjustRightInd w:val="0"/>
        <w:ind w:right="95"/>
        <w:rPr>
          <w:sz w:val="22"/>
          <w:szCs w:val="22"/>
        </w:rPr>
      </w:pPr>
      <w:r w:rsidRPr="00C52DB5">
        <w:rPr>
          <w:sz w:val="22"/>
          <w:szCs w:val="22"/>
        </w:rPr>
        <w:t>Ciklosporino, kurio vartojama po organų persodinimo. Gali didėti šalutinio ciklosporino poveikio atsiradimo pavojus.</w:t>
      </w:r>
    </w:p>
    <w:p w14:paraId="417C940D" w14:textId="77777777" w:rsidR="001F0D90" w:rsidRPr="00C52DB5" w:rsidRDefault="001F0D90" w:rsidP="001F0D90">
      <w:pPr>
        <w:numPr>
          <w:ilvl w:val="0"/>
          <w:numId w:val="18"/>
        </w:numPr>
        <w:autoSpaceDE w:val="0"/>
        <w:autoSpaceDN w:val="0"/>
        <w:adjustRightInd w:val="0"/>
        <w:ind w:right="95"/>
        <w:rPr>
          <w:sz w:val="22"/>
          <w:szCs w:val="22"/>
        </w:rPr>
      </w:pPr>
      <w:r w:rsidRPr="00C52DB5">
        <w:rPr>
          <w:sz w:val="22"/>
          <w:szCs w:val="22"/>
        </w:rPr>
        <w:t>Vaistų, kurie keičia širdies plakimą. Tai yra vaistai, vartojami esant nenormaliam širdies ritmui (antiaritminiai vaistai, pavyzdžiui, kvinidinas, hidrokvinidinas, dizopiramidas, sotalolis, dofetilidas, ibutilidas ir amjodaronas), vaistai nuo depresijos (tricikliai antidepresantai, pavyzdžiui, amitriptilinas ir imipraminas), psichikos sutrikimų (vaistai nuo psichozės) ir bakterinės infekcijos (makrolidų grupės antibiotikai, pavyzdžiui, eritromicinas, azitromicinas ir klaritromicinas).</w:t>
      </w:r>
    </w:p>
    <w:p w14:paraId="63488565" w14:textId="7322BDF7" w:rsidR="001F0D90" w:rsidRPr="00C52DB5" w:rsidRDefault="001F0D90" w:rsidP="001F0D90">
      <w:pPr>
        <w:numPr>
          <w:ilvl w:val="0"/>
          <w:numId w:val="18"/>
        </w:numPr>
        <w:autoSpaceDE w:val="0"/>
        <w:autoSpaceDN w:val="0"/>
        <w:adjustRightInd w:val="0"/>
        <w:ind w:right="95"/>
        <w:rPr>
          <w:sz w:val="22"/>
          <w:szCs w:val="22"/>
        </w:rPr>
      </w:pPr>
      <w:r w:rsidRPr="00C52DB5">
        <w:rPr>
          <w:sz w:val="22"/>
          <w:szCs w:val="22"/>
        </w:rPr>
        <w:t>Probenecido</w:t>
      </w:r>
      <w:r w:rsidR="00C375D7">
        <w:rPr>
          <w:sz w:val="22"/>
          <w:szCs w:val="22"/>
        </w:rPr>
        <w:t>,</w:t>
      </w:r>
      <w:r w:rsidRPr="00C52DB5">
        <w:rPr>
          <w:sz w:val="22"/>
          <w:szCs w:val="22"/>
        </w:rPr>
        <w:t xml:space="preserve"> vartojamo nuo podagros. Jeigu turite inkstų sutrikimų, gydytojas gali paskirti mažesnę dozę.</w:t>
      </w:r>
    </w:p>
    <w:p w14:paraId="70326940" w14:textId="16DE9808" w:rsidR="001F0D90" w:rsidRPr="00C52DB5" w:rsidRDefault="001F0D90" w:rsidP="001F0D90">
      <w:pPr>
        <w:numPr>
          <w:ilvl w:val="0"/>
          <w:numId w:val="18"/>
        </w:numPr>
        <w:autoSpaceDE w:val="0"/>
        <w:autoSpaceDN w:val="0"/>
        <w:adjustRightInd w:val="0"/>
        <w:ind w:right="95"/>
        <w:rPr>
          <w:sz w:val="22"/>
          <w:szCs w:val="22"/>
        </w:rPr>
      </w:pPr>
      <w:r w:rsidRPr="00C52DB5">
        <w:rPr>
          <w:sz w:val="22"/>
          <w:szCs w:val="22"/>
        </w:rPr>
        <w:t>Cimetidino</w:t>
      </w:r>
      <w:r w:rsidR="00C375D7">
        <w:rPr>
          <w:sz w:val="22"/>
          <w:szCs w:val="22"/>
        </w:rPr>
        <w:t xml:space="preserve">, </w:t>
      </w:r>
      <w:r w:rsidRPr="00C52DB5">
        <w:rPr>
          <w:sz w:val="22"/>
          <w:szCs w:val="22"/>
        </w:rPr>
        <w:t>vartojamo nuo opų ir rėmens. Jeigu turite inkstų sutrikimų, gydytojas gali paskirti mažesnę dozę.</w:t>
      </w:r>
    </w:p>
    <w:p w14:paraId="58FCBC3A" w14:textId="77777777" w:rsidR="001F0D90" w:rsidRPr="00C52DB5" w:rsidRDefault="001F0D90" w:rsidP="001F0D90">
      <w:pPr>
        <w:autoSpaceDE w:val="0"/>
        <w:autoSpaceDN w:val="0"/>
        <w:adjustRightInd w:val="0"/>
        <w:ind w:left="567" w:right="95"/>
        <w:rPr>
          <w:sz w:val="22"/>
          <w:szCs w:val="22"/>
        </w:rPr>
      </w:pPr>
      <w:r w:rsidRPr="00C52DB5">
        <w:rPr>
          <w:sz w:val="22"/>
          <w:szCs w:val="22"/>
        </w:rPr>
        <w:t>Pasakykite savo gydytojui jeigu kas nors, kas išvardyta aukščiau, taikoma Jums.</w:t>
      </w:r>
    </w:p>
    <w:p w14:paraId="72CDE033" w14:textId="77777777" w:rsidR="001F0D90" w:rsidRPr="00C52DB5" w:rsidRDefault="001F0D90" w:rsidP="001F0D90">
      <w:pPr>
        <w:autoSpaceDE w:val="0"/>
        <w:autoSpaceDN w:val="0"/>
        <w:adjustRightInd w:val="0"/>
        <w:ind w:right="96"/>
        <w:rPr>
          <w:b/>
          <w:sz w:val="22"/>
          <w:szCs w:val="22"/>
        </w:rPr>
      </w:pPr>
    </w:p>
    <w:p w14:paraId="5F1EEA47" w14:textId="77777777" w:rsidR="001F0D90" w:rsidRPr="00C52DB5" w:rsidRDefault="001F0D90" w:rsidP="001F0D90">
      <w:pPr>
        <w:autoSpaceDE w:val="0"/>
        <w:autoSpaceDN w:val="0"/>
        <w:adjustRightInd w:val="0"/>
        <w:ind w:right="96"/>
        <w:rPr>
          <w:b/>
          <w:sz w:val="22"/>
          <w:szCs w:val="22"/>
        </w:rPr>
      </w:pPr>
      <w:r w:rsidRPr="00C52DB5">
        <w:rPr>
          <w:b/>
          <w:sz w:val="22"/>
          <w:szCs w:val="22"/>
        </w:rPr>
        <w:t>Tavanic tablečių ir toliau išvardytų vaistų negalima vartoti tuo pačiu metu, kadangi gali pakisti Tavanic tablečių poveikis.</w:t>
      </w:r>
    </w:p>
    <w:p w14:paraId="400E9968" w14:textId="77777777" w:rsidR="001F0D90" w:rsidRPr="00C52DB5" w:rsidRDefault="001F0D90" w:rsidP="001F0D90">
      <w:pPr>
        <w:numPr>
          <w:ilvl w:val="0"/>
          <w:numId w:val="40"/>
        </w:numPr>
        <w:autoSpaceDE w:val="0"/>
        <w:autoSpaceDN w:val="0"/>
        <w:adjustRightInd w:val="0"/>
        <w:ind w:right="95"/>
        <w:rPr>
          <w:sz w:val="22"/>
          <w:szCs w:val="22"/>
          <w:lang w:eastAsia="en-GB"/>
        </w:rPr>
      </w:pPr>
      <w:r w:rsidRPr="00C52DB5">
        <w:rPr>
          <w:sz w:val="22"/>
          <w:szCs w:val="22"/>
        </w:rPr>
        <w:t>Geležies tabletės</w:t>
      </w:r>
      <w:r w:rsidRPr="00C52DB5">
        <w:rPr>
          <w:bCs/>
          <w:sz w:val="22"/>
          <w:szCs w:val="22"/>
          <w:lang w:eastAsia="en-GB"/>
        </w:rPr>
        <w:t xml:space="preserve"> (nuo mažakraujystės), cinko papildai, antacidiniai vaistai, kuriuose yra magnio arba aliuminio (nuo padidėjusio rūgštingumo ar rėmens), </w:t>
      </w:r>
      <w:r w:rsidRPr="00C52DB5">
        <w:rPr>
          <w:sz w:val="22"/>
          <w:szCs w:val="22"/>
        </w:rPr>
        <w:t>didanozino ar sukralfato</w:t>
      </w:r>
      <w:r w:rsidRPr="00C52DB5">
        <w:rPr>
          <w:b/>
          <w:bCs/>
          <w:sz w:val="22"/>
          <w:szCs w:val="22"/>
          <w:lang w:eastAsia="en-GB"/>
        </w:rPr>
        <w:t xml:space="preserve"> </w:t>
      </w:r>
      <w:r w:rsidRPr="00C52DB5">
        <w:rPr>
          <w:sz w:val="22"/>
          <w:szCs w:val="22"/>
          <w:lang w:eastAsia="en-GB"/>
        </w:rPr>
        <w:t>(nuo skrandžio opų). Žr. 3 skyriaus poskyrį „Jei jau vartojate geležies tablečių, cinko papildų, antacidinių vaistų, didanozino ar sukralfato“ žemiau.</w:t>
      </w:r>
    </w:p>
    <w:p w14:paraId="0B200F0A" w14:textId="77777777" w:rsidR="001F0D90" w:rsidRPr="00C52DB5" w:rsidRDefault="001F0D90" w:rsidP="001F0D90">
      <w:pPr>
        <w:autoSpaceDE w:val="0"/>
        <w:autoSpaceDN w:val="0"/>
        <w:adjustRightInd w:val="0"/>
        <w:ind w:right="96"/>
        <w:rPr>
          <w:b/>
          <w:sz w:val="22"/>
          <w:szCs w:val="22"/>
        </w:rPr>
      </w:pPr>
    </w:p>
    <w:p w14:paraId="67EDA775" w14:textId="77777777" w:rsidR="001F0D90" w:rsidRPr="00C52DB5" w:rsidRDefault="001F0D90" w:rsidP="001F0D90">
      <w:pPr>
        <w:keepNext/>
        <w:autoSpaceDE w:val="0"/>
        <w:autoSpaceDN w:val="0"/>
        <w:adjustRightInd w:val="0"/>
        <w:ind w:right="96"/>
        <w:rPr>
          <w:b/>
          <w:sz w:val="22"/>
          <w:szCs w:val="22"/>
        </w:rPr>
      </w:pPr>
      <w:r w:rsidRPr="00C52DB5">
        <w:rPr>
          <w:b/>
          <w:sz w:val="22"/>
          <w:szCs w:val="22"/>
        </w:rPr>
        <w:t>Šlapimo tyrimas opiatams nustatyti</w:t>
      </w:r>
    </w:p>
    <w:p w14:paraId="233E0F85" w14:textId="77777777" w:rsidR="001F0D90" w:rsidRPr="00C52DB5" w:rsidRDefault="001F0D90" w:rsidP="001F0D90">
      <w:pPr>
        <w:keepNext/>
        <w:autoSpaceDE w:val="0"/>
        <w:autoSpaceDN w:val="0"/>
        <w:adjustRightInd w:val="0"/>
        <w:ind w:right="95"/>
        <w:rPr>
          <w:sz w:val="22"/>
          <w:szCs w:val="22"/>
        </w:rPr>
      </w:pPr>
      <w:r w:rsidRPr="00C52DB5">
        <w:rPr>
          <w:sz w:val="22"/>
          <w:szCs w:val="22"/>
        </w:rPr>
        <w:t>Žmonėms, kurie yra gydomi Tavanic, šlapimo tyrimo rezultatai opiatams (stipriai veikiantys vaistai nuo skausmo) gali būti tariamai teigiami. Jei gydytojas Jums nurodė atlikti šlapimo tyrimą, pasakykite jam, kad vartojate Tavanic.</w:t>
      </w:r>
    </w:p>
    <w:p w14:paraId="1EE616E4" w14:textId="77777777" w:rsidR="001F0D90" w:rsidRPr="00C52DB5" w:rsidRDefault="001F0D90" w:rsidP="001F0D90">
      <w:pPr>
        <w:rPr>
          <w:b/>
          <w:sz w:val="22"/>
          <w:szCs w:val="22"/>
        </w:rPr>
      </w:pPr>
    </w:p>
    <w:p w14:paraId="7C08FDCB" w14:textId="77777777" w:rsidR="001F0D90" w:rsidRPr="00C52DB5" w:rsidRDefault="001F0D90" w:rsidP="001F0D90">
      <w:pPr>
        <w:rPr>
          <w:b/>
          <w:sz w:val="22"/>
          <w:szCs w:val="22"/>
        </w:rPr>
      </w:pPr>
      <w:r w:rsidRPr="00C52DB5">
        <w:rPr>
          <w:b/>
          <w:sz w:val="22"/>
          <w:szCs w:val="22"/>
        </w:rPr>
        <w:t>Tuberkuliozės tyrimas</w:t>
      </w:r>
    </w:p>
    <w:p w14:paraId="7FFD5432" w14:textId="77777777" w:rsidR="001F0D90" w:rsidRPr="00C52DB5" w:rsidRDefault="001F0D90" w:rsidP="001F0D90">
      <w:pPr>
        <w:autoSpaceDE w:val="0"/>
        <w:autoSpaceDN w:val="0"/>
        <w:adjustRightInd w:val="0"/>
        <w:rPr>
          <w:sz w:val="22"/>
          <w:szCs w:val="22"/>
        </w:rPr>
      </w:pPr>
      <w:r w:rsidRPr="00C52DB5">
        <w:rPr>
          <w:sz w:val="22"/>
          <w:szCs w:val="22"/>
        </w:rPr>
        <w:t>Vartojant šio vaisto, tam tikrų laboratorinių tyrimų, kuriais ieškoma tuberkuliozę sukeliančių bakterijų, rezultatai gali būti tariamai neigiami.</w:t>
      </w:r>
    </w:p>
    <w:p w14:paraId="34940152" w14:textId="77777777" w:rsidR="001F0D90" w:rsidRPr="00C52DB5" w:rsidRDefault="001F0D90" w:rsidP="001F0D90">
      <w:pPr>
        <w:rPr>
          <w:sz w:val="22"/>
          <w:szCs w:val="22"/>
        </w:rPr>
      </w:pPr>
    </w:p>
    <w:p w14:paraId="2D0363B5" w14:textId="77777777" w:rsidR="001F0D90" w:rsidRPr="00C52DB5" w:rsidRDefault="001F0D90" w:rsidP="001F0D90">
      <w:pPr>
        <w:spacing w:line="220" w:lineRule="exact"/>
        <w:rPr>
          <w:b/>
          <w:bCs/>
          <w:sz w:val="22"/>
          <w:szCs w:val="22"/>
        </w:rPr>
      </w:pPr>
      <w:r w:rsidRPr="00C52DB5">
        <w:rPr>
          <w:b/>
          <w:bCs/>
          <w:sz w:val="22"/>
          <w:szCs w:val="22"/>
        </w:rPr>
        <w:t>Nėštumas ir žindymo laikotarpis</w:t>
      </w:r>
    </w:p>
    <w:p w14:paraId="7614E414" w14:textId="77777777" w:rsidR="001F0D90" w:rsidRPr="00C52DB5" w:rsidRDefault="001F0D90" w:rsidP="001F0D90">
      <w:pPr>
        <w:rPr>
          <w:sz w:val="22"/>
          <w:szCs w:val="22"/>
        </w:rPr>
      </w:pPr>
      <w:r w:rsidRPr="00C52DB5">
        <w:rPr>
          <w:sz w:val="22"/>
          <w:szCs w:val="22"/>
        </w:rPr>
        <w:t>Nevartokite šio vaisto, jeigu:</w:t>
      </w:r>
    </w:p>
    <w:p w14:paraId="1A7EBE7E" w14:textId="77777777" w:rsidR="001F0D90" w:rsidRPr="00C52DB5" w:rsidRDefault="001F0D90" w:rsidP="001F0D90">
      <w:pPr>
        <w:numPr>
          <w:ilvl w:val="0"/>
          <w:numId w:val="18"/>
        </w:numPr>
        <w:autoSpaceDE w:val="0"/>
        <w:autoSpaceDN w:val="0"/>
        <w:adjustRightInd w:val="0"/>
        <w:ind w:right="95"/>
        <w:rPr>
          <w:sz w:val="22"/>
          <w:szCs w:val="22"/>
        </w:rPr>
      </w:pPr>
      <w:r w:rsidRPr="00C52DB5">
        <w:rPr>
          <w:sz w:val="22"/>
          <w:szCs w:val="22"/>
        </w:rPr>
        <w:t>esate nėščia, galite pastoti arba manote, kad galite būti nėščia;</w:t>
      </w:r>
    </w:p>
    <w:p w14:paraId="0B5E988E" w14:textId="77777777" w:rsidR="001F0D90" w:rsidRPr="00C52DB5" w:rsidRDefault="001F0D90" w:rsidP="001F0D90">
      <w:pPr>
        <w:numPr>
          <w:ilvl w:val="0"/>
          <w:numId w:val="18"/>
        </w:numPr>
        <w:autoSpaceDE w:val="0"/>
        <w:autoSpaceDN w:val="0"/>
        <w:adjustRightInd w:val="0"/>
        <w:ind w:right="95"/>
        <w:rPr>
          <w:sz w:val="22"/>
          <w:szCs w:val="22"/>
        </w:rPr>
      </w:pPr>
      <w:r w:rsidRPr="00C52DB5">
        <w:rPr>
          <w:sz w:val="22"/>
          <w:szCs w:val="22"/>
        </w:rPr>
        <w:t>žindote ar planuojate žindyti.</w:t>
      </w:r>
    </w:p>
    <w:p w14:paraId="470F3C94" w14:textId="77777777" w:rsidR="001F0D90" w:rsidRPr="00C52DB5" w:rsidRDefault="001F0D90" w:rsidP="001F0D90">
      <w:pPr>
        <w:rPr>
          <w:sz w:val="22"/>
          <w:szCs w:val="22"/>
        </w:rPr>
      </w:pPr>
    </w:p>
    <w:p w14:paraId="2E93CE10" w14:textId="77777777" w:rsidR="001F0D90" w:rsidRPr="00C52DB5" w:rsidRDefault="001F0D90" w:rsidP="001F0D90">
      <w:pPr>
        <w:spacing w:line="220" w:lineRule="exact"/>
        <w:rPr>
          <w:b/>
          <w:bCs/>
          <w:sz w:val="22"/>
          <w:szCs w:val="22"/>
        </w:rPr>
      </w:pPr>
      <w:r w:rsidRPr="00C52DB5">
        <w:rPr>
          <w:b/>
          <w:bCs/>
          <w:sz w:val="22"/>
          <w:szCs w:val="22"/>
        </w:rPr>
        <w:t>Vairavimas ir mechanizmų valdymas</w:t>
      </w:r>
    </w:p>
    <w:p w14:paraId="7754FC8C" w14:textId="77777777" w:rsidR="001F0D90" w:rsidRPr="00C52DB5" w:rsidRDefault="001F0D90" w:rsidP="001F0D90">
      <w:pPr>
        <w:ind w:hanging="27"/>
        <w:rPr>
          <w:sz w:val="22"/>
          <w:szCs w:val="22"/>
        </w:rPr>
      </w:pPr>
      <w:r w:rsidRPr="00C52DB5">
        <w:rPr>
          <w:sz w:val="22"/>
          <w:szCs w:val="22"/>
        </w:rPr>
        <w:t>Po šio vaisto pavartojimo gali pasireikšti šalutinis poveikis, įskaitant svaigulį, mieguistumą, sukimosi pojūtį (galvos svaigimą) ir regos pokytį. Tam tikras šalutinis poveikis gali sutrikdyti Jūsų gebėjimą susikaupti ir greitai reaguoti. Tokiu atveju negalima vairuoti ar atlikinėti didelio susikaupimo reikalaujančių darbų.</w:t>
      </w:r>
    </w:p>
    <w:p w14:paraId="126984AB" w14:textId="5511D861" w:rsidR="001F0D90" w:rsidRPr="00C52DB5" w:rsidRDefault="001F0D90" w:rsidP="001F0D90">
      <w:pPr>
        <w:rPr>
          <w:sz w:val="22"/>
          <w:szCs w:val="22"/>
        </w:rPr>
      </w:pPr>
    </w:p>
    <w:p w14:paraId="67E2CDC5" w14:textId="3CDFA418" w:rsidR="004F607B" w:rsidRPr="00C52DB5" w:rsidRDefault="004F607B" w:rsidP="004F607B">
      <w:pPr>
        <w:rPr>
          <w:b/>
          <w:bCs/>
          <w:sz w:val="22"/>
          <w:szCs w:val="22"/>
        </w:rPr>
      </w:pPr>
      <w:r w:rsidRPr="00C52DB5">
        <w:rPr>
          <w:b/>
          <w:bCs/>
          <w:sz w:val="22"/>
          <w:szCs w:val="22"/>
        </w:rPr>
        <w:t>Tavanic sudėtyje yra natrio</w:t>
      </w:r>
    </w:p>
    <w:p w14:paraId="02FCE659" w14:textId="1D90D643" w:rsidR="004F607B" w:rsidRPr="00C52DB5" w:rsidRDefault="004F607B" w:rsidP="004F607B">
      <w:pPr>
        <w:rPr>
          <w:sz w:val="22"/>
          <w:szCs w:val="22"/>
        </w:rPr>
      </w:pPr>
      <w:r w:rsidRPr="00C52DB5">
        <w:rPr>
          <w:sz w:val="22"/>
          <w:szCs w:val="22"/>
        </w:rPr>
        <w:t xml:space="preserve">Šio vaisto </w:t>
      </w:r>
      <w:r w:rsidR="000C7EAC" w:rsidRPr="00C52DB5">
        <w:rPr>
          <w:sz w:val="22"/>
          <w:szCs w:val="22"/>
        </w:rPr>
        <w:t>plėvele</w:t>
      </w:r>
      <w:r w:rsidR="00656C6E" w:rsidRPr="00C52DB5">
        <w:rPr>
          <w:sz w:val="22"/>
          <w:szCs w:val="22"/>
        </w:rPr>
        <w:t xml:space="preserve"> dengtoje </w:t>
      </w:r>
      <w:r w:rsidRPr="00C52DB5">
        <w:rPr>
          <w:sz w:val="22"/>
          <w:szCs w:val="22"/>
        </w:rPr>
        <w:t>tabletėje yra mažiau kaip 1</w:t>
      </w:r>
      <w:r w:rsidR="00BC353C" w:rsidRPr="00C52DB5">
        <w:rPr>
          <w:sz w:val="22"/>
          <w:szCs w:val="22"/>
        </w:rPr>
        <w:t> </w:t>
      </w:r>
      <w:r w:rsidRPr="00C52DB5">
        <w:rPr>
          <w:sz w:val="22"/>
          <w:szCs w:val="22"/>
        </w:rPr>
        <w:t>mmol (23</w:t>
      </w:r>
      <w:r w:rsidR="00BC353C" w:rsidRPr="00C52DB5">
        <w:rPr>
          <w:sz w:val="22"/>
          <w:szCs w:val="22"/>
        </w:rPr>
        <w:t> </w:t>
      </w:r>
      <w:r w:rsidRPr="00C52DB5">
        <w:rPr>
          <w:sz w:val="22"/>
          <w:szCs w:val="22"/>
        </w:rPr>
        <w:t>mg) natrio, t.</w:t>
      </w:r>
      <w:r w:rsidR="00656C6E" w:rsidRPr="00C52DB5">
        <w:rPr>
          <w:sz w:val="22"/>
          <w:szCs w:val="22"/>
        </w:rPr>
        <w:t xml:space="preserve"> </w:t>
      </w:r>
      <w:r w:rsidRPr="00C52DB5">
        <w:rPr>
          <w:sz w:val="22"/>
          <w:szCs w:val="22"/>
        </w:rPr>
        <w:t>y. jis beveik neturi reikšmės.</w:t>
      </w:r>
    </w:p>
    <w:p w14:paraId="51250476" w14:textId="77777777" w:rsidR="004F607B" w:rsidRPr="00C52DB5" w:rsidRDefault="004F607B" w:rsidP="001F0D90">
      <w:pPr>
        <w:rPr>
          <w:sz w:val="22"/>
          <w:szCs w:val="22"/>
        </w:rPr>
      </w:pPr>
    </w:p>
    <w:p w14:paraId="751346B2" w14:textId="77777777" w:rsidR="001F0D90" w:rsidRPr="00C52DB5" w:rsidRDefault="001F0D90" w:rsidP="001F0D90">
      <w:pPr>
        <w:rPr>
          <w:sz w:val="22"/>
          <w:szCs w:val="22"/>
        </w:rPr>
      </w:pPr>
    </w:p>
    <w:p w14:paraId="7F8C0BCD" w14:textId="77777777" w:rsidR="001F0D90" w:rsidRPr="00C52DB5" w:rsidRDefault="001F0D90" w:rsidP="001F0D90">
      <w:pPr>
        <w:keepNext/>
        <w:tabs>
          <w:tab w:val="left" w:pos="567"/>
        </w:tabs>
        <w:ind w:left="567" w:hanging="567"/>
        <w:outlineLvl w:val="1"/>
        <w:rPr>
          <w:b/>
          <w:sz w:val="22"/>
          <w:szCs w:val="22"/>
        </w:rPr>
      </w:pPr>
      <w:r w:rsidRPr="00C52DB5">
        <w:rPr>
          <w:b/>
          <w:sz w:val="22"/>
          <w:szCs w:val="22"/>
        </w:rPr>
        <w:t>3.</w:t>
      </w:r>
      <w:r w:rsidRPr="00C52DB5">
        <w:rPr>
          <w:b/>
          <w:sz w:val="22"/>
          <w:szCs w:val="22"/>
        </w:rPr>
        <w:tab/>
        <w:t>Kaip vartoti Tavanic tabletes</w:t>
      </w:r>
    </w:p>
    <w:p w14:paraId="3AADC277" w14:textId="77777777" w:rsidR="001F0D90" w:rsidRPr="00C52DB5" w:rsidRDefault="001F0D90" w:rsidP="001F0D90">
      <w:pPr>
        <w:rPr>
          <w:sz w:val="22"/>
          <w:szCs w:val="22"/>
        </w:rPr>
      </w:pPr>
    </w:p>
    <w:p w14:paraId="370A26F9" w14:textId="77777777" w:rsidR="001F0D90" w:rsidRPr="00C52DB5" w:rsidRDefault="001F0D90" w:rsidP="001F0D90">
      <w:pPr>
        <w:rPr>
          <w:sz w:val="22"/>
          <w:szCs w:val="22"/>
        </w:rPr>
      </w:pPr>
      <w:r w:rsidRPr="00C52DB5">
        <w:rPr>
          <w:sz w:val="22"/>
          <w:szCs w:val="22"/>
        </w:rPr>
        <w:t>Visada vartokite šį vaistą tiksliai, kaip nurodė gydytojas. Jeigu abejojate, kreipkitės į gydytoją arba vaistininką.</w:t>
      </w:r>
    </w:p>
    <w:p w14:paraId="1B85ECD6" w14:textId="77777777" w:rsidR="001F0D90" w:rsidRPr="00C52DB5" w:rsidRDefault="001F0D90" w:rsidP="001F0D90">
      <w:pPr>
        <w:rPr>
          <w:sz w:val="22"/>
          <w:szCs w:val="22"/>
        </w:rPr>
      </w:pPr>
    </w:p>
    <w:p w14:paraId="7BDB8111" w14:textId="77777777" w:rsidR="001F0D90" w:rsidRPr="00C52DB5" w:rsidRDefault="001F0D90" w:rsidP="001F0D90">
      <w:pPr>
        <w:rPr>
          <w:b/>
          <w:sz w:val="22"/>
          <w:szCs w:val="22"/>
        </w:rPr>
      </w:pPr>
      <w:r w:rsidRPr="00C52DB5">
        <w:rPr>
          <w:b/>
          <w:sz w:val="22"/>
          <w:szCs w:val="22"/>
        </w:rPr>
        <w:t>Kaip vartojamas šis vaistas</w:t>
      </w:r>
    </w:p>
    <w:p w14:paraId="2EF35347" w14:textId="77777777" w:rsidR="001F0D90" w:rsidRPr="00C52DB5" w:rsidRDefault="001F0D90" w:rsidP="001F0D90">
      <w:pPr>
        <w:numPr>
          <w:ilvl w:val="0"/>
          <w:numId w:val="41"/>
        </w:numPr>
        <w:tabs>
          <w:tab w:val="left" w:pos="567"/>
        </w:tabs>
        <w:ind w:right="-2"/>
        <w:rPr>
          <w:sz w:val="22"/>
          <w:szCs w:val="22"/>
        </w:rPr>
      </w:pPr>
      <w:r w:rsidRPr="00C52DB5">
        <w:rPr>
          <w:sz w:val="22"/>
          <w:szCs w:val="22"/>
        </w:rPr>
        <w:t>Šis vaistas yra vartojamas per burną.</w:t>
      </w:r>
    </w:p>
    <w:p w14:paraId="47CE8610" w14:textId="77777777" w:rsidR="001F0D90" w:rsidRPr="00C52DB5" w:rsidRDefault="001F0D90" w:rsidP="001F0D90">
      <w:pPr>
        <w:numPr>
          <w:ilvl w:val="0"/>
          <w:numId w:val="41"/>
        </w:numPr>
        <w:tabs>
          <w:tab w:val="left" w:pos="567"/>
        </w:tabs>
        <w:ind w:right="-2"/>
        <w:rPr>
          <w:sz w:val="22"/>
          <w:szCs w:val="22"/>
        </w:rPr>
      </w:pPr>
      <w:r w:rsidRPr="00C52DB5">
        <w:rPr>
          <w:sz w:val="22"/>
          <w:szCs w:val="22"/>
        </w:rPr>
        <w:t>Tabletė nuryjama sveika, užgeriant vandeniu.</w:t>
      </w:r>
    </w:p>
    <w:p w14:paraId="58F9E14A" w14:textId="77777777" w:rsidR="001F0D90" w:rsidRPr="00C52DB5" w:rsidRDefault="001F0D90" w:rsidP="001F0D90">
      <w:pPr>
        <w:numPr>
          <w:ilvl w:val="0"/>
          <w:numId w:val="41"/>
        </w:numPr>
        <w:tabs>
          <w:tab w:val="left" w:pos="567"/>
        </w:tabs>
        <w:ind w:right="-2"/>
        <w:rPr>
          <w:sz w:val="22"/>
          <w:szCs w:val="22"/>
        </w:rPr>
      </w:pPr>
      <w:r w:rsidRPr="00C52DB5">
        <w:rPr>
          <w:sz w:val="22"/>
          <w:szCs w:val="22"/>
        </w:rPr>
        <w:t xml:space="preserve">Tabletę galima gerti valgant arba bet kuriuo metu tarp valgymų. </w:t>
      </w:r>
    </w:p>
    <w:p w14:paraId="0544A6AF" w14:textId="77777777" w:rsidR="001F0D90" w:rsidRPr="00C52DB5" w:rsidRDefault="001F0D90" w:rsidP="001F0D90">
      <w:pPr>
        <w:tabs>
          <w:tab w:val="center" w:pos="4153"/>
          <w:tab w:val="right" w:pos="8306"/>
        </w:tabs>
        <w:rPr>
          <w:b/>
          <w:sz w:val="22"/>
          <w:szCs w:val="22"/>
        </w:rPr>
      </w:pPr>
    </w:p>
    <w:p w14:paraId="35BB3009" w14:textId="77777777" w:rsidR="001F0D90" w:rsidRPr="00C52DB5" w:rsidRDefault="001F0D90" w:rsidP="001F0D90">
      <w:pPr>
        <w:keepNext/>
        <w:keepLines/>
        <w:autoSpaceDE w:val="0"/>
        <w:autoSpaceDN w:val="0"/>
        <w:adjustRightInd w:val="0"/>
        <w:ind w:right="96"/>
        <w:rPr>
          <w:b/>
          <w:bCs/>
          <w:sz w:val="22"/>
          <w:szCs w:val="22"/>
          <w:lang w:eastAsia="en-GB"/>
        </w:rPr>
      </w:pPr>
      <w:r w:rsidRPr="00C52DB5">
        <w:rPr>
          <w:b/>
          <w:sz w:val="22"/>
          <w:szCs w:val="22"/>
          <w:lang w:eastAsia="en-GB"/>
        </w:rPr>
        <w:t>Jei jau vartojate geležies tablečių, cinko papildų, antacidinių preparatų, didanozino ar sukralfato</w:t>
      </w:r>
      <w:r w:rsidRPr="00C52DB5">
        <w:rPr>
          <w:b/>
          <w:bCs/>
          <w:sz w:val="22"/>
          <w:szCs w:val="22"/>
          <w:lang w:eastAsia="en-GB"/>
        </w:rPr>
        <w:t xml:space="preserve"> </w:t>
      </w:r>
    </w:p>
    <w:p w14:paraId="692EA667" w14:textId="77777777" w:rsidR="001F0D90" w:rsidRPr="00C52DB5" w:rsidRDefault="001F0D90" w:rsidP="001F0D90">
      <w:pPr>
        <w:numPr>
          <w:ilvl w:val="0"/>
          <w:numId w:val="41"/>
        </w:numPr>
        <w:autoSpaceDE w:val="0"/>
        <w:autoSpaceDN w:val="0"/>
        <w:adjustRightInd w:val="0"/>
        <w:ind w:right="95"/>
        <w:rPr>
          <w:sz w:val="22"/>
          <w:szCs w:val="22"/>
          <w:lang w:eastAsia="en-GB"/>
        </w:rPr>
      </w:pPr>
      <w:r w:rsidRPr="00C52DB5">
        <w:rPr>
          <w:sz w:val="22"/>
          <w:szCs w:val="22"/>
          <w:lang w:eastAsia="en-GB"/>
        </w:rPr>
        <w:t>Šių vaistų nevartokite tuo pat metu, kaip ir Tavanic. Tarp šių vaistų ir Tavanic tablečių vartojimo turi praeiti mažiausiai 2 valandos.</w:t>
      </w:r>
    </w:p>
    <w:p w14:paraId="3DB2B527" w14:textId="77777777" w:rsidR="001F0D90" w:rsidRPr="00C52DB5" w:rsidRDefault="001F0D90" w:rsidP="001F0D90">
      <w:pPr>
        <w:rPr>
          <w:b/>
          <w:sz w:val="22"/>
          <w:szCs w:val="22"/>
        </w:rPr>
      </w:pPr>
    </w:p>
    <w:p w14:paraId="0BDC7D0D" w14:textId="77777777" w:rsidR="001F0D90" w:rsidRPr="00C52DB5" w:rsidRDefault="001F0D90" w:rsidP="001F0D90">
      <w:pPr>
        <w:keepNext/>
        <w:rPr>
          <w:b/>
          <w:sz w:val="22"/>
          <w:szCs w:val="22"/>
        </w:rPr>
      </w:pPr>
      <w:r w:rsidRPr="00C52DB5">
        <w:rPr>
          <w:b/>
          <w:sz w:val="22"/>
          <w:szCs w:val="22"/>
        </w:rPr>
        <w:t>Kiek vaisto vartoti</w:t>
      </w:r>
    </w:p>
    <w:p w14:paraId="24B61412" w14:textId="77777777" w:rsidR="001F0D90" w:rsidRPr="00C52DB5" w:rsidRDefault="001F0D90" w:rsidP="001F0D90">
      <w:pPr>
        <w:numPr>
          <w:ilvl w:val="0"/>
          <w:numId w:val="41"/>
        </w:numPr>
        <w:tabs>
          <w:tab w:val="left" w:pos="900"/>
        </w:tabs>
        <w:ind w:right="-2"/>
        <w:rPr>
          <w:sz w:val="22"/>
          <w:szCs w:val="22"/>
        </w:rPr>
      </w:pPr>
      <w:r w:rsidRPr="00C52DB5">
        <w:rPr>
          <w:sz w:val="22"/>
          <w:szCs w:val="22"/>
        </w:rPr>
        <w:t>Jūsų gydytojas nuspręs, kiek Tavanic tablečių turite vartoti.</w:t>
      </w:r>
    </w:p>
    <w:p w14:paraId="782CC0CA" w14:textId="77777777" w:rsidR="001F0D90" w:rsidRPr="00C52DB5" w:rsidRDefault="001F0D90" w:rsidP="001F0D90">
      <w:pPr>
        <w:numPr>
          <w:ilvl w:val="0"/>
          <w:numId w:val="41"/>
        </w:numPr>
        <w:tabs>
          <w:tab w:val="left" w:pos="900"/>
        </w:tabs>
        <w:ind w:right="-2"/>
        <w:rPr>
          <w:sz w:val="22"/>
          <w:szCs w:val="22"/>
        </w:rPr>
      </w:pPr>
      <w:r w:rsidRPr="00C52DB5">
        <w:rPr>
          <w:sz w:val="22"/>
          <w:szCs w:val="22"/>
        </w:rPr>
        <w:t>Dozė priklauso nuo infekcijos pobūdžio ir pažeistos organizmo vietos.</w:t>
      </w:r>
    </w:p>
    <w:p w14:paraId="67ED05CF" w14:textId="77777777" w:rsidR="001F0D90" w:rsidRPr="00C52DB5" w:rsidRDefault="001F0D90" w:rsidP="001F0D90">
      <w:pPr>
        <w:numPr>
          <w:ilvl w:val="0"/>
          <w:numId w:val="41"/>
        </w:numPr>
        <w:tabs>
          <w:tab w:val="left" w:pos="900"/>
        </w:tabs>
        <w:ind w:right="-2"/>
        <w:rPr>
          <w:sz w:val="22"/>
          <w:szCs w:val="22"/>
        </w:rPr>
      </w:pPr>
      <w:r w:rsidRPr="00C52DB5">
        <w:rPr>
          <w:sz w:val="22"/>
          <w:szCs w:val="22"/>
        </w:rPr>
        <w:t>Gydymo trukmė priklauso nuo infekcinės ligos sunkumo.</w:t>
      </w:r>
    </w:p>
    <w:p w14:paraId="0B04BCEE" w14:textId="77777777" w:rsidR="001F0D90" w:rsidRPr="00C52DB5" w:rsidRDefault="001F0D90" w:rsidP="001F0D90">
      <w:pPr>
        <w:keepNext/>
        <w:numPr>
          <w:ilvl w:val="1"/>
          <w:numId w:val="41"/>
        </w:numPr>
        <w:tabs>
          <w:tab w:val="left" w:pos="540"/>
        </w:tabs>
        <w:ind w:left="540" w:right="-2" w:hanging="540"/>
        <w:rPr>
          <w:sz w:val="22"/>
          <w:szCs w:val="22"/>
        </w:rPr>
      </w:pPr>
      <w:r w:rsidRPr="00C52DB5">
        <w:rPr>
          <w:sz w:val="22"/>
          <w:szCs w:val="22"/>
        </w:rPr>
        <w:t>Jei manote, kad vaistas veikia per silpnai ar per stipriai, nekeiskite dozės pats ir kreipkitės į gydytoją.</w:t>
      </w:r>
    </w:p>
    <w:p w14:paraId="4FD0AB0F" w14:textId="77777777" w:rsidR="001F0D90" w:rsidRPr="00C52DB5" w:rsidRDefault="001F0D90" w:rsidP="001F0D90">
      <w:pPr>
        <w:tabs>
          <w:tab w:val="left" w:pos="357"/>
        </w:tabs>
        <w:ind w:left="360"/>
        <w:rPr>
          <w:b/>
          <w:sz w:val="22"/>
          <w:szCs w:val="22"/>
        </w:rPr>
      </w:pPr>
    </w:p>
    <w:p w14:paraId="133F4BEC" w14:textId="77777777" w:rsidR="001F0D90" w:rsidRPr="00C52DB5" w:rsidRDefault="001F0D90" w:rsidP="00EA18EE">
      <w:pPr>
        <w:tabs>
          <w:tab w:val="left" w:pos="357"/>
        </w:tabs>
        <w:ind w:left="360" w:hanging="360"/>
        <w:rPr>
          <w:sz w:val="22"/>
          <w:szCs w:val="22"/>
        </w:rPr>
      </w:pPr>
      <w:r w:rsidRPr="00C52DB5">
        <w:rPr>
          <w:b/>
          <w:sz w:val="22"/>
          <w:szCs w:val="22"/>
        </w:rPr>
        <w:t>Suaugę ir senyvi žmonės</w:t>
      </w:r>
    </w:p>
    <w:p w14:paraId="7E505EAB" w14:textId="77777777" w:rsidR="001F0D90" w:rsidRPr="00C52DB5" w:rsidRDefault="001F0D90" w:rsidP="00EA18EE">
      <w:pPr>
        <w:autoSpaceDE w:val="0"/>
        <w:autoSpaceDN w:val="0"/>
        <w:adjustRightInd w:val="0"/>
        <w:ind w:left="567"/>
        <w:jc w:val="both"/>
        <w:rPr>
          <w:sz w:val="22"/>
          <w:szCs w:val="22"/>
          <w:lang w:eastAsia="en-GB"/>
        </w:rPr>
      </w:pPr>
      <w:r w:rsidRPr="00C52DB5">
        <w:rPr>
          <w:b/>
          <w:sz w:val="22"/>
          <w:szCs w:val="22"/>
          <w:lang w:eastAsia="en-GB"/>
        </w:rPr>
        <w:t>Ančių (sinusų) infekcinė liga</w:t>
      </w:r>
    </w:p>
    <w:p w14:paraId="6C4CC054" w14:textId="77777777" w:rsidR="001F0D90" w:rsidRPr="00C52DB5" w:rsidRDefault="001F0D90" w:rsidP="001F0D90">
      <w:pPr>
        <w:numPr>
          <w:ilvl w:val="0"/>
          <w:numId w:val="41"/>
        </w:numPr>
        <w:tabs>
          <w:tab w:val="left" w:pos="-720"/>
        </w:tabs>
        <w:suppressAutoHyphens/>
        <w:rPr>
          <w:sz w:val="22"/>
          <w:szCs w:val="22"/>
          <w:lang w:eastAsia="en-GB"/>
        </w:rPr>
      </w:pPr>
      <w:r w:rsidRPr="00C52DB5">
        <w:rPr>
          <w:sz w:val="22"/>
          <w:szCs w:val="22"/>
          <w:lang w:eastAsia="en-GB"/>
        </w:rPr>
        <w:t>Dvi Tavanic 250 mg tabletės kartą per dieną, arba</w:t>
      </w:r>
    </w:p>
    <w:p w14:paraId="577B3A3E" w14:textId="77777777" w:rsidR="001F0D90" w:rsidRPr="00C52DB5" w:rsidRDefault="001F0D90" w:rsidP="001F0D90">
      <w:pPr>
        <w:numPr>
          <w:ilvl w:val="0"/>
          <w:numId w:val="41"/>
        </w:numPr>
        <w:tabs>
          <w:tab w:val="left" w:pos="-720"/>
        </w:tabs>
        <w:suppressAutoHyphens/>
        <w:rPr>
          <w:sz w:val="22"/>
          <w:szCs w:val="22"/>
          <w:lang w:eastAsia="en-GB"/>
        </w:rPr>
      </w:pPr>
      <w:r w:rsidRPr="00C52DB5">
        <w:rPr>
          <w:sz w:val="22"/>
          <w:szCs w:val="22"/>
          <w:lang w:eastAsia="en-GB"/>
        </w:rPr>
        <w:t>viena Tavanic 500 mg tabletė kartą per dieną.</w:t>
      </w:r>
    </w:p>
    <w:p w14:paraId="2D7653BC" w14:textId="77777777" w:rsidR="001F0D90" w:rsidRPr="00C52DB5" w:rsidRDefault="001F0D90" w:rsidP="00EA18EE">
      <w:pPr>
        <w:autoSpaceDE w:val="0"/>
        <w:autoSpaceDN w:val="0"/>
        <w:adjustRightInd w:val="0"/>
        <w:ind w:left="567"/>
        <w:jc w:val="both"/>
        <w:rPr>
          <w:b/>
          <w:sz w:val="22"/>
          <w:szCs w:val="22"/>
          <w:lang w:eastAsia="en-GB"/>
        </w:rPr>
      </w:pPr>
      <w:r w:rsidRPr="00C52DB5">
        <w:rPr>
          <w:b/>
          <w:sz w:val="22"/>
          <w:szCs w:val="22"/>
          <w:lang w:eastAsia="en-GB"/>
        </w:rPr>
        <w:t>Plaučių infekcinė liga žmonėms, kuriems yra ilgalaikių kvėpavimo sutrikimų</w:t>
      </w:r>
    </w:p>
    <w:p w14:paraId="2F772CC3" w14:textId="77777777" w:rsidR="001F0D90" w:rsidRPr="00C52DB5" w:rsidRDefault="001F0D90" w:rsidP="001F0D90">
      <w:pPr>
        <w:numPr>
          <w:ilvl w:val="0"/>
          <w:numId w:val="41"/>
        </w:numPr>
        <w:tabs>
          <w:tab w:val="left" w:pos="-720"/>
        </w:tabs>
        <w:suppressAutoHyphens/>
        <w:rPr>
          <w:sz w:val="22"/>
          <w:szCs w:val="22"/>
          <w:lang w:eastAsia="en-GB"/>
        </w:rPr>
      </w:pPr>
      <w:r w:rsidRPr="00C52DB5">
        <w:rPr>
          <w:sz w:val="22"/>
          <w:szCs w:val="22"/>
          <w:lang w:eastAsia="en-GB"/>
        </w:rPr>
        <w:t>Dvi Tavanic 250 mg tabletės kartą per dieną, arba</w:t>
      </w:r>
    </w:p>
    <w:p w14:paraId="09FD0A09" w14:textId="77777777" w:rsidR="001F0D90" w:rsidRPr="00C52DB5" w:rsidRDefault="001F0D90" w:rsidP="001F0D90">
      <w:pPr>
        <w:numPr>
          <w:ilvl w:val="0"/>
          <w:numId w:val="41"/>
        </w:numPr>
        <w:tabs>
          <w:tab w:val="left" w:pos="-720"/>
        </w:tabs>
        <w:suppressAutoHyphens/>
        <w:rPr>
          <w:sz w:val="22"/>
          <w:szCs w:val="22"/>
          <w:lang w:eastAsia="en-GB"/>
        </w:rPr>
      </w:pPr>
      <w:r w:rsidRPr="00C52DB5">
        <w:rPr>
          <w:sz w:val="22"/>
          <w:szCs w:val="22"/>
          <w:lang w:eastAsia="en-GB"/>
        </w:rPr>
        <w:t>viena Tavanic 500 mg tabletė kartą per dieną.</w:t>
      </w:r>
    </w:p>
    <w:p w14:paraId="4B76C2E7" w14:textId="77777777" w:rsidR="001F0D90" w:rsidRPr="00C52DB5" w:rsidRDefault="001F0D90" w:rsidP="00EA18EE">
      <w:pPr>
        <w:autoSpaceDE w:val="0"/>
        <w:autoSpaceDN w:val="0"/>
        <w:adjustRightInd w:val="0"/>
        <w:ind w:left="567"/>
        <w:jc w:val="both"/>
        <w:rPr>
          <w:b/>
          <w:sz w:val="22"/>
          <w:szCs w:val="22"/>
          <w:lang w:eastAsia="en-GB"/>
        </w:rPr>
      </w:pPr>
      <w:r w:rsidRPr="00C52DB5">
        <w:rPr>
          <w:b/>
          <w:sz w:val="22"/>
          <w:szCs w:val="22"/>
          <w:lang w:eastAsia="en-GB"/>
        </w:rPr>
        <w:t>Plaučių uždegimas</w:t>
      </w:r>
    </w:p>
    <w:p w14:paraId="261FE446" w14:textId="77777777" w:rsidR="001F0D90" w:rsidRPr="00C52DB5" w:rsidRDefault="001F0D90" w:rsidP="001F0D90">
      <w:pPr>
        <w:numPr>
          <w:ilvl w:val="0"/>
          <w:numId w:val="41"/>
        </w:numPr>
        <w:tabs>
          <w:tab w:val="left" w:pos="-720"/>
        </w:tabs>
        <w:suppressAutoHyphens/>
        <w:rPr>
          <w:sz w:val="22"/>
          <w:szCs w:val="22"/>
          <w:lang w:eastAsia="en-GB"/>
        </w:rPr>
      </w:pPr>
      <w:r w:rsidRPr="00C52DB5">
        <w:rPr>
          <w:sz w:val="22"/>
          <w:szCs w:val="22"/>
          <w:lang w:eastAsia="en-GB"/>
        </w:rPr>
        <w:t>Dvi Tavanic 250 mg tabletės kartą arba du kartus per dieną, arba</w:t>
      </w:r>
    </w:p>
    <w:p w14:paraId="3085086E" w14:textId="77777777" w:rsidR="001F0D90" w:rsidRPr="00C52DB5" w:rsidRDefault="001F0D90" w:rsidP="001F0D90">
      <w:pPr>
        <w:numPr>
          <w:ilvl w:val="0"/>
          <w:numId w:val="41"/>
        </w:numPr>
        <w:tabs>
          <w:tab w:val="left" w:pos="-720"/>
        </w:tabs>
        <w:suppressAutoHyphens/>
        <w:rPr>
          <w:sz w:val="22"/>
          <w:szCs w:val="22"/>
          <w:lang w:eastAsia="en-GB"/>
        </w:rPr>
      </w:pPr>
      <w:r w:rsidRPr="00C52DB5">
        <w:rPr>
          <w:sz w:val="22"/>
          <w:szCs w:val="22"/>
          <w:lang w:eastAsia="en-GB"/>
        </w:rPr>
        <w:t>viena Tavanic 500 mg tabletė kartą arba du kartus per dieną.</w:t>
      </w:r>
    </w:p>
    <w:p w14:paraId="7AA123DF" w14:textId="77777777" w:rsidR="001F0D90" w:rsidRPr="00C52DB5" w:rsidRDefault="001F0D90" w:rsidP="00EA18EE">
      <w:pPr>
        <w:autoSpaceDE w:val="0"/>
        <w:autoSpaceDN w:val="0"/>
        <w:adjustRightInd w:val="0"/>
        <w:ind w:left="567"/>
        <w:jc w:val="both"/>
        <w:rPr>
          <w:b/>
          <w:sz w:val="22"/>
          <w:szCs w:val="22"/>
          <w:lang w:eastAsia="en-GB"/>
        </w:rPr>
      </w:pPr>
      <w:r w:rsidRPr="00C52DB5">
        <w:rPr>
          <w:b/>
          <w:sz w:val="22"/>
          <w:szCs w:val="22"/>
          <w:lang w:eastAsia="en-GB"/>
        </w:rPr>
        <w:t>Šlapimo organų, įskaitant inkstus ir šlapimo pūslę, infekcinė liga</w:t>
      </w:r>
    </w:p>
    <w:p w14:paraId="12EA1FE5" w14:textId="77777777" w:rsidR="001F0D90" w:rsidRPr="00C52DB5" w:rsidRDefault="001F0D90" w:rsidP="001F0D90">
      <w:pPr>
        <w:numPr>
          <w:ilvl w:val="0"/>
          <w:numId w:val="41"/>
        </w:numPr>
        <w:tabs>
          <w:tab w:val="left" w:pos="-720"/>
        </w:tabs>
        <w:suppressAutoHyphens/>
        <w:rPr>
          <w:sz w:val="22"/>
          <w:szCs w:val="22"/>
          <w:lang w:eastAsia="en-GB"/>
        </w:rPr>
      </w:pPr>
      <w:r w:rsidRPr="00C52DB5">
        <w:rPr>
          <w:sz w:val="22"/>
          <w:szCs w:val="22"/>
          <w:lang w:eastAsia="en-GB"/>
        </w:rPr>
        <w:t>Viena arba dvi Tavanic 250 mg tabletės kartą per dieną, arba</w:t>
      </w:r>
    </w:p>
    <w:p w14:paraId="3AD64DA9" w14:textId="587883D5" w:rsidR="001F0D90" w:rsidRPr="00C52DB5" w:rsidRDefault="00B5017C" w:rsidP="001F0D90">
      <w:pPr>
        <w:numPr>
          <w:ilvl w:val="0"/>
          <w:numId w:val="41"/>
        </w:numPr>
        <w:tabs>
          <w:tab w:val="left" w:pos="-720"/>
        </w:tabs>
        <w:suppressAutoHyphens/>
        <w:rPr>
          <w:sz w:val="22"/>
          <w:szCs w:val="22"/>
          <w:lang w:eastAsia="en-GB"/>
        </w:rPr>
      </w:pPr>
      <w:r w:rsidRPr="00C52DB5">
        <w:rPr>
          <w:sz w:val="22"/>
          <w:szCs w:val="22"/>
          <w:lang w:eastAsia="en-GB"/>
        </w:rPr>
        <w:t>p</w:t>
      </w:r>
      <w:r w:rsidR="001F0D90" w:rsidRPr="00C52DB5">
        <w:rPr>
          <w:sz w:val="22"/>
          <w:szCs w:val="22"/>
          <w:lang w:eastAsia="en-GB"/>
        </w:rPr>
        <w:t>usė Tavanic 500 mg tabletės arba viena Tavanic 500 mg tabletė kartą per dieną.</w:t>
      </w:r>
    </w:p>
    <w:p w14:paraId="4A6E3272" w14:textId="77777777" w:rsidR="001F0D90" w:rsidRPr="00C52DB5" w:rsidRDefault="001F0D90" w:rsidP="00EA18EE">
      <w:pPr>
        <w:autoSpaceDE w:val="0"/>
        <w:autoSpaceDN w:val="0"/>
        <w:adjustRightInd w:val="0"/>
        <w:ind w:left="567"/>
        <w:jc w:val="both"/>
        <w:rPr>
          <w:b/>
          <w:sz w:val="22"/>
          <w:szCs w:val="22"/>
          <w:lang w:eastAsia="en-GB"/>
        </w:rPr>
      </w:pPr>
      <w:r w:rsidRPr="00C52DB5">
        <w:rPr>
          <w:b/>
          <w:sz w:val="22"/>
          <w:szCs w:val="22"/>
          <w:lang w:eastAsia="en-GB"/>
        </w:rPr>
        <w:t>Prostatos infekcinė liga</w:t>
      </w:r>
    </w:p>
    <w:p w14:paraId="00922865" w14:textId="77777777" w:rsidR="001F0D90" w:rsidRPr="00C52DB5" w:rsidRDefault="001F0D90" w:rsidP="001F0D90">
      <w:pPr>
        <w:numPr>
          <w:ilvl w:val="0"/>
          <w:numId w:val="41"/>
        </w:numPr>
        <w:tabs>
          <w:tab w:val="left" w:pos="-720"/>
        </w:tabs>
        <w:suppressAutoHyphens/>
        <w:rPr>
          <w:sz w:val="22"/>
          <w:szCs w:val="22"/>
          <w:lang w:eastAsia="en-GB"/>
        </w:rPr>
      </w:pPr>
      <w:r w:rsidRPr="00C52DB5">
        <w:rPr>
          <w:sz w:val="22"/>
          <w:szCs w:val="22"/>
          <w:lang w:eastAsia="en-GB"/>
        </w:rPr>
        <w:t>Dvi Tavanic 250 mg tabletės kartą per dieną, arba</w:t>
      </w:r>
    </w:p>
    <w:p w14:paraId="02244A2A" w14:textId="77777777" w:rsidR="001F0D90" w:rsidRPr="00C52DB5" w:rsidRDefault="001F0D90" w:rsidP="001F0D90">
      <w:pPr>
        <w:numPr>
          <w:ilvl w:val="0"/>
          <w:numId w:val="41"/>
        </w:numPr>
        <w:tabs>
          <w:tab w:val="left" w:pos="-720"/>
        </w:tabs>
        <w:suppressAutoHyphens/>
        <w:rPr>
          <w:sz w:val="22"/>
          <w:szCs w:val="22"/>
          <w:lang w:eastAsia="en-GB"/>
        </w:rPr>
      </w:pPr>
      <w:r w:rsidRPr="00C52DB5">
        <w:rPr>
          <w:sz w:val="22"/>
          <w:szCs w:val="22"/>
          <w:lang w:eastAsia="en-GB"/>
        </w:rPr>
        <w:t>viena Tavanic 500 mg tabletė kartą per dieną.</w:t>
      </w:r>
    </w:p>
    <w:p w14:paraId="453DEBD3" w14:textId="77777777" w:rsidR="001F0D90" w:rsidRPr="00C52DB5" w:rsidRDefault="001F0D90" w:rsidP="00EA18EE">
      <w:pPr>
        <w:autoSpaceDE w:val="0"/>
        <w:autoSpaceDN w:val="0"/>
        <w:adjustRightInd w:val="0"/>
        <w:ind w:left="567"/>
        <w:jc w:val="both"/>
        <w:rPr>
          <w:b/>
          <w:sz w:val="22"/>
          <w:szCs w:val="22"/>
          <w:lang w:eastAsia="en-GB"/>
        </w:rPr>
      </w:pPr>
      <w:r w:rsidRPr="00C52DB5">
        <w:rPr>
          <w:b/>
          <w:sz w:val="22"/>
          <w:szCs w:val="22"/>
          <w:lang w:eastAsia="en-GB"/>
        </w:rPr>
        <w:t>Odos ar poodinio audinio, įskaitant raumenis, infekcinė liga</w:t>
      </w:r>
    </w:p>
    <w:p w14:paraId="738CD653" w14:textId="77777777" w:rsidR="001F0D90" w:rsidRPr="00C52DB5" w:rsidRDefault="001F0D90" w:rsidP="001F0D90">
      <w:pPr>
        <w:numPr>
          <w:ilvl w:val="0"/>
          <w:numId w:val="41"/>
        </w:numPr>
        <w:tabs>
          <w:tab w:val="left" w:pos="-720"/>
        </w:tabs>
        <w:suppressAutoHyphens/>
        <w:rPr>
          <w:sz w:val="22"/>
          <w:szCs w:val="22"/>
          <w:lang w:eastAsia="en-GB"/>
        </w:rPr>
      </w:pPr>
      <w:r w:rsidRPr="00C52DB5">
        <w:rPr>
          <w:sz w:val="22"/>
          <w:szCs w:val="22"/>
          <w:lang w:eastAsia="en-GB"/>
        </w:rPr>
        <w:t>Dvi Tavanic 250 mg tabletės kartą arba du kartus per dieną, arba</w:t>
      </w:r>
    </w:p>
    <w:p w14:paraId="7D07297B" w14:textId="77777777" w:rsidR="001F0D90" w:rsidRPr="00C52DB5" w:rsidRDefault="001F0D90" w:rsidP="001F0D90">
      <w:pPr>
        <w:numPr>
          <w:ilvl w:val="0"/>
          <w:numId w:val="41"/>
        </w:numPr>
        <w:tabs>
          <w:tab w:val="left" w:pos="-720"/>
        </w:tabs>
        <w:suppressAutoHyphens/>
        <w:rPr>
          <w:sz w:val="22"/>
          <w:szCs w:val="22"/>
          <w:lang w:eastAsia="en-GB"/>
        </w:rPr>
      </w:pPr>
      <w:r w:rsidRPr="00C52DB5">
        <w:rPr>
          <w:sz w:val="22"/>
          <w:szCs w:val="22"/>
          <w:lang w:eastAsia="en-GB"/>
        </w:rPr>
        <w:t>viena Tavanic 500 mg tabletė kartą arba du kartus per dieną.</w:t>
      </w:r>
    </w:p>
    <w:p w14:paraId="16CF534A" w14:textId="77777777" w:rsidR="001F0D90" w:rsidRPr="00C52DB5" w:rsidRDefault="001F0D90" w:rsidP="00EA18EE">
      <w:pPr>
        <w:autoSpaceDE w:val="0"/>
        <w:autoSpaceDN w:val="0"/>
        <w:adjustRightInd w:val="0"/>
        <w:ind w:left="357" w:hanging="357"/>
        <w:rPr>
          <w:b/>
          <w:sz w:val="22"/>
          <w:szCs w:val="22"/>
        </w:rPr>
      </w:pPr>
    </w:p>
    <w:p w14:paraId="2ABAFE3F" w14:textId="77777777" w:rsidR="001F0D90" w:rsidRPr="00C52DB5" w:rsidRDefault="001F0D90" w:rsidP="00EA18EE">
      <w:pPr>
        <w:keepNext/>
        <w:autoSpaceDE w:val="0"/>
        <w:autoSpaceDN w:val="0"/>
        <w:adjustRightInd w:val="0"/>
        <w:ind w:left="357" w:hanging="357"/>
        <w:rPr>
          <w:b/>
          <w:sz w:val="22"/>
          <w:szCs w:val="22"/>
        </w:rPr>
      </w:pPr>
      <w:r w:rsidRPr="00C52DB5">
        <w:rPr>
          <w:b/>
          <w:sz w:val="22"/>
          <w:szCs w:val="22"/>
        </w:rPr>
        <w:t>Suaugę ir senyvi žmonės, kurių inkstų veikla sutrikusi</w:t>
      </w:r>
    </w:p>
    <w:p w14:paraId="62B891D9" w14:textId="77777777" w:rsidR="001F0D90" w:rsidRPr="00C52DB5" w:rsidRDefault="001F0D90" w:rsidP="00EA18EE">
      <w:pPr>
        <w:keepNext/>
        <w:autoSpaceDE w:val="0"/>
        <w:autoSpaceDN w:val="0"/>
        <w:adjustRightInd w:val="0"/>
        <w:ind w:left="360" w:hanging="357"/>
        <w:rPr>
          <w:sz w:val="22"/>
          <w:szCs w:val="22"/>
        </w:rPr>
      </w:pPr>
      <w:r w:rsidRPr="00C52DB5">
        <w:rPr>
          <w:sz w:val="22"/>
          <w:szCs w:val="22"/>
        </w:rPr>
        <w:t>Gydytojas gali skirti mažesnę dozę.</w:t>
      </w:r>
    </w:p>
    <w:p w14:paraId="5DC01F4D" w14:textId="77777777" w:rsidR="001F0D90" w:rsidRPr="00C52DB5" w:rsidRDefault="001F0D90" w:rsidP="00EA18EE">
      <w:pPr>
        <w:autoSpaceDE w:val="0"/>
        <w:autoSpaceDN w:val="0"/>
        <w:adjustRightInd w:val="0"/>
        <w:ind w:left="357" w:hanging="357"/>
        <w:rPr>
          <w:b/>
          <w:sz w:val="22"/>
          <w:szCs w:val="22"/>
        </w:rPr>
      </w:pPr>
    </w:p>
    <w:p w14:paraId="2E7DB546" w14:textId="77777777" w:rsidR="001F0D90" w:rsidRPr="00C52DB5" w:rsidRDefault="001F0D90" w:rsidP="00EA18EE">
      <w:pPr>
        <w:autoSpaceDE w:val="0"/>
        <w:autoSpaceDN w:val="0"/>
        <w:adjustRightInd w:val="0"/>
        <w:ind w:left="357" w:hanging="357"/>
        <w:rPr>
          <w:b/>
          <w:sz w:val="22"/>
          <w:szCs w:val="22"/>
        </w:rPr>
      </w:pPr>
      <w:r w:rsidRPr="00C52DB5">
        <w:rPr>
          <w:b/>
          <w:sz w:val="22"/>
          <w:szCs w:val="22"/>
        </w:rPr>
        <w:t>Vartojimas vaikams ir paaugliams</w:t>
      </w:r>
    </w:p>
    <w:p w14:paraId="27A01247" w14:textId="747B2293" w:rsidR="001F0D90" w:rsidRPr="00C52DB5" w:rsidRDefault="001F0D90" w:rsidP="00EA18EE">
      <w:pPr>
        <w:autoSpaceDE w:val="0"/>
        <w:autoSpaceDN w:val="0"/>
        <w:adjustRightInd w:val="0"/>
        <w:ind w:left="360" w:hanging="357"/>
        <w:rPr>
          <w:sz w:val="22"/>
          <w:szCs w:val="22"/>
        </w:rPr>
      </w:pPr>
      <w:r w:rsidRPr="00C52DB5">
        <w:rPr>
          <w:sz w:val="22"/>
          <w:szCs w:val="22"/>
        </w:rPr>
        <w:t xml:space="preserve">Šio vaisto vaikams ir paaugliams vartoti </w:t>
      </w:r>
      <w:r w:rsidR="00675CC3">
        <w:rPr>
          <w:sz w:val="22"/>
          <w:szCs w:val="22"/>
        </w:rPr>
        <w:t>draudžiama</w:t>
      </w:r>
      <w:r w:rsidRPr="00C52DB5">
        <w:rPr>
          <w:sz w:val="22"/>
          <w:szCs w:val="22"/>
        </w:rPr>
        <w:t>.</w:t>
      </w:r>
    </w:p>
    <w:p w14:paraId="42E9EB16" w14:textId="77777777" w:rsidR="001F0D90" w:rsidRPr="00C52DB5" w:rsidRDefault="001F0D90" w:rsidP="001F0D90">
      <w:pPr>
        <w:rPr>
          <w:sz w:val="22"/>
          <w:szCs w:val="22"/>
        </w:rPr>
      </w:pPr>
    </w:p>
    <w:p w14:paraId="22EC74CC" w14:textId="77777777" w:rsidR="001F0D90" w:rsidRPr="00C52DB5" w:rsidRDefault="001F0D90" w:rsidP="001F0D90">
      <w:pPr>
        <w:rPr>
          <w:b/>
          <w:sz w:val="22"/>
          <w:szCs w:val="22"/>
        </w:rPr>
      </w:pPr>
      <w:r w:rsidRPr="00C52DB5">
        <w:rPr>
          <w:b/>
          <w:sz w:val="22"/>
          <w:szCs w:val="22"/>
        </w:rPr>
        <w:t>Odos apsauga nuo saulės šviesos</w:t>
      </w:r>
    </w:p>
    <w:p w14:paraId="64498CB9" w14:textId="77777777" w:rsidR="001F0D90" w:rsidRPr="00C52DB5" w:rsidRDefault="001F0D90" w:rsidP="001F0D90">
      <w:pPr>
        <w:rPr>
          <w:sz w:val="22"/>
          <w:szCs w:val="22"/>
        </w:rPr>
      </w:pPr>
      <w:r w:rsidRPr="00C52DB5">
        <w:rPr>
          <w:sz w:val="22"/>
          <w:szCs w:val="22"/>
        </w:rPr>
        <w:t>Saugokitės nuo tiesioginės saulės šviesos šio vaisto vartojimo laikotarpiu bei 2 dienas po jo vartojimo nutraukimo, kadangi oda gali tapti daug jautresnė saulei. Jei nesilaikysite toliau išvardytų atsargumo priemonių, oda gali nudegti, pradėti dilgčioti arba gali atsirasti didelių pūslių.</w:t>
      </w:r>
    </w:p>
    <w:p w14:paraId="74A89482" w14:textId="77777777" w:rsidR="001F0D90" w:rsidRPr="00C52DB5" w:rsidRDefault="001F0D90" w:rsidP="001F0D90">
      <w:pPr>
        <w:numPr>
          <w:ilvl w:val="0"/>
          <w:numId w:val="46"/>
        </w:numPr>
        <w:tabs>
          <w:tab w:val="left" w:pos="567"/>
        </w:tabs>
        <w:ind w:left="567" w:hanging="567"/>
        <w:rPr>
          <w:sz w:val="22"/>
          <w:szCs w:val="22"/>
        </w:rPr>
      </w:pPr>
      <w:r w:rsidRPr="00C52DB5">
        <w:rPr>
          <w:sz w:val="22"/>
          <w:szCs w:val="22"/>
        </w:rPr>
        <w:t>Vartokite kremą, su dideliu apsaugos nuo saulės veiksnio skaitmeniu.</w:t>
      </w:r>
    </w:p>
    <w:p w14:paraId="0256305F" w14:textId="77777777" w:rsidR="001F0D90" w:rsidRPr="00C52DB5" w:rsidRDefault="001F0D90" w:rsidP="001F0D90">
      <w:pPr>
        <w:numPr>
          <w:ilvl w:val="0"/>
          <w:numId w:val="46"/>
        </w:numPr>
        <w:tabs>
          <w:tab w:val="left" w:pos="567"/>
        </w:tabs>
        <w:ind w:left="567" w:hanging="567"/>
        <w:rPr>
          <w:sz w:val="22"/>
          <w:szCs w:val="22"/>
        </w:rPr>
      </w:pPr>
      <w:r w:rsidRPr="00C52DB5">
        <w:rPr>
          <w:sz w:val="22"/>
          <w:szCs w:val="22"/>
        </w:rPr>
        <w:t>Visada dėvėkite skrybėlę ir rankas bei kojas dengiančius drabužius.</w:t>
      </w:r>
    </w:p>
    <w:p w14:paraId="3F8A6AC7" w14:textId="77777777" w:rsidR="001F0D90" w:rsidRPr="00C52DB5" w:rsidRDefault="001F0D90" w:rsidP="001F0D90">
      <w:pPr>
        <w:numPr>
          <w:ilvl w:val="0"/>
          <w:numId w:val="46"/>
        </w:numPr>
        <w:tabs>
          <w:tab w:val="left" w:pos="567"/>
        </w:tabs>
        <w:ind w:left="567" w:hanging="567"/>
        <w:rPr>
          <w:sz w:val="22"/>
          <w:szCs w:val="22"/>
        </w:rPr>
      </w:pPr>
      <w:r w:rsidRPr="00C52DB5">
        <w:rPr>
          <w:sz w:val="22"/>
          <w:szCs w:val="22"/>
        </w:rPr>
        <w:t>Venkite buvimo saulėje.</w:t>
      </w:r>
    </w:p>
    <w:p w14:paraId="3C2F2BF6" w14:textId="77777777" w:rsidR="001F0D90" w:rsidRPr="00C52DB5" w:rsidRDefault="001F0D90" w:rsidP="001F0D90">
      <w:pPr>
        <w:rPr>
          <w:sz w:val="22"/>
          <w:szCs w:val="22"/>
        </w:rPr>
      </w:pPr>
    </w:p>
    <w:p w14:paraId="78B65AC6" w14:textId="32EA6008" w:rsidR="001F0D90" w:rsidRPr="00C52DB5" w:rsidRDefault="001F0D90" w:rsidP="001F0D90">
      <w:pPr>
        <w:spacing w:line="220" w:lineRule="exact"/>
        <w:rPr>
          <w:b/>
          <w:bCs/>
          <w:sz w:val="22"/>
          <w:szCs w:val="22"/>
        </w:rPr>
      </w:pPr>
      <w:r w:rsidRPr="00C52DB5">
        <w:rPr>
          <w:b/>
          <w:bCs/>
          <w:sz w:val="22"/>
          <w:szCs w:val="22"/>
        </w:rPr>
        <w:t>Ką daryti pavartojus per didelę Tavanic dozę</w:t>
      </w:r>
    </w:p>
    <w:p w14:paraId="06C5590A" w14:textId="77777777" w:rsidR="001F0D90" w:rsidRPr="00C52DB5" w:rsidRDefault="001F0D90" w:rsidP="001F0D90">
      <w:pPr>
        <w:autoSpaceDE w:val="0"/>
        <w:autoSpaceDN w:val="0"/>
        <w:adjustRightInd w:val="0"/>
        <w:rPr>
          <w:sz w:val="22"/>
          <w:szCs w:val="22"/>
        </w:rPr>
      </w:pPr>
      <w:r w:rsidRPr="00C52DB5">
        <w:rPr>
          <w:sz w:val="22"/>
          <w:szCs w:val="22"/>
        </w:rPr>
        <w:t xml:space="preserve">Atsitiktinai išgėrus daugiau tablečių nei reikia, nedelsdamas pasakykite gydytojui arba kitam medikui. Pasiimkite vaisto pakuotę, kad gydytojas žinotų, ko išgėrėte. Gali atsirasti priepuolių (traukulių), </w:t>
      </w:r>
      <w:r w:rsidRPr="00C52DB5">
        <w:rPr>
          <w:sz w:val="22"/>
          <w:szCs w:val="22"/>
        </w:rPr>
        <w:lastRenderedPageBreak/>
        <w:t>sumišimas, svaigulys, sąmonės prislopimas, drebulys, širdies sutrikimų (neritmiškas širdies plakimas), šleikštulys (pykinimas) ir deginimo pojūtis skrandyje.</w:t>
      </w:r>
    </w:p>
    <w:p w14:paraId="5BF598E4" w14:textId="77777777" w:rsidR="001F0D90" w:rsidRPr="00C52DB5" w:rsidRDefault="001F0D90" w:rsidP="001F0D90">
      <w:pPr>
        <w:rPr>
          <w:sz w:val="22"/>
          <w:szCs w:val="22"/>
        </w:rPr>
      </w:pPr>
    </w:p>
    <w:p w14:paraId="77F74EDF" w14:textId="77777777" w:rsidR="001F0D90" w:rsidRPr="00C52DB5" w:rsidRDefault="001F0D90" w:rsidP="001F0D90">
      <w:pPr>
        <w:spacing w:line="220" w:lineRule="exact"/>
        <w:rPr>
          <w:b/>
          <w:bCs/>
          <w:sz w:val="22"/>
          <w:szCs w:val="22"/>
        </w:rPr>
      </w:pPr>
      <w:r w:rsidRPr="00C52DB5">
        <w:rPr>
          <w:b/>
          <w:bCs/>
          <w:sz w:val="22"/>
          <w:szCs w:val="22"/>
        </w:rPr>
        <w:t>Pamiršus pavartoti Tavanic</w:t>
      </w:r>
    </w:p>
    <w:p w14:paraId="6599BE5D" w14:textId="77777777" w:rsidR="001F0D90" w:rsidRPr="00C52DB5" w:rsidRDefault="001F0D90" w:rsidP="001F0D90">
      <w:pPr>
        <w:rPr>
          <w:sz w:val="22"/>
          <w:szCs w:val="22"/>
        </w:rPr>
      </w:pPr>
      <w:r w:rsidRPr="00C52DB5">
        <w:rPr>
          <w:sz w:val="22"/>
          <w:szCs w:val="22"/>
        </w:rPr>
        <w:t>Užmiršus pavartoti vieną dozę, ją reikia išgerti tuoj pat, kai tik prisimenama (jei dar beveik neatėjo laikas gerti kitą). Negalima vartoti dvigubos dozės, norint kompensuoti praleistą dozę.</w:t>
      </w:r>
    </w:p>
    <w:p w14:paraId="5628F1A4" w14:textId="77777777" w:rsidR="001F0D90" w:rsidRPr="00C52DB5" w:rsidRDefault="001F0D90" w:rsidP="001F0D90">
      <w:pPr>
        <w:rPr>
          <w:sz w:val="22"/>
          <w:szCs w:val="22"/>
        </w:rPr>
      </w:pPr>
    </w:p>
    <w:p w14:paraId="7BCB0414" w14:textId="77777777" w:rsidR="001F0D90" w:rsidRPr="00C52DB5" w:rsidRDefault="001F0D90" w:rsidP="001F0D90">
      <w:pPr>
        <w:autoSpaceDE w:val="0"/>
        <w:autoSpaceDN w:val="0"/>
        <w:adjustRightInd w:val="0"/>
        <w:rPr>
          <w:b/>
          <w:bCs/>
          <w:sz w:val="22"/>
          <w:szCs w:val="22"/>
        </w:rPr>
      </w:pPr>
      <w:r w:rsidRPr="00C52DB5">
        <w:rPr>
          <w:b/>
          <w:bCs/>
          <w:sz w:val="22"/>
          <w:szCs w:val="22"/>
        </w:rPr>
        <w:t xml:space="preserve">Nustojus vartoti Tavanic </w:t>
      </w:r>
    </w:p>
    <w:p w14:paraId="36687BDC" w14:textId="77777777" w:rsidR="001F0D90" w:rsidRPr="00C52DB5" w:rsidRDefault="001F0D90" w:rsidP="001F0D90">
      <w:pPr>
        <w:autoSpaceDE w:val="0"/>
        <w:autoSpaceDN w:val="0"/>
        <w:adjustRightInd w:val="0"/>
        <w:rPr>
          <w:sz w:val="22"/>
          <w:szCs w:val="22"/>
        </w:rPr>
      </w:pPr>
      <w:r w:rsidRPr="00C52DB5">
        <w:rPr>
          <w:sz w:val="22"/>
          <w:szCs w:val="22"/>
        </w:rPr>
        <w:t>Pasijutę geriau, Tavanic vartojimo nenutraukite. Svarbu užbaigti gydytojo skirtą gydymo tabletėmis kursą. Tablečių vartojimą nutraukus per greitai, infekcija gali atsinaujinti, Jūsų būklė gali pablogėti arba bakterijos gali tapti atsparios vaistui.</w:t>
      </w:r>
    </w:p>
    <w:p w14:paraId="616485DB" w14:textId="77777777" w:rsidR="001F0D90" w:rsidRPr="00C52DB5" w:rsidRDefault="001F0D90" w:rsidP="001F0D90">
      <w:pPr>
        <w:rPr>
          <w:sz w:val="22"/>
          <w:szCs w:val="22"/>
        </w:rPr>
      </w:pPr>
    </w:p>
    <w:p w14:paraId="687001B7" w14:textId="77777777" w:rsidR="001F0D90" w:rsidRPr="00C52DB5" w:rsidRDefault="001F0D90" w:rsidP="001F0D90">
      <w:pPr>
        <w:rPr>
          <w:sz w:val="22"/>
          <w:szCs w:val="22"/>
        </w:rPr>
      </w:pPr>
      <w:r w:rsidRPr="00C52DB5">
        <w:rPr>
          <w:sz w:val="22"/>
          <w:szCs w:val="22"/>
        </w:rPr>
        <w:t>Jeigu kiltų daugiau klausimų dėl šio vaisto vartojimo, kreipkitės į gydytoją arba vaistininką.</w:t>
      </w:r>
    </w:p>
    <w:p w14:paraId="2BFEBD8C" w14:textId="77777777" w:rsidR="001F0D90" w:rsidRPr="00C52DB5" w:rsidRDefault="001F0D90" w:rsidP="001F0D90">
      <w:pPr>
        <w:rPr>
          <w:sz w:val="22"/>
          <w:szCs w:val="22"/>
        </w:rPr>
      </w:pPr>
    </w:p>
    <w:p w14:paraId="66BA6532" w14:textId="77777777" w:rsidR="001F0D90" w:rsidRPr="00C52DB5" w:rsidRDefault="001F0D90" w:rsidP="001F0D90">
      <w:pPr>
        <w:rPr>
          <w:sz w:val="22"/>
          <w:szCs w:val="22"/>
        </w:rPr>
      </w:pPr>
    </w:p>
    <w:p w14:paraId="17C917FE" w14:textId="77777777" w:rsidR="001F0D90" w:rsidRPr="00C52DB5" w:rsidRDefault="001F0D90" w:rsidP="001F0D90">
      <w:pPr>
        <w:keepNext/>
        <w:tabs>
          <w:tab w:val="left" w:pos="567"/>
        </w:tabs>
        <w:ind w:left="567" w:hanging="567"/>
        <w:outlineLvl w:val="1"/>
        <w:rPr>
          <w:b/>
          <w:sz w:val="22"/>
          <w:szCs w:val="22"/>
        </w:rPr>
      </w:pPr>
      <w:r w:rsidRPr="00C52DB5">
        <w:rPr>
          <w:b/>
          <w:sz w:val="22"/>
          <w:szCs w:val="22"/>
        </w:rPr>
        <w:t>4.</w:t>
      </w:r>
      <w:r w:rsidRPr="00C52DB5">
        <w:rPr>
          <w:b/>
          <w:sz w:val="22"/>
          <w:szCs w:val="22"/>
        </w:rPr>
        <w:tab/>
        <w:t>Galimas šalutinis poveikis</w:t>
      </w:r>
    </w:p>
    <w:p w14:paraId="18AA232C" w14:textId="77777777" w:rsidR="001F0D90" w:rsidRPr="00C52DB5" w:rsidRDefault="001F0D90" w:rsidP="001F0D90">
      <w:pPr>
        <w:rPr>
          <w:sz w:val="22"/>
          <w:szCs w:val="22"/>
        </w:rPr>
      </w:pPr>
    </w:p>
    <w:p w14:paraId="521415CA" w14:textId="77777777" w:rsidR="001F0D90" w:rsidRPr="00C52DB5" w:rsidRDefault="001F0D90" w:rsidP="001F0D90">
      <w:pPr>
        <w:rPr>
          <w:sz w:val="22"/>
          <w:szCs w:val="22"/>
        </w:rPr>
      </w:pPr>
      <w:r w:rsidRPr="00C52DB5">
        <w:rPr>
          <w:sz w:val="22"/>
          <w:szCs w:val="22"/>
        </w:rPr>
        <w:t>Šis vaistas, kaip ir visi kiti, gali sukelti šalutinį poveikį, nors jis pasireiškia ne visiems žmonėms. Paprastai toks poveikis būna lengvas ar vidutinio sunkumo ir dažnai greitai išnyksta.</w:t>
      </w:r>
    </w:p>
    <w:p w14:paraId="6794D92C" w14:textId="77777777" w:rsidR="001F0D90" w:rsidRPr="00C52DB5" w:rsidRDefault="001F0D90" w:rsidP="001F0D90">
      <w:pPr>
        <w:rPr>
          <w:b/>
          <w:sz w:val="22"/>
          <w:szCs w:val="22"/>
        </w:rPr>
      </w:pPr>
    </w:p>
    <w:p w14:paraId="545C5150" w14:textId="4E741812" w:rsidR="001F0D90" w:rsidRDefault="001F0D90" w:rsidP="001F0D90">
      <w:pPr>
        <w:rPr>
          <w:b/>
          <w:sz w:val="22"/>
          <w:szCs w:val="22"/>
        </w:rPr>
      </w:pPr>
      <w:r w:rsidRPr="00C52DB5">
        <w:rPr>
          <w:b/>
          <w:sz w:val="22"/>
          <w:szCs w:val="22"/>
        </w:rPr>
        <w:t>Nutraukite Tavanic vartojimą ir nedelsdamas pasakykite gydytojui arba kreipkitės tiesiai į ligoninę jei pastebėsite toliau išvardytą šalutinį poveikį.</w:t>
      </w:r>
    </w:p>
    <w:p w14:paraId="56CC4EB8" w14:textId="77777777" w:rsidR="00B70E62" w:rsidRPr="00C52DB5" w:rsidRDefault="00B70E62" w:rsidP="001F0D90">
      <w:pPr>
        <w:rPr>
          <w:b/>
          <w:sz w:val="22"/>
          <w:szCs w:val="22"/>
        </w:rPr>
      </w:pPr>
    </w:p>
    <w:p w14:paraId="74A84C37" w14:textId="25976D78" w:rsidR="001F0D90" w:rsidRPr="00C52DB5" w:rsidRDefault="00B70E62" w:rsidP="001F0D90">
      <w:pPr>
        <w:autoSpaceDE w:val="0"/>
        <w:autoSpaceDN w:val="0"/>
        <w:adjustRightInd w:val="0"/>
        <w:rPr>
          <w:b/>
          <w:sz w:val="22"/>
          <w:szCs w:val="22"/>
        </w:rPr>
      </w:pPr>
      <w:r w:rsidRPr="00B70E62">
        <w:rPr>
          <w:b/>
          <w:sz w:val="22"/>
          <w:szCs w:val="22"/>
        </w:rPr>
        <w:t xml:space="preserve">Labai reti šalutinio poveikio reiškiniai </w:t>
      </w:r>
      <w:r w:rsidRPr="00473E00">
        <w:rPr>
          <w:bCs/>
          <w:sz w:val="22"/>
          <w:szCs w:val="22"/>
        </w:rPr>
        <w:t>(gali pasireikšti rečiau kaip 1 iš 10 000 asmenų</w:t>
      </w:r>
      <w:r>
        <w:rPr>
          <w:bCs/>
          <w:sz w:val="22"/>
          <w:szCs w:val="22"/>
        </w:rPr>
        <w:t>):</w:t>
      </w:r>
    </w:p>
    <w:p w14:paraId="24F4522F" w14:textId="77777777" w:rsidR="001F0D90" w:rsidRPr="00C52DB5" w:rsidRDefault="001F0D90" w:rsidP="001F0D90">
      <w:pPr>
        <w:keepNext/>
        <w:keepLines/>
        <w:numPr>
          <w:ilvl w:val="0"/>
          <w:numId w:val="22"/>
        </w:numPr>
        <w:ind w:right="-2"/>
        <w:rPr>
          <w:sz w:val="22"/>
          <w:szCs w:val="22"/>
        </w:rPr>
      </w:pPr>
      <w:r w:rsidRPr="00C52DB5">
        <w:rPr>
          <w:sz w:val="22"/>
          <w:szCs w:val="22"/>
        </w:rPr>
        <w:t>Pasireiškia alerginė reakcija. Galimi požymiai yra išbėrimas, rijimo ar kvėpavimo sutrikimas, lūpų, veido, gerklės ar liežuvio patinimas.</w:t>
      </w:r>
    </w:p>
    <w:p w14:paraId="4C01AD90" w14:textId="77777777" w:rsidR="001F0D90" w:rsidRPr="00C52DB5" w:rsidRDefault="001F0D90" w:rsidP="001F0D90">
      <w:pPr>
        <w:rPr>
          <w:b/>
          <w:sz w:val="22"/>
          <w:szCs w:val="22"/>
        </w:rPr>
      </w:pPr>
    </w:p>
    <w:p w14:paraId="776C5B01" w14:textId="77777777" w:rsidR="001F0D90" w:rsidRPr="00C52DB5" w:rsidRDefault="001F0D90" w:rsidP="001F0D90">
      <w:pPr>
        <w:rPr>
          <w:b/>
          <w:sz w:val="22"/>
          <w:szCs w:val="22"/>
        </w:rPr>
      </w:pPr>
      <w:r w:rsidRPr="00C52DB5">
        <w:rPr>
          <w:b/>
          <w:sz w:val="22"/>
          <w:szCs w:val="22"/>
        </w:rPr>
        <w:t>Nutraukite Tavanic vartojimą ir nedelsdamas kreipkitės į gydytoją, jei pastebėsite toliau išvardytą sunkų šalutinį poveikį (gali prireikti skubaus gydymo).</w:t>
      </w:r>
    </w:p>
    <w:p w14:paraId="12EC3292" w14:textId="2795B231" w:rsidR="001F0D90" w:rsidRDefault="001F0D90" w:rsidP="001F0D90">
      <w:pPr>
        <w:numPr>
          <w:ilvl w:val="12"/>
          <w:numId w:val="0"/>
        </w:numPr>
        <w:tabs>
          <w:tab w:val="left" w:pos="357"/>
          <w:tab w:val="left" w:pos="714"/>
        </w:tabs>
        <w:ind w:left="714" w:hanging="714"/>
        <w:rPr>
          <w:b/>
          <w:sz w:val="22"/>
          <w:szCs w:val="22"/>
        </w:rPr>
      </w:pPr>
    </w:p>
    <w:p w14:paraId="34E1DAAB" w14:textId="111A6ABD" w:rsidR="00B70E62" w:rsidRPr="00C52DB5" w:rsidRDefault="00B70E62" w:rsidP="001F0D90">
      <w:pPr>
        <w:numPr>
          <w:ilvl w:val="12"/>
          <w:numId w:val="0"/>
        </w:numPr>
        <w:tabs>
          <w:tab w:val="left" w:pos="357"/>
          <w:tab w:val="left" w:pos="714"/>
        </w:tabs>
        <w:ind w:left="714" w:hanging="714"/>
        <w:rPr>
          <w:b/>
          <w:sz w:val="22"/>
          <w:szCs w:val="22"/>
        </w:rPr>
      </w:pPr>
      <w:r w:rsidRPr="00B70E62">
        <w:rPr>
          <w:b/>
          <w:sz w:val="22"/>
          <w:szCs w:val="22"/>
        </w:rPr>
        <w:t xml:space="preserve">Reti šalutinio poveikio reiškiniai </w:t>
      </w:r>
      <w:r w:rsidRPr="00473E00">
        <w:rPr>
          <w:bCs/>
          <w:sz w:val="22"/>
          <w:szCs w:val="22"/>
        </w:rPr>
        <w:t>(gali pasireikšti rečiau kaip 1 iš 1</w:t>
      </w:r>
      <w:r>
        <w:rPr>
          <w:bCs/>
          <w:sz w:val="22"/>
          <w:szCs w:val="22"/>
        </w:rPr>
        <w:t> </w:t>
      </w:r>
      <w:r w:rsidRPr="00473E00">
        <w:rPr>
          <w:bCs/>
          <w:sz w:val="22"/>
          <w:szCs w:val="22"/>
        </w:rPr>
        <w:t>000 asmenų):</w:t>
      </w:r>
    </w:p>
    <w:p w14:paraId="2607FCF8" w14:textId="77777777" w:rsidR="001F0D90" w:rsidRPr="00C52DB5" w:rsidRDefault="001F0D90" w:rsidP="001F0D90">
      <w:pPr>
        <w:numPr>
          <w:ilvl w:val="0"/>
          <w:numId w:val="22"/>
        </w:numPr>
        <w:ind w:right="-2"/>
        <w:rPr>
          <w:sz w:val="22"/>
          <w:szCs w:val="22"/>
        </w:rPr>
      </w:pPr>
      <w:r w:rsidRPr="00C52DB5">
        <w:rPr>
          <w:sz w:val="22"/>
          <w:szCs w:val="22"/>
        </w:rPr>
        <w:t>Viduriavimas vandeningomis išmatomis, kuriose gali būti kraujo (kartu gali pasireikšti pilvo diegliai ir karščiavimas). Tai gali būti sunkaus žarnų sutrikimo požymiai.</w:t>
      </w:r>
    </w:p>
    <w:p w14:paraId="1B807137" w14:textId="77777777" w:rsidR="001F0D90" w:rsidRPr="00C52DB5" w:rsidRDefault="001F0D90" w:rsidP="001F0D90">
      <w:pPr>
        <w:numPr>
          <w:ilvl w:val="0"/>
          <w:numId w:val="22"/>
        </w:numPr>
        <w:ind w:right="-2"/>
        <w:rPr>
          <w:sz w:val="22"/>
          <w:szCs w:val="22"/>
        </w:rPr>
      </w:pPr>
      <w:r w:rsidRPr="00C52DB5">
        <w:rPr>
          <w:sz w:val="22"/>
          <w:szCs w:val="22"/>
        </w:rPr>
        <w:t>Sausgyslės ar raiščio skausmas ir uždegimas, galintis sukelti plyšimą. Dažniausiai pažeidžiama Achilo sausgyslė.</w:t>
      </w:r>
    </w:p>
    <w:p w14:paraId="29840A85" w14:textId="77777777" w:rsidR="001F0D90" w:rsidRPr="00C52DB5" w:rsidRDefault="001F0D90" w:rsidP="001F0D90">
      <w:pPr>
        <w:numPr>
          <w:ilvl w:val="0"/>
          <w:numId w:val="22"/>
        </w:numPr>
        <w:ind w:right="-2"/>
        <w:rPr>
          <w:sz w:val="22"/>
          <w:szCs w:val="22"/>
        </w:rPr>
      </w:pPr>
      <w:r w:rsidRPr="00C52DB5">
        <w:rPr>
          <w:sz w:val="22"/>
          <w:szCs w:val="22"/>
        </w:rPr>
        <w:t>Priepuoliai (traukuliai).</w:t>
      </w:r>
    </w:p>
    <w:p w14:paraId="49946B5B" w14:textId="226664C3" w:rsidR="00C33770" w:rsidRPr="00C52DB5" w:rsidRDefault="00C33770" w:rsidP="00C33770">
      <w:pPr>
        <w:numPr>
          <w:ilvl w:val="0"/>
          <w:numId w:val="22"/>
        </w:numPr>
        <w:autoSpaceDE w:val="0"/>
        <w:autoSpaceDN w:val="0"/>
        <w:adjustRightInd w:val="0"/>
        <w:rPr>
          <w:sz w:val="22"/>
          <w:szCs w:val="22"/>
        </w:rPr>
      </w:pPr>
      <w:r w:rsidRPr="00C52DB5">
        <w:rPr>
          <w:sz w:val="22"/>
          <w:szCs w:val="22"/>
        </w:rPr>
        <w:t>Nesamų daiktų matymas ar girdėjimas (haliucinacijos, paranoja).</w:t>
      </w:r>
    </w:p>
    <w:p w14:paraId="5DE75022" w14:textId="77777777" w:rsidR="00C33770" w:rsidRPr="00C52DB5" w:rsidRDefault="00C33770" w:rsidP="00C33770">
      <w:pPr>
        <w:numPr>
          <w:ilvl w:val="0"/>
          <w:numId w:val="22"/>
        </w:numPr>
        <w:autoSpaceDE w:val="0"/>
        <w:autoSpaceDN w:val="0"/>
        <w:adjustRightInd w:val="0"/>
        <w:rPr>
          <w:i/>
          <w:sz w:val="22"/>
          <w:szCs w:val="22"/>
        </w:rPr>
      </w:pPr>
      <w:r w:rsidRPr="00C52DB5">
        <w:rPr>
          <w:sz w:val="22"/>
          <w:szCs w:val="22"/>
        </w:rPr>
        <w:t>Depresijos pojūtis, psichikos sutrikimai, nenustygstamumo pojūtis (ažitacija), nenormalūs ar košmariški sapnai.</w:t>
      </w:r>
    </w:p>
    <w:p w14:paraId="0DFA0C89" w14:textId="77777777" w:rsidR="00C33770" w:rsidRPr="00C52DB5" w:rsidRDefault="00C33770" w:rsidP="00C33770">
      <w:pPr>
        <w:numPr>
          <w:ilvl w:val="0"/>
          <w:numId w:val="22"/>
        </w:numPr>
        <w:ind w:right="-2"/>
        <w:rPr>
          <w:sz w:val="22"/>
          <w:szCs w:val="22"/>
        </w:rPr>
      </w:pPr>
      <w:r w:rsidRPr="00C52DB5">
        <w:rPr>
          <w:sz w:val="22"/>
          <w:szCs w:val="22"/>
        </w:rPr>
        <w:t xml:space="preserve">Išplitęs išbėrimas, didelė kūno temperatūra, kepenų fermentų aktyvumo padidėjimas, kraujo sutrikimai (eozinofilija), limfmazgių padidėjimas ir kitų kūno organų pakitimai (reakcija į vaistą su eozinofilija ir sisteminiais simptomais, dar vadinama </w:t>
      </w:r>
      <w:r w:rsidRPr="00C52DB5">
        <w:rPr>
          <w:i/>
          <w:sz w:val="22"/>
          <w:szCs w:val="22"/>
        </w:rPr>
        <w:t>DRESS</w:t>
      </w:r>
      <w:r w:rsidRPr="00C52DB5">
        <w:rPr>
          <w:sz w:val="22"/>
          <w:szCs w:val="22"/>
        </w:rPr>
        <w:t xml:space="preserve"> arba vaisto sukeltu padidėjusio jautrumo sindromu). Taip pat žr. 2 skyrių.</w:t>
      </w:r>
    </w:p>
    <w:p w14:paraId="4CBF91A0" w14:textId="559B1593" w:rsidR="00C33770" w:rsidRPr="00C52DB5" w:rsidRDefault="00C33770" w:rsidP="00C33770">
      <w:pPr>
        <w:numPr>
          <w:ilvl w:val="0"/>
          <w:numId w:val="22"/>
        </w:numPr>
        <w:ind w:right="-2"/>
        <w:rPr>
          <w:sz w:val="22"/>
          <w:szCs w:val="22"/>
        </w:rPr>
      </w:pPr>
      <w:r w:rsidRPr="00C52DB5">
        <w:rPr>
          <w:sz w:val="22"/>
          <w:szCs w:val="22"/>
        </w:rPr>
        <w:t>Sindromas, susijęs su sutrikusiu vandens išskyrimu ir mažu natrio kiekiu (SAHSS).</w:t>
      </w:r>
    </w:p>
    <w:p w14:paraId="6C428741" w14:textId="04413824" w:rsidR="00C33770" w:rsidRPr="00C52DB5" w:rsidRDefault="00C33770" w:rsidP="00C33770">
      <w:pPr>
        <w:numPr>
          <w:ilvl w:val="0"/>
          <w:numId w:val="22"/>
        </w:numPr>
        <w:ind w:right="-2"/>
        <w:rPr>
          <w:sz w:val="22"/>
          <w:szCs w:val="22"/>
        </w:rPr>
      </w:pPr>
      <w:r w:rsidRPr="00C52DB5">
        <w:rPr>
          <w:sz w:val="22"/>
          <w:szCs w:val="22"/>
        </w:rPr>
        <w:t>Cukraus kiekio kraujyje sumažėjimas (hipoglikemija) arba komą sukeliantis cukraus kiekio kraujyje sumažėjimas (hipoglikeminė koma). Toks poveikis yra svarbus cukriniu diabetu sergantiems žmonėms.</w:t>
      </w:r>
    </w:p>
    <w:p w14:paraId="5A7C1586" w14:textId="77777777" w:rsidR="00B70E62" w:rsidRDefault="00B70E62" w:rsidP="001F0D90">
      <w:pPr>
        <w:autoSpaceDE w:val="0"/>
        <w:autoSpaceDN w:val="0"/>
        <w:adjustRightInd w:val="0"/>
        <w:rPr>
          <w:b/>
          <w:sz w:val="22"/>
          <w:szCs w:val="22"/>
        </w:rPr>
      </w:pPr>
    </w:p>
    <w:p w14:paraId="5CDFC932" w14:textId="19B58A2F" w:rsidR="001F0D90" w:rsidRPr="00473E00" w:rsidRDefault="00B70E62" w:rsidP="001F0D90">
      <w:pPr>
        <w:autoSpaceDE w:val="0"/>
        <w:autoSpaceDN w:val="0"/>
        <w:adjustRightInd w:val="0"/>
        <w:rPr>
          <w:bCs/>
          <w:sz w:val="22"/>
          <w:szCs w:val="22"/>
        </w:rPr>
      </w:pPr>
      <w:r w:rsidRPr="00B70E62">
        <w:rPr>
          <w:b/>
          <w:sz w:val="22"/>
          <w:szCs w:val="22"/>
        </w:rPr>
        <w:t xml:space="preserve">Labai reti šalutinio poveikio reiškiniai </w:t>
      </w:r>
      <w:r w:rsidRPr="00473E00">
        <w:rPr>
          <w:bCs/>
          <w:sz w:val="22"/>
          <w:szCs w:val="22"/>
        </w:rPr>
        <w:t>(gali pasireikšti rečiau kaip 1 iš 10 000 asmenų)</w:t>
      </w:r>
      <w:r>
        <w:rPr>
          <w:bCs/>
          <w:sz w:val="22"/>
          <w:szCs w:val="22"/>
        </w:rPr>
        <w:t>:</w:t>
      </w:r>
    </w:p>
    <w:p w14:paraId="14AB5239" w14:textId="77777777" w:rsidR="001F0D90" w:rsidRPr="00C52DB5" w:rsidRDefault="001F0D90" w:rsidP="001F0D90">
      <w:pPr>
        <w:numPr>
          <w:ilvl w:val="0"/>
          <w:numId w:val="23"/>
        </w:numPr>
        <w:tabs>
          <w:tab w:val="left" w:pos="900"/>
        </w:tabs>
        <w:ind w:right="-2"/>
        <w:rPr>
          <w:sz w:val="22"/>
          <w:szCs w:val="22"/>
        </w:rPr>
      </w:pPr>
      <w:r w:rsidRPr="00C52DB5">
        <w:rPr>
          <w:sz w:val="22"/>
          <w:szCs w:val="22"/>
        </w:rPr>
        <w:t>Deginimas, dilgčiojimas, skausmas ar tirpimas. Tai gali būti sutrikimo, vadinamo neuropatija, požymiai.</w:t>
      </w:r>
    </w:p>
    <w:p w14:paraId="64FBF1FB" w14:textId="77777777" w:rsidR="00B70E62" w:rsidRDefault="00B70E62" w:rsidP="001F0D90">
      <w:pPr>
        <w:autoSpaceDE w:val="0"/>
        <w:autoSpaceDN w:val="0"/>
        <w:adjustRightInd w:val="0"/>
        <w:rPr>
          <w:b/>
          <w:sz w:val="22"/>
          <w:szCs w:val="22"/>
        </w:rPr>
      </w:pPr>
    </w:p>
    <w:p w14:paraId="0B7E0C15" w14:textId="411886E6" w:rsidR="001F0D90" w:rsidRPr="00473E00" w:rsidRDefault="00B70E62" w:rsidP="001F0D90">
      <w:pPr>
        <w:autoSpaceDE w:val="0"/>
        <w:autoSpaceDN w:val="0"/>
        <w:adjustRightInd w:val="0"/>
        <w:rPr>
          <w:bCs/>
          <w:sz w:val="22"/>
          <w:szCs w:val="22"/>
        </w:rPr>
      </w:pPr>
      <w:r w:rsidRPr="00B70E62">
        <w:rPr>
          <w:b/>
          <w:sz w:val="22"/>
          <w:szCs w:val="22"/>
        </w:rPr>
        <w:t>Šalutinio poveikio reiškiniai, kurių</w:t>
      </w:r>
      <w:r>
        <w:rPr>
          <w:b/>
          <w:sz w:val="22"/>
          <w:szCs w:val="22"/>
        </w:rPr>
        <w:t xml:space="preserve"> </w:t>
      </w:r>
      <w:r w:rsidRPr="00B70E62">
        <w:rPr>
          <w:b/>
          <w:sz w:val="22"/>
          <w:szCs w:val="22"/>
        </w:rPr>
        <w:t>dažnis nežinomas</w:t>
      </w:r>
      <w:r w:rsidRPr="00473E00">
        <w:rPr>
          <w:bCs/>
          <w:sz w:val="22"/>
          <w:szCs w:val="22"/>
        </w:rPr>
        <w:t xml:space="preserve"> (negali būti apskaičiuotas pagal turimus duomenis): </w:t>
      </w:r>
    </w:p>
    <w:p w14:paraId="54322F17" w14:textId="07D302B0" w:rsidR="00C33770" w:rsidRPr="00C52DB5" w:rsidRDefault="00C33770" w:rsidP="00C33770">
      <w:pPr>
        <w:numPr>
          <w:ilvl w:val="0"/>
          <w:numId w:val="23"/>
        </w:numPr>
        <w:tabs>
          <w:tab w:val="left" w:pos="900"/>
        </w:tabs>
        <w:ind w:right="-2"/>
        <w:rPr>
          <w:sz w:val="22"/>
          <w:szCs w:val="22"/>
        </w:rPr>
      </w:pPr>
      <w:r w:rsidRPr="00C52DB5">
        <w:rPr>
          <w:sz w:val="22"/>
          <w:szCs w:val="22"/>
        </w:rPr>
        <w:t>Sunkios odos reakcijos, įskaitant Stivenso ir Džonsono (</w:t>
      </w:r>
      <w:r w:rsidRPr="00C52DB5">
        <w:rPr>
          <w:i/>
          <w:sz w:val="22"/>
          <w:szCs w:val="22"/>
        </w:rPr>
        <w:t>Stevens Johnson</w:t>
      </w:r>
      <w:r w:rsidRPr="00C52DB5">
        <w:rPr>
          <w:sz w:val="22"/>
          <w:szCs w:val="22"/>
        </w:rPr>
        <w:t xml:space="preserve">) sindromą ir toksinę epidermio nekrolizę. Gali atsirasti rausvos į taikinį panašios dėmės ar ratu einančios juostos (dažnai su centre esančia pūsle) ant liemens, pasireikšti odos lupimasis bei burnos, gerklės, </w:t>
      </w:r>
      <w:r w:rsidRPr="00C52DB5">
        <w:rPr>
          <w:sz w:val="22"/>
          <w:szCs w:val="22"/>
        </w:rPr>
        <w:lastRenderedPageBreak/>
        <w:t>nosies, lytinių organų ir akių išopėjimas (prieš tai gali pasireikšti karščiavimas ir į gripą panašūs simptomai). Taip pat žr. 2 skyrių.</w:t>
      </w:r>
    </w:p>
    <w:p w14:paraId="2589D4F0" w14:textId="77777777" w:rsidR="004F607B" w:rsidRPr="00C52DB5" w:rsidRDefault="001F0D90" w:rsidP="001F0D90">
      <w:pPr>
        <w:numPr>
          <w:ilvl w:val="0"/>
          <w:numId w:val="23"/>
        </w:numPr>
        <w:tabs>
          <w:tab w:val="num" w:pos="0"/>
        </w:tabs>
        <w:ind w:right="-2"/>
        <w:rPr>
          <w:sz w:val="22"/>
          <w:szCs w:val="22"/>
        </w:rPr>
      </w:pPr>
      <w:r w:rsidRPr="00C52DB5">
        <w:rPr>
          <w:sz w:val="22"/>
          <w:szCs w:val="22"/>
        </w:rPr>
        <w:t>Apetito netekimas, odos ir akių pageltimas, šlapimo patamsėjimas, niežulys ar pilvo jautrumas. Tai gali būti kepenų sutrikimo, įskaitant ir mirtį sukelti galintį kepenų nepakankamumą, požymiai.</w:t>
      </w:r>
    </w:p>
    <w:p w14:paraId="15928521" w14:textId="097904D4" w:rsidR="001F0D90" w:rsidRPr="00C52DB5" w:rsidRDefault="001E4CB7" w:rsidP="001F0D90">
      <w:pPr>
        <w:numPr>
          <w:ilvl w:val="0"/>
          <w:numId w:val="23"/>
        </w:numPr>
        <w:tabs>
          <w:tab w:val="num" w:pos="0"/>
        </w:tabs>
        <w:ind w:right="-2"/>
        <w:rPr>
          <w:sz w:val="22"/>
          <w:szCs w:val="22"/>
        </w:rPr>
      </w:pPr>
      <w:r w:rsidRPr="00C52DB5">
        <w:rPr>
          <w:sz w:val="22"/>
          <w:szCs w:val="22"/>
        </w:rPr>
        <w:t>Požiūrio</w:t>
      </w:r>
      <w:r w:rsidR="004F607B" w:rsidRPr="00C52DB5">
        <w:rPr>
          <w:sz w:val="22"/>
          <w:szCs w:val="22"/>
        </w:rPr>
        <w:t xml:space="preserve"> ir minčių pokytis (psichozinė reakcija) su minčių apie savižudybę atsiradimo ar bandymo nusižudyti rizika</w:t>
      </w:r>
      <w:r w:rsidR="00BC353C" w:rsidRPr="00C52DB5">
        <w:rPr>
          <w:sz w:val="22"/>
          <w:szCs w:val="22"/>
        </w:rPr>
        <w:t>.</w:t>
      </w:r>
    </w:p>
    <w:p w14:paraId="02BADD5C" w14:textId="0F501021" w:rsidR="007D4A32" w:rsidRPr="00C52DB5" w:rsidRDefault="007D4A32" w:rsidP="001F0D90">
      <w:pPr>
        <w:numPr>
          <w:ilvl w:val="0"/>
          <w:numId w:val="23"/>
        </w:numPr>
        <w:tabs>
          <w:tab w:val="num" w:pos="0"/>
        </w:tabs>
        <w:ind w:right="-2"/>
        <w:rPr>
          <w:sz w:val="22"/>
          <w:szCs w:val="22"/>
        </w:rPr>
      </w:pPr>
      <w:r w:rsidRPr="00C52DB5">
        <w:rPr>
          <w:sz w:val="22"/>
          <w:szCs w:val="22"/>
        </w:rPr>
        <w:t>Pykinimas, bloga bendroji savijauta, nemalonus pojūtis ar skausmas pilvo srityje ar</w:t>
      </w:r>
      <w:r w:rsidR="00CC067B" w:rsidRPr="00C52DB5">
        <w:rPr>
          <w:sz w:val="22"/>
          <w:szCs w:val="22"/>
        </w:rPr>
        <w:t>ba</w:t>
      </w:r>
      <w:r w:rsidRPr="00C52DB5">
        <w:rPr>
          <w:sz w:val="22"/>
          <w:szCs w:val="22"/>
        </w:rPr>
        <w:t xml:space="preserve"> vėmimas. Tai gali būti kasos uždegimo (ūminio pankreatito) požymiai. Žr. </w:t>
      </w:r>
      <w:r w:rsidR="003013CE" w:rsidRPr="00C52DB5">
        <w:rPr>
          <w:sz w:val="22"/>
          <w:szCs w:val="22"/>
        </w:rPr>
        <w:t>2 skyrių.</w:t>
      </w:r>
    </w:p>
    <w:p w14:paraId="310A0D8B" w14:textId="3ED97281" w:rsidR="001F0D90" w:rsidRPr="00C52DB5" w:rsidRDefault="001F0D90" w:rsidP="001F0D90">
      <w:pPr>
        <w:tabs>
          <w:tab w:val="left" w:pos="357"/>
        </w:tabs>
        <w:ind w:right="-2"/>
        <w:rPr>
          <w:sz w:val="22"/>
          <w:szCs w:val="22"/>
        </w:rPr>
      </w:pPr>
    </w:p>
    <w:p w14:paraId="69B65D11" w14:textId="77777777" w:rsidR="001F0D90" w:rsidRPr="00C52DB5" w:rsidRDefault="001F0D90" w:rsidP="001F0D90">
      <w:pPr>
        <w:tabs>
          <w:tab w:val="left" w:pos="357"/>
        </w:tabs>
        <w:ind w:right="-2"/>
        <w:rPr>
          <w:sz w:val="22"/>
          <w:szCs w:val="22"/>
        </w:rPr>
      </w:pPr>
      <w:r w:rsidRPr="00C52DB5">
        <w:rPr>
          <w:sz w:val="22"/>
          <w:szCs w:val="22"/>
        </w:rPr>
        <w:t>Jeigu, vartojant Tavanic, Jūsų regėjimas sutrinka ar jaučiate kitus akių sutrikimus, nedelsiant kreipkitės į akių specialistą.</w:t>
      </w:r>
    </w:p>
    <w:p w14:paraId="141D51A2" w14:textId="77777777" w:rsidR="001F0D90" w:rsidRPr="00C52DB5" w:rsidRDefault="001F0D90" w:rsidP="001F0D90">
      <w:pPr>
        <w:tabs>
          <w:tab w:val="left" w:pos="357"/>
        </w:tabs>
        <w:ind w:right="-2"/>
        <w:rPr>
          <w:sz w:val="22"/>
          <w:szCs w:val="22"/>
        </w:rPr>
      </w:pPr>
    </w:p>
    <w:p w14:paraId="43D18260" w14:textId="77777777" w:rsidR="001F0D90" w:rsidRPr="00C52DB5" w:rsidRDefault="001F0D90" w:rsidP="001F0D90">
      <w:pPr>
        <w:tabs>
          <w:tab w:val="left" w:pos="357"/>
        </w:tabs>
        <w:ind w:right="-2"/>
        <w:rPr>
          <w:sz w:val="22"/>
          <w:szCs w:val="22"/>
        </w:rPr>
      </w:pPr>
      <w:r w:rsidRPr="00C52DB5">
        <w:rPr>
          <w:sz w:val="22"/>
          <w:szCs w:val="22"/>
        </w:rPr>
        <w:t>Labai retais atvejais, kai kada nepriklausomai nuo jau esamų rizikos veiksnių, buvo nustatyta su chinolonų ir fluorochinolonų grupės antibiotikų vartojimu siejamų ilgalaikių (trunkančių mėnesius arba metus) arba nuolatinių nepageidaujamų reakcijų į vaistą, tokių kaip sausgyslės uždegimas, sausgyslės plyšimas, sąnarių skausmas, galūnių skausmas, pasunkėjęs vaikščiojimas, neįprasti pojūčiai, tokie kaip badymas, dilgčiojimas, kutenimas, deginimas, tirpimas arba skausmas (neuropatija), depresija, nuovargis, miego sutrikimai, atminties sutrikimas, klausos, regos, skonio ir uoslės sutrikimas.</w:t>
      </w:r>
    </w:p>
    <w:p w14:paraId="57838480" w14:textId="1B09B27A" w:rsidR="001F0D90" w:rsidRPr="00C52DB5" w:rsidRDefault="001F0D90" w:rsidP="001F0D90">
      <w:pPr>
        <w:tabs>
          <w:tab w:val="left" w:pos="357"/>
        </w:tabs>
        <w:ind w:right="-2"/>
        <w:rPr>
          <w:sz w:val="22"/>
          <w:szCs w:val="22"/>
        </w:rPr>
      </w:pPr>
    </w:p>
    <w:p w14:paraId="5E10A771" w14:textId="145C7FD0" w:rsidR="004F607B" w:rsidRPr="00C52DB5" w:rsidRDefault="004F607B" w:rsidP="004F607B">
      <w:pPr>
        <w:tabs>
          <w:tab w:val="left" w:pos="357"/>
        </w:tabs>
        <w:ind w:right="-2"/>
        <w:rPr>
          <w:sz w:val="22"/>
          <w:szCs w:val="22"/>
        </w:rPr>
      </w:pPr>
      <w:r w:rsidRPr="00C52DB5">
        <w:rPr>
          <w:sz w:val="22"/>
          <w:szCs w:val="22"/>
        </w:rPr>
        <w:t>Gauta pranešimų apie fluorochinolonų vartojantiems pacientams nustatytus aortos sienelės išsiplėtimo ir susilpnėjimo arba aortos sienelės įtrūkimo (aneurizmų ir atsisluoksniavimo), dėl kurių gali plyšti aorta ir mirti pacientas, atvejus ir širdies vožtuvų nesandarumo atvejus. Taip pat žr. 2</w:t>
      </w:r>
      <w:r w:rsidR="00BC353C" w:rsidRPr="00C52DB5">
        <w:rPr>
          <w:sz w:val="22"/>
          <w:szCs w:val="22"/>
        </w:rPr>
        <w:t> </w:t>
      </w:r>
      <w:r w:rsidRPr="00C52DB5">
        <w:rPr>
          <w:sz w:val="22"/>
          <w:szCs w:val="22"/>
        </w:rPr>
        <w:t>skyrių.</w:t>
      </w:r>
    </w:p>
    <w:p w14:paraId="7E5ECBB0" w14:textId="77777777" w:rsidR="004F607B" w:rsidRPr="00C52DB5" w:rsidRDefault="004F607B" w:rsidP="001F0D90">
      <w:pPr>
        <w:tabs>
          <w:tab w:val="left" w:pos="357"/>
        </w:tabs>
        <w:ind w:right="-2"/>
        <w:rPr>
          <w:sz w:val="22"/>
          <w:szCs w:val="22"/>
        </w:rPr>
      </w:pPr>
    </w:p>
    <w:p w14:paraId="6B7F045B" w14:textId="77777777" w:rsidR="001F0D90" w:rsidRPr="00C52DB5" w:rsidRDefault="001F0D90" w:rsidP="001F0D90">
      <w:pPr>
        <w:rPr>
          <w:b/>
          <w:sz w:val="22"/>
          <w:szCs w:val="22"/>
        </w:rPr>
      </w:pPr>
      <w:r w:rsidRPr="00C52DB5">
        <w:rPr>
          <w:b/>
          <w:sz w:val="22"/>
          <w:szCs w:val="22"/>
        </w:rPr>
        <w:t>Jei toliau išvardytas šalutinis poveikis tampa sunkus ar trunka kelias dienas, pasakykite gydytojui.</w:t>
      </w:r>
    </w:p>
    <w:p w14:paraId="1928D7F0" w14:textId="77777777" w:rsidR="00B70E62" w:rsidRDefault="00B70E62" w:rsidP="001F0D90">
      <w:pPr>
        <w:autoSpaceDE w:val="0"/>
        <w:autoSpaceDN w:val="0"/>
        <w:adjustRightInd w:val="0"/>
        <w:ind w:firstLine="3"/>
        <w:rPr>
          <w:b/>
          <w:sz w:val="22"/>
          <w:szCs w:val="22"/>
        </w:rPr>
      </w:pPr>
    </w:p>
    <w:p w14:paraId="02D6F972" w14:textId="3583B7A4" w:rsidR="001F0D90" w:rsidRPr="00C52DB5" w:rsidRDefault="00B70E62" w:rsidP="001F0D90">
      <w:pPr>
        <w:autoSpaceDE w:val="0"/>
        <w:autoSpaceDN w:val="0"/>
        <w:adjustRightInd w:val="0"/>
        <w:ind w:firstLine="3"/>
        <w:rPr>
          <w:b/>
          <w:sz w:val="22"/>
          <w:szCs w:val="22"/>
        </w:rPr>
      </w:pPr>
      <w:r w:rsidRPr="00B70E62">
        <w:rPr>
          <w:b/>
          <w:sz w:val="22"/>
          <w:szCs w:val="22"/>
        </w:rPr>
        <w:t xml:space="preserve">Dažni šalutinio poveikio reiškiniai </w:t>
      </w:r>
      <w:r w:rsidRPr="00473E00">
        <w:rPr>
          <w:bCs/>
          <w:sz w:val="22"/>
          <w:szCs w:val="22"/>
        </w:rPr>
        <w:t>(gali pasireikšti rečiau kaip 1 iš 10 asmenų):</w:t>
      </w:r>
    </w:p>
    <w:p w14:paraId="156986DF" w14:textId="77777777" w:rsidR="001F0D90" w:rsidRPr="00C52DB5" w:rsidRDefault="001F0D90" w:rsidP="001F0D90">
      <w:pPr>
        <w:numPr>
          <w:ilvl w:val="0"/>
          <w:numId w:val="23"/>
        </w:numPr>
        <w:tabs>
          <w:tab w:val="num" w:pos="0"/>
        </w:tabs>
        <w:autoSpaceDE w:val="0"/>
        <w:autoSpaceDN w:val="0"/>
        <w:adjustRightInd w:val="0"/>
        <w:rPr>
          <w:sz w:val="22"/>
          <w:szCs w:val="22"/>
        </w:rPr>
      </w:pPr>
      <w:r w:rsidRPr="00C52DB5">
        <w:rPr>
          <w:sz w:val="22"/>
          <w:szCs w:val="22"/>
        </w:rPr>
        <w:t>Miego sutrikimai.</w:t>
      </w:r>
    </w:p>
    <w:p w14:paraId="0C67D818" w14:textId="77777777" w:rsidR="001F0D90" w:rsidRPr="00C52DB5" w:rsidRDefault="001F0D90" w:rsidP="001F0D90">
      <w:pPr>
        <w:numPr>
          <w:ilvl w:val="0"/>
          <w:numId w:val="23"/>
        </w:numPr>
        <w:tabs>
          <w:tab w:val="num" w:pos="0"/>
        </w:tabs>
        <w:autoSpaceDE w:val="0"/>
        <w:autoSpaceDN w:val="0"/>
        <w:adjustRightInd w:val="0"/>
        <w:rPr>
          <w:sz w:val="22"/>
          <w:szCs w:val="22"/>
        </w:rPr>
      </w:pPr>
      <w:r w:rsidRPr="00C52DB5">
        <w:rPr>
          <w:sz w:val="22"/>
          <w:szCs w:val="22"/>
        </w:rPr>
        <w:t>Galvos skausmas ir svaigulys.</w:t>
      </w:r>
    </w:p>
    <w:p w14:paraId="06D9D911" w14:textId="77777777" w:rsidR="001F0D90" w:rsidRPr="00C52DB5" w:rsidRDefault="001F0D90" w:rsidP="001F0D90">
      <w:pPr>
        <w:numPr>
          <w:ilvl w:val="0"/>
          <w:numId w:val="23"/>
        </w:numPr>
        <w:tabs>
          <w:tab w:val="num" w:pos="0"/>
        </w:tabs>
        <w:autoSpaceDE w:val="0"/>
        <w:autoSpaceDN w:val="0"/>
        <w:adjustRightInd w:val="0"/>
        <w:rPr>
          <w:sz w:val="22"/>
          <w:szCs w:val="22"/>
        </w:rPr>
      </w:pPr>
      <w:r w:rsidRPr="00C52DB5">
        <w:rPr>
          <w:sz w:val="22"/>
          <w:szCs w:val="22"/>
        </w:rPr>
        <w:t xml:space="preserve">Šleikštulys (pykinimas, vėmimas) ir viduriavimas. </w:t>
      </w:r>
    </w:p>
    <w:p w14:paraId="6E690FD1" w14:textId="77777777" w:rsidR="001F0D90" w:rsidRPr="00C52DB5" w:rsidRDefault="001F0D90" w:rsidP="001F0D90">
      <w:pPr>
        <w:numPr>
          <w:ilvl w:val="0"/>
          <w:numId w:val="23"/>
        </w:numPr>
        <w:tabs>
          <w:tab w:val="num" w:pos="0"/>
        </w:tabs>
        <w:autoSpaceDE w:val="0"/>
        <w:autoSpaceDN w:val="0"/>
        <w:adjustRightInd w:val="0"/>
        <w:rPr>
          <w:sz w:val="22"/>
          <w:szCs w:val="22"/>
        </w:rPr>
      </w:pPr>
      <w:r w:rsidRPr="00C52DB5">
        <w:rPr>
          <w:sz w:val="22"/>
          <w:szCs w:val="22"/>
        </w:rPr>
        <w:t>Kai kurių kepenų fermentų aktyvumo kraujyje padidėjimas.</w:t>
      </w:r>
    </w:p>
    <w:p w14:paraId="40E119A6" w14:textId="77777777" w:rsidR="00B70E62" w:rsidRDefault="00B70E62" w:rsidP="00B70E62">
      <w:pPr>
        <w:tabs>
          <w:tab w:val="left" w:pos="567"/>
        </w:tabs>
        <w:ind w:right="-29"/>
        <w:rPr>
          <w:b/>
          <w:bCs/>
          <w:noProof/>
          <w:snapToGrid w:val="0"/>
          <w:sz w:val="22"/>
          <w:szCs w:val="22"/>
        </w:rPr>
      </w:pPr>
    </w:p>
    <w:p w14:paraId="1FF8E940" w14:textId="4501C199" w:rsidR="00B70E62" w:rsidRPr="00B70E62" w:rsidRDefault="00B70E62" w:rsidP="00B70E62">
      <w:pPr>
        <w:tabs>
          <w:tab w:val="left" w:pos="567"/>
        </w:tabs>
        <w:ind w:right="-29"/>
        <w:rPr>
          <w:b/>
          <w:bCs/>
          <w:noProof/>
          <w:snapToGrid w:val="0"/>
          <w:sz w:val="22"/>
          <w:szCs w:val="22"/>
        </w:rPr>
      </w:pPr>
      <w:r w:rsidRPr="00B70E62">
        <w:rPr>
          <w:b/>
          <w:bCs/>
          <w:noProof/>
          <w:snapToGrid w:val="0"/>
          <w:sz w:val="22"/>
          <w:szCs w:val="22"/>
        </w:rPr>
        <w:t xml:space="preserve">Nedažni šalutinio poveikio reiškiniai </w:t>
      </w:r>
      <w:r w:rsidRPr="00473E00">
        <w:rPr>
          <w:noProof/>
          <w:snapToGrid w:val="0"/>
          <w:sz w:val="22"/>
          <w:szCs w:val="22"/>
        </w:rPr>
        <w:t>(gali pasireikšti rečiau kaip 1 iš 100 asmenų):</w:t>
      </w:r>
    </w:p>
    <w:p w14:paraId="5B4955B8" w14:textId="77777777" w:rsidR="001F0D90" w:rsidRPr="00C52DB5" w:rsidRDefault="001F0D90" w:rsidP="001F0D90">
      <w:pPr>
        <w:keepNext/>
        <w:numPr>
          <w:ilvl w:val="0"/>
          <w:numId w:val="23"/>
        </w:numPr>
        <w:autoSpaceDE w:val="0"/>
        <w:autoSpaceDN w:val="0"/>
        <w:adjustRightInd w:val="0"/>
        <w:rPr>
          <w:sz w:val="22"/>
          <w:szCs w:val="22"/>
        </w:rPr>
      </w:pPr>
      <w:r w:rsidRPr="00C52DB5">
        <w:rPr>
          <w:sz w:val="22"/>
          <w:szCs w:val="22"/>
        </w:rPr>
        <w:t>Kitokių bakterijų ar grybelių kiekio pokytis, mieliagrybiu vadinamo grybelio (</w:t>
      </w:r>
      <w:r w:rsidRPr="00C52DB5">
        <w:rPr>
          <w:i/>
          <w:sz w:val="22"/>
          <w:szCs w:val="22"/>
        </w:rPr>
        <w:t>Candida</w:t>
      </w:r>
      <w:r w:rsidRPr="00C52DB5">
        <w:rPr>
          <w:sz w:val="22"/>
          <w:szCs w:val="22"/>
        </w:rPr>
        <w:t>) sukelta infekcinė liga, kurią gali reikėti gydyti.</w:t>
      </w:r>
    </w:p>
    <w:p w14:paraId="276A4DAF" w14:textId="77777777" w:rsidR="001F0D90" w:rsidRPr="00C52DB5" w:rsidRDefault="001F0D90" w:rsidP="001F0D90">
      <w:pPr>
        <w:numPr>
          <w:ilvl w:val="0"/>
          <w:numId w:val="23"/>
        </w:numPr>
        <w:tabs>
          <w:tab w:val="num" w:pos="0"/>
        </w:tabs>
        <w:autoSpaceDE w:val="0"/>
        <w:autoSpaceDN w:val="0"/>
        <w:adjustRightInd w:val="0"/>
        <w:rPr>
          <w:sz w:val="22"/>
          <w:szCs w:val="22"/>
        </w:rPr>
      </w:pPr>
      <w:r w:rsidRPr="00C52DB5">
        <w:rPr>
          <w:sz w:val="22"/>
          <w:szCs w:val="22"/>
        </w:rPr>
        <w:t>Tam tikrais kraujo tyrimais nustatomas baltųjų kraujo ląstelių kiekio pokytis (leukopenija, eozinofilija).</w:t>
      </w:r>
    </w:p>
    <w:p w14:paraId="3433043F" w14:textId="77777777" w:rsidR="001F0D90" w:rsidRPr="00C52DB5" w:rsidRDefault="001F0D90" w:rsidP="001F0D90">
      <w:pPr>
        <w:numPr>
          <w:ilvl w:val="0"/>
          <w:numId w:val="23"/>
        </w:numPr>
        <w:tabs>
          <w:tab w:val="num" w:pos="0"/>
        </w:tabs>
        <w:autoSpaceDE w:val="0"/>
        <w:autoSpaceDN w:val="0"/>
        <w:adjustRightInd w:val="0"/>
        <w:rPr>
          <w:sz w:val="22"/>
          <w:szCs w:val="22"/>
        </w:rPr>
      </w:pPr>
      <w:r w:rsidRPr="00C52DB5">
        <w:rPr>
          <w:sz w:val="22"/>
          <w:szCs w:val="22"/>
        </w:rPr>
        <w:t>Streso pojūtis (nerimas), sumišimo pojūtis, nervingumas, mieguistumas, drebulys, sukimosi pojūtis (galvos sukimasis).</w:t>
      </w:r>
    </w:p>
    <w:p w14:paraId="2436BE47" w14:textId="77777777" w:rsidR="001F0D90" w:rsidRPr="00C52DB5" w:rsidRDefault="001F0D90" w:rsidP="001F0D90">
      <w:pPr>
        <w:numPr>
          <w:ilvl w:val="0"/>
          <w:numId w:val="23"/>
        </w:numPr>
        <w:tabs>
          <w:tab w:val="num" w:pos="0"/>
        </w:tabs>
        <w:autoSpaceDE w:val="0"/>
        <w:autoSpaceDN w:val="0"/>
        <w:adjustRightInd w:val="0"/>
        <w:rPr>
          <w:sz w:val="22"/>
          <w:szCs w:val="22"/>
        </w:rPr>
      </w:pPr>
      <w:r w:rsidRPr="00C52DB5">
        <w:rPr>
          <w:sz w:val="22"/>
          <w:szCs w:val="22"/>
        </w:rPr>
        <w:t>Dusulys (dispnėja).</w:t>
      </w:r>
    </w:p>
    <w:p w14:paraId="632E7804" w14:textId="77777777" w:rsidR="001F0D90" w:rsidRPr="00C52DB5" w:rsidRDefault="001F0D90" w:rsidP="001F0D90">
      <w:pPr>
        <w:numPr>
          <w:ilvl w:val="0"/>
          <w:numId w:val="23"/>
        </w:numPr>
        <w:tabs>
          <w:tab w:val="num" w:pos="0"/>
        </w:tabs>
        <w:autoSpaceDE w:val="0"/>
        <w:autoSpaceDN w:val="0"/>
        <w:adjustRightInd w:val="0"/>
        <w:rPr>
          <w:sz w:val="22"/>
          <w:szCs w:val="22"/>
        </w:rPr>
      </w:pPr>
      <w:r w:rsidRPr="00C52DB5">
        <w:rPr>
          <w:sz w:val="22"/>
          <w:szCs w:val="22"/>
        </w:rPr>
        <w:t>Skonio pojūčio pokytis, apetito netekimas, skrandžio sutrikimas ar nevirškinimas (dispepsija), pilvo srities skausmas, pilvo pūtimo pojūtis (dujų susikaupimas virškinimo trakte) ar vidurių užkietėjimas.</w:t>
      </w:r>
    </w:p>
    <w:p w14:paraId="08BF2393" w14:textId="77777777" w:rsidR="001F0D90" w:rsidRPr="00C52DB5" w:rsidRDefault="001F0D90" w:rsidP="001F0D90">
      <w:pPr>
        <w:numPr>
          <w:ilvl w:val="0"/>
          <w:numId w:val="23"/>
        </w:numPr>
        <w:tabs>
          <w:tab w:val="num" w:pos="0"/>
        </w:tabs>
        <w:autoSpaceDE w:val="0"/>
        <w:autoSpaceDN w:val="0"/>
        <w:adjustRightInd w:val="0"/>
        <w:rPr>
          <w:sz w:val="22"/>
          <w:szCs w:val="22"/>
        </w:rPr>
      </w:pPr>
      <w:r w:rsidRPr="00C52DB5">
        <w:rPr>
          <w:sz w:val="22"/>
          <w:szCs w:val="22"/>
        </w:rPr>
        <w:t>Niežulys ir odos išbėrimas, stiprus niežulys ar ruplės (dilgėlinė), smarkus prakaitavimas (hiperhidrozė).</w:t>
      </w:r>
    </w:p>
    <w:p w14:paraId="27C46405" w14:textId="77777777" w:rsidR="001F0D90" w:rsidRPr="00C52DB5" w:rsidRDefault="001F0D90" w:rsidP="001F0D90">
      <w:pPr>
        <w:numPr>
          <w:ilvl w:val="0"/>
          <w:numId w:val="23"/>
        </w:numPr>
        <w:tabs>
          <w:tab w:val="num" w:pos="0"/>
        </w:tabs>
        <w:autoSpaceDE w:val="0"/>
        <w:autoSpaceDN w:val="0"/>
        <w:adjustRightInd w:val="0"/>
        <w:rPr>
          <w:sz w:val="22"/>
          <w:szCs w:val="22"/>
        </w:rPr>
      </w:pPr>
      <w:r w:rsidRPr="00C52DB5">
        <w:rPr>
          <w:sz w:val="22"/>
          <w:szCs w:val="22"/>
        </w:rPr>
        <w:t>Sąnarių ar raumenų skausmas.</w:t>
      </w:r>
    </w:p>
    <w:p w14:paraId="343DCE56" w14:textId="77777777" w:rsidR="001F0D90" w:rsidRPr="00C52DB5" w:rsidRDefault="001F0D90" w:rsidP="001F0D90">
      <w:pPr>
        <w:numPr>
          <w:ilvl w:val="0"/>
          <w:numId w:val="23"/>
        </w:numPr>
        <w:tabs>
          <w:tab w:val="num" w:pos="0"/>
        </w:tabs>
        <w:autoSpaceDE w:val="0"/>
        <w:autoSpaceDN w:val="0"/>
        <w:adjustRightInd w:val="0"/>
        <w:rPr>
          <w:sz w:val="22"/>
          <w:szCs w:val="22"/>
        </w:rPr>
      </w:pPr>
      <w:r w:rsidRPr="00C52DB5">
        <w:rPr>
          <w:sz w:val="22"/>
          <w:szCs w:val="22"/>
        </w:rPr>
        <w:t>Neįprasti kraujo tyrimų rezultatai, kuriuos gali sukelti kepenų sutrikimas (bilirubino kiekio padidėjimas) ar inkstų sutrikimas (kreatinino kiekio padidėjimas).</w:t>
      </w:r>
    </w:p>
    <w:p w14:paraId="42218DC3" w14:textId="77777777" w:rsidR="001F0D90" w:rsidRPr="00C52DB5" w:rsidRDefault="001F0D90" w:rsidP="001F0D90">
      <w:pPr>
        <w:numPr>
          <w:ilvl w:val="0"/>
          <w:numId w:val="23"/>
        </w:numPr>
        <w:tabs>
          <w:tab w:val="num" w:pos="0"/>
        </w:tabs>
        <w:autoSpaceDE w:val="0"/>
        <w:autoSpaceDN w:val="0"/>
        <w:adjustRightInd w:val="0"/>
        <w:rPr>
          <w:sz w:val="22"/>
          <w:szCs w:val="22"/>
        </w:rPr>
      </w:pPr>
      <w:r w:rsidRPr="00C52DB5">
        <w:rPr>
          <w:sz w:val="22"/>
          <w:szCs w:val="22"/>
        </w:rPr>
        <w:t>Bendrasis silpnumas.</w:t>
      </w:r>
    </w:p>
    <w:p w14:paraId="1C48477C" w14:textId="77777777" w:rsidR="001F0D90" w:rsidRPr="00C52DB5" w:rsidRDefault="001F0D90" w:rsidP="001F0D90">
      <w:pPr>
        <w:autoSpaceDE w:val="0"/>
        <w:autoSpaceDN w:val="0"/>
        <w:adjustRightInd w:val="0"/>
        <w:rPr>
          <w:b/>
          <w:sz w:val="22"/>
          <w:szCs w:val="22"/>
        </w:rPr>
      </w:pPr>
    </w:p>
    <w:p w14:paraId="01DE0BB0" w14:textId="77777777" w:rsidR="00B70E62" w:rsidRPr="00C52DB5" w:rsidRDefault="00B70E62" w:rsidP="00473E00">
      <w:pPr>
        <w:keepNext/>
        <w:keepLines/>
        <w:numPr>
          <w:ilvl w:val="12"/>
          <w:numId w:val="0"/>
        </w:numPr>
        <w:tabs>
          <w:tab w:val="left" w:pos="357"/>
          <w:tab w:val="left" w:pos="714"/>
        </w:tabs>
        <w:ind w:left="714" w:hanging="714"/>
        <w:rPr>
          <w:b/>
          <w:sz w:val="22"/>
          <w:szCs w:val="22"/>
        </w:rPr>
      </w:pPr>
      <w:r w:rsidRPr="00B70E62">
        <w:rPr>
          <w:b/>
          <w:sz w:val="22"/>
          <w:szCs w:val="22"/>
        </w:rPr>
        <w:lastRenderedPageBreak/>
        <w:t xml:space="preserve">Reti šalutinio poveikio reiškiniai </w:t>
      </w:r>
      <w:r w:rsidRPr="00C176BB">
        <w:rPr>
          <w:bCs/>
          <w:sz w:val="22"/>
          <w:szCs w:val="22"/>
        </w:rPr>
        <w:t>(gali pasireikšti rečiau kaip 1 iš 1</w:t>
      </w:r>
      <w:r>
        <w:rPr>
          <w:bCs/>
          <w:sz w:val="22"/>
          <w:szCs w:val="22"/>
        </w:rPr>
        <w:t> </w:t>
      </w:r>
      <w:r w:rsidRPr="00C176BB">
        <w:rPr>
          <w:bCs/>
          <w:sz w:val="22"/>
          <w:szCs w:val="22"/>
        </w:rPr>
        <w:t>000 asmenų):</w:t>
      </w:r>
    </w:p>
    <w:p w14:paraId="27E2449E" w14:textId="77777777" w:rsidR="001F0D90" w:rsidRPr="00C52DB5" w:rsidRDefault="001F0D90" w:rsidP="00B70E62">
      <w:pPr>
        <w:keepNext/>
        <w:keepLines/>
        <w:numPr>
          <w:ilvl w:val="0"/>
          <w:numId w:val="23"/>
        </w:numPr>
        <w:tabs>
          <w:tab w:val="num" w:pos="0"/>
        </w:tabs>
        <w:autoSpaceDE w:val="0"/>
        <w:autoSpaceDN w:val="0"/>
        <w:adjustRightInd w:val="0"/>
        <w:rPr>
          <w:sz w:val="22"/>
          <w:szCs w:val="22"/>
        </w:rPr>
      </w:pPr>
      <w:r w:rsidRPr="00C52DB5">
        <w:rPr>
          <w:sz w:val="22"/>
          <w:szCs w:val="22"/>
        </w:rPr>
        <w:t>Kraujosruvų atsiradimas ar lengvai prasidedantis kraujavimas, kurį sukelia trombocitų kiekio sumažėjimas (trombocitopenija).</w:t>
      </w:r>
    </w:p>
    <w:p w14:paraId="2E6F1AA5" w14:textId="77777777" w:rsidR="001F0D90" w:rsidRPr="00C52DB5" w:rsidRDefault="001F0D90" w:rsidP="001F0D90">
      <w:pPr>
        <w:keepNext/>
        <w:keepLines/>
        <w:numPr>
          <w:ilvl w:val="0"/>
          <w:numId w:val="23"/>
        </w:numPr>
        <w:tabs>
          <w:tab w:val="num" w:pos="0"/>
        </w:tabs>
        <w:autoSpaceDE w:val="0"/>
        <w:autoSpaceDN w:val="0"/>
        <w:adjustRightInd w:val="0"/>
        <w:rPr>
          <w:sz w:val="22"/>
          <w:szCs w:val="22"/>
        </w:rPr>
      </w:pPr>
      <w:r w:rsidRPr="00C52DB5">
        <w:rPr>
          <w:sz w:val="22"/>
          <w:szCs w:val="22"/>
        </w:rPr>
        <w:t>Mažas baltųjų kraujo ląstelių kiekis (neutropenija).</w:t>
      </w:r>
    </w:p>
    <w:p w14:paraId="775DFD16" w14:textId="786B24CE" w:rsidR="001F0D90" w:rsidRPr="00C52DB5" w:rsidRDefault="001F0D90" w:rsidP="001F0D90">
      <w:pPr>
        <w:keepNext/>
        <w:keepLines/>
        <w:numPr>
          <w:ilvl w:val="0"/>
          <w:numId w:val="23"/>
        </w:numPr>
        <w:tabs>
          <w:tab w:val="num" w:pos="0"/>
        </w:tabs>
        <w:autoSpaceDE w:val="0"/>
        <w:autoSpaceDN w:val="0"/>
        <w:adjustRightInd w:val="0"/>
        <w:rPr>
          <w:sz w:val="22"/>
          <w:szCs w:val="22"/>
        </w:rPr>
      </w:pPr>
      <w:r w:rsidRPr="00C52DB5">
        <w:rPr>
          <w:sz w:val="22"/>
          <w:szCs w:val="22"/>
        </w:rPr>
        <w:t>Per stipri imuninė reakcija (padidėjęs jautrumas).</w:t>
      </w:r>
    </w:p>
    <w:p w14:paraId="393BC3BD" w14:textId="77777777" w:rsidR="001F0D90" w:rsidRPr="00C52DB5" w:rsidRDefault="001F0D90" w:rsidP="001F0D90">
      <w:pPr>
        <w:numPr>
          <w:ilvl w:val="0"/>
          <w:numId w:val="23"/>
        </w:numPr>
        <w:tabs>
          <w:tab w:val="num" w:pos="0"/>
        </w:tabs>
        <w:autoSpaceDE w:val="0"/>
        <w:autoSpaceDN w:val="0"/>
        <w:adjustRightInd w:val="0"/>
        <w:rPr>
          <w:sz w:val="22"/>
          <w:szCs w:val="22"/>
        </w:rPr>
      </w:pPr>
      <w:r w:rsidRPr="00C52DB5">
        <w:rPr>
          <w:sz w:val="22"/>
          <w:szCs w:val="22"/>
        </w:rPr>
        <w:t>Dilgčiojimo pojūtis plaštakose ir pėdose (parestezija).</w:t>
      </w:r>
    </w:p>
    <w:p w14:paraId="44D100CD" w14:textId="77777777" w:rsidR="001F0D90" w:rsidRPr="00C52DB5" w:rsidRDefault="001F0D90" w:rsidP="001F0D90">
      <w:pPr>
        <w:numPr>
          <w:ilvl w:val="0"/>
          <w:numId w:val="23"/>
        </w:numPr>
        <w:tabs>
          <w:tab w:val="num" w:pos="0"/>
        </w:tabs>
        <w:autoSpaceDE w:val="0"/>
        <w:autoSpaceDN w:val="0"/>
        <w:adjustRightInd w:val="0"/>
        <w:rPr>
          <w:sz w:val="22"/>
          <w:szCs w:val="22"/>
        </w:rPr>
      </w:pPr>
      <w:r w:rsidRPr="00C52DB5">
        <w:rPr>
          <w:sz w:val="22"/>
          <w:szCs w:val="22"/>
        </w:rPr>
        <w:t>Klausos sutrikimas (spengimas ausyse) ar regos sutrikimas (neaiškus matomas vaizdas).</w:t>
      </w:r>
    </w:p>
    <w:p w14:paraId="21189BD4" w14:textId="77777777" w:rsidR="001F0D90" w:rsidRPr="00C52DB5" w:rsidRDefault="001F0D90" w:rsidP="001F0D90">
      <w:pPr>
        <w:numPr>
          <w:ilvl w:val="0"/>
          <w:numId w:val="23"/>
        </w:numPr>
        <w:tabs>
          <w:tab w:val="num" w:pos="0"/>
        </w:tabs>
        <w:autoSpaceDE w:val="0"/>
        <w:autoSpaceDN w:val="0"/>
        <w:adjustRightInd w:val="0"/>
        <w:rPr>
          <w:sz w:val="22"/>
          <w:szCs w:val="22"/>
        </w:rPr>
      </w:pPr>
      <w:r w:rsidRPr="00C52DB5">
        <w:rPr>
          <w:sz w:val="22"/>
          <w:szCs w:val="22"/>
        </w:rPr>
        <w:t>Neįprastai dažnas širdies plakimas (tachikardija) ar mažas kraujospūdis (hipotenzija).</w:t>
      </w:r>
    </w:p>
    <w:p w14:paraId="481EE84F" w14:textId="77777777" w:rsidR="001F0D90" w:rsidRPr="00C52DB5" w:rsidRDefault="001F0D90" w:rsidP="001F0D90">
      <w:pPr>
        <w:numPr>
          <w:ilvl w:val="0"/>
          <w:numId w:val="23"/>
        </w:numPr>
        <w:tabs>
          <w:tab w:val="num" w:pos="0"/>
        </w:tabs>
        <w:autoSpaceDE w:val="0"/>
        <w:autoSpaceDN w:val="0"/>
        <w:adjustRightInd w:val="0"/>
        <w:rPr>
          <w:sz w:val="22"/>
          <w:szCs w:val="22"/>
        </w:rPr>
      </w:pPr>
      <w:r w:rsidRPr="00C52DB5">
        <w:rPr>
          <w:sz w:val="22"/>
          <w:szCs w:val="22"/>
        </w:rPr>
        <w:t>Raumenų silpnumas. Toks poveikis yra svarbus sunkiąja miastenija (reta nervų sistemos liga) sergantiems žmonėms.</w:t>
      </w:r>
    </w:p>
    <w:p w14:paraId="64C305CC" w14:textId="77777777" w:rsidR="001F0D90" w:rsidRPr="00C52DB5" w:rsidRDefault="001F0D90" w:rsidP="001F0D90">
      <w:pPr>
        <w:numPr>
          <w:ilvl w:val="0"/>
          <w:numId w:val="23"/>
        </w:numPr>
        <w:tabs>
          <w:tab w:val="num" w:pos="0"/>
        </w:tabs>
        <w:autoSpaceDE w:val="0"/>
        <w:autoSpaceDN w:val="0"/>
        <w:adjustRightInd w:val="0"/>
        <w:rPr>
          <w:sz w:val="22"/>
          <w:szCs w:val="22"/>
        </w:rPr>
      </w:pPr>
      <w:r w:rsidRPr="00C52DB5">
        <w:rPr>
          <w:sz w:val="22"/>
          <w:szCs w:val="22"/>
        </w:rPr>
        <w:t>Inkstų veiklos pokytis ir kartais inkstų nepakankamumas, kurį gali sukelti alerginė inkstų reakcija, vadinama intersticiniu nefritu.</w:t>
      </w:r>
    </w:p>
    <w:p w14:paraId="28C260EA" w14:textId="77777777" w:rsidR="001F0D90" w:rsidRPr="00C52DB5" w:rsidRDefault="001F0D90" w:rsidP="001F0D90">
      <w:pPr>
        <w:numPr>
          <w:ilvl w:val="0"/>
          <w:numId w:val="23"/>
        </w:numPr>
        <w:tabs>
          <w:tab w:val="num" w:pos="0"/>
        </w:tabs>
        <w:autoSpaceDE w:val="0"/>
        <w:autoSpaceDN w:val="0"/>
        <w:adjustRightInd w:val="0"/>
        <w:rPr>
          <w:sz w:val="22"/>
          <w:szCs w:val="22"/>
        </w:rPr>
      </w:pPr>
      <w:r w:rsidRPr="00C52DB5">
        <w:rPr>
          <w:sz w:val="22"/>
          <w:szCs w:val="22"/>
        </w:rPr>
        <w:t>Karščiavimas.</w:t>
      </w:r>
    </w:p>
    <w:p w14:paraId="440CC9DF" w14:textId="7BA6BC96" w:rsidR="00C33770" w:rsidRPr="00C52DB5" w:rsidRDefault="00C33770" w:rsidP="00C33770">
      <w:pPr>
        <w:numPr>
          <w:ilvl w:val="0"/>
          <w:numId w:val="23"/>
        </w:numPr>
        <w:tabs>
          <w:tab w:val="num" w:pos="0"/>
        </w:tabs>
        <w:autoSpaceDE w:val="0"/>
        <w:autoSpaceDN w:val="0"/>
        <w:adjustRightInd w:val="0"/>
        <w:rPr>
          <w:sz w:val="22"/>
          <w:szCs w:val="22"/>
        </w:rPr>
      </w:pPr>
      <w:r w:rsidRPr="00C52DB5">
        <w:rPr>
          <w:sz w:val="22"/>
          <w:szCs w:val="22"/>
        </w:rPr>
        <w:t>Aiškių ribų paraudusios juostos su pūslėmis arba be jų, atsirandančios per kelias valandas po levofloksacino pavartojimo ir užgyjančios išliekant liekamajai intensyvesnei pigmentacijai po uždegimo; po pakartotinio levofloksacino pavartojimo toks poveikis paprastai atsinaujina toje pačioje odos ar gleivinės vietoje.</w:t>
      </w:r>
    </w:p>
    <w:p w14:paraId="39A95A30" w14:textId="2F497C10" w:rsidR="00C33770" w:rsidRPr="00C52DB5" w:rsidRDefault="00C33770" w:rsidP="00C33770">
      <w:pPr>
        <w:numPr>
          <w:ilvl w:val="0"/>
          <w:numId w:val="23"/>
        </w:numPr>
        <w:tabs>
          <w:tab w:val="num" w:pos="0"/>
        </w:tabs>
        <w:autoSpaceDE w:val="0"/>
        <w:autoSpaceDN w:val="0"/>
        <w:adjustRightInd w:val="0"/>
        <w:rPr>
          <w:sz w:val="22"/>
          <w:szCs w:val="22"/>
        </w:rPr>
      </w:pPr>
      <w:r w:rsidRPr="00C52DB5">
        <w:rPr>
          <w:sz w:val="22"/>
          <w:szCs w:val="22"/>
        </w:rPr>
        <w:t>Atminties pablogėjimas.</w:t>
      </w:r>
    </w:p>
    <w:p w14:paraId="30F5A5AD" w14:textId="78809DF9" w:rsidR="001F0D90" w:rsidRDefault="001F0D90" w:rsidP="001F0D90">
      <w:pPr>
        <w:autoSpaceDE w:val="0"/>
        <w:autoSpaceDN w:val="0"/>
        <w:adjustRightInd w:val="0"/>
        <w:rPr>
          <w:b/>
          <w:sz w:val="22"/>
          <w:szCs w:val="22"/>
        </w:rPr>
      </w:pPr>
    </w:p>
    <w:p w14:paraId="793959F5" w14:textId="5C6E20D4" w:rsidR="00B70E62" w:rsidRPr="00473E00" w:rsidRDefault="00B70E62" w:rsidP="001F0D90">
      <w:pPr>
        <w:autoSpaceDE w:val="0"/>
        <w:autoSpaceDN w:val="0"/>
        <w:adjustRightInd w:val="0"/>
        <w:rPr>
          <w:bCs/>
          <w:sz w:val="22"/>
          <w:szCs w:val="22"/>
        </w:rPr>
      </w:pPr>
      <w:r w:rsidRPr="00B70E62">
        <w:rPr>
          <w:b/>
          <w:sz w:val="22"/>
          <w:szCs w:val="22"/>
        </w:rPr>
        <w:t>Šalutinio poveikio reiškiniai, kurių</w:t>
      </w:r>
      <w:r>
        <w:rPr>
          <w:b/>
          <w:sz w:val="22"/>
          <w:szCs w:val="22"/>
        </w:rPr>
        <w:t xml:space="preserve"> </w:t>
      </w:r>
      <w:r w:rsidRPr="00B70E62">
        <w:rPr>
          <w:b/>
          <w:sz w:val="22"/>
          <w:szCs w:val="22"/>
        </w:rPr>
        <w:t xml:space="preserve">dažnis </w:t>
      </w:r>
      <w:r w:rsidRPr="00473E00">
        <w:rPr>
          <w:b/>
          <w:sz w:val="22"/>
          <w:szCs w:val="22"/>
        </w:rPr>
        <w:t>nežinomas</w:t>
      </w:r>
      <w:r w:rsidRPr="00C176BB">
        <w:rPr>
          <w:bCs/>
          <w:sz w:val="22"/>
          <w:szCs w:val="22"/>
        </w:rPr>
        <w:t xml:space="preserve"> (negali būti apskaičiuotas pagal turimus duomenis): </w:t>
      </w:r>
    </w:p>
    <w:p w14:paraId="1DD84910" w14:textId="77777777" w:rsidR="001F0D90" w:rsidRPr="00C52DB5" w:rsidRDefault="001F0D90" w:rsidP="001F0D90">
      <w:pPr>
        <w:keepNext/>
        <w:numPr>
          <w:ilvl w:val="0"/>
          <w:numId w:val="24"/>
        </w:numPr>
        <w:autoSpaceDE w:val="0"/>
        <w:autoSpaceDN w:val="0"/>
        <w:adjustRightInd w:val="0"/>
        <w:rPr>
          <w:sz w:val="22"/>
          <w:szCs w:val="22"/>
        </w:rPr>
      </w:pPr>
      <w:r w:rsidRPr="00C52DB5">
        <w:rPr>
          <w:sz w:val="22"/>
          <w:szCs w:val="22"/>
        </w:rPr>
        <w:t>Raudonųjų kraujo ląstelių kiekio sumažėjimas (mažakraujystė) (dėl tokio poveikio oda gali tapti blyški arba pagelsti dėl raudonųjų kraujo ląstelių irimo), visų rūšių kraujo ląstelių kiekio sumažėjimas (pancitopenija).</w:t>
      </w:r>
    </w:p>
    <w:p w14:paraId="0D77B61E" w14:textId="77777777" w:rsidR="001F0D90" w:rsidRPr="00C52DB5" w:rsidRDefault="001F0D90" w:rsidP="001F0D90">
      <w:pPr>
        <w:numPr>
          <w:ilvl w:val="0"/>
          <w:numId w:val="24"/>
        </w:numPr>
        <w:autoSpaceDE w:val="0"/>
        <w:autoSpaceDN w:val="0"/>
        <w:adjustRightInd w:val="0"/>
        <w:rPr>
          <w:sz w:val="22"/>
          <w:szCs w:val="22"/>
        </w:rPr>
      </w:pPr>
      <w:r w:rsidRPr="00C52DB5">
        <w:rPr>
          <w:sz w:val="22"/>
          <w:szCs w:val="22"/>
        </w:rPr>
        <w:t>Karščiavimas, gerklės skausmas ir neišnykstanti bloga bendroji savijauta. Tokį poveikį gali sukelti baltųjų kraujo ląstelių kiekio sumažėjimas (agranulocitozė).</w:t>
      </w:r>
    </w:p>
    <w:p w14:paraId="4492656E" w14:textId="77777777" w:rsidR="001F0D90" w:rsidRPr="00C52DB5" w:rsidRDefault="001F0D90" w:rsidP="001F0D90">
      <w:pPr>
        <w:numPr>
          <w:ilvl w:val="0"/>
          <w:numId w:val="24"/>
        </w:numPr>
        <w:autoSpaceDE w:val="0"/>
        <w:autoSpaceDN w:val="0"/>
        <w:adjustRightInd w:val="0"/>
        <w:rPr>
          <w:sz w:val="22"/>
          <w:szCs w:val="22"/>
        </w:rPr>
      </w:pPr>
      <w:r w:rsidRPr="00C52DB5">
        <w:rPr>
          <w:sz w:val="22"/>
          <w:szCs w:val="22"/>
        </w:rPr>
        <w:t>Kraujotakos išnykimas (į anafilaksiją panašus šokas).</w:t>
      </w:r>
    </w:p>
    <w:p w14:paraId="3F4A0035" w14:textId="328FCD85" w:rsidR="001F0D90" w:rsidRPr="00C52DB5" w:rsidRDefault="001F0D90" w:rsidP="001F0D90">
      <w:pPr>
        <w:numPr>
          <w:ilvl w:val="0"/>
          <w:numId w:val="23"/>
        </w:numPr>
        <w:tabs>
          <w:tab w:val="num" w:pos="0"/>
        </w:tabs>
        <w:autoSpaceDE w:val="0"/>
        <w:autoSpaceDN w:val="0"/>
        <w:adjustRightInd w:val="0"/>
        <w:rPr>
          <w:sz w:val="22"/>
          <w:szCs w:val="22"/>
        </w:rPr>
      </w:pPr>
      <w:r w:rsidRPr="00C52DB5">
        <w:rPr>
          <w:sz w:val="22"/>
          <w:szCs w:val="22"/>
        </w:rPr>
        <w:t>Cukraus kiekio kraujyje padidėjimas (hiperglikemija). Toks poveikis yra svarbus diabetu sergantiems žmonėms.</w:t>
      </w:r>
    </w:p>
    <w:p w14:paraId="14F6C387" w14:textId="77777777" w:rsidR="001F0D90" w:rsidRPr="00C52DB5" w:rsidRDefault="001F0D90" w:rsidP="001F0D90">
      <w:pPr>
        <w:numPr>
          <w:ilvl w:val="0"/>
          <w:numId w:val="24"/>
        </w:numPr>
        <w:autoSpaceDE w:val="0"/>
        <w:autoSpaceDN w:val="0"/>
        <w:adjustRightInd w:val="0"/>
        <w:rPr>
          <w:sz w:val="22"/>
          <w:szCs w:val="22"/>
        </w:rPr>
      </w:pPr>
      <w:r w:rsidRPr="00C52DB5">
        <w:rPr>
          <w:sz w:val="22"/>
          <w:szCs w:val="22"/>
        </w:rPr>
        <w:t>Uoslės pokytis, uoslės ar skonio pojūčio išnykimas (parosmija, anosmija, ageuzija).</w:t>
      </w:r>
    </w:p>
    <w:p w14:paraId="59B7D674" w14:textId="77777777" w:rsidR="001F0D90" w:rsidRPr="00C52DB5" w:rsidRDefault="001F0D90" w:rsidP="001F0D90">
      <w:pPr>
        <w:numPr>
          <w:ilvl w:val="0"/>
          <w:numId w:val="24"/>
        </w:numPr>
        <w:autoSpaceDE w:val="0"/>
        <w:autoSpaceDN w:val="0"/>
        <w:adjustRightInd w:val="0"/>
        <w:rPr>
          <w:sz w:val="22"/>
          <w:szCs w:val="22"/>
        </w:rPr>
      </w:pPr>
      <w:r w:rsidRPr="00C52DB5">
        <w:rPr>
          <w:sz w:val="22"/>
          <w:szCs w:val="22"/>
        </w:rPr>
        <w:t>Judėjimo ar vaikščiojimo sutrikimas (diskinezija, ekstrapiramidiniai sutrikimai).</w:t>
      </w:r>
    </w:p>
    <w:p w14:paraId="7CAAF3C2" w14:textId="77777777" w:rsidR="001F0D90" w:rsidRPr="00C52DB5" w:rsidRDefault="001F0D90" w:rsidP="001F0D90">
      <w:pPr>
        <w:numPr>
          <w:ilvl w:val="0"/>
          <w:numId w:val="24"/>
        </w:numPr>
        <w:autoSpaceDE w:val="0"/>
        <w:autoSpaceDN w:val="0"/>
        <w:adjustRightInd w:val="0"/>
        <w:rPr>
          <w:sz w:val="22"/>
          <w:szCs w:val="22"/>
        </w:rPr>
      </w:pPr>
      <w:r w:rsidRPr="00C52DB5">
        <w:rPr>
          <w:sz w:val="22"/>
          <w:szCs w:val="22"/>
        </w:rPr>
        <w:t>Laikinas sąmonės netekimas ar apalpimas (sinkopė).</w:t>
      </w:r>
    </w:p>
    <w:p w14:paraId="45564E97" w14:textId="77777777" w:rsidR="001F0D90" w:rsidRPr="00C52DB5" w:rsidRDefault="001F0D90" w:rsidP="001F0D90">
      <w:pPr>
        <w:numPr>
          <w:ilvl w:val="0"/>
          <w:numId w:val="24"/>
        </w:numPr>
        <w:autoSpaceDE w:val="0"/>
        <w:autoSpaceDN w:val="0"/>
        <w:adjustRightInd w:val="0"/>
        <w:rPr>
          <w:sz w:val="22"/>
          <w:szCs w:val="22"/>
        </w:rPr>
      </w:pPr>
      <w:r w:rsidRPr="00C52DB5">
        <w:rPr>
          <w:sz w:val="22"/>
          <w:szCs w:val="22"/>
        </w:rPr>
        <w:t>Laikinas apakimas, akies uždegimas.</w:t>
      </w:r>
    </w:p>
    <w:p w14:paraId="1B11CD1A" w14:textId="77777777" w:rsidR="001F0D90" w:rsidRPr="00C52DB5" w:rsidRDefault="001F0D90" w:rsidP="001F0D90">
      <w:pPr>
        <w:numPr>
          <w:ilvl w:val="0"/>
          <w:numId w:val="24"/>
        </w:numPr>
        <w:autoSpaceDE w:val="0"/>
        <w:autoSpaceDN w:val="0"/>
        <w:adjustRightInd w:val="0"/>
        <w:rPr>
          <w:sz w:val="22"/>
          <w:szCs w:val="22"/>
        </w:rPr>
      </w:pPr>
      <w:r w:rsidRPr="00C52DB5">
        <w:rPr>
          <w:sz w:val="22"/>
          <w:szCs w:val="22"/>
        </w:rPr>
        <w:t>Klausos pablogėjimas ar apkurtimas.</w:t>
      </w:r>
    </w:p>
    <w:p w14:paraId="14F6148C" w14:textId="77777777" w:rsidR="001F0D90" w:rsidRPr="00C52DB5" w:rsidRDefault="001F0D90" w:rsidP="001F0D90">
      <w:pPr>
        <w:numPr>
          <w:ilvl w:val="0"/>
          <w:numId w:val="24"/>
        </w:numPr>
        <w:autoSpaceDE w:val="0"/>
        <w:autoSpaceDN w:val="0"/>
        <w:adjustRightInd w:val="0"/>
        <w:rPr>
          <w:sz w:val="22"/>
          <w:szCs w:val="22"/>
        </w:rPr>
      </w:pPr>
      <w:r w:rsidRPr="00C52DB5">
        <w:rPr>
          <w:sz w:val="22"/>
          <w:szCs w:val="22"/>
        </w:rPr>
        <w:t>Nenormaliai dažnas širdies plakimas, gyvybei pavojingas nenormalus širdies plakimas, įskaitant širdies sustojimą, širdies ritmo pokytis (vadinamasis QT intervalo pailgėjimas matomas EKG, tai yra užrašytuose elektrinės širdies veiklos pėdsakuose).</w:t>
      </w:r>
    </w:p>
    <w:p w14:paraId="3F7EF7E1" w14:textId="77777777" w:rsidR="001F0D90" w:rsidRPr="00C52DB5" w:rsidRDefault="001F0D90" w:rsidP="001F0D90">
      <w:pPr>
        <w:numPr>
          <w:ilvl w:val="0"/>
          <w:numId w:val="24"/>
        </w:numPr>
        <w:autoSpaceDE w:val="0"/>
        <w:autoSpaceDN w:val="0"/>
        <w:adjustRightInd w:val="0"/>
        <w:rPr>
          <w:sz w:val="22"/>
          <w:szCs w:val="22"/>
        </w:rPr>
      </w:pPr>
      <w:r w:rsidRPr="00C52DB5">
        <w:rPr>
          <w:sz w:val="22"/>
          <w:szCs w:val="22"/>
        </w:rPr>
        <w:t>Kvėpavimo pasunkėjimas ar švokštimas (bronchų spazmas).</w:t>
      </w:r>
    </w:p>
    <w:p w14:paraId="04F85559" w14:textId="77777777" w:rsidR="001F0D90" w:rsidRPr="00C52DB5" w:rsidRDefault="001F0D90" w:rsidP="001F0D90">
      <w:pPr>
        <w:numPr>
          <w:ilvl w:val="0"/>
          <w:numId w:val="24"/>
        </w:numPr>
        <w:autoSpaceDE w:val="0"/>
        <w:autoSpaceDN w:val="0"/>
        <w:adjustRightInd w:val="0"/>
        <w:rPr>
          <w:sz w:val="22"/>
          <w:szCs w:val="22"/>
        </w:rPr>
      </w:pPr>
      <w:r w:rsidRPr="00C52DB5">
        <w:rPr>
          <w:sz w:val="22"/>
          <w:szCs w:val="22"/>
        </w:rPr>
        <w:t>Alerginė plaučių reakcija.</w:t>
      </w:r>
    </w:p>
    <w:p w14:paraId="45EEEC4E" w14:textId="77777777" w:rsidR="001F0D90" w:rsidRPr="00C52DB5" w:rsidRDefault="001F0D90" w:rsidP="001F0D90">
      <w:pPr>
        <w:numPr>
          <w:ilvl w:val="0"/>
          <w:numId w:val="24"/>
        </w:numPr>
        <w:autoSpaceDE w:val="0"/>
        <w:autoSpaceDN w:val="0"/>
        <w:adjustRightInd w:val="0"/>
        <w:rPr>
          <w:sz w:val="22"/>
          <w:szCs w:val="22"/>
        </w:rPr>
      </w:pPr>
      <w:r w:rsidRPr="00C52DB5">
        <w:rPr>
          <w:sz w:val="22"/>
          <w:szCs w:val="22"/>
        </w:rPr>
        <w:t>Kasos uždegimas (pankreatitas).</w:t>
      </w:r>
    </w:p>
    <w:p w14:paraId="79EC5648" w14:textId="77777777" w:rsidR="001F0D90" w:rsidRPr="00C52DB5" w:rsidRDefault="001F0D90" w:rsidP="001F0D90">
      <w:pPr>
        <w:numPr>
          <w:ilvl w:val="0"/>
          <w:numId w:val="24"/>
        </w:numPr>
        <w:autoSpaceDE w:val="0"/>
        <w:autoSpaceDN w:val="0"/>
        <w:adjustRightInd w:val="0"/>
        <w:rPr>
          <w:i/>
          <w:sz w:val="22"/>
          <w:szCs w:val="22"/>
        </w:rPr>
      </w:pPr>
      <w:r w:rsidRPr="00C52DB5">
        <w:rPr>
          <w:sz w:val="22"/>
          <w:szCs w:val="22"/>
        </w:rPr>
        <w:t>Kepenų uždegimas (hepatitas).</w:t>
      </w:r>
    </w:p>
    <w:p w14:paraId="7AB70236" w14:textId="77777777" w:rsidR="001F0D90" w:rsidRPr="00C52DB5" w:rsidRDefault="001F0D90" w:rsidP="001F0D90">
      <w:pPr>
        <w:numPr>
          <w:ilvl w:val="0"/>
          <w:numId w:val="24"/>
        </w:numPr>
        <w:autoSpaceDE w:val="0"/>
        <w:autoSpaceDN w:val="0"/>
        <w:adjustRightInd w:val="0"/>
        <w:rPr>
          <w:sz w:val="22"/>
          <w:szCs w:val="22"/>
        </w:rPr>
      </w:pPr>
      <w:r w:rsidRPr="00C52DB5">
        <w:rPr>
          <w:sz w:val="22"/>
          <w:szCs w:val="22"/>
        </w:rPr>
        <w:t>Odos jautrumo saulės ir ultravioletinių spindulių šviesai padidėjimas (jautrumas šviesai).</w:t>
      </w:r>
    </w:p>
    <w:p w14:paraId="59DCCDC6" w14:textId="77777777" w:rsidR="001F0D90" w:rsidRPr="00C52DB5" w:rsidRDefault="001F0D90" w:rsidP="001F0D90">
      <w:pPr>
        <w:numPr>
          <w:ilvl w:val="0"/>
          <w:numId w:val="24"/>
        </w:numPr>
        <w:autoSpaceDE w:val="0"/>
        <w:autoSpaceDN w:val="0"/>
        <w:adjustRightInd w:val="0"/>
        <w:rPr>
          <w:sz w:val="22"/>
          <w:szCs w:val="22"/>
        </w:rPr>
      </w:pPr>
      <w:r w:rsidRPr="00C52DB5">
        <w:rPr>
          <w:sz w:val="22"/>
          <w:szCs w:val="22"/>
        </w:rPr>
        <w:t>Alerginės reakcijos sukeltas kraujagyslių, kuriomis organizme teka kraujas, uždegimas (vaskulitas).</w:t>
      </w:r>
    </w:p>
    <w:p w14:paraId="06CEFE06" w14:textId="77777777" w:rsidR="001F0D90" w:rsidRPr="00C52DB5" w:rsidRDefault="001F0D90" w:rsidP="001F0D90">
      <w:pPr>
        <w:numPr>
          <w:ilvl w:val="0"/>
          <w:numId w:val="24"/>
        </w:numPr>
        <w:autoSpaceDE w:val="0"/>
        <w:autoSpaceDN w:val="0"/>
        <w:adjustRightInd w:val="0"/>
        <w:rPr>
          <w:sz w:val="22"/>
          <w:szCs w:val="22"/>
        </w:rPr>
      </w:pPr>
      <w:r w:rsidRPr="00C52DB5">
        <w:rPr>
          <w:sz w:val="22"/>
          <w:szCs w:val="22"/>
        </w:rPr>
        <w:t>Vidinių burnos audinių uždegimas (stomatitas).</w:t>
      </w:r>
    </w:p>
    <w:p w14:paraId="4DF3DE88" w14:textId="77777777" w:rsidR="001F0D90" w:rsidRPr="00C52DB5" w:rsidRDefault="001F0D90" w:rsidP="001F0D90">
      <w:pPr>
        <w:numPr>
          <w:ilvl w:val="0"/>
          <w:numId w:val="24"/>
        </w:numPr>
        <w:autoSpaceDE w:val="0"/>
        <w:autoSpaceDN w:val="0"/>
        <w:adjustRightInd w:val="0"/>
        <w:rPr>
          <w:sz w:val="22"/>
          <w:szCs w:val="22"/>
        </w:rPr>
      </w:pPr>
      <w:r w:rsidRPr="00C52DB5">
        <w:rPr>
          <w:sz w:val="22"/>
          <w:szCs w:val="22"/>
        </w:rPr>
        <w:t>Raumenų plyšimas ir suirimas (rabdomiolizė).</w:t>
      </w:r>
    </w:p>
    <w:p w14:paraId="1FACE3A5" w14:textId="77777777" w:rsidR="001F0D90" w:rsidRPr="00C52DB5" w:rsidRDefault="001F0D90" w:rsidP="001F0D90">
      <w:pPr>
        <w:numPr>
          <w:ilvl w:val="0"/>
          <w:numId w:val="24"/>
        </w:numPr>
        <w:autoSpaceDE w:val="0"/>
        <w:autoSpaceDN w:val="0"/>
        <w:adjustRightInd w:val="0"/>
        <w:rPr>
          <w:sz w:val="22"/>
          <w:szCs w:val="22"/>
        </w:rPr>
      </w:pPr>
      <w:r w:rsidRPr="00C52DB5">
        <w:rPr>
          <w:sz w:val="22"/>
          <w:szCs w:val="22"/>
        </w:rPr>
        <w:t>Sąnarių paraudimas ir patinimas (artritas).</w:t>
      </w:r>
    </w:p>
    <w:p w14:paraId="46A5FB6C" w14:textId="77777777" w:rsidR="001F0D90" w:rsidRPr="00C52DB5" w:rsidRDefault="001F0D90" w:rsidP="001F0D90">
      <w:pPr>
        <w:numPr>
          <w:ilvl w:val="0"/>
          <w:numId w:val="24"/>
        </w:numPr>
        <w:autoSpaceDE w:val="0"/>
        <w:autoSpaceDN w:val="0"/>
        <w:adjustRightInd w:val="0"/>
        <w:rPr>
          <w:sz w:val="22"/>
          <w:szCs w:val="22"/>
        </w:rPr>
      </w:pPr>
      <w:r w:rsidRPr="00C52DB5">
        <w:rPr>
          <w:sz w:val="22"/>
          <w:szCs w:val="22"/>
        </w:rPr>
        <w:t>Skausmas, įskaitant nugaros, krūtinės ir galūnių skausmą.</w:t>
      </w:r>
    </w:p>
    <w:p w14:paraId="68AB26D6" w14:textId="77777777" w:rsidR="001F0D90" w:rsidRPr="00C52DB5" w:rsidRDefault="001F0D90" w:rsidP="001F0D90">
      <w:pPr>
        <w:numPr>
          <w:ilvl w:val="0"/>
          <w:numId w:val="24"/>
        </w:numPr>
        <w:autoSpaceDE w:val="0"/>
        <w:autoSpaceDN w:val="0"/>
        <w:adjustRightInd w:val="0"/>
        <w:rPr>
          <w:sz w:val="22"/>
          <w:szCs w:val="22"/>
        </w:rPr>
      </w:pPr>
      <w:r w:rsidRPr="00C52DB5">
        <w:rPr>
          <w:sz w:val="22"/>
          <w:szCs w:val="22"/>
        </w:rPr>
        <w:t>Porfirijos priepuolis porfirija (labai reta medžiagų apykaitos liga) jau sergantiems žmonėms.</w:t>
      </w:r>
    </w:p>
    <w:p w14:paraId="08FDE053" w14:textId="77777777" w:rsidR="001F0D90" w:rsidRPr="00C52DB5" w:rsidRDefault="001F0D90" w:rsidP="001F0D90">
      <w:pPr>
        <w:numPr>
          <w:ilvl w:val="0"/>
          <w:numId w:val="24"/>
        </w:numPr>
        <w:autoSpaceDE w:val="0"/>
        <w:autoSpaceDN w:val="0"/>
        <w:adjustRightInd w:val="0"/>
        <w:rPr>
          <w:sz w:val="22"/>
          <w:szCs w:val="22"/>
        </w:rPr>
      </w:pPr>
      <w:r w:rsidRPr="00C52DB5">
        <w:rPr>
          <w:sz w:val="22"/>
          <w:szCs w:val="22"/>
        </w:rPr>
        <w:t>Atkaklus galvos skausmas su miglotu matymu ar be jo (gerybinė intrakranijinė hipertenzija).</w:t>
      </w:r>
    </w:p>
    <w:p w14:paraId="0E9377F1" w14:textId="77777777" w:rsidR="001F0D90" w:rsidRPr="00C52DB5" w:rsidRDefault="001F0D90" w:rsidP="001F0D90">
      <w:pPr>
        <w:rPr>
          <w:sz w:val="22"/>
          <w:szCs w:val="22"/>
        </w:rPr>
      </w:pPr>
    </w:p>
    <w:p w14:paraId="4A6D1D56" w14:textId="77777777" w:rsidR="001F0D90" w:rsidRPr="00C52DB5" w:rsidRDefault="001F0D90" w:rsidP="001F0D90">
      <w:pPr>
        <w:keepNext/>
        <w:keepLines/>
        <w:rPr>
          <w:b/>
          <w:sz w:val="22"/>
          <w:szCs w:val="22"/>
        </w:rPr>
      </w:pPr>
      <w:bookmarkStart w:id="9" w:name="_Hlk56602597"/>
      <w:r w:rsidRPr="00C52DB5">
        <w:rPr>
          <w:b/>
          <w:sz w:val="22"/>
          <w:szCs w:val="22"/>
        </w:rPr>
        <w:lastRenderedPageBreak/>
        <w:t>Pranešimas apie šalutinį poveikį</w:t>
      </w:r>
    </w:p>
    <w:p w14:paraId="6516B61C" w14:textId="302E76DD" w:rsidR="001F0D90" w:rsidRPr="00C52DB5" w:rsidRDefault="001F0D90" w:rsidP="00B70E62">
      <w:pPr>
        <w:keepNext/>
        <w:keepLines/>
        <w:rPr>
          <w:b/>
          <w:sz w:val="22"/>
          <w:szCs w:val="22"/>
        </w:rPr>
      </w:pPr>
      <w:r w:rsidRPr="00C52DB5">
        <w:rPr>
          <w:sz w:val="22"/>
          <w:szCs w:val="22"/>
        </w:rPr>
        <w:t xml:space="preserve">Jeigu pasireiškė šalutinis poveikis, įskaitant šiame lapelyje nenurodytą, pasakykite gydytojui arba vaistininkui. </w:t>
      </w:r>
      <w:r w:rsidR="00B70E62" w:rsidRPr="00B70E62">
        <w:rPr>
          <w:snapToGrid w:val="0"/>
          <w:sz w:val="22"/>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4" w:history="1">
        <w:r w:rsidR="00B70E62" w:rsidRPr="00B70E62">
          <w:rPr>
            <w:snapToGrid w:val="0"/>
            <w:color w:val="0000FF"/>
            <w:sz w:val="22"/>
            <w:u w:val="single"/>
          </w:rPr>
          <w:t>https://vapris.vvkt.lt/vvkt-web/public/nrv</w:t>
        </w:r>
      </w:hyperlink>
      <w:r w:rsidR="00B70E62" w:rsidRPr="00B70E62">
        <w:rPr>
          <w:snapToGrid w:val="0"/>
          <w:sz w:val="22"/>
        </w:rPr>
        <w:t xml:space="preserve"> arba užpildant Paciento pranešimo apie įtariamą nepageidaujamą reakciją (ĮNR) formą, kuri skelbiama </w:t>
      </w:r>
      <w:hyperlink r:id="rId15" w:history="1">
        <w:r w:rsidR="00B70E62" w:rsidRPr="00B70E62">
          <w:rPr>
            <w:snapToGrid w:val="0"/>
            <w:color w:val="0000FF"/>
            <w:sz w:val="22"/>
            <w:u w:val="single"/>
          </w:rPr>
          <w:t>https://www.vvkt.lt/index.php?4004286486</w:t>
        </w:r>
      </w:hyperlink>
      <w:r w:rsidR="00B70E62" w:rsidRPr="00B70E62">
        <w:rPr>
          <w:snapToGrid w:val="0"/>
          <w:sz w:val="22"/>
        </w:rPr>
        <w:t xml:space="preserve">, ir atsiunčiant elektroniniu paštu (adresu </w:t>
      </w:r>
      <w:hyperlink r:id="rId16" w:history="1">
        <w:r w:rsidR="00B70E62" w:rsidRPr="00B70E62">
          <w:rPr>
            <w:snapToGrid w:val="0"/>
            <w:color w:val="0000FF"/>
            <w:sz w:val="22"/>
            <w:u w:val="single"/>
          </w:rPr>
          <w:t>NepageidaujamaR@vvkt.lt</w:t>
        </w:r>
      </w:hyperlink>
      <w:r w:rsidR="00B70E62" w:rsidRPr="00B70E62">
        <w:rPr>
          <w:snapToGrid w:val="0"/>
          <w:sz w:val="22"/>
        </w:rPr>
        <w:t>) arba nemokamu telefonu 8 800 73 568. Pranešdami apie šalutinį poveikį galite mums padėti gauti daugiau informacijos apie šio vaisto saugumą.</w:t>
      </w:r>
      <w:bookmarkEnd w:id="9"/>
    </w:p>
    <w:p w14:paraId="33554E94" w14:textId="241ED4E7" w:rsidR="001F0D90" w:rsidRDefault="001F0D90" w:rsidP="00EA18EE">
      <w:pPr>
        <w:tabs>
          <w:tab w:val="left" w:pos="567"/>
        </w:tabs>
        <w:ind w:left="567" w:hanging="567"/>
        <w:outlineLvl w:val="1"/>
        <w:rPr>
          <w:b/>
          <w:sz w:val="22"/>
          <w:szCs w:val="22"/>
        </w:rPr>
      </w:pPr>
    </w:p>
    <w:p w14:paraId="4DDA77B6" w14:textId="77777777" w:rsidR="00B70E62" w:rsidRPr="00C52DB5" w:rsidRDefault="00B70E62" w:rsidP="00EA18EE">
      <w:pPr>
        <w:tabs>
          <w:tab w:val="left" w:pos="567"/>
        </w:tabs>
        <w:ind w:left="567" w:hanging="567"/>
        <w:outlineLvl w:val="1"/>
        <w:rPr>
          <w:b/>
          <w:sz w:val="22"/>
          <w:szCs w:val="22"/>
        </w:rPr>
      </w:pPr>
    </w:p>
    <w:p w14:paraId="6AB447A6" w14:textId="77777777" w:rsidR="001F0D90" w:rsidRPr="00C52DB5" w:rsidRDefault="001F0D90" w:rsidP="001F0D90">
      <w:pPr>
        <w:keepNext/>
        <w:tabs>
          <w:tab w:val="left" w:pos="567"/>
        </w:tabs>
        <w:ind w:left="567" w:hanging="567"/>
        <w:outlineLvl w:val="1"/>
        <w:rPr>
          <w:b/>
          <w:sz w:val="22"/>
          <w:szCs w:val="22"/>
        </w:rPr>
      </w:pPr>
      <w:r w:rsidRPr="00C52DB5">
        <w:rPr>
          <w:b/>
          <w:sz w:val="22"/>
          <w:szCs w:val="22"/>
        </w:rPr>
        <w:t>5.</w:t>
      </w:r>
      <w:r w:rsidRPr="00C52DB5">
        <w:rPr>
          <w:b/>
          <w:sz w:val="22"/>
          <w:szCs w:val="22"/>
        </w:rPr>
        <w:tab/>
        <w:t>Kaip laikyti Tavanic</w:t>
      </w:r>
    </w:p>
    <w:p w14:paraId="212D9AE0" w14:textId="77777777" w:rsidR="001F0D90" w:rsidRPr="00C52DB5" w:rsidRDefault="001F0D90" w:rsidP="00EA18EE">
      <w:pPr>
        <w:keepNext/>
        <w:rPr>
          <w:sz w:val="22"/>
          <w:szCs w:val="22"/>
        </w:rPr>
      </w:pPr>
    </w:p>
    <w:p w14:paraId="6D9B489B" w14:textId="77777777" w:rsidR="001F0D90" w:rsidRPr="00C52DB5" w:rsidRDefault="001F0D90" w:rsidP="001F0D90">
      <w:pPr>
        <w:rPr>
          <w:sz w:val="22"/>
          <w:szCs w:val="22"/>
        </w:rPr>
      </w:pPr>
      <w:r w:rsidRPr="00C52DB5">
        <w:rPr>
          <w:sz w:val="22"/>
          <w:szCs w:val="22"/>
        </w:rPr>
        <w:t>Šį vaistą laikykite vaikams nepastebimoje ir nepasiekiamoje vietoje.</w:t>
      </w:r>
    </w:p>
    <w:p w14:paraId="793D5C37" w14:textId="77777777" w:rsidR="001F0D90" w:rsidRPr="00C52DB5" w:rsidRDefault="001F0D90" w:rsidP="001F0D90">
      <w:pPr>
        <w:rPr>
          <w:sz w:val="22"/>
          <w:szCs w:val="22"/>
        </w:rPr>
      </w:pPr>
    </w:p>
    <w:p w14:paraId="42079833" w14:textId="77777777" w:rsidR="001F0D90" w:rsidRPr="00C52DB5" w:rsidRDefault="001F0D90" w:rsidP="001F0D90">
      <w:pPr>
        <w:rPr>
          <w:sz w:val="22"/>
          <w:szCs w:val="22"/>
        </w:rPr>
      </w:pPr>
      <w:r w:rsidRPr="00C52DB5">
        <w:rPr>
          <w:sz w:val="22"/>
          <w:szCs w:val="22"/>
        </w:rPr>
        <w:t>Šiam vaistui specialių laikymo sąlygų nereikia, tačiau Tavanic tabletes geriausia laikyti į gamintojo dėžutę įdėtose plokštelėse sausoje vietoje.</w:t>
      </w:r>
    </w:p>
    <w:p w14:paraId="3866BDDC" w14:textId="77777777" w:rsidR="001F0D90" w:rsidRPr="00C52DB5" w:rsidRDefault="001F0D90" w:rsidP="001F0D90">
      <w:pPr>
        <w:rPr>
          <w:sz w:val="22"/>
          <w:szCs w:val="22"/>
        </w:rPr>
      </w:pPr>
    </w:p>
    <w:p w14:paraId="588E78E3" w14:textId="77777777" w:rsidR="001F0D90" w:rsidRPr="00C52DB5" w:rsidRDefault="001F0D90" w:rsidP="001F0D90">
      <w:pPr>
        <w:rPr>
          <w:sz w:val="22"/>
          <w:szCs w:val="22"/>
        </w:rPr>
      </w:pPr>
      <w:r w:rsidRPr="00C52DB5">
        <w:rPr>
          <w:sz w:val="22"/>
          <w:szCs w:val="22"/>
        </w:rPr>
        <w:t xml:space="preserve">Ant dėžutės ir lizdinės plokštelės po „EXP“ nurodytam tinkamumo laikui pasibaigus, šio vaisto vartoti negalima. </w:t>
      </w:r>
    </w:p>
    <w:p w14:paraId="6CC07FBE" w14:textId="77777777" w:rsidR="001F0D90" w:rsidRPr="00C52DB5" w:rsidRDefault="001F0D90" w:rsidP="001F0D90">
      <w:pPr>
        <w:rPr>
          <w:sz w:val="22"/>
          <w:szCs w:val="22"/>
        </w:rPr>
      </w:pPr>
    </w:p>
    <w:p w14:paraId="2FF18FB7" w14:textId="77777777" w:rsidR="001F0D90" w:rsidRPr="00C52DB5" w:rsidRDefault="001F0D90" w:rsidP="001F0D90">
      <w:pPr>
        <w:rPr>
          <w:sz w:val="22"/>
          <w:szCs w:val="22"/>
        </w:rPr>
      </w:pPr>
      <w:r w:rsidRPr="00C52DB5">
        <w:rPr>
          <w:sz w:val="22"/>
          <w:szCs w:val="22"/>
        </w:rPr>
        <w:t>Vaistų negalima išmesti į kanalizaciją arba su buitinėmis atliekomis. Kaip išmesti nereikalingus vaistus, klauskite vaistininko. Šios priemonės padės apsaugoti aplinką.</w:t>
      </w:r>
    </w:p>
    <w:p w14:paraId="61232456" w14:textId="77777777" w:rsidR="001F0D90" w:rsidRPr="00C52DB5" w:rsidRDefault="001F0D90" w:rsidP="001F0D90">
      <w:pPr>
        <w:rPr>
          <w:sz w:val="22"/>
          <w:szCs w:val="22"/>
        </w:rPr>
      </w:pPr>
    </w:p>
    <w:p w14:paraId="1C35F4AD" w14:textId="77777777" w:rsidR="001F0D90" w:rsidRPr="00C52DB5" w:rsidRDefault="001F0D90" w:rsidP="001F0D90">
      <w:pPr>
        <w:rPr>
          <w:sz w:val="22"/>
          <w:szCs w:val="22"/>
        </w:rPr>
      </w:pPr>
    </w:p>
    <w:p w14:paraId="5CF846DF" w14:textId="77777777" w:rsidR="001F0D90" w:rsidRPr="00C52DB5" w:rsidRDefault="001F0D90" w:rsidP="001F0D90">
      <w:pPr>
        <w:keepNext/>
        <w:tabs>
          <w:tab w:val="left" w:pos="567"/>
        </w:tabs>
        <w:ind w:left="567" w:hanging="567"/>
        <w:outlineLvl w:val="1"/>
        <w:rPr>
          <w:b/>
          <w:sz w:val="22"/>
          <w:szCs w:val="22"/>
        </w:rPr>
      </w:pPr>
      <w:r w:rsidRPr="00C52DB5">
        <w:rPr>
          <w:b/>
          <w:sz w:val="22"/>
          <w:szCs w:val="22"/>
        </w:rPr>
        <w:t>6.</w:t>
      </w:r>
      <w:r w:rsidRPr="00C52DB5">
        <w:rPr>
          <w:b/>
          <w:sz w:val="22"/>
          <w:szCs w:val="22"/>
        </w:rPr>
        <w:tab/>
        <w:t>Pakuotės turinys ir kita informacija</w:t>
      </w:r>
    </w:p>
    <w:p w14:paraId="3BC3B16D" w14:textId="77777777" w:rsidR="001F0D90" w:rsidRPr="00C52DB5" w:rsidRDefault="001F0D90" w:rsidP="001F0D90">
      <w:pPr>
        <w:rPr>
          <w:sz w:val="22"/>
          <w:szCs w:val="22"/>
        </w:rPr>
      </w:pPr>
    </w:p>
    <w:p w14:paraId="5D7A8953" w14:textId="4053C246" w:rsidR="001F0D90" w:rsidRDefault="001F0D90" w:rsidP="001F0D90">
      <w:pPr>
        <w:spacing w:line="220" w:lineRule="exact"/>
        <w:rPr>
          <w:b/>
          <w:bCs/>
          <w:sz w:val="22"/>
          <w:szCs w:val="22"/>
        </w:rPr>
      </w:pPr>
      <w:r w:rsidRPr="00C52DB5">
        <w:rPr>
          <w:b/>
          <w:bCs/>
          <w:sz w:val="22"/>
          <w:szCs w:val="22"/>
        </w:rPr>
        <w:t>Tavanic tablečių sudėtis</w:t>
      </w:r>
    </w:p>
    <w:p w14:paraId="6850DF6E" w14:textId="77777777" w:rsidR="00B70E62" w:rsidRPr="00C52DB5" w:rsidRDefault="00B70E62" w:rsidP="001F0D90">
      <w:pPr>
        <w:spacing w:line="220" w:lineRule="exact"/>
        <w:rPr>
          <w:b/>
          <w:bCs/>
          <w:sz w:val="22"/>
          <w:szCs w:val="22"/>
        </w:rPr>
      </w:pPr>
    </w:p>
    <w:p w14:paraId="40F3101E" w14:textId="7F95E20E" w:rsidR="001F0D90" w:rsidRPr="00473E00" w:rsidRDefault="001F0D90" w:rsidP="00473E00">
      <w:pPr>
        <w:pStyle w:val="Sraopastraipa"/>
        <w:numPr>
          <w:ilvl w:val="0"/>
          <w:numId w:val="1"/>
        </w:numPr>
        <w:tabs>
          <w:tab w:val="clear" w:pos="720"/>
          <w:tab w:val="num" w:pos="567"/>
        </w:tabs>
        <w:ind w:left="567" w:hanging="567"/>
        <w:rPr>
          <w:sz w:val="22"/>
          <w:szCs w:val="22"/>
        </w:rPr>
      </w:pPr>
      <w:r w:rsidRPr="00473E00">
        <w:rPr>
          <w:sz w:val="22"/>
          <w:szCs w:val="22"/>
        </w:rPr>
        <w:t>Veiklioji medžiaga yra levofloksacinas. Kiekvienoje Tavanic 250 mg tabletėje yra 250 mg levofloksacino, kiekvienoje Tavanic 500 mg tabletėje yra 500 mg levofloksacino.</w:t>
      </w:r>
    </w:p>
    <w:p w14:paraId="625F0CA9" w14:textId="20560679" w:rsidR="001F0D90" w:rsidRPr="00473E00" w:rsidRDefault="001F0D90" w:rsidP="00473E00">
      <w:pPr>
        <w:pStyle w:val="Sraopastraipa"/>
        <w:numPr>
          <w:ilvl w:val="0"/>
          <w:numId w:val="1"/>
        </w:numPr>
        <w:tabs>
          <w:tab w:val="clear" w:pos="720"/>
          <w:tab w:val="num" w:pos="567"/>
        </w:tabs>
        <w:ind w:left="567" w:hanging="567"/>
        <w:rPr>
          <w:sz w:val="22"/>
          <w:szCs w:val="22"/>
        </w:rPr>
      </w:pPr>
      <w:r w:rsidRPr="00473E00">
        <w:rPr>
          <w:sz w:val="22"/>
          <w:szCs w:val="22"/>
        </w:rPr>
        <w:t>Pagalbinės medžiagos</w:t>
      </w:r>
    </w:p>
    <w:p w14:paraId="7375A99A" w14:textId="77777777" w:rsidR="001F0D90" w:rsidRPr="00C52DB5" w:rsidRDefault="001F0D90" w:rsidP="00473E00">
      <w:pPr>
        <w:numPr>
          <w:ilvl w:val="0"/>
          <w:numId w:val="1"/>
        </w:numPr>
        <w:tabs>
          <w:tab w:val="clear" w:pos="720"/>
          <w:tab w:val="left" w:pos="851"/>
        </w:tabs>
        <w:ind w:left="851" w:hanging="284"/>
        <w:rPr>
          <w:sz w:val="22"/>
          <w:szCs w:val="22"/>
        </w:rPr>
      </w:pPr>
      <w:r w:rsidRPr="00C52DB5">
        <w:rPr>
          <w:sz w:val="22"/>
          <w:szCs w:val="22"/>
        </w:rPr>
        <w:t>Tabletės branduolys: krospovidonas, hipromeliozė, mikrokristalinė celiuliozė ir natrio stearilo fumaratas.</w:t>
      </w:r>
    </w:p>
    <w:p w14:paraId="03F85C9B" w14:textId="77777777" w:rsidR="001F0D90" w:rsidRPr="00C52DB5" w:rsidRDefault="001F0D90" w:rsidP="00473E00">
      <w:pPr>
        <w:numPr>
          <w:ilvl w:val="0"/>
          <w:numId w:val="1"/>
        </w:numPr>
        <w:tabs>
          <w:tab w:val="clear" w:pos="720"/>
          <w:tab w:val="left" w:pos="851"/>
        </w:tabs>
        <w:ind w:left="851" w:hanging="284"/>
        <w:rPr>
          <w:sz w:val="22"/>
          <w:szCs w:val="22"/>
        </w:rPr>
      </w:pPr>
      <w:r w:rsidRPr="00C52DB5">
        <w:rPr>
          <w:sz w:val="22"/>
          <w:szCs w:val="22"/>
        </w:rPr>
        <w:t>Tabletės plėvelė: hipromeliozė, titano dioksidas (E 171), talkas, makrogolis, geltonasis geležies oksidas (E 172) ir raudonasis geležies oksidas (E 172).</w:t>
      </w:r>
    </w:p>
    <w:p w14:paraId="6A0549E6" w14:textId="77777777" w:rsidR="001F0D90" w:rsidRPr="00C52DB5" w:rsidRDefault="001F0D90" w:rsidP="001F0D90">
      <w:pPr>
        <w:rPr>
          <w:sz w:val="22"/>
          <w:szCs w:val="22"/>
        </w:rPr>
      </w:pPr>
    </w:p>
    <w:p w14:paraId="67F0E11B" w14:textId="77777777" w:rsidR="001F0D90" w:rsidRPr="00C52DB5" w:rsidRDefault="001F0D90" w:rsidP="001F0D90">
      <w:pPr>
        <w:keepNext/>
        <w:keepLines/>
        <w:spacing w:line="220" w:lineRule="exact"/>
        <w:rPr>
          <w:b/>
          <w:bCs/>
          <w:sz w:val="22"/>
          <w:szCs w:val="22"/>
        </w:rPr>
      </w:pPr>
      <w:r w:rsidRPr="00C52DB5">
        <w:rPr>
          <w:b/>
          <w:bCs/>
          <w:sz w:val="22"/>
          <w:szCs w:val="22"/>
        </w:rPr>
        <w:t>Tavanic išvaizda ir kiekis pakuotėje</w:t>
      </w:r>
    </w:p>
    <w:p w14:paraId="1EF8BFDF" w14:textId="77777777" w:rsidR="001F0D90" w:rsidRPr="00C52DB5" w:rsidRDefault="001F0D90" w:rsidP="001F0D90">
      <w:pPr>
        <w:keepNext/>
        <w:keepLines/>
        <w:rPr>
          <w:sz w:val="22"/>
          <w:szCs w:val="22"/>
        </w:rPr>
      </w:pPr>
    </w:p>
    <w:p w14:paraId="47E5998A" w14:textId="77777777" w:rsidR="001F0D90" w:rsidRPr="00C52DB5" w:rsidRDefault="001F0D90" w:rsidP="001F0D90">
      <w:pPr>
        <w:keepNext/>
        <w:keepLines/>
        <w:rPr>
          <w:sz w:val="22"/>
          <w:szCs w:val="22"/>
        </w:rPr>
      </w:pPr>
      <w:r w:rsidRPr="00C52DB5">
        <w:rPr>
          <w:sz w:val="22"/>
          <w:szCs w:val="22"/>
        </w:rPr>
        <w:t>Tavanic tabletės yra per burną vartojamos plėvele dengtos tabletės. Jos yra pailgos, šviesios, gelsvai baltos ar rausvai baltos, su vagele.</w:t>
      </w:r>
    </w:p>
    <w:p w14:paraId="4E402091" w14:textId="77777777" w:rsidR="001F0D90" w:rsidRPr="00C52DB5" w:rsidRDefault="001F0D90" w:rsidP="001F0D90">
      <w:pPr>
        <w:rPr>
          <w:sz w:val="22"/>
          <w:szCs w:val="22"/>
        </w:rPr>
      </w:pPr>
    </w:p>
    <w:p w14:paraId="0D2E47ED" w14:textId="2A7B89C1" w:rsidR="001F0D90" w:rsidRPr="00C52DB5" w:rsidRDefault="001F0D90" w:rsidP="001F0D90">
      <w:pPr>
        <w:rPr>
          <w:sz w:val="22"/>
          <w:szCs w:val="22"/>
        </w:rPr>
      </w:pPr>
      <w:r w:rsidRPr="00C52DB5">
        <w:rPr>
          <w:sz w:val="22"/>
          <w:szCs w:val="22"/>
        </w:rPr>
        <w:t>Tavanic 250</w:t>
      </w:r>
      <w:r w:rsidR="00C375D7">
        <w:rPr>
          <w:sz w:val="22"/>
          <w:szCs w:val="22"/>
        </w:rPr>
        <w:t> </w:t>
      </w:r>
      <w:r w:rsidRPr="00C52DB5">
        <w:rPr>
          <w:sz w:val="22"/>
          <w:szCs w:val="22"/>
        </w:rPr>
        <w:t>mg pakuotėje yra 1, 3, 5, 7, 10, 50 arba 200 tablečių.</w:t>
      </w:r>
    </w:p>
    <w:p w14:paraId="4389FC21" w14:textId="6060687C" w:rsidR="001F0D90" w:rsidRPr="00C52DB5" w:rsidRDefault="001F0D90" w:rsidP="001F0D90">
      <w:pPr>
        <w:rPr>
          <w:sz w:val="22"/>
          <w:szCs w:val="22"/>
        </w:rPr>
      </w:pPr>
      <w:r w:rsidRPr="00C52DB5">
        <w:rPr>
          <w:sz w:val="22"/>
          <w:szCs w:val="22"/>
        </w:rPr>
        <w:t>Tavanic 500</w:t>
      </w:r>
      <w:r w:rsidR="00C375D7">
        <w:rPr>
          <w:sz w:val="22"/>
          <w:szCs w:val="22"/>
        </w:rPr>
        <w:t> </w:t>
      </w:r>
      <w:r w:rsidRPr="00C52DB5">
        <w:rPr>
          <w:sz w:val="22"/>
          <w:szCs w:val="22"/>
        </w:rPr>
        <w:t>mg pakuotėje yra 1, 5, 7, 10, 14, 50, 200 arba 500 tablečių.</w:t>
      </w:r>
    </w:p>
    <w:p w14:paraId="1F9A5E33" w14:textId="77777777" w:rsidR="001F0D90" w:rsidRPr="00C52DB5" w:rsidRDefault="001F0D90" w:rsidP="001F0D90">
      <w:pPr>
        <w:rPr>
          <w:sz w:val="22"/>
          <w:szCs w:val="22"/>
        </w:rPr>
      </w:pPr>
      <w:r w:rsidRPr="00C52DB5">
        <w:rPr>
          <w:sz w:val="22"/>
          <w:szCs w:val="22"/>
        </w:rPr>
        <w:t>Gali būti tiekiamos ne visų dydžių pakuotės.</w:t>
      </w:r>
    </w:p>
    <w:p w14:paraId="001C86B3" w14:textId="77777777" w:rsidR="001F0D90" w:rsidRPr="00C52DB5" w:rsidRDefault="001F0D90" w:rsidP="001F0D90">
      <w:pPr>
        <w:rPr>
          <w:sz w:val="22"/>
          <w:szCs w:val="22"/>
        </w:rPr>
      </w:pPr>
    </w:p>
    <w:p w14:paraId="61682F08" w14:textId="77777777" w:rsidR="001F0D90" w:rsidRPr="00C52DB5" w:rsidRDefault="001F0D90" w:rsidP="001F0D90">
      <w:pPr>
        <w:spacing w:line="220" w:lineRule="exact"/>
        <w:rPr>
          <w:b/>
          <w:bCs/>
          <w:sz w:val="22"/>
          <w:szCs w:val="22"/>
        </w:rPr>
      </w:pPr>
      <w:r w:rsidRPr="00C52DB5">
        <w:rPr>
          <w:b/>
          <w:bCs/>
          <w:sz w:val="22"/>
          <w:szCs w:val="22"/>
        </w:rPr>
        <w:t>Registruotojas ir gamintojas</w:t>
      </w:r>
    </w:p>
    <w:p w14:paraId="74E133F9" w14:textId="77777777" w:rsidR="001F0D90" w:rsidRPr="00C52DB5" w:rsidRDefault="001F0D90" w:rsidP="001F0D90">
      <w:pPr>
        <w:rPr>
          <w:sz w:val="22"/>
          <w:szCs w:val="22"/>
        </w:rPr>
      </w:pPr>
    </w:p>
    <w:p w14:paraId="7E93DF86" w14:textId="77777777" w:rsidR="001F0D90" w:rsidRPr="00C52DB5" w:rsidRDefault="001F0D90" w:rsidP="001F0D90">
      <w:pPr>
        <w:rPr>
          <w:b/>
          <w:sz w:val="22"/>
          <w:szCs w:val="22"/>
        </w:rPr>
      </w:pPr>
      <w:r w:rsidRPr="00C52DB5">
        <w:rPr>
          <w:b/>
          <w:sz w:val="22"/>
          <w:szCs w:val="22"/>
        </w:rPr>
        <w:t>Registruotojas</w:t>
      </w:r>
    </w:p>
    <w:p w14:paraId="36329FCC" w14:textId="77777777" w:rsidR="00DB084F" w:rsidRPr="00DB084F" w:rsidRDefault="00DB084F" w:rsidP="00DB084F">
      <w:pPr>
        <w:rPr>
          <w:sz w:val="22"/>
          <w:szCs w:val="22"/>
        </w:rPr>
      </w:pPr>
      <w:r w:rsidRPr="00DB084F">
        <w:rPr>
          <w:sz w:val="22"/>
          <w:szCs w:val="22"/>
        </w:rPr>
        <w:t>Sanofi Winthrop Industrie</w:t>
      </w:r>
    </w:p>
    <w:p w14:paraId="4F2933AB" w14:textId="77777777" w:rsidR="00DB084F" w:rsidRPr="00DB084F" w:rsidRDefault="00DB084F" w:rsidP="00DB084F">
      <w:pPr>
        <w:rPr>
          <w:sz w:val="22"/>
          <w:szCs w:val="22"/>
        </w:rPr>
      </w:pPr>
      <w:r w:rsidRPr="00DB084F">
        <w:rPr>
          <w:sz w:val="22"/>
          <w:szCs w:val="22"/>
        </w:rPr>
        <w:t>82, avenue Raspail</w:t>
      </w:r>
    </w:p>
    <w:p w14:paraId="7AB009CC" w14:textId="77777777" w:rsidR="00DB084F" w:rsidRPr="00DB084F" w:rsidRDefault="00DB084F" w:rsidP="00DB084F">
      <w:pPr>
        <w:rPr>
          <w:sz w:val="22"/>
          <w:szCs w:val="22"/>
        </w:rPr>
      </w:pPr>
      <w:r w:rsidRPr="00DB084F">
        <w:rPr>
          <w:sz w:val="22"/>
          <w:szCs w:val="22"/>
        </w:rPr>
        <w:t>94250 Gentilly</w:t>
      </w:r>
    </w:p>
    <w:p w14:paraId="4E74DFC7" w14:textId="77777777" w:rsidR="00DB084F" w:rsidRPr="00DB084F" w:rsidRDefault="00DB084F" w:rsidP="00DB084F">
      <w:pPr>
        <w:rPr>
          <w:sz w:val="22"/>
          <w:szCs w:val="22"/>
        </w:rPr>
      </w:pPr>
      <w:r w:rsidRPr="00DB084F">
        <w:rPr>
          <w:sz w:val="22"/>
          <w:szCs w:val="22"/>
        </w:rPr>
        <w:t>Prancūzija</w:t>
      </w:r>
    </w:p>
    <w:p w14:paraId="51B679D7" w14:textId="77777777" w:rsidR="001F0D90" w:rsidRPr="00C52DB5" w:rsidRDefault="001F0D90" w:rsidP="001F0D90">
      <w:pPr>
        <w:rPr>
          <w:sz w:val="22"/>
          <w:szCs w:val="22"/>
        </w:rPr>
      </w:pPr>
    </w:p>
    <w:p w14:paraId="606D0F56" w14:textId="77777777" w:rsidR="001F0D90" w:rsidRPr="00C52DB5" w:rsidRDefault="001F0D90" w:rsidP="001F0D90">
      <w:pPr>
        <w:keepNext/>
        <w:keepLines/>
        <w:rPr>
          <w:b/>
          <w:sz w:val="22"/>
          <w:szCs w:val="22"/>
        </w:rPr>
      </w:pPr>
      <w:r w:rsidRPr="00C52DB5">
        <w:rPr>
          <w:b/>
          <w:sz w:val="22"/>
          <w:szCs w:val="22"/>
        </w:rPr>
        <w:lastRenderedPageBreak/>
        <w:t>Gamintojas</w:t>
      </w:r>
    </w:p>
    <w:p w14:paraId="3E210B06" w14:textId="77777777" w:rsidR="00A87AD1" w:rsidRPr="00C52DB5" w:rsidRDefault="00A87AD1" w:rsidP="00A87AD1">
      <w:pPr>
        <w:keepNext/>
        <w:keepLines/>
        <w:autoSpaceDE w:val="0"/>
        <w:autoSpaceDN w:val="0"/>
        <w:adjustRightInd w:val="0"/>
        <w:rPr>
          <w:rFonts w:eastAsia="MGLCJK+ArialNarrow"/>
          <w:color w:val="000000"/>
          <w:sz w:val="22"/>
          <w:szCs w:val="22"/>
          <w:lang w:eastAsia="ja-JP"/>
        </w:rPr>
      </w:pPr>
      <w:bookmarkStart w:id="10" w:name="_Hlk72487291"/>
      <w:r w:rsidRPr="00C52DB5">
        <w:rPr>
          <w:rFonts w:eastAsia="MGLCJK+ArialNarrow"/>
          <w:color w:val="000000"/>
          <w:sz w:val="22"/>
          <w:szCs w:val="22"/>
          <w:lang w:eastAsia="ja-JP"/>
        </w:rPr>
        <w:t>Opella Healthcare International SAS</w:t>
      </w:r>
    </w:p>
    <w:p w14:paraId="14B0C70A" w14:textId="0B3E8965" w:rsidR="00A87AD1" w:rsidRPr="00C52DB5" w:rsidRDefault="00A87AD1" w:rsidP="00A87AD1">
      <w:pPr>
        <w:keepNext/>
        <w:keepLines/>
        <w:autoSpaceDE w:val="0"/>
        <w:autoSpaceDN w:val="0"/>
        <w:adjustRightInd w:val="0"/>
        <w:rPr>
          <w:rFonts w:eastAsia="MGLCJK+ArialNarrow"/>
          <w:color w:val="000000"/>
          <w:sz w:val="22"/>
          <w:szCs w:val="22"/>
          <w:lang w:eastAsia="ja-JP"/>
        </w:rPr>
      </w:pPr>
      <w:r w:rsidRPr="00C52DB5">
        <w:rPr>
          <w:rFonts w:eastAsia="MGLCJK+ArialNarrow"/>
          <w:color w:val="000000"/>
          <w:sz w:val="22"/>
          <w:szCs w:val="22"/>
          <w:lang w:eastAsia="ja-JP"/>
        </w:rPr>
        <w:t>56, Route de Choisy</w:t>
      </w:r>
    </w:p>
    <w:p w14:paraId="5CD086A6" w14:textId="77777777" w:rsidR="00A87AD1" w:rsidRPr="00C52DB5" w:rsidRDefault="00A87AD1" w:rsidP="00A87AD1">
      <w:pPr>
        <w:keepNext/>
        <w:keepLines/>
        <w:autoSpaceDE w:val="0"/>
        <w:autoSpaceDN w:val="0"/>
        <w:adjustRightInd w:val="0"/>
        <w:rPr>
          <w:rFonts w:eastAsia="MGLCJK+ArialNarrow"/>
          <w:color w:val="000000"/>
          <w:sz w:val="22"/>
          <w:szCs w:val="22"/>
          <w:lang w:eastAsia="ja-JP"/>
        </w:rPr>
      </w:pPr>
      <w:r w:rsidRPr="00C52DB5">
        <w:rPr>
          <w:rFonts w:eastAsia="MGLCJK+ArialNarrow"/>
          <w:color w:val="000000"/>
          <w:sz w:val="22"/>
          <w:szCs w:val="22"/>
          <w:lang w:eastAsia="ja-JP"/>
        </w:rPr>
        <w:t>60200 Compiegne</w:t>
      </w:r>
    </w:p>
    <w:p w14:paraId="4CECAC28" w14:textId="77777777" w:rsidR="00A87AD1" w:rsidRPr="00C52DB5" w:rsidRDefault="00A87AD1" w:rsidP="00F32401">
      <w:pPr>
        <w:keepNext/>
        <w:keepLines/>
        <w:autoSpaceDE w:val="0"/>
        <w:autoSpaceDN w:val="0"/>
        <w:adjustRightInd w:val="0"/>
        <w:rPr>
          <w:rFonts w:eastAsia="MGLCJK+ArialNarrow"/>
          <w:color w:val="000000"/>
          <w:sz w:val="22"/>
          <w:szCs w:val="22"/>
          <w:lang w:eastAsia="ja-JP"/>
        </w:rPr>
      </w:pPr>
      <w:r w:rsidRPr="00C52DB5">
        <w:rPr>
          <w:rFonts w:eastAsia="MGLCJK+ArialNarrow"/>
          <w:color w:val="000000"/>
          <w:sz w:val="22"/>
          <w:szCs w:val="22"/>
          <w:lang w:eastAsia="ja-JP"/>
        </w:rPr>
        <w:t>Prancūzija</w:t>
      </w:r>
      <w:bookmarkEnd w:id="10"/>
    </w:p>
    <w:p w14:paraId="0A9E6092" w14:textId="77777777" w:rsidR="001F0D90" w:rsidRPr="00C52DB5" w:rsidRDefault="001F0D90" w:rsidP="001F0D90">
      <w:pPr>
        <w:rPr>
          <w:rFonts w:eastAsia="MGLCJK+ArialNarrow"/>
          <w:color w:val="000000"/>
          <w:sz w:val="22"/>
          <w:szCs w:val="22"/>
          <w:lang w:eastAsia="ja-JP"/>
        </w:rPr>
      </w:pPr>
    </w:p>
    <w:p w14:paraId="78EB672D" w14:textId="77777777" w:rsidR="001F0D90" w:rsidRPr="00C52DB5" w:rsidRDefault="001F0D90" w:rsidP="001F0D90">
      <w:pPr>
        <w:rPr>
          <w:sz w:val="22"/>
          <w:szCs w:val="22"/>
        </w:rPr>
      </w:pPr>
      <w:r w:rsidRPr="00C52DB5">
        <w:rPr>
          <w:sz w:val="22"/>
          <w:szCs w:val="22"/>
        </w:rPr>
        <w:t>arba</w:t>
      </w:r>
    </w:p>
    <w:p w14:paraId="79E214A4" w14:textId="77777777" w:rsidR="001F0D90" w:rsidRPr="00C52DB5" w:rsidRDefault="001F0D90" w:rsidP="001F0D90">
      <w:pPr>
        <w:rPr>
          <w:sz w:val="22"/>
          <w:szCs w:val="22"/>
          <w:highlight w:val="yellow"/>
        </w:rPr>
      </w:pPr>
    </w:p>
    <w:p w14:paraId="713EDBF9" w14:textId="77777777" w:rsidR="001F0D90" w:rsidRPr="00C52DB5" w:rsidRDefault="001F0D90" w:rsidP="001F0D90">
      <w:pPr>
        <w:keepNext/>
        <w:keepLines/>
        <w:rPr>
          <w:sz w:val="22"/>
          <w:szCs w:val="22"/>
        </w:rPr>
      </w:pPr>
      <w:r w:rsidRPr="00C52DB5">
        <w:rPr>
          <w:sz w:val="22"/>
          <w:szCs w:val="22"/>
        </w:rPr>
        <w:t>SANOFI-AVENTIS Zrt.</w:t>
      </w:r>
    </w:p>
    <w:p w14:paraId="1389DE2A" w14:textId="77777777" w:rsidR="001F0D90" w:rsidRPr="00C52DB5" w:rsidRDefault="001F0D90" w:rsidP="001F0D90">
      <w:pPr>
        <w:keepNext/>
        <w:keepLines/>
        <w:rPr>
          <w:sz w:val="22"/>
          <w:szCs w:val="22"/>
        </w:rPr>
      </w:pPr>
      <w:r w:rsidRPr="00C52DB5">
        <w:rPr>
          <w:sz w:val="22"/>
          <w:szCs w:val="22"/>
        </w:rPr>
        <w:t>Campona u.1. (Harbor Park)</w:t>
      </w:r>
    </w:p>
    <w:p w14:paraId="2B1CAABB" w14:textId="77777777" w:rsidR="001F0D90" w:rsidRPr="00C52DB5" w:rsidRDefault="001F0D90" w:rsidP="001F0D90">
      <w:pPr>
        <w:rPr>
          <w:sz w:val="22"/>
          <w:szCs w:val="22"/>
        </w:rPr>
      </w:pPr>
      <w:r w:rsidRPr="00C52DB5">
        <w:rPr>
          <w:sz w:val="22"/>
          <w:szCs w:val="22"/>
        </w:rPr>
        <w:t xml:space="preserve">1225 Budapest </w:t>
      </w:r>
    </w:p>
    <w:p w14:paraId="05CE87A0" w14:textId="77777777" w:rsidR="001F0D90" w:rsidRPr="00C52DB5" w:rsidRDefault="001F0D90" w:rsidP="001F0D90">
      <w:pPr>
        <w:rPr>
          <w:sz w:val="22"/>
          <w:szCs w:val="22"/>
        </w:rPr>
      </w:pPr>
      <w:r w:rsidRPr="00C52DB5">
        <w:rPr>
          <w:sz w:val="22"/>
          <w:szCs w:val="22"/>
        </w:rPr>
        <w:t>Vengrija</w:t>
      </w:r>
    </w:p>
    <w:p w14:paraId="5F35C7BC" w14:textId="77777777" w:rsidR="001F0D90" w:rsidRPr="00C52DB5" w:rsidRDefault="001F0D90" w:rsidP="001F0D90">
      <w:pPr>
        <w:rPr>
          <w:sz w:val="22"/>
          <w:szCs w:val="22"/>
        </w:rPr>
      </w:pPr>
    </w:p>
    <w:p w14:paraId="00C1BDB5" w14:textId="77777777" w:rsidR="001F0D90" w:rsidRPr="00C52DB5" w:rsidRDefault="001F0D90" w:rsidP="001F0D90">
      <w:pPr>
        <w:rPr>
          <w:rFonts w:eastAsia="MGLCJK+ArialNarrow"/>
          <w:color w:val="000000"/>
          <w:sz w:val="22"/>
          <w:szCs w:val="22"/>
          <w:lang w:eastAsia="ja-JP"/>
        </w:rPr>
      </w:pPr>
      <w:r w:rsidRPr="00C52DB5">
        <w:rPr>
          <w:rFonts w:eastAsia="MGLCJK+ArialNarrow"/>
          <w:color w:val="000000"/>
          <w:sz w:val="22"/>
          <w:szCs w:val="22"/>
          <w:lang w:eastAsia="ja-JP"/>
        </w:rPr>
        <w:t>arba</w:t>
      </w:r>
    </w:p>
    <w:p w14:paraId="23976F92" w14:textId="77777777" w:rsidR="001F0D90" w:rsidRPr="00C52DB5" w:rsidRDefault="001F0D90" w:rsidP="001F0D90">
      <w:pPr>
        <w:rPr>
          <w:rFonts w:eastAsia="MGLCJK+ArialNarrow"/>
          <w:color w:val="000000"/>
          <w:sz w:val="22"/>
          <w:szCs w:val="22"/>
          <w:lang w:eastAsia="ja-JP"/>
        </w:rPr>
      </w:pPr>
    </w:p>
    <w:p w14:paraId="039FEAF7" w14:textId="77777777" w:rsidR="001F0D90" w:rsidRPr="00C52DB5" w:rsidRDefault="001F0D90" w:rsidP="001F0D90">
      <w:pPr>
        <w:rPr>
          <w:rFonts w:eastAsia="MGLCJK+ArialNarrow"/>
          <w:color w:val="000000"/>
          <w:sz w:val="22"/>
          <w:szCs w:val="22"/>
          <w:lang w:eastAsia="ja-JP"/>
        </w:rPr>
      </w:pPr>
      <w:r w:rsidRPr="00C52DB5">
        <w:rPr>
          <w:rFonts w:eastAsia="MGLCJK+ArialNarrow"/>
          <w:color w:val="000000"/>
          <w:sz w:val="22"/>
          <w:szCs w:val="22"/>
          <w:lang w:eastAsia="ja-JP"/>
        </w:rPr>
        <w:t>Sanofi-Aventis Deutschland GmbH</w:t>
      </w:r>
    </w:p>
    <w:p w14:paraId="2905CA2E" w14:textId="77777777" w:rsidR="001F0D90" w:rsidRPr="00C52DB5" w:rsidRDefault="001F0D90" w:rsidP="001F0D90">
      <w:pPr>
        <w:rPr>
          <w:rFonts w:eastAsia="MGLCJK+ArialNarrow"/>
          <w:color w:val="000000"/>
          <w:sz w:val="22"/>
          <w:szCs w:val="22"/>
          <w:lang w:eastAsia="ja-JP"/>
        </w:rPr>
      </w:pPr>
      <w:r w:rsidRPr="00C52DB5">
        <w:rPr>
          <w:rFonts w:eastAsia="MGLCJK+ArialNarrow"/>
          <w:color w:val="000000"/>
          <w:sz w:val="22"/>
          <w:szCs w:val="22"/>
          <w:lang w:eastAsia="ja-JP"/>
        </w:rPr>
        <w:t>Industriepark Hoechst-Brueningstrasse 50</w:t>
      </w:r>
    </w:p>
    <w:p w14:paraId="5E2A0AA2" w14:textId="77777777" w:rsidR="001F0D90" w:rsidRPr="00C52DB5" w:rsidRDefault="001F0D90" w:rsidP="001F0D90">
      <w:pPr>
        <w:rPr>
          <w:rFonts w:eastAsia="MGLCJK+ArialNarrow"/>
          <w:color w:val="000000"/>
          <w:sz w:val="22"/>
          <w:szCs w:val="22"/>
          <w:lang w:eastAsia="ja-JP"/>
        </w:rPr>
      </w:pPr>
      <w:r w:rsidRPr="00C52DB5">
        <w:rPr>
          <w:rFonts w:eastAsia="MGLCJK+ArialNarrow"/>
          <w:color w:val="000000"/>
          <w:sz w:val="22"/>
          <w:szCs w:val="22"/>
          <w:lang w:eastAsia="ja-JP"/>
        </w:rPr>
        <w:t>65926 Frankfurt am Main</w:t>
      </w:r>
    </w:p>
    <w:p w14:paraId="0DE6C8BA" w14:textId="77777777" w:rsidR="001F0D90" w:rsidRPr="00C52DB5" w:rsidRDefault="001F0D90" w:rsidP="001F0D90">
      <w:pPr>
        <w:rPr>
          <w:rFonts w:eastAsia="MGLCJK+ArialNarrow"/>
          <w:color w:val="000000"/>
          <w:sz w:val="22"/>
          <w:szCs w:val="22"/>
          <w:lang w:eastAsia="ja-JP"/>
        </w:rPr>
      </w:pPr>
      <w:r w:rsidRPr="00C52DB5">
        <w:rPr>
          <w:rFonts w:eastAsia="MGLCJK+ArialNarrow"/>
          <w:color w:val="000000"/>
          <w:sz w:val="22"/>
          <w:szCs w:val="22"/>
          <w:lang w:eastAsia="ja-JP"/>
        </w:rPr>
        <w:t>Vokietija</w:t>
      </w:r>
    </w:p>
    <w:p w14:paraId="69AF3786" w14:textId="77777777" w:rsidR="001F0D90" w:rsidRPr="00C52DB5" w:rsidRDefault="001F0D90" w:rsidP="001F0D90">
      <w:pPr>
        <w:rPr>
          <w:rFonts w:eastAsia="MGLCJK+ArialNarrow"/>
          <w:color w:val="000000"/>
          <w:sz w:val="22"/>
          <w:szCs w:val="22"/>
          <w:lang w:eastAsia="ja-JP"/>
        </w:rPr>
      </w:pPr>
    </w:p>
    <w:p w14:paraId="304F1907" w14:textId="6D953FCD" w:rsidR="00873AD7" w:rsidRPr="00C52DB5" w:rsidRDefault="00873AD7" w:rsidP="00873AD7">
      <w:pPr>
        <w:rPr>
          <w:sz w:val="22"/>
          <w:szCs w:val="22"/>
        </w:rPr>
      </w:pPr>
      <w:r w:rsidRPr="00C52DB5">
        <w:rPr>
          <w:sz w:val="22"/>
          <w:szCs w:val="22"/>
        </w:rPr>
        <w:t>Jeigu apie šį vaistą norite sužinoti daugiau, kreipkitės į vietinį registruotojo atstovą</w:t>
      </w:r>
      <w:r w:rsidR="00B70E62">
        <w:rPr>
          <w:sz w:val="22"/>
          <w:szCs w:val="22"/>
        </w:rPr>
        <w:t>:</w:t>
      </w:r>
    </w:p>
    <w:p w14:paraId="05284A46" w14:textId="77777777" w:rsidR="00873AD7" w:rsidRPr="00C52DB5" w:rsidRDefault="00873AD7" w:rsidP="00873AD7">
      <w:pPr>
        <w:rPr>
          <w:sz w:val="22"/>
          <w:szCs w:val="22"/>
        </w:rPr>
      </w:pPr>
    </w:p>
    <w:p w14:paraId="657FE294" w14:textId="36B97E1F" w:rsidR="00873AD7" w:rsidRPr="00C52DB5" w:rsidRDefault="00873AD7" w:rsidP="00873AD7">
      <w:pPr>
        <w:rPr>
          <w:sz w:val="22"/>
          <w:szCs w:val="22"/>
        </w:rPr>
      </w:pPr>
      <w:r w:rsidRPr="00C52DB5">
        <w:rPr>
          <w:sz w:val="22"/>
          <w:szCs w:val="22"/>
        </w:rPr>
        <w:t>UAB „Swixx Biopharma“</w:t>
      </w:r>
    </w:p>
    <w:p w14:paraId="76243B14" w14:textId="77777777" w:rsidR="00873AD7" w:rsidRPr="00C52DB5" w:rsidRDefault="00873AD7" w:rsidP="00873AD7">
      <w:pPr>
        <w:rPr>
          <w:sz w:val="22"/>
          <w:szCs w:val="22"/>
        </w:rPr>
      </w:pPr>
      <w:r w:rsidRPr="00C52DB5">
        <w:rPr>
          <w:sz w:val="22"/>
          <w:szCs w:val="22"/>
        </w:rPr>
        <w:t>Bokšto g. 1-3</w:t>
      </w:r>
    </w:p>
    <w:p w14:paraId="66FB5D02" w14:textId="77777777" w:rsidR="00873AD7" w:rsidRPr="00C52DB5" w:rsidRDefault="00873AD7" w:rsidP="00873AD7">
      <w:pPr>
        <w:rPr>
          <w:sz w:val="22"/>
          <w:szCs w:val="22"/>
        </w:rPr>
      </w:pPr>
      <w:r w:rsidRPr="00C52DB5">
        <w:rPr>
          <w:sz w:val="22"/>
          <w:szCs w:val="22"/>
        </w:rPr>
        <w:t>LT-01126 Vilnius</w:t>
      </w:r>
    </w:p>
    <w:p w14:paraId="542C018C" w14:textId="77777777" w:rsidR="00873AD7" w:rsidRPr="00C52DB5" w:rsidRDefault="00873AD7" w:rsidP="00873AD7">
      <w:pPr>
        <w:rPr>
          <w:sz w:val="22"/>
          <w:szCs w:val="22"/>
        </w:rPr>
      </w:pPr>
      <w:r w:rsidRPr="00C52DB5">
        <w:rPr>
          <w:sz w:val="22"/>
          <w:szCs w:val="22"/>
        </w:rPr>
        <w:t>Lietuva</w:t>
      </w:r>
    </w:p>
    <w:p w14:paraId="3744404F" w14:textId="77777777" w:rsidR="00873AD7" w:rsidRPr="00C52DB5" w:rsidRDefault="00873AD7" w:rsidP="00873AD7">
      <w:pPr>
        <w:rPr>
          <w:sz w:val="22"/>
          <w:szCs w:val="22"/>
        </w:rPr>
      </w:pPr>
      <w:r w:rsidRPr="00C52DB5">
        <w:rPr>
          <w:sz w:val="22"/>
          <w:szCs w:val="22"/>
        </w:rPr>
        <w:t>Tel.: +370 5 236 9140</w:t>
      </w:r>
    </w:p>
    <w:p w14:paraId="375D6CF5" w14:textId="77777777" w:rsidR="001F0D90" w:rsidRPr="00C52DB5" w:rsidRDefault="001F0D90" w:rsidP="001F0D90">
      <w:pPr>
        <w:rPr>
          <w:rFonts w:eastAsia="MGLCJK+ArialNarrow"/>
          <w:color w:val="000000"/>
          <w:sz w:val="22"/>
          <w:szCs w:val="22"/>
          <w:lang w:eastAsia="ja-JP"/>
        </w:rPr>
      </w:pPr>
    </w:p>
    <w:p w14:paraId="1629D2D7" w14:textId="2E9A752B" w:rsidR="001F0D90" w:rsidRPr="00C52DB5" w:rsidRDefault="001F0D90" w:rsidP="001F0D90">
      <w:pPr>
        <w:rPr>
          <w:b/>
          <w:sz w:val="22"/>
          <w:szCs w:val="22"/>
        </w:rPr>
      </w:pPr>
      <w:r w:rsidRPr="00C52DB5">
        <w:rPr>
          <w:b/>
          <w:sz w:val="22"/>
          <w:szCs w:val="22"/>
        </w:rPr>
        <w:t>Šis vaistas E</w:t>
      </w:r>
      <w:r w:rsidR="003D039E">
        <w:rPr>
          <w:b/>
          <w:sz w:val="22"/>
          <w:szCs w:val="22"/>
        </w:rPr>
        <w:t>uropos ekonominės erdvės</w:t>
      </w:r>
      <w:r w:rsidRPr="00C52DB5">
        <w:rPr>
          <w:b/>
          <w:sz w:val="22"/>
          <w:szCs w:val="22"/>
        </w:rPr>
        <w:t xml:space="preserve"> valstybėse narėse registruotas tokiais pavadinimais:</w:t>
      </w:r>
    </w:p>
    <w:p w14:paraId="5D8A41CB" w14:textId="77777777" w:rsidR="001F0D90" w:rsidRPr="00C52DB5" w:rsidRDefault="001F0D90" w:rsidP="001F0D90">
      <w:pPr>
        <w:rPr>
          <w:sz w:val="22"/>
          <w:szCs w:val="22"/>
        </w:rPr>
      </w:pPr>
      <w:r w:rsidRPr="00C52DB5">
        <w:rPr>
          <w:sz w:val="22"/>
          <w:szCs w:val="22"/>
        </w:rPr>
        <w:t>Tavanic</w:t>
      </w:r>
    </w:p>
    <w:p w14:paraId="1C0AF1B9" w14:textId="77777777" w:rsidR="001F0D90" w:rsidRPr="00C52DB5" w:rsidRDefault="001F0D90" w:rsidP="001F0D90">
      <w:pPr>
        <w:rPr>
          <w:sz w:val="22"/>
          <w:szCs w:val="22"/>
        </w:rPr>
      </w:pPr>
    </w:p>
    <w:p w14:paraId="6322C08F" w14:textId="768DCE08" w:rsidR="001F0D90" w:rsidRPr="00C52DB5" w:rsidRDefault="001F0D90" w:rsidP="001F0D90">
      <w:pPr>
        <w:autoSpaceDE w:val="0"/>
        <w:autoSpaceDN w:val="0"/>
        <w:adjustRightInd w:val="0"/>
        <w:rPr>
          <w:sz w:val="22"/>
          <w:szCs w:val="22"/>
        </w:rPr>
      </w:pPr>
      <w:r w:rsidRPr="00C52DB5">
        <w:rPr>
          <w:sz w:val="22"/>
          <w:szCs w:val="22"/>
        </w:rPr>
        <w:t>Šiame pakuotės lapelyje pateikta ne visa informacija apie Jūsų vaistą. Jeigu turite klausimų ar</w:t>
      </w:r>
      <w:r w:rsidR="00C52DB5" w:rsidRPr="00C52DB5">
        <w:rPr>
          <w:sz w:val="22"/>
          <w:szCs w:val="22"/>
        </w:rPr>
        <w:t xml:space="preserve"> </w:t>
      </w:r>
      <w:r w:rsidRPr="00C52DB5">
        <w:rPr>
          <w:sz w:val="22"/>
          <w:szCs w:val="22"/>
        </w:rPr>
        <w:t>abejojate, pasitarkite su gydytoju arba vaistininku.</w:t>
      </w:r>
    </w:p>
    <w:p w14:paraId="47422190" w14:textId="77777777" w:rsidR="001F0D90" w:rsidRPr="00C52DB5" w:rsidRDefault="001F0D90" w:rsidP="001F0D90">
      <w:pPr>
        <w:rPr>
          <w:sz w:val="22"/>
          <w:szCs w:val="22"/>
        </w:rPr>
      </w:pPr>
    </w:p>
    <w:p w14:paraId="4F0E7591" w14:textId="77777777" w:rsidR="001F0D90" w:rsidRPr="00C52DB5" w:rsidRDefault="001F0D90" w:rsidP="001F0D90">
      <w:pPr>
        <w:rPr>
          <w:sz w:val="22"/>
          <w:szCs w:val="22"/>
        </w:rPr>
      </w:pPr>
    </w:p>
    <w:p w14:paraId="2296F84D" w14:textId="0F4CAD57" w:rsidR="001F0D90" w:rsidRPr="00C52DB5" w:rsidRDefault="001F0D90" w:rsidP="001F0D90">
      <w:pPr>
        <w:rPr>
          <w:b/>
          <w:sz w:val="22"/>
          <w:szCs w:val="22"/>
        </w:rPr>
      </w:pPr>
      <w:r w:rsidRPr="00C52DB5">
        <w:rPr>
          <w:b/>
          <w:bCs/>
          <w:sz w:val="22"/>
          <w:szCs w:val="22"/>
        </w:rPr>
        <w:t>Šis pakuotės</w:t>
      </w:r>
      <w:r w:rsidRPr="00C52DB5">
        <w:rPr>
          <w:b/>
          <w:sz w:val="22"/>
          <w:szCs w:val="22"/>
        </w:rPr>
        <w:t xml:space="preserve"> lapelis paskutinį kartą peržiūrėtas</w:t>
      </w:r>
      <w:r w:rsidR="000C19EC" w:rsidRPr="00C52DB5">
        <w:rPr>
          <w:b/>
          <w:sz w:val="22"/>
          <w:szCs w:val="22"/>
        </w:rPr>
        <w:t xml:space="preserve"> </w:t>
      </w:r>
      <w:r w:rsidR="000C5E0C" w:rsidRPr="00C52DB5">
        <w:rPr>
          <w:b/>
          <w:sz w:val="22"/>
          <w:szCs w:val="22"/>
        </w:rPr>
        <w:t>202</w:t>
      </w:r>
      <w:r w:rsidR="00DB084F">
        <w:rPr>
          <w:b/>
          <w:sz w:val="22"/>
          <w:szCs w:val="22"/>
        </w:rPr>
        <w:t>3-06-13</w:t>
      </w:r>
      <w:r w:rsidR="000C5E0C" w:rsidRPr="00C52DB5">
        <w:rPr>
          <w:b/>
          <w:sz w:val="22"/>
          <w:szCs w:val="22"/>
        </w:rPr>
        <w:t>.</w:t>
      </w:r>
    </w:p>
    <w:p w14:paraId="1D333FD8" w14:textId="77777777" w:rsidR="00377304" w:rsidRPr="00C52DB5" w:rsidRDefault="00377304" w:rsidP="001F0D90">
      <w:pPr>
        <w:rPr>
          <w:sz w:val="22"/>
        </w:rPr>
      </w:pPr>
    </w:p>
    <w:p w14:paraId="14C0578D" w14:textId="77777777" w:rsidR="001F0D90" w:rsidRPr="00C52DB5" w:rsidRDefault="001F0D90" w:rsidP="001F0D90">
      <w:pPr>
        <w:tabs>
          <w:tab w:val="left" w:pos="567"/>
        </w:tabs>
        <w:jc w:val="both"/>
        <w:rPr>
          <w:sz w:val="22"/>
          <w:szCs w:val="22"/>
        </w:rPr>
      </w:pPr>
      <w:r w:rsidRPr="00C52DB5">
        <w:rPr>
          <w:sz w:val="22"/>
          <w:szCs w:val="22"/>
        </w:rPr>
        <w:t>Išsami informacija apie šį vaistą pateikiama Valstybinės vaistų kontrolės tarnybos prie Lietuvos Respublikos sveikatos apsaugos ministerijos tinklalapyje</w:t>
      </w:r>
      <w:r w:rsidRPr="00C52DB5">
        <w:rPr>
          <w:i/>
          <w:sz w:val="22"/>
          <w:szCs w:val="22"/>
        </w:rPr>
        <w:t xml:space="preserve"> </w:t>
      </w:r>
      <w:hyperlink r:id="rId17" w:history="1">
        <w:r w:rsidRPr="00C52DB5">
          <w:rPr>
            <w:color w:val="0000FF"/>
            <w:sz w:val="22"/>
            <w:szCs w:val="22"/>
            <w:u w:val="single"/>
          </w:rPr>
          <w:t>http://www.vvkt.lt/</w:t>
        </w:r>
      </w:hyperlink>
      <w:r w:rsidRPr="00C52DB5">
        <w:rPr>
          <w:sz w:val="22"/>
          <w:szCs w:val="22"/>
        </w:rPr>
        <w:t>.</w:t>
      </w:r>
    </w:p>
    <w:p w14:paraId="31EB6AD4" w14:textId="77777777" w:rsidR="001F0D90" w:rsidRPr="00C52DB5" w:rsidRDefault="001F0D90" w:rsidP="001F0D90">
      <w:pPr>
        <w:tabs>
          <w:tab w:val="left" w:pos="567"/>
        </w:tabs>
        <w:jc w:val="both"/>
        <w:rPr>
          <w:sz w:val="22"/>
          <w:szCs w:val="22"/>
        </w:rPr>
      </w:pPr>
    </w:p>
    <w:p w14:paraId="2F6E201B" w14:textId="77777777" w:rsidR="001F0D90" w:rsidRPr="00C52DB5" w:rsidRDefault="001F0D90" w:rsidP="001F0D90"/>
    <w:p w14:paraId="2ED28486" w14:textId="77777777" w:rsidR="001A30DB" w:rsidRPr="00C52DB5" w:rsidRDefault="001A30DB"/>
    <w:sectPr w:rsidR="001A30DB" w:rsidRPr="00C52DB5" w:rsidSect="00C962F0">
      <w:headerReference w:type="default" r:id="rId18"/>
      <w:footerReference w:type="even" r:id="rId19"/>
      <w:footerReference w:type="default" r:id="rId20"/>
      <w:pgSz w:w="11906" w:h="16838" w:code="9"/>
      <w:pgMar w:top="1134" w:right="1418" w:bottom="1134" w:left="1418" w:header="737" w:footer="73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25F877" w14:textId="77777777" w:rsidR="00465DE5" w:rsidRDefault="00465DE5">
      <w:r>
        <w:separator/>
      </w:r>
    </w:p>
  </w:endnote>
  <w:endnote w:type="continuationSeparator" w:id="0">
    <w:p w14:paraId="7107964E" w14:textId="77777777" w:rsidR="00465DE5" w:rsidRDefault="00465DE5">
      <w:r>
        <w:continuationSeparator/>
      </w:r>
    </w:p>
  </w:endnote>
  <w:endnote w:type="continuationNotice" w:id="1">
    <w:p w14:paraId="5E54083E" w14:textId="77777777" w:rsidR="00465DE5" w:rsidRDefault="00465D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FEDDGJ+TimesNewRoman">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GLCJK+ArialNarrow">
    <w:altName w:val="Arial Unicode MS"/>
    <w:panose1 w:val="00000000000000000000"/>
    <w:charset w:val="80"/>
    <w:family w:val="swiss"/>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810C2" w14:textId="77777777" w:rsidR="00E23700" w:rsidRDefault="00E23700" w:rsidP="00C962F0">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22</w:t>
    </w:r>
    <w:r>
      <w:rPr>
        <w:rStyle w:val="Puslapionumeris"/>
      </w:rPr>
      <w:fldChar w:fldCharType="end"/>
    </w:r>
  </w:p>
  <w:p w14:paraId="5F47B75E" w14:textId="77777777" w:rsidR="00E23700" w:rsidRDefault="00E2370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6E8B0" w14:textId="050D104F" w:rsidR="00E23700" w:rsidRDefault="00E23700" w:rsidP="00C962F0">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B40A3">
      <w:rPr>
        <w:rStyle w:val="Puslapionumeris"/>
        <w:noProof/>
      </w:rPr>
      <w:t>3</w:t>
    </w:r>
    <w:r>
      <w:rPr>
        <w:rStyle w:val="Puslapionumeris"/>
      </w:rPr>
      <w:fldChar w:fldCharType="end"/>
    </w:r>
  </w:p>
  <w:p w14:paraId="66C983CC" w14:textId="77777777" w:rsidR="00E23700" w:rsidRDefault="00E2370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278F53" w14:textId="77777777" w:rsidR="00465DE5" w:rsidRDefault="00465DE5">
      <w:r>
        <w:separator/>
      </w:r>
    </w:p>
  </w:footnote>
  <w:footnote w:type="continuationSeparator" w:id="0">
    <w:p w14:paraId="2F7D81AA" w14:textId="77777777" w:rsidR="00465DE5" w:rsidRDefault="00465DE5">
      <w:r>
        <w:continuationSeparator/>
      </w:r>
    </w:p>
  </w:footnote>
  <w:footnote w:type="continuationNotice" w:id="1">
    <w:p w14:paraId="5862D82D" w14:textId="77777777" w:rsidR="00465DE5" w:rsidRDefault="00465DE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DDBED" w14:textId="77777777" w:rsidR="00E23700" w:rsidRDefault="00E2370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282FE4"/>
    <w:multiLevelType w:val="hybridMultilevel"/>
    <w:tmpl w:val="FEBAF2F4"/>
    <w:lvl w:ilvl="0" w:tplc="F802FD36">
      <w:start w:val="1"/>
      <w:numFmt w:val="bullet"/>
      <w:lvlText w:val=""/>
      <w:lvlJc w:val="left"/>
      <w:pPr>
        <w:tabs>
          <w:tab w:val="num" w:pos="0"/>
        </w:tabs>
        <w:ind w:left="283" w:hanging="283"/>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F26374"/>
    <w:multiLevelType w:val="hybridMultilevel"/>
    <w:tmpl w:val="617662D4"/>
    <w:lvl w:ilvl="0" w:tplc="04090001">
      <w:start w:val="1"/>
      <w:numFmt w:val="bullet"/>
      <w:lvlText w:val=""/>
      <w:lvlJc w:val="left"/>
      <w:pPr>
        <w:tabs>
          <w:tab w:val="num" w:pos="720"/>
        </w:tabs>
        <w:ind w:left="720" w:hanging="363"/>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F424C0"/>
    <w:multiLevelType w:val="hybridMultilevel"/>
    <w:tmpl w:val="415E3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7E3023"/>
    <w:multiLevelType w:val="hybridMultilevel"/>
    <w:tmpl w:val="E0AA64B4"/>
    <w:lvl w:ilvl="0" w:tplc="3D32FCEA">
      <w:start w:val="4"/>
      <w:numFmt w:val="bullet"/>
      <w:lvlText w:val="-"/>
      <w:lvlJc w:val="left"/>
      <w:pPr>
        <w:tabs>
          <w:tab w:val="num" w:pos="360"/>
        </w:tabs>
        <w:ind w:left="360" w:hanging="360"/>
      </w:pPr>
      <w:rPr>
        <w:rFonts w:ascii="Arial" w:eastAsia="Times New Roman" w:hAnsi="Arial" w:cs="Aria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8D74558"/>
    <w:multiLevelType w:val="hybridMultilevel"/>
    <w:tmpl w:val="E2D4921E"/>
    <w:lvl w:ilvl="0" w:tplc="04090001">
      <w:start w:val="1"/>
      <w:numFmt w:val="bullet"/>
      <w:lvlText w:val=""/>
      <w:lvlJc w:val="left"/>
      <w:pPr>
        <w:tabs>
          <w:tab w:val="num" w:pos="720"/>
        </w:tabs>
        <w:ind w:left="720" w:hanging="363"/>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F7570F"/>
    <w:multiLevelType w:val="hybridMultilevel"/>
    <w:tmpl w:val="5CAA47BE"/>
    <w:lvl w:ilvl="0" w:tplc="04090001">
      <w:start w:val="1"/>
      <w:numFmt w:val="bullet"/>
      <w:lvlText w:val=""/>
      <w:lvlJc w:val="left"/>
      <w:pPr>
        <w:tabs>
          <w:tab w:val="num" w:pos="720"/>
        </w:tabs>
        <w:ind w:left="720" w:hanging="363"/>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5B58A9"/>
    <w:multiLevelType w:val="hybridMultilevel"/>
    <w:tmpl w:val="187245C0"/>
    <w:lvl w:ilvl="0" w:tplc="45BE17E6">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D27AAA"/>
    <w:multiLevelType w:val="hybridMultilevel"/>
    <w:tmpl w:val="F9443B08"/>
    <w:lvl w:ilvl="0" w:tplc="04090001">
      <w:start w:val="1"/>
      <w:numFmt w:val="bullet"/>
      <w:lvlText w:val=""/>
      <w:lvlJc w:val="left"/>
      <w:pPr>
        <w:tabs>
          <w:tab w:val="num" w:pos="357"/>
        </w:tabs>
        <w:ind w:left="357" w:hanging="357"/>
      </w:pPr>
      <w:rPr>
        <w:rFonts w:ascii="Symbol" w:hAnsi="Symbo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Restart w:val="2"/>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0" w15:restartNumberingAfterBreak="0">
    <w:nsid w:val="21A31252"/>
    <w:multiLevelType w:val="hybridMultilevel"/>
    <w:tmpl w:val="177685E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9D61C3"/>
    <w:multiLevelType w:val="hybridMultilevel"/>
    <w:tmpl w:val="6964B91A"/>
    <w:lvl w:ilvl="0" w:tplc="3D32FCEA">
      <w:start w:val="4"/>
      <w:numFmt w:val="bullet"/>
      <w:lvlText w:val="-"/>
      <w:lvlJc w:val="left"/>
      <w:pPr>
        <w:tabs>
          <w:tab w:val="num" w:pos="360"/>
        </w:tabs>
        <w:ind w:left="360" w:hanging="360"/>
      </w:pPr>
      <w:rPr>
        <w:rFonts w:ascii="Arial" w:eastAsia="Times New Roman" w:hAnsi="Arial" w:cs="Aria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4AB74B1"/>
    <w:multiLevelType w:val="hybridMultilevel"/>
    <w:tmpl w:val="6116FF54"/>
    <w:name w:val="LT_Heading23222222"/>
    <w:lvl w:ilvl="0" w:tplc="8CA04BA2">
      <w:start w:val="1"/>
      <w:numFmt w:val="bullet"/>
      <w:lvlText w:val=""/>
      <w:lvlJc w:val="left"/>
      <w:pPr>
        <w:tabs>
          <w:tab w:val="num" w:pos="567"/>
        </w:tabs>
        <w:ind w:left="567" w:hanging="56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D65E14"/>
    <w:multiLevelType w:val="hybridMultilevel"/>
    <w:tmpl w:val="D4100E80"/>
    <w:lvl w:ilvl="0" w:tplc="45BE17E6">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DC16DA"/>
    <w:multiLevelType w:val="hybridMultilevel"/>
    <w:tmpl w:val="3968D9E8"/>
    <w:lvl w:ilvl="0" w:tplc="63F07E2C">
      <w:start w:val="1"/>
      <w:numFmt w:val="bullet"/>
      <w:lvlText w:val="-"/>
      <w:lvlJc w:val="left"/>
      <w:pPr>
        <w:tabs>
          <w:tab w:val="num" w:pos="567"/>
        </w:tabs>
        <w:ind w:left="567" w:hanging="567"/>
      </w:pPr>
      <w:rPr>
        <w:rFonts w:ascii="Times New Roman" w:eastAsia="Times New Roman" w:hAnsi="Times New Roman" w:cs="Times New Roman" w:hint="default"/>
      </w:rPr>
    </w:lvl>
    <w:lvl w:ilvl="1" w:tplc="50402044">
      <w:numFmt w:val="bullet"/>
      <w:lvlText w:val=""/>
      <w:lvlJc w:val="left"/>
      <w:pPr>
        <w:tabs>
          <w:tab w:val="num" w:pos="1440"/>
        </w:tabs>
        <w:ind w:left="1440" w:hanging="360"/>
      </w:pPr>
      <w:rPr>
        <w:rFonts w:ascii="Symbol" w:eastAsia="Times New Roman"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251909"/>
    <w:multiLevelType w:val="hybridMultilevel"/>
    <w:tmpl w:val="627EE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F02CEA"/>
    <w:multiLevelType w:val="hybridMultilevel"/>
    <w:tmpl w:val="480A283C"/>
    <w:lvl w:ilvl="0" w:tplc="E7F2B414">
      <w:start w:val="1"/>
      <w:numFmt w:val="bullet"/>
      <w:lvlRestart w:val="0"/>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904C46"/>
    <w:multiLevelType w:val="hybridMultilevel"/>
    <w:tmpl w:val="CFFECADE"/>
    <w:lvl w:ilvl="0" w:tplc="4BB4C902">
      <w:start w:val="1"/>
      <w:numFmt w:val="bullet"/>
      <w:lvlText w:val=""/>
      <w:lvlJc w:val="left"/>
      <w:pPr>
        <w:tabs>
          <w:tab w:val="num" w:pos="567"/>
        </w:tabs>
        <w:ind w:left="567" w:hanging="56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26560C"/>
    <w:multiLevelType w:val="hybridMultilevel"/>
    <w:tmpl w:val="C7CC978A"/>
    <w:lvl w:ilvl="0" w:tplc="3D32FCEA">
      <w:start w:val="4"/>
      <w:numFmt w:val="bullet"/>
      <w:lvlText w:val="-"/>
      <w:lvlJc w:val="left"/>
      <w:pPr>
        <w:tabs>
          <w:tab w:val="num" w:pos="360"/>
        </w:tabs>
        <w:ind w:left="360" w:hanging="360"/>
      </w:pPr>
      <w:rPr>
        <w:rFonts w:ascii="Arial" w:eastAsia="Times New Roman" w:hAnsi="Arial" w:cs="Aria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831665C"/>
    <w:multiLevelType w:val="hybridMultilevel"/>
    <w:tmpl w:val="5CE2B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2C791D"/>
    <w:multiLevelType w:val="hybridMultilevel"/>
    <w:tmpl w:val="1CBC9D3C"/>
    <w:lvl w:ilvl="0" w:tplc="4BB4C902">
      <w:start w:val="1"/>
      <w:numFmt w:val="bullet"/>
      <w:lvlText w:val=""/>
      <w:lvlJc w:val="left"/>
      <w:pPr>
        <w:tabs>
          <w:tab w:val="num" w:pos="567"/>
        </w:tabs>
        <w:ind w:left="567" w:hanging="56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663BB0"/>
    <w:multiLevelType w:val="hybridMultilevel"/>
    <w:tmpl w:val="7CFC5CE6"/>
    <w:lvl w:ilvl="0" w:tplc="52445AE4">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F600982"/>
    <w:multiLevelType w:val="multilevel"/>
    <w:tmpl w:val="A94C57BE"/>
    <w:numStyleLink w:val="NumberlistAgency1"/>
  </w:abstractNum>
  <w:abstractNum w:abstractNumId="23" w15:restartNumberingAfterBreak="0">
    <w:nsid w:val="4353059C"/>
    <w:multiLevelType w:val="hybridMultilevel"/>
    <w:tmpl w:val="D438F644"/>
    <w:lvl w:ilvl="0" w:tplc="0A4AF73E">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DA76FB"/>
    <w:multiLevelType w:val="hybridMultilevel"/>
    <w:tmpl w:val="BE2C1ED2"/>
    <w:lvl w:ilvl="0" w:tplc="3D32FCEA">
      <w:start w:val="4"/>
      <w:numFmt w:val="bullet"/>
      <w:lvlText w:val="-"/>
      <w:lvlJc w:val="left"/>
      <w:pPr>
        <w:tabs>
          <w:tab w:val="num" w:pos="360"/>
        </w:tabs>
        <w:ind w:left="360" w:hanging="360"/>
      </w:pPr>
      <w:rPr>
        <w:rFonts w:ascii="Arial" w:eastAsia="Times New Roman" w:hAnsi="Arial" w:cs="Aria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6056A7D"/>
    <w:multiLevelType w:val="hybridMultilevel"/>
    <w:tmpl w:val="24C2A88C"/>
    <w:lvl w:ilvl="0" w:tplc="4BB4C902">
      <w:start w:val="1"/>
      <w:numFmt w:val="bullet"/>
      <w:lvlText w:val=""/>
      <w:lvlJc w:val="left"/>
      <w:pPr>
        <w:tabs>
          <w:tab w:val="num" w:pos="567"/>
        </w:tabs>
        <w:ind w:left="567" w:hanging="56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8E668D7"/>
    <w:multiLevelType w:val="hybridMultilevel"/>
    <w:tmpl w:val="C1D46C06"/>
    <w:lvl w:ilvl="0" w:tplc="4BB4C902">
      <w:start w:val="1"/>
      <w:numFmt w:val="bullet"/>
      <w:lvlText w:val=""/>
      <w:lvlJc w:val="left"/>
      <w:pPr>
        <w:tabs>
          <w:tab w:val="num" w:pos="567"/>
        </w:tabs>
        <w:ind w:left="567" w:hanging="56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7177ED"/>
    <w:multiLevelType w:val="hybridMultilevel"/>
    <w:tmpl w:val="3DE4CDF4"/>
    <w:lvl w:ilvl="0" w:tplc="4BB4C902">
      <w:start w:val="1"/>
      <w:numFmt w:val="bullet"/>
      <w:lvlText w:val=""/>
      <w:lvlJc w:val="left"/>
      <w:pPr>
        <w:tabs>
          <w:tab w:val="num" w:pos="567"/>
        </w:tabs>
        <w:ind w:left="567" w:hanging="56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BAE22CF"/>
    <w:multiLevelType w:val="hybridMultilevel"/>
    <w:tmpl w:val="400A49B8"/>
    <w:lvl w:ilvl="0" w:tplc="4BB4C902">
      <w:start w:val="1"/>
      <w:numFmt w:val="bullet"/>
      <w:lvlText w:val=""/>
      <w:lvlJc w:val="left"/>
      <w:pPr>
        <w:tabs>
          <w:tab w:val="num" w:pos="567"/>
        </w:tabs>
        <w:ind w:left="567" w:hanging="56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58705F"/>
    <w:multiLevelType w:val="hybridMultilevel"/>
    <w:tmpl w:val="5C98C270"/>
    <w:lvl w:ilvl="0" w:tplc="3D32FCEA">
      <w:start w:val="4"/>
      <w:numFmt w:val="bullet"/>
      <w:lvlText w:val="-"/>
      <w:lvlJc w:val="left"/>
      <w:pPr>
        <w:tabs>
          <w:tab w:val="num" w:pos="360"/>
        </w:tabs>
        <w:ind w:left="36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1E21733"/>
    <w:multiLevelType w:val="multilevel"/>
    <w:tmpl w:val="A94C57BE"/>
    <w:styleLink w:val="NumberlistAgency1"/>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31" w15:restartNumberingAfterBreak="0">
    <w:nsid w:val="520710B3"/>
    <w:multiLevelType w:val="hybridMultilevel"/>
    <w:tmpl w:val="8CD67178"/>
    <w:lvl w:ilvl="0" w:tplc="7D7C9816">
      <w:start w:val="4"/>
      <w:numFmt w:val="bullet"/>
      <w:lvlText w:val=""/>
      <w:lvlJc w:val="left"/>
      <w:pPr>
        <w:tabs>
          <w:tab w:val="num" w:pos="360"/>
        </w:tabs>
        <w:ind w:left="360" w:hanging="360"/>
      </w:pPr>
      <w:rPr>
        <w:rFonts w:ascii="Symbol" w:eastAsia="MS Mincho" w:hAnsi="Symbol" w:cs="Times New Roman" w:hint="default"/>
        <w:color w:val="auto"/>
      </w:rPr>
    </w:lvl>
    <w:lvl w:ilvl="1" w:tplc="04090003" w:tentative="1">
      <w:start w:val="1"/>
      <w:numFmt w:val="bullet"/>
      <w:lvlText w:val="o"/>
      <w:lvlJc w:val="left"/>
      <w:pPr>
        <w:tabs>
          <w:tab w:val="num" w:pos="731"/>
        </w:tabs>
        <w:ind w:left="731" w:hanging="360"/>
      </w:pPr>
      <w:rPr>
        <w:rFonts w:ascii="Courier New" w:hAnsi="Courier New" w:cs="Courier New" w:hint="default"/>
      </w:rPr>
    </w:lvl>
    <w:lvl w:ilvl="2" w:tplc="04090005" w:tentative="1">
      <w:start w:val="1"/>
      <w:numFmt w:val="bullet"/>
      <w:lvlText w:val=""/>
      <w:lvlJc w:val="left"/>
      <w:pPr>
        <w:tabs>
          <w:tab w:val="num" w:pos="1451"/>
        </w:tabs>
        <w:ind w:left="1451" w:hanging="360"/>
      </w:pPr>
      <w:rPr>
        <w:rFonts w:ascii="Wingdings" w:hAnsi="Wingdings" w:hint="default"/>
      </w:rPr>
    </w:lvl>
    <w:lvl w:ilvl="3" w:tplc="04090001" w:tentative="1">
      <w:start w:val="1"/>
      <w:numFmt w:val="bullet"/>
      <w:lvlText w:val=""/>
      <w:lvlJc w:val="left"/>
      <w:pPr>
        <w:tabs>
          <w:tab w:val="num" w:pos="2171"/>
        </w:tabs>
        <w:ind w:left="2171" w:hanging="360"/>
      </w:pPr>
      <w:rPr>
        <w:rFonts w:ascii="Symbol" w:hAnsi="Symbol" w:hint="default"/>
      </w:rPr>
    </w:lvl>
    <w:lvl w:ilvl="4" w:tplc="04090003" w:tentative="1">
      <w:start w:val="1"/>
      <w:numFmt w:val="bullet"/>
      <w:lvlText w:val="o"/>
      <w:lvlJc w:val="left"/>
      <w:pPr>
        <w:tabs>
          <w:tab w:val="num" w:pos="2891"/>
        </w:tabs>
        <w:ind w:left="2891" w:hanging="360"/>
      </w:pPr>
      <w:rPr>
        <w:rFonts w:ascii="Courier New" w:hAnsi="Courier New" w:cs="Courier New" w:hint="default"/>
      </w:rPr>
    </w:lvl>
    <w:lvl w:ilvl="5" w:tplc="04090005" w:tentative="1">
      <w:start w:val="1"/>
      <w:numFmt w:val="bullet"/>
      <w:lvlText w:val=""/>
      <w:lvlJc w:val="left"/>
      <w:pPr>
        <w:tabs>
          <w:tab w:val="num" w:pos="3611"/>
        </w:tabs>
        <w:ind w:left="3611" w:hanging="360"/>
      </w:pPr>
      <w:rPr>
        <w:rFonts w:ascii="Wingdings" w:hAnsi="Wingdings" w:hint="default"/>
      </w:rPr>
    </w:lvl>
    <w:lvl w:ilvl="6" w:tplc="04090001" w:tentative="1">
      <w:start w:val="1"/>
      <w:numFmt w:val="bullet"/>
      <w:lvlText w:val=""/>
      <w:lvlJc w:val="left"/>
      <w:pPr>
        <w:tabs>
          <w:tab w:val="num" w:pos="4331"/>
        </w:tabs>
        <w:ind w:left="4331" w:hanging="360"/>
      </w:pPr>
      <w:rPr>
        <w:rFonts w:ascii="Symbol" w:hAnsi="Symbol" w:hint="default"/>
      </w:rPr>
    </w:lvl>
    <w:lvl w:ilvl="7" w:tplc="04090003" w:tentative="1">
      <w:start w:val="1"/>
      <w:numFmt w:val="bullet"/>
      <w:lvlText w:val="o"/>
      <w:lvlJc w:val="left"/>
      <w:pPr>
        <w:tabs>
          <w:tab w:val="num" w:pos="5051"/>
        </w:tabs>
        <w:ind w:left="5051" w:hanging="360"/>
      </w:pPr>
      <w:rPr>
        <w:rFonts w:ascii="Courier New" w:hAnsi="Courier New" w:cs="Courier New" w:hint="default"/>
      </w:rPr>
    </w:lvl>
    <w:lvl w:ilvl="8" w:tplc="04090005" w:tentative="1">
      <w:start w:val="1"/>
      <w:numFmt w:val="bullet"/>
      <w:lvlText w:val=""/>
      <w:lvlJc w:val="left"/>
      <w:pPr>
        <w:tabs>
          <w:tab w:val="num" w:pos="5771"/>
        </w:tabs>
        <w:ind w:left="5771" w:hanging="360"/>
      </w:pPr>
      <w:rPr>
        <w:rFonts w:ascii="Wingdings" w:hAnsi="Wingdings" w:hint="default"/>
      </w:rPr>
    </w:lvl>
  </w:abstractNum>
  <w:abstractNum w:abstractNumId="32" w15:restartNumberingAfterBreak="0">
    <w:nsid w:val="537E4672"/>
    <w:multiLevelType w:val="hybridMultilevel"/>
    <w:tmpl w:val="9D148782"/>
    <w:lvl w:ilvl="0" w:tplc="4BB4C902">
      <w:start w:val="1"/>
      <w:numFmt w:val="bullet"/>
      <w:lvlText w:val=""/>
      <w:lvlJc w:val="left"/>
      <w:pPr>
        <w:tabs>
          <w:tab w:val="num" w:pos="567"/>
        </w:tabs>
        <w:ind w:left="567" w:hanging="56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49A4DE6"/>
    <w:multiLevelType w:val="hybridMultilevel"/>
    <w:tmpl w:val="6F9E8888"/>
    <w:lvl w:ilvl="0" w:tplc="77BE2A92">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9AF5E81"/>
    <w:multiLevelType w:val="hybridMultilevel"/>
    <w:tmpl w:val="961E8E74"/>
    <w:lvl w:ilvl="0" w:tplc="04090015">
      <w:start w:val="1"/>
      <w:numFmt w:val="upperLetter"/>
      <w:lvlText w:val="%1."/>
      <w:lvlJc w:val="left"/>
      <w:pPr>
        <w:ind w:left="720" w:hanging="360"/>
      </w:pPr>
    </w:lvl>
    <w:lvl w:ilvl="1" w:tplc="04090015">
      <w:start w:val="1"/>
      <w:numFmt w:val="upperLetter"/>
      <w:lvlText w:val="%2."/>
      <w:lvlJc w:val="left"/>
      <w:pPr>
        <w:ind w:left="1353"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DE6066A"/>
    <w:multiLevelType w:val="hybridMultilevel"/>
    <w:tmpl w:val="2C1CBC3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E901246"/>
    <w:multiLevelType w:val="hybridMultilevel"/>
    <w:tmpl w:val="89D2E5FA"/>
    <w:lvl w:ilvl="0" w:tplc="0A4AF73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0393195"/>
    <w:multiLevelType w:val="multilevel"/>
    <w:tmpl w:val="7CFC5CE6"/>
    <w:lvl w:ilvl="0">
      <w:start w:val="1"/>
      <w:numFmt w:val="bullet"/>
      <w:lvlText w:val="-"/>
      <w:lvlJc w:val="left"/>
      <w:pPr>
        <w:tabs>
          <w:tab w:val="num" w:pos="567"/>
        </w:tabs>
        <w:ind w:left="567" w:hanging="567"/>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93D0402"/>
    <w:multiLevelType w:val="hybridMultilevel"/>
    <w:tmpl w:val="E56CEB08"/>
    <w:lvl w:ilvl="0" w:tplc="401826B8">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B2B1261"/>
    <w:multiLevelType w:val="hybridMultilevel"/>
    <w:tmpl w:val="0B8C35D4"/>
    <w:lvl w:ilvl="0" w:tplc="7856ED9C">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0" w15:restartNumberingAfterBreak="0">
    <w:nsid w:val="6B4D3FB2"/>
    <w:multiLevelType w:val="hybridMultilevel"/>
    <w:tmpl w:val="A066FEDA"/>
    <w:lvl w:ilvl="0" w:tplc="3D32FCEA">
      <w:start w:val="4"/>
      <w:numFmt w:val="bullet"/>
      <w:lvlText w:val="-"/>
      <w:lvlJc w:val="left"/>
      <w:pPr>
        <w:tabs>
          <w:tab w:val="num" w:pos="360"/>
        </w:tabs>
        <w:ind w:left="360" w:hanging="360"/>
      </w:pPr>
      <w:rPr>
        <w:rFonts w:ascii="Arial" w:eastAsia="Times New Roman" w:hAnsi="Arial" w:cs="Aria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DBF00A5"/>
    <w:multiLevelType w:val="multilevel"/>
    <w:tmpl w:val="E56CEB08"/>
    <w:lvl w:ilvl="0">
      <w:start w:val="1"/>
      <w:numFmt w:val="bullet"/>
      <w:lvlText w:val="-"/>
      <w:lvlJc w:val="left"/>
      <w:pPr>
        <w:tabs>
          <w:tab w:val="num" w:pos="567"/>
        </w:tabs>
        <w:ind w:left="567" w:hanging="567"/>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F782705"/>
    <w:multiLevelType w:val="hybridMultilevel"/>
    <w:tmpl w:val="A43E70A2"/>
    <w:name w:val="LT_Heading232222222"/>
    <w:lvl w:ilvl="0" w:tplc="9796CAC6">
      <w:start w:val="1"/>
      <w:numFmt w:val="bullet"/>
      <w:lvlText w:val=""/>
      <w:lvlJc w:val="left"/>
      <w:pPr>
        <w:tabs>
          <w:tab w:val="num" w:pos="567"/>
        </w:tabs>
        <w:ind w:left="567" w:hanging="567"/>
      </w:pPr>
      <w:rPr>
        <w:rFonts w:ascii="Symbol" w:hAnsi="Symbol" w:hint="default"/>
      </w:rPr>
    </w:lvl>
    <w:lvl w:ilvl="1" w:tplc="3BF6A6AC">
      <w:start w:val="1"/>
      <w:numFmt w:val="bullet"/>
      <w:lvlText w:val=""/>
      <w:lvlJc w:val="left"/>
      <w:pPr>
        <w:tabs>
          <w:tab w:val="num" w:pos="1647"/>
        </w:tabs>
        <w:ind w:left="1647" w:hanging="567"/>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464752B"/>
    <w:multiLevelType w:val="hybridMultilevel"/>
    <w:tmpl w:val="785CC2EC"/>
    <w:lvl w:ilvl="0" w:tplc="3D32FCEA">
      <w:start w:val="4"/>
      <w:numFmt w:val="bullet"/>
      <w:lvlText w:val="-"/>
      <w:lvlJc w:val="left"/>
      <w:pPr>
        <w:tabs>
          <w:tab w:val="num" w:pos="360"/>
        </w:tabs>
        <w:ind w:left="36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BA074DB"/>
    <w:multiLevelType w:val="hybridMultilevel"/>
    <w:tmpl w:val="EE54D3D8"/>
    <w:lvl w:ilvl="0" w:tplc="4BB4C902">
      <w:start w:val="1"/>
      <w:numFmt w:val="bullet"/>
      <w:lvlText w:val=""/>
      <w:lvlJc w:val="left"/>
      <w:pPr>
        <w:tabs>
          <w:tab w:val="num" w:pos="567"/>
        </w:tabs>
        <w:ind w:left="567" w:hanging="56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F2D22B6"/>
    <w:multiLevelType w:val="hybridMultilevel"/>
    <w:tmpl w:val="ACC69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
  </w:num>
  <w:num w:numId="3">
    <w:abstractNumId w:val="18"/>
  </w:num>
  <w:num w:numId="4">
    <w:abstractNumId w:val="21"/>
  </w:num>
  <w:num w:numId="5">
    <w:abstractNumId w:val="4"/>
  </w:num>
  <w:num w:numId="6">
    <w:abstractNumId w:val="13"/>
  </w:num>
  <w:num w:numId="7">
    <w:abstractNumId w:val="11"/>
  </w:num>
  <w:num w:numId="8">
    <w:abstractNumId w:val="9"/>
  </w:num>
  <w:num w:numId="9">
    <w:abstractNumId w:val="33"/>
  </w:num>
  <w:num w:numId="10">
    <w:abstractNumId w:val="7"/>
  </w:num>
  <w:num w:numId="11">
    <w:abstractNumId w:val="37"/>
  </w:num>
  <w:num w:numId="12">
    <w:abstractNumId w:val="29"/>
  </w:num>
  <w:num w:numId="1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4">
    <w:abstractNumId w:val="19"/>
  </w:num>
  <w:num w:numId="15">
    <w:abstractNumId w:val="6"/>
  </w:num>
  <w:num w:numId="16">
    <w:abstractNumId w:val="35"/>
  </w:num>
  <w:num w:numId="17">
    <w:abstractNumId w:val="8"/>
  </w:num>
  <w:num w:numId="18">
    <w:abstractNumId w:val="17"/>
  </w:num>
  <w:num w:numId="19">
    <w:abstractNumId w:val="27"/>
  </w:num>
  <w:num w:numId="20">
    <w:abstractNumId w:val="25"/>
  </w:num>
  <w:num w:numId="21">
    <w:abstractNumId w:val="26"/>
  </w:num>
  <w:num w:numId="22">
    <w:abstractNumId w:val="32"/>
  </w:num>
  <w:num w:numId="23">
    <w:abstractNumId w:val="44"/>
  </w:num>
  <w:num w:numId="24">
    <w:abstractNumId w:val="28"/>
  </w:num>
  <w:num w:numId="25">
    <w:abstractNumId w:val="20"/>
  </w:num>
  <w:num w:numId="26">
    <w:abstractNumId w:val="2"/>
  </w:num>
  <w:num w:numId="27">
    <w:abstractNumId w:val="45"/>
  </w:num>
  <w:num w:numId="28">
    <w:abstractNumId w:val="3"/>
  </w:num>
  <w:num w:numId="29">
    <w:abstractNumId w:val="30"/>
  </w:num>
  <w:num w:numId="30">
    <w:abstractNumId w:val="22"/>
  </w:num>
  <w:num w:numId="31">
    <w:abstractNumId w:val="10"/>
  </w:num>
  <w:num w:numId="32">
    <w:abstractNumId w:val="14"/>
  </w:num>
  <w:num w:numId="33">
    <w:abstractNumId w:val="31"/>
  </w:num>
  <w:num w:numId="34">
    <w:abstractNumId w:val="24"/>
  </w:num>
  <w:num w:numId="35">
    <w:abstractNumId w:val="40"/>
  </w:num>
  <w:num w:numId="36">
    <w:abstractNumId w:val="38"/>
  </w:num>
  <w:num w:numId="37">
    <w:abstractNumId w:val="41"/>
  </w:num>
  <w:num w:numId="38">
    <w:abstractNumId w:val="43"/>
  </w:num>
  <w:num w:numId="39">
    <w:abstractNumId w:val="5"/>
  </w:num>
  <w:num w:numId="40">
    <w:abstractNumId w:val="12"/>
  </w:num>
  <w:num w:numId="41">
    <w:abstractNumId w:val="42"/>
  </w:num>
  <w:num w:numId="42">
    <w:abstractNumId w:val="39"/>
  </w:num>
  <w:num w:numId="43">
    <w:abstractNumId w:val="23"/>
  </w:num>
  <w:num w:numId="44">
    <w:abstractNumId w:val="36"/>
  </w:num>
  <w:num w:numId="45">
    <w:abstractNumId w:val="34"/>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97E"/>
    <w:rsid w:val="00001F8B"/>
    <w:rsid w:val="0000737E"/>
    <w:rsid w:val="00011605"/>
    <w:rsid w:val="000810EB"/>
    <w:rsid w:val="00092932"/>
    <w:rsid w:val="000B49E4"/>
    <w:rsid w:val="000C19EC"/>
    <w:rsid w:val="000C5E0C"/>
    <w:rsid w:val="000C7EAC"/>
    <w:rsid w:val="000E5CD9"/>
    <w:rsid w:val="0011043A"/>
    <w:rsid w:val="00114B7D"/>
    <w:rsid w:val="00125902"/>
    <w:rsid w:val="00126B86"/>
    <w:rsid w:val="00145140"/>
    <w:rsid w:val="001468CE"/>
    <w:rsid w:val="00172609"/>
    <w:rsid w:val="001A30DB"/>
    <w:rsid w:val="001A5E57"/>
    <w:rsid w:val="001E4CB7"/>
    <w:rsid w:val="001F0D90"/>
    <w:rsid w:val="0025701A"/>
    <w:rsid w:val="00294A1B"/>
    <w:rsid w:val="003013CE"/>
    <w:rsid w:val="0033775B"/>
    <w:rsid w:val="003605F3"/>
    <w:rsid w:val="00377304"/>
    <w:rsid w:val="00380635"/>
    <w:rsid w:val="003A1D28"/>
    <w:rsid w:val="003A323A"/>
    <w:rsid w:val="003A3FAD"/>
    <w:rsid w:val="003C0BD3"/>
    <w:rsid w:val="003D039E"/>
    <w:rsid w:val="003F4517"/>
    <w:rsid w:val="0040349B"/>
    <w:rsid w:val="0042576A"/>
    <w:rsid w:val="00440125"/>
    <w:rsid w:val="004455C4"/>
    <w:rsid w:val="00465DE5"/>
    <w:rsid w:val="00473E00"/>
    <w:rsid w:val="00474EE2"/>
    <w:rsid w:val="00477028"/>
    <w:rsid w:val="00483203"/>
    <w:rsid w:val="004D0A50"/>
    <w:rsid w:val="004F607B"/>
    <w:rsid w:val="005915AF"/>
    <w:rsid w:val="005C10BB"/>
    <w:rsid w:val="005D31D5"/>
    <w:rsid w:val="005D6B27"/>
    <w:rsid w:val="00616AB0"/>
    <w:rsid w:val="00645F6D"/>
    <w:rsid w:val="00647E45"/>
    <w:rsid w:val="00656C6E"/>
    <w:rsid w:val="00675CC3"/>
    <w:rsid w:val="006B026D"/>
    <w:rsid w:val="006B1CD3"/>
    <w:rsid w:val="006D097E"/>
    <w:rsid w:val="007157E8"/>
    <w:rsid w:val="00762611"/>
    <w:rsid w:val="007820C7"/>
    <w:rsid w:val="00787A95"/>
    <w:rsid w:val="007A6F25"/>
    <w:rsid w:val="007C2E21"/>
    <w:rsid w:val="007D1626"/>
    <w:rsid w:val="007D4A32"/>
    <w:rsid w:val="007E5FC7"/>
    <w:rsid w:val="0080295A"/>
    <w:rsid w:val="0080314C"/>
    <w:rsid w:val="00836F7B"/>
    <w:rsid w:val="00873AD7"/>
    <w:rsid w:val="00880277"/>
    <w:rsid w:val="008C37CB"/>
    <w:rsid w:val="00911964"/>
    <w:rsid w:val="009746AB"/>
    <w:rsid w:val="009E605C"/>
    <w:rsid w:val="00A12E27"/>
    <w:rsid w:val="00A208C7"/>
    <w:rsid w:val="00A2322D"/>
    <w:rsid w:val="00A6783C"/>
    <w:rsid w:val="00A87998"/>
    <w:rsid w:val="00A87AD1"/>
    <w:rsid w:val="00AB60CB"/>
    <w:rsid w:val="00AD2FC8"/>
    <w:rsid w:val="00B05F3F"/>
    <w:rsid w:val="00B5017C"/>
    <w:rsid w:val="00B532B5"/>
    <w:rsid w:val="00B70E62"/>
    <w:rsid w:val="00B83121"/>
    <w:rsid w:val="00BB40A3"/>
    <w:rsid w:val="00BC353C"/>
    <w:rsid w:val="00C31FCA"/>
    <w:rsid w:val="00C33770"/>
    <w:rsid w:val="00C375D7"/>
    <w:rsid w:val="00C52DB5"/>
    <w:rsid w:val="00C962F0"/>
    <w:rsid w:val="00CC067B"/>
    <w:rsid w:val="00CC31E6"/>
    <w:rsid w:val="00D01B8D"/>
    <w:rsid w:val="00D35F8B"/>
    <w:rsid w:val="00D62767"/>
    <w:rsid w:val="00D642B0"/>
    <w:rsid w:val="00D96BB9"/>
    <w:rsid w:val="00DB084F"/>
    <w:rsid w:val="00DD5267"/>
    <w:rsid w:val="00DE1242"/>
    <w:rsid w:val="00DE1D16"/>
    <w:rsid w:val="00DF0566"/>
    <w:rsid w:val="00E009EF"/>
    <w:rsid w:val="00E23700"/>
    <w:rsid w:val="00EA18EE"/>
    <w:rsid w:val="00EA1BA5"/>
    <w:rsid w:val="00EA315C"/>
    <w:rsid w:val="00EB7876"/>
    <w:rsid w:val="00ED62A5"/>
    <w:rsid w:val="00F13DDA"/>
    <w:rsid w:val="00F32401"/>
    <w:rsid w:val="00F35514"/>
    <w:rsid w:val="00F43ABF"/>
    <w:rsid w:val="00F529D9"/>
    <w:rsid w:val="00F83333"/>
    <w:rsid w:val="00FF74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A92865"/>
  <w15:chartTrackingRefBased/>
  <w15:docId w15:val="{1BE7B83B-5E00-4C3A-9716-DD29F4304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F0D90"/>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1F0D90"/>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1F0D90"/>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1F0D90"/>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rsid w:val="001F0D90"/>
    <w:pPr>
      <w:keepNext/>
      <w:spacing w:before="240" w:after="60"/>
      <w:outlineLvl w:val="3"/>
    </w:pPr>
    <w:rPr>
      <w:b/>
      <w:bCs/>
      <w:sz w:val="28"/>
      <w:szCs w:val="28"/>
    </w:rPr>
  </w:style>
  <w:style w:type="paragraph" w:styleId="Antrat5">
    <w:name w:val="heading 5"/>
    <w:basedOn w:val="prastasis"/>
    <w:next w:val="prastasis"/>
    <w:link w:val="Antrat5Diagrama"/>
    <w:qFormat/>
    <w:rsid w:val="001F0D90"/>
    <w:pPr>
      <w:spacing w:before="240" w:after="60"/>
      <w:outlineLvl w:val="4"/>
    </w:pPr>
    <w:rPr>
      <w:b/>
      <w:bCs/>
      <w:i/>
      <w:iCs/>
      <w:sz w:val="26"/>
      <w:szCs w:val="26"/>
    </w:rPr>
  </w:style>
  <w:style w:type="paragraph" w:styleId="Antrat6">
    <w:name w:val="heading 6"/>
    <w:basedOn w:val="prastasis"/>
    <w:next w:val="prastasis"/>
    <w:link w:val="Antrat6Diagrama"/>
    <w:qFormat/>
    <w:rsid w:val="001F0D90"/>
    <w:pPr>
      <w:keepNext/>
      <w:overflowPunct w:val="0"/>
      <w:autoSpaceDE w:val="0"/>
      <w:autoSpaceDN w:val="0"/>
      <w:adjustRightInd w:val="0"/>
      <w:ind w:left="720"/>
      <w:textAlignment w:val="baseline"/>
      <w:outlineLvl w:val="5"/>
    </w:pPr>
    <w:rPr>
      <w:b/>
      <w:i/>
      <w:szCs w:val="20"/>
      <w:lang w:val="en-US"/>
    </w:rPr>
  </w:style>
  <w:style w:type="paragraph" w:styleId="Antrat7">
    <w:name w:val="heading 7"/>
    <w:basedOn w:val="prastasis"/>
    <w:next w:val="prastasis"/>
    <w:link w:val="Antrat7Diagrama"/>
    <w:qFormat/>
    <w:rsid w:val="001F0D90"/>
    <w:pPr>
      <w:keepNext/>
      <w:tabs>
        <w:tab w:val="left" w:pos="-720"/>
        <w:tab w:val="left" w:pos="567"/>
        <w:tab w:val="left" w:pos="4536"/>
      </w:tabs>
      <w:suppressAutoHyphens/>
      <w:spacing w:line="260" w:lineRule="exact"/>
      <w:jc w:val="both"/>
      <w:outlineLvl w:val="6"/>
    </w:pPr>
    <w:rPr>
      <w:i/>
      <w:sz w:val="22"/>
      <w:szCs w:val="20"/>
      <w:lang w:val="en-GB"/>
    </w:rPr>
  </w:style>
  <w:style w:type="paragraph" w:styleId="Antrat8">
    <w:name w:val="heading 8"/>
    <w:basedOn w:val="prastasis"/>
    <w:next w:val="prastasis"/>
    <w:link w:val="Antrat8Diagrama"/>
    <w:qFormat/>
    <w:rsid w:val="001F0D90"/>
    <w:pPr>
      <w:keepNext/>
      <w:spacing w:before="20" w:after="20"/>
      <w:outlineLvl w:val="7"/>
    </w:pPr>
    <w:rPr>
      <w:i/>
      <w:lang w:val="en-GB"/>
    </w:rPr>
  </w:style>
  <w:style w:type="paragraph" w:styleId="Antrat9">
    <w:name w:val="heading 9"/>
    <w:basedOn w:val="prastasis"/>
    <w:next w:val="prastasis"/>
    <w:link w:val="Antrat9Diagrama"/>
    <w:qFormat/>
    <w:rsid w:val="001F0D90"/>
    <w:pPr>
      <w:keepNext/>
      <w:tabs>
        <w:tab w:val="left" w:pos="567"/>
      </w:tabs>
      <w:spacing w:line="260" w:lineRule="exact"/>
      <w:jc w:val="both"/>
      <w:outlineLvl w:val="8"/>
    </w:pPr>
    <w:rPr>
      <w:b/>
      <w:i/>
      <w:sz w:val="22"/>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F0D90"/>
    <w:rPr>
      <w:rFonts w:ascii="Arial" w:eastAsia="Times New Roman" w:hAnsi="Arial" w:cs="Arial"/>
      <w:b/>
      <w:bCs/>
      <w:kern w:val="32"/>
      <w:sz w:val="32"/>
      <w:szCs w:val="32"/>
    </w:rPr>
  </w:style>
  <w:style w:type="character" w:customStyle="1" w:styleId="Antrat2Diagrama">
    <w:name w:val="Antraštė 2 Diagrama"/>
    <w:basedOn w:val="Numatytasispastraiposriftas"/>
    <w:link w:val="Antrat2"/>
    <w:rsid w:val="001F0D90"/>
    <w:rPr>
      <w:rFonts w:ascii="Arial" w:eastAsia="Times New Roman" w:hAnsi="Arial" w:cs="Arial"/>
      <w:b/>
      <w:bCs/>
      <w:i/>
      <w:iCs/>
      <w:sz w:val="28"/>
      <w:szCs w:val="28"/>
    </w:rPr>
  </w:style>
  <w:style w:type="character" w:customStyle="1" w:styleId="Antrat3Diagrama">
    <w:name w:val="Antraštė 3 Diagrama"/>
    <w:basedOn w:val="Numatytasispastraiposriftas"/>
    <w:link w:val="Antrat3"/>
    <w:rsid w:val="001F0D90"/>
    <w:rPr>
      <w:rFonts w:ascii="Arial" w:eastAsia="Times New Roman" w:hAnsi="Arial" w:cs="Arial"/>
      <w:b/>
      <w:bCs/>
      <w:sz w:val="26"/>
      <w:szCs w:val="26"/>
    </w:rPr>
  </w:style>
  <w:style w:type="character" w:customStyle="1" w:styleId="Antrat4Diagrama">
    <w:name w:val="Antraštė 4 Diagrama"/>
    <w:basedOn w:val="Numatytasispastraiposriftas"/>
    <w:link w:val="Antrat4"/>
    <w:rsid w:val="001F0D90"/>
    <w:rPr>
      <w:rFonts w:ascii="Times New Roman" w:eastAsia="Times New Roman" w:hAnsi="Times New Roman" w:cs="Times New Roman"/>
      <w:b/>
      <w:bCs/>
      <w:sz w:val="28"/>
      <w:szCs w:val="28"/>
    </w:rPr>
  </w:style>
  <w:style w:type="character" w:customStyle="1" w:styleId="Antrat5Diagrama">
    <w:name w:val="Antraštė 5 Diagrama"/>
    <w:basedOn w:val="Numatytasispastraiposriftas"/>
    <w:link w:val="Antrat5"/>
    <w:rsid w:val="001F0D90"/>
    <w:rPr>
      <w:rFonts w:ascii="Times New Roman" w:eastAsia="Times New Roman" w:hAnsi="Times New Roman" w:cs="Times New Roman"/>
      <w:b/>
      <w:bCs/>
      <w:i/>
      <w:iCs/>
      <w:sz w:val="26"/>
      <w:szCs w:val="26"/>
    </w:rPr>
  </w:style>
  <w:style w:type="character" w:customStyle="1" w:styleId="Antrat6Diagrama">
    <w:name w:val="Antraštė 6 Diagrama"/>
    <w:basedOn w:val="Numatytasispastraiposriftas"/>
    <w:link w:val="Antrat6"/>
    <w:rsid w:val="001F0D90"/>
    <w:rPr>
      <w:rFonts w:ascii="Times New Roman" w:eastAsia="Times New Roman" w:hAnsi="Times New Roman" w:cs="Times New Roman"/>
      <w:b/>
      <w:i/>
      <w:sz w:val="24"/>
      <w:szCs w:val="20"/>
      <w:lang w:val="en-US"/>
    </w:rPr>
  </w:style>
  <w:style w:type="character" w:customStyle="1" w:styleId="Antrat7Diagrama">
    <w:name w:val="Antraštė 7 Diagrama"/>
    <w:basedOn w:val="Numatytasispastraiposriftas"/>
    <w:link w:val="Antrat7"/>
    <w:rsid w:val="001F0D90"/>
    <w:rPr>
      <w:rFonts w:ascii="Times New Roman" w:eastAsia="Times New Roman" w:hAnsi="Times New Roman" w:cs="Times New Roman"/>
      <w:i/>
      <w:szCs w:val="20"/>
      <w:lang w:val="en-GB"/>
    </w:rPr>
  </w:style>
  <w:style w:type="character" w:customStyle="1" w:styleId="Antrat8Diagrama">
    <w:name w:val="Antraštė 8 Diagrama"/>
    <w:basedOn w:val="Numatytasispastraiposriftas"/>
    <w:link w:val="Antrat8"/>
    <w:rsid w:val="001F0D90"/>
    <w:rPr>
      <w:rFonts w:ascii="Times New Roman" w:eastAsia="Times New Roman" w:hAnsi="Times New Roman" w:cs="Times New Roman"/>
      <w:i/>
      <w:sz w:val="24"/>
      <w:szCs w:val="24"/>
      <w:lang w:val="en-GB"/>
    </w:rPr>
  </w:style>
  <w:style w:type="character" w:customStyle="1" w:styleId="Antrat9Diagrama">
    <w:name w:val="Antraštė 9 Diagrama"/>
    <w:basedOn w:val="Numatytasispastraiposriftas"/>
    <w:link w:val="Antrat9"/>
    <w:rsid w:val="001F0D90"/>
    <w:rPr>
      <w:rFonts w:ascii="Times New Roman" w:eastAsia="Times New Roman" w:hAnsi="Times New Roman" w:cs="Times New Roman"/>
      <w:b/>
      <w:i/>
      <w:szCs w:val="20"/>
      <w:lang w:val="en-GB"/>
    </w:rPr>
  </w:style>
  <w:style w:type="character" w:styleId="Hipersaitas">
    <w:name w:val="Hyperlink"/>
    <w:uiPriority w:val="99"/>
    <w:rsid w:val="001F0D90"/>
    <w:rPr>
      <w:color w:val="0000FF"/>
      <w:u w:val="single"/>
    </w:rPr>
  </w:style>
  <w:style w:type="paragraph" w:customStyle="1" w:styleId="PI-1EMEASMCA">
    <w:name w:val="PI-1 EMEA_SMCA"/>
    <w:basedOn w:val="Antrat2"/>
    <w:autoRedefine/>
    <w:rsid w:val="0080314C"/>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1F0D90"/>
    <w:pPr>
      <w:pBdr>
        <w:top w:val="single" w:sz="4" w:space="1" w:color="auto"/>
        <w:left w:val="single" w:sz="4" w:space="4" w:color="auto"/>
        <w:bottom w:val="single" w:sz="4" w:space="1" w:color="auto"/>
        <w:right w:val="single" w:sz="4" w:space="4" w:color="auto"/>
      </w:pBdr>
      <w:tabs>
        <w:tab w:val="left" w:pos="540"/>
      </w:tabs>
    </w:pPr>
    <w:rPr>
      <w:rFonts w:eastAsia="MS Mincho"/>
      <w:b/>
      <w:noProof/>
      <w:sz w:val="22"/>
      <w:szCs w:val="22"/>
    </w:rPr>
  </w:style>
  <w:style w:type="character" w:customStyle="1" w:styleId="PI-1labEMEASMCAChar">
    <w:name w:val="PI-1_lab EMEA_SMCA Char"/>
    <w:link w:val="PI-1labEMEASMCA"/>
    <w:rsid w:val="001F0D90"/>
    <w:rPr>
      <w:rFonts w:ascii="Times New Roman" w:eastAsia="MS Mincho" w:hAnsi="Times New Roman" w:cs="Times New Roman"/>
      <w:b/>
      <w:noProof/>
    </w:rPr>
  </w:style>
  <w:style w:type="paragraph" w:customStyle="1" w:styleId="PI-2EMEASMCA">
    <w:name w:val="PI-2 EMEA_SMCA"/>
    <w:basedOn w:val="Antrat3"/>
    <w:autoRedefine/>
    <w:rsid w:val="001F0D90"/>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1F0D90"/>
    <w:rPr>
      <w:rFonts w:eastAsia="MS Mincho"/>
      <w:sz w:val="22"/>
      <w:szCs w:val="22"/>
    </w:rPr>
  </w:style>
  <w:style w:type="character" w:customStyle="1" w:styleId="BTEMEASMCAChar">
    <w:name w:val="BT EMEA_SMCA Char"/>
    <w:link w:val="BTEMEASMCA"/>
    <w:rsid w:val="001F0D90"/>
    <w:rPr>
      <w:rFonts w:ascii="Times New Roman" w:eastAsia="MS Mincho" w:hAnsi="Times New Roman" w:cs="Times New Roman"/>
    </w:rPr>
  </w:style>
  <w:style w:type="paragraph" w:customStyle="1" w:styleId="TTEMEASMCA">
    <w:name w:val="TT EMEA_SMCA"/>
    <w:basedOn w:val="Antrat1"/>
    <w:link w:val="TTEMEASMCAChar"/>
    <w:autoRedefine/>
    <w:rsid w:val="001F0D90"/>
    <w:pPr>
      <w:keepNext w:val="0"/>
      <w:tabs>
        <w:tab w:val="left" w:pos="567"/>
      </w:tabs>
      <w:spacing w:before="0" w:after="0"/>
      <w:ind w:left="567" w:hanging="567"/>
      <w:jc w:val="center"/>
    </w:pPr>
    <w:rPr>
      <w:rFonts w:ascii="Times New Roman" w:eastAsia="MS Mincho" w:hAnsi="Times New Roman" w:cs="Times New Roman"/>
      <w:bCs w:val="0"/>
      <w:caps/>
      <w:kern w:val="0"/>
      <w:sz w:val="22"/>
      <w:szCs w:val="22"/>
      <w:lang w:val="en-US"/>
    </w:rPr>
  </w:style>
  <w:style w:type="character" w:customStyle="1" w:styleId="TTEMEASMCAChar">
    <w:name w:val="TT EMEA_SMCA Char"/>
    <w:link w:val="TTEMEASMCA"/>
    <w:rsid w:val="001F0D90"/>
    <w:rPr>
      <w:rFonts w:ascii="Times New Roman" w:eastAsia="MS Mincho" w:hAnsi="Times New Roman" w:cs="Times New Roman"/>
      <w:b/>
      <w:caps/>
      <w:lang w:val="en-US"/>
    </w:rPr>
  </w:style>
  <w:style w:type="paragraph" w:customStyle="1" w:styleId="BT-EMEASMCA">
    <w:name w:val="BT- EMEA_SMCA"/>
    <w:basedOn w:val="BTEMEASMCA"/>
    <w:autoRedefine/>
    <w:rsid w:val="001F0D90"/>
    <w:pPr>
      <w:tabs>
        <w:tab w:val="num" w:pos="360"/>
      </w:tabs>
      <w:ind w:left="360" w:hanging="360"/>
    </w:pPr>
  </w:style>
  <w:style w:type="paragraph" w:customStyle="1" w:styleId="PI-3EMEASMCA">
    <w:name w:val="PI-3 EMEA_SMCA"/>
    <w:basedOn w:val="prastasis"/>
    <w:autoRedefine/>
    <w:rsid w:val="001F0D90"/>
    <w:pPr>
      <w:spacing w:line="220" w:lineRule="exact"/>
    </w:pPr>
    <w:rPr>
      <w:b/>
      <w:bCs/>
      <w:sz w:val="22"/>
      <w:szCs w:val="22"/>
    </w:rPr>
  </w:style>
  <w:style w:type="paragraph" w:customStyle="1" w:styleId="BTbEMEASMCA">
    <w:name w:val="BT(b) EMEA_SMCA"/>
    <w:basedOn w:val="BTEMEASMCA"/>
    <w:autoRedefine/>
    <w:rsid w:val="001F0D90"/>
    <w:rPr>
      <w:b/>
    </w:rPr>
  </w:style>
  <w:style w:type="paragraph" w:customStyle="1" w:styleId="BTgEMEASMCA">
    <w:name w:val="BT(g) EMEA_SMCA"/>
    <w:basedOn w:val="BTEMEASMCA"/>
    <w:link w:val="BTgEMEASMCAChar"/>
    <w:autoRedefine/>
    <w:rsid w:val="001F0D90"/>
    <w:rPr>
      <w:i/>
      <w:color w:val="008000"/>
    </w:rPr>
  </w:style>
  <w:style w:type="character" w:customStyle="1" w:styleId="BTgEMEASMCAChar">
    <w:name w:val="BT(g) EMEA_SMCA Char"/>
    <w:link w:val="BTgEMEASMCA"/>
    <w:rsid w:val="001F0D90"/>
    <w:rPr>
      <w:rFonts w:ascii="Times New Roman" w:eastAsia="MS Mincho" w:hAnsi="Times New Roman" w:cs="Times New Roman"/>
      <w:i/>
      <w:color w:val="008000"/>
    </w:rPr>
  </w:style>
  <w:style w:type="paragraph" w:styleId="Antrats">
    <w:name w:val="header"/>
    <w:basedOn w:val="prastasis"/>
    <w:link w:val="AntratsDiagrama"/>
    <w:rsid w:val="001F0D90"/>
    <w:pPr>
      <w:tabs>
        <w:tab w:val="center" w:pos="4153"/>
        <w:tab w:val="right" w:pos="8306"/>
      </w:tabs>
    </w:pPr>
    <w:rPr>
      <w:szCs w:val="20"/>
      <w:lang w:eastAsia="x-none"/>
    </w:rPr>
  </w:style>
  <w:style w:type="character" w:customStyle="1" w:styleId="AntratsDiagrama">
    <w:name w:val="Antraštės Diagrama"/>
    <w:basedOn w:val="Numatytasispastraiposriftas"/>
    <w:link w:val="Antrats"/>
    <w:rsid w:val="001F0D90"/>
    <w:rPr>
      <w:rFonts w:ascii="Times New Roman" w:eastAsia="Times New Roman" w:hAnsi="Times New Roman" w:cs="Times New Roman"/>
      <w:sz w:val="24"/>
      <w:szCs w:val="20"/>
      <w:lang w:eastAsia="x-none"/>
    </w:rPr>
  </w:style>
  <w:style w:type="paragraph" w:styleId="Pagrindinistekstas">
    <w:name w:val="Body Text"/>
    <w:basedOn w:val="prastasis"/>
    <w:link w:val="PagrindinistekstasDiagrama"/>
    <w:rsid w:val="001F0D90"/>
    <w:pPr>
      <w:spacing w:after="120"/>
    </w:pPr>
  </w:style>
  <w:style w:type="character" w:customStyle="1" w:styleId="PagrindinistekstasDiagrama">
    <w:name w:val="Pagrindinis tekstas Diagrama"/>
    <w:basedOn w:val="Numatytasispastraiposriftas"/>
    <w:link w:val="Pagrindinistekstas"/>
    <w:rsid w:val="001F0D90"/>
    <w:rPr>
      <w:rFonts w:ascii="Times New Roman" w:eastAsia="Times New Roman" w:hAnsi="Times New Roman" w:cs="Times New Roman"/>
      <w:sz w:val="24"/>
      <w:szCs w:val="24"/>
    </w:rPr>
  </w:style>
  <w:style w:type="paragraph" w:styleId="Porat">
    <w:name w:val="footer"/>
    <w:basedOn w:val="prastasis"/>
    <w:link w:val="PoratDiagrama"/>
    <w:rsid w:val="001F0D90"/>
    <w:pPr>
      <w:tabs>
        <w:tab w:val="left" w:pos="567"/>
        <w:tab w:val="center" w:pos="4536"/>
        <w:tab w:val="center" w:pos="8930"/>
      </w:tabs>
    </w:pPr>
    <w:rPr>
      <w:rFonts w:ascii="Helvetica" w:hAnsi="Helvetica"/>
      <w:sz w:val="16"/>
      <w:szCs w:val="20"/>
      <w:lang w:val="en-GB" w:eastAsia="x-none"/>
    </w:rPr>
  </w:style>
  <w:style w:type="character" w:customStyle="1" w:styleId="PoratDiagrama">
    <w:name w:val="Poraštė Diagrama"/>
    <w:basedOn w:val="Numatytasispastraiposriftas"/>
    <w:link w:val="Porat"/>
    <w:rsid w:val="001F0D90"/>
    <w:rPr>
      <w:rFonts w:ascii="Helvetica" w:eastAsia="Times New Roman" w:hAnsi="Helvetica" w:cs="Times New Roman"/>
      <w:sz w:val="16"/>
      <w:szCs w:val="20"/>
      <w:lang w:val="en-GB" w:eastAsia="x-none"/>
    </w:rPr>
  </w:style>
  <w:style w:type="paragraph" w:styleId="Debesliotekstas">
    <w:name w:val="Balloon Text"/>
    <w:basedOn w:val="prastasis"/>
    <w:link w:val="DebesliotekstasDiagrama"/>
    <w:semiHidden/>
    <w:rsid w:val="001F0D90"/>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0D90"/>
    <w:rPr>
      <w:rFonts w:ascii="Tahoma" w:eastAsia="Times New Roman" w:hAnsi="Tahoma" w:cs="Tahoma"/>
      <w:sz w:val="16"/>
      <w:szCs w:val="16"/>
    </w:rPr>
  </w:style>
  <w:style w:type="character" w:styleId="Puslapionumeris">
    <w:name w:val="page number"/>
    <w:basedOn w:val="Numatytasispastraiposriftas"/>
    <w:rsid w:val="001F0D90"/>
  </w:style>
  <w:style w:type="paragraph" w:customStyle="1" w:styleId="BTAnIIEMEASMCA">
    <w:name w:val="BT(AnII) EMEA_SMCA"/>
    <w:basedOn w:val="Debesliotekstas"/>
    <w:autoRedefine/>
    <w:rsid w:val="001F0D90"/>
    <w:pPr>
      <w:tabs>
        <w:tab w:val="left" w:pos="1701"/>
      </w:tabs>
      <w:ind w:left="1701" w:hanging="567"/>
    </w:pPr>
    <w:rPr>
      <w:rFonts w:ascii="Times New Roman" w:hAnsi="Times New Roman"/>
      <w:b/>
      <w:sz w:val="22"/>
      <w:szCs w:val="22"/>
      <w:lang w:val="en-GB"/>
    </w:rPr>
  </w:style>
  <w:style w:type="paragraph" w:customStyle="1" w:styleId="BTbeEMEASMCA">
    <w:name w:val="BT(be) EMEA_SMCA"/>
    <w:basedOn w:val="BTEMEASMCA"/>
    <w:autoRedefine/>
    <w:rsid w:val="001F0D90"/>
    <w:pPr>
      <w:jc w:val="center"/>
    </w:pPr>
    <w:rPr>
      <w:b/>
    </w:rPr>
  </w:style>
  <w:style w:type="paragraph" w:customStyle="1" w:styleId="BTeEMEASMCA">
    <w:name w:val="BT(e) EMEA_SMCA"/>
    <w:basedOn w:val="BTEMEASMCA"/>
    <w:autoRedefine/>
    <w:rsid w:val="001F0D90"/>
    <w:pPr>
      <w:jc w:val="center"/>
    </w:pPr>
  </w:style>
  <w:style w:type="paragraph" w:customStyle="1" w:styleId="BTuEMEASMCA">
    <w:name w:val="BT(u) EMEA_SMCA"/>
    <w:basedOn w:val="BTEMEASMCA"/>
    <w:autoRedefine/>
    <w:rsid w:val="001F0D90"/>
    <w:rPr>
      <w:u w:val="single"/>
    </w:rPr>
  </w:style>
  <w:style w:type="paragraph" w:styleId="Dokumentostruktra">
    <w:name w:val="Document Map"/>
    <w:basedOn w:val="prastasis"/>
    <w:link w:val="DokumentostruktraDiagrama"/>
    <w:semiHidden/>
    <w:rsid w:val="001F0D90"/>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semiHidden/>
    <w:rsid w:val="001F0D90"/>
    <w:rPr>
      <w:rFonts w:ascii="Tahoma" w:eastAsia="Times New Roman" w:hAnsi="Tahoma" w:cs="Tahoma"/>
      <w:sz w:val="20"/>
      <w:szCs w:val="20"/>
      <w:shd w:val="clear" w:color="auto" w:fill="000080"/>
    </w:rPr>
  </w:style>
  <w:style w:type="character" w:styleId="Komentaronuoroda">
    <w:name w:val="annotation reference"/>
    <w:semiHidden/>
    <w:rsid w:val="001F0D90"/>
    <w:rPr>
      <w:sz w:val="16"/>
      <w:szCs w:val="16"/>
    </w:rPr>
  </w:style>
  <w:style w:type="paragraph" w:styleId="Komentarotekstas">
    <w:name w:val="annotation text"/>
    <w:basedOn w:val="prastasis"/>
    <w:link w:val="KomentarotekstasDiagrama"/>
    <w:semiHidden/>
    <w:rsid w:val="001F0D90"/>
    <w:rPr>
      <w:sz w:val="20"/>
      <w:szCs w:val="20"/>
    </w:rPr>
  </w:style>
  <w:style w:type="character" w:customStyle="1" w:styleId="KomentarotekstasDiagrama">
    <w:name w:val="Komentaro tekstas Diagrama"/>
    <w:basedOn w:val="Numatytasispastraiposriftas"/>
    <w:link w:val="Komentarotekstas"/>
    <w:semiHidden/>
    <w:rsid w:val="001F0D90"/>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rsid w:val="001F0D90"/>
    <w:rPr>
      <w:b/>
      <w:bCs/>
    </w:rPr>
  </w:style>
  <w:style w:type="character" w:customStyle="1" w:styleId="KomentarotemaDiagrama">
    <w:name w:val="Komentaro tema Diagrama"/>
    <w:basedOn w:val="KomentarotekstasDiagrama"/>
    <w:link w:val="Komentarotema"/>
    <w:semiHidden/>
    <w:rsid w:val="001F0D90"/>
    <w:rPr>
      <w:rFonts w:ascii="Times New Roman" w:eastAsia="Times New Roman" w:hAnsi="Times New Roman" w:cs="Times New Roman"/>
      <w:b/>
      <w:bCs/>
      <w:sz w:val="20"/>
      <w:szCs w:val="20"/>
    </w:rPr>
  </w:style>
  <w:style w:type="paragraph" w:styleId="Pavadinimas">
    <w:name w:val="Title"/>
    <w:basedOn w:val="prastasis"/>
    <w:link w:val="PavadinimasDiagrama"/>
    <w:qFormat/>
    <w:rsid w:val="001F0D90"/>
    <w:pPr>
      <w:jc w:val="center"/>
    </w:pPr>
    <w:rPr>
      <w:b/>
      <w:sz w:val="22"/>
      <w:szCs w:val="20"/>
      <w:lang w:val="en-GB"/>
    </w:rPr>
  </w:style>
  <w:style w:type="character" w:customStyle="1" w:styleId="PavadinimasDiagrama">
    <w:name w:val="Pavadinimas Diagrama"/>
    <w:basedOn w:val="Numatytasispastraiposriftas"/>
    <w:link w:val="Pavadinimas"/>
    <w:rsid w:val="001F0D90"/>
    <w:rPr>
      <w:rFonts w:ascii="Times New Roman" w:eastAsia="Times New Roman" w:hAnsi="Times New Roman" w:cs="Times New Roman"/>
      <w:b/>
      <w:szCs w:val="20"/>
      <w:lang w:val="en-GB"/>
    </w:rPr>
  </w:style>
  <w:style w:type="paragraph" w:styleId="prastojitrauka">
    <w:name w:val="Normal Indent"/>
    <w:basedOn w:val="prastasis"/>
    <w:rsid w:val="001F0D90"/>
    <w:pPr>
      <w:overflowPunct w:val="0"/>
      <w:autoSpaceDE w:val="0"/>
      <w:autoSpaceDN w:val="0"/>
      <w:adjustRightInd w:val="0"/>
      <w:ind w:left="720"/>
      <w:jc w:val="both"/>
      <w:textAlignment w:val="baseline"/>
    </w:pPr>
    <w:rPr>
      <w:szCs w:val="20"/>
      <w:lang w:val="en-GB"/>
    </w:rPr>
  </w:style>
  <w:style w:type="paragraph" w:styleId="Pagrindiniotekstotrauka">
    <w:name w:val="Body Text Indent"/>
    <w:basedOn w:val="prastasis"/>
    <w:link w:val="PagrindiniotekstotraukaDiagrama"/>
    <w:rsid w:val="001F0D90"/>
    <w:pPr>
      <w:overflowPunct w:val="0"/>
      <w:autoSpaceDE w:val="0"/>
      <w:autoSpaceDN w:val="0"/>
      <w:adjustRightInd w:val="0"/>
      <w:ind w:left="720" w:hanging="720"/>
      <w:textAlignment w:val="baseline"/>
    </w:pPr>
    <w:rPr>
      <w:color w:val="000000"/>
      <w:szCs w:val="20"/>
      <w:lang w:val="en-GB"/>
    </w:rPr>
  </w:style>
  <w:style w:type="character" w:customStyle="1" w:styleId="PagrindiniotekstotraukaDiagrama">
    <w:name w:val="Pagrindinio teksto įtrauka Diagrama"/>
    <w:basedOn w:val="Numatytasispastraiposriftas"/>
    <w:link w:val="Pagrindiniotekstotrauka"/>
    <w:rsid w:val="001F0D90"/>
    <w:rPr>
      <w:rFonts w:ascii="Times New Roman" w:eastAsia="Times New Roman" w:hAnsi="Times New Roman" w:cs="Times New Roman"/>
      <w:color w:val="000000"/>
      <w:sz w:val="24"/>
      <w:szCs w:val="20"/>
      <w:lang w:val="en-GB"/>
    </w:rPr>
  </w:style>
  <w:style w:type="paragraph" w:styleId="Pagrindinistekstas2">
    <w:name w:val="Body Text 2"/>
    <w:basedOn w:val="prastasis"/>
    <w:link w:val="Pagrindinistekstas2Diagrama"/>
    <w:rsid w:val="001F0D90"/>
    <w:pPr>
      <w:spacing w:after="120" w:line="480" w:lineRule="auto"/>
    </w:pPr>
  </w:style>
  <w:style w:type="character" w:customStyle="1" w:styleId="Pagrindinistekstas2Diagrama">
    <w:name w:val="Pagrindinis tekstas 2 Diagrama"/>
    <w:basedOn w:val="Numatytasispastraiposriftas"/>
    <w:link w:val="Pagrindinistekstas2"/>
    <w:rsid w:val="001F0D90"/>
    <w:rPr>
      <w:rFonts w:ascii="Times New Roman" w:eastAsia="Times New Roman" w:hAnsi="Times New Roman" w:cs="Times New Roman"/>
      <w:sz w:val="24"/>
      <w:szCs w:val="24"/>
    </w:rPr>
  </w:style>
  <w:style w:type="paragraph" w:customStyle="1" w:styleId="Default">
    <w:name w:val="Default"/>
    <w:rsid w:val="001F0D90"/>
    <w:pPr>
      <w:autoSpaceDE w:val="0"/>
      <w:autoSpaceDN w:val="0"/>
      <w:adjustRightInd w:val="0"/>
      <w:spacing w:after="0" w:line="240" w:lineRule="auto"/>
    </w:pPr>
    <w:rPr>
      <w:rFonts w:ascii="FEDDGJ+TimesNewRoman" w:eastAsia="Times New Roman" w:hAnsi="FEDDGJ+TimesNewRoman" w:cs="FEDDGJ+TimesNewRoman"/>
      <w:color w:val="000000"/>
      <w:sz w:val="24"/>
      <w:szCs w:val="24"/>
      <w:lang w:eastAsia="lt-LT"/>
    </w:rPr>
  </w:style>
  <w:style w:type="paragraph" w:styleId="Pagrindiniotekstotrauka2">
    <w:name w:val="Body Text Indent 2"/>
    <w:basedOn w:val="prastasis"/>
    <w:link w:val="Pagrindiniotekstotrauka2Diagrama"/>
    <w:rsid w:val="001F0D9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1F0D90"/>
    <w:rPr>
      <w:rFonts w:ascii="Times New Roman" w:eastAsia="Times New Roman" w:hAnsi="Times New Roman" w:cs="Times New Roman"/>
      <w:sz w:val="24"/>
      <w:szCs w:val="24"/>
    </w:rPr>
  </w:style>
  <w:style w:type="paragraph" w:styleId="Pagrindinistekstas3">
    <w:name w:val="Body Text 3"/>
    <w:basedOn w:val="prastasis"/>
    <w:link w:val="Pagrindinistekstas3Diagrama"/>
    <w:rsid w:val="001F0D90"/>
    <w:pPr>
      <w:autoSpaceDE w:val="0"/>
      <w:autoSpaceDN w:val="0"/>
      <w:adjustRightInd w:val="0"/>
      <w:jc w:val="both"/>
    </w:pPr>
    <w:rPr>
      <w:color w:val="0000FF"/>
      <w:sz w:val="22"/>
      <w:szCs w:val="22"/>
      <w:lang w:val="en-GB" w:eastAsia="en-GB"/>
    </w:rPr>
  </w:style>
  <w:style w:type="character" w:customStyle="1" w:styleId="Pagrindinistekstas3Diagrama">
    <w:name w:val="Pagrindinis tekstas 3 Diagrama"/>
    <w:basedOn w:val="Numatytasispastraiposriftas"/>
    <w:link w:val="Pagrindinistekstas3"/>
    <w:rsid w:val="001F0D90"/>
    <w:rPr>
      <w:rFonts w:ascii="Times New Roman" w:eastAsia="Times New Roman" w:hAnsi="Times New Roman" w:cs="Times New Roman"/>
      <w:color w:val="0000FF"/>
      <w:lang w:val="en-GB" w:eastAsia="en-GB"/>
    </w:rPr>
  </w:style>
  <w:style w:type="paragraph" w:customStyle="1" w:styleId="EMEAEnBodyText">
    <w:name w:val="EMEA En Body Text"/>
    <w:basedOn w:val="prastasis"/>
    <w:rsid w:val="001F0D90"/>
    <w:pPr>
      <w:spacing w:before="120" w:after="120"/>
      <w:jc w:val="both"/>
    </w:pPr>
    <w:rPr>
      <w:sz w:val="22"/>
      <w:szCs w:val="20"/>
      <w:lang w:val="en-US"/>
    </w:rPr>
  </w:style>
  <w:style w:type="paragraph" w:customStyle="1" w:styleId="AHeader1">
    <w:name w:val="AHeader 1"/>
    <w:basedOn w:val="prastasis"/>
    <w:rsid w:val="001F0D90"/>
    <w:pPr>
      <w:tabs>
        <w:tab w:val="num" w:pos="720"/>
      </w:tabs>
      <w:spacing w:after="120"/>
      <w:ind w:left="284" w:hanging="284"/>
    </w:pPr>
    <w:rPr>
      <w:rFonts w:ascii="Arial" w:hAnsi="Arial" w:cs="Arial"/>
      <w:b/>
      <w:bCs/>
      <w:szCs w:val="20"/>
      <w:lang w:val="en-GB"/>
    </w:rPr>
  </w:style>
  <w:style w:type="paragraph" w:customStyle="1" w:styleId="AHeader2">
    <w:name w:val="AHeader 2"/>
    <w:basedOn w:val="AHeader1"/>
    <w:rsid w:val="001F0D90"/>
    <w:pPr>
      <w:tabs>
        <w:tab w:val="clear" w:pos="720"/>
        <w:tab w:val="num" w:pos="360"/>
      </w:tabs>
      <w:ind w:left="709" w:hanging="425"/>
    </w:pPr>
    <w:rPr>
      <w:sz w:val="22"/>
    </w:rPr>
  </w:style>
  <w:style w:type="paragraph" w:customStyle="1" w:styleId="AHeader3">
    <w:name w:val="AHeader 3"/>
    <w:basedOn w:val="AHeader2"/>
    <w:rsid w:val="001F0D90"/>
    <w:pPr>
      <w:ind w:left="1276" w:hanging="567"/>
    </w:pPr>
  </w:style>
  <w:style w:type="paragraph" w:customStyle="1" w:styleId="AHeader2abc">
    <w:name w:val="AHeader 2 abc"/>
    <w:basedOn w:val="AHeader3"/>
    <w:rsid w:val="001F0D90"/>
    <w:pPr>
      <w:jc w:val="both"/>
    </w:pPr>
    <w:rPr>
      <w:b w:val="0"/>
      <w:bCs w:val="0"/>
    </w:rPr>
  </w:style>
  <w:style w:type="paragraph" w:customStyle="1" w:styleId="AHeader3abc">
    <w:name w:val="AHeader 3 abc"/>
    <w:basedOn w:val="AHeader2abc"/>
    <w:rsid w:val="001F0D90"/>
    <w:pPr>
      <w:ind w:left="1701" w:hanging="425"/>
    </w:pPr>
  </w:style>
  <w:style w:type="paragraph" w:styleId="Pagrindiniotekstotrauka3">
    <w:name w:val="Body Text Indent 3"/>
    <w:basedOn w:val="prastasis"/>
    <w:link w:val="Pagrindiniotekstotrauka3Diagrama"/>
    <w:rsid w:val="001F0D90"/>
    <w:pPr>
      <w:tabs>
        <w:tab w:val="left" w:pos="567"/>
        <w:tab w:val="left" w:pos="1134"/>
      </w:tabs>
      <w:autoSpaceDE w:val="0"/>
      <w:autoSpaceDN w:val="0"/>
      <w:adjustRightInd w:val="0"/>
      <w:spacing w:line="260" w:lineRule="exact"/>
      <w:ind w:left="633"/>
      <w:jc w:val="both"/>
    </w:pPr>
    <w:rPr>
      <w:sz w:val="22"/>
      <w:szCs w:val="21"/>
      <w:lang w:val="en-GB"/>
    </w:rPr>
  </w:style>
  <w:style w:type="character" w:customStyle="1" w:styleId="Pagrindiniotekstotrauka3Diagrama">
    <w:name w:val="Pagrindinio teksto įtrauka 3 Diagrama"/>
    <w:basedOn w:val="Numatytasispastraiposriftas"/>
    <w:link w:val="Pagrindiniotekstotrauka3"/>
    <w:rsid w:val="001F0D90"/>
    <w:rPr>
      <w:rFonts w:ascii="Times New Roman" w:eastAsia="Times New Roman" w:hAnsi="Times New Roman" w:cs="Times New Roman"/>
      <w:szCs w:val="21"/>
      <w:lang w:val="en-GB"/>
    </w:rPr>
  </w:style>
  <w:style w:type="character" w:styleId="Perirtashipersaitas">
    <w:name w:val="FollowedHyperlink"/>
    <w:rsid w:val="001F0D90"/>
    <w:rPr>
      <w:color w:val="800080"/>
      <w:u w:val="single"/>
    </w:rPr>
  </w:style>
  <w:style w:type="character" w:styleId="Grietas">
    <w:name w:val="Strong"/>
    <w:qFormat/>
    <w:rsid w:val="001F0D90"/>
    <w:rPr>
      <w:b/>
      <w:bCs/>
    </w:rPr>
  </w:style>
  <w:style w:type="character" w:styleId="Emfaz">
    <w:name w:val="Emphasis"/>
    <w:qFormat/>
    <w:rsid w:val="001F0D90"/>
    <w:rPr>
      <w:i/>
    </w:rPr>
  </w:style>
  <w:style w:type="paragraph" w:styleId="Dokumentoinaostekstas">
    <w:name w:val="endnote text"/>
    <w:basedOn w:val="prastasis"/>
    <w:link w:val="DokumentoinaostekstasDiagrama"/>
    <w:rsid w:val="001F0D90"/>
    <w:pPr>
      <w:tabs>
        <w:tab w:val="left" w:pos="567"/>
      </w:tabs>
    </w:pPr>
    <w:rPr>
      <w:sz w:val="22"/>
      <w:szCs w:val="20"/>
      <w:lang w:val="en-GB"/>
    </w:rPr>
  </w:style>
  <w:style w:type="character" w:customStyle="1" w:styleId="DokumentoinaostekstasDiagrama">
    <w:name w:val="Dokumento išnašos tekstas Diagrama"/>
    <w:basedOn w:val="Numatytasispastraiposriftas"/>
    <w:link w:val="Dokumentoinaostekstas"/>
    <w:rsid w:val="001F0D90"/>
    <w:rPr>
      <w:rFonts w:ascii="Times New Roman" w:eastAsia="Times New Roman" w:hAnsi="Times New Roman" w:cs="Times New Roman"/>
      <w:szCs w:val="20"/>
      <w:lang w:val="en-GB"/>
    </w:rPr>
  </w:style>
  <w:style w:type="paragraph" w:customStyle="1" w:styleId="Revision1">
    <w:name w:val="Revision1"/>
    <w:hidden/>
    <w:uiPriority w:val="99"/>
    <w:semiHidden/>
    <w:rsid w:val="001F0D90"/>
    <w:pPr>
      <w:spacing w:after="0" w:line="240" w:lineRule="auto"/>
    </w:pPr>
    <w:rPr>
      <w:rFonts w:ascii="Times New Roman" w:eastAsia="Times New Roman" w:hAnsi="Times New Roman" w:cs="Times New Roman"/>
      <w:sz w:val="24"/>
      <w:szCs w:val="24"/>
    </w:rPr>
  </w:style>
  <w:style w:type="paragraph" w:customStyle="1" w:styleId="ListParagraph1">
    <w:name w:val="List Paragraph1"/>
    <w:basedOn w:val="prastasis"/>
    <w:uiPriority w:val="34"/>
    <w:qFormat/>
    <w:rsid w:val="001F0D90"/>
    <w:pPr>
      <w:ind w:left="720"/>
    </w:pPr>
  </w:style>
  <w:style w:type="paragraph" w:customStyle="1" w:styleId="Heading1Agency">
    <w:name w:val="Heading 1 (Agency)"/>
    <w:basedOn w:val="prastasis"/>
    <w:next w:val="prastasis"/>
    <w:qFormat/>
    <w:rsid w:val="001F0D90"/>
    <w:pPr>
      <w:keepNext/>
      <w:numPr>
        <w:numId w:val="29"/>
      </w:numPr>
      <w:spacing w:before="280" w:after="220"/>
      <w:outlineLvl w:val="0"/>
    </w:pPr>
    <w:rPr>
      <w:rFonts w:ascii="Verdana" w:eastAsia="Verdana" w:hAnsi="Verdana" w:cs="Arial"/>
      <w:b/>
      <w:bCs/>
      <w:kern w:val="32"/>
      <w:sz w:val="27"/>
      <w:szCs w:val="27"/>
      <w:lang w:val="en-GB" w:eastAsia="en-GB"/>
    </w:rPr>
  </w:style>
  <w:style w:type="paragraph" w:customStyle="1" w:styleId="Heading2Agency">
    <w:name w:val="Heading 2 (Agency)"/>
    <w:basedOn w:val="prastasis"/>
    <w:next w:val="prastasis"/>
    <w:qFormat/>
    <w:rsid w:val="001F0D90"/>
    <w:pPr>
      <w:keepNext/>
      <w:numPr>
        <w:ilvl w:val="1"/>
        <w:numId w:val="29"/>
      </w:numPr>
      <w:spacing w:before="280" w:after="220"/>
      <w:outlineLvl w:val="1"/>
    </w:pPr>
    <w:rPr>
      <w:rFonts w:ascii="Verdana" w:eastAsia="Verdana" w:hAnsi="Verdana" w:cs="Arial"/>
      <w:b/>
      <w:bCs/>
      <w:i/>
      <w:kern w:val="32"/>
      <w:sz w:val="22"/>
      <w:szCs w:val="22"/>
      <w:lang w:val="en-GB" w:eastAsia="en-GB"/>
    </w:rPr>
  </w:style>
  <w:style w:type="paragraph" w:customStyle="1" w:styleId="Heading3Agency">
    <w:name w:val="Heading 3 (Agency)"/>
    <w:basedOn w:val="prastasis"/>
    <w:next w:val="prastasis"/>
    <w:qFormat/>
    <w:rsid w:val="001F0D90"/>
    <w:pPr>
      <w:keepNext/>
      <w:numPr>
        <w:ilvl w:val="2"/>
        <w:numId w:val="29"/>
      </w:numPr>
      <w:spacing w:before="280" w:after="220"/>
      <w:outlineLvl w:val="2"/>
    </w:pPr>
    <w:rPr>
      <w:rFonts w:ascii="Verdana" w:eastAsia="Verdana" w:hAnsi="Verdana" w:cs="Arial"/>
      <w:b/>
      <w:bCs/>
      <w:kern w:val="32"/>
      <w:sz w:val="22"/>
      <w:szCs w:val="22"/>
      <w:lang w:val="en-GB" w:eastAsia="en-GB"/>
    </w:rPr>
  </w:style>
  <w:style w:type="paragraph" w:customStyle="1" w:styleId="Heading4Agency">
    <w:name w:val="Heading 4 (Agency)"/>
    <w:basedOn w:val="Heading3Agency"/>
    <w:next w:val="prastasis"/>
    <w:qFormat/>
    <w:rsid w:val="001F0D90"/>
    <w:pPr>
      <w:numPr>
        <w:ilvl w:val="3"/>
      </w:numPr>
      <w:outlineLvl w:val="3"/>
    </w:pPr>
    <w:rPr>
      <w:i/>
      <w:sz w:val="18"/>
      <w:szCs w:val="18"/>
    </w:rPr>
  </w:style>
  <w:style w:type="paragraph" w:customStyle="1" w:styleId="Heading5Agency">
    <w:name w:val="Heading 5 (Agency)"/>
    <w:basedOn w:val="Heading4Agency"/>
    <w:next w:val="prastasis"/>
    <w:qFormat/>
    <w:rsid w:val="001F0D90"/>
    <w:pPr>
      <w:numPr>
        <w:ilvl w:val="4"/>
      </w:numPr>
      <w:outlineLvl w:val="4"/>
    </w:pPr>
    <w:rPr>
      <w:i w:val="0"/>
    </w:rPr>
  </w:style>
  <w:style w:type="paragraph" w:customStyle="1" w:styleId="Heading6Agency">
    <w:name w:val="Heading 6 (Agency)"/>
    <w:basedOn w:val="Heading5Agency"/>
    <w:next w:val="prastasis"/>
    <w:semiHidden/>
    <w:rsid w:val="001F0D90"/>
    <w:pPr>
      <w:numPr>
        <w:ilvl w:val="5"/>
      </w:numPr>
      <w:outlineLvl w:val="5"/>
    </w:pPr>
  </w:style>
  <w:style w:type="paragraph" w:customStyle="1" w:styleId="Heading7Agency">
    <w:name w:val="Heading 7 (Agency)"/>
    <w:basedOn w:val="Heading6Agency"/>
    <w:next w:val="prastasis"/>
    <w:semiHidden/>
    <w:rsid w:val="001F0D90"/>
    <w:pPr>
      <w:numPr>
        <w:ilvl w:val="6"/>
      </w:numPr>
      <w:outlineLvl w:val="6"/>
    </w:pPr>
  </w:style>
  <w:style w:type="paragraph" w:customStyle="1" w:styleId="Heading8Agency">
    <w:name w:val="Heading 8 (Agency)"/>
    <w:basedOn w:val="Heading7Agency"/>
    <w:next w:val="prastasis"/>
    <w:semiHidden/>
    <w:rsid w:val="001F0D90"/>
    <w:pPr>
      <w:numPr>
        <w:ilvl w:val="7"/>
      </w:numPr>
      <w:outlineLvl w:val="7"/>
    </w:pPr>
  </w:style>
  <w:style w:type="paragraph" w:customStyle="1" w:styleId="Heading9Agency">
    <w:name w:val="Heading 9 (Agency)"/>
    <w:basedOn w:val="Heading8Agency"/>
    <w:next w:val="prastasis"/>
    <w:semiHidden/>
    <w:rsid w:val="001F0D90"/>
    <w:pPr>
      <w:numPr>
        <w:ilvl w:val="8"/>
      </w:numPr>
      <w:outlineLvl w:val="8"/>
    </w:pPr>
  </w:style>
  <w:style w:type="numbering" w:customStyle="1" w:styleId="NumberlistAgency1">
    <w:name w:val="Number list (Agency)1"/>
    <w:basedOn w:val="Sraonra"/>
    <w:rsid w:val="001F0D90"/>
    <w:pPr>
      <w:numPr>
        <w:numId w:val="29"/>
      </w:numPr>
    </w:pPr>
  </w:style>
  <w:style w:type="paragraph" w:customStyle="1" w:styleId="Revision2">
    <w:name w:val="Revision2"/>
    <w:hidden/>
    <w:uiPriority w:val="99"/>
    <w:semiHidden/>
    <w:rsid w:val="001F0D90"/>
    <w:pPr>
      <w:spacing w:after="0" w:line="240" w:lineRule="auto"/>
    </w:pPr>
    <w:rPr>
      <w:rFonts w:ascii="Times New Roman" w:eastAsia="Times New Roman" w:hAnsi="Times New Roman" w:cs="Times New Roman"/>
      <w:sz w:val="24"/>
      <w:szCs w:val="24"/>
    </w:rPr>
  </w:style>
  <w:style w:type="paragraph" w:customStyle="1" w:styleId="ListParagraph2">
    <w:name w:val="List Paragraph2"/>
    <w:basedOn w:val="prastasis"/>
    <w:uiPriority w:val="34"/>
    <w:qFormat/>
    <w:rsid w:val="001F0D90"/>
    <w:pPr>
      <w:ind w:left="720"/>
    </w:pPr>
  </w:style>
  <w:style w:type="paragraph" w:styleId="Paprastasistekstas">
    <w:name w:val="Plain Text"/>
    <w:basedOn w:val="prastasis"/>
    <w:link w:val="PaprastasistekstasDiagrama"/>
    <w:uiPriority w:val="99"/>
    <w:rsid w:val="001F0D90"/>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rsid w:val="001F0D90"/>
    <w:rPr>
      <w:rFonts w:ascii="Courier New" w:eastAsia="SimSun" w:hAnsi="Courier New" w:cs="Times New Roman"/>
      <w:sz w:val="20"/>
      <w:szCs w:val="20"/>
      <w:lang w:val="en-US"/>
    </w:rPr>
  </w:style>
  <w:style w:type="paragraph" w:styleId="Pataisymai">
    <w:name w:val="Revision"/>
    <w:hidden/>
    <w:uiPriority w:val="99"/>
    <w:semiHidden/>
    <w:rsid w:val="001F0D90"/>
    <w:pPr>
      <w:spacing w:after="0" w:line="240" w:lineRule="auto"/>
    </w:pPr>
    <w:rPr>
      <w:rFonts w:ascii="Times New Roman" w:eastAsia="Times New Roman" w:hAnsi="Times New Roman" w:cs="Times New Roman"/>
      <w:sz w:val="24"/>
      <w:szCs w:val="24"/>
    </w:rPr>
  </w:style>
  <w:style w:type="paragraph" w:styleId="Sraopastraipa">
    <w:name w:val="List Paragraph"/>
    <w:basedOn w:val="prastasis"/>
    <w:uiPriority w:val="34"/>
    <w:qFormat/>
    <w:rsid w:val="001F0D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617732">
      <w:bodyDiv w:val="1"/>
      <w:marLeft w:val="0"/>
      <w:marRight w:val="0"/>
      <w:marTop w:val="0"/>
      <w:marBottom w:val="0"/>
      <w:divBdr>
        <w:top w:val="none" w:sz="0" w:space="0" w:color="auto"/>
        <w:left w:val="none" w:sz="0" w:space="0" w:color="auto"/>
        <w:bottom w:val="none" w:sz="0" w:space="0" w:color="auto"/>
        <w:right w:val="none" w:sz="0" w:space="0" w:color="auto"/>
      </w:divBdr>
    </w:div>
    <w:div w:id="236287956">
      <w:bodyDiv w:val="1"/>
      <w:marLeft w:val="0"/>
      <w:marRight w:val="0"/>
      <w:marTop w:val="0"/>
      <w:marBottom w:val="0"/>
      <w:divBdr>
        <w:top w:val="none" w:sz="0" w:space="0" w:color="auto"/>
        <w:left w:val="none" w:sz="0" w:space="0" w:color="auto"/>
        <w:bottom w:val="none" w:sz="0" w:space="0" w:color="auto"/>
        <w:right w:val="none" w:sz="0" w:space="0" w:color="auto"/>
      </w:divBdr>
    </w:div>
    <w:div w:id="530075716">
      <w:bodyDiv w:val="1"/>
      <w:marLeft w:val="0"/>
      <w:marRight w:val="0"/>
      <w:marTop w:val="0"/>
      <w:marBottom w:val="0"/>
      <w:divBdr>
        <w:top w:val="none" w:sz="0" w:space="0" w:color="auto"/>
        <w:left w:val="none" w:sz="0" w:space="0" w:color="auto"/>
        <w:bottom w:val="none" w:sz="0" w:space="0" w:color="auto"/>
        <w:right w:val="none" w:sz="0" w:space="0" w:color="auto"/>
      </w:divBdr>
    </w:div>
    <w:div w:id="127587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vvkt.lt/index.php?1399030386" TargetMode="External"/><Relationship Id="rId17" Type="http://schemas.openxmlformats.org/officeDocument/2006/relationships/hyperlink" Target="http://www.ema.europa.eu" TargetMode="Externa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apris.vvkt.lt/vvkt-web/public/nrvSpecialist" TargetMode="External"/><Relationship Id="rId5" Type="http://schemas.openxmlformats.org/officeDocument/2006/relationships/numbering" Target="numbering.xml"/><Relationship Id="rId15" Type="http://schemas.openxmlformats.org/officeDocument/2006/relationships/hyperlink" Target="https://www.vvkt.lt/index.php?4004286486"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apris.vvkt.lt/vvkt-web/public/nr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1ce74ce-6288-40aa-b392-4d3bb9648aad" xsi:nil="true"/>
    <lcf76f155ced4ddcb4097134ff3c332f xmlns="d773f5e4-4fda-4e10-ae40-9e97953da94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324D25C55556468575EE48CC328619" ma:contentTypeVersion="17" ma:contentTypeDescription="Create a new document." ma:contentTypeScope="" ma:versionID="e0c3e477d547273f349fbe5a81a82cba">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e0965e9af091a01bc01384cd624c0dcb"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13F4FD-2DDF-4154-9388-347C4D2BE6A8}">
  <ds:schemaRefs>
    <ds:schemaRef ds:uri="http://schemas.microsoft.com/sharepoint/v3/contenttype/forms"/>
  </ds:schemaRefs>
</ds:datastoreItem>
</file>

<file path=customXml/itemProps2.xml><?xml version="1.0" encoding="utf-8"?>
<ds:datastoreItem xmlns:ds="http://schemas.openxmlformats.org/officeDocument/2006/customXml" ds:itemID="{CEDF28DE-F863-4CC7-B268-2257701D58C3}">
  <ds:schemaRefs>
    <ds:schemaRef ds:uri="http://schemas.microsoft.com/office/infopath/2007/PartnerControls"/>
    <ds:schemaRef ds:uri="http://www.w3.org/XML/1998/namespace"/>
    <ds:schemaRef ds:uri="d773f5e4-4fda-4e10-ae40-9e97953da94b"/>
    <ds:schemaRef ds:uri="f1ce74ce-6288-40aa-b392-4d3bb9648aad"/>
    <ds:schemaRef ds:uri="http://schemas.microsoft.com/office/2006/documentManagement/types"/>
    <ds:schemaRef ds:uri="http://purl.org/dc/terms/"/>
    <ds:schemaRef ds:uri="http://purl.org/dc/dcmitype/"/>
    <ds:schemaRef ds:uri="http://schemas.openxmlformats.org/package/2006/metadata/core-propertie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48383EFC-2ABE-4D56-8457-7FCA30EC4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8236F7-7A49-49C9-8E1F-021A894A8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48275</Words>
  <Characters>27517</Characters>
  <Application>Microsoft Office Word</Application>
  <DocSecurity>0</DocSecurity>
  <Lines>229</Lines>
  <Paragraphs>151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Albina Burkauskaitė</cp:lastModifiedBy>
  <cp:revision>2</cp:revision>
  <dcterms:created xsi:type="dcterms:W3CDTF">2023-06-08T08:27:00Z</dcterms:created>
  <dcterms:modified xsi:type="dcterms:W3CDTF">2023-06-08T08:27:00Z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0x01010050324D25C55556468575EE48CC328619</vt:lpwstr>
  </property>
</Properties>
</file>