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133" w:rsidRDefault="001A1133" w:rsidP="001A1133">
      <w:pPr>
        <w:spacing w:after="0" w:line="240" w:lineRule="auto"/>
        <w:jc w:val="center"/>
        <w:rPr>
          <w:rFonts w:ascii="Times New Roman" w:hAnsi="Times New Roman"/>
          <w:b/>
          <w:noProof/>
          <w:lang w:eastAsia="lt-LT"/>
        </w:rPr>
      </w:pPr>
      <w:r>
        <w:rPr>
          <w:rFonts w:ascii="Times New Roman" w:hAnsi="Times New Roman"/>
          <w:b/>
          <w:noProof/>
          <w:lang w:eastAsia="lt-LT"/>
        </w:rPr>
        <w:t>Pakuotės lapelis: informacija vartotojui</w:t>
      </w:r>
    </w:p>
    <w:p w:rsidR="001A1133" w:rsidRDefault="001A1133" w:rsidP="001A1133">
      <w:pPr>
        <w:spacing w:after="0" w:line="240" w:lineRule="auto"/>
        <w:jc w:val="center"/>
        <w:rPr>
          <w:rFonts w:ascii="Times New Roman" w:hAnsi="Times New Roman"/>
          <w:b/>
          <w:noProof/>
          <w:lang w:eastAsia="lt-LT"/>
        </w:rPr>
      </w:pPr>
    </w:p>
    <w:p w:rsidR="001A1133" w:rsidRDefault="001A1133" w:rsidP="001A1133">
      <w:pPr>
        <w:spacing w:after="0" w:line="240" w:lineRule="auto"/>
        <w:jc w:val="center"/>
        <w:rPr>
          <w:rFonts w:ascii="Times New Roman" w:hAnsi="Times New Roman"/>
          <w:b/>
          <w:noProof/>
          <w:lang w:eastAsia="lt-LT"/>
        </w:rPr>
      </w:pPr>
      <w:r>
        <w:rPr>
          <w:rFonts w:ascii="Times New Roman" w:hAnsi="Times New Roman"/>
          <w:b/>
          <w:noProof/>
          <w:lang w:eastAsia="lt-LT"/>
        </w:rPr>
        <w:t>ARCOXIA 30 mg plėvele dengtos tabletės</w:t>
      </w:r>
    </w:p>
    <w:p w:rsidR="001A1133" w:rsidRDefault="001A1133" w:rsidP="001A1133">
      <w:pPr>
        <w:spacing w:after="0" w:line="240" w:lineRule="auto"/>
        <w:jc w:val="center"/>
        <w:rPr>
          <w:rFonts w:ascii="Times New Roman" w:hAnsi="Times New Roman"/>
          <w:b/>
          <w:noProof/>
          <w:lang w:eastAsia="lt-LT"/>
        </w:rPr>
      </w:pPr>
      <w:r>
        <w:rPr>
          <w:rFonts w:ascii="Times New Roman" w:hAnsi="Times New Roman"/>
          <w:b/>
          <w:noProof/>
          <w:lang w:eastAsia="lt-LT"/>
        </w:rPr>
        <w:t>ARCOXIA 60 mg plėvele dengtos tabletės</w:t>
      </w:r>
    </w:p>
    <w:p w:rsidR="001A1133" w:rsidRDefault="001A1133" w:rsidP="001A1133">
      <w:pPr>
        <w:spacing w:after="0" w:line="240" w:lineRule="auto"/>
        <w:jc w:val="center"/>
        <w:rPr>
          <w:rFonts w:ascii="Times New Roman" w:hAnsi="Times New Roman"/>
          <w:b/>
          <w:noProof/>
          <w:lang w:eastAsia="lt-LT"/>
        </w:rPr>
      </w:pPr>
      <w:r>
        <w:rPr>
          <w:rFonts w:ascii="Times New Roman" w:hAnsi="Times New Roman"/>
          <w:b/>
          <w:noProof/>
          <w:lang w:eastAsia="lt-LT"/>
        </w:rPr>
        <w:t>ARCOXIA 90 mg plėvele dengtos tabletės</w:t>
      </w:r>
    </w:p>
    <w:p w:rsidR="001A1133" w:rsidRDefault="001A1133" w:rsidP="001A1133">
      <w:pPr>
        <w:spacing w:after="0" w:line="240" w:lineRule="auto"/>
        <w:jc w:val="center"/>
        <w:rPr>
          <w:rFonts w:ascii="Times New Roman" w:hAnsi="Times New Roman"/>
          <w:b/>
          <w:noProof/>
          <w:lang w:eastAsia="lt-LT"/>
        </w:rPr>
      </w:pPr>
      <w:r>
        <w:rPr>
          <w:rFonts w:ascii="Times New Roman" w:hAnsi="Times New Roman"/>
          <w:b/>
          <w:noProof/>
          <w:lang w:eastAsia="lt-LT"/>
        </w:rPr>
        <w:t>ARCOXIA 120 mg plėvele dengtos tabletės</w:t>
      </w:r>
    </w:p>
    <w:p w:rsidR="001A1133" w:rsidRDefault="001A1133" w:rsidP="001A1133">
      <w:pPr>
        <w:spacing w:after="0" w:line="240" w:lineRule="auto"/>
        <w:jc w:val="center"/>
        <w:rPr>
          <w:rFonts w:ascii="Times New Roman" w:hAnsi="Times New Roman"/>
          <w:noProof/>
          <w:lang w:eastAsia="lt-LT"/>
        </w:rPr>
      </w:pPr>
    </w:p>
    <w:p w:rsidR="001A1133" w:rsidRDefault="001A1133" w:rsidP="001A1133">
      <w:pPr>
        <w:spacing w:after="0" w:line="240" w:lineRule="auto"/>
        <w:jc w:val="center"/>
        <w:rPr>
          <w:rFonts w:ascii="Times New Roman" w:hAnsi="Times New Roman"/>
          <w:noProof/>
          <w:lang w:eastAsia="lt-LT"/>
        </w:rPr>
      </w:pPr>
      <w:r>
        <w:rPr>
          <w:rFonts w:ascii="Times New Roman" w:hAnsi="Times New Roman"/>
          <w:noProof/>
          <w:lang w:eastAsia="lt-LT"/>
        </w:rPr>
        <w:t>etorikoksibas</w:t>
      </w:r>
    </w:p>
    <w:p w:rsidR="001A1133" w:rsidRDefault="001A1133" w:rsidP="001A1133">
      <w:pPr>
        <w:spacing w:after="0" w:line="240" w:lineRule="auto"/>
        <w:rPr>
          <w:rFonts w:ascii="Times New Roman" w:hAnsi="Times New Roman"/>
          <w:b/>
          <w:noProof/>
          <w:lang w:eastAsia="lt-LT"/>
        </w:rPr>
      </w:pPr>
    </w:p>
    <w:p w:rsidR="001A1133" w:rsidRDefault="001A1133" w:rsidP="001A1133">
      <w:pPr>
        <w:spacing w:after="0" w:line="240" w:lineRule="auto"/>
        <w:rPr>
          <w:rFonts w:ascii="Times New Roman" w:hAnsi="Times New Roman"/>
          <w:b/>
          <w:noProof/>
          <w:lang w:eastAsia="lt-LT"/>
        </w:rPr>
      </w:pPr>
      <w:r>
        <w:rPr>
          <w:rFonts w:ascii="Times New Roman" w:hAnsi="Times New Roman"/>
          <w:b/>
          <w:noProof/>
          <w:lang w:eastAsia="lt-LT"/>
        </w:rPr>
        <w:t>Atidžiai perskaitykite visą šį lapelį, prieš pradėdami vartoti vaistą, nes jame pateikiama Jums svarbi informacija.</w:t>
      </w:r>
    </w:p>
    <w:p w:rsidR="001A1133" w:rsidRDefault="001A1133" w:rsidP="001A1133">
      <w:pPr>
        <w:spacing w:after="0" w:line="240" w:lineRule="auto"/>
        <w:ind w:left="567" w:hanging="567"/>
        <w:rPr>
          <w:rFonts w:ascii="Times New Roman" w:hAnsi="Times New Roman"/>
          <w:noProof/>
          <w:lang w:eastAsia="lt-LT"/>
        </w:rPr>
      </w:pPr>
      <w:r>
        <w:rPr>
          <w:rFonts w:ascii="Times New Roman" w:hAnsi="Times New Roman"/>
          <w:noProof/>
          <w:lang w:eastAsia="lt-LT"/>
        </w:rPr>
        <w:t>-</w:t>
      </w:r>
      <w:r>
        <w:rPr>
          <w:rFonts w:ascii="Times New Roman" w:hAnsi="Times New Roman"/>
          <w:noProof/>
          <w:lang w:eastAsia="lt-LT"/>
        </w:rPr>
        <w:tab/>
        <w:t>Neišmeskite šio lapelio, nes vėl gali prireikti jį perskaityti.</w:t>
      </w:r>
    </w:p>
    <w:p w:rsidR="001A1133" w:rsidRDefault="001A1133" w:rsidP="001A1133">
      <w:pPr>
        <w:spacing w:after="0" w:line="240" w:lineRule="auto"/>
        <w:ind w:left="567" w:hanging="567"/>
        <w:rPr>
          <w:rFonts w:ascii="Times New Roman" w:hAnsi="Times New Roman"/>
          <w:noProof/>
          <w:lang w:eastAsia="lt-LT"/>
        </w:rPr>
      </w:pPr>
      <w:r>
        <w:rPr>
          <w:rFonts w:ascii="Times New Roman" w:hAnsi="Times New Roman"/>
          <w:noProof/>
          <w:lang w:eastAsia="lt-LT"/>
        </w:rPr>
        <w:t>-</w:t>
      </w:r>
      <w:r>
        <w:rPr>
          <w:rFonts w:ascii="Times New Roman" w:hAnsi="Times New Roman"/>
          <w:noProof/>
          <w:lang w:eastAsia="lt-LT"/>
        </w:rPr>
        <w:tab/>
        <w:t>Jeigu kiltų daugiau klausimų, kreipkitės į gydytoją arba vaistininką.</w:t>
      </w:r>
    </w:p>
    <w:p w:rsidR="001A1133" w:rsidRDefault="001A1133" w:rsidP="001A1133">
      <w:pPr>
        <w:numPr>
          <w:ilvl w:val="0"/>
          <w:numId w:val="1"/>
        </w:numPr>
        <w:tabs>
          <w:tab w:val="left" w:pos="567"/>
        </w:tabs>
        <w:spacing w:after="0" w:line="260" w:lineRule="exact"/>
        <w:ind w:left="567" w:hanging="567"/>
        <w:rPr>
          <w:rFonts w:ascii="Times New Roman" w:hAnsi="Times New Roman"/>
          <w:noProof/>
          <w:lang w:eastAsia="lt-LT"/>
        </w:rPr>
      </w:pPr>
      <w:r>
        <w:rPr>
          <w:rFonts w:ascii="Times New Roman" w:hAnsi="Times New Roman"/>
          <w:noProof/>
          <w:lang w:eastAsia="lt-LT"/>
        </w:rPr>
        <w:t>Šis vaistas skirtas tik Jums, todėl kitiems žmonėms jo duoti negalima. Vaistas gali jiems pakenkti (net tiems, kurių ligos požymiai yra tokie patys kaip Jūsų).</w:t>
      </w:r>
    </w:p>
    <w:p w:rsidR="001A1133" w:rsidRDefault="001A1133" w:rsidP="001A1133">
      <w:pPr>
        <w:numPr>
          <w:ilvl w:val="0"/>
          <w:numId w:val="1"/>
        </w:numPr>
        <w:tabs>
          <w:tab w:val="left" w:pos="567"/>
        </w:tabs>
        <w:spacing w:after="0" w:line="260" w:lineRule="exact"/>
        <w:ind w:left="567" w:hanging="567"/>
        <w:rPr>
          <w:rFonts w:ascii="Times New Roman" w:hAnsi="Times New Roman"/>
          <w:noProof/>
          <w:lang w:eastAsia="lt-LT"/>
        </w:rPr>
      </w:pPr>
      <w:r>
        <w:rPr>
          <w:rFonts w:ascii="Times New Roman" w:hAnsi="Times New Roman"/>
          <w:noProof/>
          <w:lang w:eastAsia="lt-LT"/>
        </w:rPr>
        <w:t>Jeigu pasireiškė šalutinis poveikis (net jeigu jis šiame lapelyje nenurodytas), kreipkitės į gydytoją arba vaistininką. Žr. 4 skyrių.</w:t>
      </w:r>
    </w:p>
    <w:p w:rsidR="001A1133" w:rsidRDefault="001A1133" w:rsidP="001A1133">
      <w:pPr>
        <w:spacing w:after="0" w:line="240" w:lineRule="auto"/>
        <w:ind w:right="-2"/>
        <w:rPr>
          <w:rFonts w:ascii="Times New Roman" w:hAnsi="Times New Roman"/>
          <w:noProof/>
          <w:lang w:eastAsia="lt-LT"/>
        </w:rPr>
      </w:pPr>
    </w:p>
    <w:p w:rsidR="001A1133" w:rsidRDefault="001A1133" w:rsidP="001A1133">
      <w:pPr>
        <w:spacing w:after="0" w:line="240" w:lineRule="auto"/>
        <w:jc w:val="both"/>
        <w:rPr>
          <w:rFonts w:ascii="Times New Roman" w:hAnsi="Times New Roman"/>
          <w:b/>
          <w:noProof/>
          <w:lang w:eastAsia="lt-LT"/>
        </w:rPr>
      </w:pPr>
      <w:r>
        <w:rPr>
          <w:rFonts w:ascii="Times New Roman" w:hAnsi="Times New Roman"/>
          <w:b/>
          <w:noProof/>
          <w:lang w:eastAsia="lt-LT"/>
        </w:rPr>
        <w:t>Apie ką rašoma šiame lapelyje?</w:t>
      </w:r>
    </w:p>
    <w:p w:rsidR="001A1133" w:rsidRDefault="001A1133" w:rsidP="001A1133">
      <w:pPr>
        <w:spacing w:after="0" w:line="240" w:lineRule="auto"/>
        <w:jc w:val="both"/>
        <w:rPr>
          <w:rFonts w:ascii="Times New Roman" w:hAnsi="Times New Roman"/>
          <w:b/>
          <w:noProof/>
          <w:lang w:eastAsia="lt-LT"/>
        </w:rPr>
      </w:pPr>
    </w:p>
    <w:p w:rsidR="001A1133" w:rsidRDefault="001A1133" w:rsidP="001A1133">
      <w:pPr>
        <w:spacing w:after="0" w:line="240" w:lineRule="auto"/>
        <w:ind w:left="567" w:hanging="567"/>
        <w:jc w:val="both"/>
        <w:rPr>
          <w:rFonts w:ascii="Times New Roman" w:hAnsi="Times New Roman"/>
          <w:noProof/>
          <w:lang w:eastAsia="lt-LT"/>
        </w:rPr>
      </w:pPr>
      <w:r>
        <w:rPr>
          <w:rFonts w:ascii="Times New Roman" w:hAnsi="Times New Roman"/>
          <w:noProof/>
          <w:lang w:eastAsia="lt-LT"/>
        </w:rPr>
        <w:t>1.</w:t>
      </w:r>
      <w:r>
        <w:rPr>
          <w:rFonts w:ascii="Times New Roman" w:hAnsi="Times New Roman"/>
          <w:noProof/>
          <w:lang w:eastAsia="lt-LT"/>
        </w:rPr>
        <w:tab/>
        <w:t>Kas yra ARCOXIA ir kam jis vartojamas</w:t>
      </w:r>
    </w:p>
    <w:p w:rsidR="001A1133" w:rsidRDefault="001A1133" w:rsidP="001A1133">
      <w:pPr>
        <w:spacing w:after="0" w:line="240" w:lineRule="auto"/>
        <w:ind w:left="567" w:hanging="567"/>
        <w:jc w:val="both"/>
        <w:rPr>
          <w:rFonts w:ascii="Times New Roman" w:hAnsi="Times New Roman"/>
          <w:noProof/>
          <w:lang w:eastAsia="lt-LT"/>
        </w:rPr>
      </w:pPr>
      <w:r>
        <w:rPr>
          <w:rFonts w:ascii="Times New Roman" w:hAnsi="Times New Roman"/>
          <w:noProof/>
          <w:lang w:eastAsia="lt-LT"/>
        </w:rPr>
        <w:t>2.</w:t>
      </w:r>
      <w:r>
        <w:rPr>
          <w:rFonts w:ascii="Times New Roman" w:hAnsi="Times New Roman"/>
          <w:noProof/>
          <w:lang w:eastAsia="lt-LT"/>
        </w:rPr>
        <w:tab/>
        <w:t>Kas žinotina prieš vartojant ARCOXIA</w:t>
      </w:r>
    </w:p>
    <w:p w:rsidR="001A1133" w:rsidRDefault="001A1133" w:rsidP="001A1133">
      <w:pPr>
        <w:spacing w:after="0" w:line="240" w:lineRule="auto"/>
        <w:ind w:left="567" w:hanging="567"/>
        <w:jc w:val="both"/>
        <w:rPr>
          <w:rFonts w:ascii="Times New Roman" w:hAnsi="Times New Roman"/>
          <w:noProof/>
          <w:lang w:eastAsia="lt-LT"/>
        </w:rPr>
      </w:pPr>
      <w:r>
        <w:rPr>
          <w:rFonts w:ascii="Times New Roman" w:hAnsi="Times New Roman"/>
          <w:noProof/>
          <w:lang w:eastAsia="lt-LT"/>
        </w:rPr>
        <w:t>3.</w:t>
      </w:r>
      <w:r>
        <w:rPr>
          <w:rFonts w:ascii="Times New Roman" w:hAnsi="Times New Roman"/>
          <w:noProof/>
          <w:lang w:eastAsia="lt-LT"/>
        </w:rPr>
        <w:tab/>
        <w:t>Kaip vartoti ARCOXIA</w:t>
      </w:r>
    </w:p>
    <w:p w:rsidR="001A1133" w:rsidRDefault="001A1133" w:rsidP="001A1133">
      <w:pPr>
        <w:spacing w:after="0" w:line="240" w:lineRule="auto"/>
        <w:ind w:left="567" w:hanging="567"/>
        <w:jc w:val="both"/>
        <w:rPr>
          <w:rFonts w:ascii="Times New Roman" w:hAnsi="Times New Roman"/>
          <w:noProof/>
          <w:lang w:eastAsia="lt-LT"/>
        </w:rPr>
      </w:pPr>
      <w:r>
        <w:rPr>
          <w:rFonts w:ascii="Times New Roman" w:hAnsi="Times New Roman"/>
          <w:noProof/>
          <w:lang w:eastAsia="lt-LT"/>
        </w:rPr>
        <w:t>4.</w:t>
      </w:r>
      <w:r>
        <w:rPr>
          <w:rFonts w:ascii="Times New Roman" w:hAnsi="Times New Roman"/>
          <w:noProof/>
          <w:lang w:eastAsia="lt-LT"/>
        </w:rPr>
        <w:tab/>
        <w:t>Galimas šalutinis poveikis</w:t>
      </w:r>
    </w:p>
    <w:p w:rsidR="001A1133" w:rsidRDefault="001A1133" w:rsidP="001A1133">
      <w:pPr>
        <w:spacing w:after="0" w:line="240" w:lineRule="auto"/>
        <w:ind w:left="567" w:hanging="567"/>
        <w:jc w:val="both"/>
        <w:rPr>
          <w:rFonts w:ascii="Times New Roman" w:hAnsi="Times New Roman"/>
          <w:noProof/>
          <w:lang w:eastAsia="lt-LT"/>
        </w:rPr>
      </w:pPr>
      <w:r>
        <w:rPr>
          <w:rFonts w:ascii="Times New Roman" w:hAnsi="Times New Roman"/>
          <w:noProof/>
          <w:lang w:eastAsia="lt-LT"/>
        </w:rPr>
        <w:t>5.</w:t>
      </w:r>
      <w:r>
        <w:rPr>
          <w:rFonts w:ascii="Times New Roman" w:hAnsi="Times New Roman"/>
          <w:noProof/>
          <w:lang w:eastAsia="lt-LT"/>
        </w:rPr>
        <w:tab/>
        <w:t>Kaip laikyti ARCOXIA</w:t>
      </w:r>
    </w:p>
    <w:p w:rsidR="001A1133" w:rsidRDefault="001A1133" w:rsidP="001A1133">
      <w:pPr>
        <w:spacing w:after="0" w:line="240" w:lineRule="auto"/>
        <w:ind w:left="567" w:hanging="567"/>
        <w:jc w:val="both"/>
        <w:rPr>
          <w:rFonts w:ascii="Times New Roman" w:hAnsi="Times New Roman"/>
          <w:noProof/>
          <w:lang w:eastAsia="lt-LT"/>
        </w:rPr>
      </w:pPr>
      <w:r>
        <w:rPr>
          <w:rFonts w:ascii="Times New Roman" w:hAnsi="Times New Roman"/>
          <w:noProof/>
          <w:lang w:eastAsia="lt-LT"/>
        </w:rPr>
        <w:t>6.</w:t>
      </w:r>
      <w:r>
        <w:rPr>
          <w:rFonts w:ascii="Times New Roman" w:hAnsi="Times New Roman"/>
          <w:noProof/>
          <w:lang w:eastAsia="lt-LT"/>
        </w:rPr>
        <w:tab/>
        <w:t>Pakuotės turinys ir kita informacija</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p>
    <w:p w:rsidR="001A1133" w:rsidRDefault="001A1133" w:rsidP="001A1133">
      <w:pPr>
        <w:tabs>
          <w:tab w:val="left" w:pos="567"/>
        </w:tabs>
        <w:spacing w:after="0" w:line="240" w:lineRule="auto"/>
        <w:rPr>
          <w:rFonts w:ascii="Times New Roman" w:hAnsi="Times New Roman"/>
          <w:b/>
          <w:noProof/>
          <w:lang w:eastAsia="lt-LT"/>
        </w:rPr>
      </w:pPr>
      <w:r>
        <w:rPr>
          <w:rFonts w:ascii="Times New Roman" w:hAnsi="Times New Roman"/>
          <w:b/>
          <w:noProof/>
          <w:lang w:eastAsia="lt-LT"/>
        </w:rPr>
        <w:t>1.</w:t>
      </w:r>
      <w:r>
        <w:rPr>
          <w:rFonts w:ascii="Times New Roman" w:hAnsi="Times New Roman"/>
          <w:b/>
          <w:noProof/>
          <w:lang w:eastAsia="lt-LT"/>
        </w:rPr>
        <w:tab/>
        <w:t>Kas yra ARCOXIA</w:t>
      </w:r>
      <w:r>
        <w:rPr>
          <w:rFonts w:ascii="Times New Roman" w:hAnsi="Times New Roman"/>
          <w:noProof/>
          <w:lang w:eastAsia="lt-LT"/>
        </w:rPr>
        <w:t xml:space="preserve"> </w:t>
      </w:r>
      <w:r>
        <w:rPr>
          <w:rFonts w:ascii="Times New Roman" w:hAnsi="Times New Roman"/>
          <w:b/>
          <w:noProof/>
          <w:lang w:eastAsia="lt-LT"/>
        </w:rPr>
        <w:t>ir kam jis vartojamas</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r>
        <w:rPr>
          <w:rFonts w:ascii="Times New Roman" w:hAnsi="Times New Roman"/>
          <w:b/>
          <w:noProof/>
          <w:lang w:eastAsia="lt-LT"/>
        </w:rPr>
        <w:t>Kas yra ARCOXIA</w:t>
      </w:r>
    </w:p>
    <w:p w:rsidR="001A1133" w:rsidRDefault="001A1133" w:rsidP="001A1133">
      <w:pPr>
        <w:numPr>
          <w:ilvl w:val="0"/>
          <w:numId w:val="2"/>
        </w:numPr>
        <w:tabs>
          <w:tab w:val="num" w:pos="567"/>
        </w:tabs>
        <w:spacing w:after="0" w:line="240" w:lineRule="auto"/>
        <w:ind w:left="567" w:hanging="567"/>
        <w:rPr>
          <w:rFonts w:ascii="Times New Roman" w:hAnsi="Times New Roman"/>
          <w:lang w:eastAsia="lt-LT"/>
        </w:rPr>
      </w:pPr>
      <w:r>
        <w:rPr>
          <w:rFonts w:ascii="Times New Roman" w:hAnsi="Times New Roman"/>
          <w:noProof/>
          <w:lang w:eastAsia="lt-LT"/>
        </w:rPr>
        <w:t xml:space="preserve">ARCOXIA sudėtyje yra veikliosios medžiagos etorikoksibo. ARCOXIA </w:t>
      </w:r>
      <w:r>
        <w:rPr>
          <w:rFonts w:ascii="Times New Roman" w:hAnsi="Times New Roman"/>
          <w:lang w:eastAsia="lt-LT"/>
        </w:rPr>
        <w:t>yra vienas iš selektyvių COX-2 inhibitorių grupės vaistų. Jie priklauso nesteroidinių vaistų nuo uždegimo (NVNU) šeimai.</w:t>
      </w:r>
    </w:p>
    <w:p w:rsidR="001A1133" w:rsidRDefault="001A1133" w:rsidP="001A1133">
      <w:pPr>
        <w:spacing w:after="0" w:line="240" w:lineRule="auto"/>
        <w:rPr>
          <w:rFonts w:ascii="Times New Roman" w:hAnsi="Times New Roman"/>
          <w:lang w:eastAsia="lt-LT"/>
        </w:rPr>
      </w:pPr>
    </w:p>
    <w:p w:rsidR="001A1133" w:rsidRDefault="001A1133" w:rsidP="001A1133">
      <w:pPr>
        <w:spacing w:after="0" w:line="240" w:lineRule="auto"/>
        <w:rPr>
          <w:rFonts w:ascii="Times New Roman" w:hAnsi="Times New Roman"/>
          <w:lang w:eastAsia="lt-LT"/>
        </w:rPr>
      </w:pPr>
      <w:r>
        <w:rPr>
          <w:rFonts w:ascii="Times New Roman" w:hAnsi="Times New Roman"/>
          <w:b/>
          <w:noProof/>
          <w:lang w:eastAsia="lt-LT"/>
        </w:rPr>
        <w:t>Kam vartojamas ARCOXIA</w:t>
      </w:r>
    </w:p>
    <w:p w:rsidR="001A1133" w:rsidRDefault="001A1133" w:rsidP="001A1133">
      <w:pPr>
        <w:numPr>
          <w:ilvl w:val="0"/>
          <w:numId w:val="2"/>
        </w:numPr>
        <w:tabs>
          <w:tab w:val="num" w:pos="567"/>
        </w:tabs>
        <w:spacing w:after="0" w:line="240" w:lineRule="auto"/>
        <w:ind w:left="567" w:hanging="567"/>
        <w:rPr>
          <w:rFonts w:ascii="Times New Roman" w:hAnsi="Times New Roman"/>
          <w:lang w:eastAsia="lt-LT"/>
        </w:rPr>
      </w:pPr>
      <w:r>
        <w:rPr>
          <w:rFonts w:ascii="Times New Roman" w:hAnsi="Times New Roman"/>
          <w:noProof/>
          <w:lang w:eastAsia="lt-LT"/>
        </w:rPr>
        <w:t xml:space="preserve">ARCOXIA </w:t>
      </w:r>
      <w:r>
        <w:rPr>
          <w:rFonts w:ascii="Times New Roman" w:hAnsi="Times New Roman"/>
          <w:lang w:eastAsia="lt-LT"/>
        </w:rPr>
        <w:t xml:space="preserve">padeda sumažinti sąnarių ir raumenų skausmą ir patinimą (uždegimą) </w:t>
      </w:r>
      <w:proofErr w:type="spellStart"/>
      <w:r>
        <w:rPr>
          <w:rFonts w:ascii="Times New Roman" w:hAnsi="Times New Roman"/>
          <w:lang w:eastAsia="lt-LT"/>
        </w:rPr>
        <w:t>osteoartritu</w:t>
      </w:r>
      <w:proofErr w:type="spellEnd"/>
      <w:r>
        <w:rPr>
          <w:rFonts w:ascii="Times New Roman" w:hAnsi="Times New Roman"/>
          <w:lang w:eastAsia="lt-LT"/>
        </w:rPr>
        <w:t xml:space="preserve">, reumatoidiniu artritu, </w:t>
      </w:r>
      <w:proofErr w:type="spellStart"/>
      <w:r>
        <w:rPr>
          <w:rFonts w:ascii="Times New Roman" w:hAnsi="Times New Roman"/>
          <w:lang w:eastAsia="lt-LT"/>
        </w:rPr>
        <w:t>ankiloziniu</w:t>
      </w:r>
      <w:proofErr w:type="spellEnd"/>
      <w:r>
        <w:rPr>
          <w:rFonts w:ascii="Times New Roman" w:hAnsi="Times New Roman"/>
          <w:lang w:eastAsia="lt-LT"/>
        </w:rPr>
        <w:t xml:space="preserve"> </w:t>
      </w:r>
      <w:proofErr w:type="spellStart"/>
      <w:r>
        <w:rPr>
          <w:rFonts w:ascii="Times New Roman" w:hAnsi="Times New Roman"/>
          <w:lang w:eastAsia="lt-LT"/>
        </w:rPr>
        <w:t>spondilitu</w:t>
      </w:r>
      <w:proofErr w:type="spellEnd"/>
      <w:r>
        <w:rPr>
          <w:rFonts w:ascii="Times New Roman" w:hAnsi="Times New Roman"/>
          <w:lang w:eastAsia="lt-LT"/>
        </w:rPr>
        <w:t xml:space="preserve"> ar podagra sergantiems 16 metų ir vyresniems žmonėms.</w:t>
      </w:r>
    </w:p>
    <w:p w:rsidR="001A1133" w:rsidRDefault="001A1133" w:rsidP="001A1133">
      <w:pPr>
        <w:numPr>
          <w:ilvl w:val="0"/>
          <w:numId w:val="2"/>
        </w:numPr>
        <w:tabs>
          <w:tab w:val="num" w:pos="567"/>
        </w:tabs>
        <w:spacing w:after="0" w:line="240" w:lineRule="auto"/>
        <w:ind w:left="567" w:hanging="567"/>
        <w:rPr>
          <w:rFonts w:ascii="Times New Roman" w:hAnsi="Times New Roman"/>
          <w:lang w:eastAsia="lt-LT"/>
        </w:rPr>
      </w:pPr>
      <w:r>
        <w:rPr>
          <w:rFonts w:ascii="Times New Roman" w:hAnsi="Times New Roman"/>
          <w:lang w:eastAsia="lt-LT"/>
        </w:rPr>
        <w:t>ARCOXIA taip pat galima trumpai malšinti dantų operacijos sukeltą vidutinio stiprumo skausmą 16 metų ir vyresniems žmonėms.</w:t>
      </w:r>
    </w:p>
    <w:p w:rsidR="001A1133" w:rsidRDefault="001A1133" w:rsidP="001A1133">
      <w:pPr>
        <w:spacing w:after="0" w:line="240" w:lineRule="auto"/>
        <w:rPr>
          <w:rFonts w:ascii="Times New Roman" w:hAnsi="Times New Roman"/>
          <w:noProof/>
          <w:lang w:eastAsia="lt-LT"/>
        </w:rPr>
      </w:pPr>
    </w:p>
    <w:p w:rsidR="001A1133" w:rsidRDefault="001A1133" w:rsidP="001A1133">
      <w:pPr>
        <w:keepNext/>
        <w:keepLines/>
        <w:spacing w:after="0" w:line="240" w:lineRule="auto"/>
        <w:rPr>
          <w:rFonts w:ascii="Times New Roman" w:hAnsi="Times New Roman"/>
          <w:b/>
          <w:noProof/>
          <w:lang w:eastAsia="lt-LT"/>
        </w:rPr>
      </w:pPr>
      <w:r>
        <w:rPr>
          <w:rFonts w:ascii="Times New Roman" w:hAnsi="Times New Roman"/>
          <w:b/>
          <w:noProof/>
          <w:lang w:eastAsia="lt-LT"/>
        </w:rPr>
        <w:t>Kas yra osteoartritas?</w:t>
      </w:r>
    </w:p>
    <w:p w:rsidR="001A1133" w:rsidRDefault="001A1133" w:rsidP="001A1133">
      <w:pPr>
        <w:keepNext/>
        <w:keepLines/>
        <w:spacing w:after="0" w:line="240" w:lineRule="auto"/>
        <w:rPr>
          <w:rFonts w:ascii="Times New Roman" w:hAnsi="Times New Roman"/>
          <w:noProof/>
          <w:lang w:eastAsia="lt-LT"/>
        </w:rPr>
      </w:pPr>
      <w:r>
        <w:rPr>
          <w:rFonts w:ascii="Times New Roman" w:hAnsi="Times New Roman"/>
          <w:noProof/>
          <w:lang w:eastAsia="lt-LT"/>
        </w:rPr>
        <w:t>Osteoartritas yra sąnarių liga. Ji prasideda laipsniškai yrant kremzlei, kuri dengia kaulų galus. Dėl to pasireiškia patinimas (uždegimas), skausmas, jautrumas, sąstingis ir fizinė negalia.</w:t>
      </w:r>
    </w:p>
    <w:p w:rsidR="001A1133" w:rsidRDefault="001A1133" w:rsidP="001A1133">
      <w:pPr>
        <w:spacing w:after="0" w:line="240" w:lineRule="auto"/>
        <w:rPr>
          <w:rFonts w:ascii="Times New Roman" w:hAnsi="Times New Roman"/>
          <w:noProof/>
          <w:lang w:eastAsia="lt-LT"/>
        </w:rPr>
      </w:pPr>
    </w:p>
    <w:p w:rsidR="001A1133" w:rsidRDefault="001A1133" w:rsidP="001A1133">
      <w:pPr>
        <w:keepNext/>
        <w:keepLines/>
        <w:spacing w:after="0" w:line="240" w:lineRule="auto"/>
        <w:rPr>
          <w:rFonts w:ascii="Times New Roman" w:hAnsi="Times New Roman"/>
          <w:b/>
          <w:noProof/>
          <w:lang w:eastAsia="lt-LT"/>
        </w:rPr>
      </w:pPr>
      <w:r>
        <w:rPr>
          <w:rFonts w:ascii="Times New Roman" w:hAnsi="Times New Roman"/>
          <w:b/>
          <w:noProof/>
          <w:lang w:eastAsia="lt-LT"/>
        </w:rPr>
        <w:t>Kas yra reumatoidinis artritas?</w:t>
      </w:r>
    </w:p>
    <w:p w:rsidR="001A1133" w:rsidRDefault="001A1133" w:rsidP="001A1133">
      <w:pPr>
        <w:keepNext/>
        <w:keepLines/>
        <w:spacing w:after="0" w:line="240" w:lineRule="auto"/>
        <w:rPr>
          <w:rFonts w:ascii="Times New Roman" w:hAnsi="Times New Roman"/>
          <w:noProof/>
          <w:lang w:eastAsia="lt-LT"/>
        </w:rPr>
      </w:pPr>
      <w:r>
        <w:rPr>
          <w:rFonts w:ascii="Times New Roman" w:hAnsi="Times New Roman"/>
          <w:noProof/>
          <w:lang w:eastAsia="lt-LT"/>
        </w:rPr>
        <w:t>Reumatoidinis artritas yra ilgalaikė uždegiminė sąnarių liga, sukelianti sąnarių skausmą, sąstingį, patinimą, mažinanti pažeistų sąnarių judesius. Be to, ji gali sukelti ir kitų kūno sričių uždegimą.</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r>
        <w:rPr>
          <w:rFonts w:ascii="Times New Roman" w:hAnsi="Times New Roman"/>
          <w:b/>
          <w:noProof/>
          <w:lang w:eastAsia="lt-LT"/>
        </w:rPr>
        <w:t>Kas yra podagra?</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Podagra – tai liga, kuri pasireiškia staigiu pasikartojančiu labai skausmingu sąnarių uždegimu ir paraudimu. Ją sukelia sąnaryje susikaupę druskų kristalai.</w:t>
      </w:r>
    </w:p>
    <w:p w:rsidR="001A1133" w:rsidRDefault="001A1133" w:rsidP="001A1133">
      <w:pPr>
        <w:spacing w:after="0" w:line="240" w:lineRule="auto"/>
        <w:rPr>
          <w:rFonts w:ascii="Times New Roman" w:hAnsi="Times New Roman"/>
          <w:noProof/>
          <w:lang w:eastAsia="lt-LT"/>
        </w:rPr>
      </w:pPr>
    </w:p>
    <w:p w:rsidR="001A1133" w:rsidRDefault="001A1133" w:rsidP="001A1133">
      <w:pPr>
        <w:keepNext/>
        <w:spacing w:after="0" w:line="240" w:lineRule="auto"/>
        <w:rPr>
          <w:rFonts w:ascii="Times New Roman" w:hAnsi="Times New Roman"/>
          <w:b/>
          <w:noProof/>
          <w:lang w:eastAsia="lt-LT"/>
        </w:rPr>
      </w:pPr>
      <w:r>
        <w:rPr>
          <w:rFonts w:ascii="Times New Roman" w:hAnsi="Times New Roman"/>
          <w:b/>
          <w:noProof/>
          <w:lang w:eastAsia="lt-LT"/>
        </w:rPr>
        <w:t>Kas yra ankilozinis spondilitas?</w:t>
      </w:r>
    </w:p>
    <w:p w:rsidR="001A1133" w:rsidRDefault="001A1133" w:rsidP="001A1133">
      <w:pPr>
        <w:keepNext/>
        <w:spacing w:after="0" w:line="240" w:lineRule="auto"/>
        <w:rPr>
          <w:rFonts w:ascii="Times New Roman" w:hAnsi="Times New Roman"/>
          <w:noProof/>
          <w:lang w:eastAsia="lt-LT"/>
        </w:rPr>
      </w:pPr>
      <w:r>
        <w:rPr>
          <w:rFonts w:ascii="Times New Roman" w:hAnsi="Times New Roman"/>
          <w:noProof/>
          <w:lang w:eastAsia="lt-LT"/>
        </w:rPr>
        <w:t>Ankilozinis spondilitas yra uždegiminė stuburo ir stambiųjų sąnarių liga</w:t>
      </w:r>
    </w:p>
    <w:p w:rsidR="001A1133" w:rsidRDefault="001A1133" w:rsidP="001A1133">
      <w:pPr>
        <w:spacing w:after="0" w:line="240" w:lineRule="auto"/>
        <w:jc w:val="both"/>
        <w:rPr>
          <w:rFonts w:ascii="Times New Roman" w:hAnsi="Times New Roman"/>
          <w:noProof/>
          <w:lang w:eastAsia="lt-LT"/>
        </w:rPr>
      </w:pPr>
    </w:p>
    <w:p w:rsidR="001A1133" w:rsidRDefault="001A1133" w:rsidP="001A1133">
      <w:pPr>
        <w:spacing w:after="0" w:line="240" w:lineRule="auto"/>
        <w:jc w:val="both"/>
        <w:rPr>
          <w:rFonts w:ascii="Times New Roman" w:hAnsi="Times New Roman"/>
          <w:noProof/>
          <w:lang w:eastAsia="lt-LT"/>
        </w:rPr>
      </w:pPr>
    </w:p>
    <w:p w:rsidR="001A1133" w:rsidRDefault="001A1133" w:rsidP="001A1133">
      <w:pPr>
        <w:keepNext/>
        <w:keepLines/>
        <w:tabs>
          <w:tab w:val="left" w:pos="567"/>
        </w:tabs>
        <w:spacing w:after="0" w:line="240" w:lineRule="auto"/>
        <w:jc w:val="both"/>
        <w:rPr>
          <w:rFonts w:ascii="Times New Roman" w:hAnsi="Times New Roman"/>
          <w:caps/>
          <w:noProof/>
          <w:lang w:eastAsia="lt-LT"/>
        </w:rPr>
      </w:pPr>
      <w:r>
        <w:rPr>
          <w:rFonts w:ascii="Times New Roman" w:hAnsi="Times New Roman"/>
          <w:b/>
        </w:rPr>
        <w:t>2.</w:t>
      </w:r>
      <w:r>
        <w:rPr>
          <w:rFonts w:ascii="Times New Roman" w:hAnsi="Times New Roman"/>
          <w:b/>
        </w:rPr>
        <w:tab/>
      </w:r>
      <w:r>
        <w:rPr>
          <w:rFonts w:ascii="Times New Roman" w:hAnsi="Times New Roman"/>
          <w:b/>
          <w:noProof/>
          <w:lang w:eastAsia="lt-LT"/>
        </w:rPr>
        <w:t>Kas žinotina prieš vartojant</w:t>
      </w:r>
      <w:r>
        <w:rPr>
          <w:rFonts w:ascii="Times New Roman" w:hAnsi="Times New Roman"/>
          <w:b/>
        </w:rPr>
        <w:t xml:space="preserve"> </w:t>
      </w:r>
      <w:r>
        <w:rPr>
          <w:rFonts w:ascii="Times New Roman" w:hAnsi="Times New Roman"/>
          <w:b/>
          <w:noProof/>
          <w:lang w:eastAsia="lt-LT"/>
        </w:rPr>
        <w:t>ARCOXIA</w:t>
      </w:r>
    </w:p>
    <w:p w:rsidR="001A1133" w:rsidRDefault="001A1133" w:rsidP="001A1133">
      <w:pPr>
        <w:keepNext/>
        <w:keepLines/>
        <w:spacing w:after="0" w:line="240" w:lineRule="auto"/>
        <w:rPr>
          <w:rFonts w:ascii="Times New Roman" w:hAnsi="Times New Roman"/>
          <w:noProof/>
          <w:lang w:eastAsia="lt-LT"/>
        </w:rPr>
      </w:pPr>
    </w:p>
    <w:p w:rsidR="001A1133" w:rsidRDefault="001A1133" w:rsidP="001A1133">
      <w:pPr>
        <w:keepNext/>
        <w:keepLines/>
        <w:spacing w:after="0" w:line="240" w:lineRule="auto"/>
        <w:rPr>
          <w:rFonts w:ascii="Times New Roman" w:hAnsi="Times New Roman"/>
          <w:b/>
          <w:bCs/>
          <w:noProof/>
          <w:lang w:eastAsia="lt-LT"/>
        </w:rPr>
      </w:pPr>
      <w:r>
        <w:rPr>
          <w:rFonts w:ascii="Times New Roman" w:hAnsi="Times New Roman"/>
          <w:b/>
          <w:caps/>
          <w:noProof/>
        </w:rPr>
        <w:t xml:space="preserve">ARCOXIA </w:t>
      </w:r>
      <w:r>
        <w:rPr>
          <w:rFonts w:ascii="Times New Roman" w:hAnsi="Times New Roman"/>
          <w:b/>
          <w:bCs/>
          <w:noProof/>
          <w:lang w:eastAsia="lt-LT"/>
        </w:rPr>
        <w:t>vartoti negalima</w:t>
      </w:r>
    </w:p>
    <w:p w:rsidR="001A1133" w:rsidRDefault="001A1133" w:rsidP="001A1133">
      <w:pPr>
        <w:keepNext/>
        <w:keepLines/>
        <w:numPr>
          <w:ilvl w:val="0"/>
          <w:numId w:val="3"/>
        </w:numPr>
        <w:spacing w:after="0" w:line="240" w:lineRule="auto"/>
        <w:ind w:left="567" w:hanging="567"/>
        <w:rPr>
          <w:rFonts w:ascii="Times New Roman" w:hAnsi="Times New Roman"/>
          <w:noProof/>
          <w:lang w:eastAsia="lt-LT"/>
        </w:rPr>
      </w:pPr>
      <w:r>
        <w:rPr>
          <w:rFonts w:ascii="Times New Roman" w:hAnsi="Times New Roman"/>
          <w:noProof/>
          <w:lang w:eastAsia="lt-LT"/>
        </w:rPr>
        <w:t>jeigu yra alergija (padidėjęs jautrumas) etorikoksibui arba bet kuriai pagalbinei šio vaisto medžiagai (jos išvardytos 6 skyriuje);</w:t>
      </w:r>
    </w:p>
    <w:p w:rsidR="001A1133" w:rsidRDefault="001A1133" w:rsidP="001A1133">
      <w:pPr>
        <w:keepLines/>
        <w:numPr>
          <w:ilvl w:val="0"/>
          <w:numId w:val="3"/>
        </w:numPr>
        <w:spacing w:after="0" w:line="240" w:lineRule="auto"/>
        <w:ind w:left="567" w:hanging="567"/>
        <w:rPr>
          <w:rFonts w:ascii="Times New Roman" w:hAnsi="Times New Roman"/>
          <w:noProof/>
          <w:lang w:eastAsia="lt-LT"/>
        </w:rPr>
      </w:pPr>
      <w:r>
        <w:rPr>
          <w:rFonts w:ascii="Times New Roman" w:hAnsi="Times New Roman"/>
          <w:noProof/>
          <w:lang w:eastAsia="lt-LT"/>
        </w:rPr>
        <w:t>jeigu yra alergija nesteroidiniams vaistams nuo uždegimo (NVNU), įskaitant aspiriną ir COX-2 inhibitorius (žr. "Galimas šalutinis poveikis" 4 skyriuje);</w:t>
      </w:r>
    </w:p>
    <w:p w:rsidR="001A1133" w:rsidRDefault="001A1133" w:rsidP="001A1133">
      <w:pPr>
        <w:numPr>
          <w:ilvl w:val="0"/>
          <w:numId w:val="3"/>
        </w:numPr>
        <w:spacing w:after="0" w:line="240" w:lineRule="auto"/>
        <w:ind w:left="567" w:hanging="567"/>
        <w:rPr>
          <w:rFonts w:ascii="Times New Roman" w:hAnsi="Times New Roman"/>
          <w:noProof/>
          <w:lang w:eastAsia="lt-LT"/>
        </w:rPr>
      </w:pPr>
      <w:r>
        <w:rPr>
          <w:rFonts w:ascii="Times New Roman" w:hAnsi="Times New Roman"/>
          <w:noProof/>
          <w:lang w:eastAsia="lt-LT"/>
        </w:rPr>
        <w:t>jeigu šiuo metu yra skrandžio opa ar kraujuoja iš skrandžio arba žarnų;</w:t>
      </w:r>
    </w:p>
    <w:p w:rsidR="001A1133" w:rsidRDefault="001A1133" w:rsidP="001A1133">
      <w:pPr>
        <w:numPr>
          <w:ilvl w:val="0"/>
          <w:numId w:val="3"/>
        </w:numPr>
        <w:spacing w:after="0" w:line="240" w:lineRule="auto"/>
        <w:ind w:left="567" w:hanging="567"/>
        <w:rPr>
          <w:rFonts w:ascii="Times New Roman" w:hAnsi="Times New Roman"/>
          <w:noProof/>
          <w:lang w:eastAsia="lt-LT"/>
        </w:rPr>
      </w:pPr>
      <w:r>
        <w:rPr>
          <w:rFonts w:ascii="Times New Roman" w:hAnsi="Times New Roman"/>
          <w:noProof/>
          <w:lang w:eastAsia="lt-LT"/>
        </w:rPr>
        <w:t>jeigu sergate sunkia kepenų liga;</w:t>
      </w:r>
    </w:p>
    <w:p w:rsidR="001A1133" w:rsidRDefault="001A1133" w:rsidP="001A1133">
      <w:pPr>
        <w:numPr>
          <w:ilvl w:val="0"/>
          <w:numId w:val="3"/>
        </w:numPr>
        <w:spacing w:after="0" w:line="240" w:lineRule="auto"/>
        <w:ind w:left="567" w:hanging="567"/>
        <w:rPr>
          <w:rFonts w:ascii="Times New Roman" w:hAnsi="Times New Roman"/>
          <w:noProof/>
          <w:lang w:eastAsia="lt-LT"/>
        </w:rPr>
      </w:pPr>
      <w:r>
        <w:rPr>
          <w:rFonts w:ascii="Times New Roman" w:hAnsi="Times New Roman"/>
          <w:noProof/>
          <w:lang w:eastAsia="lt-LT"/>
        </w:rPr>
        <w:t>jeigu sergate sunkia inkstų liga;</w:t>
      </w:r>
    </w:p>
    <w:p w:rsidR="001A1133" w:rsidRDefault="001A1133" w:rsidP="001A1133">
      <w:pPr>
        <w:numPr>
          <w:ilvl w:val="0"/>
          <w:numId w:val="3"/>
        </w:numPr>
        <w:spacing w:after="0" w:line="240" w:lineRule="auto"/>
        <w:ind w:left="567" w:hanging="567"/>
        <w:rPr>
          <w:rFonts w:ascii="Times New Roman" w:hAnsi="Times New Roman"/>
          <w:noProof/>
          <w:lang w:eastAsia="lt-LT"/>
        </w:rPr>
      </w:pPr>
      <w:r>
        <w:rPr>
          <w:rFonts w:ascii="Times New Roman" w:hAnsi="Times New Roman"/>
          <w:noProof/>
          <w:lang w:eastAsia="lt-LT"/>
        </w:rPr>
        <w:t>jeigu esate nėščia ar manote, kad galėjote pastoti, ar žindote kūdikį (žr. "Nėštumas, žindymo laikotarpis ir vaisingumas");</w:t>
      </w:r>
    </w:p>
    <w:p w:rsidR="001A1133" w:rsidRDefault="001A1133" w:rsidP="001A1133">
      <w:pPr>
        <w:numPr>
          <w:ilvl w:val="0"/>
          <w:numId w:val="3"/>
        </w:numPr>
        <w:spacing w:after="0" w:line="240" w:lineRule="auto"/>
        <w:ind w:left="567" w:hanging="567"/>
        <w:rPr>
          <w:rFonts w:ascii="Times New Roman" w:hAnsi="Times New Roman"/>
          <w:noProof/>
          <w:lang w:eastAsia="lt-LT"/>
        </w:rPr>
      </w:pPr>
      <w:r>
        <w:rPr>
          <w:rFonts w:ascii="Times New Roman" w:hAnsi="Times New Roman"/>
          <w:noProof/>
          <w:lang w:eastAsia="lt-LT"/>
        </w:rPr>
        <w:t>jeigu Jums yra mažiau nei 16 metų;</w:t>
      </w:r>
    </w:p>
    <w:p w:rsidR="001A1133" w:rsidRDefault="001A1133" w:rsidP="001A1133">
      <w:pPr>
        <w:numPr>
          <w:ilvl w:val="0"/>
          <w:numId w:val="3"/>
        </w:numPr>
        <w:spacing w:after="0" w:line="240" w:lineRule="auto"/>
        <w:ind w:left="567" w:hanging="567"/>
        <w:rPr>
          <w:rFonts w:ascii="Times New Roman" w:hAnsi="Times New Roman"/>
          <w:noProof/>
          <w:lang w:eastAsia="lt-LT"/>
        </w:rPr>
      </w:pPr>
      <w:r>
        <w:rPr>
          <w:rFonts w:ascii="Times New Roman" w:hAnsi="Times New Roman"/>
          <w:noProof/>
          <w:lang w:eastAsia="lt-LT"/>
        </w:rPr>
        <w:t>jeigu sergate uždegimine žarnų liga, pavyzdžiui, Krono liga, opiniu kolitu arba kolitu;</w:t>
      </w:r>
    </w:p>
    <w:p w:rsidR="001A1133" w:rsidRDefault="001A1133" w:rsidP="001A1133">
      <w:pPr>
        <w:numPr>
          <w:ilvl w:val="0"/>
          <w:numId w:val="3"/>
        </w:numPr>
        <w:spacing w:after="0" w:line="240" w:lineRule="auto"/>
        <w:ind w:left="567" w:hanging="567"/>
        <w:rPr>
          <w:rFonts w:ascii="Times New Roman" w:hAnsi="Times New Roman"/>
          <w:noProof/>
          <w:lang w:eastAsia="lt-LT"/>
        </w:rPr>
      </w:pPr>
      <w:r>
        <w:rPr>
          <w:rFonts w:ascii="Times New Roman" w:hAnsi="Times New Roman"/>
          <w:noProof/>
          <w:lang w:eastAsia="lt-LT"/>
        </w:rPr>
        <w:t>jeigu Jums yra padidėjęs kraujospūdis, kuris nebuvo tinkamai gydomas (pasitikrinkite pas gydytoją ar slaugytoją ar Jūsų kraujospūdis tinkamai kontroliuojamas);</w:t>
      </w:r>
    </w:p>
    <w:p w:rsidR="001A1133" w:rsidRDefault="001A1133" w:rsidP="001A1133">
      <w:pPr>
        <w:numPr>
          <w:ilvl w:val="0"/>
          <w:numId w:val="3"/>
        </w:numPr>
        <w:spacing w:after="0" w:line="240" w:lineRule="auto"/>
        <w:ind w:left="567" w:hanging="567"/>
        <w:rPr>
          <w:rFonts w:ascii="Times New Roman" w:hAnsi="Times New Roman"/>
          <w:noProof/>
          <w:lang w:eastAsia="lt-LT"/>
        </w:rPr>
      </w:pPr>
      <w:r>
        <w:rPr>
          <w:rFonts w:ascii="Times New Roman" w:hAnsi="Times New Roman"/>
          <w:noProof/>
          <w:lang w:eastAsia="lt-LT"/>
        </w:rPr>
        <w:t>jeigu sergate patvirtinta širdies liga, įskaitant širdies nepakankamumą (vidutinio ar sunkaus tipo), krūtinės angina (krūtinės skausmu);</w:t>
      </w:r>
    </w:p>
    <w:p w:rsidR="001A1133" w:rsidRDefault="001A1133" w:rsidP="001A1133">
      <w:pPr>
        <w:numPr>
          <w:ilvl w:val="0"/>
          <w:numId w:val="3"/>
        </w:numPr>
        <w:spacing w:after="0" w:line="240" w:lineRule="auto"/>
        <w:ind w:left="567" w:hanging="567"/>
        <w:rPr>
          <w:rFonts w:ascii="Times New Roman" w:hAnsi="Times New Roman"/>
          <w:noProof/>
          <w:lang w:eastAsia="lt-LT"/>
        </w:rPr>
      </w:pPr>
      <w:r>
        <w:rPr>
          <w:rFonts w:ascii="Times New Roman" w:hAnsi="Times New Roman"/>
          <w:noProof/>
          <w:lang w:eastAsia="lt-LT"/>
        </w:rPr>
        <w:t>jeigu persirgote miokardo infarktu, atlikta šuntavimo operacija, buvo periferinių arterijų liga (nepakankama kraujotaka kojose ar rankose dėl susiaurėjusio ar užsikimšusio arterijų spindžio);</w:t>
      </w:r>
    </w:p>
    <w:p w:rsidR="001A1133" w:rsidRDefault="001A1133" w:rsidP="001A1133">
      <w:pPr>
        <w:numPr>
          <w:ilvl w:val="0"/>
          <w:numId w:val="3"/>
        </w:numPr>
        <w:spacing w:after="0" w:line="240" w:lineRule="auto"/>
        <w:ind w:left="567" w:hanging="567"/>
        <w:rPr>
          <w:rFonts w:ascii="Times New Roman" w:hAnsi="Times New Roman"/>
          <w:noProof/>
          <w:lang w:eastAsia="lt-LT"/>
        </w:rPr>
      </w:pPr>
      <w:r>
        <w:rPr>
          <w:rFonts w:ascii="Times New Roman" w:hAnsi="Times New Roman"/>
          <w:noProof/>
          <w:lang w:eastAsia="lt-LT"/>
        </w:rPr>
        <w:t>jeigu persirgote bet kokios rūšies insultu (įskaitant mikroinsultą, praeinantį galvos smegenų išemijos priepuolį ar PSIP). Etorikoksibas gali Jums šiek tiek padidinti miokardo infarkto ir insulto pavojų, todėl sergantiesiems širdies ligomis ar insultu jo vartoti negalima.</w:t>
      </w:r>
    </w:p>
    <w:p w:rsidR="001A1133" w:rsidRDefault="001A1133" w:rsidP="001A1133">
      <w:pPr>
        <w:spacing w:after="0" w:line="240" w:lineRule="auto"/>
        <w:ind w:left="567" w:hanging="567"/>
        <w:rPr>
          <w:rFonts w:ascii="Times New Roman" w:hAnsi="Times New Roman"/>
          <w:noProof/>
          <w:lang w:eastAsia="lt-LT"/>
        </w:rPr>
      </w:pPr>
    </w:p>
    <w:p w:rsidR="001A1133" w:rsidRDefault="001A1133" w:rsidP="001A1133">
      <w:pPr>
        <w:spacing w:after="0" w:line="240" w:lineRule="auto"/>
        <w:ind w:left="567" w:hanging="567"/>
        <w:rPr>
          <w:rFonts w:ascii="Times New Roman" w:hAnsi="Times New Roman"/>
          <w:noProof/>
          <w:lang w:eastAsia="lt-LT"/>
        </w:rPr>
      </w:pPr>
      <w:r>
        <w:rPr>
          <w:rFonts w:ascii="Times New Roman" w:hAnsi="Times New Roman"/>
          <w:noProof/>
          <w:lang w:eastAsia="lt-LT"/>
        </w:rPr>
        <w:t>Jei manote, kad bent viena iš šių būklių Jums tinka, negerkite tablečių, nepasitarę su gydytoju.</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b/>
          <w:noProof/>
          <w:lang w:eastAsia="lt-LT"/>
        </w:rPr>
      </w:pPr>
      <w:r>
        <w:rPr>
          <w:rFonts w:ascii="Times New Roman" w:hAnsi="Times New Roman"/>
          <w:b/>
          <w:noProof/>
          <w:lang w:eastAsia="lt-LT"/>
        </w:rPr>
        <w:t>Įspėjimai ir atsargumo priemonės</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Pasitarkite su gydytoju arba vaistininku, prieš pradėdami vartoti ARCOXIA, jeigu:</w:t>
      </w:r>
    </w:p>
    <w:p w:rsidR="001A1133" w:rsidRDefault="001A1133" w:rsidP="001A1133">
      <w:pPr>
        <w:spacing w:after="0" w:line="240" w:lineRule="auto"/>
        <w:rPr>
          <w:rFonts w:ascii="Times New Roman" w:hAnsi="Times New Roman"/>
          <w:noProof/>
          <w:lang w:eastAsia="lt-LT"/>
        </w:rPr>
      </w:pPr>
    </w:p>
    <w:p w:rsidR="001A1133" w:rsidRDefault="001A1133" w:rsidP="001A1133">
      <w:pPr>
        <w:numPr>
          <w:ilvl w:val="0"/>
          <w:numId w:val="4"/>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Jums buvo kraujavimas iš skrandžio ar buvo skrandžio opų;</w:t>
      </w:r>
    </w:p>
    <w:p w:rsidR="001A1133" w:rsidRDefault="001A1133" w:rsidP="001A1133">
      <w:pPr>
        <w:numPr>
          <w:ilvl w:val="0"/>
          <w:numId w:val="4"/>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netekote daug vandens, pvz., po užsitęsusio vėmimo ar viduriavimo;</w:t>
      </w:r>
    </w:p>
    <w:p w:rsidR="001A1133" w:rsidRDefault="001A1133" w:rsidP="001A1133">
      <w:pPr>
        <w:numPr>
          <w:ilvl w:val="0"/>
          <w:numId w:val="4"/>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Jums yra patinimų dėl skysčių susilaikymo;</w:t>
      </w:r>
    </w:p>
    <w:p w:rsidR="001A1133" w:rsidRDefault="001A1133" w:rsidP="001A1133">
      <w:pPr>
        <w:numPr>
          <w:ilvl w:val="0"/>
          <w:numId w:val="4"/>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sergate širdies nepakankamumu ar kokia kita širdies liga;</w:t>
      </w:r>
    </w:p>
    <w:p w:rsidR="001A1133" w:rsidRDefault="001A1133" w:rsidP="001A1133">
      <w:pPr>
        <w:numPr>
          <w:ilvl w:val="0"/>
          <w:numId w:val="4"/>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Jūsų kraujospūdis yra padidėjęs. Kai kuriems žmonėms ARCOXIA gali didinti kraujospūdį, ypač vartojant dideles dozes, todėl gydytojas retkarčiais norės patikrinti Jūsų kraujospūdį;</w:t>
      </w:r>
    </w:p>
    <w:p w:rsidR="001A1133" w:rsidRDefault="001A1133" w:rsidP="001A1133">
      <w:pPr>
        <w:numPr>
          <w:ilvl w:val="0"/>
          <w:numId w:val="4"/>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sergate kokiomis nors kepenų ar inkstų ligomis;</w:t>
      </w:r>
    </w:p>
    <w:p w:rsidR="001A1133" w:rsidRDefault="001A1133" w:rsidP="001A1133">
      <w:pPr>
        <w:numPr>
          <w:ilvl w:val="0"/>
          <w:numId w:val="4"/>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Jūs gydėtės nuo infekcinės ligos. </w:t>
      </w:r>
      <w:r>
        <w:rPr>
          <w:rFonts w:ascii="Times New Roman" w:hAnsi="Times New Roman"/>
          <w:lang w:eastAsia="lt-LT"/>
        </w:rPr>
        <w:t>ARCOXIA</w:t>
      </w:r>
      <w:r>
        <w:rPr>
          <w:rFonts w:ascii="Times New Roman" w:hAnsi="Times New Roman"/>
          <w:noProof/>
          <w:lang w:eastAsia="lt-LT"/>
        </w:rPr>
        <w:t xml:space="preserve"> gali užmaskuoti ar paslėpti karščiavimą, kuris yra infekcinės ligos požymis;</w:t>
      </w:r>
    </w:p>
    <w:p w:rsidR="001A1133" w:rsidRDefault="001A1133" w:rsidP="001A1133">
      <w:pPr>
        <w:numPr>
          <w:ilvl w:val="0"/>
          <w:numId w:val="4"/>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sergate cukriniu diabetu, Jums yra padidėjusi cholesterolio koncentracija kraujyje arba Jūs rūkote. Tai gali padidinti širdies ligų pavojų;</w:t>
      </w:r>
    </w:p>
    <w:p w:rsidR="001A1133" w:rsidRDefault="001A1133" w:rsidP="001A1133">
      <w:pPr>
        <w:numPr>
          <w:ilvl w:val="0"/>
          <w:numId w:val="4"/>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ketinate pastoti;</w:t>
      </w:r>
    </w:p>
    <w:p w:rsidR="001A1133" w:rsidRDefault="001A1133" w:rsidP="001A1133">
      <w:pPr>
        <w:numPr>
          <w:ilvl w:val="0"/>
          <w:numId w:val="4"/>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esate vyresnis (-ė) nei 65 metų.</w:t>
      </w:r>
    </w:p>
    <w:p w:rsidR="001A1133" w:rsidRDefault="001A1133" w:rsidP="001A1133">
      <w:pPr>
        <w:spacing w:after="0" w:line="240" w:lineRule="auto"/>
        <w:ind w:left="133"/>
        <w:rPr>
          <w:rFonts w:ascii="Times New Roman" w:hAnsi="Times New Roman"/>
          <w:noProof/>
          <w:lang w:eastAsia="lt-LT"/>
        </w:rPr>
      </w:pPr>
    </w:p>
    <w:p w:rsidR="001A1133" w:rsidRDefault="001A1133" w:rsidP="001A1133">
      <w:pPr>
        <w:spacing w:after="0" w:line="240" w:lineRule="auto"/>
        <w:rPr>
          <w:rFonts w:ascii="Times New Roman" w:hAnsi="Times New Roman"/>
          <w:lang w:eastAsia="lt-LT"/>
        </w:rPr>
      </w:pPr>
      <w:r>
        <w:rPr>
          <w:rFonts w:ascii="Times New Roman" w:hAnsi="Times New Roman"/>
          <w:lang w:eastAsia="lt-LT"/>
        </w:rPr>
        <w:t xml:space="preserve">Jeigu nesate tikri, ar kuris iš išvardytų punktų tinka Jums, </w:t>
      </w:r>
      <w:r>
        <w:rPr>
          <w:rFonts w:ascii="Times New Roman" w:hAnsi="Times New Roman"/>
          <w:b/>
          <w:lang w:eastAsia="lt-LT"/>
        </w:rPr>
        <w:t xml:space="preserve">pasitarkite su gydytoju prieš pradėdami vartoti ARCOXIA, </w:t>
      </w:r>
      <w:r>
        <w:rPr>
          <w:rFonts w:ascii="Times New Roman" w:hAnsi="Times New Roman"/>
          <w:lang w:eastAsia="lt-LT"/>
        </w:rPr>
        <w:t>kad įsitikintumėte, ar šis vaistas Jums tinkamas.</w:t>
      </w:r>
    </w:p>
    <w:p w:rsidR="001A1133" w:rsidRDefault="001A1133" w:rsidP="001A1133">
      <w:pPr>
        <w:spacing w:after="0" w:line="240" w:lineRule="auto"/>
        <w:ind w:left="133"/>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ARCOXIA vienodai gerai veiksmingas vyresniems ir jaunesniems suaugusiems pacientams. Jei esate vyresnis (-ė) kaip 65 metų, gydytojas norės reguliariai tikrinti Jūsų sveikatą. Vyresniems kaip 65 metų pacientams dozės koreguoti nereikia.</w:t>
      </w:r>
    </w:p>
    <w:p w:rsidR="001A1133" w:rsidRDefault="001A1133" w:rsidP="001A1133">
      <w:pPr>
        <w:spacing w:after="0" w:line="240" w:lineRule="auto"/>
        <w:rPr>
          <w:rFonts w:ascii="Times New Roman" w:hAnsi="Times New Roman"/>
          <w:b/>
          <w:noProof/>
          <w:lang w:eastAsia="lt-LT"/>
        </w:rPr>
      </w:pPr>
    </w:p>
    <w:p w:rsidR="001A1133" w:rsidRDefault="001A1133" w:rsidP="001A1133">
      <w:pPr>
        <w:keepNext/>
        <w:spacing w:after="0" w:line="240" w:lineRule="auto"/>
        <w:rPr>
          <w:rFonts w:ascii="Times New Roman" w:hAnsi="Times New Roman"/>
          <w:b/>
          <w:noProof/>
          <w:lang w:eastAsia="lt-LT"/>
        </w:rPr>
      </w:pPr>
      <w:r>
        <w:rPr>
          <w:rFonts w:ascii="Times New Roman" w:hAnsi="Times New Roman"/>
          <w:b/>
          <w:noProof/>
          <w:lang w:eastAsia="lt-LT"/>
        </w:rPr>
        <w:t>Vaikams ir paaugliams</w:t>
      </w:r>
    </w:p>
    <w:p w:rsidR="001A1133" w:rsidRDefault="001A1133" w:rsidP="001A1133">
      <w:pPr>
        <w:keepNext/>
        <w:spacing w:after="0" w:line="240" w:lineRule="auto"/>
        <w:rPr>
          <w:rFonts w:ascii="Times New Roman" w:hAnsi="Times New Roman"/>
          <w:noProof/>
          <w:lang w:eastAsia="lt-LT"/>
        </w:rPr>
      </w:pPr>
      <w:r>
        <w:rPr>
          <w:rFonts w:ascii="Times New Roman" w:hAnsi="Times New Roman"/>
          <w:noProof/>
          <w:lang w:eastAsia="lt-LT"/>
        </w:rPr>
        <w:t>Šio vaisto neduokite jaunesniems kaip 16 metų vaikams ir paaugliams.</w:t>
      </w:r>
    </w:p>
    <w:p w:rsidR="001A1133" w:rsidRDefault="001A1133" w:rsidP="001A1133">
      <w:pPr>
        <w:spacing w:after="0" w:line="240" w:lineRule="auto"/>
        <w:rPr>
          <w:rFonts w:ascii="Times New Roman" w:hAnsi="Times New Roman"/>
          <w:noProof/>
          <w:lang w:eastAsia="lt-LT"/>
        </w:rPr>
      </w:pPr>
    </w:p>
    <w:p w:rsidR="001A1133" w:rsidRDefault="001A1133" w:rsidP="001A1133">
      <w:pPr>
        <w:keepNext/>
        <w:spacing w:after="0" w:line="240" w:lineRule="auto"/>
        <w:rPr>
          <w:rFonts w:ascii="Times New Roman" w:hAnsi="Times New Roman"/>
          <w:b/>
          <w:noProof/>
          <w:lang w:eastAsia="lt-LT"/>
        </w:rPr>
      </w:pPr>
      <w:r>
        <w:rPr>
          <w:rFonts w:ascii="Times New Roman" w:hAnsi="Times New Roman"/>
          <w:b/>
          <w:noProof/>
          <w:lang w:eastAsia="lt-LT"/>
        </w:rPr>
        <w:t>Kiti vaistai ir ARCOXIA</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Jeigu vartojate arba neseniai vartojote kitų vaistų arba dėl to nesate tikri, apie tai pasakykite gydytojui arba vaistininkui.</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 xml:space="preserve">Pradėjus vartoti </w:t>
      </w:r>
      <w:r>
        <w:rPr>
          <w:rFonts w:ascii="Times New Roman" w:hAnsi="Times New Roman"/>
          <w:lang w:eastAsia="lt-LT"/>
        </w:rPr>
        <w:t>ARCOXIA</w:t>
      </w:r>
      <w:r>
        <w:rPr>
          <w:rFonts w:ascii="Times New Roman" w:hAnsi="Times New Roman"/>
          <w:noProof/>
          <w:lang w:eastAsia="lt-LT"/>
        </w:rPr>
        <w:t>, gydytojas gali norėti tikrinti, ar tinkamai veikia Jūsų vartojami vaistai, ypač jeigu vartojate bet kurį iš toliau išvardytų vaistų:</w:t>
      </w:r>
    </w:p>
    <w:p w:rsidR="001A1133" w:rsidRDefault="001A1133" w:rsidP="001A1133">
      <w:pPr>
        <w:spacing w:after="0" w:line="240" w:lineRule="auto"/>
        <w:rPr>
          <w:rFonts w:ascii="Times New Roman" w:hAnsi="Times New Roman"/>
          <w:noProof/>
          <w:lang w:eastAsia="lt-LT"/>
        </w:rPr>
      </w:pPr>
    </w:p>
    <w:p w:rsidR="001A1133" w:rsidRDefault="001A1133" w:rsidP="001A1133">
      <w:pPr>
        <w:numPr>
          <w:ilvl w:val="0"/>
          <w:numId w:val="5"/>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kraują skystinantys vaistai (antikoaguliantai), pavyzdžiui, varfarinas;</w:t>
      </w:r>
    </w:p>
    <w:p w:rsidR="001A1133" w:rsidRDefault="001A1133" w:rsidP="001A1133">
      <w:pPr>
        <w:numPr>
          <w:ilvl w:val="0"/>
          <w:numId w:val="5"/>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rifampicinas (antibiotikas);</w:t>
      </w:r>
    </w:p>
    <w:p w:rsidR="001A1133" w:rsidRDefault="001A1133" w:rsidP="001A1133">
      <w:pPr>
        <w:numPr>
          <w:ilvl w:val="0"/>
          <w:numId w:val="5"/>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metotreksatas (vaistas imuninei sistemai slopinti ir dažnai vartojamas reumatoidiniam artritui gydyti);</w:t>
      </w:r>
    </w:p>
    <w:p w:rsidR="001A1133" w:rsidRDefault="001A1133" w:rsidP="001A1133">
      <w:pPr>
        <w:numPr>
          <w:ilvl w:val="0"/>
          <w:numId w:val="5"/>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ciklosporinas ar takrolimuzas (vaistai imuninei sistemai slopinti);</w:t>
      </w:r>
    </w:p>
    <w:p w:rsidR="001A1133" w:rsidRDefault="001A1133" w:rsidP="001A1133">
      <w:pPr>
        <w:numPr>
          <w:ilvl w:val="0"/>
          <w:numId w:val="5"/>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litis (vaistas kai kurioms depresijos rūšims gydyti);</w:t>
      </w:r>
    </w:p>
    <w:p w:rsidR="001A1133" w:rsidRDefault="001A1133" w:rsidP="001A1133">
      <w:pPr>
        <w:numPr>
          <w:ilvl w:val="0"/>
          <w:numId w:val="5"/>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AKF inhibitoriais ir angiotenzino receptorių blokatoriais vadinami vaistai, kurie vartojami, kad padėtų kontroliuoti padidėjusį kraujospūdį ir širdies nepakankamumą, pavyzdžiui, enalaprilis ar ramiprilis bei losartanas ar valsartanas;</w:t>
      </w:r>
    </w:p>
    <w:p w:rsidR="001A1133" w:rsidRDefault="001A1133" w:rsidP="001A1133">
      <w:pPr>
        <w:numPr>
          <w:ilvl w:val="0"/>
          <w:numId w:val="5"/>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diuretikai (šlapimą varantys vaistai);</w:t>
      </w:r>
    </w:p>
    <w:p w:rsidR="001A1133" w:rsidRDefault="001A1133" w:rsidP="001A1133">
      <w:pPr>
        <w:numPr>
          <w:ilvl w:val="0"/>
          <w:numId w:val="5"/>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digoksinas (vaistas širdies nepakankamumui ir nereguliariam širdies ritmui gydyti);</w:t>
      </w:r>
    </w:p>
    <w:p w:rsidR="001A1133" w:rsidRDefault="001A1133" w:rsidP="001A1133">
      <w:pPr>
        <w:numPr>
          <w:ilvl w:val="0"/>
          <w:numId w:val="5"/>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minoksidilis (vaistas padidėjusiam kraujospūdžiui gydyti);</w:t>
      </w:r>
    </w:p>
    <w:p w:rsidR="001A1133" w:rsidRDefault="001A1133" w:rsidP="001A1133">
      <w:pPr>
        <w:numPr>
          <w:ilvl w:val="0"/>
          <w:numId w:val="5"/>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salbutamolio tabletės arba geriamasis tirpalas (vaistas astmai gydyti);</w:t>
      </w:r>
    </w:p>
    <w:p w:rsidR="001A1133" w:rsidRDefault="001A1133" w:rsidP="001A1133">
      <w:pPr>
        <w:numPr>
          <w:ilvl w:val="0"/>
          <w:numId w:val="5"/>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apsaugai nuo nėštumo skirtos tabletės (toks derinys gali didinti šalutinio poveikio pavojų);</w:t>
      </w:r>
    </w:p>
    <w:p w:rsidR="001A1133" w:rsidRDefault="001A1133" w:rsidP="001A1133">
      <w:pPr>
        <w:numPr>
          <w:ilvl w:val="0"/>
          <w:numId w:val="5"/>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pakaitinė hormonų terapija (toks derinys gali didinti šalutinio poveikio pavojų);</w:t>
      </w:r>
    </w:p>
    <w:p w:rsidR="001A1133" w:rsidRDefault="001A1133" w:rsidP="001A1133">
      <w:pPr>
        <w:numPr>
          <w:ilvl w:val="0"/>
          <w:numId w:val="5"/>
        </w:numPr>
        <w:tabs>
          <w:tab w:val="clear" w:pos="360"/>
          <w:tab w:val="num" w:pos="567"/>
        </w:tabs>
        <w:spacing w:after="0" w:line="240" w:lineRule="auto"/>
        <w:ind w:left="567" w:hanging="567"/>
        <w:rPr>
          <w:rFonts w:ascii="Times New Roman" w:hAnsi="Times New Roman"/>
          <w:lang w:eastAsia="lt-LT"/>
        </w:rPr>
      </w:pPr>
      <w:r>
        <w:rPr>
          <w:rFonts w:ascii="Times New Roman" w:hAnsi="Times New Roman"/>
          <w:noProof/>
          <w:lang w:eastAsia="lt-LT"/>
        </w:rPr>
        <w:t>aspirinas, ARCOXIA vartojant kartu su aspirinu, padidėja skrandžio opų rizika.</w:t>
      </w:r>
    </w:p>
    <w:p w:rsidR="001A1133" w:rsidRDefault="001A1133" w:rsidP="001A1133">
      <w:pPr>
        <w:tabs>
          <w:tab w:val="num" w:pos="567"/>
        </w:tabs>
        <w:spacing w:after="0" w:line="240" w:lineRule="auto"/>
        <w:ind w:left="567"/>
        <w:rPr>
          <w:rFonts w:ascii="Times New Roman" w:hAnsi="Times New Roman"/>
          <w:lang w:eastAsia="lt-LT"/>
        </w:rPr>
      </w:pPr>
      <w:r>
        <w:rPr>
          <w:rFonts w:ascii="Times New Roman" w:hAnsi="Times New Roman"/>
          <w:lang w:eastAsia="lt-LT"/>
        </w:rPr>
        <w:t xml:space="preserve">- </w:t>
      </w:r>
      <w:r>
        <w:rPr>
          <w:rFonts w:ascii="Times New Roman" w:hAnsi="Times New Roman"/>
          <w:noProof/>
          <w:lang w:eastAsia="lt-LT"/>
        </w:rPr>
        <w:t>aspirinas miokardo infarkto ar insulto profilaktikai:</w:t>
      </w:r>
    </w:p>
    <w:p w:rsidR="001A1133" w:rsidRDefault="001A1133" w:rsidP="001A1133">
      <w:pPr>
        <w:tabs>
          <w:tab w:val="num" w:pos="567"/>
        </w:tabs>
        <w:spacing w:after="0" w:line="240" w:lineRule="auto"/>
        <w:ind w:left="567"/>
        <w:rPr>
          <w:rFonts w:ascii="Times New Roman" w:hAnsi="Times New Roman"/>
          <w:noProof/>
          <w:lang w:eastAsia="lt-LT"/>
        </w:rPr>
      </w:pPr>
      <w:r>
        <w:rPr>
          <w:rFonts w:ascii="Times New Roman" w:hAnsi="Times New Roman"/>
          <w:lang w:eastAsia="lt-LT"/>
        </w:rPr>
        <w:t>ARCOXIA</w:t>
      </w:r>
      <w:r>
        <w:rPr>
          <w:rFonts w:ascii="Times New Roman" w:hAnsi="Times New Roman"/>
          <w:noProof/>
          <w:lang w:eastAsia="lt-LT"/>
        </w:rPr>
        <w:t xml:space="preserve"> galima vartoti kartu su </w:t>
      </w:r>
      <w:r>
        <w:rPr>
          <w:rFonts w:ascii="Times New Roman" w:hAnsi="Times New Roman"/>
          <w:b/>
        </w:rPr>
        <w:t>mažomis</w:t>
      </w:r>
      <w:r>
        <w:rPr>
          <w:rFonts w:ascii="Times New Roman" w:hAnsi="Times New Roman"/>
          <w:noProof/>
          <w:lang w:eastAsia="lt-LT"/>
        </w:rPr>
        <w:t xml:space="preserve"> aspirino dozėmis. Jeigu vartojate mažas aspirino dozes miokardo infarkto ar insulto profilaktikai, nepasitarę su gydytoju, jo nenutraukite.</w:t>
      </w:r>
    </w:p>
    <w:p w:rsidR="001A1133" w:rsidRDefault="001A1133" w:rsidP="001A1133">
      <w:pPr>
        <w:tabs>
          <w:tab w:val="num" w:pos="567"/>
        </w:tabs>
        <w:spacing w:after="0" w:line="240" w:lineRule="auto"/>
        <w:ind w:left="567"/>
        <w:rPr>
          <w:rFonts w:ascii="Times New Roman" w:hAnsi="Times New Roman"/>
          <w:noProof/>
          <w:lang w:eastAsia="lt-LT"/>
        </w:rPr>
      </w:pPr>
      <w:r>
        <w:rPr>
          <w:rFonts w:ascii="Times New Roman" w:hAnsi="Times New Roman"/>
          <w:noProof/>
          <w:lang w:eastAsia="lt-LT"/>
        </w:rPr>
        <w:t>- aspirinas ir kiti nesteroidiniai vaistai nuo uždegimo (NVNU):</w:t>
      </w:r>
    </w:p>
    <w:p w:rsidR="001A1133" w:rsidRDefault="001A1133" w:rsidP="001A1133">
      <w:pPr>
        <w:tabs>
          <w:tab w:val="num" w:pos="567"/>
        </w:tabs>
        <w:spacing w:after="0" w:line="240" w:lineRule="auto"/>
        <w:ind w:left="567"/>
        <w:rPr>
          <w:rFonts w:ascii="Times New Roman" w:hAnsi="Times New Roman"/>
          <w:lang w:eastAsia="lt-LT"/>
        </w:rPr>
      </w:pPr>
      <w:r>
        <w:rPr>
          <w:rFonts w:ascii="Times New Roman" w:hAnsi="Times New Roman"/>
          <w:noProof/>
          <w:lang w:eastAsia="lt-LT"/>
        </w:rPr>
        <w:t xml:space="preserve">vartodami </w:t>
      </w:r>
      <w:r>
        <w:rPr>
          <w:rFonts w:ascii="Times New Roman" w:hAnsi="Times New Roman"/>
          <w:lang w:eastAsia="lt-LT"/>
        </w:rPr>
        <w:t>ARCOXIA</w:t>
      </w:r>
      <w:r>
        <w:rPr>
          <w:rFonts w:ascii="Times New Roman" w:hAnsi="Times New Roman"/>
          <w:noProof/>
          <w:lang w:eastAsia="lt-LT"/>
        </w:rPr>
        <w:t xml:space="preserve">, nevartokite </w:t>
      </w:r>
      <w:r>
        <w:rPr>
          <w:rFonts w:ascii="Times New Roman" w:hAnsi="Times New Roman"/>
          <w:b/>
        </w:rPr>
        <w:t>didelių</w:t>
      </w:r>
      <w:r>
        <w:rPr>
          <w:rFonts w:ascii="Times New Roman" w:hAnsi="Times New Roman"/>
          <w:noProof/>
          <w:lang w:eastAsia="lt-LT"/>
        </w:rPr>
        <w:t xml:space="preserve"> aspirino dozių arba kitų priešuždegiminių vaistų.</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rPr>
      </w:pPr>
      <w:r>
        <w:rPr>
          <w:rFonts w:ascii="Times New Roman" w:hAnsi="Times New Roman"/>
          <w:b/>
          <w:noProof/>
          <w:lang w:eastAsia="lt-LT"/>
        </w:rPr>
        <w:t>ARCOXIA vartojimas su maistu ir gėrimais</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Vartojant nevalgius ARCOXIA poveikis gali prasidėti greičiau.</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b/>
          <w:noProof/>
          <w:lang w:eastAsia="lt-LT"/>
        </w:rPr>
      </w:pPr>
      <w:r>
        <w:rPr>
          <w:rFonts w:ascii="Times New Roman" w:hAnsi="Times New Roman"/>
          <w:b/>
          <w:noProof/>
          <w:lang w:eastAsia="lt-LT"/>
        </w:rPr>
        <w:t>Nėštumas, žindymo laikotarpis ir vaisingumas</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i/>
          <w:noProof/>
          <w:lang w:eastAsia="lt-LT"/>
        </w:rPr>
      </w:pPr>
      <w:r>
        <w:rPr>
          <w:rFonts w:ascii="Times New Roman" w:hAnsi="Times New Roman"/>
          <w:i/>
          <w:noProof/>
          <w:lang w:eastAsia="lt-LT"/>
        </w:rPr>
        <w:t>Nėštumas</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 xml:space="preserve">Nėštumo metu </w:t>
      </w:r>
      <w:r>
        <w:rPr>
          <w:rFonts w:ascii="Times New Roman" w:hAnsi="Times New Roman"/>
          <w:lang w:eastAsia="lt-LT"/>
        </w:rPr>
        <w:t>ARCOXIA</w:t>
      </w:r>
      <w:r>
        <w:rPr>
          <w:rFonts w:ascii="Times New Roman" w:hAnsi="Times New Roman"/>
          <w:noProof/>
          <w:lang w:eastAsia="lt-LT"/>
        </w:rPr>
        <w:t xml:space="preserve"> tablečių vartoti negalima. Jei esate nėščia arba manote, kad esate nėščia, arba ketinate pastoti, nevartokite tablečių. Jei pastojote, tablečių vartojimą nutraukite ir pasitarkite su gydytoju. Jei nesate užtikrinta arba Jums reikia daugiau informacijos, pasitarkite su gydytoju.</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i/>
          <w:noProof/>
          <w:lang w:eastAsia="lt-LT"/>
        </w:rPr>
      </w:pPr>
      <w:r>
        <w:rPr>
          <w:rFonts w:ascii="Times New Roman" w:hAnsi="Times New Roman"/>
          <w:i/>
          <w:noProof/>
          <w:lang w:eastAsia="lt-LT"/>
        </w:rPr>
        <w:t>Žindymas</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 xml:space="preserve">Nežinoma, ar </w:t>
      </w:r>
      <w:r>
        <w:rPr>
          <w:rFonts w:ascii="Times New Roman" w:hAnsi="Times New Roman"/>
          <w:lang w:eastAsia="lt-LT"/>
        </w:rPr>
        <w:t>ARCOXIA</w:t>
      </w:r>
      <w:r>
        <w:rPr>
          <w:rFonts w:ascii="Times New Roman" w:hAnsi="Times New Roman"/>
          <w:noProof/>
          <w:lang w:eastAsia="lt-LT"/>
        </w:rPr>
        <w:t xml:space="preserve"> išsiskiria su motinos pienu. Jei žindote ar ketinate tai daryti, prieš pradėdama vartoti </w:t>
      </w:r>
      <w:r>
        <w:rPr>
          <w:rFonts w:ascii="Times New Roman" w:hAnsi="Times New Roman"/>
          <w:lang w:eastAsia="lt-LT"/>
        </w:rPr>
        <w:t>ARCOXIA</w:t>
      </w:r>
      <w:r>
        <w:rPr>
          <w:rFonts w:ascii="Times New Roman" w:hAnsi="Times New Roman"/>
          <w:noProof/>
          <w:lang w:eastAsia="lt-LT"/>
        </w:rPr>
        <w:t xml:space="preserve">, pasitarkite su savo gydytoju. Vartodama </w:t>
      </w:r>
      <w:r>
        <w:rPr>
          <w:rFonts w:ascii="Times New Roman" w:hAnsi="Times New Roman"/>
          <w:lang w:eastAsia="lt-LT"/>
        </w:rPr>
        <w:t>ARCOXIA</w:t>
      </w:r>
      <w:r>
        <w:rPr>
          <w:rFonts w:ascii="Times New Roman" w:hAnsi="Times New Roman"/>
          <w:noProof/>
          <w:lang w:eastAsia="lt-LT"/>
        </w:rPr>
        <w:t>, nežindykite.</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i/>
          <w:noProof/>
          <w:lang w:eastAsia="lt-LT"/>
        </w:rPr>
      </w:pPr>
      <w:r>
        <w:rPr>
          <w:rFonts w:ascii="Times New Roman" w:hAnsi="Times New Roman"/>
          <w:i/>
          <w:noProof/>
          <w:lang w:eastAsia="lt-LT"/>
        </w:rPr>
        <w:t>Vaisingumas</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Pastoti ketinančioms moterims ARCOXIA vartoti nerekomenduojama.</w:t>
      </w:r>
    </w:p>
    <w:p w:rsidR="001A1133" w:rsidRDefault="001A1133" w:rsidP="001A1133">
      <w:pPr>
        <w:spacing w:after="0" w:line="240" w:lineRule="auto"/>
        <w:rPr>
          <w:rFonts w:ascii="Times New Roman" w:hAnsi="Times New Roman"/>
        </w:rPr>
      </w:pPr>
    </w:p>
    <w:p w:rsidR="001A1133" w:rsidRDefault="001A1133" w:rsidP="001A1133">
      <w:pPr>
        <w:spacing w:after="0" w:line="240" w:lineRule="auto"/>
        <w:rPr>
          <w:rFonts w:ascii="Times New Roman" w:hAnsi="Times New Roman"/>
          <w:b/>
          <w:noProof/>
          <w:lang w:eastAsia="lt-LT"/>
        </w:rPr>
      </w:pPr>
      <w:r>
        <w:rPr>
          <w:rFonts w:ascii="Times New Roman" w:hAnsi="Times New Roman"/>
          <w:b/>
          <w:noProof/>
          <w:lang w:eastAsia="lt-LT"/>
        </w:rPr>
        <w:t>Vairavimas ir mechanizmų valdymas</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 xml:space="preserve">Kai kuriems pacientams, vartojusiems </w:t>
      </w:r>
      <w:r>
        <w:rPr>
          <w:rFonts w:ascii="Times New Roman" w:hAnsi="Times New Roman"/>
          <w:lang w:eastAsia="lt-LT"/>
        </w:rPr>
        <w:t>ARCOXIA</w:t>
      </w:r>
      <w:r>
        <w:rPr>
          <w:rFonts w:ascii="Times New Roman" w:hAnsi="Times New Roman"/>
          <w:noProof/>
          <w:lang w:eastAsia="lt-LT"/>
        </w:rPr>
        <w:t>, pasitaikė galvos svaigimas ir mieguistumas.</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Jei Jums pasireiškia galvos svaigimas arba mieguistumas, nevairuokite.</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Jei pasireiškia galvos svaigimas arba mieguistumas, nedirbkite su įrankiais arba mechanizmais.</w:t>
      </w:r>
    </w:p>
    <w:p w:rsidR="001A1133" w:rsidRDefault="001A1133" w:rsidP="001A1133">
      <w:pPr>
        <w:spacing w:after="0" w:line="240" w:lineRule="auto"/>
        <w:rPr>
          <w:rFonts w:ascii="Times New Roman" w:hAnsi="Times New Roman"/>
          <w:b/>
          <w:noProof/>
          <w:lang w:eastAsia="lt-LT"/>
        </w:rPr>
      </w:pPr>
    </w:p>
    <w:p w:rsidR="001A1133" w:rsidRDefault="001A1133" w:rsidP="001A1133">
      <w:pPr>
        <w:keepNext/>
        <w:spacing w:after="0" w:line="240" w:lineRule="auto"/>
        <w:rPr>
          <w:rFonts w:ascii="Times New Roman" w:hAnsi="Times New Roman"/>
          <w:b/>
          <w:noProof/>
          <w:lang w:eastAsia="lt-LT"/>
        </w:rPr>
      </w:pPr>
      <w:r>
        <w:rPr>
          <w:rFonts w:ascii="Times New Roman" w:hAnsi="Times New Roman"/>
          <w:b/>
        </w:rPr>
        <w:t>ARCOXIA sudėtyje yra laktozės</w:t>
      </w:r>
    </w:p>
    <w:p w:rsidR="001A1133" w:rsidRDefault="001A1133" w:rsidP="001A1133">
      <w:pPr>
        <w:keepNext/>
        <w:spacing w:after="0" w:line="240" w:lineRule="auto"/>
        <w:rPr>
          <w:rFonts w:ascii="Times New Roman" w:hAnsi="Times New Roman"/>
          <w:noProof/>
          <w:lang w:eastAsia="lt-LT"/>
        </w:rPr>
      </w:pPr>
      <w:r>
        <w:rPr>
          <w:rFonts w:ascii="Times New Roman" w:hAnsi="Times New Roman"/>
          <w:noProof/>
          <w:lang w:eastAsia="lt-LT"/>
        </w:rPr>
        <w:t>Jeigu gydytojas Jums yra sakęs, kad netoleruojate kokių nors angliavandenių, kreipkitės į jį prieš pradėdami vartoti šį vaistą.</w:t>
      </w:r>
    </w:p>
    <w:p w:rsidR="001A1133" w:rsidRDefault="001A1133" w:rsidP="001A1133">
      <w:pPr>
        <w:spacing w:after="0" w:line="240" w:lineRule="auto"/>
        <w:rPr>
          <w:rFonts w:ascii="Times New Roman" w:hAnsi="Times New Roman"/>
          <w:noProof/>
          <w:lang w:eastAsia="lt-LT"/>
        </w:rPr>
      </w:pPr>
    </w:p>
    <w:p w:rsidR="001A1133" w:rsidRPr="00F720E4" w:rsidRDefault="001A1133" w:rsidP="001A1133">
      <w:pPr>
        <w:spacing w:after="0" w:line="240" w:lineRule="auto"/>
        <w:rPr>
          <w:rFonts w:ascii="Times New Roman" w:hAnsi="Times New Roman"/>
          <w:b/>
          <w:noProof/>
          <w:lang w:eastAsia="lt-LT"/>
        </w:rPr>
      </w:pPr>
      <w:r w:rsidRPr="00F720E4">
        <w:rPr>
          <w:rFonts w:ascii="Times New Roman" w:hAnsi="Times New Roman"/>
          <w:b/>
          <w:noProof/>
          <w:lang w:eastAsia="lt-LT"/>
        </w:rPr>
        <w:t>ARCOXIA sudėtyje yra natrio</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Šio vaisto plėvele dengtoje tabletėje yra mažiau kaip 1 mmol (23 mg) natrio, t.y. jis beveik neturi reikšmės.</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p>
    <w:p w:rsidR="001A1133" w:rsidRDefault="001A1133" w:rsidP="001A1133">
      <w:pPr>
        <w:keepNext/>
        <w:keepLines/>
        <w:tabs>
          <w:tab w:val="left" w:pos="567"/>
          <w:tab w:val="left" w:pos="3969"/>
        </w:tabs>
        <w:spacing w:after="0" w:line="240" w:lineRule="auto"/>
        <w:rPr>
          <w:rFonts w:ascii="Times New Roman" w:hAnsi="Times New Roman"/>
          <w:noProof/>
          <w:lang w:eastAsia="lt-LT"/>
        </w:rPr>
      </w:pPr>
      <w:r>
        <w:rPr>
          <w:rFonts w:ascii="Times New Roman" w:hAnsi="Times New Roman"/>
          <w:b/>
        </w:rPr>
        <w:t>3.</w:t>
      </w:r>
      <w:r>
        <w:rPr>
          <w:rFonts w:ascii="Times New Roman" w:hAnsi="Times New Roman"/>
          <w:b/>
        </w:rPr>
        <w:tab/>
        <w:t>Kaip vartoti ARCOXIA</w:t>
      </w:r>
    </w:p>
    <w:p w:rsidR="001A1133" w:rsidRDefault="001A1133" w:rsidP="001A1133">
      <w:pPr>
        <w:keepNext/>
        <w:keepLines/>
        <w:spacing w:after="0" w:line="240" w:lineRule="auto"/>
        <w:rPr>
          <w:rFonts w:ascii="Times New Roman" w:hAnsi="Times New Roman"/>
          <w:noProof/>
          <w:lang w:eastAsia="lt-LT"/>
        </w:rPr>
      </w:pPr>
    </w:p>
    <w:p w:rsidR="001A1133" w:rsidRDefault="001A1133" w:rsidP="001A1133">
      <w:pPr>
        <w:keepNext/>
        <w:keepLines/>
        <w:spacing w:after="0" w:line="240" w:lineRule="auto"/>
        <w:rPr>
          <w:rFonts w:ascii="Times New Roman" w:hAnsi="Times New Roman"/>
          <w:noProof/>
          <w:lang w:eastAsia="lt-LT"/>
        </w:rPr>
      </w:pPr>
      <w:r>
        <w:rPr>
          <w:rFonts w:ascii="Times New Roman" w:hAnsi="Times New Roman"/>
          <w:lang w:eastAsia="lt-LT"/>
        </w:rPr>
        <w:t>V</w:t>
      </w:r>
      <w:r>
        <w:rPr>
          <w:rFonts w:ascii="Times New Roman" w:hAnsi="Times New Roman"/>
          <w:noProof/>
          <w:lang w:eastAsia="lt-LT"/>
        </w:rPr>
        <w:t xml:space="preserve">isada vartokite </w:t>
      </w:r>
      <w:r>
        <w:rPr>
          <w:rFonts w:ascii="Times New Roman" w:hAnsi="Times New Roman"/>
          <w:lang w:eastAsia="lt-LT"/>
        </w:rPr>
        <w:t>šį vaistą</w:t>
      </w:r>
      <w:r>
        <w:rPr>
          <w:rFonts w:ascii="Times New Roman" w:hAnsi="Times New Roman"/>
          <w:noProof/>
          <w:lang w:eastAsia="lt-LT"/>
        </w:rPr>
        <w:t xml:space="preserve"> tiksliai kaip nurodė gydytojas. Jeigu abejojate, kreipkitės į gydytoją arba vaistininką.</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 xml:space="preserve">Nevartokite didesnės negu rekomenduojamos dozės Jūsų ligai gydyti. Gydytojas retkarčiais norės aptarti Jūsų gydymą. Svarbu, kad Jūs vartotumėte mažiausią dozę, kuri numalšina skausmą, bei nevartotumėte </w:t>
      </w:r>
      <w:r>
        <w:rPr>
          <w:rFonts w:ascii="Times New Roman" w:hAnsi="Times New Roman"/>
          <w:lang w:eastAsia="lt-LT"/>
        </w:rPr>
        <w:t>ARCOXIA</w:t>
      </w:r>
      <w:r>
        <w:rPr>
          <w:rFonts w:ascii="Times New Roman" w:hAnsi="Times New Roman"/>
          <w:noProof/>
          <w:lang w:eastAsia="lt-LT"/>
        </w:rPr>
        <w:t xml:space="preserve"> ilgiau nei būtina, kadangi ilgai vartojant vaistą, ypač didelėmis dozėmis, gali padidėti miokardo infarkto ir insulto rizika.</w:t>
      </w:r>
    </w:p>
    <w:p w:rsidR="001A1133" w:rsidRDefault="001A1133" w:rsidP="001A1133">
      <w:pPr>
        <w:pStyle w:val="Betarp"/>
        <w:rPr>
          <w:rFonts w:ascii="Times New Roman" w:hAnsi="Times New Roman"/>
          <w:noProof/>
          <w:lang w:eastAsia="lt-LT"/>
        </w:rPr>
      </w:pPr>
    </w:p>
    <w:p w:rsidR="001A1133" w:rsidRDefault="001A1133" w:rsidP="001A1133">
      <w:pPr>
        <w:pStyle w:val="Betarp"/>
        <w:rPr>
          <w:rFonts w:ascii="Times New Roman" w:hAnsi="Times New Roman"/>
          <w:noProof/>
          <w:lang w:eastAsia="lt-LT"/>
        </w:rPr>
      </w:pPr>
      <w:r>
        <w:rPr>
          <w:rFonts w:ascii="Times New Roman" w:hAnsi="Times New Roman"/>
          <w:noProof/>
          <w:lang w:eastAsia="lt-LT"/>
        </w:rPr>
        <w:t>Šis vaistas yra tiekiamas įvairaus stiprumo, todėl gydytojas, atsižvelgdamas į Jūsų ligą, išrašys Jums tinkamo stiprumo tablečių.</w:t>
      </w:r>
    </w:p>
    <w:p w:rsidR="001A1133" w:rsidRDefault="001A1133" w:rsidP="001A1133">
      <w:pPr>
        <w:pStyle w:val="Betarp"/>
        <w:rPr>
          <w:rFonts w:ascii="Times New Roman" w:hAnsi="Times New Roman"/>
          <w:i/>
          <w:noProof/>
          <w:lang w:eastAsia="lt-LT"/>
        </w:rPr>
      </w:pPr>
    </w:p>
    <w:p w:rsidR="001A1133" w:rsidRPr="00F720E4" w:rsidRDefault="001A1133" w:rsidP="001A1133">
      <w:pPr>
        <w:pStyle w:val="Betarp"/>
        <w:rPr>
          <w:rFonts w:ascii="Times New Roman" w:hAnsi="Times New Roman"/>
        </w:rPr>
      </w:pPr>
      <w:r w:rsidRPr="00F720E4">
        <w:rPr>
          <w:rFonts w:ascii="Times New Roman" w:hAnsi="Times New Roman"/>
        </w:rPr>
        <w:t>Rekomenduojama dozė yra:</w:t>
      </w:r>
    </w:p>
    <w:p w:rsidR="001A1133" w:rsidRDefault="001A1133" w:rsidP="001A1133">
      <w:pPr>
        <w:pStyle w:val="Betarp"/>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r>
        <w:rPr>
          <w:rFonts w:ascii="Times New Roman" w:hAnsi="Times New Roman"/>
          <w:i/>
          <w:noProof/>
          <w:lang w:eastAsia="lt-LT"/>
        </w:rPr>
        <w:t>Osteoartritas</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Rekomenduojama dozė yra 30 mg vieną kartą per parą, jei reikia, galima padidinti iki didžiausios 60 mg dozės vieną kartą per parą.</w:t>
      </w:r>
    </w:p>
    <w:p w:rsidR="001A1133" w:rsidRDefault="001A1133" w:rsidP="001A1133">
      <w:pPr>
        <w:spacing w:after="0" w:line="240" w:lineRule="auto"/>
        <w:rPr>
          <w:rFonts w:ascii="Times New Roman" w:hAnsi="Times New Roman"/>
          <w:noProof/>
          <w:lang w:eastAsia="lt-LT"/>
        </w:rPr>
      </w:pPr>
    </w:p>
    <w:p w:rsidR="001A1133" w:rsidRDefault="001A1133" w:rsidP="001A1133">
      <w:pPr>
        <w:keepNext/>
        <w:keepLines/>
        <w:spacing w:after="0" w:line="240" w:lineRule="auto"/>
        <w:rPr>
          <w:rFonts w:ascii="Times New Roman" w:hAnsi="Times New Roman"/>
          <w:noProof/>
          <w:lang w:eastAsia="lt-LT"/>
        </w:rPr>
      </w:pPr>
      <w:r>
        <w:rPr>
          <w:rFonts w:ascii="Times New Roman" w:hAnsi="Times New Roman"/>
          <w:i/>
          <w:noProof/>
          <w:lang w:eastAsia="lt-LT"/>
        </w:rPr>
        <w:t>Reumatoidinis artritas</w:t>
      </w:r>
    </w:p>
    <w:p w:rsidR="001A1133" w:rsidRDefault="001A1133" w:rsidP="001A1133">
      <w:pPr>
        <w:keepNext/>
        <w:keepLines/>
        <w:spacing w:after="0" w:line="240" w:lineRule="auto"/>
        <w:rPr>
          <w:rFonts w:ascii="Times New Roman" w:hAnsi="Times New Roman"/>
          <w:noProof/>
          <w:lang w:eastAsia="lt-LT"/>
        </w:rPr>
      </w:pPr>
      <w:r>
        <w:rPr>
          <w:rFonts w:ascii="Times New Roman" w:hAnsi="Times New Roman"/>
          <w:noProof/>
          <w:lang w:eastAsia="lt-LT"/>
        </w:rPr>
        <w:t>Rekomenduojama dozė yra 60 mg vieną kartą per parą, jei reikia, galima padidinti iki didžiausios 90 mg dozės vieną kartą per parą.</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jc w:val="both"/>
        <w:rPr>
          <w:rFonts w:ascii="Times New Roman" w:hAnsi="Times New Roman"/>
          <w:i/>
          <w:noProof/>
          <w:lang w:eastAsia="lt-LT"/>
        </w:rPr>
      </w:pPr>
      <w:r>
        <w:rPr>
          <w:rFonts w:ascii="Times New Roman" w:hAnsi="Times New Roman"/>
          <w:i/>
          <w:noProof/>
          <w:lang w:eastAsia="lt-LT"/>
        </w:rPr>
        <w:t>Ankilozinis spondilitas</w:t>
      </w:r>
    </w:p>
    <w:p w:rsidR="001A1133" w:rsidRDefault="001A1133" w:rsidP="001A1133">
      <w:pPr>
        <w:spacing w:after="0" w:line="240" w:lineRule="auto"/>
        <w:jc w:val="both"/>
        <w:rPr>
          <w:rFonts w:ascii="Times New Roman" w:hAnsi="Times New Roman"/>
          <w:noProof/>
          <w:lang w:eastAsia="lt-LT"/>
        </w:rPr>
      </w:pPr>
      <w:r>
        <w:rPr>
          <w:rFonts w:ascii="Times New Roman" w:hAnsi="Times New Roman"/>
          <w:noProof/>
          <w:lang w:eastAsia="lt-LT"/>
        </w:rPr>
        <w:t>Rekomenduojama dozė yra 60 mg vieną kartą per parą, jei reikia, galima padidinti iki didžiausios 90 mg dozės vieną kartą per parą.</w:t>
      </w:r>
    </w:p>
    <w:p w:rsidR="001A1133" w:rsidRDefault="001A1133" w:rsidP="001A1133">
      <w:pPr>
        <w:spacing w:after="0" w:line="240" w:lineRule="auto"/>
        <w:jc w:val="both"/>
        <w:rPr>
          <w:rFonts w:ascii="Times New Roman" w:hAnsi="Times New Roman"/>
          <w:noProof/>
          <w:lang w:eastAsia="lt-LT"/>
        </w:rPr>
      </w:pPr>
    </w:p>
    <w:p w:rsidR="001A1133" w:rsidRDefault="001A1133" w:rsidP="001A1133">
      <w:pPr>
        <w:spacing w:after="0" w:line="240" w:lineRule="auto"/>
        <w:jc w:val="both"/>
        <w:rPr>
          <w:rFonts w:ascii="Times New Roman" w:hAnsi="Times New Roman"/>
          <w:i/>
          <w:noProof/>
          <w:lang w:eastAsia="lt-LT"/>
        </w:rPr>
      </w:pPr>
      <w:r>
        <w:rPr>
          <w:rFonts w:ascii="Times New Roman" w:hAnsi="Times New Roman"/>
          <w:i/>
          <w:noProof/>
          <w:lang w:eastAsia="lt-LT"/>
        </w:rPr>
        <w:t>Ūminio skausmo būklės</w:t>
      </w:r>
    </w:p>
    <w:p w:rsidR="001A1133" w:rsidRDefault="001A1133" w:rsidP="001A1133">
      <w:pPr>
        <w:spacing w:after="0" w:line="240" w:lineRule="auto"/>
        <w:jc w:val="both"/>
        <w:rPr>
          <w:rFonts w:ascii="Times New Roman" w:hAnsi="Times New Roman"/>
          <w:noProof/>
          <w:lang w:eastAsia="lt-LT"/>
        </w:rPr>
      </w:pPr>
      <w:r>
        <w:rPr>
          <w:rFonts w:ascii="Times New Roman" w:hAnsi="Times New Roman"/>
          <w:noProof/>
          <w:lang w:eastAsia="lt-LT"/>
        </w:rPr>
        <w:t>Etorikoksibą galima vartoti tik ūminio skausmo laikotarpiu.</w:t>
      </w:r>
    </w:p>
    <w:p w:rsidR="001A1133" w:rsidRDefault="001A1133" w:rsidP="001A1133">
      <w:pPr>
        <w:spacing w:after="0" w:line="240" w:lineRule="auto"/>
        <w:jc w:val="both"/>
        <w:rPr>
          <w:rFonts w:ascii="Times New Roman" w:hAnsi="Times New Roman"/>
          <w:noProof/>
          <w:lang w:eastAsia="lt-LT"/>
        </w:rPr>
      </w:pPr>
    </w:p>
    <w:p w:rsidR="001A1133" w:rsidRDefault="001A1133" w:rsidP="001A1133">
      <w:pPr>
        <w:spacing w:after="0" w:line="240" w:lineRule="auto"/>
        <w:ind w:left="567"/>
        <w:jc w:val="both"/>
        <w:rPr>
          <w:rFonts w:ascii="Times New Roman" w:hAnsi="Times New Roman"/>
          <w:i/>
          <w:noProof/>
          <w:lang w:eastAsia="lt-LT"/>
        </w:rPr>
      </w:pPr>
      <w:r>
        <w:rPr>
          <w:rFonts w:ascii="Times New Roman" w:hAnsi="Times New Roman"/>
          <w:i/>
          <w:noProof/>
          <w:lang w:eastAsia="lt-LT"/>
        </w:rPr>
        <w:t>Podagra</w:t>
      </w:r>
    </w:p>
    <w:p w:rsidR="001A1133" w:rsidRDefault="001A1133" w:rsidP="001A1133">
      <w:pPr>
        <w:spacing w:after="0" w:line="240" w:lineRule="auto"/>
        <w:ind w:left="567"/>
        <w:rPr>
          <w:rFonts w:ascii="Times New Roman" w:hAnsi="Times New Roman"/>
          <w:noProof/>
          <w:lang w:eastAsia="lt-LT"/>
        </w:rPr>
      </w:pPr>
      <w:r>
        <w:rPr>
          <w:rFonts w:ascii="Times New Roman" w:hAnsi="Times New Roman"/>
          <w:noProof/>
          <w:lang w:eastAsia="lt-LT"/>
        </w:rPr>
        <w:t>Rekomenduojama dozė yra 120 mg vieną kartą per parą tik ūminio skausmo laikotarpiu, neviršijant maksimalios 8 parų gydymo trukmės.</w:t>
      </w:r>
    </w:p>
    <w:p w:rsidR="001A1133" w:rsidRDefault="001A1133" w:rsidP="001A1133">
      <w:pPr>
        <w:spacing w:after="0" w:line="240" w:lineRule="auto"/>
        <w:ind w:left="567"/>
        <w:jc w:val="both"/>
        <w:rPr>
          <w:rFonts w:ascii="Times New Roman" w:hAnsi="Times New Roman"/>
          <w:noProof/>
          <w:lang w:eastAsia="lt-LT"/>
        </w:rPr>
      </w:pPr>
    </w:p>
    <w:p w:rsidR="001A1133" w:rsidRDefault="001A1133" w:rsidP="001A1133">
      <w:pPr>
        <w:spacing w:after="0" w:line="240" w:lineRule="auto"/>
        <w:ind w:left="567"/>
        <w:rPr>
          <w:rFonts w:ascii="Times New Roman" w:hAnsi="Times New Roman"/>
          <w:i/>
          <w:lang w:eastAsia="lt-LT"/>
        </w:rPr>
      </w:pPr>
      <w:r>
        <w:rPr>
          <w:rFonts w:ascii="Times New Roman" w:hAnsi="Times New Roman"/>
          <w:i/>
          <w:lang w:eastAsia="lt-LT"/>
        </w:rPr>
        <w:t>Skausmas po dantų operacijos</w:t>
      </w:r>
    </w:p>
    <w:p w:rsidR="001A1133" w:rsidRDefault="001A1133" w:rsidP="001A1133">
      <w:pPr>
        <w:spacing w:after="0" w:line="240" w:lineRule="auto"/>
        <w:ind w:left="567"/>
        <w:rPr>
          <w:rFonts w:ascii="Times New Roman" w:hAnsi="Times New Roman"/>
          <w:lang w:eastAsia="lt-LT"/>
        </w:rPr>
      </w:pPr>
      <w:r>
        <w:rPr>
          <w:rFonts w:ascii="Times New Roman" w:hAnsi="Times New Roman"/>
          <w:lang w:eastAsia="lt-LT"/>
        </w:rPr>
        <w:t>Rekomenduojama dozė yra 90 mg vieną kartą per parą, galima vartoti ne ilgiau kaip 3 paras.</w:t>
      </w:r>
    </w:p>
    <w:p w:rsidR="001A1133" w:rsidRDefault="001A1133" w:rsidP="001A1133">
      <w:pPr>
        <w:spacing w:after="0" w:line="240" w:lineRule="auto"/>
        <w:jc w:val="both"/>
        <w:rPr>
          <w:rFonts w:ascii="Times New Roman" w:hAnsi="Times New Roman"/>
          <w:noProof/>
          <w:lang w:eastAsia="lt-LT"/>
        </w:rPr>
      </w:pPr>
    </w:p>
    <w:p w:rsidR="001A1133" w:rsidRDefault="001A1133" w:rsidP="001A1133">
      <w:pPr>
        <w:spacing w:after="0" w:line="240" w:lineRule="auto"/>
        <w:rPr>
          <w:rFonts w:ascii="Times New Roman" w:hAnsi="Times New Roman"/>
          <w:b/>
          <w:noProof/>
          <w:lang w:eastAsia="lt-LT"/>
        </w:rPr>
      </w:pPr>
      <w:r>
        <w:rPr>
          <w:rFonts w:ascii="Times New Roman" w:hAnsi="Times New Roman"/>
          <w:b/>
          <w:noProof/>
          <w:lang w:eastAsia="lt-LT"/>
        </w:rPr>
        <w:t>Žmonės, kuriems yra kepenų sutrikimų</w:t>
      </w:r>
    </w:p>
    <w:p w:rsidR="001A1133" w:rsidRDefault="001A1133" w:rsidP="001A1133">
      <w:pPr>
        <w:numPr>
          <w:ilvl w:val="0"/>
          <w:numId w:val="6"/>
        </w:numPr>
        <w:tabs>
          <w:tab w:val="clear" w:pos="360"/>
          <w:tab w:val="num" w:pos="567"/>
        </w:tabs>
        <w:spacing w:after="0" w:line="240" w:lineRule="auto"/>
        <w:ind w:left="567" w:hanging="567"/>
        <w:jc w:val="both"/>
        <w:rPr>
          <w:rFonts w:ascii="Times New Roman" w:hAnsi="Times New Roman"/>
          <w:lang w:eastAsia="lt-LT"/>
        </w:rPr>
      </w:pPr>
      <w:r>
        <w:rPr>
          <w:rFonts w:ascii="Times New Roman" w:hAnsi="Times New Roman"/>
          <w:noProof/>
          <w:lang w:eastAsia="lt-LT"/>
        </w:rPr>
        <w:t>Jei sergate lengva kepenų liga, nevartokite daugiau kaip 60 mg per parą.</w:t>
      </w:r>
    </w:p>
    <w:p w:rsidR="001A1133" w:rsidRDefault="001A1133" w:rsidP="001A1133">
      <w:pPr>
        <w:numPr>
          <w:ilvl w:val="0"/>
          <w:numId w:val="6"/>
        </w:numPr>
        <w:tabs>
          <w:tab w:val="clear" w:pos="360"/>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 xml:space="preserve">Jei sergate </w:t>
      </w:r>
      <w:r>
        <w:rPr>
          <w:rFonts w:ascii="Times New Roman" w:hAnsi="Times New Roman"/>
          <w:b/>
          <w:lang w:eastAsia="lt-LT"/>
        </w:rPr>
        <w:t>vidutinio sunkumo</w:t>
      </w:r>
      <w:r>
        <w:rPr>
          <w:rFonts w:ascii="Times New Roman" w:hAnsi="Times New Roman"/>
          <w:lang w:eastAsia="lt-LT"/>
        </w:rPr>
        <w:t xml:space="preserve"> kepenų liga, nevartokite daugiau kaip </w:t>
      </w:r>
      <w:r>
        <w:rPr>
          <w:rFonts w:ascii="Times New Roman" w:hAnsi="Times New Roman"/>
          <w:b/>
          <w:lang w:eastAsia="lt-LT"/>
        </w:rPr>
        <w:t>30 mg per parą</w:t>
      </w:r>
      <w:r>
        <w:rPr>
          <w:rFonts w:ascii="Times New Roman" w:hAnsi="Times New Roman"/>
          <w:lang w:eastAsia="lt-LT"/>
        </w:rPr>
        <w:t>.</w:t>
      </w:r>
    </w:p>
    <w:p w:rsidR="001A1133" w:rsidRDefault="001A1133" w:rsidP="001A1133">
      <w:pPr>
        <w:spacing w:after="0" w:line="240" w:lineRule="auto"/>
        <w:rPr>
          <w:rFonts w:ascii="Times New Roman" w:hAnsi="Times New Roman"/>
          <w:b/>
          <w:noProof/>
          <w:lang w:eastAsia="lt-LT"/>
        </w:rPr>
      </w:pPr>
    </w:p>
    <w:p w:rsidR="001A1133" w:rsidRDefault="001A1133" w:rsidP="001A1133">
      <w:pPr>
        <w:spacing w:after="0" w:line="240" w:lineRule="auto"/>
        <w:rPr>
          <w:rFonts w:ascii="Times New Roman" w:hAnsi="Times New Roman"/>
          <w:b/>
          <w:noProof/>
          <w:lang w:eastAsia="lt-LT"/>
        </w:rPr>
      </w:pPr>
      <w:r>
        <w:rPr>
          <w:rFonts w:ascii="Times New Roman" w:hAnsi="Times New Roman"/>
          <w:b/>
          <w:noProof/>
          <w:lang w:eastAsia="lt-LT"/>
        </w:rPr>
        <w:t>Vartojimas vaikams ir paaugliams</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Jaunesniems nei 16 metų vaikams ir paaugliams ARCOXIA tablečių vartoti negalima.</w:t>
      </w:r>
    </w:p>
    <w:p w:rsidR="001A1133" w:rsidRDefault="001A1133" w:rsidP="001A1133">
      <w:pPr>
        <w:spacing w:after="0" w:line="240" w:lineRule="auto"/>
        <w:rPr>
          <w:rFonts w:ascii="Times New Roman" w:hAnsi="Times New Roman"/>
          <w:noProof/>
          <w:lang w:eastAsia="lt-LT"/>
        </w:rPr>
      </w:pPr>
    </w:p>
    <w:p w:rsidR="001A1133" w:rsidRDefault="001A1133" w:rsidP="001A1133">
      <w:pPr>
        <w:keepNext/>
        <w:spacing w:after="0" w:line="240" w:lineRule="auto"/>
        <w:rPr>
          <w:rFonts w:ascii="Times New Roman" w:hAnsi="Times New Roman"/>
          <w:b/>
        </w:rPr>
      </w:pPr>
      <w:r>
        <w:rPr>
          <w:rFonts w:ascii="Times New Roman" w:hAnsi="Times New Roman"/>
          <w:b/>
        </w:rPr>
        <w:t>Senyvi pacientai</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Senyviems pacientams dozės koreguoti nereikia. Kaip ir vartodami kitų vaistų, senyvi pacientai turi būti atsargūs.</w:t>
      </w:r>
    </w:p>
    <w:p w:rsidR="001A1133" w:rsidRDefault="001A1133" w:rsidP="001A1133">
      <w:pPr>
        <w:spacing w:after="0" w:line="240" w:lineRule="auto"/>
        <w:rPr>
          <w:rFonts w:ascii="Times New Roman" w:hAnsi="Times New Roman"/>
          <w:noProof/>
          <w:lang w:eastAsia="lt-LT"/>
        </w:rPr>
      </w:pPr>
    </w:p>
    <w:p w:rsidR="001A1133" w:rsidRDefault="001A1133" w:rsidP="001A1133">
      <w:pPr>
        <w:keepNext/>
        <w:spacing w:after="0" w:line="240" w:lineRule="auto"/>
        <w:rPr>
          <w:rFonts w:ascii="Times New Roman" w:hAnsi="Times New Roman"/>
          <w:noProof/>
          <w:lang w:eastAsia="lt-LT"/>
        </w:rPr>
      </w:pPr>
      <w:r>
        <w:rPr>
          <w:rFonts w:ascii="Times New Roman" w:hAnsi="Times New Roman"/>
          <w:noProof/>
          <w:lang w:eastAsia="lt-LT"/>
        </w:rPr>
        <w:t>Vartojimo metodas</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ARCOXIA tabletės skirtos vartoti per burną. Gerkite tabletes vieną kartą per parą. ARCOXIA galima vartoti valgio metu arba nevalgius.</w:t>
      </w:r>
    </w:p>
    <w:p w:rsidR="001A1133" w:rsidRDefault="001A1133" w:rsidP="001A1133">
      <w:pPr>
        <w:spacing w:after="0" w:line="240" w:lineRule="auto"/>
        <w:rPr>
          <w:rFonts w:ascii="Times New Roman" w:hAnsi="Times New Roman"/>
          <w:noProof/>
          <w:lang w:eastAsia="lt-LT"/>
        </w:rPr>
      </w:pPr>
    </w:p>
    <w:p w:rsidR="001A1133" w:rsidRDefault="001A1133" w:rsidP="001A1133">
      <w:pPr>
        <w:keepNext/>
        <w:keepLines/>
        <w:spacing w:after="0" w:line="240" w:lineRule="auto"/>
        <w:rPr>
          <w:rFonts w:ascii="Times New Roman" w:hAnsi="Times New Roman"/>
          <w:b/>
          <w:noProof/>
          <w:lang w:eastAsia="lt-LT"/>
        </w:rPr>
      </w:pPr>
      <w:r>
        <w:rPr>
          <w:rFonts w:ascii="Times New Roman" w:hAnsi="Times New Roman"/>
          <w:b/>
          <w:noProof/>
          <w:lang w:eastAsia="lt-LT"/>
        </w:rPr>
        <w:t xml:space="preserve">Ką daryti pavartojus per didelę </w:t>
      </w:r>
      <w:r>
        <w:rPr>
          <w:rFonts w:ascii="Times New Roman" w:hAnsi="Times New Roman"/>
          <w:b/>
          <w:lang w:eastAsia="lt-LT"/>
        </w:rPr>
        <w:t>ARCOXIA</w:t>
      </w:r>
      <w:r>
        <w:rPr>
          <w:rFonts w:ascii="Times New Roman" w:hAnsi="Times New Roman"/>
          <w:noProof/>
          <w:lang w:eastAsia="lt-LT"/>
        </w:rPr>
        <w:t xml:space="preserve"> </w:t>
      </w:r>
      <w:r>
        <w:rPr>
          <w:rFonts w:ascii="Times New Roman" w:hAnsi="Times New Roman"/>
          <w:b/>
          <w:noProof/>
          <w:lang w:eastAsia="lt-LT"/>
        </w:rPr>
        <w:t>dozę?</w:t>
      </w:r>
    </w:p>
    <w:p w:rsidR="001A1133" w:rsidRDefault="001A1133" w:rsidP="001A1133">
      <w:pPr>
        <w:keepNext/>
        <w:keepLines/>
        <w:spacing w:after="0" w:line="240" w:lineRule="auto"/>
        <w:rPr>
          <w:rFonts w:ascii="Times New Roman" w:hAnsi="Times New Roman"/>
          <w:noProof/>
          <w:lang w:eastAsia="lt-LT"/>
        </w:rPr>
      </w:pPr>
      <w:r>
        <w:rPr>
          <w:rFonts w:ascii="Times New Roman" w:hAnsi="Times New Roman"/>
          <w:noProof/>
          <w:lang w:eastAsia="lt-LT"/>
        </w:rPr>
        <w:t xml:space="preserve">Niekada nevartokite daugiau tablečių negu rekomenduoja gydytojas. Jei išgėrėte per daug </w:t>
      </w:r>
      <w:r>
        <w:rPr>
          <w:rFonts w:ascii="Times New Roman" w:hAnsi="Times New Roman"/>
          <w:lang w:eastAsia="lt-LT"/>
        </w:rPr>
        <w:t>ARCOXIA</w:t>
      </w:r>
      <w:r>
        <w:rPr>
          <w:rFonts w:ascii="Times New Roman" w:hAnsi="Times New Roman"/>
          <w:noProof/>
          <w:lang w:eastAsia="lt-LT"/>
        </w:rPr>
        <w:t xml:space="preserve"> tablečių, nedelsdami kreipkitės medicinos pagalbos.</w:t>
      </w:r>
    </w:p>
    <w:p w:rsidR="001A1133" w:rsidRDefault="001A1133" w:rsidP="001A1133">
      <w:pPr>
        <w:spacing w:after="0" w:line="240" w:lineRule="auto"/>
        <w:rPr>
          <w:rFonts w:ascii="Times New Roman" w:hAnsi="Times New Roman"/>
          <w:b/>
          <w:noProof/>
          <w:lang w:eastAsia="lt-LT"/>
        </w:rPr>
      </w:pPr>
    </w:p>
    <w:p w:rsidR="001A1133" w:rsidRDefault="001A1133" w:rsidP="001A1133">
      <w:pPr>
        <w:keepNext/>
        <w:spacing w:after="0" w:line="240" w:lineRule="auto"/>
        <w:rPr>
          <w:rFonts w:ascii="Times New Roman" w:hAnsi="Times New Roman"/>
          <w:b/>
          <w:noProof/>
          <w:lang w:eastAsia="lt-LT"/>
        </w:rPr>
      </w:pPr>
      <w:r>
        <w:rPr>
          <w:rFonts w:ascii="Times New Roman" w:hAnsi="Times New Roman"/>
          <w:b/>
          <w:noProof/>
          <w:lang w:eastAsia="lt-LT"/>
        </w:rPr>
        <w:t xml:space="preserve">Pamiršus pavartoti </w:t>
      </w:r>
      <w:r>
        <w:rPr>
          <w:rFonts w:ascii="Times New Roman" w:hAnsi="Times New Roman"/>
          <w:b/>
          <w:bCs/>
          <w:lang w:eastAsia="lt-LT"/>
        </w:rPr>
        <w:t>ARCOXIA</w:t>
      </w:r>
    </w:p>
    <w:p w:rsidR="001A1133" w:rsidRDefault="001A1133" w:rsidP="001A1133">
      <w:pPr>
        <w:keepNext/>
        <w:spacing w:after="0" w:line="240" w:lineRule="auto"/>
        <w:rPr>
          <w:rFonts w:ascii="Times New Roman" w:hAnsi="Times New Roman"/>
          <w:noProof/>
          <w:lang w:eastAsia="lt-LT"/>
        </w:rPr>
      </w:pPr>
      <w:r>
        <w:rPr>
          <w:rFonts w:ascii="Times New Roman" w:hAnsi="Times New Roman"/>
          <w:noProof/>
          <w:lang w:eastAsia="lt-LT"/>
        </w:rPr>
        <w:t>ARCOXIA visada vartokite tiksliai, kaip nurodė gydytojas. Praleidus dozę, kitą dieną vaistą toliau vartokite kaip įprasta. Negalima vartoti dvigubos dozės norint kompensuoti praleistą tabletę.</w:t>
      </w:r>
    </w:p>
    <w:p w:rsidR="001A1133" w:rsidRDefault="001A1133" w:rsidP="001A1133">
      <w:pPr>
        <w:keepNext/>
        <w:keepLines/>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Jeigu kiltų daugiau klausimų dėl šio vaisto vartojimo, kreipkitės į gydytoją arba vaistininką.</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p>
    <w:p w:rsidR="001A1133" w:rsidRDefault="001A1133" w:rsidP="001A1133">
      <w:pPr>
        <w:keepNext/>
        <w:keepLines/>
        <w:tabs>
          <w:tab w:val="left" w:pos="567"/>
        </w:tabs>
        <w:spacing w:after="0" w:line="240" w:lineRule="auto"/>
        <w:rPr>
          <w:rFonts w:ascii="Times New Roman" w:hAnsi="Times New Roman"/>
          <w:b/>
          <w:caps/>
          <w:noProof/>
          <w:lang w:eastAsia="lt-LT"/>
        </w:rPr>
      </w:pPr>
      <w:r>
        <w:rPr>
          <w:rFonts w:ascii="Times New Roman" w:hAnsi="Times New Roman"/>
          <w:b/>
        </w:rPr>
        <w:t>4.</w:t>
      </w:r>
      <w:r>
        <w:rPr>
          <w:rFonts w:ascii="Times New Roman" w:hAnsi="Times New Roman"/>
          <w:b/>
        </w:rPr>
        <w:tab/>
        <w:t>Galimas šalutinis poveikis</w:t>
      </w:r>
    </w:p>
    <w:p w:rsidR="001A1133" w:rsidRDefault="001A1133" w:rsidP="001A1133">
      <w:pPr>
        <w:keepNext/>
        <w:keepLines/>
        <w:spacing w:after="0" w:line="240" w:lineRule="auto"/>
        <w:rPr>
          <w:rFonts w:ascii="Times New Roman" w:hAnsi="Times New Roman"/>
          <w:b/>
          <w:noProof/>
          <w:lang w:eastAsia="lt-LT"/>
        </w:rPr>
      </w:pPr>
    </w:p>
    <w:p w:rsidR="001A1133" w:rsidRDefault="001A1133" w:rsidP="001A1133">
      <w:pPr>
        <w:keepNext/>
        <w:keepLines/>
        <w:spacing w:after="0" w:line="240" w:lineRule="auto"/>
        <w:rPr>
          <w:rFonts w:ascii="Times New Roman" w:hAnsi="Times New Roman"/>
          <w:noProof/>
          <w:lang w:eastAsia="lt-LT"/>
        </w:rPr>
      </w:pPr>
      <w:r>
        <w:rPr>
          <w:rFonts w:ascii="Times New Roman" w:hAnsi="Times New Roman"/>
          <w:lang w:eastAsia="lt-LT"/>
        </w:rPr>
        <w:t>Šis vaistas</w:t>
      </w:r>
      <w:r>
        <w:rPr>
          <w:rFonts w:ascii="Times New Roman" w:hAnsi="Times New Roman"/>
          <w:noProof/>
          <w:lang w:eastAsia="lt-LT"/>
        </w:rPr>
        <w:t>, kaip ir visi kiti, gali sukelti šalutinį poveikį, nors jis pasireiškia ne visiems žmonėms.</w:t>
      </w:r>
    </w:p>
    <w:p w:rsidR="001A1133" w:rsidRDefault="001A1133" w:rsidP="001A1133">
      <w:pPr>
        <w:spacing w:after="0" w:line="240" w:lineRule="auto"/>
        <w:rPr>
          <w:rFonts w:ascii="Times New Roman" w:hAnsi="Times New Roman"/>
          <w:noProof/>
          <w:lang w:eastAsia="lt-LT"/>
        </w:rPr>
      </w:pPr>
    </w:p>
    <w:p w:rsidR="001A1133" w:rsidRDefault="001A1133" w:rsidP="001A1133">
      <w:pPr>
        <w:keepNext/>
        <w:keepLines/>
        <w:tabs>
          <w:tab w:val="left" w:pos="567"/>
        </w:tabs>
        <w:spacing w:after="0" w:line="240" w:lineRule="auto"/>
        <w:jc w:val="both"/>
        <w:rPr>
          <w:rFonts w:ascii="Times New Roman" w:hAnsi="Times New Roman"/>
          <w:b/>
          <w:noProof/>
          <w:lang w:eastAsia="lt-LT"/>
        </w:rPr>
      </w:pPr>
      <w:r>
        <w:rPr>
          <w:rFonts w:ascii="Times New Roman" w:hAnsi="Times New Roman"/>
          <w:b/>
          <w:noProof/>
          <w:lang w:eastAsia="lt-LT"/>
        </w:rPr>
        <w:t xml:space="preserve">Jeigu Jums pasireiškė bet kuris iš toliau išvardytų požymių, ARCOXIA nebevartokite ir nedelsdami kreipkitės į gydytoją (žiūrėkite </w:t>
      </w:r>
      <w:r>
        <w:rPr>
          <w:rFonts w:ascii="Times New Roman" w:hAnsi="Times New Roman"/>
          <w:b/>
        </w:rPr>
        <w:t>2 skyrių „</w:t>
      </w:r>
      <w:r>
        <w:rPr>
          <w:rFonts w:ascii="Times New Roman" w:hAnsi="Times New Roman"/>
          <w:b/>
          <w:noProof/>
          <w:lang w:eastAsia="lt-LT"/>
        </w:rPr>
        <w:t>Kas žinotina prieš vartojant</w:t>
      </w:r>
      <w:r>
        <w:rPr>
          <w:rFonts w:ascii="Times New Roman" w:hAnsi="Times New Roman"/>
          <w:b/>
        </w:rPr>
        <w:t xml:space="preserve"> </w:t>
      </w:r>
      <w:r>
        <w:rPr>
          <w:rFonts w:ascii="Times New Roman" w:hAnsi="Times New Roman"/>
          <w:b/>
          <w:noProof/>
          <w:lang w:eastAsia="lt-LT"/>
        </w:rPr>
        <w:t>ARCOXIA“):</w:t>
      </w:r>
    </w:p>
    <w:p w:rsidR="001A1133" w:rsidRDefault="001A1133" w:rsidP="001A1133">
      <w:pPr>
        <w:numPr>
          <w:ilvl w:val="0"/>
          <w:numId w:val="7"/>
        </w:numPr>
        <w:tabs>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pasireiškia arba pablogėja dusulys, krūtinės skausmas arba kulkšnių tinimas;</w:t>
      </w:r>
    </w:p>
    <w:p w:rsidR="001A1133" w:rsidRDefault="001A1133" w:rsidP="001A1133">
      <w:pPr>
        <w:numPr>
          <w:ilvl w:val="0"/>
          <w:numId w:val="7"/>
        </w:numPr>
        <w:tabs>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odos arba akių pageltimas (gelta) – tai kepenų veiklos sutrikimų požymiai;</w:t>
      </w:r>
    </w:p>
    <w:p w:rsidR="001A1133" w:rsidRDefault="001A1133" w:rsidP="001A1133">
      <w:pPr>
        <w:numPr>
          <w:ilvl w:val="0"/>
          <w:numId w:val="7"/>
        </w:numPr>
        <w:tabs>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stiprus arba nuolatinis skrandžio skausmas arba pajuodusios išmatos;</w:t>
      </w:r>
    </w:p>
    <w:p w:rsidR="001A1133" w:rsidRDefault="001A1133" w:rsidP="001A1133">
      <w:pPr>
        <w:numPr>
          <w:ilvl w:val="0"/>
          <w:numId w:val="7"/>
        </w:numPr>
        <w:tabs>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 xml:space="preserve">alerginė reakcija, kuri pasireiškia odos sutrikimais, pavyzdžiui, </w:t>
      </w:r>
      <w:proofErr w:type="spellStart"/>
      <w:r>
        <w:rPr>
          <w:rFonts w:ascii="Times New Roman" w:hAnsi="Times New Roman"/>
          <w:lang w:eastAsia="lt-LT"/>
        </w:rPr>
        <w:t>išopėjimais</w:t>
      </w:r>
      <w:proofErr w:type="spellEnd"/>
      <w:r>
        <w:rPr>
          <w:rFonts w:ascii="Times New Roman" w:hAnsi="Times New Roman"/>
          <w:lang w:eastAsia="lt-LT"/>
        </w:rPr>
        <w:t xml:space="preserve"> arba pūslėmis, arba veido, lūpų, liežuvio ar gerklų tinimu, dėl kurio gali pasidaryti sunku kvėpuoti.</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Žemiau išvardintų galimų šalutinių poveikių dažnis apibrėžtas naudojant šį susitarimą:</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Labai dažnas (pasireiškia daugiau kaip 1 iš 10 pacientų)</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Dažnas (pasireiškia nuo 1 iki 10 iš 100 pacientų)</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Nedažnas (pasireiškia nuo 1 iki 10 iš 1000 pacientų)</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Retas (pasireiškia nuo 1 iki 10 iš 10 000 pacientų)</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Labai retas (pasireiškia mažiau kaip 1 iš 10 000 pacientų)</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Gydymo ARCOXIA metu gali pasireikšti toliau išvardinti šalutiniai poveikiai.</w:t>
      </w:r>
    </w:p>
    <w:p w:rsidR="001A1133" w:rsidRDefault="001A1133" w:rsidP="001A1133">
      <w:pPr>
        <w:spacing w:after="0" w:line="240" w:lineRule="auto"/>
        <w:rPr>
          <w:rFonts w:ascii="Times New Roman" w:hAnsi="Times New Roman"/>
          <w:noProof/>
          <w:lang w:eastAsia="lt-LT"/>
        </w:rPr>
      </w:pPr>
    </w:p>
    <w:p w:rsidR="001A1133" w:rsidRDefault="001A1133" w:rsidP="001A1133">
      <w:pPr>
        <w:keepNext/>
        <w:keepLines/>
        <w:spacing w:after="0" w:line="240" w:lineRule="auto"/>
        <w:rPr>
          <w:rFonts w:ascii="Times New Roman" w:hAnsi="Times New Roman"/>
          <w:noProof/>
          <w:lang w:eastAsia="lt-LT"/>
        </w:rPr>
      </w:pPr>
      <w:r>
        <w:rPr>
          <w:rFonts w:ascii="Times New Roman" w:hAnsi="Times New Roman"/>
          <w:b/>
          <w:i/>
          <w:noProof/>
          <w:lang w:eastAsia="lt-LT"/>
        </w:rPr>
        <w:t>Labai dažnas:</w:t>
      </w:r>
    </w:p>
    <w:p w:rsidR="001A1133" w:rsidRDefault="001A1133" w:rsidP="001A1133">
      <w:pPr>
        <w:keepNext/>
        <w:keepLines/>
        <w:numPr>
          <w:ilvl w:val="0"/>
          <w:numId w:val="8"/>
        </w:numPr>
        <w:spacing w:after="0" w:line="240" w:lineRule="auto"/>
        <w:ind w:left="567" w:hanging="567"/>
        <w:rPr>
          <w:rFonts w:ascii="Times New Roman" w:hAnsi="Times New Roman"/>
          <w:noProof/>
          <w:lang w:eastAsia="lt-LT"/>
        </w:rPr>
      </w:pPr>
      <w:r>
        <w:rPr>
          <w:rFonts w:ascii="Times New Roman" w:hAnsi="Times New Roman"/>
          <w:noProof/>
          <w:lang w:eastAsia="lt-LT"/>
        </w:rPr>
        <w:t>skrandžio skausmas.</w:t>
      </w:r>
    </w:p>
    <w:p w:rsidR="001A1133" w:rsidRDefault="001A1133" w:rsidP="001A1133">
      <w:pPr>
        <w:keepNext/>
        <w:keepLines/>
        <w:spacing w:after="0" w:line="240" w:lineRule="auto"/>
        <w:rPr>
          <w:rFonts w:ascii="Times New Roman" w:hAnsi="Times New Roman"/>
          <w:noProof/>
          <w:lang w:eastAsia="lt-LT"/>
        </w:rPr>
      </w:pPr>
    </w:p>
    <w:p w:rsidR="001A1133" w:rsidRDefault="001A1133" w:rsidP="001A1133">
      <w:pPr>
        <w:keepNext/>
        <w:keepLines/>
        <w:spacing w:after="0" w:line="240" w:lineRule="auto"/>
        <w:rPr>
          <w:rFonts w:ascii="Times New Roman" w:hAnsi="Times New Roman"/>
          <w:b/>
          <w:noProof/>
          <w:lang w:eastAsia="lt-LT"/>
        </w:rPr>
      </w:pPr>
      <w:r>
        <w:rPr>
          <w:rFonts w:ascii="Times New Roman" w:hAnsi="Times New Roman"/>
          <w:b/>
          <w:i/>
          <w:noProof/>
          <w:lang w:eastAsia="lt-LT"/>
        </w:rPr>
        <w:t>Dažnas:</w:t>
      </w:r>
    </w:p>
    <w:p w:rsidR="001A1133" w:rsidRDefault="001A1133" w:rsidP="001A1133">
      <w:pPr>
        <w:keepNext/>
        <w:keepLines/>
        <w:numPr>
          <w:ilvl w:val="0"/>
          <w:numId w:val="9"/>
        </w:numPr>
        <w:spacing w:after="0" w:line="240" w:lineRule="auto"/>
        <w:ind w:left="567" w:hanging="567"/>
        <w:rPr>
          <w:rFonts w:ascii="Times New Roman" w:hAnsi="Times New Roman"/>
          <w:noProof/>
          <w:lang w:eastAsia="lt-LT"/>
        </w:rPr>
      </w:pPr>
      <w:r>
        <w:rPr>
          <w:rFonts w:ascii="Times New Roman" w:hAnsi="Times New Roman"/>
          <w:noProof/>
          <w:lang w:eastAsia="lt-LT"/>
        </w:rPr>
        <w:t>sausa įduba (uždegimas ir skausmas po danties ištraukimo);</w:t>
      </w:r>
    </w:p>
    <w:p w:rsidR="001A1133" w:rsidRDefault="001A1133" w:rsidP="001A1133">
      <w:pPr>
        <w:keepNext/>
        <w:keepLines/>
        <w:numPr>
          <w:ilvl w:val="0"/>
          <w:numId w:val="9"/>
        </w:numPr>
        <w:spacing w:after="0" w:line="240" w:lineRule="auto"/>
        <w:ind w:left="567" w:hanging="567"/>
        <w:rPr>
          <w:rFonts w:ascii="Times New Roman" w:hAnsi="Times New Roman"/>
          <w:noProof/>
          <w:lang w:eastAsia="lt-LT"/>
        </w:rPr>
      </w:pPr>
      <w:r>
        <w:rPr>
          <w:rFonts w:ascii="Times New Roman" w:hAnsi="Times New Roman"/>
          <w:noProof/>
          <w:lang w:eastAsia="lt-LT"/>
        </w:rPr>
        <w:t>kojų ir (arba) pėdų patinimas dėl susilaikiusių skysčių (edema);</w:t>
      </w:r>
    </w:p>
    <w:p w:rsidR="001A1133" w:rsidRDefault="001A1133" w:rsidP="001A1133">
      <w:pPr>
        <w:keepNext/>
        <w:keepLines/>
        <w:numPr>
          <w:ilvl w:val="0"/>
          <w:numId w:val="9"/>
        </w:numPr>
        <w:spacing w:after="0" w:line="240" w:lineRule="auto"/>
        <w:ind w:left="567" w:hanging="567"/>
        <w:rPr>
          <w:rFonts w:ascii="Times New Roman" w:hAnsi="Times New Roman"/>
          <w:noProof/>
          <w:lang w:eastAsia="lt-LT"/>
        </w:rPr>
      </w:pPr>
      <w:r>
        <w:rPr>
          <w:rFonts w:ascii="Times New Roman" w:hAnsi="Times New Roman"/>
          <w:noProof/>
          <w:lang w:eastAsia="lt-LT"/>
        </w:rPr>
        <w:t>galvos svaigimas, galvos skausmas;</w:t>
      </w:r>
    </w:p>
    <w:p w:rsidR="001A1133" w:rsidRDefault="001A1133" w:rsidP="001A1133">
      <w:pPr>
        <w:keepNext/>
        <w:keepLines/>
        <w:numPr>
          <w:ilvl w:val="0"/>
          <w:numId w:val="9"/>
        </w:numPr>
        <w:spacing w:after="0" w:line="240" w:lineRule="auto"/>
        <w:ind w:left="567" w:hanging="567"/>
        <w:rPr>
          <w:rFonts w:ascii="Times New Roman" w:hAnsi="Times New Roman"/>
          <w:noProof/>
          <w:lang w:eastAsia="lt-LT"/>
        </w:rPr>
      </w:pPr>
      <w:r>
        <w:rPr>
          <w:rFonts w:ascii="Times New Roman" w:hAnsi="Times New Roman"/>
          <w:noProof/>
          <w:lang w:eastAsia="lt-LT"/>
        </w:rPr>
        <w:t>palpitacijos (greitas ar nereguliarus širdies plakimas), nereguliarus širdies ritmas (aritmija);</w:t>
      </w:r>
    </w:p>
    <w:p w:rsidR="001A1133" w:rsidRDefault="001A1133" w:rsidP="001A1133">
      <w:pPr>
        <w:keepNext/>
        <w:keepLines/>
        <w:numPr>
          <w:ilvl w:val="0"/>
          <w:numId w:val="9"/>
        </w:numPr>
        <w:spacing w:after="0" w:line="240" w:lineRule="auto"/>
        <w:ind w:left="567" w:hanging="567"/>
        <w:rPr>
          <w:rFonts w:ascii="Times New Roman" w:hAnsi="Times New Roman"/>
          <w:noProof/>
          <w:lang w:eastAsia="lt-LT"/>
        </w:rPr>
      </w:pPr>
      <w:r>
        <w:rPr>
          <w:rFonts w:ascii="Times New Roman" w:hAnsi="Times New Roman"/>
          <w:noProof/>
          <w:lang w:eastAsia="lt-LT"/>
        </w:rPr>
        <w:t>padidėjęs kraujospūdis;</w:t>
      </w:r>
    </w:p>
    <w:p w:rsidR="001A1133" w:rsidRDefault="001A1133" w:rsidP="001A1133">
      <w:pPr>
        <w:keepNext/>
        <w:keepLines/>
        <w:numPr>
          <w:ilvl w:val="0"/>
          <w:numId w:val="9"/>
        </w:numPr>
        <w:spacing w:after="0" w:line="240" w:lineRule="auto"/>
        <w:ind w:left="567" w:hanging="567"/>
        <w:rPr>
          <w:rFonts w:ascii="Times New Roman" w:hAnsi="Times New Roman"/>
          <w:noProof/>
          <w:lang w:eastAsia="lt-LT"/>
        </w:rPr>
      </w:pPr>
      <w:r>
        <w:rPr>
          <w:rFonts w:ascii="Times New Roman" w:hAnsi="Times New Roman"/>
          <w:noProof/>
          <w:lang w:eastAsia="lt-LT"/>
        </w:rPr>
        <w:t>švokštimas ar dusulys (bronchų spazmas);</w:t>
      </w:r>
    </w:p>
    <w:p w:rsidR="001A1133" w:rsidRDefault="001A1133" w:rsidP="001A1133">
      <w:pPr>
        <w:keepNext/>
        <w:keepLines/>
        <w:numPr>
          <w:ilvl w:val="0"/>
          <w:numId w:val="9"/>
        </w:numPr>
        <w:spacing w:after="0" w:line="240" w:lineRule="auto"/>
        <w:ind w:left="567" w:hanging="567"/>
        <w:rPr>
          <w:rFonts w:ascii="Times New Roman" w:hAnsi="Times New Roman"/>
          <w:noProof/>
          <w:lang w:eastAsia="lt-LT"/>
        </w:rPr>
      </w:pPr>
      <w:r>
        <w:rPr>
          <w:rFonts w:ascii="Times New Roman" w:hAnsi="Times New Roman"/>
          <w:noProof/>
          <w:lang w:eastAsia="lt-LT"/>
        </w:rPr>
        <w:t>vidurių užkietėjimas, vėjavimas (dujų išsiskyrimas), gastritas (skrandžio gleivinės uždegimas), rėmuo, viduriavimas, nevirškinimas (dispepsija) ar skrandžio diskomfortas, pykinimas, vėmimas, stemplės uždegimas, burnos opos;</w:t>
      </w:r>
    </w:p>
    <w:p w:rsidR="001A1133" w:rsidRDefault="001A1133" w:rsidP="001A1133">
      <w:pPr>
        <w:keepNext/>
        <w:keepLines/>
        <w:numPr>
          <w:ilvl w:val="0"/>
          <w:numId w:val="9"/>
        </w:numPr>
        <w:spacing w:after="0" w:line="240" w:lineRule="auto"/>
        <w:ind w:left="567" w:hanging="567"/>
        <w:rPr>
          <w:rFonts w:ascii="Times New Roman" w:hAnsi="Times New Roman"/>
          <w:noProof/>
          <w:lang w:eastAsia="lt-LT"/>
        </w:rPr>
      </w:pPr>
      <w:r>
        <w:rPr>
          <w:rFonts w:ascii="Times New Roman" w:hAnsi="Times New Roman"/>
          <w:noProof/>
          <w:lang w:eastAsia="lt-LT"/>
        </w:rPr>
        <w:t>kepenų veiklą rodančių kraujo tyrimų pokyčiai;</w:t>
      </w:r>
    </w:p>
    <w:p w:rsidR="001A1133" w:rsidRDefault="001A1133" w:rsidP="001A1133">
      <w:pPr>
        <w:keepNext/>
        <w:keepLines/>
        <w:numPr>
          <w:ilvl w:val="0"/>
          <w:numId w:val="9"/>
        </w:numPr>
        <w:spacing w:after="0" w:line="240" w:lineRule="auto"/>
        <w:ind w:left="567" w:hanging="567"/>
        <w:rPr>
          <w:rFonts w:ascii="Times New Roman" w:hAnsi="Times New Roman"/>
          <w:noProof/>
          <w:lang w:eastAsia="lt-LT"/>
        </w:rPr>
      </w:pPr>
      <w:r>
        <w:rPr>
          <w:rFonts w:ascii="Times New Roman" w:hAnsi="Times New Roman"/>
          <w:noProof/>
          <w:lang w:eastAsia="lt-LT"/>
        </w:rPr>
        <w:t>kraujosruvos;</w:t>
      </w:r>
    </w:p>
    <w:p w:rsidR="001A1133" w:rsidRDefault="001A1133" w:rsidP="001A1133">
      <w:pPr>
        <w:keepNext/>
        <w:keepLines/>
        <w:numPr>
          <w:ilvl w:val="0"/>
          <w:numId w:val="9"/>
        </w:numPr>
        <w:spacing w:after="0" w:line="240" w:lineRule="auto"/>
        <w:ind w:left="567" w:hanging="567"/>
        <w:rPr>
          <w:rFonts w:ascii="Times New Roman" w:hAnsi="Times New Roman"/>
          <w:noProof/>
          <w:lang w:eastAsia="lt-LT"/>
        </w:rPr>
      </w:pPr>
      <w:r>
        <w:rPr>
          <w:rFonts w:ascii="Times New Roman" w:hAnsi="Times New Roman"/>
          <w:noProof/>
          <w:lang w:eastAsia="lt-LT"/>
        </w:rPr>
        <w:t>silpnumas ar nuovargis, į gripą panašus negalavimas.</w:t>
      </w:r>
    </w:p>
    <w:p w:rsidR="001A1133" w:rsidRDefault="001A1133" w:rsidP="001A1133">
      <w:pPr>
        <w:spacing w:after="0" w:line="240" w:lineRule="auto"/>
        <w:rPr>
          <w:rFonts w:ascii="Times New Roman" w:hAnsi="Times New Roman"/>
          <w:b/>
          <w:i/>
          <w:noProof/>
          <w:lang w:eastAsia="lt-LT"/>
        </w:rPr>
      </w:pPr>
    </w:p>
    <w:p w:rsidR="001A1133" w:rsidRDefault="001A1133" w:rsidP="001A1133">
      <w:pPr>
        <w:keepNext/>
        <w:spacing w:after="0" w:line="240" w:lineRule="auto"/>
        <w:rPr>
          <w:rFonts w:ascii="Times New Roman" w:hAnsi="Times New Roman"/>
          <w:b/>
          <w:i/>
          <w:noProof/>
          <w:lang w:eastAsia="lt-LT"/>
        </w:rPr>
      </w:pPr>
      <w:r>
        <w:rPr>
          <w:rFonts w:ascii="Times New Roman" w:hAnsi="Times New Roman"/>
          <w:b/>
          <w:i/>
          <w:noProof/>
          <w:lang w:eastAsia="lt-LT"/>
        </w:rPr>
        <w:t>Nedažnas:</w:t>
      </w:r>
    </w:p>
    <w:p w:rsidR="001A1133" w:rsidRDefault="001A1133" w:rsidP="001A1133">
      <w:pPr>
        <w:numPr>
          <w:ilvl w:val="0"/>
          <w:numId w:val="10"/>
        </w:numPr>
        <w:spacing w:after="0" w:line="240" w:lineRule="auto"/>
        <w:ind w:left="567" w:hanging="567"/>
        <w:rPr>
          <w:rFonts w:ascii="Times New Roman" w:hAnsi="Times New Roman"/>
          <w:noProof/>
          <w:lang w:eastAsia="lt-LT"/>
        </w:rPr>
      </w:pPr>
      <w:r>
        <w:rPr>
          <w:rFonts w:ascii="Times New Roman" w:hAnsi="Times New Roman"/>
          <w:noProof/>
          <w:lang w:eastAsia="lt-LT"/>
        </w:rPr>
        <w:t>gastroenteritas (virškinimo trakto gleivinės uždegimas, apimantis ir skrandį, ir plonąjį žarnyną), viršutinių kvėpavimo takų infekcija, šlapimo takų infekcija;</w:t>
      </w:r>
    </w:p>
    <w:p w:rsidR="001A1133" w:rsidRDefault="001A1133" w:rsidP="001A1133">
      <w:pPr>
        <w:numPr>
          <w:ilvl w:val="0"/>
          <w:numId w:val="10"/>
        </w:numPr>
        <w:spacing w:after="0" w:line="240" w:lineRule="auto"/>
        <w:ind w:left="567" w:hanging="567"/>
        <w:rPr>
          <w:rFonts w:ascii="Times New Roman" w:hAnsi="Times New Roman"/>
          <w:noProof/>
          <w:lang w:eastAsia="lt-LT"/>
        </w:rPr>
      </w:pPr>
      <w:r>
        <w:rPr>
          <w:rFonts w:ascii="Times New Roman" w:hAnsi="Times New Roman"/>
          <w:noProof/>
          <w:lang w:eastAsia="lt-LT"/>
        </w:rPr>
        <w:t>laboratorinių tyrimų rodmenų pokyčiai (sumažėjęs raudonųjų kraujo kūnelių skaičius, sumažėjęs baltųjų kraujo kūnelių skaičius, sumažėjęs trombocitų skaičius);</w:t>
      </w:r>
    </w:p>
    <w:p w:rsidR="001A1133" w:rsidRDefault="001A1133" w:rsidP="001A1133">
      <w:pPr>
        <w:numPr>
          <w:ilvl w:val="0"/>
          <w:numId w:val="10"/>
        </w:numPr>
        <w:spacing w:after="0" w:line="240" w:lineRule="auto"/>
        <w:ind w:left="567" w:hanging="567"/>
        <w:rPr>
          <w:rFonts w:ascii="Times New Roman" w:hAnsi="Times New Roman"/>
          <w:noProof/>
          <w:lang w:eastAsia="lt-LT"/>
        </w:rPr>
      </w:pPr>
      <w:r>
        <w:rPr>
          <w:rFonts w:ascii="Times New Roman" w:hAnsi="Times New Roman"/>
          <w:noProof/>
          <w:lang w:eastAsia="lt-LT"/>
        </w:rPr>
        <w:t>padidėjęs jautrumas (alerginė reakcija, įskaitant dilgėlinę, kuri gali būti tiek sunki, kad ją reikėtų nedelsiant gydyti);</w:t>
      </w:r>
    </w:p>
    <w:p w:rsidR="001A1133" w:rsidRDefault="001A1133" w:rsidP="001A1133">
      <w:pPr>
        <w:numPr>
          <w:ilvl w:val="0"/>
          <w:numId w:val="10"/>
        </w:numPr>
        <w:spacing w:after="0" w:line="240" w:lineRule="auto"/>
        <w:ind w:left="567" w:hanging="567"/>
        <w:rPr>
          <w:rFonts w:ascii="Times New Roman" w:hAnsi="Times New Roman"/>
          <w:noProof/>
          <w:lang w:eastAsia="lt-LT"/>
        </w:rPr>
      </w:pPr>
      <w:r>
        <w:rPr>
          <w:rFonts w:ascii="Times New Roman" w:hAnsi="Times New Roman"/>
          <w:noProof/>
          <w:lang w:eastAsia="lt-LT"/>
        </w:rPr>
        <w:t>apetito padidėjimas arba sumažėjimas, kūno svorio padidėjimas;</w:t>
      </w:r>
    </w:p>
    <w:p w:rsidR="001A1133" w:rsidRDefault="001A1133" w:rsidP="001A1133">
      <w:pPr>
        <w:numPr>
          <w:ilvl w:val="0"/>
          <w:numId w:val="10"/>
        </w:numPr>
        <w:spacing w:after="0" w:line="240" w:lineRule="auto"/>
        <w:ind w:left="567" w:hanging="567"/>
        <w:rPr>
          <w:rFonts w:ascii="Times New Roman" w:hAnsi="Times New Roman"/>
          <w:noProof/>
          <w:lang w:eastAsia="lt-LT"/>
        </w:rPr>
      </w:pPr>
      <w:r>
        <w:rPr>
          <w:rFonts w:ascii="Times New Roman" w:hAnsi="Times New Roman"/>
          <w:noProof/>
          <w:lang w:eastAsia="lt-LT"/>
        </w:rPr>
        <w:t>nerimas, depresija, mąstymo aštrumo sumažėjimas, nesančių dalykų matymas, jautimas ar girdėjimas (haliucinacijos);</w:t>
      </w:r>
    </w:p>
    <w:p w:rsidR="001A1133" w:rsidRDefault="001A1133" w:rsidP="001A1133">
      <w:pPr>
        <w:numPr>
          <w:ilvl w:val="0"/>
          <w:numId w:val="10"/>
        </w:numPr>
        <w:spacing w:after="0" w:line="240" w:lineRule="auto"/>
        <w:ind w:left="567" w:hanging="567"/>
        <w:rPr>
          <w:rFonts w:ascii="Times New Roman" w:hAnsi="Times New Roman"/>
          <w:noProof/>
          <w:lang w:eastAsia="lt-LT"/>
        </w:rPr>
      </w:pPr>
      <w:r>
        <w:rPr>
          <w:rFonts w:ascii="Times New Roman" w:hAnsi="Times New Roman"/>
          <w:noProof/>
          <w:lang w:eastAsia="lt-LT"/>
        </w:rPr>
        <w:t>skonio pakitimas, negalėjimas užmigti, nutirpimas ar dilgsėjimas, mieguistumas;</w:t>
      </w:r>
    </w:p>
    <w:p w:rsidR="001A1133" w:rsidRDefault="001A1133" w:rsidP="001A1133">
      <w:pPr>
        <w:numPr>
          <w:ilvl w:val="0"/>
          <w:numId w:val="10"/>
        </w:numPr>
        <w:spacing w:after="0" w:line="240" w:lineRule="auto"/>
        <w:ind w:left="567" w:hanging="567"/>
        <w:rPr>
          <w:rFonts w:ascii="Times New Roman" w:hAnsi="Times New Roman"/>
          <w:noProof/>
          <w:lang w:eastAsia="lt-LT"/>
        </w:rPr>
      </w:pPr>
      <w:r>
        <w:rPr>
          <w:rFonts w:ascii="Times New Roman" w:hAnsi="Times New Roman"/>
          <w:noProof/>
          <w:lang w:eastAsia="lt-LT"/>
        </w:rPr>
        <w:t>neryškus matymas, akių sudirginimas ir paraudimas;</w:t>
      </w:r>
    </w:p>
    <w:p w:rsidR="001A1133" w:rsidRDefault="001A1133" w:rsidP="001A1133">
      <w:pPr>
        <w:numPr>
          <w:ilvl w:val="0"/>
          <w:numId w:val="10"/>
        </w:numPr>
        <w:spacing w:after="0" w:line="240" w:lineRule="auto"/>
        <w:ind w:left="567" w:hanging="567"/>
        <w:rPr>
          <w:rFonts w:ascii="Times New Roman" w:hAnsi="Times New Roman"/>
          <w:noProof/>
          <w:lang w:eastAsia="lt-LT"/>
        </w:rPr>
      </w:pPr>
      <w:r>
        <w:rPr>
          <w:rFonts w:ascii="Times New Roman" w:hAnsi="Times New Roman"/>
          <w:noProof/>
          <w:lang w:eastAsia="lt-LT"/>
        </w:rPr>
        <w:t>skambėjimas ausyse, vertigo (sukimosi jutimas ramybėje);</w:t>
      </w:r>
    </w:p>
    <w:p w:rsidR="001A1133" w:rsidRDefault="001A1133" w:rsidP="001A1133">
      <w:pPr>
        <w:numPr>
          <w:ilvl w:val="0"/>
          <w:numId w:val="10"/>
        </w:numPr>
        <w:spacing w:after="0" w:line="240" w:lineRule="auto"/>
        <w:ind w:left="567" w:hanging="567"/>
        <w:rPr>
          <w:rFonts w:ascii="Times New Roman" w:hAnsi="Times New Roman"/>
          <w:noProof/>
          <w:lang w:eastAsia="lt-LT"/>
        </w:rPr>
      </w:pPr>
      <w:r>
        <w:rPr>
          <w:rFonts w:ascii="Times New Roman" w:hAnsi="Times New Roman"/>
          <w:noProof/>
          <w:lang w:eastAsia="lt-LT"/>
        </w:rPr>
        <w:t>nenormalus širdies ritmas (prieširdžių virpėjimas), greitas širdies plakimas, širdies nepakankamumas, veržimo, spaudimo ar sunkumo jausmas krūtinėje (krūtinės angina), širdies smūgis;</w:t>
      </w:r>
    </w:p>
    <w:p w:rsidR="001A1133" w:rsidRDefault="001A1133" w:rsidP="001A1133">
      <w:pPr>
        <w:numPr>
          <w:ilvl w:val="0"/>
          <w:numId w:val="10"/>
        </w:numPr>
        <w:spacing w:after="0" w:line="240" w:lineRule="auto"/>
        <w:ind w:left="567" w:hanging="567"/>
        <w:rPr>
          <w:rFonts w:ascii="Times New Roman" w:hAnsi="Times New Roman"/>
          <w:noProof/>
          <w:lang w:eastAsia="lt-LT"/>
        </w:rPr>
      </w:pPr>
      <w:r>
        <w:rPr>
          <w:rFonts w:ascii="Times New Roman" w:hAnsi="Times New Roman"/>
          <w:noProof/>
          <w:lang w:eastAsia="lt-LT"/>
        </w:rPr>
        <w:t>karščio pylimas, insultas, mikroinsultas (praeinantis galvos smegenų išemijos priepuolis), sunkus kraujospūdžio padidėjimas, kraujagyslių uždegimas;</w:t>
      </w:r>
    </w:p>
    <w:p w:rsidR="001A1133" w:rsidRDefault="001A1133" w:rsidP="001A1133">
      <w:pPr>
        <w:numPr>
          <w:ilvl w:val="0"/>
          <w:numId w:val="10"/>
        </w:numPr>
        <w:spacing w:after="0" w:line="240" w:lineRule="auto"/>
        <w:ind w:left="567" w:hanging="567"/>
        <w:rPr>
          <w:rFonts w:ascii="Times New Roman" w:hAnsi="Times New Roman"/>
          <w:noProof/>
          <w:lang w:eastAsia="lt-LT"/>
        </w:rPr>
      </w:pPr>
      <w:r>
        <w:rPr>
          <w:rFonts w:ascii="Times New Roman" w:hAnsi="Times New Roman"/>
          <w:noProof/>
          <w:lang w:eastAsia="lt-LT"/>
        </w:rPr>
        <w:t>kosulys, dusulys, kraujavimas iš nosies;</w:t>
      </w:r>
    </w:p>
    <w:p w:rsidR="001A1133" w:rsidRDefault="001A1133" w:rsidP="001A1133">
      <w:pPr>
        <w:numPr>
          <w:ilvl w:val="0"/>
          <w:numId w:val="10"/>
        </w:numPr>
        <w:spacing w:after="0" w:line="240" w:lineRule="auto"/>
        <w:ind w:left="567" w:hanging="567"/>
        <w:rPr>
          <w:rFonts w:ascii="Times New Roman" w:hAnsi="Times New Roman"/>
          <w:noProof/>
          <w:lang w:eastAsia="lt-LT"/>
        </w:rPr>
      </w:pPr>
      <w:r>
        <w:rPr>
          <w:rFonts w:ascii="Times New Roman" w:hAnsi="Times New Roman"/>
          <w:noProof/>
          <w:lang w:eastAsia="lt-LT"/>
        </w:rPr>
        <w:t>skrandžio ar žarnų pūtimas, tuštinimosi įpročių pokyčiai, burnos sausmė, skrandžio opos, skrandžio gleivinės uždegimas, kuris gali būti stiprus ir sukelti kraujavimą, dirgliosios žarnos sindromas, kasos uždegimas;</w:t>
      </w:r>
    </w:p>
    <w:p w:rsidR="001A1133" w:rsidRDefault="001A1133" w:rsidP="001A1133">
      <w:pPr>
        <w:numPr>
          <w:ilvl w:val="0"/>
          <w:numId w:val="10"/>
        </w:numPr>
        <w:spacing w:after="0" w:line="240" w:lineRule="auto"/>
        <w:ind w:left="567" w:hanging="567"/>
        <w:rPr>
          <w:rFonts w:ascii="Times New Roman" w:hAnsi="Times New Roman"/>
          <w:noProof/>
          <w:lang w:eastAsia="lt-LT"/>
        </w:rPr>
      </w:pPr>
      <w:r>
        <w:rPr>
          <w:rFonts w:ascii="Times New Roman" w:hAnsi="Times New Roman"/>
          <w:noProof/>
          <w:lang w:eastAsia="lt-LT"/>
        </w:rPr>
        <w:t>veido patinimas, odos išbėrimas arba niežulys, odos paraudimas;</w:t>
      </w:r>
    </w:p>
    <w:p w:rsidR="001A1133" w:rsidRDefault="001A1133" w:rsidP="001A1133">
      <w:pPr>
        <w:numPr>
          <w:ilvl w:val="0"/>
          <w:numId w:val="10"/>
        </w:numPr>
        <w:spacing w:after="0" w:line="240" w:lineRule="auto"/>
        <w:ind w:left="567" w:hanging="567"/>
        <w:rPr>
          <w:rFonts w:ascii="Times New Roman" w:hAnsi="Times New Roman"/>
          <w:noProof/>
          <w:lang w:eastAsia="lt-LT"/>
        </w:rPr>
      </w:pPr>
      <w:r>
        <w:rPr>
          <w:rFonts w:ascii="Times New Roman" w:hAnsi="Times New Roman"/>
          <w:noProof/>
          <w:lang w:eastAsia="lt-LT"/>
        </w:rPr>
        <w:t>raumenų mėšlungis ar spazmai, raumenų skausmas ar sustingimas;</w:t>
      </w:r>
    </w:p>
    <w:p w:rsidR="001A1133" w:rsidRDefault="001A1133" w:rsidP="001A1133">
      <w:pPr>
        <w:numPr>
          <w:ilvl w:val="0"/>
          <w:numId w:val="10"/>
        </w:numPr>
        <w:spacing w:after="0" w:line="240" w:lineRule="auto"/>
        <w:ind w:left="567" w:hanging="567"/>
        <w:rPr>
          <w:rFonts w:ascii="Times New Roman" w:hAnsi="Times New Roman"/>
          <w:noProof/>
          <w:lang w:eastAsia="lt-LT"/>
        </w:rPr>
      </w:pPr>
      <w:r>
        <w:rPr>
          <w:rFonts w:ascii="Times New Roman" w:hAnsi="Times New Roman"/>
          <w:noProof/>
          <w:lang w:eastAsia="lt-LT"/>
        </w:rPr>
        <w:t>kalio kiekio kraujyje padidėjimas, inkstų veiklą atspindinčių kraujo ir šlapimo rodmenų pokyčiai, sunkūs inkstų veiklos sutrikimai;</w:t>
      </w:r>
    </w:p>
    <w:p w:rsidR="001A1133" w:rsidRDefault="001A1133" w:rsidP="001A1133">
      <w:pPr>
        <w:numPr>
          <w:ilvl w:val="0"/>
          <w:numId w:val="10"/>
        </w:numPr>
        <w:spacing w:after="0" w:line="240" w:lineRule="auto"/>
        <w:ind w:left="567" w:hanging="567"/>
        <w:rPr>
          <w:rFonts w:ascii="Times New Roman" w:hAnsi="Times New Roman"/>
          <w:noProof/>
          <w:lang w:eastAsia="lt-LT"/>
        </w:rPr>
      </w:pPr>
      <w:r>
        <w:rPr>
          <w:rFonts w:ascii="Times New Roman" w:hAnsi="Times New Roman"/>
          <w:noProof/>
          <w:lang w:eastAsia="lt-LT"/>
        </w:rPr>
        <w:t>krūtinės skausmas.</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b/>
          <w:noProof/>
          <w:lang w:eastAsia="lt-LT"/>
        </w:rPr>
      </w:pPr>
      <w:r>
        <w:rPr>
          <w:rFonts w:ascii="Times New Roman" w:hAnsi="Times New Roman"/>
          <w:b/>
          <w:i/>
          <w:noProof/>
          <w:lang w:eastAsia="lt-LT"/>
        </w:rPr>
        <w:t>Retas:</w:t>
      </w:r>
    </w:p>
    <w:p w:rsidR="001A1133" w:rsidRDefault="001A1133" w:rsidP="001A1133">
      <w:pPr>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angioedema (alerginė reakcija, įskaitant veido, lūpų, liežuvio ir (arba) gerklės patinimą, galinti pasunkinti kvėpavimą ar rijimą, kuri gali būti tiek sunki, kad gali prireikti neatidėliotinos medicininės pagalbos), anafilaksinė ar anafilaktoidinė reakcija, įskaitant šoką (sunki alerginė reakcija, kad gali prireikti neatidėliotinos medicininės pagalbos);</w:t>
      </w:r>
    </w:p>
    <w:p w:rsidR="001A1133" w:rsidRDefault="001A1133" w:rsidP="001A1133">
      <w:pPr>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sumišimas, neramumas;</w:t>
      </w:r>
    </w:p>
    <w:p w:rsidR="001A1133" w:rsidRDefault="001A1133" w:rsidP="001A1133">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kepenų ligos (hepatitas);</w:t>
      </w:r>
    </w:p>
    <w:p w:rsidR="001A1133" w:rsidRDefault="001A1133" w:rsidP="001A1133">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natrio kiekio kraujyje sumažėjimas;</w:t>
      </w:r>
    </w:p>
    <w:p w:rsidR="001A1133" w:rsidRDefault="001A1133" w:rsidP="001A1133">
      <w:pPr>
        <w:numPr>
          <w:ilvl w:val="0"/>
          <w:numId w:val="13"/>
        </w:numPr>
        <w:spacing w:after="0" w:line="240" w:lineRule="auto"/>
        <w:ind w:left="567" w:hanging="567"/>
        <w:rPr>
          <w:rFonts w:ascii="Times New Roman" w:hAnsi="Times New Roman"/>
          <w:noProof/>
          <w:lang w:eastAsia="lt-LT"/>
        </w:rPr>
      </w:pPr>
      <w:r>
        <w:rPr>
          <w:rFonts w:ascii="Times New Roman" w:hAnsi="Times New Roman"/>
          <w:noProof/>
          <w:lang w:eastAsia="lt-LT"/>
        </w:rPr>
        <w:t>kepenų nepakankamumas, odos ir (arba) akių pageltimas (gelta);</w:t>
      </w:r>
    </w:p>
    <w:p w:rsidR="001A1133" w:rsidRDefault="001A1133" w:rsidP="001A1133">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sunkios odos reakcijos.</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b/>
          <w:noProof/>
          <w:lang w:eastAsia="lt-LT"/>
        </w:rPr>
      </w:pPr>
      <w:r>
        <w:rPr>
          <w:rFonts w:ascii="Times New Roman" w:hAnsi="Times New Roman"/>
          <w:b/>
          <w:noProof/>
          <w:lang w:eastAsia="lt-LT"/>
        </w:rPr>
        <w:t>Pranešimas apie šalutinį poveikį</w:t>
      </w:r>
    </w:p>
    <w:p w:rsidR="001A1133" w:rsidRPr="00B50BA8" w:rsidRDefault="001A1133" w:rsidP="001A1133">
      <w:pPr>
        <w:spacing w:after="0" w:line="240" w:lineRule="auto"/>
        <w:rPr>
          <w:rFonts w:ascii="Times New Roman" w:hAnsi="Times New Roman"/>
          <w:iCs/>
          <w:noProof/>
          <w:lang w:eastAsia="lt-LT"/>
        </w:rPr>
      </w:pPr>
      <w:r>
        <w:rPr>
          <w:rFonts w:ascii="Times New Roman" w:hAnsi="Times New Roman"/>
          <w:noProof/>
          <w:lang w:eastAsia="lt-LT"/>
        </w:rPr>
        <w:t xml:space="preserve">Jeigu pasireiškė šalutinis poveikis, įskaitant šiame lapelyje nenurodytą, pasakykite gydytojui arba vaistininkui. </w:t>
      </w:r>
      <w:r w:rsidRPr="00B50BA8">
        <w:rPr>
          <w:rFonts w:ascii="Times New Roman" w:hAnsi="Times New Roman"/>
          <w:iCs/>
          <w:noProof/>
          <w:lang w:eastAsia="lt-LT"/>
        </w:rPr>
        <w:t>Apie šalutinį poveikį taip pat galite pranešti Valstybinei vaistų kontrolės tarnybai prie Lietuvos Respublikos sveikatos apsaugos ministerijos nemokamu telefonu 8</w:t>
      </w:r>
      <w:r>
        <w:rPr>
          <w:rFonts w:ascii="Times New Roman" w:hAnsi="Times New Roman"/>
          <w:iCs/>
          <w:noProof/>
          <w:lang w:eastAsia="lt-LT"/>
        </w:rPr>
        <w:t> </w:t>
      </w:r>
      <w:r w:rsidRPr="00B50BA8">
        <w:rPr>
          <w:rFonts w:ascii="Times New Roman" w:hAnsi="Times New Roman"/>
          <w:iCs/>
          <w:noProof/>
          <w:lang w:eastAsia="lt-LT"/>
        </w:rPr>
        <w:t>800</w:t>
      </w:r>
      <w:r>
        <w:rPr>
          <w:rFonts w:ascii="Times New Roman" w:hAnsi="Times New Roman"/>
          <w:iCs/>
          <w:noProof/>
          <w:lang w:eastAsia="lt-LT"/>
        </w:rPr>
        <w:t> </w:t>
      </w:r>
      <w:r w:rsidRPr="00B50BA8">
        <w:rPr>
          <w:rFonts w:ascii="Times New Roman" w:hAnsi="Times New Roman"/>
          <w:iCs/>
          <w:noProof/>
          <w:lang w:eastAsia="lt-LT"/>
        </w:rPr>
        <w:t xml:space="preserve">73568 arba užpildyti interneto svetainėje </w:t>
      </w:r>
      <w:hyperlink r:id="rId5" w:history="1">
        <w:r w:rsidRPr="0036377A">
          <w:rPr>
            <w:rStyle w:val="Hipersaitas"/>
            <w:rFonts w:eastAsia="SimSun"/>
          </w:rPr>
          <w:t>www.vvkt.lt</w:t>
        </w:r>
      </w:hyperlink>
      <w:r w:rsidRPr="00B50BA8">
        <w:rPr>
          <w:rFonts w:ascii="Times New Roman" w:hAnsi="Times New Roman"/>
          <w:iCs/>
          <w:noProof/>
          <w:lang w:eastAsia="lt-LT"/>
        </w:rPr>
        <w:t xml:space="preserve"> esančią formą ir pateikti ją Valstybinei vaistų kontrolės tarnybai prie Lietuvos Respublikos sveikatos apsaugos ministerijos vienu iš šių būdų: raštu (adresu Žirmūnų g. 139A, LT-09120 Vilnius), nemokamu fakso numeriu 8</w:t>
      </w:r>
      <w:r>
        <w:rPr>
          <w:rFonts w:ascii="Times New Roman" w:hAnsi="Times New Roman"/>
          <w:iCs/>
          <w:noProof/>
          <w:lang w:eastAsia="lt-LT"/>
        </w:rPr>
        <w:t> </w:t>
      </w:r>
      <w:r w:rsidRPr="00B50BA8">
        <w:rPr>
          <w:rFonts w:ascii="Times New Roman" w:hAnsi="Times New Roman"/>
          <w:iCs/>
          <w:noProof/>
          <w:lang w:eastAsia="lt-LT"/>
        </w:rPr>
        <w:t>800</w:t>
      </w:r>
      <w:r w:rsidRPr="00B50BA8">
        <w:rPr>
          <w:rFonts w:ascii="Times New Roman" w:hAnsi="Times New Roman"/>
        </w:rPr>
        <w:t> </w:t>
      </w:r>
      <w:r w:rsidRPr="00B50BA8">
        <w:rPr>
          <w:rFonts w:ascii="Times New Roman" w:hAnsi="Times New Roman"/>
          <w:iCs/>
          <w:noProof/>
          <w:lang w:eastAsia="lt-LT"/>
        </w:rPr>
        <w:t xml:space="preserve">20131, el. paštu </w:t>
      </w:r>
      <w:hyperlink r:id="rId6" w:history="1">
        <w:r w:rsidRPr="0036377A">
          <w:rPr>
            <w:rStyle w:val="Hipersaitas"/>
            <w:rFonts w:eastAsia="SimSun"/>
          </w:rPr>
          <w:t>NepageidaujamaR@vvkt.lt</w:t>
        </w:r>
      </w:hyperlink>
      <w:r w:rsidRPr="00B50BA8">
        <w:rPr>
          <w:rFonts w:ascii="Times New Roman" w:hAnsi="Times New Roman"/>
          <w:iCs/>
          <w:noProof/>
          <w:lang w:eastAsia="lt-LT"/>
        </w:rPr>
        <w:t xml:space="preserve">, taip pat per Valstybinės vaistų kontrolės tarnybos prie Lietuvos Respublikos sveikatos apsaugos ministerijos interneto svetainę (adresu </w:t>
      </w:r>
      <w:hyperlink r:id="rId7" w:history="1">
        <w:r w:rsidRPr="0036377A">
          <w:rPr>
            <w:rStyle w:val="Hipersaitas"/>
            <w:rFonts w:eastAsia="SimSun"/>
          </w:rPr>
          <w:t>http://www.vvkt.lt</w:t>
        </w:r>
      </w:hyperlink>
      <w:r w:rsidRPr="00B50BA8">
        <w:rPr>
          <w:rFonts w:ascii="Times New Roman" w:hAnsi="Times New Roman"/>
          <w:iCs/>
          <w:noProof/>
          <w:lang w:eastAsia="lt-LT"/>
        </w:rPr>
        <w:t>). Pranešdami apie šalutinį poveikį galite mums padėti gauti daugiau informacijos apie šio vaisto saugumą.</w:t>
      </w:r>
    </w:p>
    <w:p w:rsidR="001A1133" w:rsidRPr="00B50BA8" w:rsidRDefault="001A1133" w:rsidP="001A1133">
      <w:pPr>
        <w:spacing w:after="0" w:line="240" w:lineRule="auto"/>
        <w:rPr>
          <w:rFonts w:ascii="Times New Roman" w:hAnsi="Times New Roman"/>
          <w:iCs/>
          <w:noProof/>
          <w:lang w:eastAsia="lt-LT"/>
        </w:rPr>
      </w:pPr>
    </w:p>
    <w:p w:rsidR="001A1133" w:rsidRPr="00B50BA8" w:rsidRDefault="001A1133" w:rsidP="001A1133">
      <w:pPr>
        <w:spacing w:after="0" w:line="240" w:lineRule="auto"/>
        <w:rPr>
          <w:rFonts w:ascii="Times New Roman" w:hAnsi="Times New Roman"/>
          <w:iCs/>
          <w:noProof/>
          <w:lang w:eastAsia="lt-LT"/>
        </w:rPr>
      </w:pPr>
    </w:p>
    <w:p w:rsidR="001A1133" w:rsidRDefault="001A1133" w:rsidP="001A1133">
      <w:pPr>
        <w:keepNext/>
        <w:tabs>
          <w:tab w:val="left" w:pos="567"/>
        </w:tabs>
        <w:spacing w:after="0" w:line="240" w:lineRule="auto"/>
        <w:rPr>
          <w:rFonts w:ascii="Times New Roman" w:hAnsi="Times New Roman"/>
          <w:b/>
          <w:noProof/>
          <w:lang w:eastAsia="lt-LT"/>
        </w:rPr>
      </w:pPr>
      <w:r>
        <w:rPr>
          <w:rFonts w:ascii="Times New Roman" w:hAnsi="Times New Roman"/>
          <w:b/>
          <w:noProof/>
          <w:lang w:eastAsia="lt-LT"/>
        </w:rPr>
        <w:t>5.</w:t>
      </w:r>
      <w:r>
        <w:rPr>
          <w:rFonts w:ascii="Times New Roman" w:hAnsi="Times New Roman"/>
          <w:b/>
          <w:noProof/>
          <w:lang w:eastAsia="lt-LT"/>
        </w:rPr>
        <w:tab/>
        <w:t>Kaip laikyti ARCOXIA</w:t>
      </w:r>
    </w:p>
    <w:p w:rsidR="001A1133" w:rsidRDefault="001A1133" w:rsidP="001A1133">
      <w:pPr>
        <w:keepNext/>
        <w:spacing w:after="0" w:line="240" w:lineRule="auto"/>
        <w:rPr>
          <w:rFonts w:ascii="Times New Roman" w:hAnsi="Times New Roman"/>
          <w:noProof/>
          <w:lang w:eastAsia="lt-LT"/>
        </w:rPr>
      </w:pPr>
    </w:p>
    <w:p w:rsidR="001A1133" w:rsidRDefault="001A1133" w:rsidP="001A1133">
      <w:pPr>
        <w:keepNext/>
        <w:spacing w:after="0" w:line="240" w:lineRule="auto"/>
        <w:rPr>
          <w:rFonts w:ascii="Times New Roman" w:hAnsi="Times New Roman"/>
          <w:noProof/>
          <w:lang w:eastAsia="lt-LT"/>
        </w:rPr>
      </w:pPr>
      <w:r>
        <w:rPr>
          <w:rFonts w:ascii="Times New Roman" w:hAnsi="Times New Roman"/>
          <w:noProof/>
          <w:lang w:eastAsia="lt-LT"/>
        </w:rPr>
        <w:t>Šį vaistą laikykite vaikams nepastebimoje ir nepasiekiamoje vietoje.</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iCs/>
          <w:noProof/>
          <w:lang w:eastAsia="lt-LT"/>
        </w:rPr>
      </w:pPr>
      <w:r>
        <w:rPr>
          <w:rFonts w:ascii="Times New Roman" w:hAnsi="Times New Roman"/>
          <w:iCs/>
          <w:noProof/>
          <w:lang w:eastAsia="lt-LT"/>
        </w:rPr>
        <w:t>Ant dėžutės po „EXP“ nurodytam tinkamumo laikui pasibaigus, šio vaisto vartoti negalima. Vaistas tinkamas vartoti iki paskutinės nurodyto mėnesio dienos.</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Buteliukai: Buteliuką laikyti sandarų, kad vaistas būtų apsaugotas nuo drėgmės.</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Lizdinės plokštelės: Laikyti gamintojo pakuotėje, kad vaistas būtų apsaugotas nuo drėgmės.</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Vaistų negalima išmesti į kanalizaciją arba su buitinėmis atliekomis. Kaip išmesti nereikalingus vaistus, klauskite vaistininko. Šios priemonės padės apsaugoti aplinką.</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p>
    <w:p w:rsidR="001A1133" w:rsidRDefault="001A1133" w:rsidP="001A1133">
      <w:pPr>
        <w:keepNext/>
        <w:keepLines/>
        <w:tabs>
          <w:tab w:val="left" w:pos="567"/>
        </w:tabs>
        <w:spacing w:after="0" w:line="240" w:lineRule="auto"/>
        <w:rPr>
          <w:rFonts w:ascii="Times New Roman" w:hAnsi="Times New Roman"/>
          <w:caps/>
          <w:noProof/>
          <w:lang w:eastAsia="lt-LT"/>
        </w:rPr>
      </w:pPr>
      <w:r>
        <w:rPr>
          <w:rFonts w:ascii="Times New Roman" w:hAnsi="Times New Roman"/>
          <w:b/>
        </w:rPr>
        <w:t>6.</w:t>
      </w:r>
      <w:r>
        <w:rPr>
          <w:rFonts w:ascii="Times New Roman" w:hAnsi="Times New Roman"/>
          <w:b/>
        </w:rPr>
        <w:tab/>
      </w:r>
      <w:r>
        <w:rPr>
          <w:rFonts w:ascii="Times New Roman" w:hAnsi="Times New Roman"/>
          <w:b/>
          <w:noProof/>
          <w:lang w:eastAsia="lt-LT"/>
        </w:rPr>
        <w:t>Pakuotės turinys ir kita informacija</w:t>
      </w:r>
    </w:p>
    <w:p w:rsidR="001A1133" w:rsidRDefault="001A1133" w:rsidP="001A1133">
      <w:pPr>
        <w:keepNext/>
        <w:keepLines/>
        <w:spacing w:after="0" w:line="240" w:lineRule="auto"/>
        <w:rPr>
          <w:rFonts w:ascii="Times New Roman" w:hAnsi="Times New Roman"/>
          <w:noProof/>
          <w:lang w:eastAsia="lt-LT"/>
        </w:rPr>
      </w:pPr>
    </w:p>
    <w:p w:rsidR="001A1133" w:rsidRDefault="001A1133" w:rsidP="001A1133">
      <w:pPr>
        <w:keepNext/>
        <w:keepLines/>
        <w:spacing w:after="0" w:line="240" w:lineRule="auto"/>
        <w:rPr>
          <w:rFonts w:ascii="Times New Roman" w:hAnsi="Times New Roman"/>
          <w:b/>
          <w:noProof/>
          <w:lang w:eastAsia="lt-LT"/>
        </w:rPr>
      </w:pPr>
      <w:r>
        <w:rPr>
          <w:rFonts w:ascii="Times New Roman" w:hAnsi="Times New Roman"/>
          <w:b/>
          <w:lang w:eastAsia="lt-LT"/>
        </w:rPr>
        <w:t>ARCOXIA</w:t>
      </w:r>
      <w:r>
        <w:rPr>
          <w:rFonts w:ascii="Times New Roman" w:hAnsi="Times New Roman"/>
          <w:noProof/>
          <w:lang w:eastAsia="lt-LT"/>
        </w:rPr>
        <w:t xml:space="preserve"> </w:t>
      </w:r>
      <w:r>
        <w:rPr>
          <w:rFonts w:ascii="Times New Roman" w:hAnsi="Times New Roman"/>
          <w:b/>
          <w:noProof/>
          <w:lang w:eastAsia="lt-LT"/>
        </w:rPr>
        <w:t>sudėtis</w:t>
      </w:r>
    </w:p>
    <w:p w:rsidR="001A1133" w:rsidRDefault="001A1133" w:rsidP="001A1133">
      <w:pPr>
        <w:numPr>
          <w:ilvl w:val="0"/>
          <w:numId w:val="7"/>
        </w:numPr>
        <w:tabs>
          <w:tab w:val="num" w:pos="567"/>
        </w:tabs>
        <w:spacing w:after="0" w:line="240" w:lineRule="auto"/>
        <w:ind w:left="567" w:hanging="567"/>
        <w:rPr>
          <w:rFonts w:ascii="Times New Roman" w:hAnsi="Times New Roman"/>
          <w:lang w:eastAsia="lt-LT"/>
        </w:rPr>
      </w:pPr>
      <w:r>
        <w:rPr>
          <w:rFonts w:ascii="Times New Roman" w:hAnsi="Times New Roman"/>
          <w:lang w:eastAsia="lt-LT"/>
        </w:rPr>
        <w:t xml:space="preserve">Veiklioji medžiaga yra </w:t>
      </w:r>
      <w:proofErr w:type="spellStart"/>
      <w:r>
        <w:rPr>
          <w:rFonts w:ascii="Times New Roman" w:hAnsi="Times New Roman"/>
          <w:lang w:eastAsia="lt-LT"/>
        </w:rPr>
        <w:t>etorikoksibas</w:t>
      </w:r>
      <w:proofErr w:type="spellEnd"/>
      <w:r>
        <w:rPr>
          <w:rFonts w:ascii="Times New Roman" w:hAnsi="Times New Roman"/>
          <w:lang w:eastAsia="lt-LT"/>
        </w:rPr>
        <w:t xml:space="preserve">. Kiekvienoje plėvele dengtoje tabletėje yra 30 mg, 60 mg, 90 mg arba 120 mg </w:t>
      </w:r>
      <w:proofErr w:type="spellStart"/>
      <w:r>
        <w:rPr>
          <w:rFonts w:ascii="Times New Roman" w:hAnsi="Times New Roman"/>
          <w:lang w:eastAsia="lt-LT"/>
        </w:rPr>
        <w:t>etorikoksibo</w:t>
      </w:r>
      <w:proofErr w:type="spellEnd"/>
      <w:r>
        <w:rPr>
          <w:rFonts w:ascii="Times New Roman" w:hAnsi="Times New Roman"/>
          <w:lang w:eastAsia="lt-LT"/>
        </w:rPr>
        <w:t>.</w:t>
      </w:r>
    </w:p>
    <w:p w:rsidR="001A1133" w:rsidRDefault="001A1133" w:rsidP="001A1133">
      <w:pPr>
        <w:numPr>
          <w:ilvl w:val="0"/>
          <w:numId w:val="7"/>
        </w:numPr>
        <w:tabs>
          <w:tab w:val="num" w:pos="567"/>
        </w:tabs>
        <w:spacing w:after="0" w:line="240" w:lineRule="auto"/>
        <w:ind w:left="567" w:hanging="567"/>
        <w:rPr>
          <w:rFonts w:ascii="Times New Roman" w:hAnsi="Times New Roman"/>
          <w:lang w:eastAsia="lt-LT"/>
        </w:rPr>
      </w:pPr>
      <w:r>
        <w:rPr>
          <w:rFonts w:ascii="Times New Roman" w:hAnsi="Times New Roman"/>
          <w:lang w:eastAsia="lt-LT"/>
        </w:rPr>
        <w:t>Pagalbinės medžiagos:</w:t>
      </w:r>
    </w:p>
    <w:p w:rsidR="001A1133" w:rsidRDefault="001A1133" w:rsidP="001A1133">
      <w:pPr>
        <w:tabs>
          <w:tab w:val="num" w:pos="567"/>
        </w:tabs>
        <w:spacing w:after="0" w:line="240" w:lineRule="auto"/>
        <w:ind w:left="567" w:hanging="567"/>
        <w:rPr>
          <w:rFonts w:ascii="Times New Roman" w:hAnsi="Times New Roman"/>
          <w:noProof/>
          <w:lang w:eastAsia="lt-LT"/>
        </w:rPr>
      </w:pPr>
      <w:r>
        <w:rPr>
          <w:rFonts w:ascii="Times New Roman" w:hAnsi="Times New Roman"/>
          <w:lang w:eastAsia="lt-LT"/>
        </w:rPr>
        <w:tab/>
        <w:t xml:space="preserve">Tabletės branduolys: </w:t>
      </w:r>
      <w:r>
        <w:rPr>
          <w:rFonts w:ascii="Times New Roman" w:hAnsi="Times New Roman"/>
          <w:noProof/>
          <w:lang w:eastAsia="lt-LT"/>
        </w:rPr>
        <w:t>bevandenis kalcio-vandenilio fosfatas, kroskarmeliozės natrio druska, magnio stearatas, mikrokristalinė celiuliozė.</w:t>
      </w:r>
    </w:p>
    <w:p w:rsidR="001A1133" w:rsidRDefault="001A1133" w:rsidP="001A1133">
      <w:pPr>
        <w:tabs>
          <w:tab w:val="num" w:pos="567"/>
        </w:tabs>
        <w:spacing w:after="0" w:line="240" w:lineRule="auto"/>
        <w:ind w:left="567" w:hanging="567"/>
        <w:rPr>
          <w:rFonts w:ascii="Times New Roman" w:hAnsi="Times New Roman"/>
          <w:lang w:eastAsia="lt-LT"/>
        </w:rPr>
      </w:pPr>
      <w:r>
        <w:rPr>
          <w:rFonts w:ascii="Times New Roman" w:hAnsi="Times New Roman"/>
          <w:noProof/>
          <w:lang w:eastAsia="lt-LT"/>
        </w:rPr>
        <w:tab/>
        <w:t xml:space="preserve">Tabletės plėvelė: karnaubo vaškas, laktozė monohidratas, hipromeliozė, titano dioksidas </w:t>
      </w:r>
      <w:r>
        <w:rPr>
          <w:rFonts w:ascii="Times New Roman" w:hAnsi="Times New Roman"/>
          <w:lang w:eastAsia="lt-LT"/>
        </w:rPr>
        <w:t>(E171)</w:t>
      </w:r>
      <w:r>
        <w:rPr>
          <w:rFonts w:ascii="Times New Roman" w:hAnsi="Times New Roman"/>
          <w:noProof/>
          <w:lang w:eastAsia="lt-LT"/>
        </w:rPr>
        <w:t>, triacetinas. Be to, 30 mg, 60 mg ir 120 mg tabletėse yra geltonojo geležies oksido (E172, dažiklio) ir indigokarmino (E132, dažiklio).</w:t>
      </w:r>
    </w:p>
    <w:p w:rsidR="001A1133" w:rsidRDefault="001A1133" w:rsidP="001A1133">
      <w:pPr>
        <w:spacing w:after="0" w:line="240" w:lineRule="auto"/>
        <w:jc w:val="both"/>
        <w:rPr>
          <w:rFonts w:ascii="Times New Roman" w:hAnsi="Times New Roman"/>
          <w:strike/>
          <w:lang w:eastAsia="lt-LT"/>
        </w:rPr>
      </w:pPr>
    </w:p>
    <w:p w:rsidR="001A1133" w:rsidRDefault="001A1133" w:rsidP="001A1133">
      <w:pPr>
        <w:keepNext/>
        <w:keepLines/>
        <w:numPr>
          <w:ilvl w:val="12"/>
          <w:numId w:val="0"/>
        </w:numPr>
        <w:spacing w:after="0" w:line="240" w:lineRule="auto"/>
        <w:ind w:right="-2"/>
        <w:rPr>
          <w:rFonts w:ascii="Times New Roman" w:hAnsi="Times New Roman"/>
          <w:b/>
          <w:bCs/>
          <w:noProof/>
          <w:lang w:eastAsia="lt-LT"/>
        </w:rPr>
      </w:pPr>
      <w:r>
        <w:rPr>
          <w:rFonts w:ascii="Times New Roman" w:hAnsi="Times New Roman"/>
          <w:b/>
          <w:lang w:eastAsia="lt-LT"/>
        </w:rPr>
        <w:t>ARCOXIA išvaizda ir kiekis pakuotėje</w:t>
      </w:r>
    </w:p>
    <w:p w:rsidR="001A1133" w:rsidRDefault="001A1133" w:rsidP="001A1133">
      <w:pPr>
        <w:keepNext/>
        <w:keepLines/>
        <w:spacing w:after="0" w:line="240" w:lineRule="auto"/>
        <w:rPr>
          <w:rFonts w:ascii="Times New Roman" w:hAnsi="Times New Roman"/>
          <w:noProof/>
          <w:lang w:eastAsia="lt-LT"/>
        </w:rPr>
      </w:pPr>
      <w:r>
        <w:rPr>
          <w:rFonts w:ascii="Times New Roman" w:hAnsi="Times New Roman"/>
          <w:noProof/>
          <w:lang w:eastAsia="lt-LT"/>
        </w:rPr>
        <w:t>Išleidžiamos keturių stiprumų ARCOXIA tabletės:</w:t>
      </w:r>
    </w:p>
    <w:p w:rsidR="001A1133" w:rsidRDefault="001A1133" w:rsidP="001A1133">
      <w:pPr>
        <w:keepNext/>
        <w:keepLines/>
        <w:spacing w:after="0" w:line="240" w:lineRule="auto"/>
        <w:rPr>
          <w:rFonts w:ascii="Times New Roman" w:hAnsi="Times New Roman"/>
          <w:noProof/>
          <w:lang w:eastAsia="lt-LT"/>
        </w:rPr>
      </w:pPr>
    </w:p>
    <w:p w:rsidR="001A1133" w:rsidRDefault="001A1133" w:rsidP="001A1133">
      <w:pPr>
        <w:keepNext/>
        <w:keepLines/>
        <w:spacing w:after="0" w:line="240" w:lineRule="auto"/>
        <w:rPr>
          <w:rFonts w:ascii="Times New Roman" w:hAnsi="Times New Roman"/>
          <w:noProof/>
          <w:lang w:eastAsia="lt-LT"/>
        </w:rPr>
      </w:pPr>
      <w:r>
        <w:rPr>
          <w:rFonts w:ascii="Times New Roman" w:hAnsi="Times New Roman"/>
          <w:noProof/>
          <w:lang w:eastAsia="lt-LT"/>
        </w:rPr>
        <w:t>30 mg tabletės yra mėlynai žalios, obuolio formos, abipus išgaubtos, plėvele dengtos, vienoje jų pusėje yra žyma "ACX 30", kitoje – "101".</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60 mg tabletės yra tamsiai žalios, obuolio formos, abipus išgaubtos, plėvele dengtos, vienoje jų pusėje yra žyma "ARCOXIA 60", kitoje – "200".</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90 mg tabletės yra baltos, obuolio formos, abipus išgaubtos, plėvele dengtos, vienoje jų pusėje yra žyma "ARCOXIA 90", kitoje – "202".</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120 mg tabletės yra žalsvos, obuolio formos, abipus išgaubtos, plėvele dengtos, vienoje jų pusėje yra žyma "ARCOXIA 120", kitoje – "204".</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Pakuotės dydžiai:</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30 mg</w:t>
      </w: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 xml:space="preserve">Pakuotėje yra 2, 7, 14, 20, 28, 49, 98 tabletės arba sudėtinėje pakuotėje yra 98 tabletės </w:t>
      </w:r>
      <w:bookmarkStart w:id="0" w:name="OLE_LINK6"/>
      <w:bookmarkStart w:id="1" w:name="OLE_LINK5"/>
      <w:r>
        <w:rPr>
          <w:rFonts w:ascii="Times New Roman" w:hAnsi="Times New Roman"/>
          <w:noProof/>
          <w:lang w:eastAsia="lt-LT"/>
        </w:rPr>
        <w:t>(2 pakuotės po 49 tabletes)</w:t>
      </w:r>
      <w:bookmarkEnd w:id="0"/>
      <w:bookmarkEnd w:id="1"/>
      <w:r>
        <w:rPr>
          <w:rFonts w:ascii="Times New Roman" w:hAnsi="Times New Roman"/>
          <w:noProof/>
          <w:lang w:eastAsia="lt-LT"/>
        </w:rPr>
        <w:t xml:space="preserve"> lizdinėse plokštelėse.</w:t>
      </w:r>
    </w:p>
    <w:p w:rsidR="001A1133" w:rsidRDefault="001A1133" w:rsidP="001A1133">
      <w:pPr>
        <w:spacing w:after="0" w:line="240" w:lineRule="auto"/>
        <w:rPr>
          <w:rFonts w:ascii="Times New Roman" w:hAnsi="Times New Roman"/>
          <w:noProof/>
          <w:lang w:eastAsia="lt-LT"/>
        </w:rPr>
      </w:pPr>
    </w:p>
    <w:p w:rsidR="001A1133" w:rsidRDefault="001A1133" w:rsidP="001A1133">
      <w:pPr>
        <w:spacing w:after="0" w:line="240" w:lineRule="auto"/>
        <w:rPr>
          <w:rFonts w:ascii="Times New Roman" w:hAnsi="Times New Roman"/>
          <w:noProof/>
          <w:lang w:eastAsia="lt-LT"/>
        </w:rPr>
      </w:pPr>
      <w:r>
        <w:rPr>
          <w:rFonts w:ascii="Times New Roman" w:hAnsi="Times New Roman"/>
          <w:noProof/>
          <w:lang w:eastAsia="lt-LT"/>
        </w:rPr>
        <w:t>60 mg</w:t>
      </w:r>
    </w:p>
    <w:p w:rsidR="001A1133" w:rsidRDefault="001A1133" w:rsidP="001A1133">
      <w:pPr>
        <w:spacing w:after="0" w:line="240" w:lineRule="auto"/>
        <w:rPr>
          <w:rFonts w:ascii="Times New Roman" w:hAnsi="Times New Roman"/>
          <w:lang w:eastAsia="lt-LT"/>
        </w:rPr>
      </w:pPr>
      <w:r>
        <w:rPr>
          <w:rFonts w:ascii="Times New Roman" w:hAnsi="Times New Roman"/>
          <w:noProof/>
          <w:lang w:eastAsia="lt-LT"/>
        </w:rPr>
        <w:t xml:space="preserve">Pakuotėje yra </w:t>
      </w:r>
      <w:r>
        <w:rPr>
          <w:rFonts w:ascii="Times New Roman" w:hAnsi="Times New Roman"/>
          <w:lang w:eastAsia="lt-LT"/>
        </w:rPr>
        <w:t>2, 5, 7, 10, 14, 20, 28, 30, 50, 84</w:t>
      </w:r>
      <w:r w:rsidRPr="00730725">
        <w:rPr>
          <w:rFonts w:ascii="Times New Roman" w:hAnsi="Times New Roman"/>
          <w:lang w:eastAsia="lt-LT"/>
        </w:rPr>
        <w:t xml:space="preserve">, </w:t>
      </w:r>
      <w:r>
        <w:rPr>
          <w:rFonts w:ascii="Times New Roman" w:hAnsi="Times New Roman"/>
          <w:lang w:eastAsia="lt-LT"/>
        </w:rPr>
        <w:t>98, 100 tablečių lizdinėse plokštelėse</w:t>
      </w:r>
      <w:r>
        <w:rPr>
          <w:rFonts w:ascii="Times New Roman" w:hAnsi="Times New Roman"/>
          <w:noProof/>
          <w:lang w:eastAsia="lt-LT"/>
        </w:rPr>
        <w:t xml:space="preserve"> arba sudėtinėje pakuotėje yra 98 tabletės (2 pakuotės po 49 tabletes) lizdinėse plokštelėse; arba 30 ir 90 tablečių buteliukuose su sausiklio talpyklėmis</w:t>
      </w:r>
      <w:r>
        <w:rPr>
          <w:rFonts w:ascii="Times New Roman" w:hAnsi="Times New Roman"/>
          <w:lang w:eastAsia="lt-LT"/>
        </w:rPr>
        <w:t xml:space="preserve">. Buteliukuose esantis </w:t>
      </w:r>
      <w:proofErr w:type="spellStart"/>
      <w:r>
        <w:rPr>
          <w:rFonts w:ascii="Times New Roman" w:hAnsi="Times New Roman"/>
          <w:lang w:eastAsia="lt-LT"/>
        </w:rPr>
        <w:t>sausiklis</w:t>
      </w:r>
      <w:proofErr w:type="spellEnd"/>
      <w:r>
        <w:rPr>
          <w:rFonts w:ascii="Times New Roman" w:hAnsi="Times New Roman"/>
          <w:lang w:eastAsia="lt-LT"/>
        </w:rPr>
        <w:t xml:space="preserve"> (viena arba dvi </w:t>
      </w:r>
      <w:proofErr w:type="spellStart"/>
      <w:r>
        <w:rPr>
          <w:rFonts w:ascii="Times New Roman" w:hAnsi="Times New Roman"/>
          <w:lang w:eastAsia="lt-LT"/>
        </w:rPr>
        <w:t>talpyklės</w:t>
      </w:r>
      <w:proofErr w:type="spellEnd"/>
      <w:r>
        <w:rPr>
          <w:rFonts w:ascii="Times New Roman" w:hAnsi="Times New Roman"/>
          <w:lang w:eastAsia="lt-LT"/>
        </w:rPr>
        <w:t>) skirtas apsaugoti tabletes nuo drėgmės, jo negalima nuryti.</w:t>
      </w:r>
    </w:p>
    <w:p w:rsidR="001A1133" w:rsidRDefault="001A1133" w:rsidP="001A1133">
      <w:pPr>
        <w:spacing w:after="0" w:line="240" w:lineRule="auto"/>
        <w:rPr>
          <w:rFonts w:ascii="Times New Roman" w:hAnsi="Times New Roman"/>
          <w:lang w:eastAsia="lt-LT"/>
        </w:rPr>
      </w:pPr>
    </w:p>
    <w:p w:rsidR="001A1133" w:rsidRPr="0006453D" w:rsidRDefault="001A1133" w:rsidP="001A1133">
      <w:pPr>
        <w:keepNext/>
        <w:tabs>
          <w:tab w:val="left" w:pos="4995"/>
        </w:tabs>
        <w:spacing w:after="0" w:line="240" w:lineRule="auto"/>
        <w:rPr>
          <w:rFonts w:ascii="Times New Roman" w:hAnsi="Times New Roman"/>
          <w:noProof/>
          <w:lang w:eastAsia="lt-LT"/>
        </w:rPr>
      </w:pPr>
      <w:r>
        <w:rPr>
          <w:rFonts w:ascii="Times New Roman" w:hAnsi="Times New Roman"/>
          <w:noProof/>
          <w:lang w:eastAsia="lt-LT"/>
        </w:rPr>
        <w:t>90 </w:t>
      </w:r>
      <w:r w:rsidRPr="0006453D">
        <w:rPr>
          <w:rFonts w:ascii="Times New Roman" w:hAnsi="Times New Roman"/>
          <w:noProof/>
          <w:lang w:eastAsia="lt-LT"/>
        </w:rPr>
        <w:t>mg</w:t>
      </w:r>
    </w:p>
    <w:p w:rsidR="001A1133" w:rsidRDefault="001A1133" w:rsidP="001A1133">
      <w:pPr>
        <w:tabs>
          <w:tab w:val="left" w:pos="4995"/>
        </w:tabs>
        <w:spacing w:after="0" w:line="240" w:lineRule="auto"/>
        <w:rPr>
          <w:rFonts w:ascii="Times New Roman" w:hAnsi="Times New Roman"/>
          <w:noProof/>
          <w:lang w:eastAsia="lt-LT"/>
        </w:rPr>
      </w:pPr>
      <w:r w:rsidRPr="0006453D">
        <w:rPr>
          <w:rFonts w:ascii="Times New Roman" w:hAnsi="Times New Roman"/>
          <w:noProof/>
          <w:lang w:eastAsia="lt-LT"/>
        </w:rPr>
        <w:t>Pakuotėje yra 2, 5, 7, 10, 14, 20, 28,</w:t>
      </w:r>
      <w:r>
        <w:rPr>
          <w:rFonts w:ascii="Times New Roman" w:hAnsi="Times New Roman"/>
          <w:noProof/>
          <w:lang w:eastAsia="lt-LT"/>
        </w:rPr>
        <w:t xml:space="preserve"> </w:t>
      </w:r>
      <w:r w:rsidRPr="0006453D">
        <w:rPr>
          <w:rFonts w:ascii="Times New Roman" w:hAnsi="Times New Roman"/>
          <w:noProof/>
          <w:lang w:eastAsia="lt-LT"/>
        </w:rPr>
        <w:t xml:space="preserve">30, 50, 84, </w:t>
      </w:r>
      <w:r>
        <w:rPr>
          <w:rFonts w:ascii="Times New Roman" w:hAnsi="Times New Roman"/>
          <w:noProof/>
          <w:lang w:eastAsia="lt-LT"/>
        </w:rPr>
        <w:t xml:space="preserve">98, </w:t>
      </w:r>
      <w:r w:rsidRPr="0006453D">
        <w:rPr>
          <w:rFonts w:ascii="Times New Roman" w:hAnsi="Times New Roman"/>
          <w:noProof/>
          <w:lang w:eastAsia="lt-LT"/>
        </w:rPr>
        <w:t>100</w:t>
      </w:r>
      <w:r>
        <w:rPr>
          <w:rFonts w:ascii="Times New Roman" w:hAnsi="Times New Roman"/>
          <w:noProof/>
          <w:lang w:eastAsia="lt-LT"/>
        </w:rPr>
        <w:t> </w:t>
      </w:r>
      <w:r w:rsidRPr="0006453D">
        <w:rPr>
          <w:rFonts w:ascii="Times New Roman" w:hAnsi="Times New Roman"/>
          <w:noProof/>
          <w:lang w:eastAsia="lt-LT"/>
        </w:rPr>
        <w:t>tablečių lizdinėse plokštelėse arba sudėtinėje</w:t>
      </w:r>
      <w:r>
        <w:rPr>
          <w:rFonts w:ascii="Times New Roman" w:hAnsi="Times New Roman"/>
          <w:noProof/>
          <w:lang w:eastAsia="lt-LT"/>
        </w:rPr>
        <w:t xml:space="preserve"> </w:t>
      </w:r>
      <w:r w:rsidRPr="0006453D">
        <w:rPr>
          <w:rFonts w:ascii="Times New Roman" w:hAnsi="Times New Roman"/>
          <w:noProof/>
          <w:lang w:eastAsia="lt-LT"/>
        </w:rPr>
        <w:t>pakuotėje yra 98</w:t>
      </w:r>
      <w:r>
        <w:rPr>
          <w:rFonts w:ascii="Times New Roman" w:hAnsi="Times New Roman"/>
          <w:noProof/>
          <w:lang w:eastAsia="lt-LT"/>
        </w:rPr>
        <w:t> </w:t>
      </w:r>
      <w:r w:rsidRPr="0006453D">
        <w:rPr>
          <w:rFonts w:ascii="Times New Roman" w:hAnsi="Times New Roman"/>
          <w:noProof/>
          <w:lang w:eastAsia="lt-LT"/>
        </w:rPr>
        <w:t>tabletės (2</w:t>
      </w:r>
      <w:r>
        <w:rPr>
          <w:rFonts w:ascii="Times New Roman" w:hAnsi="Times New Roman"/>
          <w:noProof/>
          <w:lang w:eastAsia="lt-LT"/>
        </w:rPr>
        <w:t> </w:t>
      </w:r>
      <w:r w:rsidRPr="0006453D">
        <w:rPr>
          <w:rFonts w:ascii="Times New Roman" w:hAnsi="Times New Roman"/>
          <w:noProof/>
          <w:lang w:eastAsia="lt-LT"/>
        </w:rPr>
        <w:t>pakuotės po 49</w:t>
      </w:r>
      <w:r>
        <w:rPr>
          <w:rFonts w:ascii="Times New Roman" w:hAnsi="Times New Roman"/>
          <w:noProof/>
          <w:lang w:eastAsia="lt-LT"/>
        </w:rPr>
        <w:t> </w:t>
      </w:r>
      <w:r w:rsidRPr="0006453D">
        <w:rPr>
          <w:rFonts w:ascii="Times New Roman" w:hAnsi="Times New Roman"/>
          <w:noProof/>
          <w:lang w:eastAsia="lt-LT"/>
        </w:rPr>
        <w:t>tabletes) lizdinėse plokštelėse; arba 30 ir 90</w:t>
      </w:r>
      <w:r>
        <w:rPr>
          <w:rFonts w:ascii="Times New Roman" w:hAnsi="Times New Roman"/>
          <w:noProof/>
          <w:lang w:eastAsia="lt-LT"/>
        </w:rPr>
        <w:t> </w:t>
      </w:r>
      <w:r w:rsidRPr="0006453D">
        <w:rPr>
          <w:rFonts w:ascii="Times New Roman" w:hAnsi="Times New Roman"/>
          <w:noProof/>
          <w:lang w:eastAsia="lt-LT"/>
        </w:rPr>
        <w:t>tablečių</w:t>
      </w:r>
      <w:r>
        <w:rPr>
          <w:rFonts w:ascii="Times New Roman" w:hAnsi="Times New Roman"/>
          <w:noProof/>
          <w:lang w:eastAsia="lt-LT"/>
        </w:rPr>
        <w:t xml:space="preserve"> </w:t>
      </w:r>
      <w:r w:rsidRPr="0006453D">
        <w:rPr>
          <w:rFonts w:ascii="Times New Roman" w:hAnsi="Times New Roman"/>
          <w:noProof/>
          <w:lang w:eastAsia="lt-LT"/>
        </w:rPr>
        <w:t>buteliukuose su sausiklio talpyklėmis. Buteliukuose esantis sausiklis (viena arba dvi talpyklės) skirtas</w:t>
      </w:r>
      <w:r>
        <w:rPr>
          <w:rFonts w:ascii="Times New Roman" w:hAnsi="Times New Roman"/>
          <w:noProof/>
          <w:lang w:eastAsia="lt-LT"/>
        </w:rPr>
        <w:t xml:space="preserve"> </w:t>
      </w:r>
      <w:r w:rsidRPr="0006453D">
        <w:rPr>
          <w:rFonts w:ascii="Times New Roman" w:hAnsi="Times New Roman"/>
          <w:noProof/>
          <w:lang w:eastAsia="lt-LT"/>
        </w:rPr>
        <w:t>apsaugoti tabletes nuo drėgmės, jo negalima nuryti.</w:t>
      </w:r>
    </w:p>
    <w:p w:rsidR="001A1133" w:rsidRPr="0006453D" w:rsidRDefault="001A1133" w:rsidP="001A1133">
      <w:pPr>
        <w:keepNext/>
        <w:tabs>
          <w:tab w:val="left" w:pos="4995"/>
        </w:tabs>
        <w:spacing w:after="0" w:line="240" w:lineRule="auto"/>
        <w:rPr>
          <w:rFonts w:ascii="Times New Roman" w:hAnsi="Times New Roman"/>
          <w:noProof/>
          <w:lang w:eastAsia="lt-LT"/>
        </w:rPr>
      </w:pPr>
      <w:r w:rsidRPr="0006453D">
        <w:rPr>
          <w:rFonts w:ascii="Times New Roman" w:hAnsi="Times New Roman"/>
          <w:noProof/>
          <w:lang w:eastAsia="lt-LT"/>
        </w:rPr>
        <w:t>120</w:t>
      </w:r>
      <w:r>
        <w:rPr>
          <w:rFonts w:ascii="Times New Roman" w:hAnsi="Times New Roman"/>
          <w:noProof/>
          <w:lang w:eastAsia="lt-LT"/>
        </w:rPr>
        <w:t> </w:t>
      </w:r>
      <w:r w:rsidRPr="0006453D">
        <w:rPr>
          <w:rFonts w:ascii="Times New Roman" w:hAnsi="Times New Roman"/>
          <w:noProof/>
          <w:lang w:eastAsia="lt-LT"/>
        </w:rPr>
        <w:t>mg</w:t>
      </w:r>
    </w:p>
    <w:p w:rsidR="001A1133" w:rsidRDefault="001A1133" w:rsidP="001A1133">
      <w:pPr>
        <w:tabs>
          <w:tab w:val="left" w:pos="4995"/>
        </w:tabs>
        <w:spacing w:after="0" w:line="240" w:lineRule="auto"/>
        <w:rPr>
          <w:rFonts w:ascii="Times New Roman" w:hAnsi="Times New Roman"/>
          <w:noProof/>
          <w:lang w:eastAsia="lt-LT"/>
        </w:rPr>
      </w:pPr>
      <w:r w:rsidRPr="0006453D">
        <w:rPr>
          <w:rFonts w:ascii="Times New Roman" w:hAnsi="Times New Roman"/>
          <w:noProof/>
          <w:lang w:eastAsia="lt-LT"/>
        </w:rPr>
        <w:t>Pakuotėje yra 2, 5, 7, 10, 14, 20, 28,</w:t>
      </w:r>
      <w:r>
        <w:rPr>
          <w:rFonts w:ascii="Times New Roman" w:hAnsi="Times New Roman"/>
          <w:noProof/>
          <w:lang w:eastAsia="lt-LT"/>
        </w:rPr>
        <w:t xml:space="preserve"> </w:t>
      </w:r>
      <w:r w:rsidRPr="0006453D">
        <w:rPr>
          <w:rFonts w:ascii="Times New Roman" w:hAnsi="Times New Roman"/>
          <w:noProof/>
          <w:lang w:eastAsia="lt-LT"/>
        </w:rPr>
        <w:t>30, 50, 84, 100</w:t>
      </w:r>
      <w:r>
        <w:rPr>
          <w:rFonts w:ascii="Times New Roman" w:hAnsi="Times New Roman"/>
          <w:noProof/>
          <w:lang w:eastAsia="lt-LT"/>
        </w:rPr>
        <w:t> </w:t>
      </w:r>
      <w:r w:rsidRPr="0006453D">
        <w:rPr>
          <w:rFonts w:ascii="Times New Roman" w:hAnsi="Times New Roman"/>
          <w:noProof/>
          <w:lang w:eastAsia="lt-LT"/>
        </w:rPr>
        <w:t>tablečių lizdinėse plokštelėse arba sudėtinėje</w:t>
      </w:r>
      <w:r>
        <w:rPr>
          <w:rFonts w:ascii="Times New Roman" w:hAnsi="Times New Roman"/>
          <w:noProof/>
          <w:lang w:eastAsia="lt-LT"/>
        </w:rPr>
        <w:t xml:space="preserve"> </w:t>
      </w:r>
      <w:r w:rsidRPr="0006453D">
        <w:rPr>
          <w:rFonts w:ascii="Times New Roman" w:hAnsi="Times New Roman"/>
          <w:noProof/>
          <w:lang w:eastAsia="lt-LT"/>
        </w:rPr>
        <w:t>pakuotėje yra 98</w:t>
      </w:r>
      <w:r>
        <w:rPr>
          <w:rFonts w:ascii="Times New Roman" w:hAnsi="Times New Roman"/>
          <w:noProof/>
          <w:lang w:eastAsia="lt-LT"/>
        </w:rPr>
        <w:t> </w:t>
      </w:r>
      <w:r w:rsidRPr="0006453D">
        <w:rPr>
          <w:rFonts w:ascii="Times New Roman" w:hAnsi="Times New Roman"/>
          <w:noProof/>
          <w:lang w:eastAsia="lt-LT"/>
        </w:rPr>
        <w:t>tabletės (2</w:t>
      </w:r>
      <w:r>
        <w:rPr>
          <w:rFonts w:ascii="Times New Roman" w:hAnsi="Times New Roman"/>
          <w:noProof/>
          <w:lang w:eastAsia="lt-LT"/>
        </w:rPr>
        <w:t> </w:t>
      </w:r>
      <w:r w:rsidRPr="0006453D">
        <w:rPr>
          <w:rFonts w:ascii="Times New Roman" w:hAnsi="Times New Roman"/>
          <w:noProof/>
          <w:lang w:eastAsia="lt-LT"/>
        </w:rPr>
        <w:t>pakuotės po 49</w:t>
      </w:r>
      <w:r>
        <w:rPr>
          <w:rFonts w:ascii="Times New Roman" w:hAnsi="Times New Roman"/>
          <w:noProof/>
          <w:lang w:eastAsia="lt-LT"/>
        </w:rPr>
        <w:t> </w:t>
      </w:r>
      <w:r w:rsidRPr="0006453D">
        <w:rPr>
          <w:rFonts w:ascii="Times New Roman" w:hAnsi="Times New Roman"/>
          <w:noProof/>
          <w:lang w:eastAsia="lt-LT"/>
        </w:rPr>
        <w:t>tabletes) lizdinėse plokštelėse; arba 30 ir 90</w:t>
      </w:r>
      <w:r>
        <w:rPr>
          <w:rFonts w:ascii="Times New Roman" w:hAnsi="Times New Roman"/>
          <w:noProof/>
          <w:lang w:eastAsia="lt-LT"/>
        </w:rPr>
        <w:t> </w:t>
      </w:r>
      <w:r w:rsidRPr="0006453D">
        <w:rPr>
          <w:rFonts w:ascii="Times New Roman" w:hAnsi="Times New Roman"/>
          <w:noProof/>
          <w:lang w:eastAsia="lt-LT"/>
        </w:rPr>
        <w:t>tablečių</w:t>
      </w:r>
      <w:r>
        <w:rPr>
          <w:rFonts w:ascii="Times New Roman" w:hAnsi="Times New Roman"/>
          <w:noProof/>
          <w:lang w:eastAsia="lt-LT"/>
        </w:rPr>
        <w:t xml:space="preserve"> </w:t>
      </w:r>
      <w:r w:rsidRPr="0006453D">
        <w:rPr>
          <w:rFonts w:ascii="Times New Roman" w:hAnsi="Times New Roman"/>
          <w:noProof/>
          <w:lang w:eastAsia="lt-LT"/>
        </w:rPr>
        <w:t>buteliukuose su sausiklio talpyklėmis. Buteliukuose esantis sausiklis (viena arba dvi talpyklės) skirtas</w:t>
      </w:r>
      <w:r>
        <w:rPr>
          <w:rFonts w:ascii="Times New Roman" w:hAnsi="Times New Roman"/>
          <w:noProof/>
          <w:lang w:eastAsia="lt-LT"/>
        </w:rPr>
        <w:t xml:space="preserve"> </w:t>
      </w:r>
      <w:r w:rsidRPr="0006453D">
        <w:rPr>
          <w:rFonts w:ascii="Times New Roman" w:hAnsi="Times New Roman"/>
          <w:noProof/>
          <w:lang w:eastAsia="lt-LT"/>
        </w:rPr>
        <w:t>apsaugoti tabletes nuo drėgmės, jo negalima nuryti.</w:t>
      </w:r>
    </w:p>
    <w:p w:rsidR="001A1133" w:rsidRPr="0006453D" w:rsidRDefault="001A1133" w:rsidP="001A1133">
      <w:pPr>
        <w:tabs>
          <w:tab w:val="left" w:pos="4995"/>
        </w:tabs>
        <w:spacing w:after="0" w:line="240" w:lineRule="auto"/>
        <w:rPr>
          <w:rFonts w:ascii="Times New Roman" w:hAnsi="Times New Roman"/>
          <w:noProof/>
          <w:lang w:eastAsia="lt-LT"/>
        </w:rPr>
      </w:pPr>
    </w:p>
    <w:p w:rsidR="001A1133" w:rsidRPr="0006453D" w:rsidRDefault="001A1133" w:rsidP="001A1133">
      <w:pPr>
        <w:tabs>
          <w:tab w:val="left" w:pos="4995"/>
        </w:tabs>
        <w:spacing w:after="0" w:line="240" w:lineRule="auto"/>
        <w:rPr>
          <w:rFonts w:ascii="Times New Roman" w:hAnsi="Times New Roman"/>
          <w:noProof/>
          <w:lang w:eastAsia="lt-LT"/>
        </w:rPr>
      </w:pPr>
      <w:r w:rsidRPr="0006453D">
        <w:rPr>
          <w:rFonts w:ascii="Times New Roman" w:hAnsi="Times New Roman"/>
          <w:noProof/>
          <w:lang w:eastAsia="lt-LT"/>
        </w:rPr>
        <w:t>60</w:t>
      </w:r>
      <w:r>
        <w:rPr>
          <w:rFonts w:ascii="Times New Roman" w:hAnsi="Times New Roman"/>
          <w:noProof/>
          <w:lang w:eastAsia="lt-LT"/>
        </w:rPr>
        <w:t> </w:t>
      </w:r>
      <w:r w:rsidRPr="0006453D">
        <w:rPr>
          <w:rFonts w:ascii="Times New Roman" w:hAnsi="Times New Roman"/>
          <w:noProof/>
          <w:lang w:eastAsia="lt-LT"/>
        </w:rPr>
        <w:t>mg, 90</w:t>
      </w:r>
      <w:r>
        <w:rPr>
          <w:rFonts w:ascii="Times New Roman" w:hAnsi="Times New Roman"/>
          <w:noProof/>
          <w:lang w:eastAsia="lt-LT"/>
        </w:rPr>
        <w:t> </w:t>
      </w:r>
      <w:r w:rsidRPr="0006453D">
        <w:rPr>
          <w:rFonts w:ascii="Times New Roman" w:hAnsi="Times New Roman"/>
          <w:noProof/>
          <w:lang w:eastAsia="lt-LT"/>
        </w:rPr>
        <w:t>mg ir 120</w:t>
      </w:r>
      <w:r>
        <w:rPr>
          <w:rFonts w:ascii="Times New Roman" w:hAnsi="Times New Roman"/>
          <w:noProof/>
          <w:lang w:eastAsia="lt-LT"/>
        </w:rPr>
        <w:t> </w:t>
      </w:r>
      <w:r w:rsidRPr="0006453D">
        <w:rPr>
          <w:rFonts w:ascii="Times New Roman" w:hAnsi="Times New Roman"/>
          <w:noProof/>
          <w:lang w:eastAsia="lt-LT"/>
        </w:rPr>
        <w:t>mg</w:t>
      </w:r>
    </w:p>
    <w:p w:rsidR="001A1133" w:rsidRPr="00730725" w:rsidRDefault="001A1133" w:rsidP="001A1133">
      <w:pPr>
        <w:tabs>
          <w:tab w:val="left" w:pos="4995"/>
        </w:tabs>
        <w:spacing w:after="0" w:line="240" w:lineRule="auto"/>
        <w:rPr>
          <w:rFonts w:ascii="Times New Roman" w:hAnsi="Times New Roman"/>
          <w:noProof/>
          <w:lang w:eastAsia="lt-LT"/>
        </w:rPr>
      </w:pPr>
      <w:r w:rsidRPr="0006453D">
        <w:rPr>
          <w:rFonts w:ascii="Times New Roman" w:hAnsi="Times New Roman"/>
          <w:noProof/>
          <w:lang w:eastAsia="lt-LT"/>
        </w:rPr>
        <w:t>Aliuminio/aliuminio vienadozėse lizdinėse plokštelėse yra 5, 50 arba 100</w:t>
      </w:r>
      <w:r>
        <w:rPr>
          <w:rFonts w:ascii="Times New Roman" w:hAnsi="Times New Roman"/>
          <w:noProof/>
          <w:lang w:eastAsia="lt-LT"/>
        </w:rPr>
        <w:t> </w:t>
      </w:r>
      <w:r w:rsidRPr="0006453D">
        <w:rPr>
          <w:rFonts w:ascii="Times New Roman" w:hAnsi="Times New Roman"/>
          <w:noProof/>
          <w:lang w:eastAsia="lt-LT"/>
        </w:rPr>
        <w:t>tablečių.</w:t>
      </w:r>
    </w:p>
    <w:p w:rsidR="001A1133" w:rsidRDefault="001A1133" w:rsidP="001A1133">
      <w:pPr>
        <w:tabs>
          <w:tab w:val="left" w:pos="4995"/>
        </w:tabs>
        <w:spacing w:after="0" w:line="240" w:lineRule="auto"/>
        <w:rPr>
          <w:rFonts w:ascii="Times New Roman" w:hAnsi="Times New Roman"/>
          <w:noProof/>
          <w:lang w:eastAsia="lt-LT"/>
        </w:rPr>
      </w:pPr>
    </w:p>
    <w:p w:rsidR="001A1133" w:rsidRDefault="001A1133" w:rsidP="001A1133">
      <w:pPr>
        <w:tabs>
          <w:tab w:val="left" w:pos="4995"/>
        </w:tabs>
        <w:spacing w:after="0" w:line="240" w:lineRule="auto"/>
        <w:rPr>
          <w:rFonts w:ascii="Times New Roman" w:hAnsi="Times New Roman"/>
          <w:noProof/>
          <w:lang w:eastAsia="lt-LT"/>
        </w:rPr>
      </w:pPr>
      <w:r>
        <w:rPr>
          <w:rFonts w:ascii="Times New Roman" w:hAnsi="Times New Roman"/>
          <w:noProof/>
          <w:lang w:eastAsia="lt-LT"/>
        </w:rPr>
        <w:t>Gali būti tiekiamos ne visų dydžių pakuotės.</w:t>
      </w:r>
    </w:p>
    <w:p w:rsidR="001A1133" w:rsidRDefault="001A1133" w:rsidP="001A1133">
      <w:pPr>
        <w:spacing w:after="0" w:line="240" w:lineRule="auto"/>
        <w:rPr>
          <w:rFonts w:ascii="Times New Roman" w:hAnsi="Times New Roman"/>
          <w:noProof/>
          <w:lang w:eastAsia="lt-LT"/>
        </w:rPr>
      </w:pPr>
    </w:p>
    <w:p w:rsidR="001A1133" w:rsidRDefault="001A1133" w:rsidP="001A1133">
      <w:pPr>
        <w:keepNext/>
        <w:spacing w:after="0" w:line="240" w:lineRule="auto"/>
        <w:rPr>
          <w:rFonts w:ascii="Times New Roman" w:hAnsi="Times New Roman"/>
          <w:b/>
          <w:noProof/>
          <w:lang w:eastAsia="lt-LT"/>
        </w:rPr>
      </w:pPr>
      <w:r>
        <w:rPr>
          <w:rFonts w:ascii="Times New Roman" w:hAnsi="Times New Roman"/>
          <w:b/>
          <w:noProof/>
          <w:lang w:eastAsia="lt-LT"/>
        </w:rPr>
        <w:t>Registruotojas ir gamintojas</w:t>
      </w:r>
    </w:p>
    <w:p w:rsidR="001A1133" w:rsidRDefault="001A1133" w:rsidP="001A1133">
      <w:pPr>
        <w:keepNext/>
        <w:spacing w:after="0" w:line="240" w:lineRule="auto"/>
        <w:rPr>
          <w:rFonts w:ascii="Times New Roman" w:hAnsi="Times New Roman"/>
          <w:b/>
          <w:noProof/>
          <w:lang w:eastAsia="lt-LT"/>
        </w:rPr>
      </w:pPr>
    </w:p>
    <w:tbl>
      <w:tblPr>
        <w:tblW w:w="0" w:type="auto"/>
        <w:tblLayout w:type="fixed"/>
        <w:tblLook w:val="04A0" w:firstRow="1" w:lastRow="0" w:firstColumn="1" w:lastColumn="0" w:noHBand="0" w:noVBand="1"/>
      </w:tblPr>
      <w:tblGrid>
        <w:gridCol w:w="4320"/>
        <w:gridCol w:w="4320"/>
      </w:tblGrid>
      <w:tr w:rsidR="001A1133" w:rsidTr="00B07076">
        <w:trPr>
          <w:cantSplit/>
        </w:trPr>
        <w:tc>
          <w:tcPr>
            <w:tcW w:w="4320" w:type="dxa"/>
            <w:hideMark/>
          </w:tcPr>
          <w:p w:rsidR="001A1133" w:rsidRDefault="001A1133" w:rsidP="00B07076">
            <w:pPr>
              <w:spacing w:after="0" w:line="240" w:lineRule="auto"/>
              <w:rPr>
                <w:rFonts w:ascii="Times New Roman" w:hAnsi="Times New Roman"/>
                <w:noProof/>
                <w:lang w:eastAsia="lt-LT"/>
              </w:rPr>
            </w:pPr>
            <w:r>
              <w:rPr>
                <w:rFonts w:ascii="Times New Roman" w:hAnsi="Times New Roman"/>
                <w:b/>
                <w:noProof/>
                <w:lang w:eastAsia="lt-LT"/>
              </w:rPr>
              <w:t>Registruotojas</w:t>
            </w:r>
          </w:p>
          <w:p w:rsidR="001A1133" w:rsidRDefault="001A1133" w:rsidP="00B07076">
            <w:pPr>
              <w:spacing w:after="0" w:line="240" w:lineRule="auto"/>
              <w:rPr>
                <w:rFonts w:ascii="Times New Roman" w:hAnsi="Times New Roman"/>
              </w:rPr>
            </w:pPr>
            <w:r w:rsidRPr="006B79B0">
              <w:rPr>
                <w:rFonts w:ascii="Times New Roman" w:hAnsi="Times New Roman"/>
              </w:rPr>
              <w:t xml:space="preserve">N.V. </w:t>
            </w:r>
            <w:proofErr w:type="spellStart"/>
            <w:r w:rsidRPr="006B79B0">
              <w:rPr>
                <w:rFonts w:ascii="Times New Roman" w:hAnsi="Times New Roman"/>
              </w:rPr>
              <w:t>Organon</w:t>
            </w:r>
            <w:proofErr w:type="spellEnd"/>
            <w:r w:rsidRPr="006B79B0">
              <w:rPr>
                <w:rFonts w:ascii="Times New Roman" w:hAnsi="Times New Roman"/>
              </w:rPr>
              <w:t xml:space="preserve"> </w:t>
            </w:r>
          </w:p>
          <w:p w:rsidR="001A1133" w:rsidRDefault="001A1133" w:rsidP="00B07076">
            <w:pPr>
              <w:spacing w:after="0" w:line="240" w:lineRule="auto"/>
              <w:rPr>
                <w:rFonts w:ascii="Times New Roman" w:hAnsi="Times New Roman"/>
              </w:rPr>
            </w:pPr>
            <w:proofErr w:type="spellStart"/>
            <w:r w:rsidRPr="006B79B0">
              <w:rPr>
                <w:rFonts w:ascii="Times New Roman" w:hAnsi="Times New Roman"/>
              </w:rPr>
              <w:t>Kloosterstraat</w:t>
            </w:r>
            <w:proofErr w:type="spellEnd"/>
            <w:r w:rsidRPr="006B79B0">
              <w:rPr>
                <w:rFonts w:ascii="Times New Roman" w:hAnsi="Times New Roman"/>
              </w:rPr>
              <w:t xml:space="preserve"> 6 </w:t>
            </w:r>
          </w:p>
          <w:p w:rsidR="001A1133" w:rsidRDefault="001A1133" w:rsidP="00B07076">
            <w:pPr>
              <w:spacing w:after="0" w:line="240" w:lineRule="auto"/>
              <w:rPr>
                <w:rFonts w:ascii="Times New Roman" w:hAnsi="Times New Roman"/>
              </w:rPr>
            </w:pPr>
            <w:r w:rsidRPr="006B79B0">
              <w:rPr>
                <w:rFonts w:ascii="Times New Roman" w:hAnsi="Times New Roman"/>
              </w:rPr>
              <w:t xml:space="preserve">5349 AB </w:t>
            </w:r>
            <w:proofErr w:type="spellStart"/>
            <w:r w:rsidRPr="006B79B0">
              <w:rPr>
                <w:rFonts w:ascii="Times New Roman" w:hAnsi="Times New Roman"/>
              </w:rPr>
              <w:t>Oss</w:t>
            </w:r>
            <w:proofErr w:type="spellEnd"/>
            <w:r w:rsidRPr="006B79B0">
              <w:rPr>
                <w:rFonts w:ascii="Times New Roman" w:hAnsi="Times New Roman"/>
              </w:rPr>
              <w:t xml:space="preserve"> </w:t>
            </w:r>
          </w:p>
          <w:p w:rsidR="001A1133" w:rsidRPr="006B79B0" w:rsidRDefault="001A1133" w:rsidP="00B07076">
            <w:pPr>
              <w:spacing w:after="0" w:line="240" w:lineRule="auto"/>
              <w:rPr>
                <w:rFonts w:ascii="Times New Roman" w:hAnsi="Times New Roman"/>
                <w:lang w:eastAsia="lt-LT"/>
              </w:rPr>
            </w:pPr>
            <w:r w:rsidRPr="006B79B0">
              <w:rPr>
                <w:rFonts w:ascii="Times New Roman" w:hAnsi="Times New Roman"/>
              </w:rPr>
              <w:t>Nyderlandai</w:t>
            </w:r>
          </w:p>
          <w:p w:rsidR="001A1133" w:rsidRDefault="001A1133" w:rsidP="00B07076">
            <w:pPr>
              <w:spacing w:after="0" w:line="240" w:lineRule="auto"/>
              <w:rPr>
                <w:rFonts w:ascii="Times New Roman" w:hAnsi="Times New Roman"/>
                <w:noProof/>
                <w:lang w:eastAsia="lt-LT"/>
              </w:rPr>
            </w:pPr>
          </w:p>
        </w:tc>
        <w:tc>
          <w:tcPr>
            <w:tcW w:w="4320" w:type="dxa"/>
          </w:tcPr>
          <w:p w:rsidR="001A1133" w:rsidRDefault="001A1133" w:rsidP="00B07076">
            <w:pPr>
              <w:spacing w:after="0" w:line="240" w:lineRule="auto"/>
              <w:rPr>
                <w:rFonts w:ascii="Times New Roman" w:hAnsi="Times New Roman"/>
                <w:noProof/>
                <w:lang w:eastAsia="lt-LT"/>
              </w:rPr>
            </w:pPr>
            <w:r>
              <w:rPr>
                <w:rFonts w:ascii="Times New Roman" w:hAnsi="Times New Roman"/>
                <w:b/>
                <w:noProof/>
                <w:lang w:eastAsia="lt-LT"/>
              </w:rPr>
              <w:t>Gamintojas</w:t>
            </w:r>
          </w:p>
          <w:p w:rsidR="001A1133" w:rsidRDefault="001A1133" w:rsidP="00B07076">
            <w:pPr>
              <w:spacing w:after="0" w:line="240" w:lineRule="auto"/>
              <w:rPr>
                <w:rFonts w:ascii="Times New Roman" w:hAnsi="Times New Roman"/>
                <w:noProof/>
                <w:lang w:eastAsia="lt-LT"/>
              </w:rPr>
            </w:pPr>
            <w:r>
              <w:rPr>
                <w:rFonts w:ascii="Times New Roman" w:hAnsi="Times New Roman"/>
                <w:noProof/>
                <w:lang w:eastAsia="lt-LT"/>
              </w:rPr>
              <w:t>Merck Sharp &amp; Dohme B.V.</w:t>
            </w:r>
          </w:p>
          <w:p w:rsidR="001A1133" w:rsidRDefault="001A1133" w:rsidP="00B07076">
            <w:pPr>
              <w:spacing w:after="0" w:line="240" w:lineRule="auto"/>
              <w:rPr>
                <w:rFonts w:ascii="Times New Roman" w:hAnsi="Times New Roman"/>
                <w:noProof/>
                <w:lang w:eastAsia="lt-LT"/>
              </w:rPr>
            </w:pPr>
            <w:r>
              <w:rPr>
                <w:rFonts w:ascii="Times New Roman" w:hAnsi="Times New Roman"/>
                <w:noProof/>
                <w:lang w:eastAsia="lt-LT"/>
              </w:rPr>
              <w:t>Waarderweg 39</w:t>
            </w:r>
          </w:p>
          <w:p w:rsidR="001A1133" w:rsidRDefault="001A1133" w:rsidP="00B07076">
            <w:pPr>
              <w:spacing w:after="0" w:line="240" w:lineRule="auto"/>
              <w:rPr>
                <w:rFonts w:ascii="Times New Roman" w:hAnsi="Times New Roman"/>
                <w:noProof/>
                <w:lang w:eastAsia="lt-LT"/>
              </w:rPr>
            </w:pPr>
            <w:r>
              <w:rPr>
                <w:rFonts w:ascii="Times New Roman" w:hAnsi="Times New Roman"/>
                <w:noProof/>
                <w:lang w:eastAsia="lt-LT"/>
              </w:rPr>
              <w:t>2031 BN Haarlem</w:t>
            </w:r>
          </w:p>
          <w:p w:rsidR="001A1133" w:rsidRDefault="001A1133" w:rsidP="00B07076">
            <w:pPr>
              <w:spacing w:after="0" w:line="240" w:lineRule="auto"/>
              <w:rPr>
                <w:rFonts w:ascii="Times New Roman" w:hAnsi="Times New Roman"/>
                <w:noProof/>
                <w:lang w:eastAsia="lt-LT"/>
              </w:rPr>
            </w:pPr>
            <w:r>
              <w:rPr>
                <w:rFonts w:ascii="Times New Roman" w:hAnsi="Times New Roman"/>
                <w:noProof/>
                <w:lang w:eastAsia="lt-LT"/>
              </w:rPr>
              <w:t>Nyderlandai</w:t>
            </w:r>
          </w:p>
          <w:p w:rsidR="001A1133" w:rsidRPr="00D2425E" w:rsidRDefault="001A1133" w:rsidP="00B07076">
            <w:pPr>
              <w:spacing w:after="0" w:line="240" w:lineRule="auto"/>
              <w:rPr>
                <w:rFonts w:ascii="Times New Roman" w:hAnsi="Times New Roman"/>
                <w:i/>
                <w:lang w:eastAsia="lt-LT"/>
              </w:rPr>
            </w:pPr>
          </w:p>
          <w:p w:rsidR="001A1133" w:rsidRDefault="001A1133" w:rsidP="00B07076">
            <w:pPr>
              <w:pStyle w:val="Default"/>
              <w:rPr>
                <w:rFonts w:eastAsia="TimesNewRoman"/>
                <w:color w:val="auto"/>
                <w:sz w:val="22"/>
                <w:szCs w:val="22"/>
                <w:lang w:val="en-US" w:eastAsia="nl-BE"/>
              </w:rPr>
            </w:pPr>
            <w:proofErr w:type="spellStart"/>
            <w:r w:rsidRPr="00E8307A">
              <w:rPr>
                <w:rFonts w:eastAsia="TimesNewRoman"/>
                <w:color w:val="auto"/>
                <w:sz w:val="22"/>
                <w:szCs w:val="22"/>
                <w:lang w:val="en-US" w:eastAsia="nl-BE"/>
              </w:rPr>
              <w:t>Organon</w:t>
            </w:r>
            <w:proofErr w:type="spellEnd"/>
            <w:r w:rsidRPr="00E8307A">
              <w:rPr>
                <w:rFonts w:eastAsia="TimesNewRoman"/>
                <w:color w:val="auto"/>
                <w:sz w:val="22"/>
                <w:szCs w:val="22"/>
                <w:lang w:val="en-US" w:eastAsia="nl-BE"/>
              </w:rPr>
              <w:t xml:space="preserve"> Heist </w:t>
            </w:r>
            <w:proofErr w:type="spellStart"/>
            <w:r w:rsidRPr="00E8307A">
              <w:rPr>
                <w:rFonts w:eastAsia="TimesNewRoman"/>
                <w:color w:val="auto"/>
                <w:sz w:val="22"/>
                <w:szCs w:val="22"/>
                <w:lang w:val="en-US" w:eastAsia="nl-BE"/>
              </w:rPr>
              <w:t>bv</w:t>
            </w:r>
            <w:proofErr w:type="spellEnd"/>
          </w:p>
          <w:p w:rsidR="001A1133" w:rsidRPr="00D2425E" w:rsidRDefault="001A1133" w:rsidP="00B07076">
            <w:pPr>
              <w:pStyle w:val="Default"/>
              <w:rPr>
                <w:rFonts w:eastAsia="TimesNewRoman"/>
                <w:color w:val="auto"/>
                <w:sz w:val="22"/>
                <w:szCs w:val="22"/>
                <w:lang w:val="en-US" w:eastAsia="nl-BE"/>
              </w:rPr>
            </w:pPr>
            <w:proofErr w:type="spellStart"/>
            <w:r w:rsidRPr="00EB23EE">
              <w:rPr>
                <w:rFonts w:eastAsia="TimesNewRoman"/>
                <w:color w:val="auto"/>
                <w:sz w:val="22"/>
                <w:szCs w:val="22"/>
                <w:lang w:val="en-US" w:eastAsia="nl-BE"/>
              </w:rPr>
              <w:t>Industriepark</w:t>
            </w:r>
            <w:proofErr w:type="spellEnd"/>
            <w:r w:rsidRPr="00EB23EE">
              <w:rPr>
                <w:rFonts w:eastAsia="TimesNewRoman"/>
                <w:color w:val="auto"/>
                <w:sz w:val="22"/>
                <w:szCs w:val="22"/>
                <w:lang w:val="en-US" w:eastAsia="nl-BE"/>
              </w:rPr>
              <w:t xml:space="preserve"> 30</w:t>
            </w:r>
          </w:p>
          <w:p w:rsidR="001A1133" w:rsidRDefault="001A1133" w:rsidP="00B07076">
            <w:pPr>
              <w:autoSpaceDE w:val="0"/>
              <w:autoSpaceDN w:val="0"/>
              <w:adjustRightInd w:val="0"/>
              <w:spacing w:after="0"/>
              <w:rPr>
                <w:rFonts w:ascii="Times New Roman" w:eastAsia="TimesNewRoman" w:hAnsi="Times New Roman"/>
                <w:lang w:val="en-US" w:eastAsia="nl-BE"/>
              </w:rPr>
            </w:pPr>
            <w:r w:rsidRPr="00F720E4">
              <w:rPr>
                <w:rFonts w:ascii="Times New Roman" w:eastAsia="TimesNewRoman" w:hAnsi="Times New Roman"/>
                <w:lang w:val="en-US" w:eastAsia="nl-BE"/>
              </w:rPr>
              <w:t>2220</w:t>
            </w:r>
            <w:r>
              <w:rPr>
                <w:rFonts w:ascii="Times New Roman" w:eastAsia="TimesNewRoman" w:hAnsi="Times New Roman"/>
                <w:lang w:val="en-US" w:eastAsia="nl-BE"/>
              </w:rPr>
              <w:t xml:space="preserve"> </w:t>
            </w:r>
            <w:r w:rsidRPr="00F720E4">
              <w:rPr>
                <w:rFonts w:ascii="Times New Roman" w:eastAsia="TimesNewRoman" w:hAnsi="Times New Roman"/>
                <w:lang w:val="en-US" w:eastAsia="nl-BE"/>
              </w:rPr>
              <w:t>Heist-op-den-Berg</w:t>
            </w:r>
          </w:p>
          <w:p w:rsidR="001A1133" w:rsidRPr="00F720E4" w:rsidRDefault="001A1133" w:rsidP="00B07076">
            <w:pPr>
              <w:autoSpaceDE w:val="0"/>
              <w:autoSpaceDN w:val="0"/>
              <w:adjustRightInd w:val="0"/>
              <w:spacing w:after="0"/>
              <w:rPr>
                <w:rFonts w:ascii="Times New Roman" w:eastAsia="TimesNewRoman" w:hAnsi="Times New Roman"/>
                <w:lang w:val="en-US" w:eastAsia="nl-BE"/>
              </w:rPr>
            </w:pPr>
            <w:proofErr w:type="spellStart"/>
            <w:r>
              <w:rPr>
                <w:rFonts w:ascii="Times New Roman" w:eastAsia="TimesNewRoman" w:hAnsi="Times New Roman"/>
                <w:lang w:val="en-US" w:eastAsia="nl-BE"/>
              </w:rPr>
              <w:t>Belgija</w:t>
            </w:r>
            <w:proofErr w:type="spellEnd"/>
            <w:r w:rsidRPr="00F720E4">
              <w:rPr>
                <w:rFonts w:ascii="Times New Roman" w:eastAsia="TimesNewRoman" w:hAnsi="Times New Roman"/>
                <w:highlight w:val="lightGray"/>
                <w:lang w:val="en-US" w:eastAsia="nl-BE"/>
              </w:rPr>
              <w:t xml:space="preserve"> </w:t>
            </w:r>
          </w:p>
          <w:p w:rsidR="001A1133" w:rsidRDefault="001A1133" w:rsidP="00B07076">
            <w:pPr>
              <w:shd w:val="clear" w:color="auto" w:fill="FFFFFF" w:themeFill="background1"/>
              <w:spacing w:after="0" w:line="240" w:lineRule="auto"/>
              <w:rPr>
                <w:rFonts w:ascii="Times New Roman" w:hAnsi="Times New Roman"/>
                <w:noProof/>
                <w:lang w:eastAsia="lt-LT"/>
              </w:rPr>
            </w:pPr>
          </w:p>
        </w:tc>
      </w:tr>
    </w:tbl>
    <w:p w:rsidR="001A1133" w:rsidRPr="00630152" w:rsidRDefault="001A1133" w:rsidP="001A1133">
      <w:pPr>
        <w:pStyle w:val="BTEMEASMCA"/>
      </w:pPr>
      <w:r w:rsidRPr="00630152">
        <w:t xml:space="preserve">Jeigu apie šį vaistą norite sužinoti daugiau, kreipkitės į </w:t>
      </w:r>
      <w:r>
        <w:t>vietinį registruotojo</w:t>
      </w:r>
      <w:r w:rsidRPr="00630152">
        <w:t xml:space="preserve"> atstovą.</w:t>
      </w:r>
    </w:p>
    <w:p w:rsidR="001A1133" w:rsidRDefault="001A1133" w:rsidP="001A1133">
      <w:pPr>
        <w:keepNext/>
        <w:spacing w:after="0" w:line="240" w:lineRule="auto"/>
        <w:rPr>
          <w:rFonts w:ascii="Times New Roman" w:hAnsi="Times New Roman"/>
        </w:rPr>
      </w:pPr>
    </w:p>
    <w:tbl>
      <w:tblPr>
        <w:tblW w:w="4680" w:type="dxa"/>
        <w:tblInd w:w="-34" w:type="dxa"/>
        <w:tblLayout w:type="fixed"/>
        <w:tblLook w:val="04A0" w:firstRow="1" w:lastRow="0" w:firstColumn="1" w:lastColumn="0" w:noHBand="0" w:noVBand="1"/>
      </w:tblPr>
      <w:tblGrid>
        <w:gridCol w:w="4680"/>
      </w:tblGrid>
      <w:tr w:rsidR="001A1133" w:rsidTr="00B07076">
        <w:tc>
          <w:tcPr>
            <w:tcW w:w="4678" w:type="dxa"/>
          </w:tcPr>
          <w:p w:rsidR="001A1133" w:rsidRPr="006B79B0" w:rsidRDefault="001A1133" w:rsidP="00B07076">
            <w:pPr>
              <w:spacing w:after="0"/>
              <w:rPr>
                <w:rFonts w:ascii="Times New Roman" w:hAnsi="Times New Roman"/>
              </w:rPr>
            </w:pPr>
            <w:proofErr w:type="spellStart"/>
            <w:r w:rsidRPr="006B79B0">
              <w:rPr>
                <w:rFonts w:ascii="Times New Roman" w:hAnsi="Times New Roman"/>
              </w:rPr>
              <w:t>Organon</w:t>
            </w:r>
            <w:proofErr w:type="spellEnd"/>
            <w:r w:rsidRPr="006B79B0">
              <w:rPr>
                <w:rFonts w:ascii="Times New Roman" w:hAnsi="Times New Roman"/>
              </w:rPr>
              <w:t xml:space="preserve"> </w:t>
            </w:r>
            <w:proofErr w:type="spellStart"/>
            <w:r w:rsidRPr="006B79B0">
              <w:rPr>
                <w:rFonts w:ascii="Times New Roman" w:hAnsi="Times New Roman"/>
              </w:rPr>
              <w:t>Pharma</w:t>
            </w:r>
            <w:proofErr w:type="spellEnd"/>
            <w:r w:rsidRPr="006B79B0">
              <w:rPr>
                <w:rFonts w:ascii="Times New Roman" w:hAnsi="Times New Roman"/>
              </w:rPr>
              <w:t xml:space="preserve"> B.V. Lithuania atstovybė</w:t>
            </w:r>
          </w:p>
          <w:p w:rsidR="001A1133" w:rsidRPr="006B79B0" w:rsidRDefault="001A1133" w:rsidP="00B07076">
            <w:pPr>
              <w:spacing w:after="0"/>
              <w:rPr>
                <w:rFonts w:ascii="Times New Roman" w:hAnsi="Times New Roman"/>
              </w:rPr>
            </w:pPr>
            <w:r w:rsidRPr="006B79B0">
              <w:rPr>
                <w:rFonts w:ascii="Times New Roman" w:hAnsi="Times New Roman"/>
              </w:rPr>
              <w:t>Tel.: +370 52041693</w:t>
            </w:r>
          </w:p>
          <w:p w:rsidR="001A1133" w:rsidRPr="006B79B0" w:rsidRDefault="001A1133" w:rsidP="00B07076">
            <w:pPr>
              <w:spacing w:after="0"/>
              <w:rPr>
                <w:rFonts w:ascii="Times New Roman" w:hAnsi="Times New Roman"/>
              </w:rPr>
            </w:pPr>
            <w:r w:rsidRPr="006B79B0">
              <w:rPr>
                <w:rFonts w:ascii="Times New Roman" w:hAnsi="Times New Roman"/>
              </w:rPr>
              <w:t>dpoc.lithuania@organon.com</w:t>
            </w:r>
          </w:p>
          <w:p w:rsidR="001A1133" w:rsidRDefault="001A1133" w:rsidP="00B07076">
            <w:pPr>
              <w:tabs>
                <w:tab w:val="left" w:pos="-720"/>
              </w:tabs>
              <w:suppressAutoHyphens/>
              <w:spacing w:after="0" w:line="240" w:lineRule="auto"/>
              <w:rPr>
                <w:rFonts w:ascii="Times New Roman" w:hAnsi="Times New Roman"/>
                <w:lang w:eastAsia="lt-LT"/>
              </w:rPr>
            </w:pPr>
          </w:p>
        </w:tc>
      </w:tr>
    </w:tbl>
    <w:p w:rsidR="001A1133" w:rsidRDefault="001A1133" w:rsidP="001A1133">
      <w:pPr>
        <w:suppressAutoHyphens/>
        <w:spacing w:after="0" w:line="240" w:lineRule="auto"/>
        <w:rPr>
          <w:rFonts w:ascii="Times New Roman" w:hAnsi="Times New Roman"/>
          <w:b/>
        </w:rPr>
      </w:pPr>
      <w:r>
        <w:rPr>
          <w:rFonts w:ascii="Times New Roman" w:hAnsi="Times New Roman"/>
          <w:b/>
        </w:rPr>
        <w:t>Šis vaistas EEE valstybėse narėse registruotas tokiais pavadinimais:</w:t>
      </w:r>
    </w:p>
    <w:p w:rsidR="001A1133" w:rsidRDefault="001A1133" w:rsidP="001A1133">
      <w:pPr>
        <w:suppressAutoHyphens/>
        <w:spacing w:after="0" w:line="240" w:lineRule="auto"/>
        <w:jc w:val="both"/>
        <w:rPr>
          <w:rFonts w:ascii="Times New Roman" w:hAnsi="Times New Roman"/>
          <w:spacing w:val="-2"/>
          <w:lang w:eastAsia="lt-LT"/>
        </w:rPr>
      </w:pPr>
    </w:p>
    <w:p w:rsidR="001A1133" w:rsidRDefault="001A1133" w:rsidP="001A1133">
      <w:pPr>
        <w:spacing w:after="0" w:line="240" w:lineRule="auto"/>
        <w:rPr>
          <w:rFonts w:ascii="Times New Roman" w:hAnsi="Times New Roman"/>
          <w:lang w:eastAsia="lt-LT"/>
        </w:rPr>
      </w:pPr>
      <w:r>
        <w:rPr>
          <w:rFonts w:ascii="Times New Roman" w:hAnsi="Times New Roman"/>
          <w:lang w:eastAsia="lt-LT"/>
        </w:rPr>
        <w:t>Belgija, Liuksemburgas</w:t>
      </w:r>
      <w:r>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mg, 60 mg, 90 mg, 120 mg, </w:t>
      </w:r>
      <w:proofErr w:type="spellStart"/>
      <w:r>
        <w:rPr>
          <w:rFonts w:ascii="Times New Roman" w:hAnsi="Times New Roman"/>
          <w:lang w:eastAsia="lt-LT"/>
        </w:rPr>
        <w:t>comprimés</w:t>
      </w:r>
      <w:proofErr w:type="spellEnd"/>
      <w:r>
        <w:rPr>
          <w:rFonts w:ascii="Times New Roman" w:hAnsi="Times New Roman"/>
          <w:lang w:eastAsia="lt-LT"/>
        </w:rPr>
        <w:t xml:space="preserve"> </w:t>
      </w:r>
      <w:proofErr w:type="spellStart"/>
      <w:r>
        <w:rPr>
          <w:rFonts w:ascii="Times New Roman" w:hAnsi="Times New Roman"/>
          <w:lang w:eastAsia="lt-LT"/>
        </w:rPr>
        <w:t>pelliculés</w:t>
      </w:r>
      <w:proofErr w:type="spellEnd"/>
    </w:p>
    <w:p w:rsidR="001A1133" w:rsidRDefault="001A1133" w:rsidP="001A1133">
      <w:pPr>
        <w:spacing w:after="0" w:line="240" w:lineRule="auto"/>
        <w:rPr>
          <w:rFonts w:ascii="Times New Roman" w:hAnsi="Times New Roman"/>
          <w:lang w:eastAsia="lt-LT"/>
        </w:rPr>
      </w:pPr>
      <w:r>
        <w:rPr>
          <w:rFonts w:ascii="Times New Roman" w:hAnsi="Times New Roman"/>
          <w:lang w:eastAsia="lt-LT"/>
        </w:rPr>
        <w:t>Danija, Estija</w:t>
      </w:r>
      <w:r>
        <w:rPr>
          <w:rFonts w:ascii="Times New Roman" w:hAnsi="Times New Roman"/>
          <w:lang w:eastAsia="lt-LT"/>
        </w:rPr>
        <w:tab/>
      </w:r>
      <w:r>
        <w:rPr>
          <w:rFonts w:ascii="Times New Roman" w:hAnsi="Times New Roman"/>
          <w:lang w:eastAsia="lt-LT"/>
        </w:rPr>
        <w:tab/>
      </w:r>
      <w:proofErr w:type="spellStart"/>
      <w:r>
        <w:rPr>
          <w:rFonts w:ascii="Times New Roman" w:hAnsi="Times New Roman"/>
          <w:lang w:eastAsia="lt-LT"/>
        </w:rPr>
        <w:t>Arcoxia</w:t>
      </w:r>
      <w:proofErr w:type="spellEnd"/>
    </w:p>
    <w:p w:rsidR="001A1133" w:rsidRDefault="001A1133" w:rsidP="001A1133">
      <w:pPr>
        <w:spacing w:after="0" w:line="240" w:lineRule="auto"/>
        <w:rPr>
          <w:rFonts w:ascii="Times New Roman" w:hAnsi="Times New Roman"/>
          <w:lang w:eastAsia="lt-LT"/>
        </w:rPr>
      </w:pPr>
      <w:r>
        <w:rPr>
          <w:rFonts w:ascii="Times New Roman" w:hAnsi="Times New Roman"/>
          <w:lang w:eastAsia="lt-LT"/>
        </w:rPr>
        <w:t>Islandija, Norvegija</w:t>
      </w:r>
    </w:p>
    <w:p w:rsidR="001A1133" w:rsidRDefault="001A1133" w:rsidP="001A1133">
      <w:pPr>
        <w:spacing w:after="0" w:line="240" w:lineRule="auto"/>
        <w:rPr>
          <w:rFonts w:ascii="Times New Roman" w:hAnsi="Times New Roman"/>
          <w:lang w:eastAsia="lt-LT"/>
        </w:rPr>
      </w:pPr>
      <w:r>
        <w:rPr>
          <w:rFonts w:ascii="Times New Roman" w:hAnsi="Times New Roman"/>
          <w:lang w:eastAsia="lt-LT"/>
        </w:rPr>
        <w:t>Airija</w:t>
      </w:r>
      <w:r>
        <w:rPr>
          <w:rFonts w:ascii="Times New Roman" w:hAnsi="Times New Roman"/>
          <w:lang w:eastAsia="lt-LT"/>
        </w:rPr>
        <w:tab/>
      </w:r>
      <w:r>
        <w:rPr>
          <w:rFonts w:ascii="Times New Roman" w:hAnsi="Times New Roman"/>
          <w:lang w:eastAsia="lt-LT"/>
        </w:rPr>
        <w:tab/>
        <w:t xml:space="preserve">ARCOXIA 30, 60, 90 </w:t>
      </w:r>
      <w:proofErr w:type="spellStart"/>
      <w:r>
        <w:rPr>
          <w:rFonts w:ascii="Times New Roman" w:hAnsi="Times New Roman"/>
          <w:lang w:eastAsia="lt-LT"/>
        </w:rPr>
        <w:t>or</w:t>
      </w:r>
      <w:proofErr w:type="spellEnd"/>
      <w:r>
        <w:rPr>
          <w:rFonts w:ascii="Times New Roman" w:hAnsi="Times New Roman"/>
          <w:lang w:eastAsia="lt-LT"/>
        </w:rPr>
        <w:t xml:space="preserve"> 120 mg </w:t>
      </w:r>
      <w:proofErr w:type="spellStart"/>
      <w:r>
        <w:rPr>
          <w:rFonts w:ascii="Times New Roman" w:hAnsi="Times New Roman"/>
          <w:lang w:eastAsia="lt-LT"/>
        </w:rPr>
        <w:t>film-coated</w:t>
      </w:r>
      <w:proofErr w:type="spellEnd"/>
      <w:r>
        <w:rPr>
          <w:rFonts w:ascii="Times New Roman" w:hAnsi="Times New Roman"/>
          <w:lang w:eastAsia="lt-LT"/>
        </w:rPr>
        <w:t xml:space="preserve"> </w:t>
      </w:r>
      <w:proofErr w:type="spellStart"/>
      <w:r>
        <w:rPr>
          <w:rFonts w:ascii="Times New Roman" w:hAnsi="Times New Roman"/>
          <w:lang w:eastAsia="lt-LT"/>
        </w:rPr>
        <w:t>tablets</w:t>
      </w:r>
      <w:proofErr w:type="spellEnd"/>
    </w:p>
    <w:p w:rsidR="001A1133" w:rsidRDefault="001A1133" w:rsidP="001A1133">
      <w:pPr>
        <w:spacing w:after="0" w:line="240" w:lineRule="auto"/>
        <w:rPr>
          <w:rFonts w:ascii="Times New Roman" w:hAnsi="Times New Roman"/>
          <w:lang w:eastAsia="lt-LT"/>
        </w:rPr>
      </w:pPr>
      <w:r>
        <w:rPr>
          <w:rFonts w:ascii="Times New Roman" w:hAnsi="Times New Roman"/>
          <w:lang w:eastAsia="lt-LT"/>
        </w:rPr>
        <w:t>Jungtinė Karalystė</w:t>
      </w:r>
    </w:p>
    <w:p w:rsidR="001A1133" w:rsidRDefault="001A1133" w:rsidP="001A1133">
      <w:pPr>
        <w:spacing w:after="0" w:line="240" w:lineRule="auto"/>
        <w:rPr>
          <w:rFonts w:ascii="Times New Roman" w:hAnsi="Times New Roman"/>
          <w:lang w:eastAsia="lt-LT"/>
        </w:rPr>
      </w:pPr>
      <w:r>
        <w:rPr>
          <w:rFonts w:ascii="Times New Roman" w:hAnsi="Times New Roman"/>
          <w:lang w:eastAsia="lt-LT"/>
        </w:rPr>
        <w:t>Austrija</w:t>
      </w:r>
      <w:r>
        <w:rPr>
          <w:rFonts w:ascii="Times New Roman" w:hAnsi="Times New Roman"/>
          <w:lang w:eastAsia="lt-LT"/>
        </w:rPr>
        <w:tab/>
      </w:r>
      <w:r>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mg, 60 mg, 90 mg, 120 mg-</w:t>
      </w:r>
      <w:proofErr w:type="spellStart"/>
      <w:r>
        <w:rPr>
          <w:rFonts w:ascii="Times New Roman" w:hAnsi="Times New Roman"/>
          <w:lang w:eastAsia="lt-LT"/>
        </w:rPr>
        <w:t>Filmtabletten</w:t>
      </w:r>
      <w:proofErr w:type="spellEnd"/>
    </w:p>
    <w:p w:rsidR="001A1133" w:rsidRDefault="001A1133" w:rsidP="001A1133">
      <w:pPr>
        <w:spacing w:after="0" w:line="240" w:lineRule="auto"/>
        <w:rPr>
          <w:rFonts w:ascii="Times New Roman" w:hAnsi="Times New Roman"/>
          <w:lang w:eastAsia="lt-LT"/>
        </w:rPr>
      </w:pPr>
      <w:r>
        <w:rPr>
          <w:rFonts w:ascii="Times New Roman" w:hAnsi="Times New Roman"/>
          <w:lang w:eastAsia="lt-LT"/>
        </w:rPr>
        <w:t>Čekija</w:t>
      </w:r>
      <w:r>
        <w:rPr>
          <w:rFonts w:ascii="Times New Roman" w:hAnsi="Times New Roman"/>
          <w:lang w:eastAsia="lt-LT"/>
        </w:rPr>
        <w:tab/>
      </w:r>
      <w:r>
        <w:rPr>
          <w:rFonts w:ascii="Times New Roman" w:hAnsi="Times New Roman"/>
          <w:lang w:eastAsia="lt-LT"/>
        </w:rPr>
        <w:tab/>
        <w:t xml:space="preserve">ARCOXIA 30 mg, 60 mg, 90 mg </w:t>
      </w:r>
      <w:proofErr w:type="spellStart"/>
      <w:r>
        <w:rPr>
          <w:rFonts w:ascii="Times New Roman" w:hAnsi="Times New Roman"/>
          <w:lang w:eastAsia="lt-LT"/>
        </w:rPr>
        <w:t>potahované</w:t>
      </w:r>
      <w:proofErr w:type="spellEnd"/>
      <w:r>
        <w:rPr>
          <w:rFonts w:ascii="Times New Roman" w:hAnsi="Times New Roman"/>
          <w:lang w:eastAsia="lt-LT"/>
        </w:rPr>
        <w:t xml:space="preserve"> </w:t>
      </w:r>
      <w:proofErr w:type="spellStart"/>
      <w:r>
        <w:rPr>
          <w:rFonts w:ascii="Times New Roman" w:hAnsi="Times New Roman"/>
          <w:lang w:eastAsia="lt-LT"/>
        </w:rPr>
        <w:t>tablety</w:t>
      </w:r>
      <w:proofErr w:type="spellEnd"/>
    </w:p>
    <w:p w:rsidR="001A1133" w:rsidRDefault="001A1133" w:rsidP="001A1133">
      <w:pPr>
        <w:spacing w:after="0" w:line="240" w:lineRule="auto"/>
        <w:rPr>
          <w:rFonts w:ascii="Times New Roman" w:hAnsi="Times New Roman"/>
          <w:lang w:eastAsia="lt-LT"/>
        </w:rPr>
      </w:pPr>
      <w:r>
        <w:rPr>
          <w:rFonts w:ascii="Times New Roman" w:hAnsi="Times New Roman"/>
          <w:lang w:eastAsia="lt-LT"/>
        </w:rPr>
        <w:t>Kipras, Malta</w:t>
      </w:r>
      <w:r>
        <w:rPr>
          <w:rFonts w:ascii="Times New Roman" w:hAnsi="Times New Roman"/>
          <w:lang w:eastAsia="lt-LT"/>
        </w:rPr>
        <w:tab/>
      </w:r>
      <w:r>
        <w:rPr>
          <w:rFonts w:ascii="Times New Roman" w:hAnsi="Times New Roman"/>
          <w:lang w:eastAsia="lt-LT"/>
        </w:rPr>
        <w:tab/>
        <w:t>ARCOXIA 60, 90, 120 mg</w:t>
      </w:r>
      <w:r w:rsidRPr="000F2AD5">
        <w:rPr>
          <w:rFonts w:ascii="Times New Roman" w:hAnsi="Times New Roman"/>
          <w:szCs w:val="20"/>
          <w:lang w:val="en-US"/>
        </w:rPr>
        <w:t xml:space="preserve"> </w:t>
      </w:r>
      <w:r w:rsidRPr="000F2AD5">
        <w:rPr>
          <w:rFonts w:ascii="Times New Roman" w:hAnsi="Times New Roman"/>
          <w:lang w:val="en-US" w:eastAsia="lt-LT"/>
        </w:rPr>
        <w:t>film-coated tablets</w:t>
      </w:r>
    </w:p>
    <w:p w:rsidR="001A1133" w:rsidRDefault="001A1133" w:rsidP="001A1133">
      <w:pPr>
        <w:spacing w:after="0" w:line="240" w:lineRule="auto"/>
        <w:rPr>
          <w:rFonts w:ascii="Times New Roman" w:hAnsi="Times New Roman"/>
          <w:lang w:eastAsia="lt-LT"/>
        </w:rPr>
      </w:pPr>
      <w:r>
        <w:rPr>
          <w:rFonts w:ascii="Times New Roman" w:hAnsi="Times New Roman"/>
          <w:lang w:eastAsia="lt-LT"/>
        </w:rPr>
        <w:t>Suomija</w:t>
      </w:r>
      <w:r>
        <w:rPr>
          <w:rFonts w:ascii="Times New Roman" w:hAnsi="Times New Roman"/>
          <w:lang w:eastAsia="lt-LT"/>
        </w:rPr>
        <w:tab/>
      </w:r>
      <w:r>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60, 90 ja 120 mg </w:t>
      </w:r>
      <w:proofErr w:type="spellStart"/>
      <w:r>
        <w:rPr>
          <w:rFonts w:ascii="Times New Roman" w:hAnsi="Times New Roman"/>
          <w:lang w:eastAsia="lt-LT"/>
        </w:rPr>
        <w:t>tabletti</w:t>
      </w:r>
      <w:proofErr w:type="spellEnd"/>
      <w:r>
        <w:rPr>
          <w:rFonts w:ascii="Times New Roman" w:hAnsi="Times New Roman"/>
          <w:lang w:eastAsia="lt-LT"/>
        </w:rPr>
        <w:t xml:space="preserve">, </w:t>
      </w:r>
      <w:proofErr w:type="spellStart"/>
      <w:r>
        <w:rPr>
          <w:rFonts w:ascii="Times New Roman" w:hAnsi="Times New Roman"/>
          <w:lang w:eastAsia="lt-LT"/>
        </w:rPr>
        <w:t>kalvopäällysteinen</w:t>
      </w:r>
      <w:proofErr w:type="spellEnd"/>
    </w:p>
    <w:p w:rsidR="001A1133" w:rsidRDefault="001A1133" w:rsidP="001A1133">
      <w:pPr>
        <w:spacing w:after="0" w:line="240" w:lineRule="auto"/>
        <w:rPr>
          <w:rFonts w:ascii="Times New Roman" w:hAnsi="Times New Roman"/>
          <w:lang w:eastAsia="lt-LT"/>
        </w:rPr>
      </w:pPr>
      <w:r>
        <w:rPr>
          <w:rFonts w:ascii="Times New Roman" w:hAnsi="Times New Roman"/>
          <w:lang w:eastAsia="lt-LT"/>
        </w:rPr>
        <w:t>Prancūzija</w:t>
      </w:r>
      <w:r>
        <w:rPr>
          <w:rFonts w:ascii="Times New Roman" w:hAnsi="Times New Roman"/>
          <w:lang w:eastAsia="lt-LT"/>
        </w:rPr>
        <w:tab/>
      </w:r>
      <w:r>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60 mg </w:t>
      </w:r>
      <w:proofErr w:type="spellStart"/>
      <w:r>
        <w:rPr>
          <w:rFonts w:ascii="Times New Roman" w:hAnsi="Times New Roman"/>
          <w:lang w:eastAsia="lt-LT"/>
        </w:rPr>
        <w:t>comprimé</w:t>
      </w:r>
      <w:proofErr w:type="spellEnd"/>
      <w:r>
        <w:rPr>
          <w:rFonts w:ascii="Times New Roman" w:hAnsi="Times New Roman"/>
          <w:lang w:eastAsia="lt-LT"/>
        </w:rPr>
        <w:t xml:space="preserve"> </w:t>
      </w:r>
      <w:proofErr w:type="spellStart"/>
      <w:r>
        <w:rPr>
          <w:rFonts w:ascii="Times New Roman" w:hAnsi="Times New Roman"/>
          <w:lang w:eastAsia="lt-LT"/>
        </w:rPr>
        <w:t>pelliculé</w:t>
      </w:r>
      <w:proofErr w:type="spellEnd"/>
    </w:p>
    <w:p w:rsidR="001A1133" w:rsidRDefault="001A1133" w:rsidP="001A1133">
      <w:pPr>
        <w:spacing w:after="0" w:line="240" w:lineRule="auto"/>
        <w:rPr>
          <w:rFonts w:ascii="Times New Roman" w:hAnsi="Times New Roman"/>
          <w:lang w:eastAsia="lt-LT"/>
        </w:rPr>
      </w:pPr>
      <w:r>
        <w:rPr>
          <w:rFonts w:ascii="Times New Roman" w:hAnsi="Times New Roman"/>
          <w:lang w:eastAsia="lt-LT"/>
        </w:rPr>
        <w:t>Vokietija</w:t>
      </w:r>
      <w:r>
        <w:rPr>
          <w:rFonts w:ascii="Times New Roman" w:hAnsi="Times New Roman"/>
          <w:lang w:eastAsia="lt-LT"/>
        </w:rPr>
        <w:tab/>
      </w:r>
      <w:r>
        <w:rPr>
          <w:rFonts w:ascii="Times New Roman" w:hAnsi="Times New Roman"/>
          <w:lang w:eastAsia="lt-LT"/>
        </w:rPr>
        <w:tab/>
        <w:t xml:space="preserve">ARCOXIA 30/60/90/120 mg </w:t>
      </w:r>
      <w:proofErr w:type="spellStart"/>
      <w:r>
        <w:rPr>
          <w:rFonts w:ascii="Times New Roman" w:hAnsi="Times New Roman"/>
          <w:lang w:eastAsia="lt-LT"/>
        </w:rPr>
        <w:t>Filmtabletten</w:t>
      </w:r>
      <w:proofErr w:type="spellEnd"/>
    </w:p>
    <w:p w:rsidR="001A1133" w:rsidRDefault="001A1133" w:rsidP="001A1133">
      <w:pPr>
        <w:spacing w:after="0" w:line="240" w:lineRule="auto"/>
        <w:rPr>
          <w:rFonts w:ascii="Times New Roman" w:hAnsi="Times New Roman"/>
          <w:lang w:eastAsia="lt-LT"/>
        </w:rPr>
      </w:pPr>
      <w:r>
        <w:rPr>
          <w:rFonts w:ascii="Times New Roman" w:hAnsi="Times New Roman"/>
          <w:lang w:eastAsia="lt-LT"/>
        </w:rPr>
        <w:t>Graikija</w:t>
      </w:r>
      <w:r>
        <w:rPr>
          <w:rFonts w:ascii="Times New Roman" w:hAnsi="Times New Roman"/>
          <w:lang w:eastAsia="lt-LT"/>
        </w:rPr>
        <w:tab/>
      </w:r>
      <w:r>
        <w:rPr>
          <w:rFonts w:ascii="Times New Roman" w:hAnsi="Times New Roman"/>
          <w:lang w:eastAsia="lt-LT"/>
        </w:rPr>
        <w:tab/>
        <w:t xml:space="preserve">ARCOXIA 30 mg, 60 mg, 90 mg,120 mg </w:t>
      </w:r>
      <w:proofErr w:type="spellStart"/>
      <w:r>
        <w:rPr>
          <w:rFonts w:ascii="Times New Roman" w:hAnsi="Times New Roman"/>
          <w:lang w:eastAsia="lt-LT"/>
        </w:rPr>
        <w:t>film-coated</w:t>
      </w:r>
      <w:proofErr w:type="spellEnd"/>
      <w:r>
        <w:rPr>
          <w:rFonts w:ascii="Times New Roman" w:hAnsi="Times New Roman"/>
          <w:lang w:eastAsia="lt-LT"/>
        </w:rPr>
        <w:t xml:space="preserve"> tabletes</w:t>
      </w:r>
    </w:p>
    <w:p w:rsidR="001A1133" w:rsidRDefault="001A1133" w:rsidP="001A1133">
      <w:pPr>
        <w:spacing w:after="0" w:line="240" w:lineRule="auto"/>
        <w:rPr>
          <w:rFonts w:ascii="Times New Roman" w:hAnsi="Times New Roman"/>
          <w:lang w:eastAsia="lt-LT"/>
        </w:rPr>
      </w:pPr>
      <w:r>
        <w:rPr>
          <w:rFonts w:ascii="Times New Roman" w:hAnsi="Times New Roman"/>
          <w:lang w:eastAsia="lt-LT"/>
        </w:rPr>
        <w:t>Vengrija</w:t>
      </w:r>
      <w:r>
        <w:rPr>
          <w:rFonts w:ascii="Times New Roman" w:hAnsi="Times New Roman"/>
          <w:lang w:eastAsia="lt-LT"/>
        </w:rPr>
        <w:tab/>
      </w:r>
      <w:r>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mg, 60 mg, 90 mg, 120 mg </w:t>
      </w:r>
      <w:proofErr w:type="spellStart"/>
      <w:r>
        <w:rPr>
          <w:rFonts w:ascii="Times New Roman" w:hAnsi="Times New Roman"/>
          <w:lang w:eastAsia="lt-LT"/>
        </w:rPr>
        <w:t>filmtabletta</w:t>
      </w:r>
      <w:proofErr w:type="spellEnd"/>
    </w:p>
    <w:p w:rsidR="001A1133" w:rsidRDefault="001A1133" w:rsidP="001A1133">
      <w:pPr>
        <w:spacing w:after="0" w:line="240" w:lineRule="auto"/>
        <w:rPr>
          <w:rFonts w:ascii="Times New Roman" w:hAnsi="Times New Roman"/>
          <w:lang w:eastAsia="lt-LT"/>
        </w:rPr>
      </w:pPr>
      <w:r>
        <w:rPr>
          <w:rFonts w:ascii="Times New Roman" w:hAnsi="Times New Roman"/>
          <w:lang w:eastAsia="lt-LT"/>
        </w:rPr>
        <w:t>Italija</w:t>
      </w:r>
      <w:r>
        <w:rPr>
          <w:rFonts w:ascii="Times New Roman" w:hAnsi="Times New Roman"/>
          <w:lang w:eastAsia="lt-LT"/>
        </w:rPr>
        <w:tab/>
      </w:r>
      <w:r>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60, 90, 120 mg </w:t>
      </w:r>
      <w:proofErr w:type="spellStart"/>
      <w:r>
        <w:rPr>
          <w:rFonts w:ascii="Times New Roman" w:hAnsi="Times New Roman"/>
          <w:lang w:eastAsia="lt-LT"/>
        </w:rPr>
        <w:t>compresse</w:t>
      </w:r>
      <w:proofErr w:type="spellEnd"/>
      <w:r>
        <w:rPr>
          <w:rFonts w:ascii="Times New Roman" w:hAnsi="Times New Roman"/>
          <w:lang w:eastAsia="lt-LT"/>
        </w:rPr>
        <w:t xml:space="preserve"> </w:t>
      </w:r>
      <w:proofErr w:type="spellStart"/>
      <w:r>
        <w:rPr>
          <w:rFonts w:ascii="Times New Roman" w:hAnsi="Times New Roman"/>
          <w:lang w:eastAsia="lt-LT"/>
        </w:rPr>
        <w:t>rivestite</w:t>
      </w:r>
      <w:proofErr w:type="spellEnd"/>
      <w:r>
        <w:rPr>
          <w:rFonts w:ascii="Times New Roman" w:hAnsi="Times New Roman"/>
          <w:lang w:eastAsia="lt-LT"/>
        </w:rPr>
        <w:t xml:space="preserve"> </w:t>
      </w:r>
      <w:proofErr w:type="spellStart"/>
      <w:r>
        <w:rPr>
          <w:rFonts w:ascii="Times New Roman" w:hAnsi="Times New Roman"/>
          <w:lang w:eastAsia="lt-LT"/>
        </w:rPr>
        <w:t>con</w:t>
      </w:r>
      <w:proofErr w:type="spellEnd"/>
      <w:r>
        <w:rPr>
          <w:rFonts w:ascii="Times New Roman" w:hAnsi="Times New Roman"/>
          <w:lang w:eastAsia="lt-LT"/>
        </w:rPr>
        <w:t xml:space="preserve"> </w:t>
      </w:r>
      <w:proofErr w:type="spellStart"/>
      <w:r>
        <w:rPr>
          <w:rFonts w:ascii="Times New Roman" w:hAnsi="Times New Roman"/>
          <w:lang w:eastAsia="lt-LT"/>
        </w:rPr>
        <w:t>film</w:t>
      </w:r>
      <w:proofErr w:type="spellEnd"/>
    </w:p>
    <w:p w:rsidR="001A1133" w:rsidRDefault="001A1133" w:rsidP="001A1133">
      <w:pPr>
        <w:spacing w:after="0" w:line="240" w:lineRule="auto"/>
        <w:rPr>
          <w:rFonts w:ascii="Times New Roman" w:hAnsi="Times New Roman"/>
          <w:lang w:eastAsia="lt-LT"/>
        </w:rPr>
      </w:pPr>
      <w:r>
        <w:rPr>
          <w:rFonts w:ascii="Times New Roman" w:hAnsi="Times New Roman"/>
          <w:lang w:eastAsia="lt-LT"/>
        </w:rPr>
        <w:t>Latvija</w:t>
      </w:r>
      <w:r>
        <w:rPr>
          <w:rFonts w:ascii="Times New Roman" w:hAnsi="Times New Roman"/>
          <w:lang w:eastAsia="lt-LT"/>
        </w:rPr>
        <w:tab/>
      </w:r>
      <w:r>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mg, 60 mg, 90 mg </w:t>
      </w:r>
      <w:proofErr w:type="spellStart"/>
      <w:r>
        <w:rPr>
          <w:rFonts w:ascii="Times New Roman" w:hAnsi="Times New Roman"/>
          <w:lang w:eastAsia="lt-LT"/>
        </w:rPr>
        <w:t>un</w:t>
      </w:r>
      <w:proofErr w:type="spellEnd"/>
      <w:r>
        <w:rPr>
          <w:rFonts w:ascii="Times New Roman" w:hAnsi="Times New Roman"/>
          <w:lang w:eastAsia="lt-LT"/>
        </w:rPr>
        <w:t xml:space="preserve"> 120 mg </w:t>
      </w:r>
      <w:proofErr w:type="spellStart"/>
      <w:r>
        <w:rPr>
          <w:rFonts w:ascii="Times New Roman" w:hAnsi="Times New Roman"/>
          <w:lang w:eastAsia="lt-LT"/>
        </w:rPr>
        <w:t>apvalkotās</w:t>
      </w:r>
      <w:proofErr w:type="spellEnd"/>
      <w:r>
        <w:rPr>
          <w:rFonts w:ascii="Times New Roman" w:hAnsi="Times New Roman"/>
          <w:lang w:eastAsia="lt-LT"/>
        </w:rPr>
        <w:t xml:space="preserve"> tabletes</w:t>
      </w:r>
    </w:p>
    <w:p w:rsidR="001A1133" w:rsidRDefault="001A1133" w:rsidP="001A1133">
      <w:pPr>
        <w:spacing w:after="0" w:line="240" w:lineRule="auto"/>
        <w:rPr>
          <w:rFonts w:ascii="Times New Roman" w:hAnsi="Times New Roman"/>
          <w:lang w:eastAsia="lt-LT"/>
        </w:rPr>
      </w:pPr>
      <w:r>
        <w:rPr>
          <w:rFonts w:ascii="Times New Roman" w:hAnsi="Times New Roman"/>
          <w:lang w:eastAsia="lt-LT"/>
        </w:rPr>
        <w:t>Lietuva</w:t>
      </w:r>
      <w:r>
        <w:rPr>
          <w:rFonts w:ascii="Times New Roman" w:hAnsi="Times New Roman"/>
          <w:lang w:eastAsia="lt-LT"/>
        </w:rPr>
        <w:tab/>
      </w:r>
      <w:r>
        <w:rPr>
          <w:rFonts w:ascii="Times New Roman" w:hAnsi="Times New Roman"/>
          <w:lang w:eastAsia="lt-LT"/>
        </w:rPr>
        <w:tab/>
        <w:t>ARCOXIA 30 mg, 60 mg, 90 mg, 120 mg plėvele dengtos tabletės</w:t>
      </w:r>
    </w:p>
    <w:p w:rsidR="001A1133" w:rsidRDefault="001A1133" w:rsidP="001A1133">
      <w:pPr>
        <w:spacing w:after="0" w:line="240" w:lineRule="auto"/>
        <w:rPr>
          <w:rFonts w:ascii="Times New Roman" w:hAnsi="Times New Roman"/>
          <w:lang w:eastAsia="lt-LT"/>
        </w:rPr>
      </w:pPr>
      <w:r>
        <w:rPr>
          <w:rFonts w:ascii="Times New Roman" w:hAnsi="Times New Roman"/>
          <w:lang w:eastAsia="lt-LT"/>
        </w:rPr>
        <w:t>Nyderlandai</w:t>
      </w:r>
      <w:r>
        <w:rPr>
          <w:rFonts w:ascii="Times New Roman" w:hAnsi="Times New Roman"/>
          <w:lang w:eastAsia="lt-LT"/>
        </w:rPr>
        <w:tab/>
      </w:r>
      <w:r>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mg, 60 mg, 90 mg, 120 mg, </w:t>
      </w:r>
      <w:proofErr w:type="spellStart"/>
      <w:r>
        <w:rPr>
          <w:rFonts w:ascii="Times New Roman" w:hAnsi="Times New Roman"/>
          <w:lang w:eastAsia="lt-LT"/>
        </w:rPr>
        <w:t>filmomhulde</w:t>
      </w:r>
      <w:proofErr w:type="spellEnd"/>
      <w:r>
        <w:rPr>
          <w:rFonts w:ascii="Times New Roman" w:hAnsi="Times New Roman"/>
          <w:lang w:eastAsia="lt-LT"/>
        </w:rPr>
        <w:t xml:space="preserve"> </w:t>
      </w:r>
      <w:proofErr w:type="spellStart"/>
      <w:r>
        <w:rPr>
          <w:rFonts w:ascii="Times New Roman" w:hAnsi="Times New Roman"/>
          <w:lang w:eastAsia="lt-LT"/>
        </w:rPr>
        <w:t>tabletten</w:t>
      </w:r>
      <w:proofErr w:type="spellEnd"/>
    </w:p>
    <w:p w:rsidR="001A1133" w:rsidRDefault="001A1133" w:rsidP="001A1133">
      <w:pPr>
        <w:spacing w:after="0" w:line="240" w:lineRule="auto"/>
        <w:rPr>
          <w:rFonts w:ascii="Times New Roman" w:hAnsi="Times New Roman"/>
          <w:lang w:eastAsia="lt-LT"/>
        </w:rPr>
      </w:pPr>
      <w:r>
        <w:rPr>
          <w:rFonts w:ascii="Times New Roman" w:hAnsi="Times New Roman"/>
          <w:lang w:eastAsia="lt-LT"/>
        </w:rPr>
        <w:t>Lenkija</w:t>
      </w:r>
      <w:r>
        <w:rPr>
          <w:rFonts w:ascii="Times New Roman" w:hAnsi="Times New Roman"/>
          <w:lang w:eastAsia="lt-LT"/>
        </w:rPr>
        <w:tab/>
      </w:r>
      <w:r>
        <w:rPr>
          <w:rFonts w:ascii="Times New Roman" w:hAnsi="Times New Roman"/>
          <w:lang w:eastAsia="lt-LT"/>
        </w:rPr>
        <w:tab/>
        <w:t xml:space="preserve">ARCOXIA 30 mg, 60 mg, 90 mg, 120 mg </w:t>
      </w:r>
      <w:proofErr w:type="spellStart"/>
      <w:r>
        <w:rPr>
          <w:rFonts w:ascii="Times New Roman" w:hAnsi="Times New Roman"/>
          <w:lang w:eastAsia="lt-LT"/>
        </w:rPr>
        <w:t>tabletki</w:t>
      </w:r>
      <w:proofErr w:type="spellEnd"/>
      <w:r>
        <w:rPr>
          <w:rFonts w:ascii="Times New Roman" w:hAnsi="Times New Roman"/>
          <w:lang w:eastAsia="lt-LT"/>
        </w:rPr>
        <w:t xml:space="preserve"> </w:t>
      </w:r>
      <w:proofErr w:type="spellStart"/>
      <w:r>
        <w:rPr>
          <w:rFonts w:ascii="Times New Roman" w:hAnsi="Times New Roman"/>
          <w:lang w:eastAsia="lt-LT"/>
        </w:rPr>
        <w:t>powlekane</w:t>
      </w:r>
      <w:proofErr w:type="spellEnd"/>
    </w:p>
    <w:p w:rsidR="001A1133" w:rsidRDefault="001A1133" w:rsidP="001A1133">
      <w:pPr>
        <w:spacing w:after="0" w:line="240" w:lineRule="auto"/>
        <w:ind w:left="2592" w:hanging="2592"/>
        <w:rPr>
          <w:rFonts w:ascii="Times New Roman" w:hAnsi="Times New Roman"/>
          <w:lang w:eastAsia="lt-LT"/>
        </w:rPr>
      </w:pPr>
      <w:r>
        <w:rPr>
          <w:rFonts w:ascii="Times New Roman" w:hAnsi="Times New Roman"/>
          <w:lang w:eastAsia="lt-LT"/>
        </w:rPr>
        <w:t xml:space="preserve">Portugalija                    ARCOXIA 30 mg, 60 mg, 90 mg, 120 mg </w:t>
      </w:r>
      <w:proofErr w:type="spellStart"/>
      <w:r>
        <w:rPr>
          <w:rFonts w:ascii="Times New Roman" w:hAnsi="Times New Roman"/>
          <w:lang w:eastAsia="lt-LT"/>
        </w:rPr>
        <w:t>comprimidos</w:t>
      </w:r>
      <w:proofErr w:type="spellEnd"/>
      <w:r>
        <w:rPr>
          <w:rFonts w:ascii="Times New Roman" w:hAnsi="Times New Roman"/>
          <w:lang w:eastAsia="lt-LT"/>
        </w:rPr>
        <w:t xml:space="preserve"> </w:t>
      </w:r>
      <w:proofErr w:type="spellStart"/>
      <w:r>
        <w:rPr>
          <w:rFonts w:ascii="Times New Roman" w:hAnsi="Times New Roman"/>
          <w:lang w:eastAsia="lt-LT"/>
        </w:rPr>
        <w:t>revestidos</w:t>
      </w:r>
      <w:proofErr w:type="spellEnd"/>
      <w:r>
        <w:rPr>
          <w:rFonts w:ascii="Times New Roman" w:hAnsi="Times New Roman"/>
          <w:lang w:eastAsia="lt-LT"/>
        </w:rPr>
        <w:t xml:space="preserve"> </w:t>
      </w:r>
      <w:proofErr w:type="spellStart"/>
      <w:r>
        <w:rPr>
          <w:rFonts w:ascii="Times New Roman" w:hAnsi="Times New Roman"/>
          <w:lang w:eastAsia="lt-LT"/>
        </w:rPr>
        <w:t>por</w:t>
      </w:r>
      <w:proofErr w:type="spellEnd"/>
      <w:r>
        <w:rPr>
          <w:rFonts w:ascii="Times New Roman" w:hAnsi="Times New Roman"/>
          <w:lang w:eastAsia="lt-LT"/>
        </w:rPr>
        <w:t xml:space="preserve"> </w:t>
      </w:r>
      <w:proofErr w:type="spellStart"/>
      <w:r>
        <w:rPr>
          <w:rFonts w:ascii="Times New Roman" w:hAnsi="Times New Roman"/>
          <w:lang w:eastAsia="lt-LT"/>
        </w:rPr>
        <w:t>película</w:t>
      </w:r>
      <w:proofErr w:type="spellEnd"/>
    </w:p>
    <w:p w:rsidR="001A1133" w:rsidRDefault="001A1133" w:rsidP="001A1133">
      <w:pPr>
        <w:spacing w:after="0" w:line="240" w:lineRule="auto"/>
        <w:rPr>
          <w:rFonts w:ascii="Times New Roman" w:hAnsi="Times New Roman"/>
          <w:lang w:eastAsia="lt-LT"/>
        </w:rPr>
      </w:pPr>
      <w:r>
        <w:rPr>
          <w:rFonts w:ascii="Times New Roman" w:hAnsi="Times New Roman"/>
          <w:lang w:eastAsia="lt-LT"/>
        </w:rPr>
        <w:t>Slovakija</w:t>
      </w:r>
      <w:r>
        <w:rPr>
          <w:rFonts w:ascii="Times New Roman" w:hAnsi="Times New Roman"/>
          <w:lang w:eastAsia="lt-LT"/>
        </w:rPr>
        <w:tab/>
      </w:r>
      <w:r>
        <w:rPr>
          <w:rFonts w:ascii="Times New Roman" w:hAnsi="Times New Roman"/>
          <w:lang w:eastAsia="lt-LT"/>
        </w:rPr>
        <w:tab/>
        <w:t>ARCOXIA 30 mg, 60 mg, 90 mg, 120 mg</w:t>
      </w:r>
    </w:p>
    <w:p w:rsidR="001A1133" w:rsidRDefault="001A1133" w:rsidP="001A1133">
      <w:pPr>
        <w:spacing w:after="0" w:line="240" w:lineRule="auto"/>
        <w:rPr>
          <w:rFonts w:ascii="Times New Roman" w:hAnsi="Times New Roman"/>
          <w:lang w:eastAsia="lt-LT"/>
        </w:rPr>
      </w:pPr>
      <w:r>
        <w:rPr>
          <w:rFonts w:ascii="Times New Roman" w:hAnsi="Times New Roman"/>
          <w:lang w:eastAsia="lt-LT"/>
        </w:rPr>
        <w:t>Slovėnija</w:t>
      </w:r>
      <w:r>
        <w:rPr>
          <w:rFonts w:ascii="Times New Roman" w:hAnsi="Times New Roman"/>
          <w:lang w:eastAsia="lt-LT"/>
        </w:rPr>
        <w:tab/>
      </w:r>
      <w:r>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30/60/90/120 mg </w:t>
      </w:r>
      <w:proofErr w:type="spellStart"/>
      <w:r>
        <w:rPr>
          <w:rFonts w:ascii="Times New Roman" w:hAnsi="Times New Roman"/>
          <w:lang w:eastAsia="lt-LT"/>
        </w:rPr>
        <w:t>filmsko</w:t>
      </w:r>
      <w:proofErr w:type="spellEnd"/>
      <w:r>
        <w:rPr>
          <w:rFonts w:ascii="Times New Roman" w:hAnsi="Times New Roman"/>
          <w:lang w:eastAsia="lt-LT"/>
        </w:rPr>
        <w:t xml:space="preserve"> </w:t>
      </w:r>
      <w:proofErr w:type="spellStart"/>
      <w:r>
        <w:rPr>
          <w:rFonts w:ascii="Times New Roman" w:hAnsi="Times New Roman"/>
          <w:lang w:eastAsia="lt-LT"/>
        </w:rPr>
        <w:t>obložene</w:t>
      </w:r>
      <w:proofErr w:type="spellEnd"/>
      <w:r>
        <w:rPr>
          <w:rFonts w:ascii="Times New Roman" w:hAnsi="Times New Roman"/>
          <w:lang w:eastAsia="lt-LT"/>
        </w:rPr>
        <w:t xml:space="preserve"> tablete</w:t>
      </w:r>
    </w:p>
    <w:p w:rsidR="001A1133" w:rsidRDefault="001A1133" w:rsidP="001A1133">
      <w:pPr>
        <w:spacing w:after="0" w:line="240" w:lineRule="auto"/>
        <w:rPr>
          <w:rFonts w:ascii="Times New Roman" w:hAnsi="Times New Roman"/>
          <w:lang w:eastAsia="lt-LT"/>
        </w:rPr>
      </w:pPr>
      <w:r>
        <w:rPr>
          <w:rFonts w:ascii="Times New Roman" w:hAnsi="Times New Roman"/>
          <w:lang w:eastAsia="lt-LT"/>
        </w:rPr>
        <w:t>Ispanija</w:t>
      </w:r>
      <w:r>
        <w:rPr>
          <w:rFonts w:ascii="Times New Roman" w:hAnsi="Times New Roman"/>
          <w:lang w:eastAsia="lt-LT"/>
        </w:rPr>
        <w:tab/>
      </w:r>
      <w:r>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60, 90 y 120 mg </w:t>
      </w:r>
      <w:proofErr w:type="spellStart"/>
      <w:r>
        <w:rPr>
          <w:rFonts w:ascii="Times New Roman" w:hAnsi="Times New Roman"/>
          <w:lang w:eastAsia="lt-LT"/>
        </w:rPr>
        <w:t>comprimidos</w:t>
      </w:r>
      <w:proofErr w:type="spellEnd"/>
      <w:r>
        <w:rPr>
          <w:rFonts w:ascii="Times New Roman" w:hAnsi="Times New Roman"/>
          <w:lang w:eastAsia="lt-LT"/>
        </w:rPr>
        <w:t xml:space="preserve"> </w:t>
      </w:r>
      <w:proofErr w:type="spellStart"/>
      <w:r>
        <w:rPr>
          <w:rFonts w:ascii="Times New Roman" w:hAnsi="Times New Roman"/>
          <w:lang w:eastAsia="lt-LT"/>
        </w:rPr>
        <w:t>recubiertos</w:t>
      </w:r>
      <w:proofErr w:type="spellEnd"/>
      <w:r>
        <w:rPr>
          <w:rFonts w:ascii="Times New Roman" w:hAnsi="Times New Roman"/>
          <w:lang w:eastAsia="lt-LT"/>
        </w:rPr>
        <w:t xml:space="preserve"> </w:t>
      </w:r>
      <w:proofErr w:type="spellStart"/>
      <w:r>
        <w:rPr>
          <w:rFonts w:ascii="Times New Roman" w:hAnsi="Times New Roman"/>
          <w:lang w:eastAsia="lt-LT"/>
        </w:rPr>
        <w:t>con</w:t>
      </w:r>
      <w:proofErr w:type="spellEnd"/>
      <w:r>
        <w:rPr>
          <w:rFonts w:ascii="Times New Roman" w:hAnsi="Times New Roman"/>
          <w:lang w:eastAsia="lt-LT"/>
        </w:rPr>
        <w:t xml:space="preserve"> </w:t>
      </w:r>
      <w:proofErr w:type="spellStart"/>
      <w:r>
        <w:rPr>
          <w:rFonts w:ascii="Times New Roman" w:hAnsi="Times New Roman"/>
          <w:lang w:eastAsia="lt-LT"/>
        </w:rPr>
        <w:t>película</w:t>
      </w:r>
      <w:proofErr w:type="spellEnd"/>
    </w:p>
    <w:p w:rsidR="001A1133" w:rsidRDefault="001A1133" w:rsidP="001A1133">
      <w:pPr>
        <w:spacing w:after="0" w:line="240" w:lineRule="auto"/>
        <w:rPr>
          <w:rFonts w:ascii="Times New Roman" w:hAnsi="Times New Roman"/>
          <w:lang w:eastAsia="lt-LT"/>
        </w:rPr>
      </w:pPr>
      <w:r>
        <w:rPr>
          <w:rFonts w:ascii="Times New Roman" w:hAnsi="Times New Roman"/>
          <w:lang w:eastAsia="lt-LT"/>
        </w:rPr>
        <w:t>Švedija</w:t>
      </w:r>
      <w:r>
        <w:rPr>
          <w:rFonts w:ascii="Times New Roman" w:hAnsi="Times New Roman"/>
          <w:lang w:eastAsia="lt-LT"/>
        </w:rPr>
        <w:tab/>
      </w:r>
      <w:r>
        <w:rPr>
          <w:rFonts w:ascii="Times New Roman" w:hAnsi="Times New Roman"/>
          <w:lang w:eastAsia="lt-LT"/>
        </w:rPr>
        <w:tab/>
      </w:r>
      <w:proofErr w:type="spellStart"/>
      <w:r>
        <w:rPr>
          <w:rFonts w:ascii="Times New Roman" w:hAnsi="Times New Roman"/>
          <w:lang w:eastAsia="lt-LT"/>
        </w:rPr>
        <w:t>Arcoxia</w:t>
      </w:r>
      <w:proofErr w:type="spellEnd"/>
      <w:r>
        <w:rPr>
          <w:rFonts w:ascii="Times New Roman" w:hAnsi="Times New Roman"/>
          <w:lang w:eastAsia="lt-LT"/>
        </w:rPr>
        <w:t xml:space="preserve"> 30 mg, 60 mg, 90 mg </w:t>
      </w:r>
      <w:proofErr w:type="spellStart"/>
      <w:r>
        <w:rPr>
          <w:rFonts w:ascii="Times New Roman" w:hAnsi="Times New Roman"/>
          <w:lang w:eastAsia="lt-LT"/>
        </w:rPr>
        <w:t>och</w:t>
      </w:r>
      <w:proofErr w:type="spellEnd"/>
      <w:r>
        <w:rPr>
          <w:rFonts w:ascii="Times New Roman" w:hAnsi="Times New Roman"/>
          <w:lang w:eastAsia="lt-LT"/>
        </w:rPr>
        <w:t xml:space="preserve"> 120 mg </w:t>
      </w:r>
      <w:proofErr w:type="spellStart"/>
      <w:r>
        <w:rPr>
          <w:rFonts w:ascii="Times New Roman" w:hAnsi="Times New Roman"/>
          <w:lang w:eastAsia="lt-LT"/>
        </w:rPr>
        <w:t>filmdragerade</w:t>
      </w:r>
      <w:proofErr w:type="spellEnd"/>
      <w:r>
        <w:rPr>
          <w:rFonts w:ascii="Times New Roman" w:hAnsi="Times New Roman"/>
          <w:lang w:eastAsia="lt-LT"/>
        </w:rPr>
        <w:t xml:space="preserve"> </w:t>
      </w:r>
      <w:proofErr w:type="spellStart"/>
      <w:r>
        <w:rPr>
          <w:rFonts w:ascii="Times New Roman" w:hAnsi="Times New Roman"/>
          <w:lang w:eastAsia="lt-LT"/>
        </w:rPr>
        <w:t>tabletter</w:t>
      </w:r>
      <w:proofErr w:type="spellEnd"/>
    </w:p>
    <w:p w:rsidR="001A1133" w:rsidRDefault="001A1133" w:rsidP="001A1133">
      <w:pPr>
        <w:spacing w:after="0" w:line="240" w:lineRule="auto"/>
        <w:rPr>
          <w:rFonts w:ascii="Times New Roman" w:hAnsi="Times New Roman"/>
          <w:lang w:eastAsia="lt-LT"/>
        </w:rPr>
      </w:pPr>
    </w:p>
    <w:p w:rsidR="001A1133" w:rsidRDefault="001A1133" w:rsidP="001A1133">
      <w:pPr>
        <w:spacing w:after="0" w:line="240" w:lineRule="auto"/>
        <w:rPr>
          <w:rFonts w:ascii="Times New Roman" w:hAnsi="Times New Roman"/>
          <w:b/>
          <w:noProof/>
          <w:lang w:eastAsia="lt-LT"/>
        </w:rPr>
      </w:pPr>
    </w:p>
    <w:p w:rsidR="001A1133" w:rsidRPr="005170FC" w:rsidRDefault="001A1133" w:rsidP="001A1133">
      <w:pPr>
        <w:spacing w:after="0" w:line="240" w:lineRule="auto"/>
        <w:rPr>
          <w:rFonts w:ascii="Times New Roman" w:hAnsi="Times New Roman"/>
          <w:b/>
          <w:caps/>
        </w:rPr>
      </w:pPr>
      <w:r>
        <w:rPr>
          <w:rFonts w:ascii="Times New Roman" w:hAnsi="Times New Roman"/>
          <w:b/>
          <w:noProof/>
          <w:lang w:eastAsia="lt-LT"/>
        </w:rPr>
        <w:t xml:space="preserve">Šis pakuotės lapelis paskutinį kartą peržiūrėtas </w:t>
      </w:r>
      <w:r>
        <w:rPr>
          <w:rFonts w:ascii="Times New Roman" w:hAnsi="Times New Roman"/>
          <w:b/>
          <w:snapToGrid w:val="0"/>
        </w:rPr>
        <w:t>2024-01-06.</w:t>
      </w:r>
    </w:p>
    <w:p w:rsidR="001A1133" w:rsidRDefault="001A1133" w:rsidP="001A1133">
      <w:pPr>
        <w:spacing w:after="0" w:line="240" w:lineRule="auto"/>
        <w:rPr>
          <w:rFonts w:ascii="Times New Roman" w:hAnsi="Times New Roman"/>
        </w:rPr>
      </w:pPr>
    </w:p>
    <w:p w:rsidR="001A1133" w:rsidRPr="00F720E4" w:rsidRDefault="001A1133" w:rsidP="001A1133">
      <w:pPr>
        <w:spacing w:after="0" w:line="240" w:lineRule="auto"/>
        <w:rPr>
          <w:rFonts w:ascii="Times New Roman" w:hAnsi="Times New Roman"/>
          <w:b/>
          <w:noProof/>
          <w:szCs w:val="24"/>
        </w:rPr>
      </w:pPr>
      <w:r w:rsidRPr="00F720E4">
        <w:rPr>
          <w:rFonts w:ascii="Times New Roman" w:hAnsi="Times New Roman"/>
          <w:b/>
          <w:noProof/>
          <w:szCs w:val="24"/>
        </w:rPr>
        <w:t>Kiti informacijos šaltiniai</w:t>
      </w:r>
    </w:p>
    <w:p w:rsidR="001A1133" w:rsidRPr="00031A2F" w:rsidRDefault="001A1133" w:rsidP="001A1133">
      <w:pPr>
        <w:spacing w:after="0" w:line="240" w:lineRule="auto"/>
        <w:rPr>
          <w:rFonts w:ascii="Times New Roman" w:hAnsi="Times New Roman"/>
        </w:rPr>
      </w:pPr>
    </w:p>
    <w:p w:rsidR="001A1133" w:rsidRPr="008A0B3D" w:rsidRDefault="001A1133" w:rsidP="001A1133">
      <w:pPr>
        <w:spacing w:after="0"/>
        <w:rPr>
          <w:rFonts w:ascii="Times New Roman" w:hAnsi="Times New Roman"/>
        </w:rPr>
      </w:pPr>
      <w:r>
        <w:rPr>
          <w:rFonts w:ascii="Times New Roman" w:hAnsi="Times New Roman"/>
          <w:noProof/>
        </w:rPr>
        <w:t xml:space="preserve">Išsami informacija apie šį vaistą pateikiama Valstybinės vaistų kontrolės tarnybos prie Lietuvos Respublikos sveikatos apsaugos ministerijos tinklalapyje </w:t>
      </w:r>
      <w:hyperlink r:id="rId8" w:history="1">
        <w:r w:rsidRPr="00031A2F">
          <w:rPr>
            <w:rStyle w:val="Hipersaitas"/>
          </w:rPr>
          <w:t>http://www.vvkt.lt</w:t>
        </w:r>
      </w:hyperlink>
      <w:r>
        <w:rPr>
          <w:rStyle w:val="Hipersaitas"/>
        </w:rPr>
        <w:t xml:space="preserve">/. </w:t>
      </w:r>
    </w:p>
    <w:p w:rsidR="009041DB" w:rsidRDefault="009041DB">
      <w:bookmarkStart w:id="2" w:name="_GoBack"/>
      <w:bookmarkEnd w:id="2"/>
    </w:p>
    <w:sectPr w:rsidR="009041DB" w:rsidSect="000A11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A76150C"/>
    <w:multiLevelType w:val="hybridMultilevel"/>
    <w:tmpl w:val="46188C3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CCE3D6B"/>
    <w:multiLevelType w:val="hybridMultilevel"/>
    <w:tmpl w:val="05AE570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22914E5E"/>
    <w:multiLevelType w:val="hybridMultilevel"/>
    <w:tmpl w:val="6A3ACFF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2FB72BF6"/>
    <w:multiLevelType w:val="hybridMultilevel"/>
    <w:tmpl w:val="6A34C6F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3870690E"/>
    <w:multiLevelType w:val="hybridMultilevel"/>
    <w:tmpl w:val="FF8AE57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3BAD2793"/>
    <w:multiLevelType w:val="hybridMultilevel"/>
    <w:tmpl w:val="F662CD7C"/>
    <w:lvl w:ilvl="0" w:tplc="FDFE804E">
      <w:start w:val="1"/>
      <w:numFmt w:val="bullet"/>
      <w:lvlText w:val=""/>
      <w:lvlJc w:val="left"/>
      <w:pPr>
        <w:tabs>
          <w:tab w:val="num" w:pos="493"/>
        </w:tabs>
        <w:ind w:left="493"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8777B7"/>
    <w:multiLevelType w:val="hybridMultilevel"/>
    <w:tmpl w:val="994C5DC2"/>
    <w:lvl w:ilvl="0" w:tplc="09C2C6F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D53D03"/>
    <w:multiLevelType w:val="hybridMultilevel"/>
    <w:tmpl w:val="D8860A08"/>
    <w:lvl w:ilvl="0" w:tplc="09C2C6FA">
      <w:start w:val="1"/>
      <w:numFmt w:val="bullet"/>
      <w:lvlText w:val=""/>
      <w:lvlJc w:val="left"/>
      <w:pPr>
        <w:tabs>
          <w:tab w:val="num" w:pos="1005"/>
        </w:tabs>
        <w:ind w:left="1005" w:hanging="360"/>
      </w:pPr>
      <w:rPr>
        <w:rFonts w:ascii="Symbol" w:hAnsi="Symbol" w:hint="default"/>
      </w:rPr>
    </w:lvl>
    <w:lvl w:ilvl="1" w:tplc="744880F2">
      <w:numFmt w:val="bullet"/>
      <w:lvlText w:val="-"/>
      <w:lvlJc w:val="left"/>
      <w:pPr>
        <w:tabs>
          <w:tab w:val="num" w:pos="1515"/>
        </w:tabs>
        <w:ind w:left="1515" w:hanging="435"/>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6869C6"/>
    <w:multiLevelType w:val="hybridMultilevel"/>
    <w:tmpl w:val="553EC1E6"/>
    <w:lvl w:ilvl="0" w:tplc="C09E069C">
      <w:start w:val="1"/>
      <w:numFmt w:val="bullet"/>
      <w:lvlText w:val=""/>
      <w:lvlJc w:val="left"/>
      <w:pPr>
        <w:tabs>
          <w:tab w:val="num" w:pos="357"/>
        </w:tabs>
        <w:ind w:left="357" w:hanging="35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5E397C"/>
    <w:multiLevelType w:val="hybridMultilevel"/>
    <w:tmpl w:val="1104372A"/>
    <w:lvl w:ilvl="0" w:tplc="09C2C6F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EE1603"/>
    <w:multiLevelType w:val="hybridMultilevel"/>
    <w:tmpl w:val="3378F6D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732F234B"/>
    <w:multiLevelType w:val="hybridMultilevel"/>
    <w:tmpl w:val="E0244396"/>
    <w:lvl w:ilvl="0" w:tplc="09C2C6FA">
      <w:start w:val="1"/>
      <w:numFmt w:val="bullet"/>
      <w:lvlText w:val=""/>
      <w:lvlJc w:val="left"/>
      <w:pPr>
        <w:tabs>
          <w:tab w:val="num" w:pos="1005"/>
        </w:tabs>
        <w:ind w:left="1005" w:hanging="360"/>
      </w:pPr>
      <w:rPr>
        <w:rFonts w:ascii="Symbol" w:hAnsi="Symbol" w:hint="default"/>
      </w:rPr>
    </w:lvl>
    <w:lvl w:ilvl="1" w:tplc="04090003">
      <w:start w:val="1"/>
      <w:numFmt w:val="bullet"/>
      <w:lvlText w:val="o"/>
      <w:lvlJc w:val="left"/>
      <w:pPr>
        <w:tabs>
          <w:tab w:val="num" w:pos="1725"/>
        </w:tabs>
        <w:ind w:left="1725" w:hanging="360"/>
      </w:pPr>
      <w:rPr>
        <w:rFonts w:ascii="Courier New" w:hAnsi="Courier New" w:cs="Times New Roman" w:hint="default"/>
      </w:rPr>
    </w:lvl>
    <w:lvl w:ilvl="2" w:tplc="04090005">
      <w:start w:val="1"/>
      <w:numFmt w:val="bullet"/>
      <w:lvlText w:val=""/>
      <w:lvlJc w:val="left"/>
      <w:pPr>
        <w:tabs>
          <w:tab w:val="num" w:pos="2445"/>
        </w:tabs>
        <w:ind w:left="2445" w:hanging="360"/>
      </w:pPr>
      <w:rPr>
        <w:rFonts w:ascii="Wingdings" w:hAnsi="Wingdings" w:hint="default"/>
      </w:rPr>
    </w:lvl>
    <w:lvl w:ilvl="3" w:tplc="04090001">
      <w:start w:val="1"/>
      <w:numFmt w:val="bullet"/>
      <w:lvlText w:val=""/>
      <w:lvlJc w:val="left"/>
      <w:pPr>
        <w:tabs>
          <w:tab w:val="num" w:pos="3165"/>
        </w:tabs>
        <w:ind w:left="3165" w:hanging="360"/>
      </w:pPr>
      <w:rPr>
        <w:rFonts w:ascii="Symbol" w:hAnsi="Symbol" w:hint="default"/>
      </w:rPr>
    </w:lvl>
    <w:lvl w:ilvl="4" w:tplc="04090003">
      <w:start w:val="1"/>
      <w:numFmt w:val="bullet"/>
      <w:lvlText w:val="o"/>
      <w:lvlJc w:val="left"/>
      <w:pPr>
        <w:tabs>
          <w:tab w:val="num" w:pos="3885"/>
        </w:tabs>
        <w:ind w:left="3885" w:hanging="360"/>
      </w:pPr>
      <w:rPr>
        <w:rFonts w:ascii="Courier New" w:hAnsi="Courier New" w:cs="Times New Roman" w:hint="default"/>
      </w:rPr>
    </w:lvl>
    <w:lvl w:ilvl="5" w:tplc="04090005">
      <w:start w:val="1"/>
      <w:numFmt w:val="bullet"/>
      <w:lvlText w:val=""/>
      <w:lvlJc w:val="left"/>
      <w:pPr>
        <w:tabs>
          <w:tab w:val="num" w:pos="4605"/>
        </w:tabs>
        <w:ind w:left="4605" w:hanging="360"/>
      </w:pPr>
      <w:rPr>
        <w:rFonts w:ascii="Wingdings" w:hAnsi="Wingdings" w:hint="default"/>
      </w:rPr>
    </w:lvl>
    <w:lvl w:ilvl="6" w:tplc="04090001">
      <w:start w:val="1"/>
      <w:numFmt w:val="bullet"/>
      <w:lvlText w:val=""/>
      <w:lvlJc w:val="left"/>
      <w:pPr>
        <w:tabs>
          <w:tab w:val="num" w:pos="5325"/>
        </w:tabs>
        <w:ind w:left="5325" w:hanging="360"/>
      </w:pPr>
      <w:rPr>
        <w:rFonts w:ascii="Symbol" w:hAnsi="Symbol" w:hint="default"/>
      </w:rPr>
    </w:lvl>
    <w:lvl w:ilvl="7" w:tplc="04090003">
      <w:start w:val="1"/>
      <w:numFmt w:val="bullet"/>
      <w:lvlText w:val="o"/>
      <w:lvlJc w:val="left"/>
      <w:pPr>
        <w:tabs>
          <w:tab w:val="num" w:pos="6045"/>
        </w:tabs>
        <w:ind w:left="6045" w:hanging="360"/>
      </w:pPr>
      <w:rPr>
        <w:rFonts w:ascii="Courier New" w:hAnsi="Courier New" w:cs="Times New Roman" w:hint="default"/>
      </w:rPr>
    </w:lvl>
    <w:lvl w:ilvl="8" w:tplc="04090005">
      <w:start w:val="1"/>
      <w:numFmt w:val="bullet"/>
      <w:lvlText w:val=""/>
      <w:lvlJc w:val="left"/>
      <w:pPr>
        <w:tabs>
          <w:tab w:val="num" w:pos="6765"/>
        </w:tabs>
        <w:ind w:left="6765"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rPr>
          <w:rFonts w:cs="Times New Roman"/>
        </w:rPr>
      </w:lvl>
    </w:lvlOverride>
  </w:num>
  <w:num w:numId="2">
    <w:abstractNumId w:val="12"/>
  </w:num>
  <w:num w:numId="3">
    <w:abstractNumId w:val="6"/>
  </w:num>
  <w:num w:numId="4">
    <w:abstractNumId w:val="9"/>
  </w:num>
  <w:num w:numId="5">
    <w:abstractNumId w:val="10"/>
  </w:num>
  <w:num w:numId="6">
    <w:abstractNumId w:val="7"/>
  </w:num>
  <w:num w:numId="7">
    <w:abstractNumId w:val="8"/>
  </w:num>
  <w:num w:numId="8">
    <w:abstractNumId w:val="2"/>
  </w:num>
  <w:num w:numId="9">
    <w:abstractNumId w:val="4"/>
  </w:num>
  <w:num w:numId="10">
    <w:abstractNumId w:val="1"/>
  </w:num>
  <w:num w:numId="11">
    <w:abstractNumId w:val="11"/>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133"/>
    <w:rsid w:val="00004415"/>
    <w:rsid w:val="000A110A"/>
    <w:rsid w:val="001A1133"/>
    <w:rsid w:val="001C0548"/>
    <w:rsid w:val="00234094"/>
    <w:rsid w:val="002A211A"/>
    <w:rsid w:val="00344695"/>
    <w:rsid w:val="00356AB3"/>
    <w:rsid w:val="004216A4"/>
    <w:rsid w:val="005311B8"/>
    <w:rsid w:val="006860E9"/>
    <w:rsid w:val="006D5F25"/>
    <w:rsid w:val="007003F6"/>
    <w:rsid w:val="009041DB"/>
    <w:rsid w:val="00975D35"/>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C2EDE"/>
  <w15:chartTrackingRefBased/>
  <w15:docId w15:val="{1CD4B0AE-0AC7-4ACE-A9F2-71FBCCE73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1133"/>
    <w:pPr>
      <w:spacing w:after="200" w:line="276" w:lineRule="auto"/>
    </w:pPr>
    <w:rPr>
      <w:rFonts w:ascii="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1A1133"/>
    <w:rPr>
      <w:rFonts w:ascii="Times New Roman" w:hAnsi="Times New Roman" w:cs="Times New Roman" w:hint="default"/>
      <w:color w:val="0000FF"/>
      <w:u w:val="single"/>
    </w:rPr>
  </w:style>
  <w:style w:type="paragraph" w:styleId="Betarp">
    <w:name w:val="No Spacing"/>
    <w:uiPriority w:val="1"/>
    <w:qFormat/>
    <w:rsid w:val="001A1133"/>
    <w:pPr>
      <w:spacing w:after="0" w:line="240" w:lineRule="auto"/>
    </w:pPr>
    <w:rPr>
      <w:rFonts w:ascii="Calibri" w:hAnsi="Calibri" w:cs="Times New Roman"/>
    </w:rPr>
  </w:style>
  <w:style w:type="character" w:customStyle="1" w:styleId="BTEMEASMCAChar">
    <w:name w:val="BT EMEA_SMCA Char"/>
    <w:link w:val="BTEMEASMCA"/>
    <w:uiPriority w:val="99"/>
    <w:locked/>
    <w:rsid w:val="001A1133"/>
    <w:rPr>
      <w:noProof/>
      <w:lang w:eastAsia="x-none"/>
    </w:rPr>
  </w:style>
  <w:style w:type="paragraph" w:customStyle="1" w:styleId="BTEMEASMCA">
    <w:name w:val="BT EMEA_SMCA"/>
    <w:basedOn w:val="prastasis"/>
    <w:link w:val="BTEMEASMCAChar"/>
    <w:autoRedefine/>
    <w:uiPriority w:val="99"/>
    <w:rsid w:val="001A1133"/>
    <w:pPr>
      <w:spacing w:after="0" w:line="240" w:lineRule="auto"/>
    </w:pPr>
    <w:rPr>
      <w:rFonts w:asciiTheme="minorHAnsi" w:hAnsiTheme="minorHAnsi" w:cstheme="minorBidi"/>
      <w:noProof/>
      <w:lang w:eastAsia="x-none"/>
    </w:rPr>
  </w:style>
  <w:style w:type="paragraph" w:customStyle="1" w:styleId="Default">
    <w:name w:val="Default"/>
    <w:rsid w:val="001A1133"/>
    <w:pPr>
      <w:autoSpaceDE w:val="0"/>
      <w:autoSpaceDN w:val="0"/>
      <w:adjustRightInd w:val="0"/>
      <w:spacing w:after="0" w:line="240" w:lineRule="auto"/>
    </w:pPr>
    <w:rPr>
      <w:rFonts w:ascii="Times New Roman" w:hAnsi="Times New Roman" w:cs="Times New Roman"/>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13643</Words>
  <Characters>7778</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2024-01-17T12:15:00Z</dcterms:created>
  <dcterms:modified xsi:type="dcterms:W3CDTF">2024-01-17T12:17:00Z</dcterms:modified>
</cp:coreProperties>
</file>