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ABF" w:rsidRPr="00EA2764" w:rsidRDefault="00570ABF" w:rsidP="00570ABF">
      <w:pPr>
        <w:pStyle w:val="TTEMEASMCA"/>
        <w:rPr>
          <w:lang w:val="lt-LT"/>
        </w:rPr>
      </w:pPr>
      <w:bookmarkStart w:id="0" w:name="_Toc129243138"/>
      <w:bookmarkStart w:id="1" w:name="_Toc129243263"/>
      <w:r w:rsidRPr="00EA2764">
        <w:rPr>
          <w:lang w:val="lt-LT"/>
        </w:rPr>
        <w:t>P</w:t>
      </w:r>
      <w:r w:rsidRPr="00EA2764">
        <w:rPr>
          <w:caps w:val="0"/>
          <w:lang w:val="lt-LT"/>
        </w:rPr>
        <w:t>akuotės lapelis</w:t>
      </w:r>
      <w:r w:rsidRPr="00EA2764">
        <w:rPr>
          <w:lang w:val="lt-LT"/>
        </w:rPr>
        <w:t>: I</w:t>
      </w:r>
      <w:r w:rsidRPr="00EA2764">
        <w:rPr>
          <w:caps w:val="0"/>
          <w:lang w:val="lt-LT"/>
        </w:rPr>
        <w:t>nformacija</w:t>
      </w:r>
      <w:r w:rsidRPr="00EA2764">
        <w:rPr>
          <w:lang w:val="lt-LT"/>
        </w:rPr>
        <w:t xml:space="preserve"> </w:t>
      </w:r>
      <w:r>
        <w:rPr>
          <w:caps w:val="0"/>
          <w:lang w:val="lt-LT"/>
        </w:rPr>
        <w:t>pacientui</w:t>
      </w:r>
      <w:bookmarkEnd w:id="0"/>
      <w:bookmarkEnd w:id="1"/>
    </w:p>
    <w:p w:rsidR="00570ABF" w:rsidRPr="00EA2764" w:rsidRDefault="00570ABF" w:rsidP="00570ABF">
      <w:pPr>
        <w:pStyle w:val="BTEMEASMCAChar"/>
      </w:pPr>
    </w:p>
    <w:p w:rsidR="00570ABF" w:rsidRPr="00EA2764" w:rsidRDefault="00570ABF" w:rsidP="00570ABF">
      <w:pPr>
        <w:pStyle w:val="BTbeEMEASMCA"/>
      </w:pPr>
      <w:r w:rsidRPr="00EA2764">
        <w:t xml:space="preserve">DIAZEPEKS 5 mg tabletės </w:t>
      </w:r>
    </w:p>
    <w:p w:rsidR="00570ABF" w:rsidRPr="00EA2764" w:rsidRDefault="00570ABF" w:rsidP="00570ABF">
      <w:pPr>
        <w:pStyle w:val="BTeEMEASMCA"/>
      </w:pPr>
      <w:proofErr w:type="spellStart"/>
      <w:r w:rsidRPr="00EA2764">
        <w:t>Diazepamas</w:t>
      </w:r>
      <w:proofErr w:type="spellEnd"/>
      <w:r w:rsidRPr="00EA2764">
        <w:t xml:space="preserve"> </w:t>
      </w:r>
    </w:p>
    <w:p w:rsidR="00570ABF" w:rsidRPr="00EA2764" w:rsidRDefault="00570ABF" w:rsidP="00570ABF">
      <w:pPr>
        <w:pStyle w:val="BTEMEASMCAChar"/>
      </w:pPr>
    </w:p>
    <w:p w:rsidR="00570ABF" w:rsidRPr="00EA2764" w:rsidRDefault="00570ABF" w:rsidP="00570ABF">
      <w:pPr>
        <w:pStyle w:val="BTbEMEASMCA"/>
      </w:pPr>
      <w:r w:rsidRPr="00EA2764">
        <w:t>Atidžiai perskaitykite visą šį lapelį, prieš pradėdami vartoti vaistą</w:t>
      </w:r>
      <w:r>
        <w:t>, nes jame pateikiama Jums svarbi informacija</w:t>
      </w:r>
      <w:r w:rsidRPr="00EA2764">
        <w:t>.</w:t>
      </w:r>
    </w:p>
    <w:p w:rsidR="00570ABF" w:rsidRPr="00EA2764" w:rsidRDefault="00570ABF" w:rsidP="00570ABF">
      <w:pPr>
        <w:pStyle w:val="BT-EMEASMCA"/>
      </w:pPr>
      <w:r w:rsidRPr="00EA2764">
        <w:t>Neišmeskite šio lapelio, nes vėl gali prireikti jį perskaityti.</w:t>
      </w:r>
    </w:p>
    <w:p w:rsidR="00570ABF" w:rsidRPr="00EA2764" w:rsidRDefault="00570ABF" w:rsidP="00570ABF">
      <w:pPr>
        <w:pStyle w:val="BT-EMEASMCA"/>
      </w:pPr>
      <w:r w:rsidRPr="00EA2764">
        <w:t>Jeigu kiltų daugiau klausimų, kreipkitės į gydytoją arba vaistininką.</w:t>
      </w:r>
    </w:p>
    <w:p w:rsidR="00570ABF" w:rsidRPr="00EA2764" w:rsidRDefault="00570ABF" w:rsidP="00570ABF">
      <w:pPr>
        <w:pStyle w:val="BT-EMEASMCA"/>
      </w:pPr>
      <w:r w:rsidRPr="00EA2764">
        <w:t xml:space="preserve">Šis vaistas skirtas </w:t>
      </w:r>
      <w:r>
        <w:t xml:space="preserve">tik </w:t>
      </w:r>
      <w:r w:rsidRPr="00EA2764">
        <w:t xml:space="preserve">Jums, todėl kitiems žmonėms jo duoti negalima. Vaistas gali jiems pakenkti (net tiems, kurių ligos </w:t>
      </w:r>
      <w:r>
        <w:t>požymiai</w:t>
      </w:r>
      <w:r w:rsidRPr="00EA2764">
        <w:t xml:space="preserve"> yra tokie patys kaip Jūsų).</w:t>
      </w:r>
    </w:p>
    <w:p w:rsidR="00570ABF" w:rsidRPr="00EA2764" w:rsidRDefault="00570ABF" w:rsidP="00570ABF">
      <w:pPr>
        <w:pStyle w:val="BT-EMEASMCA"/>
      </w:pPr>
      <w:r w:rsidRPr="00EA2764">
        <w:t xml:space="preserve">Jeigu pasireiškė šalutinis poveikis </w:t>
      </w:r>
      <w:r w:rsidRPr="00D7746B">
        <w:rPr>
          <w:noProof/>
          <w:snapToGrid w:val="0"/>
        </w:rPr>
        <w:t>(net jeigu jis šiame lapelyje nenurodytas), kreipkitės į gydytoją arba vaistininką. Žr. 4 skyrių.</w:t>
      </w:r>
    </w:p>
    <w:p w:rsidR="00570ABF" w:rsidRPr="00EA2764" w:rsidRDefault="00570ABF" w:rsidP="00570ABF">
      <w:pPr>
        <w:pStyle w:val="BTEMEASMCAChar"/>
      </w:pPr>
    </w:p>
    <w:p w:rsidR="00570ABF" w:rsidRDefault="00570ABF" w:rsidP="00570ABF">
      <w:pPr>
        <w:tabs>
          <w:tab w:val="clear" w:pos="567"/>
        </w:tabs>
        <w:spacing w:line="240" w:lineRule="auto"/>
        <w:rPr>
          <w:b/>
          <w:szCs w:val="22"/>
          <w:lang w:val="lt-LT"/>
        </w:rPr>
      </w:pPr>
      <w:r w:rsidRPr="00FC7EAF">
        <w:rPr>
          <w:b/>
          <w:szCs w:val="22"/>
          <w:lang w:val="lt-LT"/>
        </w:rPr>
        <w:t>Apie ką rašoma šiame lapelyje?</w:t>
      </w:r>
    </w:p>
    <w:p w:rsidR="00570ABF" w:rsidRPr="00EA2764" w:rsidRDefault="00570ABF" w:rsidP="00570ABF">
      <w:pPr>
        <w:pStyle w:val="BTEMEASMCAChar"/>
      </w:pPr>
    </w:p>
    <w:p w:rsidR="00570ABF" w:rsidRPr="00EA2764" w:rsidRDefault="00570ABF" w:rsidP="00570ABF">
      <w:pPr>
        <w:pStyle w:val="BTEMEASMCAChar"/>
      </w:pPr>
      <w:r w:rsidRPr="00EA2764">
        <w:t>1.</w:t>
      </w:r>
      <w:r w:rsidRPr="00EA2764">
        <w:tab/>
        <w:t>Kas yra DIAZEPEKS ir kam jis vartojamas</w:t>
      </w:r>
    </w:p>
    <w:p w:rsidR="00570ABF" w:rsidRPr="00EA2764" w:rsidRDefault="00570ABF" w:rsidP="00570ABF">
      <w:pPr>
        <w:pStyle w:val="BTEMEASMCAChar"/>
      </w:pPr>
      <w:r w:rsidRPr="00EA2764">
        <w:t>2.</w:t>
      </w:r>
      <w:r w:rsidRPr="00EA2764">
        <w:tab/>
        <w:t>Kas žinotina prieš vartojant DIAZEPEKS</w:t>
      </w:r>
    </w:p>
    <w:p w:rsidR="00570ABF" w:rsidRPr="00EA2764" w:rsidRDefault="00570ABF" w:rsidP="00570ABF">
      <w:pPr>
        <w:pStyle w:val="BTEMEASMCAChar"/>
      </w:pPr>
      <w:r w:rsidRPr="00EA2764">
        <w:t>3.</w:t>
      </w:r>
      <w:r w:rsidRPr="00EA2764">
        <w:tab/>
        <w:t>Kaip vartoti DIAZEPEKS</w:t>
      </w:r>
    </w:p>
    <w:p w:rsidR="00570ABF" w:rsidRPr="00EA2764" w:rsidRDefault="00570ABF" w:rsidP="00570ABF">
      <w:pPr>
        <w:pStyle w:val="BTEMEASMCAChar"/>
      </w:pPr>
      <w:r w:rsidRPr="00EA2764">
        <w:t>4.</w:t>
      </w:r>
      <w:r w:rsidRPr="00EA2764">
        <w:tab/>
        <w:t>Galimas šalutinis poveikis</w:t>
      </w:r>
    </w:p>
    <w:p w:rsidR="00570ABF" w:rsidRPr="00EA2764" w:rsidRDefault="00570ABF" w:rsidP="00570ABF">
      <w:pPr>
        <w:pStyle w:val="BTEMEASMCAChar"/>
      </w:pPr>
      <w:r w:rsidRPr="00EA2764">
        <w:t>5.</w:t>
      </w:r>
      <w:r w:rsidRPr="00EA2764">
        <w:tab/>
        <w:t>Kaip laikyti DIAZEPEKS</w:t>
      </w:r>
    </w:p>
    <w:p w:rsidR="00570ABF" w:rsidRPr="00EA2764" w:rsidRDefault="00570ABF" w:rsidP="00570ABF">
      <w:pPr>
        <w:pStyle w:val="BTEMEASMCAChar"/>
      </w:pPr>
      <w:r w:rsidRPr="00EA2764">
        <w:t>6.</w:t>
      </w:r>
      <w:r w:rsidRPr="00EA2764">
        <w:tab/>
      </w:r>
      <w:r>
        <w:t>Pakuotės turinys ir kita informacija</w:t>
      </w:r>
    </w:p>
    <w:p w:rsidR="00570ABF" w:rsidRPr="00EA2764" w:rsidRDefault="00570ABF" w:rsidP="00570ABF">
      <w:pPr>
        <w:pStyle w:val="BTEMEASMCAChar"/>
      </w:pPr>
    </w:p>
    <w:p w:rsidR="00570ABF" w:rsidRPr="00EA2764" w:rsidRDefault="00570ABF" w:rsidP="00570ABF">
      <w:pPr>
        <w:pStyle w:val="BTEMEASMCAChar"/>
      </w:pPr>
    </w:p>
    <w:p w:rsidR="00570ABF" w:rsidRPr="00EA2764" w:rsidRDefault="00570ABF" w:rsidP="00570ABF">
      <w:pPr>
        <w:pStyle w:val="PI-1EMEASMCA"/>
      </w:pPr>
      <w:bookmarkStart w:id="2" w:name="_Toc129243139"/>
      <w:bookmarkStart w:id="3" w:name="_Toc129243264"/>
      <w:r w:rsidRPr="00EA2764">
        <w:t>1.</w:t>
      </w:r>
      <w:r w:rsidRPr="00EA2764">
        <w:tab/>
        <w:t>Kas yra D</w:t>
      </w:r>
      <w:r>
        <w:t>IAZEPEKS</w:t>
      </w:r>
      <w:r w:rsidRPr="00EA2764">
        <w:t xml:space="preserve"> ir kam jis vartojamas </w:t>
      </w:r>
      <w:bookmarkEnd w:id="2"/>
      <w:bookmarkEnd w:id="3"/>
    </w:p>
    <w:p w:rsidR="00570ABF" w:rsidRPr="00EA2764" w:rsidRDefault="00570ABF" w:rsidP="00570ABF">
      <w:pPr>
        <w:pStyle w:val="BTEMEASMCAChar"/>
      </w:pPr>
    </w:p>
    <w:p w:rsidR="00570ABF" w:rsidRPr="00EA2764" w:rsidRDefault="00570ABF" w:rsidP="00570ABF">
      <w:pPr>
        <w:numPr>
          <w:ilvl w:val="12"/>
          <w:numId w:val="0"/>
        </w:numPr>
        <w:ind w:right="-2"/>
        <w:rPr>
          <w:iCs/>
          <w:noProof/>
          <w:szCs w:val="22"/>
          <w:lang w:val="lt-LT"/>
        </w:rPr>
      </w:pPr>
      <w:r w:rsidRPr="00EA2764">
        <w:rPr>
          <w:iCs/>
          <w:noProof/>
          <w:szCs w:val="22"/>
          <w:lang w:val="lt-LT"/>
        </w:rPr>
        <w:t xml:space="preserve">DIAZEPEKS yra benzodiazepinų grupės vaistas, pasižymintis anksiolitiniu (t.y. nerimą šalinančiu), prieštraukuliniu ir raumenis atpalaiduojančiu veikimu. Jis nedaug veikia autonominę nervų sistemą. </w:t>
      </w:r>
    </w:p>
    <w:p w:rsidR="00570ABF" w:rsidRPr="00EA2764" w:rsidRDefault="00570ABF" w:rsidP="00570ABF">
      <w:pPr>
        <w:pStyle w:val="BTEMEASMCAChar"/>
      </w:pPr>
    </w:p>
    <w:p w:rsidR="00570ABF" w:rsidRPr="00EA2764" w:rsidRDefault="00570ABF" w:rsidP="00570ABF">
      <w:pPr>
        <w:tabs>
          <w:tab w:val="clear" w:pos="567"/>
        </w:tabs>
        <w:spacing w:line="240" w:lineRule="auto"/>
        <w:rPr>
          <w:noProof/>
          <w:szCs w:val="22"/>
          <w:lang w:val="lt-LT"/>
        </w:rPr>
      </w:pPr>
      <w:r w:rsidRPr="00EA2764">
        <w:rPr>
          <w:noProof/>
          <w:szCs w:val="22"/>
          <w:lang w:val="lt-LT"/>
        </w:rPr>
        <w:t>Vaistas vartojamas:</w:t>
      </w:r>
    </w:p>
    <w:p w:rsidR="00570ABF" w:rsidRPr="00EA2764" w:rsidRDefault="00570ABF" w:rsidP="00570ABF">
      <w:pPr>
        <w:tabs>
          <w:tab w:val="clear" w:pos="567"/>
        </w:tabs>
        <w:spacing w:line="240" w:lineRule="auto"/>
        <w:rPr>
          <w:noProof/>
          <w:szCs w:val="22"/>
          <w:lang w:val="lt-LT"/>
        </w:rPr>
      </w:pPr>
      <w:r w:rsidRPr="00EA2764">
        <w:rPr>
          <w:noProof/>
          <w:szCs w:val="22"/>
          <w:lang w:val="lt-LT"/>
        </w:rPr>
        <w:t>- trumpalaikio nerimo, ypač, jei jis pasireiškia kartu su nemiga, gydymui;</w:t>
      </w:r>
    </w:p>
    <w:p w:rsidR="00570ABF" w:rsidRPr="00EA2764" w:rsidRDefault="00570ABF" w:rsidP="00570ABF">
      <w:pPr>
        <w:pStyle w:val="BT-EMEASMCA"/>
        <w:numPr>
          <w:ilvl w:val="0"/>
          <w:numId w:val="0"/>
        </w:numPr>
      </w:pPr>
      <w:r w:rsidRPr="00EA2764">
        <w:t>- centrinės ar periferinės nervų sistemos pažeidimų (pvz., cerebrinio paralyžiaus ar traumos) sukelto skeleto raumenų spazmo malšinimui;</w:t>
      </w:r>
    </w:p>
    <w:p w:rsidR="00570ABF" w:rsidRPr="00EA2764" w:rsidRDefault="00570ABF" w:rsidP="00570ABF">
      <w:pPr>
        <w:tabs>
          <w:tab w:val="clear" w:pos="567"/>
        </w:tabs>
        <w:spacing w:line="240" w:lineRule="auto"/>
        <w:rPr>
          <w:noProof/>
          <w:szCs w:val="22"/>
          <w:lang w:val="lt-LT"/>
        </w:rPr>
      </w:pPr>
      <w:r w:rsidRPr="00EA2764">
        <w:rPr>
          <w:noProof/>
          <w:szCs w:val="22"/>
          <w:lang w:val="lt-LT"/>
        </w:rPr>
        <w:t>- ligonio raminim</w:t>
      </w:r>
      <w:r>
        <w:rPr>
          <w:noProof/>
          <w:szCs w:val="22"/>
          <w:lang w:val="lt-LT"/>
        </w:rPr>
        <w:t>ui</w:t>
      </w:r>
      <w:r w:rsidRPr="00EA2764">
        <w:rPr>
          <w:noProof/>
          <w:szCs w:val="22"/>
          <w:lang w:val="lt-LT"/>
        </w:rPr>
        <w:t xml:space="preserve"> prieš chirurgines procedūras.</w:t>
      </w:r>
    </w:p>
    <w:p w:rsidR="00570ABF" w:rsidRPr="00EA2764" w:rsidRDefault="00570ABF" w:rsidP="00570ABF">
      <w:pPr>
        <w:pStyle w:val="BTEMEASMCAChar"/>
      </w:pPr>
    </w:p>
    <w:p w:rsidR="00570ABF" w:rsidRPr="00EA2764" w:rsidRDefault="00570ABF" w:rsidP="00570ABF">
      <w:pPr>
        <w:pStyle w:val="BTEMEASMCAChar"/>
      </w:pPr>
    </w:p>
    <w:p w:rsidR="00570ABF" w:rsidRPr="00EA2764" w:rsidRDefault="00570ABF" w:rsidP="00570ABF">
      <w:pPr>
        <w:pStyle w:val="PI-1EMEASMCA"/>
      </w:pPr>
      <w:bookmarkStart w:id="4" w:name="_Toc129243140"/>
      <w:bookmarkStart w:id="5" w:name="_Toc129243265"/>
      <w:r w:rsidRPr="00EA2764">
        <w:t>2.</w:t>
      </w:r>
      <w:r w:rsidRPr="00EA2764">
        <w:tab/>
        <w:t>Kas žinotina prieš vartojant D</w:t>
      </w:r>
      <w:r>
        <w:t>IAZEPEKS</w:t>
      </w:r>
      <w:r w:rsidRPr="00EA2764">
        <w:t xml:space="preserve"> </w:t>
      </w:r>
      <w:bookmarkEnd w:id="4"/>
      <w:bookmarkEnd w:id="5"/>
    </w:p>
    <w:p w:rsidR="00570ABF" w:rsidRPr="00EA2764" w:rsidRDefault="00570ABF" w:rsidP="00570ABF">
      <w:pPr>
        <w:pStyle w:val="BTEMEASMCAChar"/>
      </w:pPr>
    </w:p>
    <w:p w:rsidR="00570ABF" w:rsidRPr="00EA2764" w:rsidRDefault="00570ABF" w:rsidP="00570ABF">
      <w:pPr>
        <w:pStyle w:val="PI-3EMEASMCA"/>
      </w:pPr>
      <w:r w:rsidRPr="00EA2764">
        <w:t>DIAZEPEKS vartoti negalima:</w:t>
      </w:r>
    </w:p>
    <w:p w:rsidR="00570ABF" w:rsidRDefault="00570ABF" w:rsidP="00570ABF">
      <w:pPr>
        <w:pStyle w:val="BT-EMEASMCA"/>
      </w:pPr>
      <w:r w:rsidRPr="00EA2764">
        <w:t xml:space="preserve">jeigu yra alergija benzodiazepinams arba bet kuriai pagalbinei </w:t>
      </w:r>
      <w:r>
        <w:t xml:space="preserve">šio vaisto medžiagai (jos išvardytos 6 </w:t>
      </w:r>
    </w:p>
    <w:p w:rsidR="00570ABF" w:rsidRPr="00EA2764" w:rsidRDefault="00570ABF" w:rsidP="00570ABF">
      <w:pPr>
        <w:pStyle w:val="BT-EMEASMCA"/>
        <w:numPr>
          <w:ilvl w:val="0"/>
          <w:numId w:val="0"/>
        </w:numPr>
        <w:ind w:firstLine="360"/>
      </w:pPr>
      <w:r>
        <w:t>skyriuje);</w:t>
      </w:r>
    </w:p>
    <w:p w:rsidR="00570ABF" w:rsidRPr="00EA2764" w:rsidRDefault="00570ABF" w:rsidP="00570ABF">
      <w:pPr>
        <w:pStyle w:val="BT-EMEASMCA"/>
      </w:pPr>
      <w:r w:rsidRPr="00EA2764">
        <w:t>jeigu yra ūminė uždarojo kampo glaukoma ar atvirojo kampo glaukoma, kai pacientas nėra tinkamai</w:t>
      </w:r>
    </w:p>
    <w:p w:rsidR="00570ABF" w:rsidRPr="00EA2764" w:rsidRDefault="00570ABF" w:rsidP="00570ABF">
      <w:pPr>
        <w:pStyle w:val="BT-EMEASMCA"/>
        <w:numPr>
          <w:ilvl w:val="0"/>
          <w:numId w:val="0"/>
        </w:numPr>
        <w:ind w:left="357"/>
      </w:pPr>
      <w:r w:rsidRPr="00EA2764">
        <w:t>gydomas;</w:t>
      </w:r>
    </w:p>
    <w:p w:rsidR="00570ABF" w:rsidRPr="00EA2764" w:rsidRDefault="00570ABF" w:rsidP="00570ABF">
      <w:pPr>
        <w:pStyle w:val="BT-EMEASMCA"/>
      </w:pPr>
      <w:r w:rsidRPr="00EA2764">
        <w:t xml:space="preserve">jeigu yra kvėpavimo sunkumas, miego </w:t>
      </w:r>
      <w:proofErr w:type="spellStart"/>
      <w:r w:rsidRPr="00EA2764">
        <w:t>apnėja</w:t>
      </w:r>
      <w:proofErr w:type="spellEnd"/>
      <w:r w:rsidRPr="00EA2764">
        <w:t xml:space="preserve"> (nustojimas kvėpuoti miego metu);</w:t>
      </w:r>
    </w:p>
    <w:p w:rsidR="00570ABF" w:rsidRPr="00EA2764" w:rsidRDefault="00570ABF" w:rsidP="00570ABF">
      <w:pPr>
        <w:pStyle w:val="BT-EMEASMCA"/>
        <w:numPr>
          <w:ilvl w:val="0"/>
          <w:numId w:val="0"/>
        </w:numPr>
      </w:pPr>
      <w:r w:rsidRPr="00EA2764">
        <w:t>-     jeigu yra sunkus kepenų veiklos sutrikimas;</w:t>
      </w:r>
    </w:p>
    <w:p w:rsidR="00570ABF" w:rsidRPr="00EA2764" w:rsidRDefault="00570ABF" w:rsidP="00570ABF">
      <w:pPr>
        <w:pStyle w:val="BT-EMEASMCA"/>
      </w:pPr>
      <w:r w:rsidRPr="00EA2764">
        <w:t xml:space="preserve">jeigu yra fobijų ar </w:t>
      </w:r>
      <w:proofErr w:type="spellStart"/>
      <w:r w:rsidRPr="00EA2764">
        <w:t>įkyrumų</w:t>
      </w:r>
      <w:proofErr w:type="spellEnd"/>
      <w:r w:rsidRPr="00EA2764">
        <w:t xml:space="preserve"> būklių (pasikartojančių nemalonių minčių ar pojūčių, kurie sukelia nerimą);</w:t>
      </w:r>
    </w:p>
    <w:p w:rsidR="00570ABF" w:rsidRPr="00EA2764" w:rsidRDefault="00570ABF" w:rsidP="00570ABF">
      <w:pPr>
        <w:pStyle w:val="BT-EMEASMCA"/>
      </w:pPr>
      <w:r w:rsidRPr="00EA2764">
        <w:t xml:space="preserve">jeigu yra </w:t>
      </w:r>
      <w:proofErr w:type="spellStart"/>
      <w:r w:rsidRPr="00EA2764">
        <w:t>generalizuota</w:t>
      </w:r>
      <w:proofErr w:type="spellEnd"/>
      <w:r w:rsidRPr="00EA2764">
        <w:t xml:space="preserve"> </w:t>
      </w:r>
      <w:proofErr w:type="spellStart"/>
      <w:r w:rsidRPr="00EA2764">
        <w:t>miastenija</w:t>
      </w:r>
      <w:proofErr w:type="spellEnd"/>
      <w:r w:rsidRPr="00EA2764">
        <w:t xml:space="preserve"> (sunkus raumenų silpnumas)</w:t>
      </w:r>
      <w:r>
        <w:t>.</w:t>
      </w:r>
    </w:p>
    <w:p w:rsidR="00570ABF" w:rsidRPr="00EA2764" w:rsidRDefault="00570ABF" w:rsidP="00570ABF">
      <w:pPr>
        <w:pStyle w:val="BT-EMEASMCA"/>
        <w:numPr>
          <w:ilvl w:val="0"/>
          <w:numId w:val="0"/>
        </w:numPr>
        <w:rPr>
          <w:noProof/>
        </w:rPr>
      </w:pPr>
    </w:p>
    <w:p w:rsidR="00570ABF" w:rsidRPr="00EA2764" w:rsidRDefault="00570ABF" w:rsidP="00570ABF">
      <w:pPr>
        <w:pStyle w:val="BT-EMEASMCA"/>
        <w:numPr>
          <w:ilvl w:val="0"/>
          <w:numId w:val="0"/>
        </w:numPr>
      </w:pPr>
      <w:r w:rsidRPr="00EA2764">
        <w:rPr>
          <w:noProof/>
        </w:rPr>
        <w:t xml:space="preserve">Vien šio vaisto negalima vartoti depresijai ar su ja susijusiam nerimui gydyti, kadangi tai gali skatinti </w:t>
      </w:r>
    </w:p>
    <w:p w:rsidR="00570ABF" w:rsidRPr="00EA2764" w:rsidRDefault="00570ABF" w:rsidP="00570ABF">
      <w:pPr>
        <w:pStyle w:val="BT-EMEASMCA"/>
        <w:numPr>
          <w:ilvl w:val="0"/>
          <w:numId w:val="0"/>
        </w:numPr>
      </w:pPr>
      <w:r w:rsidRPr="00EA2764">
        <w:rPr>
          <w:noProof/>
        </w:rPr>
        <w:t>savižudybes.</w:t>
      </w:r>
    </w:p>
    <w:p w:rsidR="00570ABF" w:rsidRPr="00EA2764" w:rsidRDefault="00570ABF" w:rsidP="00570ABF">
      <w:pPr>
        <w:pStyle w:val="BT-EMEASMCA"/>
        <w:numPr>
          <w:ilvl w:val="0"/>
          <w:numId w:val="0"/>
        </w:numPr>
      </w:pPr>
    </w:p>
    <w:p w:rsidR="00570ABF" w:rsidRDefault="00570ABF" w:rsidP="00570ABF">
      <w:pPr>
        <w:pStyle w:val="PI-3EMEASMCA"/>
      </w:pPr>
      <w:r w:rsidRPr="001A7321">
        <w:rPr>
          <w:noProof/>
          <w:szCs w:val="24"/>
        </w:rPr>
        <w:t>Įspėjimai ir atsargumo priemonės</w:t>
      </w:r>
    </w:p>
    <w:p w:rsidR="00570ABF" w:rsidRPr="001A7321" w:rsidRDefault="00570ABF" w:rsidP="00570ABF">
      <w:pPr>
        <w:tabs>
          <w:tab w:val="clear" w:pos="567"/>
        </w:tabs>
        <w:spacing w:line="240" w:lineRule="auto"/>
        <w:ind w:left="567" w:hanging="567"/>
        <w:rPr>
          <w:b/>
          <w:noProof/>
          <w:szCs w:val="24"/>
          <w:lang w:val="lt-LT"/>
        </w:rPr>
      </w:pPr>
      <w:r w:rsidRPr="001A7321">
        <w:rPr>
          <w:lang w:val="lt-LT"/>
        </w:rPr>
        <w:lastRenderedPageBreak/>
        <w:t>Pasitarkite su gydytoju arba vaistininku, prieš pradėdami vartoti DIAZEPEKS:</w:t>
      </w:r>
    </w:p>
    <w:p w:rsidR="00570ABF" w:rsidRPr="00EA2764" w:rsidRDefault="00570ABF" w:rsidP="00570ABF">
      <w:pPr>
        <w:pStyle w:val="PI-3EMEASMCA"/>
      </w:pPr>
    </w:p>
    <w:p w:rsidR="00570ABF" w:rsidRPr="00EA2764" w:rsidRDefault="00570ABF" w:rsidP="00570ABF">
      <w:pPr>
        <w:pStyle w:val="BT-EMEASMCA"/>
      </w:pPr>
      <w:r w:rsidRPr="00EA2764">
        <w:t>jeigu Jūs anksčiau piktnaudžiavote alkoholiu arba vaistais;</w:t>
      </w:r>
    </w:p>
    <w:p w:rsidR="00570ABF" w:rsidRPr="00EA2764" w:rsidRDefault="00570ABF" w:rsidP="00570ABF">
      <w:pPr>
        <w:pStyle w:val="BT-EMEASMCA"/>
      </w:pPr>
      <w:r w:rsidRPr="00EA2764">
        <w:t xml:space="preserve">jeigu turite širdies ir plaučių </w:t>
      </w:r>
      <w:r>
        <w:t>sutrikimų</w:t>
      </w:r>
      <w:r w:rsidRPr="00EA2764">
        <w:t>, sunkų inkstų nepakankamumą;</w:t>
      </w:r>
    </w:p>
    <w:p w:rsidR="00570ABF" w:rsidRPr="00EA2764" w:rsidRDefault="00570ABF" w:rsidP="00570ABF">
      <w:pPr>
        <w:pStyle w:val="BT-EMEASMCA"/>
      </w:pPr>
      <w:r w:rsidRPr="00EA2764">
        <w:t xml:space="preserve">jeigu turite žemą </w:t>
      </w:r>
      <w:proofErr w:type="spellStart"/>
      <w:r w:rsidRPr="00EA2764">
        <w:t>albumino</w:t>
      </w:r>
      <w:proofErr w:type="spellEnd"/>
      <w:r w:rsidRPr="00EA2764">
        <w:t xml:space="preserve"> kiekį kraujyje;</w:t>
      </w:r>
    </w:p>
    <w:p w:rsidR="00570ABF" w:rsidRPr="00EA2764" w:rsidRDefault="00570ABF" w:rsidP="00570ABF">
      <w:pPr>
        <w:pStyle w:val="BT-EMEASMCA"/>
      </w:pPr>
      <w:r w:rsidRPr="00EA2764">
        <w:t>jeigu turite asmen</w:t>
      </w:r>
      <w:r>
        <w:t>ybės</w:t>
      </w:r>
      <w:r w:rsidRPr="00EA2764">
        <w:t xml:space="preserve"> sutrikimą;</w:t>
      </w:r>
    </w:p>
    <w:p w:rsidR="00570ABF" w:rsidRPr="00EA2764" w:rsidRDefault="00570ABF" w:rsidP="00570ABF">
      <w:pPr>
        <w:pStyle w:val="BT-EMEASMCA"/>
      </w:pPr>
      <w:r w:rsidRPr="00EA2764">
        <w:t>jeigu yra aterosklerozė;</w:t>
      </w:r>
    </w:p>
    <w:p w:rsidR="00570ABF" w:rsidRPr="00EA2764" w:rsidRDefault="00570ABF" w:rsidP="00570ABF">
      <w:pPr>
        <w:pStyle w:val="BT-EMEASMCA"/>
      </w:pPr>
      <w:r w:rsidRPr="00EA2764">
        <w:t xml:space="preserve">jeigu esate vyresnio amžiaus (sumišimo grubumo pavojus sukeliantis savęs žalojimą). </w:t>
      </w:r>
    </w:p>
    <w:p w:rsidR="00570ABF" w:rsidRPr="00EA2764" w:rsidRDefault="00570ABF" w:rsidP="00570ABF">
      <w:pPr>
        <w:pStyle w:val="PI-3EMEASMCA"/>
        <w:rPr>
          <w:b w:val="0"/>
        </w:rPr>
      </w:pPr>
    </w:p>
    <w:p w:rsidR="00570ABF" w:rsidRPr="006747D9" w:rsidRDefault="00570ABF" w:rsidP="00570ABF">
      <w:pPr>
        <w:numPr>
          <w:ilvl w:val="12"/>
          <w:numId w:val="0"/>
        </w:numPr>
        <w:tabs>
          <w:tab w:val="clear" w:pos="567"/>
        </w:tabs>
        <w:spacing w:line="240" w:lineRule="auto"/>
        <w:rPr>
          <w:b/>
          <w:noProof/>
          <w:szCs w:val="24"/>
          <w:lang w:val="es-ES_tradnl"/>
        </w:rPr>
      </w:pPr>
      <w:r>
        <w:rPr>
          <w:b/>
          <w:szCs w:val="24"/>
          <w:lang w:val="lt-LT"/>
        </w:rPr>
        <w:t xml:space="preserve">Vaikams </w:t>
      </w:r>
      <w:r w:rsidRPr="006747D9">
        <w:rPr>
          <w:b/>
          <w:szCs w:val="24"/>
          <w:lang w:val="lt-LT"/>
        </w:rPr>
        <w:t>ir paa</w:t>
      </w:r>
      <w:r>
        <w:rPr>
          <w:b/>
          <w:szCs w:val="24"/>
          <w:lang w:val="lt-LT"/>
        </w:rPr>
        <w:t>ugliams</w:t>
      </w:r>
    </w:p>
    <w:p w:rsidR="00570ABF" w:rsidRDefault="00570ABF" w:rsidP="00570ABF">
      <w:pPr>
        <w:pStyle w:val="PI-3EMEASMCA"/>
        <w:rPr>
          <w:b w:val="0"/>
        </w:rPr>
      </w:pPr>
    </w:p>
    <w:p w:rsidR="00570ABF" w:rsidRPr="00EA2764" w:rsidRDefault="00570ABF" w:rsidP="00570ABF">
      <w:pPr>
        <w:pStyle w:val="PI-3EMEASMCA"/>
        <w:rPr>
          <w:b w:val="0"/>
        </w:rPr>
      </w:pPr>
      <w:r w:rsidRPr="009D4743">
        <w:rPr>
          <w:b w:val="0"/>
        </w:rPr>
        <w:t xml:space="preserve">Vaikams </w:t>
      </w:r>
      <w:r w:rsidRPr="00EA2764">
        <w:rPr>
          <w:b w:val="0"/>
        </w:rPr>
        <w:t>DIAZEPEKS</w:t>
      </w:r>
      <w:r w:rsidRPr="009D4743">
        <w:rPr>
          <w:b w:val="0"/>
        </w:rPr>
        <w:t xml:space="preserve"> galima skirti tik atidžiai apsvarsčius tokio gydymo būtinybę</w:t>
      </w:r>
      <w:r w:rsidRPr="009D4743">
        <w:rPr>
          <w:b w:val="0"/>
          <w:noProof/>
        </w:rPr>
        <w:t xml:space="preserve">, o </w:t>
      </w:r>
      <w:r w:rsidRPr="00EA2764">
        <w:rPr>
          <w:b w:val="0"/>
        </w:rPr>
        <w:t>gydymo trukmė turi būti kuo trumpesnė.</w:t>
      </w:r>
    </w:p>
    <w:p w:rsidR="00570ABF" w:rsidRPr="00EA2764" w:rsidRDefault="00570ABF" w:rsidP="00570ABF">
      <w:pPr>
        <w:pStyle w:val="BTEMEASMCA"/>
      </w:pPr>
    </w:p>
    <w:p w:rsidR="00570ABF" w:rsidRPr="00EA2764" w:rsidRDefault="00570ABF" w:rsidP="00570ABF">
      <w:pPr>
        <w:pStyle w:val="BTEMEASMCA"/>
        <w:rPr>
          <w:i/>
        </w:rPr>
      </w:pPr>
      <w:r w:rsidRPr="00EA2764">
        <w:rPr>
          <w:i/>
        </w:rPr>
        <w:t>Kitos aplinkybės</w:t>
      </w:r>
    </w:p>
    <w:p w:rsidR="00570ABF" w:rsidRPr="00EA2764" w:rsidRDefault="00570ABF" w:rsidP="00570ABF">
      <w:pPr>
        <w:tabs>
          <w:tab w:val="clear" w:pos="567"/>
        </w:tabs>
        <w:spacing w:line="240" w:lineRule="auto"/>
        <w:rPr>
          <w:noProof/>
          <w:szCs w:val="22"/>
          <w:lang w:val="lt-LT"/>
        </w:rPr>
      </w:pPr>
      <w:r w:rsidRPr="00EA2764">
        <w:rPr>
          <w:i/>
          <w:szCs w:val="22"/>
          <w:lang w:val="lt-LT"/>
        </w:rPr>
        <w:t>Priklausomybė</w:t>
      </w:r>
      <w:r w:rsidRPr="00EA2764">
        <w:rPr>
          <w:szCs w:val="22"/>
          <w:lang w:val="lt-LT"/>
        </w:rPr>
        <w:t xml:space="preserve">. </w:t>
      </w:r>
      <w:r w:rsidRPr="00EA2764">
        <w:rPr>
          <w:noProof/>
          <w:szCs w:val="22"/>
          <w:lang w:val="lt-LT"/>
        </w:rPr>
        <w:t>Vartojant benzodiazepinų, gali pasireikšti priklausomybė vaistui. Šis pavojus didesnis ilgą laiką ir (ar) didesnėmis dozėmis gydomiems pacientams, ypač anksčiau piktnaudžiavusiems alkoholiu ar vaistais</w:t>
      </w:r>
      <w:r w:rsidRPr="00EA2764">
        <w:rPr>
          <w:szCs w:val="22"/>
          <w:lang w:val="lt-LT"/>
        </w:rPr>
        <w:t xml:space="preserve">. </w:t>
      </w:r>
      <w:r w:rsidRPr="00EA2764">
        <w:rPr>
          <w:noProof/>
          <w:szCs w:val="22"/>
          <w:lang w:val="lt-LT"/>
        </w:rPr>
        <w:t xml:space="preserve">Jei išsivystė fizinė priklausomybė benzodiazepinams, nustojus vartoti vaisto gali pasireikšti nutraukimo simptomų, pvz., galvos ar raumenų skausmas, labai stiprus nerimas, įtampa, sumišimas, dirglumas. Sunkiais atvejais gali pasireikšti tokių simptomų: realybės ar savęs nesuvokimas, galūnių tirpimas, padidėjęs jautrumas šviesai, triukšmui ir fiziniam prisilietimui, haliucinacijos, epilepsijos priepuoliai. </w:t>
      </w:r>
    </w:p>
    <w:p w:rsidR="00570ABF" w:rsidRPr="00EA2764" w:rsidRDefault="00570ABF" w:rsidP="00570ABF">
      <w:pPr>
        <w:pStyle w:val="BTEMEASMCA"/>
      </w:pPr>
      <w:r w:rsidRPr="00EA2764">
        <w:rPr>
          <w:i/>
        </w:rPr>
        <w:t>Tolerancija</w:t>
      </w:r>
      <w:r w:rsidRPr="00EA2764">
        <w:t>. Reguliarus DIAZEPEKS vartojimas po keleto savaičių gali sąlygoti jo poveikio sumažėjimą. Jeigu po kelių savaičių pastebite, kad tabletės neturi poveikio kaip kad turėjo pradėjus gydymą, turite pasakyti gydytojui.</w:t>
      </w:r>
    </w:p>
    <w:p w:rsidR="00570ABF" w:rsidRPr="00EA2764" w:rsidRDefault="00570ABF" w:rsidP="00570ABF">
      <w:pPr>
        <w:pStyle w:val="BTEMEASMCA"/>
      </w:pPr>
      <w:r w:rsidRPr="00EA2764">
        <w:rPr>
          <w:i/>
        </w:rPr>
        <w:t>Nutraukimas</w:t>
      </w:r>
      <w:r w:rsidRPr="00EA2764">
        <w:t>. Gydymas turi būti nutraukiamas palaipsniui. Nutraukimo simptomai gali būti trumpą laiką  vartojant DIAZEPEKS tabletes (žr. skyrių „Nustojus vartoti DIAZEPEKS“).</w:t>
      </w:r>
    </w:p>
    <w:p w:rsidR="00570ABF" w:rsidRPr="00EA2764" w:rsidRDefault="00570ABF" w:rsidP="00570ABF">
      <w:pPr>
        <w:pStyle w:val="PI-3EMEASMCA"/>
        <w:rPr>
          <w:b w:val="0"/>
        </w:rPr>
      </w:pPr>
    </w:p>
    <w:p w:rsidR="00570ABF" w:rsidRPr="00EA2764" w:rsidRDefault="00570ABF" w:rsidP="00570ABF">
      <w:pPr>
        <w:tabs>
          <w:tab w:val="clear" w:pos="567"/>
        </w:tabs>
        <w:spacing w:line="240" w:lineRule="auto"/>
        <w:rPr>
          <w:noProof/>
          <w:szCs w:val="22"/>
          <w:lang w:val="lt-LT"/>
        </w:rPr>
      </w:pPr>
      <w:r w:rsidRPr="00EA2764">
        <w:rPr>
          <w:noProof/>
          <w:szCs w:val="22"/>
          <w:lang w:val="lt-LT"/>
        </w:rPr>
        <w:t>DIAZEPEKS gali sukelti anterogradinę amneziją (</w:t>
      </w:r>
      <w:r w:rsidRPr="00456666">
        <w:rPr>
          <w:szCs w:val="22"/>
          <w:lang w:val="lt-LT"/>
        </w:rPr>
        <w:t>po vaisto vartojimo buvusių įvykių neatsiminimas</w:t>
      </w:r>
      <w:r w:rsidRPr="00EA2764">
        <w:rPr>
          <w:noProof/>
          <w:szCs w:val="22"/>
          <w:lang w:val="lt-LT"/>
        </w:rPr>
        <w:t>), kuri pasireiškia neadekvačiu elgesiu. Ši būklė paprastai pasireiškia praėjus keletui valandų po vaisto vartojimo, todėl pacientui būtina užtikrinti 7–8 valandų trukmės nepertraukiamo miego galimybę. Šios būklės pasireiškimo pavojus didėja vartojant didesnę vaisto dozę.</w:t>
      </w:r>
    </w:p>
    <w:p w:rsidR="00570ABF" w:rsidRPr="00EA2764" w:rsidRDefault="00570ABF" w:rsidP="00570ABF">
      <w:pPr>
        <w:pStyle w:val="PI-3EMEASMCA"/>
      </w:pPr>
    </w:p>
    <w:p w:rsidR="00570ABF" w:rsidRPr="00EA2764" w:rsidRDefault="00570ABF" w:rsidP="00570ABF">
      <w:pPr>
        <w:tabs>
          <w:tab w:val="clear" w:pos="567"/>
        </w:tabs>
        <w:spacing w:line="240" w:lineRule="auto"/>
        <w:rPr>
          <w:noProof/>
          <w:szCs w:val="22"/>
          <w:lang w:val="lt-LT"/>
        </w:rPr>
      </w:pPr>
      <w:r w:rsidRPr="00EA2764">
        <w:rPr>
          <w:noProof/>
          <w:szCs w:val="22"/>
          <w:lang w:val="lt-LT"/>
        </w:rPr>
        <w:t xml:space="preserve">Be gydytojo leidimo negalima didinti vaisto dozės ar staiga nustoti jo vartoti. </w:t>
      </w:r>
    </w:p>
    <w:p w:rsidR="00570ABF" w:rsidRPr="00EA2764" w:rsidRDefault="00570ABF" w:rsidP="00570ABF">
      <w:pPr>
        <w:pStyle w:val="PI-3EMEASMCA"/>
      </w:pPr>
    </w:p>
    <w:p w:rsidR="00570ABF" w:rsidRPr="00EA2764" w:rsidRDefault="00570ABF" w:rsidP="00570ABF">
      <w:pPr>
        <w:tabs>
          <w:tab w:val="clear" w:pos="567"/>
        </w:tabs>
        <w:spacing w:line="240" w:lineRule="auto"/>
        <w:rPr>
          <w:noProof/>
          <w:szCs w:val="22"/>
          <w:lang w:val="lt-LT"/>
        </w:rPr>
      </w:pPr>
      <w:r w:rsidRPr="00EA2764">
        <w:rPr>
          <w:noProof/>
          <w:szCs w:val="22"/>
          <w:lang w:val="lt-LT"/>
        </w:rPr>
        <w:t>Reikia atsižvelgti, kad vartojant DIAZEPEKS benzodiazepin</w:t>
      </w:r>
      <w:r>
        <w:rPr>
          <w:noProof/>
          <w:szCs w:val="22"/>
          <w:lang w:val="lt-LT"/>
        </w:rPr>
        <w:t>o</w:t>
      </w:r>
      <w:r w:rsidRPr="00EA2764">
        <w:rPr>
          <w:noProof/>
          <w:szCs w:val="22"/>
          <w:lang w:val="lt-LT"/>
        </w:rPr>
        <w:t>, gali pasireikšti paradoksinių reakcijų, pvz., neramumas, sujaudinimas, dirglumas, agresyvumas, košmarai, haliucinacijos. Šių simptomų dažniau pasireiškia senyviems pacientams ir vaikams. Tokiu atveju DIAZEPEKS vartojimą reikia nutraukti ir kreiptis į gydytoją.</w:t>
      </w:r>
    </w:p>
    <w:p w:rsidR="00570ABF" w:rsidRPr="00EA2764" w:rsidRDefault="00570ABF" w:rsidP="00570ABF">
      <w:pPr>
        <w:numPr>
          <w:ilvl w:val="12"/>
          <w:numId w:val="0"/>
        </w:numPr>
        <w:tabs>
          <w:tab w:val="clear" w:pos="567"/>
        </w:tabs>
        <w:spacing w:line="240" w:lineRule="auto"/>
        <w:rPr>
          <w:noProof/>
          <w:szCs w:val="22"/>
          <w:lang w:val="lt-LT"/>
        </w:rPr>
      </w:pPr>
      <w:r w:rsidRPr="00EA2764">
        <w:rPr>
          <w:noProof/>
          <w:szCs w:val="22"/>
          <w:lang w:val="lt-LT"/>
        </w:rPr>
        <w:t xml:space="preserve">Diazepamo nereikėtų vartoti žmonėms, kuriems yra organinių galvos smegenų pakitimų (ypač </w:t>
      </w:r>
      <w:r w:rsidRPr="00EA2764">
        <w:rPr>
          <w:szCs w:val="22"/>
          <w:lang w:val="lt-LT"/>
        </w:rPr>
        <w:t>aterosklerozės sukeltų</w:t>
      </w:r>
      <w:r w:rsidRPr="00EA2764">
        <w:rPr>
          <w:noProof/>
          <w:szCs w:val="22"/>
          <w:lang w:val="lt-LT"/>
        </w:rPr>
        <w:t>) ar lėtinis kvėpavimo nepakankamumas.</w:t>
      </w:r>
    </w:p>
    <w:p w:rsidR="00570ABF" w:rsidRPr="00EA2764" w:rsidRDefault="00570ABF" w:rsidP="00570ABF">
      <w:pPr>
        <w:tabs>
          <w:tab w:val="clear" w:pos="567"/>
          <w:tab w:val="left" w:pos="0"/>
        </w:tabs>
        <w:rPr>
          <w:szCs w:val="22"/>
          <w:lang w:val="lt-LT"/>
        </w:rPr>
      </w:pPr>
      <w:r w:rsidRPr="00EA2764">
        <w:rPr>
          <w:noProof/>
          <w:szCs w:val="22"/>
          <w:lang w:val="lt-LT"/>
        </w:rPr>
        <w:t>Vaisto nerekomenduojama vartoti</w:t>
      </w:r>
      <w:r w:rsidRPr="00EA2764">
        <w:rPr>
          <w:szCs w:val="22"/>
          <w:lang w:val="lt-LT"/>
        </w:rPr>
        <w:t xml:space="preserve"> sergantiesiems lėtinėmis psichozėmis, taip pat esant fobijų (įsivaizduojamų baimių) arba </w:t>
      </w:r>
      <w:proofErr w:type="spellStart"/>
      <w:r w:rsidRPr="00EA2764">
        <w:rPr>
          <w:szCs w:val="22"/>
          <w:lang w:val="lt-LT"/>
        </w:rPr>
        <w:t>obsesinių</w:t>
      </w:r>
      <w:proofErr w:type="spellEnd"/>
      <w:r w:rsidRPr="00EA2764">
        <w:rPr>
          <w:szCs w:val="22"/>
          <w:lang w:val="lt-LT"/>
        </w:rPr>
        <w:t xml:space="preserve"> </w:t>
      </w:r>
      <w:proofErr w:type="spellStart"/>
      <w:r w:rsidRPr="00EA2764">
        <w:rPr>
          <w:szCs w:val="22"/>
          <w:lang w:val="lt-LT"/>
        </w:rPr>
        <w:t>kompulsinių</w:t>
      </w:r>
      <w:proofErr w:type="spellEnd"/>
      <w:r w:rsidRPr="00EA2764">
        <w:rPr>
          <w:szCs w:val="22"/>
          <w:lang w:val="lt-LT"/>
        </w:rPr>
        <w:t xml:space="preserve"> (nerimo) sutrikimų.</w:t>
      </w:r>
    </w:p>
    <w:p w:rsidR="00570ABF" w:rsidRPr="00EA2764" w:rsidRDefault="00570ABF" w:rsidP="00570ABF">
      <w:pPr>
        <w:tabs>
          <w:tab w:val="left" w:pos="-1985"/>
          <w:tab w:val="left" w:pos="-1843"/>
          <w:tab w:val="left" w:pos="360"/>
          <w:tab w:val="left" w:pos="900"/>
        </w:tabs>
        <w:rPr>
          <w:szCs w:val="22"/>
          <w:lang w:val="lt-LT"/>
        </w:rPr>
      </w:pPr>
      <w:r w:rsidRPr="00EA2764">
        <w:rPr>
          <w:szCs w:val="22"/>
          <w:lang w:val="lt-LT"/>
        </w:rPr>
        <w:t xml:space="preserve">Vaisto reikia vartoti atsargiai žmonėms, sergantiems </w:t>
      </w:r>
      <w:proofErr w:type="spellStart"/>
      <w:r w:rsidRPr="00EA2764">
        <w:rPr>
          <w:szCs w:val="22"/>
          <w:lang w:val="lt-LT"/>
        </w:rPr>
        <w:t>porfirija</w:t>
      </w:r>
      <w:proofErr w:type="spellEnd"/>
      <w:r w:rsidRPr="00EA2764">
        <w:rPr>
          <w:szCs w:val="22"/>
          <w:lang w:val="lt-LT"/>
        </w:rPr>
        <w:t>, kadangi vaistas gali stiprinti šios ligos simptomus.</w:t>
      </w:r>
    </w:p>
    <w:p w:rsidR="00570ABF" w:rsidRPr="00EA2764" w:rsidRDefault="00570ABF" w:rsidP="00570ABF">
      <w:pPr>
        <w:pStyle w:val="PI-3EMEASMCA"/>
      </w:pPr>
    </w:p>
    <w:p w:rsidR="00570ABF" w:rsidRPr="00EA2764" w:rsidRDefault="00570ABF" w:rsidP="00570ABF">
      <w:pPr>
        <w:pStyle w:val="PI-3EMEASMCA"/>
      </w:pPr>
      <w:r w:rsidRPr="00EA2764">
        <w:t>Kit</w:t>
      </w:r>
      <w:r>
        <w:t>i vaistai ir DIAZEPEKS</w:t>
      </w:r>
    </w:p>
    <w:p w:rsidR="00570ABF" w:rsidRPr="00B34FA1" w:rsidRDefault="00570ABF" w:rsidP="00570ABF">
      <w:pPr>
        <w:numPr>
          <w:ilvl w:val="12"/>
          <w:numId w:val="0"/>
        </w:numPr>
        <w:tabs>
          <w:tab w:val="clear" w:pos="567"/>
        </w:tabs>
        <w:spacing w:line="240" w:lineRule="auto"/>
        <w:ind w:right="-2"/>
        <w:rPr>
          <w:szCs w:val="24"/>
          <w:lang w:val="lt-LT"/>
        </w:rPr>
      </w:pPr>
      <w:r w:rsidRPr="00B34FA1">
        <w:rPr>
          <w:noProof/>
          <w:szCs w:val="24"/>
          <w:lang w:val="lt-LT"/>
        </w:rPr>
        <w:t>Jeigu vartojate ar neseniai vartojote kitų vaistų arba dėl to nesate tikri, apie tai pasakykite gydytojui</w:t>
      </w:r>
      <w:r>
        <w:rPr>
          <w:noProof/>
          <w:szCs w:val="24"/>
          <w:lang w:val="lt-LT"/>
        </w:rPr>
        <w:t xml:space="preserve"> </w:t>
      </w:r>
      <w:r w:rsidRPr="00B34FA1">
        <w:rPr>
          <w:noProof/>
          <w:szCs w:val="24"/>
          <w:lang w:val="lt-LT"/>
        </w:rPr>
        <w:t>arba vaistininkui</w:t>
      </w:r>
      <w:r>
        <w:rPr>
          <w:noProof/>
          <w:szCs w:val="24"/>
          <w:lang w:val="lt-LT"/>
        </w:rPr>
        <w:t>.</w:t>
      </w:r>
    </w:p>
    <w:p w:rsidR="00570ABF" w:rsidRPr="00EA2764" w:rsidRDefault="00570ABF" w:rsidP="00570ABF">
      <w:pPr>
        <w:tabs>
          <w:tab w:val="clear" w:pos="567"/>
        </w:tabs>
        <w:spacing w:line="240" w:lineRule="auto"/>
        <w:rPr>
          <w:noProof/>
          <w:szCs w:val="22"/>
          <w:lang w:val="lt-LT"/>
        </w:rPr>
      </w:pPr>
      <w:r w:rsidRPr="00EA2764">
        <w:rPr>
          <w:noProof/>
          <w:szCs w:val="22"/>
          <w:lang w:val="lt-LT"/>
        </w:rPr>
        <w:t>DIAZEPEKS vartojant kartu su kitais vaistais, pvz., antihistamininiais preparatais, vaistais nuo psichozės (fluvoksaminas, fluoksetinas), miorelaksantais (baklofenu, tizanidinu), nabilonu, lofeksidinu, fenotiazinais, barbitūratais, narkotiniais analgetikais (pvz., morfinu), vaistais nuo depresijos (MAO inhibitoriais ir kitais), cimetidinu, omeprazolu (gydo opas), disulfiramu ar alkoholiu, didėja slopinamasis poveikis centrinei nervų sistemai. Didėja kvėpavimo slopinimo pavojus, gali pasireikšti hipotenzija (mažas kraujospūdis) ar raumenų silpnumas. Vartojant kartu su vaistais nuo hipertenzijos (didelio kraujospūdžio), didėja kraujospūdį mažinantis poveikis.</w:t>
      </w:r>
    </w:p>
    <w:p w:rsidR="00570ABF" w:rsidRPr="00EA2764" w:rsidRDefault="00570ABF" w:rsidP="00570ABF">
      <w:pPr>
        <w:tabs>
          <w:tab w:val="clear" w:pos="567"/>
        </w:tabs>
        <w:spacing w:line="240" w:lineRule="auto"/>
        <w:rPr>
          <w:noProof/>
          <w:szCs w:val="22"/>
          <w:lang w:val="lt-LT"/>
        </w:rPr>
      </w:pPr>
      <w:r w:rsidRPr="00EA2764">
        <w:rPr>
          <w:noProof/>
          <w:szCs w:val="22"/>
          <w:lang w:val="lt-LT"/>
        </w:rPr>
        <w:t xml:space="preserve">Cisapridas (gydo vidurių užkietėjimą), izoniazidas (gydo tuberkuliozę), priešvirusiniai (pvz., ritonaviras, amprenaviras), priešgrybeliniai preparatai (flukonazolas, itrakonazolas, ketokonazolas), ir geriamieji kontraceptikai didina diazepamo koncentraciją kraujo plazmoje ir gali sustiprėti jo poveikis. </w:t>
      </w:r>
    </w:p>
    <w:p w:rsidR="00570ABF" w:rsidRPr="00EA2764" w:rsidRDefault="00570ABF" w:rsidP="00570ABF">
      <w:pPr>
        <w:tabs>
          <w:tab w:val="clear" w:pos="567"/>
        </w:tabs>
        <w:spacing w:line="240" w:lineRule="auto"/>
        <w:rPr>
          <w:noProof/>
          <w:szCs w:val="22"/>
          <w:lang w:val="lt-LT"/>
        </w:rPr>
      </w:pPr>
      <w:r w:rsidRPr="00EA2764">
        <w:rPr>
          <w:noProof/>
          <w:szCs w:val="22"/>
          <w:lang w:val="lt-LT"/>
        </w:rPr>
        <w:t>Diazepamo vartojant kartu su vaistu nuo epilepsijos tokiu kaip fenitoinas, gali pasireikšti antagonistinis (priešingai veikiantis) poveikis. Toks poveikis galimas diazepamo vartojant kartu su levodopa.</w:t>
      </w:r>
    </w:p>
    <w:p w:rsidR="00570ABF" w:rsidRPr="00EA2764" w:rsidRDefault="00570ABF" w:rsidP="00570ABF">
      <w:pPr>
        <w:tabs>
          <w:tab w:val="clear" w:pos="567"/>
        </w:tabs>
        <w:spacing w:line="240" w:lineRule="auto"/>
        <w:rPr>
          <w:noProof/>
          <w:szCs w:val="22"/>
          <w:lang w:val="lt-LT"/>
        </w:rPr>
      </w:pPr>
    </w:p>
    <w:p w:rsidR="00570ABF" w:rsidRPr="00EA2764" w:rsidRDefault="00570ABF" w:rsidP="00570ABF">
      <w:pPr>
        <w:tabs>
          <w:tab w:val="clear" w:pos="567"/>
        </w:tabs>
        <w:spacing w:line="240" w:lineRule="auto"/>
        <w:rPr>
          <w:noProof/>
          <w:szCs w:val="22"/>
          <w:lang w:val="lt-LT"/>
        </w:rPr>
      </w:pPr>
      <w:r w:rsidRPr="00EA2764">
        <w:rPr>
          <w:noProof/>
          <w:szCs w:val="22"/>
          <w:lang w:val="lt-LT"/>
        </w:rPr>
        <w:t>Vartojant kartu su antacidiniais (skrandžio rūgštingumą mažinančiais) preparatais, gali būti slopinama DIAZEPEKS absorbcija (patekimas į organizmą).</w:t>
      </w:r>
    </w:p>
    <w:p w:rsidR="00570ABF" w:rsidRPr="002D698B" w:rsidRDefault="00570ABF" w:rsidP="00570ABF">
      <w:pPr>
        <w:pStyle w:val="BTEMEASMCAChar"/>
      </w:pPr>
    </w:p>
    <w:p w:rsidR="00570ABF" w:rsidRPr="002D698B" w:rsidRDefault="00570ABF" w:rsidP="00570ABF">
      <w:pPr>
        <w:widowControl w:val="0"/>
        <w:tabs>
          <w:tab w:val="clear" w:pos="567"/>
        </w:tabs>
        <w:spacing w:line="276" w:lineRule="auto"/>
        <w:jc w:val="both"/>
        <w:rPr>
          <w:rFonts w:eastAsia="Calibri"/>
          <w:szCs w:val="22"/>
          <w:lang w:val="lt-LT"/>
        </w:rPr>
      </w:pPr>
      <w:r w:rsidRPr="002D698B">
        <w:rPr>
          <w:rFonts w:eastAsia="Calibri"/>
          <w:szCs w:val="22"/>
          <w:lang w:val="lt-LT"/>
        </w:rPr>
        <w:t>Kartu vartojant D</w:t>
      </w:r>
      <w:r>
        <w:rPr>
          <w:rFonts w:eastAsia="Calibri"/>
          <w:szCs w:val="22"/>
          <w:lang w:val="lt-LT"/>
        </w:rPr>
        <w:t>IAZEPEKS</w:t>
      </w:r>
      <w:r w:rsidRPr="002D698B">
        <w:rPr>
          <w:rFonts w:eastAsia="Calibri"/>
          <w:szCs w:val="22"/>
          <w:lang w:val="lt-LT"/>
        </w:rPr>
        <w:t xml:space="preserve"> ir </w:t>
      </w:r>
      <w:proofErr w:type="spellStart"/>
      <w:r w:rsidRPr="002D698B">
        <w:rPr>
          <w:rFonts w:eastAsia="Calibri"/>
          <w:szCs w:val="22"/>
          <w:lang w:val="lt-LT"/>
        </w:rPr>
        <w:t>opioidus</w:t>
      </w:r>
      <w:proofErr w:type="spellEnd"/>
      <w:r w:rsidRPr="002D698B">
        <w:rPr>
          <w:rFonts w:eastAsia="Calibri"/>
          <w:szCs w:val="22"/>
          <w:lang w:val="lt-LT"/>
        </w:rPr>
        <w:t xml:space="preserve">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rsidR="00570ABF" w:rsidRPr="00D06797" w:rsidRDefault="00570ABF" w:rsidP="00570ABF">
      <w:pPr>
        <w:widowControl w:val="0"/>
        <w:tabs>
          <w:tab w:val="clear" w:pos="567"/>
        </w:tabs>
        <w:spacing w:line="276" w:lineRule="auto"/>
        <w:jc w:val="both"/>
        <w:rPr>
          <w:rFonts w:eastAsia="Calibri"/>
          <w:szCs w:val="22"/>
          <w:lang w:val="lt-LT"/>
        </w:rPr>
      </w:pPr>
    </w:p>
    <w:p w:rsidR="00570ABF" w:rsidRPr="002D698B" w:rsidRDefault="00570ABF" w:rsidP="00570ABF">
      <w:pPr>
        <w:widowControl w:val="0"/>
        <w:tabs>
          <w:tab w:val="clear" w:pos="567"/>
        </w:tabs>
        <w:spacing w:line="276" w:lineRule="auto"/>
        <w:jc w:val="both"/>
        <w:rPr>
          <w:rFonts w:eastAsia="Calibri"/>
          <w:szCs w:val="22"/>
          <w:lang w:val="lt-LT"/>
        </w:rPr>
      </w:pPr>
      <w:r w:rsidRPr="00D06797">
        <w:rPr>
          <w:rFonts w:eastAsia="Calibri"/>
          <w:szCs w:val="22"/>
          <w:lang w:val="lt-LT"/>
        </w:rPr>
        <w:t>Tačiau, jei gydytojas paskiria D</w:t>
      </w:r>
      <w:r>
        <w:rPr>
          <w:rFonts w:eastAsia="Calibri"/>
          <w:szCs w:val="22"/>
          <w:lang w:val="lt-LT"/>
        </w:rPr>
        <w:t>IAZEPEKS</w:t>
      </w:r>
      <w:r w:rsidRPr="002D698B">
        <w:rPr>
          <w:rFonts w:eastAsia="Calibri"/>
          <w:szCs w:val="22"/>
          <w:lang w:val="lt-LT"/>
        </w:rPr>
        <w:t xml:space="preserve"> kartu su </w:t>
      </w:r>
      <w:proofErr w:type="spellStart"/>
      <w:r w:rsidRPr="002D698B">
        <w:rPr>
          <w:rFonts w:eastAsia="Calibri"/>
          <w:szCs w:val="22"/>
          <w:lang w:val="lt-LT"/>
        </w:rPr>
        <w:t>opioidais</w:t>
      </w:r>
      <w:proofErr w:type="spellEnd"/>
      <w:r w:rsidRPr="002D698B">
        <w:rPr>
          <w:rFonts w:eastAsia="Calibri"/>
          <w:szCs w:val="22"/>
          <w:lang w:val="lt-LT"/>
        </w:rPr>
        <w:t>, gydytojas turi apriboti kartu vartojamą dozę ir gydymo trukmę.</w:t>
      </w:r>
    </w:p>
    <w:p w:rsidR="00570ABF" w:rsidRPr="00D06797" w:rsidRDefault="00570ABF" w:rsidP="00570ABF">
      <w:pPr>
        <w:widowControl w:val="0"/>
        <w:tabs>
          <w:tab w:val="clear" w:pos="567"/>
        </w:tabs>
        <w:spacing w:line="276" w:lineRule="auto"/>
        <w:jc w:val="both"/>
        <w:rPr>
          <w:rFonts w:eastAsia="Calibri"/>
          <w:szCs w:val="22"/>
          <w:lang w:val="lt-LT"/>
        </w:rPr>
      </w:pPr>
    </w:p>
    <w:p w:rsidR="00570ABF" w:rsidRPr="00DE0A85" w:rsidRDefault="00570ABF" w:rsidP="00570ABF">
      <w:pPr>
        <w:widowControl w:val="0"/>
        <w:tabs>
          <w:tab w:val="clear" w:pos="567"/>
        </w:tabs>
        <w:spacing w:line="276" w:lineRule="auto"/>
        <w:jc w:val="both"/>
        <w:rPr>
          <w:rFonts w:eastAsia="Calibri"/>
          <w:szCs w:val="22"/>
          <w:lang w:val="lt-LT"/>
        </w:rPr>
      </w:pPr>
      <w:r w:rsidRPr="00D06797">
        <w:rPr>
          <w:rFonts w:eastAsia="Calibri"/>
          <w:szCs w:val="22"/>
          <w:lang w:val="lt-LT"/>
        </w:rPr>
        <w:t xml:space="preserve">Pasakykite gydytojui apie visus </w:t>
      </w:r>
      <w:proofErr w:type="spellStart"/>
      <w:r w:rsidRPr="00D06797">
        <w:rPr>
          <w:rFonts w:eastAsia="Calibri"/>
          <w:szCs w:val="22"/>
          <w:lang w:val="lt-LT"/>
        </w:rPr>
        <w:t>opioidinius</w:t>
      </w:r>
      <w:proofErr w:type="spellEnd"/>
      <w:r w:rsidRPr="00D06797">
        <w:rPr>
          <w:rFonts w:eastAsia="Calibri"/>
          <w:szCs w:val="22"/>
          <w:lang w:val="lt-LT"/>
        </w:rPr>
        <w:t xml:space="preserve"> vaistus, kuriuos vartojate, ir atidžiai sekite gydytojo rekomenduojamą dozę. Gali būti naudinga informuoti draugus ar gimines, kad jie žinotų apie aukščiau nurodytus požymius</w:t>
      </w:r>
      <w:r w:rsidRPr="00DE0A85">
        <w:rPr>
          <w:rFonts w:eastAsia="Calibri"/>
          <w:szCs w:val="22"/>
          <w:lang w:val="lt-LT"/>
        </w:rPr>
        <w:t xml:space="preserve"> ir simptomus. Atsiradus tokiems simptomams, kreipkitės į gydytoją.</w:t>
      </w:r>
    </w:p>
    <w:p w:rsidR="00570ABF" w:rsidRDefault="00570ABF" w:rsidP="00570ABF">
      <w:pPr>
        <w:pStyle w:val="PI-3EMEASMCA"/>
      </w:pPr>
    </w:p>
    <w:p w:rsidR="00570ABF" w:rsidRPr="00EA2764" w:rsidRDefault="00570ABF" w:rsidP="00570ABF">
      <w:pPr>
        <w:pStyle w:val="PI-3EMEASMCA"/>
      </w:pPr>
      <w:r w:rsidRPr="00EA2764">
        <w:t>DIAZEPEKS vartojimas su maistu</w:t>
      </w:r>
      <w:r>
        <w:t>,</w:t>
      </w:r>
      <w:r w:rsidRPr="00EA2764">
        <w:t xml:space="preserve"> gėrimais</w:t>
      </w:r>
      <w:r>
        <w:t xml:space="preserve"> ir alkoholiu</w:t>
      </w:r>
    </w:p>
    <w:p w:rsidR="00570ABF" w:rsidRPr="00EA2764" w:rsidRDefault="00570ABF" w:rsidP="00570ABF">
      <w:pPr>
        <w:numPr>
          <w:ilvl w:val="12"/>
          <w:numId w:val="0"/>
        </w:numPr>
        <w:tabs>
          <w:tab w:val="clear" w:pos="567"/>
          <w:tab w:val="left" w:pos="1290"/>
        </w:tabs>
        <w:spacing w:line="240" w:lineRule="auto"/>
        <w:ind w:right="-2"/>
        <w:rPr>
          <w:noProof/>
          <w:szCs w:val="22"/>
          <w:lang w:val="lt-LT"/>
        </w:rPr>
      </w:pPr>
      <w:r w:rsidRPr="00EA2764">
        <w:rPr>
          <w:noProof/>
          <w:szCs w:val="22"/>
          <w:lang w:val="lt-LT"/>
        </w:rPr>
        <w:t>DIAZEPEKS nerekomenduojama vartoti kartu su alkoholiu, kadangi didėja raminamasis poveikis.</w:t>
      </w:r>
    </w:p>
    <w:p w:rsidR="00570ABF" w:rsidRPr="00EA2764" w:rsidRDefault="00570ABF" w:rsidP="00570ABF">
      <w:pPr>
        <w:pStyle w:val="PI-3EMEASMCA"/>
      </w:pPr>
    </w:p>
    <w:p w:rsidR="00570ABF" w:rsidRPr="00EA2764" w:rsidRDefault="00570ABF" w:rsidP="00570ABF">
      <w:pPr>
        <w:pStyle w:val="PI-3EMEASMCA"/>
      </w:pPr>
      <w:r w:rsidRPr="00EA2764">
        <w:t>Nėštumas</w:t>
      </w:r>
      <w:r>
        <w:t>,</w:t>
      </w:r>
      <w:r w:rsidRPr="00EA2764">
        <w:t xml:space="preserve"> žindymo laikotarpis</w:t>
      </w:r>
      <w:r>
        <w:t xml:space="preserve"> ir vaisingumas</w:t>
      </w:r>
    </w:p>
    <w:p w:rsidR="00570ABF" w:rsidRPr="00A80B99" w:rsidRDefault="00570ABF" w:rsidP="00570ABF">
      <w:pPr>
        <w:tabs>
          <w:tab w:val="clear" w:pos="567"/>
        </w:tabs>
        <w:spacing w:line="240" w:lineRule="auto"/>
        <w:jc w:val="both"/>
        <w:rPr>
          <w:szCs w:val="22"/>
          <w:lang w:val="lt-LT"/>
        </w:rPr>
      </w:pPr>
      <w:r w:rsidRPr="00A80B99">
        <w:rPr>
          <w:rFonts w:eastAsia="Calibri"/>
          <w:szCs w:val="22"/>
          <w:lang w:val="lt-LT"/>
        </w:rPr>
        <w:t>Jeigu esate nėščia, žindote kūdikį, manote, kad galbūt esate nėščia arba planuojate pastoti, tai prieš vartodama šį vaistą pasitarkite su gydytoju arba vaistininku.</w:t>
      </w:r>
    </w:p>
    <w:p w:rsidR="00570ABF" w:rsidRPr="00EA2764" w:rsidRDefault="00570ABF" w:rsidP="00570ABF">
      <w:pPr>
        <w:pStyle w:val="BTEMEASMCAChar"/>
      </w:pPr>
    </w:p>
    <w:p w:rsidR="00570ABF" w:rsidRPr="00EA2764" w:rsidRDefault="00570ABF" w:rsidP="00570ABF">
      <w:pPr>
        <w:tabs>
          <w:tab w:val="clear" w:pos="567"/>
        </w:tabs>
        <w:spacing w:line="240" w:lineRule="auto"/>
        <w:rPr>
          <w:noProof/>
          <w:szCs w:val="22"/>
          <w:lang w:val="lt-LT"/>
        </w:rPr>
      </w:pPr>
      <w:r w:rsidRPr="00EA2764">
        <w:rPr>
          <w:noProof/>
          <w:szCs w:val="22"/>
          <w:lang w:val="lt-LT"/>
        </w:rPr>
        <w:t xml:space="preserve">DIAZEPEKS nereikėtų vartoti nėštumo laikotarpiu, ypač pirmaisiais trimis ir paskutiniaisiais trimis nėštumo mėnesiais. Jei vartodama DIAZEPEKS ketinate pastoti ar įtariate, kad galite būti nėščia, apie tai pasakykite gydytojui ir pasitarkite dėl vaisto nutraukimo. </w:t>
      </w:r>
    </w:p>
    <w:p w:rsidR="00570ABF" w:rsidRPr="00EA2764" w:rsidRDefault="00570ABF" w:rsidP="00570ABF">
      <w:pPr>
        <w:tabs>
          <w:tab w:val="clear" w:pos="567"/>
        </w:tabs>
        <w:spacing w:line="240" w:lineRule="auto"/>
        <w:rPr>
          <w:noProof/>
          <w:szCs w:val="22"/>
          <w:lang w:val="lt-LT"/>
        </w:rPr>
      </w:pPr>
      <w:r w:rsidRPr="00EA2764">
        <w:rPr>
          <w:noProof/>
          <w:szCs w:val="22"/>
          <w:lang w:val="lt-LT"/>
        </w:rPr>
        <w:t>Diazepamo aptinkama motinos piene. Žindymo laikotarpiu reikia vengti vartoti DIAZEPEKS.</w:t>
      </w:r>
    </w:p>
    <w:p w:rsidR="00570ABF" w:rsidRPr="00EA2764" w:rsidRDefault="00570ABF" w:rsidP="00570ABF">
      <w:pPr>
        <w:pStyle w:val="BTEMEASMCAChar"/>
      </w:pPr>
    </w:p>
    <w:p w:rsidR="00570ABF" w:rsidRPr="00EA2764" w:rsidRDefault="00570ABF" w:rsidP="00570ABF">
      <w:pPr>
        <w:pStyle w:val="PI-3EMEASMCA"/>
      </w:pPr>
      <w:r w:rsidRPr="00EA2764">
        <w:t>Vairavimas ir mechanizmų valdymas</w:t>
      </w:r>
    </w:p>
    <w:p w:rsidR="00570ABF" w:rsidRPr="00EA2764" w:rsidRDefault="00570ABF" w:rsidP="00570ABF">
      <w:pPr>
        <w:rPr>
          <w:noProof/>
          <w:szCs w:val="22"/>
          <w:lang w:val="lt-LT"/>
        </w:rPr>
      </w:pPr>
      <w:r w:rsidRPr="00EA2764">
        <w:rPr>
          <w:szCs w:val="22"/>
          <w:lang w:val="lt-LT"/>
        </w:rPr>
        <w:t xml:space="preserve">Reikia vengti </w:t>
      </w:r>
      <w:r w:rsidRPr="00EA2764">
        <w:rPr>
          <w:noProof/>
          <w:szCs w:val="22"/>
          <w:lang w:val="lt-LT"/>
        </w:rPr>
        <w:t xml:space="preserve">vairuoti ir valdyti mechanizmus, kadangi vaistas gali sukelti mieguistumą, bloginti atmintį ir sutrikdyti koordinaciją. Kartu vartojamas alkoholis stiprina šį poveikį. </w:t>
      </w:r>
    </w:p>
    <w:p w:rsidR="00570ABF" w:rsidRPr="00EA2764" w:rsidRDefault="00570ABF" w:rsidP="00570ABF">
      <w:pPr>
        <w:pStyle w:val="BTEMEASMCAChar"/>
      </w:pPr>
    </w:p>
    <w:p w:rsidR="00570ABF" w:rsidRPr="00EA2764" w:rsidRDefault="00570ABF" w:rsidP="00570ABF">
      <w:pPr>
        <w:pStyle w:val="PI-3EMEASMCA"/>
      </w:pPr>
      <w:r w:rsidRPr="00EA2764">
        <w:t xml:space="preserve">DIAZEPEKS </w:t>
      </w:r>
      <w:r>
        <w:t>sudėtyje yra laktozės</w:t>
      </w:r>
    </w:p>
    <w:p w:rsidR="00570ABF" w:rsidRPr="00EA2764" w:rsidRDefault="00570ABF" w:rsidP="00570ABF">
      <w:pPr>
        <w:tabs>
          <w:tab w:val="clear" w:pos="567"/>
        </w:tabs>
        <w:autoSpaceDE w:val="0"/>
        <w:autoSpaceDN w:val="0"/>
        <w:adjustRightInd w:val="0"/>
        <w:spacing w:line="240" w:lineRule="auto"/>
        <w:rPr>
          <w:szCs w:val="22"/>
          <w:lang w:val="lt-LT" w:eastAsia="lt-LT"/>
        </w:rPr>
      </w:pPr>
      <w:r w:rsidRPr="00EA2764">
        <w:rPr>
          <w:szCs w:val="22"/>
          <w:lang w:val="lt-LT" w:eastAsia="lt-LT"/>
        </w:rPr>
        <w:t>Jeigu gydytojas Jums yra sakęs, kad netoleruojate kokių nors angliavandenių,</w:t>
      </w:r>
      <w:r>
        <w:rPr>
          <w:szCs w:val="22"/>
          <w:lang w:val="lt-LT" w:eastAsia="lt-LT"/>
        </w:rPr>
        <w:t xml:space="preserve"> </w:t>
      </w:r>
      <w:r w:rsidRPr="00EA2764">
        <w:rPr>
          <w:szCs w:val="22"/>
          <w:lang w:val="lt-LT" w:eastAsia="lt-LT"/>
        </w:rPr>
        <w:t>kreipkitės į jį prieš pradėdami vartoti šį vaistą.</w:t>
      </w:r>
    </w:p>
    <w:p w:rsidR="00570ABF" w:rsidRPr="00EA2764" w:rsidRDefault="00570ABF" w:rsidP="00570ABF">
      <w:pPr>
        <w:pStyle w:val="BTEMEASMCAChar"/>
      </w:pPr>
    </w:p>
    <w:p w:rsidR="00570ABF" w:rsidRPr="00EA2764" w:rsidRDefault="00570ABF" w:rsidP="00570ABF">
      <w:pPr>
        <w:pStyle w:val="BTEMEASMCAChar"/>
      </w:pPr>
    </w:p>
    <w:p w:rsidR="00570ABF" w:rsidRPr="00EA2764" w:rsidRDefault="00570ABF" w:rsidP="00570ABF">
      <w:pPr>
        <w:pStyle w:val="PI-1EMEASMCA"/>
      </w:pPr>
      <w:bookmarkStart w:id="6" w:name="_Toc129243141"/>
      <w:bookmarkStart w:id="7" w:name="_Toc129243266"/>
      <w:r w:rsidRPr="00EA2764">
        <w:t>3.</w:t>
      </w:r>
      <w:r w:rsidRPr="00EA2764">
        <w:tab/>
        <w:t>Kaip vartoti D</w:t>
      </w:r>
      <w:r>
        <w:t>IAZEPEKS</w:t>
      </w:r>
    </w:p>
    <w:bookmarkEnd w:id="6"/>
    <w:bookmarkEnd w:id="7"/>
    <w:p w:rsidR="00570ABF" w:rsidRPr="00EA2764" w:rsidRDefault="00570ABF" w:rsidP="00570ABF">
      <w:pPr>
        <w:pStyle w:val="BTEMEASMCAChar"/>
      </w:pPr>
    </w:p>
    <w:p w:rsidR="00570ABF" w:rsidRPr="00EA2764" w:rsidRDefault="00570ABF" w:rsidP="00570ABF">
      <w:pPr>
        <w:pStyle w:val="BTEMEASMCAChar"/>
      </w:pPr>
      <w:r>
        <w:t>V</w:t>
      </w:r>
      <w:r w:rsidRPr="00EA2764">
        <w:t xml:space="preserve">isada vartokite </w:t>
      </w:r>
      <w:r w:rsidRPr="00A82028">
        <w:t xml:space="preserve">šį vaistą </w:t>
      </w:r>
      <w:r w:rsidRPr="00EA2764">
        <w:t xml:space="preserve">tiksliai kaip nurodė gydytojas. Jeigu abejojate, kreipkitės į gydytoją arba vaistininką. </w:t>
      </w:r>
    </w:p>
    <w:p w:rsidR="00570ABF" w:rsidRDefault="00570ABF" w:rsidP="00570ABF">
      <w:pPr>
        <w:pStyle w:val="BTEMEASMCAChar"/>
      </w:pPr>
    </w:p>
    <w:p w:rsidR="00570ABF" w:rsidRDefault="00570ABF" w:rsidP="00570ABF">
      <w:pPr>
        <w:pStyle w:val="BTEMEASMCAChar"/>
      </w:pPr>
      <w:r>
        <w:t>Dozavimas</w:t>
      </w:r>
    </w:p>
    <w:p w:rsidR="00570ABF" w:rsidRPr="00EA2764" w:rsidRDefault="00570ABF" w:rsidP="00570ABF">
      <w:pPr>
        <w:pStyle w:val="BTEMEASMCAChar"/>
      </w:pPr>
    </w:p>
    <w:p w:rsidR="00570ABF" w:rsidRPr="00EA2764" w:rsidRDefault="00570ABF" w:rsidP="00570ABF">
      <w:pPr>
        <w:tabs>
          <w:tab w:val="clear" w:pos="567"/>
        </w:tabs>
        <w:spacing w:line="240" w:lineRule="auto"/>
        <w:rPr>
          <w:noProof/>
          <w:szCs w:val="22"/>
          <w:lang w:val="lt-LT"/>
        </w:rPr>
      </w:pPr>
      <w:r w:rsidRPr="00EA2764">
        <w:rPr>
          <w:noProof/>
          <w:szCs w:val="22"/>
          <w:lang w:val="lt-LT"/>
        </w:rPr>
        <w:t>Vaisto dozė ir vartojimo trukmė nustatoma individualiai, atsižvelgiant į paciento amžių ir ligos simptomus.</w:t>
      </w:r>
    </w:p>
    <w:p w:rsidR="00570ABF" w:rsidRDefault="00570ABF" w:rsidP="00570ABF">
      <w:pPr>
        <w:tabs>
          <w:tab w:val="clear" w:pos="567"/>
        </w:tabs>
        <w:spacing w:line="240" w:lineRule="auto"/>
        <w:rPr>
          <w:i/>
          <w:noProof/>
          <w:szCs w:val="22"/>
          <w:lang w:val="lt-LT"/>
        </w:rPr>
      </w:pPr>
    </w:p>
    <w:p w:rsidR="00570ABF" w:rsidRPr="00EA2764" w:rsidRDefault="00570ABF" w:rsidP="00570ABF">
      <w:pPr>
        <w:tabs>
          <w:tab w:val="clear" w:pos="567"/>
        </w:tabs>
        <w:spacing w:line="240" w:lineRule="auto"/>
        <w:rPr>
          <w:i/>
          <w:noProof/>
          <w:szCs w:val="22"/>
          <w:lang w:val="lt-LT"/>
        </w:rPr>
      </w:pPr>
      <w:r w:rsidRPr="00EA2764">
        <w:rPr>
          <w:i/>
          <w:noProof/>
          <w:szCs w:val="22"/>
          <w:lang w:val="lt-LT"/>
        </w:rPr>
        <w:t>Trumpalaikis nerimas</w:t>
      </w:r>
    </w:p>
    <w:p w:rsidR="00570ABF" w:rsidRPr="00EA2764" w:rsidRDefault="00570ABF" w:rsidP="00570ABF">
      <w:pPr>
        <w:tabs>
          <w:tab w:val="clear" w:pos="567"/>
        </w:tabs>
        <w:spacing w:line="240" w:lineRule="auto"/>
        <w:rPr>
          <w:szCs w:val="22"/>
          <w:lang w:val="lt-LT"/>
        </w:rPr>
      </w:pPr>
      <w:r w:rsidRPr="00EA2764">
        <w:rPr>
          <w:noProof/>
          <w:szCs w:val="22"/>
          <w:lang w:val="lt-LT"/>
        </w:rPr>
        <w:t xml:space="preserve">Įprastinė dozė suaugusiesiems yra </w:t>
      </w:r>
      <w:r w:rsidRPr="00EA2764">
        <w:rPr>
          <w:szCs w:val="22"/>
          <w:lang w:val="lt-LT"/>
        </w:rPr>
        <w:t>2,5 mg du kartus per parą.</w:t>
      </w:r>
      <w:r w:rsidRPr="00EA2764">
        <w:rPr>
          <w:noProof/>
          <w:szCs w:val="22"/>
          <w:lang w:val="lt-LT"/>
        </w:rPr>
        <w:t xml:space="preserve"> Didžiausia paros dozė – </w:t>
      </w:r>
      <w:r w:rsidRPr="00EA2764">
        <w:rPr>
          <w:szCs w:val="22"/>
          <w:lang w:val="lt-LT"/>
        </w:rPr>
        <w:t>30 mg.</w:t>
      </w:r>
      <w:r w:rsidRPr="00EA2764">
        <w:rPr>
          <w:noProof/>
          <w:szCs w:val="22"/>
          <w:lang w:val="lt-LT"/>
        </w:rPr>
        <w:t xml:space="preserve"> Kai yra </w:t>
      </w:r>
      <w:r w:rsidRPr="00EA2764">
        <w:rPr>
          <w:i/>
          <w:noProof/>
          <w:szCs w:val="22"/>
          <w:lang w:val="lt-LT"/>
        </w:rPr>
        <w:t>nemiga</w:t>
      </w:r>
      <w:r w:rsidRPr="00EA2764">
        <w:rPr>
          <w:noProof/>
          <w:szCs w:val="22"/>
          <w:lang w:val="lt-LT"/>
        </w:rPr>
        <w:t xml:space="preserve">, </w:t>
      </w:r>
      <w:r w:rsidRPr="00EA2764">
        <w:rPr>
          <w:szCs w:val="22"/>
          <w:lang w:val="lt-LT"/>
        </w:rPr>
        <w:t xml:space="preserve">5–15 mg </w:t>
      </w:r>
      <w:r w:rsidRPr="00EA2764">
        <w:rPr>
          <w:noProof/>
          <w:szCs w:val="22"/>
          <w:lang w:val="lt-LT"/>
        </w:rPr>
        <w:t xml:space="preserve">vaisto skiriama prieš pat miegą. Vyresniems kaip 6 metų vaikams skiriama </w:t>
      </w:r>
      <w:r w:rsidRPr="00EA2764">
        <w:rPr>
          <w:szCs w:val="22"/>
          <w:lang w:val="lt-LT"/>
        </w:rPr>
        <w:t xml:space="preserve">2,5–5 mg dozė prieš pat miegą. </w:t>
      </w:r>
    </w:p>
    <w:p w:rsidR="00570ABF" w:rsidRPr="00EA2764" w:rsidRDefault="00570ABF" w:rsidP="00570ABF">
      <w:pPr>
        <w:tabs>
          <w:tab w:val="clear" w:pos="567"/>
        </w:tabs>
        <w:spacing w:line="240" w:lineRule="auto"/>
        <w:rPr>
          <w:szCs w:val="22"/>
          <w:lang w:val="lt-LT"/>
        </w:rPr>
      </w:pPr>
    </w:p>
    <w:p w:rsidR="00570ABF" w:rsidRPr="00EA2764" w:rsidRDefault="00570ABF" w:rsidP="00570ABF">
      <w:pPr>
        <w:tabs>
          <w:tab w:val="clear" w:pos="567"/>
        </w:tabs>
        <w:spacing w:line="240" w:lineRule="auto"/>
        <w:rPr>
          <w:i/>
          <w:noProof/>
          <w:szCs w:val="22"/>
          <w:lang w:val="lt-LT"/>
        </w:rPr>
      </w:pPr>
      <w:r w:rsidRPr="00EA2764">
        <w:rPr>
          <w:i/>
          <w:noProof/>
          <w:szCs w:val="22"/>
          <w:lang w:val="lt-LT"/>
        </w:rPr>
        <w:t>Raumenų spazmas</w:t>
      </w:r>
    </w:p>
    <w:p w:rsidR="00570ABF" w:rsidRPr="00EA2764" w:rsidRDefault="00570ABF" w:rsidP="00570ABF">
      <w:pPr>
        <w:tabs>
          <w:tab w:val="clear" w:pos="567"/>
        </w:tabs>
        <w:spacing w:line="240" w:lineRule="auto"/>
        <w:rPr>
          <w:noProof/>
          <w:szCs w:val="22"/>
          <w:lang w:val="lt-LT"/>
        </w:rPr>
      </w:pPr>
      <w:r w:rsidRPr="00EA2764">
        <w:rPr>
          <w:noProof/>
          <w:szCs w:val="22"/>
          <w:lang w:val="lt-LT"/>
        </w:rPr>
        <w:t xml:space="preserve">Skiriama </w:t>
      </w:r>
      <w:r w:rsidRPr="00EA2764">
        <w:rPr>
          <w:szCs w:val="22"/>
          <w:lang w:val="lt-LT"/>
        </w:rPr>
        <w:t>5–15 mg vaisto per parą per kelis kartus</w:t>
      </w:r>
      <w:r w:rsidRPr="00EA2764">
        <w:rPr>
          <w:noProof/>
          <w:szCs w:val="22"/>
          <w:lang w:val="lt-LT"/>
        </w:rPr>
        <w:t>.</w:t>
      </w:r>
    </w:p>
    <w:p w:rsidR="00570ABF" w:rsidRPr="00EA2764" w:rsidRDefault="00570ABF" w:rsidP="00570ABF">
      <w:pPr>
        <w:tabs>
          <w:tab w:val="clear" w:pos="567"/>
        </w:tabs>
        <w:spacing w:line="240" w:lineRule="auto"/>
        <w:rPr>
          <w:noProof/>
          <w:szCs w:val="22"/>
          <w:lang w:val="lt-LT"/>
        </w:rPr>
      </w:pPr>
      <w:r w:rsidRPr="00EA2764">
        <w:rPr>
          <w:noProof/>
          <w:szCs w:val="22"/>
          <w:lang w:val="lt-LT"/>
        </w:rPr>
        <w:t>Kai yra raumenų spazmų dėl galvos smegenų patologijos, suaugusiesiems skiriama nuo 5 mg iki 60 mg vaisto per parą, vyresniems kaip 6 metų vaikams skiriama 2,5–40 mg per parą per kelis kartus.</w:t>
      </w:r>
    </w:p>
    <w:p w:rsidR="00570ABF" w:rsidRPr="00EA2764" w:rsidRDefault="00570ABF" w:rsidP="00570ABF">
      <w:pPr>
        <w:tabs>
          <w:tab w:val="clear" w:pos="567"/>
        </w:tabs>
        <w:spacing w:line="240" w:lineRule="auto"/>
        <w:rPr>
          <w:noProof/>
          <w:szCs w:val="22"/>
          <w:lang w:val="lt-LT"/>
        </w:rPr>
      </w:pPr>
    </w:p>
    <w:p w:rsidR="00570ABF" w:rsidRPr="00EA2764" w:rsidRDefault="00570ABF" w:rsidP="00570ABF">
      <w:pPr>
        <w:tabs>
          <w:tab w:val="clear" w:pos="567"/>
        </w:tabs>
        <w:spacing w:line="240" w:lineRule="auto"/>
        <w:rPr>
          <w:szCs w:val="22"/>
          <w:lang w:val="lt-LT"/>
        </w:rPr>
      </w:pPr>
      <w:r w:rsidRPr="00EA2764">
        <w:rPr>
          <w:szCs w:val="22"/>
          <w:lang w:val="lt-LT"/>
        </w:rPr>
        <w:t xml:space="preserve">DIAZEPEKS netinka </w:t>
      </w:r>
      <w:r>
        <w:rPr>
          <w:szCs w:val="22"/>
          <w:lang w:val="lt-LT"/>
        </w:rPr>
        <w:t xml:space="preserve">jaunesniems kaip </w:t>
      </w:r>
      <w:r w:rsidRPr="00EA2764">
        <w:rPr>
          <w:szCs w:val="22"/>
          <w:lang w:val="lt-LT"/>
        </w:rPr>
        <w:t>iki 6 metų vaikams.</w:t>
      </w:r>
    </w:p>
    <w:p w:rsidR="00570ABF" w:rsidRPr="00EA2764" w:rsidRDefault="00570ABF" w:rsidP="00570ABF">
      <w:pPr>
        <w:tabs>
          <w:tab w:val="clear" w:pos="567"/>
        </w:tabs>
        <w:spacing w:line="240" w:lineRule="auto"/>
        <w:rPr>
          <w:i/>
          <w:noProof/>
          <w:szCs w:val="22"/>
          <w:lang w:val="lt-LT"/>
        </w:rPr>
      </w:pPr>
      <w:r w:rsidRPr="00EA2764">
        <w:rPr>
          <w:i/>
          <w:noProof/>
          <w:szCs w:val="22"/>
          <w:lang w:val="lt-LT"/>
        </w:rPr>
        <w:t>Paciento raminimas prieš chirurgines procedūras</w:t>
      </w:r>
    </w:p>
    <w:p w:rsidR="00570ABF" w:rsidRPr="00EA2764" w:rsidRDefault="00570ABF" w:rsidP="00570ABF">
      <w:pPr>
        <w:tabs>
          <w:tab w:val="clear" w:pos="567"/>
        </w:tabs>
        <w:spacing w:line="240" w:lineRule="auto"/>
        <w:rPr>
          <w:noProof/>
          <w:szCs w:val="22"/>
          <w:lang w:val="lt-LT"/>
        </w:rPr>
      </w:pPr>
      <w:r w:rsidRPr="00EA2764">
        <w:rPr>
          <w:i/>
          <w:noProof/>
          <w:szCs w:val="22"/>
          <w:lang w:val="lt-LT"/>
        </w:rPr>
        <w:t>Suaugusiesiems</w:t>
      </w:r>
      <w:r w:rsidRPr="00EA2764">
        <w:rPr>
          <w:noProof/>
          <w:szCs w:val="22"/>
          <w:lang w:val="lt-LT"/>
        </w:rPr>
        <w:t xml:space="preserve"> skiriama 5–20 mg, </w:t>
      </w:r>
      <w:r w:rsidRPr="00EA2764">
        <w:rPr>
          <w:i/>
          <w:noProof/>
          <w:szCs w:val="22"/>
          <w:lang w:val="lt-LT"/>
        </w:rPr>
        <w:t>vaikams</w:t>
      </w:r>
      <w:r w:rsidRPr="00EA2764">
        <w:rPr>
          <w:noProof/>
          <w:szCs w:val="22"/>
          <w:lang w:val="lt-LT"/>
        </w:rPr>
        <w:t xml:space="preserve"> – 2–10 mg. </w:t>
      </w:r>
    </w:p>
    <w:p w:rsidR="00570ABF" w:rsidRPr="00EA2764" w:rsidRDefault="00570ABF" w:rsidP="00570ABF">
      <w:pPr>
        <w:pStyle w:val="BT-EMEASMCA"/>
        <w:numPr>
          <w:ilvl w:val="0"/>
          <w:numId w:val="0"/>
        </w:numPr>
      </w:pPr>
    </w:p>
    <w:p w:rsidR="00570ABF" w:rsidRPr="00EA2764" w:rsidRDefault="00570ABF" w:rsidP="00570ABF">
      <w:pPr>
        <w:tabs>
          <w:tab w:val="clear" w:pos="567"/>
        </w:tabs>
        <w:spacing w:line="240" w:lineRule="auto"/>
        <w:rPr>
          <w:noProof/>
          <w:szCs w:val="22"/>
          <w:lang w:val="lt-LT"/>
        </w:rPr>
      </w:pPr>
      <w:r w:rsidRPr="00EA2764">
        <w:rPr>
          <w:i/>
          <w:noProof/>
          <w:szCs w:val="22"/>
          <w:lang w:val="lt-LT"/>
        </w:rPr>
        <w:t>Senyviems žmonėms</w:t>
      </w:r>
      <w:r w:rsidRPr="00EA2764">
        <w:rPr>
          <w:noProof/>
          <w:szCs w:val="22"/>
          <w:lang w:val="lt-LT"/>
        </w:rPr>
        <w:t xml:space="preserve"> skiriama ne daugiau kaip pusė rekomenduojamos suaugusiojo dozės.</w:t>
      </w:r>
    </w:p>
    <w:p w:rsidR="00570ABF" w:rsidRDefault="00570ABF" w:rsidP="00570ABF">
      <w:pPr>
        <w:tabs>
          <w:tab w:val="clear" w:pos="567"/>
        </w:tabs>
        <w:spacing w:line="240" w:lineRule="auto"/>
        <w:rPr>
          <w:noProof/>
          <w:szCs w:val="22"/>
          <w:lang w:val="lt-LT"/>
        </w:rPr>
      </w:pPr>
    </w:p>
    <w:p w:rsidR="00570ABF" w:rsidRPr="00095A7B" w:rsidRDefault="00570ABF" w:rsidP="00570ABF">
      <w:pPr>
        <w:pStyle w:val="Pagrindinistekstas"/>
        <w:jc w:val="both"/>
        <w:rPr>
          <w:color w:val="auto"/>
          <w:szCs w:val="22"/>
          <w:lang w:val="lt-LT"/>
        </w:rPr>
      </w:pPr>
      <w:r w:rsidRPr="00095A7B">
        <w:rPr>
          <w:color w:val="auto"/>
          <w:szCs w:val="22"/>
          <w:lang w:val="lt-LT"/>
        </w:rPr>
        <w:t>Pacientai, kurių inkstų ir (arba) kepenų veikla sutrikusi</w:t>
      </w:r>
    </w:p>
    <w:p w:rsidR="00570ABF" w:rsidRPr="00EA2764" w:rsidRDefault="00570ABF" w:rsidP="00570ABF">
      <w:pPr>
        <w:tabs>
          <w:tab w:val="clear" w:pos="567"/>
        </w:tabs>
        <w:spacing w:line="240" w:lineRule="auto"/>
        <w:rPr>
          <w:noProof/>
          <w:szCs w:val="22"/>
          <w:lang w:val="lt-LT"/>
        </w:rPr>
      </w:pPr>
      <w:r w:rsidRPr="00EA2764">
        <w:rPr>
          <w:noProof/>
          <w:szCs w:val="22"/>
          <w:lang w:val="lt-LT"/>
        </w:rPr>
        <w:t xml:space="preserve">Ligoniams, kurių inkstų </w:t>
      </w:r>
      <w:r>
        <w:rPr>
          <w:noProof/>
          <w:szCs w:val="22"/>
          <w:lang w:val="lt-LT"/>
        </w:rPr>
        <w:t>veikla</w:t>
      </w:r>
      <w:r w:rsidRPr="00EA2764">
        <w:rPr>
          <w:noProof/>
          <w:szCs w:val="22"/>
          <w:lang w:val="lt-LT"/>
        </w:rPr>
        <w:t xml:space="preserve"> sutrikusi, gydymas turi būti pradėtas mažomis vaisto dozėmis.</w:t>
      </w:r>
    </w:p>
    <w:p w:rsidR="00570ABF" w:rsidRPr="00EA2764" w:rsidRDefault="00570ABF" w:rsidP="00570ABF">
      <w:pPr>
        <w:tabs>
          <w:tab w:val="clear" w:pos="567"/>
        </w:tabs>
        <w:spacing w:line="240" w:lineRule="auto"/>
        <w:rPr>
          <w:noProof/>
          <w:szCs w:val="22"/>
          <w:lang w:val="lt-LT"/>
        </w:rPr>
      </w:pPr>
      <w:r w:rsidRPr="00EA2764">
        <w:rPr>
          <w:noProof/>
          <w:szCs w:val="22"/>
          <w:lang w:val="lt-LT"/>
        </w:rPr>
        <w:t xml:space="preserve">Kai yra kepenų nepakankamumas, vaisto dozę reikia mažinti. </w:t>
      </w:r>
    </w:p>
    <w:p w:rsidR="00570ABF" w:rsidRPr="00EA2764" w:rsidRDefault="00570ABF" w:rsidP="00570ABF">
      <w:pPr>
        <w:pStyle w:val="BTEMEASMCAChar"/>
      </w:pPr>
    </w:p>
    <w:p w:rsidR="00570ABF" w:rsidRPr="00EA2764" w:rsidRDefault="00570ABF" w:rsidP="00570ABF">
      <w:pPr>
        <w:pStyle w:val="BTEMEASMCAChar"/>
      </w:pPr>
      <w:r w:rsidRPr="00EA2764">
        <w:t>Jei manote, kad DIAZEPEKS veikia per stipriai arba per silpnai, kreipkitės į gydytoją arba vaistininką.</w:t>
      </w:r>
    </w:p>
    <w:p w:rsidR="00570ABF" w:rsidRPr="00EA2764" w:rsidRDefault="00570ABF" w:rsidP="00570ABF">
      <w:pPr>
        <w:pStyle w:val="BTEMEASMCAChar"/>
      </w:pPr>
    </w:p>
    <w:p w:rsidR="00570ABF" w:rsidRPr="00EA2764" w:rsidRDefault="00570ABF" w:rsidP="00570ABF">
      <w:pPr>
        <w:pStyle w:val="PI-3EMEASMCA"/>
      </w:pPr>
      <w:r>
        <w:t xml:space="preserve">Ką daryti pavartojus </w:t>
      </w:r>
      <w:r w:rsidRPr="00EA2764">
        <w:t>per didelę DIAZEPEKS dozę</w:t>
      </w:r>
      <w:r>
        <w:t>?</w:t>
      </w:r>
    </w:p>
    <w:p w:rsidR="00570ABF" w:rsidRPr="00EA2764" w:rsidRDefault="00570ABF" w:rsidP="00570ABF">
      <w:pPr>
        <w:pStyle w:val="BTEMEASMCAChar"/>
      </w:pPr>
      <w:r w:rsidRPr="00EA2764">
        <w:t>Perdozavus vaisto, būtina nedelsiant kreiptis į gydytoją.</w:t>
      </w:r>
    </w:p>
    <w:p w:rsidR="00570ABF" w:rsidRPr="00EA2764" w:rsidRDefault="00570ABF" w:rsidP="00570ABF">
      <w:pPr>
        <w:tabs>
          <w:tab w:val="clear" w:pos="567"/>
        </w:tabs>
        <w:spacing w:line="240" w:lineRule="auto"/>
        <w:rPr>
          <w:noProof/>
          <w:szCs w:val="22"/>
          <w:lang w:val="lt-LT"/>
        </w:rPr>
      </w:pPr>
      <w:r w:rsidRPr="00EA2764">
        <w:rPr>
          <w:noProof/>
          <w:szCs w:val="22"/>
          <w:lang w:val="lt-LT"/>
        </w:rPr>
        <w:t xml:space="preserve">Perdozavus paprastai pasireiškia centrinės nervų sistemos slopinimas nuo mieguistumo iki komos. </w:t>
      </w:r>
    </w:p>
    <w:p w:rsidR="00570ABF" w:rsidRPr="00EA2764" w:rsidRDefault="00570ABF" w:rsidP="00570ABF">
      <w:pPr>
        <w:tabs>
          <w:tab w:val="clear" w:pos="567"/>
        </w:tabs>
        <w:spacing w:line="240" w:lineRule="auto"/>
        <w:rPr>
          <w:noProof/>
          <w:szCs w:val="22"/>
          <w:lang w:val="lt-LT"/>
        </w:rPr>
      </w:pPr>
      <w:r w:rsidRPr="00EA2764">
        <w:rPr>
          <w:noProof/>
          <w:szCs w:val="22"/>
          <w:lang w:val="lt-LT"/>
        </w:rPr>
        <w:t xml:space="preserve">Vaisto vartojant kartu su kitais centrinę nervų sistemą veikiančiais preparatais, ypač alkoholiu bei perdozavus, poveikis būna sunkesnis ir, nesuteikus būtinosios pagalbos, gali lemti mirtį. </w:t>
      </w:r>
    </w:p>
    <w:p w:rsidR="00570ABF" w:rsidRPr="00EA2764" w:rsidRDefault="00570ABF" w:rsidP="00570ABF">
      <w:pPr>
        <w:tabs>
          <w:tab w:val="clear" w:pos="567"/>
        </w:tabs>
        <w:spacing w:line="240" w:lineRule="auto"/>
        <w:rPr>
          <w:noProof/>
          <w:szCs w:val="22"/>
          <w:lang w:val="lt-LT"/>
        </w:rPr>
      </w:pPr>
      <w:r w:rsidRPr="00EA2764">
        <w:rPr>
          <w:noProof/>
          <w:szCs w:val="22"/>
          <w:lang w:val="lt-LT"/>
        </w:rPr>
        <w:t xml:space="preserve">Perdozavus vaisto, būtina neatidėliotina pagalba. Jei pacientas sąmoningas, reikia sukelti vėmimą (per valandą nuo perdozavimo). Gali būti skiriama aktyvintosios anglies. Tolesnis gydymas turi būti skiriamas medicinos personalo. </w:t>
      </w:r>
    </w:p>
    <w:p w:rsidR="00570ABF" w:rsidRPr="00EA2764" w:rsidRDefault="00570ABF" w:rsidP="00570ABF">
      <w:pPr>
        <w:pStyle w:val="BTEMEASMCAChar"/>
      </w:pPr>
    </w:p>
    <w:p w:rsidR="00570ABF" w:rsidRPr="00EA2764" w:rsidRDefault="00570ABF" w:rsidP="00570ABF">
      <w:pPr>
        <w:pStyle w:val="PI-3EMEASMCA"/>
      </w:pPr>
      <w:r w:rsidRPr="00EA2764">
        <w:t>Pamiršus pavartoti DIAZEPEKS</w:t>
      </w:r>
    </w:p>
    <w:p w:rsidR="00570ABF" w:rsidRPr="00EA2764" w:rsidRDefault="00570ABF" w:rsidP="00570ABF">
      <w:pPr>
        <w:pStyle w:val="BTEMEASMCAChar"/>
      </w:pPr>
      <w:r w:rsidRPr="00EA2764">
        <w:t xml:space="preserve">Negalima vartoti dvigubos dozės norint kompensuoti praleistą tabletę. Toliau vaisto reikia vartoti įprastai. </w:t>
      </w:r>
    </w:p>
    <w:p w:rsidR="00570ABF" w:rsidRPr="00EA2764" w:rsidRDefault="00570ABF" w:rsidP="00570ABF">
      <w:pPr>
        <w:pStyle w:val="BTEMEASMCAChar"/>
      </w:pPr>
    </w:p>
    <w:p w:rsidR="00570ABF" w:rsidRPr="00EA2764" w:rsidRDefault="00570ABF" w:rsidP="00570ABF">
      <w:pPr>
        <w:pStyle w:val="BTEMEASMCAChar"/>
        <w:rPr>
          <w:b/>
        </w:rPr>
      </w:pPr>
      <w:r w:rsidRPr="00EA2764">
        <w:rPr>
          <w:b/>
        </w:rPr>
        <w:t>Nustojus vartoti DIAZEPEKS</w:t>
      </w:r>
    </w:p>
    <w:p w:rsidR="00570ABF" w:rsidRPr="00EA2764" w:rsidRDefault="00570ABF" w:rsidP="00570ABF">
      <w:pPr>
        <w:pStyle w:val="BTEMEASMCAChar"/>
      </w:pPr>
      <w:r w:rsidRPr="00EA2764">
        <w:t xml:space="preserve">Negalima nustoti vartoti vaisto be gydytojo žinios, tik jis gali palaipsniui mažinti vartojamų tablečių kiekį iki visiškai nustosite vartoti vaistą. Jeigu staiga nutrauksite DIAZEPEKS vartojimą, </w:t>
      </w:r>
      <w:r>
        <w:t>gali pasireikšti</w:t>
      </w:r>
      <w:r w:rsidRPr="00EA2764">
        <w:t xml:space="preserve"> nemalonių </w:t>
      </w:r>
      <w:r>
        <w:t>šalutinių</w:t>
      </w:r>
      <w:r w:rsidRPr="00EA2764">
        <w:t xml:space="preserve"> poveikių: depresij</w:t>
      </w:r>
      <w:r>
        <w:t>a</w:t>
      </w:r>
      <w:r w:rsidRPr="00EA2764">
        <w:t>, nervingum</w:t>
      </w:r>
      <w:r>
        <w:t>as</w:t>
      </w:r>
      <w:r w:rsidRPr="00EA2764">
        <w:t>, dirglum</w:t>
      </w:r>
      <w:r>
        <w:t>as</w:t>
      </w:r>
      <w:r w:rsidRPr="00EA2764">
        <w:t>, prakaitavim</w:t>
      </w:r>
      <w:r>
        <w:t>as</w:t>
      </w:r>
      <w:r w:rsidRPr="00EA2764">
        <w:t xml:space="preserve"> ar viduriavim</w:t>
      </w:r>
      <w:r>
        <w:t>as</w:t>
      </w:r>
      <w:r w:rsidRPr="00EA2764">
        <w:t>. Jeigu vartosite dideles vaisto dozes galite pa</w:t>
      </w:r>
      <w:r>
        <w:t>sireikšti</w:t>
      </w:r>
      <w:r w:rsidRPr="00EA2764">
        <w:t xml:space="preserve"> sumišim</w:t>
      </w:r>
      <w:r>
        <w:t>as</w:t>
      </w:r>
      <w:r w:rsidRPr="00EA2764">
        <w:t>, traukuli</w:t>
      </w:r>
      <w:r>
        <w:t>ai</w:t>
      </w:r>
      <w:r w:rsidRPr="00EA2764">
        <w:t xml:space="preserve"> ar </w:t>
      </w:r>
      <w:r>
        <w:t xml:space="preserve">atsirasti </w:t>
      </w:r>
      <w:r w:rsidRPr="00EA2764">
        <w:t>neįprast</w:t>
      </w:r>
      <w:r>
        <w:t>as</w:t>
      </w:r>
      <w:r w:rsidRPr="00EA2764">
        <w:t xml:space="preserve"> elges</w:t>
      </w:r>
      <w:r>
        <w:t>ys</w:t>
      </w:r>
      <w:r w:rsidRPr="00EA2764">
        <w:t>.</w:t>
      </w:r>
    </w:p>
    <w:p w:rsidR="00570ABF" w:rsidRPr="00EA2764" w:rsidRDefault="00570ABF" w:rsidP="00570ABF">
      <w:pPr>
        <w:pStyle w:val="BTEMEASMCAChar"/>
      </w:pPr>
      <w:r w:rsidRPr="00EA2764">
        <w:t xml:space="preserve">Gydymas turi būti nutraukiamas palaipsniui kitu atveju simptomai gali sugrįžti daug intensyvesni negu anksčiau (nemiga, nerimas). Rizika patirti šiuos nepageidaujamus poveikius yra didesnė nei kada DIAZEPEKS nustojamas vartoti staiga. Taip pat gali būti nuotaikų kaitos, nerimas, miego pasikeitimai.  </w:t>
      </w:r>
    </w:p>
    <w:p w:rsidR="00570ABF" w:rsidRPr="00EA2764" w:rsidRDefault="00570ABF" w:rsidP="00570ABF">
      <w:pPr>
        <w:pStyle w:val="BTEMEASMCAChar"/>
      </w:pPr>
    </w:p>
    <w:p w:rsidR="00570ABF" w:rsidRPr="00EA2764" w:rsidRDefault="00570ABF" w:rsidP="00570ABF">
      <w:pPr>
        <w:pStyle w:val="BTEMEASMCAChar"/>
      </w:pPr>
      <w:r w:rsidRPr="00EA2764">
        <w:t>Jeigu kiltų daugiau klausimų dėl šio vaisto vartojimo, kreipkitės į gydytoją arba vaistininką.</w:t>
      </w:r>
    </w:p>
    <w:p w:rsidR="00570ABF" w:rsidRPr="00EA2764" w:rsidRDefault="00570ABF" w:rsidP="00570ABF">
      <w:pPr>
        <w:pStyle w:val="BTEMEASMCAChar"/>
        <w:rPr>
          <w:b/>
        </w:rPr>
      </w:pPr>
    </w:p>
    <w:p w:rsidR="00570ABF" w:rsidRPr="00EA2764" w:rsidRDefault="00570ABF" w:rsidP="00570ABF">
      <w:pPr>
        <w:pStyle w:val="BTEMEASMCAChar"/>
        <w:rPr>
          <w:b/>
        </w:rPr>
      </w:pPr>
    </w:p>
    <w:p w:rsidR="00570ABF" w:rsidRPr="00EA2764" w:rsidRDefault="00570ABF" w:rsidP="00570ABF">
      <w:pPr>
        <w:pStyle w:val="PI-1EMEASMCA"/>
      </w:pPr>
      <w:bookmarkStart w:id="8" w:name="_Toc129243142"/>
      <w:bookmarkStart w:id="9" w:name="_Toc129243267"/>
      <w:r w:rsidRPr="00EA2764">
        <w:t>4.</w:t>
      </w:r>
      <w:r w:rsidRPr="00EA2764">
        <w:tab/>
      </w:r>
      <w:r w:rsidRPr="00B34FA1">
        <w:t>Galimas šalutinis poveikis</w:t>
      </w:r>
      <w:bookmarkEnd w:id="8"/>
      <w:bookmarkEnd w:id="9"/>
    </w:p>
    <w:p w:rsidR="00570ABF" w:rsidRPr="00EA2764" w:rsidRDefault="00570ABF" w:rsidP="00570ABF">
      <w:pPr>
        <w:pStyle w:val="BTEMEASMCAChar"/>
      </w:pPr>
    </w:p>
    <w:p w:rsidR="00570ABF" w:rsidRPr="00EA2764" w:rsidRDefault="00570ABF" w:rsidP="00570ABF">
      <w:pPr>
        <w:pStyle w:val="BTEMEASMCAChar"/>
      </w:pPr>
      <w:r>
        <w:t>Šis vaistas</w:t>
      </w:r>
      <w:r w:rsidRPr="00EA2764">
        <w:t>, kaip ir visi kiti, gali sukelti šalutinį poveikį, nors jis pasireiškia ne visiems žmonėms.</w:t>
      </w:r>
    </w:p>
    <w:p w:rsidR="00570ABF" w:rsidRDefault="00570ABF" w:rsidP="00570ABF">
      <w:pPr>
        <w:pStyle w:val="BTEMEASMCAChar"/>
      </w:pPr>
    </w:p>
    <w:p w:rsidR="00570ABF" w:rsidRPr="00EA2764" w:rsidRDefault="00570ABF" w:rsidP="00570ABF">
      <w:pPr>
        <w:pStyle w:val="BTEMEASMCAChar"/>
      </w:pPr>
      <w:r w:rsidRPr="00A82028">
        <w:rPr>
          <w:i/>
        </w:rPr>
        <w:t>Dažni (gali pasireikšti ne daugiau kaip 1 iš 10 žmonių)</w:t>
      </w:r>
    </w:p>
    <w:p w:rsidR="00570ABF" w:rsidRPr="00BD2C40" w:rsidRDefault="00570ABF" w:rsidP="00570ABF">
      <w:pPr>
        <w:tabs>
          <w:tab w:val="clear" w:pos="567"/>
        </w:tabs>
        <w:spacing w:line="240" w:lineRule="auto"/>
        <w:rPr>
          <w:noProof/>
          <w:szCs w:val="22"/>
          <w:lang w:val="lt-LT"/>
        </w:rPr>
      </w:pPr>
      <w:r w:rsidRPr="001A7321">
        <w:rPr>
          <w:szCs w:val="22"/>
          <w:lang w:val="lt-LT"/>
        </w:rPr>
        <w:t xml:space="preserve">- </w:t>
      </w:r>
      <w:r w:rsidRPr="00BD2C40">
        <w:rPr>
          <w:szCs w:val="22"/>
          <w:lang w:val="lt-LT"/>
        </w:rPr>
        <w:t xml:space="preserve">nuovargis, </w:t>
      </w:r>
      <w:r w:rsidRPr="00BD2C40">
        <w:rPr>
          <w:noProof/>
          <w:szCs w:val="22"/>
          <w:lang w:val="lt-LT"/>
        </w:rPr>
        <w:t>mieguistumas ir raumenų silpnumas. Šių reiškinių dažniausiai pasireiškia gydymo pradžioje, ir jie paprastai išnyksta vaisto vartojant ilgiau. Jų sunkumas priklauso nuo vaisto dozės</w:t>
      </w:r>
      <w:r>
        <w:rPr>
          <w:noProof/>
          <w:szCs w:val="22"/>
          <w:lang w:val="lt-LT"/>
        </w:rPr>
        <w:t>;</w:t>
      </w:r>
    </w:p>
    <w:p w:rsidR="00570ABF" w:rsidRPr="00BD2C40" w:rsidRDefault="00570ABF" w:rsidP="00570ABF">
      <w:pPr>
        <w:rPr>
          <w:szCs w:val="22"/>
          <w:lang w:val="lt-LT"/>
        </w:rPr>
      </w:pPr>
      <w:r w:rsidRPr="001A7321">
        <w:rPr>
          <w:szCs w:val="22"/>
          <w:lang w:val="lt-LT"/>
        </w:rPr>
        <w:t>- v</w:t>
      </w:r>
      <w:r w:rsidRPr="00BD2C40">
        <w:rPr>
          <w:szCs w:val="22"/>
          <w:lang w:val="lt-LT"/>
        </w:rPr>
        <w:t>alingų judesių sutrikimas (</w:t>
      </w:r>
      <w:proofErr w:type="spellStart"/>
      <w:r w:rsidRPr="00BD2C40">
        <w:rPr>
          <w:szCs w:val="22"/>
          <w:lang w:val="lt-LT"/>
        </w:rPr>
        <w:t>ataksija</w:t>
      </w:r>
      <w:proofErr w:type="spellEnd"/>
      <w:r w:rsidRPr="00BD2C40">
        <w:rPr>
          <w:szCs w:val="22"/>
          <w:lang w:val="lt-LT"/>
        </w:rPr>
        <w:t>).</w:t>
      </w:r>
    </w:p>
    <w:p w:rsidR="00570ABF" w:rsidRDefault="00570ABF" w:rsidP="00570ABF">
      <w:pPr>
        <w:rPr>
          <w:szCs w:val="22"/>
          <w:lang w:val="lt-LT"/>
        </w:rPr>
      </w:pPr>
    </w:p>
    <w:p w:rsidR="00570ABF" w:rsidRDefault="00570ABF" w:rsidP="00570ABF">
      <w:pPr>
        <w:rPr>
          <w:i/>
        </w:rPr>
      </w:pPr>
      <w:proofErr w:type="spellStart"/>
      <w:r w:rsidRPr="00A82028">
        <w:rPr>
          <w:i/>
        </w:rPr>
        <w:t>Nedažni</w:t>
      </w:r>
      <w:proofErr w:type="spellEnd"/>
      <w:r w:rsidRPr="00A82028">
        <w:rPr>
          <w:i/>
        </w:rPr>
        <w:t xml:space="preserve"> (</w:t>
      </w:r>
      <w:proofErr w:type="spellStart"/>
      <w:r w:rsidRPr="00A82028">
        <w:rPr>
          <w:i/>
        </w:rPr>
        <w:t>gali</w:t>
      </w:r>
      <w:proofErr w:type="spellEnd"/>
      <w:r w:rsidRPr="00A82028">
        <w:rPr>
          <w:i/>
        </w:rPr>
        <w:t xml:space="preserve"> </w:t>
      </w:r>
      <w:proofErr w:type="spellStart"/>
      <w:r w:rsidRPr="00A82028">
        <w:rPr>
          <w:i/>
        </w:rPr>
        <w:t>pasireikšti</w:t>
      </w:r>
      <w:proofErr w:type="spellEnd"/>
      <w:r w:rsidRPr="00A82028">
        <w:rPr>
          <w:i/>
        </w:rPr>
        <w:t xml:space="preserve"> ne </w:t>
      </w:r>
      <w:proofErr w:type="spellStart"/>
      <w:r w:rsidRPr="00A82028">
        <w:rPr>
          <w:i/>
        </w:rPr>
        <w:t>daugiau</w:t>
      </w:r>
      <w:proofErr w:type="spellEnd"/>
      <w:r w:rsidRPr="00A82028">
        <w:rPr>
          <w:i/>
        </w:rPr>
        <w:t xml:space="preserve"> </w:t>
      </w:r>
      <w:proofErr w:type="spellStart"/>
      <w:r w:rsidRPr="00A82028">
        <w:rPr>
          <w:i/>
        </w:rPr>
        <w:t>kaip</w:t>
      </w:r>
      <w:proofErr w:type="spellEnd"/>
      <w:r w:rsidRPr="00A82028">
        <w:rPr>
          <w:i/>
        </w:rPr>
        <w:t xml:space="preserve"> 1 </w:t>
      </w:r>
      <w:proofErr w:type="spellStart"/>
      <w:r w:rsidRPr="00A82028">
        <w:rPr>
          <w:i/>
        </w:rPr>
        <w:t>iš</w:t>
      </w:r>
      <w:proofErr w:type="spellEnd"/>
      <w:r w:rsidRPr="00A82028">
        <w:rPr>
          <w:i/>
        </w:rPr>
        <w:t xml:space="preserve"> 100 </w:t>
      </w:r>
      <w:proofErr w:type="spellStart"/>
      <w:r w:rsidRPr="00A82028">
        <w:rPr>
          <w:i/>
        </w:rPr>
        <w:t>žmonių</w:t>
      </w:r>
      <w:proofErr w:type="spellEnd"/>
      <w:r w:rsidRPr="00A82028">
        <w:rPr>
          <w:i/>
        </w:rPr>
        <w:t>)</w:t>
      </w:r>
    </w:p>
    <w:p w:rsidR="00570ABF" w:rsidRDefault="00570ABF" w:rsidP="00570ABF">
      <w:pPr>
        <w:rPr>
          <w:szCs w:val="22"/>
          <w:lang w:val="lt-LT"/>
        </w:rPr>
      </w:pPr>
      <w:r>
        <w:rPr>
          <w:i/>
        </w:rPr>
        <w:t xml:space="preserve">- </w:t>
      </w:r>
      <w:r w:rsidRPr="00BD2C40">
        <w:rPr>
          <w:noProof/>
          <w:szCs w:val="22"/>
          <w:lang w:val="lt-LT"/>
        </w:rPr>
        <w:t>galvos skausmas, sumišimas, drebulys, galvos svaigimas, fonologinės kalbos sutrikimas (dizartrija</w:t>
      </w:r>
      <w:r>
        <w:rPr>
          <w:noProof/>
          <w:szCs w:val="22"/>
          <w:lang w:val="lt-LT"/>
        </w:rPr>
        <w:t>);</w:t>
      </w:r>
    </w:p>
    <w:p w:rsidR="00570ABF" w:rsidRDefault="00570ABF" w:rsidP="00570ABF">
      <w:pPr>
        <w:rPr>
          <w:noProof/>
          <w:szCs w:val="22"/>
          <w:lang w:val="lt-LT"/>
        </w:rPr>
      </w:pPr>
      <w:r w:rsidRPr="00BD2C40">
        <w:rPr>
          <w:szCs w:val="22"/>
          <w:lang w:val="lt-LT"/>
        </w:rPr>
        <w:t xml:space="preserve">- </w:t>
      </w:r>
      <w:r w:rsidRPr="001A7321">
        <w:rPr>
          <w:noProof/>
          <w:szCs w:val="22"/>
          <w:lang w:val="lt-LT"/>
        </w:rPr>
        <w:t>depresija. Gali pasireikšti paradoksinių reakcijų (pvz.: ūminis sujaudinimas, baimingumas, haliucinacijos, padidėjęs raumenų tonusas, nemiga ar sutrikęs miegas, košmarai, agresyvumas, neadekvatus elgesys)</w:t>
      </w:r>
      <w:r>
        <w:rPr>
          <w:noProof/>
          <w:szCs w:val="22"/>
          <w:lang w:val="lt-LT"/>
        </w:rPr>
        <w:t>;</w:t>
      </w:r>
    </w:p>
    <w:p w:rsidR="00570ABF" w:rsidRDefault="00570ABF" w:rsidP="00570ABF">
      <w:pPr>
        <w:rPr>
          <w:noProof/>
          <w:szCs w:val="22"/>
          <w:lang w:val="lt-LT"/>
        </w:rPr>
      </w:pPr>
      <w:r>
        <w:rPr>
          <w:noProof/>
          <w:szCs w:val="22"/>
          <w:lang w:val="lt-LT"/>
        </w:rPr>
        <w:t xml:space="preserve">- </w:t>
      </w:r>
      <w:r w:rsidRPr="001A7321">
        <w:rPr>
          <w:color w:val="000000"/>
          <w:szCs w:val="22"/>
          <w:lang w:val="lt-LT"/>
        </w:rPr>
        <w:t>matomo vaizdo dvejinimasis (</w:t>
      </w:r>
      <w:proofErr w:type="spellStart"/>
      <w:r w:rsidRPr="001A7321">
        <w:rPr>
          <w:color w:val="000000"/>
          <w:szCs w:val="22"/>
          <w:lang w:val="lt-LT"/>
        </w:rPr>
        <w:t>diplopija</w:t>
      </w:r>
      <w:proofErr w:type="spellEnd"/>
      <w:r w:rsidRPr="001A7321">
        <w:rPr>
          <w:color w:val="000000"/>
          <w:szCs w:val="22"/>
          <w:lang w:val="lt-LT"/>
        </w:rPr>
        <w:t>)</w:t>
      </w:r>
      <w:r w:rsidRPr="001A7321">
        <w:rPr>
          <w:noProof/>
          <w:szCs w:val="22"/>
          <w:lang w:val="lt-LT"/>
        </w:rPr>
        <w:t>, matomo vaizdo neryškumas</w:t>
      </w:r>
      <w:r>
        <w:rPr>
          <w:noProof/>
          <w:szCs w:val="22"/>
          <w:lang w:val="lt-LT"/>
        </w:rPr>
        <w:t>;</w:t>
      </w:r>
    </w:p>
    <w:p w:rsidR="00570ABF" w:rsidRDefault="00570ABF" w:rsidP="00570ABF">
      <w:pPr>
        <w:rPr>
          <w:noProof/>
          <w:szCs w:val="22"/>
          <w:lang w:val="lt-LT"/>
        </w:rPr>
      </w:pPr>
      <w:r w:rsidRPr="00BD2C40">
        <w:rPr>
          <w:noProof/>
          <w:szCs w:val="22"/>
          <w:lang w:val="lt-LT"/>
        </w:rPr>
        <w:t xml:space="preserve">- </w:t>
      </w:r>
      <w:r w:rsidRPr="001A7321">
        <w:rPr>
          <w:szCs w:val="22"/>
          <w:lang w:val="lt-LT"/>
        </w:rPr>
        <w:t>žemas kraujospūdis</w:t>
      </w:r>
      <w:r>
        <w:rPr>
          <w:noProof/>
          <w:szCs w:val="22"/>
          <w:lang w:val="lt-LT"/>
        </w:rPr>
        <w:t>;</w:t>
      </w:r>
    </w:p>
    <w:p w:rsidR="00570ABF" w:rsidRDefault="00570ABF" w:rsidP="00570ABF">
      <w:pPr>
        <w:rPr>
          <w:noProof/>
          <w:szCs w:val="22"/>
          <w:lang w:val="lt-LT"/>
        </w:rPr>
      </w:pPr>
      <w:r>
        <w:rPr>
          <w:noProof/>
          <w:szCs w:val="22"/>
          <w:lang w:val="lt-LT"/>
        </w:rPr>
        <w:t xml:space="preserve">- </w:t>
      </w:r>
      <w:r w:rsidRPr="001A7321">
        <w:rPr>
          <w:noProof/>
          <w:szCs w:val="22"/>
          <w:lang w:val="lt-LT"/>
        </w:rPr>
        <w:t>vidurių užkietėjimas, virškinimo trakto sutrikimai, pykinimas, burnos džiūvimas ar seilėtekis</w:t>
      </w:r>
      <w:r>
        <w:rPr>
          <w:noProof/>
          <w:szCs w:val="22"/>
          <w:lang w:val="lt-LT"/>
        </w:rPr>
        <w:t>;</w:t>
      </w:r>
    </w:p>
    <w:p w:rsidR="00570ABF" w:rsidRDefault="00570ABF" w:rsidP="00570ABF">
      <w:pPr>
        <w:rPr>
          <w:szCs w:val="22"/>
          <w:lang w:val="lt-LT"/>
        </w:rPr>
      </w:pPr>
      <w:r w:rsidRPr="001A7321">
        <w:rPr>
          <w:szCs w:val="22"/>
          <w:lang w:val="lt-LT"/>
        </w:rPr>
        <w:t>- odos reakcijos</w:t>
      </w:r>
      <w:r>
        <w:rPr>
          <w:szCs w:val="22"/>
          <w:lang w:val="lt-LT"/>
        </w:rPr>
        <w:t>;</w:t>
      </w:r>
    </w:p>
    <w:p w:rsidR="00570ABF" w:rsidRDefault="00570ABF" w:rsidP="00570ABF">
      <w:pPr>
        <w:rPr>
          <w:szCs w:val="22"/>
          <w:lang w:val="lt-LT"/>
        </w:rPr>
      </w:pPr>
      <w:r w:rsidRPr="001A7321">
        <w:rPr>
          <w:szCs w:val="22"/>
          <w:lang w:val="lt-LT"/>
        </w:rPr>
        <w:t>- šlapimo nelaikymas, šlapimo susilaikymas</w:t>
      </w:r>
      <w:r>
        <w:rPr>
          <w:szCs w:val="22"/>
          <w:lang w:val="lt-LT"/>
        </w:rPr>
        <w:t>;</w:t>
      </w:r>
    </w:p>
    <w:p w:rsidR="00570ABF" w:rsidRDefault="00570ABF" w:rsidP="00570ABF">
      <w:pPr>
        <w:rPr>
          <w:noProof/>
          <w:szCs w:val="22"/>
          <w:lang w:val="lt-LT"/>
        </w:rPr>
      </w:pPr>
      <w:r w:rsidRPr="001A7321">
        <w:rPr>
          <w:szCs w:val="22"/>
          <w:lang w:val="lt-LT"/>
        </w:rPr>
        <w:t>- lytinio potraukio pokytis</w:t>
      </w:r>
      <w:r w:rsidRPr="001A7321">
        <w:rPr>
          <w:noProof/>
          <w:szCs w:val="22"/>
          <w:lang w:val="lt-LT"/>
        </w:rPr>
        <w:t>.</w:t>
      </w:r>
    </w:p>
    <w:p w:rsidR="00570ABF" w:rsidRDefault="00570ABF" w:rsidP="00570ABF">
      <w:pPr>
        <w:rPr>
          <w:szCs w:val="22"/>
          <w:lang w:val="lt-LT"/>
        </w:rPr>
      </w:pPr>
    </w:p>
    <w:p w:rsidR="00570ABF" w:rsidRDefault="00570ABF" w:rsidP="00570ABF">
      <w:pPr>
        <w:rPr>
          <w:szCs w:val="22"/>
          <w:lang w:val="lt-LT"/>
        </w:rPr>
      </w:pPr>
      <w:proofErr w:type="spellStart"/>
      <w:r w:rsidRPr="00A82028">
        <w:rPr>
          <w:i/>
        </w:rPr>
        <w:t>Reti</w:t>
      </w:r>
      <w:proofErr w:type="spellEnd"/>
      <w:r w:rsidRPr="00A82028">
        <w:rPr>
          <w:i/>
        </w:rPr>
        <w:t xml:space="preserve"> (</w:t>
      </w:r>
      <w:proofErr w:type="spellStart"/>
      <w:r w:rsidRPr="00A82028">
        <w:rPr>
          <w:i/>
        </w:rPr>
        <w:t>gali</w:t>
      </w:r>
      <w:proofErr w:type="spellEnd"/>
      <w:r w:rsidRPr="00A82028">
        <w:rPr>
          <w:i/>
        </w:rPr>
        <w:t xml:space="preserve"> </w:t>
      </w:r>
      <w:proofErr w:type="spellStart"/>
      <w:r w:rsidRPr="00A82028">
        <w:rPr>
          <w:i/>
        </w:rPr>
        <w:t>pasireikšti</w:t>
      </w:r>
      <w:proofErr w:type="spellEnd"/>
      <w:r w:rsidRPr="00A82028">
        <w:rPr>
          <w:i/>
        </w:rPr>
        <w:t xml:space="preserve"> ne </w:t>
      </w:r>
      <w:proofErr w:type="spellStart"/>
      <w:r w:rsidRPr="00A82028">
        <w:rPr>
          <w:i/>
        </w:rPr>
        <w:t>daugiau</w:t>
      </w:r>
      <w:proofErr w:type="spellEnd"/>
      <w:r w:rsidRPr="00A82028">
        <w:rPr>
          <w:i/>
        </w:rPr>
        <w:t xml:space="preserve"> </w:t>
      </w:r>
      <w:proofErr w:type="spellStart"/>
      <w:r w:rsidRPr="00A82028">
        <w:rPr>
          <w:i/>
        </w:rPr>
        <w:t>kaip</w:t>
      </w:r>
      <w:proofErr w:type="spellEnd"/>
      <w:r w:rsidRPr="00A82028">
        <w:rPr>
          <w:i/>
        </w:rPr>
        <w:t xml:space="preserve"> 1 </w:t>
      </w:r>
      <w:proofErr w:type="spellStart"/>
      <w:r w:rsidRPr="00A82028">
        <w:rPr>
          <w:i/>
        </w:rPr>
        <w:t>iš</w:t>
      </w:r>
      <w:proofErr w:type="spellEnd"/>
      <w:r w:rsidRPr="00A82028">
        <w:rPr>
          <w:i/>
        </w:rPr>
        <w:t xml:space="preserve"> 1000 </w:t>
      </w:r>
      <w:proofErr w:type="spellStart"/>
      <w:r w:rsidRPr="00A82028">
        <w:rPr>
          <w:i/>
        </w:rPr>
        <w:t>žmonių</w:t>
      </w:r>
      <w:proofErr w:type="spellEnd"/>
      <w:r w:rsidRPr="00A82028">
        <w:rPr>
          <w:i/>
        </w:rPr>
        <w:t>)</w:t>
      </w:r>
    </w:p>
    <w:p w:rsidR="00570ABF" w:rsidRDefault="00570ABF" w:rsidP="00570ABF">
      <w:pPr>
        <w:rPr>
          <w:noProof/>
          <w:szCs w:val="22"/>
          <w:lang w:val="lt-LT"/>
        </w:rPr>
      </w:pPr>
      <w:r>
        <w:rPr>
          <w:szCs w:val="22"/>
          <w:lang w:val="lt-LT"/>
        </w:rPr>
        <w:t xml:space="preserve">- </w:t>
      </w:r>
      <w:r w:rsidRPr="001A7321">
        <w:rPr>
          <w:noProof/>
          <w:szCs w:val="22"/>
          <w:lang w:val="lt-LT"/>
        </w:rPr>
        <w:t>kvėpavimo slopinimas</w:t>
      </w:r>
      <w:r>
        <w:rPr>
          <w:noProof/>
          <w:szCs w:val="22"/>
          <w:lang w:val="lt-LT"/>
        </w:rPr>
        <w:t>;</w:t>
      </w:r>
    </w:p>
    <w:p w:rsidR="00570ABF" w:rsidRDefault="00570ABF" w:rsidP="00570ABF">
      <w:pPr>
        <w:rPr>
          <w:noProof/>
          <w:szCs w:val="22"/>
          <w:lang w:val="lt-LT"/>
        </w:rPr>
      </w:pPr>
      <w:r>
        <w:rPr>
          <w:szCs w:val="22"/>
          <w:lang w:val="lt-LT"/>
        </w:rPr>
        <w:t xml:space="preserve">- </w:t>
      </w:r>
      <w:r w:rsidRPr="001A7321">
        <w:rPr>
          <w:szCs w:val="22"/>
          <w:lang w:val="lt-LT"/>
        </w:rPr>
        <w:t>baltųjų kraujo kūnelių kiekio sumažėjimas</w:t>
      </w:r>
      <w:r>
        <w:rPr>
          <w:noProof/>
          <w:szCs w:val="22"/>
          <w:lang w:val="lt-LT"/>
        </w:rPr>
        <w:t>.</w:t>
      </w:r>
    </w:p>
    <w:p w:rsidR="00570ABF" w:rsidRDefault="00570ABF" w:rsidP="00570ABF">
      <w:pPr>
        <w:rPr>
          <w:szCs w:val="22"/>
          <w:lang w:val="lt-LT"/>
        </w:rPr>
      </w:pPr>
    </w:p>
    <w:p w:rsidR="00570ABF" w:rsidRPr="001A7321" w:rsidRDefault="00570ABF" w:rsidP="00570ABF">
      <w:pPr>
        <w:rPr>
          <w:noProof/>
          <w:szCs w:val="22"/>
          <w:highlight w:val="yellow"/>
          <w:lang w:val="lt-LT"/>
        </w:rPr>
      </w:pPr>
      <w:proofErr w:type="spellStart"/>
      <w:r w:rsidRPr="00A82028">
        <w:rPr>
          <w:i/>
        </w:rPr>
        <w:t>Labai</w:t>
      </w:r>
      <w:proofErr w:type="spellEnd"/>
      <w:r w:rsidRPr="00A82028">
        <w:rPr>
          <w:i/>
        </w:rPr>
        <w:t xml:space="preserve"> </w:t>
      </w:r>
      <w:proofErr w:type="spellStart"/>
      <w:r w:rsidRPr="00A82028">
        <w:rPr>
          <w:i/>
        </w:rPr>
        <w:t>reti</w:t>
      </w:r>
      <w:proofErr w:type="spellEnd"/>
      <w:r w:rsidRPr="00A82028">
        <w:rPr>
          <w:i/>
        </w:rPr>
        <w:t xml:space="preserve"> (</w:t>
      </w:r>
      <w:proofErr w:type="spellStart"/>
      <w:r w:rsidRPr="00A82028">
        <w:rPr>
          <w:i/>
        </w:rPr>
        <w:t>gali</w:t>
      </w:r>
      <w:proofErr w:type="spellEnd"/>
      <w:r w:rsidRPr="00A82028">
        <w:rPr>
          <w:i/>
        </w:rPr>
        <w:t xml:space="preserve"> </w:t>
      </w:r>
      <w:proofErr w:type="spellStart"/>
      <w:r w:rsidRPr="00A82028">
        <w:rPr>
          <w:i/>
        </w:rPr>
        <w:t>pasireikšti</w:t>
      </w:r>
      <w:proofErr w:type="spellEnd"/>
      <w:r w:rsidRPr="00A82028">
        <w:rPr>
          <w:i/>
        </w:rPr>
        <w:t xml:space="preserve"> ne </w:t>
      </w:r>
      <w:proofErr w:type="spellStart"/>
      <w:r w:rsidRPr="00A82028">
        <w:rPr>
          <w:i/>
        </w:rPr>
        <w:t>daugiau</w:t>
      </w:r>
      <w:proofErr w:type="spellEnd"/>
      <w:r w:rsidRPr="00A82028">
        <w:rPr>
          <w:i/>
        </w:rPr>
        <w:t xml:space="preserve"> </w:t>
      </w:r>
      <w:proofErr w:type="spellStart"/>
      <w:r w:rsidRPr="00A82028">
        <w:rPr>
          <w:i/>
        </w:rPr>
        <w:t>kaip</w:t>
      </w:r>
      <w:proofErr w:type="spellEnd"/>
      <w:r w:rsidRPr="00A82028">
        <w:rPr>
          <w:i/>
        </w:rPr>
        <w:t xml:space="preserve"> 1 </w:t>
      </w:r>
      <w:proofErr w:type="spellStart"/>
      <w:r w:rsidRPr="00A82028">
        <w:rPr>
          <w:i/>
        </w:rPr>
        <w:t>iš</w:t>
      </w:r>
      <w:proofErr w:type="spellEnd"/>
      <w:r w:rsidRPr="00A82028">
        <w:rPr>
          <w:i/>
        </w:rPr>
        <w:t xml:space="preserve"> 10000 </w:t>
      </w:r>
      <w:proofErr w:type="spellStart"/>
      <w:r w:rsidRPr="00A82028">
        <w:rPr>
          <w:i/>
        </w:rPr>
        <w:t>žmonių</w:t>
      </w:r>
      <w:proofErr w:type="spellEnd"/>
      <w:r w:rsidRPr="00A82028">
        <w:rPr>
          <w:i/>
        </w:rPr>
        <w:t>)</w:t>
      </w:r>
    </w:p>
    <w:p w:rsidR="00570ABF" w:rsidRPr="001A7321" w:rsidRDefault="00570ABF" w:rsidP="00570ABF">
      <w:pPr>
        <w:rPr>
          <w:noProof/>
          <w:szCs w:val="22"/>
          <w:highlight w:val="yellow"/>
          <w:lang w:val="lt-LT"/>
        </w:rPr>
      </w:pPr>
      <w:r w:rsidRPr="001A7321">
        <w:rPr>
          <w:i/>
          <w:noProof/>
          <w:szCs w:val="22"/>
          <w:lang w:val="lt-LT"/>
        </w:rPr>
        <w:t xml:space="preserve">- </w:t>
      </w:r>
      <w:r w:rsidRPr="001A7321">
        <w:rPr>
          <w:szCs w:val="22"/>
          <w:lang w:val="lt-LT"/>
        </w:rPr>
        <w:t xml:space="preserve">padidėjusi </w:t>
      </w:r>
      <w:r w:rsidRPr="001A7321">
        <w:rPr>
          <w:noProof/>
          <w:szCs w:val="22"/>
          <w:lang w:val="lt-LT"/>
        </w:rPr>
        <w:t>transaminazių ir šarminės fosfatazės (kepenų fermentų) koncentracija kraujyje, gelta.</w:t>
      </w:r>
    </w:p>
    <w:p w:rsidR="00570ABF" w:rsidRPr="00EA2764" w:rsidRDefault="00570ABF" w:rsidP="00570ABF">
      <w:pPr>
        <w:rPr>
          <w:noProof/>
          <w:szCs w:val="22"/>
          <w:lang w:val="lt-LT"/>
        </w:rPr>
      </w:pPr>
    </w:p>
    <w:p w:rsidR="00570ABF" w:rsidRPr="00EA2764" w:rsidRDefault="00570ABF" w:rsidP="00570ABF">
      <w:pPr>
        <w:tabs>
          <w:tab w:val="clear" w:pos="567"/>
        </w:tabs>
        <w:spacing w:line="240" w:lineRule="auto"/>
        <w:rPr>
          <w:noProof/>
          <w:szCs w:val="22"/>
          <w:lang w:val="lt-LT"/>
        </w:rPr>
      </w:pPr>
      <w:proofErr w:type="spellStart"/>
      <w:r w:rsidRPr="00EA2764">
        <w:rPr>
          <w:szCs w:val="22"/>
          <w:lang w:val="lt-LT"/>
        </w:rPr>
        <w:t>Anterogradinę</w:t>
      </w:r>
      <w:proofErr w:type="spellEnd"/>
      <w:r w:rsidRPr="00EA2764">
        <w:rPr>
          <w:szCs w:val="22"/>
          <w:lang w:val="lt-LT"/>
        </w:rPr>
        <w:t xml:space="preserve"> amneziją gali sukelti gydomosios vaisto dozės. </w:t>
      </w:r>
      <w:r w:rsidRPr="00EA2764">
        <w:rPr>
          <w:noProof/>
          <w:szCs w:val="22"/>
          <w:lang w:val="lt-LT"/>
        </w:rPr>
        <w:t>Šios būklės pasireiškimo pavojus didėja vartojant didesnę vaisto dozę.</w:t>
      </w:r>
    </w:p>
    <w:p w:rsidR="00570ABF" w:rsidRPr="00EA2764" w:rsidRDefault="00570ABF" w:rsidP="00570ABF">
      <w:pPr>
        <w:tabs>
          <w:tab w:val="clear" w:pos="567"/>
        </w:tabs>
        <w:spacing w:line="240" w:lineRule="auto"/>
        <w:rPr>
          <w:noProof/>
          <w:szCs w:val="22"/>
          <w:lang w:val="lt-LT"/>
        </w:rPr>
      </w:pPr>
      <w:r w:rsidRPr="00EA2764">
        <w:rPr>
          <w:noProof/>
          <w:szCs w:val="22"/>
          <w:lang w:val="lt-LT"/>
        </w:rPr>
        <w:t>Ilgą laiką ir (ar) didesnėmis dozėmis gydomiems ligoniams gali pasireikšti fizinė ir psichinė priklausomybė, paradoksinių reakcijų būna retai (žr. skyrių „</w:t>
      </w:r>
      <w:r w:rsidRPr="006C2651">
        <w:rPr>
          <w:noProof/>
          <w:szCs w:val="22"/>
          <w:lang w:val="lt-LT"/>
        </w:rPr>
        <w:t>Kas žinotina prieš vartojant D</w:t>
      </w:r>
      <w:r>
        <w:rPr>
          <w:noProof/>
          <w:szCs w:val="22"/>
          <w:lang w:val="lt-LT"/>
        </w:rPr>
        <w:t>IAZEPEKS</w:t>
      </w:r>
      <w:r w:rsidRPr="00EA2764">
        <w:rPr>
          <w:noProof/>
          <w:szCs w:val="22"/>
          <w:lang w:val="lt-LT"/>
        </w:rPr>
        <w:t>“)</w:t>
      </w:r>
      <w:r>
        <w:rPr>
          <w:noProof/>
          <w:szCs w:val="22"/>
          <w:lang w:val="lt-LT"/>
        </w:rPr>
        <w:t>.</w:t>
      </w:r>
      <w:r w:rsidRPr="00EA2764">
        <w:rPr>
          <w:noProof/>
          <w:szCs w:val="22"/>
          <w:lang w:val="lt-LT"/>
        </w:rPr>
        <w:t xml:space="preserve"> </w:t>
      </w:r>
    </w:p>
    <w:p w:rsidR="00570ABF" w:rsidRPr="00EA2764" w:rsidRDefault="00570ABF" w:rsidP="00570ABF">
      <w:pPr>
        <w:rPr>
          <w:szCs w:val="22"/>
          <w:lang w:val="lt-LT"/>
        </w:rPr>
      </w:pPr>
    </w:p>
    <w:p w:rsidR="00570ABF" w:rsidRPr="00EA2764" w:rsidRDefault="00570ABF" w:rsidP="00570ABF">
      <w:pPr>
        <w:tabs>
          <w:tab w:val="clear" w:pos="567"/>
        </w:tabs>
        <w:spacing w:line="240" w:lineRule="auto"/>
        <w:rPr>
          <w:noProof/>
          <w:szCs w:val="22"/>
          <w:lang w:val="lt-LT"/>
        </w:rPr>
      </w:pPr>
      <w:r w:rsidRPr="00EA2764">
        <w:rPr>
          <w:noProof/>
          <w:szCs w:val="22"/>
          <w:lang w:val="lt-LT"/>
        </w:rPr>
        <w:t xml:space="preserve">Senyvi žmonės ypatingai jautrūs centrinę nervų sistemą slopinančių vaistų poveikiui, ypač kai kartu yra organinių galvos smegenų pakitimų. Nepageidaujamų reiškinių ypač dažnai pasireiškia senyviems žmonėms ir tiems, kurių sutrikusi kepenų funkcija. </w:t>
      </w:r>
    </w:p>
    <w:p w:rsidR="00570ABF" w:rsidRPr="00EA2764" w:rsidRDefault="00570ABF" w:rsidP="00570ABF">
      <w:pPr>
        <w:pStyle w:val="BTEMEASMCAChar"/>
      </w:pPr>
    </w:p>
    <w:p w:rsidR="00570ABF" w:rsidRPr="00F62A4B" w:rsidRDefault="00570ABF" w:rsidP="00570ABF">
      <w:pPr>
        <w:tabs>
          <w:tab w:val="clear" w:pos="567"/>
        </w:tabs>
        <w:spacing w:line="240" w:lineRule="auto"/>
        <w:rPr>
          <w:rFonts w:eastAsia="Calibri"/>
          <w:b/>
          <w:szCs w:val="24"/>
          <w:lang w:val="lt-LT"/>
        </w:rPr>
      </w:pPr>
      <w:r w:rsidRPr="00F62A4B">
        <w:rPr>
          <w:rFonts w:eastAsia="Calibri"/>
          <w:b/>
          <w:noProof/>
          <w:szCs w:val="24"/>
          <w:lang w:val="lt-LT"/>
        </w:rPr>
        <w:t>Pranešimas apie šalutinį poveikį</w:t>
      </w:r>
    </w:p>
    <w:p w:rsidR="00570ABF" w:rsidRPr="00F62A4B" w:rsidRDefault="00570ABF" w:rsidP="00570ABF">
      <w:pPr>
        <w:spacing w:line="240" w:lineRule="auto"/>
        <w:rPr>
          <w:rFonts w:eastAsia="Calibri"/>
          <w:szCs w:val="22"/>
          <w:lang w:val="lt-LT"/>
        </w:rPr>
      </w:pPr>
      <w:r w:rsidRPr="00F62A4B">
        <w:rPr>
          <w:rFonts w:eastAsia="Calibri"/>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62A4B">
        <w:rPr>
          <w:rFonts w:eastAsia="Calibri"/>
          <w:szCs w:val="22"/>
          <w:lang w:val="lt-LT" w:eastAsia="zh-CN"/>
        </w:rPr>
        <w:t>elefonu 8 800 73568</w:t>
      </w:r>
      <w:r w:rsidRPr="00F62A4B">
        <w:rPr>
          <w:rFonts w:eastAsia="Calibri"/>
          <w:szCs w:val="22"/>
          <w:lang w:val="lt-LT"/>
        </w:rPr>
        <w:t xml:space="preserve"> arba užpildyti interneto svetainėje </w:t>
      </w:r>
      <w:hyperlink r:id="rId5" w:history="1">
        <w:r w:rsidRPr="00F62A4B">
          <w:rPr>
            <w:rFonts w:eastAsia="SimSun"/>
            <w:color w:val="0000FF"/>
            <w:szCs w:val="22"/>
            <w:u w:val="single"/>
            <w:lang w:val="lv-LV"/>
          </w:rPr>
          <w:t>www.vvkt.lt</w:t>
        </w:r>
      </w:hyperlink>
      <w:r w:rsidRPr="00F62A4B">
        <w:rPr>
          <w:rFonts w:eastAsia="Calibri"/>
          <w:szCs w:val="22"/>
          <w:lang w:val="lt-LT"/>
        </w:rPr>
        <w:t xml:space="preserve"> esančią formą ir pateikti ją Valstybinei vaistų kontrolės tarnybai prie Lietuvos Respublikos sveikatos apsaugos ministerijos vienu iš šių būdų: raštu (adresu Žirmūnų g. 139A, LT-09120 Vilnius), </w:t>
      </w:r>
      <w:r w:rsidRPr="00F62A4B">
        <w:rPr>
          <w:rFonts w:eastAsia="Calibri"/>
          <w:szCs w:val="22"/>
          <w:lang w:val="lt-LT" w:eastAsia="zh-CN"/>
        </w:rPr>
        <w:t xml:space="preserve">nemokamu </w:t>
      </w:r>
      <w:r w:rsidRPr="00F62A4B">
        <w:rPr>
          <w:rFonts w:eastAsia="Calibri"/>
          <w:szCs w:val="22"/>
          <w:lang w:val="lt-LT"/>
        </w:rPr>
        <w:t>fakso numeriu 8 800 20131</w:t>
      </w:r>
      <w:r w:rsidRPr="00F62A4B">
        <w:rPr>
          <w:rFonts w:eastAsia="Calibri"/>
          <w:szCs w:val="22"/>
          <w:lang w:val="lt-LT" w:eastAsia="zh-CN"/>
        </w:rPr>
        <w:t xml:space="preserve">, </w:t>
      </w:r>
      <w:r w:rsidRPr="00F62A4B">
        <w:rPr>
          <w:rFonts w:eastAsia="Calibri"/>
          <w:szCs w:val="22"/>
          <w:lang w:val="lt-LT"/>
        </w:rPr>
        <w:t xml:space="preserve">el. paštu </w:t>
      </w:r>
      <w:hyperlink r:id="rId6" w:history="1">
        <w:r w:rsidRPr="00F62A4B">
          <w:rPr>
            <w:rFonts w:eastAsia="SimSun"/>
            <w:color w:val="0000FF"/>
            <w:szCs w:val="22"/>
            <w:u w:val="single"/>
            <w:lang w:val="lv-LV"/>
          </w:rPr>
          <w:t>NepageidaujamaR@vvkt.lt</w:t>
        </w:r>
      </w:hyperlink>
      <w:r w:rsidRPr="00F62A4B">
        <w:rPr>
          <w:rFonts w:eastAsia="Calibri"/>
          <w:szCs w:val="22"/>
          <w:lang w:val="lt-LT"/>
        </w:rPr>
        <w:t xml:space="preserve">, taip pat per Valstybinės vaistų kontrolės tarnybos prie Lietuvos Respublikos sveikatos apsaugos ministerijos interneto svetainę (adresu </w:t>
      </w:r>
      <w:hyperlink r:id="rId7" w:history="1">
        <w:r w:rsidRPr="00F62A4B">
          <w:rPr>
            <w:rFonts w:eastAsia="SimSun"/>
            <w:color w:val="0000FF"/>
            <w:szCs w:val="22"/>
            <w:u w:val="single"/>
            <w:lang w:val="lv-LV"/>
          </w:rPr>
          <w:t>http://www.vvkt.lt</w:t>
        </w:r>
      </w:hyperlink>
      <w:r w:rsidRPr="00F62A4B">
        <w:rPr>
          <w:rFonts w:eastAsia="Calibri"/>
          <w:szCs w:val="22"/>
          <w:lang w:val="lt-LT"/>
        </w:rPr>
        <w:t>). Pranešdami apie šalutinį poveikį galite mums padėti gauti daugiau informacijos apie šio vaisto saugumą.</w:t>
      </w:r>
    </w:p>
    <w:p w:rsidR="00570ABF" w:rsidRPr="00EA2764" w:rsidRDefault="00570ABF" w:rsidP="00570ABF">
      <w:pPr>
        <w:pStyle w:val="BTEMEASMCAChar"/>
      </w:pPr>
    </w:p>
    <w:p w:rsidR="00570ABF" w:rsidRPr="00EA2764" w:rsidRDefault="00570ABF" w:rsidP="00570ABF">
      <w:pPr>
        <w:pStyle w:val="BTEMEASMCAChar"/>
      </w:pPr>
    </w:p>
    <w:p w:rsidR="00570ABF" w:rsidRPr="00EA2764" w:rsidRDefault="00570ABF" w:rsidP="00570ABF">
      <w:pPr>
        <w:pStyle w:val="PI-1EMEASMCA"/>
      </w:pPr>
      <w:bookmarkStart w:id="10" w:name="_Toc129243143"/>
      <w:bookmarkStart w:id="11" w:name="_Toc129243268"/>
      <w:r w:rsidRPr="00EA2764">
        <w:t>5.</w:t>
      </w:r>
      <w:r w:rsidRPr="00EA2764">
        <w:tab/>
        <w:t>Kaip laikyti D</w:t>
      </w:r>
      <w:r>
        <w:t>IAZEPEKS</w:t>
      </w:r>
    </w:p>
    <w:bookmarkEnd w:id="10"/>
    <w:bookmarkEnd w:id="11"/>
    <w:p w:rsidR="00570ABF" w:rsidRPr="00EA2764" w:rsidRDefault="00570ABF" w:rsidP="00570ABF">
      <w:pPr>
        <w:pStyle w:val="BTEMEASMCAChar"/>
      </w:pPr>
    </w:p>
    <w:p w:rsidR="00570ABF" w:rsidRPr="00147099" w:rsidRDefault="00570ABF" w:rsidP="00570ABF">
      <w:pPr>
        <w:numPr>
          <w:ilvl w:val="12"/>
          <w:numId w:val="0"/>
        </w:numPr>
        <w:tabs>
          <w:tab w:val="clear" w:pos="567"/>
        </w:tabs>
        <w:spacing w:line="240" w:lineRule="auto"/>
        <w:ind w:right="-2"/>
        <w:rPr>
          <w:noProof/>
          <w:szCs w:val="24"/>
          <w:lang w:val="lt-LT"/>
        </w:rPr>
      </w:pPr>
      <w:r w:rsidRPr="00147099">
        <w:rPr>
          <w:szCs w:val="24"/>
          <w:lang w:val="lt-LT"/>
        </w:rPr>
        <w:t>Šį vaistą laikykite</w:t>
      </w:r>
      <w:r w:rsidRPr="00147099">
        <w:rPr>
          <w:noProof/>
          <w:szCs w:val="24"/>
          <w:lang w:val="lt-LT"/>
        </w:rPr>
        <w:t xml:space="preserve"> vaikams nepastebimoje ir nepasiekiamoje vietoje.</w:t>
      </w:r>
    </w:p>
    <w:p w:rsidR="00570ABF" w:rsidRDefault="00570ABF" w:rsidP="00570ABF">
      <w:pPr>
        <w:pStyle w:val="BTEMEASMCAChar"/>
        <w:rPr>
          <w:i/>
        </w:rPr>
      </w:pPr>
    </w:p>
    <w:p w:rsidR="00570ABF" w:rsidRPr="00EA2764" w:rsidRDefault="00570ABF" w:rsidP="00570ABF">
      <w:pPr>
        <w:pStyle w:val="BTEMEASMCAChar"/>
        <w:rPr>
          <w:i/>
        </w:rPr>
      </w:pPr>
      <w:r w:rsidRPr="00EA2764">
        <w:rPr>
          <w:i/>
        </w:rPr>
        <w:t>Lizdinės plokštelės</w:t>
      </w:r>
    </w:p>
    <w:p w:rsidR="00570ABF" w:rsidRPr="00EA2764" w:rsidRDefault="00570ABF" w:rsidP="00570ABF">
      <w:pPr>
        <w:rPr>
          <w:noProof/>
          <w:szCs w:val="22"/>
          <w:lang w:val="lt-LT"/>
        </w:rPr>
      </w:pPr>
      <w:r w:rsidRPr="00EA2764">
        <w:rPr>
          <w:noProof/>
          <w:szCs w:val="22"/>
          <w:lang w:val="lt-LT"/>
        </w:rPr>
        <w:t xml:space="preserve">Laikyti ne aukštesnėje kaip 25 </w:t>
      </w:r>
      <w:r w:rsidRPr="00EA2764">
        <w:rPr>
          <w:noProof/>
          <w:szCs w:val="22"/>
          <w:lang w:val="lt-LT"/>
        </w:rPr>
        <w:sym w:font="Symbol" w:char="F0B0"/>
      </w:r>
      <w:r w:rsidRPr="00EA2764">
        <w:rPr>
          <w:noProof/>
          <w:szCs w:val="22"/>
          <w:lang w:val="lt-LT"/>
        </w:rPr>
        <w:t xml:space="preserve">C temperatūroje. </w:t>
      </w:r>
    </w:p>
    <w:p w:rsidR="00570ABF" w:rsidRPr="00EA2764" w:rsidRDefault="00570ABF" w:rsidP="00570ABF">
      <w:pPr>
        <w:tabs>
          <w:tab w:val="clear" w:pos="567"/>
        </w:tabs>
        <w:spacing w:line="240" w:lineRule="auto"/>
        <w:rPr>
          <w:noProof/>
          <w:szCs w:val="22"/>
          <w:lang w:val="lt-LT"/>
        </w:rPr>
      </w:pPr>
      <w:r w:rsidRPr="00EA2764">
        <w:rPr>
          <w:noProof/>
          <w:szCs w:val="22"/>
          <w:lang w:val="lt-LT"/>
        </w:rPr>
        <w:t xml:space="preserve">Lizdinę plokštelę laikyti išorinėje dėžutėje, kad </w:t>
      </w:r>
      <w:r>
        <w:rPr>
          <w:noProof/>
          <w:szCs w:val="22"/>
          <w:lang w:val="lt-LT"/>
        </w:rPr>
        <w:t>vaistas</w:t>
      </w:r>
      <w:r w:rsidRPr="00EA2764">
        <w:rPr>
          <w:noProof/>
          <w:szCs w:val="22"/>
          <w:lang w:val="lt-LT"/>
        </w:rPr>
        <w:t xml:space="preserve"> būtų apsaugotas nuo šviesos.</w:t>
      </w:r>
    </w:p>
    <w:p w:rsidR="00570ABF" w:rsidRPr="00EA2764" w:rsidRDefault="00570ABF" w:rsidP="00570ABF">
      <w:pPr>
        <w:rPr>
          <w:szCs w:val="22"/>
          <w:lang w:val="lt-LT"/>
        </w:rPr>
      </w:pPr>
    </w:p>
    <w:p w:rsidR="00570ABF" w:rsidRPr="00EA2764" w:rsidRDefault="00570ABF" w:rsidP="00570ABF">
      <w:pPr>
        <w:rPr>
          <w:i/>
          <w:szCs w:val="22"/>
          <w:lang w:val="lt-LT"/>
        </w:rPr>
      </w:pPr>
      <w:r w:rsidRPr="00EA2764">
        <w:rPr>
          <w:i/>
          <w:szCs w:val="22"/>
          <w:lang w:val="lt-LT"/>
        </w:rPr>
        <w:t xml:space="preserve">PP tablečių </w:t>
      </w:r>
      <w:proofErr w:type="spellStart"/>
      <w:r w:rsidRPr="00EA2764">
        <w:rPr>
          <w:i/>
          <w:szCs w:val="22"/>
          <w:lang w:val="lt-LT"/>
        </w:rPr>
        <w:t>talpyklė</w:t>
      </w:r>
      <w:proofErr w:type="spellEnd"/>
    </w:p>
    <w:p w:rsidR="00570ABF" w:rsidRPr="00EA2764" w:rsidRDefault="00570ABF" w:rsidP="00570ABF">
      <w:pPr>
        <w:rPr>
          <w:noProof/>
          <w:szCs w:val="22"/>
          <w:lang w:val="lt-LT"/>
        </w:rPr>
      </w:pPr>
      <w:r w:rsidRPr="00EA2764">
        <w:rPr>
          <w:noProof/>
          <w:szCs w:val="22"/>
          <w:lang w:val="lt-LT"/>
        </w:rPr>
        <w:t xml:space="preserve">Laikyti ne aukštesnėje kaip 25 </w:t>
      </w:r>
      <w:r w:rsidRPr="00EA2764">
        <w:rPr>
          <w:noProof/>
          <w:szCs w:val="22"/>
          <w:lang w:val="lt-LT"/>
        </w:rPr>
        <w:sym w:font="Symbol" w:char="F0B0"/>
      </w:r>
      <w:r w:rsidRPr="00EA2764">
        <w:rPr>
          <w:noProof/>
          <w:szCs w:val="22"/>
          <w:lang w:val="lt-LT"/>
        </w:rPr>
        <w:t xml:space="preserve">C temperatūroje. </w:t>
      </w:r>
    </w:p>
    <w:p w:rsidR="00570ABF" w:rsidRPr="00EA2764" w:rsidRDefault="00570ABF" w:rsidP="00570ABF">
      <w:pPr>
        <w:tabs>
          <w:tab w:val="clear" w:pos="567"/>
        </w:tabs>
        <w:spacing w:line="240" w:lineRule="auto"/>
        <w:rPr>
          <w:noProof/>
          <w:szCs w:val="22"/>
          <w:lang w:val="lt-LT"/>
        </w:rPr>
      </w:pPr>
      <w:r w:rsidRPr="00EA2764">
        <w:rPr>
          <w:noProof/>
          <w:szCs w:val="22"/>
          <w:lang w:val="lt-LT"/>
        </w:rPr>
        <w:t xml:space="preserve">Laikyti </w:t>
      </w:r>
      <w:r>
        <w:rPr>
          <w:noProof/>
          <w:szCs w:val="22"/>
          <w:lang w:val="lt-LT"/>
        </w:rPr>
        <w:t>gamintojo pakuotėje</w:t>
      </w:r>
      <w:r w:rsidRPr="00EA2764">
        <w:rPr>
          <w:noProof/>
          <w:szCs w:val="22"/>
          <w:lang w:val="lt-LT"/>
        </w:rPr>
        <w:t xml:space="preserve">, kad </w:t>
      </w:r>
      <w:r>
        <w:rPr>
          <w:noProof/>
          <w:szCs w:val="22"/>
          <w:lang w:val="lt-LT"/>
        </w:rPr>
        <w:t>vaistas</w:t>
      </w:r>
      <w:r w:rsidRPr="00EA2764">
        <w:rPr>
          <w:noProof/>
          <w:szCs w:val="22"/>
          <w:lang w:val="lt-LT"/>
        </w:rPr>
        <w:t xml:space="preserve"> būtų apsaugotas nuo šviesos.</w:t>
      </w:r>
    </w:p>
    <w:p w:rsidR="00570ABF" w:rsidRPr="00EA2764" w:rsidRDefault="00570ABF" w:rsidP="00570ABF">
      <w:pPr>
        <w:pStyle w:val="BTEMEASMCAChar"/>
      </w:pPr>
    </w:p>
    <w:p w:rsidR="00570ABF" w:rsidRPr="00EA2764" w:rsidRDefault="00570ABF" w:rsidP="00570ABF">
      <w:pPr>
        <w:pStyle w:val="BTEMEASMCA"/>
        <w:rPr>
          <w:noProof w:val="0"/>
        </w:rPr>
      </w:pPr>
      <w:r w:rsidRPr="00EA2764">
        <w:rPr>
          <w:noProof w:val="0"/>
        </w:rPr>
        <w:t>Ant  dėžutės po „</w:t>
      </w:r>
      <w:r>
        <w:rPr>
          <w:noProof w:val="0"/>
        </w:rPr>
        <w:t>EXP</w:t>
      </w:r>
      <w:r w:rsidRPr="00EA2764">
        <w:rPr>
          <w:noProof w:val="0"/>
        </w:rPr>
        <w:t xml:space="preserve">“ nurodytam tinkamumo laikui pasibaigus, </w:t>
      </w:r>
      <w:r>
        <w:rPr>
          <w:noProof w:val="0"/>
        </w:rPr>
        <w:t>šio vaisto</w:t>
      </w:r>
      <w:r w:rsidRPr="00EA2764">
        <w:t xml:space="preserve"> </w:t>
      </w:r>
      <w:r w:rsidRPr="00EA2764">
        <w:rPr>
          <w:noProof w:val="0"/>
        </w:rPr>
        <w:t>vartoti negalima. Vaistas tinka</w:t>
      </w:r>
      <w:r>
        <w:rPr>
          <w:noProof w:val="0"/>
        </w:rPr>
        <w:t>mas</w:t>
      </w:r>
      <w:r w:rsidRPr="00EA2764">
        <w:rPr>
          <w:noProof w:val="0"/>
        </w:rPr>
        <w:t xml:space="preserve"> vartoti iki paskutinės nurodyto mėnesio dienos.</w:t>
      </w:r>
    </w:p>
    <w:p w:rsidR="00570ABF" w:rsidRPr="00EA2764" w:rsidRDefault="00570ABF" w:rsidP="00570ABF">
      <w:pPr>
        <w:pStyle w:val="BTEMEASMCA"/>
        <w:rPr>
          <w:noProof w:val="0"/>
        </w:rPr>
      </w:pPr>
    </w:p>
    <w:p w:rsidR="00570ABF" w:rsidRPr="00EA2764" w:rsidRDefault="00570ABF" w:rsidP="00570ABF">
      <w:pPr>
        <w:pStyle w:val="BTEMEASMCA"/>
        <w:rPr>
          <w:noProof w:val="0"/>
        </w:rPr>
      </w:pPr>
      <w:r w:rsidRPr="00EA2764">
        <w:rPr>
          <w:noProof w:val="0"/>
        </w:rPr>
        <w:t xml:space="preserve">Vaistų negalima </w:t>
      </w:r>
      <w:r>
        <w:rPr>
          <w:noProof w:val="0"/>
        </w:rPr>
        <w:t>išmesti</w:t>
      </w:r>
      <w:r w:rsidRPr="00EA2764">
        <w:rPr>
          <w:noProof w:val="0"/>
        </w:rPr>
        <w:t xml:space="preserve"> į kanalizaciją</w:t>
      </w:r>
      <w:r>
        <w:rPr>
          <w:noProof w:val="0"/>
        </w:rPr>
        <w:t xml:space="preserve"> </w:t>
      </w:r>
      <w:r w:rsidRPr="00EA2764">
        <w:rPr>
          <w:noProof w:val="0"/>
        </w:rPr>
        <w:t xml:space="preserve">arba su buitinėmis atliekomis. Kaip </w:t>
      </w:r>
      <w:r>
        <w:rPr>
          <w:noProof w:val="0"/>
        </w:rPr>
        <w:t>išmesti</w:t>
      </w:r>
      <w:r w:rsidRPr="00EA2764">
        <w:rPr>
          <w:noProof w:val="0"/>
        </w:rPr>
        <w:t xml:space="preserve"> nereikalingus vaistus, klauskite vaistininko. Šios priemonės padės apsaugoti aplinką.</w:t>
      </w:r>
    </w:p>
    <w:p w:rsidR="00570ABF" w:rsidRPr="00EA2764" w:rsidRDefault="00570ABF" w:rsidP="00570ABF">
      <w:pPr>
        <w:pStyle w:val="BTEMEASMCAChar"/>
      </w:pPr>
    </w:p>
    <w:p w:rsidR="00570ABF" w:rsidRPr="00EA2764" w:rsidRDefault="00570ABF" w:rsidP="00570ABF">
      <w:pPr>
        <w:pStyle w:val="BTEMEASMCAChar"/>
      </w:pPr>
    </w:p>
    <w:p w:rsidR="00570ABF" w:rsidRPr="00B34FA1" w:rsidRDefault="00570ABF" w:rsidP="00570ABF">
      <w:pPr>
        <w:pStyle w:val="Antrat3"/>
        <w:spacing w:before="0" w:after="0" w:line="240" w:lineRule="auto"/>
        <w:rPr>
          <w:sz w:val="22"/>
          <w:lang w:val="lt-LT"/>
        </w:rPr>
      </w:pPr>
      <w:bookmarkStart w:id="12" w:name="_Toc129243144"/>
      <w:bookmarkStart w:id="13" w:name="_Toc129243269"/>
      <w:r w:rsidRPr="001A7321">
        <w:rPr>
          <w:lang w:val="pt-PT"/>
        </w:rPr>
        <w:t>6.</w:t>
      </w:r>
      <w:r w:rsidRPr="001A7321">
        <w:rPr>
          <w:lang w:val="pt-PT"/>
        </w:rPr>
        <w:tab/>
      </w:r>
      <w:r w:rsidRPr="00B34FA1">
        <w:rPr>
          <w:sz w:val="22"/>
          <w:lang w:val="lt-LT"/>
        </w:rPr>
        <w:t>Pakuotės turinys ir kita informacija</w:t>
      </w:r>
    </w:p>
    <w:bookmarkEnd w:id="12"/>
    <w:bookmarkEnd w:id="13"/>
    <w:p w:rsidR="00570ABF" w:rsidRPr="00EA2764" w:rsidRDefault="00570ABF" w:rsidP="00570ABF">
      <w:pPr>
        <w:pStyle w:val="BTEMEASMCAChar"/>
      </w:pPr>
    </w:p>
    <w:p w:rsidR="00570ABF" w:rsidRPr="00EA2764" w:rsidRDefault="00570ABF" w:rsidP="00570ABF">
      <w:pPr>
        <w:pStyle w:val="PI-3EMEASMCA"/>
      </w:pPr>
      <w:r w:rsidRPr="00EA2764">
        <w:t>DIAZEPEKS sudėtis</w:t>
      </w:r>
    </w:p>
    <w:p w:rsidR="00570ABF" w:rsidRPr="00EA2764" w:rsidRDefault="00570ABF" w:rsidP="00570ABF">
      <w:pPr>
        <w:pStyle w:val="BTEMEASMCAChar"/>
      </w:pPr>
    </w:p>
    <w:p w:rsidR="00570ABF" w:rsidRPr="00EA2764" w:rsidRDefault="00570ABF" w:rsidP="00570ABF">
      <w:pPr>
        <w:pStyle w:val="BT-EMEASMCA"/>
      </w:pPr>
      <w:r w:rsidRPr="00EA2764">
        <w:t xml:space="preserve">Veiklioji medžiaga yra </w:t>
      </w:r>
      <w:proofErr w:type="spellStart"/>
      <w:r w:rsidRPr="00EA2764">
        <w:t>diazepamas</w:t>
      </w:r>
      <w:proofErr w:type="spellEnd"/>
      <w:r w:rsidRPr="00EA2764">
        <w:t xml:space="preserve">. </w:t>
      </w:r>
      <w:r>
        <w:t>Kiekvienoje</w:t>
      </w:r>
      <w:r w:rsidRPr="00EA2764">
        <w:rPr>
          <w:bCs/>
          <w:noProof/>
        </w:rPr>
        <w:t xml:space="preserve"> tabletėje yra </w:t>
      </w:r>
      <w:r w:rsidRPr="00EA2764">
        <w:rPr>
          <w:noProof/>
        </w:rPr>
        <w:t xml:space="preserve">5 mg diazepamo. </w:t>
      </w:r>
    </w:p>
    <w:p w:rsidR="00570ABF" w:rsidRPr="00EA2764" w:rsidRDefault="00570ABF" w:rsidP="00570ABF">
      <w:pPr>
        <w:pStyle w:val="BT-EMEASMCA"/>
      </w:pPr>
      <w:r w:rsidRPr="00EA2764">
        <w:t xml:space="preserve">Pagalbinės medžiagos yra </w:t>
      </w:r>
      <w:r w:rsidRPr="00EA2764">
        <w:rPr>
          <w:noProof/>
        </w:rPr>
        <w:t xml:space="preserve">laktozė monohidratas, hidroksipropilkrakmolas, mikrokristalinė celiuliozė, </w:t>
      </w:r>
    </w:p>
    <w:p w:rsidR="00570ABF" w:rsidRPr="00EA2764" w:rsidRDefault="00570ABF" w:rsidP="00570ABF">
      <w:pPr>
        <w:pStyle w:val="BT-EMEASMCA"/>
        <w:numPr>
          <w:ilvl w:val="0"/>
          <w:numId w:val="0"/>
        </w:numPr>
      </w:pPr>
      <w:r w:rsidRPr="00EA2764">
        <w:rPr>
          <w:noProof/>
        </w:rPr>
        <w:t xml:space="preserve">      silicio dioksidas, talkas, magnio stearatas. </w:t>
      </w:r>
    </w:p>
    <w:p w:rsidR="00570ABF" w:rsidRPr="00EA2764" w:rsidRDefault="00570ABF" w:rsidP="00570ABF">
      <w:pPr>
        <w:pStyle w:val="BTEMEASMCAChar"/>
      </w:pPr>
    </w:p>
    <w:p w:rsidR="00570ABF" w:rsidRPr="00EA2764" w:rsidRDefault="00570ABF" w:rsidP="00570ABF">
      <w:pPr>
        <w:pStyle w:val="PI-3EMEASMCA"/>
      </w:pPr>
      <w:r w:rsidRPr="00EA2764">
        <w:t>DIAZEPEKS išvaizda ir kiekis pakuotėje</w:t>
      </w:r>
    </w:p>
    <w:p w:rsidR="00570ABF" w:rsidRPr="00EA2764" w:rsidRDefault="00570ABF" w:rsidP="00570ABF">
      <w:pPr>
        <w:pStyle w:val="BTEMEASMCAChar"/>
      </w:pPr>
    </w:p>
    <w:p w:rsidR="00570ABF" w:rsidRPr="00EA2764" w:rsidRDefault="00570ABF" w:rsidP="00570ABF">
      <w:pPr>
        <w:rPr>
          <w:noProof/>
          <w:szCs w:val="22"/>
          <w:lang w:val="lt-LT"/>
        </w:rPr>
      </w:pPr>
      <w:r w:rsidRPr="00EA2764">
        <w:rPr>
          <w:noProof/>
          <w:szCs w:val="22"/>
          <w:lang w:val="lt-LT"/>
        </w:rPr>
        <w:t>Baltos spalvos, apvalios, plokščios, nuožulniais kraštais tabletės su vagele.</w:t>
      </w:r>
      <w:r>
        <w:rPr>
          <w:noProof/>
          <w:szCs w:val="22"/>
          <w:lang w:val="lt-LT"/>
        </w:rPr>
        <w:t xml:space="preserve"> </w:t>
      </w:r>
      <w:r w:rsidRPr="00EA2764">
        <w:rPr>
          <w:noProof/>
          <w:szCs w:val="22"/>
          <w:lang w:val="lt-LT"/>
        </w:rPr>
        <w:t>Tablet</w:t>
      </w:r>
      <w:r>
        <w:rPr>
          <w:noProof/>
          <w:szCs w:val="22"/>
          <w:lang w:val="lt-LT"/>
        </w:rPr>
        <w:t>ę</w:t>
      </w:r>
      <w:r w:rsidRPr="00EA2764">
        <w:rPr>
          <w:noProof/>
          <w:szCs w:val="22"/>
          <w:lang w:val="lt-LT"/>
        </w:rPr>
        <w:t xml:space="preserve"> gali</w:t>
      </w:r>
      <w:r>
        <w:rPr>
          <w:noProof/>
          <w:szCs w:val="22"/>
          <w:lang w:val="lt-LT"/>
        </w:rPr>
        <w:t>ma</w:t>
      </w:r>
      <w:r w:rsidRPr="00EA2764">
        <w:rPr>
          <w:noProof/>
          <w:szCs w:val="22"/>
          <w:lang w:val="lt-LT"/>
        </w:rPr>
        <w:t xml:space="preserve"> padalyt</w:t>
      </w:r>
      <w:r>
        <w:rPr>
          <w:noProof/>
          <w:szCs w:val="22"/>
          <w:lang w:val="lt-LT"/>
        </w:rPr>
        <w:t>i</w:t>
      </w:r>
      <w:r w:rsidRPr="00EA2764">
        <w:rPr>
          <w:noProof/>
          <w:szCs w:val="22"/>
          <w:lang w:val="lt-LT"/>
        </w:rPr>
        <w:t xml:space="preserve"> į</w:t>
      </w:r>
      <w:r>
        <w:rPr>
          <w:noProof/>
          <w:szCs w:val="22"/>
          <w:lang w:val="lt-LT"/>
        </w:rPr>
        <w:t xml:space="preserve"> </w:t>
      </w:r>
      <w:r w:rsidRPr="00EA2764">
        <w:rPr>
          <w:noProof/>
          <w:szCs w:val="22"/>
          <w:lang w:val="lt-LT"/>
        </w:rPr>
        <w:t xml:space="preserve"> lygias d</w:t>
      </w:r>
      <w:r>
        <w:rPr>
          <w:noProof/>
          <w:szCs w:val="22"/>
          <w:lang w:val="lt-LT"/>
        </w:rPr>
        <w:t>ozes</w:t>
      </w:r>
      <w:r w:rsidRPr="00EA2764">
        <w:rPr>
          <w:noProof/>
          <w:szCs w:val="22"/>
          <w:lang w:val="lt-LT"/>
        </w:rPr>
        <w:t>.</w:t>
      </w:r>
    </w:p>
    <w:p w:rsidR="00570ABF" w:rsidRPr="00EA2764" w:rsidRDefault="00570ABF" w:rsidP="00570ABF">
      <w:pPr>
        <w:rPr>
          <w:szCs w:val="22"/>
          <w:lang w:val="lt-LT"/>
        </w:rPr>
      </w:pPr>
      <w:r w:rsidRPr="00EA2764">
        <w:rPr>
          <w:szCs w:val="22"/>
          <w:lang w:val="lt-LT"/>
        </w:rPr>
        <w:t>10 tablečių lizdinėje plokštelėje. 2 lizdinės plokštelės kartono dėžutėje.</w:t>
      </w:r>
    </w:p>
    <w:p w:rsidR="00570ABF" w:rsidRPr="00EA2764" w:rsidRDefault="00570ABF" w:rsidP="00570ABF">
      <w:pPr>
        <w:rPr>
          <w:szCs w:val="22"/>
          <w:lang w:val="lt-LT"/>
        </w:rPr>
      </w:pPr>
      <w:r w:rsidRPr="00EA2764">
        <w:rPr>
          <w:szCs w:val="22"/>
          <w:lang w:val="lt-LT"/>
        </w:rPr>
        <w:t xml:space="preserve">250 tablečių plastikinėje tablečių </w:t>
      </w:r>
      <w:proofErr w:type="spellStart"/>
      <w:r w:rsidRPr="00EA2764">
        <w:rPr>
          <w:szCs w:val="22"/>
          <w:lang w:val="lt-LT"/>
        </w:rPr>
        <w:t>talpyklėje</w:t>
      </w:r>
      <w:proofErr w:type="spellEnd"/>
      <w:r w:rsidRPr="00EA2764">
        <w:rPr>
          <w:szCs w:val="22"/>
          <w:lang w:val="lt-LT"/>
        </w:rPr>
        <w:t xml:space="preserve">. </w:t>
      </w:r>
    </w:p>
    <w:p w:rsidR="00570ABF" w:rsidRPr="00EA2764" w:rsidRDefault="00570ABF" w:rsidP="00570ABF">
      <w:pPr>
        <w:rPr>
          <w:szCs w:val="22"/>
          <w:lang w:val="lt-LT"/>
        </w:rPr>
      </w:pPr>
    </w:p>
    <w:p w:rsidR="00570ABF" w:rsidRPr="00EA2764" w:rsidRDefault="00570ABF" w:rsidP="00570ABF">
      <w:pPr>
        <w:pStyle w:val="PI-3EMEASMCA"/>
      </w:pPr>
      <w:r w:rsidRPr="00EA2764">
        <w:t>R</w:t>
      </w:r>
      <w:r>
        <w:t>egistruotojas</w:t>
      </w:r>
      <w:r w:rsidRPr="00EA2764">
        <w:t xml:space="preserve"> ir gamintojas</w:t>
      </w:r>
    </w:p>
    <w:p w:rsidR="00570ABF" w:rsidRPr="00EA2764" w:rsidRDefault="00570ABF" w:rsidP="00570ABF">
      <w:pPr>
        <w:pStyle w:val="BTEMEASMCAChar"/>
      </w:pPr>
    </w:p>
    <w:p w:rsidR="00570ABF" w:rsidRPr="00EA2764" w:rsidRDefault="00570ABF" w:rsidP="00570ABF">
      <w:pPr>
        <w:rPr>
          <w:szCs w:val="22"/>
          <w:lang w:val="lt-LT"/>
        </w:rPr>
      </w:pPr>
      <w:r w:rsidRPr="00EA2764">
        <w:rPr>
          <w:szCs w:val="22"/>
          <w:lang w:val="lt-LT"/>
        </w:rPr>
        <w:t>AS GRINDEKS</w:t>
      </w:r>
    </w:p>
    <w:p w:rsidR="00570ABF" w:rsidRPr="00EA2764" w:rsidRDefault="00570ABF" w:rsidP="00570ABF">
      <w:pPr>
        <w:rPr>
          <w:szCs w:val="22"/>
          <w:lang w:val="lt-LT"/>
        </w:rPr>
      </w:pPr>
      <w:proofErr w:type="spellStart"/>
      <w:r w:rsidRPr="00EA2764">
        <w:rPr>
          <w:szCs w:val="22"/>
          <w:lang w:val="lt-LT"/>
        </w:rPr>
        <w:t>Krustpils</w:t>
      </w:r>
      <w:proofErr w:type="spellEnd"/>
      <w:r w:rsidRPr="00EA2764">
        <w:rPr>
          <w:szCs w:val="22"/>
          <w:lang w:val="lt-LT"/>
        </w:rPr>
        <w:t xml:space="preserve"> </w:t>
      </w:r>
      <w:proofErr w:type="spellStart"/>
      <w:r>
        <w:rPr>
          <w:szCs w:val="22"/>
          <w:lang w:val="lt-LT"/>
        </w:rPr>
        <w:t>iela</w:t>
      </w:r>
      <w:proofErr w:type="spellEnd"/>
      <w:r>
        <w:rPr>
          <w:szCs w:val="22"/>
          <w:lang w:val="lt-LT"/>
        </w:rPr>
        <w:t xml:space="preserve"> </w:t>
      </w:r>
      <w:r w:rsidRPr="00EA2764">
        <w:rPr>
          <w:szCs w:val="22"/>
          <w:lang w:val="lt-LT"/>
        </w:rPr>
        <w:t xml:space="preserve">53, </w:t>
      </w:r>
      <w:proofErr w:type="spellStart"/>
      <w:r w:rsidRPr="00EA2764">
        <w:rPr>
          <w:szCs w:val="22"/>
          <w:lang w:val="lt-LT"/>
        </w:rPr>
        <w:t>Rīga</w:t>
      </w:r>
      <w:proofErr w:type="spellEnd"/>
      <w:r w:rsidRPr="00EA2764">
        <w:rPr>
          <w:szCs w:val="22"/>
          <w:lang w:val="lt-LT"/>
        </w:rPr>
        <w:t>, LV-1057</w:t>
      </w:r>
      <w:r>
        <w:rPr>
          <w:szCs w:val="22"/>
          <w:lang w:val="lt-LT"/>
        </w:rPr>
        <w:t>,</w:t>
      </w:r>
      <w:r w:rsidRPr="00EA2764">
        <w:rPr>
          <w:szCs w:val="22"/>
          <w:lang w:val="lt-LT"/>
        </w:rPr>
        <w:t xml:space="preserve"> Latvija</w:t>
      </w:r>
    </w:p>
    <w:p w:rsidR="00570ABF" w:rsidRPr="00EA2764" w:rsidRDefault="00570ABF" w:rsidP="00570ABF">
      <w:pPr>
        <w:pStyle w:val="Pagrindiniotekstotrauka"/>
        <w:ind w:left="0"/>
        <w:rPr>
          <w:lang w:val="lt-LT"/>
        </w:rPr>
      </w:pPr>
      <w:r w:rsidRPr="00EA2764">
        <w:rPr>
          <w:lang w:val="lt-LT"/>
        </w:rPr>
        <w:t>Tel. +371 67083205</w:t>
      </w:r>
    </w:p>
    <w:p w:rsidR="00570ABF" w:rsidRPr="00EA2764" w:rsidRDefault="00570ABF" w:rsidP="00570ABF">
      <w:pPr>
        <w:pStyle w:val="Pagrindiniotekstotrauka"/>
        <w:ind w:left="0"/>
        <w:rPr>
          <w:lang w:val="lt-LT"/>
        </w:rPr>
      </w:pPr>
      <w:r w:rsidRPr="00EA2764">
        <w:rPr>
          <w:lang w:val="lt-LT"/>
        </w:rPr>
        <w:t>Faksas +371 67083505</w:t>
      </w:r>
    </w:p>
    <w:p w:rsidR="00570ABF" w:rsidRDefault="00570ABF" w:rsidP="00570ABF">
      <w:pPr>
        <w:pStyle w:val="BTEMEASMCAChar"/>
      </w:pPr>
      <w:r>
        <w:t>E</w:t>
      </w:r>
      <w:r w:rsidRPr="00EA2764">
        <w:t xml:space="preserve">l. paštas </w:t>
      </w:r>
      <w:r w:rsidRPr="001A7321">
        <w:t>grindeks@grindeks.lv</w:t>
      </w:r>
    </w:p>
    <w:p w:rsidR="00570ABF" w:rsidRDefault="00570ABF" w:rsidP="00570ABF">
      <w:pPr>
        <w:pStyle w:val="BTEMEASMCAChar"/>
      </w:pPr>
    </w:p>
    <w:p w:rsidR="00570ABF" w:rsidRPr="00EA2764" w:rsidRDefault="00570ABF" w:rsidP="00570ABF">
      <w:pPr>
        <w:pStyle w:val="BTEMEASMCAChar"/>
      </w:pPr>
      <w:r w:rsidRPr="00EA2764">
        <w:t xml:space="preserve">Jeigu apie šį vaistą norite sužinoti daugiau, kreipkitės į vietinį </w:t>
      </w:r>
      <w:r>
        <w:t>registruotojo</w:t>
      </w:r>
      <w:r w:rsidRPr="00EA2764">
        <w:t xml:space="preserve"> atstovą.</w:t>
      </w:r>
    </w:p>
    <w:p w:rsidR="00570ABF" w:rsidRPr="00EA2764" w:rsidRDefault="00570ABF" w:rsidP="00570ABF">
      <w:pPr>
        <w:rPr>
          <w:szCs w:val="22"/>
          <w:lang w:val="lt-LT"/>
        </w:rPr>
      </w:pPr>
    </w:p>
    <w:tbl>
      <w:tblPr>
        <w:tblW w:w="4678" w:type="dxa"/>
        <w:tblInd w:w="-34" w:type="dxa"/>
        <w:tblLayout w:type="fixed"/>
        <w:tblLook w:val="0000" w:firstRow="0" w:lastRow="0" w:firstColumn="0" w:lastColumn="0" w:noHBand="0" w:noVBand="0"/>
      </w:tblPr>
      <w:tblGrid>
        <w:gridCol w:w="4678"/>
      </w:tblGrid>
      <w:tr w:rsidR="00570ABF" w:rsidRPr="00EA2764" w:rsidTr="0043348F">
        <w:tc>
          <w:tcPr>
            <w:tcW w:w="4678" w:type="dxa"/>
          </w:tcPr>
          <w:p w:rsidR="00570ABF" w:rsidRPr="001F6FC4" w:rsidRDefault="00570ABF" w:rsidP="0043348F">
            <w:pPr>
              <w:spacing w:line="240" w:lineRule="auto"/>
              <w:rPr>
                <w:szCs w:val="22"/>
              </w:rPr>
            </w:pPr>
            <w:r w:rsidRPr="001F6FC4">
              <w:rPr>
                <w:szCs w:val="22"/>
              </w:rPr>
              <w:t>„</w:t>
            </w:r>
            <w:proofErr w:type="spellStart"/>
            <w:r w:rsidRPr="001F6FC4">
              <w:rPr>
                <w:szCs w:val="22"/>
              </w:rPr>
              <w:t>Grindeks</w:t>
            </w:r>
            <w:proofErr w:type="spellEnd"/>
            <w:r w:rsidRPr="001F6FC4">
              <w:rPr>
                <w:szCs w:val="22"/>
              </w:rPr>
              <w:t xml:space="preserve"> </w:t>
            </w:r>
            <w:proofErr w:type="spellStart"/>
            <w:r w:rsidRPr="001F6FC4">
              <w:rPr>
                <w:szCs w:val="22"/>
              </w:rPr>
              <w:t>Kalceks</w:t>
            </w:r>
            <w:proofErr w:type="spellEnd"/>
            <w:r w:rsidRPr="001F6FC4">
              <w:rPr>
                <w:szCs w:val="22"/>
              </w:rPr>
              <w:t xml:space="preserve"> </w:t>
            </w:r>
            <w:proofErr w:type="spellStart"/>
            <w:r w:rsidRPr="001F6FC4">
              <w:rPr>
                <w:szCs w:val="22"/>
              </w:rPr>
              <w:t>Lietuva</w:t>
            </w:r>
            <w:proofErr w:type="spellEnd"/>
            <w:r w:rsidRPr="001F6FC4">
              <w:rPr>
                <w:szCs w:val="22"/>
              </w:rPr>
              <w:t>“ UAB</w:t>
            </w:r>
          </w:p>
          <w:p w:rsidR="00570ABF" w:rsidRPr="001F6FC4" w:rsidRDefault="00570ABF" w:rsidP="0043348F">
            <w:pPr>
              <w:spacing w:line="240" w:lineRule="auto"/>
              <w:rPr>
                <w:szCs w:val="22"/>
              </w:rPr>
            </w:pPr>
            <w:proofErr w:type="spellStart"/>
            <w:r w:rsidRPr="001F6FC4">
              <w:rPr>
                <w:szCs w:val="22"/>
              </w:rPr>
              <w:t>Kalvarijų</w:t>
            </w:r>
            <w:proofErr w:type="spellEnd"/>
            <w:r w:rsidRPr="001F6FC4">
              <w:rPr>
                <w:szCs w:val="22"/>
              </w:rPr>
              <w:t xml:space="preserve"> g. 300</w:t>
            </w:r>
          </w:p>
          <w:p w:rsidR="00570ABF" w:rsidRPr="001F6FC4" w:rsidRDefault="00570ABF" w:rsidP="0043348F">
            <w:pPr>
              <w:spacing w:line="240" w:lineRule="auto"/>
              <w:rPr>
                <w:szCs w:val="22"/>
              </w:rPr>
            </w:pPr>
            <w:r w:rsidRPr="001F6FC4">
              <w:rPr>
                <w:szCs w:val="22"/>
              </w:rPr>
              <w:t xml:space="preserve">Vilnius, LT-08318 </w:t>
            </w:r>
          </w:p>
          <w:p w:rsidR="00570ABF" w:rsidRPr="001F6FC4" w:rsidRDefault="00570ABF" w:rsidP="0043348F">
            <w:pPr>
              <w:rPr>
                <w:szCs w:val="22"/>
              </w:rPr>
            </w:pPr>
            <w:r w:rsidRPr="001F6FC4">
              <w:rPr>
                <w:szCs w:val="22"/>
              </w:rPr>
              <w:t>Tel. +370 5 2101401</w:t>
            </w:r>
          </w:p>
          <w:p w:rsidR="00570ABF" w:rsidRPr="00EA2764" w:rsidRDefault="00570ABF" w:rsidP="0043348F">
            <w:pPr>
              <w:pStyle w:val="BTEMEASMCA"/>
            </w:pPr>
          </w:p>
        </w:tc>
      </w:tr>
    </w:tbl>
    <w:p w:rsidR="00570ABF" w:rsidRDefault="00570ABF" w:rsidP="00570ABF">
      <w:pPr>
        <w:rPr>
          <w:szCs w:val="22"/>
          <w:lang w:val="lt-LT"/>
        </w:rPr>
      </w:pPr>
    </w:p>
    <w:p w:rsidR="00570ABF" w:rsidRPr="00EA2764" w:rsidRDefault="00570ABF" w:rsidP="00570ABF">
      <w:pPr>
        <w:pStyle w:val="BTbEMEASMCA"/>
      </w:pPr>
      <w:r w:rsidRPr="00EA2764">
        <w:rPr>
          <w:bCs/>
        </w:rPr>
        <w:t>Šis pakuotės lapelis</w:t>
      </w:r>
      <w:r w:rsidRPr="00EA2764">
        <w:t xml:space="preserve"> paskutinį kartą </w:t>
      </w:r>
      <w:r>
        <w:t>peržiūrėtas 2024-11-04.</w:t>
      </w:r>
    </w:p>
    <w:p w:rsidR="00570ABF" w:rsidRDefault="00570ABF" w:rsidP="00570ABF">
      <w:pPr>
        <w:rPr>
          <w:lang w:val="lt-LT"/>
        </w:rPr>
      </w:pPr>
    </w:p>
    <w:p w:rsidR="00570ABF" w:rsidRPr="00EA2764" w:rsidRDefault="00570ABF" w:rsidP="00570ABF">
      <w:pPr>
        <w:rPr>
          <w:szCs w:val="22"/>
          <w:lang w:val="lt-LT"/>
        </w:rPr>
      </w:pPr>
    </w:p>
    <w:p w:rsidR="00570ABF" w:rsidRPr="002203A9" w:rsidRDefault="00570ABF" w:rsidP="00570ABF">
      <w:pPr>
        <w:tabs>
          <w:tab w:val="clear" w:pos="567"/>
        </w:tabs>
        <w:spacing w:line="276" w:lineRule="auto"/>
        <w:rPr>
          <w:iCs/>
          <w:szCs w:val="22"/>
          <w:lang w:val="lt-LT"/>
        </w:rPr>
      </w:pPr>
      <w:r w:rsidRPr="002203A9">
        <w:rPr>
          <w:iCs/>
          <w:szCs w:val="22"/>
          <w:lang w:val="lt-LT"/>
        </w:rPr>
        <w:t>Išsami informacija apie šį vaistą pateikiama Valstybinės vaistų kontrolės tarnybos prie Lietuvos Respublikos sveikatos apsaugos ministerijos tinklalapyje</w:t>
      </w:r>
      <w:r w:rsidRPr="002203A9">
        <w:rPr>
          <w:i/>
          <w:iCs/>
          <w:szCs w:val="22"/>
          <w:lang w:val="lt-LT"/>
        </w:rPr>
        <w:t xml:space="preserve"> </w:t>
      </w:r>
      <w:r w:rsidRPr="002203A9">
        <w:rPr>
          <w:iCs/>
          <w:color w:val="0000FF"/>
          <w:szCs w:val="22"/>
          <w:u w:val="single"/>
          <w:lang w:val="lt-LT"/>
        </w:rPr>
        <w:t>http://www.vvkt.lt/</w:t>
      </w:r>
      <w:r w:rsidRPr="002203A9">
        <w:rPr>
          <w:iCs/>
          <w:szCs w:val="22"/>
          <w:lang w:val="lt-LT"/>
        </w:rPr>
        <w:t>.</w:t>
      </w:r>
    </w:p>
    <w:p w:rsidR="00570ABF" w:rsidRPr="00EA2764" w:rsidRDefault="00570ABF" w:rsidP="00570ABF">
      <w:pPr>
        <w:pStyle w:val="BTEMEASMCA"/>
      </w:pPr>
    </w:p>
    <w:p w:rsidR="00570ABF" w:rsidRPr="00EA2764" w:rsidRDefault="00570ABF" w:rsidP="00570ABF">
      <w:pPr>
        <w:pStyle w:val="BTEMEASMCAChar"/>
      </w:pPr>
      <w:bookmarkStart w:id="14" w:name="_GoBack"/>
      <w:bookmarkEnd w:id="14"/>
    </w:p>
    <w:p w:rsidR="00570ABF" w:rsidRPr="00EA2764" w:rsidRDefault="00570ABF" w:rsidP="00570ABF">
      <w:pPr>
        <w:numPr>
          <w:ilvl w:val="12"/>
          <w:numId w:val="0"/>
        </w:numPr>
        <w:tabs>
          <w:tab w:val="clear" w:pos="567"/>
        </w:tabs>
        <w:spacing w:line="240" w:lineRule="auto"/>
        <w:ind w:right="-2"/>
        <w:rPr>
          <w:noProof/>
          <w:szCs w:val="22"/>
          <w:lang w:val="lt-LT"/>
        </w:rPr>
      </w:pPr>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ABF"/>
    <w:rsid w:val="00072F85"/>
    <w:rsid w:val="000A5E72"/>
    <w:rsid w:val="000A7B60"/>
    <w:rsid w:val="00146A16"/>
    <w:rsid w:val="00181364"/>
    <w:rsid w:val="002945D9"/>
    <w:rsid w:val="00305C48"/>
    <w:rsid w:val="003362C6"/>
    <w:rsid w:val="00497D4D"/>
    <w:rsid w:val="00570ABF"/>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F7484-DECB-463B-8135-B265F24B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0ABF"/>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570AB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570A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qFormat/>
    <w:rsid w:val="00570ABF"/>
    <w:pPr>
      <w:keepNext/>
      <w:keepLines/>
      <w:spacing w:before="120" w:after="80"/>
      <w:outlineLvl w:val="2"/>
    </w:pPr>
    <w:rPr>
      <w:b/>
      <w:kern w:val="28"/>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570ABF"/>
    <w:rPr>
      <w:rFonts w:ascii="Times New Roman" w:eastAsia="Times New Roman" w:hAnsi="Times New Roman" w:cs="Times New Roman"/>
      <w:b/>
      <w:kern w:val="28"/>
      <w:sz w:val="24"/>
      <w:szCs w:val="20"/>
      <w:lang w:val="en-US"/>
    </w:rPr>
  </w:style>
  <w:style w:type="paragraph" w:styleId="Pagrindiniotekstotrauka">
    <w:name w:val="Body Text Indent"/>
    <w:basedOn w:val="prastasis"/>
    <w:link w:val="PagrindiniotekstotraukaDiagrama"/>
    <w:rsid w:val="00570ABF"/>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570ABF"/>
    <w:rPr>
      <w:rFonts w:ascii="Times New Roman" w:eastAsia="Times New Roman" w:hAnsi="Times New Roman" w:cs="Times New Roman"/>
      <w:lang w:val="en-GB" w:eastAsia="en-GB"/>
    </w:rPr>
  </w:style>
  <w:style w:type="paragraph" w:styleId="Pagrindinistekstas">
    <w:name w:val="Body Text"/>
    <w:basedOn w:val="prastasis"/>
    <w:link w:val="PagrindinistekstasDiagrama"/>
    <w:rsid w:val="00570ABF"/>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570ABF"/>
    <w:rPr>
      <w:rFonts w:ascii="Times New Roman" w:eastAsia="Times New Roman" w:hAnsi="Times New Roman" w:cs="Times New Roman"/>
      <w:i/>
      <w:color w:val="008000"/>
      <w:szCs w:val="20"/>
      <w:lang w:val="en-GB"/>
    </w:rPr>
  </w:style>
  <w:style w:type="paragraph" w:customStyle="1" w:styleId="BTEMEASMCAChar">
    <w:name w:val="BT EMEA_SMCA Char"/>
    <w:basedOn w:val="prastasis"/>
    <w:link w:val="BTEMEASMCACharChar"/>
    <w:autoRedefine/>
    <w:rsid w:val="00570ABF"/>
    <w:pPr>
      <w:tabs>
        <w:tab w:val="clear" w:pos="567"/>
      </w:tabs>
      <w:spacing w:line="240" w:lineRule="auto"/>
    </w:pPr>
    <w:rPr>
      <w:szCs w:val="22"/>
      <w:lang w:val="lt-LT"/>
    </w:rPr>
  </w:style>
  <w:style w:type="character" w:customStyle="1" w:styleId="BTEMEASMCACharChar">
    <w:name w:val="BT EMEA_SMCA Char Char"/>
    <w:link w:val="BTEMEASMCAChar"/>
    <w:rsid w:val="00570ABF"/>
    <w:rPr>
      <w:rFonts w:ascii="Times New Roman" w:eastAsia="Times New Roman" w:hAnsi="Times New Roman" w:cs="Times New Roman"/>
    </w:rPr>
  </w:style>
  <w:style w:type="paragraph" w:customStyle="1" w:styleId="TTEMEASMCA">
    <w:name w:val="TT EMEA_SMCA"/>
    <w:basedOn w:val="Antrat1"/>
    <w:link w:val="TTEMEASMCAChar"/>
    <w:autoRedefine/>
    <w:rsid w:val="00570ABF"/>
    <w:pPr>
      <w:keepNext w:val="0"/>
      <w:keepLines w:val="0"/>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570ABF"/>
    <w:rPr>
      <w:rFonts w:ascii="Times New Roman" w:eastAsia="Times New Roman" w:hAnsi="Times New Roman" w:cs="Times New Roman"/>
      <w:b/>
      <w:caps/>
      <w:lang w:val="en-US"/>
    </w:rPr>
  </w:style>
  <w:style w:type="paragraph" w:customStyle="1" w:styleId="PI-1EMEASMCA">
    <w:name w:val="PI-1 EMEA_SMCA"/>
    <w:basedOn w:val="Antrat2"/>
    <w:autoRedefine/>
    <w:rsid w:val="00570ABF"/>
    <w:pPr>
      <w:keepLines w:val="0"/>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BTEMEASMCAChar"/>
    <w:autoRedefine/>
    <w:rsid w:val="00570ABF"/>
    <w:pPr>
      <w:numPr>
        <w:numId w:val="1"/>
      </w:numPr>
      <w:tabs>
        <w:tab w:val="clear" w:pos="720"/>
        <w:tab w:val="num" w:pos="360"/>
      </w:tabs>
      <w:ind w:left="0" w:firstLine="0"/>
    </w:pPr>
  </w:style>
  <w:style w:type="paragraph" w:customStyle="1" w:styleId="PI-3EMEASMCA">
    <w:name w:val="PI-3 EMEA_SMCA"/>
    <w:basedOn w:val="prastasis"/>
    <w:autoRedefine/>
    <w:rsid w:val="00570ABF"/>
    <w:pPr>
      <w:tabs>
        <w:tab w:val="clear" w:pos="567"/>
      </w:tabs>
      <w:spacing w:line="220" w:lineRule="exact"/>
    </w:pPr>
    <w:rPr>
      <w:b/>
      <w:bCs/>
      <w:szCs w:val="22"/>
      <w:lang w:val="lt-LT"/>
    </w:rPr>
  </w:style>
  <w:style w:type="paragraph" w:customStyle="1" w:styleId="BTbEMEASMCA">
    <w:name w:val="BT(b) EMEA_SMCA"/>
    <w:basedOn w:val="BTEMEASMCAChar"/>
    <w:autoRedefine/>
    <w:rsid w:val="00570ABF"/>
    <w:rPr>
      <w:b/>
    </w:rPr>
  </w:style>
  <w:style w:type="paragraph" w:customStyle="1" w:styleId="BTbeEMEASMCA">
    <w:name w:val="BT(be) EMEA_SMCA"/>
    <w:basedOn w:val="BTEMEASMCAChar"/>
    <w:autoRedefine/>
    <w:rsid w:val="00570ABF"/>
    <w:pPr>
      <w:jc w:val="center"/>
    </w:pPr>
    <w:rPr>
      <w:b/>
    </w:rPr>
  </w:style>
  <w:style w:type="paragraph" w:customStyle="1" w:styleId="BTeEMEASMCA">
    <w:name w:val="BT(e) EMEA_SMCA"/>
    <w:basedOn w:val="BTEMEASMCAChar"/>
    <w:autoRedefine/>
    <w:rsid w:val="00570ABF"/>
    <w:pPr>
      <w:jc w:val="center"/>
    </w:pPr>
  </w:style>
  <w:style w:type="paragraph" w:customStyle="1" w:styleId="BTEMEASMCA">
    <w:name w:val="BT EMEA_SMCA"/>
    <w:basedOn w:val="prastasis"/>
    <w:autoRedefine/>
    <w:rsid w:val="00570ABF"/>
    <w:pPr>
      <w:tabs>
        <w:tab w:val="clear" w:pos="567"/>
      </w:tabs>
      <w:spacing w:line="240" w:lineRule="auto"/>
    </w:pPr>
    <w:rPr>
      <w:noProof/>
      <w:szCs w:val="22"/>
      <w:lang w:val="lt-LT"/>
    </w:rPr>
  </w:style>
  <w:style w:type="character" w:customStyle="1" w:styleId="Antrat1Diagrama">
    <w:name w:val="Antraštė 1 Diagrama"/>
    <w:basedOn w:val="Numatytasispastraiposriftas"/>
    <w:link w:val="Antrat1"/>
    <w:uiPriority w:val="9"/>
    <w:rsid w:val="00570ABF"/>
    <w:rPr>
      <w:rFonts w:asciiTheme="majorHAnsi" w:eastAsiaTheme="majorEastAsia" w:hAnsiTheme="majorHAnsi" w:cstheme="majorBidi"/>
      <w:color w:val="2E74B5" w:themeColor="accent1" w:themeShade="BF"/>
      <w:sz w:val="32"/>
      <w:szCs w:val="32"/>
      <w:lang w:val="en-GB"/>
    </w:rPr>
  </w:style>
  <w:style w:type="character" w:customStyle="1" w:styleId="Antrat2Diagrama">
    <w:name w:val="Antraštė 2 Diagrama"/>
    <w:basedOn w:val="Numatytasispastraiposriftas"/>
    <w:link w:val="Antrat2"/>
    <w:uiPriority w:val="9"/>
    <w:semiHidden/>
    <w:rsid w:val="00570ABF"/>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10211</Words>
  <Characters>5821</Characters>
  <Application>Microsoft Office Word</Application>
  <DocSecurity>0</DocSecurity>
  <Lines>48</Lines>
  <Paragraphs>31</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pacientui</vt:lpstr>
      <vt:lpstr>    1.	Kas yra DIAZEPEKS ir kam jis vartojamas </vt:lpstr>
      <vt:lpstr>    2.	Kas žinotina prieš vartojant DIAZEPEKS </vt:lpstr>
      <vt:lpstr>    3.	Kaip vartoti DIAZEPEKS</vt:lpstr>
      <vt:lpstr>    4.	Galimas šalutinis poveikis</vt:lpstr>
      <vt:lpstr>    5.	Kaip laikyti DIAZEPEKS</vt:lpstr>
      <vt:lpstr>        6.	Pakuotės turinys ir kita informacija</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2024-11-04T13:00:00Z</dcterms:created>
  <dcterms:modified xsi:type="dcterms:W3CDTF">2024-11-04T13:01:00Z</dcterms:modified>
</cp:coreProperties>
</file>