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r w:rsidRPr="009C5193">
        <w:rPr>
          <w:rFonts w:ascii="Times New Roman" w:hAnsi="Times New Roman"/>
          <w:b/>
          <w:kern w:val="28"/>
        </w:rPr>
        <w:t>I PRIEDAS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r w:rsidRPr="009C5193">
        <w:rPr>
          <w:rFonts w:ascii="Times New Roman" w:hAnsi="Times New Roman"/>
          <w:b/>
          <w:kern w:val="28"/>
        </w:rPr>
        <w:t>PREPARATO CHARAKTERISTIKŲ SANTRAUKA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jc w:val="both"/>
        <w:rPr>
          <w:rFonts w:ascii="Times New Roman" w:hAnsi="Times New Roman"/>
          <w:b/>
          <w:caps/>
        </w:rPr>
      </w:pPr>
      <w:r w:rsidRPr="009C5193">
        <w:rPr>
          <w:rFonts w:ascii="Times New Roman" w:hAnsi="Times New Roman"/>
        </w:rPr>
        <w:br w:type="page"/>
      </w:r>
      <w:r w:rsidRPr="009C5193">
        <w:rPr>
          <w:rFonts w:ascii="Times New Roman" w:hAnsi="Times New Roman"/>
          <w:b/>
          <w:caps/>
        </w:rPr>
        <w:lastRenderedPageBreak/>
        <w:t>1.</w:t>
      </w:r>
      <w:r w:rsidRPr="009C5193">
        <w:rPr>
          <w:rFonts w:ascii="Times New Roman" w:hAnsi="Times New Roman"/>
          <w:b/>
          <w:caps/>
        </w:rPr>
        <w:tab/>
        <w:t>VaistINIO PREPARATO PAVADINIMAS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Cymevene</w:t>
      </w:r>
      <w:proofErr w:type="spellEnd"/>
      <w:r w:rsidRPr="009C5193">
        <w:rPr>
          <w:rFonts w:ascii="Times New Roman" w:hAnsi="Times New Roman"/>
        </w:rPr>
        <w:t xml:space="preserve"> 500 mg milteliai infuzinio tirpalo koncentratui</w:t>
      </w:r>
    </w:p>
    <w:p w:rsidR="00572D24" w:rsidRPr="009C5193" w:rsidRDefault="00572D24" w:rsidP="003A223F">
      <w:pPr>
        <w:spacing w:after="0" w:line="240" w:lineRule="auto"/>
        <w:rPr>
          <w:rFonts w:ascii="Times New Roman" w:hAnsi="Times New Roman"/>
          <w:b/>
        </w:rPr>
      </w:pPr>
    </w:p>
    <w:p w:rsidR="00572D24" w:rsidRPr="009C5193" w:rsidRDefault="00572D24" w:rsidP="003A223F">
      <w:pPr>
        <w:tabs>
          <w:tab w:val="left" w:pos="567"/>
        </w:tabs>
        <w:spacing w:after="0" w:line="240" w:lineRule="auto"/>
        <w:rPr>
          <w:rFonts w:ascii="Times New Roman" w:eastAsia="Times New Roman" w:hAnsi="Times New Roman"/>
          <w:b/>
          <w:caps/>
          <w:lang w:eastAsia="lt-LT"/>
        </w:rPr>
      </w:pPr>
      <w:r w:rsidRPr="009C5193">
        <w:rPr>
          <w:rFonts w:ascii="Times New Roman" w:hAnsi="Times New Roman"/>
          <w:b/>
        </w:rPr>
        <w:t>2.</w:t>
      </w:r>
      <w:r w:rsidRPr="009C5193">
        <w:rPr>
          <w:rFonts w:ascii="Times New Roman" w:hAnsi="Times New Roman"/>
          <w:b/>
        </w:rPr>
        <w:tab/>
        <w:t xml:space="preserve">KOKYBINĖ IR KIEKYBINĖ </w:t>
      </w:r>
      <w:r w:rsidRPr="009C5193">
        <w:rPr>
          <w:rFonts w:ascii="Times New Roman" w:hAnsi="Times New Roman"/>
          <w:b/>
          <w:caps/>
        </w:rPr>
        <w:t>SUDĖTIS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Kiekviename flakone yra 500 mg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gancikloviro</w:t>
      </w:r>
      <w:proofErr w:type="spellEnd"/>
      <w:r w:rsidRPr="009C5193">
        <w:rPr>
          <w:rFonts w:ascii="Times New Roman" w:hAnsi="Times New Roman"/>
        </w:rPr>
        <w:t xml:space="preserve"> natrio druskos pavidalu).</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Po ištirpinimo 10 ml injekcinio vandens kiekviename mililitre koncentrato yra 50 mg </w:t>
      </w:r>
      <w:proofErr w:type="spellStart"/>
      <w:r w:rsidRPr="009C5193">
        <w:rPr>
          <w:rFonts w:ascii="Times New Roman" w:hAnsi="Times New Roman"/>
        </w:rPr>
        <w:t>gancikloviro</w:t>
      </w:r>
      <w:proofErr w:type="spellEnd"/>
      <w:r w:rsidRPr="009C5193">
        <w:rPr>
          <w:rFonts w:ascii="Times New Roman" w:hAnsi="Times New Roman"/>
        </w:rPr>
        <w:t>.</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u w:val="single"/>
        </w:rPr>
        <w:t>Pagalbinė medžiaga, kurios poveikis žinomas</w:t>
      </w:r>
    </w:p>
    <w:p w:rsidR="00572D24" w:rsidRPr="009C5193" w:rsidRDefault="00572D24" w:rsidP="003A223F">
      <w:pPr>
        <w:spacing w:after="0" w:line="240" w:lineRule="auto"/>
        <w:rPr>
          <w:rFonts w:ascii="Times New Roman" w:eastAsia="Times New Roman" w:hAnsi="Times New Roman"/>
          <w:u w:val="single"/>
          <w:lang w:eastAsia="lt-LT"/>
        </w:rPr>
      </w:pPr>
      <w:r w:rsidRPr="009C5193">
        <w:rPr>
          <w:rFonts w:ascii="Times New Roman" w:hAnsi="Times New Roman"/>
        </w:rPr>
        <w:t>Kiekviename flakone yra maždaug 43 mg (2 </w:t>
      </w:r>
      <w:proofErr w:type="spellStart"/>
      <w:r w:rsidRPr="009C5193">
        <w:rPr>
          <w:rFonts w:ascii="Times New Roman" w:hAnsi="Times New Roman"/>
        </w:rPr>
        <w:t>mEkv</w:t>
      </w:r>
      <w:proofErr w:type="spellEnd"/>
      <w:r w:rsidRPr="009C5193">
        <w:rPr>
          <w:rFonts w:ascii="Times New Roman" w:hAnsi="Times New Roman"/>
        </w:rPr>
        <w:t>) natrio.</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Visos pagalbinės medžiagos išvardytos 6.1 skyriuje.</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tabs>
          <w:tab w:val="left" w:pos="567"/>
        </w:tabs>
        <w:spacing w:after="0" w:line="240" w:lineRule="auto"/>
        <w:rPr>
          <w:rFonts w:ascii="Times New Roman" w:eastAsia="Times New Roman" w:hAnsi="Times New Roman"/>
          <w:b/>
          <w:lang w:eastAsia="lt-LT"/>
        </w:rPr>
      </w:pPr>
      <w:r w:rsidRPr="009C5193">
        <w:rPr>
          <w:rFonts w:ascii="Times New Roman" w:hAnsi="Times New Roman"/>
          <w:b/>
        </w:rPr>
        <w:t>3.</w:t>
      </w:r>
      <w:r w:rsidRPr="009C5193">
        <w:rPr>
          <w:rFonts w:ascii="Times New Roman" w:hAnsi="Times New Roman"/>
          <w:b/>
        </w:rPr>
        <w:tab/>
        <w:t>FARMACINĖ FORMA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Milteliai infuzinio tirpalo koncentratui (milteliai koncentratui).</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Baltas arba balkšvas kietas gumulėlis.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tabs>
          <w:tab w:val="left" w:pos="567"/>
        </w:tabs>
        <w:spacing w:after="0" w:line="240" w:lineRule="auto"/>
        <w:rPr>
          <w:rFonts w:ascii="Times New Roman" w:eastAsia="Times New Roman" w:hAnsi="Times New Roman"/>
          <w:b/>
          <w:lang w:eastAsia="lt-LT"/>
        </w:rPr>
      </w:pPr>
      <w:r w:rsidRPr="009C5193">
        <w:rPr>
          <w:rFonts w:ascii="Times New Roman" w:hAnsi="Times New Roman"/>
          <w:b/>
        </w:rPr>
        <w:t>4.</w:t>
      </w:r>
      <w:r w:rsidRPr="009C5193">
        <w:rPr>
          <w:rFonts w:ascii="Times New Roman" w:hAnsi="Times New Roman"/>
          <w:b/>
        </w:rPr>
        <w:tab/>
        <w:t>KLINIKINĖ INFORMACIJA</w:t>
      </w:r>
    </w:p>
    <w:p w:rsidR="00572D24" w:rsidRPr="009C5193" w:rsidRDefault="00572D24" w:rsidP="003A223F">
      <w:pPr>
        <w:tabs>
          <w:tab w:val="left" w:pos="567"/>
        </w:tabs>
        <w:spacing w:after="0" w:line="240" w:lineRule="auto"/>
        <w:rPr>
          <w:rFonts w:ascii="Times New Roman" w:hAnsi="Times New Roman"/>
          <w:b/>
        </w:rPr>
      </w:pPr>
    </w:p>
    <w:p w:rsidR="00572D24" w:rsidRPr="009C5193" w:rsidRDefault="00572D24" w:rsidP="003A223F">
      <w:pPr>
        <w:tabs>
          <w:tab w:val="left" w:pos="567"/>
        </w:tabs>
        <w:spacing w:after="0" w:line="240" w:lineRule="auto"/>
        <w:rPr>
          <w:rFonts w:ascii="Times New Roman" w:eastAsia="Times New Roman" w:hAnsi="Times New Roman"/>
          <w:b/>
          <w:lang w:eastAsia="lt-LT"/>
        </w:rPr>
      </w:pPr>
      <w:r w:rsidRPr="009C5193">
        <w:rPr>
          <w:rFonts w:ascii="Times New Roman" w:hAnsi="Times New Roman"/>
          <w:b/>
        </w:rPr>
        <w:t>4.1</w:t>
      </w:r>
      <w:r w:rsidRPr="009C5193">
        <w:rPr>
          <w:rFonts w:ascii="Times New Roman" w:hAnsi="Times New Roman"/>
          <w:b/>
        </w:rPr>
        <w:tab/>
        <w:t>Terapinės indikacijos</w:t>
      </w:r>
    </w:p>
    <w:p w:rsidR="00572D24" w:rsidRPr="009C5193" w:rsidRDefault="00572D24" w:rsidP="003A223F">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skirtas suaugusiems bei 12 metų ir vyresniems paaugliams: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7"/>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citomegaloviruso</w:t>
      </w:r>
      <w:proofErr w:type="spellEnd"/>
      <w:r w:rsidRPr="009C5193">
        <w:rPr>
          <w:rFonts w:ascii="Times New Roman" w:hAnsi="Times New Roman"/>
          <w:color w:val="000000"/>
        </w:rPr>
        <w:t xml:space="preserve"> (CMV) sukeltos ligos gydymui pacientams, kurių imuninė sistema nusilpusi;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7"/>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CMV sukeltų ligų prevencijai</w:t>
      </w:r>
      <w:r w:rsidR="00D91E33" w:rsidRPr="009C5193">
        <w:rPr>
          <w:rFonts w:ascii="Times New Roman" w:hAnsi="Times New Roman"/>
          <w:color w:val="000000"/>
        </w:rPr>
        <w:t xml:space="preserve"> </w:t>
      </w:r>
      <w:r w:rsidR="00D91E33" w:rsidRPr="009C5193">
        <w:rPr>
          <w:rFonts w:ascii="Times New Roman" w:hAnsi="Times New Roman"/>
          <w:color w:val="000000"/>
          <w:lang w:eastAsia="lt-LT"/>
        </w:rPr>
        <w:t>taikant išankstinę terapiją</w:t>
      </w:r>
      <w:r w:rsidRPr="009C5193">
        <w:rPr>
          <w:rFonts w:ascii="Times New Roman" w:hAnsi="Times New Roman"/>
          <w:color w:val="000000"/>
          <w:lang w:eastAsia="lt-LT"/>
        </w:rPr>
        <w:t xml:space="preserve"> </w:t>
      </w:r>
      <w:r w:rsidRPr="009C5193">
        <w:rPr>
          <w:rFonts w:ascii="Times New Roman" w:hAnsi="Times New Roman"/>
          <w:color w:val="000000"/>
        </w:rPr>
        <w:t>pacientams, kuriems yra vaistų sukeltas imuninės sistemos slopinimas (pvz., po organų persodinimo ar taikant chemoterapiją dėl vėžio).</w:t>
      </w:r>
    </w:p>
    <w:p w:rsidR="00572D24" w:rsidRPr="009C5193" w:rsidRDefault="00572D24" w:rsidP="00572D24">
      <w:pPr>
        <w:autoSpaceDE w:val="0"/>
        <w:autoSpaceDN w:val="0"/>
        <w:adjustRightInd w:val="0"/>
        <w:spacing w:after="0" w:line="240" w:lineRule="auto"/>
        <w:rPr>
          <w:rFonts w:ascii="Times New Roman" w:hAnsi="Times New Roman"/>
          <w:color w:val="000000"/>
          <w:lang w:eastAsia="lt-LT"/>
        </w:rPr>
      </w:pPr>
    </w:p>
    <w:p w:rsidR="00D91E33" w:rsidRPr="009C5193" w:rsidRDefault="00D91E33" w:rsidP="00572D24">
      <w:pPr>
        <w:autoSpaceDE w:val="0"/>
        <w:autoSpaceDN w:val="0"/>
        <w:adjustRightInd w:val="0"/>
        <w:spacing w:after="0" w:line="240" w:lineRule="auto"/>
        <w:rPr>
          <w:rFonts w:ascii="Times New Roman" w:eastAsia="Times New Roman" w:hAnsi="Times New Roman"/>
          <w:color w:val="000000"/>
          <w:lang w:eastAsia="lt-LT"/>
        </w:rPr>
      </w:pPr>
      <w:r w:rsidRPr="009C5193">
        <w:rPr>
          <w:rFonts w:ascii="Times New Roman" w:hAnsi="Times New Roman"/>
          <w:color w:val="000000"/>
          <w:lang w:eastAsia="lt-LT"/>
        </w:rPr>
        <w:t xml:space="preserve">Be to, </w:t>
      </w:r>
      <w:proofErr w:type="spellStart"/>
      <w:r w:rsidRPr="009C5193">
        <w:rPr>
          <w:rFonts w:ascii="Times New Roman" w:hAnsi="Times New Roman"/>
          <w:color w:val="000000"/>
          <w:lang w:eastAsia="lt-LT"/>
        </w:rPr>
        <w:t>Cymevene</w:t>
      </w:r>
      <w:proofErr w:type="spellEnd"/>
      <w:r w:rsidRPr="009C5193">
        <w:rPr>
          <w:rFonts w:ascii="Times New Roman" w:hAnsi="Times New Roman"/>
          <w:color w:val="000000"/>
          <w:lang w:eastAsia="lt-LT"/>
        </w:rPr>
        <w:t xml:space="preserve"> yra skirtas kūdikiams nuo gimimo:</w:t>
      </w:r>
    </w:p>
    <w:p w:rsidR="00D91E33" w:rsidRPr="009C5193" w:rsidRDefault="00D91E33" w:rsidP="00D91E33">
      <w:pPr>
        <w:autoSpaceDE w:val="0"/>
        <w:autoSpaceDN w:val="0"/>
        <w:adjustRightInd w:val="0"/>
        <w:spacing w:after="0" w:line="240" w:lineRule="auto"/>
        <w:rPr>
          <w:rFonts w:ascii="Times New Roman" w:hAnsi="Times New Roman"/>
          <w:color w:val="000000"/>
          <w:lang w:eastAsia="lt-LT"/>
        </w:rPr>
      </w:pPr>
    </w:p>
    <w:p w:rsidR="00D91E33" w:rsidRPr="009C5193" w:rsidRDefault="00D91E33" w:rsidP="00D91E33">
      <w:pPr>
        <w:numPr>
          <w:ilvl w:val="0"/>
          <w:numId w:val="7"/>
        </w:numPr>
        <w:autoSpaceDE w:val="0"/>
        <w:autoSpaceDN w:val="0"/>
        <w:adjustRightInd w:val="0"/>
        <w:spacing w:after="0" w:line="240" w:lineRule="auto"/>
        <w:ind w:left="567" w:hanging="425"/>
        <w:rPr>
          <w:rFonts w:ascii="Times New Roman" w:eastAsia="Times New Roman" w:hAnsi="Times New Roman"/>
          <w:color w:val="000000"/>
          <w:lang w:eastAsia="lt-LT"/>
        </w:rPr>
      </w:pPr>
      <w:r w:rsidRPr="009C5193">
        <w:rPr>
          <w:rFonts w:ascii="Times New Roman" w:hAnsi="Times New Roman"/>
          <w:color w:val="000000"/>
          <w:lang w:eastAsia="lt-LT"/>
        </w:rPr>
        <w:t>CMV sukeltų ligų prevencijai taikant universalią profilaktiką</w:t>
      </w:r>
      <w:r w:rsidRPr="009C5193">
        <w:rPr>
          <w:rFonts w:ascii="Times New Roman" w:hAnsi="Times New Roman"/>
          <w:color w:val="000000"/>
        </w:rPr>
        <w:t xml:space="preserve"> pacientams, kuriems yra vaist</w:t>
      </w:r>
      <w:r w:rsidR="00F421CF" w:rsidRPr="009C5193">
        <w:rPr>
          <w:rFonts w:ascii="Times New Roman" w:hAnsi="Times New Roman"/>
          <w:color w:val="000000"/>
        </w:rPr>
        <w:t xml:space="preserve">inių preparatų </w:t>
      </w:r>
      <w:r w:rsidRPr="009C5193">
        <w:rPr>
          <w:rFonts w:ascii="Times New Roman" w:hAnsi="Times New Roman"/>
          <w:color w:val="000000"/>
        </w:rPr>
        <w:t>sukeltas imuninės sistemos slopinimas (pvz., po organų persodinimo ar taikant chemoterapiją dėl vėžio).</w:t>
      </w:r>
    </w:p>
    <w:p w:rsidR="00D91E33" w:rsidRPr="009C5193" w:rsidRDefault="00D91E33" w:rsidP="003A223F">
      <w:pPr>
        <w:autoSpaceDE w:val="0"/>
        <w:autoSpaceDN w:val="0"/>
        <w:adjustRightInd w:val="0"/>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r w:rsidRPr="009C5193">
        <w:rPr>
          <w:rFonts w:ascii="Times New Roman" w:hAnsi="Times New Roman"/>
        </w:rPr>
        <w:t xml:space="preserve">Reikia atsižvelgi į oficialias tinkamo </w:t>
      </w:r>
      <w:proofErr w:type="spellStart"/>
      <w:r w:rsidRPr="009C5193">
        <w:rPr>
          <w:rFonts w:ascii="Times New Roman" w:hAnsi="Times New Roman"/>
        </w:rPr>
        <w:t>priešvirusinių</w:t>
      </w:r>
      <w:proofErr w:type="spellEnd"/>
      <w:r w:rsidRPr="009C5193">
        <w:rPr>
          <w:rFonts w:ascii="Times New Roman" w:hAnsi="Times New Roman"/>
        </w:rPr>
        <w:t xml:space="preserve"> vaistinių preparatų vartojimo gaires.</w:t>
      </w:r>
    </w:p>
    <w:p w:rsidR="00572D24" w:rsidRPr="009C5193" w:rsidRDefault="00572D24" w:rsidP="003A223F">
      <w:pPr>
        <w:tabs>
          <w:tab w:val="left" w:pos="567"/>
        </w:tabs>
        <w:spacing w:after="0" w:line="240" w:lineRule="auto"/>
        <w:rPr>
          <w:rFonts w:ascii="Times New Roman" w:hAnsi="Times New Roman"/>
        </w:rPr>
      </w:pPr>
    </w:p>
    <w:p w:rsidR="00572D24" w:rsidRPr="009C5193" w:rsidRDefault="00572D24" w:rsidP="003A223F">
      <w:pPr>
        <w:tabs>
          <w:tab w:val="left" w:pos="567"/>
        </w:tabs>
        <w:spacing w:after="0" w:line="240" w:lineRule="auto"/>
        <w:rPr>
          <w:rFonts w:ascii="Times New Roman" w:eastAsia="Times New Roman" w:hAnsi="Times New Roman"/>
          <w:b/>
          <w:lang w:eastAsia="lt-LT"/>
        </w:rPr>
      </w:pPr>
      <w:r w:rsidRPr="009C5193">
        <w:rPr>
          <w:rFonts w:ascii="Times New Roman" w:hAnsi="Times New Roman"/>
          <w:b/>
        </w:rPr>
        <w:t>4.2</w:t>
      </w:r>
      <w:r w:rsidRPr="009C5193">
        <w:rPr>
          <w:rFonts w:ascii="Times New Roman" w:hAnsi="Times New Roman"/>
          <w:b/>
        </w:rPr>
        <w:tab/>
        <w:t>Dozavimas ir vartojimo metodas</w:t>
      </w:r>
    </w:p>
    <w:p w:rsidR="00D91E33" w:rsidRPr="009C5193" w:rsidRDefault="00D91E33" w:rsidP="00572D24">
      <w:pPr>
        <w:tabs>
          <w:tab w:val="left" w:pos="567"/>
        </w:tabs>
        <w:spacing w:after="0" w:line="240" w:lineRule="auto"/>
        <w:rPr>
          <w:rFonts w:ascii="Times New Roman" w:eastAsia="Times New Roman" w:hAnsi="Times New Roman"/>
          <w:u w:val="single"/>
          <w:lang w:eastAsia="lt-LT"/>
        </w:rPr>
      </w:pPr>
    </w:p>
    <w:p w:rsidR="00572D24" w:rsidRPr="009C5193" w:rsidRDefault="00572D24" w:rsidP="00F1319B">
      <w:pPr>
        <w:tabs>
          <w:tab w:val="left" w:pos="567"/>
        </w:tabs>
        <w:spacing w:after="0" w:line="240" w:lineRule="auto"/>
        <w:rPr>
          <w:rFonts w:ascii="Times New Roman" w:eastAsia="Times New Roman" w:hAnsi="Times New Roman"/>
          <w:u w:val="single"/>
          <w:lang w:eastAsia="lt-LT"/>
        </w:rPr>
      </w:pPr>
      <w:r w:rsidRPr="009C5193">
        <w:rPr>
          <w:rFonts w:ascii="Times New Roman" w:hAnsi="Times New Roman"/>
          <w:u w:val="single"/>
        </w:rPr>
        <w:t>Dozavimas</w:t>
      </w:r>
    </w:p>
    <w:p w:rsidR="00572D24" w:rsidRPr="009C5193" w:rsidRDefault="00572D24" w:rsidP="00F1319B">
      <w:pPr>
        <w:tabs>
          <w:tab w:val="left" w:pos="567"/>
        </w:tabs>
        <w:spacing w:after="0" w:line="240" w:lineRule="auto"/>
        <w:rPr>
          <w:rFonts w:ascii="Times New Roman" w:hAnsi="Times New Roman"/>
        </w:rPr>
      </w:pPr>
    </w:p>
    <w:p w:rsidR="00D91E33" w:rsidRPr="009C5193" w:rsidRDefault="00572D24" w:rsidP="00572D24">
      <w:pPr>
        <w:autoSpaceDE w:val="0"/>
        <w:autoSpaceDN w:val="0"/>
        <w:adjustRightInd w:val="0"/>
        <w:spacing w:after="0" w:line="240" w:lineRule="auto"/>
        <w:rPr>
          <w:rFonts w:ascii="Times New Roman" w:eastAsia="Times New Roman" w:hAnsi="Times New Roman"/>
          <w:b/>
          <w:i/>
          <w:iCs/>
          <w:color w:val="000000"/>
          <w:lang w:eastAsia="lt-LT"/>
        </w:rPr>
      </w:pPr>
      <w:r w:rsidRPr="009C5193">
        <w:rPr>
          <w:rFonts w:ascii="Times New Roman" w:hAnsi="Times New Roman"/>
          <w:b/>
          <w:i/>
          <w:color w:val="000000"/>
        </w:rPr>
        <w:t>CMV sukeltos ligos gydymas</w:t>
      </w:r>
    </w:p>
    <w:p w:rsidR="00572D24" w:rsidRPr="009C5193" w:rsidRDefault="00D91E33" w:rsidP="003A223F">
      <w:pPr>
        <w:autoSpaceDE w:val="0"/>
        <w:autoSpaceDN w:val="0"/>
        <w:adjustRightInd w:val="0"/>
        <w:spacing w:after="0" w:line="240" w:lineRule="auto"/>
        <w:rPr>
          <w:rFonts w:ascii="Times New Roman" w:hAnsi="Times New Roman"/>
        </w:rPr>
      </w:pPr>
      <w:r w:rsidRPr="009C5193">
        <w:rPr>
          <w:rFonts w:ascii="Times New Roman" w:hAnsi="Times New Roman"/>
          <w:i/>
          <w:iCs/>
          <w:color w:val="000000"/>
          <w:lang w:eastAsia="lt-LT"/>
        </w:rPr>
        <w:t>S</w:t>
      </w:r>
      <w:r w:rsidR="00572D24" w:rsidRPr="009C5193">
        <w:rPr>
          <w:rFonts w:ascii="Times New Roman" w:hAnsi="Times New Roman"/>
          <w:i/>
          <w:iCs/>
          <w:color w:val="000000"/>
          <w:lang w:eastAsia="lt-LT"/>
        </w:rPr>
        <w:t>uaugusi</w:t>
      </w:r>
      <w:r w:rsidRPr="009C5193">
        <w:rPr>
          <w:rFonts w:ascii="Times New Roman" w:hAnsi="Times New Roman"/>
          <w:i/>
          <w:iCs/>
          <w:color w:val="000000"/>
          <w:lang w:eastAsia="lt-LT"/>
        </w:rPr>
        <w:t>ųjų</w:t>
      </w:r>
      <w:r w:rsidR="00572D24" w:rsidRPr="009C5193">
        <w:rPr>
          <w:rFonts w:ascii="Times New Roman" w:hAnsi="Times New Roman"/>
          <w:i/>
          <w:color w:val="000000"/>
        </w:rPr>
        <w:t xml:space="preserve"> bei 12</w:t>
      </w:r>
      <w:r w:rsidRPr="009C5193">
        <w:rPr>
          <w:rFonts w:ascii="Times New Roman" w:hAnsi="Times New Roman"/>
          <w:i/>
          <w:iCs/>
          <w:color w:val="000000"/>
          <w:lang w:eastAsia="lt-LT"/>
        </w:rPr>
        <w:t> </w:t>
      </w:r>
      <w:r w:rsidR="00572D24" w:rsidRPr="009C5193">
        <w:rPr>
          <w:rFonts w:ascii="Times New Roman" w:hAnsi="Times New Roman"/>
          <w:i/>
          <w:color w:val="000000"/>
        </w:rPr>
        <w:t xml:space="preserve">metų ir </w:t>
      </w:r>
      <w:r w:rsidR="00572D24" w:rsidRPr="009C5193">
        <w:rPr>
          <w:rFonts w:ascii="Times New Roman" w:hAnsi="Times New Roman"/>
          <w:i/>
          <w:iCs/>
          <w:color w:val="000000"/>
          <w:lang w:eastAsia="lt-LT"/>
        </w:rPr>
        <w:t>vyresni</w:t>
      </w:r>
      <w:r w:rsidRPr="009C5193">
        <w:rPr>
          <w:rFonts w:ascii="Times New Roman" w:hAnsi="Times New Roman"/>
          <w:i/>
          <w:iCs/>
          <w:color w:val="000000"/>
          <w:lang w:eastAsia="lt-LT"/>
        </w:rPr>
        <w:t>ų</w:t>
      </w:r>
      <w:r w:rsidR="00572D24" w:rsidRPr="009C5193">
        <w:rPr>
          <w:rFonts w:ascii="Times New Roman" w:hAnsi="Times New Roman"/>
          <w:i/>
          <w:iCs/>
          <w:color w:val="000000"/>
          <w:lang w:eastAsia="lt-LT"/>
        </w:rPr>
        <w:t xml:space="preserve"> paaugli</w:t>
      </w:r>
      <w:r w:rsidRPr="009C5193">
        <w:rPr>
          <w:rFonts w:ascii="Times New Roman" w:hAnsi="Times New Roman"/>
          <w:i/>
          <w:iCs/>
          <w:color w:val="000000"/>
          <w:lang w:eastAsia="lt-LT"/>
        </w:rPr>
        <w:t>ų</w:t>
      </w:r>
      <w:r w:rsidR="00572D24" w:rsidRPr="009C5193">
        <w:rPr>
          <w:rFonts w:ascii="Times New Roman" w:hAnsi="Times New Roman"/>
          <w:i/>
          <w:color w:val="000000"/>
        </w:rPr>
        <w:t>, kurių inkstų funkcija normali</w:t>
      </w:r>
      <w:r w:rsidRPr="009C5193">
        <w:rPr>
          <w:rFonts w:ascii="Times New Roman" w:hAnsi="Times New Roman"/>
          <w:i/>
          <w:iCs/>
          <w:color w:val="000000"/>
          <w:lang w:eastAsia="lt-LT"/>
        </w:rPr>
        <w:t>, populiacija</w:t>
      </w:r>
    </w:p>
    <w:p w:rsidR="00572D24" w:rsidRPr="009C5193" w:rsidRDefault="00572D24" w:rsidP="003A223F">
      <w:pPr>
        <w:numPr>
          <w:ilvl w:val="0"/>
          <w:numId w:val="9"/>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Pradinis gydymas. 5 mg/kg dozė vienos valandos trukmės infuzijos į veną būdu kas 12 valandų 14 - 21 dieną.</w:t>
      </w:r>
    </w:p>
    <w:p w:rsidR="00572D24" w:rsidRPr="009C5193" w:rsidRDefault="00572D24" w:rsidP="003A223F">
      <w:pPr>
        <w:numPr>
          <w:ilvl w:val="0"/>
          <w:numId w:val="9"/>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Palaikomasis gydymas. Pacientams, kurių imuninė sistema nusilpusi ir yra atkryčio pavojus, gali būti skiriamas palaikomasis gydymas. 5 mg/kg dozė vienos valandos trukmės infuzijos į veną būdu vieną kartą per parą 7 dienas per savaitę arba 6 mg/kg dozė vienos valandos trukmės infuzijos į veną būdu vieną kartą per parą 5 dienas per savaitę.</w:t>
      </w:r>
    </w:p>
    <w:p w:rsidR="00572D24" w:rsidRPr="009C5193" w:rsidRDefault="00572D24" w:rsidP="003A223F">
      <w:pPr>
        <w:numPr>
          <w:ilvl w:val="0"/>
          <w:numId w:val="9"/>
        </w:numPr>
        <w:tabs>
          <w:tab w:val="left" w:pos="567"/>
        </w:tabs>
        <w:spacing w:after="0" w:line="240" w:lineRule="auto"/>
        <w:ind w:left="567"/>
        <w:rPr>
          <w:rFonts w:ascii="Times New Roman" w:eastAsia="Times New Roman" w:hAnsi="Times New Roman"/>
          <w:lang w:eastAsia="lt-LT"/>
        </w:rPr>
      </w:pPr>
      <w:r w:rsidRPr="009C5193">
        <w:rPr>
          <w:rFonts w:ascii="Times New Roman" w:hAnsi="Times New Roman"/>
        </w:rPr>
        <w:t xml:space="preserve">Progresuojančios ligos gydymas. Visus pacientus, kuriems progresuoja CMV sukelta liga, nesvarbu ar palaikomojo gydymo metu, ar nutraukus gydymą </w:t>
      </w:r>
      <w:proofErr w:type="spellStart"/>
      <w:r w:rsidRPr="009C5193">
        <w:rPr>
          <w:rFonts w:ascii="Times New Roman" w:hAnsi="Times New Roman"/>
        </w:rPr>
        <w:t>gancikloviru</w:t>
      </w:r>
      <w:proofErr w:type="spellEnd"/>
      <w:r w:rsidRPr="009C5193">
        <w:rPr>
          <w:rFonts w:ascii="Times New Roman" w:hAnsi="Times New Roman"/>
        </w:rPr>
        <w:t>, galima pradėti gydyti iš naujo pradinio gydymo režimu.</w:t>
      </w:r>
    </w:p>
    <w:p w:rsidR="00D91E33" w:rsidRPr="009C5193" w:rsidRDefault="00D91E33" w:rsidP="00572D24">
      <w:pPr>
        <w:tabs>
          <w:tab w:val="left" w:pos="567"/>
        </w:tabs>
        <w:spacing w:after="0" w:line="240" w:lineRule="auto"/>
        <w:rPr>
          <w:rFonts w:ascii="Times New Roman" w:eastAsia="Times New Roman" w:hAnsi="Times New Roman"/>
          <w:i/>
          <w:lang w:eastAsia="lt-LT"/>
        </w:rPr>
      </w:pPr>
      <w:r w:rsidRPr="009C5193">
        <w:rPr>
          <w:rFonts w:ascii="Times New Roman" w:eastAsia="Times New Roman" w:hAnsi="Times New Roman"/>
          <w:i/>
          <w:lang w:eastAsia="lt-LT"/>
        </w:rPr>
        <w:lastRenderedPageBreak/>
        <w:t>Vaikų nuo gimimo iki 12 metų populiacija</w:t>
      </w:r>
    </w:p>
    <w:p w:rsidR="00572D24" w:rsidRPr="009C5193" w:rsidRDefault="00D91E33" w:rsidP="00572D24">
      <w:pPr>
        <w:tabs>
          <w:tab w:val="left" w:pos="567"/>
        </w:tabs>
        <w:spacing w:after="0" w:line="240" w:lineRule="auto"/>
        <w:rPr>
          <w:rFonts w:ascii="Times New Roman" w:eastAsia="Times New Roman" w:hAnsi="Times New Roman"/>
          <w:lang w:eastAsia="lt-LT"/>
        </w:rPr>
      </w:pPr>
      <w:r w:rsidRPr="009C5193">
        <w:rPr>
          <w:rFonts w:ascii="Times New Roman" w:eastAsia="Times New Roman" w:hAnsi="Times New Roman"/>
          <w:lang w:eastAsia="lt-LT"/>
        </w:rPr>
        <w:t>Turimi duomenys pateikiami 5.1 ir 5.2 skyriuose, tačiau dozavimo rekomendacijų pateikti negalima.</w:t>
      </w:r>
    </w:p>
    <w:p w:rsidR="00D91E33" w:rsidRPr="009C5193" w:rsidRDefault="00D91E33" w:rsidP="00F1319B">
      <w:pPr>
        <w:tabs>
          <w:tab w:val="left" w:pos="567"/>
        </w:tabs>
        <w:spacing w:after="0" w:line="240" w:lineRule="auto"/>
        <w:rPr>
          <w:rFonts w:ascii="Times New Roman" w:hAnsi="Times New Roman"/>
        </w:rPr>
      </w:pPr>
    </w:p>
    <w:p w:rsidR="00D91E33" w:rsidRPr="009C5193" w:rsidRDefault="00572D24" w:rsidP="00572D24">
      <w:pPr>
        <w:keepNext/>
        <w:autoSpaceDE w:val="0"/>
        <w:autoSpaceDN w:val="0"/>
        <w:adjustRightInd w:val="0"/>
        <w:spacing w:after="0" w:line="240" w:lineRule="auto"/>
        <w:rPr>
          <w:rFonts w:ascii="Times New Roman" w:eastAsia="Times New Roman" w:hAnsi="Times New Roman"/>
          <w:b/>
          <w:i/>
          <w:iCs/>
          <w:color w:val="000000"/>
          <w:lang w:eastAsia="lt-LT"/>
        </w:rPr>
      </w:pPr>
      <w:r w:rsidRPr="009C5193">
        <w:rPr>
          <w:rFonts w:ascii="Times New Roman" w:hAnsi="Times New Roman"/>
          <w:b/>
          <w:i/>
          <w:color w:val="000000"/>
        </w:rPr>
        <w:t xml:space="preserve">CMV sukeltos ligos prevencija </w:t>
      </w:r>
      <w:r w:rsidR="00D91E33" w:rsidRPr="009C5193">
        <w:rPr>
          <w:rFonts w:ascii="Times New Roman" w:hAnsi="Times New Roman"/>
          <w:b/>
          <w:i/>
          <w:iCs/>
          <w:color w:val="000000"/>
        </w:rPr>
        <w:t>taikant išankstinį gydymą</w:t>
      </w:r>
    </w:p>
    <w:p w:rsidR="00572D24" w:rsidRPr="009C5193" w:rsidRDefault="00D91E33" w:rsidP="003A223F">
      <w:pPr>
        <w:keepNext/>
        <w:autoSpaceDE w:val="0"/>
        <w:autoSpaceDN w:val="0"/>
        <w:adjustRightInd w:val="0"/>
        <w:spacing w:after="0" w:line="240" w:lineRule="auto"/>
        <w:rPr>
          <w:rFonts w:ascii="Times New Roman" w:hAnsi="Times New Roman"/>
          <w:i/>
        </w:rPr>
      </w:pPr>
      <w:r w:rsidRPr="009C5193">
        <w:rPr>
          <w:rFonts w:ascii="Times New Roman" w:hAnsi="Times New Roman"/>
          <w:i/>
          <w:iCs/>
          <w:color w:val="000000"/>
          <w:lang w:eastAsia="lt-LT"/>
        </w:rPr>
        <w:t>S</w:t>
      </w:r>
      <w:r w:rsidR="00572D24" w:rsidRPr="009C5193">
        <w:rPr>
          <w:rFonts w:ascii="Times New Roman" w:hAnsi="Times New Roman"/>
          <w:i/>
          <w:iCs/>
          <w:color w:val="000000"/>
          <w:lang w:eastAsia="lt-LT"/>
        </w:rPr>
        <w:t>uaugusi</w:t>
      </w:r>
      <w:r w:rsidRPr="009C5193">
        <w:rPr>
          <w:rFonts w:ascii="Times New Roman" w:hAnsi="Times New Roman"/>
          <w:i/>
          <w:iCs/>
          <w:color w:val="000000"/>
          <w:lang w:eastAsia="lt-LT"/>
        </w:rPr>
        <w:t>ųjų</w:t>
      </w:r>
      <w:r w:rsidR="00572D24" w:rsidRPr="009C5193">
        <w:rPr>
          <w:rFonts w:ascii="Times New Roman" w:hAnsi="Times New Roman"/>
          <w:i/>
          <w:color w:val="000000"/>
        </w:rPr>
        <w:t xml:space="preserve"> bei 12 metų </w:t>
      </w:r>
      <w:r w:rsidR="00572D24" w:rsidRPr="009C5193">
        <w:rPr>
          <w:rFonts w:ascii="Times New Roman" w:hAnsi="Times New Roman"/>
          <w:color w:val="000000"/>
        </w:rPr>
        <w:t xml:space="preserve">ir </w:t>
      </w:r>
      <w:r w:rsidR="00572D24" w:rsidRPr="009C5193">
        <w:rPr>
          <w:rFonts w:ascii="Times New Roman" w:hAnsi="Times New Roman"/>
          <w:i/>
          <w:iCs/>
          <w:color w:val="000000"/>
          <w:lang w:eastAsia="lt-LT"/>
        </w:rPr>
        <w:t>vyresni</w:t>
      </w:r>
      <w:r w:rsidRPr="009C5193">
        <w:rPr>
          <w:rFonts w:ascii="Times New Roman" w:hAnsi="Times New Roman"/>
          <w:i/>
          <w:iCs/>
          <w:color w:val="000000"/>
          <w:lang w:eastAsia="lt-LT"/>
        </w:rPr>
        <w:t>ų</w:t>
      </w:r>
      <w:r w:rsidR="00572D24" w:rsidRPr="009C5193">
        <w:rPr>
          <w:rFonts w:ascii="Times New Roman" w:hAnsi="Times New Roman"/>
          <w:i/>
          <w:iCs/>
          <w:color w:val="000000"/>
          <w:lang w:eastAsia="lt-LT"/>
        </w:rPr>
        <w:t xml:space="preserve"> paaugli</w:t>
      </w:r>
      <w:r w:rsidRPr="009C5193">
        <w:rPr>
          <w:rFonts w:ascii="Times New Roman" w:hAnsi="Times New Roman"/>
          <w:i/>
          <w:iCs/>
          <w:color w:val="000000"/>
          <w:lang w:eastAsia="lt-LT"/>
        </w:rPr>
        <w:t>ų</w:t>
      </w:r>
      <w:r w:rsidR="00572D24" w:rsidRPr="009C5193">
        <w:rPr>
          <w:rFonts w:ascii="Times New Roman" w:hAnsi="Times New Roman"/>
          <w:i/>
          <w:color w:val="000000"/>
        </w:rPr>
        <w:t xml:space="preserve">, kurių inkstų funkcija normali, </w:t>
      </w:r>
      <w:r w:rsidRPr="009C5193">
        <w:rPr>
          <w:rFonts w:ascii="Times New Roman" w:hAnsi="Times New Roman"/>
          <w:i/>
          <w:iCs/>
          <w:color w:val="000000"/>
          <w:lang w:eastAsia="lt-LT"/>
        </w:rPr>
        <w:t>populiacija</w:t>
      </w:r>
    </w:p>
    <w:p w:rsidR="00572D24" w:rsidRPr="009C5193" w:rsidRDefault="00572D24" w:rsidP="003A223F">
      <w:pPr>
        <w:spacing w:after="0" w:line="240" w:lineRule="auto"/>
        <w:rPr>
          <w:rFonts w:ascii="Times New Roman" w:hAnsi="Times New Roman"/>
        </w:rPr>
      </w:pPr>
      <w:r w:rsidRPr="009C5193">
        <w:rPr>
          <w:rFonts w:ascii="Times New Roman" w:hAnsi="Times New Roman"/>
        </w:rPr>
        <w:t>Pradinis gydymas</w:t>
      </w:r>
      <w:r w:rsidR="00FF3EF3" w:rsidRPr="009C5193">
        <w:rPr>
          <w:rFonts w:ascii="Times New Roman" w:eastAsia="Times New Roman" w:hAnsi="Times New Roman"/>
          <w:lang w:eastAsia="lt-LT"/>
        </w:rPr>
        <w:t>:</w:t>
      </w:r>
      <w:r w:rsidRPr="009C5193">
        <w:rPr>
          <w:rFonts w:ascii="Times New Roman" w:hAnsi="Times New Roman"/>
        </w:rPr>
        <w:t xml:space="preserve"> 5 mg/kg dozė vienos valandos trukmės infuzijos į veną būdu kas 12 valandų 7 - 14 dienų.</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Palaikomasis gydymas</w:t>
      </w:r>
      <w:r w:rsidR="00FF3EF3" w:rsidRPr="009C5193">
        <w:rPr>
          <w:rFonts w:ascii="Times New Roman" w:hAnsi="Times New Roman"/>
          <w:iCs/>
          <w:color w:val="000000"/>
          <w:lang w:eastAsia="lt-LT"/>
        </w:rPr>
        <w:t>:</w:t>
      </w:r>
      <w:r w:rsidRPr="009C5193">
        <w:rPr>
          <w:rFonts w:ascii="Times New Roman" w:hAnsi="Times New Roman"/>
          <w:color w:val="000000"/>
        </w:rPr>
        <w:t xml:space="preserve"> 5 mg/kg dozė vienos valandos trukmės infuzijos į veną būdu vieną kartą per parą 7 dienas per savaitę arba 6 mg/kg dozė vienos valandos trukmės infuzijos į veną būdu vieną kartą per parą 5 dienas per savaitę. Palaikomojo gydymo trukmė turi būti pagrįsta CMV sukeltos ligos rizika, reikia vadovautis vietinėmis gydymo gairėmis.</w:t>
      </w:r>
    </w:p>
    <w:p w:rsidR="00572D24" w:rsidRPr="009C5193" w:rsidRDefault="00572D24" w:rsidP="003A223F">
      <w:pPr>
        <w:autoSpaceDE w:val="0"/>
        <w:autoSpaceDN w:val="0"/>
        <w:adjustRightInd w:val="0"/>
        <w:spacing w:after="0" w:line="240" w:lineRule="auto"/>
        <w:rPr>
          <w:rFonts w:ascii="Times New Roman" w:hAnsi="Times New Roman"/>
          <w:i/>
        </w:rPr>
      </w:pPr>
    </w:p>
    <w:p w:rsidR="006256D8" w:rsidRPr="009C5193" w:rsidRDefault="006256D8" w:rsidP="006256D8">
      <w:pPr>
        <w:tabs>
          <w:tab w:val="left" w:pos="567"/>
        </w:tabs>
        <w:spacing w:after="0" w:line="240" w:lineRule="auto"/>
        <w:rPr>
          <w:rFonts w:ascii="Times New Roman" w:eastAsia="Times New Roman" w:hAnsi="Times New Roman"/>
          <w:i/>
          <w:lang w:eastAsia="lt-LT"/>
        </w:rPr>
      </w:pPr>
      <w:r w:rsidRPr="009C5193">
        <w:rPr>
          <w:rFonts w:ascii="Times New Roman" w:eastAsia="Times New Roman" w:hAnsi="Times New Roman"/>
          <w:i/>
          <w:lang w:eastAsia="lt-LT"/>
        </w:rPr>
        <w:t>Vaikų nuo gimimo iki 12 metų populiacija</w:t>
      </w:r>
    </w:p>
    <w:p w:rsidR="006256D8" w:rsidRPr="009C5193" w:rsidRDefault="006256D8" w:rsidP="006256D8">
      <w:pPr>
        <w:tabs>
          <w:tab w:val="left" w:pos="567"/>
        </w:tabs>
        <w:spacing w:after="0" w:line="240" w:lineRule="auto"/>
        <w:rPr>
          <w:rFonts w:ascii="Times New Roman" w:eastAsia="Times New Roman" w:hAnsi="Times New Roman"/>
          <w:lang w:eastAsia="lt-LT"/>
        </w:rPr>
      </w:pPr>
      <w:r w:rsidRPr="009C5193">
        <w:rPr>
          <w:rFonts w:ascii="Times New Roman" w:eastAsia="Times New Roman" w:hAnsi="Times New Roman"/>
          <w:lang w:eastAsia="lt-LT"/>
        </w:rPr>
        <w:t>Turimi duomenys pateikiami 5.1 ir 5.2 skyriuose, tačiau dozavimo rekomendacijų pateikti negalima.</w:t>
      </w:r>
    </w:p>
    <w:p w:rsidR="006256D8" w:rsidRPr="009C5193" w:rsidRDefault="006256D8" w:rsidP="00572D24">
      <w:pPr>
        <w:autoSpaceDE w:val="0"/>
        <w:autoSpaceDN w:val="0"/>
        <w:adjustRightInd w:val="0"/>
        <w:spacing w:after="0" w:line="240" w:lineRule="auto"/>
        <w:rPr>
          <w:rFonts w:ascii="Times New Roman" w:hAnsi="Times New Roman"/>
          <w:i/>
          <w:iCs/>
          <w:color w:val="000000"/>
          <w:lang w:eastAsia="lt-LT"/>
        </w:rPr>
      </w:pPr>
    </w:p>
    <w:p w:rsidR="006256D8" w:rsidRPr="009C5193" w:rsidRDefault="006256D8" w:rsidP="006256D8">
      <w:pPr>
        <w:keepNext/>
        <w:autoSpaceDE w:val="0"/>
        <w:autoSpaceDN w:val="0"/>
        <w:adjustRightInd w:val="0"/>
        <w:spacing w:after="0" w:line="240" w:lineRule="auto"/>
        <w:rPr>
          <w:rFonts w:ascii="Times New Roman" w:eastAsia="Times New Roman" w:hAnsi="Times New Roman"/>
          <w:b/>
          <w:i/>
          <w:iCs/>
          <w:color w:val="000000"/>
          <w:lang w:eastAsia="lt-LT"/>
        </w:rPr>
      </w:pPr>
      <w:r w:rsidRPr="009C5193">
        <w:rPr>
          <w:rFonts w:ascii="Times New Roman" w:hAnsi="Times New Roman"/>
          <w:b/>
          <w:i/>
          <w:iCs/>
          <w:color w:val="000000"/>
          <w:lang w:eastAsia="lt-LT"/>
        </w:rPr>
        <w:t>CMV sukeltos ligos prevencija taikant universalią profilaktik</w:t>
      </w:r>
      <w:r w:rsidRPr="009C5193">
        <w:rPr>
          <w:rFonts w:ascii="Times New Roman" w:hAnsi="Times New Roman"/>
          <w:b/>
          <w:i/>
          <w:iCs/>
          <w:color w:val="000000"/>
        </w:rPr>
        <w:t>ą</w:t>
      </w:r>
    </w:p>
    <w:p w:rsidR="006256D8" w:rsidRPr="009C5193" w:rsidRDefault="006256D8" w:rsidP="006256D8">
      <w:pPr>
        <w:keepNext/>
        <w:autoSpaceDE w:val="0"/>
        <w:autoSpaceDN w:val="0"/>
        <w:adjustRightInd w:val="0"/>
        <w:spacing w:after="0" w:line="240" w:lineRule="auto"/>
        <w:rPr>
          <w:rFonts w:ascii="Times New Roman" w:eastAsia="Times New Roman" w:hAnsi="Times New Roman"/>
          <w:i/>
          <w:iCs/>
          <w:color w:val="000000"/>
          <w:lang w:eastAsia="lt-LT"/>
        </w:rPr>
      </w:pPr>
      <w:r w:rsidRPr="009C5193">
        <w:rPr>
          <w:rFonts w:ascii="Times New Roman" w:hAnsi="Times New Roman"/>
          <w:i/>
          <w:iCs/>
          <w:color w:val="000000"/>
          <w:lang w:eastAsia="lt-LT"/>
        </w:rPr>
        <w:t>Suaugusiųjų bei 16</w:t>
      </w:r>
      <w:r w:rsidRPr="009C5193">
        <w:rPr>
          <w:rFonts w:ascii="Times New Roman" w:hAnsi="Times New Roman"/>
          <w:i/>
          <w:iCs/>
          <w:color w:val="000000"/>
        </w:rPr>
        <w:t> metų ir vyresnių paauglių populiacija</w:t>
      </w:r>
    </w:p>
    <w:p w:rsidR="006256D8" w:rsidRPr="009C5193" w:rsidRDefault="006256D8"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5 mg/kg dozė vienos valandos trukmės infuzijos į veną būdu vieną kartą per parą 7 dienas per savaitę arba 6 mg/kg dozė vienos valandos trukmės infuzijos į veną būdu vieną kartą per parą 5 dienas per savaitę. Profilaktikos trukmė turi būti pagrįsta CMV sukeltos ligos rizika, reikia vadovautis vietinėmis gydymo gairėmis.</w:t>
      </w:r>
    </w:p>
    <w:p w:rsidR="006256D8" w:rsidRPr="009C5193" w:rsidRDefault="006256D8" w:rsidP="003A223F">
      <w:pPr>
        <w:autoSpaceDE w:val="0"/>
        <w:autoSpaceDN w:val="0"/>
        <w:adjustRightInd w:val="0"/>
        <w:spacing w:after="0" w:line="240" w:lineRule="auto"/>
        <w:rPr>
          <w:rFonts w:ascii="Times New Roman" w:hAnsi="Times New Roman"/>
        </w:rPr>
      </w:pPr>
    </w:p>
    <w:p w:rsidR="006071AA" w:rsidRPr="009C5193" w:rsidRDefault="006071AA" w:rsidP="006071AA">
      <w:pPr>
        <w:tabs>
          <w:tab w:val="left" w:pos="567"/>
        </w:tabs>
        <w:spacing w:after="0" w:line="240" w:lineRule="auto"/>
        <w:rPr>
          <w:rFonts w:ascii="Times New Roman" w:eastAsia="Times New Roman" w:hAnsi="Times New Roman"/>
          <w:i/>
          <w:lang w:eastAsia="lt-LT"/>
        </w:rPr>
      </w:pPr>
      <w:r w:rsidRPr="009C5193">
        <w:rPr>
          <w:rFonts w:ascii="Times New Roman" w:eastAsia="Times New Roman" w:hAnsi="Times New Roman"/>
          <w:i/>
          <w:lang w:eastAsia="lt-LT"/>
        </w:rPr>
        <w:t>Vaikų nuo gimimo iki 16 metų populiacija</w:t>
      </w:r>
    </w:p>
    <w:p w:rsidR="006071AA" w:rsidRPr="009C5193" w:rsidRDefault="006071AA" w:rsidP="006071AA">
      <w:pPr>
        <w:spacing w:after="0" w:line="240" w:lineRule="auto"/>
        <w:rPr>
          <w:rFonts w:ascii="Times New Roman" w:eastAsia="PMingLiU" w:hAnsi="Times New Roman"/>
          <w:lang w:eastAsia="zh-CN"/>
        </w:rPr>
      </w:pPr>
      <w:r w:rsidRPr="009C5193">
        <w:rPr>
          <w:rFonts w:ascii="Times New Roman" w:eastAsia="PMingLiU" w:hAnsi="Times New Roman"/>
          <w:lang w:eastAsia="zh-CN"/>
        </w:rPr>
        <w:t xml:space="preserve">Rekomenduojamoji vieną kartą per parą </w:t>
      </w:r>
      <w:proofErr w:type="spellStart"/>
      <w:r w:rsidRPr="009C5193">
        <w:rPr>
          <w:rFonts w:ascii="Times New Roman" w:eastAsia="PMingLiU" w:hAnsi="Times New Roman"/>
          <w:lang w:eastAsia="zh-CN"/>
        </w:rPr>
        <w:t>gancikloviro</w:t>
      </w:r>
      <w:proofErr w:type="spellEnd"/>
      <w:r w:rsidRPr="009C5193">
        <w:rPr>
          <w:rFonts w:ascii="Times New Roman" w:eastAsia="PMingLiU" w:hAnsi="Times New Roman"/>
          <w:lang w:eastAsia="zh-CN"/>
        </w:rPr>
        <w:t xml:space="preserve"> dozė, sulašinama į veną per vieną valandą, priklauso nuo kūno paviršiaus ploto (KPP)</w:t>
      </w:r>
      <w:r w:rsidR="00EA3DCF" w:rsidRPr="009C5193">
        <w:rPr>
          <w:rFonts w:ascii="Times New Roman" w:eastAsia="PMingLiU" w:hAnsi="Times New Roman"/>
          <w:lang w:eastAsia="zh-CN"/>
        </w:rPr>
        <w:t xml:space="preserve">, gauto pagal </w:t>
      </w:r>
      <w:proofErr w:type="spellStart"/>
      <w:r w:rsidR="00EA3DCF" w:rsidRPr="009C5193">
        <w:rPr>
          <w:rFonts w:ascii="Times New Roman" w:eastAsia="PMingLiU" w:hAnsi="Times New Roman"/>
          <w:lang w:eastAsia="zh-CN"/>
        </w:rPr>
        <w:t>Mosteller’io</w:t>
      </w:r>
      <w:proofErr w:type="spellEnd"/>
      <w:r w:rsidR="00EA3DCF" w:rsidRPr="009C5193">
        <w:rPr>
          <w:rFonts w:ascii="Times New Roman" w:eastAsia="PMingLiU" w:hAnsi="Times New Roman"/>
          <w:lang w:eastAsia="zh-CN"/>
        </w:rPr>
        <w:t xml:space="preserve"> KPP formulę, </w:t>
      </w:r>
      <w:r w:rsidRPr="009C5193">
        <w:rPr>
          <w:rFonts w:ascii="Times New Roman" w:eastAsia="PMingLiU" w:hAnsi="Times New Roman"/>
          <w:lang w:eastAsia="zh-CN"/>
        </w:rPr>
        <w:t xml:space="preserve">ir </w:t>
      </w:r>
      <w:proofErr w:type="spellStart"/>
      <w:r w:rsidRPr="009C5193">
        <w:rPr>
          <w:rFonts w:ascii="Times New Roman" w:eastAsia="PMingLiU" w:hAnsi="Times New Roman"/>
          <w:lang w:eastAsia="zh-CN"/>
        </w:rPr>
        <w:t>kreatinino</w:t>
      </w:r>
      <w:proofErr w:type="spellEnd"/>
      <w:r w:rsidRPr="009C5193">
        <w:rPr>
          <w:rFonts w:ascii="Times New Roman" w:eastAsia="PMingLiU" w:hAnsi="Times New Roman"/>
          <w:lang w:eastAsia="zh-CN"/>
        </w:rPr>
        <w:t xml:space="preserve"> klirenso (KK), </w:t>
      </w:r>
      <w:r w:rsidR="00EA3DCF" w:rsidRPr="009C5193">
        <w:rPr>
          <w:rFonts w:ascii="Times New Roman" w:eastAsia="PMingLiU" w:hAnsi="Times New Roman"/>
          <w:lang w:eastAsia="zh-CN"/>
        </w:rPr>
        <w:t>gauto</w:t>
      </w:r>
      <w:r w:rsidRPr="009C5193">
        <w:rPr>
          <w:rFonts w:ascii="Times New Roman" w:eastAsia="PMingLiU" w:hAnsi="Times New Roman"/>
          <w:lang w:eastAsia="zh-CN"/>
        </w:rPr>
        <w:t xml:space="preserve"> pagal </w:t>
      </w:r>
      <w:proofErr w:type="spellStart"/>
      <w:r w:rsidRPr="009C5193">
        <w:rPr>
          <w:rFonts w:ascii="Times New Roman" w:eastAsia="PMingLiU" w:hAnsi="Times New Roman"/>
          <w:lang w:eastAsia="zh-CN"/>
        </w:rPr>
        <w:t>Schwartz‘o</w:t>
      </w:r>
      <w:proofErr w:type="spellEnd"/>
      <w:r w:rsidRPr="009C5193">
        <w:rPr>
          <w:rFonts w:ascii="Times New Roman" w:eastAsia="PMingLiU" w:hAnsi="Times New Roman"/>
          <w:lang w:eastAsia="zh-CN"/>
        </w:rPr>
        <w:t xml:space="preserve"> formulę (</w:t>
      </w:r>
      <w:proofErr w:type="spellStart"/>
      <w:r w:rsidRPr="009C5193">
        <w:rPr>
          <w:rFonts w:ascii="Times New Roman" w:eastAsia="PMingLiU" w:hAnsi="Times New Roman"/>
          <w:lang w:eastAsia="zh-CN"/>
        </w:rPr>
        <w:t>KrKlS</w:t>
      </w:r>
      <w:proofErr w:type="spellEnd"/>
      <w:r w:rsidRPr="009C5193">
        <w:rPr>
          <w:rFonts w:ascii="Times New Roman" w:eastAsia="PMingLiU" w:hAnsi="Times New Roman"/>
          <w:lang w:eastAsia="zh-CN"/>
        </w:rPr>
        <w:t>)</w:t>
      </w:r>
      <w:r w:rsidR="00EA3DCF" w:rsidRPr="009C5193">
        <w:rPr>
          <w:rFonts w:ascii="Times New Roman" w:eastAsia="PMingLiU" w:hAnsi="Times New Roman"/>
          <w:lang w:eastAsia="zh-CN"/>
        </w:rPr>
        <w:t>, ir apskaičiuojama pagal žemiau pateiktas</w:t>
      </w:r>
      <w:r w:rsidRPr="009C5193">
        <w:rPr>
          <w:rFonts w:ascii="Times New Roman" w:eastAsia="PMingLiU" w:hAnsi="Times New Roman"/>
          <w:lang w:eastAsia="zh-CN"/>
        </w:rPr>
        <w:t xml:space="preserve"> lygt</w:t>
      </w:r>
      <w:r w:rsidR="00EA3DCF" w:rsidRPr="009C5193">
        <w:rPr>
          <w:rFonts w:ascii="Times New Roman" w:eastAsia="PMingLiU" w:hAnsi="Times New Roman"/>
          <w:lang w:eastAsia="zh-CN"/>
        </w:rPr>
        <w:t>is. Universalios profilaktikos trukmė yra grindžiama CMV sukeltos ligos rizika ir turi būti nustatoma kiekvienu atveju individualiai.</w:t>
      </w:r>
    </w:p>
    <w:p w:rsidR="006071AA" w:rsidRPr="009C5193" w:rsidRDefault="006071AA" w:rsidP="006071AA">
      <w:pPr>
        <w:spacing w:after="0" w:line="240" w:lineRule="auto"/>
        <w:rPr>
          <w:rFonts w:ascii="Times New Roman" w:eastAsia="PMingLiU" w:hAnsi="Times New Roman"/>
          <w:lang w:eastAsia="zh-CN"/>
        </w:rPr>
      </w:pPr>
    </w:p>
    <w:p w:rsidR="006071AA" w:rsidRPr="009C5193" w:rsidRDefault="00EA3DCF" w:rsidP="006071AA">
      <w:pPr>
        <w:spacing w:after="0" w:line="240" w:lineRule="auto"/>
        <w:rPr>
          <w:rFonts w:ascii="Times New Roman" w:eastAsia="PMingLiU" w:hAnsi="Times New Roman"/>
          <w:lang w:eastAsia="zh-CN"/>
        </w:rPr>
      </w:pPr>
      <w:r w:rsidRPr="009C5193">
        <w:rPr>
          <w:rFonts w:ascii="Times New Roman" w:eastAsia="PMingLiU" w:hAnsi="Times New Roman"/>
          <w:lang w:eastAsia="zh-CN"/>
        </w:rPr>
        <w:t>Dozė vaikui (mg) = 3</w:t>
      </w:r>
      <w:r w:rsidR="00A3042A" w:rsidRPr="009C5193">
        <w:rPr>
          <w:rFonts w:ascii="Times New Roman" w:eastAsia="PMingLiU" w:hAnsi="Times New Roman"/>
          <w:lang w:eastAsia="zh-CN"/>
        </w:rPr>
        <w:t xml:space="preserve"> x KPP x </w:t>
      </w:r>
      <w:proofErr w:type="spellStart"/>
      <w:r w:rsidR="00A3042A" w:rsidRPr="009C5193">
        <w:rPr>
          <w:rFonts w:ascii="Times New Roman" w:eastAsia="PMingLiU" w:hAnsi="Times New Roman"/>
          <w:lang w:eastAsia="zh-CN"/>
        </w:rPr>
        <w:t>KrKl</w:t>
      </w:r>
      <w:proofErr w:type="spellEnd"/>
      <w:r w:rsidR="006071AA" w:rsidRPr="009C5193">
        <w:rPr>
          <w:rFonts w:ascii="Times New Roman" w:eastAsia="PMingLiU" w:hAnsi="Times New Roman"/>
          <w:lang w:eastAsia="zh-CN"/>
        </w:rPr>
        <w:t xml:space="preserve"> (žiūrėkite žemiau pateiktas </w:t>
      </w:r>
      <w:proofErr w:type="spellStart"/>
      <w:r w:rsidR="006071AA" w:rsidRPr="009C5193">
        <w:rPr>
          <w:rFonts w:ascii="Times New Roman" w:eastAsia="PMingLiU" w:hAnsi="Times New Roman"/>
          <w:lang w:eastAsia="zh-CN"/>
        </w:rPr>
        <w:t>Mosteller’io</w:t>
      </w:r>
      <w:proofErr w:type="spellEnd"/>
      <w:r w:rsidR="006071AA" w:rsidRPr="009C5193">
        <w:rPr>
          <w:rFonts w:ascii="Times New Roman" w:eastAsia="PMingLiU" w:hAnsi="Times New Roman"/>
          <w:lang w:eastAsia="zh-CN"/>
        </w:rPr>
        <w:t xml:space="preserve"> KPP bei </w:t>
      </w:r>
      <w:proofErr w:type="spellStart"/>
      <w:r w:rsidR="006071AA" w:rsidRPr="009C5193">
        <w:rPr>
          <w:rFonts w:ascii="Times New Roman" w:eastAsia="PMingLiU" w:hAnsi="Times New Roman"/>
          <w:lang w:eastAsia="zh-CN"/>
        </w:rPr>
        <w:t>Schwartz’o</w:t>
      </w:r>
      <w:proofErr w:type="spellEnd"/>
      <w:r w:rsidR="006071AA" w:rsidRPr="009C5193">
        <w:rPr>
          <w:rFonts w:ascii="Times New Roman" w:eastAsia="PMingLiU" w:hAnsi="Times New Roman"/>
          <w:lang w:eastAsia="zh-CN"/>
        </w:rPr>
        <w:t xml:space="preserve"> </w:t>
      </w:r>
      <w:proofErr w:type="spellStart"/>
      <w:r w:rsidR="006071AA" w:rsidRPr="009C5193">
        <w:rPr>
          <w:rFonts w:ascii="Times New Roman" w:eastAsia="PMingLiU" w:hAnsi="Times New Roman"/>
          <w:lang w:eastAsia="zh-CN"/>
        </w:rPr>
        <w:t>Kreatinino</w:t>
      </w:r>
      <w:proofErr w:type="spellEnd"/>
      <w:r w:rsidR="006071AA" w:rsidRPr="009C5193">
        <w:rPr>
          <w:rFonts w:ascii="Times New Roman" w:eastAsia="PMingLiU" w:hAnsi="Times New Roman"/>
          <w:lang w:eastAsia="zh-CN"/>
        </w:rPr>
        <w:t xml:space="preserve"> Klirenso formules).</w:t>
      </w:r>
    </w:p>
    <w:p w:rsidR="006071AA" w:rsidRPr="009C5193" w:rsidRDefault="006071AA" w:rsidP="006071AA">
      <w:pPr>
        <w:spacing w:after="0" w:line="240" w:lineRule="auto"/>
        <w:rPr>
          <w:rFonts w:ascii="Times New Roman" w:eastAsia="PMingLiU" w:hAnsi="Times New Roman"/>
          <w:lang w:eastAsia="zh-CN"/>
        </w:rPr>
      </w:pPr>
    </w:p>
    <w:p w:rsidR="006071AA" w:rsidRPr="009C5193" w:rsidRDefault="006071AA" w:rsidP="006071AA">
      <w:pPr>
        <w:spacing w:after="0" w:line="240" w:lineRule="auto"/>
        <w:rPr>
          <w:rFonts w:ascii="Times New Roman" w:eastAsia="PMingLiU" w:hAnsi="Times New Roman"/>
          <w:lang w:eastAsia="zh-CN"/>
        </w:rPr>
      </w:pPr>
      <w:r w:rsidRPr="009C5193">
        <w:rPr>
          <w:rFonts w:ascii="Times New Roman" w:eastAsia="PMingLiU" w:hAnsi="Times New Roman"/>
          <w:lang w:eastAsia="zh-CN"/>
        </w:rPr>
        <w:t xml:space="preserve">Jeigu pagal </w:t>
      </w:r>
      <w:proofErr w:type="spellStart"/>
      <w:r w:rsidRPr="009C5193">
        <w:rPr>
          <w:rFonts w:ascii="Times New Roman" w:eastAsia="PMingLiU" w:hAnsi="Times New Roman"/>
          <w:lang w:eastAsia="zh-CN"/>
        </w:rPr>
        <w:t>Schwartz’o</w:t>
      </w:r>
      <w:proofErr w:type="spellEnd"/>
      <w:r w:rsidRPr="009C5193">
        <w:rPr>
          <w:rFonts w:ascii="Times New Roman" w:eastAsia="PMingLiU" w:hAnsi="Times New Roman"/>
          <w:lang w:eastAsia="zh-CN"/>
        </w:rPr>
        <w:t xml:space="preserve"> formulę apskaičiuotas </w:t>
      </w:r>
      <w:proofErr w:type="spellStart"/>
      <w:r w:rsidRPr="009C5193">
        <w:rPr>
          <w:rFonts w:ascii="Times New Roman" w:eastAsia="PMingLiU" w:hAnsi="Times New Roman"/>
          <w:lang w:eastAsia="zh-CN"/>
        </w:rPr>
        <w:t>kreatinino</w:t>
      </w:r>
      <w:proofErr w:type="spellEnd"/>
      <w:r w:rsidRPr="009C5193">
        <w:rPr>
          <w:rFonts w:ascii="Times New Roman" w:eastAsia="PMingLiU" w:hAnsi="Times New Roman"/>
          <w:lang w:eastAsia="zh-CN"/>
        </w:rPr>
        <w:t xml:space="preserve"> klirensas yra didesnis nei 150 ml/min/1,73 m</w:t>
      </w:r>
      <w:r w:rsidRPr="009C5193">
        <w:rPr>
          <w:rFonts w:ascii="Times New Roman" w:eastAsia="PMingLiU" w:hAnsi="Times New Roman"/>
          <w:vertAlign w:val="superscript"/>
          <w:lang w:eastAsia="zh-CN"/>
        </w:rPr>
        <w:t>2</w:t>
      </w:r>
      <w:r w:rsidRPr="009C5193">
        <w:rPr>
          <w:rFonts w:ascii="Times New Roman" w:eastAsia="PMingLiU" w:hAnsi="Times New Roman"/>
          <w:lang w:eastAsia="zh-CN"/>
        </w:rPr>
        <w:t>, tuomet lygtyje reikia naudoti maksimalią reikšmę 150 ml/min/1,73 m</w:t>
      </w:r>
      <w:r w:rsidRPr="009C5193">
        <w:rPr>
          <w:rFonts w:ascii="Times New Roman" w:eastAsia="PMingLiU" w:hAnsi="Times New Roman"/>
          <w:vertAlign w:val="superscript"/>
          <w:lang w:eastAsia="zh-CN"/>
        </w:rPr>
        <w:t>2</w:t>
      </w:r>
      <w:r w:rsidRPr="009C5193">
        <w:rPr>
          <w:rFonts w:ascii="Times New Roman" w:eastAsia="PMingLiU" w:hAnsi="Times New Roman"/>
          <w:lang w:eastAsia="zh-CN"/>
        </w:rPr>
        <w:t>.</w:t>
      </w:r>
    </w:p>
    <w:p w:rsidR="006071AA" w:rsidRPr="009C5193" w:rsidRDefault="00F1319B" w:rsidP="006071AA">
      <w:pPr>
        <w:spacing w:after="0" w:line="240" w:lineRule="auto"/>
        <w:rPr>
          <w:rFonts w:ascii="Times New Roman" w:eastAsia="PMingLiU" w:hAnsi="Times New Roman"/>
          <w:lang w:eastAsia="zh-CN"/>
        </w:rPr>
      </w:pPr>
      <w:r w:rsidRPr="009C5193">
        <w:rPr>
          <w:rFonts w:ascii="Times New Roman" w:hAnsi="Times New Roman"/>
          <w:noProof/>
          <w:lang w:eastAsia="lt-LT"/>
        </w:rPr>
        <w:drawing>
          <wp:anchor distT="0" distB="0" distL="114300" distR="114300" simplePos="0" relativeHeight="251657728" behindDoc="1" locked="0" layoutInCell="1" allowOverlap="1" wp14:editId="305FAF92">
            <wp:simplePos x="0" y="0"/>
            <wp:positionH relativeFrom="column">
              <wp:posOffset>1793240</wp:posOffset>
            </wp:positionH>
            <wp:positionV relativeFrom="paragraph">
              <wp:posOffset>62865</wp:posOffset>
            </wp:positionV>
            <wp:extent cx="229171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715" cy="688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71AA" w:rsidRPr="009C5193" w:rsidRDefault="006071AA" w:rsidP="006071AA">
      <w:pPr>
        <w:spacing w:after="0" w:line="240" w:lineRule="auto"/>
        <w:rPr>
          <w:rFonts w:ascii="Times New Roman" w:eastAsia="PMingLiU" w:hAnsi="Times New Roman"/>
          <w:lang w:eastAsia="zh-CN"/>
        </w:rPr>
      </w:pPr>
      <w:proofErr w:type="spellStart"/>
      <w:r w:rsidRPr="009C5193">
        <w:rPr>
          <w:rFonts w:ascii="Times New Roman" w:eastAsia="PMingLiU" w:hAnsi="Times New Roman"/>
          <w:lang w:eastAsia="zh-CN"/>
        </w:rPr>
        <w:t>Mosteller’io</w:t>
      </w:r>
      <w:proofErr w:type="spellEnd"/>
      <w:r w:rsidRPr="009C5193">
        <w:rPr>
          <w:rFonts w:ascii="Times New Roman" w:eastAsia="PMingLiU" w:hAnsi="Times New Roman"/>
          <w:lang w:eastAsia="zh-CN"/>
        </w:rPr>
        <w:t xml:space="preserve"> lygtis</w:t>
      </w:r>
    </w:p>
    <w:p w:rsidR="006071AA" w:rsidRPr="009C5193" w:rsidRDefault="006071AA" w:rsidP="006071AA">
      <w:pPr>
        <w:spacing w:after="0" w:line="240" w:lineRule="auto"/>
        <w:rPr>
          <w:rFonts w:ascii="Times New Roman" w:eastAsia="PMingLiU" w:hAnsi="Times New Roman"/>
          <w:lang w:val="en-US" w:eastAsia="zh-CN"/>
        </w:rPr>
      </w:pPr>
    </w:p>
    <w:p w:rsidR="006071AA" w:rsidRPr="009C5193" w:rsidRDefault="006071AA" w:rsidP="006071AA">
      <w:pPr>
        <w:spacing w:after="0" w:line="240" w:lineRule="auto"/>
        <w:rPr>
          <w:rFonts w:ascii="Times New Roman" w:eastAsia="PMingLiU" w:hAnsi="Times New Roman"/>
          <w:lang w:val="en-US" w:eastAsia="zh-CN"/>
        </w:rPr>
      </w:pPr>
    </w:p>
    <w:p w:rsidR="006071AA" w:rsidRPr="009C5193" w:rsidRDefault="006071AA" w:rsidP="006071AA">
      <w:pPr>
        <w:spacing w:after="0" w:line="240" w:lineRule="auto"/>
        <w:rPr>
          <w:rFonts w:ascii="Times New Roman" w:eastAsia="PMingLiU" w:hAnsi="Times New Roman"/>
          <w:lang w:val="en-US" w:eastAsia="zh-CN"/>
        </w:rPr>
      </w:pPr>
    </w:p>
    <w:p w:rsidR="006071AA" w:rsidRPr="009C5193" w:rsidRDefault="00F1319B" w:rsidP="006071AA">
      <w:pPr>
        <w:spacing w:after="0" w:line="240" w:lineRule="auto"/>
        <w:jc w:val="center"/>
        <w:rPr>
          <w:rFonts w:ascii="Times New Roman" w:eastAsia="Times New Roman" w:hAnsi="Times New Roman"/>
          <w:lang w:val="fi-FI"/>
        </w:rPr>
      </w:pPr>
      <w:r w:rsidRPr="009C5193">
        <w:rPr>
          <w:rFonts w:ascii="Times New Roman" w:eastAsia="Times New Roman" w:hAnsi="Times New Roman"/>
          <w:noProof/>
          <w:lang w:eastAsia="lt-LT"/>
        </w:rPr>
        <w:drawing>
          <wp:inline distT="0" distB="0" distL="0" distR="0" wp14:anchorId="6BAAB246" wp14:editId="14E06CE2">
            <wp:extent cx="4921250" cy="43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250" cy="431800"/>
                    </a:xfrm>
                    <a:prstGeom prst="rect">
                      <a:avLst/>
                    </a:prstGeom>
                    <a:noFill/>
                    <a:ln>
                      <a:noFill/>
                    </a:ln>
                  </pic:spPr>
                </pic:pic>
              </a:graphicData>
            </a:graphic>
          </wp:inline>
        </w:drawing>
      </w:r>
    </w:p>
    <w:p w:rsidR="006071AA" w:rsidRPr="009C5193" w:rsidRDefault="006071AA" w:rsidP="006071AA">
      <w:pPr>
        <w:spacing w:after="0" w:line="240" w:lineRule="auto"/>
        <w:jc w:val="center"/>
        <w:rPr>
          <w:rFonts w:ascii="Times New Roman" w:eastAsia="Times New Roman" w:hAnsi="Times New Roman"/>
          <w:lang w:val="en-US" w:eastAsia="ja-JP"/>
        </w:rPr>
      </w:pPr>
    </w:p>
    <w:p w:rsidR="006071AA" w:rsidRPr="009C5193" w:rsidRDefault="006071AA" w:rsidP="006071AA">
      <w:pPr>
        <w:spacing w:after="0" w:line="240" w:lineRule="auto"/>
        <w:rPr>
          <w:rFonts w:ascii="Times New Roman" w:eastAsia="PMingLiU" w:hAnsi="Times New Roman"/>
          <w:lang w:eastAsia="zh-CN"/>
        </w:rPr>
      </w:pPr>
      <w:r w:rsidRPr="009C5193">
        <w:rPr>
          <w:rFonts w:ascii="Times New Roman" w:eastAsia="PMingLiU" w:hAnsi="Times New Roman"/>
          <w:lang w:eastAsia="zh-CN"/>
        </w:rPr>
        <w:t xml:space="preserve">kur k = </w:t>
      </w:r>
      <w:r w:rsidR="00A3042A" w:rsidRPr="009C5193">
        <w:rPr>
          <w:rFonts w:ascii="Times New Roman" w:eastAsia="PMingLiU" w:hAnsi="Times New Roman"/>
          <w:lang w:eastAsia="zh-CN"/>
        </w:rPr>
        <w:t>0,33</w:t>
      </w:r>
      <w:r w:rsidR="00EA3DCF" w:rsidRPr="009C5193">
        <w:rPr>
          <w:rFonts w:ascii="Times New Roman" w:eastAsia="PMingLiU" w:hAnsi="Times New Roman"/>
          <w:lang w:eastAsia="zh-CN"/>
        </w:rPr>
        <w:t xml:space="preserve"> jaunesniems nei 1 metų pacientams, </w:t>
      </w:r>
      <w:r w:rsidR="00A3042A" w:rsidRPr="009C5193">
        <w:rPr>
          <w:rFonts w:ascii="Times New Roman" w:eastAsia="PMingLiU" w:hAnsi="Times New Roman"/>
          <w:lang w:eastAsia="zh-CN"/>
        </w:rPr>
        <w:t>0,45</w:t>
      </w:r>
      <w:r w:rsidRPr="009C5193">
        <w:rPr>
          <w:rFonts w:ascii="Times New Roman" w:eastAsia="PMingLiU" w:hAnsi="Times New Roman"/>
          <w:lang w:eastAsia="zh-CN"/>
        </w:rPr>
        <w:t xml:space="preserve"> jaunesniems nei 2 metų pacientams, 0,55 - nuo 2 iki &lt; 13 metų berniukams ir nuo 2 iki 16 metų mergaitėms bei 0,7 - nuo 13 iki 16 metų berniukams. Vyresniems nei 16 metų pacientams reikia dozuoti kaip suaugusiesiems.</w:t>
      </w:r>
    </w:p>
    <w:p w:rsidR="006071AA" w:rsidRPr="009C5193" w:rsidRDefault="006071AA" w:rsidP="006071AA">
      <w:pPr>
        <w:spacing w:after="0" w:line="240" w:lineRule="auto"/>
        <w:rPr>
          <w:rFonts w:ascii="Times New Roman" w:eastAsia="PMingLiU" w:hAnsi="Times New Roman"/>
          <w:lang w:eastAsia="zh-CN"/>
        </w:rPr>
      </w:pPr>
    </w:p>
    <w:p w:rsidR="006071AA" w:rsidRPr="009C5193" w:rsidRDefault="006071AA" w:rsidP="006071AA">
      <w:pPr>
        <w:spacing w:after="0" w:line="240" w:lineRule="auto"/>
        <w:rPr>
          <w:rFonts w:ascii="Times New Roman" w:eastAsia="PMingLiU" w:hAnsi="Times New Roman"/>
          <w:lang w:eastAsia="zh-CN"/>
        </w:rPr>
      </w:pPr>
      <w:r w:rsidRPr="009C5193">
        <w:rPr>
          <w:rFonts w:ascii="Times New Roman" w:eastAsia="PMingLiU" w:hAnsi="Times New Roman"/>
          <w:lang w:eastAsia="zh-CN"/>
        </w:rPr>
        <w:t xml:space="preserve">Pateiktos koeficiento k reikšmės yra pagrįstos </w:t>
      </w:r>
      <w:proofErr w:type="spellStart"/>
      <w:r w:rsidRPr="009C5193">
        <w:rPr>
          <w:rFonts w:ascii="Times New Roman" w:eastAsia="PMingLiU" w:hAnsi="Times New Roman"/>
          <w:lang w:eastAsia="zh-CN"/>
        </w:rPr>
        <w:t>kreatinino</w:t>
      </w:r>
      <w:proofErr w:type="spellEnd"/>
      <w:r w:rsidRPr="009C5193">
        <w:rPr>
          <w:rFonts w:ascii="Times New Roman" w:eastAsia="PMingLiU" w:hAnsi="Times New Roman"/>
          <w:lang w:eastAsia="zh-CN"/>
        </w:rPr>
        <w:t xml:space="preserve"> kiekio serume </w:t>
      </w:r>
      <w:proofErr w:type="spellStart"/>
      <w:r w:rsidRPr="009C5193">
        <w:rPr>
          <w:rFonts w:ascii="Times New Roman" w:eastAsia="PMingLiU" w:hAnsi="Times New Roman"/>
          <w:lang w:eastAsia="zh-CN"/>
        </w:rPr>
        <w:t>matavimais</w:t>
      </w:r>
      <w:proofErr w:type="spellEnd"/>
      <w:r w:rsidRPr="009C5193">
        <w:rPr>
          <w:rFonts w:ascii="Times New Roman" w:eastAsia="PMingLiU" w:hAnsi="Times New Roman"/>
          <w:lang w:eastAsia="zh-CN"/>
        </w:rPr>
        <w:t xml:space="preserve"> </w:t>
      </w:r>
      <w:proofErr w:type="spellStart"/>
      <w:r w:rsidRPr="009C5193">
        <w:rPr>
          <w:rFonts w:ascii="Times New Roman" w:eastAsia="PMingLiU" w:hAnsi="Times New Roman"/>
          <w:lang w:eastAsia="zh-CN"/>
        </w:rPr>
        <w:t>Jaffe</w:t>
      </w:r>
      <w:proofErr w:type="spellEnd"/>
      <w:r w:rsidRPr="009C5193">
        <w:rPr>
          <w:rFonts w:ascii="Times New Roman" w:eastAsia="PMingLiU" w:hAnsi="Times New Roman"/>
          <w:lang w:eastAsia="zh-CN"/>
        </w:rPr>
        <w:t xml:space="preserve"> metodu, o naudojant fermentinius metodus jas gali reikėti koreguoti.</w:t>
      </w:r>
    </w:p>
    <w:p w:rsidR="006071AA" w:rsidRPr="009C5193" w:rsidRDefault="006071AA" w:rsidP="006071AA">
      <w:pPr>
        <w:spacing w:after="0" w:line="240" w:lineRule="auto"/>
        <w:rPr>
          <w:rFonts w:ascii="Times New Roman" w:eastAsia="PMingLiU" w:hAnsi="Times New Roman"/>
          <w:lang w:eastAsia="zh-CN"/>
        </w:rPr>
      </w:pPr>
    </w:p>
    <w:p w:rsidR="006071AA" w:rsidRPr="009C5193" w:rsidRDefault="000D2C6C" w:rsidP="006071AA">
      <w:pPr>
        <w:spacing w:after="0" w:line="240" w:lineRule="auto"/>
        <w:rPr>
          <w:rFonts w:ascii="Times New Roman" w:eastAsia="PMingLiU" w:hAnsi="Times New Roman"/>
          <w:lang w:eastAsia="zh-CN"/>
        </w:rPr>
      </w:pPr>
      <w:r w:rsidRPr="009C5193">
        <w:rPr>
          <w:rFonts w:ascii="Times New Roman" w:eastAsia="PMingLiU" w:hAnsi="Times New Roman"/>
          <w:lang w:eastAsia="zh-CN"/>
        </w:rPr>
        <w:t xml:space="preserve">Rekomenduojama reguliariai pamatuoti </w:t>
      </w:r>
      <w:proofErr w:type="spellStart"/>
      <w:r w:rsidRPr="009C5193">
        <w:rPr>
          <w:rFonts w:ascii="Times New Roman" w:eastAsia="PMingLiU" w:hAnsi="Times New Roman"/>
          <w:lang w:eastAsia="zh-CN"/>
        </w:rPr>
        <w:t>kreatinino</w:t>
      </w:r>
      <w:proofErr w:type="spellEnd"/>
      <w:r w:rsidRPr="009C5193">
        <w:rPr>
          <w:rFonts w:ascii="Times New Roman" w:eastAsia="PMingLiU" w:hAnsi="Times New Roman"/>
          <w:lang w:eastAsia="zh-CN"/>
        </w:rPr>
        <w:t xml:space="preserve"> koncentraciją serume, paciento ūgį ir kūno masę bei atitinkamai pakeisti vaisto dozę</w:t>
      </w:r>
      <w:r w:rsidR="006071AA" w:rsidRPr="009C5193">
        <w:rPr>
          <w:rFonts w:ascii="Times New Roman" w:eastAsia="PMingLiU" w:hAnsi="Times New Roman"/>
          <w:lang w:eastAsia="zh-CN"/>
        </w:rPr>
        <w:t>.</w:t>
      </w:r>
    </w:p>
    <w:p w:rsidR="006071AA" w:rsidRPr="009C5193" w:rsidRDefault="006071AA" w:rsidP="006256D8">
      <w:pPr>
        <w:autoSpaceDE w:val="0"/>
        <w:autoSpaceDN w:val="0"/>
        <w:adjustRightInd w:val="0"/>
        <w:spacing w:after="0" w:line="240" w:lineRule="auto"/>
        <w:rPr>
          <w:rFonts w:ascii="Times New Roman" w:hAnsi="Times New Roman"/>
          <w:color w:val="000000"/>
          <w:lang w:eastAsia="lt-LT"/>
        </w:rPr>
      </w:pPr>
    </w:p>
    <w:p w:rsidR="006071AA" w:rsidRPr="009C5193" w:rsidRDefault="00EA3DCF" w:rsidP="006256D8">
      <w:pPr>
        <w:autoSpaceDE w:val="0"/>
        <w:autoSpaceDN w:val="0"/>
        <w:adjustRightInd w:val="0"/>
        <w:spacing w:after="0" w:line="240" w:lineRule="auto"/>
        <w:rPr>
          <w:rFonts w:ascii="Times New Roman" w:eastAsia="Times New Roman" w:hAnsi="Times New Roman"/>
          <w:color w:val="000000"/>
          <w:u w:val="single"/>
          <w:lang w:eastAsia="lt-LT"/>
        </w:rPr>
      </w:pPr>
      <w:r w:rsidRPr="009C5193">
        <w:rPr>
          <w:rFonts w:ascii="Times New Roman" w:hAnsi="Times New Roman"/>
          <w:color w:val="000000"/>
          <w:u w:val="single"/>
          <w:lang w:eastAsia="lt-LT"/>
        </w:rPr>
        <w:t>Specialūs dozavimo</w:t>
      </w:r>
      <w:r w:rsidR="000D2C6C" w:rsidRPr="009C5193">
        <w:rPr>
          <w:rFonts w:ascii="Times New Roman" w:hAnsi="Times New Roman"/>
          <w:color w:val="000000"/>
          <w:u w:val="single"/>
          <w:lang w:eastAsia="lt-LT"/>
        </w:rPr>
        <w:t xml:space="preserve"> nurodymai</w:t>
      </w:r>
    </w:p>
    <w:p w:rsidR="006256D8" w:rsidRPr="009C5193" w:rsidRDefault="006256D8" w:rsidP="00572D24">
      <w:pPr>
        <w:autoSpaceDE w:val="0"/>
        <w:autoSpaceDN w:val="0"/>
        <w:adjustRightInd w:val="0"/>
        <w:spacing w:after="0" w:line="240" w:lineRule="auto"/>
        <w:rPr>
          <w:rFonts w:ascii="Times New Roman" w:hAnsi="Times New Roman"/>
          <w:i/>
          <w:iCs/>
          <w:color w:val="000000"/>
          <w:lang w:eastAsia="lt-LT"/>
        </w:rPr>
      </w:pPr>
    </w:p>
    <w:p w:rsidR="00572D24" w:rsidRPr="009C5193" w:rsidRDefault="00572D24" w:rsidP="003A223F">
      <w:pPr>
        <w:keepNext/>
        <w:keepLines/>
        <w:autoSpaceDE w:val="0"/>
        <w:autoSpaceDN w:val="0"/>
        <w:adjustRightInd w:val="0"/>
        <w:spacing w:after="0" w:line="240" w:lineRule="auto"/>
        <w:rPr>
          <w:rFonts w:ascii="Times New Roman" w:hAnsi="Times New Roman"/>
        </w:rPr>
      </w:pPr>
      <w:r w:rsidRPr="009C5193">
        <w:rPr>
          <w:rFonts w:ascii="Times New Roman" w:hAnsi="Times New Roman"/>
          <w:i/>
          <w:color w:val="000000"/>
        </w:rPr>
        <w:lastRenderedPageBreak/>
        <w:t>Inkstų veiklos sutrikimas</w:t>
      </w:r>
    </w:p>
    <w:p w:rsidR="00572D24" w:rsidRPr="009C5193" w:rsidRDefault="00572D24" w:rsidP="003A223F">
      <w:pPr>
        <w:keepNext/>
        <w:keepLines/>
        <w:autoSpaceDE w:val="0"/>
        <w:autoSpaceDN w:val="0"/>
        <w:adjustRightInd w:val="0"/>
        <w:spacing w:after="0" w:line="240" w:lineRule="auto"/>
        <w:rPr>
          <w:rFonts w:ascii="Times New Roman" w:hAnsi="Times New Roman"/>
        </w:rPr>
      </w:pPr>
    </w:p>
    <w:p w:rsidR="000D2C6C" w:rsidRPr="009C5193" w:rsidRDefault="000D2C6C" w:rsidP="00572D24">
      <w:pPr>
        <w:autoSpaceDE w:val="0"/>
        <w:autoSpaceDN w:val="0"/>
        <w:adjustRightInd w:val="0"/>
        <w:spacing w:after="0" w:line="240" w:lineRule="auto"/>
        <w:rPr>
          <w:rFonts w:ascii="Times New Roman" w:hAnsi="Times New Roman"/>
          <w:color w:val="000000"/>
          <w:lang w:eastAsia="lt-LT"/>
        </w:rPr>
      </w:pPr>
      <w:r w:rsidRPr="009C5193">
        <w:rPr>
          <w:rFonts w:ascii="Times New Roman" w:hAnsi="Times New Roman"/>
          <w:color w:val="000000"/>
          <w:lang w:eastAsia="lt-LT"/>
        </w:rPr>
        <w:t>Vaik</w:t>
      </w:r>
      <w:r w:rsidRPr="009C5193">
        <w:rPr>
          <w:rFonts w:ascii="Times New Roman" w:hAnsi="Times New Roman"/>
          <w:color w:val="000000"/>
        </w:rPr>
        <w:t>a</w:t>
      </w:r>
      <w:r w:rsidRPr="009C5193">
        <w:rPr>
          <w:rFonts w:ascii="Times New Roman" w:hAnsi="Times New Roman"/>
          <w:color w:val="000000"/>
          <w:lang w:eastAsia="lt-LT"/>
        </w:rPr>
        <w:t>ms</w:t>
      </w:r>
      <w:r w:rsidRPr="009C5193">
        <w:rPr>
          <w:rFonts w:ascii="Times New Roman" w:hAnsi="Times New Roman"/>
          <w:color w:val="000000"/>
        </w:rPr>
        <w:t xml:space="preserve"> (nuo gimimo iki 16 metų amžiaus), kuriems yra inkstų veiklos sutrikimas, gaunantiems profilaktinę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dozę, apskaičiuotą pagal 3 x KPP x </w:t>
      </w:r>
      <w:proofErr w:type="spellStart"/>
      <w:r w:rsidRPr="009C5193">
        <w:rPr>
          <w:rFonts w:ascii="Times New Roman" w:hAnsi="Times New Roman"/>
          <w:color w:val="000000"/>
        </w:rPr>
        <w:t>KrKl</w:t>
      </w:r>
      <w:proofErr w:type="spellEnd"/>
      <w:r w:rsidRPr="009C5193">
        <w:rPr>
          <w:rFonts w:ascii="Times New Roman" w:hAnsi="Times New Roman"/>
          <w:color w:val="000000"/>
        </w:rPr>
        <w:t xml:space="preserve"> dozavimo algoritmą, toliau dozės keisti nereikia, nes ši dozė jau yra pakoreguota atsižvelgiant į </w:t>
      </w:r>
      <w:proofErr w:type="spellStart"/>
      <w:r w:rsidRPr="009C5193">
        <w:rPr>
          <w:rFonts w:ascii="Times New Roman" w:hAnsi="Times New Roman"/>
          <w:color w:val="000000"/>
        </w:rPr>
        <w:t>kreatinino</w:t>
      </w:r>
      <w:proofErr w:type="spellEnd"/>
      <w:r w:rsidRPr="009C5193">
        <w:rPr>
          <w:rFonts w:ascii="Times New Roman" w:hAnsi="Times New Roman"/>
          <w:color w:val="000000"/>
        </w:rPr>
        <w:t xml:space="preserve"> klirensą.</w:t>
      </w:r>
    </w:p>
    <w:p w:rsidR="000D2C6C" w:rsidRPr="009C5193" w:rsidRDefault="000D2C6C" w:rsidP="00572D24">
      <w:pPr>
        <w:autoSpaceDE w:val="0"/>
        <w:autoSpaceDN w:val="0"/>
        <w:adjustRightInd w:val="0"/>
        <w:spacing w:after="0" w:line="240" w:lineRule="auto"/>
        <w:rPr>
          <w:rFonts w:ascii="Times New Roman" w:hAnsi="Times New Roman"/>
          <w:color w:val="000000"/>
          <w:lang w:eastAsia="lt-LT"/>
        </w:rPr>
      </w:pPr>
    </w:p>
    <w:p w:rsidR="00572D24" w:rsidRPr="009C5193" w:rsidRDefault="000D2C6C"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lang w:eastAsia="lt-LT"/>
        </w:rPr>
        <w:t xml:space="preserve">12 metų </w:t>
      </w:r>
      <w:r w:rsidR="00F421CF" w:rsidRPr="009C5193">
        <w:rPr>
          <w:rFonts w:ascii="Times New Roman" w:hAnsi="Times New Roman"/>
          <w:color w:val="000000"/>
          <w:lang w:eastAsia="lt-LT"/>
        </w:rPr>
        <w:t xml:space="preserve">vaikams </w:t>
      </w:r>
      <w:r w:rsidRPr="009C5193">
        <w:rPr>
          <w:rFonts w:ascii="Times New Roman" w:hAnsi="Times New Roman"/>
          <w:color w:val="000000"/>
          <w:lang w:eastAsia="lt-LT"/>
        </w:rPr>
        <w:t>ir vyresniems p</w:t>
      </w:r>
      <w:r w:rsidR="00572D24" w:rsidRPr="009C5193">
        <w:rPr>
          <w:rFonts w:ascii="Times New Roman" w:hAnsi="Times New Roman"/>
          <w:color w:val="000000"/>
          <w:lang w:eastAsia="lt-LT"/>
        </w:rPr>
        <w:t>acientams</w:t>
      </w:r>
      <w:r w:rsidR="00572D24" w:rsidRPr="009C5193">
        <w:rPr>
          <w:rFonts w:ascii="Times New Roman" w:hAnsi="Times New Roman"/>
          <w:color w:val="000000"/>
        </w:rPr>
        <w:t xml:space="preserve">, kurių inkstų funkcija sutrikusi, </w:t>
      </w:r>
      <w:r w:rsidR="00A3042A" w:rsidRPr="009C5193">
        <w:rPr>
          <w:rFonts w:ascii="Times New Roman" w:hAnsi="Times New Roman"/>
          <w:color w:val="000000"/>
          <w:lang w:eastAsia="lt-LT"/>
        </w:rPr>
        <w:t>taikant išankstinę</w:t>
      </w:r>
      <w:r w:rsidRPr="009C5193">
        <w:rPr>
          <w:rFonts w:ascii="Times New Roman" w:hAnsi="Times New Roman"/>
          <w:color w:val="000000"/>
          <w:lang w:eastAsia="lt-LT"/>
        </w:rPr>
        <w:t xml:space="preserve"> </w:t>
      </w:r>
      <w:r w:rsidR="00A3042A" w:rsidRPr="009C5193">
        <w:rPr>
          <w:rFonts w:ascii="Times New Roman" w:hAnsi="Times New Roman"/>
          <w:color w:val="000000"/>
          <w:lang w:eastAsia="lt-LT"/>
        </w:rPr>
        <w:t>terapij</w:t>
      </w:r>
      <w:r w:rsidRPr="009C5193">
        <w:rPr>
          <w:rFonts w:ascii="Times New Roman" w:hAnsi="Times New Roman"/>
          <w:color w:val="000000"/>
          <w:lang w:eastAsia="lt-LT"/>
        </w:rPr>
        <w:t xml:space="preserve">ą ir CMV sukeltos ligos gydymą pagal kūno masę apskaičiuota mg/kg </w:t>
      </w:r>
      <w:r w:rsidR="00507C18" w:rsidRPr="009C5193">
        <w:rPr>
          <w:rFonts w:ascii="Times New Roman" w:hAnsi="Times New Roman"/>
          <w:color w:val="000000"/>
          <w:lang w:eastAsia="lt-LT"/>
        </w:rPr>
        <w:t xml:space="preserve">doze, </w:t>
      </w:r>
      <w:proofErr w:type="spellStart"/>
      <w:r w:rsidR="00507C18" w:rsidRPr="009C5193">
        <w:rPr>
          <w:rFonts w:ascii="Times New Roman" w:hAnsi="Times New Roman"/>
          <w:color w:val="000000"/>
          <w:lang w:eastAsia="lt-LT"/>
        </w:rPr>
        <w:t>gancikloviro</w:t>
      </w:r>
      <w:proofErr w:type="spellEnd"/>
      <w:r w:rsidR="00507C18" w:rsidRPr="009C5193">
        <w:rPr>
          <w:rFonts w:ascii="Times New Roman" w:hAnsi="Times New Roman"/>
          <w:color w:val="000000"/>
          <w:lang w:eastAsia="lt-LT"/>
        </w:rPr>
        <w:t xml:space="preserve"> </w:t>
      </w:r>
      <w:r w:rsidR="00572D24" w:rsidRPr="009C5193">
        <w:rPr>
          <w:rFonts w:ascii="Times New Roman" w:hAnsi="Times New Roman"/>
          <w:color w:val="000000"/>
          <w:lang w:eastAsia="lt-LT"/>
        </w:rPr>
        <w:t xml:space="preserve">dozė </w:t>
      </w:r>
      <w:r w:rsidRPr="009C5193">
        <w:rPr>
          <w:rFonts w:ascii="Times New Roman" w:hAnsi="Times New Roman"/>
          <w:color w:val="000000"/>
          <w:lang w:eastAsia="lt-LT"/>
        </w:rPr>
        <w:t>mg/kg</w:t>
      </w:r>
      <w:r w:rsidRPr="009C5193">
        <w:rPr>
          <w:rFonts w:ascii="Times New Roman" w:hAnsi="Times New Roman"/>
          <w:color w:val="000000"/>
        </w:rPr>
        <w:t xml:space="preserve"> </w:t>
      </w:r>
      <w:r w:rsidR="00572D24" w:rsidRPr="009C5193">
        <w:rPr>
          <w:rFonts w:ascii="Times New Roman" w:hAnsi="Times New Roman"/>
          <w:color w:val="000000"/>
        </w:rPr>
        <w:t xml:space="preserve">turi būti koreguota pagal </w:t>
      </w:r>
      <w:proofErr w:type="spellStart"/>
      <w:r w:rsidR="00572D24" w:rsidRPr="009C5193">
        <w:rPr>
          <w:rFonts w:ascii="Times New Roman" w:hAnsi="Times New Roman"/>
          <w:color w:val="000000"/>
        </w:rPr>
        <w:t>kreatinino</w:t>
      </w:r>
      <w:proofErr w:type="spellEnd"/>
      <w:r w:rsidR="00572D24" w:rsidRPr="009C5193">
        <w:rPr>
          <w:rFonts w:ascii="Times New Roman" w:hAnsi="Times New Roman"/>
          <w:color w:val="000000"/>
        </w:rPr>
        <w:t xml:space="preserve"> klirensą, kaip parodyta lentelėje žemiau (žr. 4.4 ir 5.2 skyrius).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r w:rsidRPr="009C5193">
        <w:rPr>
          <w:rFonts w:ascii="Times New Roman" w:hAnsi="Times New Roman"/>
        </w:rPr>
        <w:t>Dozės keitimas pacientams, kurių inkstų funkcija sutrikusi</w:t>
      </w:r>
      <w:r w:rsidR="000D2C6C" w:rsidRPr="009C5193">
        <w:rPr>
          <w:rFonts w:ascii="Times New Roman" w:eastAsia="Times New Roman" w:hAnsi="Times New Roman"/>
          <w:lang w:eastAsia="lt-LT"/>
        </w:rPr>
        <w:t>, dozuojant mg/kg</w:t>
      </w:r>
      <w:r w:rsidRPr="009C5193">
        <w:rPr>
          <w:rFonts w:ascii="Times New Roman" w:hAnsi="Times New Roman"/>
        </w:rPr>
        <w:t>.</w:t>
      </w:r>
    </w:p>
    <w:p w:rsidR="00572D24" w:rsidRPr="009C5193" w:rsidRDefault="00572D24" w:rsidP="003A223F">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6"/>
        <w:gridCol w:w="3305"/>
        <w:gridCol w:w="3169"/>
      </w:tblGrid>
      <w:tr w:rsidR="00572D24" w:rsidRPr="009C5193" w:rsidTr="003A223F">
        <w:tc>
          <w:tcPr>
            <w:tcW w:w="1427" w:type="pct"/>
          </w:tcPr>
          <w:p w:rsidR="00572D24" w:rsidRPr="009C5193" w:rsidRDefault="00572D24" w:rsidP="003A223F">
            <w:pPr>
              <w:spacing w:after="0" w:line="240" w:lineRule="auto"/>
              <w:rPr>
                <w:rFonts w:ascii="Times New Roman" w:hAnsi="Times New Roman"/>
                <w:b/>
              </w:rPr>
            </w:pPr>
            <w:proofErr w:type="spellStart"/>
            <w:r w:rsidRPr="009C5193">
              <w:rPr>
                <w:rFonts w:ascii="Times New Roman" w:hAnsi="Times New Roman"/>
                <w:b/>
              </w:rPr>
              <w:t>Kreatinino</w:t>
            </w:r>
            <w:proofErr w:type="spellEnd"/>
            <w:r w:rsidRPr="009C5193">
              <w:rPr>
                <w:rFonts w:ascii="Times New Roman" w:hAnsi="Times New Roman"/>
                <w:b/>
              </w:rPr>
              <w:t xml:space="preserve"> klirensas </w:t>
            </w:r>
          </w:p>
        </w:tc>
        <w:tc>
          <w:tcPr>
            <w:tcW w:w="1824" w:type="pct"/>
          </w:tcPr>
          <w:p w:rsidR="00572D24" w:rsidRPr="009C5193" w:rsidRDefault="00572D24" w:rsidP="003A223F">
            <w:pPr>
              <w:spacing w:after="0" w:line="240" w:lineRule="auto"/>
              <w:rPr>
                <w:rFonts w:ascii="Times New Roman" w:eastAsia="Times New Roman" w:hAnsi="Times New Roman"/>
                <w:b/>
                <w:lang w:eastAsia="lt-LT"/>
              </w:rPr>
            </w:pPr>
            <w:r w:rsidRPr="009C5193">
              <w:rPr>
                <w:rFonts w:ascii="Times New Roman" w:hAnsi="Times New Roman"/>
                <w:b/>
              </w:rPr>
              <w:t>Pradinė dozė</w:t>
            </w:r>
          </w:p>
        </w:tc>
        <w:tc>
          <w:tcPr>
            <w:tcW w:w="1749" w:type="pct"/>
          </w:tcPr>
          <w:p w:rsidR="00572D24" w:rsidRPr="009C5193" w:rsidRDefault="00572D24" w:rsidP="003A223F">
            <w:pPr>
              <w:spacing w:after="0" w:line="240" w:lineRule="auto"/>
              <w:rPr>
                <w:rFonts w:ascii="Times New Roman" w:eastAsia="Times New Roman" w:hAnsi="Times New Roman"/>
                <w:b/>
                <w:lang w:eastAsia="lt-LT"/>
              </w:rPr>
            </w:pPr>
            <w:r w:rsidRPr="009C5193">
              <w:rPr>
                <w:rFonts w:ascii="Times New Roman" w:hAnsi="Times New Roman"/>
                <w:b/>
              </w:rPr>
              <w:t>Palaikomoji dozė</w:t>
            </w:r>
          </w:p>
        </w:tc>
      </w:tr>
      <w:tr w:rsidR="00572D24" w:rsidRPr="009C5193" w:rsidTr="003A223F">
        <w:trPr>
          <w:trHeight w:val="223"/>
        </w:trPr>
        <w:tc>
          <w:tcPr>
            <w:tcW w:w="1427" w:type="pct"/>
          </w:tcPr>
          <w:p w:rsidR="00572D24" w:rsidRPr="009C5193" w:rsidRDefault="00572D24" w:rsidP="00F1319B">
            <w:pPr>
              <w:spacing w:after="0" w:line="240" w:lineRule="auto"/>
              <w:rPr>
                <w:rFonts w:ascii="Times New Roman" w:hAnsi="Times New Roman"/>
              </w:rPr>
            </w:pPr>
            <w:r w:rsidRPr="009C5193">
              <w:rPr>
                <w:rFonts w:ascii="Times New Roman" w:hAnsi="Times New Roman"/>
                <w:u w:val="single"/>
              </w:rPr>
              <w:t>&gt;</w:t>
            </w:r>
            <w:r w:rsidRPr="009C5193">
              <w:rPr>
                <w:rFonts w:ascii="Times New Roman" w:hAnsi="Times New Roman"/>
              </w:rPr>
              <w:t> 70 ml/min</w:t>
            </w:r>
          </w:p>
        </w:tc>
        <w:tc>
          <w:tcPr>
            <w:tcW w:w="1824"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5,0 mg/kg kas 12valandų</w:t>
            </w:r>
          </w:p>
        </w:tc>
        <w:tc>
          <w:tcPr>
            <w:tcW w:w="1749" w:type="pct"/>
          </w:tcPr>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5,0 mg/kg/per parą</w:t>
            </w:r>
          </w:p>
        </w:tc>
      </w:tr>
      <w:tr w:rsidR="00572D24" w:rsidRPr="009C5193" w:rsidTr="003A223F">
        <w:trPr>
          <w:trHeight w:val="100"/>
        </w:trPr>
        <w:tc>
          <w:tcPr>
            <w:tcW w:w="1427"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50 – 69 ml/min</w:t>
            </w:r>
          </w:p>
        </w:tc>
        <w:tc>
          <w:tcPr>
            <w:tcW w:w="1824"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2,5 mg/kg kas 12valandų</w:t>
            </w:r>
          </w:p>
        </w:tc>
        <w:tc>
          <w:tcPr>
            <w:tcW w:w="1749" w:type="pct"/>
          </w:tcPr>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2,5 mg/kg/per parą</w:t>
            </w:r>
          </w:p>
        </w:tc>
      </w:tr>
      <w:tr w:rsidR="00572D24" w:rsidRPr="009C5193" w:rsidTr="003A223F">
        <w:trPr>
          <w:trHeight w:val="132"/>
        </w:trPr>
        <w:tc>
          <w:tcPr>
            <w:tcW w:w="1427"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25 – 49 ml/min</w:t>
            </w:r>
          </w:p>
        </w:tc>
        <w:tc>
          <w:tcPr>
            <w:tcW w:w="1824"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2,5 mg/kg/per parą</w:t>
            </w:r>
          </w:p>
        </w:tc>
        <w:tc>
          <w:tcPr>
            <w:tcW w:w="1749" w:type="pct"/>
          </w:tcPr>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1,25 mg/kg/per parą</w:t>
            </w:r>
          </w:p>
        </w:tc>
      </w:tr>
      <w:tr w:rsidR="00572D24" w:rsidRPr="009C5193" w:rsidTr="003A223F">
        <w:trPr>
          <w:trHeight w:val="149"/>
        </w:trPr>
        <w:tc>
          <w:tcPr>
            <w:tcW w:w="1427"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10 – 24 ml/min</w:t>
            </w:r>
          </w:p>
        </w:tc>
        <w:tc>
          <w:tcPr>
            <w:tcW w:w="1824"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1,25 mg/kg/per parą</w:t>
            </w:r>
          </w:p>
        </w:tc>
        <w:tc>
          <w:tcPr>
            <w:tcW w:w="1749" w:type="pct"/>
          </w:tcPr>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0,625 mg/kg/per parą</w:t>
            </w:r>
          </w:p>
        </w:tc>
      </w:tr>
      <w:tr w:rsidR="00572D24" w:rsidRPr="009C5193" w:rsidTr="003A223F">
        <w:trPr>
          <w:trHeight w:val="309"/>
        </w:trPr>
        <w:tc>
          <w:tcPr>
            <w:tcW w:w="1427"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&lt; 10 ml/min</w:t>
            </w:r>
          </w:p>
        </w:tc>
        <w:tc>
          <w:tcPr>
            <w:tcW w:w="1824"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1,25 mg/kg/3 kartus per savaitę po hemodializės</w:t>
            </w:r>
          </w:p>
        </w:tc>
        <w:tc>
          <w:tcPr>
            <w:tcW w:w="1749" w:type="pct"/>
          </w:tcPr>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0,625 mg/kg/3 kartus per savaitę po hemodializės</w:t>
            </w:r>
          </w:p>
        </w:tc>
      </w:tr>
    </w:tbl>
    <w:p w:rsidR="00572D24" w:rsidRPr="009C5193" w:rsidRDefault="00572D24" w:rsidP="00F1319B">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Kreatinino</w:t>
      </w:r>
      <w:proofErr w:type="spellEnd"/>
      <w:r w:rsidRPr="009C5193">
        <w:rPr>
          <w:rFonts w:ascii="Times New Roman" w:hAnsi="Times New Roman"/>
          <w:color w:val="000000"/>
        </w:rPr>
        <w:t xml:space="preserve"> klirensas gali būti susiejamas su </w:t>
      </w:r>
      <w:proofErr w:type="spellStart"/>
      <w:r w:rsidRPr="009C5193">
        <w:rPr>
          <w:rFonts w:ascii="Times New Roman" w:hAnsi="Times New Roman"/>
          <w:color w:val="000000"/>
        </w:rPr>
        <w:t>kreatinino</w:t>
      </w:r>
      <w:proofErr w:type="spellEnd"/>
      <w:r w:rsidRPr="009C5193">
        <w:rPr>
          <w:rFonts w:ascii="Times New Roman" w:hAnsi="Times New Roman"/>
          <w:color w:val="000000"/>
        </w:rPr>
        <w:t xml:space="preserve"> koncentracija serume pagal tokią formulę:</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Vyrams </w:t>
      </w:r>
      <w:r w:rsidRPr="009C5193">
        <w:rPr>
          <w:rFonts w:ascii="Times New Roman" w:hAnsi="Times New Roman"/>
          <w:color w:val="000000"/>
        </w:rPr>
        <w:tab/>
        <w:t xml:space="preserve">= </w:t>
      </w:r>
      <w:r w:rsidRPr="009C5193">
        <w:rPr>
          <w:rFonts w:ascii="Times New Roman" w:hAnsi="Times New Roman"/>
          <w:color w:val="000000"/>
          <w:u w:val="single"/>
        </w:rPr>
        <w:t>(140 – amžius [metais]) x (kūno masė [kg])</w:t>
      </w:r>
    </w:p>
    <w:p w:rsidR="00572D24" w:rsidRPr="009C5193" w:rsidRDefault="00572D24" w:rsidP="003A223F">
      <w:pPr>
        <w:autoSpaceDE w:val="0"/>
        <w:autoSpaceDN w:val="0"/>
        <w:adjustRightInd w:val="0"/>
        <w:spacing w:after="0" w:line="240" w:lineRule="auto"/>
        <w:ind w:firstLine="1296"/>
        <w:rPr>
          <w:rFonts w:ascii="Times New Roman" w:hAnsi="Times New Roman"/>
        </w:rPr>
      </w:pPr>
      <w:r w:rsidRPr="009C5193">
        <w:rPr>
          <w:rFonts w:ascii="Times New Roman" w:hAnsi="Times New Roman"/>
          <w:color w:val="000000"/>
        </w:rPr>
        <w:t xml:space="preserve">(72) x (0,011 x </w:t>
      </w:r>
      <w:proofErr w:type="spellStart"/>
      <w:r w:rsidRPr="009C5193">
        <w:rPr>
          <w:rFonts w:ascii="Times New Roman" w:hAnsi="Times New Roman"/>
          <w:color w:val="000000"/>
        </w:rPr>
        <w:t>kreatinino</w:t>
      </w:r>
      <w:proofErr w:type="spellEnd"/>
      <w:r w:rsidRPr="009C5193">
        <w:rPr>
          <w:rFonts w:ascii="Times New Roman" w:hAnsi="Times New Roman"/>
          <w:color w:val="000000"/>
        </w:rPr>
        <w:t xml:space="preserve"> koncentracija serume (</w:t>
      </w:r>
      <w:proofErr w:type="spellStart"/>
      <w:r w:rsidRPr="009C5193">
        <w:rPr>
          <w:rFonts w:ascii="Times New Roman" w:hAnsi="Times New Roman"/>
          <w:color w:val="000000"/>
        </w:rPr>
        <w:t>mkmol</w:t>
      </w:r>
      <w:proofErr w:type="spellEnd"/>
      <w:r w:rsidRPr="009C5193">
        <w:rPr>
          <w:rFonts w:ascii="Times New Roman" w:hAnsi="Times New Roman"/>
          <w:color w:val="000000"/>
        </w:rPr>
        <w:t>/l))</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Moterims = 0,85 x vyrų rodmuo</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Kadangi pacientams, kurių inkstų veikla sutrikusi, rekomenduojama keisti dozę, todėl būtina stebėti </w:t>
      </w:r>
      <w:proofErr w:type="spellStart"/>
      <w:r w:rsidRPr="009C5193">
        <w:rPr>
          <w:rFonts w:ascii="Times New Roman" w:hAnsi="Times New Roman"/>
          <w:color w:val="000000"/>
        </w:rPr>
        <w:t>kreatinino</w:t>
      </w:r>
      <w:proofErr w:type="spellEnd"/>
      <w:r w:rsidRPr="009C5193">
        <w:rPr>
          <w:rFonts w:ascii="Times New Roman" w:hAnsi="Times New Roman"/>
          <w:color w:val="000000"/>
        </w:rPr>
        <w:t xml:space="preserve"> koncentraciją serume arba apytikrį </w:t>
      </w:r>
      <w:proofErr w:type="spellStart"/>
      <w:r w:rsidRPr="009C5193">
        <w:rPr>
          <w:rFonts w:ascii="Times New Roman" w:hAnsi="Times New Roman"/>
          <w:color w:val="000000"/>
        </w:rPr>
        <w:t>kreatinino</w:t>
      </w:r>
      <w:proofErr w:type="spellEnd"/>
      <w:r w:rsidRPr="009C5193">
        <w:rPr>
          <w:rFonts w:ascii="Times New Roman" w:hAnsi="Times New Roman"/>
          <w:color w:val="000000"/>
        </w:rPr>
        <w:t xml:space="preserve"> klirensą.</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autoSpaceDE w:val="0"/>
        <w:autoSpaceDN w:val="0"/>
        <w:adjustRightInd w:val="0"/>
        <w:spacing w:after="0" w:line="240" w:lineRule="auto"/>
        <w:rPr>
          <w:rFonts w:ascii="Times New Roman" w:hAnsi="Times New Roman"/>
          <w:i/>
        </w:rPr>
      </w:pPr>
      <w:r w:rsidRPr="009C5193">
        <w:rPr>
          <w:rFonts w:ascii="Times New Roman" w:hAnsi="Times New Roman"/>
          <w:i/>
          <w:color w:val="000000"/>
        </w:rPr>
        <w:t>Kepenų veiklos sutrikimas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Su pacientais, kurių kepenų veikla būtų sutrikusi,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saugumas ir veiksmingumas netirti (žr. 5.2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 xml:space="preserve">Sunki </w:t>
      </w:r>
      <w:proofErr w:type="spellStart"/>
      <w:r w:rsidRPr="009C5193">
        <w:rPr>
          <w:rFonts w:ascii="Times New Roman" w:hAnsi="Times New Roman"/>
          <w:i/>
          <w:color w:val="000000"/>
        </w:rPr>
        <w:t>leukopenija</w:t>
      </w:r>
      <w:proofErr w:type="spellEnd"/>
      <w:r w:rsidRPr="009C5193">
        <w:rPr>
          <w:rFonts w:ascii="Times New Roman" w:hAnsi="Times New Roman"/>
          <w:i/>
          <w:color w:val="000000"/>
        </w:rPr>
        <w:t xml:space="preserve">, </w:t>
      </w:r>
      <w:proofErr w:type="spellStart"/>
      <w:r w:rsidRPr="009C5193">
        <w:rPr>
          <w:rFonts w:ascii="Times New Roman" w:hAnsi="Times New Roman"/>
          <w:i/>
          <w:color w:val="000000"/>
        </w:rPr>
        <w:t>neutropenija</w:t>
      </w:r>
      <w:proofErr w:type="spellEnd"/>
      <w:r w:rsidRPr="009C5193">
        <w:rPr>
          <w:rFonts w:ascii="Times New Roman" w:hAnsi="Times New Roman"/>
          <w:i/>
          <w:color w:val="000000"/>
        </w:rPr>
        <w:t xml:space="preserve">, anemija, </w:t>
      </w:r>
      <w:proofErr w:type="spellStart"/>
      <w:r w:rsidRPr="009C5193">
        <w:rPr>
          <w:rFonts w:ascii="Times New Roman" w:hAnsi="Times New Roman"/>
          <w:i/>
          <w:color w:val="000000"/>
        </w:rPr>
        <w:t>trombocitopenija</w:t>
      </w:r>
      <w:proofErr w:type="spellEnd"/>
      <w:r w:rsidRPr="009C5193">
        <w:rPr>
          <w:rFonts w:ascii="Times New Roman" w:hAnsi="Times New Roman"/>
          <w:i/>
          <w:color w:val="000000"/>
        </w:rPr>
        <w:t xml:space="preserve"> ar </w:t>
      </w:r>
      <w:proofErr w:type="spellStart"/>
      <w:r w:rsidRPr="009C5193">
        <w:rPr>
          <w:rFonts w:ascii="Times New Roman" w:hAnsi="Times New Roman"/>
          <w:i/>
          <w:color w:val="000000"/>
        </w:rPr>
        <w:t>pancitopenija</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Prieš pradedant gydymą žr. 4.4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gydant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reikšmingai sumažėja kraujo ląstelių kiekis, reikia apsvarstyti, ar nevertėtų paskirti gydymą </w:t>
      </w:r>
      <w:proofErr w:type="spellStart"/>
      <w:r w:rsidRPr="009C5193">
        <w:rPr>
          <w:rFonts w:ascii="Times New Roman" w:hAnsi="Times New Roman"/>
          <w:color w:val="000000"/>
        </w:rPr>
        <w:t>hematopoetiniais</w:t>
      </w:r>
      <w:proofErr w:type="spellEnd"/>
      <w:r w:rsidRPr="009C5193">
        <w:rPr>
          <w:rFonts w:ascii="Times New Roman" w:hAnsi="Times New Roman"/>
          <w:color w:val="000000"/>
        </w:rPr>
        <w:t xml:space="preserve"> augimo faktoriais ir (arba) gydymą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nutraukti (žr. 4.4 ir 4.8 skyrius)</w:t>
      </w:r>
      <w:r w:rsidRPr="009C5193">
        <w:rPr>
          <w:rFonts w:ascii="Times New Roman" w:hAnsi="Times New Roman"/>
          <w:i/>
          <w:color w:val="000000"/>
        </w:rPr>
        <w:t>.</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Senyvi pacientai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Su senyvais pacientais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saugumo ar veiksmingumo tyrimai neatlikti. Kadangi inkstų veikla su amžiumi silpnėja, senyviems pacientams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skirti galima tik gerai įvertinus pacientų inkstų būklę (žr. 5.2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Vartojimo metodas</w:t>
      </w:r>
    </w:p>
    <w:p w:rsidR="00572D24" w:rsidRPr="009C5193" w:rsidRDefault="00572D24" w:rsidP="003A223F">
      <w:pPr>
        <w:keepNext/>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rPr>
        <w:t>Dėmesio.</w:t>
      </w: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Ne didesnės kaip 10 mg/ml koncentracijos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tirpalas turi būti į veną </w:t>
      </w:r>
      <w:proofErr w:type="spellStart"/>
      <w:r w:rsidRPr="009C5193">
        <w:rPr>
          <w:rFonts w:ascii="Times New Roman" w:hAnsi="Times New Roman"/>
          <w:color w:val="000000"/>
        </w:rPr>
        <w:t>infuzuojamas</w:t>
      </w:r>
      <w:proofErr w:type="spellEnd"/>
      <w:r w:rsidRPr="009C5193">
        <w:rPr>
          <w:rFonts w:ascii="Times New Roman" w:hAnsi="Times New Roman"/>
          <w:color w:val="000000"/>
        </w:rPr>
        <w:t xml:space="preserve"> per vieną valandą. Neskirkite kaip greitos arba paprastos injekcijos būdu, nes dėl pernelyg didelės koncentracijos plazmoje gali padidėti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toksinis poveikis.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lastRenderedPageBreak/>
        <w:t xml:space="preserve">Neleiskite į raumenis arba po oda, nes didelio pH (~11)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tirpalas gali sukelti stiprų audinių sudirginimą (žr. 4.8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Rekomenduojamos dozės, dažnio ir infuzijos greičio viršyti negalima.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milteliai infuziniam tirpalui. Paruoštas vartojimui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bespalvis arba gelsvas tirpalas, kuriame praktiškai nėra matomų dalelių.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Infuzija turi būti atliekama į veną su pakankama kraujo tėkme, pageidautina </w:t>
      </w:r>
      <w:proofErr w:type="spellStart"/>
      <w:r w:rsidRPr="009C5193">
        <w:rPr>
          <w:rFonts w:ascii="Times New Roman" w:hAnsi="Times New Roman"/>
          <w:color w:val="000000"/>
        </w:rPr>
        <w:t>naudot</w:t>
      </w:r>
      <w:proofErr w:type="spellEnd"/>
      <w:r w:rsidRPr="009C5193">
        <w:rPr>
          <w:rFonts w:ascii="Times New Roman" w:hAnsi="Times New Roman"/>
          <w:color w:val="000000"/>
        </w:rPr>
        <w:t xml:space="preserve"> plastiko kaniulę.</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Vaistinio preparato ruošimo prieš vartojant instrukcija pateikiama 6.6 skyriuje.</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Atsargumo priemonės, kurių reikia imtis prieš ruošiant ar vartojant šį vaistinį preparatą</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 xml:space="preserve">Kadangi yra manoma, kad </w:t>
      </w:r>
      <w:proofErr w:type="spellStart"/>
      <w:r w:rsidRPr="009C5193">
        <w:rPr>
          <w:rFonts w:ascii="Times New Roman" w:hAnsi="Times New Roman"/>
        </w:rPr>
        <w:t>gancikloviras</w:t>
      </w:r>
      <w:proofErr w:type="spellEnd"/>
      <w:r w:rsidRPr="009C5193">
        <w:rPr>
          <w:rFonts w:ascii="Times New Roman" w:hAnsi="Times New Roman"/>
        </w:rPr>
        <w:t xml:space="preserve"> gali žmogui turėti </w:t>
      </w:r>
      <w:proofErr w:type="spellStart"/>
      <w:r w:rsidRPr="009C5193">
        <w:rPr>
          <w:rFonts w:ascii="Times New Roman" w:hAnsi="Times New Roman"/>
        </w:rPr>
        <w:t>teratogeninį</w:t>
      </w:r>
      <w:proofErr w:type="spellEnd"/>
      <w:r w:rsidRPr="009C5193">
        <w:rPr>
          <w:rFonts w:ascii="Times New Roman" w:hAnsi="Times New Roman"/>
        </w:rPr>
        <w:t xml:space="preserve"> ar kancerogeninį poveikį, jį ruošti reikia atsargiai (žr. 6.6 skyrių).</w:t>
      </w:r>
    </w:p>
    <w:p w:rsidR="00572D24" w:rsidRPr="009C5193" w:rsidRDefault="00572D24" w:rsidP="00AD4913">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4.3</w:t>
      </w:r>
      <w:r w:rsidRPr="009C5193">
        <w:rPr>
          <w:rFonts w:ascii="Times New Roman" w:hAnsi="Times New Roman"/>
          <w:b/>
        </w:rPr>
        <w:tab/>
        <w:t>Kontraindikacijos</w:t>
      </w:r>
    </w:p>
    <w:p w:rsidR="00572D24" w:rsidRPr="009C5193" w:rsidRDefault="00572D24" w:rsidP="00B92B82">
      <w:pPr>
        <w:spacing w:after="0" w:line="240" w:lineRule="auto"/>
        <w:rPr>
          <w:rFonts w:ascii="Times New Roman" w:hAnsi="Times New Roman"/>
          <w:b/>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Padidėjęs jautrumas veikliajai medžiagai ar </w:t>
      </w:r>
      <w:proofErr w:type="spellStart"/>
      <w:r w:rsidRPr="009C5193">
        <w:rPr>
          <w:rFonts w:ascii="Times New Roman" w:hAnsi="Times New Roman"/>
        </w:rPr>
        <w:t>valganciklovirui</w:t>
      </w:r>
      <w:proofErr w:type="spellEnd"/>
      <w:r w:rsidRPr="009C5193">
        <w:rPr>
          <w:rFonts w:ascii="Times New Roman" w:hAnsi="Times New Roman"/>
        </w:rPr>
        <w:t xml:space="preserve"> arba bet kuriai 6.1 skyriuje nurodytai pagalbinei medžiagai.</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Žindymo laikotarpis (žr. 4.6 skyrių).</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4.4</w:t>
      </w:r>
      <w:r w:rsidRPr="009C5193">
        <w:rPr>
          <w:rFonts w:ascii="Times New Roman" w:hAnsi="Times New Roman"/>
          <w:b/>
        </w:rPr>
        <w:tab/>
        <w:t>Specialūs įspėjimai ir atsargumo priemonės</w:t>
      </w: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Kryžminis padidėjęs jautrumas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Dėl to, kad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cheminė struktūra yra panaši į </w:t>
      </w:r>
      <w:proofErr w:type="spellStart"/>
      <w:r w:rsidRPr="009C5193">
        <w:rPr>
          <w:rFonts w:ascii="Times New Roman" w:hAnsi="Times New Roman"/>
          <w:color w:val="000000"/>
        </w:rPr>
        <w:t>acikloviro</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pencikloviro</w:t>
      </w:r>
      <w:proofErr w:type="spellEnd"/>
      <w:r w:rsidRPr="009C5193">
        <w:rPr>
          <w:rFonts w:ascii="Times New Roman" w:hAnsi="Times New Roman"/>
          <w:color w:val="000000"/>
        </w:rPr>
        <w:t xml:space="preserve">, tarp šių vaistinių preparatų yra galima kryžminė padidėjusio jautrumo reakcija. Dėl to pacientams, kuriems nustatytas padidėjęs jautrumas </w:t>
      </w:r>
      <w:proofErr w:type="spellStart"/>
      <w:r w:rsidRPr="009C5193">
        <w:rPr>
          <w:rFonts w:ascii="Times New Roman" w:hAnsi="Times New Roman"/>
          <w:color w:val="000000"/>
        </w:rPr>
        <w:t>aciklovirui</w:t>
      </w:r>
      <w:proofErr w:type="spellEnd"/>
      <w:r w:rsidRPr="009C5193">
        <w:rPr>
          <w:rFonts w:ascii="Times New Roman" w:hAnsi="Times New Roman"/>
          <w:color w:val="000000"/>
        </w:rPr>
        <w:t xml:space="preserve"> ar </w:t>
      </w:r>
      <w:proofErr w:type="spellStart"/>
      <w:r w:rsidRPr="009C5193">
        <w:rPr>
          <w:rFonts w:ascii="Times New Roman" w:hAnsi="Times New Roman"/>
          <w:color w:val="000000"/>
        </w:rPr>
        <w:t>penciklovirui</w:t>
      </w:r>
      <w:proofErr w:type="spellEnd"/>
      <w:r w:rsidRPr="009C5193">
        <w:rPr>
          <w:rFonts w:ascii="Times New Roman" w:hAnsi="Times New Roman"/>
          <w:color w:val="000000"/>
        </w:rPr>
        <w:t xml:space="preserve"> (arba jų pirmtakams, atitinkamai, </w:t>
      </w:r>
      <w:proofErr w:type="spellStart"/>
      <w:r w:rsidRPr="009C5193">
        <w:rPr>
          <w:rFonts w:ascii="Times New Roman" w:hAnsi="Times New Roman"/>
          <w:color w:val="000000"/>
        </w:rPr>
        <w:t>valaciklovirui</w:t>
      </w:r>
      <w:proofErr w:type="spellEnd"/>
      <w:r w:rsidRPr="009C5193">
        <w:rPr>
          <w:rFonts w:ascii="Times New Roman" w:hAnsi="Times New Roman"/>
          <w:color w:val="000000"/>
        </w:rPr>
        <w:t xml:space="preserve"> ar </w:t>
      </w:r>
      <w:proofErr w:type="spellStart"/>
      <w:r w:rsidRPr="009C5193">
        <w:rPr>
          <w:rFonts w:ascii="Times New Roman" w:hAnsi="Times New Roman"/>
          <w:color w:val="000000"/>
        </w:rPr>
        <w:t>famciklovirui</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skirti reikia atsargiai.</w:t>
      </w:r>
    </w:p>
    <w:p w:rsidR="00572D24" w:rsidRPr="009C5193" w:rsidRDefault="00572D24" w:rsidP="00F1319B">
      <w:pPr>
        <w:spacing w:after="0" w:line="240" w:lineRule="auto"/>
        <w:rPr>
          <w:rFonts w:ascii="Times New Roman" w:hAnsi="Times New Roman"/>
          <w:u w:val="single"/>
        </w:rPr>
      </w:pPr>
    </w:p>
    <w:p w:rsidR="00572D24" w:rsidRPr="009C5193" w:rsidRDefault="00572D24" w:rsidP="00FB7D7B">
      <w:pPr>
        <w:spacing w:after="0" w:line="240" w:lineRule="auto"/>
        <w:rPr>
          <w:rFonts w:ascii="Times New Roman" w:eastAsia="Times New Roman" w:hAnsi="Times New Roman"/>
          <w:lang w:eastAsia="lt-LT"/>
        </w:rPr>
      </w:pPr>
      <w:proofErr w:type="spellStart"/>
      <w:r w:rsidRPr="009C5193">
        <w:rPr>
          <w:rFonts w:ascii="Times New Roman" w:hAnsi="Times New Roman"/>
          <w:u w:val="single"/>
        </w:rPr>
        <w:t>Mutageninis</w:t>
      </w:r>
      <w:proofErr w:type="spellEnd"/>
      <w:r w:rsidRPr="009C5193">
        <w:rPr>
          <w:rFonts w:ascii="Times New Roman" w:hAnsi="Times New Roman"/>
          <w:u w:val="single"/>
        </w:rPr>
        <w:t xml:space="preserve">, </w:t>
      </w:r>
      <w:proofErr w:type="spellStart"/>
      <w:r w:rsidRPr="009C5193">
        <w:rPr>
          <w:rFonts w:ascii="Times New Roman" w:hAnsi="Times New Roman"/>
          <w:u w:val="single"/>
        </w:rPr>
        <w:t>teratogeninis</w:t>
      </w:r>
      <w:proofErr w:type="spellEnd"/>
      <w:r w:rsidRPr="009C5193">
        <w:rPr>
          <w:rFonts w:ascii="Times New Roman" w:hAnsi="Times New Roman"/>
          <w:u w:val="single"/>
        </w:rPr>
        <w:t xml:space="preserve"> ar kancerogeninis poveikis, vaisingumas ir kontracepcija</w:t>
      </w:r>
    </w:p>
    <w:p w:rsidR="00572D24" w:rsidRPr="009C5193" w:rsidRDefault="00572D24" w:rsidP="00AD4913">
      <w:pPr>
        <w:spacing w:after="0" w:line="240" w:lineRule="auto"/>
        <w:rPr>
          <w:rFonts w:ascii="Times New Roman" w:hAnsi="Times New Roman"/>
        </w:rPr>
      </w:pPr>
    </w:p>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 xml:space="preserve">Prieš pradedant gydymą </w:t>
      </w:r>
      <w:proofErr w:type="spellStart"/>
      <w:r w:rsidRPr="009C5193">
        <w:rPr>
          <w:rFonts w:ascii="Times New Roman" w:hAnsi="Times New Roman"/>
        </w:rPr>
        <w:t>gancikloviru</w:t>
      </w:r>
      <w:proofErr w:type="spellEnd"/>
      <w:r w:rsidRPr="009C5193">
        <w:rPr>
          <w:rFonts w:ascii="Times New Roman" w:hAnsi="Times New Roman"/>
        </w:rPr>
        <w:t xml:space="preserve"> pacientai turi būti informuoti apie potencialų pavojų vaisiui. Tyrimų su gyvūnais metu nustatyta, kad </w:t>
      </w:r>
      <w:proofErr w:type="spellStart"/>
      <w:r w:rsidRPr="009C5193">
        <w:rPr>
          <w:rFonts w:ascii="Times New Roman" w:hAnsi="Times New Roman"/>
        </w:rPr>
        <w:t>gancikloviras</w:t>
      </w:r>
      <w:proofErr w:type="spellEnd"/>
      <w:r w:rsidRPr="009C5193">
        <w:rPr>
          <w:rFonts w:ascii="Times New Roman" w:hAnsi="Times New Roman"/>
        </w:rPr>
        <w:t xml:space="preserve"> sukėlė </w:t>
      </w:r>
      <w:proofErr w:type="spellStart"/>
      <w:r w:rsidRPr="009C5193">
        <w:rPr>
          <w:rFonts w:ascii="Times New Roman" w:hAnsi="Times New Roman"/>
        </w:rPr>
        <w:t>aspermatogenezę</w:t>
      </w:r>
      <w:proofErr w:type="spellEnd"/>
      <w:r w:rsidRPr="009C5193">
        <w:rPr>
          <w:rFonts w:ascii="Times New Roman" w:hAnsi="Times New Roman"/>
        </w:rPr>
        <w:t xml:space="preserve">, </w:t>
      </w:r>
      <w:proofErr w:type="spellStart"/>
      <w:r w:rsidRPr="009C5193">
        <w:rPr>
          <w:rFonts w:ascii="Times New Roman" w:hAnsi="Times New Roman"/>
        </w:rPr>
        <w:t>mutageninį</w:t>
      </w:r>
      <w:proofErr w:type="spellEnd"/>
      <w:r w:rsidRPr="009C5193">
        <w:rPr>
          <w:rFonts w:ascii="Times New Roman" w:hAnsi="Times New Roman"/>
        </w:rPr>
        <w:t xml:space="preserve">, </w:t>
      </w:r>
      <w:proofErr w:type="spellStart"/>
      <w:r w:rsidRPr="009C5193">
        <w:rPr>
          <w:rFonts w:ascii="Times New Roman" w:hAnsi="Times New Roman"/>
        </w:rPr>
        <w:t>teratogeninį</w:t>
      </w:r>
      <w:proofErr w:type="spellEnd"/>
      <w:r w:rsidRPr="009C5193">
        <w:rPr>
          <w:rFonts w:ascii="Times New Roman" w:hAnsi="Times New Roman"/>
        </w:rPr>
        <w:t xml:space="preserve"> ir kancerogeninį poveikį bei pablogino vaisingumą. Tikėtina, kad </w:t>
      </w:r>
      <w:proofErr w:type="spellStart"/>
      <w:r w:rsidRPr="009C5193">
        <w:rPr>
          <w:rFonts w:ascii="Times New Roman" w:hAnsi="Times New Roman"/>
        </w:rPr>
        <w:t>gancikloviras</w:t>
      </w:r>
      <w:proofErr w:type="spellEnd"/>
      <w:r w:rsidRPr="009C5193">
        <w:rPr>
          <w:rFonts w:ascii="Times New Roman" w:hAnsi="Times New Roman"/>
        </w:rPr>
        <w:t xml:space="preserve"> laikinai ar visiškai nuslopina </w:t>
      </w:r>
      <w:proofErr w:type="spellStart"/>
      <w:r w:rsidRPr="009C5193">
        <w:rPr>
          <w:rFonts w:ascii="Times New Roman" w:hAnsi="Times New Roman"/>
        </w:rPr>
        <w:t>spermatogenezę</w:t>
      </w:r>
      <w:proofErr w:type="spellEnd"/>
      <w:r w:rsidRPr="009C5193">
        <w:rPr>
          <w:rFonts w:ascii="Times New Roman" w:hAnsi="Times New Roman"/>
        </w:rPr>
        <w:t xml:space="preserve"> (žr. 4.6, 4.8 ir 5.3 skyrius).</w:t>
      </w:r>
    </w:p>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 xml:space="preserve">Dėl to </w:t>
      </w:r>
      <w:proofErr w:type="spellStart"/>
      <w:r w:rsidRPr="009C5193">
        <w:rPr>
          <w:rFonts w:ascii="Times New Roman" w:hAnsi="Times New Roman"/>
        </w:rPr>
        <w:t>gancikloviras</w:t>
      </w:r>
      <w:proofErr w:type="spellEnd"/>
      <w:r w:rsidRPr="009C5193">
        <w:rPr>
          <w:rFonts w:ascii="Times New Roman" w:hAnsi="Times New Roman"/>
        </w:rPr>
        <w:t xml:space="preserve"> turi būti laikomas potencialiu </w:t>
      </w:r>
      <w:proofErr w:type="spellStart"/>
      <w:r w:rsidRPr="009C5193">
        <w:rPr>
          <w:rFonts w:ascii="Times New Roman" w:hAnsi="Times New Roman"/>
        </w:rPr>
        <w:t>teratogenu</w:t>
      </w:r>
      <w:proofErr w:type="spellEnd"/>
      <w:r w:rsidRPr="009C5193">
        <w:rPr>
          <w:rFonts w:ascii="Times New Roman" w:hAnsi="Times New Roman"/>
        </w:rPr>
        <w:t xml:space="preserve"> ir kancerogenu, galinčiu žmogui sukelti </w:t>
      </w:r>
      <w:proofErr w:type="spellStart"/>
      <w:r w:rsidRPr="009C5193">
        <w:rPr>
          <w:rFonts w:ascii="Times New Roman" w:hAnsi="Times New Roman"/>
        </w:rPr>
        <w:t>apsigimimus</w:t>
      </w:r>
      <w:proofErr w:type="spellEnd"/>
      <w:r w:rsidRPr="009C5193">
        <w:rPr>
          <w:rFonts w:ascii="Times New Roman" w:hAnsi="Times New Roman"/>
        </w:rPr>
        <w:t xml:space="preserve"> ar vėžio ligas. Dėl to vaisingoms moterims privaloma patarti, kad gydymo metu ir dar mažiausiai 30 dienų po gydymo pabaigos naudotųsi veiksmingomis kontracepcijos priemonėmis. Vyrams privaloma patarti, kad gydymo metu ir dar mažiausiai 90 dienų po gydymo pabaigos naudotų barjerines kontracepcijos priemones, nebent jis yra užtikrintas, kad jo partnerė moteris nepastos (žr. 4.6, 4.8 ir 5.3 skyrius).</w:t>
      </w:r>
    </w:p>
    <w:p w:rsidR="00572D24" w:rsidRPr="009C5193" w:rsidRDefault="00572D24" w:rsidP="00B92B82">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Vaikams ir paaugliams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skirti reikia ypač atsargiai dėl galimo ilgalaikio kancerogeninio ar toksinio poveikio reprodukcinei sistemai. Kiekvienu atveju individualiai reikia kruopščiai apsvarstyti gydymo naudą, ji turi nusverti pavojus (žr. 4.2 skyrių). Žiūrėkite gydymo gaires.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Kaulų čiulpų slopinimas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reikia atsargiai skirti pacientams su jau esančia hematologine </w:t>
      </w:r>
      <w:proofErr w:type="spellStart"/>
      <w:r w:rsidRPr="009C5193">
        <w:rPr>
          <w:rFonts w:ascii="Times New Roman" w:hAnsi="Times New Roman"/>
          <w:color w:val="000000"/>
        </w:rPr>
        <w:t>citopenija</w:t>
      </w:r>
      <w:proofErr w:type="spellEnd"/>
      <w:r w:rsidRPr="009C5193">
        <w:rPr>
          <w:rFonts w:ascii="Times New Roman" w:hAnsi="Times New Roman"/>
          <w:color w:val="000000"/>
        </w:rPr>
        <w:t xml:space="preserve">, vaistinių preparatų sukelta hematologine </w:t>
      </w:r>
      <w:proofErr w:type="spellStart"/>
      <w:r w:rsidRPr="009C5193">
        <w:rPr>
          <w:rFonts w:ascii="Times New Roman" w:hAnsi="Times New Roman"/>
          <w:color w:val="000000"/>
        </w:rPr>
        <w:t>citopenija</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anamnezėje</w:t>
      </w:r>
      <w:proofErr w:type="spellEnd"/>
      <w:r w:rsidRPr="009C5193">
        <w:rPr>
          <w:rFonts w:ascii="Times New Roman" w:hAnsi="Times New Roman"/>
          <w:color w:val="000000"/>
        </w:rPr>
        <w:t xml:space="preserve"> ar radioterapija gydomiems pacientams.</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gydytiems pacientams buvo stebėta sunki </w:t>
      </w:r>
      <w:proofErr w:type="spellStart"/>
      <w:r w:rsidRPr="009C5193">
        <w:rPr>
          <w:rFonts w:ascii="Times New Roman" w:hAnsi="Times New Roman"/>
          <w:color w:val="000000"/>
        </w:rPr>
        <w:t>leukopenija</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anemija, </w:t>
      </w:r>
      <w:proofErr w:type="spellStart"/>
      <w:r w:rsidRPr="009C5193">
        <w:rPr>
          <w:rFonts w:ascii="Times New Roman" w:hAnsi="Times New Roman"/>
          <w:color w:val="000000"/>
        </w:rPr>
        <w:t>trombocitopenija</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pancitopenija</w:t>
      </w:r>
      <w:proofErr w:type="spellEnd"/>
      <w:r w:rsidRPr="009C5193">
        <w:rPr>
          <w:rFonts w:ascii="Times New Roman" w:hAnsi="Times New Roman"/>
          <w:color w:val="000000"/>
        </w:rPr>
        <w:t xml:space="preserve"> ir kaulų čiulpų nepakankamumas. Jeigu absoliutus </w:t>
      </w:r>
      <w:proofErr w:type="spellStart"/>
      <w:r w:rsidRPr="009C5193">
        <w:rPr>
          <w:rFonts w:ascii="Times New Roman" w:hAnsi="Times New Roman"/>
          <w:color w:val="000000"/>
        </w:rPr>
        <w:t>neutrofilų</w:t>
      </w:r>
      <w:proofErr w:type="spellEnd"/>
      <w:r w:rsidRPr="009C5193">
        <w:rPr>
          <w:rFonts w:ascii="Times New Roman" w:hAnsi="Times New Roman"/>
          <w:color w:val="000000"/>
        </w:rPr>
        <w:t xml:space="preserve"> kiekis </w:t>
      </w:r>
      <w:r w:rsidRPr="009C5193">
        <w:rPr>
          <w:rFonts w:ascii="Times New Roman" w:hAnsi="Times New Roman"/>
          <w:color w:val="000000"/>
        </w:rPr>
        <w:lastRenderedPageBreak/>
        <w:t>mažesnis nei 500 ląstelių/</w:t>
      </w:r>
      <w:proofErr w:type="spellStart"/>
      <w:r w:rsidRPr="009C5193">
        <w:rPr>
          <w:rFonts w:ascii="Times New Roman" w:hAnsi="Times New Roman"/>
          <w:color w:val="000000"/>
        </w:rPr>
        <w:t>mkl</w:t>
      </w:r>
      <w:proofErr w:type="spellEnd"/>
      <w:r w:rsidRPr="009C5193">
        <w:rPr>
          <w:rFonts w:ascii="Times New Roman" w:hAnsi="Times New Roman"/>
          <w:color w:val="000000"/>
        </w:rPr>
        <w:t>, trombocitų kiekis mažesnis nei 25000 ląstelių/</w:t>
      </w:r>
      <w:proofErr w:type="spellStart"/>
      <w:r w:rsidRPr="009C5193">
        <w:rPr>
          <w:rFonts w:ascii="Times New Roman" w:hAnsi="Times New Roman"/>
          <w:color w:val="000000"/>
        </w:rPr>
        <w:t>mkl</w:t>
      </w:r>
      <w:proofErr w:type="spellEnd"/>
      <w:r w:rsidRPr="009C5193">
        <w:rPr>
          <w:rFonts w:ascii="Times New Roman" w:hAnsi="Times New Roman"/>
          <w:color w:val="000000"/>
        </w:rPr>
        <w:t xml:space="preserve"> arba hemoglobino koncentracija mažesnė nei 8 g/dl, gydymo pradėti negalima (žr. 4.2 ir 4.8 skyrius).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Rekomenduojama gydymo metu stebėti bendrą kraujo ląstelių ir trombocitų kiekį. Pacientams, kurių inkstų veikla sutrikusi, </w:t>
      </w:r>
      <w:r w:rsidR="00507C18" w:rsidRPr="009C5193">
        <w:rPr>
          <w:rFonts w:ascii="Times New Roman" w:hAnsi="Times New Roman"/>
          <w:color w:val="000000"/>
          <w:lang w:eastAsia="lt-LT"/>
        </w:rPr>
        <w:t xml:space="preserve">naujagimiams ir kūdikiams </w:t>
      </w:r>
      <w:r w:rsidRPr="009C5193">
        <w:rPr>
          <w:rFonts w:ascii="Times New Roman" w:hAnsi="Times New Roman"/>
          <w:color w:val="000000"/>
        </w:rPr>
        <w:t>turi būti užtikrinama sustiprinta hematologinė stebėsena</w:t>
      </w:r>
      <w:r w:rsidR="00A3042A" w:rsidRPr="009C5193">
        <w:rPr>
          <w:rFonts w:ascii="Times New Roman" w:hAnsi="Times New Roman"/>
          <w:color w:val="000000"/>
          <w:lang w:eastAsia="lt-LT"/>
        </w:rPr>
        <w:t xml:space="preserve"> (žr. 4.8 skyrių)</w:t>
      </w:r>
      <w:r w:rsidRPr="009C5193">
        <w:rPr>
          <w:rFonts w:ascii="Times New Roman" w:hAnsi="Times New Roman"/>
          <w:color w:val="000000"/>
          <w:lang w:eastAsia="lt-LT"/>
        </w:rPr>
        <w:t>.</w:t>
      </w:r>
      <w:r w:rsidRPr="009C5193">
        <w:rPr>
          <w:rFonts w:ascii="Times New Roman" w:hAnsi="Times New Roman"/>
          <w:color w:val="000000"/>
        </w:rPr>
        <w:t xml:space="preserve"> Pirmąsias 14 gydymo dienų rekomenduojama baltųjų kraujo ląstelių kiekį nustatyti (pageidautina nustatant ir leukocitų formulę) kas antrą dieną, o pacientams, kurių </w:t>
      </w:r>
      <w:proofErr w:type="spellStart"/>
      <w:r w:rsidRPr="009C5193">
        <w:rPr>
          <w:rFonts w:ascii="Times New Roman" w:hAnsi="Times New Roman"/>
          <w:color w:val="000000"/>
        </w:rPr>
        <w:t>neutrofilų</w:t>
      </w:r>
      <w:proofErr w:type="spellEnd"/>
      <w:r w:rsidRPr="009C5193">
        <w:rPr>
          <w:rFonts w:ascii="Times New Roman" w:hAnsi="Times New Roman"/>
          <w:color w:val="000000"/>
        </w:rPr>
        <w:t xml:space="preserve"> kiekis prieš pradedant gydymą yra mažas (&lt; 1000 </w:t>
      </w:r>
      <w:proofErr w:type="spellStart"/>
      <w:r w:rsidRPr="009C5193">
        <w:rPr>
          <w:rFonts w:ascii="Times New Roman" w:hAnsi="Times New Roman"/>
          <w:color w:val="000000"/>
        </w:rPr>
        <w:t>neutrofilų</w:t>
      </w:r>
      <w:proofErr w:type="spellEnd"/>
      <w:r w:rsidRPr="009C5193">
        <w:rPr>
          <w:rFonts w:ascii="Times New Roman" w:hAnsi="Times New Roman"/>
          <w:color w:val="000000"/>
        </w:rPr>
        <w:t xml:space="preserve"> / </w:t>
      </w:r>
      <w:proofErr w:type="spellStart"/>
      <w:r w:rsidRPr="009C5193">
        <w:rPr>
          <w:rFonts w:ascii="Times New Roman" w:hAnsi="Times New Roman"/>
          <w:color w:val="000000"/>
        </w:rPr>
        <w:t>mkl</w:t>
      </w:r>
      <w:proofErr w:type="spellEnd"/>
      <w:r w:rsidRPr="009C5193">
        <w:rPr>
          <w:rFonts w:ascii="Times New Roman" w:hAnsi="Times New Roman"/>
          <w:color w:val="000000"/>
        </w:rPr>
        <w:t xml:space="preserve">), kuriems ankstesnio gydymo kitomis </w:t>
      </w:r>
      <w:proofErr w:type="spellStart"/>
      <w:r w:rsidRPr="009C5193">
        <w:rPr>
          <w:rFonts w:ascii="Times New Roman" w:hAnsi="Times New Roman"/>
          <w:color w:val="000000"/>
        </w:rPr>
        <w:t>mielotoksinėmis</w:t>
      </w:r>
      <w:proofErr w:type="spellEnd"/>
      <w:r w:rsidRPr="009C5193">
        <w:rPr>
          <w:rFonts w:ascii="Times New Roman" w:hAnsi="Times New Roman"/>
          <w:color w:val="000000"/>
        </w:rPr>
        <w:t xml:space="preserve"> medžiagomis metu atsirado </w:t>
      </w:r>
      <w:proofErr w:type="spellStart"/>
      <w:r w:rsidRPr="009C5193">
        <w:rPr>
          <w:rFonts w:ascii="Times New Roman" w:hAnsi="Times New Roman"/>
          <w:color w:val="000000"/>
        </w:rPr>
        <w:t>leukopenija</w:t>
      </w:r>
      <w:proofErr w:type="spellEnd"/>
      <w:r w:rsidRPr="009C5193">
        <w:rPr>
          <w:rFonts w:ascii="Times New Roman" w:hAnsi="Times New Roman"/>
          <w:color w:val="000000"/>
        </w:rPr>
        <w:t xml:space="preserve"> ir tiems, kurių inkstų veikla sutrikusi, ši stebėsena turi būti atliekama kasdien.</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pacientui atsiranda sunki </w:t>
      </w:r>
      <w:proofErr w:type="spellStart"/>
      <w:r w:rsidRPr="009C5193">
        <w:rPr>
          <w:rFonts w:ascii="Times New Roman" w:hAnsi="Times New Roman"/>
          <w:color w:val="000000"/>
        </w:rPr>
        <w:t>leukopenija</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anemija ir (arba) </w:t>
      </w:r>
      <w:proofErr w:type="spellStart"/>
      <w:r w:rsidRPr="009C5193">
        <w:rPr>
          <w:rFonts w:ascii="Times New Roman" w:hAnsi="Times New Roman"/>
          <w:color w:val="000000"/>
        </w:rPr>
        <w:t>trombocitopenija</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rekomeduojama</w:t>
      </w:r>
      <w:proofErr w:type="spellEnd"/>
      <w:r w:rsidRPr="009C5193">
        <w:rPr>
          <w:rFonts w:ascii="Times New Roman" w:hAnsi="Times New Roman"/>
          <w:color w:val="000000"/>
        </w:rPr>
        <w:t xml:space="preserve"> apsvarstyti, ar nevertėtų paskirti gydymą </w:t>
      </w:r>
      <w:proofErr w:type="spellStart"/>
      <w:r w:rsidRPr="009C5193">
        <w:rPr>
          <w:rFonts w:ascii="Times New Roman" w:hAnsi="Times New Roman"/>
          <w:color w:val="000000"/>
        </w:rPr>
        <w:t>hematopoetiniais</w:t>
      </w:r>
      <w:proofErr w:type="spellEnd"/>
      <w:r w:rsidRPr="009C5193">
        <w:rPr>
          <w:rFonts w:ascii="Times New Roman" w:hAnsi="Times New Roman"/>
          <w:color w:val="000000"/>
        </w:rPr>
        <w:t xml:space="preserve"> augimo faktoriais ir (arba) gydymą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laikinai nutraukti (žr. 4.2 ir 4.8 skyrius).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Inkstų veiklos sutrikimas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Pacientams, kurių inkstų veikla yra sutrikusi, toksinio poveikio pavojus yra didesnis (ypač toksinio poveikio </w:t>
      </w:r>
      <w:proofErr w:type="spellStart"/>
      <w:r w:rsidRPr="009C5193">
        <w:rPr>
          <w:rFonts w:ascii="Times New Roman" w:hAnsi="Times New Roman"/>
          <w:color w:val="000000"/>
        </w:rPr>
        <w:t>kraujodarai</w:t>
      </w:r>
      <w:proofErr w:type="spellEnd"/>
      <w:r w:rsidRPr="009C5193">
        <w:rPr>
          <w:rFonts w:ascii="Times New Roman" w:hAnsi="Times New Roman"/>
          <w:color w:val="000000"/>
        </w:rPr>
        <w:t>). Dozę reikia sumažinti (žr. 4.2 ir 5.2 skyrius).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u w:val="single"/>
        </w:rPr>
        <w:t>Skyrimas kartu su kitais vaistiniais preparatais</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rPr>
          <w:rFonts w:ascii="Times New Roman" w:eastAsia="Times New Roman" w:hAnsi="Times New Roman"/>
          <w:i/>
          <w:lang w:eastAsia="lt-LT"/>
        </w:rPr>
      </w:pPr>
      <w:proofErr w:type="spellStart"/>
      <w:r w:rsidRPr="009C5193">
        <w:rPr>
          <w:rFonts w:ascii="Times New Roman" w:hAnsi="Times New Roman"/>
        </w:rPr>
        <w:t>Imipenemą</w:t>
      </w:r>
      <w:proofErr w:type="spellEnd"/>
      <w:r w:rsidRPr="009C5193">
        <w:rPr>
          <w:rFonts w:ascii="Times New Roman" w:hAnsi="Times New Roman"/>
        </w:rPr>
        <w:t xml:space="preserve"> - </w:t>
      </w:r>
      <w:proofErr w:type="spellStart"/>
      <w:r w:rsidRPr="009C5193">
        <w:rPr>
          <w:rFonts w:ascii="Times New Roman" w:hAnsi="Times New Roman"/>
        </w:rPr>
        <w:t>cilastatiną</w:t>
      </w:r>
      <w:proofErr w:type="spellEnd"/>
      <w:r w:rsidRPr="009C5193">
        <w:rPr>
          <w:rFonts w:ascii="Times New Roman" w:hAnsi="Times New Roman"/>
        </w:rPr>
        <w:t xml:space="preserve"> ir </w:t>
      </w:r>
      <w:proofErr w:type="spellStart"/>
      <w:r w:rsidRPr="009C5193">
        <w:rPr>
          <w:rFonts w:ascii="Times New Roman" w:hAnsi="Times New Roman"/>
        </w:rPr>
        <w:t>ganciklovirą</w:t>
      </w:r>
      <w:proofErr w:type="spellEnd"/>
      <w:r w:rsidRPr="009C5193">
        <w:rPr>
          <w:rFonts w:ascii="Times New Roman" w:hAnsi="Times New Roman"/>
        </w:rPr>
        <w:t xml:space="preserve"> vartojantiems pacientams yra pastebėti traukulių atvejai. </w:t>
      </w:r>
      <w:proofErr w:type="spellStart"/>
      <w:r w:rsidRPr="009C5193">
        <w:rPr>
          <w:rFonts w:ascii="Times New Roman" w:hAnsi="Times New Roman"/>
        </w:rPr>
        <w:t>Gancikloviro</w:t>
      </w:r>
      <w:proofErr w:type="spellEnd"/>
      <w:r w:rsidRPr="009C5193">
        <w:rPr>
          <w:rFonts w:ascii="Times New Roman" w:hAnsi="Times New Roman"/>
        </w:rPr>
        <w:t xml:space="preserve"> kartu su </w:t>
      </w:r>
      <w:proofErr w:type="spellStart"/>
      <w:r w:rsidRPr="009C5193">
        <w:rPr>
          <w:rFonts w:ascii="Times New Roman" w:hAnsi="Times New Roman"/>
        </w:rPr>
        <w:t>imipenemu</w:t>
      </w:r>
      <w:proofErr w:type="spellEnd"/>
      <w:r w:rsidRPr="009C5193">
        <w:rPr>
          <w:rFonts w:ascii="Times New Roman" w:hAnsi="Times New Roman"/>
        </w:rPr>
        <w:t xml:space="preserve"> - </w:t>
      </w:r>
      <w:proofErr w:type="spellStart"/>
      <w:r w:rsidRPr="009C5193">
        <w:rPr>
          <w:rFonts w:ascii="Times New Roman" w:hAnsi="Times New Roman"/>
        </w:rPr>
        <w:t>cilastatinu</w:t>
      </w:r>
      <w:proofErr w:type="spellEnd"/>
      <w:r w:rsidRPr="009C5193">
        <w:rPr>
          <w:rFonts w:ascii="Times New Roman" w:hAnsi="Times New Roman"/>
        </w:rPr>
        <w:t xml:space="preserve"> skirti negalima, nebent potenciali nauda nusveria galimą pavojų (žr. 4.5 skyrių).</w:t>
      </w:r>
    </w:p>
    <w:p w:rsidR="00572D24" w:rsidRPr="009C5193" w:rsidRDefault="00572D24" w:rsidP="00AD4913">
      <w:pPr>
        <w:spacing w:after="0" w:line="240" w:lineRule="auto"/>
        <w:rPr>
          <w:rFonts w:ascii="Times New Roman" w:hAnsi="Times New Roman"/>
          <w:i/>
        </w:rPr>
      </w:pPr>
    </w:p>
    <w:p w:rsidR="00572D24" w:rsidRPr="009C5193" w:rsidRDefault="00572D24" w:rsidP="00B92B82">
      <w:pPr>
        <w:spacing w:after="0" w:line="240" w:lineRule="auto"/>
        <w:rPr>
          <w:rFonts w:ascii="Times New Roman" w:eastAsia="Times New Roman" w:hAnsi="Times New Roman"/>
          <w:lang w:eastAsia="lt-LT"/>
        </w:rPr>
      </w:pPr>
      <w:r w:rsidRPr="009C5193">
        <w:rPr>
          <w:rFonts w:ascii="Times New Roman" w:hAnsi="Times New Roman"/>
        </w:rPr>
        <w:t xml:space="preserve">Pacientai, gydyti </w:t>
      </w:r>
      <w:proofErr w:type="spellStart"/>
      <w:r w:rsidRPr="009C5193">
        <w:rPr>
          <w:rFonts w:ascii="Times New Roman" w:hAnsi="Times New Roman"/>
        </w:rPr>
        <w:t>gancikloviru</w:t>
      </w:r>
      <w:proofErr w:type="spellEnd"/>
      <w:r w:rsidRPr="009C5193">
        <w:rPr>
          <w:rFonts w:ascii="Times New Roman" w:hAnsi="Times New Roman"/>
        </w:rPr>
        <w:t xml:space="preserve"> ir </w:t>
      </w:r>
      <w:proofErr w:type="spellStart"/>
      <w:r w:rsidRPr="009C5193">
        <w:rPr>
          <w:rFonts w:ascii="Times New Roman" w:hAnsi="Times New Roman"/>
        </w:rPr>
        <w:t>didanozinu</w:t>
      </w:r>
      <w:proofErr w:type="spellEnd"/>
      <w:r w:rsidRPr="009C5193">
        <w:rPr>
          <w:rFonts w:ascii="Times New Roman" w:hAnsi="Times New Roman"/>
        </w:rPr>
        <w:t>, vaistiniais preparatais, apie kurių kaulų čiulpus slopinantį ar inkstų funkciją veikiantį poveikį yra žinoma, turi būti atidžiai stebimi dėl pridėtinio toksinio poveikio (žr. 4.5 skyrių).</w:t>
      </w:r>
    </w:p>
    <w:p w:rsidR="00572D24" w:rsidRPr="009C5193" w:rsidRDefault="00572D24" w:rsidP="003A223F">
      <w:pPr>
        <w:spacing w:after="0" w:line="240" w:lineRule="auto"/>
        <w:rPr>
          <w:rFonts w:ascii="Times New Roman" w:hAnsi="Times New Roman"/>
          <w:i/>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Pagalbinės medžiagos</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Vienoje šio vaistinio preparato 500 mg dozėje yra 2 </w:t>
      </w:r>
      <w:proofErr w:type="spellStart"/>
      <w:r w:rsidRPr="009C5193">
        <w:rPr>
          <w:rFonts w:ascii="Times New Roman" w:hAnsi="Times New Roman"/>
        </w:rPr>
        <w:t>mmol</w:t>
      </w:r>
      <w:proofErr w:type="spellEnd"/>
      <w:r w:rsidRPr="009C5193">
        <w:rPr>
          <w:rFonts w:ascii="Times New Roman" w:hAnsi="Times New Roman"/>
        </w:rPr>
        <w:t xml:space="preserve"> (43 mg) natrio. Į tai reikia atsižvelgti pacientams, kontroliuojantiems natrio kiekį maiste.</w:t>
      </w:r>
    </w:p>
    <w:p w:rsidR="00572D24" w:rsidRPr="009C5193" w:rsidRDefault="00572D24" w:rsidP="00AD4913">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4.5</w:t>
      </w:r>
      <w:r w:rsidRPr="009C5193">
        <w:rPr>
          <w:rFonts w:ascii="Times New Roman" w:hAnsi="Times New Roman"/>
          <w:b/>
        </w:rPr>
        <w:tab/>
        <w:t>Sąveika su kitais vaistiniais preparatais ir kitokia sąveika</w:t>
      </w:r>
    </w:p>
    <w:p w:rsidR="00572D24" w:rsidRPr="009C5193" w:rsidRDefault="00572D24" w:rsidP="00B92B82">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u w:val="single"/>
          <w:lang w:eastAsia="lt-LT"/>
        </w:rPr>
      </w:pPr>
      <w:proofErr w:type="spellStart"/>
      <w:r w:rsidRPr="009C5193">
        <w:rPr>
          <w:rFonts w:ascii="Times New Roman" w:hAnsi="Times New Roman"/>
          <w:u w:val="single"/>
        </w:rPr>
        <w:t>Farmakokinetinė</w:t>
      </w:r>
      <w:proofErr w:type="spellEnd"/>
      <w:r w:rsidRPr="009C5193">
        <w:rPr>
          <w:rFonts w:ascii="Times New Roman" w:hAnsi="Times New Roman"/>
          <w:u w:val="single"/>
        </w:rPr>
        <w:t xml:space="preserve"> sąveika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i/>
        </w:rPr>
      </w:pPr>
      <w:proofErr w:type="spellStart"/>
      <w:r w:rsidRPr="009C5193">
        <w:rPr>
          <w:rFonts w:ascii="Times New Roman" w:hAnsi="Times New Roman"/>
          <w:i/>
        </w:rPr>
        <w:t>Probenecidas</w:t>
      </w:r>
      <w:proofErr w:type="spellEnd"/>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Probenecidas</w:t>
      </w:r>
      <w:proofErr w:type="spellEnd"/>
      <w:r w:rsidRPr="009C5193">
        <w:rPr>
          <w:rFonts w:ascii="Times New Roman" w:hAnsi="Times New Roman"/>
        </w:rPr>
        <w:t xml:space="preserve">, skiriamas kartu su geriamuoju </w:t>
      </w:r>
      <w:proofErr w:type="spellStart"/>
      <w:r w:rsidRPr="009C5193">
        <w:rPr>
          <w:rFonts w:ascii="Times New Roman" w:hAnsi="Times New Roman"/>
        </w:rPr>
        <w:t>gancikloviru</w:t>
      </w:r>
      <w:proofErr w:type="spellEnd"/>
      <w:r w:rsidRPr="009C5193">
        <w:rPr>
          <w:rFonts w:ascii="Times New Roman" w:hAnsi="Times New Roman"/>
        </w:rPr>
        <w:t xml:space="preserve">, sukėlė statistiškai reikšmingą </w:t>
      </w:r>
      <w:proofErr w:type="spellStart"/>
      <w:r w:rsidRPr="009C5193">
        <w:rPr>
          <w:rFonts w:ascii="Times New Roman" w:hAnsi="Times New Roman"/>
        </w:rPr>
        <w:t>gancikloviro</w:t>
      </w:r>
      <w:proofErr w:type="spellEnd"/>
      <w:r w:rsidRPr="009C5193">
        <w:rPr>
          <w:rFonts w:ascii="Times New Roman" w:hAnsi="Times New Roman"/>
        </w:rPr>
        <w:t xml:space="preserve"> inkstų klirenso sumažėjimą bei statistiškai patikimai padidėjusią ekspoziciją. Šie pokyčiai taip pat yra tikėtini </w:t>
      </w:r>
      <w:proofErr w:type="spellStart"/>
      <w:r w:rsidRPr="009C5193">
        <w:rPr>
          <w:rFonts w:ascii="Times New Roman" w:hAnsi="Times New Roman"/>
        </w:rPr>
        <w:t>ganciklovirą</w:t>
      </w:r>
      <w:proofErr w:type="spellEnd"/>
      <w:r w:rsidRPr="009C5193">
        <w:rPr>
          <w:rFonts w:ascii="Times New Roman" w:hAnsi="Times New Roman"/>
        </w:rPr>
        <w:t xml:space="preserve"> leidžiant į veną ir skiriant </w:t>
      </w:r>
      <w:proofErr w:type="spellStart"/>
      <w:r w:rsidRPr="009C5193">
        <w:rPr>
          <w:rFonts w:ascii="Times New Roman" w:hAnsi="Times New Roman"/>
        </w:rPr>
        <w:t>probenecidą</w:t>
      </w:r>
      <w:proofErr w:type="spellEnd"/>
      <w:r w:rsidRPr="009C5193">
        <w:rPr>
          <w:rFonts w:ascii="Times New Roman" w:hAnsi="Times New Roman"/>
        </w:rPr>
        <w:t xml:space="preserve"> Dėl to </w:t>
      </w:r>
      <w:proofErr w:type="spellStart"/>
      <w:r w:rsidRPr="009C5193">
        <w:rPr>
          <w:rFonts w:ascii="Times New Roman" w:hAnsi="Times New Roman"/>
        </w:rPr>
        <w:t>probenecidą</w:t>
      </w:r>
      <w:proofErr w:type="spellEnd"/>
      <w:r w:rsidRPr="009C5193">
        <w:rPr>
          <w:rFonts w:ascii="Times New Roman" w:hAnsi="Times New Roman"/>
        </w:rPr>
        <w:t xml:space="preserve"> ir </w:t>
      </w:r>
      <w:proofErr w:type="spellStart"/>
      <w:r w:rsidRPr="009C5193">
        <w:rPr>
          <w:rFonts w:ascii="Times New Roman" w:hAnsi="Times New Roman"/>
        </w:rPr>
        <w:t>Cymevene</w:t>
      </w:r>
      <w:proofErr w:type="spellEnd"/>
      <w:r w:rsidRPr="009C5193">
        <w:rPr>
          <w:rFonts w:ascii="Times New Roman" w:hAnsi="Times New Roman"/>
        </w:rPr>
        <w:t xml:space="preserve"> vartojančius pacientus reikia įdėmiai stebėti dėl </w:t>
      </w:r>
      <w:proofErr w:type="spellStart"/>
      <w:r w:rsidRPr="009C5193">
        <w:rPr>
          <w:rFonts w:ascii="Times New Roman" w:hAnsi="Times New Roman"/>
        </w:rPr>
        <w:t>gancikloviro</w:t>
      </w:r>
      <w:proofErr w:type="spellEnd"/>
      <w:r w:rsidRPr="009C5193">
        <w:rPr>
          <w:rFonts w:ascii="Times New Roman" w:hAnsi="Times New Roman"/>
        </w:rPr>
        <w:t xml:space="preserve"> toksinio poveikio.</w:t>
      </w:r>
    </w:p>
    <w:p w:rsidR="00572D24" w:rsidRPr="009C5193" w:rsidRDefault="00572D24" w:rsidP="003A223F">
      <w:pPr>
        <w:spacing w:after="0" w:line="240" w:lineRule="auto"/>
        <w:outlineLvl w:val="0"/>
        <w:rPr>
          <w:rFonts w:ascii="Times New Roman" w:hAnsi="Times New Roman"/>
        </w:rPr>
      </w:pPr>
    </w:p>
    <w:p w:rsidR="00572D24" w:rsidRPr="009C5193" w:rsidRDefault="00572D24" w:rsidP="00F1319B">
      <w:pPr>
        <w:spacing w:after="0" w:line="240" w:lineRule="auto"/>
        <w:rPr>
          <w:rFonts w:ascii="Times New Roman" w:eastAsia="Times New Roman" w:hAnsi="Times New Roman"/>
          <w:i/>
          <w:lang w:eastAsia="lt-LT"/>
        </w:rPr>
      </w:pPr>
      <w:proofErr w:type="spellStart"/>
      <w:r w:rsidRPr="009C5193">
        <w:rPr>
          <w:rFonts w:ascii="Times New Roman" w:hAnsi="Times New Roman"/>
          <w:i/>
        </w:rPr>
        <w:t>Didanozinas</w:t>
      </w:r>
      <w:proofErr w:type="spellEnd"/>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rPr>
          <w:rFonts w:ascii="Times New Roman" w:eastAsia="Times New Roman" w:hAnsi="Times New Roman"/>
          <w:i/>
          <w:lang w:eastAsia="lt-LT"/>
        </w:rPr>
      </w:pPr>
      <w:r w:rsidRPr="009C5193">
        <w:rPr>
          <w:rFonts w:ascii="Times New Roman" w:hAnsi="Times New Roman"/>
        </w:rPr>
        <w:t xml:space="preserve">Nustatyta, kad </w:t>
      </w:r>
      <w:proofErr w:type="spellStart"/>
      <w:r w:rsidRPr="009C5193">
        <w:rPr>
          <w:rFonts w:ascii="Times New Roman" w:hAnsi="Times New Roman"/>
        </w:rPr>
        <w:t>didanozino</w:t>
      </w:r>
      <w:proofErr w:type="spellEnd"/>
      <w:r w:rsidRPr="009C5193">
        <w:rPr>
          <w:rFonts w:ascii="Times New Roman" w:hAnsi="Times New Roman"/>
        </w:rPr>
        <w:t xml:space="preserve"> plazmos koncentracijos nuolat didėja skiriant jį su </w:t>
      </w:r>
      <w:proofErr w:type="spellStart"/>
      <w:r w:rsidRPr="009C5193">
        <w:rPr>
          <w:rFonts w:ascii="Times New Roman" w:hAnsi="Times New Roman"/>
        </w:rPr>
        <w:t>gancikloviru</w:t>
      </w:r>
      <w:proofErr w:type="spellEnd"/>
      <w:r w:rsidRPr="009C5193">
        <w:rPr>
          <w:rFonts w:ascii="Times New Roman" w:hAnsi="Times New Roman"/>
        </w:rPr>
        <w:t xml:space="preserve">. Leidžiant į veną 5 ir 10 mg/kg dozes per parą, yra stebėtas </w:t>
      </w:r>
      <w:proofErr w:type="spellStart"/>
      <w:r w:rsidRPr="009C5193">
        <w:rPr>
          <w:rFonts w:ascii="Times New Roman" w:hAnsi="Times New Roman"/>
        </w:rPr>
        <w:t>didanozino</w:t>
      </w:r>
      <w:proofErr w:type="spellEnd"/>
      <w:r w:rsidRPr="009C5193">
        <w:rPr>
          <w:rFonts w:ascii="Times New Roman" w:hAnsi="Times New Roman"/>
        </w:rPr>
        <w:t xml:space="preserve"> AUC padidėjimas nuo 38 % iki 67 %. </w:t>
      </w:r>
      <w:proofErr w:type="spellStart"/>
      <w:r w:rsidRPr="009C5193">
        <w:rPr>
          <w:rFonts w:ascii="Times New Roman" w:hAnsi="Times New Roman"/>
        </w:rPr>
        <w:t>Gancikloviro</w:t>
      </w:r>
      <w:proofErr w:type="spellEnd"/>
      <w:r w:rsidRPr="009C5193">
        <w:rPr>
          <w:rFonts w:ascii="Times New Roman" w:hAnsi="Times New Roman"/>
        </w:rPr>
        <w:t xml:space="preserve"> koncentracijoms kliniškai reikšmingo poveikio nebuvo. Pacientus reikia įdėmiai stebėti dėl </w:t>
      </w:r>
      <w:proofErr w:type="spellStart"/>
      <w:r w:rsidRPr="009C5193">
        <w:rPr>
          <w:rFonts w:ascii="Times New Roman" w:hAnsi="Times New Roman"/>
        </w:rPr>
        <w:t>didanozino</w:t>
      </w:r>
      <w:proofErr w:type="spellEnd"/>
      <w:r w:rsidRPr="009C5193">
        <w:rPr>
          <w:rFonts w:ascii="Times New Roman" w:hAnsi="Times New Roman"/>
        </w:rPr>
        <w:t xml:space="preserve"> toksinio poveikio (žr. 4.4 skyrių</w:t>
      </w:r>
      <w:r w:rsidRPr="009C5193">
        <w:rPr>
          <w:rFonts w:ascii="Times New Roman" w:hAnsi="Times New Roman"/>
          <w:i/>
        </w:rPr>
        <w:t>).</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keepNext/>
        <w:autoSpaceDE w:val="0"/>
        <w:autoSpaceDN w:val="0"/>
        <w:adjustRightInd w:val="0"/>
        <w:spacing w:after="0" w:line="240" w:lineRule="auto"/>
        <w:rPr>
          <w:rFonts w:ascii="Times New Roman" w:hAnsi="Times New Roman"/>
          <w:i/>
        </w:rPr>
      </w:pPr>
      <w:r w:rsidRPr="009C5193">
        <w:rPr>
          <w:rFonts w:ascii="Times New Roman" w:hAnsi="Times New Roman"/>
          <w:i/>
          <w:color w:val="000000"/>
        </w:rPr>
        <w:t>Kiti antiretrovirusiniai vaistai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farmakokinetikoje</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citochromo</w:t>
      </w:r>
      <w:proofErr w:type="spellEnd"/>
      <w:r w:rsidRPr="009C5193">
        <w:rPr>
          <w:rFonts w:ascii="Times New Roman" w:hAnsi="Times New Roman"/>
          <w:color w:val="000000"/>
        </w:rPr>
        <w:t xml:space="preserve"> P450 </w:t>
      </w:r>
      <w:proofErr w:type="spellStart"/>
      <w:r w:rsidRPr="009C5193">
        <w:rPr>
          <w:rFonts w:ascii="Times New Roman" w:hAnsi="Times New Roman"/>
          <w:color w:val="000000"/>
        </w:rPr>
        <w:t>izofermentai</w:t>
      </w:r>
      <w:proofErr w:type="spellEnd"/>
      <w:r w:rsidRPr="009C5193">
        <w:rPr>
          <w:rFonts w:ascii="Times New Roman" w:hAnsi="Times New Roman"/>
          <w:color w:val="000000"/>
        </w:rPr>
        <w:t xml:space="preserve"> nedalyvauja. Taigi, </w:t>
      </w:r>
      <w:proofErr w:type="spellStart"/>
      <w:r w:rsidRPr="009C5193">
        <w:rPr>
          <w:rFonts w:ascii="Times New Roman" w:hAnsi="Times New Roman"/>
          <w:color w:val="000000"/>
        </w:rPr>
        <w:t>farmakokinetinė</w:t>
      </w:r>
      <w:proofErr w:type="spellEnd"/>
      <w:r w:rsidRPr="009C5193">
        <w:rPr>
          <w:rFonts w:ascii="Times New Roman" w:hAnsi="Times New Roman"/>
          <w:color w:val="000000"/>
        </w:rPr>
        <w:t xml:space="preserve"> sąveika su proteazės inhibitoriais ir </w:t>
      </w:r>
      <w:proofErr w:type="spellStart"/>
      <w:r w:rsidRPr="009C5193">
        <w:rPr>
          <w:rFonts w:ascii="Times New Roman" w:hAnsi="Times New Roman"/>
          <w:color w:val="000000"/>
        </w:rPr>
        <w:t>nenukleozidų</w:t>
      </w:r>
      <w:proofErr w:type="spellEnd"/>
      <w:r w:rsidRPr="009C5193">
        <w:rPr>
          <w:rFonts w:ascii="Times New Roman" w:hAnsi="Times New Roman"/>
          <w:color w:val="000000"/>
        </w:rPr>
        <w:t xml:space="preserve"> atvirkštinės </w:t>
      </w:r>
      <w:proofErr w:type="spellStart"/>
      <w:r w:rsidRPr="009C5193">
        <w:rPr>
          <w:rFonts w:ascii="Times New Roman" w:hAnsi="Times New Roman"/>
          <w:color w:val="000000"/>
        </w:rPr>
        <w:t>transkriptazės</w:t>
      </w:r>
      <w:proofErr w:type="spellEnd"/>
      <w:r w:rsidRPr="009C5193">
        <w:rPr>
          <w:rFonts w:ascii="Times New Roman" w:hAnsi="Times New Roman"/>
          <w:color w:val="000000"/>
        </w:rPr>
        <w:t xml:space="preserve"> inhibitoriais nėra tikėtina.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proofErr w:type="spellStart"/>
      <w:r w:rsidRPr="009C5193">
        <w:rPr>
          <w:rFonts w:ascii="Times New Roman" w:hAnsi="Times New Roman"/>
          <w:color w:val="000000"/>
          <w:u w:val="single"/>
        </w:rPr>
        <w:t>Farmakodinaminė</w:t>
      </w:r>
      <w:proofErr w:type="spellEnd"/>
      <w:r w:rsidRPr="009C5193">
        <w:rPr>
          <w:rFonts w:ascii="Times New Roman" w:hAnsi="Times New Roman"/>
          <w:color w:val="000000"/>
          <w:u w:val="single"/>
        </w:rPr>
        <w:t xml:space="preserve"> sąveika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i/>
        </w:rPr>
      </w:pPr>
      <w:proofErr w:type="spellStart"/>
      <w:r w:rsidRPr="009C5193">
        <w:rPr>
          <w:rFonts w:ascii="Times New Roman" w:hAnsi="Times New Roman"/>
          <w:i/>
          <w:color w:val="000000"/>
        </w:rPr>
        <w:t>Imipenemas</w:t>
      </w:r>
      <w:proofErr w:type="spellEnd"/>
      <w:r w:rsidRPr="009C5193">
        <w:rPr>
          <w:rFonts w:ascii="Times New Roman" w:hAnsi="Times New Roman"/>
          <w:i/>
          <w:color w:val="000000"/>
        </w:rPr>
        <w:t xml:space="preserve"> ir </w:t>
      </w:r>
      <w:proofErr w:type="spellStart"/>
      <w:r w:rsidRPr="009C5193">
        <w:rPr>
          <w:rFonts w:ascii="Times New Roman" w:hAnsi="Times New Roman"/>
          <w:i/>
          <w:color w:val="000000"/>
        </w:rPr>
        <w:t>cilastatinas</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Imipenemą</w:t>
      </w:r>
      <w:proofErr w:type="spellEnd"/>
      <w:r w:rsidRPr="009C5193">
        <w:rPr>
          <w:rFonts w:ascii="Times New Roman" w:hAnsi="Times New Roman"/>
          <w:color w:val="000000"/>
        </w:rPr>
        <w:t xml:space="preserve"> - </w:t>
      </w:r>
      <w:proofErr w:type="spellStart"/>
      <w:r w:rsidRPr="009C5193">
        <w:rPr>
          <w:rFonts w:ascii="Times New Roman" w:hAnsi="Times New Roman"/>
          <w:color w:val="000000"/>
        </w:rPr>
        <w:t>cilastatiną</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ganciklovirą</w:t>
      </w:r>
      <w:proofErr w:type="spellEnd"/>
      <w:r w:rsidRPr="009C5193">
        <w:rPr>
          <w:rFonts w:ascii="Times New Roman" w:hAnsi="Times New Roman"/>
          <w:color w:val="000000"/>
        </w:rPr>
        <w:t xml:space="preserve"> vartojantiems pacientams buvo stebėti traukulių atvejai. Šių vaistinių preparatų derinio skirti negalima, nebent potenciali nauda nusveria galimą pavojų (žr. 4.4 skyrių).</w:t>
      </w:r>
    </w:p>
    <w:p w:rsidR="00572D24" w:rsidRPr="009C5193" w:rsidRDefault="00572D24" w:rsidP="003A223F">
      <w:pPr>
        <w:keepNext/>
        <w:spacing w:after="0" w:line="240" w:lineRule="auto"/>
        <w:outlineLvl w:val="0"/>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i/>
        </w:rPr>
      </w:pPr>
      <w:proofErr w:type="spellStart"/>
      <w:r w:rsidRPr="009C5193">
        <w:rPr>
          <w:rFonts w:ascii="Times New Roman" w:hAnsi="Times New Roman"/>
          <w:i/>
          <w:color w:val="000000"/>
        </w:rPr>
        <w:t>Zidovudinas</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Tiek </w:t>
      </w:r>
      <w:proofErr w:type="spellStart"/>
      <w:r w:rsidRPr="009C5193">
        <w:rPr>
          <w:rFonts w:ascii="Times New Roman" w:hAnsi="Times New Roman"/>
          <w:color w:val="000000"/>
        </w:rPr>
        <w:t>zidovudinas</w:t>
      </w:r>
      <w:proofErr w:type="spellEnd"/>
      <w:r w:rsidRPr="009C5193">
        <w:rPr>
          <w:rFonts w:ascii="Times New Roman" w:hAnsi="Times New Roman"/>
          <w:color w:val="000000"/>
        </w:rPr>
        <w:t xml:space="preserve">, tiek ir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gali sukelti </w:t>
      </w:r>
      <w:proofErr w:type="spellStart"/>
      <w:r w:rsidRPr="009C5193">
        <w:rPr>
          <w:rFonts w:ascii="Times New Roman" w:hAnsi="Times New Roman"/>
          <w:color w:val="000000"/>
        </w:rPr>
        <w:t>neutropeniją</w:t>
      </w:r>
      <w:proofErr w:type="spellEnd"/>
      <w:r w:rsidRPr="009C5193">
        <w:rPr>
          <w:rFonts w:ascii="Times New Roman" w:hAnsi="Times New Roman"/>
          <w:color w:val="000000"/>
        </w:rPr>
        <w:t xml:space="preserve"> ir anemiją. Kartu vartojant šiuos vaistinius preparatus gali pasireikšti </w:t>
      </w:r>
      <w:proofErr w:type="spellStart"/>
      <w:r w:rsidRPr="009C5193">
        <w:rPr>
          <w:rFonts w:ascii="Times New Roman" w:hAnsi="Times New Roman"/>
          <w:color w:val="000000"/>
        </w:rPr>
        <w:t>farmakodinaminė</w:t>
      </w:r>
      <w:proofErr w:type="spellEnd"/>
      <w:r w:rsidRPr="009C5193">
        <w:rPr>
          <w:rFonts w:ascii="Times New Roman" w:hAnsi="Times New Roman"/>
          <w:color w:val="000000"/>
        </w:rPr>
        <w:t xml:space="preserve"> sąveika. Kai kurie pacientai pilnų dozių derinio gali netoleruoti (žr. 4.4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Kitos galimos vaistų sąveikos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Toksinis poveikis gali sustiprėti </w:t>
      </w:r>
      <w:proofErr w:type="spellStart"/>
      <w:r w:rsidRPr="009C5193">
        <w:rPr>
          <w:rFonts w:ascii="Times New Roman" w:hAnsi="Times New Roman"/>
          <w:color w:val="000000"/>
        </w:rPr>
        <w:t>ganciklovirą</w:t>
      </w:r>
      <w:proofErr w:type="spellEnd"/>
      <w:r w:rsidRPr="009C5193">
        <w:rPr>
          <w:rFonts w:ascii="Times New Roman" w:hAnsi="Times New Roman"/>
          <w:color w:val="000000"/>
        </w:rPr>
        <w:t xml:space="preserve"> skiriant kartu su vaistiniais preparatais, kurie žinomai slopina kaulų čiulpus arba pablogina inkstų veiklą. Tai yra </w:t>
      </w:r>
      <w:proofErr w:type="spellStart"/>
      <w:r w:rsidRPr="009C5193">
        <w:rPr>
          <w:rFonts w:ascii="Times New Roman" w:hAnsi="Times New Roman"/>
          <w:color w:val="000000"/>
        </w:rPr>
        <w:t>antiinfekciniai</w:t>
      </w:r>
      <w:proofErr w:type="spellEnd"/>
      <w:r w:rsidRPr="009C5193">
        <w:rPr>
          <w:rFonts w:ascii="Times New Roman" w:hAnsi="Times New Roman"/>
          <w:color w:val="000000"/>
        </w:rPr>
        <w:t xml:space="preserve"> vaistiniai preparatai (tokie kaip </w:t>
      </w:r>
      <w:proofErr w:type="spellStart"/>
      <w:r w:rsidRPr="009C5193">
        <w:rPr>
          <w:rFonts w:ascii="Times New Roman" w:hAnsi="Times New Roman"/>
          <w:color w:val="000000"/>
        </w:rPr>
        <w:t>dapsonas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pentamidinas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flucitozinas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amfotericinas</w:t>
      </w:r>
      <w:proofErr w:type="spellEnd"/>
      <w:r w:rsidRPr="009C5193">
        <w:rPr>
          <w:rFonts w:ascii="Times New Roman" w:hAnsi="Times New Roman"/>
          <w:color w:val="000000"/>
        </w:rPr>
        <w:t xml:space="preserve"> B, </w:t>
      </w:r>
      <w:proofErr w:type="spellStart"/>
      <w:r w:rsidRPr="009C5193">
        <w:rPr>
          <w:rFonts w:ascii="Times New Roman" w:hAnsi="Times New Roman"/>
          <w:color w:val="000000"/>
        </w:rPr>
        <w:t>trimetoprimas</w:t>
      </w:r>
      <w:proofErr w:type="spellEnd"/>
      <w:r w:rsidRPr="009C5193">
        <w:rPr>
          <w:rFonts w:ascii="Times New Roman" w:hAnsi="Times New Roman"/>
          <w:color w:val="000000"/>
        </w:rPr>
        <w:t xml:space="preserve"> / </w:t>
      </w:r>
      <w:proofErr w:type="spellStart"/>
      <w:r w:rsidRPr="009C5193">
        <w:rPr>
          <w:rFonts w:ascii="Times New Roman" w:hAnsi="Times New Roman"/>
          <w:color w:val="000000"/>
        </w:rPr>
        <w:t>sulfametoksazolas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imunosupresantai</w:t>
      </w:r>
      <w:proofErr w:type="spellEnd"/>
      <w:r w:rsidRPr="009C5193">
        <w:rPr>
          <w:rFonts w:ascii="Times New Roman" w:hAnsi="Times New Roman"/>
          <w:color w:val="000000"/>
        </w:rPr>
        <w:t xml:space="preserve"> (pvz., </w:t>
      </w:r>
      <w:proofErr w:type="spellStart"/>
      <w:r w:rsidRPr="009C5193">
        <w:rPr>
          <w:rFonts w:ascii="Times New Roman" w:hAnsi="Times New Roman"/>
          <w:color w:val="000000"/>
        </w:rPr>
        <w:t>ciklosporinas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takrolimuzas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mikofenolato</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mofetilas</w:t>
      </w:r>
      <w:proofErr w:type="spellEnd"/>
      <w:r w:rsidRPr="009C5193">
        <w:rPr>
          <w:rFonts w:ascii="Times New Roman" w:hAnsi="Times New Roman"/>
          <w:color w:val="000000"/>
        </w:rPr>
        <w:t xml:space="preserve">), priešvėžiniai preparatai (pvz., </w:t>
      </w:r>
      <w:proofErr w:type="spellStart"/>
      <w:r w:rsidRPr="009C5193">
        <w:rPr>
          <w:rFonts w:ascii="Times New Roman" w:hAnsi="Times New Roman"/>
          <w:color w:val="000000"/>
        </w:rPr>
        <w:t>vinkristinas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vinblastinas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doksorubicinas</w:t>
      </w:r>
      <w:proofErr w:type="spellEnd"/>
      <w:r w:rsidRPr="009C5193">
        <w:rPr>
          <w:rFonts w:ascii="Times New Roman" w:hAnsi="Times New Roman"/>
          <w:color w:val="000000"/>
        </w:rPr>
        <w:t xml:space="preserve"> bei </w:t>
      </w:r>
      <w:proofErr w:type="spellStart"/>
      <w:r w:rsidRPr="009C5193">
        <w:rPr>
          <w:rFonts w:ascii="Times New Roman" w:hAnsi="Times New Roman"/>
          <w:color w:val="000000"/>
        </w:rPr>
        <w:t>hidroksiurėja</w:t>
      </w:r>
      <w:proofErr w:type="spellEnd"/>
      <w:r w:rsidRPr="009C5193">
        <w:rPr>
          <w:rFonts w:ascii="Times New Roman" w:hAnsi="Times New Roman"/>
          <w:color w:val="000000"/>
        </w:rPr>
        <w:t xml:space="preserve">), taip pat </w:t>
      </w:r>
      <w:proofErr w:type="spellStart"/>
      <w:r w:rsidRPr="009C5193">
        <w:rPr>
          <w:rFonts w:ascii="Times New Roman" w:hAnsi="Times New Roman"/>
          <w:color w:val="000000"/>
        </w:rPr>
        <w:t>nukleozidų</w:t>
      </w:r>
      <w:proofErr w:type="spellEnd"/>
      <w:r w:rsidRPr="009C5193">
        <w:rPr>
          <w:rFonts w:ascii="Times New Roman" w:hAnsi="Times New Roman"/>
          <w:color w:val="000000"/>
        </w:rPr>
        <w:t xml:space="preserve"> analogai (įskaitant </w:t>
      </w:r>
      <w:proofErr w:type="spellStart"/>
      <w:r w:rsidRPr="009C5193">
        <w:rPr>
          <w:rFonts w:ascii="Times New Roman" w:hAnsi="Times New Roman"/>
          <w:color w:val="000000"/>
        </w:rPr>
        <w:t>zidovudiną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stavudiną</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didanoziną</w:t>
      </w:r>
      <w:proofErr w:type="spellEnd"/>
      <w:r w:rsidRPr="009C5193">
        <w:rPr>
          <w:rFonts w:ascii="Times New Roman" w:hAnsi="Times New Roman"/>
          <w:color w:val="000000"/>
        </w:rPr>
        <w:t xml:space="preserve">) bei nukleotidų analogai (įskaitant </w:t>
      </w:r>
      <w:proofErr w:type="spellStart"/>
      <w:r w:rsidRPr="009C5193">
        <w:rPr>
          <w:rFonts w:ascii="Times New Roman" w:hAnsi="Times New Roman"/>
          <w:color w:val="000000"/>
        </w:rPr>
        <w:t>tenofovirą</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adefovirą</w:t>
      </w:r>
      <w:proofErr w:type="spellEnd"/>
      <w:r w:rsidRPr="009C5193">
        <w:rPr>
          <w:rFonts w:ascii="Times New Roman" w:hAnsi="Times New Roman"/>
          <w:color w:val="000000"/>
        </w:rPr>
        <w:t xml:space="preserve">). Dėl to visi šie vaistiniai preparatai turi būti svarstomi gydymui derinyje su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tik jeigu potenciali nauda yra didesnė už galimą žalą (žr. 4.4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Vaikų populiacija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rPr>
          <w:rFonts w:ascii="Times New Roman" w:eastAsia="Times New Roman" w:hAnsi="Times New Roman"/>
          <w:i/>
          <w:lang w:eastAsia="lt-LT"/>
        </w:rPr>
      </w:pPr>
      <w:r w:rsidRPr="009C5193">
        <w:rPr>
          <w:rFonts w:ascii="Times New Roman" w:hAnsi="Times New Roman"/>
        </w:rPr>
        <w:t>Sąveikos tyrimai atlikti tik suaugusiesiems.</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4.6</w:t>
      </w:r>
      <w:r w:rsidRPr="009C5193">
        <w:rPr>
          <w:rFonts w:ascii="Times New Roman" w:hAnsi="Times New Roman"/>
          <w:b/>
        </w:rPr>
        <w:tab/>
        <w:t>Nėštumo ir žindymo laikotarpis</w:t>
      </w:r>
    </w:p>
    <w:p w:rsidR="00572D24" w:rsidRPr="009C5193" w:rsidRDefault="00572D24" w:rsidP="00AD4913">
      <w:pPr>
        <w:spacing w:after="0" w:line="240" w:lineRule="auto"/>
        <w:rPr>
          <w:rFonts w:ascii="Times New Roman" w:hAnsi="Times New Roman"/>
          <w:b/>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Vaisingumas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Tyrimų su gyvūnais metu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pablogino pelių patinėlių ir patelių vaisingumą. Remiantis </w:t>
      </w:r>
      <w:proofErr w:type="spellStart"/>
      <w:r w:rsidRPr="009C5193">
        <w:rPr>
          <w:rFonts w:ascii="Times New Roman" w:hAnsi="Times New Roman"/>
          <w:color w:val="000000"/>
        </w:rPr>
        <w:t>aspermatogenezės</w:t>
      </w:r>
      <w:proofErr w:type="spellEnd"/>
      <w:r w:rsidRPr="009C5193">
        <w:rPr>
          <w:rFonts w:ascii="Times New Roman" w:hAnsi="Times New Roman"/>
          <w:color w:val="000000"/>
        </w:rPr>
        <w:t xml:space="preserve"> pasireiškimu esant ekspozicijai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gyvūnams taikant mažesnes nei terapinės dozės manoma, kad žmogui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gali sukelti laikiną ar nuolatinį </w:t>
      </w:r>
      <w:proofErr w:type="spellStart"/>
      <w:r w:rsidRPr="009C5193">
        <w:rPr>
          <w:rFonts w:ascii="Times New Roman" w:hAnsi="Times New Roman"/>
          <w:color w:val="000000"/>
        </w:rPr>
        <w:t>spermatogenezės</w:t>
      </w:r>
      <w:proofErr w:type="spellEnd"/>
      <w:r w:rsidRPr="009C5193">
        <w:rPr>
          <w:rFonts w:ascii="Times New Roman" w:hAnsi="Times New Roman"/>
          <w:color w:val="000000"/>
        </w:rPr>
        <w:t xml:space="preserve"> slopinimą (žr. 4.4 skyrių).</w:t>
      </w:r>
    </w:p>
    <w:p w:rsidR="00572D24" w:rsidRPr="009C5193" w:rsidRDefault="00572D24" w:rsidP="00F1319B">
      <w:pPr>
        <w:spacing w:after="0" w:line="240" w:lineRule="auto"/>
        <w:rPr>
          <w:rFonts w:ascii="Times New Roman" w:hAnsi="Times New Roman"/>
          <w:u w:val="single"/>
        </w:rPr>
      </w:pPr>
    </w:p>
    <w:p w:rsidR="00572D24" w:rsidRPr="009C5193" w:rsidRDefault="00572D24" w:rsidP="00FB7D7B">
      <w:pPr>
        <w:spacing w:after="0" w:line="240" w:lineRule="auto"/>
        <w:rPr>
          <w:rFonts w:ascii="Times New Roman" w:hAnsi="Times New Roman"/>
          <w:u w:val="single"/>
        </w:rPr>
      </w:pPr>
      <w:r w:rsidRPr="009C5193">
        <w:rPr>
          <w:rFonts w:ascii="Times New Roman" w:hAnsi="Times New Roman"/>
          <w:u w:val="single"/>
        </w:rPr>
        <w:t>Nėštumas</w:t>
      </w:r>
    </w:p>
    <w:p w:rsidR="00572D24" w:rsidRPr="009C5193" w:rsidRDefault="00572D24" w:rsidP="00FB7D7B">
      <w:pPr>
        <w:spacing w:after="0" w:line="240" w:lineRule="auto"/>
        <w:rPr>
          <w:rFonts w:ascii="Times New Roman" w:hAnsi="Times New Roman"/>
          <w:u w:val="single"/>
        </w:rPr>
      </w:pPr>
    </w:p>
    <w:p w:rsidR="00572D24" w:rsidRPr="009C5193" w:rsidRDefault="00572D24" w:rsidP="00AD4913">
      <w:pPr>
        <w:spacing w:after="0" w:line="240" w:lineRule="auto"/>
        <w:rPr>
          <w:rFonts w:ascii="Times New Roman" w:eastAsia="Times New Roman" w:hAnsi="Times New Roman"/>
          <w:lang w:eastAsia="lt-LT"/>
        </w:rPr>
      </w:pPr>
      <w:proofErr w:type="spellStart"/>
      <w:r w:rsidRPr="009C5193">
        <w:rPr>
          <w:rFonts w:ascii="Times New Roman" w:hAnsi="Times New Roman"/>
        </w:rPr>
        <w:t>Gancikloviro</w:t>
      </w:r>
      <w:proofErr w:type="spellEnd"/>
      <w:r w:rsidRPr="009C5193">
        <w:rPr>
          <w:rFonts w:ascii="Times New Roman" w:hAnsi="Times New Roman"/>
        </w:rPr>
        <w:t xml:space="preserve"> vartojimo nėštumo metu saugumas nėra nustatytas. </w:t>
      </w:r>
      <w:proofErr w:type="spellStart"/>
      <w:r w:rsidRPr="009C5193">
        <w:rPr>
          <w:rFonts w:ascii="Times New Roman" w:hAnsi="Times New Roman"/>
        </w:rPr>
        <w:t>Gancikloviras</w:t>
      </w:r>
      <w:proofErr w:type="spellEnd"/>
      <w:r w:rsidRPr="009C5193">
        <w:rPr>
          <w:rFonts w:ascii="Times New Roman" w:hAnsi="Times New Roman"/>
        </w:rPr>
        <w:t xml:space="preserve"> laisvai praeina per žmogaus placentą. Tyrimų su gyvūnais metu </w:t>
      </w:r>
      <w:proofErr w:type="spellStart"/>
      <w:r w:rsidRPr="009C5193">
        <w:rPr>
          <w:rFonts w:ascii="Times New Roman" w:hAnsi="Times New Roman"/>
        </w:rPr>
        <w:t>gancikloviras</w:t>
      </w:r>
      <w:proofErr w:type="spellEnd"/>
      <w:r w:rsidRPr="009C5193">
        <w:rPr>
          <w:rFonts w:ascii="Times New Roman" w:hAnsi="Times New Roman"/>
        </w:rPr>
        <w:t xml:space="preserve"> buvo susijęs su toksiniu poveikiu reprodukcinei sistemai ir </w:t>
      </w:r>
      <w:proofErr w:type="spellStart"/>
      <w:r w:rsidRPr="009C5193">
        <w:rPr>
          <w:rFonts w:ascii="Times New Roman" w:hAnsi="Times New Roman"/>
        </w:rPr>
        <w:t>teratogeniniu</w:t>
      </w:r>
      <w:proofErr w:type="spellEnd"/>
      <w:r w:rsidRPr="009C5193">
        <w:rPr>
          <w:rFonts w:ascii="Times New Roman" w:hAnsi="Times New Roman"/>
        </w:rPr>
        <w:t xml:space="preserve"> poveikiu (žr. 4.4 ir 5.3 skyrius). Dėl to </w:t>
      </w:r>
      <w:proofErr w:type="spellStart"/>
      <w:r w:rsidRPr="009C5193">
        <w:rPr>
          <w:rFonts w:ascii="Times New Roman" w:hAnsi="Times New Roman"/>
        </w:rPr>
        <w:t>gancikloviro</w:t>
      </w:r>
      <w:proofErr w:type="spellEnd"/>
      <w:r w:rsidRPr="009C5193">
        <w:rPr>
          <w:rFonts w:ascii="Times New Roman" w:hAnsi="Times New Roman"/>
        </w:rPr>
        <w:t xml:space="preserve"> negalima skirti nėščioms moterims, nebent gydymo klinikinė nauda moteriai nusvertų galimą </w:t>
      </w:r>
      <w:proofErr w:type="spellStart"/>
      <w:r w:rsidRPr="009C5193">
        <w:rPr>
          <w:rFonts w:ascii="Times New Roman" w:hAnsi="Times New Roman"/>
        </w:rPr>
        <w:t>teratogeninį</w:t>
      </w:r>
      <w:proofErr w:type="spellEnd"/>
      <w:r w:rsidRPr="009C5193">
        <w:rPr>
          <w:rFonts w:ascii="Times New Roman" w:hAnsi="Times New Roman"/>
        </w:rPr>
        <w:t xml:space="preserve"> poveikį vaisiui.</w:t>
      </w:r>
    </w:p>
    <w:p w:rsidR="00572D24" w:rsidRPr="009C5193" w:rsidRDefault="00572D24" w:rsidP="00AD4913">
      <w:pPr>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Vyrų ir moterų kontracepcija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Dėl galimo toksinio ir </w:t>
      </w:r>
      <w:proofErr w:type="spellStart"/>
      <w:r w:rsidRPr="009C5193">
        <w:rPr>
          <w:rFonts w:ascii="Times New Roman" w:hAnsi="Times New Roman"/>
          <w:color w:val="000000"/>
        </w:rPr>
        <w:t>teratogeninio</w:t>
      </w:r>
      <w:proofErr w:type="spellEnd"/>
      <w:r w:rsidRPr="009C5193">
        <w:rPr>
          <w:rFonts w:ascii="Times New Roman" w:hAnsi="Times New Roman"/>
          <w:color w:val="000000"/>
        </w:rPr>
        <w:t xml:space="preserve"> poveikio vaisingoms moterims būtina pasiūlyti, kad gydymo metu ir dar mažiausiai 30 dienų po gydymo pabaigos naudotųsi veiksminga kontracepcija. Pacientams vyrams būtina patarti, kad jis naudotų barjerines kontracepcijos priemones gydymo metu ir ne mažiau kaip 90 dienų po jo, nebent jis yra užtikrintas, kad jo partnerei tikimybės pastoti nėra (žr. 4.4 ir 5.3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Žindymas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lastRenderedPageBreak/>
        <w:t xml:space="preserve">Nežinoma, ar </w:t>
      </w:r>
      <w:proofErr w:type="spellStart"/>
      <w:r w:rsidRPr="009C5193">
        <w:rPr>
          <w:rFonts w:ascii="Times New Roman" w:hAnsi="Times New Roman"/>
        </w:rPr>
        <w:t>gancikloviro</w:t>
      </w:r>
      <w:proofErr w:type="spellEnd"/>
      <w:r w:rsidRPr="009C5193">
        <w:rPr>
          <w:rFonts w:ascii="Times New Roman" w:hAnsi="Times New Roman"/>
        </w:rPr>
        <w:t xml:space="preserve"> išsiskiria į motinos pieną, tačiau neatmestina galimybė, kad </w:t>
      </w:r>
      <w:proofErr w:type="spellStart"/>
      <w:r w:rsidRPr="009C5193">
        <w:rPr>
          <w:rFonts w:ascii="Times New Roman" w:hAnsi="Times New Roman"/>
        </w:rPr>
        <w:t>gancikloviras</w:t>
      </w:r>
      <w:proofErr w:type="spellEnd"/>
      <w:r w:rsidRPr="009C5193">
        <w:rPr>
          <w:rFonts w:ascii="Times New Roman" w:hAnsi="Times New Roman"/>
        </w:rPr>
        <w:t xml:space="preserve"> pateks į motinos pieną ir sukels rimtas nepageidaujamas pasekmes žindomam kūdikiui. Tyrimai su gyvūnais rodo, kad </w:t>
      </w:r>
      <w:proofErr w:type="spellStart"/>
      <w:r w:rsidRPr="009C5193">
        <w:rPr>
          <w:rFonts w:ascii="Times New Roman" w:hAnsi="Times New Roman"/>
        </w:rPr>
        <w:t>gancikloviras</w:t>
      </w:r>
      <w:proofErr w:type="spellEnd"/>
      <w:r w:rsidRPr="009C5193">
        <w:rPr>
          <w:rFonts w:ascii="Times New Roman" w:hAnsi="Times New Roman"/>
        </w:rPr>
        <w:t xml:space="preserve"> patenka į žindančių žiurkių patelių pieną. Dėl to gydymo </w:t>
      </w:r>
      <w:proofErr w:type="spellStart"/>
      <w:r w:rsidRPr="009C5193">
        <w:rPr>
          <w:rFonts w:ascii="Times New Roman" w:hAnsi="Times New Roman"/>
        </w:rPr>
        <w:t>gancikloviru</w:t>
      </w:r>
      <w:proofErr w:type="spellEnd"/>
      <w:r w:rsidRPr="009C5193">
        <w:rPr>
          <w:rFonts w:ascii="Times New Roman" w:hAnsi="Times New Roman"/>
        </w:rPr>
        <w:t xml:space="preserve"> metu žindymą būtina nutraukti (žr. 4.3 skyrių).</w:t>
      </w:r>
    </w:p>
    <w:p w:rsidR="00572D24" w:rsidRPr="009C5193" w:rsidRDefault="00572D24" w:rsidP="00FB7D7B">
      <w:pPr>
        <w:spacing w:after="0" w:line="240" w:lineRule="auto"/>
        <w:ind w:left="540" w:hanging="540"/>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4.7</w:t>
      </w:r>
      <w:r w:rsidRPr="009C5193">
        <w:rPr>
          <w:rFonts w:ascii="Times New Roman" w:hAnsi="Times New Roman"/>
          <w:b/>
        </w:rPr>
        <w:tab/>
        <w:t>Poveikis gebėjimui vairuoti ir valdyti mechanizmus</w:t>
      </w:r>
    </w:p>
    <w:p w:rsidR="00572D24" w:rsidRPr="009C5193" w:rsidRDefault="00572D24" w:rsidP="00AD4913">
      <w:pPr>
        <w:spacing w:after="0" w:line="240" w:lineRule="auto"/>
        <w:rPr>
          <w:rFonts w:ascii="Times New Roman" w:hAnsi="Times New Roman"/>
        </w:rPr>
      </w:pPr>
    </w:p>
    <w:p w:rsidR="00572D24" w:rsidRPr="009C5193" w:rsidRDefault="00572D24" w:rsidP="00B92B82">
      <w:pPr>
        <w:spacing w:after="0" w:line="240" w:lineRule="auto"/>
        <w:rPr>
          <w:rFonts w:ascii="Times New Roman" w:eastAsia="Times New Roman" w:hAnsi="Times New Roman"/>
          <w:lang w:eastAsia="lt-LT"/>
        </w:rPr>
      </w:pPr>
      <w:proofErr w:type="spellStart"/>
      <w:r w:rsidRPr="009C5193">
        <w:rPr>
          <w:rFonts w:ascii="Times New Roman" w:hAnsi="Times New Roman"/>
        </w:rPr>
        <w:t>Gancikloviras</w:t>
      </w:r>
      <w:proofErr w:type="spellEnd"/>
      <w:r w:rsidRPr="009C5193">
        <w:rPr>
          <w:rFonts w:ascii="Times New Roman" w:hAnsi="Times New Roman"/>
        </w:rPr>
        <w:t xml:space="preserve"> gali stipriai paveikti gebėjimą vairuoti ir valdyti mechanizmus (žr. 4.8 skyrių).</w:t>
      </w:r>
    </w:p>
    <w:p w:rsidR="00572D24" w:rsidRPr="009C5193" w:rsidRDefault="00572D24" w:rsidP="003A223F">
      <w:pPr>
        <w:spacing w:after="0" w:line="240" w:lineRule="auto"/>
        <w:rPr>
          <w:rFonts w:ascii="Times New Roman" w:hAnsi="Times New Roman"/>
        </w:rPr>
      </w:pPr>
    </w:p>
    <w:p w:rsidR="00572D24" w:rsidRPr="009C5193" w:rsidRDefault="00572D24" w:rsidP="003A223F">
      <w:pPr>
        <w:keepNext/>
        <w:spacing w:after="0" w:line="240" w:lineRule="auto"/>
        <w:ind w:left="539" w:hanging="539"/>
        <w:rPr>
          <w:rFonts w:ascii="Times New Roman" w:eastAsia="Times New Roman" w:hAnsi="Times New Roman"/>
          <w:b/>
          <w:lang w:eastAsia="lt-LT"/>
        </w:rPr>
      </w:pPr>
      <w:r w:rsidRPr="009C5193">
        <w:rPr>
          <w:rFonts w:ascii="Times New Roman" w:hAnsi="Times New Roman"/>
          <w:b/>
        </w:rPr>
        <w:t>4.8</w:t>
      </w:r>
      <w:r w:rsidRPr="009C5193">
        <w:rPr>
          <w:rFonts w:ascii="Times New Roman" w:hAnsi="Times New Roman"/>
          <w:b/>
        </w:rPr>
        <w:tab/>
        <w:t>Nepageidaujamas poveikis</w:t>
      </w:r>
    </w:p>
    <w:p w:rsidR="00572D24" w:rsidRPr="009C5193" w:rsidRDefault="00572D24" w:rsidP="003A223F">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Saugumo duomenų santrauka</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Valgancikloviras</w:t>
      </w:r>
      <w:proofErr w:type="spellEnd"/>
      <w:r w:rsidRPr="009C5193">
        <w:rPr>
          <w:rFonts w:ascii="Times New Roman" w:hAnsi="Times New Roman"/>
          <w:color w:val="000000"/>
        </w:rPr>
        <w:t xml:space="preserve"> yra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pirmtakas, ir su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susijusių šalutinių reakcijų galima tikėtis ir vartojant </w:t>
      </w:r>
      <w:proofErr w:type="spellStart"/>
      <w:r w:rsidRPr="009C5193">
        <w:rPr>
          <w:rFonts w:ascii="Times New Roman" w:hAnsi="Times New Roman"/>
          <w:color w:val="000000"/>
        </w:rPr>
        <w:t>ganciklovirą</w:t>
      </w:r>
      <w:proofErr w:type="spellEnd"/>
      <w:r w:rsidRPr="009C5193">
        <w:rPr>
          <w:rFonts w:ascii="Times New Roman" w:hAnsi="Times New Roman"/>
          <w:color w:val="000000"/>
        </w:rPr>
        <w:t xml:space="preserve">. Geriamasis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į rinką nebetiekiamas, tačiau yra tikėtina, kad pastebėtos nepageidaujamos reakcijos į šį vaistą gali pasireikšti ir </w:t>
      </w:r>
      <w:proofErr w:type="spellStart"/>
      <w:r w:rsidRPr="009C5193">
        <w:rPr>
          <w:rFonts w:ascii="Times New Roman" w:hAnsi="Times New Roman"/>
          <w:color w:val="000000"/>
        </w:rPr>
        <w:t>ganciklovirą</w:t>
      </w:r>
      <w:proofErr w:type="spellEnd"/>
      <w:r w:rsidRPr="009C5193">
        <w:rPr>
          <w:rFonts w:ascii="Times New Roman" w:hAnsi="Times New Roman"/>
          <w:color w:val="000000"/>
        </w:rPr>
        <w:t xml:space="preserve"> į veną vartojantiems pacientams. Dėl to nepageidaujamos reakcijos į intraveninį ar geriamąjį </w:t>
      </w:r>
      <w:proofErr w:type="spellStart"/>
      <w:r w:rsidRPr="009C5193">
        <w:rPr>
          <w:rFonts w:ascii="Times New Roman" w:hAnsi="Times New Roman"/>
          <w:color w:val="000000"/>
        </w:rPr>
        <w:t>ganciklovirą</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valganciklovirą</w:t>
      </w:r>
      <w:proofErr w:type="spellEnd"/>
      <w:r w:rsidRPr="009C5193">
        <w:rPr>
          <w:rFonts w:ascii="Times New Roman" w:hAnsi="Times New Roman"/>
          <w:color w:val="000000"/>
        </w:rPr>
        <w:t xml:space="preserve"> yra pateiktos nepageidaujamų reakcijų lentelėje.</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ar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gydytiems pacientams sunkiausios ir dažniausios nepageidaujamos reakcijos į vaistą buvo hematologinės reakcijos, tokios kaip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anemija ir </w:t>
      </w:r>
      <w:proofErr w:type="spellStart"/>
      <w:r w:rsidRPr="009C5193">
        <w:rPr>
          <w:rFonts w:ascii="Times New Roman" w:hAnsi="Times New Roman"/>
          <w:color w:val="000000"/>
        </w:rPr>
        <w:t>trombocitopenija</w:t>
      </w:r>
      <w:proofErr w:type="spellEnd"/>
      <w:r w:rsidRPr="009C5193">
        <w:rPr>
          <w:rFonts w:ascii="Times New Roman" w:hAnsi="Times New Roman"/>
          <w:color w:val="000000"/>
        </w:rPr>
        <w:t xml:space="preserve"> (žr. 4.4 skyrių). Kitos nepageidaujamos reakcijos yra išvardintos žemiau pateiktoje lentelėje.</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Lentelėje pateikti nepageidaujamų reakcijų dažniai yra nustatyti sukauptojoje ŽIV infekuotų pacientų populiacijoje (n = 1704), kuriems taikyta palaikomoji terapija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arba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Išimtis yra padaryta dėl </w:t>
      </w:r>
      <w:proofErr w:type="spellStart"/>
      <w:r w:rsidRPr="009C5193">
        <w:rPr>
          <w:rFonts w:ascii="Times New Roman" w:hAnsi="Times New Roman"/>
          <w:color w:val="000000"/>
        </w:rPr>
        <w:t>agranulocitozės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granulocitopenijos</w:t>
      </w:r>
      <w:proofErr w:type="spellEnd"/>
      <w:r w:rsidRPr="009C5193">
        <w:rPr>
          <w:rFonts w:ascii="Times New Roman" w:hAnsi="Times New Roman"/>
          <w:color w:val="000000"/>
        </w:rPr>
        <w:t xml:space="preserve"> ir anafilaksinės reakcijos, kurių dažniai yra gauti vaistui jau esant rinkoje. Nepageidaujamos reakcijos yra išvardytos pagal </w:t>
      </w:r>
      <w:proofErr w:type="spellStart"/>
      <w:r w:rsidRPr="009C5193">
        <w:rPr>
          <w:rFonts w:ascii="Times New Roman" w:hAnsi="Times New Roman"/>
          <w:color w:val="000000"/>
        </w:rPr>
        <w:t>MedDRA</w:t>
      </w:r>
      <w:proofErr w:type="spellEnd"/>
      <w:r w:rsidRPr="009C5193">
        <w:rPr>
          <w:rFonts w:ascii="Times New Roman" w:hAnsi="Times New Roman"/>
          <w:color w:val="000000"/>
        </w:rPr>
        <w:t xml:space="preserve"> organų sistemų klases. Dažnis yra apibrėžtas naudojant tokį sutarimą: labai dažni (≥ 1/10), dažni (nuo ≥ 1/100 iki &lt; 1/10), nedažni (nuo ≥ 1/1000 iki &lt; 1/100), reti (nuo ≥ 1/10000 iki &lt; 1/1000) ir labai reti (&lt; 1/10000).</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Bendrasis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 </w:t>
      </w:r>
      <w:proofErr w:type="spellStart"/>
      <w:r w:rsidRPr="009C5193">
        <w:rPr>
          <w:rFonts w:ascii="Times New Roman" w:hAnsi="Times New Roman"/>
          <w:color w:val="000000"/>
        </w:rPr>
        <w:t>valgancikloviro</w:t>
      </w:r>
      <w:proofErr w:type="spellEnd"/>
      <w:r w:rsidRPr="009C5193">
        <w:rPr>
          <w:rFonts w:ascii="Times New Roman" w:hAnsi="Times New Roman"/>
          <w:color w:val="000000"/>
        </w:rPr>
        <w:t xml:space="preserve"> saugumo pobūdis ŽIV užsikrėtusių ir persodintą organą turinčių pacientų populiacijose sutampa, išskyrus tai, kad tinklainės atšoka buvo pastebėta tik ŽIV infekuotiems ir CMV sukeltu </w:t>
      </w:r>
      <w:proofErr w:type="spellStart"/>
      <w:r w:rsidRPr="009C5193">
        <w:rPr>
          <w:rFonts w:ascii="Times New Roman" w:hAnsi="Times New Roman"/>
          <w:color w:val="000000"/>
        </w:rPr>
        <w:t>retinitu</w:t>
      </w:r>
      <w:proofErr w:type="spellEnd"/>
      <w:r w:rsidRPr="009C5193">
        <w:rPr>
          <w:rFonts w:ascii="Times New Roman" w:hAnsi="Times New Roman"/>
          <w:color w:val="000000"/>
        </w:rPr>
        <w:t xml:space="preserve"> sirgusiems pacientams. Vis dėlto yra keletas tam tikrų reakcijų dažnio skirtumų. Į veną leidžiamas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yra susijęs su mažesne viduriavimo rizika, lyginant su geriamuoju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ŽIV infekuotiems pacientams dažniau pasireiškė karščiavimas, </w:t>
      </w:r>
      <w:proofErr w:type="spellStart"/>
      <w:r w:rsidRPr="009C5193">
        <w:rPr>
          <w:rFonts w:ascii="Times New Roman" w:hAnsi="Times New Roman"/>
          <w:i/>
          <w:color w:val="000000"/>
        </w:rPr>
        <w:t>candida</w:t>
      </w:r>
      <w:proofErr w:type="spellEnd"/>
      <w:r w:rsidRPr="009C5193">
        <w:rPr>
          <w:rFonts w:ascii="Times New Roman" w:hAnsi="Times New Roman"/>
          <w:color w:val="000000"/>
        </w:rPr>
        <w:t xml:space="preserve"> infekcija, depresija, sunki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(ANS &lt; 500 </w:t>
      </w:r>
      <w:proofErr w:type="spellStart"/>
      <w:r w:rsidRPr="009C5193">
        <w:rPr>
          <w:rFonts w:ascii="Times New Roman" w:hAnsi="Times New Roman"/>
          <w:color w:val="000000"/>
        </w:rPr>
        <w:t>mkl</w:t>
      </w:r>
      <w:proofErr w:type="spellEnd"/>
      <w:r w:rsidRPr="009C5193">
        <w:rPr>
          <w:rFonts w:ascii="Times New Roman" w:hAnsi="Times New Roman"/>
          <w:color w:val="000000"/>
        </w:rPr>
        <w:t>) ir odos reakcijos. Inkstų ir kepenų veikla dažniau sutriko persodintą organą turintiems pacientams.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u w:val="single"/>
        </w:rPr>
        <w:t>Nepageidaujamų reakcijų sąrašas lentelėje</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6"/>
        <w:gridCol w:w="2076"/>
      </w:tblGrid>
      <w:tr w:rsidR="00572D24" w:rsidRPr="009C5193" w:rsidTr="003A223F">
        <w:trPr>
          <w:cantSplit/>
          <w:trHeight w:val="340"/>
          <w:tblHeader/>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b/>
              </w:rPr>
            </w:pPr>
            <w:r w:rsidRPr="009C5193">
              <w:rPr>
                <w:rFonts w:ascii="Times New Roman" w:hAnsi="Times New Roman"/>
                <w:b/>
              </w:rPr>
              <w:t>NRV</w:t>
            </w:r>
          </w:p>
          <w:p w:rsidR="00572D24" w:rsidRPr="009C5193" w:rsidRDefault="00572D24" w:rsidP="00FB7D7B">
            <w:pPr>
              <w:spacing w:after="0" w:line="240" w:lineRule="auto"/>
              <w:rPr>
                <w:rFonts w:ascii="Times New Roman" w:eastAsia="Times New Roman" w:hAnsi="Times New Roman"/>
                <w:b/>
                <w:lang w:eastAsia="lt-LT"/>
              </w:rPr>
            </w:pPr>
            <w:r w:rsidRPr="009C5193">
              <w:rPr>
                <w:rFonts w:ascii="Times New Roman" w:hAnsi="Times New Roman"/>
                <w:b/>
              </w:rPr>
              <w:t>(</w:t>
            </w:r>
            <w:proofErr w:type="spellStart"/>
            <w:r w:rsidRPr="009C5193">
              <w:rPr>
                <w:rFonts w:ascii="Times New Roman" w:hAnsi="Times New Roman"/>
                <w:b/>
              </w:rPr>
              <w:t>MedDRA</w:t>
            </w:r>
            <w:proofErr w:type="spellEnd"/>
            <w:r w:rsidRPr="009C5193">
              <w:rPr>
                <w:rFonts w:ascii="Times New Roman" w:hAnsi="Times New Roman"/>
                <w:b/>
              </w:rPr>
              <w:t>)</w:t>
            </w:r>
          </w:p>
          <w:p w:rsidR="00572D24" w:rsidRPr="009C5193" w:rsidRDefault="00572D24" w:rsidP="00AD4913">
            <w:pPr>
              <w:spacing w:after="0" w:line="240" w:lineRule="auto"/>
              <w:rPr>
                <w:rFonts w:ascii="Times New Roman" w:eastAsia="Times New Roman" w:hAnsi="Times New Roman"/>
                <w:b/>
                <w:lang w:eastAsia="lt-LT"/>
              </w:rPr>
            </w:pPr>
            <w:r w:rsidRPr="009C5193">
              <w:rPr>
                <w:rFonts w:ascii="Times New Roman" w:hAnsi="Times New Roman"/>
                <w:b/>
              </w:rPr>
              <w:t>Organų sistemų klasė</w:t>
            </w:r>
          </w:p>
        </w:tc>
        <w:tc>
          <w:tcPr>
            <w:tcW w:w="1215" w:type="pct"/>
          </w:tcPr>
          <w:p w:rsidR="00572D24" w:rsidRPr="009C5193" w:rsidRDefault="00572D24" w:rsidP="00AD4913">
            <w:pPr>
              <w:spacing w:after="0" w:line="240" w:lineRule="auto"/>
              <w:rPr>
                <w:rFonts w:ascii="Times New Roman" w:eastAsia="Times New Roman" w:hAnsi="Times New Roman"/>
                <w:b/>
                <w:lang w:eastAsia="lt-LT"/>
              </w:rPr>
            </w:pPr>
            <w:r w:rsidRPr="009C5193">
              <w:rPr>
                <w:rFonts w:ascii="Times New Roman" w:hAnsi="Times New Roman"/>
                <w:b/>
              </w:rPr>
              <w:t>Dažnio kategorija</w:t>
            </w: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rPr>
            </w:pPr>
            <w:r w:rsidRPr="009C5193">
              <w:rPr>
                <w:rFonts w:ascii="Times New Roman" w:hAnsi="Times New Roman"/>
                <w:b/>
              </w:rPr>
              <w:br w:type="page"/>
            </w:r>
            <w:r w:rsidRPr="009C5193">
              <w:rPr>
                <w:rFonts w:ascii="Times New Roman" w:hAnsi="Times New Roman"/>
                <w:b/>
              </w:rPr>
              <w:br w:type="page"/>
            </w:r>
            <w:r w:rsidRPr="009C5193">
              <w:rPr>
                <w:rFonts w:ascii="Times New Roman" w:hAnsi="Times New Roman"/>
                <w:b/>
                <w:i/>
              </w:rPr>
              <w:t xml:space="preserve">Infekcijos ir </w:t>
            </w:r>
            <w:proofErr w:type="spellStart"/>
            <w:r w:rsidRPr="009C5193">
              <w:rPr>
                <w:rFonts w:ascii="Times New Roman" w:hAnsi="Times New Roman"/>
                <w:b/>
                <w:i/>
              </w:rPr>
              <w:t>infestacijos</w:t>
            </w:r>
            <w:proofErr w:type="spellEnd"/>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i/>
              </w:rPr>
              <w:t>Candida</w:t>
            </w:r>
            <w:proofErr w:type="spellEnd"/>
            <w:r w:rsidRPr="009C5193">
              <w:rPr>
                <w:rFonts w:ascii="Times New Roman" w:hAnsi="Times New Roman"/>
              </w:rPr>
              <w:t xml:space="preserve"> infekcijos, įskaitant burnos </w:t>
            </w:r>
            <w:proofErr w:type="spellStart"/>
            <w:r w:rsidRPr="009C5193">
              <w:rPr>
                <w:rFonts w:ascii="Times New Roman" w:hAnsi="Times New Roman"/>
              </w:rPr>
              <w:t>kandidozę</w:t>
            </w:r>
            <w:proofErr w:type="spellEnd"/>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Viršutinių kvėpavimo takų infekcija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Sepsis</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Gripas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Šlapimo takų infekcija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Celiulitas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rPr>
            </w:pPr>
            <w:r w:rsidRPr="009C5193">
              <w:rPr>
                <w:rFonts w:ascii="Times New Roman" w:hAnsi="Times New Roman"/>
                <w:b/>
                <w:i/>
              </w:rPr>
              <w:t>Kraujo ir limfinės sistemos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Neutropenija</w:t>
            </w:r>
            <w:proofErr w:type="spellEnd"/>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Anemija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nil"/>
            </w:tcBorders>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Trombocitopenija</w:t>
            </w:r>
            <w:proofErr w:type="spellEnd"/>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Borders>
              <w:bottom w:val="nil"/>
            </w:tcBorders>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lastRenderedPageBreak/>
              <w:t>Leukopenija</w:t>
            </w:r>
            <w:proofErr w:type="spellEnd"/>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en-GB"/>
              </w:rPr>
            </w:pPr>
            <w:proofErr w:type="spellStart"/>
            <w:r w:rsidRPr="009C5193">
              <w:rPr>
                <w:rFonts w:ascii="Times New Roman" w:hAnsi="Times New Roman"/>
              </w:rPr>
              <w:t>Pancitopenija</w:t>
            </w:r>
            <w:proofErr w:type="spellEnd"/>
          </w:p>
        </w:tc>
        <w:tc>
          <w:tcPr>
            <w:tcW w:w="1215" w:type="pct"/>
            <w:vMerge/>
            <w:tcBorders>
              <w:bottom w:val="single" w:sz="4" w:space="0" w:color="auto"/>
            </w:tcBorders>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Kaulų čiulpų nepakankamumas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Aplastinė</w:t>
            </w:r>
            <w:proofErr w:type="spellEnd"/>
            <w:r w:rsidRPr="009C5193">
              <w:rPr>
                <w:rFonts w:ascii="Times New Roman" w:hAnsi="Times New Roman"/>
              </w:rPr>
              <w:t xml:space="preserve"> </w:t>
            </w:r>
            <w:proofErr w:type="spellStart"/>
            <w:r w:rsidRPr="009C5193">
              <w:rPr>
                <w:rFonts w:ascii="Times New Roman" w:hAnsi="Times New Roman"/>
              </w:rPr>
              <w:t>anaemija</w:t>
            </w:r>
            <w:proofErr w:type="spellEnd"/>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Reti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en-GB"/>
              </w:rPr>
            </w:pPr>
            <w:proofErr w:type="spellStart"/>
            <w:r w:rsidRPr="009C5193">
              <w:rPr>
                <w:rFonts w:ascii="Times New Roman" w:hAnsi="Times New Roman"/>
              </w:rPr>
              <w:t>Agranuliocitozė</w:t>
            </w:r>
            <w:proofErr w:type="spellEnd"/>
            <w:r w:rsidRPr="009C5193">
              <w:rPr>
                <w:rFonts w:ascii="Times New Roman" w:hAnsi="Times New Roman"/>
              </w:rPr>
              <w:t>*</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Granuliocitopenija</w:t>
            </w:r>
            <w:proofErr w:type="spellEnd"/>
            <w:r w:rsidRPr="009C5193">
              <w:rPr>
                <w:rFonts w:ascii="Times New Roman" w:hAnsi="Times New Roman"/>
              </w:rPr>
              <w:t>*</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i/>
              </w:rPr>
            </w:pPr>
            <w:r w:rsidRPr="009C5193">
              <w:rPr>
                <w:rFonts w:ascii="Times New Roman" w:hAnsi="Times New Roman"/>
                <w:b/>
                <w:i/>
              </w:rPr>
              <w:t>Imuninės sistemos sutrikimai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Padidėjęs jautrumas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Anafilaksinė reakcija*</w:t>
            </w:r>
          </w:p>
        </w:tc>
        <w:tc>
          <w:tcPr>
            <w:tcW w:w="1215" w:type="pct"/>
            <w:tcBorders>
              <w:bottom w:val="single" w:sz="4" w:space="0" w:color="auto"/>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Reti</w:t>
            </w: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i/>
              </w:rPr>
            </w:pPr>
            <w:r w:rsidRPr="009C5193">
              <w:rPr>
                <w:rFonts w:ascii="Times New Roman" w:hAnsi="Times New Roman"/>
                <w:b/>
                <w:i/>
              </w:rPr>
              <w:t>Metabolizmo ir mitybos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Sumažėjęs apetitas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Kūno masės sumažėjimas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rPr>
            </w:pPr>
            <w:r w:rsidRPr="009C5193">
              <w:rPr>
                <w:rFonts w:ascii="Times New Roman" w:hAnsi="Times New Roman"/>
                <w:b/>
                <w:i/>
              </w:rPr>
              <w:t>Psichikos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Depresija</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Sumišimo būklė</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Nerimas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Sujaudinimas</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Psichozinis</w:t>
            </w:r>
            <w:proofErr w:type="spellEnd"/>
            <w:r w:rsidRPr="009C5193">
              <w:rPr>
                <w:rFonts w:ascii="Times New Roman" w:hAnsi="Times New Roman"/>
              </w:rPr>
              <w:t xml:space="preserve"> sutrikimas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Nenormalus mąstymas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Haliucinacijos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rPr>
            </w:pPr>
            <w:r w:rsidRPr="009C5193">
              <w:rPr>
                <w:rFonts w:ascii="Times New Roman" w:hAnsi="Times New Roman"/>
                <w:b/>
                <w:i/>
              </w:rPr>
              <w:t>Nervų sistemos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Galvos skausmas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Nemiga</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Periferinė neuropatija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Svaigulys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Parestezija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Hipoestezija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lang w:val="it-IT"/>
              </w:rPr>
            </w:pPr>
            <w:r w:rsidRPr="009C5193">
              <w:rPr>
                <w:rFonts w:ascii="Times New Roman" w:hAnsi="Times New Roman"/>
                <w:lang w:val="it-IT"/>
              </w:rPr>
              <w:t>Traukuliai</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lang w:val="it-IT"/>
              </w:rPr>
              <w:t>Dizgeuzija (skonio jutimo sutrikimai)</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lang w:val="it-IT"/>
              </w:rPr>
            </w:pPr>
            <w:proofErr w:type="spellStart"/>
            <w:r w:rsidRPr="009C5193">
              <w:rPr>
                <w:rFonts w:ascii="Times New Roman" w:hAnsi="Times New Roman"/>
              </w:rPr>
              <w:t>Tremoras</w:t>
            </w:r>
            <w:proofErr w:type="spellEnd"/>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Akių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Regėjimo sutrikimas</w:t>
            </w:r>
          </w:p>
        </w:tc>
        <w:tc>
          <w:tcPr>
            <w:tcW w:w="1215" w:type="pct"/>
            <w:vMerge w:val="restart"/>
            <w:tcBorders>
              <w:left w:val="nil"/>
            </w:tcBorders>
          </w:tcPr>
          <w:p w:rsidR="00572D24" w:rsidRPr="009C5193" w:rsidRDefault="00572D24" w:rsidP="00FB7D7B">
            <w:pPr>
              <w:spacing w:after="0" w:line="240" w:lineRule="auto"/>
              <w:rPr>
                <w:rFonts w:ascii="Times New Roman" w:eastAsia="Times New Roman" w:hAnsi="Times New Roman"/>
                <w:b/>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Tinklainės atšoka</w:t>
            </w:r>
          </w:p>
        </w:tc>
        <w:tc>
          <w:tcPr>
            <w:tcW w:w="1215" w:type="pct"/>
            <w:vMerge/>
            <w:tcBorders>
              <w:left w:val="nil"/>
            </w:tcBorders>
          </w:tcPr>
          <w:p w:rsidR="00572D24" w:rsidRPr="009C5193" w:rsidRDefault="00572D24" w:rsidP="003A223F">
            <w:pPr>
              <w:spacing w:after="0" w:line="240" w:lineRule="auto"/>
              <w:rPr>
                <w:rFonts w:ascii="Times New Roman" w:hAnsi="Times New Roman"/>
                <w:b/>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Plaukiojantys svetimkūniai stiklakūnyje</w:t>
            </w:r>
          </w:p>
        </w:tc>
        <w:tc>
          <w:tcPr>
            <w:tcW w:w="1215" w:type="pct"/>
            <w:vMerge/>
            <w:tcBorders>
              <w:left w:val="nil"/>
            </w:tcBorders>
          </w:tcPr>
          <w:p w:rsidR="00572D24" w:rsidRPr="009C5193" w:rsidRDefault="00572D24" w:rsidP="003A223F">
            <w:pPr>
              <w:spacing w:after="0" w:line="240" w:lineRule="auto"/>
              <w:rPr>
                <w:rFonts w:ascii="Times New Roman" w:hAnsi="Times New Roman"/>
                <w:b/>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Akies skausmas</w:t>
            </w:r>
          </w:p>
        </w:tc>
        <w:tc>
          <w:tcPr>
            <w:tcW w:w="1215" w:type="pct"/>
            <w:vMerge/>
            <w:tcBorders>
              <w:left w:val="nil"/>
            </w:tcBorders>
          </w:tcPr>
          <w:p w:rsidR="00572D24" w:rsidRPr="009C5193" w:rsidRDefault="00572D24" w:rsidP="003A223F">
            <w:pPr>
              <w:spacing w:after="0" w:line="240" w:lineRule="auto"/>
              <w:rPr>
                <w:rFonts w:ascii="Times New Roman" w:hAnsi="Times New Roman"/>
                <w:b/>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b/>
              </w:rPr>
            </w:pPr>
            <w:r w:rsidRPr="009C5193">
              <w:rPr>
                <w:rFonts w:ascii="Times New Roman" w:hAnsi="Times New Roman"/>
              </w:rPr>
              <w:t>Konjunktyvitas</w:t>
            </w:r>
          </w:p>
        </w:tc>
        <w:tc>
          <w:tcPr>
            <w:tcW w:w="1215" w:type="pct"/>
            <w:vMerge/>
            <w:tcBorders>
              <w:left w:val="nil"/>
            </w:tcBorders>
          </w:tcPr>
          <w:p w:rsidR="00572D24" w:rsidRPr="009C5193" w:rsidRDefault="00572D24" w:rsidP="003A223F">
            <w:pPr>
              <w:spacing w:after="0" w:line="240" w:lineRule="auto"/>
              <w:rPr>
                <w:rFonts w:ascii="Times New Roman" w:hAnsi="Times New Roman"/>
                <w:b/>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Makulos</w:t>
            </w:r>
            <w:proofErr w:type="spellEnd"/>
            <w:r w:rsidRPr="009C5193">
              <w:rPr>
                <w:rFonts w:ascii="Times New Roman" w:hAnsi="Times New Roman"/>
              </w:rPr>
              <w:t xml:space="preserve"> edema</w:t>
            </w:r>
          </w:p>
        </w:tc>
        <w:tc>
          <w:tcPr>
            <w:tcW w:w="1215" w:type="pct"/>
            <w:vMerge/>
            <w:tcBorders>
              <w:left w:val="nil"/>
            </w:tcBorders>
          </w:tcPr>
          <w:p w:rsidR="00572D24" w:rsidRPr="009C5193" w:rsidRDefault="00572D24" w:rsidP="003A223F">
            <w:pPr>
              <w:spacing w:after="0" w:line="240" w:lineRule="auto"/>
              <w:rPr>
                <w:rFonts w:ascii="Times New Roman" w:hAnsi="Times New Roman"/>
                <w:b/>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Ausų ir labirintų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b/>
              </w:rPr>
            </w:pPr>
            <w:r w:rsidRPr="009C5193">
              <w:rPr>
                <w:rFonts w:ascii="Times New Roman" w:hAnsi="Times New Roman"/>
              </w:rPr>
              <w:t>Ausies skausmas</w:t>
            </w:r>
          </w:p>
        </w:tc>
        <w:tc>
          <w:tcPr>
            <w:tcW w:w="1215" w:type="pct"/>
            <w:tcBorders>
              <w:left w:val="nil"/>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lastRenderedPageBreak/>
              <w:t>Prikurtimas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Širdies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i/>
              </w:rPr>
            </w:pPr>
            <w:r w:rsidRPr="009C5193">
              <w:rPr>
                <w:rFonts w:ascii="Times New Roman" w:hAnsi="Times New Roman"/>
              </w:rPr>
              <w:t>Aritmijos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Kraujagyslių sutrikimai</w:t>
            </w:r>
          </w:p>
        </w:tc>
        <w:tc>
          <w:tcPr>
            <w:tcW w:w="1215" w:type="pct"/>
          </w:tcPr>
          <w:p w:rsidR="00572D24" w:rsidRPr="009C5193" w:rsidRDefault="00572D24" w:rsidP="00FB7D7B">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Hipotenzija</w:t>
            </w:r>
            <w:proofErr w:type="spellEnd"/>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Kvėpavimo sistemos, krūtinės ląstos ir tarpuplaučio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Kosulys</w:t>
            </w:r>
          </w:p>
        </w:tc>
        <w:tc>
          <w:tcPr>
            <w:tcW w:w="1215" w:type="pct"/>
            <w:vMerge w:val="restart"/>
            <w:tcBorders>
              <w:left w:val="nil"/>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b/>
                <w:i/>
              </w:rPr>
            </w:pPr>
            <w:r w:rsidRPr="009C5193">
              <w:rPr>
                <w:rFonts w:ascii="Times New Roman" w:hAnsi="Times New Roman"/>
              </w:rPr>
              <w:t>Dusulys</w:t>
            </w:r>
          </w:p>
        </w:tc>
        <w:tc>
          <w:tcPr>
            <w:tcW w:w="1215" w:type="pct"/>
            <w:vMerge/>
            <w:tcBorders>
              <w:left w:val="nil"/>
            </w:tcBorders>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Virškinimo trakto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b/>
                <w:i/>
              </w:rPr>
            </w:pPr>
            <w:r w:rsidRPr="009C5193">
              <w:rPr>
                <w:rFonts w:ascii="Times New Roman" w:hAnsi="Times New Roman"/>
              </w:rPr>
              <w:t>Viduriavimas</w:t>
            </w:r>
          </w:p>
        </w:tc>
        <w:tc>
          <w:tcPr>
            <w:tcW w:w="1215" w:type="pct"/>
            <w:vMerge w:val="restart"/>
            <w:tcBorders>
              <w:left w:val="nil"/>
            </w:tcBorders>
          </w:tcPr>
          <w:p w:rsidR="00572D24" w:rsidRPr="009C5193" w:rsidRDefault="00572D24" w:rsidP="00FB7D7B">
            <w:pPr>
              <w:spacing w:after="0" w:line="240" w:lineRule="auto"/>
              <w:rPr>
                <w:rFonts w:ascii="Times New Roman" w:eastAsia="Times New Roman" w:hAnsi="Times New Roman"/>
                <w:b/>
                <w:i/>
                <w:lang w:eastAsia="lt-LT"/>
              </w:rPr>
            </w:pPr>
            <w:r w:rsidRPr="009C5193">
              <w:rPr>
                <w:rFonts w:ascii="Times New Roman" w:hAnsi="Times New Roman"/>
              </w:rPr>
              <w:t>Labai 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Pykinimas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Del="003E2D7D" w:rsidRDefault="00572D24" w:rsidP="00F1319B">
            <w:pPr>
              <w:spacing w:after="0" w:line="240" w:lineRule="auto"/>
              <w:rPr>
                <w:rFonts w:ascii="Times New Roman" w:hAnsi="Times New Roman"/>
              </w:rPr>
            </w:pPr>
            <w:r w:rsidRPr="009C5193">
              <w:rPr>
                <w:rFonts w:ascii="Times New Roman" w:hAnsi="Times New Roman"/>
              </w:rPr>
              <w:t>Vėmimas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Del="003E2D7D" w:rsidRDefault="00572D24" w:rsidP="00F1319B">
            <w:pPr>
              <w:spacing w:after="0" w:line="240" w:lineRule="auto"/>
              <w:rPr>
                <w:rFonts w:ascii="Times New Roman" w:hAnsi="Times New Roman"/>
              </w:rPr>
            </w:pPr>
            <w:r w:rsidRPr="009C5193">
              <w:rPr>
                <w:rFonts w:ascii="Times New Roman" w:hAnsi="Times New Roman"/>
              </w:rPr>
              <w:t>Pilvo skausmas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Nevirškinimas</w:t>
            </w:r>
            <w:proofErr w:type="spellEnd"/>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Pilvo pūtimas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Viršutinio pilvo aukšto skausmas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Vidurių užkietėjimas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Burnos išopėjimas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Rijimo sutrikimas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Pilvo tempimas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Del="003E2D7D" w:rsidRDefault="00572D24" w:rsidP="00F1319B">
            <w:pPr>
              <w:spacing w:after="0" w:line="240" w:lineRule="auto"/>
              <w:rPr>
                <w:rFonts w:ascii="Times New Roman" w:hAnsi="Times New Roman"/>
              </w:rPr>
            </w:pPr>
            <w:r w:rsidRPr="009C5193">
              <w:rPr>
                <w:rFonts w:ascii="Times New Roman" w:hAnsi="Times New Roman"/>
              </w:rPr>
              <w:t>Pankreatitas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Kepenų, tulžies pūslės ir latakų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 xml:space="preserve">Padidėjusi šarminės </w:t>
            </w:r>
            <w:proofErr w:type="spellStart"/>
            <w:r w:rsidRPr="009C5193">
              <w:rPr>
                <w:rFonts w:ascii="Times New Roman" w:hAnsi="Times New Roman"/>
              </w:rPr>
              <w:t>fosfatazės</w:t>
            </w:r>
            <w:proofErr w:type="spellEnd"/>
            <w:r w:rsidRPr="009C5193">
              <w:rPr>
                <w:rFonts w:ascii="Times New Roman" w:hAnsi="Times New Roman"/>
              </w:rPr>
              <w:t xml:space="preserve"> koncentracija kraujyje</w:t>
            </w:r>
          </w:p>
        </w:tc>
        <w:tc>
          <w:tcPr>
            <w:tcW w:w="1215" w:type="pct"/>
            <w:vMerge w:val="restart"/>
          </w:tcPr>
          <w:p w:rsidR="00572D24" w:rsidRPr="009C5193" w:rsidRDefault="00572D24" w:rsidP="00FB7D7B">
            <w:pPr>
              <w:spacing w:after="0" w:line="240" w:lineRule="auto"/>
              <w:rPr>
                <w:rFonts w:ascii="Times New Roman" w:eastAsia="Times New Roman" w:hAnsi="Times New Roman"/>
                <w:i/>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Nenormali kepenų funkcija</w:t>
            </w:r>
          </w:p>
        </w:tc>
        <w:tc>
          <w:tcPr>
            <w:tcW w:w="1215" w:type="pct"/>
            <w:vMerge/>
          </w:tcPr>
          <w:p w:rsidR="00572D24" w:rsidRPr="009C5193" w:rsidRDefault="00572D24" w:rsidP="003A223F">
            <w:pPr>
              <w:spacing w:after="0" w:line="240" w:lineRule="auto"/>
              <w:rPr>
                <w:rFonts w:ascii="Times New Roman" w:hAnsi="Times New Roman"/>
                <w:i/>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 xml:space="preserve">Padidėjusi </w:t>
            </w:r>
            <w:proofErr w:type="spellStart"/>
            <w:r w:rsidRPr="009C5193">
              <w:rPr>
                <w:rFonts w:ascii="Times New Roman" w:hAnsi="Times New Roman"/>
              </w:rPr>
              <w:t>aspartato</w:t>
            </w:r>
            <w:proofErr w:type="spellEnd"/>
            <w:r w:rsidRPr="009C5193">
              <w:rPr>
                <w:rFonts w:ascii="Times New Roman" w:hAnsi="Times New Roman"/>
              </w:rPr>
              <w:t xml:space="preserve"> </w:t>
            </w:r>
            <w:proofErr w:type="spellStart"/>
            <w:r w:rsidRPr="009C5193">
              <w:rPr>
                <w:rFonts w:ascii="Times New Roman" w:hAnsi="Times New Roman"/>
              </w:rPr>
              <w:t>aminotransferazės</w:t>
            </w:r>
            <w:proofErr w:type="spellEnd"/>
            <w:r w:rsidRPr="009C5193">
              <w:rPr>
                <w:rFonts w:ascii="Times New Roman" w:hAnsi="Times New Roman"/>
              </w:rPr>
              <w:t xml:space="preserve"> koncentracija</w:t>
            </w:r>
          </w:p>
        </w:tc>
        <w:tc>
          <w:tcPr>
            <w:tcW w:w="1215" w:type="pct"/>
            <w:vMerge/>
          </w:tcPr>
          <w:p w:rsidR="00572D24" w:rsidRPr="009C5193" w:rsidRDefault="00572D24" w:rsidP="003A223F">
            <w:pPr>
              <w:spacing w:after="0" w:line="240" w:lineRule="auto"/>
              <w:rPr>
                <w:rFonts w:ascii="Times New Roman" w:hAnsi="Times New Roman"/>
                <w:i/>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 xml:space="preserve">Padidėjusi </w:t>
            </w:r>
            <w:proofErr w:type="spellStart"/>
            <w:r w:rsidRPr="009C5193">
              <w:rPr>
                <w:rFonts w:ascii="Times New Roman" w:hAnsi="Times New Roman"/>
              </w:rPr>
              <w:t>alanino</w:t>
            </w:r>
            <w:proofErr w:type="spellEnd"/>
            <w:r w:rsidRPr="009C5193">
              <w:rPr>
                <w:rFonts w:ascii="Times New Roman" w:hAnsi="Times New Roman"/>
              </w:rPr>
              <w:t xml:space="preserve"> </w:t>
            </w:r>
            <w:proofErr w:type="spellStart"/>
            <w:r w:rsidRPr="009C5193">
              <w:rPr>
                <w:rFonts w:ascii="Times New Roman" w:hAnsi="Times New Roman"/>
              </w:rPr>
              <w:t>aminotransferazės</w:t>
            </w:r>
            <w:proofErr w:type="spellEnd"/>
            <w:r w:rsidRPr="009C5193">
              <w:rPr>
                <w:rFonts w:ascii="Times New Roman" w:hAnsi="Times New Roman"/>
              </w:rPr>
              <w:t xml:space="preserve"> koncentracija</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Odos ir poodinio audinio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Dermatitas</w:t>
            </w:r>
          </w:p>
        </w:tc>
        <w:tc>
          <w:tcPr>
            <w:tcW w:w="1215" w:type="pc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Naktinis prakaitavimas</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Niežulys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Išbėrimas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Nuplikimas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b/>
              </w:rPr>
            </w:pPr>
            <w:r w:rsidRPr="009C5193">
              <w:rPr>
                <w:rFonts w:ascii="Times New Roman" w:hAnsi="Times New Roman"/>
              </w:rPr>
              <w:t>Odos sausmė</w:t>
            </w:r>
          </w:p>
        </w:tc>
        <w:tc>
          <w:tcPr>
            <w:tcW w:w="1215" w:type="pct"/>
            <w:vMerge w:val="restart"/>
            <w:tcBorders>
              <w:left w:val="nil"/>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Dilgėlinė</w:t>
            </w:r>
          </w:p>
        </w:tc>
        <w:tc>
          <w:tcPr>
            <w:tcW w:w="1215" w:type="pct"/>
            <w:vMerge/>
            <w:tcBorders>
              <w:left w:val="nil"/>
            </w:tcBorders>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Skeleto, raumenų ir jungiamojo audinio sutrikimai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Nugaros skausmas</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Raumenų skausmas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Sąnarių skausmas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Raumenų spazmai</w:t>
            </w:r>
          </w:p>
        </w:tc>
        <w:tc>
          <w:tcPr>
            <w:tcW w:w="1215" w:type="pct"/>
            <w:vMerge/>
            <w:tcBorders>
              <w:bottom w:val="single" w:sz="4" w:space="0" w:color="auto"/>
            </w:tcBorders>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b/>
              </w:rPr>
            </w:pPr>
            <w:r w:rsidRPr="009C5193">
              <w:rPr>
                <w:rFonts w:ascii="Times New Roman" w:hAnsi="Times New Roman"/>
                <w:b/>
                <w:i/>
              </w:rPr>
              <w:lastRenderedPageBreak/>
              <w:t>Inkstų ir šlapimo takų sutrikimai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Inkstų funkcijos sutrikimas</w:t>
            </w:r>
          </w:p>
        </w:tc>
        <w:tc>
          <w:tcPr>
            <w:tcW w:w="1215" w:type="pct"/>
            <w:vMerge w:val="restart"/>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Dažni</w:t>
            </w: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 xml:space="preserve">Sumažėjęs inkstų </w:t>
            </w:r>
            <w:proofErr w:type="spellStart"/>
            <w:r w:rsidRPr="009C5193">
              <w:rPr>
                <w:rFonts w:ascii="Times New Roman" w:hAnsi="Times New Roman"/>
              </w:rPr>
              <w:t>kreatinino</w:t>
            </w:r>
            <w:proofErr w:type="spellEnd"/>
            <w:r w:rsidRPr="009C5193">
              <w:rPr>
                <w:rFonts w:ascii="Times New Roman" w:hAnsi="Times New Roman"/>
              </w:rPr>
              <w:t xml:space="preserve"> klirensas</w:t>
            </w:r>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Pr>
          <w:p w:rsidR="00572D24" w:rsidRPr="009C5193" w:rsidRDefault="00572D24" w:rsidP="00F1319B">
            <w:pPr>
              <w:spacing w:after="0" w:line="240" w:lineRule="auto"/>
              <w:rPr>
                <w:rFonts w:ascii="Times New Roman" w:hAnsi="Times New Roman"/>
              </w:rPr>
            </w:pPr>
            <w:r w:rsidRPr="009C5193">
              <w:rPr>
                <w:rFonts w:ascii="Times New Roman" w:hAnsi="Times New Roman"/>
              </w:rPr>
              <w:t xml:space="preserve">Padidėjusi </w:t>
            </w:r>
            <w:proofErr w:type="spellStart"/>
            <w:r w:rsidRPr="009C5193">
              <w:rPr>
                <w:rFonts w:ascii="Times New Roman" w:hAnsi="Times New Roman"/>
              </w:rPr>
              <w:t>kreatinino</w:t>
            </w:r>
            <w:proofErr w:type="spellEnd"/>
            <w:r w:rsidRPr="009C5193">
              <w:rPr>
                <w:rFonts w:ascii="Times New Roman" w:hAnsi="Times New Roman"/>
              </w:rPr>
              <w:t xml:space="preserve"> koncentracija kraujyje</w:t>
            </w:r>
          </w:p>
        </w:tc>
        <w:tc>
          <w:tcPr>
            <w:tcW w:w="1215" w:type="pct"/>
            <w:vMerge/>
            <w:tcBorders>
              <w:bottom w:val="single" w:sz="4" w:space="0" w:color="auto"/>
            </w:tcBorders>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Inkstų veiklos nepakankamumas</w:t>
            </w:r>
          </w:p>
        </w:tc>
        <w:tc>
          <w:tcPr>
            <w:tcW w:w="1215" w:type="pct"/>
            <w:vMerge w:val="restart"/>
            <w:tcBorders>
              <w:left w:val="nil"/>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proofErr w:type="spellStart"/>
            <w:r w:rsidRPr="009C5193">
              <w:rPr>
                <w:rFonts w:ascii="Times New Roman" w:hAnsi="Times New Roman"/>
              </w:rPr>
              <w:t>Hematurija</w:t>
            </w:r>
            <w:proofErr w:type="spellEnd"/>
          </w:p>
        </w:tc>
        <w:tc>
          <w:tcPr>
            <w:tcW w:w="1215" w:type="pct"/>
            <w:vMerge/>
            <w:tcBorders>
              <w:left w:val="nil"/>
            </w:tcBorders>
          </w:tcPr>
          <w:p w:rsidR="00572D24" w:rsidRPr="009C5193" w:rsidRDefault="00572D24" w:rsidP="003A223F">
            <w:pPr>
              <w:spacing w:after="0" w:line="240" w:lineRule="auto"/>
              <w:rPr>
                <w:rFonts w:ascii="Times New Roman" w:hAnsi="Times New Roman"/>
                <w:b/>
              </w:rPr>
            </w:pPr>
          </w:p>
        </w:tc>
      </w:tr>
      <w:tr w:rsidR="00572D24" w:rsidRPr="009C5193" w:rsidTr="003A223F">
        <w:trPr>
          <w:cantSplit/>
          <w:trHeight w:val="340"/>
        </w:trPr>
        <w:tc>
          <w:tcPr>
            <w:tcW w:w="5000" w:type="pct"/>
            <w:gridSpan w:val="2"/>
          </w:tcPr>
          <w:p w:rsidR="00572D24" w:rsidRPr="009C5193" w:rsidRDefault="00572D24" w:rsidP="00F1319B">
            <w:pPr>
              <w:spacing w:after="0" w:line="240" w:lineRule="auto"/>
              <w:rPr>
                <w:rFonts w:ascii="Times New Roman" w:hAnsi="Times New Roman"/>
              </w:rPr>
            </w:pPr>
            <w:r w:rsidRPr="009C5193">
              <w:rPr>
                <w:rFonts w:ascii="Times New Roman" w:hAnsi="Times New Roman"/>
                <w:b/>
                <w:i/>
              </w:rPr>
              <w:t>Lytinės sistemos ir krūties sutrikimai</w:t>
            </w:r>
          </w:p>
        </w:tc>
      </w:tr>
      <w:tr w:rsidR="00572D24" w:rsidRPr="009C5193" w:rsidTr="003A223F">
        <w:trPr>
          <w:cantSplit/>
          <w:trHeight w:val="340"/>
        </w:trPr>
        <w:tc>
          <w:tcPr>
            <w:tcW w:w="3785" w:type="pct"/>
            <w:tcBorders>
              <w:bottom w:val="single" w:sz="4" w:space="0" w:color="auto"/>
            </w:tcBorders>
          </w:tcPr>
          <w:p w:rsidR="00572D24" w:rsidRPr="009C5193" w:rsidRDefault="00572D24" w:rsidP="00F1319B">
            <w:pPr>
              <w:spacing w:after="0" w:line="240" w:lineRule="auto"/>
              <w:rPr>
                <w:rFonts w:ascii="Times New Roman" w:hAnsi="Times New Roman"/>
              </w:rPr>
            </w:pPr>
            <w:r w:rsidRPr="009C5193">
              <w:rPr>
                <w:rFonts w:ascii="Times New Roman" w:hAnsi="Times New Roman"/>
              </w:rPr>
              <w:t>Vyrų nevaisingumas</w:t>
            </w:r>
          </w:p>
        </w:tc>
        <w:tc>
          <w:tcPr>
            <w:tcW w:w="1215" w:type="pct"/>
            <w:tcBorders>
              <w:bottom w:val="single" w:sz="4" w:space="0" w:color="auto"/>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Nedažni</w:t>
            </w:r>
          </w:p>
        </w:tc>
      </w:tr>
      <w:tr w:rsidR="00572D24" w:rsidRPr="009C5193" w:rsidTr="003A223F">
        <w:trPr>
          <w:cantSplit/>
          <w:trHeight w:val="340"/>
        </w:trPr>
        <w:tc>
          <w:tcPr>
            <w:tcW w:w="5000" w:type="pct"/>
            <w:gridSpan w:val="2"/>
            <w:tcBorders>
              <w:top w:val="single" w:sz="4" w:space="0" w:color="auto"/>
              <w:left w:val="single" w:sz="4" w:space="0" w:color="auto"/>
              <w:bottom w:val="single" w:sz="4" w:space="0" w:color="auto"/>
            </w:tcBorders>
          </w:tcPr>
          <w:p w:rsidR="00572D24" w:rsidRPr="009C5193" w:rsidRDefault="00572D24" w:rsidP="00F1319B">
            <w:pPr>
              <w:spacing w:after="0" w:line="240" w:lineRule="auto"/>
              <w:rPr>
                <w:rFonts w:ascii="Times New Roman" w:hAnsi="Times New Roman"/>
                <w:b/>
              </w:rPr>
            </w:pPr>
            <w:r w:rsidRPr="009C5193">
              <w:rPr>
                <w:rFonts w:ascii="Times New Roman" w:hAnsi="Times New Roman"/>
                <w:b/>
                <w:i/>
              </w:rPr>
              <w:t>Bendrieji sutrikimai ir vartojimo vietos pažeidimai</w:t>
            </w: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Karščiavimas</w:t>
            </w:r>
            <w:proofErr w:type="spellEnd"/>
          </w:p>
        </w:tc>
        <w:tc>
          <w:tcPr>
            <w:tcW w:w="1215" w:type="pct"/>
            <w:vMerge w:val="restart"/>
            <w:tcBorders>
              <w:top w:val="single" w:sz="4" w:space="0" w:color="auto"/>
            </w:tcBorders>
          </w:tcPr>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Labai dažni</w:t>
            </w: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Nuovargis</w:t>
            </w:r>
            <w:proofErr w:type="spellEnd"/>
          </w:p>
        </w:tc>
        <w:tc>
          <w:tcPr>
            <w:tcW w:w="1215" w:type="pct"/>
            <w:vMerge/>
          </w:tcPr>
          <w:p w:rsidR="00572D24" w:rsidRPr="009C5193" w:rsidRDefault="00572D24" w:rsidP="003A223F">
            <w:pPr>
              <w:spacing w:after="0" w:line="240" w:lineRule="auto"/>
              <w:rPr>
                <w:rFonts w:ascii="Times New Roman" w:hAnsi="Times New Roman"/>
              </w:rPr>
            </w:pP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Injekcijos</w:t>
            </w:r>
            <w:proofErr w:type="spellEnd"/>
            <w:r w:rsidRPr="009C5193">
              <w:rPr>
                <w:rFonts w:ascii="Times New Roman" w:hAnsi="Times New Roman"/>
                <w:lang w:val="fr-CH"/>
              </w:rPr>
              <w:t xml:space="preserve"> </w:t>
            </w:r>
            <w:proofErr w:type="spellStart"/>
            <w:r w:rsidRPr="009C5193">
              <w:rPr>
                <w:rFonts w:ascii="Times New Roman" w:hAnsi="Times New Roman"/>
                <w:lang w:val="fr-CH"/>
              </w:rPr>
              <w:t>vietos</w:t>
            </w:r>
            <w:proofErr w:type="spellEnd"/>
            <w:r w:rsidRPr="009C5193">
              <w:rPr>
                <w:rFonts w:ascii="Times New Roman" w:hAnsi="Times New Roman"/>
                <w:lang w:val="fr-CH"/>
              </w:rPr>
              <w:t xml:space="preserve"> </w:t>
            </w:r>
            <w:proofErr w:type="spellStart"/>
            <w:r w:rsidRPr="009C5193">
              <w:rPr>
                <w:rFonts w:ascii="Times New Roman" w:hAnsi="Times New Roman"/>
                <w:lang w:val="fr-CH"/>
              </w:rPr>
              <w:t>reakcija</w:t>
            </w:r>
            <w:proofErr w:type="spellEnd"/>
          </w:p>
        </w:tc>
        <w:tc>
          <w:tcPr>
            <w:tcW w:w="1215" w:type="pct"/>
            <w:vMerge w:val="restart"/>
          </w:tcPr>
          <w:p w:rsidR="00572D24" w:rsidRPr="009C5193" w:rsidRDefault="00572D24" w:rsidP="00FB7D7B">
            <w:pPr>
              <w:spacing w:after="0" w:line="240" w:lineRule="auto"/>
              <w:rPr>
                <w:rFonts w:ascii="Times New Roman" w:eastAsia="Times New Roman" w:hAnsi="Times New Roman"/>
                <w:lang w:val="fr-CH" w:eastAsia="lt-LT"/>
              </w:rPr>
            </w:pPr>
            <w:r w:rsidRPr="009C5193">
              <w:rPr>
                <w:rFonts w:ascii="Times New Roman" w:hAnsi="Times New Roman"/>
              </w:rPr>
              <w:t>Dažni</w:t>
            </w: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Skausmas</w:t>
            </w:r>
            <w:proofErr w:type="spellEnd"/>
          </w:p>
        </w:tc>
        <w:tc>
          <w:tcPr>
            <w:tcW w:w="1215" w:type="pct"/>
            <w:vMerge/>
          </w:tcPr>
          <w:p w:rsidR="00572D24" w:rsidRPr="009C5193" w:rsidRDefault="00572D24" w:rsidP="003A223F">
            <w:pPr>
              <w:spacing w:after="0" w:line="240" w:lineRule="auto"/>
              <w:rPr>
                <w:rFonts w:ascii="Times New Roman" w:hAnsi="Times New Roman"/>
                <w:lang w:val="fr-CH"/>
              </w:rPr>
            </w:pP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Šaltkrėtis</w:t>
            </w:r>
            <w:proofErr w:type="spellEnd"/>
          </w:p>
        </w:tc>
        <w:tc>
          <w:tcPr>
            <w:tcW w:w="1215" w:type="pct"/>
            <w:vMerge/>
          </w:tcPr>
          <w:p w:rsidR="00572D24" w:rsidRPr="009C5193" w:rsidRDefault="00572D24" w:rsidP="003A223F">
            <w:pPr>
              <w:spacing w:after="0" w:line="240" w:lineRule="auto"/>
              <w:rPr>
                <w:rFonts w:ascii="Times New Roman" w:hAnsi="Times New Roman"/>
                <w:lang w:val="fr-CH"/>
              </w:rPr>
            </w:pP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Negalavimas</w:t>
            </w:r>
            <w:proofErr w:type="spellEnd"/>
          </w:p>
        </w:tc>
        <w:tc>
          <w:tcPr>
            <w:tcW w:w="1215" w:type="pct"/>
            <w:vMerge/>
          </w:tcPr>
          <w:p w:rsidR="00572D24" w:rsidRPr="009C5193" w:rsidRDefault="00572D24" w:rsidP="003A223F">
            <w:pPr>
              <w:spacing w:after="0" w:line="240" w:lineRule="auto"/>
              <w:rPr>
                <w:rFonts w:ascii="Times New Roman" w:hAnsi="Times New Roman"/>
                <w:lang w:val="fr-CH"/>
              </w:rPr>
            </w:pP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Astenija</w:t>
            </w:r>
            <w:proofErr w:type="spellEnd"/>
          </w:p>
        </w:tc>
        <w:tc>
          <w:tcPr>
            <w:tcW w:w="1215" w:type="pct"/>
            <w:vMerge/>
          </w:tcPr>
          <w:p w:rsidR="00572D24" w:rsidRPr="009C5193" w:rsidRDefault="00572D24" w:rsidP="003A223F">
            <w:pPr>
              <w:spacing w:after="0" w:line="240" w:lineRule="auto"/>
              <w:rPr>
                <w:rFonts w:ascii="Times New Roman" w:hAnsi="Times New Roman"/>
                <w:lang w:val="fr-CH"/>
              </w:rPr>
            </w:pPr>
          </w:p>
        </w:tc>
      </w:tr>
      <w:tr w:rsidR="00572D24" w:rsidRPr="009C5193" w:rsidTr="003A223F">
        <w:trPr>
          <w:cantSplit/>
          <w:trHeight w:val="340"/>
        </w:trPr>
        <w:tc>
          <w:tcPr>
            <w:tcW w:w="3785" w:type="pct"/>
            <w:tcBorders>
              <w:top w:val="single" w:sz="4" w:space="0" w:color="auto"/>
            </w:tcBorders>
          </w:tcPr>
          <w:p w:rsidR="00572D24" w:rsidRPr="009C5193" w:rsidRDefault="00572D24" w:rsidP="00F1319B">
            <w:pPr>
              <w:spacing w:after="0" w:line="240" w:lineRule="auto"/>
              <w:rPr>
                <w:rFonts w:ascii="Times New Roman" w:hAnsi="Times New Roman"/>
                <w:lang w:val="fr-CH"/>
              </w:rPr>
            </w:pPr>
            <w:proofErr w:type="spellStart"/>
            <w:r w:rsidRPr="009C5193">
              <w:rPr>
                <w:rFonts w:ascii="Times New Roman" w:hAnsi="Times New Roman"/>
                <w:lang w:val="fr-CH"/>
              </w:rPr>
              <w:t>Krūtinės</w:t>
            </w:r>
            <w:proofErr w:type="spellEnd"/>
            <w:r w:rsidRPr="009C5193">
              <w:rPr>
                <w:rFonts w:ascii="Times New Roman" w:hAnsi="Times New Roman"/>
                <w:lang w:val="fr-CH"/>
              </w:rPr>
              <w:t xml:space="preserve"> </w:t>
            </w:r>
            <w:proofErr w:type="spellStart"/>
            <w:r w:rsidRPr="009C5193">
              <w:rPr>
                <w:rFonts w:ascii="Times New Roman" w:hAnsi="Times New Roman"/>
                <w:lang w:val="fr-CH"/>
              </w:rPr>
              <w:t>skausmas</w:t>
            </w:r>
            <w:proofErr w:type="spellEnd"/>
          </w:p>
        </w:tc>
        <w:tc>
          <w:tcPr>
            <w:tcW w:w="1215" w:type="pct"/>
          </w:tcPr>
          <w:p w:rsidR="00572D24" w:rsidRPr="009C5193" w:rsidRDefault="00572D24" w:rsidP="00FB7D7B">
            <w:pPr>
              <w:spacing w:after="0" w:line="240" w:lineRule="auto"/>
              <w:rPr>
                <w:rFonts w:ascii="Times New Roman" w:eastAsia="Times New Roman" w:hAnsi="Times New Roman"/>
                <w:lang w:val="fr-CH" w:eastAsia="lt-LT"/>
              </w:rPr>
            </w:pPr>
            <w:r w:rsidRPr="009C5193">
              <w:rPr>
                <w:rFonts w:ascii="Times New Roman" w:hAnsi="Times New Roman"/>
              </w:rPr>
              <w:t>Nedažni</w:t>
            </w:r>
          </w:p>
        </w:tc>
      </w:tr>
    </w:tbl>
    <w:p w:rsidR="00572D24" w:rsidRPr="009C5193" w:rsidRDefault="00572D24" w:rsidP="00F1319B">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 Šių nepageidaujamų reakcijų dažnis yra nustatytas vaistą vartojant jam jau esant rinkoje, o visos kitos dažnių kategorijos yra paremtos klinikinių tyrimų metu nustatytu dažniu.</w:t>
      </w: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Atrinktų nepageidaujamų reakcijų aprašymas</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i/>
          <w:color w:val="000000"/>
        </w:rPr>
        <w:t>Neutropenija</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Pagal prieš pradedant gydymą nustatytą </w:t>
      </w:r>
      <w:proofErr w:type="spellStart"/>
      <w:r w:rsidRPr="009C5193">
        <w:rPr>
          <w:rFonts w:ascii="Times New Roman" w:hAnsi="Times New Roman"/>
          <w:color w:val="000000"/>
        </w:rPr>
        <w:t>neutrofilų</w:t>
      </w:r>
      <w:proofErr w:type="spellEnd"/>
      <w:r w:rsidRPr="009C5193">
        <w:rPr>
          <w:rFonts w:ascii="Times New Roman" w:hAnsi="Times New Roman"/>
          <w:color w:val="000000"/>
        </w:rPr>
        <w:t xml:space="preserve"> kiekį </w:t>
      </w:r>
      <w:proofErr w:type="spellStart"/>
      <w:r w:rsidRPr="009C5193">
        <w:rPr>
          <w:rFonts w:ascii="Times New Roman" w:hAnsi="Times New Roman"/>
          <w:color w:val="000000"/>
        </w:rPr>
        <w:t>neutropenijos</w:t>
      </w:r>
      <w:proofErr w:type="spellEnd"/>
      <w:r w:rsidRPr="009C5193">
        <w:rPr>
          <w:rFonts w:ascii="Times New Roman" w:hAnsi="Times New Roman"/>
          <w:color w:val="000000"/>
        </w:rPr>
        <w:t xml:space="preserve"> rizikos numatyti negalima. Įprastai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atsiranda pirmąją arba antrąją pradinio gydymo savaitę bei sulašinus sukauptąją ≤ 200 mg / kg kūno masės dozę. Nutraukus gydymą arba sumažus vaisto dozę ląstelių kiekis įprastai normalizuojasi per 2 - 5 dienas (žr. 4.4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i/>
        </w:rPr>
      </w:pPr>
      <w:r w:rsidRPr="009C5193">
        <w:rPr>
          <w:rFonts w:ascii="Times New Roman" w:hAnsi="Times New Roman"/>
          <w:i/>
          <w:color w:val="000000"/>
        </w:rPr>
        <w:t xml:space="preserve">Sunki </w:t>
      </w:r>
      <w:proofErr w:type="spellStart"/>
      <w:r w:rsidRPr="009C5193">
        <w:rPr>
          <w:rFonts w:ascii="Times New Roman" w:hAnsi="Times New Roman"/>
          <w:i/>
          <w:color w:val="000000"/>
        </w:rPr>
        <w:t>neutropenija</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Sunki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dažniau buvo pastebėta ŽIV užsikrėtusiems pacientams (14 %), kuriems buvo taikyta palaikomoji terapija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arba geriamuoju ar į veną vartotu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(n = 1704), negu pacientams, kurie persodinus organą buvo gydyti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arba geriamuoju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arba geriamuoju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iki 100</w:t>
      </w:r>
      <w:r w:rsidRPr="009C5193">
        <w:rPr>
          <w:rFonts w:ascii="Times New Roman" w:hAnsi="Times New Roman"/>
          <w:color w:val="000000"/>
        </w:rPr>
        <w:noBreakHyphen/>
        <w:t xml:space="preserve">osios dienos po transplantavimo operacijos gydytiems pacientams sunkios </w:t>
      </w:r>
      <w:proofErr w:type="spellStart"/>
      <w:r w:rsidRPr="009C5193">
        <w:rPr>
          <w:rFonts w:ascii="Times New Roman" w:hAnsi="Times New Roman"/>
          <w:color w:val="000000"/>
        </w:rPr>
        <w:t>neutropenijos</w:t>
      </w:r>
      <w:proofErr w:type="spellEnd"/>
      <w:r w:rsidRPr="009C5193">
        <w:rPr>
          <w:rFonts w:ascii="Times New Roman" w:hAnsi="Times New Roman"/>
          <w:color w:val="000000"/>
        </w:rPr>
        <w:t xml:space="preserve"> dažnis buvo, atitinkamai, 5 % ir 3 %, o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iki 200</w:t>
      </w:r>
      <w:r w:rsidRPr="009C5193">
        <w:rPr>
          <w:rFonts w:ascii="Times New Roman" w:hAnsi="Times New Roman"/>
          <w:color w:val="000000"/>
        </w:rPr>
        <w:noBreakHyphen/>
        <w:t xml:space="preserve">osios dienos po transplantavimo operacijos gydytiems pacientams sunkios </w:t>
      </w:r>
      <w:proofErr w:type="spellStart"/>
      <w:r w:rsidRPr="009C5193">
        <w:rPr>
          <w:rFonts w:ascii="Times New Roman" w:hAnsi="Times New Roman"/>
          <w:color w:val="000000"/>
        </w:rPr>
        <w:t>neutropenijos</w:t>
      </w:r>
      <w:proofErr w:type="spellEnd"/>
      <w:r w:rsidRPr="009C5193">
        <w:rPr>
          <w:rFonts w:ascii="Times New Roman" w:hAnsi="Times New Roman"/>
          <w:color w:val="000000"/>
        </w:rPr>
        <w:t xml:space="preserve"> dažnis buvo 10 %.</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i/>
          <w:color w:val="000000"/>
        </w:rPr>
        <w:t>Trombocitopenija</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Mažai trombocitų (&lt; 100000 / µL) turintiems pacientams rizika susirgti </w:t>
      </w:r>
      <w:proofErr w:type="spellStart"/>
      <w:r w:rsidRPr="009C5193">
        <w:rPr>
          <w:rFonts w:ascii="Times New Roman" w:hAnsi="Times New Roman"/>
          <w:color w:val="000000"/>
        </w:rPr>
        <w:t>trombocitopenija</w:t>
      </w:r>
      <w:proofErr w:type="spellEnd"/>
      <w:r w:rsidRPr="009C5193">
        <w:rPr>
          <w:rFonts w:ascii="Times New Roman" w:hAnsi="Times New Roman"/>
          <w:color w:val="000000"/>
        </w:rPr>
        <w:t xml:space="preserve"> yra padidėjusi. Pacientams, kuriems yra </w:t>
      </w:r>
      <w:proofErr w:type="spellStart"/>
      <w:r w:rsidRPr="009C5193">
        <w:rPr>
          <w:rFonts w:ascii="Times New Roman" w:hAnsi="Times New Roman"/>
          <w:color w:val="000000"/>
        </w:rPr>
        <w:t>jatrogeninė</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imunosupresija</w:t>
      </w:r>
      <w:proofErr w:type="spellEnd"/>
      <w:r w:rsidRPr="009C5193">
        <w:rPr>
          <w:rFonts w:ascii="Times New Roman" w:hAnsi="Times New Roman"/>
          <w:color w:val="000000"/>
        </w:rPr>
        <w:t xml:space="preserve"> dėl gydymo </w:t>
      </w:r>
      <w:proofErr w:type="spellStart"/>
      <w:r w:rsidRPr="009C5193">
        <w:rPr>
          <w:rFonts w:ascii="Times New Roman" w:hAnsi="Times New Roman"/>
          <w:color w:val="000000"/>
        </w:rPr>
        <w:t>imunosupresantais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trombocitopenijos</w:t>
      </w:r>
      <w:proofErr w:type="spellEnd"/>
      <w:r w:rsidRPr="009C5193">
        <w:rPr>
          <w:rFonts w:ascii="Times New Roman" w:hAnsi="Times New Roman"/>
          <w:color w:val="000000"/>
        </w:rPr>
        <w:t xml:space="preserve"> rizika yra didesnė, negu AIDS sergantiems pacientams (žr. 4.4 skyrių). Sunki </w:t>
      </w:r>
      <w:proofErr w:type="spellStart"/>
      <w:r w:rsidRPr="009C5193">
        <w:rPr>
          <w:rFonts w:ascii="Times New Roman" w:hAnsi="Times New Roman"/>
          <w:color w:val="000000"/>
        </w:rPr>
        <w:t>trombocitopenija</w:t>
      </w:r>
      <w:proofErr w:type="spellEnd"/>
      <w:r w:rsidRPr="009C5193">
        <w:rPr>
          <w:rFonts w:ascii="Times New Roman" w:hAnsi="Times New Roman"/>
          <w:color w:val="000000"/>
        </w:rPr>
        <w:t xml:space="preserve"> gali būti susijusi su gyvybei potencialiai pavojingu kraujavimu.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lastRenderedPageBreak/>
        <w:t>Traukuliai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Imipenemo</w:t>
      </w:r>
      <w:proofErr w:type="spellEnd"/>
      <w:r w:rsidRPr="009C5193">
        <w:rPr>
          <w:rFonts w:ascii="Times New Roman" w:hAnsi="Times New Roman"/>
          <w:color w:val="000000"/>
        </w:rPr>
        <w:t xml:space="preserve"> su </w:t>
      </w:r>
      <w:proofErr w:type="spellStart"/>
      <w:r w:rsidRPr="009C5193">
        <w:rPr>
          <w:rFonts w:ascii="Times New Roman" w:hAnsi="Times New Roman"/>
          <w:color w:val="000000"/>
        </w:rPr>
        <w:t>cilastatinu</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deriniu gydytiems pacientams yra pastebėti traukuliai (žr. 4.4 ir 4.5 skyrius).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Tinklainės atšoka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Ši nepageidaujama reakcija yra pastebėta tik klinikinių tyrimų su </w:t>
      </w:r>
      <w:r w:rsidR="00507C18" w:rsidRPr="009C5193">
        <w:rPr>
          <w:rFonts w:ascii="Times New Roman" w:hAnsi="Times New Roman"/>
          <w:color w:val="000000"/>
          <w:lang w:eastAsia="lt-LT"/>
        </w:rPr>
        <w:t>ŽIV už</w:t>
      </w:r>
      <w:r w:rsidRPr="009C5193">
        <w:rPr>
          <w:rFonts w:ascii="Times New Roman" w:hAnsi="Times New Roman"/>
          <w:color w:val="000000"/>
          <w:lang w:eastAsia="lt-LT"/>
        </w:rPr>
        <w:t>si</w:t>
      </w:r>
      <w:r w:rsidR="00507C18" w:rsidRPr="009C5193">
        <w:rPr>
          <w:rFonts w:ascii="Times New Roman" w:hAnsi="Times New Roman"/>
          <w:color w:val="000000"/>
          <w:lang w:eastAsia="lt-LT"/>
        </w:rPr>
        <w:t>k</w:t>
      </w:r>
      <w:r w:rsidRPr="009C5193">
        <w:rPr>
          <w:rFonts w:ascii="Times New Roman" w:hAnsi="Times New Roman"/>
          <w:color w:val="000000"/>
          <w:lang w:eastAsia="lt-LT"/>
        </w:rPr>
        <w:t>r</w:t>
      </w:r>
      <w:r w:rsidR="00507C18" w:rsidRPr="009C5193">
        <w:rPr>
          <w:rFonts w:ascii="Times New Roman" w:hAnsi="Times New Roman"/>
          <w:color w:val="000000"/>
          <w:lang w:eastAsia="lt-LT"/>
        </w:rPr>
        <w:t>ėt</w:t>
      </w:r>
      <w:r w:rsidRPr="009C5193">
        <w:rPr>
          <w:rFonts w:ascii="Times New Roman" w:hAnsi="Times New Roman"/>
          <w:color w:val="000000"/>
          <w:lang w:eastAsia="lt-LT"/>
        </w:rPr>
        <w:t>usiais</w:t>
      </w:r>
      <w:r w:rsidRPr="009C5193">
        <w:rPr>
          <w:rFonts w:ascii="Times New Roman" w:hAnsi="Times New Roman"/>
          <w:color w:val="000000"/>
        </w:rPr>
        <w:t xml:space="preserve"> ir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dėl CMV sukelto </w:t>
      </w:r>
      <w:proofErr w:type="spellStart"/>
      <w:r w:rsidRPr="009C5193">
        <w:rPr>
          <w:rFonts w:ascii="Times New Roman" w:hAnsi="Times New Roman"/>
          <w:color w:val="000000"/>
        </w:rPr>
        <w:t>retinito</w:t>
      </w:r>
      <w:proofErr w:type="spellEnd"/>
      <w:r w:rsidRPr="009C5193">
        <w:rPr>
          <w:rFonts w:ascii="Times New Roman" w:hAnsi="Times New Roman"/>
          <w:color w:val="000000"/>
        </w:rPr>
        <w:t xml:space="preserve"> gydytais pacientais metu.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i/>
        </w:rPr>
      </w:pPr>
      <w:r w:rsidRPr="009C5193">
        <w:rPr>
          <w:rFonts w:ascii="Times New Roman" w:hAnsi="Times New Roman"/>
          <w:i/>
          <w:color w:val="000000"/>
        </w:rPr>
        <w:t>Injekcijos vietos reakcijos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gydomiems pacientams dažnai pasireiškia injekcijos vietos reakcijų. Norint sumažinti vietinio audinių dirginimo pavojų,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turi būti vartojamas taip, kaip rekomenduojama 4.2 skyriuje.</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Vaikų populiacija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Formalių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saugos tyrimų su jaunesniais kaip 12 metų amžiaus vaikais neatlikta, tačiau remiantis gydymo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provaistu</w:t>
      </w:r>
      <w:proofErr w:type="spellEnd"/>
      <w:r w:rsidRPr="009C5193">
        <w:rPr>
          <w:rFonts w:ascii="Times New Roman" w:hAnsi="Times New Roman"/>
          <w:color w:val="000000"/>
        </w:rPr>
        <w:t xml:space="preserve">, patirtimi, vaikams ir suaugusiems pacientams bendrasis veiklaus vaisto saugumo pobūdis yra panašus. </w:t>
      </w:r>
      <w:proofErr w:type="spellStart"/>
      <w:r w:rsidRPr="009C5193">
        <w:rPr>
          <w:rFonts w:ascii="Times New Roman" w:hAnsi="Times New Roman"/>
          <w:color w:val="000000"/>
          <w:lang w:eastAsia="lt-LT"/>
        </w:rPr>
        <w:t>Neutropenija</w:t>
      </w:r>
      <w:proofErr w:type="spellEnd"/>
      <w:r w:rsidRPr="009C5193">
        <w:rPr>
          <w:rFonts w:ascii="Times New Roman" w:hAnsi="Times New Roman"/>
          <w:color w:val="000000"/>
        </w:rPr>
        <w:t xml:space="preserve"> dažniau pasitaiko vaikams, tačiau koreliacijos tarp </w:t>
      </w:r>
      <w:proofErr w:type="spellStart"/>
      <w:r w:rsidRPr="009C5193">
        <w:rPr>
          <w:rFonts w:ascii="Times New Roman" w:hAnsi="Times New Roman"/>
          <w:color w:val="000000"/>
        </w:rPr>
        <w:t>neutropenijos</w:t>
      </w:r>
      <w:proofErr w:type="spellEnd"/>
      <w:r w:rsidRPr="009C5193">
        <w:rPr>
          <w:rFonts w:ascii="Times New Roman" w:hAnsi="Times New Roman"/>
          <w:color w:val="000000"/>
        </w:rPr>
        <w:t xml:space="preserve"> ir infekcinių nepageidaujamų reakcijų vaikų populiacijoje nėra.</w:t>
      </w:r>
      <w:r w:rsidR="00E62AE6" w:rsidRPr="009C5193">
        <w:rPr>
          <w:rFonts w:ascii="Times New Roman" w:hAnsi="Times New Roman"/>
          <w:color w:val="000000"/>
          <w:lang w:eastAsia="lt-LT"/>
        </w:rPr>
        <w:t xml:space="preserve"> Didesnis </w:t>
      </w:r>
      <w:proofErr w:type="spellStart"/>
      <w:r w:rsidR="00E62AE6" w:rsidRPr="009C5193">
        <w:rPr>
          <w:rFonts w:ascii="Times New Roman" w:hAnsi="Times New Roman"/>
          <w:color w:val="000000"/>
          <w:lang w:eastAsia="lt-LT"/>
        </w:rPr>
        <w:t>citopenijų</w:t>
      </w:r>
      <w:proofErr w:type="spellEnd"/>
      <w:r w:rsidR="00E62AE6" w:rsidRPr="009C5193">
        <w:rPr>
          <w:rFonts w:ascii="Times New Roman" w:hAnsi="Times New Roman"/>
          <w:color w:val="000000"/>
          <w:lang w:eastAsia="lt-LT"/>
        </w:rPr>
        <w:t xml:space="preserve"> pavojus naujagimiams ir kūdikiams reikalauja šių amžiaus grupių pacient</w:t>
      </w:r>
      <w:r w:rsidR="00B77960" w:rsidRPr="009C5193">
        <w:rPr>
          <w:rFonts w:ascii="Times New Roman" w:hAnsi="Times New Roman"/>
          <w:color w:val="000000"/>
          <w:lang w:eastAsia="lt-LT"/>
        </w:rPr>
        <w:t>ų kraujyje</w:t>
      </w:r>
      <w:r w:rsidR="00E62AE6" w:rsidRPr="009C5193">
        <w:rPr>
          <w:rFonts w:ascii="Times New Roman" w:hAnsi="Times New Roman"/>
          <w:color w:val="000000"/>
          <w:lang w:eastAsia="lt-LT"/>
        </w:rPr>
        <w:t xml:space="preserve"> atidžiai stebėti kraujo ląstelių skaičių </w:t>
      </w:r>
      <w:r w:rsidR="00B77960" w:rsidRPr="009C5193">
        <w:rPr>
          <w:rFonts w:ascii="Times New Roman" w:hAnsi="Times New Roman"/>
          <w:color w:val="000000"/>
          <w:lang w:eastAsia="lt-LT"/>
        </w:rPr>
        <w:t>(žr. 4.4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Duomenų apie naujagimius ar kūdikius, kurie dėl ŽIV ar AIDS arba simptominės įgimtos CMV infekcijos buvo gydyti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ar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yra mažai, tačiau atrodo, kad saugumo pobūdis atitinka žinomą </w:t>
      </w:r>
      <w:proofErr w:type="spellStart"/>
      <w:r w:rsidRPr="009C5193">
        <w:rPr>
          <w:rFonts w:ascii="Times New Roman" w:hAnsi="Times New Roman"/>
          <w:color w:val="000000"/>
        </w:rPr>
        <w:t>valgancikloviro</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saugumo pobūdį.</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Pranešimas apie įtariamas nepageidaujamas reakcijas</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9C5193">
        <w:rPr>
          <w:rFonts w:ascii="Times New Roman" w:hAnsi="Times New Roman"/>
        </w:rPr>
        <w:t>NepageidaujamaR@vvkt.lt</w:t>
      </w:r>
      <w:proofErr w:type="spellEnd"/>
      <w:r w:rsidRPr="009C5193">
        <w:rPr>
          <w:rFonts w:ascii="Times New Roman" w:hAnsi="Times New Roman"/>
        </w:rPr>
        <w:t xml:space="preserve">), per interneto svetainę (adresu </w:t>
      </w:r>
      <w:hyperlink r:id="rId10" w:history="1">
        <w:r w:rsidRPr="009C5193">
          <w:rPr>
            <w:rFonts w:ascii="Times New Roman" w:hAnsi="Times New Roman"/>
          </w:rPr>
          <w:t>http://www.vvkt.lt</w:t>
        </w:r>
      </w:hyperlink>
      <w:r w:rsidRPr="009C5193">
        <w:rPr>
          <w:rFonts w:ascii="Times New Roman" w:hAnsi="Times New Roman"/>
        </w:rPr>
        <w:t>).</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hAnsi="Times New Roman"/>
          <w:b/>
        </w:rPr>
      </w:pPr>
      <w:r w:rsidRPr="009C5193">
        <w:rPr>
          <w:rFonts w:ascii="Times New Roman" w:hAnsi="Times New Roman"/>
          <w:b/>
        </w:rPr>
        <w:t>4.9</w:t>
      </w:r>
      <w:r w:rsidRPr="009C5193">
        <w:rPr>
          <w:rFonts w:ascii="Times New Roman" w:hAnsi="Times New Roman"/>
          <w:b/>
        </w:rPr>
        <w:tab/>
        <w:t>Perdozavimas</w:t>
      </w:r>
    </w:p>
    <w:p w:rsidR="00572D24" w:rsidRPr="009C5193" w:rsidRDefault="00572D24" w:rsidP="00AD4913">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Simptomai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 xml:space="preserve">Pranešimų apie intraveninio </w:t>
      </w:r>
      <w:proofErr w:type="spellStart"/>
      <w:r w:rsidRPr="009C5193">
        <w:rPr>
          <w:rFonts w:ascii="Times New Roman" w:hAnsi="Times New Roman"/>
        </w:rPr>
        <w:t>gancikloviro</w:t>
      </w:r>
      <w:proofErr w:type="spellEnd"/>
      <w:r w:rsidRPr="009C5193">
        <w:rPr>
          <w:rFonts w:ascii="Times New Roman" w:hAnsi="Times New Roman"/>
        </w:rPr>
        <w:t xml:space="preserve"> perdozavimo atvejus gauta klinikinių tyrimų metu bei preparatui jau esant rinkoje. Dauguma šių atvejų pranešimų buvo arba nesusiję su nepageidaujamomis reakcijomis, arba apie vieną ar daugiau iš toliau išvardintų reakcijų:</w:t>
      </w:r>
    </w:p>
    <w:p w:rsidR="00572D24" w:rsidRPr="009C5193" w:rsidRDefault="00572D24" w:rsidP="003A223F">
      <w:pPr>
        <w:numPr>
          <w:ilvl w:val="0"/>
          <w:numId w:val="11"/>
        </w:numPr>
        <w:spacing w:after="0" w:line="240" w:lineRule="auto"/>
        <w:ind w:left="567"/>
        <w:rPr>
          <w:rFonts w:ascii="Times New Roman" w:eastAsia="Times New Roman" w:hAnsi="Times New Roman"/>
          <w:lang w:eastAsia="lt-LT"/>
        </w:rPr>
      </w:pPr>
      <w:r w:rsidRPr="009C5193">
        <w:rPr>
          <w:rFonts w:ascii="Times New Roman" w:hAnsi="Times New Roman"/>
          <w:i/>
        </w:rPr>
        <w:t xml:space="preserve">Toksinis poveikis </w:t>
      </w:r>
      <w:proofErr w:type="spellStart"/>
      <w:r w:rsidRPr="009C5193">
        <w:rPr>
          <w:rFonts w:ascii="Times New Roman" w:hAnsi="Times New Roman"/>
          <w:i/>
        </w:rPr>
        <w:t>kraujodarai</w:t>
      </w:r>
      <w:proofErr w:type="spellEnd"/>
      <w:r w:rsidRPr="009C5193">
        <w:rPr>
          <w:rFonts w:ascii="Times New Roman" w:hAnsi="Times New Roman"/>
          <w:i/>
        </w:rPr>
        <w:t xml:space="preserve"> </w:t>
      </w:r>
      <w:r w:rsidRPr="009C5193">
        <w:rPr>
          <w:rFonts w:ascii="Times New Roman" w:hAnsi="Times New Roman"/>
        </w:rPr>
        <w:t xml:space="preserve">– kaulų čiulpų slopinimas, įskaitant </w:t>
      </w:r>
      <w:proofErr w:type="spellStart"/>
      <w:r w:rsidRPr="009C5193">
        <w:rPr>
          <w:rFonts w:ascii="Times New Roman" w:hAnsi="Times New Roman"/>
        </w:rPr>
        <w:t>pancitopeniją</w:t>
      </w:r>
      <w:proofErr w:type="spellEnd"/>
      <w:r w:rsidRPr="009C5193">
        <w:rPr>
          <w:rFonts w:ascii="Times New Roman" w:hAnsi="Times New Roman"/>
        </w:rPr>
        <w:t xml:space="preserve">, čiulpų </w:t>
      </w:r>
      <w:proofErr w:type="spellStart"/>
      <w:r w:rsidRPr="009C5193">
        <w:rPr>
          <w:rFonts w:ascii="Times New Roman" w:hAnsi="Times New Roman"/>
        </w:rPr>
        <w:t>aplaziją</w:t>
      </w:r>
      <w:proofErr w:type="spellEnd"/>
      <w:r w:rsidRPr="009C5193">
        <w:rPr>
          <w:rFonts w:ascii="Times New Roman" w:hAnsi="Times New Roman"/>
        </w:rPr>
        <w:t xml:space="preserve">, </w:t>
      </w:r>
      <w:proofErr w:type="spellStart"/>
      <w:r w:rsidRPr="009C5193">
        <w:rPr>
          <w:rFonts w:ascii="Times New Roman" w:hAnsi="Times New Roman"/>
        </w:rPr>
        <w:t>leukopeniją</w:t>
      </w:r>
      <w:proofErr w:type="spellEnd"/>
      <w:r w:rsidRPr="009C5193">
        <w:rPr>
          <w:rFonts w:ascii="Times New Roman" w:hAnsi="Times New Roman"/>
        </w:rPr>
        <w:t xml:space="preserve">, </w:t>
      </w:r>
      <w:proofErr w:type="spellStart"/>
      <w:r w:rsidRPr="009C5193">
        <w:rPr>
          <w:rFonts w:ascii="Times New Roman" w:hAnsi="Times New Roman"/>
        </w:rPr>
        <w:t>neutropeniją</w:t>
      </w:r>
      <w:proofErr w:type="spellEnd"/>
      <w:r w:rsidRPr="009C5193">
        <w:rPr>
          <w:rFonts w:ascii="Times New Roman" w:hAnsi="Times New Roman"/>
        </w:rPr>
        <w:t xml:space="preserve">, </w:t>
      </w:r>
      <w:proofErr w:type="spellStart"/>
      <w:r w:rsidRPr="009C5193">
        <w:rPr>
          <w:rFonts w:ascii="Times New Roman" w:hAnsi="Times New Roman"/>
        </w:rPr>
        <w:t>granulocitopeniją</w:t>
      </w:r>
      <w:proofErr w:type="spellEnd"/>
      <w:r w:rsidRPr="009C5193">
        <w:rPr>
          <w:rFonts w:ascii="Times New Roman" w:hAnsi="Times New Roman"/>
        </w:rPr>
        <w:t>;</w:t>
      </w:r>
    </w:p>
    <w:p w:rsidR="00572D24" w:rsidRPr="009C5193" w:rsidRDefault="00572D24" w:rsidP="003A223F">
      <w:pPr>
        <w:numPr>
          <w:ilvl w:val="0"/>
          <w:numId w:val="11"/>
        </w:numPr>
        <w:spacing w:after="0" w:line="240" w:lineRule="auto"/>
        <w:ind w:left="567"/>
        <w:rPr>
          <w:rFonts w:ascii="Times New Roman" w:eastAsia="Times New Roman" w:hAnsi="Times New Roman"/>
          <w:lang w:eastAsia="lt-LT"/>
        </w:rPr>
      </w:pPr>
      <w:r w:rsidRPr="009C5193">
        <w:rPr>
          <w:rFonts w:ascii="Times New Roman" w:hAnsi="Times New Roman"/>
          <w:i/>
        </w:rPr>
        <w:t>Toksinis poveikis kepenims</w:t>
      </w:r>
      <w:r w:rsidRPr="009C5193">
        <w:rPr>
          <w:rFonts w:ascii="Times New Roman" w:hAnsi="Times New Roman"/>
        </w:rPr>
        <w:t xml:space="preserve"> – hepatitas, kepenų funkcijos sutrikimas;</w:t>
      </w:r>
    </w:p>
    <w:p w:rsidR="00572D24" w:rsidRPr="009C5193" w:rsidRDefault="00572D24" w:rsidP="003A223F">
      <w:pPr>
        <w:numPr>
          <w:ilvl w:val="0"/>
          <w:numId w:val="11"/>
        </w:numPr>
        <w:spacing w:after="0" w:line="240" w:lineRule="auto"/>
        <w:ind w:left="567"/>
        <w:rPr>
          <w:rFonts w:ascii="Times New Roman" w:eastAsia="Times New Roman" w:hAnsi="Times New Roman"/>
          <w:lang w:eastAsia="lt-LT"/>
        </w:rPr>
      </w:pPr>
      <w:r w:rsidRPr="009C5193">
        <w:rPr>
          <w:rFonts w:ascii="Times New Roman" w:hAnsi="Times New Roman"/>
          <w:i/>
        </w:rPr>
        <w:t>Toksinis poveikis inkstams</w:t>
      </w:r>
      <w:r w:rsidRPr="009C5193">
        <w:rPr>
          <w:rFonts w:ascii="Times New Roman" w:hAnsi="Times New Roman"/>
        </w:rPr>
        <w:t xml:space="preserve"> – </w:t>
      </w:r>
      <w:proofErr w:type="spellStart"/>
      <w:r w:rsidRPr="009C5193">
        <w:rPr>
          <w:rFonts w:ascii="Times New Roman" w:hAnsi="Times New Roman"/>
        </w:rPr>
        <w:t>hematurijos</w:t>
      </w:r>
      <w:proofErr w:type="spellEnd"/>
      <w:r w:rsidRPr="009C5193">
        <w:rPr>
          <w:rFonts w:ascii="Times New Roman" w:hAnsi="Times New Roman"/>
        </w:rPr>
        <w:t xml:space="preserve"> sustiprėjimas pacientui su prieš tai buvusiu inkstų funkcijos sutrikimu, ūmus inkstų veiklos nepakankamumas, padidėjęs </w:t>
      </w:r>
      <w:proofErr w:type="spellStart"/>
      <w:r w:rsidRPr="009C5193">
        <w:rPr>
          <w:rFonts w:ascii="Times New Roman" w:hAnsi="Times New Roman"/>
        </w:rPr>
        <w:t>kreatinino</w:t>
      </w:r>
      <w:proofErr w:type="spellEnd"/>
      <w:r w:rsidRPr="009C5193">
        <w:rPr>
          <w:rFonts w:ascii="Times New Roman" w:hAnsi="Times New Roman"/>
        </w:rPr>
        <w:t xml:space="preserve"> kiekis;</w:t>
      </w:r>
    </w:p>
    <w:p w:rsidR="00572D24" w:rsidRPr="009C5193" w:rsidRDefault="00572D24" w:rsidP="003A223F">
      <w:pPr>
        <w:numPr>
          <w:ilvl w:val="0"/>
          <w:numId w:val="11"/>
        </w:numPr>
        <w:spacing w:after="0" w:line="240" w:lineRule="auto"/>
        <w:ind w:left="567"/>
        <w:rPr>
          <w:rFonts w:ascii="Times New Roman" w:eastAsia="Times New Roman" w:hAnsi="Times New Roman"/>
          <w:lang w:eastAsia="lt-LT"/>
        </w:rPr>
      </w:pPr>
      <w:r w:rsidRPr="009C5193">
        <w:rPr>
          <w:rFonts w:ascii="Times New Roman" w:hAnsi="Times New Roman"/>
          <w:i/>
        </w:rPr>
        <w:t>Toksinis poveikis virškinimo traktui</w:t>
      </w:r>
      <w:r w:rsidRPr="009C5193">
        <w:rPr>
          <w:rFonts w:ascii="Times New Roman" w:hAnsi="Times New Roman"/>
        </w:rPr>
        <w:t xml:space="preserve"> – pilvo skausmas, viduriavimas, vėmimas;</w:t>
      </w:r>
    </w:p>
    <w:p w:rsidR="00572D24" w:rsidRPr="009C5193" w:rsidRDefault="00572D24" w:rsidP="003A223F">
      <w:pPr>
        <w:numPr>
          <w:ilvl w:val="0"/>
          <w:numId w:val="11"/>
        </w:numPr>
        <w:spacing w:after="0" w:line="240" w:lineRule="auto"/>
        <w:ind w:left="567"/>
        <w:rPr>
          <w:rFonts w:ascii="Times New Roman" w:eastAsia="Times New Roman" w:hAnsi="Times New Roman"/>
          <w:i/>
          <w:lang w:eastAsia="lt-LT"/>
        </w:rPr>
      </w:pPr>
      <w:proofErr w:type="spellStart"/>
      <w:r w:rsidRPr="009C5193">
        <w:rPr>
          <w:rFonts w:ascii="Times New Roman" w:hAnsi="Times New Roman"/>
          <w:i/>
        </w:rPr>
        <w:t>Neurotoksiškumas</w:t>
      </w:r>
      <w:proofErr w:type="spellEnd"/>
      <w:r w:rsidRPr="009C5193">
        <w:rPr>
          <w:rFonts w:ascii="Times New Roman" w:hAnsi="Times New Roman"/>
          <w:i/>
        </w:rPr>
        <w:t xml:space="preserve"> – </w:t>
      </w:r>
      <w:r w:rsidRPr="009C5193">
        <w:rPr>
          <w:rFonts w:ascii="Times New Roman" w:hAnsi="Times New Roman"/>
        </w:rPr>
        <w:t xml:space="preserve">viso kūno </w:t>
      </w:r>
      <w:proofErr w:type="spellStart"/>
      <w:r w:rsidRPr="009C5193">
        <w:rPr>
          <w:rFonts w:ascii="Times New Roman" w:hAnsi="Times New Roman"/>
        </w:rPr>
        <w:t>tremoras</w:t>
      </w:r>
      <w:proofErr w:type="spellEnd"/>
      <w:r w:rsidRPr="009C5193">
        <w:rPr>
          <w:rFonts w:ascii="Times New Roman" w:hAnsi="Times New Roman"/>
        </w:rPr>
        <w:t>, traukuliai.</w:t>
      </w:r>
    </w:p>
    <w:p w:rsidR="00572D24" w:rsidRPr="009C5193" w:rsidRDefault="00572D24" w:rsidP="00F1319B">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Valdymas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pašalinamas hemodializės metu, todėl pacientams, kuriems perdozuota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mažinant jo ekspoziciją gali būti naudinga hemodializė (žr. 5.2 skyrių).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Papildoma informacija apie ypatingas pacientų grupes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Inkstų veiklos sutrikimas. Tikėtina, kad pacientams, kurių inkstų veikla yra sutrikusi, perdozavus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toksinis poveikis inkstams galėtų sustiprėti (žr. 4.4 skyrių).</w:t>
      </w: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 xml:space="preserve">Vaikų populiacija </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Specifinės informacijos nėra.</w:t>
      </w:r>
    </w:p>
    <w:p w:rsidR="00572D24" w:rsidRPr="009C5193" w:rsidRDefault="00572D24" w:rsidP="00AD4913">
      <w:pPr>
        <w:spacing w:after="0" w:line="240" w:lineRule="auto"/>
        <w:rPr>
          <w:rFonts w:ascii="Times New Roman" w:hAnsi="Times New Roman"/>
        </w:rPr>
      </w:pPr>
    </w:p>
    <w:p w:rsidR="00572D24" w:rsidRPr="009C5193" w:rsidRDefault="00572D24" w:rsidP="00AD4913">
      <w:pPr>
        <w:spacing w:after="0" w:line="240" w:lineRule="auto"/>
        <w:rPr>
          <w:rFonts w:ascii="Times New Roman" w:hAnsi="Times New Roman"/>
        </w:rPr>
      </w:pPr>
    </w:p>
    <w:p w:rsidR="00572D24" w:rsidRPr="009C5193" w:rsidRDefault="00572D24" w:rsidP="00B92B82">
      <w:pPr>
        <w:keepNext/>
        <w:tabs>
          <w:tab w:val="left" w:pos="540"/>
        </w:tabs>
        <w:spacing w:after="0" w:line="240" w:lineRule="auto"/>
        <w:rPr>
          <w:rFonts w:ascii="Times New Roman" w:eastAsia="Times New Roman" w:hAnsi="Times New Roman"/>
          <w:b/>
          <w:lang w:eastAsia="lt-LT"/>
        </w:rPr>
      </w:pPr>
      <w:r w:rsidRPr="009C5193">
        <w:rPr>
          <w:rFonts w:ascii="Times New Roman" w:hAnsi="Times New Roman"/>
          <w:b/>
        </w:rPr>
        <w:t>5.</w:t>
      </w:r>
      <w:r w:rsidRPr="009C5193">
        <w:rPr>
          <w:rFonts w:ascii="Times New Roman" w:hAnsi="Times New Roman"/>
          <w:b/>
        </w:rPr>
        <w:tab/>
        <w:t>FARMAKOLOGINĖS SAVYBĖS</w:t>
      </w:r>
    </w:p>
    <w:p w:rsidR="00572D24" w:rsidRPr="009C5193" w:rsidRDefault="00572D24" w:rsidP="003A223F">
      <w:pPr>
        <w:keepNext/>
        <w:spacing w:after="0" w:line="240" w:lineRule="auto"/>
        <w:rPr>
          <w:rFonts w:ascii="Times New Roman" w:hAnsi="Times New Roman"/>
          <w:b/>
        </w:rPr>
      </w:pPr>
    </w:p>
    <w:p w:rsidR="00572D24" w:rsidRPr="009C5193" w:rsidRDefault="00572D24" w:rsidP="003A223F">
      <w:pPr>
        <w:tabs>
          <w:tab w:val="left" w:pos="540"/>
        </w:tabs>
        <w:spacing w:after="0" w:line="240" w:lineRule="auto"/>
        <w:rPr>
          <w:rFonts w:ascii="Times New Roman" w:eastAsia="Times New Roman" w:hAnsi="Times New Roman"/>
          <w:b/>
          <w:lang w:eastAsia="lt-LT"/>
        </w:rPr>
      </w:pPr>
      <w:r w:rsidRPr="009C5193">
        <w:rPr>
          <w:rFonts w:ascii="Times New Roman" w:hAnsi="Times New Roman"/>
          <w:b/>
        </w:rPr>
        <w:t>5.1</w:t>
      </w:r>
      <w:r w:rsidRPr="009C5193">
        <w:rPr>
          <w:rFonts w:ascii="Times New Roman" w:hAnsi="Times New Roman"/>
          <w:b/>
        </w:rPr>
        <w:tab/>
      </w:r>
      <w:proofErr w:type="spellStart"/>
      <w:r w:rsidRPr="009C5193">
        <w:rPr>
          <w:rFonts w:ascii="Times New Roman" w:hAnsi="Times New Roman"/>
          <w:b/>
        </w:rPr>
        <w:t>Farmakodinaminės</w:t>
      </w:r>
      <w:proofErr w:type="spellEnd"/>
      <w:r w:rsidRPr="009C5193">
        <w:rPr>
          <w:rFonts w:ascii="Times New Roman" w:hAnsi="Times New Roman"/>
          <w:b/>
        </w:rPr>
        <w:t xml:space="preserve"> savybės</w:t>
      </w: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Farmakoterapinė</w:t>
      </w:r>
      <w:proofErr w:type="spellEnd"/>
      <w:r w:rsidRPr="009C5193">
        <w:rPr>
          <w:rFonts w:ascii="Times New Roman" w:hAnsi="Times New Roman"/>
        </w:rPr>
        <w:t xml:space="preserve"> grupė: sisteminio poveikio antivirusiniai vaistiniai preparatai, tiesiogiai veikiantys antivirusiniai vaistiniai preparatai, </w:t>
      </w:r>
      <w:proofErr w:type="spellStart"/>
      <w:r w:rsidRPr="009C5193">
        <w:rPr>
          <w:rFonts w:ascii="Times New Roman" w:hAnsi="Times New Roman"/>
        </w:rPr>
        <w:t>nukleozidai</w:t>
      </w:r>
      <w:proofErr w:type="spellEnd"/>
      <w:r w:rsidRPr="009C5193">
        <w:rPr>
          <w:rFonts w:ascii="Times New Roman" w:hAnsi="Times New Roman"/>
        </w:rPr>
        <w:t xml:space="preserve"> ir nukleotidai, išskyrus atvirkštinės </w:t>
      </w:r>
      <w:proofErr w:type="spellStart"/>
      <w:r w:rsidRPr="009C5193">
        <w:rPr>
          <w:rFonts w:ascii="Times New Roman" w:hAnsi="Times New Roman"/>
        </w:rPr>
        <w:t>transkriptazės</w:t>
      </w:r>
      <w:proofErr w:type="spellEnd"/>
      <w:r w:rsidRPr="009C5193">
        <w:rPr>
          <w:rFonts w:ascii="Times New Roman" w:hAnsi="Times New Roman"/>
        </w:rPr>
        <w:t xml:space="preserve"> inhibitorius. ATC kodas: J05A B06.</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b/>
          <w:lang w:eastAsia="lt-LT"/>
        </w:rPr>
      </w:pPr>
      <w:r w:rsidRPr="009C5193">
        <w:rPr>
          <w:rFonts w:ascii="Times New Roman" w:hAnsi="Times New Roman"/>
          <w:u w:val="single"/>
        </w:rPr>
        <w:t>Veikimo mechanizmas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Gancikloviras</w:t>
      </w:r>
      <w:proofErr w:type="spellEnd"/>
      <w:r w:rsidRPr="009C5193">
        <w:rPr>
          <w:rFonts w:ascii="Times New Roman" w:hAnsi="Times New Roman"/>
        </w:rPr>
        <w:t xml:space="preserve"> yra sintetinis 2’-dezoksiguanozino analogas, kuris slopina </w:t>
      </w:r>
      <w:proofErr w:type="spellStart"/>
      <w:r w:rsidRPr="009C5193">
        <w:rPr>
          <w:rFonts w:ascii="Times New Roman" w:hAnsi="Times New Roman"/>
          <w:i/>
        </w:rPr>
        <w:t>herpes</w:t>
      </w:r>
      <w:proofErr w:type="spellEnd"/>
      <w:r w:rsidRPr="009C5193">
        <w:rPr>
          <w:rFonts w:ascii="Times New Roman" w:hAnsi="Times New Roman"/>
        </w:rPr>
        <w:t xml:space="preserve"> virusų replikaciją ir </w:t>
      </w:r>
      <w:proofErr w:type="spellStart"/>
      <w:r w:rsidRPr="009C5193">
        <w:rPr>
          <w:rFonts w:ascii="Times New Roman" w:hAnsi="Times New Roman"/>
          <w:i/>
        </w:rPr>
        <w:t>in</w:t>
      </w:r>
      <w:proofErr w:type="spellEnd"/>
      <w:r w:rsidRPr="009C5193">
        <w:rPr>
          <w:rFonts w:ascii="Times New Roman" w:hAnsi="Times New Roman"/>
          <w:i/>
        </w:rPr>
        <w:t> </w:t>
      </w:r>
      <w:proofErr w:type="spellStart"/>
      <w:r w:rsidRPr="009C5193">
        <w:rPr>
          <w:rFonts w:ascii="Times New Roman" w:hAnsi="Times New Roman"/>
          <w:i/>
        </w:rPr>
        <w:t>vivo</w:t>
      </w:r>
      <w:proofErr w:type="spellEnd"/>
      <w:r w:rsidRPr="009C5193">
        <w:rPr>
          <w:rFonts w:ascii="Times New Roman" w:hAnsi="Times New Roman"/>
        </w:rPr>
        <w:t xml:space="preserve">, ir </w:t>
      </w:r>
      <w:proofErr w:type="spellStart"/>
      <w:r w:rsidRPr="009C5193">
        <w:rPr>
          <w:rFonts w:ascii="Times New Roman" w:hAnsi="Times New Roman"/>
          <w:i/>
        </w:rPr>
        <w:t>in</w:t>
      </w:r>
      <w:proofErr w:type="spellEnd"/>
      <w:r w:rsidRPr="009C5193">
        <w:rPr>
          <w:rFonts w:ascii="Times New Roman" w:hAnsi="Times New Roman"/>
          <w:i/>
        </w:rPr>
        <w:t xml:space="preserve"> </w:t>
      </w:r>
      <w:proofErr w:type="spellStart"/>
      <w:r w:rsidRPr="009C5193">
        <w:rPr>
          <w:rFonts w:ascii="Times New Roman" w:hAnsi="Times New Roman"/>
          <w:i/>
        </w:rPr>
        <w:t>vitro</w:t>
      </w:r>
      <w:proofErr w:type="spellEnd"/>
      <w:r w:rsidRPr="009C5193">
        <w:rPr>
          <w:rFonts w:ascii="Times New Roman" w:hAnsi="Times New Roman"/>
        </w:rPr>
        <w:t xml:space="preserve">. Vaistui jautrūs žmogaus virusai yra </w:t>
      </w:r>
      <w:proofErr w:type="spellStart"/>
      <w:r w:rsidRPr="009C5193">
        <w:rPr>
          <w:rFonts w:ascii="Times New Roman" w:hAnsi="Times New Roman"/>
        </w:rPr>
        <w:t>citomegalovirusas</w:t>
      </w:r>
      <w:proofErr w:type="spellEnd"/>
      <w:r w:rsidRPr="009C5193">
        <w:rPr>
          <w:rFonts w:ascii="Times New Roman" w:hAnsi="Times New Roman"/>
        </w:rPr>
        <w:t xml:space="preserve"> (CMV), </w:t>
      </w:r>
      <w:proofErr w:type="spellStart"/>
      <w:r w:rsidRPr="009C5193">
        <w:rPr>
          <w:rFonts w:ascii="Times New Roman" w:hAnsi="Times New Roman"/>
          <w:i/>
        </w:rPr>
        <w:t>herpes</w:t>
      </w:r>
      <w:proofErr w:type="spellEnd"/>
      <w:r w:rsidRPr="009C5193">
        <w:rPr>
          <w:rFonts w:ascii="Times New Roman" w:hAnsi="Times New Roman"/>
          <w:i/>
        </w:rPr>
        <w:t xml:space="preserve"> </w:t>
      </w:r>
      <w:proofErr w:type="spellStart"/>
      <w:r w:rsidRPr="009C5193">
        <w:rPr>
          <w:rFonts w:ascii="Times New Roman" w:hAnsi="Times New Roman"/>
          <w:i/>
        </w:rPr>
        <w:t>simplex</w:t>
      </w:r>
      <w:proofErr w:type="spellEnd"/>
      <w:r w:rsidRPr="009C5193">
        <w:rPr>
          <w:rFonts w:ascii="Times New Roman" w:hAnsi="Times New Roman"/>
        </w:rPr>
        <w:t xml:space="preserve"> -1 ir –2 (HSV-1 ir HSV-2), žmogaus </w:t>
      </w:r>
      <w:proofErr w:type="spellStart"/>
      <w:r w:rsidRPr="009C5193">
        <w:rPr>
          <w:rFonts w:ascii="Times New Roman" w:hAnsi="Times New Roman"/>
          <w:i/>
        </w:rPr>
        <w:t>herpes</w:t>
      </w:r>
      <w:proofErr w:type="spellEnd"/>
      <w:r w:rsidRPr="009C5193">
        <w:rPr>
          <w:rFonts w:ascii="Times New Roman" w:hAnsi="Times New Roman"/>
        </w:rPr>
        <w:t xml:space="preserve"> virusas-6, 7 ir 8 (HHV-6, HHV-7, HHv-8), </w:t>
      </w:r>
      <w:proofErr w:type="spellStart"/>
      <w:r w:rsidRPr="009C5193">
        <w:rPr>
          <w:rFonts w:ascii="Times New Roman" w:hAnsi="Times New Roman"/>
        </w:rPr>
        <w:t>Epšteino-Barro</w:t>
      </w:r>
      <w:proofErr w:type="spellEnd"/>
      <w:r w:rsidRPr="009C5193">
        <w:rPr>
          <w:rFonts w:ascii="Times New Roman" w:hAnsi="Times New Roman"/>
        </w:rPr>
        <w:t xml:space="preserve"> (EBV), vėjaraupių pūslelinės (VZV) bei hepatito B virusai. Klinikiniai tyrimai apsiribojo vaisto veiksmingumo CMV infekuotiems pacientams vertinimu.</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CMV užkrėstose ląstelėse </w:t>
      </w:r>
      <w:proofErr w:type="spellStart"/>
      <w:r w:rsidRPr="009C5193">
        <w:rPr>
          <w:rFonts w:ascii="Times New Roman" w:hAnsi="Times New Roman"/>
        </w:rPr>
        <w:t>ganciklovirą</w:t>
      </w:r>
      <w:proofErr w:type="spellEnd"/>
      <w:r w:rsidRPr="009C5193">
        <w:rPr>
          <w:rFonts w:ascii="Times New Roman" w:hAnsi="Times New Roman"/>
        </w:rPr>
        <w:t xml:space="preserve"> iš pradžių viruso </w:t>
      </w:r>
      <w:proofErr w:type="spellStart"/>
      <w:r w:rsidRPr="009C5193">
        <w:rPr>
          <w:rFonts w:ascii="Times New Roman" w:hAnsi="Times New Roman"/>
        </w:rPr>
        <w:t>proteinkinazė</w:t>
      </w:r>
      <w:proofErr w:type="spellEnd"/>
      <w:r w:rsidRPr="009C5193">
        <w:rPr>
          <w:rFonts w:ascii="Times New Roman" w:hAnsi="Times New Roman"/>
        </w:rPr>
        <w:t xml:space="preserve"> UL97 </w:t>
      </w:r>
      <w:proofErr w:type="spellStart"/>
      <w:r w:rsidRPr="009C5193">
        <w:rPr>
          <w:rFonts w:ascii="Times New Roman" w:hAnsi="Times New Roman"/>
        </w:rPr>
        <w:t>fosforilina</w:t>
      </w:r>
      <w:proofErr w:type="spellEnd"/>
      <w:r w:rsidRPr="009C5193">
        <w:rPr>
          <w:rFonts w:ascii="Times New Roman" w:hAnsi="Times New Roman"/>
        </w:rPr>
        <w:t xml:space="preserve"> iki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monofosfato</w:t>
      </w:r>
      <w:proofErr w:type="spellEnd"/>
      <w:r w:rsidRPr="009C5193">
        <w:rPr>
          <w:rFonts w:ascii="Times New Roman" w:hAnsi="Times New Roman"/>
        </w:rPr>
        <w:t xml:space="preserve">. Vėlesnį </w:t>
      </w:r>
      <w:proofErr w:type="spellStart"/>
      <w:r w:rsidRPr="009C5193">
        <w:rPr>
          <w:rFonts w:ascii="Times New Roman" w:hAnsi="Times New Roman"/>
        </w:rPr>
        <w:t>fosforilinimą</w:t>
      </w:r>
      <w:proofErr w:type="spellEnd"/>
      <w:r w:rsidRPr="009C5193">
        <w:rPr>
          <w:rFonts w:ascii="Times New Roman" w:hAnsi="Times New Roman"/>
        </w:rPr>
        <w:t xml:space="preserve"> iki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trifosfato</w:t>
      </w:r>
      <w:proofErr w:type="spellEnd"/>
      <w:r w:rsidRPr="009C5193">
        <w:rPr>
          <w:rFonts w:ascii="Times New Roman" w:hAnsi="Times New Roman"/>
        </w:rPr>
        <w:t xml:space="preserve">, kuris ląstelės viduje lėtai </w:t>
      </w:r>
      <w:proofErr w:type="spellStart"/>
      <w:r w:rsidRPr="009C5193">
        <w:rPr>
          <w:rFonts w:ascii="Times New Roman" w:hAnsi="Times New Roman"/>
        </w:rPr>
        <w:t>metabolizuojamas</w:t>
      </w:r>
      <w:proofErr w:type="spellEnd"/>
      <w:r w:rsidRPr="009C5193">
        <w:rPr>
          <w:rFonts w:ascii="Times New Roman" w:hAnsi="Times New Roman"/>
        </w:rPr>
        <w:t xml:space="preserve">, atlieka kelios ląstelinės </w:t>
      </w:r>
      <w:proofErr w:type="spellStart"/>
      <w:r w:rsidRPr="009C5193">
        <w:rPr>
          <w:rFonts w:ascii="Times New Roman" w:hAnsi="Times New Roman"/>
        </w:rPr>
        <w:t>kinazės</w:t>
      </w:r>
      <w:proofErr w:type="spellEnd"/>
      <w:r w:rsidRPr="009C5193">
        <w:rPr>
          <w:rFonts w:ascii="Times New Roman" w:hAnsi="Times New Roman"/>
        </w:rPr>
        <w:t xml:space="preserve">. Įrodyta, kad tai vyksta HSV ir HCMV infekuotose ląstelėse, kur, pašalinus </w:t>
      </w:r>
      <w:proofErr w:type="spellStart"/>
      <w:r w:rsidRPr="009C5193">
        <w:rPr>
          <w:rFonts w:ascii="Times New Roman" w:hAnsi="Times New Roman"/>
        </w:rPr>
        <w:t>ekstaceliulinį</w:t>
      </w:r>
      <w:proofErr w:type="spellEnd"/>
      <w:r w:rsidRPr="009C5193">
        <w:rPr>
          <w:rFonts w:ascii="Times New Roman" w:hAnsi="Times New Roman"/>
        </w:rPr>
        <w:t xml:space="preserve"> </w:t>
      </w:r>
      <w:proofErr w:type="spellStart"/>
      <w:r w:rsidRPr="009C5193">
        <w:rPr>
          <w:rFonts w:ascii="Times New Roman" w:hAnsi="Times New Roman"/>
        </w:rPr>
        <w:t>ganciklovirą</w:t>
      </w:r>
      <w:proofErr w:type="spellEnd"/>
      <w:r w:rsidRPr="009C5193">
        <w:rPr>
          <w:rFonts w:ascii="Times New Roman" w:hAnsi="Times New Roman"/>
        </w:rPr>
        <w:t xml:space="preserve">, jo </w:t>
      </w:r>
      <w:proofErr w:type="spellStart"/>
      <w:r w:rsidRPr="009C5193">
        <w:rPr>
          <w:rFonts w:ascii="Times New Roman" w:hAnsi="Times New Roman"/>
        </w:rPr>
        <w:t>pusperiodis</w:t>
      </w:r>
      <w:proofErr w:type="spellEnd"/>
      <w:r w:rsidRPr="009C5193">
        <w:rPr>
          <w:rFonts w:ascii="Times New Roman" w:hAnsi="Times New Roman"/>
        </w:rPr>
        <w:t xml:space="preserve"> yra, atitinkamai, 18 ir 6 - 24 valandos. Kadangi </w:t>
      </w:r>
      <w:proofErr w:type="spellStart"/>
      <w:r w:rsidRPr="009C5193">
        <w:rPr>
          <w:rFonts w:ascii="Times New Roman" w:hAnsi="Times New Roman"/>
        </w:rPr>
        <w:t>fosforilinimas</w:t>
      </w:r>
      <w:proofErr w:type="spellEnd"/>
      <w:r w:rsidRPr="009C5193">
        <w:rPr>
          <w:rFonts w:ascii="Times New Roman" w:hAnsi="Times New Roman"/>
        </w:rPr>
        <w:t xml:space="preserve"> daugiausia priklauso nuo viruso </w:t>
      </w:r>
      <w:proofErr w:type="spellStart"/>
      <w:r w:rsidRPr="009C5193">
        <w:rPr>
          <w:rFonts w:ascii="Times New Roman" w:hAnsi="Times New Roman"/>
        </w:rPr>
        <w:t>kinazės</w:t>
      </w:r>
      <w:proofErr w:type="spellEnd"/>
      <w:r w:rsidRPr="009C5193">
        <w:rPr>
          <w:rFonts w:ascii="Times New Roman" w:hAnsi="Times New Roman"/>
        </w:rPr>
        <w:t xml:space="preserve">,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fosforilinimas</w:t>
      </w:r>
      <w:proofErr w:type="spellEnd"/>
      <w:r w:rsidRPr="009C5193">
        <w:rPr>
          <w:rFonts w:ascii="Times New Roman" w:hAnsi="Times New Roman"/>
        </w:rPr>
        <w:t xml:space="preserve"> daugiausia vyksta virusu užkrėstose ląstelėse.</w:t>
      </w: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virusostatinis</w:t>
      </w:r>
      <w:proofErr w:type="spellEnd"/>
      <w:r w:rsidRPr="009C5193">
        <w:rPr>
          <w:rFonts w:ascii="Times New Roman" w:hAnsi="Times New Roman"/>
        </w:rPr>
        <w:t xml:space="preserve"> aktyvumas pasireiškia viruso DNR sintezės slopinimu: 1) dėl konkurencinės </w:t>
      </w:r>
      <w:proofErr w:type="spellStart"/>
      <w:r w:rsidRPr="009C5193">
        <w:rPr>
          <w:rFonts w:ascii="Times New Roman" w:hAnsi="Times New Roman"/>
        </w:rPr>
        <w:t>inhibicijos</w:t>
      </w:r>
      <w:proofErr w:type="spellEnd"/>
      <w:r w:rsidRPr="009C5193">
        <w:rPr>
          <w:rFonts w:ascii="Times New Roman" w:hAnsi="Times New Roman"/>
        </w:rPr>
        <w:t xml:space="preserve">, kuri trukdo DNR </w:t>
      </w:r>
      <w:proofErr w:type="spellStart"/>
      <w:r w:rsidRPr="009C5193">
        <w:rPr>
          <w:rFonts w:ascii="Times New Roman" w:hAnsi="Times New Roman"/>
        </w:rPr>
        <w:t>polimerazei</w:t>
      </w:r>
      <w:proofErr w:type="spellEnd"/>
      <w:r w:rsidRPr="009C5193">
        <w:rPr>
          <w:rFonts w:ascii="Times New Roman" w:hAnsi="Times New Roman"/>
        </w:rPr>
        <w:t xml:space="preserve"> į DNR įjungti </w:t>
      </w:r>
      <w:proofErr w:type="spellStart"/>
      <w:r w:rsidRPr="009C5193">
        <w:rPr>
          <w:rFonts w:ascii="Times New Roman" w:hAnsi="Times New Roman"/>
        </w:rPr>
        <w:t>dezoksiguanozinotrifosfatą</w:t>
      </w:r>
      <w:proofErr w:type="spellEnd"/>
      <w:r w:rsidRPr="009C5193">
        <w:rPr>
          <w:rFonts w:ascii="Times New Roman" w:hAnsi="Times New Roman"/>
        </w:rPr>
        <w:t xml:space="preserve">, ir 2) dėl to, kad į virusinę DNR įjungtas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trifosfatas</w:t>
      </w:r>
      <w:proofErr w:type="spellEnd"/>
      <w:r w:rsidRPr="009C5193">
        <w:rPr>
          <w:rFonts w:ascii="Times New Roman" w:hAnsi="Times New Roman"/>
        </w:rPr>
        <w:t xml:space="preserve"> stabdo DNR sintezę arba labai apriboja viruso DNR ilgėjimą.</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r w:rsidRPr="009C5193">
        <w:rPr>
          <w:rFonts w:ascii="Times New Roman" w:hAnsi="Times New Roman"/>
        </w:rPr>
        <w:t>Antivirusinis aktyvumas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i/>
        </w:rPr>
        <w:t>In</w:t>
      </w:r>
      <w:proofErr w:type="spellEnd"/>
      <w:r w:rsidRPr="009C5193">
        <w:rPr>
          <w:rFonts w:ascii="Times New Roman" w:hAnsi="Times New Roman"/>
          <w:i/>
        </w:rPr>
        <w:t xml:space="preserve"> </w:t>
      </w:r>
      <w:proofErr w:type="spellStart"/>
      <w:r w:rsidRPr="009C5193">
        <w:rPr>
          <w:rFonts w:ascii="Times New Roman" w:hAnsi="Times New Roman"/>
          <w:i/>
        </w:rPr>
        <w:t>vitro</w:t>
      </w:r>
      <w:proofErr w:type="spellEnd"/>
      <w:r w:rsidRPr="009C5193">
        <w:rPr>
          <w:rFonts w:ascii="Times New Roman" w:hAnsi="Times New Roman"/>
          <w:i/>
        </w:rPr>
        <w:t xml:space="preserve"> </w:t>
      </w:r>
      <w:r w:rsidRPr="009C5193">
        <w:rPr>
          <w:rFonts w:ascii="Times New Roman" w:hAnsi="Times New Roman"/>
        </w:rPr>
        <w:t xml:space="preserve">antivirusinis aktyvumas, išreiškiamas kaip </w:t>
      </w:r>
      <w:proofErr w:type="spellStart"/>
      <w:r w:rsidRPr="009C5193">
        <w:rPr>
          <w:rFonts w:ascii="Times New Roman" w:hAnsi="Times New Roman"/>
        </w:rPr>
        <w:t>gancikloviro</w:t>
      </w:r>
      <w:proofErr w:type="spellEnd"/>
      <w:r w:rsidRPr="009C5193">
        <w:rPr>
          <w:rFonts w:ascii="Times New Roman" w:hAnsi="Times New Roman"/>
        </w:rPr>
        <w:t xml:space="preserve"> IC</w:t>
      </w:r>
      <w:r w:rsidRPr="009C5193">
        <w:rPr>
          <w:rFonts w:ascii="Times New Roman" w:hAnsi="Times New Roman"/>
          <w:vertAlign w:val="subscript"/>
        </w:rPr>
        <w:t xml:space="preserve">50 </w:t>
      </w:r>
      <w:r w:rsidRPr="009C5193">
        <w:rPr>
          <w:rFonts w:ascii="Times New Roman" w:hAnsi="Times New Roman"/>
        </w:rPr>
        <w:t>prieš CMV, svyruoja ribose tarp 0,08 </w:t>
      </w:r>
      <w:proofErr w:type="spellStart"/>
      <w:r w:rsidRPr="009C5193">
        <w:rPr>
          <w:rFonts w:ascii="Times New Roman" w:hAnsi="Times New Roman"/>
        </w:rPr>
        <w:t>mkM</w:t>
      </w:r>
      <w:proofErr w:type="spellEnd"/>
      <w:r w:rsidRPr="009C5193">
        <w:rPr>
          <w:rFonts w:ascii="Times New Roman" w:hAnsi="Times New Roman"/>
        </w:rPr>
        <w:t xml:space="preserve"> (0,02 </w:t>
      </w:r>
      <w:proofErr w:type="spellStart"/>
      <w:r w:rsidRPr="009C5193">
        <w:rPr>
          <w:rFonts w:ascii="Times New Roman" w:hAnsi="Times New Roman"/>
        </w:rPr>
        <w:t>mkg</w:t>
      </w:r>
      <w:proofErr w:type="spellEnd"/>
      <w:r w:rsidRPr="009C5193">
        <w:rPr>
          <w:rFonts w:ascii="Times New Roman" w:hAnsi="Times New Roman"/>
        </w:rPr>
        <w:t>/ml) ir 14 </w:t>
      </w:r>
      <w:proofErr w:type="spellStart"/>
      <w:r w:rsidRPr="009C5193">
        <w:rPr>
          <w:rFonts w:ascii="Times New Roman" w:hAnsi="Times New Roman"/>
        </w:rPr>
        <w:t>mkM</w:t>
      </w:r>
      <w:proofErr w:type="spellEnd"/>
      <w:r w:rsidRPr="009C5193">
        <w:rPr>
          <w:rFonts w:ascii="Times New Roman" w:hAnsi="Times New Roman"/>
        </w:rPr>
        <w:t xml:space="preserve"> (3,5 </w:t>
      </w:r>
      <w:proofErr w:type="spellStart"/>
      <w:r w:rsidRPr="009C5193">
        <w:rPr>
          <w:rFonts w:ascii="Times New Roman" w:hAnsi="Times New Roman"/>
        </w:rPr>
        <w:t>mkg</w:t>
      </w:r>
      <w:proofErr w:type="spellEnd"/>
      <w:r w:rsidRPr="009C5193">
        <w:rPr>
          <w:rFonts w:ascii="Times New Roman" w:hAnsi="Times New Roman"/>
        </w:rPr>
        <w:t>/ml).</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u w:val="single"/>
          <w:lang w:eastAsia="lt-LT"/>
        </w:rPr>
      </w:pPr>
      <w:r w:rsidRPr="009C5193">
        <w:rPr>
          <w:rFonts w:ascii="Times New Roman" w:hAnsi="Times New Roman"/>
          <w:u w:val="single"/>
        </w:rPr>
        <w:t>Klinikinis veiksmingumas ir saugumas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i/>
          <w:lang w:eastAsia="lt-LT"/>
        </w:rPr>
      </w:pPr>
      <w:r w:rsidRPr="009C5193">
        <w:rPr>
          <w:rFonts w:ascii="Times New Roman" w:hAnsi="Times New Roman"/>
          <w:i/>
        </w:rPr>
        <w:t>Viruso atsparumas</w:t>
      </w:r>
    </w:p>
    <w:p w:rsidR="00572D24" w:rsidRPr="009C5193" w:rsidRDefault="00572D24" w:rsidP="003A223F">
      <w:pPr>
        <w:spacing w:after="0" w:line="240" w:lineRule="auto"/>
        <w:rPr>
          <w:rFonts w:ascii="Times New Roman" w:hAnsi="Times New Roman"/>
          <w:i/>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Jeigu pacientams gydymo metu pasireiškia per mažas klinikinis atsakas arba gydymo metu nuolat išskiriamas virusas, galima daryti prielaidą, kad virusas yra atsparus.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Viruso atsparumas </w:t>
      </w:r>
      <w:proofErr w:type="spellStart"/>
      <w:r w:rsidRPr="009C5193">
        <w:rPr>
          <w:rFonts w:ascii="Times New Roman" w:hAnsi="Times New Roman"/>
        </w:rPr>
        <w:t>ganciklovirui</w:t>
      </w:r>
      <w:proofErr w:type="spellEnd"/>
      <w:r w:rsidRPr="009C5193">
        <w:rPr>
          <w:rFonts w:ascii="Times New Roman" w:hAnsi="Times New Roman"/>
        </w:rPr>
        <w:t xml:space="preserve"> gali atsirasti dėl mutacijų atrankos </w:t>
      </w:r>
      <w:proofErr w:type="spellStart"/>
      <w:r w:rsidRPr="009C5193">
        <w:rPr>
          <w:rFonts w:ascii="Times New Roman" w:hAnsi="Times New Roman"/>
        </w:rPr>
        <w:t>proteinkinazės</w:t>
      </w:r>
      <w:proofErr w:type="spellEnd"/>
      <w:r w:rsidRPr="009C5193">
        <w:rPr>
          <w:rFonts w:ascii="Times New Roman" w:hAnsi="Times New Roman"/>
        </w:rPr>
        <w:t xml:space="preserve"> gene (UL97), </w:t>
      </w:r>
      <w:proofErr w:type="spellStart"/>
      <w:r w:rsidRPr="009C5193">
        <w:rPr>
          <w:rFonts w:ascii="Times New Roman" w:hAnsi="Times New Roman"/>
        </w:rPr>
        <w:t>ataskingame</w:t>
      </w:r>
      <w:proofErr w:type="spellEnd"/>
      <w:r w:rsidRPr="009C5193">
        <w:rPr>
          <w:rFonts w:ascii="Times New Roman" w:hAnsi="Times New Roman"/>
        </w:rPr>
        <w:t xml:space="preserve"> už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monofosforilinimą</w:t>
      </w:r>
      <w:proofErr w:type="spellEnd"/>
      <w:r w:rsidRPr="009C5193">
        <w:rPr>
          <w:rFonts w:ascii="Times New Roman" w:hAnsi="Times New Roman"/>
        </w:rPr>
        <w:t xml:space="preserve">, ir (arba) viruso </w:t>
      </w:r>
      <w:proofErr w:type="spellStart"/>
      <w:r w:rsidRPr="009C5193">
        <w:rPr>
          <w:rFonts w:ascii="Times New Roman" w:hAnsi="Times New Roman"/>
        </w:rPr>
        <w:t>polimerazės</w:t>
      </w:r>
      <w:proofErr w:type="spellEnd"/>
      <w:r w:rsidRPr="009C5193">
        <w:rPr>
          <w:rFonts w:ascii="Times New Roman" w:hAnsi="Times New Roman"/>
        </w:rPr>
        <w:t xml:space="preserve"> gene (UL54). Mutacijų UL97 gene turintys virusai yra atsparūs vien </w:t>
      </w:r>
      <w:proofErr w:type="spellStart"/>
      <w:r w:rsidRPr="009C5193">
        <w:rPr>
          <w:rFonts w:ascii="Times New Roman" w:hAnsi="Times New Roman"/>
        </w:rPr>
        <w:t>ganciklovirui</w:t>
      </w:r>
      <w:proofErr w:type="spellEnd"/>
      <w:r w:rsidRPr="009C5193">
        <w:rPr>
          <w:rFonts w:ascii="Times New Roman" w:hAnsi="Times New Roman"/>
        </w:rPr>
        <w:t xml:space="preserve">, o turintys mutacijų UL54 gene gali pasižymėti kryžminiu atsparumu kitiems antivirusiniams vaistams, veikiantiems į viruso </w:t>
      </w:r>
      <w:proofErr w:type="spellStart"/>
      <w:r w:rsidRPr="009C5193">
        <w:rPr>
          <w:rFonts w:ascii="Times New Roman" w:hAnsi="Times New Roman"/>
        </w:rPr>
        <w:t>polimerazę</w:t>
      </w:r>
      <w:proofErr w:type="spellEnd"/>
      <w:r w:rsidRPr="009C5193">
        <w:rPr>
          <w:rFonts w:ascii="Times New Roman" w:hAnsi="Times New Roman"/>
        </w:rPr>
        <w:t>.</w:t>
      </w:r>
    </w:p>
    <w:p w:rsidR="00572D24" w:rsidRPr="009C5193" w:rsidRDefault="00572D24" w:rsidP="003A223F">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Vaikų populiacija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lastRenderedPageBreak/>
        <w:t>Prospektyvaus</w:t>
      </w:r>
      <w:proofErr w:type="spellEnd"/>
      <w:r w:rsidRPr="009C5193">
        <w:rPr>
          <w:rFonts w:ascii="Times New Roman" w:hAnsi="Times New Roman"/>
          <w:color w:val="000000"/>
        </w:rPr>
        <w:t xml:space="preserve"> tyrimo metu 36 ŽIV ir CMV užsikrėtusiems vaikams (nuo 6 mėnesių iki 16 metų amžiaus), kurių imunitetas buvo nusilpęs, buvo 2 dienas į veną suleidžiama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5 mg / kg per parą dozė, po to jie buvo gydomi geriamuoju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(gydymo trukmės mediana 32 savaitės).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buvo veiksmingas, o jo toksinio poveikio pobūdis buvo panašus į stebėtą suaugusiesiems.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buvo susijęs su mažesniu CMV aptikimu ląstelių kultūrose arba </w:t>
      </w:r>
      <w:proofErr w:type="spellStart"/>
      <w:r w:rsidRPr="009C5193">
        <w:rPr>
          <w:rFonts w:ascii="Times New Roman" w:hAnsi="Times New Roman"/>
          <w:color w:val="000000"/>
        </w:rPr>
        <w:t>polimerazės</w:t>
      </w:r>
      <w:proofErr w:type="spellEnd"/>
      <w:r w:rsidRPr="009C5193">
        <w:rPr>
          <w:rFonts w:ascii="Times New Roman" w:hAnsi="Times New Roman"/>
          <w:color w:val="000000"/>
        </w:rPr>
        <w:t xml:space="preserve"> grandininės reakcijos metodu.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buvo vienintelė sunki nepageidaujama reakcija į vaistą, pastebėta šio tyrimo metu, nors nė vieno iš šių vaikų gydymo nutraukti nereikėjo, o norint išlaikyti didesnį nei 400 ląstelių / mm</w:t>
      </w:r>
      <w:r w:rsidRPr="009C5193">
        <w:rPr>
          <w:rFonts w:ascii="Times New Roman" w:hAnsi="Times New Roman"/>
          <w:color w:val="000000"/>
          <w:position w:val="8"/>
          <w:vertAlign w:val="superscript"/>
        </w:rPr>
        <w:t xml:space="preserve">3 </w:t>
      </w:r>
      <w:proofErr w:type="spellStart"/>
      <w:r w:rsidRPr="009C5193">
        <w:rPr>
          <w:rFonts w:ascii="Times New Roman" w:hAnsi="Times New Roman"/>
          <w:color w:val="000000"/>
        </w:rPr>
        <w:t>neutrofilų</w:t>
      </w:r>
      <w:proofErr w:type="spellEnd"/>
      <w:r w:rsidRPr="009C5193">
        <w:rPr>
          <w:rFonts w:ascii="Times New Roman" w:hAnsi="Times New Roman"/>
          <w:color w:val="000000"/>
        </w:rPr>
        <w:t xml:space="preserve"> kiekį, 4 vaikus prireikė gydyti </w:t>
      </w:r>
      <w:proofErr w:type="spellStart"/>
      <w:r w:rsidRPr="009C5193">
        <w:rPr>
          <w:rFonts w:ascii="Times New Roman" w:hAnsi="Times New Roman"/>
          <w:color w:val="000000"/>
        </w:rPr>
        <w:t>granuliocitų</w:t>
      </w:r>
      <w:proofErr w:type="spellEnd"/>
      <w:r w:rsidRPr="009C5193">
        <w:rPr>
          <w:rFonts w:ascii="Times New Roman" w:hAnsi="Times New Roman"/>
          <w:color w:val="000000"/>
        </w:rPr>
        <w:t xml:space="preserve"> kolonijas stimuliuojančiu faktoriumi (G-KSF).</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Retrospektyviame tyrime dalyvavusiems 122 vaikams su persodintomis kepenimis (nuo 16 dienų iki 18 metų amžiaus (mediana 2,5 metų)) ne trumpiau kaip 14 dienų du kartus per parą buvo leidžiama į veną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5 mg / kg kūno masės dozė po prevencinės CMV stebėsenos PGR metodu. Keturiasdešimt trys pacientai buvo laikomi turintys didelę riziką dėl CMV, o 79 - įprastą riziką. </w:t>
      </w:r>
      <w:proofErr w:type="spellStart"/>
      <w:r w:rsidRPr="009C5193">
        <w:rPr>
          <w:rFonts w:ascii="Times New Roman" w:hAnsi="Times New Roman"/>
          <w:color w:val="000000"/>
        </w:rPr>
        <w:t>Besimptomė</w:t>
      </w:r>
      <w:proofErr w:type="spellEnd"/>
      <w:r w:rsidRPr="009C5193">
        <w:rPr>
          <w:rFonts w:ascii="Times New Roman" w:hAnsi="Times New Roman"/>
          <w:color w:val="000000"/>
        </w:rPr>
        <w:t xml:space="preserve"> CMV infekcija PGR metodu buvo aptikta 34,4 % tiriamųjų ir buvo labiau tikėtina didelės rizikos, nei įprastos rizikos pacientams (58,1 %, lyginant su 21,8 %; p = 0,0001). Dvylika tiriamųjų (9,8 %) susirgo CMV liga (8 didelės rizikos ir 4 įprastos rizikos; p = 0,03). Trims tiriamiesiems per 6 mėnesius po CMV nustatymo išsivystė ūminis persodinto organo atmetimas, tačiau prieš atmetimą CMV buvo nustatytas 13 tiriamųjų. Mirčių dėl CMV nebuvo. Po pradinės pooperacinių profilaktikos daugiau antivirusinių vaistų nebeskirta iš viso 38,5 % tiriamųjų.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Retrospektyvios analizės metu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saugumas ir veiksmingumas buvo lyginamas su </w:t>
      </w:r>
      <w:proofErr w:type="spellStart"/>
      <w:r w:rsidRPr="009C5193">
        <w:rPr>
          <w:rFonts w:ascii="Times New Roman" w:hAnsi="Times New Roman"/>
          <w:color w:val="000000"/>
        </w:rPr>
        <w:t>valgancikloviru</w:t>
      </w:r>
      <w:proofErr w:type="spellEnd"/>
      <w:r w:rsidRPr="009C5193">
        <w:rPr>
          <w:rFonts w:ascii="Times New Roman" w:hAnsi="Times New Roman"/>
          <w:color w:val="000000"/>
        </w:rPr>
        <w:t xml:space="preserve"> tiriant 92 vaikus su persodintu inkstu ir (arba) kepenimis (nuo 7 mėnesių iki 18 metų amžiaus (mediana - 9 metai)). Visiems vaikams 2 savaites po transplantacijos buvo du kartus per parą suleidžiama į veną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5 mg / kg dozė. Iki 2004 metų gydyti vaikai vartojo geriamojo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30 mg / kg (iki 1 g) dozę tris kartus per parą (n = 41), o po 2004 metų gydyti vaikai vartojo </w:t>
      </w:r>
      <w:proofErr w:type="spellStart"/>
      <w:r w:rsidRPr="009C5193">
        <w:rPr>
          <w:rFonts w:ascii="Times New Roman" w:hAnsi="Times New Roman"/>
          <w:color w:val="000000"/>
        </w:rPr>
        <w:t>valgancikloviro</w:t>
      </w:r>
      <w:proofErr w:type="spellEnd"/>
      <w:r w:rsidRPr="009C5193">
        <w:rPr>
          <w:rFonts w:ascii="Times New Roman" w:hAnsi="Times New Roman"/>
          <w:color w:val="000000"/>
        </w:rPr>
        <w:t xml:space="preserve"> iki 900 mg dozę vieną kartą per parą (n = 51). Bendrasis CMV paplitimas buvo 16 % (15 iš 92 pacientų). Laikas iki CMV infekcijos pradžios abiejose grupėse buvo panašus.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Atsitiktinių imčių, kontroliuoto klinikinio tyrimo metu 100 naujagimiai (≤ 1 mėnesio amžiaus), sirgę simptomine įgimta CMV liga, apėmusia CNS, buvo 6 savaites gydomi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6 mg / kg doze kas 12 valandų į veną arba nebuvo gydomi. Iš šių 100 į tyrimą įtrauktų pacientų 42 atitiko visus tyrimo kriterijus ir </w:t>
      </w:r>
      <w:proofErr w:type="spellStart"/>
      <w:r w:rsidRPr="009C5193">
        <w:rPr>
          <w:rFonts w:ascii="Times New Roman" w:hAnsi="Times New Roman"/>
          <w:color w:val="000000"/>
        </w:rPr>
        <w:t>audiometrinis</w:t>
      </w:r>
      <w:proofErr w:type="spellEnd"/>
      <w:r w:rsidRPr="009C5193">
        <w:rPr>
          <w:rFonts w:ascii="Times New Roman" w:hAnsi="Times New Roman"/>
          <w:color w:val="000000"/>
        </w:rPr>
        <w:t xml:space="preserve"> vertinimas jiems buvo atliktas ir prieš pradedant tyrimą, ir 6-ąjį mėnesį. Iš jų 25 buvo gydyti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o 17 nebuvo gydomi. Dvidešimt vienam iš 25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gydytų pacientų klausa pagerėjo arba išliko normali nuo pradinės iki 6-ojo mėnesio, lyginant su 10 iš 17 kontrolės grupės pacientų (atitinkamai 84 % ir 59 %; p = 0,06). Nei vieno iš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gydytų pacientų klausą nuo pradinės iki 6-ojo mėnesio nepablogėjo, lyginant su 7 kontrolės grupės pacientais (p = 0,01). Per vienerius metus nuo tyrimo pradžios klausa pablogėjo 5 iš 24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gydytiems pacientams ir 13 iš 19 kontrolės grupės pacientų (p = 0,01). Šio tyrimo metu 29 iš 46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gydytų pacientų pasireiškė </w:t>
      </w:r>
      <w:proofErr w:type="spellStart"/>
      <w:r w:rsidRPr="009C5193">
        <w:rPr>
          <w:rFonts w:ascii="Times New Roman" w:hAnsi="Times New Roman"/>
          <w:color w:val="000000"/>
        </w:rPr>
        <w:t>neutropenija</w:t>
      </w:r>
      <w:proofErr w:type="spellEnd"/>
      <w:r w:rsidRPr="009C5193">
        <w:rPr>
          <w:rFonts w:ascii="Times New Roman" w:hAnsi="Times New Roman"/>
          <w:color w:val="000000"/>
        </w:rPr>
        <w:t xml:space="preserve">, palyginus su 9 iš 43 kontrolės grupės pacientų (p = 0,1). Tyrimo metu įvyko 9 mirtys, iš jų 3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grupėje ir 6 kontrolės grupėje. Nei viena mirtis nebuvo susijusi su tiriamuoju vaistu.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III fazės, atsitiktinių imčių, kontroliuoto klinikinio tyrimo metu 100 naujagimių (nuo 3 iki 33 dienų amžiaus (mediana 12 dienų)), sirgusių sunkia simptomine įgimta CMV liga, apėmusia CNS, buvo arba 6 savaites leidžiama į veną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6 mg / kg dozė du kartus per parą (n = 48), arba antivirusinis gydymas nebuvo taikomas (n = 52).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gydytiems kūdikiams neurologinio vystymosi vertinamosios baigtys 6-ąjį ir 12-ąjį mėnesiais buvo geresnės, palyginus su tais, kuriems antivirusinis gydymas nebuvo taikytas. Nors </w:t>
      </w:r>
      <w:proofErr w:type="spellStart"/>
      <w:r w:rsidRPr="009C5193">
        <w:rPr>
          <w:rFonts w:ascii="Times New Roman" w:hAnsi="Times New Roman"/>
          <w:color w:val="000000"/>
        </w:rPr>
        <w:t>gancikloviru</w:t>
      </w:r>
      <w:proofErr w:type="spellEnd"/>
      <w:r w:rsidRPr="009C5193">
        <w:rPr>
          <w:rFonts w:ascii="Times New Roman" w:hAnsi="Times New Roman"/>
          <w:color w:val="000000"/>
        </w:rPr>
        <w:t xml:space="preserve"> gydyti pacientams mažiau buvo vystymosi atsilikimo ir daugiau normalių neurologinių baigčių, dauguma vis tiek atsilikę atsilieka, kas būtų laikomi normaliai besivystančiais 6-ąją savaitę, 6-ąjį mėnesį arba 12-ąjį mėnesį. Šio tyrimo metu sauga nebuvo įvertinta.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Retrospektyvi studija tyrė antivirusinio gydymo poveikį įgimta CMV infekcija sirgusių kūdikių (nuo 4 iki 34 mėnesių amžiaus, vidutinis amžius 10,3 ± 7,8 mėnesio, amžiaus mediana - 8 mėnesiai) vėliau prasidėjusiam kurtumui. Šiame tyrime dalyvavo 21 kūdikis, kurių klausa gimus buvo normali, o pradėjo silpti vėliau. Antivirusinis gydymas buvo arba: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lastRenderedPageBreak/>
        <w:t xml:space="preserve">- Į veną 6 savaites leidžiamo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5 mg / kg per parą dozė, po to geriamojo </w:t>
      </w:r>
      <w:proofErr w:type="spellStart"/>
      <w:r w:rsidRPr="009C5193">
        <w:rPr>
          <w:rFonts w:ascii="Times New Roman" w:hAnsi="Times New Roman"/>
          <w:color w:val="000000"/>
        </w:rPr>
        <w:t>valgancikloviro</w:t>
      </w:r>
      <w:proofErr w:type="spellEnd"/>
      <w:r w:rsidRPr="009C5193">
        <w:rPr>
          <w:rFonts w:ascii="Times New Roman" w:hAnsi="Times New Roman"/>
          <w:color w:val="000000"/>
        </w:rPr>
        <w:t xml:space="preserve"> 17 mg / kg kūno masės dozė du kartus per parą 6 savaites, po to vieną kartą per parą, kol sulauks 1 metų amžiaus, arba</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 Geriamojo </w:t>
      </w:r>
      <w:proofErr w:type="spellStart"/>
      <w:r w:rsidRPr="009C5193">
        <w:rPr>
          <w:rFonts w:ascii="Times New Roman" w:hAnsi="Times New Roman"/>
          <w:color w:val="000000"/>
        </w:rPr>
        <w:t>valgancikloviro</w:t>
      </w:r>
      <w:proofErr w:type="spellEnd"/>
      <w:r w:rsidRPr="009C5193">
        <w:rPr>
          <w:rFonts w:ascii="Times New Roman" w:hAnsi="Times New Roman"/>
          <w:color w:val="000000"/>
        </w:rPr>
        <w:t xml:space="preserve"> 17 mg / kg dozė du kartus per parą 12 savaičių, po to vieną kartą per parą 9 mėnesius.</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 xml:space="preserve">Nė vienam iš šių vaikų nereikėjo </w:t>
      </w:r>
      <w:proofErr w:type="spellStart"/>
      <w:r w:rsidRPr="009C5193">
        <w:rPr>
          <w:rFonts w:ascii="Times New Roman" w:hAnsi="Times New Roman"/>
        </w:rPr>
        <w:t>kochlearinio</w:t>
      </w:r>
      <w:proofErr w:type="spellEnd"/>
      <w:r w:rsidRPr="009C5193">
        <w:rPr>
          <w:rFonts w:ascii="Times New Roman" w:hAnsi="Times New Roman"/>
        </w:rPr>
        <w:t xml:space="preserve"> implanto, o klausa pagerėjo 83 % ausų, kurių klausa gydymo pradžioje buvo pažeista. </w:t>
      </w:r>
      <w:proofErr w:type="spellStart"/>
      <w:r w:rsidRPr="009C5193">
        <w:rPr>
          <w:rFonts w:ascii="Times New Roman" w:hAnsi="Times New Roman"/>
        </w:rPr>
        <w:t>Neutropenija</w:t>
      </w:r>
      <w:proofErr w:type="spellEnd"/>
      <w:r w:rsidRPr="009C5193">
        <w:rPr>
          <w:rFonts w:ascii="Times New Roman" w:hAnsi="Times New Roman"/>
        </w:rPr>
        <w:t xml:space="preserve"> buvo vienintelis pastebėtas šalutinis poveikis, dėl jo nei vieno paciento gydymo nutraukti nereikėjo.</w:t>
      </w:r>
    </w:p>
    <w:p w:rsidR="00572D24" w:rsidRPr="009C5193" w:rsidRDefault="00572D24" w:rsidP="00AD4913">
      <w:pPr>
        <w:spacing w:after="0" w:line="240" w:lineRule="auto"/>
        <w:rPr>
          <w:rFonts w:ascii="Times New Roman" w:hAnsi="Times New Roman"/>
          <w:b/>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5.2</w:t>
      </w:r>
      <w:r w:rsidRPr="009C5193">
        <w:rPr>
          <w:rFonts w:ascii="Times New Roman" w:hAnsi="Times New Roman"/>
          <w:b/>
        </w:rPr>
        <w:tab/>
      </w:r>
      <w:proofErr w:type="spellStart"/>
      <w:r w:rsidRPr="009C5193">
        <w:rPr>
          <w:rFonts w:ascii="Times New Roman" w:hAnsi="Times New Roman"/>
          <w:b/>
        </w:rPr>
        <w:t>Farmakokinetinės</w:t>
      </w:r>
      <w:proofErr w:type="spellEnd"/>
      <w:r w:rsidRPr="009C5193">
        <w:rPr>
          <w:rFonts w:ascii="Times New Roman" w:hAnsi="Times New Roman"/>
          <w:b/>
        </w:rPr>
        <w:t xml:space="preserve"> savybės</w:t>
      </w:r>
    </w:p>
    <w:p w:rsidR="00572D24" w:rsidRPr="009C5193" w:rsidRDefault="00572D24" w:rsidP="00B92B82">
      <w:pPr>
        <w:spacing w:after="0" w:line="240" w:lineRule="auto"/>
        <w:rPr>
          <w:rFonts w:ascii="Times New Roman" w:hAnsi="Times New Roman"/>
        </w:rPr>
      </w:pPr>
    </w:p>
    <w:p w:rsidR="00572D24" w:rsidRPr="009C5193" w:rsidRDefault="00B77960" w:rsidP="00572D24">
      <w:pPr>
        <w:autoSpaceDE w:val="0"/>
        <w:autoSpaceDN w:val="0"/>
        <w:adjustRightInd w:val="0"/>
        <w:spacing w:after="0" w:line="240" w:lineRule="auto"/>
        <w:rPr>
          <w:rFonts w:ascii="Times New Roman" w:eastAsia="Times New Roman" w:hAnsi="Times New Roman"/>
          <w:color w:val="000000"/>
          <w:lang w:eastAsia="lt-LT"/>
        </w:rPr>
      </w:pPr>
      <w:r w:rsidRPr="009C5193">
        <w:rPr>
          <w:rFonts w:ascii="Times New Roman" w:hAnsi="Times New Roman"/>
          <w:iCs/>
          <w:color w:val="000000"/>
          <w:lang w:eastAsia="lt-LT"/>
        </w:rPr>
        <w:t>Sisteminė ekspozicija (AUC</w:t>
      </w:r>
      <w:r w:rsidRPr="009C5193">
        <w:rPr>
          <w:rFonts w:ascii="Times New Roman" w:hAnsi="Times New Roman"/>
          <w:iCs/>
          <w:color w:val="000000"/>
          <w:vertAlign w:val="subscript"/>
          <w:lang w:eastAsia="lt-LT"/>
        </w:rPr>
        <w:t>0-</w:t>
      </w:r>
      <w:r w:rsidRPr="009C5193">
        <w:rPr>
          <w:rFonts w:ascii="Times New Roman" w:hAnsi="Times New Roman"/>
          <w:color w:val="000000"/>
          <w:vertAlign w:val="subscript"/>
        </w:rPr>
        <w:t>∞</w:t>
      </w:r>
      <w:r w:rsidRPr="009C5193">
        <w:rPr>
          <w:rFonts w:ascii="Times New Roman" w:hAnsi="Times New Roman"/>
          <w:color w:val="000000"/>
          <w:lang w:eastAsia="lt-LT"/>
        </w:rPr>
        <w:t xml:space="preserve">), stebėta per vieną valandą sulašinus į veną vienkartinę 5mg/kg </w:t>
      </w:r>
      <w:proofErr w:type="spellStart"/>
      <w:r w:rsidRPr="009C5193">
        <w:rPr>
          <w:rFonts w:ascii="Times New Roman" w:hAnsi="Times New Roman"/>
          <w:color w:val="000000"/>
          <w:lang w:eastAsia="lt-LT"/>
        </w:rPr>
        <w:t>gancikloviro</w:t>
      </w:r>
      <w:proofErr w:type="spellEnd"/>
      <w:r w:rsidRPr="009C5193">
        <w:rPr>
          <w:rFonts w:ascii="Times New Roman" w:hAnsi="Times New Roman"/>
          <w:color w:val="000000"/>
          <w:lang w:eastAsia="lt-LT"/>
        </w:rPr>
        <w:t xml:space="preserve"> doze suaugusiems pacientams su persodintomis kepenimis, buvo vidutiniškai 50,6 </w:t>
      </w:r>
      <w:proofErr w:type="spellStart"/>
      <w:r w:rsidRPr="009C5193">
        <w:rPr>
          <w:rFonts w:ascii="Times New Roman" w:hAnsi="Times New Roman"/>
          <w:color w:val="000000"/>
          <w:lang w:eastAsia="lt-LT"/>
        </w:rPr>
        <w:t>mkg.h</w:t>
      </w:r>
      <w:proofErr w:type="spellEnd"/>
      <w:r w:rsidRPr="009C5193">
        <w:rPr>
          <w:rFonts w:ascii="Times New Roman" w:hAnsi="Times New Roman"/>
          <w:color w:val="000000"/>
          <w:lang w:eastAsia="lt-LT"/>
        </w:rPr>
        <w:t>/ml (CV% 40).</w:t>
      </w:r>
      <w:r w:rsidR="00FB7D7B" w:rsidRPr="009C5193">
        <w:rPr>
          <w:rFonts w:ascii="Times New Roman" w:hAnsi="Times New Roman"/>
          <w:color w:val="000000"/>
        </w:rPr>
        <w:t xml:space="preserve"> </w:t>
      </w:r>
      <w:r w:rsidRPr="009C5193">
        <w:rPr>
          <w:rFonts w:ascii="Times New Roman" w:hAnsi="Times New Roman"/>
          <w:color w:val="000000"/>
          <w:lang w:eastAsia="lt-LT"/>
        </w:rPr>
        <w:t xml:space="preserve">Šių </w:t>
      </w:r>
      <w:r w:rsidRPr="009C5193">
        <w:rPr>
          <w:rFonts w:ascii="Times New Roman" w:hAnsi="Times New Roman"/>
          <w:color w:val="000000"/>
        </w:rPr>
        <w:t>pacientų populiacijoje didžiausia koncentracija plazmoje (</w:t>
      </w:r>
      <w:proofErr w:type="spellStart"/>
      <w:r w:rsidRPr="009C5193">
        <w:rPr>
          <w:rFonts w:ascii="Times New Roman" w:hAnsi="Times New Roman"/>
          <w:color w:val="000000"/>
        </w:rPr>
        <w:t>C</w:t>
      </w:r>
      <w:r w:rsidRPr="009C5193">
        <w:rPr>
          <w:rFonts w:ascii="Times New Roman" w:hAnsi="Times New Roman"/>
          <w:color w:val="000000"/>
          <w:vertAlign w:val="subscript"/>
        </w:rPr>
        <w:t>max</w:t>
      </w:r>
      <w:proofErr w:type="spellEnd"/>
      <w:r w:rsidRPr="009C5193">
        <w:rPr>
          <w:rFonts w:ascii="Times New Roman" w:hAnsi="Times New Roman"/>
          <w:color w:val="000000"/>
        </w:rPr>
        <w:t>) buvo vidutiniškai 12,2 </w:t>
      </w:r>
      <w:proofErr w:type="spellStart"/>
      <w:r w:rsidRPr="009C5193">
        <w:rPr>
          <w:rFonts w:ascii="Times New Roman" w:hAnsi="Times New Roman"/>
          <w:color w:val="000000"/>
        </w:rPr>
        <w:t>mkg</w:t>
      </w:r>
      <w:proofErr w:type="spellEnd"/>
      <w:r w:rsidRPr="009C5193">
        <w:rPr>
          <w:rFonts w:ascii="Times New Roman" w:hAnsi="Times New Roman"/>
          <w:color w:val="000000"/>
        </w:rPr>
        <w:t>/ml (CV% 24)</w:t>
      </w:r>
      <w:r w:rsidR="00572D24" w:rsidRPr="009C5193">
        <w:rPr>
          <w:rFonts w:ascii="Times New Roman" w:hAnsi="Times New Roman"/>
          <w:color w:val="000000"/>
        </w:rPr>
        <w:t>.</w:t>
      </w: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Pasiskirstymas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Į veną suleisto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pasiskirstymo tūris koreliuoja su kūno mase. Pasiskirstymo tūris nusistovėjus pusiausvyrai svyruoja nuo 0,54 iki 0,870 l/kg. Kai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koncentracijos </w:t>
      </w:r>
      <w:proofErr w:type="spellStart"/>
      <w:r w:rsidRPr="009C5193">
        <w:rPr>
          <w:rFonts w:ascii="Times New Roman" w:hAnsi="Times New Roman"/>
          <w:color w:val="000000"/>
        </w:rPr>
        <w:t>esti</w:t>
      </w:r>
      <w:proofErr w:type="spellEnd"/>
      <w:r w:rsidRPr="009C5193">
        <w:rPr>
          <w:rFonts w:ascii="Times New Roman" w:hAnsi="Times New Roman"/>
          <w:color w:val="000000"/>
        </w:rPr>
        <w:t xml:space="preserve"> nuo 0,5 iki 51 </w:t>
      </w:r>
      <w:proofErr w:type="spellStart"/>
      <w:r w:rsidRPr="009C5193">
        <w:rPr>
          <w:rFonts w:ascii="Times New Roman" w:hAnsi="Times New Roman"/>
          <w:color w:val="000000"/>
        </w:rPr>
        <w:t>mkg</w:t>
      </w:r>
      <w:proofErr w:type="spellEnd"/>
      <w:r w:rsidRPr="009C5193">
        <w:rPr>
          <w:rFonts w:ascii="Times New Roman" w:hAnsi="Times New Roman"/>
          <w:color w:val="000000"/>
        </w:rPr>
        <w:t xml:space="preserve">/ml, prie plazmos baltymų jungiasi 1 - 2 %.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prasiskverbia į smegenų skystį, kur jo koncentracija pasiekia 24 % − 67 % plazmoje susidariusios koncentracijos.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u w:val="single"/>
        </w:rPr>
        <w:t>Biotransformacija</w:t>
      </w:r>
      <w:proofErr w:type="spellEnd"/>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metabolizmas nėra reikšmingas.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Eliminacija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Svarbiausias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eliminacijos būdas – nepakitusio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šalinimas pro inkstus </w:t>
      </w:r>
      <w:proofErr w:type="spellStart"/>
      <w:r w:rsidRPr="009C5193">
        <w:rPr>
          <w:rFonts w:ascii="Times New Roman" w:hAnsi="Times New Roman"/>
          <w:color w:val="000000"/>
        </w:rPr>
        <w:t>glomerulinės</w:t>
      </w:r>
      <w:proofErr w:type="spellEnd"/>
      <w:r w:rsidRPr="009C5193">
        <w:rPr>
          <w:rFonts w:ascii="Times New Roman" w:hAnsi="Times New Roman"/>
          <w:color w:val="000000"/>
        </w:rPr>
        <w:t xml:space="preserve"> filtracijos ir aktyvios sekrecijos kanalėliuose būdais. Pacientų, kurių inkstų veikla normali, šlapime per 24 valandas buvo rasta daugiau kaip 90 % į veną suleisto </w:t>
      </w:r>
      <w:proofErr w:type="spellStart"/>
      <w:r w:rsidRPr="009C5193">
        <w:rPr>
          <w:rFonts w:ascii="Times New Roman" w:hAnsi="Times New Roman"/>
          <w:color w:val="000000"/>
        </w:rPr>
        <w:t>nemetabolizuoto</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 Sisteminio klirenso vidurkis buvo nuo 2,64 </w:t>
      </w:r>
      <w:r w:rsidRPr="009C5193">
        <w:rPr>
          <w:rFonts w:ascii="Times New Roman" w:hAnsi="Times New Roman"/>
          <w:color w:val="000000"/>
          <w:u w:val="single"/>
        </w:rPr>
        <w:t xml:space="preserve">+ </w:t>
      </w:r>
      <w:r w:rsidRPr="009C5193">
        <w:rPr>
          <w:rFonts w:ascii="Times New Roman" w:hAnsi="Times New Roman"/>
          <w:color w:val="000000"/>
        </w:rPr>
        <w:t xml:space="preserve">0,38 ml/min/kg (N = 15) iki 4,52 ± 2,79 ml/min/kg (N = 6), o inkstų klirensas svyravo nuo 2,57 </w:t>
      </w:r>
      <w:r w:rsidRPr="009C5193">
        <w:rPr>
          <w:rFonts w:ascii="Times New Roman" w:hAnsi="Times New Roman"/>
          <w:color w:val="000000"/>
          <w:u w:val="single"/>
        </w:rPr>
        <w:t xml:space="preserve">+ </w:t>
      </w:r>
      <w:r w:rsidRPr="009C5193">
        <w:rPr>
          <w:rFonts w:ascii="Times New Roman" w:hAnsi="Times New Roman"/>
          <w:color w:val="000000"/>
        </w:rPr>
        <w:t xml:space="preserve">0,69 ml/min/kg (N = 15) iki 3,48 </w:t>
      </w:r>
      <w:r w:rsidRPr="009C5193">
        <w:rPr>
          <w:rFonts w:ascii="Times New Roman" w:hAnsi="Times New Roman"/>
          <w:color w:val="000000"/>
          <w:u w:val="single"/>
        </w:rPr>
        <w:t xml:space="preserve">+ </w:t>
      </w:r>
      <w:r w:rsidRPr="009C5193">
        <w:rPr>
          <w:rFonts w:ascii="Times New Roman" w:hAnsi="Times New Roman"/>
          <w:color w:val="000000"/>
        </w:rPr>
        <w:t xml:space="preserve">0,68 ml/min/kg (N = 20), o tai atitinka 90 – 101 % suvartoto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Pusinės eliminacijos periodas tiriamųjų, kurių inkstų veikla buvo gera, organizme buvo nuo 2,73 </w:t>
      </w:r>
      <w:r w:rsidRPr="009C5193">
        <w:rPr>
          <w:rFonts w:ascii="Times New Roman" w:hAnsi="Times New Roman"/>
          <w:color w:val="000000"/>
          <w:u w:val="single"/>
        </w:rPr>
        <w:t xml:space="preserve">+ </w:t>
      </w:r>
      <w:r w:rsidRPr="009C5193">
        <w:rPr>
          <w:rFonts w:ascii="Times New Roman" w:hAnsi="Times New Roman"/>
          <w:color w:val="000000"/>
        </w:rPr>
        <w:t xml:space="preserve">1,29 (N = 6) iki 3,98 </w:t>
      </w:r>
      <w:r w:rsidRPr="009C5193">
        <w:rPr>
          <w:rFonts w:ascii="Times New Roman" w:hAnsi="Times New Roman"/>
          <w:color w:val="000000"/>
          <w:u w:val="single"/>
        </w:rPr>
        <w:t xml:space="preserve">+ </w:t>
      </w:r>
      <w:r w:rsidRPr="009C5193">
        <w:rPr>
          <w:rFonts w:ascii="Times New Roman" w:hAnsi="Times New Roman"/>
          <w:color w:val="000000"/>
        </w:rPr>
        <w:t>1,78 valandos (N = 8).</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Tiesinis / netiesinis pobūdis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Į veną suleistos 1,6 − 5,0 mg/kg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dozės </w:t>
      </w:r>
      <w:proofErr w:type="spellStart"/>
      <w:r w:rsidRPr="009C5193">
        <w:rPr>
          <w:rFonts w:ascii="Times New Roman" w:hAnsi="Times New Roman"/>
          <w:color w:val="000000"/>
        </w:rPr>
        <w:t>farmakokinetika</w:t>
      </w:r>
      <w:proofErr w:type="spellEnd"/>
      <w:r w:rsidRPr="009C5193">
        <w:rPr>
          <w:rFonts w:ascii="Times New Roman" w:hAnsi="Times New Roman"/>
          <w:color w:val="000000"/>
        </w:rPr>
        <w:t xml:space="preserve"> yra tiesinio pobūdžio.</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Pacientai, kuriems yra inkstų veiklos nepakankamumas</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 xml:space="preserve">Bendrojo </w:t>
      </w:r>
      <w:proofErr w:type="spellStart"/>
      <w:r w:rsidRPr="009C5193">
        <w:rPr>
          <w:rFonts w:ascii="Times New Roman" w:hAnsi="Times New Roman"/>
        </w:rPr>
        <w:t>gancikloviro</w:t>
      </w:r>
      <w:proofErr w:type="spellEnd"/>
      <w:r w:rsidRPr="009C5193">
        <w:rPr>
          <w:rFonts w:ascii="Times New Roman" w:hAnsi="Times New Roman"/>
        </w:rPr>
        <w:t xml:space="preserve"> organizmo klirenso ir </w:t>
      </w:r>
      <w:proofErr w:type="spellStart"/>
      <w:r w:rsidRPr="009C5193">
        <w:rPr>
          <w:rFonts w:ascii="Times New Roman" w:hAnsi="Times New Roman"/>
        </w:rPr>
        <w:t>kreatinino</w:t>
      </w:r>
      <w:proofErr w:type="spellEnd"/>
      <w:r w:rsidRPr="009C5193">
        <w:rPr>
          <w:rFonts w:ascii="Times New Roman" w:hAnsi="Times New Roman"/>
        </w:rPr>
        <w:t xml:space="preserve"> klirenso koreliacija yra tiesinio pobūdžio. Pacientų, kuriems yra lengvas, vidutinio sunkumo ar sunkus inkstų veiklos sutrikimas, organizme stebėti vidutiniai sisteminiai klirensai yra 2,1, 1,0 ir 0,3 ml / min / kg. Pacientų, kurių inkstų veikla yra sutrikusi, organizme pusinės eliminacijos periodas yra pailgėjęs. Pacientų, kuriems yra sunkus inkstų veiklos sutrikimas, organizme pusinės eliminacijos periodas pailgėjo 10 kartų (reikalavimus kaip keisti dozę pacientams, kurių inkstų veikla yra sutrikusi, žr. 4.2 skyriuje).</w:t>
      </w:r>
    </w:p>
    <w:p w:rsidR="00572D24" w:rsidRPr="009C5193" w:rsidRDefault="00572D24" w:rsidP="00AD4913">
      <w:pPr>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u w:val="single"/>
        </w:rPr>
        <w:t>Hemodializuojami</w:t>
      </w:r>
      <w:proofErr w:type="spellEnd"/>
      <w:r w:rsidRPr="009C5193">
        <w:rPr>
          <w:rFonts w:ascii="Times New Roman" w:hAnsi="Times New Roman"/>
          <w:color w:val="000000"/>
          <w:u w:val="single"/>
        </w:rPr>
        <w:t xml:space="preserve"> pacientai, kurių inkstų veikla yra sutrikusi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3-4 valandų trukmės hemodializės procedūra sumažina į veną suleisto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koncentraciją plazmoje maždaug 50 %.</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lastRenderedPageBreak/>
        <w:t xml:space="preserve">Protarpinės hemodializės metu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klirenso įverčiai svyravo tarp 42 ir 92 ml/min., o tai lemia 3,3 - 4,5 valandų pusinės eliminacijos periodą dializės metu. Per vieną dializės sesiją pašalinto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frakcija svyravo nuo 50 % iki 63 %.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klirenso įverčiai nuolatinei hemodializei buvo mažesni (4,0 - 29,6 ml/min), bet sąlygojo didesnį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šalinimą per dozės intervalą.</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autoSpaceDE w:val="0"/>
        <w:autoSpaceDN w:val="0"/>
        <w:adjustRightInd w:val="0"/>
        <w:spacing w:after="0" w:line="240" w:lineRule="auto"/>
        <w:rPr>
          <w:rFonts w:ascii="Times New Roman" w:hAnsi="Times New Roman"/>
          <w:i/>
        </w:rPr>
      </w:pPr>
      <w:r w:rsidRPr="009C5193">
        <w:rPr>
          <w:rFonts w:ascii="Times New Roman" w:hAnsi="Times New Roman"/>
          <w:i/>
          <w:color w:val="000000"/>
        </w:rPr>
        <w:t>Kepenų veiklos sutrikimas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Su pacientais, kurių kepenų veikla būtų sutrikusi,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saugumas ir veiksmingumas netirti. Kadangi </w:t>
      </w:r>
      <w:proofErr w:type="spellStart"/>
      <w:r w:rsidRPr="009C5193">
        <w:rPr>
          <w:rFonts w:ascii="Times New Roman" w:hAnsi="Times New Roman"/>
          <w:color w:val="000000"/>
        </w:rPr>
        <w:t>gancikloviras</w:t>
      </w:r>
      <w:proofErr w:type="spellEnd"/>
      <w:r w:rsidRPr="009C5193">
        <w:rPr>
          <w:rFonts w:ascii="Times New Roman" w:hAnsi="Times New Roman"/>
          <w:color w:val="000000"/>
        </w:rPr>
        <w:t xml:space="preserve"> šalinamas per inkstus, sutrikus kepenų veiklai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farmakokinetika</w:t>
      </w:r>
      <w:proofErr w:type="spellEnd"/>
      <w:r w:rsidRPr="009C5193">
        <w:rPr>
          <w:rFonts w:ascii="Times New Roman" w:hAnsi="Times New Roman"/>
          <w:color w:val="000000"/>
        </w:rPr>
        <w:t xml:space="preserve"> nepakinta, todėl specialių dozavimo rekomendacijų nėra (žr. 4.2 skyrių).</w:t>
      </w: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Vaikų populiacija</w:t>
      </w:r>
    </w:p>
    <w:p w:rsidR="00572D24" w:rsidRPr="009C5193" w:rsidRDefault="00572D24" w:rsidP="00F1319B">
      <w:pPr>
        <w:spacing w:after="0" w:line="240" w:lineRule="auto"/>
        <w:rPr>
          <w:rFonts w:ascii="Times New Roman" w:hAnsi="Times New Roman"/>
        </w:rPr>
      </w:pPr>
    </w:p>
    <w:p w:rsidR="00572D24" w:rsidRPr="009C5193" w:rsidRDefault="00816DAC" w:rsidP="00572D24">
      <w:pPr>
        <w:spacing w:after="0" w:line="240" w:lineRule="auto"/>
        <w:rPr>
          <w:rFonts w:ascii="Times New Roman" w:eastAsia="Times New Roman" w:hAnsi="Times New Roman"/>
          <w:lang w:eastAsia="lt-LT"/>
        </w:rPr>
      </w:pPr>
      <w:r w:rsidRPr="009C5193">
        <w:rPr>
          <w:rFonts w:ascii="Times New Roman" w:eastAsia="Times New Roman" w:hAnsi="Times New Roman"/>
          <w:lang w:eastAsia="lt-LT"/>
        </w:rPr>
        <w:t xml:space="preserve">Į veną leidžiamo </w:t>
      </w:r>
      <w:proofErr w:type="spellStart"/>
      <w:r w:rsidRPr="009C5193">
        <w:rPr>
          <w:rFonts w:ascii="Times New Roman" w:eastAsia="Times New Roman" w:hAnsi="Times New Roman"/>
          <w:lang w:eastAsia="lt-LT"/>
        </w:rPr>
        <w:t>gancikloviro</w:t>
      </w:r>
      <w:proofErr w:type="spellEnd"/>
      <w:r w:rsidRPr="009C5193">
        <w:rPr>
          <w:rFonts w:ascii="Times New Roman" w:eastAsia="Times New Roman" w:hAnsi="Times New Roman"/>
          <w:lang w:eastAsia="lt-LT"/>
        </w:rPr>
        <w:t xml:space="preserve"> </w:t>
      </w:r>
      <w:proofErr w:type="spellStart"/>
      <w:r w:rsidRPr="009C5193">
        <w:rPr>
          <w:rFonts w:ascii="Times New Roman" w:eastAsia="Times New Roman" w:hAnsi="Times New Roman"/>
          <w:lang w:eastAsia="lt-LT"/>
        </w:rPr>
        <w:t>farmakokinetika</w:t>
      </w:r>
      <w:proofErr w:type="spellEnd"/>
      <w:r w:rsidRPr="009C5193">
        <w:rPr>
          <w:rFonts w:ascii="Times New Roman" w:eastAsia="Times New Roman" w:hAnsi="Times New Roman"/>
          <w:lang w:eastAsia="lt-LT"/>
        </w:rPr>
        <w:t xml:space="preserve"> (skiriant kaip 200 mg / m</w:t>
      </w:r>
      <w:r w:rsidRPr="009C5193">
        <w:rPr>
          <w:rFonts w:ascii="Times New Roman" w:hAnsi="Times New Roman"/>
          <w:vertAlign w:val="superscript"/>
        </w:rPr>
        <w:t>2</w:t>
      </w:r>
      <w:r w:rsidRPr="009C5193">
        <w:rPr>
          <w:rFonts w:ascii="Times New Roman" w:eastAsia="Times New Roman" w:hAnsi="Times New Roman"/>
          <w:lang w:eastAsia="lt-LT"/>
        </w:rPr>
        <w:t xml:space="preserve"> dozę) buvo tirta dviejų klinikinių tyrimu metu su persodintas kepenis</w:t>
      </w:r>
      <w:r w:rsidR="00A3042A" w:rsidRPr="009C5193">
        <w:rPr>
          <w:rFonts w:ascii="Times New Roman" w:hAnsi="Times New Roman"/>
        </w:rPr>
        <w:t xml:space="preserve"> (n = 18) a</w:t>
      </w:r>
      <w:r w:rsidRPr="009C5193">
        <w:rPr>
          <w:rFonts w:ascii="Times New Roman" w:hAnsi="Times New Roman"/>
        </w:rPr>
        <w:t xml:space="preserve">r inkstą (n = 25) turėjusiais vaikais nuo 3 mėnesių iki 16 metų amžiaus ir vertinta naudojant populiacijos </w:t>
      </w:r>
      <w:proofErr w:type="spellStart"/>
      <w:r w:rsidRPr="009C5193">
        <w:rPr>
          <w:rFonts w:ascii="Times New Roman" w:hAnsi="Times New Roman"/>
        </w:rPr>
        <w:t>farmakokinetikos</w:t>
      </w:r>
      <w:proofErr w:type="spellEnd"/>
      <w:r w:rsidRPr="009C5193">
        <w:rPr>
          <w:rFonts w:ascii="Times New Roman" w:hAnsi="Times New Roman"/>
        </w:rPr>
        <w:t xml:space="preserve"> modelį. </w:t>
      </w:r>
      <w:proofErr w:type="spellStart"/>
      <w:r w:rsidRPr="009C5193">
        <w:rPr>
          <w:rFonts w:ascii="Times New Roman" w:hAnsi="Times New Roman"/>
        </w:rPr>
        <w:t>Kreatinino</w:t>
      </w:r>
      <w:proofErr w:type="spellEnd"/>
      <w:r w:rsidRPr="009C5193">
        <w:rPr>
          <w:rFonts w:ascii="Times New Roman" w:hAnsi="Times New Roman"/>
        </w:rPr>
        <w:t xml:space="preserve"> klirensas (</w:t>
      </w:r>
      <w:proofErr w:type="spellStart"/>
      <w:r w:rsidRPr="009C5193">
        <w:rPr>
          <w:rFonts w:ascii="Times New Roman" w:hAnsi="Times New Roman"/>
        </w:rPr>
        <w:t>K</w:t>
      </w:r>
      <w:r w:rsidR="00A3042A" w:rsidRPr="009C5193">
        <w:rPr>
          <w:rFonts w:ascii="Times New Roman" w:hAnsi="Times New Roman"/>
        </w:rPr>
        <w:t>r</w:t>
      </w:r>
      <w:r w:rsidRPr="009C5193">
        <w:rPr>
          <w:rFonts w:ascii="Times New Roman" w:eastAsia="Times New Roman" w:hAnsi="Times New Roman"/>
          <w:lang w:eastAsia="lt-LT"/>
        </w:rPr>
        <w:t>Kl</w:t>
      </w:r>
      <w:proofErr w:type="spellEnd"/>
      <w:r w:rsidRPr="009C5193">
        <w:rPr>
          <w:rFonts w:ascii="Times New Roman" w:eastAsia="Times New Roman" w:hAnsi="Times New Roman"/>
          <w:lang w:eastAsia="lt-LT"/>
        </w:rPr>
        <w:t xml:space="preserve">) buvo nustatytas kaip statistiškai reikšminga </w:t>
      </w:r>
      <w:proofErr w:type="spellStart"/>
      <w:r w:rsidRPr="009C5193">
        <w:rPr>
          <w:rFonts w:ascii="Times New Roman" w:eastAsia="Times New Roman" w:hAnsi="Times New Roman"/>
          <w:lang w:eastAsia="lt-LT"/>
        </w:rPr>
        <w:t>gancikloviro</w:t>
      </w:r>
      <w:proofErr w:type="spellEnd"/>
      <w:r w:rsidRPr="009C5193">
        <w:rPr>
          <w:rFonts w:ascii="Times New Roman" w:eastAsia="Times New Roman" w:hAnsi="Times New Roman"/>
          <w:lang w:eastAsia="lt-LT"/>
        </w:rPr>
        <w:t xml:space="preserve"> klirenso </w:t>
      </w:r>
      <w:proofErr w:type="spellStart"/>
      <w:r w:rsidRPr="009C5193">
        <w:rPr>
          <w:rFonts w:ascii="Times New Roman" w:eastAsia="Times New Roman" w:hAnsi="Times New Roman"/>
          <w:lang w:eastAsia="lt-LT"/>
        </w:rPr>
        <w:t>kovaria</w:t>
      </w:r>
      <w:r w:rsidR="00471050" w:rsidRPr="009C5193">
        <w:rPr>
          <w:rFonts w:ascii="Times New Roman" w:hAnsi="Times New Roman"/>
        </w:rPr>
        <w:t>n</w:t>
      </w:r>
      <w:r w:rsidRPr="009C5193">
        <w:rPr>
          <w:rFonts w:ascii="Times New Roman" w:eastAsia="Times New Roman" w:hAnsi="Times New Roman"/>
          <w:lang w:eastAsia="lt-LT"/>
        </w:rPr>
        <w:t>tė</w:t>
      </w:r>
      <w:proofErr w:type="spellEnd"/>
      <w:r w:rsidRPr="009C5193">
        <w:rPr>
          <w:rFonts w:ascii="Times New Roman" w:eastAsia="Times New Roman" w:hAnsi="Times New Roman"/>
          <w:lang w:eastAsia="lt-LT"/>
        </w:rPr>
        <w:t xml:space="preserve">, o paciento ūgis </w:t>
      </w:r>
      <w:r w:rsidR="00AD4913" w:rsidRPr="009C5193">
        <w:rPr>
          <w:rFonts w:ascii="Times New Roman" w:eastAsia="Times New Roman" w:hAnsi="Times New Roman"/>
          <w:lang w:eastAsia="lt-LT"/>
        </w:rPr>
        <w:t>–</w:t>
      </w:r>
      <w:r w:rsidRPr="009C5193">
        <w:rPr>
          <w:rFonts w:ascii="Times New Roman" w:eastAsia="Times New Roman" w:hAnsi="Times New Roman"/>
          <w:lang w:eastAsia="lt-LT"/>
        </w:rPr>
        <w:t xml:space="preserve"> kaip statistiškai reikšminga </w:t>
      </w:r>
      <w:proofErr w:type="spellStart"/>
      <w:r w:rsidRPr="009C5193">
        <w:rPr>
          <w:rFonts w:ascii="Times New Roman" w:eastAsia="Times New Roman" w:hAnsi="Times New Roman"/>
          <w:lang w:eastAsia="lt-LT"/>
        </w:rPr>
        <w:t>gancikloviro</w:t>
      </w:r>
      <w:proofErr w:type="spellEnd"/>
      <w:r w:rsidRPr="009C5193">
        <w:rPr>
          <w:rFonts w:ascii="Times New Roman" w:eastAsia="Times New Roman" w:hAnsi="Times New Roman"/>
          <w:lang w:eastAsia="lt-LT"/>
        </w:rPr>
        <w:t xml:space="preserve"> klirenso, pasiskirstymo tūrio nusistovėjus pusiausvyrai ir periferinio pasiskirstymo tūrio </w:t>
      </w:r>
      <w:proofErr w:type="spellStart"/>
      <w:r w:rsidRPr="009C5193">
        <w:rPr>
          <w:rFonts w:ascii="Times New Roman" w:eastAsia="Times New Roman" w:hAnsi="Times New Roman"/>
          <w:lang w:eastAsia="lt-LT"/>
        </w:rPr>
        <w:t>kovaria</w:t>
      </w:r>
      <w:r w:rsidR="00471050" w:rsidRPr="009C5193">
        <w:rPr>
          <w:rFonts w:ascii="Times New Roman" w:hAnsi="Times New Roman"/>
        </w:rPr>
        <w:t>n</w:t>
      </w:r>
      <w:r w:rsidRPr="009C5193">
        <w:rPr>
          <w:rFonts w:ascii="Times New Roman" w:eastAsia="Times New Roman" w:hAnsi="Times New Roman"/>
          <w:lang w:eastAsia="lt-LT"/>
        </w:rPr>
        <w:t>tė</w:t>
      </w:r>
      <w:proofErr w:type="spellEnd"/>
      <w:r w:rsidR="00471050" w:rsidRPr="009C5193">
        <w:rPr>
          <w:rFonts w:ascii="Times New Roman" w:hAnsi="Times New Roman"/>
        </w:rPr>
        <w:t xml:space="preserve">. Kai </w:t>
      </w:r>
      <w:proofErr w:type="spellStart"/>
      <w:r w:rsidR="00471050" w:rsidRPr="009C5193">
        <w:rPr>
          <w:rFonts w:ascii="Times New Roman" w:hAnsi="Times New Roman"/>
        </w:rPr>
        <w:t>KrK</w:t>
      </w:r>
      <w:r w:rsidRPr="009C5193">
        <w:rPr>
          <w:rFonts w:ascii="Times New Roman" w:hAnsi="Times New Roman"/>
        </w:rPr>
        <w:t>l</w:t>
      </w:r>
      <w:proofErr w:type="spellEnd"/>
      <w:r w:rsidRPr="009C5193">
        <w:rPr>
          <w:rFonts w:ascii="Times New Roman" w:hAnsi="Times New Roman"/>
        </w:rPr>
        <w:t xml:space="preserve"> ir </w:t>
      </w:r>
      <w:r w:rsidR="00471050" w:rsidRPr="009C5193">
        <w:rPr>
          <w:rFonts w:ascii="Times New Roman" w:hAnsi="Times New Roman"/>
        </w:rPr>
        <w:t>ūg</w:t>
      </w:r>
      <w:r w:rsidRPr="009C5193">
        <w:rPr>
          <w:rFonts w:ascii="Times New Roman" w:hAnsi="Times New Roman"/>
        </w:rPr>
        <w:t xml:space="preserve">is buvo įtraukti į </w:t>
      </w:r>
      <w:r w:rsidR="00471050" w:rsidRPr="009C5193">
        <w:rPr>
          <w:rFonts w:ascii="Times New Roman" w:hAnsi="Times New Roman"/>
        </w:rPr>
        <w:t xml:space="preserve">šį </w:t>
      </w:r>
      <w:r w:rsidRPr="009C5193">
        <w:rPr>
          <w:rFonts w:ascii="Times New Roman" w:hAnsi="Times New Roman"/>
        </w:rPr>
        <w:t>modelį, akivaizd</w:t>
      </w:r>
      <w:r w:rsidR="00471050" w:rsidRPr="009C5193">
        <w:rPr>
          <w:rFonts w:ascii="Times New Roman" w:hAnsi="Times New Roman"/>
        </w:rPr>
        <w:t>žių</w:t>
      </w:r>
      <w:r w:rsidRPr="009C5193">
        <w:rPr>
          <w:rFonts w:ascii="Times New Roman" w:hAnsi="Times New Roman"/>
        </w:rPr>
        <w:t xml:space="preserve"> </w:t>
      </w:r>
      <w:proofErr w:type="spellStart"/>
      <w:r w:rsidRPr="009C5193">
        <w:rPr>
          <w:rFonts w:ascii="Times New Roman" w:hAnsi="Times New Roman"/>
        </w:rPr>
        <w:t>gancikloviro</w:t>
      </w:r>
      <w:proofErr w:type="spellEnd"/>
      <w:r w:rsidRPr="009C5193">
        <w:rPr>
          <w:rFonts w:ascii="Times New Roman" w:hAnsi="Times New Roman"/>
        </w:rPr>
        <w:t xml:space="preserve"> PK </w:t>
      </w:r>
      <w:r w:rsidR="00471050" w:rsidRPr="009C5193">
        <w:rPr>
          <w:rFonts w:ascii="Times New Roman" w:hAnsi="Times New Roman"/>
        </w:rPr>
        <w:t xml:space="preserve">skirtumų tarp </w:t>
      </w:r>
      <w:r w:rsidRPr="009C5193">
        <w:rPr>
          <w:rFonts w:ascii="Times New Roman" w:hAnsi="Times New Roman"/>
        </w:rPr>
        <w:t>skirtingo amžiaus grup</w:t>
      </w:r>
      <w:r w:rsidR="00471050" w:rsidRPr="009C5193">
        <w:rPr>
          <w:rFonts w:ascii="Times New Roman" w:hAnsi="Times New Roman"/>
        </w:rPr>
        <w:t>ių</w:t>
      </w:r>
      <w:r w:rsidRPr="009C5193">
        <w:rPr>
          <w:rFonts w:ascii="Times New Roman" w:hAnsi="Times New Roman"/>
        </w:rPr>
        <w:t xml:space="preserve"> nebuvo nustatyt</w:t>
      </w:r>
      <w:r w:rsidR="00471050" w:rsidRPr="009C5193">
        <w:rPr>
          <w:rFonts w:ascii="Times New Roman" w:hAnsi="Times New Roman"/>
        </w:rPr>
        <w:t>a</w:t>
      </w:r>
      <w:r w:rsidRPr="009C5193">
        <w:rPr>
          <w:rFonts w:ascii="Times New Roman" w:eastAsia="Times New Roman" w:hAnsi="Times New Roman"/>
          <w:lang w:eastAsia="lt-LT"/>
        </w:rPr>
        <w:t xml:space="preserve">, o </w:t>
      </w:r>
      <w:r w:rsidR="00471050" w:rsidRPr="009C5193">
        <w:rPr>
          <w:rFonts w:ascii="Times New Roman" w:hAnsi="Times New Roman"/>
        </w:rPr>
        <w:t xml:space="preserve">šiose populiacijose nei amžius ar lytis, nei </w:t>
      </w:r>
      <w:r w:rsidRPr="009C5193">
        <w:rPr>
          <w:rFonts w:ascii="Times New Roman" w:hAnsi="Times New Roman"/>
        </w:rPr>
        <w:t>transplant</w:t>
      </w:r>
      <w:r w:rsidR="00471050" w:rsidRPr="009C5193">
        <w:rPr>
          <w:rFonts w:ascii="Times New Roman" w:hAnsi="Times New Roman"/>
        </w:rPr>
        <w:t>uoto organo</w:t>
      </w:r>
      <w:r w:rsidRPr="009C5193">
        <w:rPr>
          <w:rFonts w:ascii="Times New Roman" w:hAnsi="Times New Roman"/>
        </w:rPr>
        <w:t xml:space="preserve"> tipa</w:t>
      </w:r>
      <w:r w:rsidR="00471050" w:rsidRPr="009C5193">
        <w:rPr>
          <w:rFonts w:ascii="Times New Roman" w:hAnsi="Times New Roman"/>
        </w:rPr>
        <w:t>s</w:t>
      </w:r>
      <w:r w:rsidRPr="009C5193">
        <w:rPr>
          <w:rFonts w:ascii="Times New Roman" w:eastAsia="Times New Roman" w:hAnsi="Times New Roman"/>
          <w:lang w:eastAsia="lt-LT"/>
        </w:rPr>
        <w:t xml:space="preserve"> nebuvo reikšming</w:t>
      </w:r>
      <w:r w:rsidR="00471050" w:rsidRPr="009C5193">
        <w:rPr>
          <w:rFonts w:ascii="Times New Roman" w:hAnsi="Times New Roman"/>
        </w:rPr>
        <w:t xml:space="preserve">os </w:t>
      </w:r>
      <w:proofErr w:type="spellStart"/>
      <w:r w:rsidR="00471050" w:rsidRPr="009C5193">
        <w:rPr>
          <w:rFonts w:ascii="Times New Roman" w:hAnsi="Times New Roman"/>
        </w:rPr>
        <w:t>kovariantės</w:t>
      </w:r>
      <w:proofErr w:type="spellEnd"/>
      <w:r w:rsidRPr="009C5193">
        <w:rPr>
          <w:rFonts w:ascii="Times New Roman" w:hAnsi="Times New Roman"/>
        </w:rPr>
        <w:t xml:space="preserve">. </w:t>
      </w:r>
      <w:r w:rsidR="00471050" w:rsidRPr="009C5193">
        <w:rPr>
          <w:rFonts w:ascii="Times New Roman" w:hAnsi="Times New Roman"/>
        </w:rPr>
        <w:t xml:space="preserve">Apytikriai </w:t>
      </w:r>
      <w:r w:rsidRPr="009C5193">
        <w:rPr>
          <w:rFonts w:ascii="Times New Roman" w:hAnsi="Times New Roman"/>
        </w:rPr>
        <w:t xml:space="preserve">apskaičiuoti </w:t>
      </w:r>
      <w:proofErr w:type="spellStart"/>
      <w:r w:rsidRPr="009C5193">
        <w:rPr>
          <w:rFonts w:ascii="Times New Roman" w:hAnsi="Times New Roman"/>
        </w:rPr>
        <w:t>farmakokinetikos</w:t>
      </w:r>
      <w:proofErr w:type="spellEnd"/>
      <w:r w:rsidRPr="009C5193">
        <w:rPr>
          <w:rFonts w:ascii="Times New Roman" w:hAnsi="Times New Roman"/>
        </w:rPr>
        <w:t xml:space="preserve"> parametrai </w:t>
      </w:r>
      <w:r w:rsidR="006146F8" w:rsidRPr="009C5193">
        <w:rPr>
          <w:rFonts w:ascii="Times New Roman" w:hAnsi="Times New Roman"/>
        </w:rPr>
        <w:t xml:space="preserve">pagal amžiaus grupes yra pateikti </w:t>
      </w:r>
      <w:r w:rsidR="00471050" w:rsidRPr="009C5193">
        <w:rPr>
          <w:rFonts w:ascii="Times New Roman" w:hAnsi="Times New Roman"/>
        </w:rPr>
        <w:t>1 </w:t>
      </w:r>
      <w:r w:rsidR="006146F8" w:rsidRPr="009C5193">
        <w:rPr>
          <w:rFonts w:ascii="Times New Roman" w:hAnsi="Times New Roman"/>
        </w:rPr>
        <w:t>lentelėje</w:t>
      </w:r>
      <w:r w:rsidR="00572D24" w:rsidRPr="009C5193">
        <w:rPr>
          <w:rFonts w:ascii="Times New Roman" w:hAnsi="Times New Roman"/>
        </w:rPr>
        <w:t>.</w:t>
      </w:r>
    </w:p>
    <w:p w:rsidR="00572D24" w:rsidRPr="009C5193" w:rsidRDefault="00572D24" w:rsidP="00572D24">
      <w:pPr>
        <w:spacing w:after="0" w:line="240" w:lineRule="auto"/>
        <w:rPr>
          <w:rFonts w:ascii="Times New Roman" w:eastAsia="Times New Roman" w:hAnsi="Times New Roman"/>
          <w:lang w:eastAsia="lt-LT"/>
        </w:rPr>
      </w:pPr>
    </w:p>
    <w:p w:rsidR="006146F8" w:rsidRPr="009C5193" w:rsidRDefault="006146F8" w:rsidP="006146F8">
      <w:pPr>
        <w:spacing w:after="0" w:line="240" w:lineRule="auto"/>
        <w:rPr>
          <w:rFonts w:ascii="Times New Roman" w:eastAsia="Times New Roman" w:hAnsi="Times New Roman"/>
          <w:b/>
          <w:lang w:eastAsia="lt-LT"/>
        </w:rPr>
      </w:pPr>
      <w:r w:rsidRPr="009C5193">
        <w:rPr>
          <w:rFonts w:ascii="Times New Roman" w:eastAsia="Times New Roman" w:hAnsi="Times New Roman"/>
          <w:b/>
          <w:lang w:eastAsia="lt-LT"/>
        </w:rPr>
        <w:t xml:space="preserve">1 lentelė. </w:t>
      </w:r>
      <w:proofErr w:type="spellStart"/>
      <w:r w:rsidRPr="009C5193">
        <w:rPr>
          <w:rFonts w:ascii="Times New Roman" w:eastAsia="Times New Roman" w:hAnsi="Times New Roman"/>
          <w:b/>
          <w:lang w:eastAsia="lt-LT"/>
        </w:rPr>
        <w:t>Farmakokinetikos</w:t>
      </w:r>
      <w:proofErr w:type="spellEnd"/>
      <w:r w:rsidRPr="009C5193">
        <w:rPr>
          <w:rFonts w:ascii="Times New Roman" w:eastAsia="Times New Roman" w:hAnsi="Times New Roman"/>
          <w:b/>
          <w:lang w:eastAsia="lt-LT"/>
        </w:rPr>
        <w:t xml:space="preserve"> parametrai suleidus į</w:t>
      </w:r>
      <w:r w:rsidRPr="009C5193">
        <w:rPr>
          <w:rFonts w:ascii="Times New Roman" w:hAnsi="Times New Roman"/>
          <w:b/>
        </w:rPr>
        <w:t xml:space="preserve"> veną </w:t>
      </w:r>
      <w:proofErr w:type="spellStart"/>
      <w:r w:rsidRPr="009C5193">
        <w:rPr>
          <w:rFonts w:ascii="Times New Roman" w:hAnsi="Times New Roman"/>
          <w:b/>
        </w:rPr>
        <w:t>gancikloviro</w:t>
      </w:r>
      <w:proofErr w:type="spellEnd"/>
      <w:r w:rsidRPr="009C5193">
        <w:rPr>
          <w:rFonts w:ascii="Times New Roman" w:hAnsi="Times New Roman"/>
          <w:b/>
        </w:rPr>
        <w:t xml:space="preserve"> doze pagal KPP (200 mg / m</w:t>
      </w:r>
      <w:r w:rsidRPr="009C5193">
        <w:rPr>
          <w:rFonts w:ascii="Times New Roman" w:hAnsi="Times New Roman"/>
          <w:b/>
          <w:vertAlign w:val="superscript"/>
        </w:rPr>
        <w:t>2</w:t>
      </w:r>
      <w:r w:rsidRPr="009C5193">
        <w:rPr>
          <w:rFonts w:ascii="Times New Roman" w:eastAsia="Times New Roman" w:hAnsi="Times New Roman"/>
          <w:b/>
          <w:lang w:eastAsia="lt-LT"/>
        </w:rPr>
        <w:t>) persodintą inkstą arba kepenis (</w:t>
      </w:r>
      <w:proofErr w:type="spellStart"/>
      <w:r w:rsidRPr="009C5193">
        <w:rPr>
          <w:rFonts w:ascii="Times New Roman" w:eastAsia="Times New Roman" w:hAnsi="Times New Roman"/>
          <w:b/>
          <w:lang w:eastAsia="lt-LT"/>
        </w:rPr>
        <w:t>solidinį</w:t>
      </w:r>
      <w:proofErr w:type="spellEnd"/>
      <w:r w:rsidRPr="009C5193">
        <w:rPr>
          <w:rFonts w:ascii="Times New Roman" w:eastAsia="Times New Roman" w:hAnsi="Times New Roman"/>
          <w:b/>
          <w:lang w:eastAsia="lt-LT"/>
        </w:rPr>
        <w:t xml:space="preserve"> organą) turinčių pacientų organizme, išreikšti medianomis (minimumas </w:t>
      </w:r>
      <w:r w:rsidR="00AD4913" w:rsidRPr="009C5193">
        <w:rPr>
          <w:rFonts w:ascii="Times New Roman" w:eastAsia="Times New Roman" w:hAnsi="Times New Roman"/>
          <w:b/>
          <w:lang w:eastAsia="lt-LT"/>
        </w:rPr>
        <w:t>–</w:t>
      </w:r>
      <w:r w:rsidRPr="009C5193">
        <w:rPr>
          <w:rFonts w:ascii="Times New Roman" w:eastAsia="Times New Roman" w:hAnsi="Times New Roman"/>
          <w:b/>
          <w:lang w:eastAsia="lt-LT"/>
        </w:rPr>
        <w:t xml:space="preserve"> maksimumas).</w:t>
      </w:r>
    </w:p>
    <w:p w:rsidR="006146F8" w:rsidRPr="009C5193" w:rsidRDefault="006146F8" w:rsidP="006146F8">
      <w:pPr>
        <w:spacing w:after="0" w:line="240" w:lineRule="auto"/>
        <w:rPr>
          <w:rFonts w:ascii="Times New Roman" w:eastAsia="Times New Roman" w:hAnsi="Times New Roman"/>
          <w:b/>
          <w:lang w:eastAsia="lt-LT"/>
        </w:rPr>
      </w:pPr>
    </w:p>
    <w:tbl>
      <w:tblPr>
        <w:tblW w:w="9147" w:type="dxa"/>
        <w:tblInd w:w="58" w:type="dxa"/>
        <w:tblLayout w:type="fixed"/>
        <w:tblCellMar>
          <w:left w:w="57" w:type="dxa"/>
          <w:right w:w="57" w:type="dxa"/>
        </w:tblCellMar>
        <w:tblLook w:val="0000" w:firstRow="0" w:lastRow="0" w:firstColumn="0" w:lastColumn="0" w:noHBand="0" w:noVBand="0"/>
      </w:tblPr>
      <w:tblGrid>
        <w:gridCol w:w="2126"/>
        <w:gridCol w:w="2340"/>
        <w:gridCol w:w="2340"/>
        <w:gridCol w:w="2341"/>
      </w:tblGrid>
      <w:tr w:rsidR="006146F8" w:rsidRPr="009C5193" w:rsidTr="00BC6863">
        <w:trPr>
          <w:cantSplit/>
        </w:trPr>
        <w:tc>
          <w:tcPr>
            <w:tcW w:w="2126" w:type="dxa"/>
            <w:tcBorders>
              <w:top w:val="single" w:sz="4" w:space="0" w:color="auto"/>
              <w:left w:val="single" w:sz="4" w:space="0" w:color="auto"/>
              <w:bottom w:val="single" w:sz="4" w:space="0" w:color="auto"/>
            </w:tcBorders>
            <w:shd w:val="clear" w:color="auto" w:fill="auto"/>
            <w:vAlign w:val="bottom"/>
          </w:tcPr>
          <w:p w:rsidR="006146F8" w:rsidRPr="009C5193" w:rsidRDefault="006146F8" w:rsidP="00BC6863">
            <w:pPr>
              <w:pStyle w:val="TableCell10Left"/>
              <w:rPr>
                <w:rFonts w:ascii="Times New Roman" w:hAnsi="Times New Roman"/>
                <w:sz w:val="22"/>
                <w:szCs w:val="22"/>
              </w:rPr>
            </w:pPr>
          </w:p>
        </w:tc>
        <w:tc>
          <w:tcPr>
            <w:tcW w:w="2340" w:type="dxa"/>
            <w:tcBorders>
              <w:top w:val="single" w:sz="4" w:space="0" w:color="auto"/>
              <w:bottom w:val="single" w:sz="4" w:space="0" w:color="auto"/>
            </w:tcBorders>
            <w:shd w:val="clear" w:color="auto" w:fill="auto"/>
            <w:vAlign w:val="bottom"/>
          </w:tcPr>
          <w:p w:rsidR="006146F8" w:rsidRPr="009C5193" w:rsidRDefault="002F4C5B" w:rsidP="00BC6863">
            <w:pPr>
              <w:pStyle w:val="TableCell10Center"/>
              <w:rPr>
                <w:rFonts w:ascii="Times New Roman" w:hAnsi="Times New Roman"/>
                <w:sz w:val="22"/>
                <w:szCs w:val="22"/>
                <w:lang w:val="lt-LT"/>
              </w:rPr>
            </w:pPr>
            <w:r w:rsidRPr="009C5193">
              <w:rPr>
                <w:rFonts w:ascii="Times New Roman" w:hAnsi="Times New Roman"/>
                <w:sz w:val="22"/>
                <w:szCs w:val="22"/>
              </w:rPr>
              <w:t xml:space="preserve">&lt; 6 </w:t>
            </w:r>
            <w:r w:rsidRPr="009C5193">
              <w:rPr>
                <w:rFonts w:ascii="Times New Roman" w:hAnsi="Times New Roman"/>
                <w:sz w:val="22"/>
                <w:szCs w:val="22"/>
                <w:lang w:val="lt-LT"/>
              </w:rPr>
              <w:t>metai</w:t>
            </w:r>
          </w:p>
        </w:tc>
        <w:tc>
          <w:tcPr>
            <w:tcW w:w="2340" w:type="dxa"/>
            <w:tcBorders>
              <w:top w:val="single" w:sz="4" w:space="0" w:color="auto"/>
              <w:bottom w:val="single" w:sz="4" w:space="0" w:color="auto"/>
            </w:tcBorders>
            <w:shd w:val="clear" w:color="auto" w:fill="auto"/>
            <w:vAlign w:val="bottom"/>
          </w:tcPr>
          <w:p w:rsidR="006146F8" w:rsidRPr="009C5193" w:rsidRDefault="002F4C5B" w:rsidP="002F4C5B">
            <w:pPr>
              <w:pStyle w:val="TableCell10Center"/>
              <w:rPr>
                <w:rFonts w:ascii="Times New Roman" w:hAnsi="Times New Roman"/>
                <w:sz w:val="22"/>
                <w:szCs w:val="22"/>
              </w:rPr>
            </w:pPr>
            <w:r w:rsidRPr="009C5193">
              <w:rPr>
                <w:rFonts w:ascii="Times New Roman" w:hAnsi="Times New Roman"/>
                <w:sz w:val="22"/>
                <w:szCs w:val="22"/>
                <w:lang w:val="lt-LT"/>
              </w:rPr>
              <w:t xml:space="preserve">Nuo </w:t>
            </w:r>
            <w:r w:rsidRPr="009C5193">
              <w:rPr>
                <w:rFonts w:ascii="Times New Roman" w:hAnsi="Times New Roman"/>
                <w:sz w:val="22"/>
                <w:szCs w:val="22"/>
              </w:rPr>
              <w:t xml:space="preserve">6 </w:t>
            </w:r>
            <w:r w:rsidRPr="009C5193">
              <w:rPr>
                <w:rFonts w:ascii="Times New Roman" w:hAnsi="Times New Roman"/>
                <w:sz w:val="22"/>
                <w:szCs w:val="22"/>
                <w:lang w:val="lt-LT"/>
              </w:rPr>
              <w:t>iki</w:t>
            </w:r>
            <w:r w:rsidR="006146F8" w:rsidRPr="009C5193">
              <w:rPr>
                <w:rFonts w:ascii="Times New Roman" w:hAnsi="Times New Roman"/>
                <w:sz w:val="22"/>
                <w:szCs w:val="22"/>
              </w:rPr>
              <w:t xml:space="preserve"> &lt;</w:t>
            </w:r>
            <w:r w:rsidRPr="009C5193">
              <w:rPr>
                <w:rFonts w:ascii="Times New Roman" w:hAnsi="Times New Roman"/>
                <w:sz w:val="22"/>
                <w:szCs w:val="22"/>
                <w:lang w:val="lt-LT"/>
              </w:rPr>
              <w:t xml:space="preserve"> </w:t>
            </w:r>
            <w:r w:rsidR="006146F8" w:rsidRPr="009C5193">
              <w:rPr>
                <w:rFonts w:ascii="Times New Roman" w:hAnsi="Times New Roman"/>
                <w:sz w:val="22"/>
                <w:szCs w:val="22"/>
              </w:rPr>
              <w:t>12</w:t>
            </w:r>
            <w:r w:rsidRPr="009C5193">
              <w:rPr>
                <w:rFonts w:ascii="Times New Roman" w:hAnsi="Times New Roman"/>
                <w:sz w:val="22"/>
                <w:szCs w:val="22"/>
                <w:lang w:val="lt-LT"/>
              </w:rPr>
              <w:t> metų</w:t>
            </w:r>
          </w:p>
        </w:tc>
        <w:tc>
          <w:tcPr>
            <w:tcW w:w="2341" w:type="dxa"/>
            <w:tcBorders>
              <w:top w:val="single" w:sz="4" w:space="0" w:color="auto"/>
              <w:bottom w:val="single" w:sz="4" w:space="0" w:color="auto"/>
              <w:right w:val="single" w:sz="4" w:space="0" w:color="auto"/>
            </w:tcBorders>
            <w:shd w:val="clear" w:color="auto" w:fill="auto"/>
            <w:vAlign w:val="bottom"/>
          </w:tcPr>
          <w:p w:rsidR="006146F8" w:rsidRPr="009C5193" w:rsidRDefault="002F4C5B" w:rsidP="002F4C5B">
            <w:pPr>
              <w:pStyle w:val="TableCell10Center"/>
              <w:rPr>
                <w:rFonts w:ascii="Times New Roman" w:hAnsi="Times New Roman"/>
                <w:sz w:val="22"/>
                <w:szCs w:val="22"/>
              </w:rPr>
            </w:pPr>
            <w:r w:rsidRPr="009C5193">
              <w:rPr>
                <w:rFonts w:ascii="Times New Roman" w:hAnsi="Times New Roman"/>
                <w:sz w:val="22"/>
                <w:szCs w:val="22"/>
                <w:lang w:val="lt-LT"/>
              </w:rPr>
              <w:t xml:space="preserve">Nuo </w:t>
            </w:r>
            <w:r w:rsidR="006146F8" w:rsidRPr="009C5193">
              <w:rPr>
                <w:rFonts w:ascii="Times New Roman" w:hAnsi="Times New Roman"/>
                <w:sz w:val="22"/>
                <w:szCs w:val="22"/>
              </w:rPr>
              <w:t xml:space="preserve">≥12 </w:t>
            </w:r>
            <w:r w:rsidRPr="009C5193">
              <w:rPr>
                <w:rFonts w:ascii="Times New Roman" w:hAnsi="Times New Roman"/>
                <w:sz w:val="22"/>
                <w:szCs w:val="22"/>
                <w:lang w:val="lt-LT"/>
              </w:rPr>
              <w:t>iki</w:t>
            </w:r>
            <w:r w:rsidR="006146F8" w:rsidRPr="009C5193">
              <w:rPr>
                <w:rFonts w:ascii="Times New Roman" w:hAnsi="Times New Roman"/>
                <w:sz w:val="22"/>
                <w:szCs w:val="22"/>
              </w:rPr>
              <w:t xml:space="preserve"> </w:t>
            </w:r>
            <w:r w:rsidR="006146F8" w:rsidRPr="009C5193">
              <w:rPr>
                <w:rFonts w:ascii="Times New Roman" w:hAnsi="Times New Roman"/>
                <w:sz w:val="22"/>
                <w:szCs w:val="22"/>
                <w:u w:val="single"/>
              </w:rPr>
              <w:t>&lt;</w:t>
            </w:r>
            <w:r w:rsidRPr="009C5193">
              <w:rPr>
                <w:rFonts w:ascii="Times New Roman" w:hAnsi="Times New Roman"/>
                <w:sz w:val="22"/>
                <w:szCs w:val="22"/>
                <w:u w:val="single"/>
                <w:lang w:val="lt-LT"/>
              </w:rPr>
              <w:t xml:space="preserve"> </w:t>
            </w:r>
            <w:r w:rsidR="006146F8" w:rsidRPr="009C5193">
              <w:rPr>
                <w:rFonts w:ascii="Times New Roman" w:hAnsi="Times New Roman"/>
                <w:sz w:val="22"/>
                <w:szCs w:val="22"/>
              </w:rPr>
              <w:t>16</w:t>
            </w:r>
            <w:r w:rsidRPr="009C5193">
              <w:rPr>
                <w:rFonts w:ascii="Times New Roman" w:hAnsi="Times New Roman"/>
                <w:sz w:val="22"/>
                <w:szCs w:val="22"/>
                <w:lang w:val="lt-LT"/>
              </w:rPr>
              <w:t> metų</w:t>
            </w:r>
          </w:p>
        </w:tc>
      </w:tr>
      <w:tr w:rsidR="006146F8" w:rsidRPr="009C5193" w:rsidTr="00BC6863">
        <w:trPr>
          <w:cantSplit/>
        </w:trPr>
        <w:tc>
          <w:tcPr>
            <w:tcW w:w="2126" w:type="dxa"/>
            <w:tcBorders>
              <w:top w:val="single" w:sz="4" w:space="0" w:color="auto"/>
              <w:left w:val="single" w:sz="4" w:space="0" w:color="auto"/>
            </w:tcBorders>
            <w:shd w:val="clear" w:color="auto" w:fill="auto"/>
            <w:vAlign w:val="bottom"/>
          </w:tcPr>
          <w:p w:rsidR="006146F8" w:rsidRPr="009C5193" w:rsidRDefault="006146F8" w:rsidP="00BC6863">
            <w:pPr>
              <w:pStyle w:val="TableCell10Left"/>
              <w:rPr>
                <w:rFonts w:ascii="Times New Roman" w:hAnsi="Times New Roman"/>
                <w:sz w:val="22"/>
                <w:szCs w:val="22"/>
              </w:rPr>
            </w:pPr>
          </w:p>
        </w:tc>
        <w:tc>
          <w:tcPr>
            <w:tcW w:w="2340" w:type="dxa"/>
            <w:tcBorders>
              <w:top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N</w:t>
            </w:r>
            <w:r w:rsidRPr="009C5193">
              <w:rPr>
                <w:rFonts w:ascii="Times New Roman" w:hAnsi="Times New Roman"/>
                <w:sz w:val="22"/>
                <w:szCs w:val="22"/>
                <w:lang w:val="lt-LT"/>
              </w:rPr>
              <w:t xml:space="preserve"> </w:t>
            </w:r>
            <w:r w:rsidR="006146F8" w:rsidRPr="009C5193">
              <w:rPr>
                <w:rFonts w:ascii="Times New Roman" w:hAnsi="Times New Roman"/>
                <w:sz w:val="22"/>
                <w:szCs w:val="22"/>
              </w:rPr>
              <w:t>=</w:t>
            </w:r>
            <w:r w:rsidRPr="009C5193">
              <w:rPr>
                <w:rFonts w:ascii="Times New Roman" w:hAnsi="Times New Roman"/>
                <w:sz w:val="22"/>
                <w:szCs w:val="22"/>
                <w:lang w:val="lt-LT"/>
              </w:rPr>
              <w:t xml:space="preserve"> </w:t>
            </w:r>
            <w:r w:rsidR="006146F8" w:rsidRPr="009C5193">
              <w:rPr>
                <w:rFonts w:ascii="Times New Roman" w:hAnsi="Times New Roman"/>
                <w:sz w:val="22"/>
                <w:szCs w:val="22"/>
              </w:rPr>
              <w:t>17</w:t>
            </w:r>
          </w:p>
        </w:tc>
        <w:tc>
          <w:tcPr>
            <w:tcW w:w="2340" w:type="dxa"/>
            <w:tcBorders>
              <w:top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N</w:t>
            </w:r>
            <w:r w:rsidRPr="009C5193">
              <w:rPr>
                <w:rFonts w:ascii="Times New Roman" w:hAnsi="Times New Roman"/>
                <w:sz w:val="22"/>
                <w:szCs w:val="22"/>
                <w:lang w:val="lt-LT"/>
              </w:rPr>
              <w:t xml:space="preserve"> </w:t>
            </w:r>
            <w:r w:rsidR="006146F8" w:rsidRPr="009C5193">
              <w:rPr>
                <w:rFonts w:ascii="Times New Roman" w:hAnsi="Times New Roman"/>
                <w:sz w:val="22"/>
                <w:szCs w:val="22"/>
              </w:rPr>
              <w:t>=</w:t>
            </w:r>
            <w:r w:rsidRPr="009C5193">
              <w:rPr>
                <w:rFonts w:ascii="Times New Roman" w:hAnsi="Times New Roman"/>
                <w:sz w:val="22"/>
                <w:szCs w:val="22"/>
                <w:lang w:val="lt-LT"/>
              </w:rPr>
              <w:t xml:space="preserve"> </w:t>
            </w:r>
            <w:r w:rsidR="006146F8" w:rsidRPr="009C5193">
              <w:rPr>
                <w:rFonts w:ascii="Times New Roman" w:hAnsi="Times New Roman"/>
                <w:sz w:val="22"/>
                <w:szCs w:val="22"/>
              </w:rPr>
              <w:t>9</w:t>
            </w:r>
          </w:p>
        </w:tc>
        <w:tc>
          <w:tcPr>
            <w:tcW w:w="2341" w:type="dxa"/>
            <w:tcBorders>
              <w:top w:val="single" w:sz="4" w:space="0" w:color="auto"/>
              <w:right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N</w:t>
            </w:r>
            <w:r w:rsidRPr="009C5193">
              <w:rPr>
                <w:rFonts w:ascii="Times New Roman" w:hAnsi="Times New Roman"/>
                <w:sz w:val="22"/>
                <w:szCs w:val="22"/>
                <w:lang w:val="lt-LT"/>
              </w:rPr>
              <w:t xml:space="preserve"> </w:t>
            </w:r>
            <w:r w:rsidR="006146F8" w:rsidRPr="009C5193">
              <w:rPr>
                <w:rFonts w:ascii="Times New Roman" w:hAnsi="Times New Roman"/>
                <w:sz w:val="22"/>
                <w:szCs w:val="22"/>
              </w:rPr>
              <w:t>=</w:t>
            </w:r>
            <w:r w:rsidRPr="009C5193">
              <w:rPr>
                <w:rFonts w:ascii="Times New Roman" w:hAnsi="Times New Roman"/>
                <w:sz w:val="22"/>
                <w:szCs w:val="22"/>
                <w:lang w:val="lt-LT"/>
              </w:rPr>
              <w:t xml:space="preserve"> </w:t>
            </w:r>
            <w:r w:rsidR="006146F8" w:rsidRPr="009C5193">
              <w:rPr>
                <w:rFonts w:ascii="Times New Roman" w:hAnsi="Times New Roman"/>
                <w:sz w:val="22"/>
                <w:szCs w:val="22"/>
              </w:rPr>
              <w:t>17</w:t>
            </w:r>
          </w:p>
        </w:tc>
      </w:tr>
      <w:tr w:rsidR="006146F8" w:rsidRPr="009C5193" w:rsidTr="00BC6863">
        <w:trPr>
          <w:cantSplit/>
        </w:trPr>
        <w:tc>
          <w:tcPr>
            <w:tcW w:w="2126" w:type="dxa"/>
            <w:tcBorders>
              <w:left w:val="single" w:sz="4" w:space="0" w:color="auto"/>
            </w:tcBorders>
            <w:shd w:val="clear" w:color="auto" w:fill="auto"/>
          </w:tcPr>
          <w:p w:rsidR="006146F8" w:rsidRPr="009C5193" w:rsidRDefault="002F4C5B" w:rsidP="00BC6863">
            <w:pPr>
              <w:pStyle w:val="TableCell10Left"/>
              <w:rPr>
                <w:rFonts w:ascii="Times New Roman" w:hAnsi="Times New Roman"/>
                <w:sz w:val="22"/>
                <w:szCs w:val="22"/>
              </w:rPr>
            </w:pPr>
            <w:r w:rsidRPr="009C5193">
              <w:rPr>
                <w:rFonts w:ascii="Times New Roman" w:hAnsi="Times New Roman"/>
                <w:sz w:val="22"/>
                <w:szCs w:val="22"/>
              </w:rPr>
              <w:t>CL(</w:t>
            </w:r>
            <w:r w:rsidRPr="009C5193">
              <w:rPr>
                <w:rFonts w:ascii="Times New Roman" w:hAnsi="Times New Roman"/>
                <w:sz w:val="22"/>
                <w:szCs w:val="22"/>
                <w:lang w:val="lt-LT"/>
              </w:rPr>
              <w:t>l</w:t>
            </w:r>
            <w:r w:rsidR="006146F8" w:rsidRPr="009C5193">
              <w:rPr>
                <w:rFonts w:ascii="Times New Roman" w:hAnsi="Times New Roman"/>
                <w:sz w:val="22"/>
                <w:szCs w:val="22"/>
              </w:rPr>
              <w:t>/h)</w:t>
            </w:r>
          </w:p>
        </w:tc>
        <w:tc>
          <w:tcPr>
            <w:tcW w:w="2340" w:type="dxa"/>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4</w:t>
            </w:r>
            <w:r w:rsidRPr="009C5193">
              <w:rPr>
                <w:rFonts w:ascii="Times New Roman" w:hAnsi="Times New Roman"/>
                <w:sz w:val="22"/>
                <w:szCs w:val="22"/>
                <w:lang w:val="lt-LT"/>
              </w:rPr>
              <w:t>,</w:t>
            </w:r>
            <w:r w:rsidRPr="009C5193">
              <w:rPr>
                <w:rFonts w:ascii="Times New Roman" w:hAnsi="Times New Roman"/>
                <w:sz w:val="22"/>
                <w:szCs w:val="22"/>
              </w:rPr>
              <w:t>23 (2</w:t>
            </w:r>
            <w:r w:rsidRPr="009C5193">
              <w:rPr>
                <w:rFonts w:ascii="Times New Roman" w:hAnsi="Times New Roman"/>
                <w:sz w:val="22"/>
                <w:szCs w:val="22"/>
                <w:lang w:val="lt-LT"/>
              </w:rPr>
              <w:t>,</w:t>
            </w:r>
            <w:r w:rsidR="006146F8" w:rsidRPr="009C5193">
              <w:rPr>
                <w:rFonts w:ascii="Times New Roman" w:hAnsi="Times New Roman"/>
                <w:sz w:val="22"/>
                <w:szCs w:val="22"/>
              </w:rPr>
              <w:t>11</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7</w:t>
            </w:r>
            <w:r w:rsidRPr="009C5193">
              <w:rPr>
                <w:rFonts w:ascii="Times New Roman" w:hAnsi="Times New Roman"/>
                <w:sz w:val="22"/>
                <w:szCs w:val="22"/>
                <w:lang w:val="lt-LT"/>
              </w:rPr>
              <w:t>,</w:t>
            </w:r>
            <w:r w:rsidR="006146F8" w:rsidRPr="009C5193">
              <w:rPr>
                <w:rFonts w:ascii="Times New Roman" w:hAnsi="Times New Roman"/>
                <w:sz w:val="22"/>
                <w:szCs w:val="22"/>
              </w:rPr>
              <w:t>92)</w:t>
            </w:r>
          </w:p>
        </w:tc>
        <w:tc>
          <w:tcPr>
            <w:tcW w:w="2340" w:type="dxa"/>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4</w:t>
            </w:r>
            <w:r w:rsidRPr="009C5193">
              <w:rPr>
                <w:rFonts w:ascii="Times New Roman" w:hAnsi="Times New Roman"/>
                <w:sz w:val="22"/>
                <w:szCs w:val="22"/>
                <w:lang w:val="lt-LT"/>
              </w:rPr>
              <w:t>,</w:t>
            </w:r>
            <w:r w:rsidRPr="009C5193">
              <w:rPr>
                <w:rFonts w:ascii="Times New Roman" w:hAnsi="Times New Roman"/>
                <w:sz w:val="22"/>
                <w:szCs w:val="22"/>
              </w:rPr>
              <w:t>03 (1</w:t>
            </w:r>
            <w:r w:rsidRPr="009C5193">
              <w:rPr>
                <w:rFonts w:ascii="Times New Roman" w:hAnsi="Times New Roman"/>
                <w:sz w:val="22"/>
                <w:szCs w:val="22"/>
                <w:lang w:val="lt-LT"/>
              </w:rPr>
              <w:t>,</w:t>
            </w:r>
            <w:r w:rsidR="006146F8" w:rsidRPr="009C5193">
              <w:rPr>
                <w:rFonts w:ascii="Times New Roman" w:hAnsi="Times New Roman"/>
                <w:sz w:val="22"/>
                <w:szCs w:val="22"/>
              </w:rPr>
              <w:t>88</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7</w:t>
            </w:r>
            <w:r w:rsidRPr="009C5193">
              <w:rPr>
                <w:rFonts w:ascii="Times New Roman" w:hAnsi="Times New Roman"/>
                <w:sz w:val="22"/>
                <w:szCs w:val="22"/>
                <w:lang w:val="lt-LT"/>
              </w:rPr>
              <w:t>,</w:t>
            </w:r>
            <w:r w:rsidR="006146F8" w:rsidRPr="009C5193">
              <w:rPr>
                <w:rFonts w:ascii="Times New Roman" w:hAnsi="Times New Roman"/>
                <w:sz w:val="22"/>
                <w:szCs w:val="22"/>
              </w:rPr>
              <w:t>8)</w:t>
            </w:r>
          </w:p>
        </w:tc>
        <w:tc>
          <w:tcPr>
            <w:tcW w:w="2341" w:type="dxa"/>
            <w:tcBorders>
              <w:right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7</w:t>
            </w:r>
            <w:r w:rsidRPr="009C5193">
              <w:rPr>
                <w:rFonts w:ascii="Times New Roman" w:hAnsi="Times New Roman"/>
                <w:sz w:val="22"/>
                <w:szCs w:val="22"/>
                <w:lang w:val="lt-LT"/>
              </w:rPr>
              <w:t>,</w:t>
            </w:r>
            <w:r w:rsidRPr="009C5193">
              <w:rPr>
                <w:rFonts w:ascii="Times New Roman" w:hAnsi="Times New Roman"/>
                <w:sz w:val="22"/>
                <w:szCs w:val="22"/>
              </w:rPr>
              <w:t>53 (2</w:t>
            </w:r>
            <w:r w:rsidRPr="009C5193">
              <w:rPr>
                <w:rFonts w:ascii="Times New Roman" w:hAnsi="Times New Roman"/>
                <w:sz w:val="22"/>
                <w:szCs w:val="22"/>
                <w:lang w:val="lt-LT"/>
              </w:rPr>
              <w:t>,</w:t>
            </w:r>
            <w:r w:rsidR="006146F8" w:rsidRPr="009C5193">
              <w:rPr>
                <w:rFonts w:ascii="Times New Roman" w:hAnsi="Times New Roman"/>
                <w:sz w:val="22"/>
                <w:szCs w:val="22"/>
              </w:rPr>
              <w:t>89</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16</w:t>
            </w:r>
            <w:r w:rsidRPr="009C5193">
              <w:rPr>
                <w:rFonts w:ascii="Times New Roman" w:hAnsi="Times New Roman"/>
                <w:sz w:val="22"/>
                <w:szCs w:val="22"/>
                <w:lang w:val="lt-LT"/>
              </w:rPr>
              <w:t>,</w:t>
            </w:r>
            <w:r w:rsidR="006146F8" w:rsidRPr="009C5193">
              <w:rPr>
                <w:rFonts w:ascii="Times New Roman" w:hAnsi="Times New Roman"/>
                <w:sz w:val="22"/>
                <w:szCs w:val="22"/>
              </w:rPr>
              <w:t>8)</w:t>
            </w:r>
          </w:p>
        </w:tc>
      </w:tr>
      <w:tr w:rsidR="006146F8" w:rsidRPr="009C5193" w:rsidTr="00BC6863">
        <w:trPr>
          <w:cantSplit/>
        </w:trPr>
        <w:tc>
          <w:tcPr>
            <w:tcW w:w="2126" w:type="dxa"/>
            <w:tcBorders>
              <w:left w:val="single" w:sz="4" w:space="0" w:color="auto"/>
            </w:tcBorders>
            <w:shd w:val="clear" w:color="auto" w:fill="auto"/>
          </w:tcPr>
          <w:p w:rsidR="006146F8" w:rsidRPr="009C5193" w:rsidRDefault="006146F8" w:rsidP="00BC6863">
            <w:pPr>
              <w:pStyle w:val="TableCell10Left"/>
              <w:rPr>
                <w:rFonts w:ascii="Times New Roman" w:hAnsi="Times New Roman"/>
                <w:sz w:val="22"/>
                <w:szCs w:val="22"/>
              </w:rPr>
            </w:pPr>
            <w:proofErr w:type="spellStart"/>
            <w:r w:rsidRPr="009C5193">
              <w:rPr>
                <w:rFonts w:ascii="Times New Roman" w:hAnsi="Times New Roman"/>
                <w:sz w:val="22"/>
                <w:szCs w:val="22"/>
              </w:rPr>
              <w:t>Vcent</w:t>
            </w:r>
            <w:proofErr w:type="spellEnd"/>
            <w:r w:rsidR="002F4C5B" w:rsidRPr="009C5193">
              <w:rPr>
                <w:rFonts w:ascii="Times New Roman" w:hAnsi="Times New Roman"/>
                <w:sz w:val="22"/>
                <w:szCs w:val="22"/>
              </w:rPr>
              <w:t xml:space="preserve"> (</w:t>
            </w:r>
            <w:r w:rsidR="002F4C5B" w:rsidRPr="009C5193">
              <w:rPr>
                <w:rFonts w:ascii="Times New Roman" w:hAnsi="Times New Roman"/>
                <w:sz w:val="22"/>
                <w:szCs w:val="22"/>
                <w:lang w:val="lt-LT"/>
              </w:rPr>
              <w:t>l</w:t>
            </w:r>
            <w:r w:rsidRPr="009C5193">
              <w:rPr>
                <w:rFonts w:ascii="Times New Roman" w:hAnsi="Times New Roman"/>
                <w:sz w:val="22"/>
                <w:szCs w:val="22"/>
              </w:rPr>
              <w:t>)</w:t>
            </w:r>
          </w:p>
        </w:tc>
        <w:tc>
          <w:tcPr>
            <w:tcW w:w="2340" w:type="dxa"/>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1</w:t>
            </w:r>
            <w:r w:rsidRPr="009C5193">
              <w:rPr>
                <w:rFonts w:ascii="Times New Roman" w:hAnsi="Times New Roman"/>
                <w:sz w:val="22"/>
                <w:szCs w:val="22"/>
                <w:lang w:val="lt-LT"/>
              </w:rPr>
              <w:t>,</w:t>
            </w:r>
            <w:r w:rsidRPr="009C5193">
              <w:rPr>
                <w:rFonts w:ascii="Times New Roman" w:hAnsi="Times New Roman"/>
                <w:sz w:val="22"/>
                <w:szCs w:val="22"/>
              </w:rPr>
              <w:t>83 (0</w:t>
            </w:r>
            <w:r w:rsidRPr="009C5193">
              <w:rPr>
                <w:rFonts w:ascii="Times New Roman" w:hAnsi="Times New Roman"/>
                <w:sz w:val="22"/>
                <w:szCs w:val="22"/>
                <w:lang w:val="lt-LT"/>
              </w:rPr>
              <w:t>,</w:t>
            </w:r>
            <w:r w:rsidRPr="009C5193">
              <w:rPr>
                <w:rFonts w:ascii="Times New Roman" w:hAnsi="Times New Roman"/>
                <w:sz w:val="22"/>
                <w:szCs w:val="22"/>
              </w:rPr>
              <w:t>45</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5</w:t>
            </w:r>
            <w:r w:rsidRPr="009C5193">
              <w:rPr>
                <w:rFonts w:ascii="Times New Roman" w:hAnsi="Times New Roman"/>
                <w:sz w:val="22"/>
                <w:szCs w:val="22"/>
                <w:lang w:val="lt-LT"/>
              </w:rPr>
              <w:t>,</w:t>
            </w:r>
            <w:r w:rsidR="006146F8" w:rsidRPr="009C5193">
              <w:rPr>
                <w:rFonts w:ascii="Times New Roman" w:hAnsi="Times New Roman"/>
                <w:sz w:val="22"/>
                <w:szCs w:val="22"/>
              </w:rPr>
              <w:t>05)</w:t>
            </w:r>
          </w:p>
        </w:tc>
        <w:tc>
          <w:tcPr>
            <w:tcW w:w="2340" w:type="dxa"/>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6</w:t>
            </w:r>
            <w:r w:rsidRPr="009C5193">
              <w:rPr>
                <w:rFonts w:ascii="Times New Roman" w:hAnsi="Times New Roman"/>
                <w:sz w:val="22"/>
                <w:szCs w:val="22"/>
                <w:lang w:val="lt-LT"/>
              </w:rPr>
              <w:t>,</w:t>
            </w:r>
            <w:r w:rsidRPr="009C5193">
              <w:rPr>
                <w:rFonts w:ascii="Times New Roman" w:hAnsi="Times New Roman"/>
                <w:sz w:val="22"/>
                <w:szCs w:val="22"/>
              </w:rPr>
              <w:t>48 (3</w:t>
            </w:r>
            <w:r w:rsidRPr="009C5193">
              <w:rPr>
                <w:rFonts w:ascii="Times New Roman" w:hAnsi="Times New Roman"/>
                <w:sz w:val="22"/>
                <w:szCs w:val="22"/>
                <w:lang w:val="lt-LT"/>
              </w:rPr>
              <w:t>,</w:t>
            </w:r>
            <w:r w:rsidR="006146F8" w:rsidRPr="009C5193">
              <w:rPr>
                <w:rFonts w:ascii="Times New Roman" w:hAnsi="Times New Roman"/>
                <w:sz w:val="22"/>
                <w:szCs w:val="22"/>
              </w:rPr>
              <w:t>34</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9</w:t>
            </w:r>
            <w:r w:rsidRPr="009C5193">
              <w:rPr>
                <w:rFonts w:ascii="Times New Roman" w:hAnsi="Times New Roman"/>
                <w:sz w:val="22"/>
                <w:szCs w:val="22"/>
                <w:lang w:val="lt-LT"/>
              </w:rPr>
              <w:t>,</w:t>
            </w:r>
            <w:r w:rsidR="006146F8" w:rsidRPr="009C5193">
              <w:rPr>
                <w:rFonts w:ascii="Times New Roman" w:hAnsi="Times New Roman"/>
                <w:sz w:val="22"/>
                <w:szCs w:val="22"/>
              </w:rPr>
              <w:t>95)</w:t>
            </w:r>
          </w:p>
        </w:tc>
        <w:tc>
          <w:tcPr>
            <w:tcW w:w="2341" w:type="dxa"/>
            <w:tcBorders>
              <w:right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12</w:t>
            </w:r>
            <w:r w:rsidRPr="009C5193">
              <w:rPr>
                <w:rFonts w:ascii="Times New Roman" w:hAnsi="Times New Roman"/>
                <w:sz w:val="22"/>
                <w:szCs w:val="22"/>
                <w:lang w:val="lt-LT"/>
              </w:rPr>
              <w:t>,</w:t>
            </w:r>
            <w:r w:rsidRPr="009C5193">
              <w:rPr>
                <w:rFonts w:ascii="Times New Roman" w:hAnsi="Times New Roman"/>
                <w:sz w:val="22"/>
                <w:szCs w:val="22"/>
              </w:rPr>
              <w:t>1 (3</w:t>
            </w:r>
            <w:r w:rsidRPr="009C5193">
              <w:rPr>
                <w:rFonts w:ascii="Times New Roman" w:hAnsi="Times New Roman"/>
                <w:sz w:val="22"/>
                <w:szCs w:val="22"/>
                <w:lang w:val="lt-LT"/>
              </w:rPr>
              <w:t>,</w:t>
            </w:r>
            <w:r w:rsidR="006146F8" w:rsidRPr="009C5193">
              <w:rPr>
                <w:rFonts w:ascii="Times New Roman" w:hAnsi="Times New Roman"/>
                <w:sz w:val="22"/>
                <w:szCs w:val="22"/>
              </w:rPr>
              <w:t>6</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18</w:t>
            </w:r>
            <w:r w:rsidRPr="009C5193">
              <w:rPr>
                <w:rFonts w:ascii="Times New Roman" w:hAnsi="Times New Roman"/>
                <w:sz w:val="22"/>
                <w:szCs w:val="22"/>
                <w:lang w:val="lt-LT"/>
              </w:rPr>
              <w:t>,</w:t>
            </w:r>
            <w:r w:rsidR="006146F8" w:rsidRPr="009C5193">
              <w:rPr>
                <w:rFonts w:ascii="Times New Roman" w:hAnsi="Times New Roman"/>
                <w:sz w:val="22"/>
                <w:szCs w:val="22"/>
              </w:rPr>
              <w:t>4)</w:t>
            </w:r>
          </w:p>
        </w:tc>
      </w:tr>
      <w:tr w:rsidR="006146F8" w:rsidRPr="009C5193" w:rsidTr="00BC6863">
        <w:trPr>
          <w:cantSplit/>
        </w:trPr>
        <w:tc>
          <w:tcPr>
            <w:tcW w:w="2126" w:type="dxa"/>
            <w:tcBorders>
              <w:left w:val="single" w:sz="4" w:space="0" w:color="auto"/>
            </w:tcBorders>
            <w:shd w:val="clear" w:color="auto" w:fill="auto"/>
          </w:tcPr>
          <w:p w:rsidR="006146F8" w:rsidRPr="009C5193" w:rsidRDefault="002F4C5B" w:rsidP="00BC6863">
            <w:pPr>
              <w:pStyle w:val="TableCell10Left"/>
              <w:rPr>
                <w:rFonts w:ascii="Times New Roman" w:hAnsi="Times New Roman"/>
                <w:sz w:val="22"/>
                <w:szCs w:val="22"/>
              </w:rPr>
            </w:pPr>
            <w:proofErr w:type="spellStart"/>
            <w:r w:rsidRPr="009C5193">
              <w:rPr>
                <w:rFonts w:ascii="Times New Roman" w:hAnsi="Times New Roman"/>
                <w:sz w:val="22"/>
                <w:szCs w:val="22"/>
              </w:rPr>
              <w:t>Vperiph</w:t>
            </w:r>
            <w:proofErr w:type="spellEnd"/>
            <w:r w:rsidRPr="009C5193">
              <w:rPr>
                <w:rFonts w:ascii="Times New Roman" w:hAnsi="Times New Roman"/>
                <w:sz w:val="22"/>
                <w:szCs w:val="22"/>
              </w:rPr>
              <w:t xml:space="preserve"> (</w:t>
            </w:r>
            <w:r w:rsidRPr="009C5193">
              <w:rPr>
                <w:rFonts w:ascii="Times New Roman" w:hAnsi="Times New Roman"/>
                <w:sz w:val="22"/>
                <w:szCs w:val="22"/>
                <w:lang w:val="lt-LT"/>
              </w:rPr>
              <w:t>l</w:t>
            </w:r>
            <w:r w:rsidR="006146F8" w:rsidRPr="009C5193">
              <w:rPr>
                <w:rFonts w:ascii="Times New Roman" w:hAnsi="Times New Roman"/>
                <w:sz w:val="22"/>
                <w:szCs w:val="22"/>
              </w:rPr>
              <w:t>)</w:t>
            </w:r>
          </w:p>
        </w:tc>
        <w:tc>
          <w:tcPr>
            <w:tcW w:w="2340" w:type="dxa"/>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5</w:t>
            </w:r>
            <w:r w:rsidRPr="009C5193">
              <w:rPr>
                <w:rFonts w:ascii="Times New Roman" w:hAnsi="Times New Roman"/>
                <w:sz w:val="22"/>
                <w:szCs w:val="22"/>
                <w:lang w:val="lt-LT"/>
              </w:rPr>
              <w:t>,</w:t>
            </w:r>
            <w:r w:rsidRPr="009C5193">
              <w:rPr>
                <w:rFonts w:ascii="Times New Roman" w:hAnsi="Times New Roman"/>
                <w:sz w:val="22"/>
                <w:szCs w:val="22"/>
              </w:rPr>
              <w:t>81 (2</w:t>
            </w:r>
            <w:r w:rsidRPr="009C5193">
              <w:rPr>
                <w:rFonts w:ascii="Times New Roman" w:hAnsi="Times New Roman"/>
                <w:sz w:val="22"/>
                <w:szCs w:val="22"/>
                <w:lang w:val="lt-LT"/>
              </w:rPr>
              <w:t>,</w:t>
            </w:r>
            <w:r w:rsidR="006146F8" w:rsidRPr="009C5193">
              <w:rPr>
                <w:rFonts w:ascii="Times New Roman" w:hAnsi="Times New Roman"/>
                <w:sz w:val="22"/>
                <w:szCs w:val="22"/>
              </w:rPr>
              <w:t>9</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11</w:t>
            </w:r>
            <w:r w:rsidRPr="009C5193">
              <w:rPr>
                <w:rFonts w:ascii="Times New Roman" w:hAnsi="Times New Roman"/>
                <w:sz w:val="22"/>
                <w:szCs w:val="22"/>
                <w:lang w:val="lt-LT"/>
              </w:rPr>
              <w:t>,</w:t>
            </w:r>
            <w:r w:rsidR="006146F8" w:rsidRPr="009C5193">
              <w:rPr>
                <w:rFonts w:ascii="Times New Roman" w:hAnsi="Times New Roman"/>
                <w:sz w:val="22"/>
                <w:szCs w:val="22"/>
              </w:rPr>
              <w:t>5)</w:t>
            </w:r>
          </w:p>
        </w:tc>
        <w:tc>
          <w:tcPr>
            <w:tcW w:w="2340" w:type="dxa"/>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16</w:t>
            </w:r>
            <w:r w:rsidRPr="009C5193">
              <w:rPr>
                <w:rFonts w:ascii="Times New Roman" w:hAnsi="Times New Roman"/>
                <w:sz w:val="22"/>
                <w:szCs w:val="22"/>
                <w:lang w:val="lt-LT"/>
              </w:rPr>
              <w:t>,</w:t>
            </w:r>
            <w:r w:rsidRPr="009C5193">
              <w:rPr>
                <w:rFonts w:ascii="Times New Roman" w:hAnsi="Times New Roman"/>
                <w:sz w:val="22"/>
                <w:szCs w:val="22"/>
              </w:rPr>
              <w:t>4 (11</w:t>
            </w:r>
            <w:r w:rsidRPr="009C5193">
              <w:rPr>
                <w:rFonts w:ascii="Times New Roman" w:hAnsi="Times New Roman"/>
                <w:sz w:val="22"/>
                <w:szCs w:val="22"/>
                <w:lang w:val="lt-LT"/>
              </w:rPr>
              <w:t>,</w:t>
            </w:r>
            <w:r w:rsidR="006146F8" w:rsidRPr="009C5193">
              <w:rPr>
                <w:rFonts w:ascii="Times New Roman" w:hAnsi="Times New Roman"/>
                <w:sz w:val="22"/>
                <w:szCs w:val="22"/>
              </w:rPr>
              <w:t>3</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20</w:t>
            </w:r>
            <w:r w:rsidRPr="009C5193">
              <w:rPr>
                <w:rFonts w:ascii="Times New Roman" w:hAnsi="Times New Roman"/>
                <w:sz w:val="22"/>
                <w:szCs w:val="22"/>
                <w:lang w:val="lt-LT"/>
              </w:rPr>
              <w:t>,</w:t>
            </w:r>
            <w:r w:rsidR="006146F8" w:rsidRPr="009C5193">
              <w:rPr>
                <w:rFonts w:ascii="Times New Roman" w:hAnsi="Times New Roman"/>
                <w:sz w:val="22"/>
                <w:szCs w:val="22"/>
              </w:rPr>
              <w:t>1)</w:t>
            </w:r>
          </w:p>
        </w:tc>
        <w:tc>
          <w:tcPr>
            <w:tcW w:w="2341" w:type="dxa"/>
            <w:tcBorders>
              <w:right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27 (10</w:t>
            </w:r>
            <w:r w:rsidRPr="009C5193">
              <w:rPr>
                <w:rFonts w:ascii="Times New Roman" w:hAnsi="Times New Roman"/>
                <w:sz w:val="22"/>
                <w:szCs w:val="22"/>
                <w:lang w:val="lt-LT"/>
              </w:rPr>
              <w:t>,</w:t>
            </w:r>
            <w:r w:rsidR="006146F8" w:rsidRPr="009C5193">
              <w:rPr>
                <w:rFonts w:ascii="Times New Roman" w:hAnsi="Times New Roman"/>
                <w:sz w:val="22"/>
                <w:szCs w:val="22"/>
              </w:rPr>
              <w:t>6</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39</w:t>
            </w:r>
            <w:r w:rsidRPr="009C5193">
              <w:rPr>
                <w:rFonts w:ascii="Times New Roman" w:hAnsi="Times New Roman"/>
                <w:sz w:val="22"/>
                <w:szCs w:val="22"/>
                <w:lang w:val="lt-LT"/>
              </w:rPr>
              <w:t>,</w:t>
            </w:r>
            <w:r w:rsidR="006146F8" w:rsidRPr="009C5193">
              <w:rPr>
                <w:rFonts w:ascii="Times New Roman" w:hAnsi="Times New Roman"/>
                <w:sz w:val="22"/>
                <w:szCs w:val="22"/>
              </w:rPr>
              <w:t>3)</w:t>
            </w:r>
          </w:p>
        </w:tc>
      </w:tr>
      <w:tr w:rsidR="006146F8" w:rsidRPr="009C5193" w:rsidTr="00BC6863">
        <w:trPr>
          <w:cantSplit/>
        </w:trPr>
        <w:tc>
          <w:tcPr>
            <w:tcW w:w="2126" w:type="dxa"/>
            <w:tcBorders>
              <w:left w:val="single" w:sz="4" w:space="0" w:color="auto"/>
              <w:bottom w:val="single" w:sz="4" w:space="0" w:color="auto"/>
            </w:tcBorders>
            <w:shd w:val="clear" w:color="auto" w:fill="auto"/>
          </w:tcPr>
          <w:p w:rsidR="006146F8" w:rsidRPr="009C5193" w:rsidRDefault="002F4C5B" w:rsidP="00BC6863">
            <w:pPr>
              <w:pStyle w:val="TableCell10Left"/>
              <w:rPr>
                <w:rFonts w:ascii="Times New Roman" w:hAnsi="Times New Roman"/>
                <w:sz w:val="22"/>
                <w:szCs w:val="22"/>
                <w:lang w:val="lt-LT"/>
              </w:rPr>
            </w:pPr>
            <w:proofErr w:type="spellStart"/>
            <w:r w:rsidRPr="009C5193">
              <w:rPr>
                <w:rFonts w:ascii="Times New Roman" w:hAnsi="Times New Roman"/>
                <w:sz w:val="22"/>
                <w:szCs w:val="22"/>
              </w:rPr>
              <w:t>Vss</w:t>
            </w:r>
            <w:proofErr w:type="spellEnd"/>
            <w:r w:rsidRPr="009C5193">
              <w:rPr>
                <w:rFonts w:ascii="Times New Roman" w:hAnsi="Times New Roman"/>
                <w:sz w:val="22"/>
                <w:szCs w:val="22"/>
              </w:rPr>
              <w:t xml:space="preserve"> (</w:t>
            </w:r>
            <w:r w:rsidRPr="009C5193">
              <w:rPr>
                <w:rFonts w:ascii="Times New Roman" w:hAnsi="Times New Roman"/>
                <w:sz w:val="22"/>
                <w:szCs w:val="22"/>
                <w:lang w:val="lt-LT"/>
              </w:rPr>
              <w:t>l</w:t>
            </w:r>
            <w:r w:rsidR="006146F8" w:rsidRPr="009C5193">
              <w:rPr>
                <w:rFonts w:ascii="Times New Roman" w:hAnsi="Times New Roman"/>
                <w:sz w:val="22"/>
                <w:szCs w:val="22"/>
              </w:rPr>
              <w:t>)</w:t>
            </w:r>
          </w:p>
          <w:p w:rsidR="006146F8" w:rsidRPr="009C5193" w:rsidRDefault="006146F8" w:rsidP="00BC6863">
            <w:pPr>
              <w:pStyle w:val="Paragraph"/>
              <w:rPr>
                <w:rFonts w:ascii="Times New Roman" w:hAnsi="Times New Roman"/>
                <w:sz w:val="22"/>
                <w:szCs w:val="22"/>
                <w:lang w:val="lt-LT"/>
              </w:rPr>
            </w:pPr>
            <w:r w:rsidRPr="009C5193">
              <w:rPr>
                <w:rFonts w:ascii="Times New Roman" w:hAnsi="Times New Roman"/>
                <w:sz w:val="22"/>
                <w:szCs w:val="22"/>
              </w:rPr>
              <w:t>AUC</w:t>
            </w:r>
            <w:r w:rsidRPr="009C5193">
              <w:rPr>
                <w:rFonts w:ascii="Times New Roman" w:hAnsi="Times New Roman"/>
                <w:sz w:val="22"/>
                <w:szCs w:val="22"/>
                <w:vertAlign w:val="subscript"/>
              </w:rPr>
              <w:t>0-24h</w:t>
            </w:r>
            <w:r w:rsidR="002F4C5B" w:rsidRPr="009C5193">
              <w:rPr>
                <w:rFonts w:ascii="Times New Roman" w:hAnsi="Times New Roman"/>
                <w:sz w:val="22"/>
                <w:szCs w:val="22"/>
              </w:rPr>
              <w:t xml:space="preserve"> (</w:t>
            </w:r>
            <w:proofErr w:type="spellStart"/>
            <w:r w:rsidR="002F4C5B" w:rsidRPr="009C5193">
              <w:rPr>
                <w:rFonts w:ascii="Times New Roman" w:hAnsi="Times New Roman"/>
                <w:sz w:val="22"/>
                <w:szCs w:val="22"/>
                <w:lang w:val="lt-LT"/>
              </w:rPr>
              <w:t>mk</w:t>
            </w:r>
            <w:r w:rsidR="002F4C5B" w:rsidRPr="009C5193">
              <w:rPr>
                <w:rFonts w:ascii="Times New Roman" w:hAnsi="Times New Roman"/>
                <w:sz w:val="22"/>
                <w:szCs w:val="22"/>
              </w:rPr>
              <w:t>g.h</w:t>
            </w:r>
            <w:proofErr w:type="spellEnd"/>
            <w:r w:rsidR="002F4C5B" w:rsidRPr="009C5193">
              <w:rPr>
                <w:rFonts w:ascii="Times New Roman" w:hAnsi="Times New Roman"/>
                <w:sz w:val="22"/>
                <w:szCs w:val="22"/>
              </w:rPr>
              <w:t>/m</w:t>
            </w:r>
            <w:r w:rsidR="002F4C5B" w:rsidRPr="009C5193">
              <w:rPr>
                <w:rFonts w:ascii="Times New Roman" w:hAnsi="Times New Roman"/>
                <w:sz w:val="22"/>
                <w:szCs w:val="22"/>
                <w:lang w:val="lt-LT"/>
              </w:rPr>
              <w:t>l</w:t>
            </w:r>
            <w:r w:rsidRPr="009C5193">
              <w:rPr>
                <w:rFonts w:ascii="Times New Roman" w:hAnsi="Times New Roman"/>
                <w:sz w:val="22"/>
                <w:szCs w:val="22"/>
              </w:rPr>
              <w:t>)</w:t>
            </w:r>
            <w:r w:rsidRPr="009C5193">
              <w:rPr>
                <w:rFonts w:ascii="Times New Roman" w:hAnsi="Times New Roman"/>
                <w:sz w:val="22"/>
                <w:szCs w:val="22"/>
                <w:lang w:val="lt-LT"/>
              </w:rPr>
              <w:br/>
            </w:r>
            <w:proofErr w:type="spellStart"/>
            <w:r w:rsidR="002F4C5B" w:rsidRPr="009C5193">
              <w:rPr>
                <w:rFonts w:ascii="Times New Roman" w:hAnsi="Times New Roman"/>
                <w:sz w:val="22"/>
                <w:szCs w:val="22"/>
              </w:rPr>
              <w:t>Cmax</w:t>
            </w:r>
            <w:proofErr w:type="spellEnd"/>
            <w:r w:rsidR="002F4C5B" w:rsidRPr="009C5193">
              <w:rPr>
                <w:rFonts w:ascii="Times New Roman" w:hAnsi="Times New Roman"/>
                <w:sz w:val="22"/>
                <w:szCs w:val="22"/>
              </w:rPr>
              <w:t xml:space="preserve"> (</w:t>
            </w:r>
            <w:proofErr w:type="spellStart"/>
            <w:r w:rsidR="002F4C5B" w:rsidRPr="009C5193">
              <w:rPr>
                <w:rFonts w:ascii="Times New Roman" w:hAnsi="Times New Roman"/>
                <w:sz w:val="22"/>
                <w:szCs w:val="22"/>
                <w:lang w:val="lt-LT"/>
              </w:rPr>
              <w:t>mk</w:t>
            </w:r>
            <w:proofErr w:type="spellEnd"/>
            <w:r w:rsidR="002F4C5B" w:rsidRPr="009C5193">
              <w:rPr>
                <w:rFonts w:ascii="Times New Roman" w:hAnsi="Times New Roman"/>
                <w:sz w:val="22"/>
                <w:szCs w:val="22"/>
              </w:rPr>
              <w:t>g/m</w:t>
            </w:r>
            <w:r w:rsidR="002F4C5B" w:rsidRPr="009C5193">
              <w:rPr>
                <w:rFonts w:ascii="Times New Roman" w:hAnsi="Times New Roman"/>
                <w:sz w:val="22"/>
                <w:szCs w:val="22"/>
                <w:lang w:val="lt-LT"/>
              </w:rPr>
              <w:t>l</w:t>
            </w:r>
            <w:r w:rsidRPr="009C5193">
              <w:rPr>
                <w:rFonts w:ascii="Times New Roman" w:hAnsi="Times New Roman"/>
                <w:sz w:val="22"/>
                <w:szCs w:val="22"/>
              </w:rPr>
              <w:t>)</w:t>
            </w:r>
          </w:p>
        </w:tc>
        <w:tc>
          <w:tcPr>
            <w:tcW w:w="2340" w:type="dxa"/>
            <w:tcBorders>
              <w:bottom w:val="single" w:sz="4" w:space="0" w:color="auto"/>
            </w:tcBorders>
            <w:shd w:val="clear" w:color="auto" w:fill="auto"/>
          </w:tcPr>
          <w:p w:rsidR="006146F8" w:rsidRPr="009C5193" w:rsidRDefault="002F4C5B" w:rsidP="00BC6863">
            <w:pPr>
              <w:pStyle w:val="TableCell10Center"/>
              <w:rPr>
                <w:rFonts w:ascii="Times New Roman" w:hAnsi="Times New Roman"/>
                <w:sz w:val="22"/>
                <w:szCs w:val="22"/>
                <w:lang w:val="en-US"/>
              </w:rPr>
            </w:pPr>
            <w:r w:rsidRPr="009C5193">
              <w:rPr>
                <w:rFonts w:ascii="Times New Roman" w:hAnsi="Times New Roman"/>
                <w:sz w:val="22"/>
                <w:szCs w:val="22"/>
              </w:rPr>
              <w:t>8</w:t>
            </w:r>
            <w:r w:rsidRPr="009C5193">
              <w:rPr>
                <w:rFonts w:ascii="Times New Roman" w:hAnsi="Times New Roman"/>
                <w:sz w:val="22"/>
                <w:szCs w:val="22"/>
                <w:lang w:val="lt-LT"/>
              </w:rPr>
              <w:t>,</w:t>
            </w:r>
            <w:r w:rsidRPr="009C5193">
              <w:rPr>
                <w:rFonts w:ascii="Times New Roman" w:hAnsi="Times New Roman"/>
                <w:sz w:val="22"/>
                <w:szCs w:val="22"/>
              </w:rPr>
              <w:t>06 (3</w:t>
            </w:r>
            <w:r w:rsidRPr="009C5193">
              <w:rPr>
                <w:rFonts w:ascii="Times New Roman" w:hAnsi="Times New Roman"/>
                <w:sz w:val="22"/>
                <w:szCs w:val="22"/>
                <w:lang w:val="lt-LT"/>
              </w:rPr>
              <w:t>,</w:t>
            </w:r>
            <w:r w:rsidR="006146F8" w:rsidRPr="009C5193">
              <w:rPr>
                <w:rFonts w:ascii="Times New Roman" w:hAnsi="Times New Roman"/>
                <w:sz w:val="22"/>
                <w:szCs w:val="22"/>
              </w:rPr>
              <w:t>35</w:t>
            </w:r>
            <w:r w:rsidRPr="009C5193">
              <w:rPr>
                <w:rFonts w:ascii="Times New Roman" w:hAnsi="Times New Roman"/>
                <w:sz w:val="22"/>
                <w:szCs w:val="22"/>
                <w:lang w:val="lt-LT"/>
              </w:rPr>
              <w:t xml:space="preserve"> </w:t>
            </w:r>
            <w:r w:rsidRPr="009C5193">
              <w:rPr>
                <w:rFonts w:ascii="Times New Roman" w:hAnsi="Times New Roman"/>
                <w:sz w:val="22"/>
                <w:szCs w:val="22"/>
              </w:rPr>
              <w:t>–</w:t>
            </w:r>
            <w:r w:rsidRPr="009C5193">
              <w:rPr>
                <w:rFonts w:ascii="Times New Roman" w:hAnsi="Times New Roman"/>
                <w:sz w:val="22"/>
                <w:szCs w:val="22"/>
                <w:lang w:val="lt-LT"/>
              </w:rPr>
              <w:t xml:space="preserve"> </w:t>
            </w:r>
            <w:r w:rsidRPr="009C5193">
              <w:rPr>
                <w:rFonts w:ascii="Times New Roman" w:hAnsi="Times New Roman"/>
                <w:sz w:val="22"/>
                <w:szCs w:val="22"/>
              </w:rPr>
              <w:t>16</w:t>
            </w:r>
            <w:r w:rsidRPr="009C5193">
              <w:rPr>
                <w:rFonts w:ascii="Times New Roman" w:hAnsi="Times New Roman"/>
                <w:sz w:val="22"/>
                <w:szCs w:val="22"/>
                <w:lang w:val="lt-LT"/>
              </w:rPr>
              <w:t>,</w:t>
            </w:r>
            <w:r w:rsidR="006146F8" w:rsidRPr="009C5193">
              <w:rPr>
                <w:rFonts w:ascii="Times New Roman" w:hAnsi="Times New Roman"/>
                <w:sz w:val="22"/>
                <w:szCs w:val="22"/>
              </w:rPr>
              <w:t>6)</w:t>
            </w:r>
          </w:p>
          <w:p w:rsidR="006146F8" w:rsidRPr="009C5193" w:rsidRDefault="002F4C5B" w:rsidP="00BC6863">
            <w:pPr>
              <w:pStyle w:val="TableCell10Center"/>
              <w:rPr>
                <w:rFonts w:ascii="Times New Roman" w:hAnsi="Times New Roman"/>
                <w:sz w:val="22"/>
                <w:szCs w:val="22"/>
                <w:lang w:val="en-GB"/>
              </w:rPr>
            </w:pPr>
            <w:r w:rsidRPr="009C5193">
              <w:rPr>
                <w:rFonts w:ascii="Times New Roman" w:hAnsi="Times New Roman"/>
                <w:sz w:val="22"/>
                <w:szCs w:val="22"/>
                <w:lang w:val="en-GB"/>
              </w:rPr>
              <w:t xml:space="preserve">24,3 (14 </w:t>
            </w:r>
            <w:r w:rsidR="006146F8" w:rsidRPr="009C5193">
              <w:rPr>
                <w:rFonts w:ascii="Times New Roman" w:hAnsi="Times New Roman"/>
                <w:sz w:val="22"/>
                <w:szCs w:val="22"/>
                <w:lang w:val="en-GB"/>
              </w:rPr>
              <w:t>1</w:t>
            </w:r>
            <w:r w:rsidRPr="009C5193">
              <w:rPr>
                <w:rFonts w:ascii="Times New Roman" w:hAnsi="Times New Roman"/>
                <w:sz w:val="22"/>
                <w:szCs w:val="22"/>
                <w:lang w:val="en-GB"/>
              </w:rPr>
              <w:t xml:space="preserve"> – 38,</w:t>
            </w:r>
            <w:r w:rsidR="006146F8" w:rsidRPr="009C5193">
              <w:rPr>
                <w:rFonts w:ascii="Times New Roman" w:hAnsi="Times New Roman"/>
                <w:sz w:val="22"/>
                <w:szCs w:val="22"/>
                <w:lang w:val="en-GB"/>
              </w:rPr>
              <w:t>9)</w:t>
            </w:r>
          </w:p>
          <w:p w:rsidR="006146F8" w:rsidRPr="009C5193" w:rsidRDefault="002F4C5B" w:rsidP="00BC6863">
            <w:pPr>
              <w:pStyle w:val="TableCell10Center"/>
              <w:rPr>
                <w:rFonts w:ascii="Times New Roman" w:hAnsi="Times New Roman"/>
                <w:sz w:val="22"/>
                <w:szCs w:val="22"/>
                <w:lang w:val="en-US"/>
              </w:rPr>
            </w:pPr>
            <w:r w:rsidRPr="009C5193">
              <w:rPr>
                <w:rFonts w:ascii="Times New Roman" w:hAnsi="Times New Roman"/>
                <w:sz w:val="22"/>
                <w:szCs w:val="22"/>
                <w:lang w:val="en-US"/>
              </w:rPr>
              <w:t>12,1 (9,</w:t>
            </w:r>
            <w:r w:rsidR="006146F8" w:rsidRPr="009C5193">
              <w:rPr>
                <w:rFonts w:ascii="Times New Roman" w:hAnsi="Times New Roman"/>
                <w:sz w:val="22"/>
                <w:szCs w:val="22"/>
                <w:lang w:val="en-US"/>
              </w:rPr>
              <w:t>17</w:t>
            </w:r>
            <w:r w:rsidRPr="009C5193">
              <w:rPr>
                <w:rFonts w:ascii="Times New Roman" w:hAnsi="Times New Roman"/>
                <w:sz w:val="22"/>
                <w:szCs w:val="22"/>
                <w:lang w:val="en-US"/>
              </w:rPr>
              <w:t xml:space="preserve"> – </w:t>
            </w:r>
            <w:r w:rsidR="006146F8" w:rsidRPr="009C5193">
              <w:rPr>
                <w:rFonts w:ascii="Times New Roman" w:hAnsi="Times New Roman"/>
                <w:sz w:val="22"/>
                <w:szCs w:val="22"/>
                <w:lang w:val="en-US"/>
              </w:rPr>
              <w:t>15)</w:t>
            </w:r>
          </w:p>
        </w:tc>
        <w:tc>
          <w:tcPr>
            <w:tcW w:w="2340" w:type="dxa"/>
            <w:tcBorders>
              <w:bottom w:val="single" w:sz="4" w:space="0" w:color="auto"/>
            </w:tcBorders>
            <w:shd w:val="clear" w:color="auto" w:fill="auto"/>
          </w:tcPr>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22,1 (14,</w:t>
            </w:r>
            <w:r w:rsidR="006146F8" w:rsidRPr="009C5193">
              <w:rPr>
                <w:rFonts w:ascii="Times New Roman" w:hAnsi="Times New Roman"/>
                <w:sz w:val="22"/>
                <w:szCs w:val="22"/>
              </w:rPr>
              <w:t>6</w:t>
            </w:r>
            <w:r w:rsidRPr="009C5193">
              <w:rPr>
                <w:rFonts w:ascii="Times New Roman" w:hAnsi="Times New Roman"/>
                <w:sz w:val="22"/>
                <w:szCs w:val="22"/>
              </w:rPr>
              <w:t xml:space="preserve"> – </w:t>
            </w:r>
            <w:r w:rsidR="006146F8" w:rsidRPr="009C5193">
              <w:rPr>
                <w:rFonts w:ascii="Times New Roman" w:hAnsi="Times New Roman"/>
                <w:sz w:val="22"/>
                <w:szCs w:val="22"/>
              </w:rPr>
              <w:t>3</w:t>
            </w:r>
            <w:r w:rsidRPr="009C5193">
              <w:rPr>
                <w:rFonts w:ascii="Times New Roman" w:hAnsi="Times New Roman"/>
                <w:sz w:val="22"/>
                <w:szCs w:val="22"/>
              </w:rPr>
              <w:t>0,</w:t>
            </w:r>
            <w:r w:rsidR="006146F8" w:rsidRPr="009C5193">
              <w:rPr>
                <w:rFonts w:ascii="Times New Roman" w:hAnsi="Times New Roman"/>
                <w:sz w:val="22"/>
                <w:szCs w:val="22"/>
              </w:rPr>
              <w:t>1)</w:t>
            </w:r>
          </w:p>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40,4 (17,</w:t>
            </w:r>
            <w:r w:rsidR="006146F8" w:rsidRPr="009C5193">
              <w:rPr>
                <w:rFonts w:ascii="Times New Roman" w:hAnsi="Times New Roman"/>
                <w:sz w:val="22"/>
                <w:szCs w:val="22"/>
              </w:rPr>
              <w:t>7</w:t>
            </w:r>
            <w:r w:rsidRPr="009C5193">
              <w:rPr>
                <w:rFonts w:ascii="Times New Roman" w:hAnsi="Times New Roman"/>
                <w:sz w:val="22"/>
                <w:szCs w:val="22"/>
              </w:rPr>
              <w:t xml:space="preserve"> – 48,</w:t>
            </w:r>
            <w:r w:rsidR="006146F8" w:rsidRPr="009C5193">
              <w:rPr>
                <w:rFonts w:ascii="Times New Roman" w:hAnsi="Times New Roman"/>
                <w:sz w:val="22"/>
                <w:szCs w:val="22"/>
              </w:rPr>
              <w:t>6)</w:t>
            </w:r>
          </w:p>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13,3 (4,</w:t>
            </w:r>
            <w:r w:rsidR="006146F8" w:rsidRPr="009C5193">
              <w:rPr>
                <w:rFonts w:ascii="Times New Roman" w:hAnsi="Times New Roman"/>
                <w:sz w:val="22"/>
                <w:szCs w:val="22"/>
              </w:rPr>
              <w:t>73</w:t>
            </w:r>
            <w:r w:rsidRPr="009C5193">
              <w:rPr>
                <w:rFonts w:ascii="Times New Roman" w:hAnsi="Times New Roman"/>
                <w:sz w:val="22"/>
                <w:szCs w:val="22"/>
              </w:rPr>
              <w:t xml:space="preserve"> – </w:t>
            </w:r>
            <w:r w:rsidR="006146F8" w:rsidRPr="009C5193">
              <w:rPr>
                <w:rFonts w:ascii="Times New Roman" w:hAnsi="Times New Roman"/>
                <w:sz w:val="22"/>
                <w:szCs w:val="22"/>
              </w:rPr>
              <w:t>15)</w:t>
            </w:r>
          </w:p>
        </w:tc>
        <w:tc>
          <w:tcPr>
            <w:tcW w:w="2341" w:type="dxa"/>
            <w:tcBorders>
              <w:bottom w:val="single" w:sz="4" w:space="0" w:color="auto"/>
              <w:right w:val="single" w:sz="4" w:space="0" w:color="auto"/>
            </w:tcBorders>
            <w:shd w:val="clear" w:color="auto" w:fill="auto"/>
          </w:tcPr>
          <w:p w:rsidR="006146F8" w:rsidRPr="009C5193" w:rsidRDefault="006146F8" w:rsidP="00BC6863">
            <w:pPr>
              <w:pStyle w:val="TableCell10Center"/>
              <w:rPr>
                <w:rFonts w:ascii="Times New Roman" w:hAnsi="Times New Roman"/>
                <w:sz w:val="22"/>
                <w:szCs w:val="22"/>
              </w:rPr>
            </w:pPr>
            <w:r w:rsidRPr="009C5193">
              <w:rPr>
                <w:rFonts w:ascii="Times New Roman" w:hAnsi="Times New Roman"/>
                <w:sz w:val="22"/>
                <w:szCs w:val="22"/>
              </w:rPr>
              <w:t>3</w:t>
            </w:r>
            <w:r w:rsidR="002F4C5B" w:rsidRPr="009C5193">
              <w:rPr>
                <w:rFonts w:ascii="Times New Roman" w:hAnsi="Times New Roman"/>
                <w:sz w:val="22"/>
                <w:szCs w:val="22"/>
              </w:rPr>
              <w:t>7,9 (16,</w:t>
            </w:r>
            <w:r w:rsidRPr="009C5193">
              <w:rPr>
                <w:rFonts w:ascii="Times New Roman" w:hAnsi="Times New Roman"/>
                <w:sz w:val="22"/>
                <w:szCs w:val="22"/>
              </w:rPr>
              <w:t>5</w:t>
            </w:r>
            <w:r w:rsidR="002F4C5B" w:rsidRPr="009C5193">
              <w:rPr>
                <w:rFonts w:ascii="Times New Roman" w:hAnsi="Times New Roman"/>
                <w:sz w:val="22"/>
                <w:szCs w:val="22"/>
              </w:rPr>
              <w:t xml:space="preserve"> – 57,</w:t>
            </w:r>
            <w:r w:rsidRPr="009C5193">
              <w:rPr>
                <w:rFonts w:ascii="Times New Roman" w:hAnsi="Times New Roman"/>
                <w:sz w:val="22"/>
                <w:szCs w:val="22"/>
              </w:rPr>
              <w:t>2)</w:t>
            </w:r>
          </w:p>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37,6 (19,</w:t>
            </w:r>
            <w:r w:rsidR="006146F8" w:rsidRPr="009C5193">
              <w:rPr>
                <w:rFonts w:ascii="Times New Roman" w:hAnsi="Times New Roman"/>
                <w:sz w:val="22"/>
                <w:szCs w:val="22"/>
              </w:rPr>
              <w:t>2</w:t>
            </w:r>
            <w:r w:rsidRPr="009C5193">
              <w:rPr>
                <w:rFonts w:ascii="Times New Roman" w:hAnsi="Times New Roman"/>
                <w:sz w:val="22"/>
                <w:szCs w:val="22"/>
              </w:rPr>
              <w:t xml:space="preserve"> – 80,</w:t>
            </w:r>
            <w:r w:rsidR="006146F8" w:rsidRPr="009C5193">
              <w:rPr>
                <w:rFonts w:ascii="Times New Roman" w:hAnsi="Times New Roman"/>
                <w:sz w:val="22"/>
                <w:szCs w:val="22"/>
              </w:rPr>
              <w:t>2)</w:t>
            </w:r>
          </w:p>
          <w:p w:rsidR="006146F8" w:rsidRPr="009C5193" w:rsidRDefault="002F4C5B" w:rsidP="00BC6863">
            <w:pPr>
              <w:pStyle w:val="TableCell10Center"/>
              <w:rPr>
                <w:rFonts w:ascii="Times New Roman" w:hAnsi="Times New Roman"/>
                <w:sz w:val="22"/>
                <w:szCs w:val="22"/>
              </w:rPr>
            </w:pPr>
            <w:r w:rsidRPr="009C5193">
              <w:rPr>
                <w:rFonts w:ascii="Times New Roman" w:hAnsi="Times New Roman"/>
                <w:sz w:val="22"/>
                <w:szCs w:val="22"/>
              </w:rPr>
              <w:t>12,4 (4,</w:t>
            </w:r>
            <w:r w:rsidR="006146F8" w:rsidRPr="009C5193">
              <w:rPr>
                <w:rFonts w:ascii="Times New Roman" w:hAnsi="Times New Roman"/>
                <w:sz w:val="22"/>
                <w:szCs w:val="22"/>
              </w:rPr>
              <w:t>57</w:t>
            </w:r>
            <w:r w:rsidRPr="009C5193">
              <w:rPr>
                <w:rFonts w:ascii="Times New Roman" w:hAnsi="Times New Roman"/>
                <w:sz w:val="22"/>
                <w:szCs w:val="22"/>
              </w:rPr>
              <w:t xml:space="preserve"> – 30,</w:t>
            </w:r>
            <w:r w:rsidR="006146F8" w:rsidRPr="009C5193">
              <w:rPr>
                <w:rFonts w:ascii="Times New Roman" w:hAnsi="Times New Roman"/>
                <w:sz w:val="22"/>
                <w:szCs w:val="22"/>
              </w:rPr>
              <w:t>8)</w:t>
            </w:r>
          </w:p>
        </w:tc>
      </w:tr>
    </w:tbl>
    <w:p w:rsidR="006146F8" w:rsidRPr="009C5193" w:rsidRDefault="006146F8" w:rsidP="00572D24">
      <w:pPr>
        <w:spacing w:after="0" w:line="240" w:lineRule="auto"/>
        <w:rPr>
          <w:rFonts w:ascii="Times New Roman" w:eastAsia="Times New Roman" w:hAnsi="Times New Roman"/>
          <w:lang w:eastAsia="lt-LT"/>
        </w:rPr>
      </w:pPr>
    </w:p>
    <w:p w:rsidR="00F07B85" w:rsidRPr="009C5193" w:rsidRDefault="006146F8"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lang w:eastAsia="lt-LT"/>
        </w:rPr>
        <w:t>Dar daugiau, į</w:t>
      </w:r>
      <w:r w:rsidR="00572D24" w:rsidRPr="009C5193">
        <w:rPr>
          <w:rFonts w:ascii="Times New Roman" w:hAnsi="Times New Roman"/>
          <w:color w:val="000000"/>
          <w:lang w:eastAsia="lt-LT"/>
        </w:rPr>
        <w:t xml:space="preserve"> veną suleisto</w:t>
      </w:r>
      <w:r w:rsidRPr="009C5193">
        <w:rPr>
          <w:rFonts w:ascii="Times New Roman" w:hAnsi="Times New Roman"/>
          <w:color w:val="000000"/>
          <w:lang w:eastAsia="lt-LT"/>
        </w:rPr>
        <w:t>s suaugusiesiems patvirtintos</w:t>
      </w:r>
      <w:r w:rsidR="00572D24" w:rsidRPr="009C5193">
        <w:rPr>
          <w:rFonts w:ascii="Times New Roman" w:hAnsi="Times New Roman"/>
          <w:color w:val="000000"/>
          <w:lang w:eastAsia="lt-LT"/>
        </w:rPr>
        <w:t xml:space="preserve"> </w:t>
      </w:r>
      <w:proofErr w:type="spellStart"/>
      <w:r w:rsidR="00572D24" w:rsidRPr="009C5193">
        <w:rPr>
          <w:rFonts w:ascii="Times New Roman" w:hAnsi="Times New Roman"/>
          <w:color w:val="000000"/>
          <w:lang w:eastAsia="lt-LT"/>
        </w:rPr>
        <w:t>gancikloviro</w:t>
      </w:r>
      <w:proofErr w:type="spellEnd"/>
      <w:r w:rsidR="00572D24" w:rsidRPr="009C5193">
        <w:rPr>
          <w:rFonts w:ascii="Times New Roman" w:hAnsi="Times New Roman"/>
          <w:color w:val="000000"/>
          <w:lang w:eastAsia="lt-LT"/>
        </w:rPr>
        <w:t xml:space="preserve"> </w:t>
      </w:r>
      <w:r w:rsidRPr="009C5193">
        <w:rPr>
          <w:rFonts w:ascii="Times New Roman" w:hAnsi="Times New Roman"/>
          <w:color w:val="000000"/>
          <w:lang w:eastAsia="lt-LT"/>
        </w:rPr>
        <w:t xml:space="preserve">dozės (5 mg/kg dozės infuzija į veną per vieną valandą) </w:t>
      </w:r>
      <w:proofErr w:type="spellStart"/>
      <w:r w:rsidR="00572D24" w:rsidRPr="009C5193">
        <w:rPr>
          <w:rFonts w:ascii="Times New Roman" w:hAnsi="Times New Roman"/>
          <w:color w:val="000000"/>
        </w:rPr>
        <w:t>farmakokinetika</w:t>
      </w:r>
      <w:proofErr w:type="spellEnd"/>
      <w:r w:rsidR="00572D24" w:rsidRPr="009C5193">
        <w:rPr>
          <w:rFonts w:ascii="Times New Roman" w:hAnsi="Times New Roman"/>
          <w:color w:val="000000"/>
        </w:rPr>
        <w:t xml:space="preserve"> </w:t>
      </w:r>
      <w:r w:rsidRPr="009C5193">
        <w:rPr>
          <w:rFonts w:ascii="Times New Roman" w:hAnsi="Times New Roman"/>
          <w:color w:val="000000"/>
          <w:lang w:eastAsia="lt-LT"/>
        </w:rPr>
        <w:t>buvo</w:t>
      </w:r>
      <w:r w:rsidR="00572D24" w:rsidRPr="009C5193">
        <w:rPr>
          <w:rFonts w:ascii="Times New Roman" w:hAnsi="Times New Roman"/>
          <w:color w:val="000000"/>
        </w:rPr>
        <w:t xml:space="preserve"> tirta su </w:t>
      </w:r>
      <w:r w:rsidRPr="009C5193">
        <w:rPr>
          <w:rFonts w:ascii="Times New Roman" w:hAnsi="Times New Roman"/>
          <w:color w:val="000000"/>
          <w:lang w:eastAsia="lt-LT"/>
        </w:rPr>
        <w:t>nedidele grupele</w:t>
      </w:r>
      <w:r w:rsidR="00572D24" w:rsidRPr="009C5193">
        <w:rPr>
          <w:rFonts w:ascii="Times New Roman" w:hAnsi="Times New Roman"/>
          <w:color w:val="000000"/>
        </w:rPr>
        <w:t xml:space="preserve"> vaikų, kurių amžius buvo nuo 9 mėnesių iki 12 metų</w:t>
      </w:r>
      <w:r w:rsidRPr="009C5193">
        <w:rPr>
          <w:rFonts w:ascii="Times New Roman" w:hAnsi="Times New Roman"/>
          <w:color w:val="000000"/>
          <w:lang w:eastAsia="lt-LT"/>
        </w:rPr>
        <w:t xml:space="preserve"> (n = 10; vidurkis 3,1 metų), o inkstų veikla </w:t>
      </w:r>
      <w:r w:rsidR="002F4C5B" w:rsidRPr="009C5193">
        <w:rPr>
          <w:rFonts w:ascii="Times New Roman" w:hAnsi="Times New Roman"/>
          <w:color w:val="000000"/>
          <w:lang w:eastAsia="lt-LT"/>
        </w:rPr>
        <w:t xml:space="preserve">- </w:t>
      </w:r>
      <w:r w:rsidRPr="009C5193">
        <w:rPr>
          <w:rFonts w:ascii="Times New Roman" w:hAnsi="Times New Roman"/>
          <w:color w:val="000000"/>
          <w:lang w:eastAsia="lt-LT"/>
        </w:rPr>
        <w:t>normali</w:t>
      </w:r>
      <w:r w:rsidR="00572D24" w:rsidRPr="009C5193">
        <w:rPr>
          <w:rFonts w:ascii="Times New Roman" w:hAnsi="Times New Roman"/>
          <w:color w:val="000000"/>
          <w:lang w:eastAsia="lt-LT"/>
        </w:rPr>
        <w:t>.</w:t>
      </w:r>
      <w:r w:rsidR="00572D24" w:rsidRPr="009C5193">
        <w:rPr>
          <w:rFonts w:ascii="Times New Roman" w:hAnsi="Times New Roman"/>
          <w:color w:val="000000"/>
        </w:rPr>
        <w:t xml:space="preserve"> Ekspozicija, matuojama kaip vidutinis AUC</w:t>
      </w:r>
      <w:r w:rsidR="00572D24" w:rsidRPr="009C5193">
        <w:rPr>
          <w:rFonts w:ascii="Times New Roman" w:hAnsi="Times New Roman"/>
          <w:color w:val="000000"/>
          <w:position w:val="-8"/>
          <w:vertAlign w:val="subscript"/>
        </w:rPr>
        <w:t>0</w:t>
      </w:r>
      <w:r w:rsidR="00572D24" w:rsidRPr="009C5193">
        <w:rPr>
          <w:rFonts w:ascii="Times New Roman" w:hAnsi="Times New Roman"/>
          <w:color w:val="000000"/>
          <w:position w:val="-8"/>
          <w:vertAlign w:val="subscript"/>
        </w:rPr>
        <w:noBreakHyphen/>
        <w:t xml:space="preserve">∞ </w:t>
      </w:r>
      <w:r w:rsidR="00572D24" w:rsidRPr="009C5193">
        <w:rPr>
          <w:rFonts w:ascii="Times New Roman" w:hAnsi="Times New Roman"/>
          <w:color w:val="000000"/>
        </w:rPr>
        <w:t xml:space="preserve">1-ąją </w:t>
      </w:r>
      <w:r w:rsidR="00F07B85" w:rsidRPr="009C5193">
        <w:rPr>
          <w:rFonts w:ascii="Times New Roman" w:hAnsi="Times New Roman"/>
          <w:color w:val="000000"/>
          <w:lang w:eastAsia="lt-LT"/>
        </w:rPr>
        <w:t xml:space="preserve">dieną (n = 10) </w:t>
      </w:r>
      <w:r w:rsidR="00572D24" w:rsidRPr="009C5193">
        <w:rPr>
          <w:rFonts w:ascii="Times New Roman" w:hAnsi="Times New Roman"/>
          <w:color w:val="000000"/>
        </w:rPr>
        <w:t>ir 14-ąją dieną</w:t>
      </w:r>
      <w:r w:rsidR="00572D24" w:rsidRPr="009C5193">
        <w:rPr>
          <w:rFonts w:ascii="Times New Roman" w:hAnsi="Times New Roman"/>
          <w:color w:val="000000"/>
          <w:lang w:eastAsia="lt-LT"/>
        </w:rPr>
        <w:t xml:space="preserve"> </w:t>
      </w:r>
      <w:r w:rsidR="00F07B85" w:rsidRPr="009C5193">
        <w:rPr>
          <w:rFonts w:ascii="Times New Roman" w:hAnsi="Times New Roman"/>
          <w:color w:val="000000"/>
          <w:lang w:eastAsia="lt-LT"/>
        </w:rPr>
        <w:t>(n = 7)</w:t>
      </w:r>
      <w:r w:rsidR="00F07B85" w:rsidRPr="009C5193">
        <w:rPr>
          <w:rFonts w:ascii="Times New Roman" w:hAnsi="Times New Roman"/>
          <w:color w:val="000000"/>
        </w:rPr>
        <w:t xml:space="preserve"> </w:t>
      </w:r>
      <w:r w:rsidR="00572D24" w:rsidRPr="009C5193">
        <w:rPr>
          <w:rFonts w:ascii="Times New Roman" w:hAnsi="Times New Roman"/>
          <w:color w:val="000000"/>
        </w:rPr>
        <w:t>buvo, atitinkamai, 19,4 ± 7,1 </w:t>
      </w:r>
      <w:proofErr w:type="spellStart"/>
      <w:r w:rsidR="00572D24" w:rsidRPr="009C5193">
        <w:rPr>
          <w:rFonts w:ascii="Times New Roman" w:hAnsi="Times New Roman"/>
          <w:color w:val="000000"/>
        </w:rPr>
        <w:t>mkg</w:t>
      </w:r>
      <w:proofErr w:type="spellEnd"/>
      <w:r w:rsidR="00572D24" w:rsidRPr="009C5193">
        <w:rPr>
          <w:rFonts w:ascii="Times New Roman" w:hAnsi="Times New Roman"/>
          <w:color w:val="000000"/>
        </w:rPr>
        <w:t>/</w:t>
      </w:r>
      <w:proofErr w:type="spellStart"/>
      <w:r w:rsidR="00572D24" w:rsidRPr="009C5193">
        <w:rPr>
          <w:rFonts w:ascii="Times New Roman" w:hAnsi="Times New Roman"/>
          <w:color w:val="000000"/>
        </w:rPr>
        <w:t>val</w:t>
      </w:r>
      <w:proofErr w:type="spellEnd"/>
      <w:r w:rsidR="00572D24" w:rsidRPr="009C5193">
        <w:rPr>
          <w:rFonts w:ascii="Times New Roman" w:hAnsi="Times New Roman"/>
          <w:color w:val="000000"/>
        </w:rPr>
        <w:t>/ml ir 24,1 ± 14,6 </w:t>
      </w:r>
      <w:proofErr w:type="spellStart"/>
      <w:r w:rsidR="00572D24" w:rsidRPr="009C5193">
        <w:rPr>
          <w:rFonts w:ascii="Times New Roman" w:hAnsi="Times New Roman"/>
          <w:color w:val="000000"/>
        </w:rPr>
        <w:t>mkg</w:t>
      </w:r>
      <w:proofErr w:type="spellEnd"/>
      <w:r w:rsidR="00572D24" w:rsidRPr="009C5193">
        <w:rPr>
          <w:rFonts w:ascii="Times New Roman" w:hAnsi="Times New Roman"/>
          <w:color w:val="000000"/>
        </w:rPr>
        <w:t>/</w:t>
      </w:r>
      <w:proofErr w:type="spellStart"/>
      <w:r w:rsidR="00572D24" w:rsidRPr="009C5193">
        <w:rPr>
          <w:rFonts w:ascii="Times New Roman" w:hAnsi="Times New Roman"/>
          <w:color w:val="000000"/>
        </w:rPr>
        <w:t>val</w:t>
      </w:r>
      <w:proofErr w:type="spellEnd"/>
      <w:r w:rsidR="00572D24" w:rsidRPr="009C5193">
        <w:rPr>
          <w:rFonts w:ascii="Times New Roman" w:hAnsi="Times New Roman"/>
          <w:color w:val="000000"/>
        </w:rPr>
        <w:t>/ml, o atitinkamos C</w:t>
      </w:r>
      <w:proofErr w:type="spellStart"/>
      <w:r w:rsidR="00572D24" w:rsidRPr="009C5193">
        <w:rPr>
          <w:rFonts w:ascii="Times New Roman" w:hAnsi="Times New Roman"/>
          <w:color w:val="000000"/>
          <w:position w:val="-8"/>
          <w:vertAlign w:val="subscript"/>
        </w:rPr>
        <w:t>max</w:t>
      </w:r>
      <w:proofErr w:type="spellEnd"/>
      <w:r w:rsidR="00572D24" w:rsidRPr="009C5193">
        <w:rPr>
          <w:rFonts w:ascii="Times New Roman" w:hAnsi="Times New Roman"/>
          <w:color w:val="000000"/>
          <w:position w:val="-8"/>
          <w:vertAlign w:val="subscript"/>
        </w:rPr>
        <w:t xml:space="preserve"> </w:t>
      </w:r>
      <w:r w:rsidR="00572D24" w:rsidRPr="009C5193">
        <w:rPr>
          <w:rFonts w:ascii="Times New Roman" w:hAnsi="Times New Roman"/>
          <w:color w:val="000000"/>
        </w:rPr>
        <w:t>vertės buvo 7,59 + 3,21 </w:t>
      </w:r>
      <w:proofErr w:type="spellStart"/>
      <w:r w:rsidR="00572D24" w:rsidRPr="009C5193">
        <w:rPr>
          <w:rFonts w:ascii="Times New Roman" w:hAnsi="Times New Roman"/>
          <w:color w:val="000000"/>
        </w:rPr>
        <w:t>mkg</w:t>
      </w:r>
      <w:proofErr w:type="spellEnd"/>
      <w:r w:rsidR="00572D24" w:rsidRPr="009C5193">
        <w:rPr>
          <w:rFonts w:ascii="Times New Roman" w:hAnsi="Times New Roman"/>
          <w:color w:val="000000"/>
        </w:rPr>
        <w:t>/ml (1-ąją dieną) ir 8,31 ± 4,9 </w:t>
      </w:r>
      <w:proofErr w:type="spellStart"/>
      <w:r w:rsidR="00572D24" w:rsidRPr="009C5193">
        <w:rPr>
          <w:rFonts w:ascii="Times New Roman" w:hAnsi="Times New Roman"/>
          <w:color w:val="000000"/>
        </w:rPr>
        <w:t>mkg</w:t>
      </w:r>
      <w:proofErr w:type="spellEnd"/>
      <w:r w:rsidR="00572D24" w:rsidRPr="009C5193">
        <w:rPr>
          <w:rFonts w:ascii="Times New Roman" w:hAnsi="Times New Roman"/>
          <w:color w:val="000000"/>
        </w:rPr>
        <w:t xml:space="preserve">/ml (14-ąją dieną). </w:t>
      </w:r>
      <w:r w:rsidR="00F07B85" w:rsidRPr="009C5193">
        <w:rPr>
          <w:rFonts w:ascii="Times New Roman" w:hAnsi="Times New Roman"/>
          <w:color w:val="000000"/>
          <w:lang w:eastAsia="lt-LT"/>
        </w:rPr>
        <w:t>Jaunesniems vaikams buvo stebėta mažesnių ekspozicijų tendencija, kai šiame tyrime buvo taikomas dozavimas pagal kūno masę. Vaikams iki 5 metų amžiaus AUC</w:t>
      </w:r>
      <w:r w:rsidR="00F07B85" w:rsidRPr="009C5193">
        <w:rPr>
          <w:rFonts w:ascii="Times New Roman" w:hAnsi="Times New Roman"/>
          <w:color w:val="000000"/>
          <w:vertAlign w:val="subscript"/>
          <w:lang w:eastAsia="lt-LT"/>
        </w:rPr>
        <w:t>0-∞</w:t>
      </w:r>
      <w:r w:rsidR="00F07B85" w:rsidRPr="009C5193">
        <w:rPr>
          <w:rFonts w:ascii="Times New Roman" w:hAnsi="Times New Roman"/>
          <w:color w:val="000000"/>
          <w:lang w:eastAsia="lt-LT"/>
        </w:rPr>
        <w:t xml:space="preserve"> 1</w:t>
      </w:r>
      <w:r w:rsidR="00F07B85" w:rsidRPr="009C5193">
        <w:rPr>
          <w:rFonts w:ascii="Times New Roman" w:hAnsi="Times New Roman"/>
          <w:color w:val="000000"/>
          <w:lang w:eastAsia="lt-LT"/>
        </w:rPr>
        <w:noBreakHyphen/>
        <w:t>ąją dieną (n = 7) ir AUC</w:t>
      </w:r>
      <w:r w:rsidR="00F07B85" w:rsidRPr="009C5193">
        <w:rPr>
          <w:rFonts w:ascii="Times New Roman" w:hAnsi="Times New Roman"/>
          <w:color w:val="000000"/>
          <w:vertAlign w:val="subscript"/>
          <w:lang w:eastAsia="lt-LT"/>
        </w:rPr>
        <w:t>0-12h</w:t>
      </w:r>
      <w:r w:rsidR="00F07B85" w:rsidRPr="009C5193">
        <w:rPr>
          <w:rFonts w:ascii="Times New Roman" w:hAnsi="Times New Roman"/>
          <w:color w:val="000000"/>
          <w:lang w:eastAsia="lt-LT"/>
        </w:rPr>
        <w:t xml:space="preserve"> 14</w:t>
      </w:r>
      <w:r w:rsidR="00F07B85" w:rsidRPr="009C5193">
        <w:rPr>
          <w:rFonts w:ascii="Times New Roman" w:hAnsi="Times New Roman"/>
          <w:color w:val="000000"/>
          <w:lang w:eastAsia="lt-LT"/>
        </w:rPr>
        <w:noBreakHyphen/>
        <w:t>ąją dieną (n = 4) buvo 17,7 ± 5,5 ir 17,1 ± 7,5 </w:t>
      </w:r>
      <w:proofErr w:type="spellStart"/>
      <w:r w:rsidR="00F07B85" w:rsidRPr="009C5193">
        <w:rPr>
          <w:rFonts w:ascii="Times New Roman" w:hAnsi="Times New Roman"/>
          <w:color w:val="000000"/>
          <w:lang w:eastAsia="lt-LT"/>
        </w:rPr>
        <w:t>mkg.h</w:t>
      </w:r>
      <w:proofErr w:type="spellEnd"/>
      <w:r w:rsidR="00F07B85" w:rsidRPr="009C5193">
        <w:rPr>
          <w:rFonts w:ascii="Times New Roman" w:hAnsi="Times New Roman"/>
          <w:color w:val="000000"/>
          <w:lang w:eastAsia="lt-LT"/>
        </w:rPr>
        <w:t xml:space="preserve"> / ml</w:t>
      </w:r>
      <w:r w:rsidR="00F07B85" w:rsidRPr="009C5193">
        <w:rPr>
          <w:rFonts w:ascii="Times New Roman" w:hAnsi="Times New Roman"/>
          <w:color w:val="000000"/>
        </w:rPr>
        <w:t>.</w:t>
      </w:r>
    </w:p>
    <w:p w:rsidR="00F07B85" w:rsidRPr="009C5193" w:rsidRDefault="00F07B85" w:rsidP="00F07B85">
      <w:pPr>
        <w:autoSpaceDE w:val="0"/>
        <w:autoSpaceDN w:val="0"/>
        <w:adjustRightInd w:val="0"/>
        <w:spacing w:after="0" w:line="240" w:lineRule="auto"/>
        <w:rPr>
          <w:rFonts w:ascii="Times New Roman" w:hAnsi="Times New Roman"/>
          <w:color w:val="000000"/>
          <w:lang w:eastAsia="lt-LT"/>
        </w:rPr>
      </w:pPr>
    </w:p>
    <w:p w:rsidR="00572D24" w:rsidRPr="009C5193" w:rsidRDefault="00DD1482" w:rsidP="00F07B85">
      <w:pPr>
        <w:autoSpaceDE w:val="0"/>
        <w:autoSpaceDN w:val="0"/>
        <w:adjustRightInd w:val="0"/>
        <w:spacing w:after="0" w:line="240" w:lineRule="auto"/>
        <w:rPr>
          <w:rFonts w:ascii="Times New Roman" w:eastAsia="Times New Roman" w:hAnsi="Times New Roman"/>
          <w:color w:val="000000"/>
          <w:lang w:eastAsia="lt-LT"/>
        </w:rPr>
      </w:pPr>
      <w:r w:rsidRPr="009C5193">
        <w:rPr>
          <w:rFonts w:ascii="Times New Roman" w:hAnsi="Times New Roman"/>
          <w:color w:val="000000"/>
          <w:lang w:eastAsia="lt-LT"/>
        </w:rPr>
        <w:t xml:space="preserve">Pagal </w:t>
      </w:r>
      <w:proofErr w:type="spellStart"/>
      <w:r w:rsidRPr="009C5193">
        <w:rPr>
          <w:rFonts w:ascii="Times New Roman" w:hAnsi="Times New Roman"/>
          <w:color w:val="000000"/>
          <w:lang w:eastAsia="lt-LT"/>
        </w:rPr>
        <w:t>valgancikloviro</w:t>
      </w:r>
      <w:proofErr w:type="spellEnd"/>
      <w:r w:rsidRPr="009C5193">
        <w:rPr>
          <w:rFonts w:ascii="Times New Roman" w:hAnsi="Times New Roman"/>
          <w:color w:val="000000"/>
          <w:lang w:eastAsia="lt-LT"/>
        </w:rPr>
        <w:t xml:space="preserve"> </w:t>
      </w:r>
      <w:r w:rsidRPr="009C5193">
        <w:rPr>
          <w:rFonts w:ascii="Times New Roman" w:hAnsi="Times New Roman"/>
          <w:color w:val="000000"/>
        </w:rPr>
        <w:t>dozavimo algoritmą sudarytas v</w:t>
      </w:r>
      <w:r w:rsidR="00F07B85" w:rsidRPr="009C5193">
        <w:rPr>
          <w:rFonts w:ascii="Times New Roman" w:hAnsi="Times New Roman"/>
          <w:color w:val="000000"/>
        </w:rPr>
        <w:t xml:space="preserve">artojamo į veną </w:t>
      </w:r>
      <w:proofErr w:type="spellStart"/>
      <w:r w:rsidR="00F07B85" w:rsidRPr="009C5193">
        <w:rPr>
          <w:rFonts w:ascii="Times New Roman" w:hAnsi="Times New Roman"/>
          <w:color w:val="000000"/>
        </w:rPr>
        <w:t>gancikloviro</w:t>
      </w:r>
      <w:proofErr w:type="spellEnd"/>
      <w:r w:rsidR="00F07B85" w:rsidRPr="009C5193">
        <w:rPr>
          <w:rFonts w:ascii="Times New Roman" w:hAnsi="Times New Roman"/>
          <w:color w:val="000000"/>
        </w:rPr>
        <w:t xml:space="preserve"> dozavimo režimas, pagrįstas KPP ir inkstų funkcija (3x KPP x </w:t>
      </w:r>
      <w:proofErr w:type="spellStart"/>
      <w:r w:rsidR="00F07B85" w:rsidRPr="009C5193">
        <w:rPr>
          <w:rFonts w:ascii="Times New Roman" w:hAnsi="Times New Roman"/>
          <w:color w:val="000000"/>
        </w:rPr>
        <w:t>KrKl</w:t>
      </w:r>
      <w:proofErr w:type="spellEnd"/>
      <w:r w:rsidR="00F07B85" w:rsidRPr="009C5193">
        <w:rPr>
          <w:rFonts w:ascii="Times New Roman" w:hAnsi="Times New Roman"/>
          <w:color w:val="000000"/>
        </w:rPr>
        <w:t xml:space="preserve">), vaikų nuo gimimo iki 16 metų amžiaus </w:t>
      </w:r>
      <w:r w:rsidRPr="009C5193">
        <w:rPr>
          <w:rFonts w:ascii="Times New Roman" w:hAnsi="Times New Roman"/>
          <w:color w:val="000000"/>
        </w:rPr>
        <w:t>populiacijoje</w:t>
      </w:r>
      <w:r w:rsidR="00F07B85" w:rsidRPr="009C5193">
        <w:rPr>
          <w:rFonts w:ascii="Times New Roman" w:hAnsi="Times New Roman"/>
          <w:color w:val="000000"/>
        </w:rPr>
        <w:t xml:space="preserve"> </w:t>
      </w:r>
      <w:r w:rsidRPr="009C5193">
        <w:rPr>
          <w:rFonts w:ascii="Times New Roman" w:hAnsi="Times New Roman"/>
          <w:color w:val="000000"/>
          <w:lang w:eastAsia="lt-LT"/>
        </w:rPr>
        <w:t>lemi</w:t>
      </w:r>
      <w:r w:rsidRPr="009C5193">
        <w:rPr>
          <w:rFonts w:ascii="Times New Roman" w:hAnsi="Times New Roman"/>
          <w:color w:val="000000"/>
        </w:rPr>
        <w:t xml:space="preserve">a panašų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poveikį </w:t>
      </w:r>
      <w:r w:rsidR="00F07B85" w:rsidRPr="009C5193">
        <w:rPr>
          <w:rFonts w:ascii="Times New Roman" w:hAnsi="Times New Roman"/>
          <w:color w:val="000000"/>
        </w:rPr>
        <w:t>(žr. 2 lentelę).</w:t>
      </w:r>
    </w:p>
    <w:p w:rsidR="00F07B85" w:rsidRPr="009C5193" w:rsidRDefault="00F07B85" w:rsidP="00F07B85">
      <w:pPr>
        <w:autoSpaceDE w:val="0"/>
        <w:autoSpaceDN w:val="0"/>
        <w:adjustRightInd w:val="0"/>
        <w:spacing w:after="0" w:line="240" w:lineRule="auto"/>
        <w:rPr>
          <w:rFonts w:ascii="Times New Roman" w:hAnsi="Times New Roman"/>
          <w:color w:val="000000"/>
          <w:lang w:eastAsia="lt-LT"/>
        </w:rPr>
      </w:pPr>
    </w:p>
    <w:p w:rsidR="00DD1482" w:rsidRPr="009C5193" w:rsidRDefault="00DD1482" w:rsidP="00545A3E">
      <w:pPr>
        <w:keepNext/>
        <w:spacing w:after="0" w:line="240" w:lineRule="auto"/>
        <w:rPr>
          <w:rFonts w:ascii="Times New Roman" w:eastAsia="Times New Roman" w:hAnsi="Times New Roman"/>
          <w:b/>
          <w:lang w:eastAsia="ja-JP"/>
        </w:rPr>
      </w:pPr>
      <w:r w:rsidRPr="009C5193">
        <w:rPr>
          <w:rFonts w:ascii="Times New Roman" w:eastAsia="Times New Roman" w:hAnsi="Times New Roman"/>
          <w:b/>
          <w:lang w:eastAsia="ja-JP"/>
        </w:rPr>
        <w:lastRenderedPageBreak/>
        <w:t xml:space="preserve">2 lentelė. Simuliuota* </w:t>
      </w:r>
      <w:proofErr w:type="spellStart"/>
      <w:r w:rsidRPr="009C5193">
        <w:rPr>
          <w:rFonts w:ascii="Times New Roman" w:eastAsia="Times New Roman" w:hAnsi="Times New Roman"/>
          <w:b/>
          <w:lang w:eastAsia="ja-JP"/>
        </w:rPr>
        <w:t>gancikloviro</w:t>
      </w:r>
      <w:proofErr w:type="spellEnd"/>
      <w:r w:rsidRPr="009C5193">
        <w:rPr>
          <w:rFonts w:ascii="Times New Roman" w:eastAsia="Times New Roman" w:hAnsi="Times New Roman"/>
          <w:b/>
          <w:lang w:eastAsia="ja-JP"/>
        </w:rPr>
        <w:t xml:space="preserve"> AUC</w:t>
      </w:r>
      <w:r w:rsidRPr="009C5193">
        <w:rPr>
          <w:rFonts w:ascii="Times New Roman" w:eastAsia="Times New Roman" w:hAnsi="Times New Roman"/>
          <w:b/>
          <w:vertAlign w:val="subscript"/>
          <w:lang w:eastAsia="ja-JP"/>
        </w:rPr>
        <w:t xml:space="preserve">0-24h </w:t>
      </w:r>
      <w:r w:rsidRPr="009C5193">
        <w:rPr>
          <w:rFonts w:ascii="Times New Roman" w:hAnsi="Times New Roman"/>
          <w:b/>
          <w:lang w:eastAsia="ja-JP"/>
        </w:rPr>
        <w:t>(</w:t>
      </w:r>
      <w:proofErr w:type="spellStart"/>
      <w:r w:rsidRPr="009C5193">
        <w:rPr>
          <w:rFonts w:ascii="Times New Roman" w:hAnsi="Times New Roman"/>
          <w:b/>
          <w:lang w:eastAsia="ja-JP"/>
        </w:rPr>
        <w:t>mkg</w:t>
      </w:r>
      <w:proofErr w:type="spellEnd"/>
      <w:r w:rsidRPr="009C5193">
        <w:rPr>
          <w:rFonts w:ascii="Times New Roman" w:hAnsi="Times New Roman"/>
          <w:b/>
          <w:lang w:eastAsia="ja-JP"/>
        </w:rPr>
        <w:t> </w:t>
      </w:r>
      <w:r w:rsidRPr="009C5193">
        <w:rPr>
          <w:rFonts w:ascii="Times New Roman" w:hAnsi="Times New Roman"/>
          <w:b/>
          <w:position w:val="2"/>
          <w:lang w:val="en-US" w:eastAsia="ja-JP"/>
        </w:rPr>
        <w:sym w:font="Symbol" w:char="F0B7"/>
      </w:r>
      <w:r w:rsidRPr="009C5193">
        <w:rPr>
          <w:rFonts w:ascii="Times New Roman" w:eastAsia="Times New Roman" w:hAnsi="Times New Roman"/>
          <w:b/>
          <w:lang w:eastAsia="ja-JP"/>
        </w:rPr>
        <w:t xml:space="preserve"> h/ml) vaikams, gydytiems </w:t>
      </w:r>
      <w:proofErr w:type="spellStart"/>
      <w:r w:rsidRPr="009C5193">
        <w:rPr>
          <w:rFonts w:ascii="Times New Roman" w:eastAsia="Times New Roman" w:hAnsi="Times New Roman"/>
          <w:b/>
          <w:lang w:eastAsia="ja-JP"/>
        </w:rPr>
        <w:t>gancikloviro</w:t>
      </w:r>
      <w:proofErr w:type="spellEnd"/>
      <w:r w:rsidRPr="009C5193">
        <w:rPr>
          <w:rFonts w:ascii="Times New Roman" w:eastAsia="Times New Roman" w:hAnsi="Times New Roman"/>
          <w:b/>
          <w:lang w:eastAsia="ja-JP"/>
        </w:rPr>
        <w:t xml:space="preserve"> doze (mg) 3xKPPxKrKl, sulašinus vienos valandos infuzija</w:t>
      </w:r>
    </w:p>
    <w:tbl>
      <w:tblPr>
        <w:tblW w:w="5000" w:type="pct"/>
        <w:tblCellMar>
          <w:left w:w="57" w:type="dxa"/>
          <w:right w:w="57" w:type="dxa"/>
        </w:tblCellMar>
        <w:tblLook w:val="0000" w:firstRow="0" w:lastRow="0" w:firstColumn="0" w:lastColumn="0" w:noHBand="0" w:noVBand="0"/>
      </w:tblPr>
      <w:tblGrid>
        <w:gridCol w:w="2171"/>
        <w:gridCol w:w="1147"/>
        <w:gridCol w:w="1212"/>
        <w:gridCol w:w="1085"/>
        <w:gridCol w:w="1149"/>
        <w:gridCol w:w="1149"/>
        <w:gridCol w:w="1147"/>
      </w:tblGrid>
      <w:tr w:rsidR="00DD1482" w:rsidRPr="009C5193" w:rsidTr="00DD1482">
        <w:trPr>
          <w:cantSplit/>
        </w:trPr>
        <w:tc>
          <w:tcPr>
            <w:tcW w:w="1198" w:type="pct"/>
            <w:tcBorders>
              <w:top w:val="single" w:sz="4" w:space="0" w:color="auto"/>
              <w:left w:val="single" w:sz="4" w:space="0" w:color="auto"/>
              <w:bottom w:val="single" w:sz="4" w:space="0" w:color="auto"/>
            </w:tcBorders>
            <w:shd w:val="clear" w:color="auto" w:fill="auto"/>
            <w:vAlign w:val="bottom"/>
          </w:tcPr>
          <w:p w:rsidR="00DD1482" w:rsidRPr="009C5193" w:rsidRDefault="00DD1482" w:rsidP="00DD1482">
            <w:pPr>
              <w:keepNext/>
              <w:keepLines/>
              <w:spacing w:before="50" w:after="50" w:line="240" w:lineRule="exact"/>
              <w:rPr>
                <w:rFonts w:ascii="Times New Roman" w:eastAsia="Times New Roman" w:hAnsi="Times New Roman"/>
                <w:lang w:val="x-none" w:eastAsia="ja-JP"/>
              </w:rPr>
            </w:pPr>
          </w:p>
        </w:tc>
        <w:tc>
          <w:tcPr>
            <w:tcW w:w="633" w:type="pct"/>
            <w:tcBorders>
              <w:top w:val="single" w:sz="4" w:space="0" w:color="auto"/>
              <w:bottom w:val="single" w:sz="4" w:space="0" w:color="auto"/>
            </w:tcBorders>
            <w:shd w:val="clear" w:color="auto" w:fill="auto"/>
            <w:vAlign w:val="bottom"/>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sym w:font="Symbol" w:char="F03C"/>
            </w:r>
            <w:r w:rsidRPr="009C5193">
              <w:rPr>
                <w:rFonts w:ascii="Times New Roman" w:eastAsia="Times New Roman" w:hAnsi="Times New Roman"/>
                <w:lang w:val="x-none" w:eastAsia="ja-JP"/>
              </w:rPr>
              <w:t> </w:t>
            </w:r>
            <w:r w:rsidRPr="009C5193">
              <w:rPr>
                <w:rFonts w:ascii="Times New Roman" w:hAnsi="Times New Roman"/>
                <w:lang w:val="x-none" w:eastAsia="ja-JP"/>
              </w:rPr>
              <w:t xml:space="preserve">4 </w:t>
            </w:r>
            <w:proofErr w:type="spellStart"/>
            <w:r w:rsidRPr="009C5193">
              <w:rPr>
                <w:rFonts w:ascii="Times New Roman" w:hAnsi="Times New Roman"/>
                <w:lang w:val="x-none" w:eastAsia="ja-JP"/>
              </w:rPr>
              <w:t>m</w:t>
            </w:r>
            <w:r w:rsidRPr="009C5193">
              <w:rPr>
                <w:rFonts w:ascii="Times New Roman" w:eastAsia="Times New Roman" w:hAnsi="Times New Roman"/>
                <w:lang w:eastAsia="ja-JP"/>
              </w:rPr>
              <w:t>ė</w:t>
            </w:r>
            <w:r w:rsidRPr="009C5193">
              <w:rPr>
                <w:rFonts w:ascii="Times New Roman" w:eastAsia="Times New Roman" w:hAnsi="Times New Roman"/>
                <w:lang w:val="x-none" w:eastAsia="ja-JP"/>
              </w:rPr>
              <w:t>n</w:t>
            </w:r>
            <w:r w:rsidRPr="009C5193">
              <w:rPr>
                <w:rFonts w:ascii="Times New Roman" w:eastAsia="Times New Roman" w:hAnsi="Times New Roman"/>
                <w:lang w:eastAsia="ja-JP"/>
              </w:rPr>
              <w:t>esiai</w:t>
            </w:r>
            <w:proofErr w:type="spellEnd"/>
          </w:p>
        </w:tc>
        <w:tc>
          <w:tcPr>
            <w:tcW w:w="669" w:type="pct"/>
            <w:tcBorders>
              <w:top w:val="single" w:sz="4" w:space="0" w:color="auto"/>
              <w:bottom w:val="single" w:sz="4" w:space="0" w:color="auto"/>
            </w:tcBorders>
            <w:shd w:val="clear" w:color="auto" w:fill="auto"/>
            <w:vAlign w:val="bottom"/>
          </w:tcPr>
          <w:p w:rsidR="00DD1482" w:rsidRPr="009C5193" w:rsidRDefault="00DD1482" w:rsidP="00DD1482">
            <w:pPr>
              <w:keepNext/>
              <w:keepLines/>
              <w:spacing w:before="50" w:after="50" w:line="240" w:lineRule="exact"/>
              <w:jc w:val="center"/>
              <w:rPr>
                <w:rFonts w:ascii="Times New Roman" w:eastAsia="Times New Roman" w:hAnsi="Times New Roman"/>
                <w:lang w:eastAsia="ja-JP"/>
              </w:rPr>
            </w:pPr>
            <w:r w:rsidRPr="009C5193">
              <w:rPr>
                <w:rFonts w:ascii="Times New Roman" w:eastAsia="Times New Roman" w:hAnsi="Times New Roman"/>
                <w:lang w:eastAsia="ja-JP"/>
              </w:rPr>
              <w:t xml:space="preserve">Nuo </w:t>
            </w:r>
            <w:r w:rsidRPr="009C5193">
              <w:rPr>
                <w:rFonts w:ascii="Times New Roman" w:eastAsia="Times New Roman" w:hAnsi="Times New Roman"/>
                <w:lang w:val="x-none" w:eastAsia="ja-JP"/>
              </w:rPr>
              <w:sym w:font="Symbol" w:char="F0B3"/>
            </w:r>
            <w:r w:rsidRPr="009C5193">
              <w:rPr>
                <w:rFonts w:ascii="Times New Roman" w:eastAsia="Times New Roman" w:hAnsi="Times New Roman"/>
                <w:lang w:val="x-none" w:eastAsia="ja-JP"/>
              </w:rPr>
              <w:t> </w:t>
            </w:r>
            <w:r w:rsidRPr="009C5193">
              <w:rPr>
                <w:rFonts w:ascii="Times New Roman" w:eastAsia="Times New Roman" w:hAnsi="Times New Roman"/>
                <w:lang w:eastAsia="ja-JP"/>
              </w:rPr>
              <w:t> </w:t>
            </w:r>
            <w:r w:rsidRPr="009C5193">
              <w:rPr>
                <w:rFonts w:ascii="Times New Roman" w:eastAsia="Times New Roman" w:hAnsi="Times New Roman"/>
                <w:lang w:val="x-none" w:eastAsia="ja-JP"/>
              </w:rPr>
              <w:t xml:space="preserve">4 </w:t>
            </w:r>
            <w:proofErr w:type="spellStart"/>
            <w:r w:rsidRPr="009C5193">
              <w:rPr>
                <w:rFonts w:ascii="Times New Roman" w:eastAsia="Times New Roman" w:hAnsi="Times New Roman"/>
                <w:lang w:val="x-none" w:eastAsia="ja-JP"/>
              </w:rPr>
              <w:t>m</w:t>
            </w:r>
            <w:r w:rsidRPr="009C5193">
              <w:rPr>
                <w:rFonts w:ascii="Times New Roman" w:hAnsi="Times New Roman"/>
                <w:lang w:eastAsia="ja-JP"/>
              </w:rPr>
              <w:t>ė</w:t>
            </w:r>
            <w:proofErr w:type="spellEnd"/>
            <w:r w:rsidRPr="009C5193">
              <w:rPr>
                <w:rFonts w:ascii="Times New Roman" w:eastAsia="Times New Roman" w:hAnsi="Times New Roman"/>
                <w:lang w:val="x-none" w:eastAsia="ja-JP"/>
              </w:rPr>
              <w:t>n</w:t>
            </w:r>
            <w:r w:rsidRPr="009C5193">
              <w:rPr>
                <w:rFonts w:ascii="Times New Roman" w:eastAsia="Times New Roman" w:hAnsi="Times New Roman"/>
                <w:lang w:eastAsia="ja-JP"/>
              </w:rPr>
              <w:t>e</w:t>
            </w:r>
            <w:proofErr w:type="spellStart"/>
            <w:r w:rsidRPr="009C5193">
              <w:rPr>
                <w:rFonts w:ascii="Times New Roman" w:eastAsia="Times New Roman" w:hAnsi="Times New Roman"/>
                <w:lang w:val="x-none" w:eastAsia="ja-JP"/>
              </w:rPr>
              <w:t>s</w:t>
            </w:r>
            <w:r w:rsidRPr="009C5193">
              <w:rPr>
                <w:rFonts w:ascii="Times New Roman" w:eastAsia="Times New Roman" w:hAnsi="Times New Roman"/>
                <w:lang w:eastAsia="ja-JP"/>
              </w:rPr>
              <w:t>ių</w:t>
            </w:r>
            <w:proofErr w:type="spellEnd"/>
            <w:r w:rsidRPr="009C5193">
              <w:rPr>
                <w:rFonts w:ascii="Times New Roman" w:hAnsi="Times New Roman"/>
                <w:lang w:val="x-none" w:eastAsia="ja-JP"/>
              </w:rPr>
              <w:t xml:space="preserve"> </w:t>
            </w:r>
            <w:r w:rsidRPr="009C5193">
              <w:rPr>
                <w:rFonts w:ascii="Times New Roman" w:eastAsia="Times New Roman" w:hAnsi="Times New Roman"/>
                <w:lang w:eastAsia="ja-JP"/>
              </w:rPr>
              <w:t>iki</w:t>
            </w:r>
            <w:r w:rsidRPr="009C5193">
              <w:rPr>
                <w:rFonts w:ascii="Times New Roman" w:hAnsi="Times New Roman"/>
                <w:lang w:val="x-none" w:eastAsia="ja-JP"/>
              </w:rPr>
              <w:t xml:space="preserve"> </w:t>
            </w:r>
            <w:r w:rsidRPr="009C5193">
              <w:rPr>
                <w:rFonts w:ascii="Times New Roman" w:eastAsia="Times New Roman" w:hAnsi="Times New Roman"/>
                <w:lang w:val="x-none" w:eastAsia="ja-JP"/>
              </w:rPr>
              <w:sym w:font="Symbol" w:char="F0A3"/>
            </w:r>
            <w:r w:rsidRPr="009C5193">
              <w:rPr>
                <w:rFonts w:ascii="Times New Roman" w:eastAsia="Times New Roman" w:hAnsi="Times New Roman"/>
                <w:lang w:val="x-none" w:eastAsia="ja-JP"/>
              </w:rPr>
              <w:t> </w:t>
            </w:r>
            <w:r w:rsidRPr="009C5193">
              <w:rPr>
                <w:rFonts w:ascii="Times New Roman" w:hAnsi="Times New Roman"/>
                <w:lang w:val="x-none" w:eastAsia="ja-JP"/>
              </w:rPr>
              <w:t>2</w:t>
            </w:r>
            <w:r w:rsidRPr="009C5193">
              <w:rPr>
                <w:rFonts w:ascii="Times New Roman" w:eastAsia="Times New Roman" w:hAnsi="Times New Roman"/>
                <w:lang w:eastAsia="ja-JP"/>
              </w:rPr>
              <w:t> metų</w:t>
            </w:r>
          </w:p>
        </w:tc>
        <w:tc>
          <w:tcPr>
            <w:tcW w:w="599" w:type="pct"/>
            <w:tcBorders>
              <w:top w:val="single" w:sz="4" w:space="0" w:color="auto"/>
              <w:bottom w:val="single" w:sz="4" w:space="0" w:color="auto"/>
            </w:tcBorders>
            <w:shd w:val="clear" w:color="auto" w:fill="auto"/>
            <w:vAlign w:val="bottom"/>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eastAsia="ja-JP"/>
              </w:rPr>
              <w:t xml:space="preserve">Nuo </w:t>
            </w:r>
            <w:r w:rsidRPr="009C5193">
              <w:rPr>
                <w:rFonts w:ascii="Times New Roman" w:eastAsia="Times New Roman" w:hAnsi="Times New Roman"/>
                <w:lang w:val="x-none" w:eastAsia="ja-JP"/>
              </w:rPr>
              <w:sym w:font="Symbol" w:char="F03E"/>
            </w:r>
            <w:r w:rsidRPr="009C5193">
              <w:rPr>
                <w:rFonts w:ascii="Times New Roman" w:eastAsia="Times New Roman" w:hAnsi="Times New Roman"/>
                <w:lang w:val="x-none" w:eastAsia="ja-JP"/>
              </w:rPr>
              <w:t> </w:t>
            </w:r>
            <w:r w:rsidRPr="009C5193">
              <w:rPr>
                <w:rFonts w:ascii="Times New Roman" w:hAnsi="Times New Roman"/>
                <w:lang w:val="x-none" w:eastAsia="ja-JP"/>
              </w:rPr>
              <w:t xml:space="preserve">2 </w:t>
            </w:r>
            <w:r w:rsidRPr="009C5193">
              <w:rPr>
                <w:rFonts w:ascii="Times New Roman" w:hAnsi="Times New Roman"/>
                <w:lang w:eastAsia="ja-JP"/>
              </w:rPr>
              <w:t>iki</w:t>
            </w:r>
            <w:r w:rsidRPr="009C5193">
              <w:rPr>
                <w:rFonts w:ascii="Times New Roman" w:hAnsi="Times New Roman"/>
                <w:lang w:val="x-none" w:eastAsia="ja-JP"/>
              </w:rPr>
              <w:t xml:space="preserve"> </w:t>
            </w:r>
            <w:r w:rsidRPr="009C5193">
              <w:rPr>
                <w:rFonts w:ascii="Times New Roman" w:eastAsia="Times New Roman" w:hAnsi="Times New Roman"/>
                <w:lang w:val="x-none" w:eastAsia="ja-JP"/>
              </w:rPr>
              <w:sym w:font="Symbol" w:char="F03C"/>
            </w:r>
            <w:r w:rsidRPr="009C5193">
              <w:rPr>
                <w:rFonts w:ascii="Times New Roman" w:eastAsia="Times New Roman" w:hAnsi="Times New Roman"/>
                <w:lang w:val="x-none" w:eastAsia="ja-JP"/>
              </w:rPr>
              <w:t> </w:t>
            </w:r>
            <w:r w:rsidRPr="009C5193">
              <w:rPr>
                <w:rFonts w:ascii="Times New Roman" w:hAnsi="Times New Roman"/>
                <w:lang w:val="x-none" w:eastAsia="ja-JP"/>
              </w:rPr>
              <w:t>6 </w:t>
            </w:r>
            <w:r w:rsidRPr="009C5193">
              <w:rPr>
                <w:rFonts w:ascii="Times New Roman" w:hAnsi="Times New Roman"/>
                <w:lang w:eastAsia="ja-JP"/>
              </w:rPr>
              <w:t>metų</w:t>
            </w:r>
          </w:p>
        </w:tc>
        <w:tc>
          <w:tcPr>
            <w:tcW w:w="634" w:type="pct"/>
            <w:tcBorders>
              <w:top w:val="single" w:sz="4" w:space="0" w:color="auto"/>
              <w:bottom w:val="single" w:sz="4" w:space="0" w:color="auto"/>
            </w:tcBorders>
            <w:shd w:val="clear" w:color="auto" w:fill="auto"/>
            <w:vAlign w:val="bottom"/>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eastAsia="ja-JP"/>
              </w:rPr>
              <w:t xml:space="preserve">Nuo </w:t>
            </w:r>
            <w:r w:rsidRPr="009C5193">
              <w:rPr>
                <w:rFonts w:ascii="Times New Roman" w:eastAsia="Times New Roman" w:hAnsi="Times New Roman"/>
                <w:lang w:val="x-none" w:eastAsia="ja-JP"/>
              </w:rPr>
              <w:sym w:font="Symbol" w:char="F0B3"/>
            </w:r>
            <w:r w:rsidRPr="009C5193">
              <w:rPr>
                <w:rFonts w:ascii="Times New Roman" w:eastAsia="Times New Roman" w:hAnsi="Times New Roman"/>
                <w:lang w:val="x-none" w:eastAsia="ja-JP"/>
              </w:rPr>
              <w:t> </w:t>
            </w:r>
            <w:r w:rsidRPr="009C5193">
              <w:rPr>
                <w:rFonts w:ascii="Times New Roman" w:hAnsi="Times New Roman"/>
                <w:lang w:val="x-none" w:eastAsia="ja-JP"/>
              </w:rPr>
              <w:t xml:space="preserve">6 </w:t>
            </w:r>
            <w:r w:rsidRPr="009C5193">
              <w:rPr>
                <w:rFonts w:ascii="Times New Roman" w:hAnsi="Times New Roman"/>
                <w:lang w:eastAsia="ja-JP"/>
              </w:rPr>
              <w:t>iki</w:t>
            </w:r>
            <w:r w:rsidRPr="009C5193">
              <w:rPr>
                <w:rFonts w:ascii="Times New Roman" w:hAnsi="Times New Roman"/>
                <w:lang w:val="x-none" w:eastAsia="ja-JP"/>
              </w:rPr>
              <w:t xml:space="preserve"> </w:t>
            </w:r>
            <w:r w:rsidRPr="009C5193">
              <w:rPr>
                <w:rFonts w:ascii="Times New Roman" w:eastAsia="Times New Roman" w:hAnsi="Times New Roman"/>
                <w:lang w:val="x-none" w:eastAsia="ja-JP"/>
              </w:rPr>
              <w:sym w:font="Symbol" w:char="F03C"/>
            </w:r>
            <w:r w:rsidRPr="009C5193">
              <w:rPr>
                <w:rFonts w:ascii="Times New Roman" w:eastAsia="Times New Roman" w:hAnsi="Times New Roman"/>
                <w:lang w:val="x-none" w:eastAsia="ja-JP"/>
              </w:rPr>
              <w:t> </w:t>
            </w:r>
            <w:r w:rsidRPr="009C5193">
              <w:rPr>
                <w:rFonts w:ascii="Times New Roman" w:hAnsi="Times New Roman"/>
                <w:lang w:val="x-none" w:eastAsia="ja-JP"/>
              </w:rPr>
              <w:t>12 </w:t>
            </w:r>
            <w:r w:rsidRPr="009C5193">
              <w:rPr>
                <w:rFonts w:ascii="Times New Roman" w:hAnsi="Times New Roman"/>
                <w:lang w:eastAsia="ja-JP"/>
              </w:rPr>
              <w:t>metų</w:t>
            </w:r>
          </w:p>
        </w:tc>
        <w:tc>
          <w:tcPr>
            <w:tcW w:w="634" w:type="pct"/>
            <w:tcBorders>
              <w:top w:val="single" w:sz="4" w:space="0" w:color="auto"/>
              <w:bottom w:val="single" w:sz="4" w:space="0" w:color="auto"/>
            </w:tcBorders>
            <w:shd w:val="clear" w:color="auto" w:fill="auto"/>
            <w:vAlign w:val="bottom"/>
          </w:tcPr>
          <w:p w:rsidR="00DD1482" w:rsidRPr="009C5193" w:rsidRDefault="00DD1482" w:rsidP="00DD1482">
            <w:pPr>
              <w:keepNext/>
              <w:keepLines/>
              <w:spacing w:before="50" w:after="50" w:line="240" w:lineRule="exact"/>
              <w:jc w:val="center"/>
              <w:rPr>
                <w:rFonts w:ascii="Times New Roman" w:eastAsia="Times New Roman" w:hAnsi="Times New Roman"/>
                <w:lang w:eastAsia="ja-JP"/>
              </w:rPr>
            </w:pPr>
            <w:r w:rsidRPr="009C5193">
              <w:rPr>
                <w:rFonts w:ascii="Times New Roman" w:eastAsia="Times New Roman" w:hAnsi="Times New Roman"/>
                <w:lang w:eastAsia="ja-JP"/>
              </w:rPr>
              <w:t xml:space="preserve">Nuo </w:t>
            </w:r>
            <w:r w:rsidRPr="009C5193">
              <w:rPr>
                <w:rFonts w:ascii="Times New Roman" w:eastAsia="Times New Roman" w:hAnsi="Times New Roman"/>
                <w:lang w:val="x-none" w:eastAsia="ja-JP"/>
              </w:rPr>
              <w:sym w:font="Symbol" w:char="F0B3"/>
            </w:r>
            <w:r w:rsidRPr="009C5193">
              <w:rPr>
                <w:rFonts w:ascii="Times New Roman" w:eastAsia="Times New Roman" w:hAnsi="Times New Roman"/>
                <w:lang w:val="x-none" w:eastAsia="ja-JP"/>
              </w:rPr>
              <w:t> </w:t>
            </w:r>
            <w:r w:rsidRPr="009C5193">
              <w:rPr>
                <w:rFonts w:ascii="Times New Roman" w:hAnsi="Times New Roman"/>
                <w:lang w:val="x-none" w:eastAsia="ja-JP"/>
              </w:rPr>
              <w:t xml:space="preserve">12 </w:t>
            </w:r>
            <w:r w:rsidRPr="009C5193">
              <w:rPr>
                <w:rFonts w:ascii="Times New Roman" w:hAnsi="Times New Roman"/>
                <w:lang w:eastAsia="ja-JP"/>
              </w:rPr>
              <w:t>iki</w:t>
            </w:r>
            <w:r w:rsidRPr="009C5193">
              <w:rPr>
                <w:rFonts w:ascii="Times New Roman" w:hAnsi="Times New Roman"/>
                <w:lang w:val="x-none" w:eastAsia="ja-JP"/>
              </w:rPr>
              <w:t xml:space="preserve"> </w:t>
            </w:r>
            <w:r w:rsidRPr="009C5193">
              <w:rPr>
                <w:rFonts w:ascii="Times New Roman" w:eastAsia="Times New Roman" w:hAnsi="Times New Roman"/>
                <w:lang w:val="x-none" w:eastAsia="ja-JP"/>
              </w:rPr>
              <w:sym w:font="Symbol" w:char="F0A3"/>
            </w:r>
            <w:r w:rsidRPr="009C5193">
              <w:rPr>
                <w:rFonts w:ascii="Times New Roman" w:eastAsia="Times New Roman" w:hAnsi="Times New Roman"/>
                <w:lang w:val="x-none" w:eastAsia="ja-JP"/>
              </w:rPr>
              <w:t> </w:t>
            </w:r>
            <w:r w:rsidRPr="009C5193">
              <w:rPr>
                <w:rFonts w:ascii="Times New Roman" w:hAnsi="Times New Roman"/>
                <w:lang w:val="x-none" w:eastAsia="ja-JP"/>
              </w:rPr>
              <w:t>16 </w:t>
            </w:r>
            <w:r w:rsidRPr="009C5193">
              <w:rPr>
                <w:rFonts w:ascii="Times New Roman" w:hAnsi="Times New Roman"/>
                <w:lang w:eastAsia="ja-JP"/>
              </w:rPr>
              <w:t>metų</w:t>
            </w:r>
          </w:p>
        </w:tc>
        <w:tc>
          <w:tcPr>
            <w:tcW w:w="634" w:type="pct"/>
            <w:tcBorders>
              <w:top w:val="single" w:sz="4" w:space="0" w:color="auto"/>
              <w:bottom w:val="single" w:sz="4" w:space="0" w:color="auto"/>
              <w:right w:val="single" w:sz="4" w:space="0" w:color="auto"/>
            </w:tcBorders>
            <w:shd w:val="clear" w:color="auto" w:fill="auto"/>
            <w:vAlign w:val="bottom"/>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eastAsia="ja-JP"/>
              </w:rPr>
              <w:t>Visi p</w:t>
            </w:r>
            <w:proofErr w:type="spellStart"/>
            <w:r w:rsidRPr="009C5193">
              <w:rPr>
                <w:rFonts w:ascii="Times New Roman" w:eastAsia="Times New Roman" w:hAnsi="Times New Roman"/>
                <w:lang w:val="x-none" w:eastAsia="ja-JP"/>
              </w:rPr>
              <w:t>a</w:t>
            </w:r>
            <w:r w:rsidRPr="009C5193">
              <w:rPr>
                <w:rFonts w:ascii="Times New Roman" w:eastAsia="Times New Roman" w:hAnsi="Times New Roman"/>
                <w:lang w:eastAsia="ja-JP"/>
              </w:rPr>
              <w:t>c</w:t>
            </w:r>
            <w:r w:rsidRPr="009C5193">
              <w:rPr>
                <w:rFonts w:ascii="Times New Roman" w:eastAsia="Times New Roman" w:hAnsi="Times New Roman"/>
                <w:lang w:val="x-none" w:eastAsia="ja-JP"/>
              </w:rPr>
              <w:t>ient</w:t>
            </w:r>
            <w:r w:rsidRPr="009C5193">
              <w:rPr>
                <w:rFonts w:ascii="Times New Roman" w:hAnsi="Times New Roman"/>
                <w:lang w:eastAsia="ja-JP"/>
              </w:rPr>
              <w:t>ai</w:t>
            </w:r>
            <w:proofErr w:type="spellEnd"/>
          </w:p>
        </w:tc>
      </w:tr>
      <w:tr w:rsidR="00DD1482" w:rsidRPr="009C5193" w:rsidTr="00DD1482">
        <w:trPr>
          <w:cantSplit/>
        </w:trPr>
        <w:tc>
          <w:tcPr>
            <w:tcW w:w="1198" w:type="pct"/>
            <w:tcBorders>
              <w:top w:val="single" w:sz="4" w:space="0" w:color="auto"/>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eastAsia="ja-JP"/>
              </w:rPr>
            </w:pPr>
            <w:r w:rsidRPr="009C5193">
              <w:rPr>
                <w:rFonts w:ascii="Times New Roman" w:eastAsia="Times New Roman" w:hAnsi="Times New Roman"/>
                <w:lang w:eastAsia="ja-JP"/>
              </w:rPr>
              <w:t>S</w:t>
            </w:r>
            <w:proofErr w:type="spellStart"/>
            <w:r w:rsidRPr="009C5193">
              <w:rPr>
                <w:rFonts w:ascii="Times New Roman" w:eastAsia="Times New Roman" w:hAnsi="Times New Roman"/>
                <w:lang w:val="x-none" w:eastAsia="ja-JP"/>
              </w:rPr>
              <w:t>imul</w:t>
            </w:r>
            <w:r w:rsidRPr="009C5193">
              <w:rPr>
                <w:rFonts w:ascii="Times New Roman" w:hAnsi="Times New Roman"/>
                <w:lang w:eastAsia="ja-JP"/>
              </w:rPr>
              <w:t>i</w:t>
            </w:r>
            <w:r w:rsidRPr="009C5193">
              <w:rPr>
                <w:rFonts w:ascii="Times New Roman" w:eastAsia="Times New Roman" w:hAnsi="Times New Roman"/>
                <w:lang w:val="x-none" w:eastAsia="ja-JP"/>
              </w:rPr>
              <w:t>a</w:t>
            </w:r>
            <w:r w:rsidRPr="009C5193">
              <w:rPr>
                <w:rFonts w:ascii="Times New Roman" w:eastAsia="Times New Roman" w:hAnsi="Times New Roman"/>
                <w:lang w:eastAsia="ja-JP"/>
              </w:rPr>
              <w:t>cijoje</w:t>
            </w:r>
            <w:proofErr w:type="spellEnd"/>
            <w:r w:rsidRPr="009C5193">
              <w:rPr>
                <w:rFonts w:ascii="Times New Roman" w:eastAsia="Times New Roman" w:hAnsi="Times New Roman"/>
                <w:lang w:eastAsia="ja-JP"/>
              </w:rPr>
              <w:t xml:space="preserve"> </w:t>
            </w:r>
            <w:r w:rsidRPr="009C5193">
              <w:rPr>
                <w:rFonts w:ascii="Times New Roman" w:hAnsi="Times New Roman"/>
                <w:lang w:val="x-none" w:eastAsia="ja-JP"/>
              </w:rPr>
              <w:t>d</w:t>
            </w:r>
            <w:r w:rsidRPr="009C5193">
              <w:rPr>
                <w:rFonts w:ascii="Times New Roman" w:eastAsia="Times New Roman" w:hAnsi="Times New Roman"/>
                <w:lang w:eastAsia="ja-JP"/>
              </w:rPr>
              <w:t>alyvavusių pacientų skaičius</w:t>
            </w:r>
          </w:p>
        </w:tc>
        <w:tc>
          <w:tcPr>
            <w:tcW w:w="633"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781</w:t>
            </w:r>
          </w:p>
        </w:tc>
        <w:tc>
          <w:tcPr>
            <w:tcW w:w="669"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384</w:t>
            </w:r>
          </w:p>
        </w:tc>
        <w:tc>
          <w:tcPr>
            <w:tcW w:w="599"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86</w:t>
            </w:r>
          </w:p>
        </w:tc>
        <w:tc>
          <w:tcPr>
            <w:tcW w:w="634"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96</w:t>
            </w:r>
          </w:p>
        </w:tc>
        <w:tc>
          <w:tcPr>
            <w:tcW w:w="634"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126</w:t>
            </w:r>
          </w:p>
        </w:tc>
        <w:tc>
          <w:tcPr>
            <w:tcW w:w="634" w:type="pct"/>
            <w:tcBorders>
              <w:top w:val="single" w:sz="4" w:space="0" w:color="auto"/>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1473</w:t>
            </w:r>
          </w:p>
        </w:tc>
      </w:tr>
      <w:tr w:rsidR="00DD1482" w:rsidRPr="009C5193" w:rsidTr="00DD1482">
        <w:trPr>
          <w:cantSplit/>
        </w:trPr>
        <w:tc>
          <w:tcPr>
            <w:tcW w:w="1198" w:type="pct"/>
            <w:tcBorders>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eastAsia="ja-JP"/>
              </w:rPr>
            </w:pPr>
            <w:r w:rsidRPr="009C5193">
              <w:rPr>
                <w:rFonts w:ascii="Times New Roman" w:eastAsia="Times New Roman" w:hAnsi="Times New Roman"/>
                <w:lang w:val="x-none" w:eastAsia="ja-JP"/>
              </w:rPr>
              <w:t>Median</w:t>
            </w:r>
            <w:r w:rsidRPr="009C5193">
              <w:rPr>
                <w:rFonts w:ascii="Times New Roman" w:eastAsia="Times New Roman" w:hAnsi="Times New Roman"/>
                <w:lang w:eastAsia="ja-JP"/>
              </w:rPr>
              <w:t>a</w:t>
            </w:r>
          </w:p>
        </w:tc>
        <w:tc>
          <w:tcPr>
            <w:tcW w:w="633"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55</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6</w:t>
            </w:r>
          </w:p>
        </w:tc>
        <w:tc>
          <w:tcPr>
            <w:tcW w:w="66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56</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9</w:t>
            </w:r>
          </w:p>
        </w:tc>
        <w:tc>
          <w:tcPr>
            <w:tcW w:w="59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54</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4</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51</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3</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51</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4</w:t>
            </w:r>
          </w:p>
        </w:tc>
        <w:tc>
          <w:tcPr>
            <w:tcW w:w="634" w:type="pct"/>
            <w:tcBorders>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55</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4</w:t>
            </w:r>
          </w:p>
        </w:tc>
      </w:tr>
      <w:tr w:rsidR="00DD1482" w:rsidRPr="009C5193" w:rsidTr="00DD1482">
        <w:trPr>
          <w:cantSplit/>
        </w:trPr>
        <w:tc>
          <w:tcPr>
            <w:tcW w:w="1198" w:type="pct"/>
            <w:tcBorders>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eastAsia="ja-JP"/>
              </w:rPr>
            </w:pPr>
            <w:r w:rsidRPr="009C5193">
              <w:rPr>
                <w:rFonts w:ascii="Times New Roman" w:eastAsia="Times New Roman" w:hAnsi="Times New Roman"/>
                <w:lang w:eastAsia="ja-JP"/>
              </w:rPr>
              <w:t>Vidurkis</w:t>
            </w:r>
          </w:p>
        </w:tc>
        <w:tc>
          <w:tcPr>
            <w:tcW w:w="633"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57</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1</w:t>
            </w:r>
          </w:p>
        </w:tc>
        <w:tc>
          <w:tcPr>
            <w:tcW w:w="66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58</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0</w:t>
            </w:r>
          </w:p>
        </w:tc>
        <w:tc>
          <w:tcPr>
            <w:tcW w:w="59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55</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1</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52</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6</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51</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8</w:t>
            </w:r>
          </w:p>
        </w:tc>
        <w:tc>
          <w:tcPr>
            <w:tcW w:w="634" w:type="pct"/>
            <w:tcBorders>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56</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4</w:t>
            </w:r>
          </w:p>
        </w:tc>
      </w:tr>
      <w:tr w:rsidR="00DD1482" w:rsidRPr="009C5193" w:rsidTr="00DD1482">
        <w:trPr>
          <w:cantSplit/>
        </w:trPr>
        <w:tc>
          <w:tcPr>
            <w:tcW w:w="1198" w:type="pct"/>
            <w:tcBorders>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val="x-none" w:eastAsia="ja-JP"/>
              </w:rPr>
            </w:pPr>
            <w:r w:rsidRPr="009C5193">
              <w:rPr>
                <w:rFonts w:ascii="Times New Roman" w:eastAsia="Times New Roman" w:hAnsi="Times New Roman"/>
                <w:lang w:val="x-none" w:eastAsia="ja-JP"/>
              </w:rPr>
              <w:t>Min</w:t>
            </w:r>
          </w:p>
        </w:tc>
        <w:tc>
          <w:tcPr>
            <w:tcW w:w="633"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24</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9</w:t>
            </w:r>
          </w:p>
        </w:tc>
        <w:tc>
          <w:tcPr>
            <w:tcW w:w="66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24</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3</w:t>
            </w:r>
          </w:p>
        </w:tc>
        <w:tc>
          <w:tcPr>
            <w:tcW w:w="59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16</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5</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23</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9</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22</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6</w:t>
            </w:r>
          </w:p>
        </w:tc>
        <w:tc>
          <w:tcPr>
            <w:tcW w:w="634" w:type="pct"/>
            <w:tcBorders>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16</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5</w:t>
            </w:r>
          </w:p>
        </w:tc>
      </w:tr>
      <w:tr w:rsidR="00DD1482" w:rsidRPr="009C5193" w:rsidTr="00DD1482">
        <w:trPr>
          <w:cantSplit/>
        </w:trPr>
        <w:tc>
          <w:tcPr>
            <w:tcW w:w="1198" w:type="pct"/>
            <w:tcBorders>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val="x-none" w:eastAsia="ja-JP"/>
              </w:rPr>
            </w:pPr>
            <w:proofErr w:type="spellStart"/>
            <w:r w:rsidRPr="009C5193">
              <w:rPr>
                <w:rFonts w:ascii="Times New Roman" w:eastAsia="Times New Roman" w:hAnsi="Times New Roman"/>
                <w:lang w:val="x-none" w:eastAsia="ja-JP"/>
              </w:rPr>
              <w:t>Max</w:t>
            </w:r>
            <w:proofErr w:type="spellEnd"/>
          </w:p>
        </w:tc>
        <w:tc>
          <w:tcPr>
            <w:tcW w:w="633"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124</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1</w:t>
            </w:r>
          </w:p>
        </w:tc>
        <w:tc>
          <w:tcPr>
            <w:tcW w:w="66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133</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0</w:t>
            </w:r>
          </w:p>
        </w:tc>
        <w:tc>
          <w:tcPr>
            <w:tcW w:w="59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105</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7</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115</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2</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94</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1</w:t>
            </w:r>
          </w:p>
        </w:tc>
        <w:tc>
          <w:tcPr>
            <w:tcW w:w="634" w:type="pct"/>
            <w:tcBorders>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133</w:t>
            </w:r>
            <w:r w:rsidRPr="009C5193">
              <w:rPr>
                <w:rFonts w:ascii="Times New Roman" w:eastAsia="Times New Roman" w:hAnsi="Times New Roman"/>
                <w:lang w:eastAsia="ja-JP"/>
              </w:rPr>
              <w:t>,</w:t>
            </w:r>
            <w:r w:rsidRPr="009C5193">
              <w:rPr>
                <w:rFonts w:ascii="Times New Roman" w:eastAsia="Times New Roman" w:hAnsi="Times New Roman"/>
                <w:lang w:val="x-none" w:eastAsia="ja-JP"/>
              </w:rPr>
              <w:t>0</w:t>
            </w:r>
          </w:p>
        </w:tc>
      </w:tr>
      <w:tr w:rsidR="00DD1482" w:rsidRPr="009C5193" w:rsidTr="00DD1482">
        <w:trPr>
          <w:cantSplit/>
        </w:trPr>
        <w:tc>
          <w:tcPr>
            <w:tcW w:w="1198" w:type="pct"/>
            <w:tcBorders>
              <w:top w:val="single" w:sz="4" w:space="0" w:color="auto"/>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val="pt-BR" w:eastAsia="ja-JP"/>
              </w:rPr>
            </w:pPr>
            <w:r w:rsidRPr="009C5193">
              <w:rPr>
                <w:rFonts w:ascii="Times New Roman" w:eastAsia="Times New Roman" w:hAnsi="Times New Roman"/>
                <w:lang w:val="pt-BR" w:eastAsia="ja-JP"/>
              </w:rPr>
              <w:t>Pacientai</w:t>
            </w:r>
            <w:r w:rsidRPr="009C5193">
              <w:rPr>
                <w:rFonts w:ascii="Times New Roman" w:eastAsia="Times New Roman" w:hAnsi="Times New Roman"/>
                <w:lang w:val="pt-BR" w:eastAsia="ja-JP"/>
              </w:rPr>
              <w:br/>
              <w:t>AUC </w:t>
            </w:r>
            <w:r w:rsidRPr="009C5193">
              <w:rPr>
                <w:rFonts w:ascii="Times New Roman" w:hAnsi="Times New Roman"/>
                <w:lang w:val="x-none" w:eastAsia="ja-JP"/>
              </w:rPr>
              <w:sym w:font="Symbol" w:char="F03C"/>
            </w:r>
            <w:r w:rsidRPr="009C5193">
              <w:rPr>
                <w:rFonts w:ascii="Times New Roman" w:eastAsia="Times New Roman" w:hAnsi="Times New Roman"/>
                <w:lang w:val="pt-BR" w:eastAsia="ja-JP"/>
              </w:rPr>
              <w:t> </w:t>
            </w:r>
            <w:r w:rsidRPr="009C5193">
              <w:rPr>
                <w:rFonts w:ascii="Times New Roman" w:hAnsi="Times New Roman"/>
                <w:lang w:val="pt-BR" w:eastAsia="ja-JP"/>
              </w:rPr>
              <w:t>40 </w:t>
            </w:r>
            <w:proofErr w:type="spellStart"/>
            <w:r w:rsidRPr="009C5193">
              <w:rPr>
                <w:rFonts w:ascii="Times New Roman" w:hAnsi="Times New Roman"/>
              </w:rPr>
              <w:t>mk</w:t>
            </w:r>
            <w:proofErr w:type="spellEnd"/>
            <w:r w:rsidRPr="009C5193">
              <w:rPr>
                <w:rFonts w:ascii="Times New Roman" w:hAnsi="Times New Roman"/>
                <w:lang w:val="pt-BR"/>
              </w:rPr>
              <w:t>g</w:t>
            </w:r>
            <w:r w:rsidRPr="009C5193">
              <w:rPr>
                <w:rFonts w:ascii="Times New Roman" w:eastAsia="Times New Roman" w:hAnsi="Times New Roman"/>
                <w:lang w:val="pt-BR"/>
              </w:rPr>
              <w:t> </w:t>
            </w:r>
            <w:r w:rsidRPr="009C5193">
              <w:rPr>
                <w:rFonts w:ascii="Times New Roman" w:eastAsia="Times New Roman" w:hAnsi="Times New Roman"/>
                <w:position w:val="2"/>
                <w:lang w:val="x-none"/>
              </w:rPr>
              <w:sym w:font="Symbol" w:char="F0B7"/>
            </w:r>
            <w:r w:rsidRPr="009C5193">
              <w:rPr>
                <w:rFonts w:ascii="Times New Roman" w:eastAsia="Times New Roman" w:hAnsi="Times New Roman"/>
                <w:lang w:val="pt-BR"/>
              </w:rPr>
              <w:t> </w:t>
            </w:r>
            <w:r w:rsidRPr="009C5193">
              <w:rPr>
                <w:rFonts w:ascii="Times New Roman" w:hAnsi="Times New Roman"/>
                <w:lang w:val="pt-BR"/>
              </w:rPr>
              <w:t>h/ml</w:t>
            </w:r>
          </w:p>
        </w:tc>
        <w:tc>
          <w:tcPr>
            <w:tcW w:w="633"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89</w:t>
            </w:r>
            <w:r w:rsidRPr="009C5193">
              <w:rPr>
                <w:rFonts w:ascii="Times New Roman" w:eastAsia="Times New Roman" w:hAnsi="Times New Roman"/>
                <w:lang w:val="x-none" w:eastAsia="ja-JP"/>
              </w:rPr>
              <w:br/>
              <w:t>(11</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669"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38</w:t>
            </w:r>
            <w:r w:rsidRPr="009C5193">
              <w:rPr>
                <w:rFonts w:ascii="Times New Roman" w:eastAsia="Times New Roman" w:hAnsi="Times New Roman"/>
                <w:lang w:val="x-none" w:eastAsia="ja-JP"/>
              </w:rPr>
              <w:br/>
              <w:t>(10</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599"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13</w:t>
            </w:r>
            <w:r w:rsidRPr="009C5193">
              <w:rPr>
                <w:rFonts w:ascii="Times New Roman" w:eastAsia="Times New Roman" w:hAnsi="Times New Roman"/>
                <w:lang w:val="de-CH" w:eastAsia="ja-JP"/>
              </w:rPr>
              <w:br/>
              <w:t>(15 %)</w:t>
            </w:r>
          </w:p>
        </w:tc>
        <w:tc>
          <w:tcPr>
            <w:tcW w:w="634"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23</w:t>
            </w:r>
            <w:r w:rsidRPr="009C5193">
              <w:rPr>
                <w:rFonts w:ascii="Times New Roman" w:eastAsia="Times New Roman" w:hAnsi="Times New Roman"/>
                <w:lang w:val="de-CH" w:eastAsia="ja-JP"/>
              </w:rPr>
              <w:br/>
              <w:t>(24 %)</w:t>
            </w:r>
          </w:p>
        </w:tc>
        <w:tc>
          <w:tcPr>
            <w:tcW w:w="634" w:type="pct"/>
            <w:tcBorders>
              <w:top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28</w:t>
            </w:r>
            <w:r w:rsidRPr="009C5193">
              <w:rPr>
                <w:rFonts w:ascii="Times New Roman" w:eastAsia="Times New Roman" w:hAnsi="Times New Roman"/>
                <w:lang w:val="de-CH" w:eastAsia="ja-JP"/>
              </w:rPr>
              <w:br/>
              <w:t>(22 %)</w:t>
            </w:r>
          </w:p>
        </w:tc>
        <w:tc>
          <w:tcPr>
            <w:tcW w:w="634" w:type="pct"/>
            <w:tcBorders>
              <w:top w:val="single" w:sz="4" w:space="0" w:color="auto"/>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191</w:t>
            </w:r>
            <w:r w:rsidRPr="009C5193">
              <w:rPr>
                <w:rFonts w:ascii="Times New Roman" w:eastAsia="Times New Roman" w:hAnsi="Times New Roman"/>
                <w:lang w:val="de-CH" w:eastAsia="ja-JP"/>
              </w:rPr>
              <w:br/>
              <w:t>(13 %)</w:t>
            </w:r>
          </w:p>
        </w:tc>
      </w:tr>
      <w:tr w:rsidR="00DD1482" w:rsidRPr="009C5193" w:rsidTr="00DD1482">
        <w:trPr>
          <w:cantSplit/>
        </w:trPr>
        <w:tc>
          <w:tcPr>
            <w:tcW w:w="1198" w:type="pct"/>
            <w:tcBorders>
              <w:left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val="pt-BR" w:eastAsia="ja-JP"/>
              </w:rPr>
            </w:pPr>
            <w:r w:rsidRPr="009C5193">
              <w:rPr>
                <w:rFonts w:ascii="Times New Roman" w:eastAsia="Times New Roman" w:hAnsi="Times New Roman"/>
                <w:lang w:val="pt-BR" w:eastAsia="ja-JP"/>
              </w:rPr>
              <w:t>Pacientai</w:t>
            </w:r>
            <w:r w:rsidRPr="009C5193">
              <w:rPr>
                <w:rFonts w:ascii="Times New Roman" w:eastAsia="Times New Roman" w:hAnsi="Times New Roman"/>
                <w:lang w:val="pt-BR" w:eastAsia="ja-JP"/>
              </w:rPr>
              <w:br/>
              <w:t>AUC 40</w:t>
            </w:r>
            <w:r w:rsidRPr="009C5193">
              <w:rPr>
                <w:rFonts w:ascii="Times New Roman" w:hAnsi="Times New Roman"/>
                <w:lang w:val="x-none" w:eastAsia="ja-JP"/>
              </w:rPr>
              <w:sym w:font="Symbol" w:char="F02D"/>
            </w:r>
            <w:r w:rsidRPr="009C5193">
              <w:rPr>
                <w:rFonts w:ascii="Times New Roman" w:eastAsia="Times New Roman" w:hAnsi="Times New Roman"/>
                <w:lang w:val="pt-BR" w:eastAsia="ja-JP"/>
              </w:rPr>
              <w:t>60 </w:t>
            </w:r>
            <w:proofErr w:type="spellStart"/>
            <w:r w:rsidRPr="009C5193">
              <w:rPr>
                <w:rFonts w:ascii="Times New Roman" w:hAnsi="Times New Roman"/>
                <w:lang w:eastAsia="ja-JP"/>
              </w:rPr>
              <w:t>mk</w:t>
            </w:r>
            <w:proofErr w:type="spellEnd"/>
            <w:r w:rsidRPr="009C5193">
              <w:rPr>
                <w:rFonts w:ascii="Times New Roman" w:hAnsi="Times New Roman"/>
                <w:lang w:val="pt-BR" w:eastAsia="ja-JP"/>
              </w:rPr>
              <w:t>g </w:t>
            </w:r>
            <w:r w:rsidRPr="009C5193">
              <w:rPr>
                <w:rFonts w:ascii="Times New Roman" w:eastAsia="Times New Roman" w:hAnsi="Times New Roman"/>
                <w:position w:val="2"/>
                <w:lang w:val="x-none" w:eastAsia="ja-JP"/>
              </w:rPr>
              <w:sym w:font="Symbol" w:char="F0B7"/>
            </w:r>
            <w:r w:rsidRPr="009C5193">
              <w:rPr>
                <w:rFonts w:ascii="Times New Roman" w:eastAsia="Times New Roman" w:hAnsi="Times New Roman"/>
                <w:lang w:val="pt-BR" w:eastAsia="ja-JP"/>
              </w:rPr>
              <w:t> </w:t>
            </w:r>
            <w:r w:rsidRPr="009C5193">
              <w:rPr>
                <w:rFonts w:ascii="Times New Roman" w:hAnsi="Times New Roman"/>
                <w:lang w:val="pt-BR" w:eastAsia="ja-JP"/>
              </w:rPr>
              <w:t>h/ml</w:t>
            </w:r>
          </w:p>
        </w:tc>
        <w:tc>
          <w:tcPr>
            <w:tcW w:w="633"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398</w:t>
            </w:r>
            <w:r w:rsidRPr="009C5193">
              <w:rPr>
                <w:rFonts w:ascii="Times New Roman" w:eastAsia="Times New Roman" w:hAnsi="Times New Roman"/>
                <w:lang w:val="de-CH" w:eastAsia="ja-JP"/>
              </w:rPr>
              <w:br/>
              <w:t>(51 %)</w:t>
            </w:r>
          </w:p>
        </w:tc>
        <w:tc>
          <w:tcPr>
            <w:tcW w:w="66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195</w:t>
            </w:r>
            <w:r w:rsidRPr="009C5193">
              <w:rPr>
                <w:rFonts w:ascii="Times New Roman" w:eastAsia="Times New Roman" w:hAnsi="Times New Roman"/>
                <w:lang w:val="de-CH" w:eastAsia="ja-JP"/>
              </w:rPr>
              <w:br/>
              <w:t>(51 %)</w:t>
            </w:r>
          </w:p>
        </w:tc>
        <w:tc>
          <w:tcPr>
            <w:tcW w:w="599"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44</w:t>
            </w:r>
            <w:r w:rsidRPr="009C5193">
              <w:rPr>
                <w:rFonts w:ascii="Times New Roman" w:eastAsia="Times New Roman" w:hAnsi="Times New Roman"/>
                <w:lang w:val="de-CH" w:eastAsia="ja-JP"/>
              </w:rPr>
              <w:br/>
              <w:t>(51 %)</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41</w:t>
            </w:r>
            <w:r w:rsidRPr="009C5193">
              <w:rPr>
                <w:rFonts w:ascii="Times New Roman" w:eastAsia="Times New Roman" w:hAnsi="Times New Roman"/>
                <w:lang w:val="de-CH" w:eastAsia="ja-JP"/>
              </w:rPr>
              <w:br/>
              <w:t>(43 %)</w:t>
            </w:r>
          </w:p>
        </w:tc>
        <w:tc>
          <w:tcPr>
            <w:tcW w:w="634" w:type="pct"/>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63</w:t>
            </w:r>
            <w:r w:rsidRPr="009C5193">
              <w:rPr>
                <w:rFonts w:ascii="Times New Roman" w:eastAsia="Times New Roman" w:hAnsi="Times New Roman"/>
                <w:lang w:val="de-CH" w:eastAsia="ja-JP"/>
              </w:rPr>
              <w:br/>
              <w:t>(50 %)</w:t>
            </w:r>
          </w:p>
        </w:tc>
        <w:tc>
          <w:tcPr>
            <w:tcW w:w="634" w:type="pct"/>
            <w:tcBorders>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de-CH" w:eastAsia="ja-JP"/>
              </w:rPr>
            </w:pPr>
            <w:r w:rsidRPr="009C5193">
              <w:rPr>
                <w:rFonts w:ascii="Times New Roman" w:eastAsia="Times New Roman" w:hAnsi="Times New Roman"/>
                <w:lang w:val="de-CH" w:eastAsia="ja-JP"/>
              </w:rPr>
              <w:t>741</w:t>
            </w:r>
            <w:r w:rsidRPr="009C5193">
              <w:rPr>
                <w:rFonts w:ascii="Times New Roman" w:eastAsia="Times New Roman" w:hAnsi="Times New Roman"/>
                <w:lang w:val="de-CH" w:eastAsia="ja-JP"/>
              </w:rPr>
              <w:br/>
              <w:t>(50 %)</w:t>
            </w:r>
          </w:p>
        </w:tc>
      </w:tr>
      <w:tr w:rsidR="00DD1482" w:rsidRPr="009C5193" w:rsidTr="00DD1482">
        <w:trPr>
          <w:cantSplit/>
        </w:trPr>
        <w:tc>
          <w:tcPr>
            <w:tcW w:w="1198" w:type="pct"/>
            <w:tcBorders>
              <w:left w:val="single" w:sz="4" w:space="0" w:color="auto"/>
              <w:bottom w:val="single" w:sz="4" w:space="0" w:color="auto"/>
            </w:tcBorders>
            <w:shd w:val="clear" w:color="auto" w:fill="auto"/>
          </w:tcPr>
          <w:p w:rsidR="00DD1482" w:rsidRPr="009C5193" w:rsidRDefault="00DD1482" w:rsidP="00DD1482">
            <w:pPr>
              <w:keepNext/>
              <w:keepLines/>
              <w:spacing w:before="50" w:after="50" w:line="240" w:lineRule="exact"/>
              <w:rPr>
                <w:rFonts w:ascii="Times New Roman" w:eastAsia="Times New Roman" w:hAnsi="Times New Roman"/>
                <w:lang w:val="pt-BR" w:eastAsia="ja-JP"/>
              </w:rPr>
            </w:pPr>
            <w:r w:rsidRPr="009C5193">
              <w:rPr>
                <w:rFonts w:ascii="Times New Roman" w:eastAsia="Times New Roman" w:hAnsi="Times New Roman"/>
                <w:lang w:val="pt-BR" w:eastAsia="ja-JP"/>
              </w:rPr>
              <w:t xml:space="preserve">Pacientai </w:t>
            </w:r>
            <w:r w:rsidRPr="009C5193">
              <w:rPr>
                <w:rFonts w:ascii="Times New Roman" w:eastAsia="Times New Roman" w:hAnsi="Times New Roman"/>
                <w:lang w:val="pt-BR" w:eastAsia="ja-JP"/>
              </w:rPr>
              <w:br/>
              <w:t>AUC </w:t>
            </w:r>
            <w:r w:rsidRPr="009C5193">
              <w:rPr>
                <w:rFonts w:ascii="Times New Roman" w:hAnsi="Times New Roman"/>
                <w:lang w:val="x-none" w:eastAsia="ja-JP"/>
              </w:rPr>
              <w:sym w:font="Symbol" w:char="F03E"/>
            </w:r>
            <w:r w:rsidRPr="009C5193">
              <w:rPr>
                <w:rFonts w:ascii="Times New Roman" w:eastAsia="Times New Roman" w:hAnsi="Times New Roman"/>
                <w:lang w:val="pt-BR" w:eastAsia="ja-JP"/>
              </w:rPr>
              <w:t> </w:t>
            </w:r>
            <w:r w:rsidRPr="009C5193">
              <w:rPr>
                <w:rFonts w:ascii="Times New Roman" w:hAnsi="Times New Roman"/>
                <w:lang w:val="pt-BR" w:eastAsia="ja-JP"/>
              </w:rPr>
              <w:t>60 </w:t>
            </w:r>
            <w:proofErr w:type="spellStart"/>
            <w:r w:rsidRPr="009C5193">
              <w:rPr>
                <w:rFonts w:ascii="Times New Roman" w:hAnsi="Times New Roman"/>
                <w:lang w:eastAsia="ja-JP"/>
              </w:rPr>
              <w:t>mk</w:t>
            </w:r>
            <w:proofErr w:type="spellEnd"/>
            <w:r w:rsidRPr="009C5193">
              <w:rPr>
                <w:rFonts w:ascii="Times New Roman" w:hAnsi="Times New Roman"/>
                <w:lang w:val="pt-BR" w:eastAsia="ja-JP"/>
              </w:rPr>
              <w:t>g </w:t>
            </w:r>
            <w:r w:rsidRPr="009C5193">
              <w:rPr>
                <w:rFonts w:ascii="Times New Roman" w:eastAsia="Times New Roman" w:hAnsi="Times New Roman"/>
                <w:position w:val="2"/>
                <w:lang w:val="x-none" w:eastAsia="ja-JP"/>
              </w:rPr>
              <w:sym w:font="Symbol" w:char="F0B7"/>
            </w:r>
            <w:r w:rsidRPr="009C5193">
              <w:rPr>
                <w:rFonts w:ascii="Times New Roman" w:eastAsia="Times New Roman" w:hAnsi="Times New Roman"/>
                <w:lang w:val="pt-BR" w:eastAsia="ja-JP"/>
              </w:rPr>
              <w:t> </w:t>
            </w:r>
            <w:r w:rsidRPr="009C5193">
              <w:rPr>
                <w:rFonts w:ascii="Times New Roman" w:hAnsi="Times New Roman"/>
                <w:lang w:val="pt-BR" w:eastAsia="ja-JP"/>
              </w:rPr>
              <w:t>h/m</w:t>
            </w:r>
            <w:r w:rsidR="0023523A" w:rsidRPr="009C5193">
              <w:rPr>
                <w:rFonts w:ascii="Times New Roman" w:hAnsi="Times New Roman"/>
                <w:lang w:val="pt-BR" w:eastAsia="ja-JP"/>
              </w:rPr>
              <w:t>l</w:t>
            </w:r>
          </w:p>
        </w:tc>
        <w:tc>
          <w:tcPr>
            <w:tcW w:w="633" w:type="pct"/>
            <w:tcBorders>
              <w:bottom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294</w:t>
            </w:r>
            <w:r w:rsidRPr="009C5193">
              <w:rPr>
                <w:rFonts w:ascii="Times New Roman" w:eastAsia="Times New Roman" w:hAnsi="Times New Roman"/>
                <w:lang w:val="x-none" w:eastAsia="ja-JP"/>
              </w:rPr>
              <w:br/>
              <w:t>(38</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669" w:type="pct"/>
            <w:tcBorders>
              <w:bottom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151</w:t>
            </w:r>
            <w:r w:rsidRPr="009C5193">
              <w:rPr>
                <w:rFonts w:ascii="Times New Roman" w:eastAsia="Times New Roman" w:hAnsi="Times New Roman"/>
                <w:lang w:val="x-none" w:eastAsia="ja-JP"/>
              </w:rPr>
              <w:br/>
              <w:t>(39</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599" w:type="pct"/>
            <w:tcBorders>
              <w:bottom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29</w:t>
            </w:r>
            <w:r w:rsidRPr="009C5193">
              <w:rPr>
                <w:rFonts w:ascii="Times New Roman" w:eastAsia="Times New Roman" w:hAnsi="Times New Roman"/>
                <w:lang w:val="x-none" w:eastAsia="ja-JP"/>
              </w:rPr>
              <w:br/>
              <w:t>(34</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634" w:type="pct"/>
            <w:tcBorders>
              <w:bottom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32</w:t>
            </w:r>
            <w:r w:rsidRPr="009C5193">
              <w:rPr>
                <w:rFonts w:ascii="Times New Roman" w:eastAsia="Times New Roman" w:hAnsi="Times New Roman"/>
                <w:lang w:val="x-none" w:eastAsia="ja-JP"/>
              </w:rPr>
              <w:br/>
              <w:t>(33</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634" w:type="pct"/>
            <w:tcBorders>
              <w:bottom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35</w:t>
            </w:r>
            <w:r w:rsidRPr="009C5193">
              <w:rPr>
                <w:rFonts w:ascii="Times New Roman" w:eastAsia="Times New Roman" w:hAnsi="Times New Roman"/>
                <w:lang w:val="x-none" w:eastAsia="ja-JP"/>
              </w:rPr>
              <w:br/>
              <w:t>(28</w:t>
            </w:r>
            <w:r w:rsidRPr="009C5193">
              <w:rPr>
                <w:rFonts w:ascii="Times New Roman" w:hAnsi="Times New Roman"/>
                <w:lang w:eastAsia="ja-JP"/>
              </w:rPr>
              <w:t> </w:t>
            </w:r>
            <w:r w:rsidRPr="009C5193">
              <w:rPr>
                <w:rFonts w:ascii="Times New Roman" w:eastAsia="Times New Roman" w:hAnsi="Times New Roman"/>
                <w:lang w:val="x-none" w:eastAsia="ja-JP"/>
              </w:rPr>
              <w:t>%)</w:t>
            </w:r>
          </w:p>
        </w:tc>
        <w:tc>
          <w:tcPr>
            <w:tcW w:w="634" w:type="pct"/>
            <w:tcBorders>
              <w:bottom w:val="single" w:sz="4" w:space="0" w:color="auto"/>
              <w:right w:val="single" w:sz="4" w:space="0" w:color="auto"/>
            </w:tcBorders>
            <w:shd w:val="clear" w:color="auto" w:fill="auto"/>
          </w:tcPr>
          <w:p w:rsidR="00DD1482" w:rsidRPr="009C5193" w:rsidRDefault="00DD1482" w:rsidP="00DD1482">
            <w:pPr>
              <w:keepNext/>
              <w:keepLines/>
              <w:spacing w:before="50" w:after="50" w:line="240" w:lineRule="exact"/>
              <w:jc w:val="center"/>
              <w:rPr>
                <w:rFonts w:ascii="Times New Roman" w:eastAsia="Times New Roman" w:hAnsi="Times New Roman"/>
                <w:lang w:val="x-none" w:eastAsia="ja-JP"/>
              </w:rPr>
            </w:pPr>
            <w:r w:rsidRPr="009C5193">
              <w:rPr>
                <w:rFonts w:ascii="Times New Roman" w:eastAsia="Times New Roman" w:hAnsi="Times New Roman"/>
                <w:lang w:val="x-none" w:eastAsia="ja-JP"/>
              </w:rPr>
              <w:t>541</w:t>
            </w:r>
            <w:r w:rsidRPr="009C5193">
              <w:rPr>
                <w:rFonts w:ascii="Times New Roman" w:eastAsia="Times New Roman" w:hAnsi="Times New Roman"/>
                <w:lang w:val="x-none" w:eastAsia="ja-JP"/>
              </w:rPr>
              <w:br/>
              <w:t>(37</w:t>
            </w:r>
            <w:r w:rsidRPr="009C5193">
              <w:rPr>
                <w:rFonts w:ascii="Times New Roman" w:hAnsi="Times New Roman"/>
                <w:lang w:eastAsia="ja-JP"/>
              </w:rPr>
              <w:t> </w:t>
            </w:r>
            <w:r w:rsidRPr="009C5193">
              <w:rPr>
                <w:rFonts w:ascii="Times New Roman" w:eastAsia="Times New Roman" w:hAnsi="Times New Roman"/>
                <w:lang w:val="x-none" w:eastAsia="ja-JP"/>
              </w:rPr>
              <w:t>%)</w:t>
            </w:r>
          </w:p>
        </w:tc>
      </w:tr>
      <w:tr w:rsidR="00DD1482" w:rsidRPr="009C5193" w:rsidTr="00545A3E">
        <w:trPr>
          <w:cantSplit/>
        </w:trPr>
        <w:tc>
          <w:tcPr>
            <w:tcW w:w="5000" w:type="pct"/>
            <w:gridSpan w:val="7"/>
            <w:tcBorders>
              <w:top w:val="single" w:sz="4" w:space="0" w:color="auto"/>
            </w:tcBorders>
            <w:shd w:val="clear" w:color="auto" w:fill="auto"/>
          </w:tcPr>
          <w:p w:rsidR="00DD1482" w:rsidRPr="009C5193" w:rsidRDefault="00DD1482" w:rsidP="00DD1482">
            <w:pPr>
              <w:keepNext/>
              <w:keepLines/>
              <w:spacing w:before="40" w:after="0" w:line="240" w:lineRule="exact"/>
              <w:ind w:left="29"/>
              <w:rPr>
                <w:rFonts w:ascii="Times New Roman" w:eastAsia="SimSun" w:hAnsi="Times New Roman"/>
                <w:i/>
                <w:lang w:val="en-US" w:eastAsia="zh-CN"/>
              </w:rPr>
            </w:pPr>
            <w:r w:rsidRPr="009C5193">
              <w:rPr>
                <w:rFonts w:ascii="Times New Roman" w:eastAsia="SimSun" w:hAnsi="Times New Roman"/>
                <w:i/>
                <w:lang w:val="en-US" w:eastAsia="zh-CN"/>
              </w:rPr>
              <w:t>AUC </w:t>
            </w:r>
            <w:r w:rsidRPr="009C5193">
              <w:rPr>
                <w:rFonts w:ascii="Times New Roman" w:eastAsia="SimSun" w:hAnsi="Times New Roman"/>
                <w:i/>
                <w:lang w:val="en-US" w:eastAsia="zh-CN"/>
              </w:rPr>
              <w:sym w:font="Symbol" w:char="F03D"/>
            </w:r>
            <w:r w:rsidR="00B92B82" w:rsidRPr="009C5193">
              <w:rPr>
                <w:rFonts w:ascii="Times New Roman" w:eastAsia="SimSun" w:hAnsi="Times New Roman"/>
                <w:i/>
                <w:lang w:val="en-US" w:eastAsia="zh-CN"/>
              </w:rPr>
              <w:t xml:space="preserve"> </w:t>
            </w:r>
            <w:r w:rsidRPr="009C5193">
              <w:rPr>
                <w:rFonts w:ascii="Times New Roman" w:eastAsia="SimSun" w:hAnsi="Times New Roman"/>
                <w:i/>
                <w:lang w:val="en-US" w:eastAsia="zh-CN"/>
              </w:rPr>
              <w:t> </w:t>
            </w:r>
            <w:proofErr w:type="spellStart"/>
            <w:r w:rsidRPr="009C5193">
              <w:rPr>
                <w:rFonts w:ascii="Times New Roman" w:eastAsia="SimSun" w:hAnsi="Times New Roman"/>
                <w:i/>
                <w:lang w:val="en-US" w:eastAsia="zh-CN"/>
              </w:rPr>
              <w:t>plotas</w:t>
            </w:r>
            <w:proofErr w:type="spellEnd"/>
            <w:r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po</w:t>
            </w:r>
            <w:proofErr w:type="spellEnd"/>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koncentrac</w:t>
            </w:r>
            <w:r w:rsidRPr="009C5193">
              <w:rPr>
                <w:rFonts w:ascii="Times New Roman" w:eastAsia="SimSun" w:hAnsi="Times New Roman"/>
                <w:i/>
                <w:lang w:val="en-US" w:eastAsia="zh-CN"/>
              </w:rPr>
              <w:t>i</w:t>
            </w:r>
            <w:r w:rsidR="00BC6863" w:rsidRPr="009C5193">
              <w:rPr>
                <w:rFonts w:ascii="Times New Roman" w:eastAsia="SimSun" w:hAnsi="Times New Roman"/>
                <w:i/>
                <w:lang w:val="en-US" w:eastAsia="zh-CN"/>
              </w:rPr>
              <w:t>j</w:t>
            </w:r>
            <w:r w:rsidRPr="009C5193">
              <w:rPr>
                <w:rFonts w:ascii="Times New Roman" w:eastAsia="SimSun" w:hAnsi="Times New Roman"/>
                <w:i/>
                <w:lang w:val="en-US" w:eastAsia="zh-CN"/>
              </w:rPr>
              <w:t>o</w:t>
            </w:r>
            <w:r w:rsidR="00BC6863" w:rsidRPr="009C5193">
              <w:rPr>
                <w:rFonts w:ascii="Times New Roman" w:eastAsia="SimSun" w:hAnsi="Times New Roman"/>
                <w:i/>
                <w:lang w:val="en-US" w:eastAsia="zh-CN"/>
              </w:rPr>
              <w:t>s</w:t>
            </w:r>
            <w:proofErr w:type="spellEnd"/>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plazmoje</w:t>
            </w:r>
            <w:proofErr w:type="spellEnd"/>
            <w:r w:rsidR="00BC6863" w:rsidRPr="009C5193">
              <w:rPr>
                <w:rFonts w:ascii="Times New Roman" w:eastAsia="SimSun" w:hAnsi="Times New Roman"/>
                <w:i/>
                <w:lang w:val="en-US" w:eastAsia="zh-CN"/>
              </w:rPr>
              <w:t xml:space="preserve"> </w:t>
            </w:r>
            <w:r w:rsidR="00B92B82" w:rsidRPr="009C5193">
              <w:rPr>
                <w:rFonts w:ascii="Times New Roman" w:eastAsia="SimSun" w:hAnsi="Times New Roman"/>
                <w:i/>
                <w:lang w:val="en-US" w:eastAsia="zh-CN"/>
              </w:rPr>
              <w:t>–</w:t>
            </w:r>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laiko</w:t>
            </w:r>
            <w:proofErr w:type="spellEnd"/>
            <w:r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k</w:t>
            </w:r>
            <w:r w:rsidRPr="009C5193">
              <w:rPr>
                <w:rFonts w:ascii="Times New Roman" w:eastAsia="SimSun" w:hAnsi="Times New Roman"/>
                <w:i/>
                <w:lang w:val="en-US" w:eastAsia="zh-CN"/>
              </w:rPr>
              <w:t>re</w:t>
            </w:r>
            <w:r w:rsidR="00BC6863" w:rsidRPr="009C5193">
              <w:rPr>
                <w:rFonts w:ascii="Times New Roman" w:eastAsia="SimSun" w:hAnsi="Times New Roman"/>
                <w:i/>
                <w:lang w:val="en-US" w:eastAsia="zh-CN"/>
              </w:rPr>
              <w:t>ive</w:t>
            </w:r>
            <w:proofErr w:type="spellEnd"/>
            <w:r w:rsidRPr="009C5193">
              <w:rPr>
                <w:rFonts w:ascii="Times New Roman" w:eastAsia="SimSun" w:hAnsi="Times New Roman"/>
                <w:i/>
                <w:lang w:val="en-US" w:eastAsia="zh-CN"/>
              </w:rPr>
              <w:t xml:space="preserve">; </w:t>
            </w:r>
            <w:r w:rsidR="00BC6863" w:rsidRPr="009C5193">
              <w:rPr>
                <w:rFonts w:ascii="Times New Roman" w:eastAsia="SimSun" w:hAnsi="Times New Roman"/>
                <w:i/>
                <w:lang w:val="en-US" w:eastAsia="zh-CN"/>
              </w:rPr>
              <w:t>KPP</w:t>
            </w:r>
            <w:r w:rsidRPr="009C5193">
              <w:rPr>
                <w:rFonts w:ascii="Times New Roman" w:eastAsia="SimSun" w:hAnsi="Times New Roman"/>
                <w:i/>
                <w:lang w:val="en-US" w:eastAsia="zh-CN"/>
              </w:rPr>
              <w:t> </w:t>
            </w:r>
            <w:r w:rsidRPr="009C5193">
              <w:rPr>
                <w:rFonts w:ascii="Times New Roman" w:eastAsia="SimSun" w:hAnsi="Times New Roman"/>
                <w:i/>
                <w:lang w:val="en-US" w:eastAsia="zh-CN"/>
              </w:rPr>
              <w:sym w:font="Symbol" w:char="F03D"/>
            </w:r>
            <w:r w:rsidR="00B92B82"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kūno</w:t>
            </w:r>
            <w:proofErr w:type="spellEnd"/>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paviršiaus</w:t>
            </w:r>
            <w:proofErr w:type="spellEnd"/>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plotas</w:t>
            </w:r>
            <w:proofErr w:type="spellEnd"/>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KrKl</w:t>
            </w:r>
            <w:proofErr w:type="spellEnd"/>
            <w:r w:rsidRPr="009C5193">
              <w:rPr>
                <w:rFonts w:ascii="Times New Roman" w:eastAsia="SimSun" w:hAnsi="Times New Roman"/>
                <w:i/>
                <w:lang w:val="en-US" w:eastAsia="zh-CN"/>
              </w:rPr>
              <w:t> </w:t>
            </w:r>
            <w:r w:rsidRPr="009C5193">
              <w:rPr>
                <w:rFonts w:ascii="Times New Roman" w:eastAsia="SimSun" w:hAnsi="Times New Roman"/>
                <w:i/>
                <w:lang w:val="en-US" w:eastAsia="zh-CN"/>
              </w:rPr>
              <w:sym w:font="Symbol" w:char="F03D"/>
            </w:r>
            <w:r w:rsidR="00B92B82" w:rsidRPr="009C5193">
              <w:rPr>
                <w:rFonts w:ascii="Times New Roman" w:eastAsia="SimSun" w:hAnsi="Times New Roman"/>
                <w:i/>
                <w:lang w:val="en-US" w:eastAsia="zh-CN"/>
              </w:rPr>
              <w:t xml:space="preserve"> </w:t>
            </w:r>
            <w:r w:rsidRPr="009C5193">
              <w:rPr>
                <w:rFonts w:ascii="Times New Roman" w:eastAsia="SimSun" w:hAnsi="Times New Roman"/>
                <w:i/>
                <w:lang w:val="en-US" w:eastAsia="zh-CN"/>
              </w:rPr>
              <w:t> </w:t>
            </w:r>
            <w:proofErr w:type="spellStart"/>
            <w:r w:rsidR="00BC6863" w:rsidRPr="009C5193">
              <w:rPr>
                <w:rFonts w:ascii="Times New Roman" w:eastAsia="SimSun" w:hAnsi="Times New Roman"/>
                <w:i/>
                <w:lang w:val="en-US" w:eastAsia="zh-CN"/>
              </w:rPr>
              <w:t>kr</w:t>
            </w:r>
            <w:r w:rsidRPr="009C5193">
              <w:rPr>
                <w:rFonts w:ascii="Times New Roman" w:eastAsia="SimSun" w:hAnsi="Times New Roman"/>
                <w:i/>
                <w:lang w:val="en-US" w:eastAsia="zh-CN"/>
              </w:rPr>
              <w:t>eatinin</w:t>
            </w:r>
            <w:r w:rsidR="00BC6863" w:rsidRPr="009C5193">
              <w:rPr>
                <w:rFonts w:ascii="Times New Roman" w:eastAsia="SimSun" w:hAnsi="Times New Roman"/>
                <w:i/>
                <w:lang w:val="en-US" w:eastAsia="zh-CN"/>
              </w:rPr>
              <w:t>o</w:t>
            </w:r>
            <w:proofErr w:type="spellEnd"/>
            <w:r w:rsidR="00BC6863" w:rsidRPr="009C5193">
              <w:rPr>
                <w:rFonts w:ascii="Times New Roman" w:eastAsia="SimSun" w:hAnsi="Times New Roman"/>
                <w:i/>
                <w:lang w:val="en-US" w:eastAsia="zh-CN"/>
              </w:rPr>
              <w:t xml:space="preserve"> </w:t>
            </w:r>
            <w:proofErr w:type="spellStart"/>
            <w:r w:rsidR="00BC6863" w:rsidRPr="009C5193">
              <w:rPr>
                <w:rFonts w:ascii="Times New Roman" w:eastAsia="SimSun" w:hAnsi="Times New Roman"/>
                <w:i/>
                <w:lang w:val="en-US" w:eastAsia="zh-CN"/>
              </w:rPr>
              <w:t>k</w:t>
            </w:r>
            <w:r w:rsidRPr="009C5193">
              <w:rPr>
                <w:rFonts w:ascii="Times New Roman" w:eastAsia="SimSun" w:hAnsi="Times New Roman"/>
                <w:i/>
                <w:lang w:val="en-US" w:eastAsia="zh-CN"/>
              </w:rPr>
              <w:t>l</w:t>
            </w:r>
            <w:r w:rsidR="00BC6863" w:rsidRPr="009C5193">
              <w:rPr>
                <w:rFonts w:ascii="Times New Roman" w:eastAsia="SimSun" w:hAnsi="Times New Roman"/>
                <w:i/>
                <w:lang w:val="en-US" w:eastAsia="zh-CN"/>
              </w:rPr>
              <w:t>i</w:t>
            </w:r>
            <w:r w:rsidRPr="009C5193">
              <w:rPr>
                <w:rFonts w:ascii="Times New Roman" w:eastAsia="SimSun" w:hAnsi="Times New Roman"/>
                <w:i/>
                <w:lang w:val="en-US" w:eastAsia="zh-CN"/>
              </w:rPr>
              <w:t>r</w:t>
            </w:r>
            <w:r w:rsidR="00BC6863" w:rsidRPr="009C5193">
              <w:rPr>
                <w:rFonts w:ascii="Times New Roman" w:eastAsia="SimSun" w:hAnsi="Times New Roman"/>
                <w:i/>
                <w:lang w:val="en-US" w:eastAsia="zh-CN"/>
              </w:rPr>
              <w:t>esas</w:t>
            </w:r>
            <w:proofErr w:type="spellEnd"/>
            <w:r w:rsidRPr="009C5193">
              <w:rPr>
                <w:rFonts w:ascii="Times New Roman" w:eastAsia="SimSun" w:hAnsi="Times New Roman"/>
                <w:i/>
                <w:lang w:val="en-US" w:eastAsia="zh-CN"/>
              </w:rPr>
              <w:t>; max </w:t>
            </w:r>
            <w:r w:rsidRPr="009C5193">
              <w:rPr>
                <w:rFonts w:ascii="Times New Roman" w:eastAsia="SimSun" w:hAnsi="Times New Roman"/>
                <w:i/>
                <w:lang w:val="en-US" w:eastAsia="zh-CN"/>
              </w:rPr>
              <w:sym w:font="Symbol" w:char="F03D"/>
            </w:r>
            <w:r w:rsidR="00B92B82" w:rsidRPr="009C5193">
              <w:rPr>
                <w:rFonts w:ascii="Times New Roman" w:eastAsia="SimSun" w:hAnsi="Times New Roman"/>
                <w:i/>
                <w:lang w:val="en-US" w:eastAsia="zh-CN"/>
              </w:rPr>
              <w:t xml:space="preserve"> </w:t>
            </w:r>
            <w:r w:rsidRPr="009C5193">
              <w:rPr>
                <w:rFonts w:ascii="Times New Roman" w:eastAsia="SimSun" w:hAnsi="Times New Roman"/>
                <w:i/>
                <w:lang w:val="en-US" w:eastAsia="zh-CN"/>
              </w:rPr>
              <w:t> </w:t>
            </w:r>
            <w:proofErr w:type="spellStart"/>
            <w:r w:rsidR="00BC6863" w:rsidRPr="009C5193">
              <w:rPr>
                <w:rFonts w:ascii="Times New Roman" w:eastAsia="SimSun" w:hAnsi="Times New Roman"/>
                <w:i/>
                <w:lang w:val="en-US" w:eastAsia="zh-CN"/>
              </w:rPr>
              <w:t>maks</w:t>
            </w:r>
            <w:r w:rsidRPr="009C5193">
              <w:rPr>
                <w:rFonts w:ascii="Times New Roman" w:eastAsia="SimSun" w:hAnsi="Times New Roman"/>
                <w:i/>
                <w:lang w:val="en-US" w:eastAsia="zh-CN"/>
              </w:rPr>
              <w:t>imum</w:t>
            </w:r>
            <w:r w:rsidR="00BC6863" w:rsidRPr="009C5193">
              <w:rPr>
                <w:rFonts w:ascii="Times New Roman" w:eastAsia="SimSun" w:hAnsi="Times New Roman"/>
                <w:i/>
                <w:lang w:val="en-US" w:eastAsia="zh-CN"/>
              </w:rPr>
              <w:t>as</w:t>
            </w:r>
            <w:proofErr w:type="spellEnd"/>
            <w:r w:rsidRPr="009C5193">
              <w:rPr>
                <w:rFonts w:ascii="Times New Roman" w:eastAsia="SimSun" w:hAnsi="Times New Roman"/>
                <w:i/>
                <w:lang w:val="en-US" w:eastAsia="zh-CN"/>
              </w:rPr>
              <w:t>; min </w:t>
            </w:r>
            <w:r w:rsidRPr="009C5193">
              <w:rPr>
                <w:rFonts w:ascii="Times New Roman" w:eastAsia="SimSun" w:hAnsi="Times New Roman"/>
                <w:i/>
                <w:lang w:val="en-US" w:eastAsia="zh-CN"/>
              </w:rPr>
              <w:sym w:font="Symbol" w:char="F03D"/>
            </w:r>
            <w:r w:rsidR="00B92B82" w:rsidRPr="009C5193">
              <w:rPr>
                <w:rFonts w:ascii="Times New Roman" w:eastAsia="SimSun" w:hAnsi="Times New Roman"/>
                <w:i/>
                <w:lang w:val="en-US" w:eastAsia="zh-CN"/>
              </w:rPr>
              <w:t xml:space="preserve"> </w:t>
            </w:r>
            <w:r w:rsidRPr="009C5193">
              <w:rPr>
                <w:rFonts w:ascii="Times New Roman" w:eastAsia="SimSun" w:hAnsi="Times New Roman"/>
                <w:i/>
                <w:lang w:val="en-US" w:eastAsia="zh-CN"/>
              </w:rPr>
              <w:t> </w:t>
            </w:r>
            <w:proofErr w:type="spellStart"/>
            <w:r w:rsidRPr="009C5193">
              <w:rPr>
                <w:rFonts w:ascii="Times New Roman" w:eastAsia="SimSun" w:hAnsi="Times New Roman"/>
                <w:i/>
                <w:lang w:val="en-US" w:eastAsia="zh-CN"/>
              </w:rPr>
              <w:t>minimum</w:t>
            </w:r>
            <w:r w:rsidR="00BC6863" w:rsidRPr="009C5193">
              <w:rPr>
                <w:rFonts w:ascii="Times New Roman" w:eastAsia="SimSun" w:hAnsi="Times New Roman"/>
                <w:i/>
                <w:lang w:val="en-US" w:eastAsia="zh-CN"/>
              </w:rPr>
              <w:t>as</w:t>
            </w:r>
            <w:proofErr w:type="spellEnd"/>
            <w:r w:rsidRPr="009C5193">
              <w:rPr>
                <w:rFonts w:ascii="Times New Roman" w:eastAsia="SimSun" w:hAnsi="Times New Roman"/>
                <w:i/>
                <w:lang w:val="en-US" w:eastAsia="zh-CN"/>
              </w:rPr>
              <w:t>.</w:t>
            </w:r>
          </w:p>
          <w:p w:rsidR="00DD1482" w:rsidRPr="009C5193" w:rsidRDefault="00DD1482" w:rsidP="00BC6863">
            <w:pPr>
              <w:keepNext/>
              <w:keepLines/>
              <w:spacing w:before="40" w:after="0" w:line="240" w:lineRule="exact"/>
              <w:ind w:left="245" w:hanging="216"/>
              <w:rPr>
                <w:rFonts w:ascii="Times New Roman" w:eastAsia="Times New Roman" w:hAnsi="Times New Roman"/>
                <w:lang w:val="en-US" w:eastAsia="ja-JP"/>
              </w:rPr>
            </w:pPr>
            <w:r w:rsidRPr="009C5193">
              <w:rPr>
                <w:rFonts w:ascii="Times New Roman" w:eastAsia="Times New Roman" w:hAnsi="Times New Roman"/>
                <w:i/>
                <w:vertAlign w:val="superscript"/>
                <w:lang w:val="en-US" w:eastAsia="ja-JP"/>
              </w:rPr>
              <w:t>*</w:t>
            </w:r>
            <w:r w:rsidRPr="009C5193">
              <w:rPr>
                <w:rFonts w:ascii="Times New Roman" w:eastAsia="Times New Roman" w:hAnsi="Times New Roman"/>
                <w:i/>
                <w:vertAlign w:val="superscript"/>
                <w:lang w:val="en-US" w:eastAsia="ja-JP"/>
              </w:rPr>
              <w:tab/>
            </w:r>
            <w:proofErr w:type="spellStart"/>
            <w:r w:rsidRPr="009C5193">
              <w:rPr>
                <w:rFonts w:ascii="Times New Roman" w:eastAsia="Times New Roman" w:hAnsi="Times New Roman"/>
                <w:i/>
                <w:lang w:val="en-US" w:eastAsia="ja-JP"/>
              </w:rPr>
              <w:t>Simul</w:t>
            </w:r>
            <w:r w:rsidR="00BC6863" w:rsidRPr="009C5193">
              <w:rPr>
                <w:rFonts w:ascii="Times New Roman" w:hAnsi="Times New Roman"/>
                <w:i/>
                <w:lang w:val="en-US" w:eastAsia="ja-JP"/>
              </w:rPr>
              <w:t>i</w:t>
            </w:r>
            <w:r w:rsidRPr="009C5193">
              <w:rPr>
                <w:rFonts w:ascii="Times New Roman" w:eastAsia="Times New Roman" w:hAnsi="Times New Roman"/>
                <w:i/>
                <w:lang w:val="en-US" w:eastAsia="ja-JP"/>
              </w:rPr>
              <w:t>a</w:t>
            </w:r>
            <w:r w:rsidR="00BC6863" w:rsidRPr="009C5193">
              <w:rPr>
                <w:rFonts w:ascii="Times New Roman" w:eastAsia="Times New Roman" w:hAnsi="Times New Roman"/>
                <w:i/>
                <w:lang w:val="en-US" w:eastAsia="ja-JP"/>
              </w:rPr>
              <w:t>c</w:t>
            </w:r>
            <w:r w:rsidRPr="009C5193">
              <w:rPr>
                <w:rFonts w:ascii="Times New Roman" w:eastAsia="Times New Roman" w:hAnsi="Times New Roman"/>
                <w:i/>
                <w:lang w:val="en-US" w:eastAsia="ja-JP"/>
              </w:rPr>
              <w:t>i</w:t>
            </w:r>
            <w:r w:rsidR="00BC6863" w:rsidRPr="009C5193">
              <w:rPr>
                <w:rFonts w:ascii="Times New Roman" w:eastAsia="Times New Roman" w:hAnsi="Times New Roman"/>
                <w:i/>
                <w:lang w:val="en-US" w:eastAsia="ja-JP"/>
              </w:rPr>
              <w:t>j</w:t>
            </w:r>
            <w:r w:rsidRPr="009C5193">
              <w:rPr>
                <w:rFonts w:ascii="Times New Roman" w:eastAsia="Times New Roman" w:hAnsi="Times New Roman"/>
                <w:i/>
                <w:lang w:val="en-US" w:eastAsia="ja-JP"/>
              </w:rPr>
              <w:t>os</w:t>
            </w:r>
            <w:proofErr w:type="spellEnd"/>
            <w:r w:rsidRPr="009C5193">
              <w:rPr>
                <w:rFonts w:ascii="Times New Roman" w:eastAsia="Times New Roman" w:hAnsi="Times New Roman"/>
                <w:i/>
                <w:lang w:val="en-US" w:eastAsia="ja-JP"/>
              </w:rPr>
              <w:t xml:space="preserve"> </w:t>
            </w:r>
            <w:proofErr w:type="spellStart"/>
            <w:r w:rsidR="00BC6863" w:rsidRPr="009C5193">
              <w:rPr>
                <w:rFonts w:ascii="Times New Roman" w:hAnsi="Times New Roman"/>
                <w:i/>
                <w:lang w:val="en-US" w:eastAsia="ja-JP"/>
              </w:rPr>
              <w:t>buvo</w:t>
            </w:r>
            <w:proofErr w:type="spellEnd"/>
            <w:r w:rsidR="00BC6863" w:rsidRPr="009C5193">
              <w:rPr>
                <w:rFonts w:ascii="Times New Roman" w:hAnsi="Times New Roman"/>
                <w:i/>
                <w:lang w:val="en-US" w:eastAsia="ja-JP"/>
              </w:rPr>
              <w:t xml:space="preserve"> </w:t>
            </w:r>
            <w:proofErr w:type="spellStart"/>
            <w:r w:rsidR="00BC6863" w:rsidRPr="009C5193">
              <w:rPr>
                <w:rFonts w:ascii="Times New Roman" w:hAnsi="Times New Roman"/>
                <w:i/>
                <w:lang w:val="en-US" w:eastAsia="ja-JP"/>
              </w:rPr>
              <w:t>atliktos</w:t>
            </w:r>
            <w:proofErr w:type="spellEnd"/>
            <w:r w:rsidR="00BC6863" w:rsidRPr="009C5193">
              <w:rPr>
                <w:rFonts w:ascii="Times New Roman" w:hAnsi="Times New Roman"/>
                <w:i/>
                <w:lang w:val="en-US" w:eastAsia="ja-JP"/>
              </w:rPr>
              <w:t xml:space="preserve"> </w:t>
            </w:r>
            <w:proofErr w:type="spellStart"/>
            <w:r w:rsidR="00BC6863" w:rsidRPr="009C5193">
              <w:rPr>
                <w:rFonts w:ascii="Times New Roman" w:hAnsi="Times New Roman"/>
                <w:i/>
                <w:lang w:val="en-US" w:eastAsia="ja-JP"/>
              </w:rPr>
              <w:t>naudojant</w:t>
            </w:r>
            <w:proofErr w:type="spellEnd"/>
            <w:r w:rsidR="00BC6863" w:rsidRPr="009C5193">
              <w:rPr>
                <w:rFonts w:ascii="Times New Roman" w:hAnsi="Times New Roman"/>
                <w:i/>
                <w:lang w:val="en-US" w:eastAsia="ja-JP"/>
              </w:rPr>
              <w:t xml:space="preserve"> </w:t>
            </w:r>
            <w:proofErr w:type="spellStart"/>
            <w:r w:rsidR="00BC6863" w:rsidRPr="009C5193">
              <w:rPr>
                <w:rFonts w:ascii="Times New Roman" w:hAnsi="Times New Roman"/>
                <w:i/>
                <w:lang w:val="en-US" w:eastAsia="ja-JP"/>
              </w:rPr>
              <w:t>validuotą</w:t>
            </w:r>
            <w:proofErr w:type="spellEnd"/>
            <w:r w:rsidR="00BC6863" w:rsidRPr="009C5193">
              <w:rPr>
                <w:rFonts w:ascii="Times New Roman" w:hAnsi="Times New Roman"/>
                <w:i/>
                <w:lang w:val="en-US" w:eastAsia="ja-JP"/>
              </w:rPr>
              <w:t xml:space="preserve"> </w:t>
            </w:r>
            <w:proofErr w:type="spellStart"/>
            <w:r w:rsidR="00BC6863" w:rsidRPr="009C5193">
              <w:rPr>
                <w:rFonts w:ascii="Times New Roman" w:hAnsi="Times New Roman"/>
                <w:i/>
                <w:lang w:val="en-US" w:eastAsia="ja-JP"/>
              </w:rPr>
              <w:t>vaikų</w:t>
            </w:r>
            <w:proofErr w:type="spellEnd"/>
            <w:r w:rsidRPr="009C5193">
              <w:rPr>
                <w:rFonts w:ascii="Times New Roman" w:hAnsi="Times New Roman"/>
                <w:i/>
                <w:lang w:val="en-US" w:eastAsia="ja-JP"/>
              </w:rPr>
              <w:t xml:space="preserve"> </w:t>
            </w:r>
            <w:proofErr w:type="spellStart"/>
            <w:r w:rsidRPr="009C5193">
              <w:rPr>
                <w:rFonts w:ascii="Times New Roman" w:hAnsi="Times New Roman"/>
                <w:i/>
                <w:lang w:val="en-US" w:eastAsia="ja-JP"/>
              </w:rPr>
              <w:t>popul</w:t>
            </w:r>
            <w:r w:rsidR="00BC6863" w:rsidRPr="009C5193">
              <w:rPr>
                <w:rFonts w:ascii="Times New Roman" w:hAnsi="Times New Roman"/>
                <w:i/>
                <w:lang w:val="en-US" w:eastAsia="ja-JP"/>
              </w:rPr>
              <w:t>i</w:t>
            </w:r>
            <w:r w:rsidRPr="009C5193">
              <w:rPr>
                <w:rFonts w:ascii="Times New Roman" w:eastAsia="Times New Roman" w:hAnsi="Times New Roman"/>
                <w:i/>
                <w:lang w:val="en-US" w:eastAsia="ja-JP"/>
              </w:rPr>
              <w:t>a</w:t>
            </w:r>
            <w:r w:rsidR="00BC6863" w:rsidRPr="009C5193">
              <w:rPr>
                <w:rFonts w:ascii="Times New Roman" w:eastAsia="Times New Roman" w:hAnsi="Times New Roman"/>
                <w:i/>
                <w:lang w:val="en-US" w:eastAsia="ja-JP"/>
              </w:rPr>
              <w:t>cijos</w:t>
            </w:r>
            <w:proofErr w:type="spellEnd"/>
            <w:r w:rsidR="00BC6863" w:rsidRPr="009C5193">
              <w:rPr>
                <w:rFonts w:ascii="Times New Roman" w:eastAsia="Times New Roman" w:hAnsi="Times New Roman"/>
                <w:i/>
                <w:lang w:val="en-US" w:eastAsia="ja-JP"/>
              </w:rPr>
              <w:t xml:space="preserve"> F</w:t>
            </w:r>
            <w:r w:rsidRPr="009C5193">
              <w:rPr>
                <w:rFonts w:ascii="Times New Roman" w:hAnsi="Times New Roman"/>
                <w:i/>
                <w:lang w:val="en-US" w:eastAsia="ja-JP"/>
              </w:rPr>
              <w:t xml:space="preserve">K </w:t>
            </w:r>
            <w:proofErr w:type="spellStart"/>
            <w:r w:rsidRPr="009C5193">
              <w:rPr>
                <w:rFonts w:ascii="Times New Roman" w:hAnsi="Times New Roman"/>
                <w:i/>
                <w:lang w:val="en-US" w:eastAsia="ja-JP"/>
              </w:rPr>
              <w:t>model</w:t>
            </w:r>
            <w:r w:rsidR="00BC6863" w:rsidRPr="009C5193">
              <w:rPr>
                <w:rFonts w:ascii="Times New Roman" w:hAnsi="Times New Roman"/>
                <w:i/>
                <w:lang w:val="en-US" w:eastAsia="ja-JP"/>
              </w:rPr>
              <w:t>į</w:t>
            </w:r>
            <w:proofErr w:type="spellEnd"/>
            <w:r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ir</w:t>
            </w:r>
            <w:proofErr w:type="spellEnd"/>
            <w:r w:rsidRPr="009C5193">
              <w:rPr>
                <w:rFonts w:ascii="Times New Roman" w:hAnsi="Times New Roman"/>
                <w:i/>
                <w:lang w:val="en-US" w:eastAsia="ja-JP"/>
              </w:rPr>
              <w:t xml:space="preserve"> </w:t>
            </w:r>
            <w:proofErr w:type="spellStart"/>
            <w:r w:rsidRPr="009C5193">
              <w:rPr>
                <w:rFonts w:ascii="Times New Roman" w:hAnsi="Times New Roman"/>
                <w:i/>
                <w:lang w:val="en-US" w:eastAsia="ja-JP"/>
              </w:rPr>
              <w:t>demogra</w:t>
            </w:r>
            <w:r w:rsidR="00BC6863" w:rsidRPr="009C5193">
              <w:rPr>
                <w:rFonts w:ascii="Times New Roman" w:hAnsi="Times New Roman"/>
                <w:i/>
                <w:lang w:val="en-US" w:eastAsia="ja-JP"/>
              </w:rPr>
              <w:t>finius</w:t>
            </w:r>
            <w:proofErr w:type="spellEnd"/>
            <w:r w:rsidR="00BC6863" w:rsidRPr="009C5193">
              <w:rPr>
                <w:rFonts w:ascii="Times New Roman" w:hAnsi="Times New Roman"/>
                <w:i/>
                <w:lang w:val="en-US" w:eastAsia="ja-JP"/>
              </w:rPr>
              <w:t xml:space="preserve"> </w:t>
            </w:r>
            <w:proofErr w:type="spellStart"/>
            <w:r w:rsidR="00BC6863" w:rsidRPr="009C5193">
              <w:rPr>
                <w:rFonts w:ascii="Times New Roman" w:hAnsi="Times New Roman"/>
                <w:i/>
                <w:lang w:val="en-US" w:eastAsia="ja-JP"/>
              </w:rPr>
              <w:t>duomenis</w:t>
            </w:r>
            <w:proofErr w:type="spellEnd"/>
            <w:r w:rsidRPr="009C5193">
              <w:rPr>
                <w:rFonts w:ascii="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apie</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vaikus</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klinikinių</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tyrimų</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metu</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gydytus</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valgancikloviru</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ar</w:t>
            </w:r>
            <w:proofErr w:type="spellEnd"/>
            <w:r w:rsidR="00BC6863" w:rsidRPr="009C5193">
              <w:rPr>
                <w:rFonts w:ascii="Times New Roman" w:eastAsia="Times New Roman" w:hAnsi="Times New Roman"/>
                <w:i/>
                <w:lang w:val="en-US" w:eastAsia="ja-JP"/>
              </w:rPr>
              <w:t xml:space="preserve"> </w:t>
            </w:r>
            <w:proofErr w:type="spellStart"/>
            <w:r w:rsidR="00BC6863" w:rsidRPr="009C5193">
              <w:rPr>
                <w:rFonts w:ascii="Times New Roman" w:eastAsia="Times New Roman" w:hAnsi="Times New Roman"/>
                <w:i/>
                <w:lang w:val="en-US" w:eastAsia="ja-JP"/>
              </w:rPr>
              <w:t>gancik</w:t>
            </w:r>
            <w:r w:rsidRPr="009C5193">
              <w:rPr>
                <w:rFonts w:ascii="Times New Roman" w:hAnsi="Times New Roman"/>
                <w:i/>
                <w:lang w:val="en-US" w:eastAsia="ja-JP"/>
              </w:rPr>
              <w:t>lovir</w:t>
            </w:r>
            <w:r w:rsidR="00BC6863" w:rsidRPr="009C5193">
              <w:rPr>
                <w:rFonts w:ascii="Times New Roman" w:hAnsi="Times New Roman"/>
                <w:i/>
                <w:lang w:val="en-US" w:eastAsia="ja-JP"/>
              </w:rPr>
              <w:t>u</w:t>
            </w:r>
            <w:proofErr w:type="spellEnd"/>
            <w:r w:rsidRPr="009C5193">
              <w:rPr>
                <w:rFonts w:ascii="Times New Roman" w:eastAsia="Times New Roman" w:hAnsi="Times New Roman"/>
                <w:i/>
                <w:lang w:val="en-US" w:eastAsia="ja-JP"/>
              </w:rPr>
              <w:t xml:space="preserve"> (n</w:t>
            </w:r>
            <w:r w:rsidR="00BC6863" w:rsidRPr="009C5193">
              <w:rPr>
                <w:rFonts w:ascii="Times New Roman" w:hAnsi="Times New Roman"/>
                <w:i/>
                <w:lang w:val="en-US" w:eastAsia="ja-JP"/>
              </w:rPr>
              <w:t xml:space="preserve"> </w:t>
            </w:r>
            <w:r w:rsidRPr="009C5193">
              <w:rPr>
                <w:rFonts w:ascii="Times New Roman" w:eastAsia="Times New Roman" w:hAnsi="Times New Roman"/>
                <w:i/>
                <w:lang w:val="en-US" w:eastAsia="ja-JP"/>
              </w:rPr>
              <w:t>=</w:t>
            </w:r>
            <w:r w:rsidR="00BC6863" w:rsidRPr="009C5193">
              <w:rPr>
                <w:rFonts w:ascii="Times New Roman" w:eastAsia="Times New Roman" w:hAnsi="Times New Roman"/>
                <w:i/>
                <w:lang w:val="en-US" w:eastAsia="ja-JP"/>
              </w:rPr>
              <w:t xml:space="preserve"> </w:t>
            </w:r>
            <w:r w:rsidRPr="009C5193">
              <w:rPr>
                <w:rFonts w:ascii="Times New Roman" w:eastAsia="Times New Roman" w:hAnsi="Times New Roman"/>
                <w:i/>
                <w:lang w:val="en-US" w:eastAsia="ja-JP"/>
              </w:rPr>
              <w:t xml:space="preserve">1473 </w:t>
            </w:r>
            <w:proofErr w:type="spellStart"/>
            <w:r w:rsidRPr="009C5193">
              <w:rPr>
                <w:rFonts w:ascii="Times New Roman" w:eastAsia="Times New Roman" w:hAnsi="Times New Roman"/>
                <w:i/>
                <w:lang w:val="en-US" w:eastAsia="ja-JP"/>
              </w:rPr>
              <w:t>d</w:t>
            </w:r>
            <w:r w:rsidR="00BC6863" w:rsidRPr="009C5193">
              <w:rPr>
                <w:rFonts w:ascii="Times New Roman" w:hAnsi="Times New Roman"/>
                <w:i/>
                <w:lang w:val="en-US" w:eastAsia="ja-JP"/>
              </w:rPr>
              <w:t>uomenų</w:t>
            </w:r>
            <w:proofErr w:type="spellEnd"/>
            <w:r w:rsidR="00BC6863" w:rsidRPr="009C5193">
              <w:rPr>
                <w:rFonts w:ascii="Times New Roman" w:hAnsi="Times New Roman"/>
                <w:i/>
                <w:lang w:val="en-US" w:eastAsia="ja-JP"/>
              </w:rPr>
              <w:t xml:space="preserve"> </w:t>
            </w:r>
            <w:proofErr w:type="spellStart"/>
            <w:r w:rsidR="00BC6863" w:rsidRPr="009C5193">
              <w:rPr>
                <w:rFonts w:ascii="Times New Roman" w:hAnsi="Times New Roman"/>
                <w:i/>
                <w:lang w:val="en-US" w:eastAsia="ja-JP"/>
              </w:rPr>
              <w:t>įrašų</w:t>
            </w:r>
            <w:proofErr w:type="spellEnd"/>
            <w:r w:rsidRPr="009C5193">
              <w:rPr>
                <w:rFonts w:ascii="Times New Roman" w:hAnsi="Times New Roman"/>
                <w:i/>
                <w:lang w:val="en-US" w:eastAsia="ja-JP"/>
              </w:rPr>
              <w:t>)</w:t>
            </w:r>
          </w:p>
        </w:tc>
      </w:tr>
    </w:tbl>
    <w:p w:rsidR="00F07B85" w:rsidRPr="009C5193" w:rsidRDefault="00F07B85" w:rsidP="003A223F">
      <w:pPr>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Pagyvenę žmonės</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eastAsia="Times New Roman" w:hAnsi="Times New Roman"/>
          <w:lang w:eastAsia="lt-LT"/>
        </w:rPr>
      </w:pPr>
      <w:r w:rsidRPr="009C5193">
        <w:rPr>
          <w:rFonts w:ascii="Times New Roman" w:hAnsi="Times New Roman"/>
        </w:rPr>
        <w:t>Su vyresniais nei 65 metų pacientais tyrimai neatlikti (žr. 4.2 skyrių).</w:t>
      </w:r>
    </w:p>
    <w:p w:rsidR="00572D24" w:rsidRPr="009C5193" w:rsidRDefault="00572D24" w:rsidP="00AD4913">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5.3</w:t>
      </w:r>
      <w:r w:rsidRPr="009C5193">
        <w:rPr>
          <w:rFonts w:ascii="Times New Roman" w:hAnsi="Times New Roman"/>
          <w:b/>
        </w:rPr>
        <w:tab/>
      </w:r>
      <w:proofErr w:type="spellStart"/>
      <w:r w:rsidRPr="009C5193">
        <w:rPr>
          <w:rFonts w:ascii="Times New Roman" w:hAnsi="Times New Roman"/>
          <w:b/>
        </w:rPr>
        <w:t>Ikiklinikinių</w:t>
      </w:r>
      <w:proofErr w:type="spellEnd"/>
      <w:r w:rsidRPr="009C5193">
        <w:rPr>
          <w:rFonts w:ascii="Times New Roman" w:hAnsi="Times New Roman"/>
          <w:b/>
        </w:rPr>
        <w:t xml:space="preserve"> saugumo tyrimų duomenys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Gancikloviras</w:t>
      </w:r>
      <w:proofErr w:type="spellEnd"/>
      <w:r w:rsidRPr="009C5193">
        <w:rPr>
          <w:rFonts w:ascii="Times New Roman" w:hAnsi="Times New Roman"/>
        </w:rPr>
        <w:t xml:space="preserve"> pasižymi </w:t>
      </w:r>
      <w:proofErr w:type="spellStart"/>
      <w:r w:rsidRPr="009C5193">
        <w:rPr>
          <w:rFonts w:ascii="Times New Roman" w:hAnsi="Times New Roman"/>
        </w:rPr>
        <w:t>mutageniniu</w:t>
      </w:r>
      <w:proofErr w:type="spellEnd"/>
      <w:r w:rsidRPr="009C5193">
        <w:rPr>
          <w:rFonts w:ascii="Times New Roman" w:hAnsi="Times New Roman"/>
        </w:rPr>
        <w:t xml:space="preserve"> poveikiu pelių ląstelėms bei </w:t>
      </w:r>
      <w:proofErr w:type="spellStart"/>
      <w:r w:rsidRPr="009C5193">
        <w:rPr>
          <w:rFonts w:ascii="Times New Roman" w:hAnsi="Times New Roman"/>
        </w:rPr>
        <w:t>klastogeniniu</w:t>
      </w:r>
      <w:proofErr w:type="spellEnd"/>
      <w:r w:rsidRPr="009C5193">
        <w:rPr>
          <w:rFonts w:ascii="Times New Roman" w:hAnsi="Times New Roman"/>
        </w:rPr>
        <w:t xml:space="preserve"> poveikiu žinduolių ląstelėms. </w:t>
      </w:r>
      <w:proofErr w:type="spellStart"/>
      <w:r w:rsidRPr="009C5193">
        <w:rPr>
          <w:rFonts w:ascii="Times New Roman" w:hAnsi="Times New Roman"/>
        </w:rPr>
        <w:t>Gancikloviro</w:t>
      </w:r>
      <w:proofErr w:type="spellEnd"/>
      <w:r w:rsidRPr="009C5193">
        <w:rPr>
          <w:rFonts w:ascii="Times New Roman" w:hAnsi="Times New Roman"/>
        </w:rPr>
        <w:t xml:space="preserve"> kancerogeninio poveikio tyrimuose su pelėmis gauti rezultatai yra tokie patys. </w:t>
      </w:r>
      <w:proofErr w:type="spellStart"/>
      <w:r w:rsidRPr="009C5193">
        <w:rPr>
          <w:rFonts w:ascii="Times New Roman" w:hAnsi="Times New Roman"/>
        </w:rPr>
        <w:t>Gancikloviras</w:t>
      </w:r>
      <w:proofErr w:type="spellEnd"/>
      <w:r w:rsidRPr="009C5193">
        <w:rPr>
          <w:rFonts w:ascii="Times New Roman" w:hAnsi="Times New Roman"/>
        </w:rPr>
        <w:t xml:space="preserve"> laikomas potencialiu kancerogenu.</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Gancikloviras</w:t>
      </w:r>
      <w:proofErr w:type="spellEnd"/>
      <w:r w:rsidRPr="009C5193">
        <w:rPr>
          <w:rFonts w:ascii="Times New Roman" w:hAnsi="Times New Roman"/>
        </w:rPr>
        <w:t xml:space="preserve"> blogina gyvūnų vaisingumą ir turi </w:t>
      </w:r>
      <w:proofErr w:type="spellStart"/>
      <w:r w:rsidRPr="009C5193">
        <w:rPr>
          <w:rFonts w:ascii="Times New Roman" w:hAnsi="Times New Roman"/>
        </w:rPr>
        <w:t>teratogeninį</w:t>
      </w:r>
      <w:proofErr w:type="spellEnd"/>
      <w:r w:rsidRPr="009C5193">
        <w:rPr>
          <w:rFonts w:ascii="Times New Roman" w:hAnsi="Times New Roman"/>
        </w:rPr>
        <w:t xml:space="preserve"> poveikį. Tyrimų su gyvūnais metu nustatyta, kad </w:t>
      </w:r>
      <w:proofErr w:type="spellStart"/>
      <w:r w:rsidRPr="009C5193">
        <w:rPr>
          <w:rFonts w:ascii="Times New Roman" w:hAnsi="Times New Roman"/>
        </w:rPr>
        <w:t>gancikloviras</w:t>
      </w:r>
      <w:proofErr w:type="spellEnd"/>
      <w:r w:rsidRPr="009C5193">
        <w:rPr>
          <w:rFonts w:ascii="Times New Roman" w:hAnsi="Times New Roman"/>
        </w:rPr>
        <w:t xml:space="preserve">, kai ekspozicija buvo mažesnė už terapinę ekspoziciją žmogaus organizme, sukėlė </w:t>
      </w:r>
      <w:proofErr w:type="spellStart"/>
      <w:r w:rsidRPr="009C5193">
        <w:rPr>
          <w:rFonts w:ascii="Times New Roman" w:hAnsi="Times New Roman"/>
        </w:rPr>
        <w:t>aspermatogenezę</w:t>
      </w:r>
      <w:proofErr w:type="spellEnd"/>
      <w:r w:rsidRPr="009C5193">
        <w:rPr>
          <w:rFonts w:ascii="Times New Roman" w:hAnsi="Times New Roman"/>
        </w:rPr>
        <w:t xml:space="preserve">, Manoma, kad </w:t>
      </w:r>
      <w:proofErr w:type="spellStart"/>
      <w:r w:rsidRPr="009C5193">
        <w:rPr>
          <w:rFonts w:ascii="Times New Roman" w:hAnsi="Times New Roman"/>
        </w:rPr>
        <w:t>gancikloviras</w:t>
      </w:r>
      <w:proofErr w:type="spellEnd"/>
      <w:r w:rsidRPr="009C5193">
        <w:rPr>
          <w:rFonts w:ascii="Times New Roman" w:hAnsi="Times New Roman"/>
        </w:rPr>
        <w:t xml:space="preserve"> gali slopinti </w:t>
      </w:r>
      <w:proofErr w:type="spellStart"/>
      <w:r w:rsidRPr="009C5193">
        <w:rPr>
          <w:rFonts w:ascii="Times New Roman" w:hAnsi="Times New Roman"/>
        </w:rPr>
        <w:t>spermatogenezę</w:t>
      </w:r>
      <w:proofErr w:type="spellEnd"/>
      <w:r w:rsidRPr="009C5193">
        <w:rPr>
          <w:rFonts w:ascii="Times New Roman" w:hAnsi="Times New Roman"/>
        </w:rPr>
        <w:t xml:space="preserve"> ir žmogui.</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6.</w:t>
      </w:r>
      <w:r w:rsidRPr="009C5193">
        <w:rPr>
          <w:rFonts w:ascii="Times New Roman" w:hAnsi="Times New Roman"/>
          <w:b/>
        </w:rPr>
        <w:tab/>
        <w:t>FARMACINĖ INFORMACIJA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6.1</w:t>
      </w:r>
      <w:r w:rsidRPr="009C5193">
        <w:rPr>
          <w:rFonts w:ascii="Times New Roman" w:hAnsi="Times New Roman"/>
          <w:b/>
        </w:rPr>
        <w:tab/>
        <w:t>Pagalbinių medžiagų sąrašas</w:t>
      </w: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Natrio </w:t>
      </w:r>
      <w:proofErr w:type="spellStart"/>
      <w:r w:rsidRPr="009C5193">
        <w:rPr>
          <w:rFonts w:ascii="Times New Roman" w:hAnsi="Times New Roman"/>
        </w:rPr>
        <w:t>hidroksidas</w:t>
      </w:r>
      <w:proofErr w:type="spellEnd"/>
      <w:r w:rsidRPr="009C5193">
        <w:rPr>
          <w:rFonts w:ascii="Times New Roman" w:hAnsi="Times New Roman"/>
        </w:rPr>
        <w:t xml:space="preserve"> (pH koreguoti)</w:t>
      </w: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Vandenilio chlorido rūgštis (pH koreguoti)</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6.2</w:t>
      </w:r>
      <w:r w:rsidRPr="009C5193">
        <w:rPr>
          <w:rFonts w:ascii="Times New Roman" w:hAnsi="Times New Roman"/>
          <w:b/>
        </w:rPr>
        <w:tab/>
        <w:t>Nesuderinamumas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Suderinamumo tyrimų neatlikta, todėl šio vaistinio preparato maišyti su kitais negalima, išskyrus išvardytus 6.6 skyriuje. Miltelių negalima tirpinti </w:t>
      </w:r>
      <w:proofErr w:type="spellStart"/>
      <w:r w:rsidRPr="009C5193">
        <w:rPr>
          <w:rFonts w:ascii="Times New Roman" w:hAnsi="Times New Roman"/>
        </w:rPr>
        <w:t>bakteriostatiniame</w:t>
      </w:r>
      <w:proofErr w:type="spellEnd"/>
      <w:r w:rsidRPr="009C5193">
        <w:rPr>
          <w:rFonts w:ascii="Times New Roman" w:hAnsi="Times New Roman"/>
        </w:rPr>
        <w:t xml:space="preserve"> injekciniame vandenyje, kuriame yra </w:t>
      </w:r>
      <w:proofErr w:type="spellStart"/>
      <w:r w:rsidRPr="009C5193">
        <w:rPr>
          <w:rFonts w:ascii="Times New Roman" w:hAnsi="Times New Roman"/>
        </w:rPr>
        <w:t>parabenų</w:t>
      </w:r>
      <w:proofErr w:type="spellEnd"/>
      <w:r w:rsidRPr="009C5193">
        <w:rPr>
          <w:rFonts w:ascii="Times New Roman" w:hAnsi="Times New Roman"/>
        </w:rPr>
        <w:t xml:space="preserve"> (</w:t>
      </w:r>
      <w:proofErr w:type="spellStart"/>
      <w:r w:rsidRPr="009C5193">
        <w:rPr>
          <w:rFonts w:ascii="Times New Roman" w:hAnsi="Times New Roman"/>
        </w:rPr>
        <w:t>parahidroksibenzoatų</w:t>
      </w:r>
      <w:proofErr w:type="spellEnd"/>
      <w:r w:rsidRPr="009C5193">
        <w:rPr>
          <w:rFonts w:ascii="Times New Roman" w:hAnsi="Times New Roman"/>
        </w:rPr>
        <w:t xml:space="preserve">), nes jie nėra suderinami su </w:t>
      </w:r>
      <w:proofErr w:type="spellStart"/>
      <w:r w:rsidRPr="009C5193">
        <w:rPr>
          <w:rFonts w:ascii="Times New Roman" w:hAnsi="Times New Roman"/>
        </w:rPr>
        <w:t>Cymevene</w:t>
      </w:r>
      <w:proofErr w:type="spellEnd"/>
      <w:r w:rsidRPr="009C5193">
        <w:rPr>
          <w:rFonts w:ascii="Times New Roman" w:hAnsi="Times New Roman"/>
        </w:rPr>
        <w:t xml:space="preserve"> ir gali iškristi nuosėdos.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lastRenderedPageBreak/>
        <w:t>6.3</w:t>
      </w:r>
      <w:r w:rsidRPr="009C5193">
        <w:rPr>
          <w:rFonts w:ascii="Times New Roman" w:hAnsi="Times New Roman"/>
          <w:b/>
        </w:rPr>
        <w:tab/>
        <w:t>Tinkamumo laikas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3 metai.</w:t>
      </w:r>
    </w:p>
    <w:p w:rsidR="00572D24" w:rsidRPr="009C5193" w:rsidRDefault="00572D24" w:rsidP="003A223F">
      <w:pPr>
        <w:spacing w:after="0" w:line="240" w:lineRule="auto"/>
        <w:rPr>
          <w:rFonts w:ascii="Times New Roman" w:hAnsi="Times New Roman"/>
          <w:u w:val="single"/>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Po ištirpinimo</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Įrodyta, kad ne aukštesnėje kaip 25 °C temperatūroje laikomas injekciniame vandenyje ištirpintas preparatas chemiškai ir fiziškai stabilus išlieka 12 valandų. Negalima šaldyti ar užšaldyti. Mikrobiologiniu požiūriu, ištirpinus preparatą reikia suvartoti nedelsiant. Jeigu jis tuoj pat nevartojamas, už laikymo trukmę ir sąlygas prieš vartojimą atsako vartotojas.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Po praskiedimo</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Įrodyta, kad 2 °C – 8 °C temperatūroje laikomas praskiestas preparatas chemiškai ir fiziškai stabilus išlieka 24 valandas (negalima užšaldyti).</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rPr>
          <w:rFonts w:ascii="Times New Roman" w:eastAsia="Times New Roman" w:hAnsi="Times New Roman"/>
          <w:lang w:eastAsia="lt-LT"/>
        </w:rPr>
      </w:pPr>
      <w:r w:rsidRPr="009C5193">
        <w:rPr>
          <w:rFonts w:ascii="Times New Roman" w:hAnsi="Times New Roman"/>
        </w:rPr>
        <w:t xml:space="preserve">Mikrobiologiniu požiūriu, </w:t>
      </w:r>
      <w:proofErr w:type="spellStart"/>
      <w:r w:rsidRPr="009C5193">
        <w:rPr>
          <w:rFonts w:ascii="Times New Roman" w:hAnsi="Times New Roman"/>
        </w:rPr>
        <w:t>Cymevene</w:t>
      </w:r>
      <w:proofErr w:type="spellEnd"/>
      <w:r w:rsidRPr="009C5193">
        <w:rPr>
          <w:rFonts w:ascii="Times New Roman" w:hAnsi="Times New Roman"/>
        </w:rPr>
        <w:t xml:space="preserve"> infuzinį tirpalą reikia suvartoti nedelsiant. Jeigu jis tuoj pat nevartojamas, už laikymo trukmę ir sąlygas prieš vartojimą atsako vartotojas, tačiau ilgiau negu 24 valandas 2°C - 8°C temperatūroje laikyti negalima, nebent vaistinis preparatas būtų tirpintas ir praskiestas kontroliuojamomis ir </w:t>
      </w:r>
      <w:proofErr w:type="spellStart"/>
      <w:r w:rsidRPr="009C5193">
        <w:rPr>
          <w:rFonts w:ascii="Times New Roman" w:hAnsi="Times New Roman"/>
        </w:rPr>
        <w:t>validuotomis</w:t>
      </w:r>
      <w:proofErr w:type="spellEnd"/>
      <w:r w:rsidRPr="009C5193">
        <w:rPr>
          <w:rFonts w:ascii="Times New Roman" w:hAnsi="Times New Roman"/>
        </w:rPr>
        <w:t xml:space="preserve"> </w:t>
      </w:r>
      <w:proofErr w:type="spellStart"/>
      <w:r w:rsidRPr="009C5193">
        <w:rPr>
          <w:rFonts w:ascii="Times New Roman" w:hAnsi="Times New Roman"/>
        </w:rPr>
        <w:t>aseptinėmis</w:t>
      </w:r>
      <w:proofErr w:type="spellEnd"/>
      <w:r w:rsidRPr="009C5193">
        <w:rPr>
          <w:rFonts w:ascii="Times New Roman" w:hAnsi="Times New Roman"/>
        </w:rPr>
        <w:t xml:space="preserve"> sąlygomis.</w:t>
      </w:r>
    </w:p>
    <w:p w:rsidR="00572D24" w:rsidRPr="009C5193" w:rsidRDefault="00572D24" w:rsidP="00AD4913">
      <w:pPr>
        <w:spacing w:after="0" w:line="240" w:lineRule="auto"/>
        <w:rPr>
          <w:rFonts w:ascii="Times New Roman" w:hAnsi="Times New Roman"/>
        </w:rPr>
      </w:pPr>
    </w:p>
    <w:p w:rsidR="00572D24" w:rsidRPr="009C5193" w:rsidRDefault="00572D24" w:rsidP="00B92B82">
      <w:pPr>
        <w:spacing w:after="0" w:line="240" w:lineRule="auto"/>
        <w:ind w:left="540" w:hanging="540"/>
        <w:rPr>
          <w:rFonts w:ascii="Times New Roman" w:eastAsia="Times New Roman" w:hAnsi="Times New Roman"/>
          <w:b/>
          <w:lang w:eastAsia="lt-LT"/>
        </w:rPr>
      </w:pPr>
      <w:r w:rsidRPr="009C5193">
        <w:rPr>
          <w:rFonts w:ascii="Times New Roman" w:hAnsi="Times New Roman"/>
          <w:b/>
        </w:rPr>
        <w:t>6.4</w:t>
      </w:r>
      <w:r w:rsidRPr="009C5193">
        <w:rPr>
          <w:rFonts w:ascii="Times New Roman" w:hAnsi="Times New Roman"/>
          <w:b/>
        </w:rPr>
        <w:tab/>
        <w:t>Specialios laikymo sąlygos</w:t>
      </w:r>
    </w:p>
    <w:p w:rsidR="00572D24" w:rsidRPr="009C5193" w:rsidRDefault="00572D24" w:rsidP="003A223F">
      <w:pPr>
        <w:spacing w:after="0" w:line="240" w:lineRule="auto"/>
        <w:rPr>
          <w:rFonts w:ascii="Times New Roman" w:hAnsi="Times New Roman"/>
          <w:caps/>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Šiam vaistiniam preparatui specialių laikymo sąlygų nereikia.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Ištirpinto ir praskiesto vaistinio preparato laikymo sąlygos pateikiamos 6.3 skyriuje.</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6.5</w:t>
      </w:r>
      <w:r w:rsidRPr="009C5193">
        <w:rPr>
          <w:rFonts w:ascii="Times New Roman" w:hAnsi="Times New Roman"/>
          <w:b/>
        </w:rPr>
        <w:tab/>
      </w:r>
      <w:proofErr w:type="spellStart"/>
      <w:r w:rsidRPr="009C5193">
        <w:rPr>
          <w:rFonts w:ascii="Times New Roman" w:hAnsi="Times New Roman"/>
          <w:b/>
        </w:rPr>
        <w:t>Talpyklės</w:t>
      </w:r>
      <w:proofErr w:type="spellEnd"/>
      <w:r w:rsidRPr="009C5193">
        <w:rPr>
          <w:rFonts w:ascii="Times New Roman" w:hAnsi="Times New Roman"/>
          <w:b/>
        </w:rPr>
        <w:t xml:space="preserve"> pobūdis ir jos turinys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rPr>
        <w:t>Vienadozis</w:t>
      </w:r>
      <w:proofErr w:type="spellEnd"/>
      <w:r w:rsidRPr="009C5193">
        <w:rPr>
          <w:rFonts w:ascii="Times New Roman" w:hAnsi="Times New Roman"/>
        </w:rPr>
        <w:t xml:space="preserve"> 10 ml tūrio skaidraus stiklo flakonas, užkimštas fluoro derva padengtu (</w:t>
      </w:r>
      <w:proofErr w:type="spellStart"/>
      <w:r w:rsidRPr="009C5193">
        <w:rPr>
          <w:rFonts w:ascii="Times New Roman" w:hAnsi="Times New Roman"/>
        </w:rPr>
        <w:t>silikonizuotu</w:t>
      </w:r>
      <w:proofErr w:type="spellEnd"/>
      <w:r w:rsidRPr="009C5193">
        <w:rPr>
          <w:rFonts w:ascii="Times New Roman" w:hAnsi="Times New Roman"/>
        </w:rPr>
        <w:t>) gumos kamščiu, apjuostu aliuminio uždoriu su nuplėšiamuoju dangteliu.</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Tiekiamas pakuotėmis po 1 flakoną arba po 5 flakonus.</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Gali būti tiekiamos ne visų dydžių pakuotės.</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6.6</w:t>
      </w:r>
      <w:r w:rsidRPr="009C5193">
        <w:rPr>
          <w:rFonts w:ascii="Times New Roman" w:hAnsi="Times New Roman"/>
          <w:b/>
        </w:rPr>
        <w:tab/>
        <w:t>Specialūs reikalavimai atliekoms tvarkyti ir vaistiniam preparatui ruošti</w:t>
      </w:r>
    </w:p>
    <w:p w:rsidR="00572D24" w:rsidRPr="009C5193" w:rsidRDefault="00572D24" w:rsidP="00AD4913">
      <w:pPr>
        <w:spacing w:after="0" w:line="240" w:lineRule="auto"/>
        <w:rPr>
          <w:rFonts w:ascii="Times New Roman" w:hAnsi="Times New Roman"/>
        </w:rPr>
      </w:pPr>
    </w:p>
    <w:p w:rsidR="00572D24" w:rsidRPr="009C5193" w:rsidRDefault="00572D24" w:rsidP="00B92B82">
      <w:pPr>
        <w:spacing w:after="0" w:line="240" w:lineRule="auto"/>
        <w:rPr>
          <w:rFonts w:ascii="Times New Roman" w:eastAsia="Times New Roman" w:hAnsi="Times New Roman"/>
          <w:lang w:eastAsia="lt-LT"/>
        </w:rPr>
      </w:pPr>
      <w:r w:rsidRPr="009C5193">
        <w:rPr>
          <w:rFonts w:ascii="Times New Roman" w:hAnsi="Times New Roman"/>
          <w:b/>
        </w:rPr>
        <w:t xml:space="preserve">Dirbti su </w:t>
      </w:r>
      <w:proofErr w:type="spellStart"/>
      <w:r w:rsidRPr="009C5193">
        <w:rPr>
          <w:rFonts w:ascii="Times New Roman" w:hAnsi="Times New Roman"/>
          <w:b/>
        </w:rPr>
        <w:t>Cymevene</w:t>
      </w:r>
      <w:proofErr w:type="spellEnd"/>
      <w:r w:rsidRPr="009C5193">
        <w:rPr>
          <w:rFonts w:ascii="Times New Roman" w:hAnsi="Times New Roman"/>
          <w:b/>
        </w:rPr>
        <w:t xml:space="preserve"> reikia atsargiai</w:t>
      </w: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 xml:space="preserve">Kadangi </w:t>
      </w:r>
      <w:proofErr w:type="spellStart"/>
      <w:r w:rsidRPr="009C5193">
        <w:rPr>
          <w:rFonts w:ascii="Times New Roman" w:hAnsi="Times New Roman"/>
        </w:rPr>
        <w:t>Cymevene</w:t>
      </w:r>
      <w:proofErr w:type="spellEnd"/>
      <w:r w:rsidRPr="009C5193">
        <w:rPr>
          <w:rFonts w:ascii="Times New Roman" w:hAnsi="Times New Roman"/>
        </w:rPr>
        <w:t xml:space="preserve"> pasižymi kancerogeniniu ir </w:t>
      </w:r>
      <w:proofErr w:type="spellStart"/>
      <w:r w:rsidRPr="009C5193">
        <w:rPr>
          <w:rFonts w:ascii="Times New Roman" w:hAnsi="Times New Roman"/>
        </w:rPr>
        <w:t>mutageniniu</w:t>
      </w:r>
      <w:proofErr w:type="spellEnd"/>
      <w:r w:rsidRPr="009C5193">
        <w:rPr>
          <w:rFonts w:ascii="Times New Roman" w:hAnsi="Times New Roman"/>
        </w:rPr>
        <w:t xml:space="preserve"> poveikiu žmogui, todėl elgtis su juo reikia labai atsargiai. Venkite įkvėpti arba paliesti flakono viduje esančius miltelius bei suvilgyti odą ar gleivinę paruoštu tirpalu. </w:t>
      </w:r>
      <w:proofErr w:type="spellStart"/>
      <w:r w:rsidRPr="009C5193">
        <w:rPr>
          <w:rFonts w:ascii="Times New Roman" w:hAnsi="Times New Roman"/>
        </w:rPr>
        <w:t>Cymevene</w:t>
      </w:r>
      <w:proofErr w:type="spellEnd"/>
      <w:r w:rsidRPr="009C5193">
        <w:rPr>
          <w:rFonts w:ascii="Times New Roman" w:hAnsi="Times New Roman"/>
        </w:rPr>
        <w:t xml:space="preserve"> tirpalai yra šarminiai (pH apytikriai 11). </w:t>
      </w:r>
      <w:proofErr w:type="spellStart"/>
      <w:r w:rsidRPr="009C5193">
        <w:rPr>
          <w:rFonts w:ascii="Times New Roman" w:hAnsi="Times New Roman"/>
        </w:rPr>
        <w:t>Cymevene</w:t>
      </w:r>
      <w:proofErr w:type="spellEnd"/>
      <w:r w:rsidRPr="009C5193">
        <w:rPr>
          <w:rFonts w:ascii="Times New Roman" w:hAnsi="Times New Roman"/>
        </w:rPr>
        <w:t xml:space="preserve"> patekus ant odos ar gleivinės, tas vietas rūpestingai nuplaukite muilu ir vandeniu, o patekus į akis - kruopščiai praplaukite jas paprastu švariu vandeniu.</w:t>
      </w:r>
    </w:p>
    <w:p w:rsidR="00572D24" w:rsidRPr="009C5193" w:rsidRDefault="00572D24" w:rsidP="003A223F">
      <w:pPr>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Miltelių tirpinimas ir koncentrato paruošimas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Tirpinant </w:t>
      </w:r>
      <w:proofErr w:type="spellStart"/>
      <w:r w:rsidRPr="009C5193">
        <w:rPr>
          <w:rFonts w:ascii="Times New Roman" w:hAnsi="Times New Roman"/>
          <w:color w:val="000000"/>
        </w:rPr>
        <w:t>liofilozuotus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miltelius būtina nuolat laikytis </w:t>
      </w:r>
      <w:proofErr w:type="spellStart"/>
      <w:r w:rsidRPr="009C5193">
        <w:rPr>
          <w:rFonts w:ascii="Times New Roman" w:hAnsi="Times New Roman"/>
          <w:color w:val="000000"/>
        </w:rPr>
        <w:t>aseptikos</w:t>
      </w:r>
      <w:proofErr w:type="spellEnd"/>
      <w:r w:rsidRPr="009C5193">
        <w:rPr>
          <w:rFonts w:ascii="Times New Roman" w:hAnsi="Times New Roman"/>
          <w:color w:val="000000"/>
        </w:rPr>
        <w:t xml:space="preserve"> reikalavimų.</w:t>
      </w:r>
    </w:p>
    <w:p w:rsidR="00572D24" w:rsidRPr="009C5193" w:rsidRDefault="00572D24" w:rsidP="003A223F">
      <w:pPr>
        <w:autoSpaceDE w:val="0"/>
        <w:autoSpaceDN w:val="0"/>
        <w:adjustRightInd w:val="0"/>
        <w:spacing w:after="0" w:line="240" w:lineRule="auto"/>
        <w:ind w:left="284" w:hanging="284"/>
        <w:rPr>
          <w:rFonts w:ascii="Times New Roman" w:hAnsi="Times New Roman"/>
        </w:rPr>
      </w:pPr>
    </w:p>
    <w:p w:rsidR="00572D24" w:rsidRPr="009C5193" w:rsidRDefault="00572D24" w:rsidP="003A223F">
      <w:pPr>
        <w:numPr>
          <w:ilvl w:val="0"/>
          <w:numId w:val="40"/>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 xml:space="preserve">Norint atidengti guminio kamštelio vidurį, reikia nuplėšti dangtelį. Į švirkštą įtraukite 10 ml injekcinio vandens ir, viduryje pradūrę guminį kamštelį, lėtai suleiskite vandenį į flakoną, adata taikydami link flakono sienelės. </w:t>
      </w:r>
      <w:r w:rsidRPr="009C5193">
        <w:rPr>
          <w:rFonts w:ascii="Times New Roman" w:hAnsi="Times New Roman"/>
          <w:b/>
          <w:color w:val="000000"/>
        </w:rPr>
        <w:t xml:space="preserve">Nenaudokite </w:t>
      </w:r>
      <w:proofErr w:type="spellStart"/>
      <w:r w:rsidRPr="009C5193">
        <w:rPr>
          <w:rFonts w:ascii="Times New Roman" w:hAnsi="Times New Roman"/>
          <w:b/>
          <w:color w:val="000000"/>
        </w:rPr>
        <w:t>bakteriostatinio</w:t>
      </w:r>
      <w:proofErr w:type="spellEnd"/>
      <w:r w:rsidRPr="009C5193">
        <w:rPr>
          <w:rFonts w:ascii="Times New Roman" w:hAnsi="Times New Roman"/>
          <w:b/>
          <w:color w:val="000000"/>
        </w:rPr>
        <w:t xml:space="preserve"> injekcinio vandens, kuriame yra </w:t>
      </w:r>
      <w:proofErr w:type="spellStart"/>
      <w:r w:rsidRPr="009C5193">
        <w:rPr>
          <w:rFonts w:ascii="Times New Roman" w:hAnsi="Times New Roman"/>
          <w:b/>
          <w:color w:val="000000"/>
        </w:rPr>
        <w:t>parabenų</w:t>
      </w:r>
      <w:proofErr w:type="spellEnd"/>
      <w:r w:rsidRPr="009C5193">
        <w:rPr>
          <w:rFonts w:ascii="Times New Roman" w:hAnsi="Times New Roman"/>
          <w:b/>
          <w:color w:val="000000"/>
        </w:rPr>
        <w:t xml:space="preserve"> (</w:t>
      </w:r>
      <w:proofErr w:type="spellStart"/>
      <w:r w:rsidRPr="009C5193">
        <w:rPr>
          <w:rFonts w:ascii="Times New Roman" w:hAnsi="Times New Roman"/>
          <w:b/>
          <w:color w:val="000000"/>
        </w:rPr>
        <w:t>parahidroksibenzoatų</w:t>
      </w:r>
      <w:proofErr w:type="spellEnd"/>
      <w:r w:rsidRPr="009C5193">
        <w:rPr>
          <w:rFonts w:ascii="Times New Roman" w:hAnsi="Times New Roman"/>
          <w:b/>
          <w:color w:val="000000"/>
        </w:rPr>
        <w:t xml:space="preserve">), kadangi jie nesuderinami su </w:t>
      </w:r>
      <w:proofErr w:type="spellStart"/>
      <w:r w:rsidRPr="009C5193">
        <w:rPr>
          <w:rFonts w:ascii="Times New Roman" w:hAnsi="Times New Roman"/>
          <w:b/>
          <w:color w:val="000000"/>
        </w:rPr>
        <w:t>Cymevene</w:t>
      </w:r>
      <w:proofErr w:type="spellEnd"/>
      <w:r w:rsidRPr="009C5193">
        <w:rPr>
          <w:rFonts w:ascii="Times New Roman" w:hAnsi="Times New Roman"/>
          <w:color w:val="000000"/>
        </w:rPr>
        <w:t>.</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0"/>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Norint, kad preparatas visiškai ištirptų, flakoną reikia švelniai pasukioti.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0"/>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Flakoną reikia švelniai sukioti keletą minučių, kol bus gautas skaidrus paruoštas tirpalas.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0"/>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 xml:space="preserve">Prieš skiedžiant tinkamu skiedikliu, paruoštą tirpalą reikia kruopščiai apžiūrėti, ar preparatas yra ištirpęs ir jame praktiškai nėra netirpių dalelių. Paruoštų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tirpalų spalva būna nuo bespalvės iki gelsvos.</w:t>
      </w:r>
    </w:p>
    <w:p w:rsidR="00572D24" w:rsidRPr="009C5193" w:rsidRDefault="00572D24" w:rsidP="00F1319B">
      <w:pPr>
        <w:spacing w:after="0" w:line="240" w:lineRule="auto"/>
        <w:ind w:left="540" w:hanging="540"/>
        <w:rPr>
          <w:rFonts w:ascii="Times New Roman" w:hAnsi="Times New Roman"/>
        </w:rPr>
      </w:pPr>
    </w:p>
    <w:p w:rsidR="00572D24" w:rsidRPr="009C5193" w:rsidRDefault="00572D24" w:rsidP="00FB7D7B">
      <w:pPr>
        <w:spacing w:after="0" w:line="240" w:lineRule="auto"/>
        <w:ind w:left="540" w:hanging="540"/>
        <w:rPr>
          <w:rFonts w:ascii="Times New Roman" w:eastAsia="Times New Roman" w:hAnsi="Times New Roman"/>
          <w:lang w:eastAsia="lt-LT"/>
        </w:rPr>
      </w:pPr>
      <w:r w:rsidRPr="009C5193">
        <w:rPr>
          <w:rFonts w:ascii="Times New Roman" w:hAnsi="Times New Roman"/>
        </w:rPr>
        <w:t>Paruošto koncentrato laikymo sąlygos pateikiamos 6.3 skyriuje.</w:t>
      </w:r>
    </w:p>
    <w:p w:rsidR="00572D24" w:rsidRPr="009C5193" w:rsidRDefault="00572D24" w:rsidP="00FB7D7B">
      <w:pPr>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Praskiesto infuzinio tirpalo paruošimas</w:t>
      </w:r>
    </w:p>
    <w:p w:rsidR="00572D24" w:rsidRPr="009C5193" w:rsidRDefault="00572D24" w:rsidP="003A223F">
      <w:pPr>
        <w:keepNext/>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Pagal paciento kūno masę apskaičiuota reikalinga dozė švirkštu išsiurbiama iš flakono ir sumaišoma su tinkamu infuziniu tirpalu. Paruoštą tirpalą praskieskite 100 ml skiediklio. Didesnės nei 10 mg/ml koncentracijos tirpalo </w:t>
      </w:r>
      <w:proofErr w:type="spellStart"/>
      <w:r w:rsidRPr="009C5193">
        <w:rPr>
          <w:rFonts w:ascii="Times New Roman" w:hAnsi="Times New Roman"/>
          <w:color w:val="000000"/>
        </w:rPr>
        <w:t>infuzuoti</w:t>
      </w:r>
      <w:proofErr w:type="spellEnd"/>
      <w:r w:rsidRPr="009C5193">
        <w:rPr>
          <w:rFonts w:ascii="Times New Roman" w:hAnsi="Times New Roman"/>
          <w:color w:val="000000"/>
        </w:rPr>
        <w:t xml:space="preserve"> nerekomenduojama.</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 xml:space="preserve">Nustatyta, kad chemiškai ir fiziškai suderinami su </w:t>
      </w:r>
      <w:proofErr w:type="spellStart"/>
      <w:r w:rsidRPr="009C5193">
        <w:rPr>
          <w:rFonts w:ascii="Times New Roman" w:hAnsi="Times New Roman"/>
        </w:rPr>
        <w:t>Cymevene</w:t>
      </w:r>
      <w:proofErr w:type="spellEnd"/>
      <w:r w:rsidRPr="009C5193">
        <w:rPr>
          <w:rFonts w:ascii="Times New Roman" w:hAnsi="Times New Roman"/>
        </w:rPr>
        <w:t xml:space="preserve"> yra natrio chlorido, 5 % gliukozės, </w:t>
      </w:r>
      <w:proofErr w:type="spellStart"/>
      <w:r w:rsidRPr="009C5193">
        <w:rPr>
          <w:rFonts w:ascii="Times New Roman" w:hAnsi="Times New Roman"/>
        </w:rPr>
        <w:t>Ringerio</w:t>
      </w:r>
      <w:proofErr w:type="spellEnd"/>
      <w:r w:rsidRPr="009C5193">
        <w:rPr>
          <w:rFonts w:ascii="Times New Roman" w:hAnsi="Times New Roman"/>
        </w:rPr>
        <w:t xml:space="preserve"> ir </w:t>
      </w:r>
      <w:proofErr w:type="spellStart"/>
      <w:r w:rsidRPr="009C5193">
        <w:rPr>
          <w:rFonts w:ascii="Times New Roman" w:hAnsi="Times New Roman"/>
        </w:rPr>
        <w:t>Ringerio</w:t>
      </w:r>
      <w:proofErr w:type="spellEnd"/>
      <w:r w:rsidRPr="009C5193">
        <w:rPr>
          <w:rFonts w:ascii="Times New Roman" w:hAnsi="Times New Roman"/>
        </w:rPr>
        <w:t xml:space="preserve"> - laktato tirpalai.</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rPr>
          <w:rFonts w:ascii="Times New Roman" w:eastAsia="Times New Roman" w:hAnsi="Times New Roman"/>
          <w:lang w:eastAsia="lt-LT"/>
        </w:rPr>
      </w:pPr>
      <w:proofErr w:type="spellStart"/>
      <w:r w:rsidRPr="009C5193">
        <w:rPr>
          <w:rFonts w:ascii="Times New Roman" w:hAnsi="Times New Roman"/>
        </w:rPr>
        <w:t>Cymevene</w:t>
      </w:r>
      <w:proofErr w:type="spellEnd"/>
      <w:r w:rsidRPr="009C5193">
        <w:rPr>
          <w:rFonts w:ascii="Times New Roman" w:hAnsi="Times New Roman"/>
        </w:rPr>
        <w:t xml:space="preserve"> negalima maišyti su kitais intraveniniais vaistiniais preparatais.</w:t>
      </w:r>
    </w:p>
    <w:p w:rsidR="00572D24" w:rsidRPr="009C5193" w:rsidRDefault="00572D24" w:rsidP="00AD4913">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Praskiestą tirpalą reikia sulašinti į veną per vieną valandą, kaip nurodyta 4.2 skyriuje. Neleiskite į raumenis arba po oda, nes dėl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tirpalo didelio pH (~11) injekcijos į raumenis ar po oda gali smarkiai sudirginti audinius.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Praskiesto infuzinio tirpalo laikymo sąlygos pateikiamos 6.3 skyriuje.</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Atliekų tvarkymas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Tik vienkartiniam vartojimui. Nesuvartotą vaistinį preparatą ar atliekas reikia tvarkyti laikantis vietinių reikalavimų.</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rPr>
          <w:rFonts w:ascii="Times New Roman" w:hAnsi="Times New Roman"/>
        </w:rPr>
      </w:pPr>
    </w:p>
    <w:p w:rsidR="00572D24" w:rsidRPr="009C5193" w:rsidRDefault="00572D24" w:rsidP="00AD4913">
      <w:pPr>
        <w:spacing w:after="0" w:line="240" w:lineRule="auto"/>
        <w:ind w:left="540" w:hanging="540"/>
        <w:rPr>
          <w:rFonts w:ascii="Times New Roman" w:eastAsia="Times New Roman" w:hAnsi="Times New Roman"/>
          <w:b/>
          <w:lang w:eastAsia="lt-LT"/>
        </w:rPr>
      </w:pPr>
      <w:r w:rsidRPr="009C5193">
        <w:rPr>
          <w:rFonts w:ascii="Times New Roman" w:hAnsi="Times New Roman"/>
          <w:b/>
        </w:rPr>
        <w:t>7.</w:t>
      </w:r>
      <w:r w:rsidRPr="009C5193">
        <w:rPr>
          <w:rFonts w:ascii="Times New Roman" w:hAnsi="Times New Roman"/>
          <w:b/>
        </w:rPr>
        <w:tab/>
        <w:t>REGISTRUOTOJAS</w:t>
      </w:r>
    </w:p>
    <w:p w:rsidR="00572D24" w:rsidRPr="009C5193" w:rsidRDefault="00572D24" w:rsidP="00B92B82">
      <w:pPr>
        <w:spacing w:after="0" w:line="240" w:lineRule="auto"/>
        <w:rPr>
          <w:rFonts w:ascii="Times New Roman" w:hAnsi="Times New Roman"/>
          <w:caps/>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UAB ,,</w:t>
      </w:r>
      <w:proofErr w:type="spellStart"/>
      <w:r w:rsidRPr="009C5193">
        <w:rPr>
          <w:rFonts w:ascii="Times New Roman" w:hAnsi="Times New Roman"/>
        </w:rPr>
        <w:t>Roche</w:t>
      </w:r>
      <w:proofErr w:type="spellEnd"/>
      <w:r w:rsidRPr="009C5193">
        <w:rPr>
          <w:rFonts w:ascii="Times New Roman" w:hAnsi="Times New Roman"/>
        </w:rPr>
        <w:t xml:space="preserve"> Lietuva”</w:t>
      </w: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J. Jasinskio g. 16B</w:t>
      </w: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LT-01112 Vilnius</w:t>
      </w: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Lietuva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caps/>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8.</w:t>
      </w:r>
      <w:r w:rsidRPr="009C5193">
        <w:rPr>
          <w:rFonts w:ascii="Times New Roman" w:hAnsi="Times New Roman"/>
          <w:b/>
        </w:rPr>
        <w:tab/>
        <w:t>REGISTRACIJOS PAŽYMĖJIMO NUMERIS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LT/1/96/2511/001</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9.</w:t>
      </w:r>
      <w:r w:rsidRPr="009C5193">
        <w:rPr>
          <w:rFonts w:ascii="Times New Roman" w:hAnsi="Times New Roman"/>
          <w:b/>
        </w:rPr>
        <w:tab/>
        <w:t>REGISTRAVIMO / PERREGISTRAVIMO DATA</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Registravimo data 1996 m. gruodžio 6 d.</w:t>
      </w:r>
    </w:p>
    <w:p w:rsidR="00572D24" w:rsidRPr="009C5193" w:rsidRDefault="00572D24" w:rsidP="003A223F">
      <w:pPr>
        <w:spacing w:after="0" w:line="240" w:lineRule="auto"/>
        <w:rPr>
          <w:rFonts w:ascii="Times New Roman" w:eastAsia="Times New Roman" w:hAnsi="Times New Roman"/>
          <w:b/>
          <w:lang w:eastAsia="lt-LT"/>
        </w:rPr>
      </w:pPr>
      <w:r w:rsidRPr="009C5193">
        <w:rPr>
          <w:rFonts w:ascii="Times New Roman" w:hAnsi="Times New Roman"/>
        </w:rPr>
        <w:t>Paskutinio perregistravimo data 2011 m. birželio 15 d.</w:t>
      </w: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10.</w:t>
      </w:r>
      <w:r w:rsidRPr="009C5193">
        <w:rPr>
          <w:rFonts w:ascii="Times New Roman" w:hAnsi="Times New Roman"/>
          <w:b/>
        </w:rPr>
        <w:tab/>
        <w:t>TEKSTO PERŽIŪROS DATA</w:t>
      </w:r>
    </w:p>
    <w:p w:rsidR="00572D24" w:rsidRPr="009C5193" w:rsidRDefault="00572D24" w:rsidP="003A223F">
      <w:pPr>
        <w:spacing w:after="0" w:line="240" w:lineRule="auto"/>
        <w:rPr>
          <w:rFonts w:ascii="Times New Roman" w:hAnsi="Times New Roman"/>
        </w:rPr>
      </w:pPr>
    </w:p>
    <w:p w:rsidR="009C5193" w:rsidRPr="005A38EF" w:rsidRDefault="009C5193" w:rsidP="009C5193">
      <w:pPr>
        <w:widowControl w:val="0"/>
        <w:rPr>
          <w:caps/>
        </w:rPr>
      </w:pPr>
      <w:r w:rsidRPr="005A38EF">
        <w:rPr>
          <w:rFonts w:ascii="Times New Roman" w:hAnsi="Times New Roman"/>
        </w:rPr>
        <w:t>2018 m. balandžio 27 d.</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b/>
          <w:lang w:eastAsia="lt-LT"/>
        </w:rPr>
      </w:pPr>
      <w:r w:rsidRPr="009C5193">
        <w:rPr>
          <w:rFonts w:ascii="Times New Roman" w:hAnsi="Times New Roman"/>
        </w:rPr>
        <w:t>Išsami informacija apie šį vaistinį preparatą pateikiama Valstybinės vaistų kontrolės tarnybos prie Lietuvos Respublikos sveikatos apsaugos ministerijos tinklalapyje http://www.vvkt.lt</w:t>
      </w:r>
      <w:bookmarkStart w:id="0" w:name="_Toc129243128"/>
      <w:bookmarkStart w:id="1" w:name="_Toc129243253"/>
    </w:p>
    <w:p w:rsidR="00572D24" w:rsidRPr="009C5193" w:rsidRDefault="00572D24" w:rsidP="003A223F">
      <w:pPr>
        <w:spacing w:after="0" w:line="240" w:lineRule="auto"/>
        <w:jc w:val="center"/>
        <w:rPr>
          <w:rFonts w:ascii="Times New Roman" w:hAnsi="Times New Roman"/>
          <w:b/>
        </w:rPr>
      </w:pPr>
      <w:r w:rsidRPr="009C5193">
        <w:rPr>
          <w:rFonts w:ascii="Times New Roman" w:hAnsi="Times New Roman"/>
          <w:b/>
        </w:rPr>
        <w:br w:type="page"/>
      </w: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hAnsi="Times New Roman"/>
          <w:b/>
        </w:rPr>
      </w:pPr>
      <w:r w:rsidRPr="009C5193">
        <w:rPr>
          <w:rFonts w:ascii="Times New Roman" w:hAnsi="Times New Roman"/>
          <w:b/>
        </w:rPr>
        <w:t>II PRIEDAS</w:t>
      </w:r>
      <w:bookmarkEnd w:id="0"/>
      <w:bookmarkEnd w:id="1"/>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jc w:val="center"/>
        <w:rPr>
          <w:rFonts w:ascii="Times New Roman" w:eastAsia="Times New Roman" w:hAnsi="Times New Roman"/>
          <w:b/>
          <w:lang w:eastAsia="lt-LT"/>
        </w:rPr>
      </w:pPr>
      <w:r w:rsidRPr="009C5193">
        <w:rPr>
          <w:rFonts w:ascii="Times New Roman" w:hAnsi="Times New Roman"/>
          <w:b/>
        </w:rPr>
        <w:t>REGISTRACIJOS SĄLYGOS</w:t>
      </w:r>
    </w:p>
    <w:p w:rsidR="00572D24" w:rsidRPr="009C5193" w:rsidRDefault="00572D24" w:rsidP="003A223F">
      <w:pPr>
        <w:spacing w:after="0" w:line="240" w:lineRule="auto"/>
        <w:jc w:val="center"/>
        <w:rPr>
          <w:rFonts w:ascii="Times New Roman" w:hAnsi="Times New Roman"/>
          <w:b/>
        </w:rPr>
      </w:pPr>
    </w:p>
    <w:p w:rsidR="00572D24" w:rsidRPr="009C5193" w:rsidRDefault="00572D24" w:rsidP="003A223F">
      <w:pPr>
        <w:spacing w:after="0" w:line="240" w:lineRule="auto"/>
        <w:ind w:left="540" w:hanging="540"/>
        <w:rPr>
          <w:rFonts w:ascii="Times New Roman" w:eastAsia="Times New Roman" w:hAnsi="Times New Roman"/>
          <w:b/>
          <w:highlight w:val="yellow"/>
          <w:lang w:eastAsia="lt-LT"/>
        </w:rPr>
      </w:pPr>
      <w:r w:rsidRPr="009C5193">
        <w:rPr>
          <w:rFonts w:ascii="Times New Roman" w:hAnsi="Times New Roman"/>
          <w:b/>
        </w:rPr>
        <w:t>A.</w:t>
      </w:r>
      <w:r w:rsidRPr="009C5193">
        <w:rPr>
          <w:rFonts w:ascii="Times New Roman" w:hAnsi="Times New Roman"/>
          <w:b/>
        </w:rPr>
        <w:tab/>
        <w:t>GAMINTOJAS (-AI), ATSAKINGAS (-I) UŽ SERIJŲ IŠLEIDIMĄ</w:t>
      </w:r>
    </w:p>
    <w:p w:rsidR="00572D24" w:rsidRPr="009C5193" w:rsidRDefault="00572D24" w:rsidP="003A223F">
      <w:pPr>
        <w:spacing w:after="0" w:line="240" w:lineRule="auto"/>
        <w:rPr>
          <w:rFonts w:ascii="Times New Roman" w:hAnsi="Times New Roman"/>
          <w:b/>
          <w:highlight w:val="yellow"/>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B.</w:t>
      </w:r>
      <w:r w:rsidRPr="009C5193">
        <w:rPr>
          <w:rFonts w:ascii="Times New Roman" w:hAnsi="Times New Roman"/>
          <w:b/>
        </w:rPr>
        <w:tab/>
        <w:t>TIEKIMO IR VARTOJIMO SĄLYGOS AR APRIBOJIMAI</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r w:rsidRPr="009C5193">
        <w:rPr>
          <w:rFonts w:ascii="Times New Roman" w:hAnsi="Times New Roman"/>
        </w:rPr>
        <w:br w:type="page"/>
      </w: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lastRenderedPageBreak/>
        <w:t>A.</w:t>
      </w:r>
      <w:r w:rsidRPr="009C5193">
        <w:rPr>
          <w:rFonts w:ascii="Times New Roman" w:hAnsi="Times New Roman"/>
          <w:b/>
        </w:rPr>
        <w:tab/>
        <w:t>GAMINTOJAS (-AI), ATSAKINGAS (-I) UŽ SERIJŲ IŠLEIDIMĄ</w:t>
      </w: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eastAsia="Times New Roman" w:hAnsi="Times New Roman"/>
          <w:u w:val="single"/>
          <w:lang w:eastAsia="lt-LT"/>
        </w:rPr>
      </w:pPr>
      <w:r w:rsidRPr="009C5193">
        <w:rPr>
          <w:rFonts w:ascii="Times New Roman" w:hAnsi="Times New Roman"/>
          <w:u w:val="single"/>
        </w:rPr>
        <w:t>Gamintojo (-ų), atsakingo (-ų) už serijų išleidimą, pavadinimas (-ai) ir adresas (-ai)</w:t>
      </w:r>
    </w:p>
    <w:p w:rsidR="00572D24" w:rsidRPr="009C5193" w:rsidRDefault="00572D24" w:rsidP="003A223F">
      <w:pPr>
        <w:spacing w:after="0" w:line="240" w:lineRule="auto"/>
        <w:rPr>
          <w:rFonts w:ascii="Times New Roman" w:hAnsi="Times New Roman"/>
        </w:rPr>
      </w:pPr>
    </w:p>
    <w:p w:rsidR="00572D24" w:rsidRPr="009C5193" w:rsidRDefault="00572D24" w:rsidP="003A223F">
      <w:pPr>
        <w:keepNext/>
        <w:keepLines/>
        <w:numPr>
          <w:ilvl w:val="12"/>
          <w:numId w:val="0"/>
        </w:numPr>
        <w:spacing w:after="0" w:line="240" w:lineRule="auto"/>
        <w:ind w:right="-2"/>
        <w:rPr>
          <w:rFonts w:ascii="Times New Roman" w:eastAsia="Times New Roman" w:hAnsi="Times New Roman"/>
          <w:lang w:eastAsia="lt-LT"/>
        </w:rPr>
      </w:pPr>
      <w:proofErr w:type="spellStart"/>
      <w:r w:rsidRPr="009C5193">
        <w:rPr>
          <w:rFonts w:ascii="Times New Roman" w:hAnsi="Times New Roman"/>
        </w:rPr>
        <w:t>Roche</w:t>
      </w:r>
      <w:proofErr w:type="spellEnd"/>
      <w:r w:rsidRPr="009C5193">
        <w:rPr>
          <w:rFonts w:ascii="Times New Roman" w:hAnsi="Times New Roman"/>
        </w:rPr>
        <w:t xml:space="preserve"> </w:t>
      </w:r>
      <w:proofErr w:type="spellStart"/>
      <w:r w:rsidRPr="009C5193">
        <w:rPr>
          <w:rFonts w:ascii="Times New Roman" w:hAnsi="Times New Roman"/>
        </w:rPr>
        <w:t>Pharma</w:t>
      </w:r>
      <w:proofErr w:type="spellEnd"/>
      <w:r w:rsidRPr="009C5193">
        <w:rPr>
          <w:rFonts w:ascii="Times New Roman" w:hAnsi="Times New Roman"/>
        </w:rPr>
        <w:t xml:space="preserve"> AG</w:t>
      </w:r>
    </w:p>
    <w:p w:rsidR="00572D24" w:rsidRPr="009C5193" w:rsidRDefault="00572D24" w:rsidP="003A223F">
      <w:pPr>
        <w:keepNext/>
        <w:keepLines/>
        <w:numPr>
          <w:ilvl w:val="12"/>
          <w:numId w:val="0"/>
        </w:numPr>
        <w:spacing w:after="0" w:line="240" w:lineRule="auto"/>
        <w:ind w:right="-2"/>
        <w:rPr>
          <w:rFonts w:ascii="Times New Roman" w:eastAsia="Times New Roman" w:hAnsi="Times New Roman"/>
          <w:lang w:eastAsia="lt-LT"/>
        </w:rPr>
      </w:pPr>
      <w:r w:rsidRPr="009C5193">
        <w:rPr>
          <w:rFonts w:ascii="Times New Roman" w:hAnsi="Times New Roman"/>
        </w:rPr>
        <w:t>Emil-Barell-Str.1</w:t>
      </w:r>
    </w:p>
    <w:p w:rsidR="00572D24" w:rsidRPr="009C5193" w:rsidRDefault="00572D24" w:rsidP="003A223F">
      <w:pPr>
        <w:keepNext/>
        <w:keepLines/>
        <w:numPr>
          <w:ilvl w:val="12"/>
          <w:numId w:val="0"/>
        </w:numPr>
        <w:spacing w:after="0" w:line="240" w:lineRule="auto"/>
        <w:ind w:right="-2"/>
        <w:rPr>
          <w:rFonts w:ascii="Times New Roman" w:eastAsia="Times New Roman" w:hAnsi="Times New Roman"/>
          <w:lang w:eastAsia="lt-LT"/>
        </w:rPr>
      </w:pPr>
      <w:r w:rsidRPr="009C5193">
        <w:rPr>
          <w:rFonts w:ascii="Times New Roman" w:hAnsi="Times New Roman"/>
        </w:rPr>
        <w:t xml:space="preserve">D-79639 </w:t>
      </w:r>
      <w:proofErr w:type="spellStart"/>
      <w:r w:rsidRPr="009C5193">
        <w:rPr>
          <w:rFonts w:ascii="Times New Roman" w:hAnsi="Times New Roman"/>
        </w:rPr>
        <w:t>Grenzach-Wyhlen</w:t>
      </w:r>
      <w:proofErr w:type="spellEnd"/>
    </w:p>
    <w:p w:rsidR="00572D24" w:rsidRPr="009C5193" w:rsidRDefault="00572D24" w:rsidP="003A223F">
      <w:pPr>
        <w:keepNext/>
        <w:keepLines/>
        <w:spacing w:after="0" w:line="240" w:lineRule="auto"/>
        <w:rPr>
          <w:rFonts w:ascii="Times New Roman" w:eastAsia="Times New Roman" w:hAnsi="Times New Roman"/>
          <w:lang w:eastAsia="lt-LT"/>
        </w:rPr>
      </w:pPr>
      <w:r w:rsidRPr="009C5193">
        <w:rPr>
          <w:rFonts w:ascii="Times New Roman" w:hAnsi="Times New Roman"/>
        </w:rPr>
        <w:t>Vokietija</w:t>
      </w: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ind w:left="540" w:hanging="540"/>
        <w:rPr>
          <w:rFonts w:ascii="Times New Roman" w:eastAsia="Times New Roman" w:hAnsi="Times New Roman"/>
          <w:b/>
          <w:lang w:eastAsia="lt-LT"/>
        </w:rPr>
      </w:pPr>
      <w:r w:rsidRPr="009C5193">
        <w:rPr>
          <w:rFonts w:ascii="Times New Roman" w:hAnsi="Times New Roman"/>
          <w:b/>
        </w:rPr>
        <w:t>B.</w:t>
      </w:r>
      <w:r w:rsidRPr="009C5193">
        <w:rPr>
          <w:rFonts w:ascii="Times New Roman" w:hAnsi="Times New Roman"/>
          <w:b/>
        </w:rPr>
        <w:tab/>
        <w:t>TIEKIMO IR VARTOJIMO SĄLYGOS AR APRIBOJIMAI</w:t>
      </w:r>
    </w:p>
    <w:p w:rsidR="00572D24" w:rsidRPr="009C5193" w:rsidRDefault="00572D24" w:rsidP="003A223F">
      <w:pPr>
        <w:spacing w:after="0" w:line="240" w:lineRule="auto"/>
        <w:rPr>
          <w:rFonts w:ascii="Times New Roman" w:hAnsi="Times New Roman"/>
          <w:b/>
        </w:rPr>
      </w:pPr>
    </w:p>
    <w:p w:rsidR="00572D24" w:rsidRPr="009C5193" w:rsidRDefault="00572D24" w:rsidP="003A223F">
      <w:pPr>
        <w:spacing w:after="0" w:line="240" w:lineRule="auto"/>
        <w:rPr>
          <w:rFonts w:ascii="Times New Roman" w:eastAsia="Times New Roman" w:hAnsi="Times New Roman"/>
          <w:lang w:eastAsia="lt-LT"/>
        </w:rPr>
      </w:pPr>
      <w:r w:rsidRPr="009C5193">
        <w:rPr>
          <w:rFonts w:ascii="Times New Roman" w:hAnsi="Times New Roman"/>
        </w:rPr>
        <w:t>Receptinis vaistinis preparatas</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ind w:left="540" w:hanging="540"/>
        <w:rPr>
          <w:rFonts w:ascii="Times New Roman" w:hAnsi="Times New Roman"/>
        </w:rPr>
      </w:pPr>
      <w:r w:rsidRPr="009C5193">
        <w:rPr>
          <w:rFonts w:ascii="Times New Roman" w:hAnsi="Times New Roman"/>
        </w:rPr>
        <w:br w:type="page"/>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F1319B">
      <w:pPr>
        <w:spacing w:after="0" w:line="240" w:lineRule="auto"/>
        <w:jc w:val="center"/>
        <w:outlineLvl w:val="0"/>
        <w:rPr>
          <w:rFonts w:ascii="Times New Roman" w:eastAsia="Times New Roman" w:hAnsi="Times New Roman"/>
          <w:b/>
          <w:kern w:val="28"/>
          <w:lang w:eastAsia="lt-LT"/>
        </w:rPr>
      </w:pPr>
      <w:r w:rsidRPr="009C5193">
        <w:rPr>
          <w:rFonts w:ascii="Times New Roman" w:hAnsi="Times New Roman"/>
          <w:b/>
          <w:kern w:val="28"/>
        </w:rPr>
        <w:t>III PRIEDAS</w:t>
      </w:r>
    </w:p>
    <w:p w:rsidR="00572D24" w:rsidRPr="009C5193" w:rsidRDefault="00572D24" w:rsidP="00FB7D7B">
      <w:pPr>
        <w:spacing w:after="0" w:line="240" w:lineRule="auto"/>
        <w:rPr>
          <w:rFonts w:ascii="Times New Roman" w:hAnsi="Times New Roman"/>
        </w:rPr>
      </w:pPr>
    </w:p>
    <w:p w:rsidR="00572D24" w:rsidRPr="009C5193" w:rsidRDefault="00572D24" w:rsidP="00AD4913">
      <w:pPr>
        <w:spacing w:after="0" w:line="240" w:lineRule="auto"/>
        <w:jc w:val="center"/>
        <w:rPr>
          <w:rFonts w:ascii="Times New Roman" w:eastAsia="Times New Roman" w:hAnsi="Times New Roman"/>
          <w:b/>
          <w:lang w:eastAsia="lt-LT"/>
        </w:rPr>
      </w:pPr>
      <w:r w:rsidRPr="009C5193">
        <w:rPr>
          <w:rFonts w:ascii="Times New Roman" w:hAnsi="Times New Roman"/>
          <w:b/>
        </w:rPr>
        <w:t>ŽENKLINIMAS IR PAKUOTĖS LAPELIS</w:t>
      </w: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r w:rsidRPr="009C5193">
        <w:rPr>
          <w:rFonts w:ascii="Times New Roman" w:hAnsi="Times New Roman"/>
          <w:b/>
          <w:kern w:val="28"/>
        </w:rPr>
        <w:t>A. ŽENKLINIMAS</w:t>
      </w:r>
    </w:p>
    <w:p w:rsidR="0015330B" w:rsidRPr="001E0198" w:rsidRDefault="00572D24"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9C5193">
        <w:rPr>
          <w:rFonts w:ascii="Times New Roman" w:hAnsi="Times New Roman"/>
          <w:b/>
        </w:rPr>
        <w:br w:type="page"/>
      </w:r>
      <w:r w:rsidR="0015330B" w:rsidRPr="001E0198">
        <w:rPr>
          <w:rFonts w:ascii="Times New Roman" w:hAnsi="Times New Roman"/>
          <w:b/>
        </w:rPr>
        <w:lastRenderedPageBreak/>
        <w:t>INFORMACIJA ANT IŠORINĖS PAKUOTĖS</w:t>
      </w: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KARTONINĖ DĖŽUTĖ</w:t>
      </w:r>
    </w:p>
    <w:p w:rsidR="0015330B" w:rsidRPr="001E0198" w:rsidRDefault="0015330B" w:rsidP="0015330B">
      <w:pPr>
        <w:keepNext/>
        <w:spacing w:after="0" w:line="240" w:lineRule="auto"/>
        <w:outlineLvl w:val="1"/>
        <w:rPr>
          <w:rFonts w:ascii="Times New Roman" w:hAnsi="Times New Roman"/>
          <w:b/>
          <w:i/>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w:t>
      </w:r>
      <w:r w:rsidRPr="001E0198">
        <w:rPr>
          <w:rFonts w:ascii="Times New Roman" w:hAnsi="Times New Roman"/>
          <w:b/>
        </w:rPr>
        <w:tab/>
        <w:t>VAISTINIO PREPARATO PAVADINIMAS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proofErr w:type="spellStart"/>
      <w:r w:rsidRPr="001E0198">
        <w:rPr>
          <w:rFonts w:ascii="Times New Roman" w:hAnsi="Times New Roman"/>
        </w:rPr>
        <w:t>Cymevene</w:t>
      </w:r>
      <w:proofErr w:type="spellEnd"/>
      <w:r w:rsidRPr="001E0198">
        <w:rPr>
          <w:rFonts w:ascii="Times New Roman" w:hAnsi="Times New Roman"/>
        </w:rPr>
        <w:t xml:space="preserve"> 500 mg milteliai infuzinio tirpalo koncentratui</w:t>
      </w:r>
    </w:p>
    <w:p w:rsidR="0015330B" w:rsidRPr="001E0198" w:rsidRDefault="0015330B" w:rsidP="0015330B">
      <w:pPr>
        <w:spacing w:after="0" w:line="240" w:lineRule="auto"/>
        <w:rPr>
          <w:rFonts w:ascii="Times New Roman" w:hAnsi="Times New Roman"/>
        </w:rPr>
      </w:pPr>
      <w:proofErr w:type="spellStart"/>
      <w:r w:rsidRPr="001E0198">
        <w:rPr>
          <w:rFonts w:ascii="Times New Roman" w:hAnsi="Times New Roman"/>
        </w:rPr>
        <w:t>Gancyclovirum</w:t>
      </w:r>
      <w:proofErr w:type="spellEnd"/>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2.</w:t>
      </w:r>
      <w:r w:rsidRPr="001E0198">
        <w:rPr>
          <w:rFonts w:ascii="Times New Roman" w:hAnsi="Times New Roman"/>
          <w:b/>
        </w:rPr>
        <w:tab/>
        <w:t>VEIKLIOJI MEDŽIAGA IR JOS KIEKIS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 xml:space="preserve">Kiekviename flakone yra 500 mg </w:t>
      </w:r>
      <w:proofErr w:type="spellStart"/>
      <w:r w:rsidRPr="001E0198">
        <w:rPr>
          <w:rFonts w:ascii="Times New Roman" w:hAnsi="Times New Roman"/>
        </w:rPr>
        <w:t>gancikloviro</w:t>
      </w:r>
      <w:proofErr w:type="spellEnd"/>
      <w:r w:rsidRPr="001E0198">
        <w:rPr>
          <w:rFonts w:ascii="Times New Roman" w:hAnsi="Times New Roman"/>
        </w:rPr>
        <w:t xml:space="preserve"> (</w:t>
      </w:r>
      <w:proofErr w:type="spellStart"/>
      <w:r w:rsidRPr="001E0198">
        <w:rPr>
          <w:rFonts w:ascii="Times New Roman" w:hAnsi="Times New Roman"/>
        </w:rPr>
        <w:t>gancikloviro</w:t>
      </w:r>
      <w:proofErr w:type="spellEnd"/>
      <w:r w:rsidRPr="001E0198">
        <w:rPr>
          <w:rFonts w:ascii="Times New Roman" w:hAnsi="Times New Roman"/>
        </w:rPr>
        <w:t xml:space="preserve"> natrio druskos pavidalu).</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3.</w:t>
      </w:r>
      <w:r w:rsidRPr="001E0198">
        <w:rPr>
          <w:rFonts w:ascii="Times New Roman" w:hAnsi="Times New Roman"/>
          <w:b/>
        </w:rPr>
        <w:tab/>
        <w:t>PAGALBINIŲ MEDŽIAGŲ SĄRAŠAS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Šio vaistinio preparato sudėtyje yra natrio. Daugiau informacijos pateikiama pakuotės lapelyje.</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4.</w:t>
      </w:r>
      <w:r w:rsidRPr="001E0198">
        <w:rPr>
          <w:rFonts w:ascii="Times New Roman" w:hAnsi="Times New Roman"/>
          <w:b/>
        </w:rPr>
        <w:tab/>
        <w:t>FARMACINĖ FORMA IR KIEKIS PAKUOTĖJE</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Milteliai infuzinio tirpalo koncentratui</w:t>
      </w:r>
    </w:p>
    <w:p w:rsidR="0015330B" w:rsidRPr="001E0198" w:rsidRDefault="0015330B" w:rsidP="0015330B">
      <w:pPr>
        <w:spacing w:after="0" w:line="240" w:lineRule="auto"/>
        <w:rPr>
          <w:rFonts w:ascii="Times New Roman" w:hAnsi="Times New Roman"/>
          <w:lang w:val="fi-FI"/>
        </w:rPr>
      </w:pPr>
      <w:r w:rsidRPr="001E0198">
        <w:rPr>
          <w:rFonts w:ascii="Times New Roman" w:hAnsi="Times New Roman"/>
          <w:lang w:val="fi-FI"/>
        </w:rPr>
        <w:t>1 flakonas</w:t>
      </w:r>
    </w:p>
    <w:p w:rsidR="0015330B" w:rsidRPr="001E0198" w:rsidRDefault="0015330B" w:rsidP="0015330B">
      <w:pPr>
        <w:spacing w:after="0" w:line="240" w:lineRule="auto"/>
        <w:rPr>
          <w:rFonts w:ascii="Times New Roman" w:hAnsi="Times New Roman"/>
          <w:lang w:val="fi-FI"/>
        </w:rPr>
      </w:pPr>
      <w:r w:rsidRPr="001E0198">
        <w:rPr>
          <w:rFonts w:ascii="Times New Roman" w:hAnsi="Times New Roman"/>
          <w:highlight w:val="lightGray"/>
          <w:lang w:val="fi-FI"/>
        </w:rPr>
        <w:t>5 flakonai</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5.</w:t>
      </w:r>
      <w:r w:rsidRPr="001E0198">
        <w:rPr>
          <w:rFonts w:ascii="Times New Roman" w:hAnsi="Times New Roman"/>
          <w:b/>
        </w:rPr>
        <w:tab/>
        <w:t>VARTOJIMO METODAS IR BŪDAS (-AI)</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Leisti į veną ištirpinus ir praskiedus.</w:t>
      </w:r>
    </w:p>
    <w:p w:rsidR="0015330B" w:rsidRPr="001E0198" w:rsidRDefault="0015330B" w:rsidP="0015330B">
      <w:pPr>
        <w:spacing w:after="0" w:line="240" w:lineRule="auto"/>
        <w:ind w:left="567" w:hanging="567"/>
        <w:rPr>
          <w:rFonts w:ascii="Times New Roman" w:eastAsia="Times New Roman" w:hAnsi="Times New Roman"/>
          <w:szCs w:val="20"/>
          <w:lang w:eastAsia="lt-LT"/>
        </w:rPr>
      </w:pPr>
      <w:r w:rsidRPr="001E0198">
        <w:rPr>
          <w:rFonts w:ascii="Times New Roman" w:hAnsi="Times New Roman"/>
        </w:rPr>
        <w:t>Prieš vartojimą perskaitykite pakuotės lapelį.</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6.</w:t>
      </w:r>
      <w:r w:rsidRPr="001E0198">
        <w:rPr>
          <w:rFonts w:ascii="Times New Roman" w:hAnsi="Times New Roman"/>
          <w:b/>
        </w:rPr>
        <w:tab/>
        <w:t>SPECIALUS ĮSPĖJIMAS, KAD VAISTINĮ PREPARATĄ BŪTINA LAIKYTI VAIKAMS NEPASTEBIMOJE IR NEPASIEKIAMOJE VIETOJE</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Laikyti vaikams nepastebimoje ir nepasiekiamoje vietoje.</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7.</w:t>
      </w:r>
      <w:r w:rsidRPr="001E0198">
        <w:rPr>
          <w:rFonts w:ascii="Times New Roman" w:hAnsi="Times New Roman"/>
          <w:b/>
        </w:rPr>
        <w:tab/>
        <w:t>KITAS (-I) SPECIALUS (-ŪS) ĮSPĖJIMAS (-AI) (JEI REIKIA)</w:t>
      </w:r>
    </w:p>
    <w:p w:rsidR="0015330B" w:rsidRPr="001E0198" w:rsidRDefault="0015330B" w:rsidP="0015330B">
      <w:pPr>
        <w:keepNext/>
        <w:spacing w:after="0" w:line="240" w:lineRule="auto"/>
        <w:outlineLvl w:val="2"/>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Flakone esančių miltelių negalima įkvėpti arba jų liesti. Saugokitės, kad tirpalo nepatektų ant odos ar gleivinių.</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8.</w:t>
      </w:r>
      <w:r w:rsidRPr="001E0198">
        <w:rPr>
          <w:rFonts w:ascii="Times New Roman" w:hAnsi="Times New Roman"/>
          <w:b/>
        </w:rPr>
        <w:tab/>
        <w:t>TINKAMUMO LAIKAS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Tinka iki {mm MMMM}</w:t>
      </w:r>
    </w:p>
    <w:p w:rsidR="0015330B" w:rsidRPr="001E0198" w:rsidRDefault="0015330B" w:rsidP="0015330B">
      <w:pPr>
        <w:tabs>
          <w:tab w:val="left" w:pos="2379"/>
        </w:tabs>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9.</w:t>
      </w:r>
      <w:r w:rsidRPr="001E0198">
        <w:rPr>
          <w:rFonts w:ascii="Times New Roman" w:hAnsi="Times New Roman"/>
          <w:b/>
        </w:rPr>
        <w:tab/>
        <w:t>SPECIALIOS LAIKYMO SĄLYGOS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lastRenderedPageBreak/>
        <w:t>10.</w:t>
      </w:r>
      <w:r w:rsidRPr="001E0198">
        <w:rPr>
          <w:rFonts w:ascii="Times New Roman" w:hAnsi="Times New Roman"/>
          <w:b/>
        </w:rPr>
        <w:tab/>
        <w:t>SPECIALIOS ATSARGUMO PRIEMONĖS DĖL NESUVARTOTO VAISTINIO PREPARATO AR JO ATLIEKŲ TVARKYMO (JEI REIKIA)</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11.</w:t>
      </w:r>
      <w:r w:rsidRPr="001E0198">
        <w:rPr>
          <w:rFonts w:ascii="Times New Roman" w:hAnsi="Times New Roman"/>
          <w:b/>
        </w:rPr>
        <w:tab/>
        <w:t>REGISTRUOTOJO PAVADINIMAS IR ADRESAS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UAB ,,</w:t>
      </w:r>
      <w:proofErr w:type="spellStart"/>
      <w:r w:rsidRPr="001E0198">
        <w:rPr>
          <w:rFonts w:ascii="Times New Roman" w:hAnsi="Times New Roman"/>
        </w:rPr>
        <w:t>Roche</w:t>
      </w:r>
      <w:proofErr w:type="spellEnd"/>
      <w:r w:rsidRPr="001E0198">
        <w:rPr>
          <w:rFonts w:ascii="Times New Roman" w:hAnsi="Times New Roman"/>
        </w:rPr>
        <w:t xml:space="preserve"> Lietuva”</w:t>
      </w: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J. Jasinskio g. 16B</w:t>
      </w: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LT-01112 Vilnius</w:t>
      </w:r>
    </w:p>
    <w:p w:rsidR="0015330B" w:rsidRPr="001E0198" w:rsidRDefault="0015330B" w:rsidP="0015330B">
      <w:pPr>
        <w:spacing w:after="0" w:line="240" w:lineRule="auto"/>
        <w:rPr>
          <w:rFonts w:ascii="Times New Roman" w:hAnsi="Times New Roman"/>
        </w:rPr>
      </w:pPr>
      <w:r w:rsidRPr="001E0198">
        <w:rPr>
          <w:rFonts w:ascii="Times New Roman" w:hAnsi="Times New Roman"/>
        </w:rPr>
        <w:t>Lietuva</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12.</w:t>
      </w:r>
      <w:r w:rsidRPr="001E0198">
        <w:rPr>
          <w:rFonts w:ascii="Times New Roman" w:hAnsi="Times New Roman"/>
          <w:b/>
        </w:rPr>
        <w:tab/>
        <w:t>REGISTRACIJOS PAŽYMĖJIMO NUMERIS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rPr>
        <w:t>LT/1/96/2511/001</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13.</w:t>
      </w:r>
      <w:r w:rsidRPr="001E0198">
        <w:rPr>
          <w:rFonts w:ascii="Times New Roman" w:hAnsi="Times New Roman"/>
          <w:b/>
        </w:rPr>
        <w:tab/>
        <w:t>SERIJOS NUMERIS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Serija</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14.</w:t>
      </w:r>
      <w:r w:rsidRPr="001E0198">
        <w:rPr>
          <w:rFonts w:ascii="Times New Roman" w:hAnsi="Times New Roman"/>
          <w:b/>
        </w:rPr>
        <w:tab/>
        <w:t>PARDAVIMO (IŠDAVIMO) TVARKA</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Receptinis vaistas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15.</w:t>
      </w:r>
      <w:r w:rsidRPr="001E0198">
        <w:rPr>
          <w:rFonts w:ascii="Times New Roman" w:hAnsi="Times New Roman"/>
          <w:b/>
        </w:rPr>
        <w:tab/>
        <w:t>VARTOJIMO INSTRUKCIJA</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16.</w:t>
      </w:r>
      <w:r w:rsidRPr="001E0198">
        <w:rPr>
          <w:rFonts w:ascii="Times New Roman" w:hAnsi="Times New Roman"/>
          <w:b/>
        </w:rPr>
        <w:tab/>
        <w:t>INFORMACIJA BRAILIO RAŠTU</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r w:rsidRPr="001E0198">
        <w:rPr>
          <w:rFonts w:ascii="Times New Roman" w:hAnsi="Times New Roman"/>
          <w:highlight w:val="lightGray"/>
        </w:rPr>
        <w:t>Priimtas pagrindimas informacijos Brailio raštu nepateikti.</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p>
    <w:p w:rsidR="0015330B" w:rsidRPr="001E0198" w:rsidRDefault="0015330B" w:rsidP="0015330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1E0198">
        <w:rPr>
          <w:rFonts w:ascii="Times New Roman" w:eastAsia="Times New Roman" w:hAnsi="Times New Roman"/>
          <w:b/>
          <w:noProof/>
          <w:szCs w:val="24"/>
        </w:rPr>
        <w:t>17.</w:t>
      </w:r>
      <w:r w:rsidRPr="001E0198">
        <w:rPr>
          <w:rFonts w:ascii="Times New Roman" w:eastAsia="Times New Roman" w:hAnsi="Times New Roman"/>
          <w:b/>
          <w:noProof/>
          <w:szCs w:val="24"/>
        </w:rPr>
        <w:tab/>
        <w:t>UNIKALUS IDENTIFIKATORIUS – 2D BRŪKŠNINIS KODAS</w:t>
      </w:r>
    </w:p>
    <w:p w:rsidR="0015330B" w:rsidRPr="001E0198" w:rsidRDefault="0015330B" w:rsidP="0015330B">
      <w:pPr>
        <w:spacing w:after="0" w:line="240" w:lineRule="auto"/>
        <w:rPr>
          <w:rFonts w:ascii="Times New Roman" w:eastAsia="Times New Roman" w:hAnsi="Times New Roman"/>
          <w:noProof/>
          <w:szCs w:val="24"/>
        </w:rPr>
      </w:pPr>
    </w:p>
    <w:p w:rsidR="0015330B" w:rsidRPr="001E0198" w:rsidRDefault="0015330B" w:rsidP="0015330B">
      <w:pPr>
        <w:spacing w:after="0" w:line="240" w:lineRule="auto"/>
        <w:rPr>
          <w:rFonts w:ascii="Times New Roman" w:eastAsia="Times New Roman" w:hAnsi="Times New Roman"/>
          <w:noProof/>
          <w:shd w:val="clear" w:color="auto" w:fill="CCCCCC"/>
        </w:rPr>
      </w:pPr>
      <w:r w:rsidRPr="001E0198">
        <w:rPr>
          <w:rFonts w:ascii="Times New Roman" w:eastAsia="Times New Roman" w:hAnsi="Times New Roman"/>
          <w:noProof/>
          <w:szCs w:val="24"/>
          <w:highlight w:val="lightGray"/>
        </w:rPr>
        <w:t>2D brūkšninis kodas su nurodytu unikaliu identifikatoriumi.</w:t>
      </w:r>
    </w:p>
    <w:p w:rsidR="0015330B" w:rsidRPr="001E0198" w:rsidRDefault="0015330B" w:rsidP="0015330B">
      <w:pPr>
        <w:spacing w:after="0" w:line="240" w:lineRule="auto"/>
        <w:rPr>
          <w:rFonts w:ascii="Times New Roman" w:eastAsia="Times New Roman" w:hAnsi="Times New Roman"/>
          <w:noProof/>
          <w:szCs w:val="24"/>
        </w:rPr>
      </w:pPr>
    </w:p>
    <w:p w:rsidR="0015330B" w:rsidRPr="001E0198" w:rsidRDefault="0015330B" w:rsidP="0015330B">
      <w:pPr>
        <w:spacing w:after="0" w:line="240" w:lineRule="auto"/>
        <w:rPr>
          <w:rFonts w:ascii="Times New Roman" w:eastAsia="Times New Roman" w:hAnsi="Times New Roman"/>
          <w:noProof/>
          <w:szCs w:val="24"/>
        </w:rPr>
      </w:pPr>
    </w:p>
    <w:p w:rsidR="0015330B" w:rsidRPr="001E0198" w:rsidRDefault="0015330B" w:rsidP="0015330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1E0198">
        <w:rPr>
          <w:rFonts w:ascii="Times New Roman" w:eastAsia="Times New Roman" w:hAnsi="Times New Roman"/>
          <w:b/>
          <w:noProof/>
          <w:szCs w:val="24"/>
        </w:rPr>
        <w:t>18.</w:t>
      </w:r>
      <w:r w:rsidRPr="001E0198">
        <w:rPr>
          <w:rFonts w:ascii="Times New Roman" w:eastAsia="Times New Roman" w:hAnsi="Times New Roman"/>
          <w:b/>
          <w:noProof/>
          <w:szCs w:val="24"/>
        </w:rPr>
        <w:tab/>
        <w:t>UNIKALUS IDENTIFIKATORIUS – ŽMONĖMS SUPRANTAMI DUOMENYS</w:t>
      </w:r>
    </w:p>
    <w:p w:rsidR="0015330B" w:rsidRPr="001E0198" w:rsidRDefault="0015330B" w:rsidP="0015330B">
      <w:pPr>
        <w:spacing w:after="0" w:line="240" w:lineRule="auto"/>
        <w:rPr>
          <w:rFonts w:ascii="Times New Roman" w:eastAsia="Times New Roman" w:hAnsi="Times New Roman"/>
          <w:noProof/>
          <w:szCs w:val="24"/>
        </w:rPr>
      </w:pPr>
    </w:p>
    <w:p w:rsidR="0015330B" w:rsidRPr="001E0198" w:rsidRDefault="0015330B" w:rsidP="0015330B">
      <w:pPr>
        <w:spacing w:after="0" w:line="240" w:lineRule="auto"/>
        <w:rPr>
          <w:rFonts w:ascii="Times New Roman" w:eastAsia="Times New Roman" w:hAnsi="Times New Roman"/>
          <w:color w:val="008000"/>
        </w:rPr>
      </w:pPr>
      <w:r w:rsidRPr="001E0198">
        <w:rPr>
          <w:rFonts w:ascii="Times New Roman" w:eastAsia="Times New Roman" w:hAnsi="Times New Roman"/>
          <w:szCs w:val="24"/>
        </w:rPr>
        <w:t>PC: {numeris}</w:t>
      </w:r>
    </w:p>
    <w:p w:rsidR="0015330B" w:rsidRPr="001E0198" w:rsidRDefault="0015330B" w:rsidP="0015330B">
      <w:pPr>
        <w:spacing w:after="0" w:line="240" w:lineRule="auto"/>
        <w:rPr>
          <w:rFonts w:ascii="Times New Roman" w:eastAsia="Times New Roman" w:hAnsi="Times New Roman"/>
        </w:rPr>
      </w:pPr>
      <w:r w:rsidRPr="001E0198">
        <w:rPr>
          <w:rFonts w:ascii="Times New Roman" w:eastAsia="Times New Roman" w:hAnsi="Times New Roman"/>
          <w:szCs w:val="24"/>
        </w:rPr>
        <w:t>SN: {numeris}</w:t>
      </w:r>
    </w:p>
    <w:p w:rsidR="0015330B" w:rsidRPr="001E0198" w:rsidRDefault="0015330B" w:rsidP="0015330B">
      <w:pPr>
        <w:spacing w:after="0" w:line="240" w:lineRule="auto"/>
        <w:rPr>
          <w:rFonts w:ascii="Times New Roman" w:eastAsia="Times New Roman" w:hAnsi="Times New Roman"/>
        </w:rPr>
      </w:pPr>
      <w:r w:rsidRPr="001E0198">
        <w:rPr>
          <w:rFonts w:ascii="Times New Roman" w:eastAsia="Times New Roman" w:hAnsi="Times New Roman"/>
          <w:szCs w:val="24"/>
        </w:rPr>
        <w:t>NN: {numeris}</w:t>
      </w:r>
    </w:p>
    <w:p w:rsidR="0015330B" w:rsidRPr="001E0198" w:rsidRDefault="0015330B" w:rsidP="0015330B">
      <w:pPr>
        <w:spacing w:after="0" w:line="240" w:lineRule="auto"/>
        <w:rPr>
          <w:rFonts w:ascii="Times New Roman" w:eastAsia="Times New Roman" w:hAnsi="Times New Roman"/>
          <w:szCs w:val="24"/>
          <w:lang w:eastAsia="ja-JP"/>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rPr>
        <w:br w:type="page"/>
      </w:r>
      <w:r w:rsidRPr="001E0198">
        <w:rPr>
          <w:rFonts w:ascii="Times New Roman" w:hAnsi="Times New Roman"/>
          <w:b/>
        </w:rPr>
        <w:lastRenderedPageBreak/>
        <w:t>MINIMALI INFORMACIJA ANT MAŽŲ VIDINIŲ PAKUOČIŲ</w:t>
      </w: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FLAKONAS</w:t>
      </w:r>
    </w:p>
    <w:p w:rsidR="0015330B" w:rsidRPr="001E0198" w:rsidRDefault="0015330B" w:rsidP="0015330B">
      <w:pPr>
        <w:keepNext/>
        <w:spacing w:after="0" w:line="240" w:lineRule="auto"/>
        <w:outlineLvl w:val="1"/>
        <w:rPr>
          <w:rFonts w:ascii="Times New Roman" w:hAnsi="Times New Roman"/>
          <w:b/>
          <w:i/>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1.</w:t>
      </w:r>
      <w:r w:rsidRPr="001E0198">
        <w:rPr>
          <w:rFonts w:ascii="Times New Roman" w:hAnsi="Times New Roman"/>
          <w:b/>
        </w:rPr>
        <w:tab/>
        <w:t>VAISTINIO PREPARATO PAVADINIMAS IR VARTOJIMO BŪDAS (-AI)</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eastAsia="Times New Roman" w:hAnsi="Times New Roman"/>
          <w:szCs w:val="20"/>
          <w:lang w:eastAsia="lt-LT"/>
        </w:rPr>
      </w:pPr>
      <w:proofErr w:type="spellStart"/>
      <w:r w:rsidRPr="001E0198">
        <w:rPr>
          <w:rFonts w:ascii="Times New Roman" w:hAnsi="Times New Roman"/>
        </w:rPr>
        <w:t>Cymevene</w:t>
      </w:r>
      <w:proofErr w:type="spellEnd"/>
      <w:r w:rsidRPr="001E0198">
        <w:rPr>
          <w:rFonts w:ascii="Times New Roman" w:hAnsi="Times New Roman"/>
        </w:rPr>
        <w:t xml:space="preserve"> 500 mg milteliai infuzinio tirpalo koncentratui</w:t>
      </w:r>
    </w:p>
    <w:p w:rsidR="0015330B" w:rsidRPr="001E0198" w:rsidRDefault="0015330B" w:rsidP="0015330B">
      <w:pPr>
        <w:spacing w:after="0" w:line="240" w:lineRule="auto"/>
        <w:rPr>
          <w:rFonts w:ascii="Times New Roman" w:hAnsi="Times New Roman"/>
        </w:rPr>
      </w:pPr>
      <w:proofErr w:type="spellStart"/>
      <w:r w:rsidRPr="001E0198">
        <w:rPr>
          <w:rFonts w:ascii="Times New Roman" w:hAnsi="Times New Roman"/>
        </w:rPr>
        <w:t>Gancyclovirum</w:t>
      </w:r>
      <w:proofErr w:type="spellEnd"/>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Leisti į veną.</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2.</w:t>
      </w:r>
      <w:r w:rsidRPr="001E0198">
        <w:rPr>
          <w:rFonts w:ascii="Times New Roman" w:hAnsi="Times New Roman"/>
          <w:b/>
        </w:rPr>
        <w:tab/>
        <w:t>VARTOJIMO METODAS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ind w:left="567" w:hanging="567"/>
        <w:rPr>
          <w:rFonts w:ascii="Times New Roman" w:eastAsia="Times New Roman" w:hAnsi="Times New Roman"/>
          <w:szCs w:val="20"/>
          <w:lang w:eastAsia="lt-LT"/>
        </w:rPr>
      </w:pPr>
      <w:r w:rsidRPr="001E0198">
        <w:rPr>
          <w:rFonts w:ascii="Times New Roman" w:hAnsi="Times New Roman"/>
        </w:rPr>
        <w:t>Prieš vartojimą perskaitykite pakuotės lapelį.</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1E0198">
        <w:rPr>
          <w:rFonts w:ascii="Times New Roman" w:hAnsi="Times New Roman"/>
          <w:b/>
        </w:rPr>
        <w:t>3.</w:t>
      </w:r>
      <w:r w:rsidRPr="001E0198">
        <w:rPr>
          <w:rFonts w:ascii="Times New Roman" w:hAnsi="Times New Roman"/>
          <w:b/>
        </w:rPr>
        <w:tab/>
        <w:t>TINKAMUMO LAIKAS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EXP</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4.</w:t>
      </w:r>
      <w:r w:rsidRPr="001E0198">
        <w:rPr>
          <w:rFonts w:ascii="Times New Roman" w:hAnsi="Times New Roman"/>
          <w:b/>
        </w:rPr>
        <w:tab/>
        <w:t>SERIJOS NUMERIS</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roofErr w:type="spellStart"/>
      <w:r w:rsidRPr="001E0198">
        <w:rPr>
          <w:rFonts w:ascii="Times New Roman" w:hAnsi="Times New Roman"/>
        </w:rPr>
        <w:t>Lot</w:t>
      </w:r>
      <w:proofErr w:type="spellEnd"/>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5.</w:t>
      </w:r>
      <w:r w:rsidRPr="001E0198">
        <w:rPr>
          <w:rFonts w:ascii="Times New Roman" w:hAnsi="Times New Roman"/>
          <w:b/>
        </w:rPr>
        <w:tab/>
        <w:t>KIEKIS (MASĖ, TŪRIS ARBA VIENETAI)</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r w:rsidRPr="001E0198">
        <w:rPr>
          <w:rFonts w:ascii="Times New Roman" w:hAnsi="Times New Roman"/>
        </w:rPr>
        <w:t>500 mg</w:t>
      </w:r>
    </w:p>
    <w:p w:rsidR="0015330B" w:rsidRPr="001E0198" w:rsidRDefault="0015330B" w:rsidP="0015330B">
      <w:pPr>
        <w:spacing w:after="0" w:line="240" w:lineRule="auto"/>
        <w:rPr>
          <w:rFonts w:ascii="Times New Roman" w:hAnsi="Times New Roman"/>
        </w:rPr>
      </w:pPr>
    </w:p>
    <w:p w:rsidR="0015330B" w:rsidRPr="001E0198" w:rsidRDefault="0015330B" w:rsidP="0015330B">
      <w:pPr>
        <w:spacing w:after="0" w:line="240" w:lineRule="auto"/>
        <w:rPr>
          <w:rFonts w:ascii="Times New Roman" w:hAnsi="Times New Roman"/>
        </w:rPr>
      </w:pPr>
    </w:p>
    <w:p w:rsidR="0015330B" w:rsidRPr="001E0198" w:rsidRDefault="0015330B"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highlight w:val="lightGray"/>
        </w:rPr>
      </w:pPr>
      <w:r w:rsidRPr="001E0198">
        <w:rPr>
          <w:rFonts w:ascii="Times New Roman" w:hAnsi="Times New Roman"/>
          <w:b/>
        </w:rPr>
        <w:t>6.</w:t>
      </w:r>
      <w:r w:rsidRPr="001E0198">
        <w:rPr>
          <w:rFonts w:ascii="Times New Roman" w:hAnsi="Times New Roman"/>
          <w:b/>
        </w:rPr>
        <w:tab/>
        <w:t>KITA</w:t>
      </w:r>
    </w:p>
    <w:p w:rsidR="0015330B" w:rsidRPr="001E0198" w:rsidRDefault="0015330B" w:rsidP="0015330B">
      <w:pPr>
        <w:spacing w:after="0" w:line="240" w:lineRule="auto"/>
        <w:rPr>
          <w:rFonts w:ascii="Times New Roman" w:hAnsi="Times New Roman"/>
        </w:rPr>
      </w:pPr>
    </w:p>
    <w:p w:rsidR="00572D24" w:rsidRPr="009C5193" w:rsidRDefault="00572D24" w:rsidP="001533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9C5193">
        <w:rPr>
          <w:rFonts w:ascii="Times New Roman" w:hAnsi="Times New Roman"/>
          <w:b/>
          <w:kern w:val="28"/>
          <w:lang w:val="x-none"/>
        </w:rPr>
        <w:br w:type="page"/>
      </w: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p>
    <w:p w:rsidR="00572D24" w:rsidRPr="009C5193" w:rsidRDefault="00572D24" w:rsidP="003A223F">
      <w:pPr>
        <w:spacing w:after="0" w:line="240" w:lineRule="auto"/>
        <w:jc w:val="center"/>
        <w:outlineLvl w:val="0"/>
        <w:rPr>
          <w:rFonts w:ascii="Times New Roman" w:hAnsi="Times New Roman"/>
        </w:rPr>
      </w:pPr>
      <w:r w:rsidRPr="009C5193">
        <w:rPr>
          <w:rFonts w:ascii="Times New Roman" w:hAnsi="Times New Roman"/>
          <w:b/>
          <w:kern w:val="28"/>
        </w:rPr>
        <w:t>B. PAKUOTĖS LAPELIS</w:t>
      </w:r>
    </w:p>
    <w:p w:rsidR="00572D24" w:rsidRPr="009C5193" w:rsidRDefault="00572D24" w:rsidP="003A223F">
      <w:pPr>
        <w:spacing w:after="0" w:line="240" w:lineRule="auto"/>
        <w:jc w:val="center"/>
        <w:rPr>
          <w:rFonts w:ascii="Times New Roman" w:hAnsi="Times New Roman"/>
          <w:b/>
        </w:rPr>
      </w:pPr>
      <w:r w:rsidRPr="009C5193">
        <w:rPr>
          <w:rFonts w:ascii="Times New Roman" w:hAnsi="Times New Roman"/>
        </w:rPr>
        <w:br w:type="page"/>
      </w:r>
      <w:r w:rsidRPr="009C5193">
        <w:rPr>
          <w:rFonts w:ascii="Times New Roman" w:hAnsi="Times New Roman"/>
          <w:b/>
        </w:rPr>
        <w:lastRenderedPageBreak/>
        <w:t>PAKUOTĖS LAPELIS: INFORMACIJA VARTOTOJUI</w:t>
      </w:r>
    </w:p>
    <w:p w:rsidR="00572D24" w:rsidRPr="009C5193" w:rsidRDefault="00572D24" w:rsidP="003A223F">
      <w:pPr>
        <w:spacing w:after="0" w:line="240" w:lineRule="auto"/>
        <w:rPr>
          <w:rFonts w:ascii="Times New Roman" w:hAnsi="Times New Roman"/>
        </w:rPr>
      </w:pPr>
    </w:p>
    <w:p w:rsidR="00572D24" w:rsidRPr="009C5193" w:rsidRDefault="00572D24" w:rsidP="003A223F">
      <w:pPr>
        <w:tabs>
          <w:tab w:val="left" w:pos="567"/>
        </w:tabs>
        <w:spacing w:after="0" w:line="240" w:lineRule="auto"/>
        <w:jc w:val="center"/>
        <w:rPr>
          <w:rFonts w:ascii="Times New Roman" w:eastAsia="Times New Roman" w:hAnsi="Times New Roman"/>
          <w:b/>
          <w:lang w:eastAsia="lt-LT"/>
        </w:rPr>
      </w:pPr>
      <w:proofErr w:type="spellStart"/>
      <w:r w:rsidRPr="009C5193">
        <w:rPr>
          <w:rFonts w:ascii="Times New Roman" w:hAnsi="Times New Roman"/>
          <w:b/>
        </w:rPr>
        <w:t>Cymevene</w:t>
      </w:r>
      <w:proofErr w:type="spellEnd"/>
      <w:r w:rsidRPr="009C5193">
        <w:rPr>
          <w:rFonts w:ascii="Times New Roman" w:hAnsi="Times New Roman"/>
          <w:b/>
        </w:rPr>
        <w:t xml:space="preserve"> 500 mg milteliai infuzinio tirpalo koncentratui</w:t>
      </w:r>
    </w:p>
    <w:p w:rsidR="00572D24" w:rsidRPr="009C5193" w:rsidRDefault="00572D24" w:rsidP="003A223F">
      <w:pPr>
        <w:tabs>
          <w:tab w:val="left" w:pos="567"/>
        </w:tabs>
        <w:spacing w:after="0" w:line="240" w:lineRule="auto"/>
        <w:jc w:val="center"/>
        <w:rPr>
          <w:rFonts w:ascii="Times New Roman" w:eastAsia="Times New Roman" w:hAnsi="Times New Roman"/>
          <w:lang w:eastAsia="lt-LT"/>
        </w:rPr>
      </w:pPr>
      <w:proofErr w:type="spellStart"/>
      <w:r w:rsidRPr="009C5193">
        <w:rPr>
          <w:rFonts w:ascii="Times New Roman" w:hAnsi="Times New Roman"/>
        </w:rPr>
        <w:t>Gancikloviras</w:t>
      </w:r>
      <w:proofErr w:type="spellEnd"/>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eastAsia="Times New Roman" w:hAnsi="Times New Roman"/>
          <w:b/>
          <w:lang w:eastAsia="lt-LT"/>
        </w:rPr>
      </w:pPr>
      <w:r w:rsidRPr="009C5193">
        <w:rPr>
          <w:rFonts w:ascii="Times New Roman" w:hAnsi="Times New Roman"/>
          <w:b/>
        </w:rPr>
        <w:t>Atidžiai perskaitykite visą šį lapelį, prieš pradėdami vartoti vaistą, nes jame pateikiama Jums svarbi informacija.</w:t>
      </w:r>
    </w:p>
    <w:p w:rsidR="00572D24" w:rsidRPr="009C5193" w:rsidRDefault="00572D24" w:rsidP="003A223F">
      <w:pPr>
        <w:spacing w:after="0" w:line="240" w:lineRule="auto"/>
        <w:ind w:left="567" w:hanging="567"/>
        <w:rPr>
          <w:rFonts w:ascii="Times New Roman" w:hAnsi="Times New Roman"/>
        </w:rPr>
      </w:pPr>
      <w:r w:rsidRPr="009C5193">
        <w:rPr>
          <w:rFonts w:ascii="Times New Roman" w:hAnsi="Times New Roman"/>
        </w:rPr>
        <w:t>-</w:t>
      </w:r>
      <w:r w:rsidRPr="009C5193">
        <w:rPr>
          <w:rFonts w:ascii="Times New Roman" w:hAnsi="Times New Roman"/>
        </w:rPr>
        <w:tab/>
        <w:t>Neišmeskite šio lapelio, nes vėl gali prireikti jį perskaityti.</w:t>
      </w:r>
    </w:p>
    <w:p w:rsidR="00572D24" w:rsidRPr="009C5193" w:rsidRDefault="00572D24" w:rsidP="003A223F">
      <w:pPr>
        <w:spacing w:after="0" w:line="240" w:lineRule="auto"/>
        <w:ind w:left="567" w:hanging="567"/>
        <w:rPr>
          <w:rFonts w:ascii="Times New Roman" w:hAnsi="Times New Roman"/>
        </w:rPr>
      </w:pPr>
      <w:r w:rsidRPr="009C5193">
        <w:rPr>
          <w:rFonts w:ascii="Times New Roman" w:hAnsi="Times New Roman"/>
        </w:rPr>
        <w:t>-</w:t>
      </w:r>
      <w:r w:rsidRPr="009C5193">
        <w:rPr>
          <w:rFonts w:ascii="Times New Roman" w:hAnsi="Times New Roman"/>
        </w:rPr>
        <w:tab/>
        <w:t>Jeigu kiltų daugiau klausimų, kreipkitės į gydytoją arba vaistininką.</w:t>
      </w:r>
    </w:p>
    <w:p w:rsidR="00572D24" w:rsidRPr="009C5193" w:rsidRDefault="00572D24" w:rsidP="003A223F">
      <w:pPr>
        <w:spacing w:after="0" w:line="240" w:lineRule="auto"/>
        <w:ind w:left="567" w:hanging="567"/>
        <w:rPr>
          <w:rFonts w:ascii="Times New Roman" w:hAnsi="Times New Roman"/>
        </w:rPr>
      </w:pPr>
      <w:r w:rsidRPr="009C5193">
        <w:rPr>
          <w:rFonts w:ascii="Times New Roman" w:hAnsi="Times New Roman"/>
        </w:rPr>
        <w:t>-</w:t>
      </w:r>
      <w:r w:rsidRPr="009C5193">
        <w:rPr>
          <w:rFonts w:ascii="Times New Roman" w:hAnsi="Times New Roman"/>
        </w:rPr>
        <w:tab/>
        <w:t>Šis vaistas skirtas tik Jums, todėl kitiems žmonėms jo duoti negalima. Vaistas gali jiems pakenkti (net tiems, kurių ligos požymiai yra tokie patys kaip Jūsų).</w:t>
      </w:r>
    </w:p>
    <w:p w:rsidR="00572D24" w:rsidRPr="009C5193" w:rsidRDefault="00572D24" w:rsidP="003A223F">
      <w:pPr>
        <w:spacing w:after="0" w:line="240" w:lineRule="auto"/>
        <w:ind w:left="567" w:hanging="567"/>
        <w:rPr>
          <w:rFonts w:ascii="Times New Roman" w:hAnsi="Times New Roman"/>
        </w:rPr>
      </w:pPr>
      <w:r w:rsidRPr="009C5193">
        <w:rPr>
          <w:rFonts w:ascii="Times New Roman" w:hAnsi="Times New Roman"/>
        </w:rPr>
        <w:t>-</w:t>
      </w:r>
      <w:r w:rsidRPr="009C5193">
        <w:rPr>
          <w:rFonts w:ascii="Times New Roman" w:hAnsi="Times New Roman"/>
        </w:rPr>
        <w:tab/>
        <w:t>Jeigu pasireiškė šalutinis poveikis (net jeigu jis šiame lapelyje nenurodytas), kreipkitės į gydytoją arba vaistininką. Žiūrėkite 4 skyrių.</w:t>
      </w:r>
    </w:p>
    <w:p w:rsidR="00572D24" w:rsidRPr="009C5193" w:rsidRDefault="00572D24" w:rsidP="003A223F">
      <w:pPr>
        <w:spacing w:after="0" w:line="240" w:lineRule="auto"/>
        <w:ind w:left="567" w:hanging="567"/>
        <w:rPr>
          <w:rFonts w:ascii="Times New Roman" w:hAnsi="Times New Roman"/>
        </w:rPr>
      </w:pPr>
    </w:p>
    <w:p w:rsidR="00572D24" w:rsidRPr="009C5193" w:rsidRDefault="00572D24" w:rsidP="003A223F">
      <w:pPr>
        <w:spacing w:after="0" w:line="240" w:lineRule="auto"/>
        <w:ind w:left="567" w:hanging="567"/>
        <w:rPr>
          <w:rFonts w:ascii="Times New Roman" w:hAnsi="Times New Roman"/>
        </w:rPr>
      </w:pPr>
    </w:p>
    <w:p w:rsidR="00572D24" w:rsidRPr="009C5193" w:rsidRDefault="00572D24" w:rsidP="003A223F">
      <w:pPr>
        <w:spacing w:after="0" w:line="240" w:lineRule="auto"/>
        <w:ind w:left="567" w:hanging="567"/>
        <w:rPr>
          <w:rFonts w:ascii="Times New Roman" w:eastAsia="Times New Roman" w:hAnsi="Times New Roman"/>
          <w:b/>
          <w:lang w:eastAsia="lt-LT"/>
        </w:rPr>
      </w:pPr>
      <w:r w:rsidRPr="009C5193">
        <w:rPr>
          <w:rFonts w:ascii="Times New Roman" w:hAnsi="Times New Roman"/>
          <w:b/>
        </w:rPr>
        <w:t>Apie ką rašoma šiame lapelyje?</w:t>
      </w:r>
    </w:p>
    <w:p w:rsidR="00572D24" w:rsidRPr="009C5193" w:rsidRDefault="00572D24" w:rsidP="003A223F">
      <w:pPr>
        <w:spacing w:after="0" w:line="240" w:lineRule="auto"/>
        <w:ind w:left="567" w:hanging="567"/>
        <w:rPr>
          <w:rFonts w:ascii="Times New Roman" w:hAnsi="Times New Roman"/>
          <w:b/>
        </w:rPr>
      </w:pPr>
    </w:p>
    <w:p w:rsidR="00572D24" w:rsidRPr="009C5193" w:rsidRDefault="00572D24" w:rsidP="003A223F">
      <w:pPr>
        <w:spacing w:after="0" w:line="240" w:lineRule="auto"/>
        <w:ind w:left="567" w:hanging="567"/>
        <w:rPr>
          <w:rFonts w:ascii="Times New Roman" w:eastAsia="Times New Roman" w:hAnsi="Times New Roman"/>
          <w:lang w:eastAsia="lt-LT"/>
        </w:rPr>
      </w:pPr>
      <w:r w:rsidRPr="009C5193">
        <w:rPr>
          <w:rFonts w:ascii="Times New Roman" w:hAnsi="Times New Roman"/>
        </w:rPr>
        <w:t>1.</w:t>
      </w:r>
      <w:r w:rsidRPr="009C5193">
        <w:rPr>
          <w:rFonts w:ascii="Times New Roman" w:hAnsi="Times New Roman"/>
        </w:rPr>
        <w:tab/>
        <w:t xml:space="preserve">Kas yra </w:t>
      </w:r>
      <w:proofErr w:type="spellStart"/>
      <w:r w:rsidRPr="009C5193">
        <w:rPr>
          <w:rFonts w:ascii="Times New Roman" w:hAnsi="Times New Roman"/>
        </w:rPr>
        <w:t>Cymevene</w:t>
      </w:r>
      <w:proofErr w:type="spellEnd"/>
      <w:r w:rsidRPr="009C5193">
        <w:rPr>
          <w:rFonts w:ascii="Times New Roman" w:hAnsi="Times New Roman"/>
        </w:rPr>
        <w:t xml:space="preserve"> ir kam jis vartojamas</w:t>
      </w:r>
    </w:p>
    <w:p w:rsidR="00572D24" w:rsidRPr="009C5193" w:rsidRDefault="00572D24" w:rsidP="003A223F">
      <w:pPr>
        <w:spacing w:after="0" w:line="240" w:lineRule="auto"/>
        <w:ind w:left="567" w:hanging="567"/>
        <w:rPr>
          <w:rFonts w:ascii="Times New Roman" w:eastAsia="Times New Roman" w:hAnsi="Times New Roman"/>
          <w:lang w:eastAsia="lt-LT"/>
        </w:rPr>
      </w:pPr>
      <w:r w:rsidRPr="009C5193">
        <w:rPr>
          <w:rFonts w:ascii="Times New Roman" w:hAnsi="Times New Roman"/>
        </w:rPr>
        <w:t>2.</w:t>
      </w:r>
      <w:r w:rsidRPr="009C5193">
        <w:rPr>
          <w:rFonts w:ascii="Times New Roman" w:hAnsi="Times New Roman"/>
        </w:rPr>
        <w:tab/>
        <w:t xml:space="preserve">Kas žinotina prieš vartojant </w:t>
      </w:r>
      <w:proofErr w:type="spellStart"/>
      <w:r w:rsidRPr="009C5193">
        <w:rPr>
          <w:rFonts w:ascii="Times New Roman" w:hAnsi="Times New Roman"/>
        </w:rPr>
        <w:t>Cymevene</w:t>
      </w:r>
      <w:proofErr w:type="spellEnd"/>
    </w:p>
    <w:p w:rsidR="00572D24" w:rsidRPr="009C5193" w:rsidRDefault="00572D24" w:rsidP="003A223F">
      <w:pPr>
        <w:spacing w:after="0" w:line="240" w:lineRule="auto"/>
        <w:ind w:left="567" w:hanging="567"/>
        <w:rPr>
          <w:rFonts w:ascii="Times New Roman" w:eastAsia="Times New Roman" w:hAnsi="Times New Roman"/>
          <w:lang w:eastAsia="lt-LT"/>
        </w:rPr>
      </w:pPr>
      <w:r w:rsidRPr="009C5193">
        <w:rPr>
          <w:rFonts w:ascii="Times New Roman" w:hAnsi="Times New Roman"/>
        </w:rPr>
        <w:t>3.</w:t>
      </w:r>
      <w:r w:rsidRPr="009C5193">
        <w:rPr>
          <w:rFonts w:ascii="Times New Roman" w:hAnsi="Times New Roman"/>
        </w:rPr>
        <w:tab/>
        <w:t xml:space="preserve">Kaip vartoti </w:t>
      </w:r>
      <w:proofErr w:type="spellStart"/>
      <w:r w:rsidRPr="009C5193">
        <w:rPr>
          <w:rFonts w:ascii="Times New Roman" w:hAnsi="Times New Roman"/>
        </w:rPr>
        <w:t>Cymevene</w:t>
      </w:r>
      <w:proofErr w:type="spellEnd"/>
    </w:p>
    <w:p w:rsidR="00572D24" w:rsidRPr="009C5193" w:rsidRDefault="00572D24" w:rsidP="003A223F">
      <w:pPr>
        <w:spacing w:after="0" w:line="240" w:lineRule="auto"/>
        <w:ind w:left="567" w:hanging="567"/>
        <w:rPr>
          <w:rFonts w:ascii="Times New Roman" w:eastAsia="Times New Roman" w:hAnsi="Times New Roman"/>
          <w:lang w:eastAsia="lt-LT"/>
        </w:rPr>
      </w:pPr>
      <w:r w:rsidRPr="009C5193">
        <w:rPr>
          <w:rFonts w:ascii="Times New Roman" w:hAnsi="Times New Roman"/>
        </w:rPr>
        <w:t>4.</w:t>
      </w:r>
      <w:r w:rsidRPr="009C5193">
        <w:rPr>
          <w:rFonts w:ascii="Times New Roman" w:hAnsi="Times New Roman"/>
        </w:rPr>
        <w:tab/>
        <w:t>Galimas šalutinis poveikis</w:t>
      </w:r>
    </w:p>
    <w:p w:rsidR="00572D24" w:rsidRPr="009C5193" w:rsidRDefault="00572D24" w:rsidP="003A223F">
      <w:pPr>
        <w:spacing w:after="0" w:line="240" w:lineRule="auto"/>
        <w:ind w:left="567" w:hanging="567"/>
        <w:rPr>
          <w:rFonts w:ascii="Times New Roman" w:eastAsia="Times New Roman" w:hAnsi="Times New Roman"/>
          <w:lang w:eastAsia="lt-LT"/>
        </w:rPr>
      </w:pPr>
      <w:r w:rsidRPr="009C5193">
        <w:rPr>
          <w:rFonts w:ascii="Times New Roman" w:hAnsi="Times New Roman"/>
        </w:rPr>
        <w:t>5.</w:t>
      </w:r>
      <w:r w:rsidRPr="009C5193">
        <w:rPr>
          <w:rFonts w:ascii="Times New Roman" w:hAnsi="Times New Roman"/>
        </w:rPr>
        <w:tab/>
        <w:t xml:space="preserve">Kaip laikyti </w:t>
      </w:r>
      <w:proofErr w:type="spellStart"/>
      <w:r w:rsidRPr="009C5193">
        <w:rPr>
          <w:rFonts w:ascii="Times New Roman" w:hAnsi="Times New Roman"/>
        </w:rPr>
        <w:t>Cymevene</w:t>
      </w:r>
      <w:proofErr w:type="spellEnd"/>
    </w:p>
    <w:p w:rsidR="00572D24" w:rsidRPr="009C5193" w:rsidRDefault="00572D24" w:rsidP="003A223F">
      <w:pPr>
        <w:spacing w:after="0" w:line="240" w:lineRule="auto"/>
        <w:ind w:left="567" w:hanging="567"/>
        <w:rPr>
          <w:rFonts w:ascii="Times New Roman" w:eastAsia="Times New Roman" w:hAnsi="Times New Roman"/>
          <w:lang w:eastAsia="lt-LT"/>
        </w:rPr>
      </w:pPr>
      <w:r w:rsidRPr="009C5193">
        <w:rPr>
          <w:rFonts w:ascii="Times New Roman" w:hAnsi="Times New Roman"/>
        </w:rPr>
        <w:t>6.</w:t>
      </w:r>
      <w:r w:rsidRPr="009C5193">
        <w:rPr>
          <w:rFonts w:ascii="Times New Roman" w:hAnsi="Times New Roman"/>
        </w:rPr>
        <w:tab/>
        <w:t>Pakuotės turinys ir kita informacija</w:t>
      </w:r>
    </w:p>
    <w:p w:rsidR="00572D24" w:rsidRPr="009C5193" w:rsidRDefault="00572D24" w:rsidP="003A223F">
      <w:pPr>
        <w:spacing w:after="0" w:line="240" w:lineRule="auto"/>
        <w:ind w:left="567" w:hanging="567"/>
        <w:rPr>
          <w:rFonts w:ascii="Times New Roman" w:hAnsi="Times New Roman"/>
        </w:rPr>
      </w:pPr>
    </w:p>
    <w:p w:rsidR="00572D24" w:rsidRPr="009C5193" w:rsidRDefault="00572D24" w:rsidP="003A223F">
      <w:pPr>
        <w:spacing w:after="0" w:line="240" w:lineRule="auto"/>
        <w:ind w:left="567" w:hanging="567"/>
        <w:rPr>
          <w:rFonts w:ascii="Times New Roman" w:hAnsi="Times New Roman"/>
        </w:rPr>
      </w:pPr>
    </w:p>
    <w:p w:rsidR="00572D24" w:rsidRPr="009C5193" w:rsidRDefault="00572D24" w:rsidP="003A223F">
      <w:pPr>
        <w:spacing w:after="0" w:line="240" w:lineRule="auto"/>
        <w:jc w:val="both"/>
        <w:outlineLvl w:val="0"/>
        <w:rPr>
          <w:rFonts w:ascii="Times New Roman" w:hAnsi="Times New Roman"/>
          <w:b/>
        </w:rPr>
      </w:pPr>
    </w:p>
    <w:p w:rsidR="00572D24" w:rsidRPr="009C5193" w:rsidRDefault="00572D24" w:rsidP="003A223F">
      <w:pPr>
        <w:numPr>
          <w:ilvl w:val="12"/>
          <w:numId w:val="0"/>
        </w:numPr>
        <w:spacing w:after="0" w:line="240" w:lineRule="auto"/>
        <w:ind w:left="567" w:hanging="567"/>
        <w:outlineLvl w:val="0"/>
        <w:rPr>
          <w:rFonts w:ascii="Times New Roman" w:eastAsia="Times New Roman" w:hAnsi="Times New Roman"/>
          <w:b/>
          <w:caps/>
          <w:lang w:eastAsia="lt-LT"/>
        </w:rPr>
      </w:pPr>
      <w:r w:rsidRPr="009C5193">
        <w:rPr>
          <w:rFonts w:ascii="Times New Roman" w:hAnsi="Times New Roman"/>
          <w:b/>
        </w:rPr>
        <w:t>1.</w:t>
      </w:r>
      <w:r w:rsidRPr="009C5193">
        <w:rPr>
          <w:rFonts w:ascii="Times New Roman" w:hAnsi="Times New Roman"/>
          <w:b/>
        </w:rPr>
        <w:tab/>
        <w:t xml:space="preserve">Kas yra </w:t>
      </w:r>
      <w:proofErr w:type="spellStart"/>
      <w:r w:rsidRPr="009C5193">
        <w:rPr>
          <w:rFonts w:ascii="Times New Roman" w:hAnsi="Times New Roman"/>
          <w:b/>
        </w:rPr>
        <w:t>Cymevene</w:t>
      </w:r>
      <w:proofErr w:type="spellEnd"/>
      <w:r w:rsidRPr="009C5193">
        <w:rPr>
          <w:rFonts w:ascii="Times New Roman" w:hAnsi="Times New Roman"/>
          <w:b/>
        </w:rPr>
        <w:t xml:space="preserve"> ir kam jis vartojamas</w:t>
      </w:r>
    </w:p>
    <w:p w:rsidR="00572D24" w:rsidRPr="009C5193" w:rsidRDefault="00572D24" w:rsidP="00F1319B">
      <w:pPr>
        <w:tabs>
          <w:tab w:val="left" w:pos="567"/>
        </w:tabs>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b/>
        </w:rPr>
      </w:pPr>
      <w:r w:rsidRPr="009C5193">
        <w:rPr>
          <w:rFonts w:ascii="Times New Roman" w:hAnsi="Times New Roman"/>
          <w:b/>
          <w:color w:val="000000"/>
        </w:rPr>
        <w:t xml:space="preserve">Kas yra </w:t>
      </w:r>
      <w:proofErr w:type="spellStart"/>
      <w:r w:rsidRPr="009C5193">
        <w:rPr>
          <w:rFonts w:ascii="Times New Roman" w:hAnsi="Times New Roman"/>
          <w:b/>
          <w:color w:val="000000"/>
        </w:rPr>
        <w:t>Cymevene</w:t>
      </w:r>
      <w:proofErr w:type="spellEnd"/>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sudėtyje yra veikliosios medžiagos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Jis priklauso vaistų grupei, vadinamai </w:t>
      </w:r>
      <w:proofErr w:type="spellStart"/>
      <w:r w:rsidRPr="009C5193">
        <w:rPr>
          <w:rFonts w:ascii="Times New Roman" w:hAnsi="Times New Roman"/>
          <w:color w:val="000000"/>
        </w:rPr>
        <w:t>priešvirusiniais</w:t>
      </w:r>
      <w:proofErr w:type="spellEnd"/>
      <w:r w:rsidRPr="009C5193">
        <w:rPr>
          <w:rFonts w:ascii="Times New Roman" w:hAnsi="Times New Roman"/>
          <w:color w:val="000000"/>
        </w:rPr>
        <w:t xml:space="preserve"> vaistais.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Kam </w:t>
      </w:r>
      <w:proofErr w:type="spellStart"/>
      <w:r w:rsidRPr="009C5193">
        <w:rPr>
          <w:rFonts w:ascii="Times New Roman" w:hAnsi="Times New Roman"/>
          <w:b/>
          <w:color w:val="000000"/>
        </w:rPr>
        <w:t>Cymevene</w:t>
      </w:r>
      <w:proofErr w:type="spellEnd"/>
      <w:r w:rsidRPr="009C5193">
        <w:rPr>
          <w:rFonts w:ascii="Times New Roman" w:hAnsi="Times New Roman"/>
          <w:b/>
          <w:color w:val="000000"/>
        </w:rPr>
        <w:t xml:space="preserve"> vartojamas</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vartojamas gydyti viruso, vadinamo </w:t>
      </w:r>
      <w:proofErr w:type="spellStart"/>
      <w:r w:rsidRPr="009C5193">
        <w:rPr>
          <w:rFonts w:ascii="Times New Roman" w:hAnsi="Times New Roman"/>
          <w:color w:val="000000"/>
        </w:rPr>
        <w:t>citomegalovirusu</w:t>
      </w:r>
      <w:proofErr w:type="spellEnd"/>
      <w:r w:rsidRPr="009C5193">
        <w:rPr>
          <w:rFonts w:ascii="Times New Roman" w:hAnsi="Times New Roman"/>
          <w:color w:val="000000"/>
        </w:rPr>
        <w:t xml:space="preserve"> (CMV), sukeltas ligas </w:t>
      </w:r>
      <w:r w:rsidR="00BC6863" w:rsidRPr="009C5193">
        <w:rPr>
          <w:rFonts w:ascii="Times New Roman" w:hAnsi="Times New Roman"/>
          <w:color w:val="000000"/>
          <w:lang w:eastAsia="lt-LT"/>
        </w:rPr>
        <w:t xml:space="preserve">suaugusiems </w:t>
      </w:r>
      <w:r w:rsidRPr="009C5193">
        <w:rPr>
          <w:rFonts w:ascii="Times New Roman" w:hAnsi="Times New Roman"/>
          <w:color w:val="000000"/>
        </w:rPr>
        <w:t>pacientams</w:t>
      </w:r>
      <w:r w:rsidR="00BC6863" w:rsidRPr="009C5193">
        <w:rPr>
          <w:rFonts w:ascii="Times New Roman" w:hAnsi="Times New Roman"/>
          <w:color w:val="000000"/>
          <w:lang w:eastAsia="lt-LT"/>
        </w:rPr>
        <w:t xml:space="preserve"> bei 12 metų ir vyresniems paaugliams</w:t>
      </w:r>
      <w:r w:rsidRPr="009C5193">
        <w:rPr>
          <w:rFonts w:ascii="Times New Roman" w:hAnsi="Times New Roman"/>
          <w:color w:val="000000"/>
        </w:rPr>
        <w:t>, kurių imuninė sistema yra silpna. Jis taip pat vartojamas norint</w:t>
      </w:r>
      <w:r w:rsidRPr="009C5193">
        <w:rPr>
          <w:rFonts w:ascii="Times New Roman" w:hAnsi="Times New Roman"/>
          <w:color w:val="000000"/>
          <w:lang w:eastAsia="lt-LT"/>
        </w:rPr>
        <w:t xml:space="preserve"> </w:t>
      </w:r>
      <w:r w:rsidR="00B11A76" w:rsidRPr="009C5193">
        <w:rPr>
          <w:rFonts w:ascii="Times New Roman" w:hAnsi="Times New Roman"/>
          <w:color w:val="000000"/>
          <w:lang w:eastAsia="lt-LT"/>
        </w:rPr>
        <w:t>suaugusiuosius ir vaikus nuo gimimo</w:t>
      </w:r>
      <w:r w:rsidR="00B11A76" w:rsidRPr="009C5193">
        <w:rPr>
          <w:rFonts w:ascii="Times New Roman" w:hAnsi="Times New Roman"/>
          <w:color w:val="000000"/>
        </w:rPr>
        <w:t xml:space="preserve"> </w:t>
      </w:r>
      <w:r w:rsidRPr="009C5193">
        <w:rPr>
          <w:rFonts w:ascii="Times New Roman" w:hAnsi="Times New Roman"/>
          <w:color w:val="000000"/>
        </w:rPr>
        <w:t>apsaugoti nuo CMV infekcijos po organo persodinimo operacijos arba chemoterapijos metu.</w:t>
      </w:r>
    </w:p>
    <w:p w:rsidR="00572D24" w:rsidRPr="009C5193" w:rsidRDefault="00572D24" w:rsidP="003A223F">
      <w:pPr>
        <w:numPr>
          <w:ilvl w:val="0"/>
          <w:numId w:val="42"/>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Šis virusas gali pažeisti bet kurią kūno dalį, tarp jų ir akių tinklainę, esančią vidiniame akių paviršiuje. Tai reiškia, kad virusas gali sukelti regėjimo sutrikimus.</w:t>
      </w:r>
    </w:p>
    <w:p w:rsidR="00572D24" w:rsidRPr="009C5193" w:rsidRDefault="00572D24" w:rsidP="003A223F">
      <w:pPr>
        <w:numPr>
          <w:ilvl w:val="0"/>
          <w:numId w:val="42"/>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 xml:space="preserve">Šis virusas gali paveikti bet kurį iš mūsų, tačiau žmonėms, kurių imuninė sistema yra silpna, jis sukelia ypatingų problemų. </w:t>
      </w:r>
      <w:proofErr w:type="spellStart"/>
      <w:r w:rsidRPr="009C5193">
        <w:rPr>
          <w:rFonts w:ascii="Times New Roman" w:hAnsi="Times New Roman"/>
          <w:color w:val="000000"/>
        </w:rPr>
        <w:t>Toikiems</w:t>
      </w:r>
      <w:proofErr w:type="spellEnd"/>
      <w:r w:rsidRPr="009C5193">
        <w:rPr>
          <w:rFonts w:ascii="Times New Roman" w:hAnsi="Times New Roman"/>
          <w:color w:val="000000"/>
        </w:rPr>
        <w:t xml:space="preserve"> žmonėms CMV gali sukelti sunkią ligą. Imuninė sistema gali susilpnėti dėl kitų ligų (tokių kaip AIDS) arba vartojant vaistus (tokius kaip chemoterapija ar imuninę sistemą slopinantys vaistai).</w:t>
      </w:r>
    </w:p>
    <w:p w:rsidR="00572D24" w:rsidRPr="009C5193" w:rsidRDefault="00572D24" w:rsidP="00F1319B">
      <w:pPr>
        <w:tabs>
          <w:tab w:val="left" w:pos="567"/>
        </w:tabs>
        <w:spacing w:after="0" w:line="240" w:lineRule="auto"/>
        <w:rPr>
          <w:rFonts w:ascii="Times New Roman" w:hAnsi="Times New Roman"/>
        </w:rPr>
      </w:pPr>
    </w:p>
    <w:p w:rsidR="00572D24" w:rsidRPr="009C5193" w:rsidRDefault="00572D24" w:rsidP="00FB7D7B">
      <w:pPr>
        <w:tabs>
          <w:tab w:val="left" w:pos="567"/>
        </w:tabs>
        <w:spacing w:after="0" w:line="240" w:lineRule="auto"/>
        <w:rPr>
          <w:rFonts w:ascii="Times New Roman" w:hAnsi="Times New Roman"/>
        </w:rPr>
      </w:pPr>
    </w:p>
    <w:p w:rsidR="00572D24" w:rsidRPr="009C5193" w:rsidRDefault="00572D24" w:rsidP="003A223F">
      <w:pPr>
        <w:numPr>
          <w:ilvl w:val="12"/>
          <w:numId w:val="0"/>
        </w:numPr>
        <w:spacing w:after="0" w:line="240" w:lineRule="auto"/>
        <w:ind w:left="567" w:hanging="567"/>
        <w:outlineLvl w:val="0"/>
        <w:rPr>
          <w:rFonts w:ascii="Times New Roman" w:eastAsia="Times New Roman" w:hAnsi="Times New Roman"/>
          <w:b/>
          <w:caps/>
          <w:lang w:eastAsia="lt-LT"/>
        </w:rPr>
      </w:pPr>
      <w:r w:rsidRPr="009C5193">
        <w:rPr>
          <w:rFonts w:ascii="Times New Roman" w:hAnsi="Times New Roman"/>
          <w:b/>
        </w:rPr>
        <w:t>2.</w:t>
      </w:r>
      <w:r w:rsidRPr="009C5193">
        <w:rPr>
          <w:rFonts w:ascii="Times New Roman" w:hAnsi="Times New Roman"/>
          <w:b/>
        </w:rPr>
        <w:tab/>
        <w:t xml:space="preserve">Kas žinotina prieš vartojant </w:t>
      </w:r>
      <w:proofErr w:type="spellStart"/>
      <w:r w:rsidRPr="009C5193">
        <w:rPr>
          <w:rFonts w:ascii="Times New Roman" w:hAnsi="Times New Roman"/>
          <w:b/>
        </w:rPr>
        <w:t>Cymevene</w:t>
      </w:r>
      <w:proofErr w:type="spellEnd"/>
    </w:p>
    <w:p w:rsidR="00572D24" w:rsidRPr="009C5193" w:rsidRDefault="00572D24" w:rsidP="003A223F">
      <w:pPr>
        <w:numPr>
          <w:ilvl w:val="12"/>
          <w:numId w:val="0"/>
        </w:numPr>
        <w:spacing w:after="0" w:line="240" w:lineRule="auto"/>
        <w:ind w:left="567" w:hanging="567"/>
        <w:outlineLvl w:val="0"/>
        <w:rPr>
          <w:rFonts w:ascii="Times New Roman" w:hAnsi="Times New Roman"/>
          <w:b/>
          <w:caps/>
        </w:rPr>
      </w:pPr>
    </w:p>
    <w:p w:rsidR="00572D24" w:rsidRPr="009C5193" w:rsidRDefault="00572D24" w:rsidP="00F1319B">
      <w:pPr>
        <w:spacing w:after="0" w:line="240" w:lineRule="auto"/>
        <w:ind w:left="567" w:hanging="567"/>
        <w:rPr>
          <w:rFonts w:ascii="Times New Roman" w:eastAsia="Times New Roman" w:hAnsi="Times New Roman"/>
          <w:b/>
          <w:lang w:eastAsia="lt-LT"/>
        </w:rPr>
      </w:pPr>
      <w:proofErr w:type="spellStart"/>
      <w:r w:rsidRPr="009C5193">
        <w:rPr>
          <w:rFonts w:ascii="Times New Roman" w:hAnsi="Times New Roman"/>
          <w:b/>
        </w:rPr>
        <w:t>Cymevene</w:t>
      </w:r>
      <w:proofErr w:type="spellEnd"/>
      <w:r w:rsidRPr="009C5193">
        <w:rPr>
          <w:rFonts w:ascii="Times New Roman" w:hAnsi="Times New Roman"/>
          <w:b/>
        </w:rPr>
        <w:t xml:space="preserve"> vartoti negalima:</w:t>
      </w:r>
    </w:p>
    <w:p w:rsidR="00572D24" w:rsidRPr="009C5193" w:rsidRDefault="00572D24" w:rsidP="003A223F">
      <w:pPr>
        <w:numPr>
          <w:ilvl w:val="0"/>
          <w:numId w:val="16"/>
        </w:numPr>
        <w:tabs>
          <w:tab w:val="num" w:pos="567"/>
        </w:tabs>
        <w:spacing w:after="0" w:line="240" w:lineRule="auto"/>
        <w:ind w:left="567" w:hanging="425"/>
        <w:rPr>
          <w:rFonts w:ascii="Times New Roman" w:hAnsi="Times New Roman"/>
        </w:rPr>
      </w:pPr>
      <w:r w:rsidRPr="009C5193">
        <w:rPr>
          <w:rFonts w:ascii="Times New Roman" w:hAnsi="Times New Roman"/>
        </w:rPr>
        <w:t xml:space="preserve">jeigu yra alergija </w:t>
      </w:r>
      <w:proofErr w:type="spellStart"/>
      <w:r w:rsidRPr="009C5193">
        <w:rPr>
          <w:rFonts w:ascii="Times New Roman" w:hAnsi="Times New Roman"/>
        </w:rPr>
        <w:t>ganciklovirui</w:t>
      </w:r>
      <w:proofErr w:type="spellEnd"/>
      <w:r w:rsidRPr="009C5193">
        <w:rPr>
          <w:rFonts w:ascii="Times New Roman" w:hAnsi="Times New Roman"/>
        </w:rPr>
        <w:t xml:space="preserve"> ar </w:t>
      </w:r>
      <w:proofErr w:type="spellStart"/>
      <w:r w:rsidRPr="009C5193">
        <w:rPr>
          <w:rFonts w:ascii="Times New Roman" w:hAnsi="Times New Roman"/>
        </w:rPr>
        <w:t>valganciklovirui</w:t>
      </w:r>
      <w:proofErr w:type="spellEnd"/>
      <w:r w:rsidRPr="009C5193">
        <w:rPr>
          <w:rFonts w:ascii="Times New Roman" w:hAnsi="Times New Roman"/>
        </w:rPr>
        <w:t xml:space="preserve"> arba bet kuriai pagalbinei šio vaisto medžiagai (jos išvardytos 6 skyriuje);</w:t>
      </w:r>
    </w:p>
    <w:p w:rsidR="00572D24" w:rsidRPr="009C5193" w:rsidRDefault="00572D24" w:rsidP="003A223F">
      <w:pPr>
        <w:numPr>
          <w:ilvl w:val="0"/>
          <w:numId w:val="16"/>
        </w:numPr>
        <w:tabs>
          <w:tab w:val="num" w:pos="567"/>
        </w:tabs>
        <w:spacing w:after="0" w:line="240" w:lineRule="auto"/>
        <w:ind w:left="567" w:hanging="425"/>
        <w:rPr>
          <w:rFonts w:ascii="Times New Roman" w:hAnsi="Times New Roman"/>
        </w:rPr>
      </w:pPr>
      <w:r w:rsidRPr="009C5193">
        <w:rPr>
          <w:rFonts w:ascii="Times New Roman" w:hAnsi="Times New Roman"/>
        </w:rPr>
        <w:t>jeigu žindote (žiūrėkite poskyrį ,,Žindymas“).</w:t>
      </w:r>
    </w:p>
    <w:p w:rsidR="00572D24" w:rsidRPr="009C5193" w:rsidRDefault="00572D24" w:rsidP="00F1319B">
      <w:pPr>
        <w:tabs>
          <w:tab w:val="left" w:pos="567"/>
        </w:tabs>
        <w:spacing w:after="0" w:line="240" w:lineRule="auto"/>
        <w:rPr>
          <w:rFonts w:ascii="Times New Roman" w:eastAsia="Times New Roman" w:hAnsi="Times New Roman"/>
          <w:lang w:eastAsia="lt-LT"/>
        </w:rPr>
      </w:pPr>
      <w:r w:rsidRPr="009C5193">
        <w:rPr>
          <w:rFonts w:ascii="Times New Roman" w:hAnsi="Times New Roman"/>
        </w:rPr>
        <w:t xml:space="preserve">Jeigu bet kurių iš šių aplinkybių Jums tinka, </w:t>
      </w:r>
      <w:proofErr w:type="spellStart"/>
      <w:r w:rsidRPr="009C5193">
        <w:rPr>
          <w:rFonts w:ascii="Times New Roman" w:hAnsi="Times New Roman"/>
        </w:rPr>
        <w:t>Cymevene</w:t>
      </w:r>
      <w:proofErr w:type="spellEnd"/>
      <w:r w:rsidRPr="009C5193">
        <w:rPr>
          <w:rFonts w:ascii="Times New Roman" w:hAnsi="Times New Roman"/>
        </w:rPr>
        <w:t xml:space="preserve"> nevartokite. Jeigu abejojate, pasitarkite su gydytoju, vaistininku arba slaugytoja, prieš pradėdami vartoti </w:t>
      </w:r>
      <w:proofErr w:type="spellStart"/>
      <w:r w:rsidRPr="009C5193">
        <w:rPr>
          <w:rFonts w:ascii="Times New Roman" w:hAnsi="Times New Roman"/>
        </w:rPr>
        <w:t>Cymevene</w:t>
      </w:r>
      <w:proofErr w:type="spellEnd"/>
      <w:r w:rsidRPr="009C5193">
        <w:rPr>
          <w:rFonts w:ascii="Times New Roman" w:hAnsi="Times New Roman"/>
        </w:rPr>
        <w:t>.</w:t>
      </w:r>
    </w:p>
    <w:p w:rsidR="00572D24" w:rsidRPr="009C5193" w:rsidRDefault="00572D24" w:rsidP="00FB7D7B">
      <w:pPr>
        <w:tabs>
          <w:tab w:val="left" w:pos="567"/>
        </w:tabs>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b/>
          <w:color w:val="000000"/>
        </w:rPr>
        <w:lastRenderedPageBreak/>
        <w:t>Įspėjimai ir atsargumo priemonės</w:t>
      </w: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Pasitarkite su gydytoju, vaistininku arba slaugytoju, prieš pradėdami vartoti </w:t>
      </w:r>
      <w:proofErr w:type="spellStart"/>
      <w:r w:rsidRPr="009C5193">
        <w:rPr>
          <w:rFonts w:ascii="Times New Roman" w:hAnsi="Times New Roman"/>
          <w:color w:val="000000"/>
        </w:rPr>
        <w:t>Cymevene</w:t>
      </w:r>
      <w:proofErr w:type="spellEnd"/>
      <w:r w:rsidRPr="009C5193">
        <w:rPr>
          <w:rFonts w:ascii="Times New Roman" w:hAnsi="Times New Roman"/>
          <w:color w:val="000000"/>
        </w:rPr>
        <w:t>, jeigu:</w:t>
      </w:r>
    </w:p>
    <w:p w:rsidR="00572D24" w:rsidRPr="009C5193" w:rsidRDefault="00572D24" w:rsidP="003A223F">
      <w:pPr>
        <w:numPr>
          <w:ilvl w:val="0"/>
          <w:numId w:val="17"/>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 xml:space="preserve">Jūs esate alergiški </w:t>
      </w:r>
      <w:proofErr w:type="spellStart"/>
      <w:r w:rsidRPr="009C5193">
        <w:rPr>
          <w:rFonts w:ascii="Times New Roman" w:hAnsi="Times New Roman"/>
          <w:color w:val="000000"/>
        </w:rPr>
        <w:t>aciklovirui</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valaciklovirui</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penciklovirui</w:t>
      </w:r>
      <w:proofErr w:type="spellEnd"/>
      <w:r w:rsidRPr="009C5193">
        <w:rPr>
          <w:rFonts w:ascii="Times New Roman" w:hAnsi="Times New Roman"/>
          <w:color w:val="000000"/>
        </w:rPr>
        <w:t xml:space="preserve"> ar </w:t>
      </w:r>
      <w:proofErr w:type="spellStart"/>
      <w:r w:rsidRPr="009C5193">
        <w:rPr>
          <w:rFonts w:ascii="Times New Roman" w:hAnsi="Times New Roman"/>
          <w:color w:val="000000"/>
        </w:rPr>
        <w:t>famciklovirui</w:t>
      </w:r>
      <w:proofErr w:type="spellEnd"/>
      <w:r w:rsidRPr="009C5193">
        <w:rPr>
          <w:rFonts w:ascii="Times New Roman" w:hAnsi="Times New Roman"/>
          <w:color w:val="000000"/>
        </w:rPr>
        <w:t xml:space="preserve"> - tai kiti vaistai, vartojami nuo virusinių infekcijų;</w:t>
      </w:r>
    </w:p>
    <w:p w:rsidR="00572D24" w:rsidRPr="009C5193" w:rsidRDefault="00572D24" w:rsidP="003A223F">
      <w:pPr>
        <w:numPr>
          <w:ilvl w:val="0"/>
          <w:numId w:val="17"/>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Jūsų kraujyje yra mažai baltųjų kraujo kūnelių, raudonųjų kraujo kūnelių ar trombocitų - Jūsų gydytojas ištirs kraują prieš pradėdamas gydymą ir jo metu;</w:t>
      </w:r>
    </w:p>
    <w:p w:rsidR="00572D24" w:rsidRPr="009C5193" w:rsidRDefault="00572D24" w:rsidP="003A223F">
      <w:pPr>
        <w:numPr>
          <w:ilvl w:val="0"/>
          <w:numId w:val="17"/>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Jums jau yra buvęs kraujo ląstelių kiekio sumažėjimas dėl praeityje vartotų vaistų;</w:t>
      </w:r>
    </w:p>
    <w:p w:rsidR="00572D24" w:rsidRPr="009C5193" w:rsidRDefault="00572D24" w:rsidP="003A223F">
      <w:pPr>
        <w:numPr>
          <w:ilvl w:val="1"/>
          <w:numId w:val="19"/>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sergate inkstų liga - gydytojas turės Jums skirti mažesnę dozę ir gydymo metu dažniau patikrinti kraujo ląstelių kiekį;</w:t>
      </w:r>
    </w:p>
    <w:p w:rsidR="00572D24" w:rsidRPr="009C5193" w:rsidRDefault="00572D24" w:rsidP="003A223F">
      <w:pPr>
        <w:numPr>
          <w:ilvl w:val="1"/>
          <w:numId w:val="19"/>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Jums taikoma radioterapija.</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kuri nors iš minėtų būklių Jums tinka (arba abejojate), pasitarkite su savo gydytoju, vaistininku arba slaugytoju, prieš pradėdami vartoti </w:t>
      </w:r>
      <w:proofErr w:type="spellStart"/>
      <w:r w:rsidRPr="009C5193">
        <w:rPr>
          <w:rFonts w:ascii="Times New Roman" w:hAnsi="Times New Roman"/>
          <w:color w:val="000000"/>
        </w:rPr>
        <w:t>Cymevene</w:t>
      </w:r>
      <w:proofErr w:type="spellEnd"/>
      <w:r w:rsidRPr="009C5193">
        <w:rPr>
          <w:rFonts w:ascii="Times New Roman" w:hAnsi="Times New Roman"/>
          <w:color w:val="000000"/>
        </w:rPr>
        <w:t>.</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Atkreipkite dėmesį į šalutinį poveikį</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gali sukelti sunkų šalutinį poveikį, apie kurį turite nedelsdami pasakyti savo gydytojui. Kol vartojate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atkreipkite dėmesį į 4 skyriuje išvardintus sunkius šalutinius poveikius ir pastebėję bet kurį iš jų pasakykite savo gydytojui, o Jūsų gydytojas gali liepti nebevartoti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ir Jums gali prireikti skubios medicininės pagalbos.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Tyrimai ir patikros</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Kol gydotės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gydytojas reguliariai tirs Jūsų kraują. To reikia norint patikrinti, ar dozė, kurią vartojate, Jums tinka. Pirmąsias 2 savaites kraujo tyrimai bus atliekami dažniau. Po to šie tyrimai bus atliekami rečiau.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Vaikams ir paaugliams</w:t>
      </w:r>
    </w:p>
    <w:p w:rsidR="00572D24" w:rsidRPr="009C5193" w:rsidRDefault="00572D24" w:rsidP="00F1319B">
      <w:pPr>
        <w:tabs>
          <w:tab w:val="left" w:pos="567"/>
        </w:tabs>
        <w:spacing w:after="0" w:line="240" w:lineRule="auto"/>
        <w:ind w:right="-144"/>
        <w:rPr>
          <w:rFonts w:ascii="Times New Roman" w:eastAsia="Times New Roman" w:hAnsi="Times New Roman"/>
          <w:lang w:eastAsia="lt-LT"/>
        </w:rPr>
      </w:pPr>
      <w:r w:rsidRPr="009C5193">
        <w:rPr>
          <w:rFonts w:ascii="Times New Roman" w:hAnsi="Times New Roman"/>
        </w:rPr>
        <w:t xml:space="preserve">Apie </w:t>
      </w:r>
      <w:proofErr w:type="spellStart"/>
      <w:r w:rsidRPr="009C5193">
        <w:rPr>
          <w:rFonts w:ascii="Times New Roman" w:hAnsi="Times New Roman"/>
        </w:rPr>
        <w:t>Cymevene</w:t>
      </w:r>
      <w:proofErr w:type="spellEnd"/>
      <w:r w:rsidRPr="009C5193">
        <w:rPr>
          <w:rFonts w:ascii="Times New Roman" w:hAnsi="Times New Roman"/>
        </w:rPr>
        <w:t xml:space="preserve"> saugumą ir veiksmingumą jaunesniems nei 12 metų vaikams </w:t>
      </w:r>
      <w:r w:rsidR="00B11A76" w:rsidRPr="009C5193">
        <w:rPr>
          <w:rFonts w:ascii="Times New Roman" w:eastAsia="Times New Roman" w:hAnsi="Times New Roman"/>
          <w:lang w:eastAsia="lt-LT"/>
        </w:rPr>
        <w:t xml:space="preserve">gydant CMV sukeltą ligą </w:t>
      </w:r>
      <w:r w:rsidRPr="009C5193">
        <w:rPr>
          <w:rFonts w:ascii="Times New Roman" w:hAnsi="Times New Roman"/>
        </w:rPr>
        <w:t>informacijos yra nedaug.</w:t>
      </w:r>
      <w:r w:rsidR="00B11A76" w:rsidRPr="009C5193">
        <w:rPr>
          <w:rFonts w:ascii="Times New Roman" w:eastAsia="Times New Roman" w:hAnsi="Times New Roman"/>
          <w:lang w:eastAsia="lt-LT"/>
        </w:rPr>
        <w:t xml:space="preserve"> Reikia reguliariai tirti naujagimių ir kūdikių, kuriems taikoma CMV ligos profilaktika </w:t>
      </w:r>
      <w:proofErr w:type="spellStart"/>
      <w:r w:rsidR="00B11A76" w:rsidRPr="009C5193">
        <w:rPr>
          <w:rFonts w:ascii="Times New Roman" w:eastAsia="Times New Roman" w:hAnsi="Times New Roman"/>
          <w:lang w:eastAsia="lt-LT"/>
        </w:rPr>
        <w:t>Cymevene</w:t>
      </w:r>
      <w:proofErr w:type="spellEnd"/>
      <w:r w:rsidR="00B11A76" w:rsidRPr="009C5193">
        <w:rPr>
          <w:rFonts w:ascii="Times New Roman" w:eastAsia="Times New Roman" w:hAnsi="Times New Roman"/>
          <w:lang w:eastAsia="lt-LT"/>
        </w:rPr>
        <w:t>, kraują</w:t>
      </w:r>
      <w:r w:rsidR="00B11A76" w:rsidRPr="009C5193">
        <w:rPr>
          <w:rFonts w:ascii="Times New Roman" w:hAnsi="Times New Roman"/>
        </w:rPr>
        <w:t>.</w:t>
      </w:r>
    </w:p>
    <w:p w:rsidR="00572D24" w:rsidRPr="009C5193" w:rsidRDefault="00572D24" w:rsidP="00FB7D7B">
      <w:pPr>
        <w:tabs>
          <w:tab w:val="left" w:pos="567"/>
        </w:tabs>
        <w:spacing w:after="0" w:line="240" w:lineRule="auto"/>
        <w:rPr>
          <w:rFonts w:ascii="Times New Roman" w:hAnsi="Times New Roman"/>
        </w:rPr>
      </w:pPr>
    </w:p>
    <w:p w:rsidR="00572D24" w:rsidRPr="009C5193" w:rsidRDefault="00572D24" w:rsidP="003A223F">
      <w:pPr>
        <w:keepNext/>
        <w:spacing w:after="0" w:line="240" w:lineRule="auto"/>
        <w:rPr>
          <w:rFonts w:ascii="Times New Roman" w:hAnsi="Times New Roman"/>
        </w:rPr>
      </w:pPr>
      <w:r w:rsidRPr="009C5193">
        <w:rPr>
          <w:rFonts w:ascii="Times New Roman" w:hAnsi="Times New Roman"/>
          <w:b/>
        </w:rPr>
        <w:t xml:space="preserve">Kiti vaistai ir </w:t>
      </w:r>
      <w:proofErr w:type="spellStart"/>
      <w:r w:rsidRPr="009C5193">
        <w:rPr>
          <w:rFonts w:ascii="Times New Roman" w:hAnsi="Times New Roman"/>
          <w:b/>
        </w:rPr>
        <w:t>Cymevene</w:t>
      </w:r>
      <w:proofErr w:type="spellEnd"/>
    </w:p>
    <w:p w:rsidR="00572D24" w:rsidRPr="009C5193" w:rsidRDefault="00572D24" w:rsidP="003A223F">
      <w:pPr>
        <w:spacing w:after="0" w:line="240" w:lineRule="auto"/>
        <w:rPr>
          <w:rFonts w:ascii="Times New Roman" w:hAnsi="Times New Roman"/>
        </w:rPr>
      </w:pPr>
      <w:r w:rsidRPr="009C5193">
        <w:rPr>
          <w:rFonts w:ascii="Times New Roman" w:hAnsi="Times New Roman"/>
        </w:rPr>
        <w:t>Jeigu vartojate arba neseniai vartojote kitų vaistų arba dėl to nesate tikri, apie tai pasakykite gydytojui arba vaistininkui.</w:t>
      </w:r>
    </w:p>
    <w:p w:rsidR="00572D24" w:rsidRPr="009C5193" w:rsidRDefault="00572D24" w:rsidP="003A223F">
      <w:pPr>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Įsitikinkite, ar Jūsų gydytojas žino, kad jūs vartojate bet kurį iš toliau išvardytų vaistų:</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imipenemą</w:t>
      </w:r>
      <w:proofErr w:type="spellEnd"/>
      <w:r w:rsidRPr="009C5193">
        <w:rPr>
          <w:rFonts w:ascii="Times New Roman" w:hAnsi="Times New Roman"/>
          <w:color w:val="000000"/>
        </w:rPr>
        <w:t>/</w:t>
      </w:r>
      <w:proofErr w:type="spellStart"/>
      <w:r w:rsidRPr="009C5193">
        <w:rPr>
          <w:rFonts w:ascii="Times New Roman" w:hAnsi="Times New Roman"/>
          <w:color w:val="000000"/>
        </w:rPr>
        <w:t>cilastatiną</w:t>
      </w:r>
      <w:proofErr w:type="spellEnd"/>
      <w:r w:rsidRPr="009C5193">
        <w:rPr>
          <w:rFonts w:ascii="Times New Roman" w:hAnsi="Times New Roman"/>
          <w:color w:val="000000"/>
        </w:rPr>
        <w:t xml:space="preserve"> (juo gydomos bakterinės infekcijos);</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pentamidiną</w:t>
      </w:r>
      <w:proofErr w:type="spellEnd"/>
      <w:r w:rsidRPr="009C5193">
        <w:rPr>
          <w:rFonts w:ascii="Times New Roman" w:hAnsi="Times New Roman"/>
          <w:color w:val="000000"/>
        </w:rPr>
        <w:t xml:space="preserve"> (juo gydomos parazitinės ar plaučių ligos);</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flucitoziną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amfotericiną</w:t>
      </w:r>
      <w:proofErr w:type="spellEnd"/>
      <w:r w:rsidRPr="009C5193">
        <w:rPr>
          <w:rFonts w:ascii="Times New Roman" w:hAnsi="Times New Roman"/>
          <w:color w:val="000000"/>
        </w:rPr>
        <w:t xml:space="preserve"> B (jais gydomos grybelinės infekcijos);</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trimetoprimą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trimetroprimo</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sulfametaksozolio</w:t>
      </w:r>
      <w:proofErr w:type="spellEnd"/>
      <w:r w:rsidRPr="009C5193">
        <w:rPr>
          <w:rFonts w:ascii="Times New Roman" w:hAnsi="Times New Roman"/>
          <w:color w:val="000000"/>
        </w:rPr>
        <w:t xml:space="preserve"> derinius, </w:t>
      </w:r>
      <w:proofErr w:type="spellStart"/>
      <w:r w:rsidRPr="009C5193">
        <w:rPr>
          <w:rFonts w:ascii="Times New Roman" w:hAnsi="Times New Roman"/>
          <w:color w:val="000000"/>
        </w:rPr>
        <w:t>dapsoną</w:t>
      </w:r>
      <w:proofErr w:type="spellEnd"/>
      <w:r w:rsidRPr="009C5193">
        <w:rPr>
          <w:rFonts w:ascii="Times New Roman" w:hAnsi="Times New Roman"/>
          <w:color w:val="000000"/>
        </w:rPr>
        <w:t xml:space="preserve"> (jais gydomos bakterinės infekcijos);</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probenecidą</w:t>
      </w:r>
      <w:proofErr w:type="spellEnd"/>
      <w:r w:rsidRPr="009C5193">
        <w:rPr>
          <w:rFonts w:ascii="Times New Roman" w:hAnsi="Times New Roman"/>
          <w:color w:val="000000"/>
        </w:rPr>
        <w:t xml:space="preserve"> (podagrai gydyti);</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mikofenolato</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mofetilį</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ciklosporiną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takrolimuzą</w:t>
      </w:r>
      <w:proofErr w:type="spellEnd"/>
      <w:r w:rsidRPr="009C5193">
        <w:rPr>
          <w:rFonts w:ascii="Times New Roman" w:hAnsi="Times New Roman"/>
          <w:color w:val="000000"/>
        </w:rPr>
        <w:t xml:space="preserve"> (vartojamą po organo persodinimo);</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vinkristiną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vinblastiną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doksorubiciną</w:t>
      </w:r>
      <w:proofErr w:type="spellEnd"/>
      <w:r w:rsidRPr="009C5193">
        <w:rPr>
          <w:rFonts w:ascii="Times New Roman" w:hAnsi="Times New Roman"/>
          <w:color w:val="000000"/>
        </w:rPr>
        <w:t xml:space="preserve"> (jais gydoma vėžio liga);</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hidroksiurėja</w:t>
      </w:r>
      <w:proofErr w:type="spellEnd"/>
      <w:r w:rsidRPr="009C5193">
        <w:rPr>
          <w:rFonts w:ascii="Times New Roman" w:hAnsi="Times New Roman"/>
          <w:color w:val="000000"/>
        </w:rPr>
        <w:t xml:space="preserve"> (juo gydoma liga, vadinama </w:t>
      </w:r>
      <w:proofErr w:type="spellStart"/>
      <w:r w:rsidRPr="009C5193">
        <w:rPr>
          <w:rFonts w:ascii="Times New Roman" w:hAnsi="Times New Roman"/>
          <w:color w:val="000000"/>
        </w:rPr>
        <w:t>policitemija</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pjautuvinių</w:t>
      </w:r>
      <w:proofErr w:type="spellEnd"/>
      <w:r w:rsidRPr="009C5193">
        <w:rPr>
          <w:rFonts w:ascii="Times New Roman" w:hAnsi="Times New Roman"/>
          <w:color w:val="000000"/>
        </w:rPr>
        <w:t xml:space="preserve"> ląstelių liga ar vėžio ligos);</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didanoziną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stavudiną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zidovudiną</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tenofovirą</w:t>
      </w:r>
      <w:proofErr w:type="spellEnd"/>
      <w:r w:rsidRPr="009C5193">
        <w:rPr>
          <w:rFonts w:ascii="Times New Roman" w:hAnsi="Times New Roman"/>
          <w:color w:val="000000"/>
        </w:rPr>
        <w:t xml:space="preserve"> ar panašius vaistus, vartojamus ŽIV infekcijai gydyti;</w:t>
      </w:r>
    </w:p>
    <w:p w:rsidR="00572D24" w:rsidRPr="009C5193" w:rsidRDefault="00572D24" w:rsidP="003A223F">
      <w:pPr>
        <w:numPr>
          <w:ilvl w:val="1"/>
          <w:numId w:val="23"/>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adefovirą</w:t>
      </w:r>
      <w:proofErr w:type="spellEnd"/>
      <w:r w:rsidRPr="009C5193">
        <w:rPr>
          <w:rFonts w:ascii="Times New Roman" w:hAnsi="Times New Roman"/>
          <w:color w:val="000000"/>
        </w:rPr>
        <w:t xml:space="preserve"> ar bet kurį kitą vaistą, skirtą hepatitui B gydyti.</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 xml:space="preserve">Jeigu bet kurių iš šių aplinkybių Jums tinka (arba jeigu abejojate), pasitarkite su savo gydytoju ar vaistininku prieš pradėdami vartoti </w:t>
      </w:r>
      <w:proofErr w:type="spellStart"/>
      <w:r w:rsidRPr="009C5193">
        <w:rPr>
          <w:rFonts w:ascii="Times New Roman" w:hAnsi="Times New Roman"/>
        </w:rPr>
        <w:t>Cymevene</w:t>
      </w:r>
      <w:proofErr w:type="spellEnd"/>
      <w:r w:rsidRPr="009C5193">
        <w:rPr>
          <w:rFonts w:ascii="Times New Roman" w:hAnsi="Times New Roman"/>
        </w:rPr>
        <w:t>.</w:t>
      </w:r>
    </w:p>
    <w:p w:rsidR="00572D24" w:rsidRPr="009C5193" w:rsidRDefault="00572D24" w:rsidP="00FB7D7B">
      <w:pPr>
        <w:tabs>
          <w:tab w:val="left" w:pos="567"/>
        </w:tabs>
        <w:spacing w:after="0" w:line="240" w:lineRule="auto"/>
        <w:rPr>
          <w:rFonts w:ascii="Times New Roman" w:hAnsi="Times New Roman"/>
        </w:rPr>
      </w:pPr>
    </w:p>
    <w:p w:rsidR="00572D24" w:rsidRPr="009C5193" w:rsidRDefault="00572D24" w:rsidP="003A223F">
      <w:pPr>
        <w:keepNext/>
        <w:spacing w:after="0" w:line="240" w:lineRule="auto"/>
        <w:rPr>
          <w:rFonts w:ascii="Times New Roman" w:hAnsi="Times New Roman"/>
        </w:rPr>
      </w:pPr>
      <w:r w:rsidRPr="009C5193">
        <w:rPr>
          <w:rFonts w:ascii="Times New Roman" w:hAnsi="Times New Roman"/>
          <w:b/>
        </w:rPr>
        <w:t>Nėštumas, žindymo laikotarpis ir vaisingumas</w:t>
      </w:r>
    </w:p>
    <w:p w:rsidR="00572D24" w:rsidRPr="009C5193" w:rsidRDefault="00572D24" w:rsidP="003A223F">
      <w:pPr>
        <w:autoSpaceDE w:val="0"/>
        <w:autoSpaceDN w:val="0"/>
        <w:adjustRightInd w:val="0"/>
        <w:spacing w:after="0" w:line="240" w:lineRule="auto"/>
        <w:rPr>
          <w:rFonts w:ascii="Times New Roman" w:hAnsi="Times New Roman"/>
          <w:b/>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Nėštumas</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Nėščioms moterims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vartoti negalima, nebent nauda motinai nusvertų galimą pavojų negimusiam kūdikiui.</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esate nėščia arba manote, kad galbūt esate nėščia, šio vaisto nevartokite, nebent gydytojas nurodė Jums tai daryti. To reikia, nes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gali pažeisti negimusį kūdikį.</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i/>
          <w:color w:val="000000"/>
        </w:rPr>
        <w:t>Kontracepcija</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Vartojant šį vaistą Jums negalima pastoti. To reikia, nes vaistas gali pažeisti negimusį kūdikį.</w:t>
      </w:r>
    </w:p>
    <w:p w:rsidR="00572D24" w:rsidRPr="009C5193" w:rsidRDefault="00572D24" w:rsidP="003A223F">
      <w:pPr>
        <w:autoSpaceDE w:val="0"/>
        <w:autoSpaceDN w:val="0"/>
        <w:adjustRightInd w:val="0"/>
        <w:spacing w:after="0" w:line="240" w:lineRule="auto"/>
        <w:ind w:left="709"/>
        <w:rPr>
          <w:rFonts w:ascii="Times New Roman" w:hAnsi="Times New Roman"/>
        </w:rPr>
      </w:pPr>
      <w:r w:rsidRPr="009C5193">
        <w:rPr>
          <w:rFonts w:ascii="Times New Roman" w:hAnsi="Times New Roman"/>
          <w:i/>
          <w:color w:val="000000"/>
        </w:rPr>
        <w:t>Moterys</w:t>
      </w:r>
    </w:p>
    <w:p w:rsidR="00572D24" w:rsidRPr="009C5193" w:rsidRDefault="00572D24" w:rsidP="003A223F">
      <w:pPr>
        <w:autoSpaceDE w:val="0"/>
        <w:autoSpaceDN w:val="0"/>
        <w:adjustRightInd w:val="0"/>
        <w:spacing w:after="0" w:line="240" w:lineRule="auto"/>
        <w:ind w:left="709"/>
        <w:rPr>
          <w:rFonts w:ascii="Times New Roman" w:hAnsi="Times New Roman"/>
        </w:rPr>
      </w:pPr>
      <w:r w:rsidRPr="009C5193">
        <w:rPr>
          <w:rFonts w:ascii="Times New Roman" w:hAnsi="Times New Roman"/>
          <w:color w:val="000000"/>
        </w:rPr>
        <w:t xml:space="preserve">Jeigu esate moteris, kuri galėtų pastoti, gydymo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metu naudokite kontracepciją. Taip pat tai turite daryti ne trumpiau kaip 30 dienų po gydymo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pabaigos.</w:t>
      </w:r>
    </w:p>
    <w:p w:rsidR="00572D24" w:rsidRPr="009C5193" w:rsidRDefault="00572D24" w:rsidP="003A223F">
      <w:pPr>
        <w:autoSpaceDE w:val="0"/>
        <w:autoSpaceDN w:val="0"/>
        <w:adjustRightInd w:val="0"/>
        <w:spacing w:after="0" w:line="240" w:lineRule="auto"/>
        <w:ind w:left="709"/>
        <w:rPr>
          <w:rFonts w:ascii="Times New Roman" w:hAnsi="Times New Roman"/>
        </w:rPr>
      </w:pPr>
    </w:p>
    <w:p w:rsidR="00572D24" w:rsidRPr="009C5193" w:rsidRDefault="00572D24" w:rsidP="003A223F">
      <w:pPr>
        <w:autoSpaceDE w:val="0"/>
        <w:autoSpaceDN w:val="0"/>
        <w:adjustRightInd w:val="0"/>
        <w:spacing w:after="0" w:line="240" w:lineRule="auto"/>
        <w:ind w:left="709"/>
        <w:rPr>
          <w:rFonts w:ascii="Times New Roman" w:hAnsi="Times New Roman"/>
        </w:rPr>
      </w:pPr>
      <w:r w:rsidRPr="009C5193">
        <w:rPr>
          <w:rFonts w:ascii="Times New Roman" w:hAnsi="Times New Roman"/>
          <w:i/>
          <w:color w:val="000000"/>
        </w:rPr>
        <w:t>Vyrai</w:t>
      </w:r>
    </w:p>
    <w:p w:rsidR="00572D24" w:rsidRPr="009C5193" w:rsidRDefault="00572D24" w:rsidP="003A223F">
      <w:pPr>
        <w:autoSpaceDE w:val="0"/>
        <w:autoSpaceDN w:val="0"/>
        <w:adjustRightInd w:val="0"/>
        <w:spacing w:after="0" w:line="240" w:lineRule="auto"/>
        <w:ind w:left="709"/>
        <w:rPr>
          <w:rFonts w:ascii="Times New Roman" w:hAnsi="Times New Roman"/>
        </w:rPr>
      </w:pPr>
      <w:r w:rsidRPr="009C5193">
        <w:rPr>
          <w:rFonts w:ascii="Times New Roman" w:hAnsi="Times New Roman"/>
          <w:color w:val="000000"/>
        </w:rPr>
        <w:t xml:space="preserve">Jeigu esate vyras, kurio partnerė galėtų pastoti, gydymo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metu naudokitės barjerinės kontracepcijos metodu (pvz., prezervatyvais). Taip pat tai turite daryti ne trumpiau kaip 90 dienų po gydymo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pabaigos.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Jūs ar Jūsų partnerė pastotų vartodama </w:t>
      </w:r>
      <w:proofErr w:type="spellStart"/>
      <w:r w:rsidRPr="009C5193">
        <w:rPr>
          <w:rFonts w:ascii="Times New Roman" w:hAnsi="Times New Roman"/>
          <w:color w:val="000000"/>
        </w:rPr>
        <w:t>Cymevene</w:t>
      </w:r>
      <w:proofErr w:type="spellEnd"/>
      <w:r w:rsidRPr="009C5193">
        <w:rPr>
          <w:rFonts w:ascii="Times New Roman" w:hAnsi="Times New Roman"/>
          <w:color w:val="000000"/>
        </w:rPr>
        <w:t>, nedelsdami pasitarkite su savo gydytoju.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Žindymo laikotarpis</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žindote kūdikį,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nevartokite. Jeigu gydytojas nori Jums paskirti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tai prieš pradėdama vartoti šį vaistą privalote nutraukti žindymą. To reikia, nes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gali prasiskverbti į motinos pieną.</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i/>
          <w:color w:val="000000"/>
        </w:rPr>
        <w:t>Vaisingumas</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gali paveikti vaisingumą.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gali laikinai arba visam laikui vyro organizme sutrikdyti spermos gamybą. Jeigu planuojate pastoti, pasitarkite su gydytoju arba vaistininku, prieš pradėdama vartoti </w:t>
      </w:r>
      <w:proofErr w:type="spellStart"/>
      <w:r w:rsidRPr="009C5193">
        <w:rPr>
          <w:rFonts w:ascii="Times New Roman" w:hAnsi="Times New Roman"/>
          <w:color w:val="000000"/>
        </w:rPr>
        <w:t>Cymevene</w:t>
      </w:r>
      <w:proofErr w:type="spellEnd"/>
      <w:r w:rsidRPr="009C5193">
        <w:rPr>
          <w:rFonts w:ascii="Times New Roman" w:hAnsi="Times New Roman"/>
          <w:color w:val="000000"/>
        </w:rPr>
        <w:t>.</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Vairavimas ir mechanizmų valdymas</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Vartodami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Jūs galite jausti mieguistumą, svaigulį, sumišimą ar drebulį, gali atsirasti koordinacijos sutrikimų ar traukulių. Jeigu taip nutiktų, nevairuokite ir nevaldykite mechanizmų.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b/>
          <w:color w:val="000000"/>
        </w:rPr>
        <w:t>Cymevene</w:t>
      </w:r>
      <w:proofErr w:type="spellEnd"/>
      <w:r w:rsidRPr="009C5193">
        <w:rPr>
          <w:rFonts w:ascii="Times New Roman" w:hAnsi="Times New Roman"/>
          <w:b/>
          <w:color w:val="000000"/>
        </w:rPr>
        <w:t xml:space="preserve"> sudėtyje yra natrio</w:t>
      </w:r>
    </w:p>
    <w:p w:rsidR="00572D24" w:rsidRPr="009C5193" w:rsidRDefault="00572D24" w:rsidP="00F1319B">
      <w:pPr>
        <w:tabs>
          <w:tab w:val="left" w:pos="567"/>
        </w:tabs>
        <w:spacing w:after="0" w:line="240" w:lineRule="auto"/>
        <w:rPr>
          <w:rFonts w:ascii="Times New Roman" w:eastAsia="Times New Roman" w:hAnsi="Times New Roman"/>
          <w:lang w:eastAsia="lt-LT"/>
        </w:rPr>
      </w:pPr>
      <w:r w:rsidRPr="009C5193">
        <w:rPr>
          <w:rFonts w:ascii="Times New Roman" w:hAnsi="Times New Roman"/>
        </w:rPr>
        <w:t xml:space="preserve">Kiekvienoje 500 mg </w:t>
      </w:r>
      <w:proofErr w:type="spellStart"/>
      <w:r w:rsidRPr="009C5193">
        <w:rPr>
          <w:rFonts w:ascii="Times New Roman" w:hAnsi="Times New Roman"/>
        </w:rPr>
        <w:t>Cymevene</w:t>
      </w:r>
      <w:proofErr w:type="spellEnd"/>
      <w:r w:rsidRPr="009C5193">
        <w:rPr>
          <w:rFonts w:ascii="Times New Roman" w:hAnsi="Times New Roman"/>
        </w:rPr>
        <w:t xml:space="preserve"> dozėje yra 43 mg natrio. Tai turi atsiminti natrio kiekį maiste kontroliuojantys pacientai.</w:t>
      </w:r>
    </w:p>
    <w:p w:rsidR="00572D24" w:rsidRPr="009C5193" w:rsidRDefault="00572D24" w:rsidP="00FB7D7B">
      <w:pPr>
        <w:tabs>
          <w:tab w:val="left" w:pos="567"/>
        </w:tabs>
        <w:spacing w:after="0" w:line="240" w:lineRule="auto"/>
        <w:rPr>
          <w:rFonts w:ascii="Times New Roman" w:hAnsi="Times New Roman"/>
        </w:rPr>
      </w:pPr>
    </w:p>
    <w:p w:rsidR="00572D24" w:rsidRPr="009C5193" w:rsidRDefault="00572D24" w:rsidP="003A223F">
      <w:pPr>
        <w:tabs>
          <w:tab w:val="left" w:pos="567"/>
        </w:tabs>
        <w:spacing w:after="0" w:line="240" w:lineRule="auto"/>
        <w:rPr>
          <w:rFonts w:ascii="Times New Roman" w:hAnsi="Times New Roman"/>
        </w:rPr>
      </w:pPr>
    </w:p>
    <w:p w:rsidR="00572D24" w:rsidRPr="009C5193" w:rsidRDefault="00572D24" w:rsidP="003A223F">
      <w:pPr>
        <w:numPr>
          <w:ilvl w:val="12"/>
          <w:numId w:val="0"/>
        </w:numPr>
        <w:spacing w:after="0" w:line="240" w:lineRule="auto"/>
        <w:ind w:left="567" w:hanging="567"/>
        <w:outlineLvl w:val="0"/>
        <w:rPr>
          <w:rFonts w:ascii="Times New Roman" w:eastAsia="Times New Roman" w:hAnsi="Times New Roman"/>
          <w:b/>
          <w:caps/>
          <w:lang w:eastAsia="lt-LT"/>
        </w:rPr>
      </w:pPr>
      <w:r w:rsidRPr="009C5193">
        <w:rPr>
          <w:rFonts w:ascii="Times New Roman" w:hAnsi="Times New Roman"/>
          <w:b/>
        </w:rPr>
        <w:t>3.</w:t>
      </w:r>
      <w:r w:rsidRPr="009C5193">
        <w:rPr>
          <w:rFonts w:ascii="Times New Roman" w:hAnsi="Times New Roman"/>
          <w:b/>
        </w:rPr>
        <w:tab/>
        <w:t xml:space="preserve">Kaip vartoti </w:t>
      </w:r>
      <w:proofErr w:type="spellStart"/>
      <w:r w:rsidRPr="009C5193">
        <w:rPr>
          <w:rFonts w:ascii="Times New Roman" w:hAnsi="Times New Roman"/>
          <w:b/>
        </w:rPr>
        <w:t>Cymevene</w:t>
      </w:r>
      <w:proofErr w:type="spellEnd"/>
    </w:p>
    <w:p w:rsidR="00572D24" w:rsidRPr="009C5193" w:rsidRDefault="00572D24" w:rsidP="00F1319B">
      <w:pPr>
        <w:tabs>
          <w:tab w:val="left" w:pos="567"/>
        </w:tabs>
        <w:spacing w:after="0" w:line="240" w:lineRule="auto"/>
        <w:rPr>
          <w:rFonts w:ascii="Times New Roman" w:hAnsi="Times New Roman"/>
        </w:rPr>
      </w:pPr>
    </w:p>
    <w:p w:rsidR="00572D24" w:rsidRPr="009C5193" w:rsidRDefault="00572D24" w:rsidP="00FB7D7B">
      <w:pPr>
        <w:tabs>
          <w:tab w:val="left" w:pos="567"/>
        </w:tabs>
        <w:spacing w:after="0" w:line="240" w:lineRule="auto"/>
        <w:rPr>
          <w:rFonts w:ascii="Times New Roman" w:eastAsia="Times New Roman" w:hAnsi="Times New Roman"/>
          <w:lang w:eastAsia="lt-LT"/>
        </w:rPr>
      </w:pPr>
      <w:r w:rsidRPr="009C5193">
        <w:rPr>
          <w:rFonts w:ascii="Times New Roman" w:hAnsi="Times New Roman"/>
        </w:rPr>
        <w:t>Visada vartokite šį vaistą tiksliai kaip nurodė gydytojas arba vaistininkas. Jeigu abejojate, kreipkitės į gydytoją arba vaistininką.</w:t>
      </w:r>
    </w:p>
    <w:p w:rsidR="00572D24" w:rsidRPr="009C5193" w:rsidRDefault="00572D24" w:rsidP="00AD4913">
      <w:pPr>
        <w:tabs>
          <w:tab w:val="left" w:pos="567"/>
        </w:tabs>
        <w:spacing w:after="0" w:line="240" w:lineRule="auto"/>
        <w:rPr>
          <w:rFonts w:ascii="Times New Roman" w:hAnsi="Times New Roman"/>
        </w:rPr>
      </w:pPr>
    </w:p>
    <w:p w:rsidR="00572D24" w:rsidRPr="009C5193" w:rsidRDefault="00572D24" w:rsidP="00AD4913">
      <w:pPr>
        <w:tabs>
          <w:tab w:val="left" w:pos="567"/>
        </w:tabs>
        <w:spacing w:after="0" w:line="240" w:lineRule="auto"/>
        <w:rPr>
          <w:rFonts w:ascii="Times New Roman" w:eastAsia="Times New Roman" w:hAnsi="Times New Roman"/>
          <w:lang w:eastAsia="lt-LT"/>
        </w:rPr>
      </w:pPr>
      <w:r w:rsidRPr="009C5193">
        <w:rPr>
          <w:rFonts w:ascii="Times New Roman" w:hAnsi="Times New Roman"/>
          <w:i/>
        </w:rPr>
        <w:t>Šio vaisto vartojimas</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Jums sulašins gydytojas arba slaugytojas. Jis bus per vamzdelį sulašintas Jums į veną. Tai vadinama intravenine infuzija ir įprastai užtrunka vieną valandą.</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Kiekvienam pacientui lašinama skirtinga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dozė. Jūsų gydytojas nustatys, kokios dozės reikia Jums. Tai priklauso nuo:</w:t>
      </w:r>
    </w:p>
    <w:p w:rsidR="00572D24" w:rsidRPr="009C5193" w:rsidRDefault="00572D24" w:rsidP="003A223F">
      <w:pPr>
        <w:numPr>
          <w:ilvl w:val="0"/>
          <w:numId w:val="2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Jūsų kūno masės</w:t>
      </w:r>
      <w:r w:rsidR="00B11A76" w:rsidRPr="009C5193">
        <w:rPr>
          <w:rFonts w:ascii="Times New Roman" w:hAnsi="Times New Roman"/>
          <w:color w:val="000000"/>
          <w:lang w:eastAsia="lt-LT"/>
        </w:rPr>
        <w:t xml:space="preserve"> (be to, gali būti atsižvelgiama ir į vaiko ūgį)</w:t>
      </w:r>
      <w:r w:rsidRPr="009C5193">
        <w:rPr>
          <w:rFonts w:ascii="Times New Roman" w:hAnsi="Times New Roman"/>
          <w:color w:val="000000"/>
          <w:lang w:eastAsia="lt-LT"/>
        </w:rPr>
        <w:t>;</w:t>
      </w:r>
    </w:p>
    <w:p w:rsidR="00572D24" w:rsidRPr="009C5193" w:rsidRDefault="00572D24" w:rsidP="003A223F">
      <w:pPr>
        <w:numPr>
          <w:ilvl w:val="0"/>
          <w:numId w:val="2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Jūsų amžiaus;</w:t>
      </w:r>
    </w:p>
    <w:p w:rsidR="00572D24" w:rsidRPr="009C5193" w:rsidRDefault="00572D24" w:rsidP="003A223F">
      <w:pPr>
        <w:numPr>
          <w:ilvl w:val="0"/>
          <w:numId w:val="2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to, kaip gerai veikia Jūsų inkstai;</w:t>
      </w:r>
    </w:p>
    <w:p w:rsidR="00572D24" w:rsidRPr="009C5193" w:rsidRDefault="00572D24" w:rsidP="003A223F">
      <w:pPr>
        <w:numPr>
          <w:ilvl w:val="0"/>
          <w:numId w:val="2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Jūsų kraujo kūnelių kiekio;</w:t>
      </w:r>
    </w:p>
    <w:p w:rsidR="00572D24" w:rsidRPr="009C5193" w:rsidRDefault="00572D24" w:rsidP="003A223F">
      <w:pPr>
        <w:numPr>
          <w:ilvl w:val="0"/>
          <w:numId w:val="26"/>
        </w:numPr>
        <w:tabs>
          <w:tab w:val="left" w:pos="567"/>
        </w:tabs>
        <w:spacing w:after="0" w:line="240" w:lineRule="auto"/>
        <w:ind w:left="567" w:hanging="425"/>
        <w:rPr>
          <w:rFonts w:ascii="Times New Roman" w:eastAsia="Times New Roman" w:hAnsi="Times New Roman"/>
          <w:lang w:eastAsia="lt-LT"/>
        </w:rPr>
      </w:pPr>
      <w:r w:rsidRPr="009C5193">
        <w:rPr>
          <w:rFonts w:ascii="Times New Roman" w:hAnsi="Times New Roman"/>
        </w:rPr>
        <w:t>vaisto vartojimo priežasties.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Be to, kaip dažnai ir kaip ilgai Jūs turėsite vartoti </w:t>
      </w:r>
      <w:proofErr w:type="spellStart"/>
      <w:r w:rsidRPr="009C5193">
        <w:rPr>
          <w:rFonts w:ascii="Times New Roman" w:hAnsi="Times New Roman"/>
          <w:color w:val="000000"/>
        </w:rPr>
        <w:t>Cymevene</w:t>
      </w:r>
      <w:proofErr w:type="spellEnd"/>
      <w:r w:rsidRPr="009C5193">
        <w:rPr>
          <w:rFonts w:ascii="Times New Roman" w:hAnsi="Times New Roman"/>
          <w:color w:val="000000"/>
        </w:rPr>
        <w:t>, taip pat gali skirtis.</w:t>
      </w:r>
    </w:p>
    <w:p w:rsidR="00572D24" w:rsidRPr="009C5193" w:rsidRDefault="00572D24" w:rsidP="003A223F">
      <w:pPr>
        <w:numPr>
          <w:ilvl w:val="0"/>
          <w:numId w:val="26"/>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Įprastai gydymo pradžioje per parą Jums bus sulašinamos viena arba dvi infuzijos.</w:t>
      </w:r>
    </w:p>
    <w:p w:rsidR="00572D24" w:rsidRPr="009C5193" w:rsidRDefault="00572D24" w:rsidP="003A223F">
      <w:pPr>
        <w:numPr>
          <w:ilvl w:val="0"/>
          <w:numId w:val="26"/>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Jeigu bus lašinamos dvi infuzijos per parą, tai tęsis iki 21 dienos.</w:t>
      </w:r>
    </w:p>
    <w:p w:rsidR="00572D24" w:rsidRPr="009C5193" w:rsidRDefault="00572D24" w:rsidP="003A223F">
      <w:pPr>
        <w:numPr>
          <w:ilvl w:val="0"/>
          <w:numId w:val="26"/>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Po to gydytojas gali paskirti po vieną infuziją per dieną.</w:t>
      </w:r>
    </w:p>
    <w:p w:rsidR="00572D24" w:rsidRPr="009C5193" w:rsidRDefault="00572D24" w:rsidP="003A223F">
      <w:pPr>
        <w:autoSpaceDE w:val="0"/>
        <w:autoSpaceDN w:val="0"/>
        <w:adjustRightInd w:val="0"/>
        <w:spacing w:after="0" w:line="240" w:lineRule="auto"/>
        <w:rPr>
          <w:rFonts w:ascii="Times New Roman" w:hAnsi="Times New Roman"/>
          <w:i/>
        </w:rPr>
      </w:pPr>
    </w:p>
    <w:p w:rsidR="00572D24" w:rsidRPr="009C5193" w:rsidRDefault="00572D24" w:rsidP="003A223F">
      <w:pPr>
        <w:keepNext/>
        <w:autoSpaceDE w:val="0"/>
        <w:autoSpaceDN w:val="0"/>
        <w:adjustRightInd w:val="0"/>
        <w:spacing w:after="0" w:line="240" w:lineRule="auto"/>
        <w:rPr>
          <w:rFonts w:ascii="Times New Roman" w:hAnsi="Times New Roman"/>
        </w:rPr>
      </w:pPr>
      <w:r w:rsidRPr="009C5193">
        <w:rPr>
          <w:rFonts w:ascii="Times New Roman" w:hAnsi="Times New Roman"/>
          <w:i/>
          <w:color w:val="000000"/>
        </w:rPr>
        <w:lastRenderedPageBreak/>
        <w:t>Inkstų ar kraujo ligomis sergantys žmonės</w:t>
      </w:r>
    </w:p>
    <w:p w:rsidR="00572D24" w:rsidRPr="009C5193" w:rsidRDefault="00572D24" w:rsidP="00F1319B">
      <w:pPr>
        <w:tabs>
          <w:tab w:val="left" w:pos="567"/>
        </w:tabs>
        <w:spacing w:after="0" w:line="240" w:lineRule="auto"/>
        <w:rPr>
          <w:rFonts w:ascii="Times New Roman" w:eastAsia="Times New Roman" w:hAnsi="Times New Roman"/>
          <w:lang w:eastAsia="lt-LT"/>
        </w:rPr>
      </w:pPr>
      <w:r w:rsidRPr="009C5193">
        <w:rPr>
          <w:rFonts w:ascii="Times New Roman" w:hAnsi="Times New Roman"/>
        </w:rPr>
        <w:t xml:space="preserve">Jeigu sergate bet kokia inkstų ar kraujo liga, gydytojas gali pasiūlyti mažesnę </w:t>
      </w:r>
      <w:proofErr w:type="spellStart"/>
      <w:r w:rsidRPr="009C5193">
        <w:rPr>
          <w:rFonts w:ascii="Times New Roman" w:hAnsi="Times New Roman"/>
        </w:rPr>
        <w:t>Cymevene</w:t>
      </w:r>
      <w:proofErr w:type="spellEnd"/>
      <w:r w:rsidRPr="009C5193">
        <w:rPr>
          <w:rFonts w:ascii="Times New Roman" w:hAnsi="Times New Roman"/>
        </w:rPr>
        <w:t xml:space="preserve"> dozę ir gydymo metu dažniau tikrinti kraujo kūnelių kiekį.</w:t>
      </w:r>
    </w:p>
    <w:p w:rsidR="00572D24" w:rsidRPr="009C5193" w:rsidRDefault="00572D24" w:rsidP="00FB7D7B">
      <w:pPr>
        <w:tabs>
          <w:tab w:val="left" w:pos="567"/>
        </w:tabs>
        <w:spacing w:after="0" w:line="240" w:lineRule="auto"/>
        <w:rPr>
          <w:rFonts w:ascii="Times New Roman" w:hAnsi="Times New Roman"/>
        </w:rPr>
      </w:pPr>
    </w:p>
    <w:p w:rsidR="00572D24" w:rsidRPr="009C5193" w:rsidRDefault="00572D24" w:rsidP="003A223F">
      <w:pPr>
        <w:keepNext/>
        <w:spacing w:after="0" w:line="240" w:lineRule="auto"/>
        <w:rPr>
          <w:rFonts w:ascii="Times New Roman" w:hAnsi="Times New Roman"/>
        </w:rPr>
      </w:pPr>
      <w:r w:rsidRPr="009C5193">
        <w:rPr>
          <w:rFonts w:ascii="Times New Roman" w:hAnsi="Times New Roman"/>
          <w:b/>
        </w:rPr>
        <w:t xml:space="preserve">Pavartojus per didelę </w:t>
      </w:r>
      <w:proofErr w:type="spellStart"/>
      <w:r w:rsidRPr="009C5193">
        <w:rPr>
          <w:rFonts w:ascii="Times New Roman" w:hAnsi="Times New Roman"/>
          <w:b/>
        </w:rPr>
        <w:t>Cymevene</w:t>
      </w:r>
      <w:proofErr w:type="spellEnd"/>
      <w:r w:rsidRPr="009C5193">
        <w:rPr>
          <w:rFonts w:ascii="Times New Roman" w:hAnsi="Times New Roman"/>
          <w:b/>
        </w:rPr>
        <w:t xml:space="preserve"> dozę</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Jeigu manote, kad Jums buvo sulašinta per didelė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dozė, nedelsdami pasitarkite su gydytoju arba vykite į ligoninę. Sulašinus per daug vaisto, Jums gali atsirasti šie simptomai:</w:t>
      </w:r>
    </w:p>
    <w:p w:rsidR="00572D24" w:rsidRPr="009C5193" w:rsidRDefault="00572D24" w:rsidP="003A223F">
      <w:pPr>
        <w:numPr>
          <w:ilvl w:val="1"/>
          <w:numId w:val="28"/>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pilvo skausmas, viduriavimas ir vėmimas;</w:t>
      </w:r>
    </w:p>
    <w:p w:rsidR="00572D24" w:rsidRPr="009C5193" w:rsidRDefault="00572D24" w:rsidP="003A223F">
      <w:pPr>
        <w:numPr>
          <w:ilvl w:val="1"/>
          <w:numId w:val="28"/>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drebulys ar traukuliai;</w:t>
      </w:r>
    </w:p>
    <w:p w:rsidR="00572D24" w:rsidRPr="009C5193" w:rsidRDefault="00572D24" w:rsidP="003A223F">
      <w:pPr>
        <w:numPr>
          <w:ilvl w:val="1"/>
          <w:numId w:val="28"/>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kraujas šlapime;</w:t>
      </w:r>
    </w:p>
    <w:p w:rsidR="00572D24" w:rsidRPr="009C5193" w:rsidRDefault="00572D24" w:rsidP="003A223F">
      <w:pPr>
        <w:numPr>
          <w:ilvl w:val="1"/>
          <w:numId w:val="28"/>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kepenų ar inkstų liga;</w:t>
      </w:r>
    </w:p>
    <w:p w:rsidR="00572D24" w:rsidRPr="009C5193" w:rsidRDefault="00572D24" w:rsidP="003A223F">
      <w:pPr>
        <w:numPr>
          <w:ilvl w:val="1"/>
          <w:numId w:val="28"/>
        </w:numPr>
        <w:tabs>
          <w:tab w:val="left" w:pos="567"/>
        </w:tabs>
        <w:spacing w:after="0" w:line="240" w:lineRule="auto"/>
        <w:ind w:left="567"/>
        <w:rPr>
          <w:rFonts w:ascii="Times New Roman" w:eastAsia="Times New Roman" w:hAnsi="Times New Roman"/>
          <w:lang w:eastAsia="lt-LT"/>
        </w:rPr>
      </w:pPr>
      <w:r w:rsidRPr="009C5193">
        <w:rPr>
          <w:rFonts w:ascii="Times New Roman" w:hAnsi="Times New Roman"/>
        </w:rPr>
        <w:t>kraujo kūnelių kiekio pokyčiai.</w:t>
      </w:r>
    </w:p>
    <w:p w:rsidR="00572D24" w:rsidRPr="009C5193" w:rsidRDefault="00572D24" w:rsidP="003A223F">
      <w:pPr>
        <w:spacing w:after="0" w:line="240" w:lineRule="auto"/>
        <w:rPr>
          <w:rFonts w:ascii="Times New Roman" w:hAnsi="Times New Roman"/>
        </w:rPr>
      </w:pPr>
    </w:p>
    <w:p w:rsidR="00572D24" w:rsidRPr="009C5193" w:rsidRDefault="00572D24" w:rsidP="003A223F">
      <w:pPr>
        <w:keepNext/>
        <w:spacing w:after="0" w:line="240" w:lineRule="auto"/>
        <w:rPr>
          <w:rFonts w:ascii="Times New Roman" w:hAnsi="Times New Roman"/>
        </w:rPr>
      </w:pPr>
      <w:r w:rsidRPr="009C5193">
        <w:rPr>
          <w:rFonts w:ascii="Times New Roman" w:hAnsi="Times New Roman"/>
          <w:b/>
        </w:rPr>
        <w:t xml:space="preserve">Nustojus vartoti </w:t>
      </w:r>
      <w:proofErr w:type="spellStart"/>
      <w:r w:rsidRPr="009C5193">
        <w:rPr>
          <w:rFonts w:ascii="Times New Roman" w:hAnsi="Times New Roman"/>
          <w:b/>
        </w:rPr>
        <w:t>Cymevene</w:t>
      </w:r>
      <w:proofErr w:type="spellEnd"/>
    </w:p>
    <w:p w:rsidR="00572D24" w:rsidRPr="009C5193" w:rsidRDefault="00572D24" w:rsidP="003A223F">
      <w:pPr>
        <w:spacing w:after="0" w:line="240" w:lineRule="auto"/>
        <w:rPr>
          <w:rFonts w:ascii="Times New Roman" w:hAnsi="Times New Roman"/>
        </w:rPr>
      </w:pPr>
      <w:r w:rsidRPr="009C5193">
        <w:rPr>
          <w:rFonts w:ascii="Times New Roman" w:hAnsi="Times New Roman"/>
        </w:rPr>
        <w:t xml:space="preserve">Nenustokite vartoję </w:t>
      </w:r>
      <w:proofErr w:type="spellStart"/>
      <w:r w:rsidRPr="009C5193">
        <w:rPr>
          <w:rFonts w:ascii="Times New Roman" w:hAnsi="Times New Roman"/>
        </w:rPr>
        <w:t>Cymevene</w:t>
      </w:r>
      <w:proofErr w:type="spellEnd"/>
      <w:r w:rsidRPr="009C5193">
        <w:rPr>
          <w:rFonts w:ascii="Times New Roman" w:hAnsi="Times New Roman"/>
        </w:rPr>
        <w:t xml:space="preserve"> prieš tai nepasitarę su savo gydytoju.</w:t>
      </w:r>
    </w:p>
    <w:p w:rsidR="00572D24" w:rsidRPr="009C5193" w:rsidRDefault="00572D24" w:rsidP="003A223F">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r w:rsidRPr="009C5193">
        <w:rPr>
          <w:rFonts w:ascii="Times New Roman" w:hAnsi="Times New Roman"/>
        </w:rPr>
        <w:t>Jeigu kiltų daugiau klausimų dėl šio vaisto vartojimo, kreipkitės į gydytoją, vaistininką arba slaugytoją.</w:t>
      </w:r>
    </w:p>
    <w:p w:rsidR="00572D24" w:rsidRPr="009C5193" w:rsidRDefault="00572D24" w:rsidP="003A223F">
      <w:pPr>
        <w:spacing w:after="0" w:line="240" w:lineRule="auto"/>
        <w:rPr>
          <w:rFonts w:ascii="Times New Roman" w:hAnsi="Times New Roman"/>
        </w:rPr>
      </w:pPr>
    </w:p>
    <w:p w:rsidR="00572D24" w:rsidRPr="009C5193" w:rsidRDefault="00572D24" w:rsidP="003A223F">
      <w:pPr>
        <w:tabs>
          <w:tab w:val="left" w:pos="567"/>
        </w:tabs>
        <w:spacing w:after="0" w:line="240" w:lineRule="auto"/>
        <w:rPr>
          <w:rFonts w:ascii="Times New Roman" w:hAnsi="Times New Roman"/>
        </w:rPr>
      </w:pPr>
    </w:p>
    <w:p w:rsidR="00572D24" w:rsidRPr="009C5193" w:rsidRDefault="00572D24" w:rsidP="003A223F">
      <w:pPr>
        <w:numPr>
          <w:ilvl w:val="12"/>
          <w:numId w:val="0"/>
        </w:numPr>
        <w:spacing w:after="0" w:line="240" w:lineRule="auto"/>
        <w:ind w:left="567" w:hanging="567"/>
        <w:outlineLvl w:val="0"/>
        <w:rPr>
          <w:rFonts w:ascii="Times New Roman" w:eastAsia="Times New Roman" w:hAnsi="Times New Roman"/>
          <w:b/>
          <w:caps/>
          <w:lang w:eastAsia="lt-LT"/>
        </w:rPr>
      </w:pPr>
      <w:r w:rsidRPr="009C5193">
        <w:rPr>
          <w:rFonts w:ascii="Times New Roman" w:hAnsi="Times New Roman"/>
          <w:b/>
          <w:caps/>
        </w:rPr>
        <w:t>4.</w:t>
      </w:r>
      <w:r w:rsidRPr="009C5193">
        <w:rPr>
          <w:rFonts w:ascii="Times New Roman" w:hAnsi="Times New Roman"/>
          <w:b/>
          <w:caps/>
        </w:rPr>
        <w:tab/>
      </w:r>
      <w:r w:rsidRPr="009C5193">
        <w:rPr>
          <w:rFonts w:ascii="Times New Roman" w:hAnsi="Times New Roman"/>
          <w:b/>
        </w:rPr>
        <w:t>Galimas šalutinis poveikis</w:t>
      </w:r>
    </w:p>
    <w:p w:rsidR="00572D24" w:rsidRPr="009C5193" w:rsidRDefault="00572D24" w:rsidP="00F1319B">
      <w:pPr>
        <w:tabs>
          <w:tab w:val="left" w:pos="567"/>
        </w:tabs>
        <w:spacing w:after="0" w:line="240" w:lineRule="auto"/>
        <w:rPr>
          <w:rFonts w:ascii="Times New Roman" w:hAnsi="Times New Roman"/>
        </w:rPr>
      </w:pPr>
    </w:p>
    <w:p w:rsidR="00572D24" w:rsidRPr="009C5193" w:rsidRDefault="00572D24" w:rsidP="00FB7D7B">
      <w:pPr>
        <w:tabs>
          <w:tab w:val="left" w:pos="567"/>
        </w:tabs>
        <w:spacing w:after="0" w:line="240" w:lineRule="auto"/>
        <w:rPr>
          <w:rFonts w:ascii="Times New Roman" w:eastAsia="Times New Roman" w:hAnsi="Times New Roman"/>
          <w:lang w:eastAsia="lt-LT"/>
        </w:rPr>
      </w:pPr>
      <w:r w:rsidRPr="009C5193">
        <w:rPr>
          <w:rFonts w:ascii="Times New Roman" w:hAnsi="Times New Roman"/>
        </w:rPr>
        <w:t>Šis vaistas, kaip ir kiti, gali sukelti šalutinį poveikį, nors jis pasireiškia ne visiems žmonėms.</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Šalutinis poveikis, galintis pasireikšti vartojant šį vaistą, yra išvardintas žemiau.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Sunkūs šalutiniai poveikiai</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Pastebėję bet kurį iš žemiau išvardytų sunkių šalutinių poveikių, nedelsdami pasakykite savo gydytojui. Jūsų gydytojas gali nurodyti nutraukti gydymą </w:t>
      </w:r>
      <w:proofErr w:type="spellStart"/>
      <w:r w:rsidRPr="009C5193">
        <w:rPr>
          <w:rFonts w:ascii="Times New Roman" w:hAnsi="Times New Roman"/>
          <w:color w:val="000000"/>
        </w:rPr>
        <w:t>Cymevene</w:t>
      </w:r>
      <w:proofErr w:type="spellEnd"/>
      <w:r w:rsidRPr="009C5193">
        <w:rPr>
          <w:rFonts w:ascii="Times New Roman" w:hAnsi="Times New Roman"/>
          <w:color w:val="000000"/>
        </w:rPr>
        <w:t>, o Jums gali prireikti skubios medicininės pagalbos.</w:t>
      </w:r>
    </w:p>
    <w:p w:rsidR="00572D24" w:rsidRPr="009C5193" w:rsidRDefault="00572D24" w:rsidP="003A223F">
      <w:pPr>
        <w:autoSpaceDE w:val="0"/>
        <w:autoSpaceDN w:val="0"/>
        <w:adjustRightInd w:val="0"/>
        <w:spacing w:after="0" w:line="240" w:lineRule="auto"/>
        <w:rPr>
          <w:rFonts w:ascii="Times New Roman" w:hAnsi="Times New Roman"/>
          <w:b/>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Labai dažni </w:t>
      </w:r>
      <w:r w:rsidRPr="009C5193">
        <w:rPr>
          <w:rFonts w:ascii="Times New Roman" w:hAnsi="Times New Roman"/>
          <w:color w:val="000000"/>
        </w:rPr>
        <w:t>(gali pasireikšti daugiau negu 1 iš 10 pacientų):</w:t>
      </w:r>
    </w:p>
    <w:p w:rsidR="00572D24" w:rsidRPr="009C5193" w:rsidRDefault="00572D24" w:rsidP="003A223F">
      <w:pPr>
        <w:numPr>
          <w:ilvl w:val="1"/>
          <w:numId w:val="31"/>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mažas baltųjų kraujo kūnelių kiekis - su infekcijos požymiais, tokiais kaip gerklės skausmas, burnos gleivinės opos ar karščiavimas;</w:t>
      </w:r>
    </w:p>
    <w:p w:rsidR="00572D24" w:rsidRPr="009C5193" w:rsidRDefault="00572D24" w:rsidP="003A223F">
      <w:pPr>
        <w:numPr>
          <w:ilvl w:val="1"/>
          <w:numId w:val="31"/>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mažas raudonųjų kraujo kūnelių kiekis - požymiai gali būti dusulys ar nuovargis, širdies plakimas ar blyški oda.</w:t>
      </w:r>
    </w:p>
    <w:p w:rsidR="0023523A" w:rsidRPr="009C5193" w:rsidRDefault="0023523A" w:rsidP="00572D24">
      <w:pPr>
        <w:autoSpaceDE w:val="0"/>
        <w:autoSpaceDN w:val="0"/>
        <w:adjustRightInd w:val="0"/>
        <w:spacing w:after="0" w:line="240" w:lineRule="auto"/>
        <w:rPr>
          <w:rFonts w:ascii="Times New Roman" w:hAnsi="Times New Roman"/>
          <w:b/>
          <w:bCs/>
          <w:color w:val="000000"/>
          <w:lang w:eastAsia="lt-LT"/>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Dažni </w:t>
      </w:r>
      <w:r w:rsidRPr="009C5193">
        <w:rPr>
          <w:rFonts w:ascii="Times New Roman" w:hAnsi="Times New Roman"/>
          <w:color w:val="000000"/>
        </w:rPr>
        <w:t>(gali pasireikšti mažiau kaip 1 iš 10 pacientų):</w:t>
      </w:r>
    </w:p>
    <w:p w:rsidR="00572D24" w:rsidRPr="009C5193" w:rsidRDefault="00572D24" w:rsidP="003A223F">
      <w:pPr>
        <w:numPr>
          <w:ilvl w:val="1"/>
          <w:numId w:val="33"/>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 xml:space="preserve">kraujo užkrėtimas (sepsis) – požymiai gali būti karščiavimas, </w:t>
      </w:r>
      <w:proofErr w:type="spellStart"/>
      <w:r w:rsidRPr="009C5193">
        <w:rPr>
          <w:rFonts w:ascii="Times New Roman" w:hAnsi="Times New Roman"/>
          <w:color w:val="000000"/>
        </w:rPr>
        <w:t>šaltkrėtis</w:t>
      </w:r>
      <w:proofErr w:type="spellEnd"/>
      <w:r w:rsidRPr="009C5193">
        <w:rPr>
          <w:rFonts w:ascii="Times New Roman" w:hAnsi="Times New Roman"/>
          <w:color w:val="000000"/>
        </w:rPr>
        <w:t>, širdies plakimai, sumišimo būklė ir neaiški kalba;</w:t>
      </w:r>
    </w:p>
    <w:p w:rsidR="00572D24" w:rsidRPr="009C5193" w:rsidRDefault="00572D24" w:rsidP="003A223F">
      <w:pPr>
        <w:numPr>
          <w:ilvl w:val="1"/>
          <w:numId w:val="33"/>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mažas trombocitų kiekis - požymiai gali būti lengviau nei įprastai atsirandantis kraujavimas ar mėlynės, kraujas šlapime ar išmatose ar kraujavimas iš dantenų, šie kraujavimai gali būti sunkūs;</w:t>
      </w:r>
    </w:p>
    <w:p w:rsidR="00572D24" w:rsidRPr="009C5193" w:rsidRDefault="00572D24" w:rsidP="003A223F">
      <w:pPr>
        <w:numPr>
          <w:ilvl w:val="1"/>
          <w:numId w:val="33"/>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ypač mažas kraujo ląstelių skaičius;</w:t>
      </w:r>
    </w:p>
    <w:p w:rsidR="00572D24" w:rsidRPr="009C5193" w:rsidRDefault="00572D24" w:rsidP="003A223F">
      <w:pPr>
        <w:numPr>
          <w:ilvl w:val="1"/>
          <w:numId w:val="33"/>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pankreatitas – požymiai yra ypač stiprus į nugarą plintantis skausmas;</w:t>
      </w:r>
    </w:p>
    <w:p w:rsidR="00572D24" w:rsidRPr="009C5193" w:rsidRDefault="00572D24" w:rsidP="003A223F">
      <w:pPr>
        <w:numPr>
          <w:ilvl w:val="1"/>
          <w:numId w:val="33"/>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traukuliai.</w:t>
      </w:r>
    </w:p>
    <w:p w:rsidR="0023523A" w:rsidRPr="009C5193" w:rsidRDefault="0023523A" w:rsidP="00572D24">
      <w:pPr>
        <w:autoSpaceDE w:val="0"/>
        <w:autoSpaceDN w:val="0"/>
        <w:adjustRightInd w:val="0"/>
        <w:spacing w:after="0" w:line="240" w:lineRule="auto"/>
        <w:rPr>
          <w:rFonts w:ascii="Times New Roman" w:hAnsi="Times New Roman"/>
          <w:b/>
          <w:bCs/>
          <w:color w:val="000000"/>
          <w:lang w:eastAsia="lt-LT"/>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Nedažni </w:t>
      </w:r>
      <w:r w:rsidRPr="009C5193">
        <w:rPr>
          <w:rFonts w:ascii="Times New Roman" w:hAnsi="Times New Roman"/>
          <w:color w:val="000000"/>
        </w:rPr>
        <w:t>(gali pasireikšti mažiau kaip 1 iš 100 pacientų):</w:t>
      </w:r>
    </w:p>
    <w:p w:rsidR="00572D24" w:rsidRPr="009C5193" w:rsidRDefault="00572D24" w:rsidP="003A223F">
      <w:pPr>
        <w:numPr>
          <w:ilvl w:val="0"/>
          <w:numId w:val="37"/>
        </w:numPr>
        <w:spacing w:after="0" w:line="240" w:lineRule="auto"/>
        <w:ind w:left="567" w:right="-29"/>
        <w:rPr>
          <w:rFonts w:ascii="Times New Roman" w:eastAsia="Times New Roman" w:hAnsi="Times New Roman"/>
          <w:lang w:eastAsia="lt-LT"/>
        </w:rPr>
      </w:pPr>
      <w:r w:rsidRPr="009C5193">
        <w:rPr>
          <w:rFonts w:ascii="Times New Roman" w:hAnsi="Times New Roman"/>
        </w:rPr>
        <w:t>kaulų čiulpų nepajėgumas gaminti kraujo kūnelius;</w:t>
      </w:r>
    </w:p>
    <w:p w:rsidR="00572D24" w:rsidRPr="009C5193" w:rsidRDefault="00572D24" w:rsidP="003A223F">
      <w:pPr>
        <w:numPr>
          <w:ilvl w:val="0"/>
          <w:numId w:val="37"/>
        </w:numPr>
        <w:spacing w:after="0" w:line="240" w:lineRule="auto"/>
        <w:ind w:left="567" w:right="-29"/>
        <w:rPr>
          <w:rFonts w:ascii="Times New Roman" w:eastAsia="Times New Roman" w:hAnsi="Times New Roman"/>
          <w:lang w:eastAsia="lt-LT"/>
        </w:rPr>
      </w:pPr>
      <w:r w:rsidRPr="009C5193">
        <w:rPr>
          <w:rFonts w:ascii="Times New Roman" w:hAnsi="Times New Roman"/>
        </w:rPr>
        <w:t>haliucinacijos (nesančių dalykų girdėjimas ar matymas);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nenormalios mintys ar jausmai, ryšio su tikrove praradimas;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inkstų veiklos nepakankamumas.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Reti </w:t>
      </w:r>
      <w:r w:rsidRPr="009C5193">
        <w:rPr>
          <w:rFonts w:ascii="Times New Roman" w:hAnsi="Times New Roman"/>
          <w:color w:val="000000"/>
        </w:rPr>
        <w:t>(gali pasireikšti mažiau kaip 1 iš 1000 pacientų):</w:t>
      </w:r>
    </w:p>
    <w:p w:rsidR="00572D24" w:rsidRPr="009C5193" w:rsidRDefault="00572D24" w:rsidP="003A223F">
      <w:pPr>
        <w:numPr>
          <w:ilvl w:val="0"/>
          <w:numId w:val="34"/>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sunki alerginė reakcija - požymiai gali būti raudona niežtinti oda, gerklės, veido, lūpų ar burnos patinimas, sunku ryti ar kvėpuoti.</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Pastebėję bet kurį iš aukščiau nurodytų šalutinių poveikių, nedelsdami pasakykite savo gydytojui.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Kiti šalutiniai poveikiai</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Pastebėję bet kurį iš žemiau išvardytų šalutinių poveikių, nedelsdami pasakykite savo gydytojui, vaistininkui arba slaugytojui.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ind w:left="435" w:hanging="435"/>
        <w:rPr>
          <w:rFonts w:ascii="Times New Roman" w:hAnsi="Times New Roman"/>
        </w:rPr>
      </w:pPr>
      <w:r w:rsidRPr="009C5193">
        <w:rPr>
          <w:rFonts w:ascii="Times New Roman" w:hAnsi="Times New Roman"/>
          <w:b/>
          <w:color w:val="000000"/>
        </w:rPr>
        <w:t xml:space="preserve">Labai dažni </w:t>
      </w:r>
      <w:r w:rsidRPr="009C5193">
        <w:rPr>
          <w:rFonts w:ascii="Times New Roman" w:hAnsi="Times New Roman"/>
          <w:color w:val="000000"/>
        </w:rPr>
        <w:t>(gali pasireikšti daugiau negu 1 iš 10 pacientų):</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pienligė ir burnos pienligė;</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 xml:space="preserve">viršutinių kvėpavimo takų infekcija (pvz., sinusitas, </w:t>
      </w:r>
      <w:proofErr w:type="spellStart"/>
      <w:r w:rsidRPr="009C5193">
        <w:rPr>
          <w:rFonts w:ascii="Times New Roman" w:hAnsi="Times New Roman"/>
          <w:color w:val="000000"/>
        </w:rPr>
        <w:t>tonzilitas</w:t>
      </w:r>
      <w:proofErr w:type="spellEnd"/>
      <w:r w:rsidRPr="009C5193">
        <w:rPr>
          <w:rFonts w:ascii="Times New Roman" w:hAnsi="Times New Roman"/>
          <w:color w:val="000000"/>
        </w:rPr>
        <w:t>);</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apetito praradimas;</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galvos skausmas;</w:t>
      </w:r>
    </w:p>
    <w:p w:rsidR="00572D24" w:rsidRPr="009C5193" w:rsidRDefault="00572D24" w:rsidP="003A223F">
      <w:pPr>
        <w:numPr>
          <w:ilvl w:val="0"/>
          <w:numId w:val="35"/>
        </w:numPr>
        <w:spacing w:after="0" w:line="240" w:lineRule="auto"/>
        <w:ind w:left="567" w:right="-29"/>
        <w:rPr>
          <w:rFonts w:ascii="Times New Roman" w:eastAsia="Times New Roman" w:hAnsi="Times New Roman"/>
          <w:lang w:eastAsia="lt-LT"/>
        </w:rPr>
      </w:pPr>
      <w:r w:rsidRPr="009C5193">
        <w:rPr>
          <w:rFonts w:ascii="Times New Roman" w:hAnsi="Times New Roman"/>
        </w:rPr>
        <w:t>kosulys;</w:t>
      </w:r>
    </w:p>
    <w:p w:rsidR="00572D24" w:rsidRPr="009C5193" w:rsidRDefault="00572D24" w:rsidP="003A223F">
      <w:pPr>
        <w:numPr>
          <w:ilvl w:val="0"/>
          <w:numId w:val="35"/>
        </w:numPr>
        <w:spacing w:after="0" w:line="240" w:lineRule="auto"/>
        <w:ind w:left="567" w:right="-29"/>
        <w:rPr>
          <w:rFonts w:ascii="Times New Roman" w:eastAsia="Times New Roman" w:hAnsi="Times New Roman"/>
          <w:lang w:eastAsia="lt-LT"/>
        </w:rPr>
      </w:pPr>
      <w:r w:rsidRPr="009C5193">
        <w:rPr>
          <w:rFonts w:ascii="Times New Roman" w:hAnsi="Times New Roman"/>
        </w:rPr>
        <w:t>dusulys;</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viduriavimas;</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šleikštulys ar vėmimas;</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pilvo skausmas;</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egzema;</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nuovargis;</w:t>
      </w:r>
    </w:p>
    <w:p w:rsidR="00572D24" w:rsidRPr="009C5193" w:rsidRDefault="00572D24" w:rsidP="003A223F">
      <w:pPr>
        <w:numPr>
          <w:ilvl w:val="0"/>
          <w:numId w:val="35"/>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karščiavimas.</w:t>
      </w:r>
    </w:p>
    <w:p w:rsidR="00572D24" w:rsidRPr="009C5193" w:rsidRDefault="00572D24" w:rsidP="00F1319B">
      <w:pPr>
        <w:spacing w:after="0" w:line="240" w:lineRule="auto"/>
        <w:ind w:right="-29"/>
        <w:rPr>
          <w:rFonts w:ascii="Times New Roman" w:hAnsi="Times New Roman"/>
        </w:rPr>
      </w:pPr>
    </w:p>
    <w:p w:rsidR="00572D24" w:rsidRPr="009C5193" w:rsidRDefault="00572D24" w:rsidP="003A223F">
      <w:pPr>
        <w:autoSpaceDE w:val="0"/>
        <w:autoSpaceDN w:val="0"/>
        <w:adjustRightInd w:val="0"/>
        <w:spacing w:after="0" w:line="240" w:lineRule="auto"/>
        <w:ind w:left="435" w:hanging="435"/>
        <w:rPr>
          <w:rFonts w:ascii="Times New Roman" w:hAnsi="Times New Roman"/>
        </w:rPr>
      </w:pPr>
      <w:r w:rsidRPr="009C5193">
        <w:rPr>
          <w:rFonts w:ascii="Times New Roman" w:hAnsi="Times New Roman"/>
          <w:b/>
          <w:color w:val="000000"/>
        </w:rPr>
        <w:t xml:space="preserve">Dažni </w:t>
      </w:r>
      <w:r w:rsidRPr="009C5193">
        <w:rPr>
          <w:rFonts w:ascii="Times New Roman" w:hAnsi="Times New Roman"/>
          <w:color w:val="000000"/>
        </w:rPr>
        <w:t>(gali pasireikšti mažiau kaip 1 iš 10 pacientų):</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gripas;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 xml:space="preserve">šlapimo takų infekcija - požymiai yra karščiavimas, dažnesnis </w:t>
      </w:r>
      <w:proofErr w:type="spellStart"/>
      <w:r w:rsidRPr="009C5193">
        <w:rPr>
          <w:rFonts w:ascii="Times New Roman" w:hAnsi="Times New Roman"/>
          <w:color w:val="000000"/>
        </w:rPr>
        <w:t>šlapinimasis</w:t>
      </w:r>
      <w:proofErr w:type="spellEnd"/>
      <w:r w:rsidRPr="009C5193">
        <w:rPr>
          <w:rFonts w:ascii="Times New Roman" w:hAnsi="Times New Roman"/>
          <w:color w:val="000000"/>
        </w:rPr>
        <w:t>, skausmas šlapinantis;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odos ir poodinių audinių infekcija;</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nesunki alerginė reakcija – požymiai gali būti raudona niežtinti oda;</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kūno masės mažėjimas;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depresija, nerimas ar sumišimas;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nemiga;</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rankų ar pėdų nusilpimas ar nutirpimas, galintis paveikti pusiausvyrą;</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lietimo jutimo susilpnėjimas, odos badymo, dilgčiojimo, dilgsėjimo ar deginimo pojūtis;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skonio jutimo sutrikimai;</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proofErr w:type="spellStart"/>
      <w:r w:rsidRPr="009C5193">
        <w:rPr>
          <w:rFonts w:ascii="Times New Roman" w:hAnsi="Times New Roman"/>
          <w:color w:val="000000"/>
        </w:rPr>
        <w:t>šaltkrėtis</w:t>
      </w:r>
      <w:proofErr w:type="spellEnd"/>
      <w:r w:rsidRPr="009C5193">
        <w:rPr>
          <w:rFonts w:ascii="Times New Roman" w:hAnsi="Times New Roman"/>
          <w:color w:val="000000"/>
        </w:rPr>
        <w:t>;</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akies infekcija (konjunktyvitas), akies skausmas ar regėjimo problemos;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ausies skausmas;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kraujospūdžio sumažėjimas, dėl kurio gali būti galvos svaigimas ar alpulys;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rijimo sutrikimai;</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 xml:space="preserve">vidurių užkietėjimas, vėjavimas, </w:t>
      </w:r>
      <w:proofErr w:type="spellStart"/>
      <w:r w:rsidRPr="009C5193">
        <w:rPr>
          <w:rFonts w:ascii="Times New Roman" w:hAnsi="Times New Roman"/>
          <w:color w:val="000000"/>
        </w:rPr>
        <w:t>nevirškinimas</w:t>
      </w:r>
      <w:proofErr w:type="spellEnd"/>
      <w:r w:rsidRPr="009C5193">
        <w:rPr>
          <w:rFonts w:ascii="Times New Roman" w:hAnsi="Times New Roman"/>
          <w:color w:val="000000"/>
        </w:rPr>
        <w:t>, pilvo skausmas, pilvo patinimas;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burnos išopėjimas;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nenormalūs kepenų ar inkstų veiklą atspindinčių laboratorinių tyrimų rodmenys;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naktinis prakaitavimas;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niežulys, išbėrimas;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plaukų slinkimas;</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nugaros skausmas, raumenų ar sąnarių skausmas, raumenų spazmai;</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svaigulio, silpnumo jutimas ar bendra bloga savijauta;</w:t>
      </w:r>
    </w:p>
    <w:p w:rsidR="00572D24" w:rsidRPr="009C5193" w:rsidRDefault="00572D24" w:rsidP="003A223F">
      <w:pPr>
        <w:numPr>
          <w:ilvl w:val="0"/>
          <w:numId w:val="36"/>
        </w:numPr>
        <w:autoSpaceDE w:val="0"/>
        <w:autoSpaceDN w:val="0"/>
        <w:adjustRightInd w:val="0"/>
        <w:spacing w:after="0" w:line="240" w:lineRule="auto"/>
        <w:ind w:left="567" w:hanging="425"/>
        <w:rPr>
          <w:rFonts w:ascii="Times New Roman" w:hAnsi="Times New Roman"/>
        </w:rPr>
      </w:pPr>
      <w:r w:rsidRPr="009C5193">
        <w:rPr>
          <w:rFonts w:ascii="Times New Roman" w:hAnsi="Times New Roman"/>
          <w:color w:val="000000"/>
        </w:rPr>
        <w:t>injekcijos vietos odos reakcija, tokia kaip uždegimas, skausmas ar patinimas.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Nedažni </w:t>
      </w:r>
      <w:r w:rsidRPr="009C5193">
        <w:rPr>
          <w:rFonts w:ascii="Times New Roman" w:hAnsi="Times New Roman"/>
          <w:color w:val="000000"/>
        </w:rPr>
        <w:t>(gali pasireikšti mažiau kaip 1 iš 100 pacientų):</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sujaudinimo jutimas;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proofErr w:type="spellStart"/>
      <w:r w:rsidRPr="009C5193">
        <w:rPr>
          <w:rFonts w:ascii="Times New Roman" w:hAnsi="Times New Roman"/>
          <w:color w:val="000000"/>
        </w:rPr>
        <w:t>tremoras</w:t>
      </w:r>
      <w:proofErr w:type="spellEnd"/>
      <w:r w:rsidRPr="009C5193">
        <w:rPr>
          <w:rFonts w:ascii="Times New Roman" w:hAnsi="Times New Roman"/>
          <w:color w:val="000000"/>
        </w:rPr>
        <w:t>, drebėjimas;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kurtumas;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netolygus širdies plakimas;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dilgėlinė, sausa oda;</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kraujas šlapime;</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t>vyrų nevaisingumas (žiūrėkite skyrių Vaisingumas);</w:t>
      </w:r>
    </w:p>
    <w:p w:rsidR="00572D24" w:rsidRPr="009C5193" w:rsidRDefault="00572D24" w:rsidP="003A223F">
      <w:pPr>
        <w:numPr>
          <w:ilvl w:val="0"/>
          <w:numId w:val="37"/>
        </w:numPr>
        <w:autoSpaceDE w:val="0"/>
        <w:autoSpaceDN w:val="0"/>
        <w:adjustRightInd w:val="0"/>
        <w:spacing w:after="0" w:line="240" w:lineRule="auto"/>
        <w:ind w:left="567"/>
        <w:rPr>
          <w:rFonts w:ascii="Times New Roman" w:hAnsi="Times New Roman"/>
        </w:rPr>
      </w:pPr>
      <w:r w:rsidRPr="009C5193">
        <w:rPr>
          <w:rFonts w:ascii="Times New Roman" w:hAnsi="Times New Roman"/>
          <w:color w:val="000000"/>
        </w:rPr>
        <w:lastRenderedPageBreak/>
        <w:t>krūtinės skausmas.</w:t>
      </w:r>
    </w:p>
    <w:p w:rsidR="00572D24" w:rsidRPr="009C5193" w:rsidRDefault="00572D24" w:rsidP="00F1319B">
      <w:pPr>
        <w:spacing w:after="0" w:line="240" w:lineRule="auto"/>
        <w:ind w:right="-29"/>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Šalutinis poveikis vaikams ir paaugliams</w:t>
      </w:r>
    </w:p>
    <w:p w:rsidR="00B11A76" w:rsidRPr="009C5193" w:rsidRDefault="000F500C"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lang w:eastAsia="lt-LT"/>
        </w:rPr>
        <w:t>Krau</w:t>
      </w:r>
      <w:r w:rsidR="00B11A76" w:rsidRPr="009C5193">
        <w:rPr>
          <w:rFonts w:ascii="Times New Roman" w:hAnsi="Times New Roman"/>
          <w:color w:val="000000"/>
          <w:lang w:eastAsia="lt-LT"/>
        </w:rPr>
        <w:t>jo ląstelių skaiči</w:t>
      </w:r>
      <w:r w:rsidRPr="009C5193">
        <w:rPr>
          <w:rFonts w:ascii="Times New Roman" w:hAnsi="Times New Roman"/>
          <w:color w:val="000000"/>
          <w:lang w:eastAsia="lt-LT"/>
        </w:rPr>
        <w:t>a</w:t>
      </w:r>
      <w:r w:rsidR="00B11A76" w:rsidRPr="009C5193">
        <w:rPr>
          <w:rFonts w:ascii="Times New Roman" w:hAnsi="Times New Roman"/>
          <w:color w:val="000000"/>
          <w:lang w:eastAsia="lt-LT"/>
        </w:rPr>
        <w:t>us</w:t>
      </w:r>
      <w:r w:rsidRPr="009C5193">
        <w:rPr>
          <w:rFonts w:ascii="Times New Roman" w:hAnsi="Times New Roman"/>
          <w:color w:val="000000"/>
          <w:lang w:eastAsia="lt-LT"/>
        </w:rPr>
        <w:t xml:space="preserve"> sumažėjimas</w:t>
      </w:r>
      <w:r w:rsidR="00572D24" w:rsidRPr="009C5193">
        <w:rPr>
          <w:rFonts w:ascii="Times New Roman" w:hAnsi="Times New Roman"/>
        </w:rPr>
        <w:t xml:space="preserve"> yra labiau </w:t>
      </w:r>
      <w:r w:rsidR="00572D24" w:rsidRPr="009C5193">
        <w:rPr>
          <w:rFonts w:ascii="Times New Roman" w:hAnsi="Times New Roman"/>
          <w:color w:val="000000"/>
          <w:lang w:eastAsia="lt-LT"/>
        </w:rPr>
        <w:t>tikėtin</w:t>
      </w:r>
      <w:r w:rsidR="00B11A76" w:rsidRPr="009C5193">
        <w:rPr>
          <w:rFonts w:ascii="Times New Roman" w:hAnsi="Times New Roman"/>
          <w:color w:val="000000"/>
          <w:lang w:eastAsia="lt-LT"/>
        </w:rPr>
        <w:t>as</w:t>
      </w:r>
      <w:r w:rsidR="00572D24" w:rsidRPr="009C5193">
        <w:rPr>
          <w:rFonts w:ascii="Times New Roman" w:hAnsi="Times New Roman"/>
        </w:rPr>
        <w:t xml:space="preserve"> vaikams</w:t>
      </w:r>
      <w:r w:rsidR="00B11A76" w:rsidRPr="009C5193">
        <w:rPr>
          <w:rFonts w:ascii="Times New Roman" w:hAnsi="Times New Roman"/>
          <w:color w:val="000000"/>
          <w:lang w:eastAsia="lt-LT"/>
        </w:rPr>
        <w:t>, ypač naujagimiams ir kūdikiams</w:t>
      </w:r>
      <w:r w:rsidR="00B11A76" w:rsidRPr="009C5193">
        <w:rPr>
          <w:rFonts w:ascii="Times New Roman" w:hAnsi="Times New Roman"/>
          <w:color w:val="000000"/>
        </w:rPr>
        <w:t>.</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F1319B">
      <w:pPr>
        <w:spacing w:after="0" w:line="240" w:lineRule="auto"/>
        <w:ind w:right="-29"/>
        <w:rPr>
          <w:rFonts w:ascii="Times New Roman" w:eastAsia="Times New Roman" w:hAnsi="Times New Roman"/>
          <w:lang w:eastAsia="lt-LT"/>
        </w:rPr>
      </w:pPr>
      <w:r w:rsidRPr="009C5193">
        <w:rPr>
          <w:rFonts w:ascii="Times New Roman" w:hAnsi="Times New Roman"/>
          <w:b/>
        </w:rPr>
        <w:t>Pranešimas apie šalutinį poveikį</w:t>
      </w:r>
    </w:p>
    <w:p w:rsidR="00572D24" w:rsidRPr="009C5193" w:rsidRDefault="00572D24" w:rsidP="00FB7D7B">
      <w:pPr>
        <w:tabs>
          <w:tab w:val="left" w:pos="567"/>
        </w:tabs>
        <w:spacing w:after="0" w:line="240" w:lineRule="auto"/>
        <w:rPr>
          <w:rFonts w:ascii="Times New Roman" w:eastAsia="Times New Roman" w:hAnsi="Times New Roman"/>
          <w:lang w:eastAsia="lt-LT"/>
        </w:rPr>
      </w:pPr>
      <w:r w:rsidRPr="009C5193">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C5193">
        <w:rPr>
          <w:rFonts w:ascii="Times New Roman" w:hAnsi="Times New Roman"/>
        </w:rPr>
        <w:t>NepageidaujamaR@vvkt.lt</w:t>
      </w:r>
      <w:proofErr w:type="spellEnd"/>
      <w:r w:rsidRPr="009C5193">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72D24" w:rsidRPr="009C5193" w:rsidRDefault="00572D24" w:rsidP="00AD4913">
      <w:pPr>
        <w:tabs>
          <w:tab w:val="left" w:pos="567"/>
        </w:tabs>
        <w:spacing w:after="0" w:line="240" w:lineRule="auto"/>
        <w:rPr>
          <w:rFonts w:ascii="Times New Roman" w:hAnsi="Times New Roman"/>
        </w:rPr>
      </w:pPr>
    </w:p>
    <w:p w:rsidR="00572D24" w:rsidRPr="009C5193" w:rsidRDefault="00572D24" w:rsidP="00AD4913">
      <w:pPr>
        <w:tabs>
          <w:tab w:val="left" w:pos="567"/>
        </w:tabs>
        <w:spacing w:after="0" w:line="240" w:lineRule="auto"/>
        <w:rPr>
          <w:rFonts w:ascii="Times New Roman" w:hAnsi="Times New Roman"/>
        </w:rPr>
      </w:pPr>
    </w:p>
    <w:p w:rsidR="00572D24" w:rsidRPr="009C5193" w:rsidRDefault="00572D24" w:rsidP="00B92B82">
      <w:pPr>
        <w:tabs>
          <w:tab w:val="left" w:pos="567"/>
        </w:tabs>
        <w:spacing w:after="0" w:line="240" w:lineRule="auto"/>
        <w:rPr>
          <w:rFonts w:ascii="Times New Roman" w:eastAsia="Times New Roman" w:hAnsi="Times New Roman"/>
          <w:lang w:eastAsia="lt-LT"/>
        </w:rPr>
      </w:pPr>
      <w:r w:rsidRPr="009C5193">
        <w:rPr>
          <w:rFonts w:ascii="Times New Roman" w:hAnsi="Times New Roman"/>
          <w:b/>
          <w:caps/>
        </w:rPr>
        <w:t>5.</w:t>
      </w:r>
      <w:r w:rsidRPr="009C5193">
        <w:rPr>
          <w:rFonts w:ascii="Times New Roman" w:hAnsi="Times New Roman"/>
          <w:b/>
          <w:caps/>
        </w:rPr>
        <w:tab/>
      </w:r>
      <w:r w:rsidRPr="009C5193">
        <w:rPr>
          <w:rFonts w:ascii="Times New Roman" w:hAnsi="Times New Roman"/>
          <w:b/>
        </w:rPr>
        <w:t xml:space="preserve">Kaip laikyti </w:t>
      </w:r>
      <w:proofErr w:type="spellStart"/>
      <w:r w:rsidRPr="009C5193">
        <w:rPr>
          <w:rFonts w:ascii="Times New Roman" w:hAnsi="Times New Roman"/>
          <w:b/>
        </w:rPr>
        <w:t>Cymevene</w:t>
      </w:r>
      <w:proofErr w:type="spellEnd"/>
    </w:p>
    <w:p w:rsidR="00572D24" w:rsidRPr="009C5193" w:rsidRDefault="00572D24" w:rsidP="003A223F">
      <w:pPr>
        <w:tabs>
          <w:tab w:val="left" w:pos="567"/>
        </w:tabs>
        <w:spacing w:after="0" w:line="240" w:lineRule="auto"/>
        <w:rPr>
          <w:rFonts w:ascii="Times New Roman" w:hAnsi="Times New Roman"/>
          <w:b/>
        </w:rPr>
      </w:pPr>
    </w:p>
    <w:p w:rsidR="00572D24" w:rsidRPr="009C5193" w:rsidRDefault="00572D24" w:rsidP="003A223F">
      <w:pPr>
        <w:tabs>
          <w:tab w:val="left" w:pos="567"/>
        </w:tabs>
        <w:spacing w:after="0" w:line="240" w:lineRule="auto"/>
        <w:rPr>
          <w:rFonts w:ascii="Times New Roman" w:eastAsia="Times New Roman" w:hAnsi="Times New Roman"/>
          <w:lang w:eastAsia="lt-LT"/>
        </w:rPr>
      </w:pPr>
      <w:r w:rsidRPr="009C5193">
        <w:rPr>
          <w:rFonts w:ascii="Times New Roman" w:hAnsi="Times New Roman"/>
        </w:rPr>
        <w:t>Šį vaistą laikykite vaikams nepastebimoje ir nepasiekiamoje vietoje.</w:t>
      </w:r>
    </w:p>
    <w:p w:rsidR="00572D24" w:rsidRPr="009C5193" w:rsidRDefault="00572D24" w:rsidP="003A223F">
      <w:pPr>
        <w:tabs>
          <w:tab w:val="left" w:pos="567"/>
        </w:tabs>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Milteliams specialių laikymo sąlygų nereikia. Ant dėžutės po Tinka iki nurodytam tinkamumo laikui pasibaigus, šio vaisto vartoti negalima. Vaistas tinkamas vartoti iki paskutinės nurodyto mėnesio dienos.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Po ištirpinimo: įrodyta, kad ne aukštesnėje kaip 25 °C temperatūroje laikomas ištirpintas vaistas chemiškai ir fiziškai stabilus išlieka 12 valandų. Negalima šaldyti ar užšaldyti.</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Mikrobiologiniu požiūriu, ištirpinus vaistą reikia suvartoti nedelsiant. Jeigu jis tuoj pat nevartojamas, už laikymo trukmę ir sąlygas prieš vartojimą atsako vartotojas.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Po praskiedimo: įrodyta, kad 2 ºC – 8 ºC temperatūroje laikomas infuziniu tirpalu (natrio chlorido 0,9 %, gliukozės 5 %, </w:t>
      </w:r>
      <w:proofErr w:type="spellStart"/>
      <w:r w:rsidRPr="009C5193">
        <w:rPr>
          <w:rFonts w:ascii="Times New Roman" w:hAnsi="Times New Roman"/>
          <w:color w:val="000000"/>
        </w:rPr>
        <w:t>Ringerio</w:t>
      </w:r>
      <w:proofErr w:type="spellEnd"/>
      <w:r w:rsidRPr="009C5193">
        <w:rPr>
          <w:rFonts w:ascii="Times New Roman" w:hAnsi="Times New Roman"/>
          <w:color w:val="000000"/>
        </w:rPr>
        <w:t xml:space="preserve"> ar </w:t>
      </w:r>
      <w:proofErr w:type="spellStart"/>
      <w:r w:rsidRPr="009C5193">
        <w:rPr>
          <w:rFonts w:ascii="Times New Roman" w:hAnsi="Times New Roman"/>
          <w:color w:val="000000"/>
        </w:rPr>
        <w:t>Ringerio</w:t>
      </w:r>
      <w:proofErr w:type="spellEnd"/>
      <w:r w:rsidRPr="009C5193">
        <w:rPr>
          <w:rFonts w:ascii="Times New Roman" w:hAnsi="Times New Roman"/>
          <w:color w:val="000000"/>
        </w:rPr>
        <w:t xml:space="preserve"> - laktato) praskiestas tirpalas chemiškai ir fiziškai stabilus išlieka 24 valandas (negalima užšaldyti).</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t xml:space="preserve">Mikrobiologiniu požiūriu, </w:t>
      </w:r>
      <w:proofErr w:type="spellStart"/>
      <w:r w:rsidRPr="009C5193">
        <w:rPr>
          <w:rFonts w:ascii="Times New Roman" w:hAnsi="Times New Roman"/>
        </w:rPr>
        <w:t>Cymevene</w:t>
      </w:r>
      <w:proofErr w:type="spellEnd"/>
      <w:r w:rsidRPr="009C5193">
        <w:rPr>
          <w:rFonts w:ascii="Times New Roman" w:hAnsi="Times New Roman"/>
        </w:rPr>
        <w:t xml:space="preserve"> infuzinį tirpalą reikia sulašinti nedelsiant. Jeigu jis tuoj pat nevartojamas, už laikymo trukmę ir sąlygas prieš vartojimą atsako vartotojas, tačiau ilgiau negu 24 val. 2 °C – 8 °C temperatūroje laikyti negalima, nebent vaistas būtų tirpintas ir praskiestas kontroliuojamomis ir </w:t>
      </w:r>
      <w:proofErr w:type="spellStart"/>
      <w:r w:rsidRPr="009C5193">
        <w:rPr>
          <w:rFonts w:ascii="Times New Roman" w:hAnsi="Times New Roman"/>
        </w:rPr>
        <w:t>validuotomis</w:t>
      </w:r>
      <w:proofErr w:type="spellEnd"/>
      <w:r w:rsidRPr="009C5193">
        <w:rPr>
          <w:rFonts w:ascii="Times New Roman" w:hAnsi="Times New Roman"/>
        </w:rPr>
        <w:t xml:space="preserve"> </w:t>
      </w:r>
      <w:proofErr w:type="spellStart"/>
      <w:r w:rsidRPr="009C5193">
        <w:rPr>
          <w:rFonts w:ascii="Times New Roman" w:hAnsi="Times New Roman"/>
        </w:rPr>
        <w:t>aseptinėmis</w:t>
      </w:r>
      <w:proofErr w:type="spellEnd"/>
      <w:r w:rsidRPr="009C5193">
        <w:rPr>
          <w:rFonts w:ascii="Times New Roman" w:hAnsi="Times New Roman"/>
        </w:rPr>
        <w:t xml:space="preserve"> sąlygomis.</w:t>
      </w:r>
    </w:p>
    <w:p w:rsidR="00572D24" w:rsidRPr="009C5193" w:rsidRDefault="00572D24" w:rsidP="00FB7D7B">
      <w:pPr>
        <w:spacing w:after="0" w:line="240" w:lineRule="auto"/>
        <w:rPr>
          <w:rFonts w:ascii="Times New Roman" w:hAnsi="Times New Roman"/>
        </w:rPr>
      </w:pPr>
    </w:p>
    <w:p w:rsidR="00572D24" w:rsidRPr="009C5193" w:rsidRDefault="00572D24" w:rsidP="003A223F">
      <w:pPr>
        <w:spacing w:after="0" w:line="240" w:lineRule="auto"/>
        <w:rPr>
          <w:rFonts w:ascii="Times New Roman" w:hAnsi="Times New Roman"/>
        </w:rPr>
      </w:pPr>
      <w:r w:rsidRPr="009C5193">
        <w:rPr>
          <w:rFonts w:ascii="Times New Roman" w:hAnsi="Times New Roman"/>
        </w:rPr>
        <w:t>Vaistų negalima išmesti į kanalizaciją arba su buitinėmis atliekomis. Kaip išmesti nereikalingus vaistus, klauskite vaistininko. Šios priemonės padės apsaugoti aplinką.</w:t>
      </w:r>
    </w:p>
    <w:p w:rsidR="00572D24" w:rsidRPr="009C5193" w:rsidRDefault="00572D24" w:rsidP="003A223F">
      <w:pPr>
        <w:spacing w:after="0" w:line="240" w:lineRule="auto"/>
        <w:jc w:val="both"/>
        <w:outlineLvl w:val="0"/>
        <w:rPr>
          <w:rFonts w:ascii="Times New Roman" w:hAnsi="Times New Roman"/>
          <w:b/>
        </w:rPr>
      </w:pPr>
    </w:p>
    <w:p w:rsidR="00572D24" w:rsidRPr="009C5193" w:rsidRDefault="00572D24" w:rsidP="00F1319B">
      <w:pPr>
        <w:tabs>
          <w:tab w:val="left" w:pos="567"/>
        </w:tabs>
        <w:spacing w:after="0" w:line="240" w:lineRule="auto"/>
        <w:rPr>
          <w:rFonts w:ascii="Times New Roman" w:hAnsi="Times New Roman"/>
        </w:rPr>
      </w:pPr>
    </w:p>
    <w:p w:rsidR="00572D24" w:rsidRPr="009C5193" w:rsidRDefault="00572D24" w:rsidP="003A223F">
      <w:pPr>
        <w:numPr>
          <w:ilvl w:val="12"/>
          <w:numId w:val="0"/>
        </w:numPr>
        <w:spacing w:after="0" w:line="240" w:lineRule="auto"/>
        <w:ind w:left="567" w:hanging="567"/>
        <w:outlineLvl w:val="0"/>
        <w:rPr>
          <w:rFonts w:ascii="Times New Roman" w:eastAsia="Times New Roman" w:hAnsi="Times New Roman"/>
          <w:b/>
          <w:lang w:eastAsia="lt-LT"/>
        </w:rPr>
      </w:pPr>
      <w:r w:rsidRPr="009C5193">
        <w:rPr>
          <w:rFonts w:ascii="Times New Roman" w:hAnsi="Times New Roman"/>
          <w:b/>
        </w:rPr>
        <w:t>6.</w:t>
      </w:r>
      <w:r w:rsidRPr="009C5193">
        <w:rPr>
          <w:rFonts w:ascii="Times New Roman" w:hAnsi="Times New Roman"/>
        </w:rPr>
        <w:tab/>
      </w:r>
      <w:r w:rsidRPr="009C5193">
        <w:rPr>
          <w:rFonts w:ascii="Times New Roman" w:hAnsi="Times New Roman"/>
          <w:b/>
        </w:rPr>
        <w:t>Pakuotės turinys ir kita informacija</w:t>
      </w:r>
    </w:p>
    <w:p w:rsidR="00572D24" w:rsidRPr="009C5193" w:rsidRDefault="00572D24" w:rsidP="003A223F">
      <w:pPr>
        <w:numPr>
          <w:ilvl w:val="12"/>
          <w:numId w:val="0"/>
        </w:numPr>
        <w:spacing w:after="0" w:line="240" w:lineRule="auto"/>
        <w:ind w:left="567" w:hanging="567"/>
        <w:outlineLvl w:val="0"/>
        <w:rPr>
          <w:rFonts w:ascii="Times New Roman" w:hAnsi="Times New Roman"/>
          <w:b/>
        </w:rPr>
      </w:pPr>
    </w:p>
    <w:p w:rsidR="00572D24" w:rsidRPr="009C5193" w:rsidRDefault="00572D24" w:rsidP="00F1319B">
      <w:pPr>
        <w:spacing w:after="0" w:line="240" w:lineRule="auto"/>
        <w:rPr>
          <w:rFonts w:ascii="Times New Roman" w:eastAsia="Times New Roman" w:hAnsi="Times New Roman"/>
          <w:b/>
          <w:lang w:eastAsia="lt-LT"/>
        </w:rPr>
      </w:pPr>
      <w:proofErr w:type="spellStart"/>
      <w:r w:rsidRPr="009C5193">
        <w:rPr>
          <w:rFonts w:ascii="Times New Roman" w:hAnsi="Times New Roman"/>
          <w:b/>
        </w:rPr>
        <w:t>Cymevene</w:t>
      </w:r>
      <w:proofErr w:type="spellEnd"/>
      <w:r w:rsidRPr="009C5193">
        <w:rPr>
          <w:rFonts w:ascii="Times New Roman" w:hAnsi="Times New Roman"/>
          <w:b/>
        </w:rPr>
        <w:t xml:space="preserve"> sudėtis</w:t>
      </w:r>
    </w:p>
    <w:p w:rsidR="00572D24" w:rsidRPr="009C5193" w:rsidRDefault="00572D24" w:rsidP="003A223F">
      <w:pPr>
        <w:numPr>
          <w:ilvl w:val="0"/>
          <w:numId w:val="29"/>
        </w:numPr>
        <w:spacing w:after="0" w:line="240" w:lineRule="auto"/>
        <w:ind w:left="567" w:hanging="425"/>
        <w:rPr>
          <w:rFonts w:ascii="Times New Roman" w:eastAsia="Times New Roman" w:hAnsi="Times New Roman"/>
          <w:lang w:eastAsia="lt-LT"/>
        </w:rPr>
      </w:pPr>
      <w:r w:rsidRPr="009C5193">
        <w:rPr>
          <w:rFonts w:ascii="Times New Roman" w:hAnsi="Times New Roman"/>
        </w:rPr>
        <w:t xml:space="preserve">Veiklioji medžiaga yra </w:t>
      </w:r>
      <w:proofErr w:type="spellStart"/>
      <w:r w:rsidRPr="009C5193">
        <w:rPr>
          <w:rFonts w:ascii="Times New Roman" w:hAnsi="Times New Roman"/>
        </w:rPr>
        <w:t>gancikloviras</w:t>
      </w:r>
      <w:proofErr w:type="spellEnd"/>
      <w:r w:rsidRPr="009C5193">
        <w:rPr>
          <w:rFonts w:ascii="Times New Roman" w:hAnsi="Times New Roman"/>
        </w:rPr>
        <w:t xml:space="preserve">. Kiekviename stiklo flakone yra 500 mg </w:t>
      </w:r>
      <w:proofErr w:type="spellStart"/>
      <w:r w:rsidRPr="009C5193">
        <w:rPr>
          <w:rFonts w:ascii="Times New Roman" w:hAnsi="Times New Roman"/>
        </w:rPr>
        <w:t>gancikloviro</w:t>
      </w:r>
      <w:proofErr w:type="spellEnd"/>
      <w:r w:rsidRPr="009C5193">
        <w:rPr>
          <w:rFonts w:ascii="Times New Roman" w:hAnsi="Times New Roman"/>
        </w:rPr>
        <w:t xml:space="preserve"> (</w:t>
      </w:r>
      <w:proofErr w:type="spellStart"/>
      <w:r w:rsidRPr="009C5193">
        <w:rPr>
          <w:rFonts w:ascii="Times New Roman" w:hAnsi="Times New Roman"/>
        </w:rPr>
        <w:t>gancikloviro</w:t>
      </w:r>
      <w:proofErr w:type="spellEnd"/>
      <w:r w:rsidRPr="009C5193">
        <w:rPr>
          <w:rFonts w:ascii="Times New Roman" w:hAnsi="Times New Roman"/>
        </w:rPr>
        <w:t xml:space="preserve"> natrio druskos pavidalu). Po miltelių ištirpinimo 1 ml koncentrato yra 50 mg </w:t>
      </w:r>
      <w:proofErr w:type="spellStart"/>
      <w:r w:rsidRPr="009C5193">
        <w:rPr>
          <w:rFonts w:ascii="Times New Roman" w:hAnsi="Times New Roman"/>
        </w:rPr>
        <w:t>gancikloviro</w:t>
      </w:r>
      <w:proofErr w:type="spellEnd"/>
      <w:r w:rsidRPr="009C5193">
        <w:rPr>
          <w:rFonts w:ascii="Times New Roman" w:hAnsi="Times New Roman"/>
        </w:rPr>
        <w:t>.</w:t>
      </w:r>
    </w:p>
    <w:p w:rsidR="00572D24" w:rsidRPr="009C5193" w:rsidRDefault="00572D24" w:rsidP="003A223F">
      <w:pPr>
        <w:numPr>
          <w:ilvl w:val="0"/>
          <w:numId w:val="29"/>
        </w:numPr>
        <w:spacing w:after="0" w:line="240" w:lineRule="auto"/>
        <w:ind w:left="567" w:hanging="425"/>
        <w:rPr>
          <w:rFonts w:ascii="Times New Roman" w:eastAsia="Times New Roman" w:hAnsi="Times New Roman"/>
          <w:lang w:eastAsia="lt-LT"/>
        </w:rPr>
      </w:pPr>
      <w:r w:rsidRPr="009C5193">
        <w:rPr>
          <w:rFonts w:ascii="Times New Roman" w:hAnsi="Times New Roman"/>
        </w:rPr>
        <w:t xml:space="preserve">Pagalbinės medžiagos yra natrio </w:t>
      </w:r>
      <w:proofErr w:type="spellStart"/>
      <w:r w:rsidRPr="009C5193">
        <w:rPr>
          <w:rFonts w:ascii="Times New Roman" w:hAnsi="Times New Roman"/>
        </w:rPr>
        <w:t>hidroksidas</w:t>
      </w:r>
      <w:proofErr w:type="spellEnd"/>
      <w:r w:rsidRPr="009C5193">
        <w:rPr>
          <w:rFonts w:ascii="Times New Roman" w:hAnsi="Times New Roman"/>
        </w:rPr>
        <w:t xml:space="preserve"> ir vandenilio chlorido rūgštis.</w:t>
      </w:r>
    </w:p>
    <w:p w:rsidR="00572D24" w:rsidRPr="009C5193" w:rsidRDefault="00572D24" w:rsidP="00F1319B">
      <w:pPr>
        <w:spacing w:after="0" w:line="240" w:lineRule="auto"/>
        <w:rPr>
          <w:rFonts w:ascii="Times New Roman" w:hAnsi="Times New Roman"/>
        </w:rPr>
      </w:pPr>
    </w:p>
    <w:p w:rsidR="00572D24" w:rsidRPr="009C5193" w:rsidRDefault="00572D24" w:rsidP="00FB7D7B">
      <w:pPr>
        <w:spacing w:after="0" w:line="240" w:lineRule="auto"/>
        <w:rPr>
          <w:rFonts w:ascii="Times New Roman" w:hAnsi="Times New Roman"/>
          <w:b/>
        </w:rPr>
      </w:pPr>
      <w:proofErr w:type="spellStart"/>
      <w:r w:rsidRPr="009C5193">
        <w:rPr>
          <w:rFonts w:ascii="Times New Roman" w:hAnsi="Times New Roman"/>
          <w:b/>
        </w:rPr>
        <w:t>Cymevene</w:t>
      </w:r>
      <w:proofErr w:type="spellEnd"/>
      <w:r w:rsidRPr="009C5193">
        <w:rPr>
          <w:rFonts w:ascii="Times New Roman" w:hAnsi="Times New Roman"/>
          <w:b/>
        </w:rPr>
        <w:t xml:space="preserve"> išvaizda ir kiekis pakuotėje</w:t>
      </w: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balti arba balkšvi milteliai infuzinio tirpalo koncentratui. Jie tiekiami </w:t>
      </w:r>
      <w:proofErr w:type="spellStart"/>
      <w:r w:rsidRPr="009C5193">
        <w:rPr>
          <w:rFonts w:ascii="Times New Roman" w:hAnsi="Times New Roman"/>
          <w:color w:val="000000"/>
        </w:rPr>
        <w:t>vienadoziuose</w:t>
      </w:r>
      <w:proofErr w:type="spellEnd"/>
      <w:r w:rsidRPr="009C5193">
        <w:rPr>
          <w:rFonts w:ascii="Times New Roman" w:hAnsi="Times New Roman"/>
          <w:color w:val="000000"/>
        </w:rPr>
        <w:t xml:space="preserve"> stiklo flakonuose, kurie yra užkimšti gumos kamščiu, apjuostu aliuminio uždoriu su nuplėšiamuoju dangteliu. Paruošti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tirpalai būna bespalviai arba gelsvi.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flakonai yra tiekiami pakuotėse, kuriose yra po 1 flakoną arba po 5 flakonus.</w:t>
      </w:r>
    </w:p>
    <w:p w:rsidR="00572D24" w:rsidRPr="009C5193" w:rsidRDefault="00572D24" w:rsidP="00F1319B">
      <w:pPr>
        <w:spacing w:after="0" w:line="240" w:lineRule="auto"/>
        <w:rPr>
          <w:rFonts w:ascii="Times New Roman" w:eastAsia="Times New Roman" w:hAnsi="Times New Roman"/>
          <w:lang w:eastAsia="lt-LT"/>
        </w:rPr>
      </w:pPr>
      <w:r w:rsidRPr="009C5193">
        <w:rPr>
          <w:rFonts w:ascii="Times New Roman" w:hAnsi="Times New Roman"/>
        </w:rPr>
        <w:lastRenderedPageBreak/>
        <w:t>Gali būti tiekiamos ne visų dydžių pakuotės.</w:t>
      </w:r>
    </w:p>
    <w:p w:rsidR="00572D24" w:rsidRPr="009C5193" w:rsidRDefault="00572D24" w:rsidP="00FB7D7B">
      <w:pPr>
        <w:spacing w:after="0" w:line="240" w:lineRule="auto"/>
        <w:rPr>
          <w:rFonts w:ascii="Times New Roman" w:hAnsi="Times New Roman"/>
          <w:b/>
        </w:rPr>
      </w:pPr>
    </w:p>
    <w:p w:rsidR="00572D24" w:rsidRPr="009C5193" w:rsidRDefault="00572D24" w:rsidP="00AD4913">
      <w:pPr>
        <w:keepNext/>
        <w:spacing w:after="0" w:line="240" w:lineRule="auto"/>
        <w:rPr>
          <w:rFonts w:ascii="Times New Roman" w:eastAsia="Times New Roman" w:hAnsi="Times New Roman"/>
          <w:b/>
          <w:lang w:eastAsia="lt-LT"/>
        </w:rPr>
      </w:pPr>
      <w:r w:rsidRPr="009C5193">
        <w:rPr>
          <w:rFonts w:ascii="Times New Roman" w:hAnsi="Times New Roman"/>
          <w:b/>
        </w:rPr>
        <w:t>Registruotojas ir gamintojas</w:t>
      </w:r>
    </w:p>
    <w:p w:rsidR="00572D24" w:rsidRPr="009C5193" w:rsidRDefault="00572D24" w:rsidP="00AD4913">
      <w:pPr>
        <w:keepNext/>
        <w:spacing w:after="0" w:line="240" w:lineRule="auto"/>
        <w:rPr>
          <w:rFonts w:ascii="Times New Roman" w:hAnsi="Times New Roman"/>
          <w:b/>
        </w:rPr>
      </w:pPr>
    </w:p>
    <w:p w:rsidR="00572D24" w:rsidRPr="009C5193" w:rsidRDefault="00572D24" w:rsidP="00B92B82">
      <w:pPr>
        <w:keepNext/>
        <w:spacing w:after="0" w:line="240" w:lineRule="auto"/>
        <w:rPr>
          <w:rFonts w:ascii="Times New Roman" w:eastAsia="Times New Roman" w:hAnsi="Times New Roman"/>
          <w:b/>
          <w:lang w:eastAsia="lt-LT"/>
        </w:rPr>
      </w:pPr>
      <w:r w:rsidRPr="009C5193">
        <w:rPr>
          <w:rFonts w:ascii="Times New Roman" w:hAnsi="Times New Roman"/>
          <w:b/>
        </w:rPr>
        <w:t>Registruotojas</w:t>
      </w:r>
    </w:p>
    <w:p w:rsidR="00572D24" w:rsidRPr="009C5193" w:rsidRDefault="00572D24" w:rsidP="003A223F">
      <w:pPr>
        <w:keepNext/>
        <w:spacing w:after="0" w:line="240" w:lineRule="auto"/>
        <w:rPr>
          <w:rFonts w:ascii="Times New Roman" w:eastAsia="Times New Roman" w:hAnsi="Times New Roman"/>
          <w:lang w:eastAsia="lt-LT"/>
        </w:rPr>
      </w:pPr>
      <w:r w:rsidRPr="009C5193">
        <w:rPr>
          <w:rFonts w:ascii="Times New Roman" w:hAnsi="Times New Roman"/>
        </w:rPr>
        <w:t>UAB ,,</w:t>
      </w:r>
      <w:proofErr w:type="spellStart"/>
      <w:r w:rsidRPr="009C5193">
        <w:rPr>
          <w:rFonts w:ascii="Times New Roman" w:hAnsi="Times New Roman"/>
        </w:rPr>
        <w:t>Roche</w:t>
      </w:r>
      <w:proofErr w:type="spellEnd"/>
      <w:r w:rsidRPr="009C5193">
        <w:rPr>
          <w:rFonts w:ascii="Times New Roman" w:hAnsi="Times New Roman"/>
        </w:rPr>
        <w:t xml:space="preserve"> Lietuva”</w:t>
      </w:r>
    </w:p>
    <w:p w:rsidR="00572D24" w:rsidRPr="009C5193" w:rsidRDefault="00572D24" w:rsidP="003A223F">
      <w:pPr>
        <w:keepNext/>
        <w:spacing w:after="0" w:line="240" w:lineRule="auto"/>
        <w:rPr>
          <w:rFonts w:ascii="Times New Roman" w:eastAsia="Times New Roman" w:hAnsi="Times New Roman"/>
          <w:lang w:eastAsia="lt-LT"/>
        </w:rPr>
      </w:pPr>
      <w:r w:rsidRPr="009C5193">
        <w:rPr>
          <w:rFonts w:ascii="Times New Roman" w:hAnsi="Times New Roman"/>
        </w:rPr>
        <w:t>J. Jasinskio g. 16B</w:t>
      </w:r>
    </w:p>
    <w:p w:rsidR="00572D24" w:rsidRPr="009C5193" w:rsidRDefault="00572D24" w:rsidP="003A223F">
      <w:pPr>
        <w:keepNext/>
        <w:spacing w:after="0" w:line="240" w:lineRule="auto"/>
        <w:rPr>
          <w:rFonts w:ascii="Times New Roman" w:eastAsia="Times New Roman" w:hAnsi="Times New Roman"/>
          <w:lang w:eastAsia="lt-LT"/>
        </w:rPr>
      </w:pPr>
      <w:r w:rsidRPr="009C5193">
        <w:rPr>
          <w:rFonts w:ascii="Times New Roman" w:hAnsi="Times New Roman"/>
        </w:rPr>
        <w:t>LT-01112 Vilnius</w:t>
      </w:r>
    </w:p>
    <w:p w:rsidR="00572D24" w:rsidRPr="009C5193" w:rsidRDefault="00572D24" w:rsidP="003A223F">
      <w:pPr>
        <w:keepNext/>
        <w:spacing w:after="0" w:line="240" w:lineRule="auto"/>
        <w:rPr>
          <w:rFonts w:ascii="Times New Roman" w:eastAsia="Times New Roman" w:hAnsi="Times New Roman"/>
          <w:lang w:eastAsia="lt-LT"/>
        </w:rPr>
      </w:pPr>
      <w:r w:rsidRPr="009C5193">
        <w:rPr>
          <w:rFonts w:ascii="Times New Roman" w:hAnsi="Times New Roman"/>
        </w:rPr>
        <w:t>Lietuva</w:t>
      </w:r>
    </w:p>
    <w:p w:rsidR="00572D24" w:rsidRPr="009C5193" w:rsidRDefault="00572D24" w:rsidP="003A223F">
      <w:pPr>
        <w:keepNext/>
        <w:spacing w:after="0" w:line="240" w:lineRule="auto"/>
        <w:rPr>
          <w:rFonts w:ascii="Times New Roman" w:hAnsi="Times New Roman"/>
        </w:rPr>
      </w:pPr>
    </w:p>
    <w:p w:rsidR="00572D24" w:rsidRPr="009C5193" w:rsidRDefault="00572D24" w:rsidP="003A223F">
      <w:pPr>
        <w:keepNext/>
        <w:spacing w:after="0" w:line="240" w:lineRule="auto"/>
        <w:rPr>
          <w:rFonts w:ascii="Times New Roman" w:eastAsia="Times New Roman" w:hAnsi="Times New Roman"/>
          <w:b/>
          <w:lang w:eastAsia="lt-LT"/>
        </w:rPr>
      </w:pPr>
      <w:r w:rsidRPr="009C5193">
        <w:rPr>
          <w:rFonts w:ascii="Times New Roman" w:hAnsi="Times New Roman"/>
          <w:b/>
        </w:rPr>
        <w:t>Gamintojas</w:t>
      </w:r>
    </w:p>
    <w:p w:rsidR="00572D24" w:rsidRPr="009C5193" w:rsidRDefault="00572D24" w:rsidP="003A223F">
      <w:pPr>
        <w:keepNext/>
        <w:keepLines/>
        <w:numPr>
          <w:ilvl w:val="12"/>
          <w:numId w:val="0"/>
        </w:numPr>
        <w:spacing w:after="0" w:line="240" w:lineRule="auto"/>
        <w:ind w:right="-2"/>
        <w:rPr>
          <w:rFonts w:ascii="Times New Roman" w:eastAsia="Times New Roman" w:hAnsi="Times New Roman"/>
          <w:lang w:eastAsia="lt-LT"/>
        </w:rPr>
      </w:pPr>
      <w:proofErr w:type="spellStart"/>
      <w:r w:rsidRPr="009C5193">
        <w:rPr>
          <w:rFonts w:ascii="Times New Roman" w:hAnsi="Times New Roman"/>
        </w:rPr>
        <w:t>Roche</w:t>
      </w:r>
      <w:proofErr w:type="spellEnd"/>
      <w:r w:rsidRPr="009C5193">
        <w:rPr>
          <w:rFonts w:ascii="Times New Roman" w:hAnsi="Times New Roman"/>
        </w:rPr>
        <w:t xml:space="preserve"> </w:t>
      </w:r>
      <w:proofErr w:type="spellStart"/>
      <w:r w:rsidRPr="009C5193">
        <w:rPr>
          <w:rFonts w:ascii="Times New Roman" w:hAnsi="Times New Roman"/>
        </w:rPr>
        <w:t>Pharma</w:t>
      </w:r>
      <w:proofErr w:type="spellEnd"/>
      <w:r w:rsidRPr="009C5193">
        <w:rPr>
          <w:rFonts w:ascii="Times New Roman" w:hAnsi="Times New Roman"/>
        </w:rPr>
        <w:t xml:space="preserve"> AG</w:t>
      </w:r>
    </w:p>
    <w:p w:rsidR="00572D24" w:rsidRPr="009C5193" w:rsidRDefault="00572D24" w:rsidP="003A223F">
      <w:pPr>
        <w:keepNext/>
        <w:keepLines/>
        <w:numPr>
          <w:ilvl w:val="12"/>
          <w:numId w:val="0"/>
        </w:numPr>
        <w:spacing w:after="0" w:line="240" w:lineRule="auto"/>
        <w:ind w:right="-2"/>
        <w:rPr>
          <w:rFonts w:ascii="Times New Roman" w:eastAsia="Times New Roman" w:hAnsi="Times New Roman"/>
          <w:lang w:eastAsia="lt-LT"/>
        </w:rPr>
      </w:pPr>
      <w:r w:rsidRPr="009C5193">
        <w:rPr>
          <w:rFonts w:ascii="Times New Roman" w:hAnsi="Times New Roman"/>
        </w:rPr>
        <w:t>Emil-Barell-Str.1</w:t>
      </w:r>
    </w:p>
    <w:p w:rsidR="00572D24" w:rsidRPr="009C5193" w:rsidRDefault="00572D24" w:rsidP="003A223F">
      <w:pPr>
        <w:keepNext/>
        <w:keepLines/>
        <w:numPr>
          <w:ilvl w:val="12"/>
          <w:numId w:val="0"/>
        </w:numPr>
        <w:spacing w:after="0" w:line="240" w:lineRule="auto"/>
        <w:ind w:right="-2"/>
        <w:rPr>
          <w:rFonts w:ascii="Times New Roman" w:eastAsia="Times New Roman" w:hAnsi="Times New Roman"/>
          <w:lang w:eastAsia="lt-LT"/>
        </w:rPr>
      </w:pPr>
      <w:r w:rsidRPr="009C5193">
        <w:rPr>
          <w:rFonts w:ascii="Times New Roman" w:hAnsi="Times New Roman"/>
        </w:rPr>
        <w:t xml:space="preserve">D-79639 </w:t>
      </w:r>
      <w:proofErr w:type="spellStart"/>
      <w:r w:rsidRPr="009C5193">
        <w:rPr>
          <w:rFonts w:ascii="Times New Roman" w:hAnsi="Times New Roman"/>
        </w:rPr>
        <w:t>Grenzach-Wyhlen</w:t>
      </w:r>
      <w:proofErr w:type="spellEnd"/>
    </w:p>
    <w:p w:rsidR="00572D24" w:rsidRPr="009C5193" w:rsidRDefault="00572D24" w:rsidP="003A223F">
      <w:pPr>
        <w:keepNext/>
        <w:keepLines/>
        <w:spacing w:after="0" w:line="240" w:lineRule="auto"/>
        <w:rPr>
          <w:rFonts w:ascii="Times New Roman" w:eastAsia="Times New Roman" w:hAnsi="Times New Roman"/>
          <w:lang w:eastAsia="lt-LT"/>
        </w:rPr>
      </w:pPr>
      <w:r w:rsidRPr="009C5193">
        <w:rPr>
          <w:rFonts w:ascii="Times New Roman" w:hAnsi="Times New Roman"/>
        </w:rPr>
        <w:t>Vokietija</w:t>
      </w:r>
    </w:p>
    <w:p w:rsidR="00572D24" w:rsidRPr="009C5193" w:rsidRDefault="00572D24" w:rsidP="003A223F">
      <w:pPr>
        <w:keepNext/>
        <w:spacing w:after="0" w:line="240" w:lineRule="auto"/>
        <w:rPr>
          <w:rFonts w:ascii="Times New Roman" w:hAnsi="Times New Roman"/>
        </w:rPr>
      </w:pPr>
    </w:p>
    <w:p w:rsidR="00572D24" w:rsidRPr="009C5193" w:rsidRDefault="00572D24" w:rsidP="003A223F">
      <w:pPr>
        <w:keepNext/>
        <w:spacing w:after="0" w:line="240" w:lineRule="auto"/>
        <w:rPr>
          <w:rFonts w:ascii="Times New Roman" w:hAnsi="Times New Roman"/>
        </w:rPr>
      </w:pPr>
    </w:p>
    <w:p w:rsidR="00572D24" w:rsidRPr="009C5193" w:rsidRDefault="00572D24" w:rsidP="003A223F">
      <w:pPr>
        <w:keepNext/>
        <w:spacing w:after="0" w:line="240" w:lineRule="auto"/>
        <w:rPr>
          <w:rFonts w:ascii="Times New Roman" w:eastAsia="Times New Roman" w:hAnsi="Times New Roman"/>
          <w:b/>
          <w:lang w:eastAsia="lt-LT"/>
        </w:rPr>
      </w:pPr>
      <w:r w:rsidRPr="009C5193">
        <w:rPr>
          <w:rFonts w:ascii="Times New Roman" w:hAnsi="Times New Roman"/>
          <w:b/>
        </w:rPr>
        <w:t>Šis vaistas EEE valstybėse narėse registruotas tokiais pavadinimais:</w:t>
      </w:r>
    </w:p>
    <w:p w:rsidR="00572D24" w:rsidRPr="009C5193" w:rsidRDefault="00572D24" w:rsidP="003A223F">
      <w:pPr>
        <w:spacing w:after="0" w:line="240" w:lineRule="auto"/>
        <w:rPr>
          <w:rFonts w:ascii="Times New Roman" w:eastAsia="Times New Roman" w:hAnsi="Times New Roman"/>
          <w:lang w:eastAsia="lt-LT"/>
        </w:rPr>
      </w:pPr>
      <w:proofErr w:type="spellStart"/>
      <w:r w:rsidRPr="009C5193">
        <w:rPr>
          <w:rFonts w:ascii="Times New Roman" w:hAnsi="Times New Roman"/>
          <w:b/>
        </w:rPr>
        <w:t>Cymevene</w:t>
      </w:r>
      <w:proofErr w:type="spellEnd"/>
      <w:r w:rsidRPr="009C5193">
        <w:rPr>
          <w:rFonts w:ascii="Times New Roman" w:hAnsi="Times New Roman"/>
        </w:rPr>
        <w:t>: Austrija, Belgija, Bulgarija, Kroatija, Kipras, Čekijos Respublika, Danija, Estija, Suomija, Graikija, Vengrija, Islandija, Airija, Lietuva, Liuksemburgas, Olandija, Norvegija, Lenkija, Portugalija, Rumunija, Slovakijos Respublika, Ispanija, Švedija, Jungtinė Karalystė</w:t>
      </w:r>
    </w:p>
    <w:p w:rsidR="00572D24" w:rsidRPr="009C5193" w:rsidRDefault="00572D24" w:rsidP="003A223F">
      <w:pPr>
        <w:spacing w:after="0" w:line="240" w:lineRule="auto"/>
        <w:rPr>
          <w:rFonts w:ascii="Times New Roman" w:hAnsi="Times New Roman"/>
        </w:rPr>
      </w:pPr>
    </w:p>
    <w:p w:rsidR="00572D24" w:rsidRPr="009C5193" w:rsidRDefault="00572D24" w:rsidP="003A223F">
      <w:pPr>
        <w:numPr>
          <w:ilvl w:val="12"/>
          <w:numId w:val="0"/>
        </w:numPr>
        <w:spacing w:after="0" w:line="240" w:lineRule="auto"/>
        <w:ind w:right="-2"/>
        <w:rPr>
          <w:rFonts w:ascii="Times New Roman" w:eastAsia="Times New Roman" w:hAnsi="Times New Roman"/>
          <w:lang w:eastAsia="lt-LT"/>
        </w:rPr>
      </w:pPr>
      <w:proofErr w:type="spellStart"/>
      <w:r w:rsidRPr="009C5193">
        <w:rPr>
          <w:rFonts w:ascii="Times New Roman" w:hAnsi="Times New Roman"/>
          <w:b/>
        </w:rPr>
        <w:t>Cymeven</w:t>
      </w:r>
      <w:proofErr w:type="spellEnd"/>
      <w:r w:rsidRPr="009C5193">
        <w:rPr>
          <w:rFonts w:ascii="Times New Roman" w:hAnsi="Times New Roman"/>
          <w:b/>
        </w:rPr>
        <w:t xml:space="preserve"> i/v</w:t>
      </w:r>
      <w:r w:rsidRPr="009C5193">
        <w:rPr>
          <w:rFonts w:ascii="Times New Roman" w:hAnsi="Times New Roman"/>
        </w:rPr>
        <w:t>: Vokietija</w:t>
      </w:r>
    </w:p>
    <w:p w:rsidR="00572D24" w:rsidRPr="009C5193" w:rsidRDefault="00572D24" w:rsidP="003A223F">
      <w:pPr>
        <w:numPr>
          <w:ilvl w:val="12"/>
          <w:numId w:val="0"/>
        </w:numPr>
        <w:spacing w:after="0" w:line="240" w:lineRule="auto"/>
        <w:ind w:right="-2"/>
        <w:rPr>
          <w:rFonts w:ascii="Times New Roman" w:hAnsi="Times New Roman"/>
        </w:rPr>
      </w:pPr>
    </w:p>
    <w:p w:rsidR="00572D24" w:rsidRPr="009C5193" w:rsidRDefault="00572D24" w:rsidP="003A223F">
      <w:pPr>
        <w:numPr>
          <w:ilvl w:val="12"/>
          <w:numId w:val="0"/>
        </w:numPr>
        <w:spacing w:after="0" w:line="240" w:lineRule="auto"/>
        <w:ind w:right="-2"/>
        <w:rPr>
          <w:rFonts w:ascii="Times New Roman" w:eastAsia="Times New Roman" w:hAnsi="Times New Roman"/>
          <w:lang w:eastAsia="lt-LT"/>
        </w:rPr>
      </w:pPr>
      <w:proofErr w:type="spellStart"/>
      <w:r w:rsidRPr="009C5193">
        <w:rPr>
          <w:rFonts w:ascii="Times New Roman" w:hAnsi="Times New Roman"/>
          <w:b/>
        </w:rPr>
        <w:t>Cymevan</w:t>
      </w:r>
      <w:proofErr w:type="spellEnd"/>
      <w:r w:rsidRPr="009C5193">
        <w:rPr>
          <w:rFonts w:ascii="Times New Roman" w:hAnsi="Times New Roman"/>
        </w:rPr>
        <w:t>: Prancūzija</w:t>
      </w:r>
    </w:p>
    <w:p w:rsidR="00572D24" w:rsidRPr="009C5193" w:rsidRDefault="00572D24" w:rsidP="003A223F">
      <w:pPr>
        <w:numPr>
          <w:ilvl w:val="12"/>
          <w:numId w:val="0"/>
        </w:numPr>
        <w:spacing w:after="0" w:line="240" w:lineRule="auto"/>
        <w:ind w:right="-2"/>
        <w:rPr>
          <w:rFonts w:ascii="Times New Roman" w:hAnsi="Times New Roman"/>
        </w:rPr>
      </w:pPr>
    </w:p>
    <w:p w:rsidR="00572D24" w:rsidRPr="009C5193" w:rsidRDefault="00572D24" w:rsidP="003A223F">
      <w:pPr>
        <w:numPr>
          <w:ilvl w:val="12"/>
          <w:numId w:val="0"/>
        </w:numPr>
        <w:spacing w:after="0" w:line="240" w:lineRule="auto"/>
        <w:ind w:right="-2"/>
        <w:rPr>
          <w:rFonts w:ascii="Times New Roman" w:eastAsia="Times New Roman" w:hAnsi="Times New Roman"/>
          <w:lang w:eastAsia="lt-LT"/>
        </w:rPr>
      </w:pPr>
      <w:proofErr w:type="spellStart"/>
      <w:r w:rsidRPr="009C5193">
        <w:rPr>
          <w:rFonts w:ascii="Times New Roman" w:hAnsi="Times New Roman"/>
          <w:b/>
        </w:rPr>
        <w:t>Citovirax</w:t>
      </w:r>
      <w:proofErr w:type="spellEnd"/>
      <w:r w:rsidRPr="009C5193">
        <w:rPr>
          <w:rFonts w:ascii="Times New Roman" w:hAnsi="Times New Roman"/>
        </w:rPr>
        <w:t>: Italija</w:t>
      </w:r>
    </w:p>
    <w:p w:rsidR="00572D24" w:rsidRPr="009C5193" w:rsidRDefault="00572D24" w:rsidP="003A223F">
      <w:pPr>
        <w:spacing w:after="0" w:line="240" w:lineRule="auto"/>
        <w:rPr>
          <w:rFonts w:ascii="Times New Roman" w:hAnsi="Times New Roman"/>
        </w:rPr>
      </w:pPr>
    </w:p>
    <w:p w:rsidR="00572D24" w:rsidRPr="009C5193" w:rsidRDefault="00572D24" w:rsidP="003A223F">
      <w:pPr>
        <w:tabs>
          <w:tab w:val="left" w:pos="567"/>
        </w:tabs>
        <w:spacing w:after="0" w:line="240" w:lineRule="auto"/>
        <w:rPr>
          <w:rFonts w:ascii="Times New Roman" w:eastAsia="Times New Roman" w:hAnsi="Times New Roman"/>
          <w:b/>
          <w:lang w:eastAsia="lt-LT"/>
        </w:rPr>
      </w:pPr>
      <w:r w:rsidRPr="009C5193">
        <w:rPr>
          <w:rFonts w:ascii="Times New Roman" w:hAnsi="Times New Roman"/>
          <w:b/>
        </w:rPr>
        <w:t xml:space="preserve">Šis pakuotės lapelis paskutinį kartą peržiūrėtas </w:t>
      </w:r>
      <w:r w:rsidR="009C5193">
        <w:rPr>
          <w:rFonts w:ascii="Times New Roman" w:hAnsi="Times New Roman"/>
          <w:b/>
        </w:rPr>
        <w:t>2018-04-27.</w:t>
      </w:r>
    </w:p>
    <w:p w:rsidR="00572D24" w:rsidRPr="009C5193" w:rsidRDefault="00572D24" w:rsidP="003A223F">
      <w:pPr>
        <w:tabs>
          <w:tab w:val="left" w:pos="567"/>
        </w:tabs>
        <w:spacing w:after="0" w:line="240" w:lineRule="auto"/>
        <w:rPr>
          <w:rFonts w:ascii="Times New Roman" w:hAnsi="Times New Roman"/>
          <w:b/>
        </w:rPr>
      </w:pPr>
    </w:p>
    <w:p w:rsidR="00572D24" w:rsidRPr="009C5193" w:rsidRDefault="00572D24" w:rsidP="003A223F">
      <w:pPr>
        <w:numPr>
          <w:ilvl w:val="12"/>
          <w:numId w:val="0"/>
        </w:numPr>
        <w:spacing w:after="0" w:line="240" w:lineRule="auto"/>
        <w:ind w:right="-2"/>
        <w:rPr>
          <w:rFonts w:ascii="Times New Roman" w:hAnsi="Times New Roman"/>
        </w:rPr>
      </w:pPr>
      <w:r w:rsidRPr="009C5193">
        <w:rPr>
          <w:rFonts w:ascii="Times New Roman" w:hAnsi="Times New Roman"/>
        </w:rPr>
        <w:t>Išsami informacija apie šį vaistą pateikiama Valstybinės vaistų kontrolės tarnybos prie Lietuvos Respublikos sveikatos apsaugos ministerijos tinklalapyje http://www.vvkt.lt/.</w:t>
      </w:r>
      <w:r w:rsidRPr="009C5193">
        <w:rPr>
          <w:rFonts w:ascii="Times New Roman" w:hAnsi="Times New Roman"/>
        </w:rPr>
        <w:br w:type="page"/>
      </w:r>
      <w:r w:rsidRPr="009C5193">
        <w:rPr>
          <w:rFonts w:ascii="Times New Roman" w:hAnsi="Times New Roman"/>
        </w:rPr>
        <w:lastRenderedPageBreak/>
        <w:t>-------------------------------------------------------------------------------------------------------------------------</w:t>
      </w:r>
    </w:p>
    <w:p w:rsidR="00572D24" w:rsidRPr="009C5193" w:rsidRDefault="00572D24" w:rsidP="003A223F">
      <w:pPr>
        <w:numPr>
          <w:ilvl w:val="12"/>
          <w:numId w:val="0"/>
        </w:numPr>
        <w:spacing w:after="0" w:line="240" w:lineRule="auto"/>
        <w:ind w:right="-2"/>
        <w:rPr>
          <w:rFonts w:ascii="Times New Roman" w:hAnsi="Times New Roman"/>
        </w:rPr>
      </w:pPr>
    </w:p>
    <w:p w:rsidR="00572D24" w:rsidRPr="009C5193" w:rsidRDefault="00572D24" w:rsidP="003A223F">
      <w:pPr>
        <w:numPr>
          <w:ilvl w:val="12"/>
          <w:numId w:val="0"/>
        </w:numPr>
        <w:spacing w:after="0" w:line="240" w:lineRule="auto"/>
        <w:ind w:right="-2"/>
        <w:rPr>
          <w:rFonts w:ascii="Times New Roman" w:eastAsia="Times New Roman" w:hAnsi="Times New Roman"/>
          <w:lang w:eastAsia="lt-LT"/>
        </w:rPr>
      </w:pPr>
      <w:r w:rsidRPr="009C5193">
        <w:rPr>
          <w:rFonts w:ascii="Times New Roman" w:hAnsi="Times New Roman"/>
        </w:rPr>
        <w:t>Žemiau pateikta informacija skirta tik sveikatos priežiūros specialistams.</w:t>
      </w:r>
    </w:p>
    <w:p w:rsidR="00572D24" w:rsidRPr="009C5193" w:rsidRDefault="00572D24" w:rsidP="003A223F">
      <w:pPr>
        <w:numPr>
          <w:ilvl w:val="12"/>
          <w:numId w:val="0"/>
        </w:numPr>
        <w:spacing w:after="0" w:line="240" w:lineRule="auto"/>
        <w:ind w:right="-2"/>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VARTOJIMO IR DARBO SU VAISTINIU PREPARATU BEI JO LIKUČIŲ NAIKINIMO INTRUKCIJA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Pilnos informacijos žiūrėkite Preparato charakteristikų santraukoje.</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Vartojimo metodas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Dėmesio.</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Ne didesnės kaip 10 mg/ml koncentracijos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tirpalas turi būti į veną sulašinamas per vieną valandą. Neskirkite kaip greitos arba </w:t>
      </w:r>
      <w:proofErr w:type="spellStart"/>
      <w:r w:rsidRPr="009C5193">
        <w:rPr>
          <w:rFonts w:ascii="Times New Roman" w:hAnsi="Times New Roman"/>
          <w:color w:val="000000"/>
        </w:rPr>
        <w:t>boliuso</w:t>
      </w:r>
      <w:proofErr w:type="spellEnd"/>
      <w:r w:rsidRPr="009C5193">
        <w:rPr>
          <w:rFonts w:ascii="Times New Roman" w:hAnsi="Times New Roman"/>
          <w:color w:val="000000"/>
        </w:rPr>
        <w:t xml:space="preserve"> tipo injekcijos, nes dėl pernelyg didelės koncentracijos plazmoje gali padidėti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toksinis poveikis.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Neleiskite į raumenis arba po oda, nes didelio pH (~11)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tirpalas gali sukelti sunkų audinių sudirginimą.</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Rekomenduojamos dozės, dažnio ir infuzijos greičio viršyti negalima.</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milteliai infuziniam tirpalui. Po ištirpinimo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bespalvis arba gelsvas tirpalas, kuriame praktiškai nėra matomų dalelių.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Infuzija turi būti leidžiama į veną su pakankama kraujo tėkme, pageidautina </w:t>
      </w:r>
      <w:proofErr w:type="spellStart"/>
      <w:r w:rsidRPr="009C5193">
        <w:rPr>
          <w:rFonts w:ascii="Times New Roman" w:hAnsi="Times New Roman"/>
          <w:color w:val="000000"/>
        </w:rPr>
        <w:t>naudot</w:t>
      </w:r>
      <w:proofErr w:type="spellEnd"/>
      <w:r w:rsidRPr="009C5193">
        <w:rPr>
          <w:rFonts w:ascii="Times New Roman" w:hAnsi="Times New Roman"/>
          <w:color w:val="000000"/>
        </w:rPr>
        <w:t xml:space="preserve"> plastiko kaniulę.</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b/>
          <w:color w:val="000000"/>
        </w:rPr>
        <w:t xml:space="preserve">Dirbti su </w:t>
      </w:r>
      <w:proofErr w:type="spellStart"/>
      <w:r w:rsidRPr="009C5193">
        <w:rPr>
          <w:rFonts w:ascii="Times New Roman" w:hAnsi="Times New Roman"/>
          <w:b/>
          <w:color w:val="000000"/>
        </w:rPr>
        <w:t>Cymevene</w:t>
      </w:r>
      <w:proofErr w:type="spellEnd"/>
      <w:r w:rsidRPr="009C5193">
        <w:rPr>
          <w:rFonts w:ascii="Times New Roman" w:hAnsi="Times New Roman"/>
          <w:b/>
          <w:color w:val="000000"/>
        </w:rPr>
        <w:t xml:space="preserve"> reikia atsargiai</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Kadangi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pasižymi kancerogeniniu ir </w:t>
      </w:r>
      <w:proofErr w:type="spellStart"/>
      <w:r w:rsidRPr="009C5193">
        <w:rPr>
          <w:rFonts w:ascii="Times New Roman" w:hAnsi="Times New Roman"/>
          <w:color w:val="000000"/>
        </w:rPr>
        <w:t>mutageniniu</w:t>
      </w:r>
      <w:proofErr w:type="spellEnd"/>
      <w:r w:rsidRPr="009C5193">
        <w:rPr>
          <w:rFonts w:ascii="Times New Roman" w:hAnsi="Times New Roman"/>
          <w:color w:val="000000"/>
        </w:rPr>
        <w:t xml:space="preserve"> poveikiu žmogui, todėl elgtis su juo reikia labai atsargiai. Venkite įkvėpti arba paliesti flakono viduje esančius miltelius bei suvilgyti odą ar gleivinę paruoštu tirpalu.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tirpalai yra šarminiai (pH apytikriai 11).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patekus ant odos ar gleivinės, tas vietas rūpestingai nuplaukite muilu ir vandeniu, o patekus į akis - kruopščiai praplaukite jas paprastu švariu vandeniu.</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ind w:left="540" w:hanging="540"/>
        <w:rPr>
          <w:rFonts w:ascii="Times New Roman" w:hAnsi="Times New Roman"/>
          <w:u w:val="single"/>
        </w:rPr>
      </w:pPr>
      <w:r w:rsidRPr="009C5193">
        <w:rPr>
          <w:rFonts w:ascii="Times New Roman" w:hAnsi="Times New Roman"/>
          <w:color w:val="000000"/>
          <w:u w:val="single"/>
        </w:rPr>
        <w:t>Miltelių tirpinimas ir koncentrato paruošimas</w:t>
      </w:r>
    </w:p>
    <w:p w:rsidR="00572D24" w:rsidRPr="009C5193" w:rsidRDefault="00572D24" w:rsidP="003A223F">
      <w:pPr>
        <w:autoSpaceDE w:val="0"/>
        <w:autoSpaceDN w:val="0"/>
        <w:adjustRightInd w:val="0"/>
        <w:spacing w:after="0" w:line="240" w:lineRule="auto"/>
        <w:ind w:left="540" w:hanging="540"/>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Tirpinant </w:t>
      </w:r>
      <w:proofErr w:type="spellStart"/>
      <w:r w:rsidRPr="009C5193">
        <w:rPr>
          <w:rFonts w:ascii="Times New Roman" w:hAnsi="Times New Roman"/>
          <w:color w:val="000000"/>
        </w:rPr>
        <w:t>liofilozuotus</w:t>
      </w:r>
      <w:proofErr w:type="spellEnd"/>
      <w:r w:rsidRPr="009C5193">
        <w:rPr>
          <w:rFonts w:ascii="Times New Roman" w:hAnsi="Times New Roman"/>
          <w:color w:val="000000"/>
        </w:rPr>
        <w:t xml:space="preserve">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miltelius būtina nuolat laikytis </w:t>
      </w:r>
      <w:proofErr w:type="spellStart"/>
      <w:r w:rsidRPr="009C5193">
        <w:rPr>
          <w:rFonts w:ascii="Times New Roman" w:hAnsi="Times New Roman"/>
          <w:color w:val="000000"/>
        </w:rPr>
        <w:t>aseptikos</w:t>
      </w:r>
      <w:proofErr w:type="spellEnd"/>
      <w:r w:rsidRPr="009C5193">
        <w:rPr>
          <w:rFonts w:ascii="Times New Roman" w:hAnsi="Times New Roman"/>
          <w:color w:val="000000"/>
        </w:rPr>
        <w:t xml:space="preserve"> reikalavimų.</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3"/>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 xml:space="preserve">Norint atidengti guminio kamštelio vidurį, reikia nuplėšti dangtelį. Į švirkštą įtraukite 10 ml injekcinio vandens ir, viduryje pradūrę guminį kamštelį, lėtai suleiskite vandenį į flakoną, adata taikydami link flakono sienelės. </w:t>
      </w:r>
      <w:r w:rsidRPr="009C5193">
        <w:rPr>
          <w:rFonts w:ascii="Times New Roman" w:hAnsi="Times New Roman"/>
          <w:b/>
          <w:color w:val="000000"/>
        </w:rPr>
        <w:t xml:space="preserve">Nenaudokite </w:t>
      </w:r>
      <w:proofErr w:type="spellStart"/>
      <w:r w:rsidRPr="009C5193">
        <w:rPr>
          <w:rFonts w:ascii="Times New Roman" w:hAnsi="Times New Roman"/>
          <w:b/>
          <w:color w:val="000000"/>
        </w:rPr>
        <w:t>bakteriostatinio</w:t>
      </w:r>
      <w:proofErr w:type="spellEnd"/>
      <w:r w:rsidRPr="009C5193">
        <w:rPr>
          <w:rFonts w:ascii="Times New Roman" w:hAnsi="Times New Roman"/>
          <w:b/>
          <w:color w:val="000000"/>
        </w:rPr>
        <w:t xml:space="preserve"> injekcinio vandens, kuriame yra </w:t>
      </w:r>
      <w:proofErr w:type="spellStart"/>
      <w:r w:rsidRPr="009C5193">
        <w:rPr>
          <w:rFonts w:ascii="Times New Roman" w:hAnsi="Times New Roman"/>
          <w:b/>
          <w:color w:val="000000"/>
        </w:rPr>
        <w:t>parabenų</w:t>
      </w:r>
      <w:proofErr w:type="spellEnd"/>
      <w:r w:rsidRPr="009C5193">
        <w:rPr>
          <w:rFonts w:ascii="Times New Roman" w:hAnsi="Times New Roman"/>
          <w:b/>
          <w:color w:val="000000"/>
        </w:rPr>
        <w:t xml:space="preserve"> (</w:t>
      </w:r>
      <w:proofErr w:type="spellStart"/>
      <w:r w:rsidRPr="009C5193">
        <w:rPr>
          <w:rFonts w:ascii="Times New Roman" w:hAnsi="Times New Roman"/>
          <w:b/>
          <w:color w:val="000000"/>
        </w:rPr>
        <w:t>parahidroksibenzoatų</w:t>
      </w:r>
      <w:proofErr w:type="spellEnd"/>
      <w:r w:rsidRPr="009C5193">
        <w:rPr>
          <w:rFonts w:ascii="Times New Roman" w:hAnsi="Times New Roman"/>
          <w:b/>
          <w:color w:val="000000"/>
        </w:rPr>
        <w:t xml:space="preserve">), kadangi jie nesuderinami su </w:t>
      </w:r>
      <w:proofErr w:type="spellStart"/>
      <w:r w:rsidRPr="009C5193">
        <w:rPr>
          <w:rFonts w:ascii="Times New Roman" w:hAnsi="Times New Roman"/>
          <w:b/>
          <w:color w:val="000000"/>
        </w:rPr>
        <w:t>Cymevene</w:t>
      </w:r>
      <w:proofErr w:type="spellEnd"/>
      <w:r w:rsidRPr="009C5193">
        <w:rPr>
          <w:rFonts w:ascii="Times New Roman" w:hAnsi="Times New Roman"/>
          <w:color w:val="000000"/>
        </w:rPr>
        <w:t>.</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3"/>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Norint, kad vaistinis preparatas visiškai ištirptų, flakoną reikia švelniai pasukioti.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3"/>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Flakoną reikia švelniai sukioti keletą minučių, kol bus gautas skaidrus paruoštas tirpalas.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numPr>
          <w:ilvl w:val="0"/>
          <w:numId w:val="43"/>
        </w:numPr>
        <w:autoSpaceDE w:val="0"/>
        <w:autoSpaceDN w:val="0"/>
        <w:adjustRightInd w:val="0"/>
        <w:spacing w:after="0" w:line="240" w:lineRule="auto"/>
        <w:ind w:left="567" w:hanging="567"/>
        <w:rPr>
          <w:rFonts w:ascii="Times New Roman" w:hAnsi="Times New Roman"/>
        </w:rPr>
      </w:pPr>
      <w:r w:rsidRPr="009C5193">
        <w:rPr>
          <w:rFonts w:ascii="Times New Roman" w:hAnsi="Times New Roman"/>
          <w:color w:val="000000"/>
        </w:rPr>
        <w:t xml:space="preserve">Prieš skiedžiant tinkamu skiedikliu, paruoštą tirpalą reikia kruopščiai apžiūrėti, ar vaistinis preparatas yra ištirpęs ir jame praktiškai nėra netirpių dalelių. Paruoštų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tirpalų spalva būna nuo bespalvės iki gelsvos.</w:t>
      </w: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u w:val="single"/>
        </w:rPr>
      </w:pPr>
    </w:p>
    <w:p w:rsidR="00572D24" w:rsidRPr="009C5193" w:rsidRDefault="00572D24" w:rsidP="003A223F">
      <w:pPr>
        <w:autoSpaceDE w:val="0"/>
        <w:autoSpaceDN w:val="0"/>
        <w:adjustRightInd w:val="0"/>
        <w:spacing w:after="0" w:line="240" w:lineRule="auto"/>
        <w:rPr>
          <w:rFonts w:ascii="Times New Roman" w:hAnsi="Times New Roman"/>
          <w:u w:val="single"/>
        </w:rPr>
      </w:pPr>
      <w:r w:rsidRPr="009C5193">
        <w:rPr>
          <w:rFonts w:ascii="Times New Roman" w:hAnsi="Times New Roman"/>
          <w:color w:val="000000"/>
          <w:u w:val="single"/>
        </w:rPr>
        <w:t>Praskiesto infuzinio tirpalo paruošimas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 xml:space="preserve">Pagal paciento kūno masę apskaičiuota reikalinga dozė švirkštu išsiurbiama iš flakono ir sumaišoma su tinkamu infuziniu tirpalu. Paruoštą tirpalą praskieskite 100 ml skiediklio. Didesnės nei 10 mg/ml koncentracijos tirpalo </w:t>
      </w:r>
      <w:proofErr w:type="spellStart"/>
      <w:r w:rsidRPr="009C5193">
        <w:rPr>
          <w:rFonts w:ascii="Times New Roman" w:hAnsi="Times New Roman"/>
          <w:color w:val="000000"/>
        </w:rPr>
        <w:t>infuzuoti</w:t>
      </w:r>
      <w:proofErr w:type="spellEnd"/>
      <w:r w:rsidRPr="009C5193">
        <w:rPr>
          <w:rFonts w:ascii="Times New Roman" w:hAnsi="Times New Roman"/>
          <w:color w:val="000000"/>
        </w:rPr>
        <w:t xml:space="preserve"> nerekomenduojama.</w:t>
      </w: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lastRenderedPageBreak/>
        <w:t xml:space="preserve">Nustatyta, kad chemiškai ir fiziškai suderinami su </w:t>
      </w: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yra natrio chlorido, 5 % gliukozės, </w:t>
      </w:r>
      <w:proofErr w:type="spellStart"/>
      <w:r w:rsidRPr="009C5193">
        <w:rPr>
          <w:rFonts w:ascii="Times New Roman" w:hAnsi="Times New Roman"/>
          <w:color w:val="000000"/>
        </w:rPr>
        <w:t>Ringerio</w:t>
      </w:r>
      <w:proofErr w:type="spellEnd"/>
      <w:r w:rsidRPr="009C5193">
        <w:rPr>
          <w:rFonts w:ascii="Times New Roman" w:hAnsi="Times New Roman"/>
          <w:color w:val="000000"/>
        </w:rPr>
        <w:t xml:space="preserve"> ir </w:t>
      </w:r>
      <w:proofErr w:type="spellStart"/>
      <w:r w:rsidRPr="009C5193">
        <w:rPr>
          <w:rFonts w:ascii="Times New Roman" w:hAnsi="Times New Roman"/>
          <w:color w:val="000000"/>
        </w:rPr>
        <w:t>Ringerio</w:t>
      </w:r>
      <w:proofErr w:type="spellEnd"/>
      <w:r w:rsidRPr="009C5193">
        <w:rPr>
          <w:rFonts w:ascii="Times New Roman" w:hAnsi="Times New Roman"/>
          <w:color w:val="000000"/>
        </w:rPr>
        <w:t xml:space="preserve"> - laktato tirpalai.</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proofErr w:type="spellStart"/>
      <w:r w:rsidRPr="009C5193">
        <w:rPr>
          <w:rFonts w:ascii="Times New Roman" w:hAnsi="Times New Roman"/>
          <w:color w:val="000000"/>
        </w:rPr>
        <w:t>Cymevene</w:t>
      </w:r>
      <w:proofErr w:type="spellEnd"/>
      <w:r w:rsidRPr="009C5193">
        <w:rPr>
          <w:rFonts w:ascii="Times New Roman" w:hAnsi="Times New Roman"/>
          <w:color w:val="000000"/>
        </w:rPr>
        <w:t xml:space="preserve"> negalima maišyti su kitais intraveniniais vaistiniais preparatais.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rPr>
        <w:t>Praskiestą tirpalą reikia sulašinti į veną per vieną valandą</w:t>
      </w:r>
      <w:r w:rsidRPr="009C5193">
        <w:rPr>
          <w:rFonts w:ascii="Times New Roman" w:hAnsi="Times New Roman"/>
          <w:color w:val="000000"/>
          <w:lang w:eastAsia="lt-LT"/>
        </w:rPr>
        <w:t>.</w:t>
      </w:r>
      <w:r w:rsidRPr="009C5193">
        <w:rPr>
          <w:rFonts w:ascii="Times New Roman" w:hAnsi="Times New Roman"/>
          <w:color w:val="000000"/>
        </w:rPr>
        <w:t xml:space="preserve"> Neleiskite į raumenis arba po oda, nes dėl </w:t>
      </w:r>
      <w:proofErr w:type="spellStart"/>
      <w:r w:rsidRPr="009C5193">
        <w:rPr>
          <w:rFonts w:ascii="Times New Roman" w:hAnsi="Times New Roman"/>
          <w:color w:val="000000"/>
        </w:rPr>
        <w:t>gancikloviro</w:t>
      </w:r>
      <w:proofErr w:type="spellEnd"/>
      <w:r w:rsidRPr="009C5193">
        <w:rPr>
          <w:rFonts w:ascii="Times New Roman" w:hAnsi="Times New Roman"/>
          <w:color w:val="000000"/>
        </w:rPr>
        <w:t xml:space="preserve"> tirpalo didelio pH (~11) injekcijos į raumenis ar po oda gali smarkiai sudirginti audinius.</w:t>
      </w:r>
    </w:p>
    <w:p w:rsidR="00572D24" w:rsidRPr="009C5193" w:rsidRDefault="00572D24" w:rsidP="003A223F">
      <w:pPr>
        <w:autoSpaceDE w:val="0"/>
        <w:autoSpaceDN w:val="0"/>
        <w:adjustRightInd w:val="0"/>
        <w:spacing w:after="0" w:line="240" w:lineRule="auto"/>
        <w:rPr>
          <w:rFonts w:ascii="Times New Roman" w:hAnsi="Times New Roman"/>
        </w:rPr>
      </w:pPr>
    </w:p>
    <w:p w:rsidR="00572D24" w:rsidRPr="009C5193" w:rsidRDefault="00572D24" w:rsidP="003A223F">
      <w:pPr>
        <w:autoSpaceDE w:val="0"/>
        <w:autoSpaceDN w:val="0"/>
        <w:adjustRightInd w:val="0"/>
        <w:spacing w:after="0" w:line="240" w:lineRule="auto"/>
        <w:rPr>
          <w:rFonts w:ascii="Times New Roman" w:hAnsi="Times New Roman"/>
        </w:rPr>
      </w:pPr>
      <w:r w:rsidRPr="009C5193">
        <w:rPr>
          <w:rFonts w:ascii="Times New Roman" w:hAnsi="Times New Roman"/>
          <w:color w:val="000000"/>
          <w:u w:val="single"/>
        </w:rPr>
        <w:t>Atliekų tvarkymas</w:t>
      </w:r>
    </w:p>
    <w:p w:rsidR="00166800" w:rsidRDefault="00572D24" w:rsidP="00F1319B">
      <w:pPr>
        <w:spacing w:after="0" w:line="240" w:lineRule="auto"/>
        <w:rPr>
          <w:rFonts w:ascii="Times New Roman" w:hAnsi="Times New Roman"/>
        </w:rPr>
      </w:pPr>
      <w:r w:rsidRPr="009C5193">
        <w:rPr>
          <w:rFonts w:ascii="Times New Roman" w:hAnsi="Times New Roman"/>
        </w:rPr>
        <w:t>Tik vienkartiniam vartojimui. Nesuvartotą vaistinį preparatą ar atliekas reikia tvarkyti laikantis vietinių reikalavimų.</w:t>
      </w:r>
    </w:p>
    <w:p w:rsidR="0015330B" w:rsidRDefault="0015330B" w:rsidP="00F1319B">
      <w:pPr>
        <w:spacing w:after="0" w:line="240" w:lineRule="auto"/>
        <w:rPr>
          <w:rFonts w:ascii="Times New Roman" w:hAnsi="Times New Roman"/>
        </w:rPr>
      </w:pPr>
    </w:p>
    <w:p w:rsidR="0015330B" w:rsidRPr="009C5193" w:rsidRDefault="0015330B" w:rsidP="00F1319B">
      <w:pPr>
        <w:spacing w:after="0" w:line="240" w:lineRule="auto"/>
        <w:rPr>
          <w:rFonts w:ascii="Times New Roman" w:hAnsi="Times New Roman"/>
        </w:rPr>
      </w:pPr>
      <w:bookmarkStart w:id="2" w:name="_GoBack"/>
      <w:bookmarkEnd w:id="2"/>
      <w:permStart w:id="841514023" w:edGrp="everyone"/>
      <w:permEnd w:id="841514023"/>
    </w:p>
    <w:sectPr w:rsidR="0015330B" w:rsidRPr="009C5193" w:rsidSect="00D91E33">
      <w:footerReference w:type="even" r:id="rId11"/>
      <w:footerReference w:type="default" r:id="rId12"/>
      <w:pgSz w:w="11906" w:h="16838"/>
      <w:pgMar w:top="1134" w:right="1418" w:bottom="1134" w:left="1418" w:header="737" w:footer="737" w:gutter="0"/>
      <w:cols w:space="1296"/>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3A" w:rsidRDefault="00BA7B3A" w:rsidP="00FB7D7B">
      <w:pPr>
        <w:spacing w:after="0" w:line="240" w:lineRule="auto"/>
      </w:pPr>
      <w:r>
        <w:separator/>
      </w:r>
    </w:p>
  </w:endnote>
  <w:endnote w:type="continuationSeparator" w:id="0">
    <w:p w:rsidR="00BA7B3A" w:rsidRDefault="00BA7B3A" w:rsidP="00FB7D7B">
      <w:pPr>
        <w:spacing w:after="0" w:line="240" w:lineRule="auto"/>
      </w:pPr>
      <w:r>
        <w:continuationSeparator/>
      </w:r>
    </w:p>
  </w:endnote>
  <w:endnote w:type="continuationNotice" w:id="1">
    <w:p w:rsidR="00BA7B3A" w:rsidRDefault="00BA7B3A" w:rsidP="00FB7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7B" w:rsidRDefault="00FB7D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B7D7B" w:rsidRDefault="00FB7D7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7B" w:rsidRDefault="00FB7D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30B">
      <w:rPr>
        <w:rStyle w:val="Puslapionumeris"/>
        <w:noProof/>
      </w:rPr>
      <w:t>34</w:t>
    </w:r>
    <w:r>
      <w:rPr>
        <w:rStyle w:val="Puslapionumeris"/>
      </w:rPr>
      <w:fldChar w:fldCharType="end"/>
    </w:r>
  </w:p>
  <w:p w:rsidR="00FB7D7B" w:rsidRDefault="00FB7D7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3A" w:rsidRDefault="00BA7B3A" w:rsidP="00FB7D7B">
      <w:pPr>
        <w:spacing w:after="0" w:line="240" w:lineRule="auto"/>
      </w:pPr>
      <w:r>
        <w:separator/>
      </w:r>
    </w:p>
  </w:footnote>
  <w:footnote w:type="continuationSeparator" w:id="0">
    <w:p w:rsidR="00BA7B3A" w:rsidRDefault="00BA7B3A" w:rsidP="00FB7D7B">
      <w:pPr>
        <w:spacing w:after="0" w:line="240" w:lineRule="auto"/>
      </w:pPr>
      <w:r>
        <w:continuationSeparator/>
      </w:r>
    </w:p>
  </w:footnote>
  <w:footnote w:type="continuationNotice" w:id="1">
    <w:p w:rsidR="00BA7B3A" w:rsidRDefault="00BA7B3A" w:rsidP="00FB7D7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136"/>
    <w:multiLevelType w:val="hybridMultilevel"/>
    <w:tmpl w:val="DEDE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2C6288"/>
    <w:multiLevelType w:val="hybridMultilevel"/>
    <w:tmpl w:val="6B38DB2E"/>
    <w:lvl w:ilvl="0" w:tplc="179C3A4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76039"/>
    <w:multiLevelType w:val="hybridMultilevel"/>
    <w:tmpl w:val="86A25584"/>
    <w:lvl w:ilvl="0" w:tplc="9012AA4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35E8A"/>
    <w:multiLevelType w:val="hybridMultilevel"/>
    <w:tmpl w:val="5422F7E6"/>
    <w:lvl w:ilvl="0" w:tplc="916443BE">
      <w:start w:val="1"/>
      <w:numFmt w:val="bullet"/>
      <w:lvlText w:val="-"/>
      <w:lvlJc w:val="left"/>
      <w:pPr>
        <w:tabs>
          <w:tab w:val="num" w:pos="927"/>
        </w:tabs>
        <w:ind w:left="927" w:hanging="92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F7F8E"/>
    <w:multiLevelType w:val="hybridMultilevel"/>
    <w:tmpl w:val="7FD6D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935128"/>
    <w:multiLevelType w:val="hybridMultilevel"/>
    <w:tmpl w:val="5BD2F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2573F2"/>
    <w:multiLevelType w:val="hybridMultilevel"/>
    <w:tmpl w:val="BC327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AC07C4"/>
    <w:multiLevelType w:val="hybridMultilevel"/>
    <w:tmpl w:val="57582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37B96"/>
    <w:multiLevelType w:val="hybridMultilevel"/>
    <w:tmpl w:val="1F02145C"/>
    <w:lvl w:ilvl="0" w:tplc="2EBC322C">
      <w:start w:val="1"/>
      <w:numFmt w:val="bullet"/>
      <w:lvlText w:val="-"/>
      <w:lvlJc w:val="left"/>
      <w:pPr>
        <w:tabs>
          <w:tab w:val="num" w:pos="927"/>
        </w:tabs>
        <w:ind w:left="927" w:hanging="927"/>
      </w:pPr>
      <w:rPr>
        <w:rFonts w:ascii="Times New Roman" w:hAnsi="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B603D8"/>
    <w:multiLevelType w:val="hybridMultilevel"/>
    <w:tmpl w:val="3C62E492"/>
    <w:lvl w:ilvl="0" w:tplc="8E5851C0">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C9077E"/>
    <w:multiLevelType w:val="hybridMultilevel"/>
    <w:tmpl w:val="15C0CE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C5B5F"/>
    <w:multiLevelType w:val="hybridMultilevel"/>
    <w:tmpl w:val="85242D4A"/>
    <w:lvl w:ilvl="0" w:tplc="04270001">
      <w:start w:val="1"/>
      <w:numFmt w:val="bullet"/>
      <w:lvlText w:val=""/>
      <w:lvlJc w:val="left"/>
      <w:pPr>
        <w:ind w:left="720" w:hanging="360"/>
      </w:pPr>
      <w:rPr>
        <w:rFonts w:ascii="Symbol" w:hAnsi="Symbol" w:hint="default"/>
      </w:rPr>
    </w:lvl>
    <w:lvl w:ilvl="1" w:tplc="B44A0512">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75BF8"/>
    <w:multiLevelType w:val="hybridMultilevel"/>
    <w:tmpl w:val="1EB0C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332BE7"/>
    <w:multiLevelType w:val="hybridMultilevel"/>
    <w:tmpl w:val="D6B6839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5E3B6B"/>
    <w:multiLevelType w:val="hybridMultilevel"/>
    <w:tmpl w:val="59E081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7D2F4F"/>
    <w:multiLevelType w:val="hybridMultilevel"/>
    <w:tmpl w:val="3954AC6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27166"/>
    <w:multiLevelType w:val="hybridMultilevel"/>
    <w:tmpl w:val="D4C87BEE"/>
    <w:lvl w:ilvl="0" w:tplc="BE16D6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945C30"/>
    <w:multiLevelType w:val="hybridMultilevel"/>
    <w:tmpl w:val="D40E9F0A"/>
    <w:lvl w:ilvl="0" w:tplc="8E5851C0">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1B5862"/>
    <w:multiLevelType w:val="hybridMultilevel"/>
    <w:tmpl w:val="41023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5276DE"/>
    <w:multiLevelType w:val="hybridMultilevel"/>
    <w:tmpl w:val="C54C9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DD67E6"/>
    <w:multiLevelType w:val="hybridMultilevel"/>
    <w:tmpl w:val="4F2CCACC"/>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01BE6"/>
    <w:multiLevelType w:val="hybridMultilevel"/>
    <w:tmpl w:val="DC7ABCD0"/>
    <w:lvl w:ilvl="0" w:tplc="8E5851C0">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4D2F51"/>
    <w:multiLevelType w:val="hybridMultilevel"/>
    <w:tmpl w:val="8070AB3C"/>
    <w:lvl w:ilvl="0" w:tplc="580AF37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B30217"/>
    <w:multiLevelType w:val="hybridMultilevel"/>
    <w:tmpl w:val="9FFE4084"/>
    <w:lvl w:ilvl="0" w:tplc="8E5851C0">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647BB3"/>
    <w:multiLevelType w:val="hybridMultilevel"/>
    <w:tmpl w:val="93C45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64B38"/>
    <w:multiLevelType w:val="hybridMultilevel"/>
    <w:tmpl w:val="E15AD55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CC5BE2"/>
    <w:multiLevelType w:val="hybridMultilevel"/>
    <w:tmpl w:val="56820A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DF538B"/>
    <w:multiLevelType w:val="hybridMultilevel"/>
    <w:tmpl w:val="9BE8BB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1F1AF2"/>
    <w:multiLevelType w:val="hybridMultilevel"/>
    <w:tmpl w:val="D646B6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16313E"/>
    <w:multiLevelType w:val="hybridMultilevel"/>
    <w:tmpl w:val="988A6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CC47B7"/>
    <w:multiLevelType w:val="hybridMultilevel"/>
    <w:tmpl w:val="013A4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001DFB"/>
    <w:multiLevelType w:val="hybridMultilevel"/>
    <w:tmpl w:val="98A474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8E2D89"/>
    <w:multiLevelType w:val="hybridMultilevel"/>
    <w:tmpl w:val="51D856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47048E"/>
    <w:multiLevelType w:val="hybridMultilevel"/>
    <w:tmpl w:val="D25EFFC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7504A4"/>
    <w:multiLevelType w:val="hybridMultilevel"/>
    <w:tmpl w:val="583A1F6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2520CA2"/>
    <w:multiLevelType w:val="hybridMultilevel"/>
    <w:tmpl w:val="8D9AC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6B3AD0"/>
    <w:multiLevelType w:val="hybridMultilevel"/>
    <w:tmpl w:val="17BE3C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A53611"/>
    <w:multiLevelType w:val="hybridMultilevel"/>
    <w:tmpl w:val="C2F2628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A456ED6"/>
    <w:multiLevelType w:val="singleLevel"/>
    <w:tmpl w:val="8E5851C0"/>
    <w:lvl w:ilvl="0">
      <w:start w:val="6"/>
      <w:numFmt w:val="bullet"/>
      <w:lvlText w:val="-"/>
      <w:lvlJc w:val="left"/>
      <w:pPr>
        <w:tabs>
          <w:tab w:val="num" w:pos="360"/>
        </w:tabs>
        <w:ind w:left="360" w:hanging="360"/>
      </w:pPr>
      <w:rPr>
        <w:rFonts w:hint="default"/>
      </w:rPr>
    </w:lvl>
  </w:abstractNum>
  <w:abstractNum w:abstractNumId="41" w15:restartNumberingAfterBreak="0">
    <w:nsid w:val="7DB60D92"/>
    <w:multiLevelType w:val="hybridMultilevel"/>
    <w:tmpl w:val="A7E0C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A94728"/>
    <w:multiLevelType w:val="hybridMultilevel"/>
    <w:tmpl w:val="32FAED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CC1479"/>
    <w:multiLevelType w:val="hybridMultilevel"/>
    <w:tmpl w:val="386CD4F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3"/>
  </w:num>
  <w:num w:numId="4">
    <w:abstractNumId w:val="2"/>
  </w:num>
  <w:num w:numId="5">
    <w:abstractNumId w:val="16"/>
  </w:num>
  <w:num w:numId="6">
    <w:abstractNumId w:val="26"/>
  </w:num>
  <w:num w:numId="7">
    <w:abstractNumId w:val="24"/>
  </w:num>
  <w:num w:numId="8">
    <w:abstractNumId w:val="1"/>
  </w:num>
  <w:num w:numId="9">
    <w:abstractNumId w:val="9"/>
  </w:num>
  <w:num w:numId="10">
    <w:abstractNumId w:val="18"/>
  </w:num>
  <w:num w:numId="11">
    <w:abstractNumId w:val="22"/>
  </w:num>
  <w:num w:numId="12">
    <w:abstractNumId w:val="37"/>
  </w:num>
  <w:num w:numId="13">
    <w:abstractNumId w:val="17"/>
  </w:num>
  <w:num w:numId="14">
    <w:abstractNumId w:val="4"/>
  </w:num>
  <w:num w:numId="15">
    <w:abstractNumId w:val="32"/>
  </w:num>
  <w:num w:numId="16">
    <w:abstractNumId w:val="21"/>
  </w:num>
  <w:num w:numId="17">
    <w:abstractNumId w:val="11"/>
  </w:num>
  <w:num w:numId="18">
    <w:abstractNumId w:val="23"/>
  </w:num>
  <w:num w:numId="19">
    <w:abstractNumId w:val="15"/>
  </w:num>
  <w:num w:numId="20">
    <w:abstractNumId w:val="29"/>
  </w:num>
  <w:num w:numId="21">
    <w:abstractNumId w:val="35"/>
  </w:num>
  <w:num w:numId="22">
    <w:abstractNumId w:val="0"/>
  </w:num>
  <w:num w:numId="23">
    <w:abstractNumId w:val="43"/>
  </w:num>
  <w:num w:numId="24">
    <w:abstractNumId w:val="33"/>
  </w:num>
  <w:num w:numId="25">
    <w:abstractNumId w:val="39"/>
  </w:num>
  <w:num w:numId="26">
    <w:abstractNumId w:val="36"/>
  </w:num>
  <w:num w:numId="27">
    <w:abstractNumId w:val="6"/>
  </w:num>
  <w:num w:numId="28">
    <w:abstractNumId w:val="42"/>
  </w:num>
  <w:num w:numId="29">
    <w:abstractNumId w:val="31"/>
  </w:num>
  <w:num w:numId="30">
    <w:abstractNumId w:val="7"/>
  </w:num>
  <w:num w:numId="31">
    <w:abstractNumId w:val="13"/>
  </w:num>
  <w:num w:numId="32">
    <w:abstractNumId w:val="41"/>
  </w:num>
  <w:num w:numId="33">
    <w:abstractNumId w:val="27"/>
  </w:num>
  <w:num w:numId="34">
    <w:abstractNumId w:val="34"/>
  </w:num>
  <w:num w:numId="35">
    <w:abstractNumId w:val="28"/>
  </w:num>
  <w:num w:numId="36">
    <w:abstractNumId w:val="10"/>
  </w:num>
  <w:num w:numId="37">
    <w:abstractNumId w:val="25"/>
  </w:num>
  <w:num w:numId="38">
    <w:abstractNumId w:val="38"/>
  </w:num>
  <w:num w:numId="39">
    <w:abstractNumId w:val="30"/>
  </w:num>
  <w:num w:numId="40">
    <w:abstractNumId w:val="14"/>
  </w:num>
  <w:num w:numId="41">
    <w:abstractNumId w:val="19"/>
  </w:num>
  <w:num w:numId="42">
    <w:abstractNumId w:val="12"/>
  </w:num>
  <w:num w:numId="43">
    <w:abstractNumId w:val="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B6XXVkxJzYpy0hheYRVw3aDWQFQLsbakFh/jhmguLXBVuEjKYhzcfpigpIVaZh25AOdCHUAno/8KONYpZFbQ==" w:salt="VUVBwTO3m7xOVqWrwJ8Gk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24"/>
    <w:rsid w:val="000037B3"/>
    <w:rsid w:val="00017EF4"/>
    <w:rsid w:val="00027491"/>
    <w:rsid w:val="00030586"/>
    <w:rsid w:val="00034CB3"/>
    <w:rsid w:val="000446FA"/>
    <w:rsid w:val="00062C14"/>
    <w:rsid w:val="000917C5"/>
    <w:rsid w:val="000C46E4"/>
    <w:rsid w:val="000C7B38"/>
    <w:rsid w:val="000D0E10"/>
    <w:rsid w:val="000D2C6C"/>
    <w:rsid w:val="000F500C"/>
    <w:rsid w:val="00143EAF"/>
    <w:rsid w:val="0015330B"/>
    <w:rsid w:val="00166800"/>
    <w:rsid w:val="001773B5"/>
    <w:rsid w:val="0018572B"/>
    <w:rsid w:val="001906F6"/>
    <w:rsid w:val="001915E8"/>
    <w:rsid w:val="00192114"/>
    <w:rsid w:val="001A04AE"/>
    <w:rsid w:val="001A1012"/>
    <w:rsid w:val="001A7E56"/>
    <w:rsid w:val="001B40FD"/>
    <w:rsid w:val="001D3C28"/>
    <w:rsid w:val="001E259C"/>
    <w:rsid w:val="001F05DD"/>
    <w:rsid w:val="00213008"/>
    <w:rsid w:val="00217049"/>
    <w:rsid w:val="00222DBF"/>
    <w:rsid w:val="00223468"/>
    <w:rsid w:val="0023523A"/>
    <w:rsid w:val="00242F99"/>
    <w:rsid w:val="00247D9E"/>
    <w:rsid w:val="00252DCE"/>
    <w:rsid w:val="00262834"/>
    <w:rsid w:val="002F4C5B"/>
    <w:rsid w:val="00331D2D"/>
    <w:rsid w:val="003948F0"/>
    <w:rsid w:val="003A223F"/>
    <w:rsid w:val="003E6A61"/>
    <w:rsid w:val="003F1B78"/>
    <w:rsid w:val="003F2A58"/>
    <w:rsid w:val="003F36BC"/>
    <w:rsid w:val="003F578C"/>
    <w:rsid w:val="00422D29"/>
    <w:rsid w:val="00433108"/>
    <w:rsid w:val="00471050"/>
    <w:rsid w:val="004E54AB"/>
    <w:rsid w:val="00507C18"/>
    <w:rsid w:val="0052525C"/>
    <w:rsid w:val="005255EC"/>
    <w:rsid w:val="00536C2C"/>
    <w:rsid w:val="0054268A"/>
    <w:rsid w:val="00545A3E"/>
    <w:rsid w:val="0054752E"/>
    <w:rsid w:val="00560C06"/>
    <w:rsid w:val="00572D24"/>
    <w:rsid w:val="00581033"/>
    <w:rsid w:val="00581E76"/>
    <w:rsid w:val="005A7240"/>
    <w:rsid w:val="005A7431"/>
    <w:rsid w:val="005B3718"/>
    <w:rsid w:val="005C0F2A"/>
    <w:rsid w:val="005C1CB3"/>
    <w:rsid w:val="005E1FDA"/>
    <w:rsid w:val="005F10AB"/>
    <w:rsid w:val="006071AA"/>
    <w:rsid w:val="006146F8"/>
    <w:rsid w:val="00616897"/>
    <w:rsid w:val="00623E18"/>
    <w:rsid w:val="006256D8"/>
    <w:rsid w:val="006652C8"/>
    <w:rsid w:val="006771EA"/>
    <w:rsid w:val="00686CC4"/>
    <w:rsid w:val="006971D0"/>
    <w:rsid w:val="006A154A"/>
    <w:rsid w:val="006C24AB"/>
    <w:rsid w:val="006D11BA"/>
    <w:rsid w:val="006F228F"/>
    <w:rsid w:val="006F3F44"/>
    <w:rsid w:val="006F5E1A"/>
    <w:rsid w:val="00701CD1"/>
    <w:rsid w:val="00703044"/>
    <w:rsid w:val="007030F0"/>
    <w:rsid w:val="00705608"/>
    <w:rsid w:val="00721467"/>
    <w:rsid w:val="00752C44"/>
    <w:rsid w:val="00772ADE"/>
    <w:rsid w:val="00780CA5"/>
    <w:rsid w:val="00786307"/>
    <w:rsid w:val="007A450E"/>
    <w:rsid w:val="007A7D11"/>
    <w:rsid w:val="007E5BD1"/>
    <w:rsid w:val="00806475"/>
    <w:rsid w:val="008074BA"/>
    <w:rsid w:val="00807C2D"/>
    <w:rsid w:val="008102B6"/>
    <w:rsid w:val="0081644A"/>
    <w:rsid w:val="00816DAC"/>
    <w:rsid w:val="00831D5C"/>
    <w:rsid w:val="00845501"/>
    <w:rsid w:val="00847EF8"/>
    <w:rsid w:val="008509B5"/>
    <w:rsid w:val="00857FD8"/>
    <w:rsid w:val="008641A7"/>
    <w:rsid w:val="00871938"/>
    <w:rsid w:val="00883B0A"/>
    <w:rsid w:val="008A0AAD"/>
    <w:rsid w:val="008C43DD"/>
    <w:rsid w:val="008C649D"/>
    <w:rsid w:val="008C7B20"/>
    <w:rsid w:val="008E24E3"/>
    <w:rsid w:val="009006E4"/>
    <w:rsid w:val="00924B9C"/>
    <w:rsid w:val="0092504B"/>
    <w:rsid w:val="009759C9"/>
    <w:rsid w:val="00976269"/>
    <w:rsid w:val="009819D1"/>
    <w:rsid w:val="009825A5"/>
    <w:rsid w:val="009C5193"/>
    <w:rsid w:val="009D573A"/>
    <w:rsid w:val="00A02ABB"/>
    <w:rsid w:val="00A138FB"/>
    <w:rsid w:val="00A21955"/>
    <w:rsid w:val="00A3042A"/>
    <w:rsid w:val="00A30ECC"/>
    <w:rsid w:val="00A46D11"/>
    <w:rsid w:val="00A52C27"/>
    <w:rsid w:val="00A67323"/>
    <w:rsid w:val="00A75859"/>
    <w:rsid w:val="00AD44E7"/>
    <w:rsid w:val="00AD4913"/>
    <w:rsid w:val="00AF6782"/>
    <w:rsid w:val="00B10316"/>
    <w:rsid w:val="00B11A76"/>
    <w:rsid w:val="00B45DE0"/>
    <w:rsid w:val="00B47578"/>
    <w:rsid w:val="00B77960"/>
    <w:rsid w:val="00B80CF4"/>
    <w:rsid w:val="00B8327A"/>
    <w:rsid w:val="00B92B82"/>
    <w:rsid w:val="00BA646E"/>
    <w:rsid w:val="00BA7B3A"/>
    <w:rsid w:val="00BB501A"/>
    <w:rsid w:val="00BB5FD8"/>
    <w:rsid w:val="00BC5137"/>
    <w:rsid w:val="00BC6863"/>
    <w:rsid w:val="00BD2130"/>
    <w:rsid w:val="00BF6164"/>
    <w:rsid w:val="00C02607"/>
    <w:rsid w:val="00C2125A"/>
    <w:rsid w:val="00C701C1"/>
    <w:rsid w:val="00CA141C"/>
    <w:rsid w:val="00CA26C2"/>
    <w:rsid w:val="00CB58A9"/>
    <w:rsid w:val="00CE53DF"/>
    <w:rsid w:val="00CE6637"/>
    <w:rsid w:val="00CF1731"/>
    <w:rsid w:val="00D0350A"/>
    <w:rsid w:val="00D03E96"/>
    <w:rsid w:val="00D13CE2"/>
    <w:rsid w:val="00D50612"/>
    <w:rsid w:val="00D51DBC"/>
    <w:rsid w:val="00D57843"/>
    <w:rsid w:val="00D6187D"/>
    <w:rsid w:val="00D627B7"/>
    <w:rsid w:val="00D82B25"/>
    <w:rsid w:val="00D91E33"/>
    <w:rsid w:val="00DA0393"/>
    <w:rsid w:val="00DD1482"/>
    <w:rsid w:val="00E33474"/>
    <w:rsid w:val="00E371DE"/>
    <w:rsid w:val="00E46F3D"/>
    <w:rsid w:val="00E62AE6"/>
    <w:rsid w:val="00E77D23"/>
    <w:rsid w:val="00E82277"/>
    <w:rsid w:val="00EA3DCF"/>
    <w:rsid w:val="00EA7836"/>
    <w:rsid w:val="00EB7773"/>
    <w:rsid w:val="00F07B85"/>
    <w:rsid w:val="00F1319B"/>
    <w:rsid w:val="00F36040"/>
    <w:rsid w:val="00F421CF"/>
    <w:rsid w:val="00F46D60"/>
    <w:rsid w:val="00F47BAA"/>
    <w:rsid w:val="00F63CAD"/>
    <w:rsid w:val="00F7125A"/>
    <w:rsid w:val="00FB68AC"/>
    <w:rsid w:val="00FB7D7B"/>
    <w:rsid w:val="00FC55DE"/>
    <w:rsid w:val="00FE775B"/>
    <w:rsid w:val="00FF3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31DF9-A1CD-4D6E-A0C9-10A84A7A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319B"/>
    <w:pPr>
      <w:spacing w:after="200" w:line="276" w:lineRule="auto"/>
    </w:pPr>
    <w:rPr>
      <w:sz w:val="22"/>
      <w:szCs w:val="22"/>
      <w:lang w:eastAsia="en-US"/>
    </w:rPr>
  </w:style>
  <w:style w:type="paragraph" w:styleId="Antrat1">
    <w:name w:val="heading 1"/>
    <w:basedOn w:val="prastasis"/>
    <w:next w:val="prastasis"/>
    <w:link w:val="Antrat1Diagrama"/>
    <w:autoRedefine/>
    <w:qFormat/>
    <w:rsid w:val="00F1319B"/>
    <w:pPr>
      <w:keepNext/>
      <w:spacing w:after="0" w:line="240" w:lineRule="auto"/>
      <w:outlineLvl w:val="0"/>
    </w:pPr>
    <w:rPr>
      <w:rFonts w:ascii="Cambria" w:eastAsia="MS Gothic" w:hAnsi="Cambria"/>
      <w:b/>
      <w:bCs/>
      <w:kern w:val="32"/>
      <w:sz w:val="32"/>
      <w:szCs w:val="32"/>
      <w:lang w:eastAsia="lt-LT"/>
    </w:rPr>
  </w:style>
  <w:style w:type="paragraph" w:styleId="Antrat2">
    <w:name w:val="heading 2"/>
    <w:basedOn w:val="prastasis"/>
    <w:next w:val="prastasis"/>
    <w:link w:val="Antrat2Diagrama"/>
    <w:autoRedefine/>
    <w:qFormat/>
    <w:rsid w:val="00F1319B"/>
    <w:pPr>
      <w:keepNext/>
      <w:spacing w:after="0" w:line="240" w:lineRule="auto"/>
      <w:outlineLvl w:val="1"/>
    </w:pPr>
    <w:rPr>
      <w:rFonts w:ascii="Cambria" w:eastAsia="MS Gothic" w:hAnsi="Cambria"/>
      <w:b/>
      <w:bCs/>
      <w:i/>
      <w:iCs/>
      <w:sz w:val="28"/>
      <w:szCs w:val="28"/>
      <w:lang w:eastAsia="lt-LT"/>
    </w:rPr>
  </w:style>
  <w:style w:type="paragraph" w:styleId="Antrat3">
    <w:name w:val="heading 3"/>
    <w:basedOn w:val="prastasis"/>
    <w:next w:val="prastasis"/>
    <w:link w:val="Antrat3Diagrama"/>
    <w:autoRedefine/>
    <w:qFormat/>
    <w:rsid w:val="00F1319B"/>
    <w:pPr>
      <w:keepNext/>
      <w:spacing w:after="0" w:line="240" w:lineRule="auto"/>
      <w:outlineLvl w:val="2"/>
    </w:pPr>
    <w:rPr>
      <w:rFonts w:ascii="Cambria" w:eastAsia="MS Gothic" w:hAnsi="Cambria"/>
      <w:b/>
      <w:bCs/>
      <w:sz w:val="26"/>
      <w:szCs w:val="26"/>
      <w:lang w:eastAsia="lt-LT"/>
    </w:rPr>
  </w:style>
  <w:style w:type="paragraph" w:styleId="Antrat4">
    <w:name w:val="heading 4"/>
    <w:basedOn w:val="prastasis"/>
    <w:next w:val="prastasis"/>
    <w:link w:val="Antrat4Diagrama"/>
    <w:qFormat/>
    <w:rsid w:val="00F1319B"/>
    <w:pPr>
      <w:keepNext/>
      <w:spacing w:after="0" w:line="240" w:lineRule="auto"/>
      <w:jc w:val="both"/>
      <w:outlineLvl w:val="3"/>
    </w:pPr>
    <w:rPr>
      <w:rFonts w:eastAsia="MS Mincho"/>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72D24"/>
    <w:rPr>
      <w:rFonts w:ascii="Cambria" w:eastAsia="MS Gothic" w:hAnsi="Cambria"/>
      <w:b/>
      <w:bCs/>
      <w:kern w:val="32"/>
      <w:sz w:val="32"/>
      <w:szCs w:val="32"/>
    </w:rPr>
  </w:style>
  <w:style w:type="character" w:customStyle="1" w:styleId="Antrat2Diagrama">
    <w:name w:val="Antraštė 2 Diagrama"/>
    <w:link w:val="Antrat2"/>
    <w:rsid w:val="00572D24"/>
    <w:rPr>
      <w:rFonts w:ascii="Cambria" w:eastAsia="MS Gothic" w:hAnsi="Cambria"/>
      <w:b/>
      <w:bCs/>
      <w:i/>
      <w:iCs/>
      <w:sz w:val="28"/>
      <w:szCs w:val="28"/>
    </w:rPr>
  </w:style>
  <w:style w:type="character" w:customStyle="1" w:styleId="Antrat3Diagrama">
    <w:name w:val="Antraštė 3 Diagrama"/>
    <w:link w:val="Antrat3"/>
    <w:rsid w:val="00572D24"/>
    <w:rPr>
      <w:rFonts w:ascii="Cambria" w:eastAsia="MS Gothic" w:hAnsi="Cambria"/>
      <w:b/>
      <w:bCs/>
      <w:sz w:val="26"/>
      <w:szCs w:val="26"/>
    </w:rPr>
  </w:style>
  <w:style w:type="character" w:customStyle="1" w:styleId="Antrat4Diagrama">
    <w:name w:val="Antraštė 4 Diagrama"/>
    <w:link w:val="Antrat4"/>
    <w:rsid w:val="00572D24"/>
    <w:rPr>
      <w:rFonts w:eastAsia="MS Mincho"/>
      <w:b/>
      <w:bCs/>
      <w:sz w:val="28"/>
      <w:szCs w:val="28"/>
    </w:rPr>
  </w:style>
  <w:style w:type="numbering" w:customStyle="1" w:styleId="NoList1">
    <w:name w:val="No List1"/>
    <w:next w:val="Sraonra"/>
    <w:uiPriority w:val="99"/>
    <w:semiHidden/>
    <w:unhideWhenUsed/>
    <w:rsid w:val="00572D24"/>
  </w:style>
  <w:style w:type="paragraph" w:styleId="Debesliotekstas">
    <w:name w:val="Balloon Text"/>
    <w:basedOn w:val="prastasis"/>
    <w:link w:val="DebesliotekstasDiagrama"/>
    <w:semiHidden/>
    <w:rsid w:val="00F1319B"/>
    <w:pPr>
      <w:spacing w:after="0" w:line="240" w:lineRule="auto"/>
    </w:pPr>
    <w:rPr>
      <w:rFonts w:ascii="Times New Roman" w:eastAsia="Times New Roman" w:hAnsi="Times New Roman"/>
      <w:sz w:val="16"/>
      <w:szCs w:val="20"/>
      <w:lang w:val="en-US" w:eastAsia="ja-JP"/>
    </w:rPr>
  </w:style>
  <w:style w:type="character" w:customStyle="1" w:styleId="DebesliotekstasDiagrama">
    <w:name w:val="Debesėlio tekstas Diagrama"/>
    <w:link w:val="Debesliotekstas"/>
    <w:semiHidden/>
    <w:rsid w:val="00572D24"/>
    <w:rPr>
      <w:rFonts w:ascii="Times New Roman" w:eastAsia="Times New Roman" w:hAnsi="Times New Roman"/>
      <w:sz w:val="16"/>
      <w:lang w:val="en-US" w:eastAsia="ja-JP"/>
    </w:rPr>
  </w:style>
  <w:style w:type="paragraph" w:styleId="Pagrindinistekstas">
    <w:name w:val="Body Text"/>
    <w:basedOn w:val="prastasis"/>
    <w:link w:val="PagrindinistekstasDiagrama"/>
    <w:rsid w:val="00F1319B"/>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rsid w:val="00572D24"/>
    <w:rPr>
      <w:rFonts w:ascii="Times New Roman" w:eastAsia="Times New Roman" w:hAnsi="Times New Roman"/>
    </w:rPr>
  </w:style>
  <w:style w:type="paragraph" w:styleId="Porat">
    <w:name w:val="footer"/>
    <w:basedOn w:val="prastasis"/>
    <w:link w:val="PoratDiagrama"/>
    <w:rsid w:val="00F1319B"/>
    <w:pPr>
      <w:tabs>
        <w:tab w:val="center" w:pos="4153"/>
        <w:tab w:val="right" w:pos="8306"/>
      </w:tabs>
      <w:spacing w:after="0" w:line="240" w:lineRule="auto"/>
    </w:pPr>
    <w:rPr>
      <w:rFonts w:ascii="Times New Roman" w:eastAsia="Times New Roman" w:hAnsi="Times New Roman"/>
      <w:sz w:val="20"/>
      <w:szCs w:val="20"/>
      <w:lang w:eastAsia="lt-LT"/>
    </w:rPr>
  </w:style>
  <w:style w:type="character" w:customStyle="1" w:styleId="PoratDiagrama">
    <w:name w:val="Poraštė Diagrama"/>
    <w:link w:val="Porat"/>
    <w:rsid w:val="00572D24"/>
    <w:rPr>
      <w:rFonts w:ascii="Times New Roman" w:eastAsia="Times New Roman" w:hAnsi="Times New Roman"/>
    </w:rPr>
  </w:style>
  <w:style w:type="character" w:styleId="Puslapionumeris">
    <w:name w:val="page number"/>
    <w:rsid w:val="00572D24"/>
    <w:rPr>
      <w:rFonts w:cs="Times New Roman"/>
    </w:rPr>
  </w:style>
  <w:style w:type="paragraph" w:styleId="Pavadinimas">
    <w:name w:val="Title"/>
    <w:basedOn w:val="prastasis"/>
    <w:link w:val="PavadinimasDiagrama"/>
    <w:autoRedefine/>
    <w:qFormat/>
    <w:rsid w:val="00F1319B"/>
    <w:pPr>
      <w:spacing w:after="0" w:line="240" w:lineRule="auto"/>
      <w:jc w:val="center"/>
      <w:outlineLvl w:val="0"/>
    </w:pPr>
    <w:rPr>
      <w:rFonts w:ascii="Times New Roman" w:eastAsia="Times New Roman" w:hAnsi="Times New Roman"/>
      <w:b/>
      <w:kern w:val="28"/>
      <w:szCs w:val="20"/>
      <w:lang w:val="x-none" w:eastAsia="x-none"/>
    </w:rPr>
  </w:style>
  <w:style w:type="character" w:customStyle="1" w:styleId="PavadinimasDiagrama">
    <w:name w:val="Pavadinimas Diagrama"/>
    <w:link w:val="Pavadinimas"/>
    <w:rsid w:val="00572D24"/>
    <w:rPr>
      <w:rFonts w:ascii="Times New Roman" w:eastAsia="Times New Roman" w:hAnsi="Times New Roman"/>
      <w:b/>
      <w:kern w:val="28"/>
      <w:sz w:val="22"/>
      <w:lang w:val="x-none" w:eastAsia="x-none"/>
    </w:rPr>
  </w:style>
  <w:style w:type="paragraph" w:styleId="Pagrindinistekstas2">
    <w:name w:val="Body Text 2"/>
    <w:basedOn w:val="prastasis"/>
    <w:link w:val="Pagrindinistekstas2Diagrama"/>
    <w:rsid w:val="00F1319B"/>
    <w:pPr>
      <w:spacing w:after="120" w:line="480" w:lineRule="auto"/>
    </w:pPr>
    <w:rPr>
      <w:rFonts w:ascii="Times New Roman" w:eastAsia="Times New Roman" w:hAnsi="Times New Roman"/>
      <w:sz w:val="20"/>
      <w:szCs w:val="20"/>
      <w:lang w:eastAsia="lt-LT"/>
    </w:rPr>
  </w:style>
  <w:style w:type="character" w:customStyle="1" w:styleId="Pagrindinistekstas2Diagrama">
    <w:name w:val="Pagrindinis tekstas 2 Diagrama"/>
    <w:link w:val="Pagrindinistekstas2"/>
    <w:rsid w:val="00572D24"/>
    <w:rPr>
      <w:rFonts w:ascii="Times New Roman" w:eastAsia="Times New Roman" w:hAnsi="Times New Roman"/>
    </w:rPr>
  </w:style>
  <w:style w:type="character" w:styleId="Hipersaitas">
    <w:name w:val="Hyperlink"/>
    <w:rsid w:val="00572D24"/>
    <w:rPr>
      <w:rFonts w:cs="Times New Roman"/>
      <w:color w:val="0000FF"/>
      <w:u w:val="single"/>
    </w:rPr>
  </w:style>
  <w:style w:type="paragraph" w:customStyle="1" w:styleId="BTEMEASMCA">
    <w:name w:val="BT EMEA_SMCA"/>
    <w:basedOn w:val="prastasis"/>
    <w:link w:val="BTEMEASMCAChar"/>
    <w:autoRedefine/>
    <w:rsid w:val="00F1319B"/>
    <w:pPr>
      <w:spacing w:after="0" w:line="240" w:lineRule="auto"/>
    </w:pPr>
    <w:rPr>
      <w:rFonts w:ascii="Times New Roman" w:eastAsia="Times New Roman" w:hAnsi="Times New Roman"/>
      <w:noProof/>
    </w:rPr>
  </w:style>
  <w:style w:type="character" w:customStyle="1" w:styleId="BTEMEASMCAChar">
    <w:name w:val="BT EMEA_SMCA Char"/>
    <w:link w:val="BTEMEASMCA"/>
    <w:locked/>
    <w:rsid w:val="00572D24"/>
    <w:rPr>
      <w:rFonts w:ascii="Times New Roman" w:eastAsia="Times New Roman" w:hAnsi="Times New Roman"/>
      <w:noProof/>
      <w:sz w:val="22"/>
      <w:szCs w:val="22"/>
      <w:lang w:eastAsia="en-US"/>
    </w:rPr>
  </w:style>
  <w:style w:type="paragraph" w:customStyle="1" w:styleId="TTEMEASMCA">
    <w:name w:val="TT EMEA_SMCA"/>
    <w:basedOn w:val="Antrat1"/>
    <w:link w:val="TTEMEASMCAChar"/>
    <w:autoRedefine/>
    <w:rsid w:val="00572D24"/>
    <w:pPr>
      <w:keepNext w:val="0"/>
      <w:tabs>
        <w:tab w:val="left" w:pos="567"/>
      </w:tabs>
      <w:ind w:left="567" w:hanging="567"/>
      <w:jc w:val="center"/>
    </w:pPr>
    <w:rPr>
      <w:i/>
      <w:caps/>
      <w:lang w:val="en-US" w:eastAsia="en-US"/>
    </w:rPr>
  </w:style>
  <w:style w:type="character" w:customStyle="1" w:styleId="TTEMEASMCAChar">
    <w:name w:val="TT EMEA_SMCA Char"/>
    <w:link w:val="TTEMEASMCA"/>
    <w:locked/>
    <w:rsid w:val="00572D24"/>
    <w:rPr>
      <w:rFonts w:ascii="Cambria" w:eastAsia="MS Gothic" w:hAnsi="Cambria" w:cs="Times New Roman"/>
      <w:b/>
      <w:bCs/>
      <w:i/>
      <w:caps/>
      <w:kern w:val="32"/>
      <w:sz w:val="32"/>
      <w:szCs w:val="32"/>
      <w:lang w:val="en-US"/>
    </w:rPr>
  </w:style>
  <w:style w:type="paragraph" w:customStyle="1" w:styleId="BTAnIIEMEASMCA">
    <w:name w:val="BT(AnII) EMEA_SMCA"/>
    <w:basedOn w:val="Debesliotekstas"/>
    <w:autoRedefine/>
    <w:rsid w:val="00572D24"/>
    <w:pPr>
      <w:tabs>
        <w:tab w:val="left" w:pos="1701"/>
      </w:tabs>
      <w:ind w:left="1701" w:hanging="567"/>
    </w:pPr>
    <w:rPr>
      <w:b/>
      <w:sz w:val="22"/>
      <w:lang w:val="en-GB" w:eastAsia="en-US"/>
    </w:rPr>
  </w:style>
  <w:style w:type="paragraph" w:customStyle="1" w:styleId="PI-1EMEASMCA">
    <w:name w:val="PI-1 EMEA_SMCA"/>
    <w:basedOn w:val="Antrat2"/>
    <w:autoRedefine/>
    <w:rsid w:val="00572D24"/>
    <w:pPr>
      <w:tabs>
        <w:tab w:val="left" w:pos="567"/>
      </w:tabs>
      <w:ind w:left="567" w:hanging="567"/>
    </w:pPr>
    <w:rPr>
      <w:szCs w:val="22"/>
      <w:lang w:eastAsia="en-US"/>
    </w:rPr>
  </w:style>
  <w:style w:type="paragraph" w:customStyle="1" w:styleId="PI-2EMEASMCA">
    <w:name w:val="PI-2 EMEA_SMCA"/>
    <w:basedOn w:val="Antrat3"/>
    <w:autoRedefine/>
    <w:rsid w:val="00572D24"/>
    <w:pPr>
      <w:keepLines/>
      <w:tabs>
        <w:tab w:val="left" w:pos="567"/>
      </w:tabs>
      <w:ind w:left="567" w:hanging="567"/>
    </w:pPr>
    <w:rPr>
      <w:bCs w:val="0"/>
      <w:kern w:val="28"/>
      <w:lang w:eastAsia="en-US"/>
    </w:rPr>
  </w:style>
  <w:style w:type="paragraph" w:customStyle="1" w:styleId="PI-1labEMEASMCA">
    <w:name w:val="PI-1_lab EMEA_SMCA"/>
    <w:basedOn w:val="prastasis"/>
    <w:link w:val="PI-1labEMEASMCAChar"/>
    <w:autoRedefine/>
    <w:rsid w:val="00F1319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locked/>
    <w:rsid w:val="00572D24"/>
    <w:rPr>
      <w:rFonts w:ascii="Times New Roman" w:eastAsia="Times New Roman" w:hAnsi="Times New Roman"/>
      <w:b/>
      <w:noProof/>
      <w:sz w:val="22"/>
      <w:szCs w:val="22"/>
      <w:lang w:eastAsia="en-US"/>
    </w:rPr>
  </w:style>
  <w:style w:type="paragraph" w:customStyle="1" w:styleId="BT-EMEASMCA">
    <w:name w:val="BT- EMEA_SMCA"/>
    <w:basedOn w:val="BTEMEASMCA"/>
    <w:autoRedefine/>
    <w:rsid w:val="00F1319B"/>
    <w:pPr>
      <w:numPr>
        <w:numId w:val="5"/>
      </w:numPr>
      <w:tabs>
        <w:tab w:val="clear" w:pos="720"/>
        <w:tab w:val="num" w:pos="360"/>
      </w:tabs>
      <w:ind w:left="0" w:firstLine="0"/>
    </w:pPr>
  </w:style>
  <w:style w:type="paragraph" w:customStyle="1" w:styleId="PI-3EMEASMCA">
    <w:name w:val="PI-3 EMEA_SMCA"/>
    <w:basedOn w:val="prastasis"/>
    <w:autoRedefine/>
    <w:rsid w:val="00F1319B"/>
    <w:pPr>
      <w:keepNext/>
      <w:spacing w:after="0" w:line="240" w:lineRule="auto"/>
    </w:pPr>
    <w:rPr>
      <w:rFonts w:ascii="Times New Roman" w:eastAsia="Times New Roman" w:hAnsi="Times New Roman"/>
      <w:b/>
      <w:bCs/>
    </w:rPr>
  </w:style>
  <w:style w:type="paragraph" w:styleId="Komentarotekstas">
    <w:name w:val="annotation text"/>
    <w:basedOn w:val="prastasis"/>
    <w:link w:val="KomentarotekstasDiagrama"/>
    <w:semiHidden/>
    <w:rsid w:val="00F1319B"/>
    <w:pPr>
      <w:spacing w:after="0" w:line="240" w:lineRule="auto"/>
    </w:pPr>
    <w:rPr>
      <w:rFonts w:ascii="Times New Roman" w:eastAsia="Times New Roman" w:hAnsi="Times New Roman"/>
      <w:sz w:val="24"/>
      <w:szCs w:val="24"/>
      <w:lang w:eastAsia="lt-LT"/>
    </w:rPr>
  </w:style>
  <w:style w:type="character" w:customStyle="1" w:styleId="KomentarotekstasDiagrama">
    <w:name w:val="Komentaro tekstas Diagrama"/>
    <w:link w:val="Komentarotekstas"/>
    <w:semiHidden/>
    <w:rsid w:val="00572D24"/>
    <w:rPr>
      <w:rFonts w:ascii="Times New Roman" w:eastAsia="Times New Roman" w:hAnsi="Times New Roman"/>
      <w:sz w:val="24"/>
      <w:szCs w:val="24"/>
    </w:rPr>
  </w:style>
  <w:style w:type="paragraph" w:styleId="Komentarotema">
    <w:name w:val="annotation subject"/>
    <w:basedOn w:val="Komentarotekstas"/>
    <w:next w:val="Komentarotekstas"/>
    <w:link w:val="KomentarotemaDiagrama"/>
    <w:semiHidden/>
    <w:rsid w:val="00572D24"/>
    <w:rPr>
      <w:b/>
      <w:bCs/>
      <w:sz w:val="20"/>
      <w:szCs w:val="20"/>
    </w:rPr>
  </w:style>
  <w:style w:type="character" w:customStyle="1" w:styleId="KomentarotemaDiagrama">
    <w:name w:val="Komentaro tema Diagrama"/>
    <w:link w:val="Komentarotema"/>
    <w:semiHidden/>
    <w:rsid w:val="00572D24"/>
    <w:rPr>
      <w:rFonts w:ascii="Times New Roman" w:eastAsia="Times New Roman" w:hAnsi="Times New Roman" w:cs="Times New Roman"/>
      <w:b/>
      <w:bCs/>
      <w:sz w:val="20"/>
      <w:szCs w:val="20"/>
      <w:lang w:eastAsia="lt-LT"/>
    </w:rPr>
  </w:style>
  <w:style w:type="paragraph" w:customStyle="1" w:styleId="Default">
    <w:name w:val="Default"/>
    <w:rsid w:val="00572D24"/>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572D24"/>
    <w:rPr>
      <w:rFonts w:ascii="Times New Roman" w:eastAsia="Times New Roman" w:hAnsi="Times New Roman"/>
      <w:sz w:val="22"/>
    </w:rPr>
  </w:style>
  <w:style w:type="paragraph" w:styleId="Sraopastraipa">
    <w:name w:val="List Paragraph"/>
    <w:basedOn w:val="prastasis"/>
    <w:uiPriority w:val="34"/>
    <w:qFormat/>
    <w:rsid w:val="00F1319B"/>
    <w:pPr>
      <w:spacing w:after="0" w:line="240" w:lineRule="auto"/>
      <w:ind w:left="1296"/>
    </w:pPr>
    <w:rPr>
      <w:rFonts w:ascii="Times New Roman" w:eastAsia="Times New Roman" w:hAnsi="Times New Roman"/>
      <w:szCs w:val="20"/>
      <w:lang w:eastAsia="lt-LT"/>
    </w:rPr>
  </w:style>
  <w:style w:type="character" w:styleId="Komentaronuoroda">
    <w:name w:val="annotation reference"/>
    <w:uiPriority w:val="99"/>
    <w:semiHidden/>
    <w:unhideWhenUsed/>
    <w:rsid w:val="00572D24"/>
    <w:rPr>
      <w:sz w:val="16"/>
      <w:szCs w:val="16"/>
    </w:rPr>
  </w:style>
  <w:style w:type="character" w:customStyle="1" w:styleId="Paminjimas">
    <w:name w:val="Paminėjimas"/>
    <w:uiPriority w:val="99"/>
    <w:semiHidden/>
    <w:unhideWhenUsed/>
    <w:rsid w:val="00572D24"/>
    <w:rPr>
      <w:color w:val="2B579A"/>
      <w:shd w:val="clear" w:color="auto" w:fill="E6E6E6"/>
    </w:rPr>
  </w:style>
  <w:style w:type="paragraph" w:styleId="Antrats">
    <w:name w:val="header"/>
    <w:basedOn w:val="prastasis"/>
    <w:link w:val="AntratsDiagrama"/>
    <w:uiPriority w:val="99"/>
    <w:unhideWhenUsed/>
    <w:rsid w:val="00F1319B"/>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uiPriority w:val="99"/>
    <w:rsid w:val="00572D24"/>
    <w:rPr>
      <w:rFonts w:ascii="Times New Roman" w:eastAsia="Times New Roman" w:hAnsi="Times New Roman"/>
      <w:sz w:val="22"/>
    </w:rPr>
  </w:style>
  <w:style w:type="paragraph" w:customStyle="1" w:styleId="Paragraph">
    <w:name w:val="Paragraph"/>
    <w:basedOn w:val="prastasis"/>
    <w:link w:val="ParagraphChar"/>
    <w:rsid w:val="006146F8"/>
    <w:pPr>
      <w:spacing w:after="170" w:line="280" w:lineRule="exact"/>
    </w:pPr>
    <w:rPr>
      <w:rFonts w:ascii="Arial" w:eastAsia="Times New Roman" w:hAnsi="Arial"/>
      <w:sz w:val="20"/>
      <w:szCs w:val="20"/>
      <w:lang w:val="x-none" w:eastAsia="ja-JP"/>
    </w:rPr>
  </w:style>
  <w:style w:type="character" w:customStyle="1" w:styleId="ParagraphChar">
    <w:name w:val="Paragraph Char"/>
    <w:link w:val="Paragraph"/>
    <w:locked/>
    <w:rsid w:val="006146F8"/>
    <w:rPr>
      <w:rFonts w:ascii="Arial" w:eastAsia="Times New Roman" w:hAnsi="Arial"/>
      <w:lang w:val="x-none" w:eastAsia="ja-JP"/>
    </w:rPr>
  </w:style>
  <w:style w:type="paragraph" w:customStyle="1" w:styleId="TableCell10Left">
    <w:name w:val="Table Cell 10 Left"/>
    <w:basedOn w:val="prastasis"/>
    <w:link w:val="TableCell10LeftChar"/>
    <w:rsid w:val="006146F8"/>
    <w:pPr>
      <w:keepNext/>
      <w:keepLines/>
      <w:spacing w:before="50" w:after="50" w:line="240" w:lineRule="exact"/>
    </w:pPr>
    <w:rPr>
      <w:rFonts w:ascii="Arial" w:eastAsia="Times New Roman" w:hAnsi="Arial"/>
      <w:sz w:val="20"/>
      <w:szCs w:val="20"/>
      <w:lang w:val="x-none" w:eastAsia="ja-JP"/>
    </w:rPr>
  </w:style>
  <w:style w:type="character" w:customStyle="1" w:styleId="TableCell10LeftChar">
    <w:name w:val="Table Cell 10 Left Char"/>
    <w:link w:val="TableCell10Left"/>
    <w:locked/>
    <w:rsid w:val="006146F8"/>
    <w:rPr>
      <w:rFonts w:ascii="Arial" w:eastAsia="Times New Roman" w:hAnsi="Arial"/>
      <w:lang w:val="x-none" w:eastAsia="ja-JP"/>
    </w:rPr>
  </w:style>
  <w:style w:type="paragraph" w:customStyle="1" w:styleId="TableCell10Center">
    <w:name w:val="Table Cell 10 Center"/>
    <w:basedOn w:val="TableCell10Left"/>
    <w:rsid w:val="006146F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538AA-F5A0-4614-A1C7-4CD0B48B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44228</Words>
  <Characters>25211</Characters>
  <Application>Microsoft Office Word</Application>
  <DocSecurity>8</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69301</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Albina Burkauskaitė</cp:lastModifiedBy>
  <cp:revision>3</cp:revision>
  <dcterms:created xsi:type="dcterms:W3CDTF">2018-05-02T08:15:00Z</dcterms:created>
  <dcterms:modified xsi:type="dcterms:W3CDTF">2018-05-02T08:17:00Z</dcterms:modified>
</cp:coreProperties>
</file>