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3B" w:rsidRPr="00AF7F9D" w:rsidRDefault="00000F3B" w:rsidP="00000F3B">
      <w:pPr>
        <w:pStyle w:val="TTEMEASMCA"/>
        <w:rPr>
          <w:rFonts w:ascii="Times New Roman" w:hAnsi="Times New Roman"/>
        </w:rPr>
      </w:pPr>
      <w:bookmarkStart w:id="0" w:name="_Toc129243263"/>
      <w:bookmarkStart w:id="1" w:name="_Toc129243138"/>
      <w:r w:rsidRPr="00AF7F9D">
        <w:rPr>
          <w:rFonts w:ascii="Times New Roman" w:hAnsi="Times New Roman"/>
          <w:caps w:val="0"/>
        </w:rPr>
        <w:t>Pakuotės lapelis: informacija vartotojui</w:t>
      </w:r>
      <w:bookmarkEnd w:id="0"/>
      <w:bookmarkEnd w:id="1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5A41B8">
        <w:rPr>
          <w:rFonts w:ascii="Times New Roman" w:hAnsi="Times New Roman" w:cs="Times New Roman"/>
          <w:b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tepalas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d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>imetilsulfoksidas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raceminis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kamparas, terpentino eterinio aliejus,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benzilnikotinatas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nonivamidas</w:t>
      </w:r>
      <w:proofErr w:type="spellEnd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F7F9D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000F3B" w:rsidRPr="00AF7F9D" w:rsidRDefault="00000F3B" w:rsidP="00000F3B">
      <w:pPr>
        <w:numPr>
          <w:ilvl w:val="12"/>
          <w:numId w:val="0"/>
        </w:numPr>
        <w:rPr>
          <w:sz w:val="22"/>
          <w:szCs w:val="22"/>
        </w:rPr>
      </w:pPr>
      <w:r w:rsidRPr="00AF7F9D">
        <w:rPr>
          <w:sz w:val="22"/>
          <w:szCs w:val="22"/>
        </w:rPr>
        <w:t>Visada vartokite šį vaistą tiksliai kaip aprašyta šiame lapelyje arba kaip nurodė gydytojas arba vaistininkas.</w:t>
      </w:r>
    </w:p>
    <w:p w:rsidR="00000F3B" w:rsidRPr="00AF7F9D" w:rsidRDefault="00000F3B" w:rsidP="00000F3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F7F9D">
        <w:rPr>
          <w:sz w:val="22"/>
          <w:szCs w:val="22"/>
        </w:rPr>
        <w:t xml:space="preserve">Neišmeskite šio lapelio, nes vėl gali prireikti jį perskaityti. </w:t>
      </w:r>
    </w:p>
    <w:p w:rsidR="00000F3B" w:rsidRPr="00AF7F9D" w:rsidRDefault="00000F3B" w:rsidP="00000F3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F7F9D">
        <w:rPr>
          <w:sz w:val="22"/>
          <w:szCs w:val="22"/>
        </w:rPr>
        <w:t>Jeigu norite sužinoti daugiau arba pasitarti, kreipkitės į vaistininką.</w:t>
      </w:r>
    </w:p>
    <w:p w:rsidR="00000F3B" w:rsidRPr="00AF7F9D" w:rsidRDefault="00000F3B" w:rsidP="00000F3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F7F9D">
        <w:rPr>
          <w:sz w:val="22"/>
          <w:szCs w:val="22"/>
        </w:rPr>
        <w:t xml:space="preserve">Jeigu pasireiškė šalutinis poveikis (net jeigu jis šiame lapelyje nenurodytas), kreipkitės į gydytoją arba vaistininką. </w:t>
      </w:r>
      <w:r>
        <w:rPr>
          <w:sz w:val="22"/>
          <w:szCs w:val="22"/>
        </w:rPr>
        <w:t>Žr. 4 skyrių.</w:t>
      </w:r>
    </w:p>
    <w:p w:rsidR="00000F3B" w:rsidRPr="00AF7F9D" w:rsidRDefault="00000F3B" w:rsidP="00000F3B">
      <w:pPr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AF7F9D">
        <w:rPr>
          <w:sz w:val="22"/>
          <w:szCs w:val="22"/>
        </w:rPr>
        <w:t>Jeigu per 5 dienas Jūsų savijauta nepagerėjo arba net pablogėjo, kreipkitės į gydytoją.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Antrat4"/>
        <w:rPr>
          <w:sz w:val="22"/>
          <w:szCs w:val="22"/>
        </w:rPr>
      </w:pPr>
      <w:r w:rsidRPr="00AF7F9D">
        <w:rPr>
          <w:sz w:val="22"/>
          <w:szCs w:val="22"/>
        </w:rPr>
        <w:t>Apie ką rašoma šiame lapelyje?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1.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ir kam jis vartojamas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2.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3.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4.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>Galimas šalutinis poveikis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5.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6.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>Pakuotės turinys ir kita informacija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1EMEASMCA"/>
      </w:pPr>
      <w:bookmarkStart w:id="2" w:name="_Toc129243264"/>
      <w:bookmarkStart w:id="3" w:name="_Toc129243139"/>
      <w:r w:rsidRPr="00AF7F9D">
        <w:t>1.</w:t>
      </w:r>
      <w:r w:rsidRPr="00AF7F9D">
        <w:tab/>
        <w:t xml:space="preserve">Kas yra </w:t>
      </w:r>
      <w:proofErr w:type="spellStart"/>
      <w:r>
        <w:t>Kapsikam</w:t>
      </w:r>
      <w:proofErr w:type="spellEnd"/>
      <w:r w:rsidRPr="00AF7F9D">
        <w:t xml:space="preserve"> ir kam jis vartojamas</w:t>
      </w:r>
      <w:bookmarkEnd w:id="2"/>
      <w:bookmarkEnd w:id="3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Kapsikam</w:t>
      </w:r>
      <w:proofErr w:type="spellEnd"/>
      <w:r w:rsidRPr="00AF7F9D">
        <w:rPr>
          <w:sz w:val="22"/>
          <w:szCs w:val="22"/>
        </w:rPr>
        <w:t xml:space="preserve"> tepalas vartojamas lokaliam raumenų ir sąnarių skausmo malšinimui. 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1EMEASMCA"/>
      </w:pPr>
      <w:bookmarkStart w:id="4" w:name="_Toc129243265"/>
      <w:bookmarkStart w:id="5" w:name="_Toc129243140"/>
      <w:r w:rsidRPr="00AF7F9D">
        <w:t>2.</w:t>
      </w:r>
      <w:r w:rsidRPr="00AF7F9D">
        <w:tab/>
        <w:t xml:space="preserve">Kas žinotina prieš vartojant </w:t>
      </w:r>
      <w:proofErr w:type="spellStart"/>
      <w:r>
        <w:t>Kapsikam</w:t>
      </w:r>
      <w:proofErr w:type="spellEnd"/>
      <w:r w:rsidRPr="00AF7F9D">
        <w:t xml:space="preserve"> </w:t>
      </w:r>
      <w:bookmarkEnd w:id="4"/>
      <w:bookmarkEnd w:id="5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proofErr w:type="spellStart"/>
      <w:r>
        <w:t>Kapsikam</w:t>
      </w:r>
      <w:proofErr w:type="spellEnd"/>
      <w:r w:rsidRPr="00AF7F9D">
        <w:t xml:space="preserve"> vartoti </w:t>
      </w:r>
      <w:r>
        <w:t>draudžiama</w:t>
      </w:r>
      <w:r w:rsidRPr="00AF7F9D">
        <w:t>:</w:t>
      </w:r>
    </w:p>
    <w:p w:rsidR="00000F3B" w:rsidRPr="00AF7F9D" w:rsidRDefault="00000F3B" w:rsidP="00000F3B">
      <w:pPr>
        <w:pStyle w:val="TabletextrowsAgency"/>
        <w:tabs>
          <w:tab w:val="left" w:pos="709"/>
        </w:tabs>
        <w:ind w:left="705" w:hanging="705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jeigu yra alergija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dimetilsulfoksidui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raceminiam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kamparui, terpentino eteriniam aliejui,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benzilnikotinatui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nonivamidui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arba bet kuriai pagalbinei šio vaisto medžiagai (jos išvardytos 6 skyriuje);</w:t>
      </w:r>
    </w:p>
    <w:p w:rsidR="00000F3B" w:rsidRPr="00AF60F6" w:rsidRDefault="00000F3B" w:rsidP="00000F3B">
      <w:pPr>
        <w:pStyle w:val="PI-2EMEASMCA"/>
        <w:rPr>
          <w:b w:val="0"/>
        </w:rPr>
      </w:pPr>
      <w:r w:rsidRPr="00AF7F9D">
        <w:t>-</w:t>
      </w:r>
      <w:r w:rsidRPr="00AF7F9D">
        <w:tab/>
      </w:r>
      <w:r w:rsidRPr="00AF60F6">
        <w:rPr>
          <w:b w:val="0"/>
        </w:rPr>
        <w:t>jeigu turite odos opų, žaizdų bei sergate ligomis su pažeistu odos paviršiumi.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r w:rsidRPr="00AF7F9D">
        <w:t>Įspėjimai ir atsargumo priemonės</w:t>
      </w:r>
    </w:p>
    <w:p w:rsidR="00000F3B" w:rsidRPr="0092123D" w:rsidRDefault="00000F3B" w:rsidP="00000F3B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92123D">
        <w:rPr>
          <w:noProof/>
          <w:sz w:val="22"/>
          <w:szCs w:val="22"/>
        </w:rPr>
        <w:t xml:space="preserve">Pasitarkite su gydytoju arba vaistininku, prieš pradėdami vartoti </w:t>
      </w:r>
      <w:proofErr w:type="spellStart"/>
      <w:r>
        <w:rPr>
          <w:sz w:val="22"/>
          <w:szCs w:val="22"/>
        </w:rPr>
        <w:t>Kapsikam</w:t>
      </w:r>
      <w:proofErr w:type="spellEnd"/>
      <w:r w:rsidRPr="0092123D">
        <w:rPr>
          <w:noProof/>
          <w:sz w:val="22"/>
          <w:szCs w:val="22"/>
        </w:rPr>
        <w:t>.</w:t>
      </w:r>
    </w:p>
    <w:p w:rsidR="00000F3B" w:rsidRPr="00AF7F9D" w:rsidRDefault="00000F3B" w:rsidP="00000F3B">
      <w:pPr>
        <w:jc w:val="both"/>
        <w:rPr>
          <w:color w:val="333333"/>
          <w:sz w:val="22"/>
          <w:szCs w:val="22"/>
        </w:rPr>
      </w:pPr>
      <w:r w:rsidRPr="00AF7F9D">
        <w:rPr>
          <w:color w:val="333333"/>
          <w:sz w:val="22"/>
          <w:szCs w:val="22"/>
        </w:rPr>
        <w:t xml:space="preserve">Nerekomenduojama naudoti karštų procedūrų (pirties, vonios ir kt.) prieš ar iš karto po </w:t>
      </w:r>
      <w:proofErr w:type="spellStart"/>
      <w:r>
        <w:rPr>
          <w:sz w:val="22"/>
          <w:szCs w:val="22"/>
        </w:rPr>
        <w:t>Kapsikam</w:t>
      </w:r>
      <w:proofErr w:type="spellEnd"/>
      <w:r w:rsidRPr="00AF7F9D">
        <w:rPr>
          <w:color w:val="333333"/>
          <w:sz w:val="22"/>
          <w:szCs w:val="22"/>
        </w:rPr>
        <w:t xml:space="preserve"> pavartojimo, nes tai </w:t>
      </w:r>
      <w:r w:rsidRPr="00AF7F9D">
        <w:rPr>
          <w:rStyle w:val="hps"/>
          <w:rFonts w:eastAsia="SimSun"/>
          <w:color w:val="333333"/>
          <w:sz w:val="22"/>
          <w:szCs w:val="22"/>
        </w:rPr>
        <w:t>sukelia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odos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porų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atidarymą ir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gali sukelti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odos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deginimo pojūtį.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Kapsikam</w:t>
      </w:r>
      <w:proofErr w:type="spellEnd"/>
      <w:r w:rsidRPr="00AF7F9D">
        <w:rPr>
          <w:sz w:val="22"/>
          <w:szCs w:val="22"/>
        </w:rPr>
        <w:t xml:space="preserve"> tepalo negalima tepti ant pažeistos odos, atvirų žaizdų, egzemos pažeistų vietų. Tam, kad išvengti stipraus sudirginimo, reikia stengtis, kad tepalo nepatektų į akis arba ant gleivinių.</w:t>
      </w:r>
    </w:p>
    <w:p w:rsidR="00000F3B" w:rsidRPr="00AF60F6" w:rsidRDefault="00000F3B" w:rsidP="00000F3B">
      <w:pPr>
        <w:pStyle w:val="PI-2EMEASMCA"/>
        <w:rPr>
          <w:b w:val="0"/>
        </w:rPr>
      </w:pPr>
      <w:r w:rsidRPr="00AF60F6">
        <w:rPr>
          <w:b w:val="0"/>
        </w:rPr>
        <w:t>Norint išvengti nepageidaujamo poveikio, prieš vartojimą patartina šiek tiek tepalo užtepti ant odos, kad būtų galima nustatyti jos jautrumą vaistui.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tepalo atsargiai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turėtų vartoti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senyvo amžiaus pacientai bei pacientai,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kurių sutrikusi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kepenų ar inkstų funkcija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rPr>
          <w:b/>
          <w:sz w:val="22"/>
          <w:szCs w:val="22"/>
        </w:rPr>
      </w:pPr>
      <w:r w:rsidRPr="00AF7F9D">
        <w:rPr>
          <w:b/>
          <w:sz w:val="22"/>
          <w:szCs w:val="22"/>
        </w:rPr>
        <w:t>Vaikams ir paaugliams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tepalo nerekomenduojama vartoti vaikams ir paaugliams, kadangi šios grupės žmonėms duomenų apie saugumą ir veiksmingumą nepakanka.</w:t>
      </w: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pStyle w:val="PI-3EMEASMCA"/>
      </w:pPr>
      <w:r w:rsidRPr="00AF7F9D">
        <w:t xml:space="preserve">Kiti vaistai ir </w:t>
      </w:r>
      <w:proofErr w:type="spellStart"/>
      <w:r>
        <w:t>Kapsikam</w:t>
      </w:r>
      <w:proofErr w:type="spellEnd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lastRenderedPageBreak/>
        <w:t>Sąveikos tyrimų neatlikta.</w:t>
      </w:r>
    </w:p>
    <w:p w:rsidR="00000F3B" w:rsidRPr="00AF7F9D" w:rsidRDefault="00000F3B" w:rsidP="00000F3B">
      <w:pPr>
        <w:numPr>
          <w:ilvl w:val="12"/>
          <w:numId w:val="0"/>
        </w:numPr>
        <w:ind w:right="-2"/>
        <w:rPr>
          <w:sz w:val="22"/>
          <w:szCs w:val="22"/>
        </w:rPr>
      </w:pPr>
      <w:r w:rsidRPr="00AF7F9D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000F3B" w:rsidRPr="00AF7F9D" w:rsidRDefault="00000F3B" w:rsidP="00000F3B">
      <w:pPr>
        <w:pStyle w:val="TabletextrowsAgency"/>
        <w:rPr>
          <w:rStyle w:val="hps"/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>Dimetilsulfoksidas</w:t>
      </w:r>
      <w:proofErr w:type="spellEnd"/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stimuliuoja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kitų veikliųjų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medžiagų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skverbimąsi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per odą.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Siekiant išvengti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>šių medžiagų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>šalutinio poveikio</w:t>
      </w:r>
      <w:r w:rsidRPr="00AF7F9D">
        <w:rPr>
          <w:rFonts w:ascii="Times New Roman" w:hAnsi="Times New Roman" w:cs="Times New Roman"/>
          <w:color w:val="333333"/>
          <w:sz w:val="22"/>
          <w:szCs w:val="22"/>
          <w:lang w:val="lt-LT"/>
        </w:rPr>
        <w:t>, kit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ų vaistų tepti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and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odos vietų, gydytų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>, negalima.</w:t>
      </w:r>
      <w:r w:rsidRPr="00AF7F9D">
        <w:rPr>
          <w:rStyle w:val="hps"/>
          <w:rFonts w:ascii="Times New Roman" w:hAnsi="Times New Roman" w:cs="Times New Roman"/>
          <w:color w:val="333333"/>
          <w:sz w:val="22"/>
          <w:szCs w:val="22"/>
          <w:lang w:val="lt-LT"/>
        </w:rPr>
        <w:t xml:space="preserve"> 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r w:rsidRPr="00AF7F9D">
        <w:t>Nėštumas</w:t>
      </w:r>
      <w:r>
        <w:t>,</w:t>
      </w:r>
      <w:r w:rsidRPr="00AF7F9D">
        <w:t xml:space="preserve"> žindymo laikotarpis</w:t>
      </w:r>
      <w:r>
        <w:t xml:space="preserve"> ir vaisingumas</w:t>
      </w:r>
    </w:p>
    <w:p w:rsidR="00000F3B" w:rsidRPr="000B3F96" w:rsidRDefault="00000F3B" w:rsidP="00000F3B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0B3F96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0B3F96">
        <w:rPr>
          <w:sz w:val="22"/>
          <w:szCs w:val="22"/>
        </w:rPr>
        <w:t xml:space="preserve"> </w:t>
      </w:r>
    </w:p>
    <w:p w:rsidR="00000F3B" w:rsidRPr="00AF7F9D" w:rsidRDefault="00000F3B" w:rsidP="00000F3B">
      <w:pPr>
        <w:widowControl w:val="0"/>
        <w:rPr>
          <w:sz w:val="22"/>
          <w:szCs w:val="22"/>
        </w:rPr>
      </w:pPr>
      <w:r w:rsidRPr="00AF7F9D">
        <w:rPr>
          <w:sz w:val="22"/>
          <w:szCs w:val="22"/>
        </w:rPr>
        <w:t xml:space="preserve">Reikiamų duomenų apie </w:t>
      </w:r>
      <w:r>
        <w:rPr>
          <w:sz w:val="22"/>
          <w:szCs w:val="22"/>
        </w:rPr>
        <w:t>vaisto</w:t>
      </w:r>
      <w:r w:rsidRPr="00AF7F9D">
        <w:rPr>
          <w:sz w:val="22"/>
          <w:szCs w:val="22"/>
        </w:rPr>
        <w:t xml:space="preserve"> vartojimą nėštumo metu nėra, todėl nėščiosioms ir žindyvėms </w:t>
      </w:r>
      <w:proofErr w:type="spellStart"/>
      <w:r>
        <w:rPr>
          <w:sz w:val="22"/>
          <w:szCs w:val="22"/>
        </w:rPr>
        <w:t>Kapsikam</w:t>
      </w:r>
      <w:proofErr w:type="spellEnd"/>
      <w:r w:rsidRPr="00AF7F9D">
        <w:rPr>
          <w:sz w:val="22"/>
          <w:szCs w:val="22"/>
        </w:rPr>
        <w:t xml:space="preserve"> tepalo vartoti negalima.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r w:rsidRPr="00AF7F9D">
        <w:t>Vairavimas ir mechanizmų valdymas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Kapsikam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gebėjimo vairuoti ir valdyti mechanizmus neveikia.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60F6" w:rsidRDefault="00000F3B" w:rsidP="00000F3B">
      <w:pPr>
        <w:pStyle w:val="Antrat4"/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Kapsikam</w:t>
      </w:r>
      <w:proofErr w:type="spellEnd"/>
      <w:r w:rsidRPr="00AF60F6">
        <w:rPr>
          <w:sz w:val="22"/>
          <w:szCs w:val="22"/>
        </w:rPr>
        <w:t xml:space="preserve"> sudėtyje yra </w:t>
      </w:r>
      <w:proofErr w:type="spellStart"/>
      <w:r w:rsidRPr="00AF60F6">
        <w:rPr>
          <w:sz w:val="22"/>
          <w:szCs w:val="22"/>
        </w:rPr>
        <w:t>cetostearilo</w:t>
      </w:r>
      <w:proofErr w:type="spellEnd"/>
      <w:r w:rsidRPr="00AF60F6">
        <w:rPr>
          <w:sz w:val="22"/>
          <w:szCs w:val="22"/>
        </w:rPr>
        <w:t xml:space="preserve"> alkoholio (A tipo emulsiklio) ir </w:t>
      </w:r>
      <w:proofErr w:type="spellStart"/>
      <w:r w:rsidRPr="00AF60F6">
        <w:rPr>
          <w:sz w:val="22"/>
          <w:szCs w:val="22"/>
        </w:rPr>
        <w:t>bronopolio</w:t>
      </w:r>
      <w:proofErr w:type="spellEnd"/>
      <w:r w:rsidRPr="00AF60F6">
        <w:rPr>
          <w:sz w:val="22"/>
          <w:szCs w:val="22"/>
        </w:rPr>
        <w:t xml:space="preserve"> </w:t>
      </w:r>
    </w:p>
    <w:p w:rsidR="00000F3B" w:rsidRPr="00AF7F9D" w:rsidRDefault="00000F3B" w:rsidP="00000F3B">
      <w:pPr>
        <w:pStyle w:val="Antrat4"/>
        <w:spacing w:before="0" w:after="0"/>
        <w:rPr>
          <w:b w:val="0"/>
          <w:sz w:val="22"/>
          <w:szCs w:val="22"/>
        </w:rPr>
      </w:pPr>
      <w:proofErr w:type="spellStart"/>
      <w:r w:rsidRPr="005A41B8">
        <w:rPr>
          <w:b w:val="0"/>
          <w:sz w:val="22"/>
          <w:szCs w:val="22"/>
        </w:rPr>
        <w:t>Kapsikam</w:t>
      </w:r>
      <w:proofErr w:type="spellEnd"/>
      <w:r w:rsidRPr="00AF7F9D">
        <w:rPr>
          <w:b w:val="0"/>
          <w:sz w:val="22"/>
          <w:szCs w:val="22"/>
        </w:rPr>
        <w:t xml:space="preserve"> sudėtyje yra </w:t>
      </w:r>
      <w:proofErr w:type="spellStart"/>
      <w:r w:rsidRPr="00AF7F9D">
        <w:rPr>
          <w:b w:val="0"/>
          <w:sz w:val="22"/>
          <w:szCs w:val="22"/>
        </w:rPr>
        <w:t>cetostearilo</w:t>
      </w:r>
      <w:proofErr w:type="spellEnd"/>
      <w:r w:rsidRPr="00AF7F9D">
        <w:rPr>
          <w:b w:val="0"/>
          <w:sz w:val="22"/>
          <w:szCs w:val="22"/>
        </w:rPr>
        <w:t xml:space="preserve"> alkoholio (A tipo emulsiklio) ir </w:t>
      </w:r>
      <w:proofErr w:type="spellStart"/>
      <w:r w:rsidRPr="00AF7F9D">
        <w:rPr>
          <w:b w:val="0"/>
          <w:sz w:val="22"/>
          <w:szCs w:val="22"/>
        </w:rPr>
        <w:t>bronopolio</w:t>
      </w:r>
      <w:proofErr w:type="spellEnd"/>
      <w:r w:rsidRPr="00AF7F9D">
        <w:rPr>
          <w:b w:val="0"/>
          <w:sz w:val="22"/>
          <w:szCs w:val="22"/>
        </w:rPr>
        <w:t xml:space="preserve">, kurie gali sukelti lokalių odos </w:t>
      </w:r>
      <w:proofErr w:type="spellStart"/>
      <w:r w:rsidRPr="00AF7F9D">
        <w:rPr>
          <w:b w:val="0"/>
          <w:sz w:val="22"/>
          <w:szCs w:val="22"/>
        </w:rPr>
        <w:t>rekacijų</w:t>
      </w:r>
      <w:proofErr w:type="spellEnd"/>
      <w:r w:rsidRPr="00AF7F9D">
        <w:rPr>
          <w:b w:val="0"/>
          <w:sz w:val="22"/>
          <w:szCs w:val="22"/>
        </w:rPr>
        <w:t xml:space="preserve"> (pvz., kontaktinį dermatitą).</w:t>
      </w:r>
    </w:p>
    <w:p w:rsidR="00000F3B" w:rsidRDefault="00000F3B" w:rsidP="00000F3B">
      <w:pPr>
        <w:pStyle w:val="PI-3EMEASMCA"/>
      </w:pPr>
    </w:p>
    <w:p w:rsidR="00000F3B" w:rsidRPr="00857CEF" w:rsidRDefault="00000F3B" w:rsidP="00000F3B">
      <w:pPr>
        <w:pStyle w:val="TabletextrowsAgency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proofErr w:type="spellStart"/>
      <w:r w:rsidRPr="00857CEF">
        <w:rPr>
          <w:rFonts w:ascii="Times New Roman" w:hAnsi="Times New Roman" w:cs="Times New Roman"/>
          <w:b/>
          <w:bCs/>
          <w:sz w:val="22"/>
          <w:szCs w:val="22"/>
          <w:lang w:val="lt-LT"/>
        </w:rPr>
        <w:t>Kapsikam</w:t>
      </w:r>
      <w:proofErr w:type="spellEnd"/>
      <w:r w:rsidRPr="00857CEF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857CEF">
        <w:rPr>
          <w:rFonts w:ascii="Times New Roman" w:hAnsi="Times New Roman" w:cs="Times New Roman"/>
          <w:b/>
          <w:bCs/>
          <w:sz w:val="22"/>
          <w:szCs w:val="22"/>
          <w:lang w:val="lt-LT"/>
        </w:rPr>
        <w:t>talpyklės</w:t>
      </w:r>
      <w:proofErr w:type="spellEnd"/>
      <w:r w:rsidRPr="00857CEF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sudėtyje yra lateksinės gumos </w:t>
      </w:r>
    </w:p>
    <w:p w:rsidR="00000F3B" w:rsidRPr="00DD1671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DD1671">
        <w:rPr>
          <w:rFonts w:ascii="Times New Roman" w:hAnsi="Times New Roman" w:cs="Times New Roman"/>
          <w:sz w:val="22"/>
          <w:szCs w:val="22"/>
          <w:lang w:val="lt-LT"/>
        </w:rPr>
        <w:t>Šio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DD167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DD1671">
        <w:rPr>
          <w:rFonts w:ascii="Times New Roman" w:hAnsi="Times New Roman" w:cs="Times New Roman"/>
          <w:sz w:val="22"/>
          <w:szCs w:val="22"/>
          <w:lang w:val="lt-LT"/>
        </w:rPr>
        <w:t>talpyklės</w:t>
      </w:r>
      <w:proofErr w:type="spellEnd"/>
      <w:r w:rsidRPr="00DD1671">
        <w:rPr>
          <w:rFonts w:ascii="Times New Roman" w:hAnsi="Times New Roman" w:cs="Times New Roman"/>
          <w:sz w:val="22"/>
          <w:szCs w:val="22"/>
          <w:lang w:val="lt-LT"/>
        </w:rPr>
        <w:t xml:space="preserve"> sudėtyje yra lateksinės gumos. Gali sukelti sunkių alerginių reakcijų.</w:t>
      </w: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pStyle w:val="PI-1EMEASMCA"/>
      </w:pPr>
      <w:bookmarkStart w:id="6" w:name="_Toc129243266"/>
      <w:bookmarkStart w:id="7" w:name="_Toc129243141"/>
      <w:r w:rsidRPr="00AF7F9D">
        <w:t>3.</w:t>
      </w:r>
      <w:r w:rsidRPr="00AF7F9D">
        <w:tab/>
        <w:t xml:space="preserve">Kaip vartoti </w:t>
      </w:r>
      <w:proofErr w:type="spellStart"/>
      <w:r w:rsidRPr="005A41B8">
        <w:t>Kapsikam</w:t>
      </w:r>
      <w:proofErr w:type="spellEnd"/>
      <w:r w:rsidRPr="00AF7F9D">
        <w:t xml:space="preserve"> </w:t>
      </w:r>
      <w:bookmarkEnd w:id="6"/>
      <w:bookmarkEnd w:id="7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numPr>
          <w:ilvl w:val="12"/>
          <w:numId w:val="0"/>
        </w:numPr>
        <w:ind w:right="-2"/>
        <w:rPr>
          <w:sz w:val="22"/>
          <w:szCs w:val="22"/>
        </w:rPr>
      </w:pPr>
      <w:r w:rsidRPr="00AF7F9D">
        <w:rPr>
          <w:sz w:val="22"/>
          <w:szCs w:val="22"/>
        </w:rPr>
        <w:t xml:space="preserve">Visada vartokite šį vaistą tiksliai kaip nurodė gydytojas arba vaistininkas. Jeigu abejojate, kreipkitės į gydytoją arba vaistininką. 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AF7F9D">
        <w:rPr>
          <w:sz w:val="22"/>
          <w:szCs w:val="22"/>
        </w:rPr>
        <w:t xml:space="preserve">Jeigu vartojate pirmą kartą, atidarykite </w:t>
      </w:r>
      <w:proofErr w:type="spellStart"/>
      <w:r w:rsidRPr="00AF7F9D">
        <w:rPr>
          <w:sz w:val="22"/>
          <w:szCs w:val="22"/>
        </w:rPr>
        <w:t>tubelę</w:t>
      </w:r>
      <w:proofErr w:type="spellEnd"/>
      <w:r w:rsidRPr="00AF7F9D">
        <w:rPr>
          <w:sz w:val="22"/>
          <w:szCs w:val="22"/>
        </w:rPr>
        <w:t xml:space="preserve"> spaudžiant </w:t>
      </w:r>
      <w:proofErr w:type="spellStart"/>
      <w:r w:rsidRPr="00AF7F9D">
        <w:rPr>
          <w:sz w:val="22"/>
          <w:szCs w:val="22"/>
        </w:rPr>
        <w:t>tubelės</w:t>
      </w:r>
      <w:proofErr w:type="spellEnd"/>
      <w:r w:rsidRPr="00AF7F9D">
        <w:rPr>
          <w:sz w:val="22"/>
          <w:szCs w:val="22"/>
        </w:rPr>
        <w:t xml:space="preserve"> dangtelį priešingai ant tūbelės viršaus esančiai plėvelei.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Tepalo vartoti ant odos.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i/>
          <w:sz w:val="22"/>
          <w:szCs w:val="22"/>
          <w:lang w:val="lt-LT"/>
        </w:rPr>
        <w:t>Suaugusiems žmonėms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  <w:r w:rsidRPr="00AF7F9D">
        <w:rPr>
          <w:sz w:val="22"/>
          <w:szCs w:val="22"/>
        </w:rPr>
        <w:t xml:space="preserve">Naudojant </w:t>
      </w:r>
      <w:proofErr w:type="spellStart"/>
      <w:r w:rsidRPr="00AF7F9D">
        <w:rPr>
          <w:sz w:val="22"/>
          <w:szCs w:val="22"/>
        </w:rPr>
        <w:t>aplikatorių</w:t>
      </w:r>
      <w:proofErr w:type="spellEnd"/>
      <w:r w:rsidRPr="00AF7F9D">
        <w:rPr>
          <w:sz w:val="22"/>
          <w:szCs w:val="22"/>
        </w:rPr>
        <w:t xml:space="preserve"> ant skaudamos vietos užtepama 1 – 3 g (6</w:t>
      </w:r>
      <w:r>
        <w:rPr>
          <w:sz w:val="22"/>
          <w:szCs w:val="22"/>
        </w:rPr>
        <w:t xml:space="preserve"> – </w:t>
      </w:r>
      <w:r w:rsidRPr="00AF7F9D">
        <w:rPr>
          <w:sz w:val="22"/>
          <w:szCs w:val="22"/>
        </w:rPr>
        <w:t xml:space="preserve">18 cm) tepalo 2 – 3 kartus per parą atsižvelgiant į skausmo intensyvumą. Norint ilgiau išlaikyti šildantį tepalo poveikį ant skaudamos vietos reikia uždėti tvarstį. Maksimali vienkartinė dozė- 3 g. Maksimali paros dozė – 9 g.  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  <w:r w:rsidRPr="00AF7F9D">
        <w:rPr>
          <w:sz w:val="22"/>
          <w:szCs w:val="22"/>
        </w:rPr>
        <w:t xml:space="preserve">Po kiekvienos procedūros reikia nusiplauti rankas šaltu vandeniu su muilu.  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</w:p>
    <w:p w:rsidR="00000F3B" w:rsidRPr="00AF7F9D" w:rsidRDefault="00000F3B" w:rsidP="00000F3B">
      <w:pPr>
        <w:outlineLvl w:val="0"/>
        <w:rPr>
          <w:iCs/>
          <w:sz w:val="22"/>
          <w:szCs w:val="22"/>
          <w:u w:val="single"/>
        </w:rPr>
      </w:pPr>
      <w:r w:rsidRPr="00AF7F9D">
        <w:rPr>
          <w:color w:val="333333"/>
          <w:sz w:val="22"/>
          <w:szCs w:val="22"/>
        </w:rPr>
        <w:t xml:space="preserve">Gydymo trukmė priklauso </w:t>
      </w:r>
      <w:r w:rsidRPr="00AF7F9D">
        <w:rPr>
          <w:rStyle w:val="hps"/>
          <w:rFonts w:eastAsia="SimSun"/>
          <w:color w:val="333333"/>
          <w:sz w:val="22"/>
          <w:szCs w:val="22"/>
        </w:rPr>
        <w:t>nuo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ligos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pobūdžio ir sunkumo</w:t>
      </w:r>
      <w:r w:rsidRPr="00AF7F9D">
        <w:rPr>
          <w:color w:val="333333"/>
          <w:sz w:val="22"/>
          <w:szCs w:val="22"/>
        </w:rPr>
        <w:t xml:space="preserve">, tačiau be gydytojo konsultacijos </w:t>
      </w:r>
      <w:r w:rsidRPr="00AF7F9D">
        <w:rPr>
          <w:rStyle w:val="hps"/>
          <w:rFonts w:eastAsia="SimSun"/>
          <w:color w:val="333333"/>
          <w:sz w:val="22"/>
          <w:szCs w:val="22"/>
        </w:rPr>
        <w:t>tepalo negalima vartoti daugiau nei 5</w:t>
      </w:r>
      <w:r w:rsidRPr="00AF7F9D">
        <w:rPr>
          <w:color w:val="333333"/>
          <w:sz w:val="22"/>
          <w:szCs w:val="22"/>
        </w:rPr>
        <w:t xml:space="preserve"> </w:t>
      </w:r>
      <w:r w:rsidRPr="00AF7F9D">
        <w:rPr>
          <w:rStyle w:val="hps"/>
          <w:rFonts w:eastAsia="SimSun"/>
          <w:color w:val="333333"/>
          <w:sz w:val="22"/>
          <w:szCs w:val="22"/>
        </w:rPr>
        <w:t>dienas.</w:t>
      </w:r>
    </w:p>
    <w:p w:rsidR="00000F3B" w:rsidRPr="00AF7F9D" w:rsidRDefault="00000F3B" w:rsidP="00000F3B">
      <w:pPr>
        <w:outlineLvl w:val="0"/>
        <w:rPr>
          <w:iCs/>
          <w:sz w:val="22"/>
          <w:szCs w:val="22"/>
          <w:u w:val="single"/>
        </w:rPr>
      </w:pPr>
    </w:p>
    <w:p w:rsidR="00000F3B" w:rsidRPr="00AF7F9D" w:rsidRDefault="00000F3B" w:rsidP="00000F3B">
      <w:pPr>
        <w:rPr>
          <w:sz w:val="22"/>
          <w:szCs w:val="22"/>
        </w:rPr>
      </w:pPr>
      <w:r w:rsidRPr="00AF7F9D">
        <w:rPr>
          <w:sz w:val="22"/>
          <w:szCs w:val="22"/>
        </w:rPr>
        <w:t xml:space="preserve">Jeigu manote, kad </w:t>
      </w:r>
      <w:proofErr w:type="spellStart"/>
      <w:r w:rsidRPr="005A41B8">
        <w:rPr>
          <w:sz w:val="22"/>
          <w:szCs w:val="22"/>
        </w:rPr>
        <w:t>Kapsikam</w:t>
      </w:r>
      <w:proofErr w:type="spellEnd"/>
      <w:r w:rsidRPr="00AF7F9D">
        <w:rPr>
          <w:sz w:val="22"/>
          <w:szCs w:val="22"/>
        </w:rPr>
        <w:t xml:space="preserve"> veikia per stipriai arba per silpnai, kreipkitės į gydytoją arba vaistininką.</w:t>
      </w:r>
    </w:p>
    <w:p w:rsidR="00000F3B" w:rsidRPr="00AF7F9D" w:rsidRDefault="00000F3B" w:rsidP="00000F3B">
      <w:pPr>
        <w:outlineLvl w:val="0"/>
        <w:rPr>
          <w:iCs/>
          <w:sz w:val="22"/>
          <w:szCs w:val="22"/>
          <w:u w:val="single"/>
        </w:rPr>
      </w:pPr>
    </w:p>
    <w:p w:rsidR="00000F3B" w:rsidRPr="00AF7F9D" w:rsidRDefault="00000F3B" w:rsidP="00000F3B">
      <w:pPr>
        <w:outlineLvl w:val="0"/>
        <w:rPr>
          <w:i/>
          <w:iCs/>
          <w:sz w:val="22"/>
          <w:szCs w:val="22"/>
        </w:rPr>
      </w:pPr>
      <w:r w:rsidRPr="00AF60F6">
        <w:rPr>
          <w:i/>
          <w:iCs/>
          <w:sz w:val="22"/>
          <w:szCs w:val="22"/>
        </w:rPr>
        <w:t>S</w:t>
      </w:r>
      <w:r w:rsidRPr="00AF7F9D">
        <w:rPr>
          <w:i/>
          <w:iCs/>
          <w:sz w:val="22"/>
          <w:szCs w:val="22"/>
        </w:rPr>
        <w:t>enyviems pacientams, pacientams, kurių kepenų ir</w:t>
      </w:r>
      <w:r>
        <w:rPr>
          <w:i/>
          <w:iCs/>
          <w:sz w:val="22"/>
          <w:szCs w:val="22"/>
        </w:rPr>
        <w:t xml:space="preserve"> (arba)</w:t>
      </w:r>
      <w:r w:rsidRPr="00AF7F9D">
        <w:rPr>
          <w:i/>
          <w:iCs/>
          <w:sz w:val="22"/>
          <w:szCs w:val="22"/>
        </w:rPr>
        <w:t xml:space="preserve"> inkstų funkcija sutrikusi</w:t>
      </w:r>
    </w:p>
    <w:p w:rsidR="00000F3B" w:rsidRPr="00AF7F9D" w:rsidRDefault="00000F3B" w:rsidP="00000F3B">
      <w:pPr>
        <w:rPr>
          <w:sz w:val="22"/>
          <w:szCs w:val="22"/>
        </w:rPr>
      </w:pPr>
      <w:r w:rsidRPr="00AF7F9D">
        <w:rPr>
          <w:sz w:val="22"/>
          <w:szCs w:val="22"/>
        </w:rPr>
        <w:t xml:space="preserve">Šių grupių pacientams specialių dozavimo rekomendacijų vartojant </w:t>
      </w:r>
      <w:proofErr w:type="spellStart"/>
      <w:r w:rsidRPr="005A41B8">
        <w:rPr>
          <w:sz w:val="22"/>
          <w:szCs w:val="22"/>
        </w:rPr>
        <w:t>Kapsikam</w:t>
      </w:r>
      <w:proofErr w:type="spellEnd"/>
      <w:r w:rsidRPr="00AF7F9D">
        <w:rPr>
          <w:sz w:val="22"/>
          <w:szCs w:val="22"/>
        </w:rPr>
        <w:t xml:space="preserve"> nėra.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rPr>
          <w:b/>
          <w:sz w:val="22"/>
          <w:szCs w:val="22"/>
        </w:rPr>
      </w:pPr>
      <w:r w:rsidRPr="00AF7F9D">
        <w:rPr>
          <w:b/>
          <w:sz w:val="22"/>
          <w:szCs w:val="22"/>
        </w:rPr>
        <w:t>Vartojimas vaikams ir paaugliams</w:t>
      </w:r>
    </w:p>
    <w:p w:rsidR="00000F3B" w:rsidRPr="00AF7F9D" w:rsidRDefault="00000F3B" w:rsidP="00000F3B">
      <w:pPr>
        <w:rPr>
          <w:sz w:val="22"/>
          <w:szCs w:val="22"/>
        </w:rPr>
      </w:pPr>
      <w:proofErr w:type="spellStart"/>
      <w:r w:rsidRPr="005A41B8">
        <w:rPr>
          <w:sz w:val="22"/>
          <w:szCs w:val="22"/>
        </w:rPr>
        <w:t>Kapsikam</w:t>
      </w:r>
      <w:proofErr w:type="spellEnd"/>
      <w:r w:rsidRPr="00AF7F9D">
        <w:rPr>
          <w:sz w:val="22"/>
          <w:szCs w:val="22"/>
        </w:rPr>
        <w:t xml:space="preserve"> tepalo nerekomenduojama vartoti vaikams ir paaugliams, kadangi šios grupės pacientams saugumo ir veiksmingumo duomenų nepakanka.</w:t>
      </w:r>
    </w:p>
    <w:p w:rsidR="00000F3B" w:rsidRPr="00AF7F9D" w:rsidRDefault="00000F3B" w:rsidP="00000F3B">
      <w:pPr>
        <w:rPr>
          <w:sz w:val="22"/>
          <w:szCs w:val="22"/>
        </w:rPr>
      </w:pPr>
    </w:p>
    <w:p w:rsidR="00000F3B" w:rsidRPr="00AF7F9D" w:rsidRDefault="00000F3B" w:rsidP="00000F3B">
      <w:pPr>
        <w:pStyle w:val="PI-3EMEASMCA"/>
      </w:pPr>
      <w:r w:rsidRPr="00AF7F9D">
        <w:t xml:space="preserve">Ką daryti pavartojus per didelę </w:t>
      </w:r>
      <w:proofErr w:type="spellStart"/>
      <w:r w:rsidRPr="005A41B8">
        <w:t>Kapsikam</w:t>
      </w:r>
      <w:proofErr w:type="spellEnd"/>
      <w:r w:rsidRPr="00AF7F9D">
        <w:t xml:space="preserve"> dozę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Pavartojus per daug tepalo gali pasireikšti stiprus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odos sudirginimas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Tokiu atveju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rekomenduojame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tepalą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nuplauti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nuo odos šaltu </w:t>
      </w:r>
      <w:r w:rsidRPr="00AF7F9D">
        <w:rPr>
          <w:rStyle w:val="hps"/>
          <w:rFonts w:ascii="Times New Roman" w:hAnsi="Times New Roman" w:cs="Times New Roman"/>
          <w:sz w:val="22"/>
          <w:szCs w:val="22"/>
          <w:lang w:val="lt-LT"/>
        </w:rPr>
        <w:t>vandeniu.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br/>
        <w:t>Jei netyčia Jūsų vaikas nurijo tepalo, labai svarbu nedelsiant kreiptis į gydytoją, kuris paskirs būtiną gydymą.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Nesistenkite sukelti vėmimo. Kartu su savimi paimkite vaisto pakuotę.</w:t>
      </w: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pStyle w:val="PI-3EMEASMCA"/>
      </w:pPr>
      <w:r w:rsidRPr="00AF7F9D">
        <w:t xml:space="preserve">Pamiršus pavartoti </w:t>
      </w:r>
      <w:proofErr w:type="spellStart"/>
      <w:r w:rsidRPr="005A41B8">
        <w:t>Kapsikam</w:t>
      </w:r>
      <w:proofErr w:type="spellEnd"/>
      <w:r w:rsidRPr="00AF7F9D">
        <w:t xml:space="preserve"> </w:t>
      </w:r>
    </w:p>
    <w:p w:rsidR="00000F3B" w:rsidRPr="00AF7F9D" w:rsidRDefault="00000F3B" w:rsidP="00000F3B">
      <w:pPr>
        <w:pStyle w:val="Pagrindinistekstas"/>
        <w:rPr>
          <w:sz w:val="22"/>
          <w:szCs w:val="22"/>
        </w:rPr>
      </w:pPr>
      <w:r w:rsidRPr="00AF7F9D">
        <w:rPr>
          <w:sz w:val="22"/>
          <w:szCs w:val="22"/>
        </w:rPr>
        <w:t xml:space="preserve">Vaisto reikia tepti tuoj pat, vėliau vartoti taip, kaip nurodyta. </w:t>
      </w:r>
    </w:p>
    <w:p w:rsidR="00000F3B" w:rsidRPr="00AF7F9D" w:rsidRDefault="00000F3B" w:rsidP="00000F3B">
      <w:pPr>
        <w:pStyle w:val="Pagrindinistekstas"/>
        <w:rPr>
          <w:sz w:val="22"/>
          <w:szCs w:val="22"/>
        </w:rPr>
      </w:pPr>
      <w:r w:rsidRPr="00AF7F9D">
        <w:rPr>
          <w:sz w:val="22"/>
          <w:szCs w:val="22"/>
        </w:rPr>
        <w:t xml:space="preserve">Jei atėjo laikas vartoti kitą dozę, tepti numatyta kiekį tepalo. Toliau vaisto reikia vartoti taip, kaip nurodyta. 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Negalima vartoti dvigubos dozės norint kompensuoti praleistą dozę.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r w:rsidRPr="00AF7F9D">
        <w:t xml:space="preserve">Nustojus vartoti </w:t>
      </w:r>
      <w:proofErr w:type="spellStart"/>
      <w:r w:rsidRPr="005A41B8">
        <w:t>Kapsikam</w:t>
      </w:r>
      <w:proofErr w:type="spellEnd"/>
      <w:r w:rsidRPr="00AF7F9D">
        <w:t xml:space="preserve"> 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1EMEASMCA"/>
      </w:pPr>
      <w:bookmarkStart w:id="8" w:name="_Toc129243267"/>
      <w:bookmarkStart w:id="9" w:name="_Toc129243142"/>
      <w:r w:rsidRPr="00AF7F9D">
        <w:t>4.</w:t>
      </w:r>
      <w:r w:rsidRPr="00AF7F9D">
        <w:tab/>
        <w:t>Galimas šalutinis poveikis</w:t>
      </w:r>
      <w:bookmarkEnd w:id="8"/>
      <w:bookmarkEnd w:id="9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AF7F9D">
        <w:rPr>
          <w:sz w:val="22"/>
          <w:szCs w:val="22"/>
        </w:rPr>
        <w:t>Šis vaistas, kaip ir visi kiti, gali sukelti šalutinį poveikį, nors jis pasireiškia ne visiems žmonėms.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</w:p>
    <w:p w:rsidR="00000F3B" w:rsidRPr="00AF7F9D" w:rsidRDefault="00000F3B" w:rsidP="00000F3B">
      <w:p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Kai yra padidėjęs odos jautrumas sudedamosioms tepalo dalims, vartojant tepalo gali pasireikšti:</w:t>
      </w:r>
    </w:p>
    <w:p w:rsidR="00000F3B" w:rsidRDefault="00000F3B" w:rsidP="00000F3B">
      <w:pPr>
        <w:tabs>
          <w:tab w:val="left" w:pos="120"/>
        </w:tabs>
        <w:rPr>
          <w:sz w:val="22"/>
          <w:szCs w:val="22"/>
        </w:rPr>
      </w:pPr>
    </w:p>
    <w:p w:rsidR="00000F3B" w:rsidRPr="00AF7F9D" w:rsidRDefault="00000F3B" w:rsidP="00000F3B">
      <w:pPr>
        <w:tabs>
          <w:tab w:val="left" w:pos="120"/>
        </w:tabs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AF7F9D">
        <w:rPr>
          <w:sz w:val="22"/>
          <w:szCs w:val="22"/>
        </w:rPr>
        <w:t>iežulys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</w:p>
    <w:p w:rsidR="00000F3B" w:rsidRPr="00AF7F9D" w:rsidRDefault="00000F3B" w:rsidP="00000F3B">
      <w:pPr>
        <w:jc w:val="both"/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</w:t>
      </w:r>
      <w:r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>dažnis nežinomas (negali būti apskaičiuotas pagal turimus duomenis):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Pabrinkimas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Dilgėlinė (bendrinė alerginė reakcija, kuriai būdingas staigiai atsirandantis ir išnykstantis odos bėrimas įvairaus dydžio pūslelėmis)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F7F9D">
        <w:rPr>
          <w:sz w:val="22"/>
          <w:szCs w:val="22"/>
        </w:rPr>
        <w:t>Eritema</w:t>
      </w:r>
      <w:proofErr w:type="spellEnd"/>
      <w:r w:rsidRPr="00AF7F9D">
        <w:rPr>
          <w:sz w:val="22"/>
          <w:szCs w:val="22"/>
        </w:rPr>
        <w:t xml:space="preserve"> (paraudusi oda)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Alerginis dermatitas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Uždegiminė reakcija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Odos deginimo pojūtis</w:t>
      </w:r>
    </w:p>
    <w:p w:rsidR="00000F3B" w:rsidRPr="00AF7F9D" w:rsidRDefault="00000F3B" w:rsidP="00000F3B">
      <w:pPr>
        <w:numPr>
          <w:ilvl w:val="0"/>
          <w:numId w:val="2"/>
        </w:numPr>
        <w:jc w:val="both"/>
        <w:rPr>
          <w:sz w:val="22"/>
          <w:szCs w:val="22"/>
        </w:rPr>
      </w:pPr>
      <w:r w:rsidRPr="00AF7F9D">
        <w:rPr>
          <w:sz w:val="22"/>
          <w:szCs w:val="22"/>
        </w:rPr>
        <w:t>Dilginimas vartojimo vietoje</w:t>
      </w:r>
    </w:p>
    <w:p w:rsidR="00000F3B" w:rsidRPr="00AF7F9D" w:rsidRDefault="00000F3B" w:rsidP="00000F3B">
      <w:pPr>
        <w:jc w:val="both"/>
        <w:rPr>
          <w:sz w:val="22"/>
          <w:szCs w:val="22"/>
        </w:rPr>
      </w:pPr>
    </w:p>
    <w:p w:rsidR="00000F3B" w:rsidRPr="00AF7F9D" w:rsidRDefault="00000F3B" w:rsidP="00000F3B">
      <w:pPr>
        <w:jc w:val="both"/>
        <w:rPr>
          <w:sz w:val="22"/>
          <w:szCs w:val="22"/>
        </w:rPr>
      </w:pPr>
      <w:r w:rsidRPr="00AF7F9D">
        <w:rPr>
          <w:sz w:val="22"/>
          <w:szCs w:val="22"/>
        </w:rPr>
        <w:t xml:space="preserve">Šiais atvejais reikėtų nutraukti vaisto vartojimą ir nuplauti tepalą nuo odos. Nustojus vartoti </w:t>
      </w:r>
      <w:r>
        <w:rPr>
          <w:sz w:val="22"/>
          <w:szCs w:val="22"/>
        </w:rPr>
        <w:t>vaistą</w:t>
      </w:r>
      <w:r w:rsidRPr="00AF7F9D">
        <w:rPr>
          <w:sz w:val="22"/>
          <w:szCs w:val="22"/>
        </w:rPr>
        <w:t>, šie požymiai išnyksta po 8 – 12 valandų.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92123D" w:rsidRDefault="00000F3B" w:rsidP="00000F3B">
      <w:pPr>
        <w:rPr>
          <w:b/>
          <w:sz w:val="22"/>
          <w:szCs w:val="22"/>
        </w:rPr>
      </w:pPr>
      <w:r w:rsidRPr="0092123D">
        <w:rPr>
          <w:b/>
          <w:noProof/>
          <w:sz w:val="22"/>
          <w:szCs w:val="22"/>
        </w:rPr>
        <w:t>Pranešimas apie šalutinį poveikį</w:t>
      </w:r>
    </w:p>
    <w:p w:rsidR="00000F3B" w:rsidRPr="00857CEF" w:rsidRDefault="00000F3B" w:rsidP="00000F3B">
      <w:pPr>
        <w:ind w:right="-449"/>
        <w:rPr>
          <w:noProof/>
          <w:sz w:val="22"/>
          <w:szCs w:val="22"/>
        </w:rPr>
      </w:pPr>
      <w:r w:rsidRPr="0092123D">
        <w:rPr>
          <w:sz w:val="22"/>
          <w:szCs w:val="22"/>
        </w:rPr>
        <w:t>Jeigu pasireiškė šalutinis poveikis, įskaitant šiame lapelyje nenurodytą, pasakykite gydytojui</w:t>
      </w:r>
      <w:r>
        <w:rPr>
          <w:sz w:val="22"/>
          <w:szCs w:val="22"/>
        </w:rPr>
        <w:t xml:space="preserve"> </w:t>
      </w:r>
      <w:r w:rsidRPr="0092123D">
        <w:rPr>
          <w:sz w:val="22"/>
          <w:szCs w:val="22"/>
        </w:rPr>
        <w:t>arba</w:t>
      </w:r>
      <w:r>
        <w:rPr>
          <w:sz w:val="22"/>
          <w:szCs w:val="22"/>
        </w:rPr>
        <w:t xml:space="preserve"> </w:t>
      </w:r>
      <w:r w:rsidRPr="0092123D">
        <w:rPr>
          <w:sz w:val="22"/>
          <w:szCs w:val="22"/>
        </w:rPr>
        <w:t>vaistininkui</w:t>
      </w:r>
      <w:r>
        <w:rPr>
          <w:sz w:val="22"/>
          <w:szCs w:val="22"/>
        </w:rPr>
        <w:t>.</w:t>
      </w:r>
      <w:r w:rsidRPr="0092123D">
        <w:rPr>
          <w:sz w:val="22"/>
          <w:szCs w:val="22"/>
        </w:rPr>
        <w:t xml:space="preserve"> </w:t>
      </w:r>
      <w:r w:rsidRPr="00857CEF">
        <w:rPr>
          <w:snapToGrid w:val="0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857CEF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857CEF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857CEF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857CEF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857CEF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857CEF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1EMEASMCA"/>
      </w:pPr>
      <w:bookmarkStart w:id="10" w:name="_Toc129243268"/>
      <w:bookmarkStart w:id="11" w:name="_Toc129243143"/>
      <w:r w:rsidRPr="00AF7F9D">
        <w:t>5.</w:t>
      </w:r>
      <w:r w:rsidRPr="00AF7F9D">
        <w:tab/>
        <w:t xml:space="preserve">Kaip laikyti </w:t>
      </w:r>
      <w:bookmarkEnd w:id="10"/>
      <w:bookmarkEnd w:id="11"/>
      <w:proofErr w:type="spellStart"/>
      <w:r w:rsidRPr="005A41B8">
        <w:t>Kapsikam</w:t>
      </w:r>
      <w:proofErr w:type="spellEnd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numPr>
          <w:ilvl w:val="12"/>
          <w:numId w:val="0"/>
        </w:numPr>
        <w:ind w:right="-2"/>
        <w:rPr>
          <w:sz w:val="22"/>
          <w:szCs w:val="22"/>
        </w:rPr>
      </w:pPr>
      <w:r w:rsidRPr="00AF7F9D">
        <w:rPr>
          <w:sz w:val="22"/>
          <w:szCs w:val="22"/>
        </w:rPr>
        <w:t>Šį vaistą laikykite vaikams nepastebimoje ir nepasiekiamoje vietoje.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Laikyti ne aukštesnėje kaip 25 ºC temperatūroje.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Negalima šaldyti ar užšaldyti.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Ant dėžutės po „Tinka iki“ ir tūbelės nurodytam tinkamumo laikui pasibaigus, šio vaisto vartoti negalima. Vaistas tinka vartoti iki paskutinės nurodyto mėnesio dienos.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1EMEASMCA"/>
      </w:pPr>
      <w:bookmarkStart w:id="12" w:name="_Toc129243269"/>
      <w:bookmarkStart w:id="13" w:name="_Toc129243144"/>
      <w:r w:rsidRPr="00AF7F9D">
        <w:t>6.</w:t>
      </w:r>
      <w:r w:rsidRPr="00AF7F9D">
        <w:tab/>
        <w:t>Pakuotės turinys ir kita informacija</w:t>
      </w:r>
      <w:bookmarkEnd w:id="12"/>
      <w:bookmarkEnd w:id="13"/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proofErr w:type="spellStart"/>
      <w:r w:rsidRPr="005A41B8">
        <w:t>Kapsikam</w:t>
      </w:r>
      <w:proofErr w:type="spellEnd"/>
      <w:r w:rsidRPr="00AF7F9D">
        <w:t xml:space="preserve"> sudėtis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Veikliosios medžiagos yra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dimetilsulfoksidas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raceminis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kamparas, terpentino eterinis aliejus,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benzilnikotinatas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nonivamidas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. 1 g tepalo yra 50 mg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dimetilsulfoksido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30 mg 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raceminio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kamparo, 30 mg terpentino eterinio aliejaus, 20 mg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benzilnikotinato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2 mg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nonivamido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000F3B" w:rsidRPr="00AF7F9D" w:rsidRDefault="00000F3B" w:rsidP="00000F3B">
      <w:pPr>
        <w:pStyle w:val="TabletextrowsAgency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AF7F9D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AF7F9D">
        <w:rPr>
          <w:rFonts w:ascii="Times New Roman" w:hAnsi="Times New Roman" w:cs="Times New Roman"/>
          <w:sz w:val="22"/>
          <w:szCs w:val="22"/>
          <w:lang w:val="lt-LT"/>
        </w:rPr>
        <w:tab/>
        <w:t xml:space="preserve">Pagalbinės medžiagos yra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cetostearilo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alkoholis (A tipo emulsiklis), natrio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cetostearilo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sulfatas,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bronopolis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F7F9D">
        <w:rPr>
          <w:rFonts w:ascii="Times New Roman" w:hAnsi="Times New Roman" w:cs="Times New Roman"/>
          <w:sz w:val="22"/>
          <w:szCs w:val="22"/>
          <w:lang w:val="lt-LT"/>
        </w:rPr>
        <w:t>polisorbatas</w:t>
      </w:r>
      <w:proofErr w:type="spellEnd"/>
      <w:r w:rsidRPr="00AF7F9D">
        <w:rPr>
          <w:rFonts w:ascii="Times New Roman" w:hAnsi="Times New Roman" w:cs="Times New Roman"/>
          <w:sz w:val="22"/>
          <w:szCs w:val="22"/>
          <w:lang w:val="lt-LT"/>
        </w:rPr>
        <w:t xml:space="preserve"> 80, išgrynintas vanduo.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pStyle w:val="PI-3EMEASMCA"/>
      </w:pPr>
      <w:proofErr w:type="spellStart"/>
      <w:r w:rsidRPr="005A41B8">
        <w:t>Kapsikam</w:t>
      </w:r>
      <w:proofErr w:type="spellEnd"/>
      <w:r w:rsidRPr="00AF7F9D">
        <w:t xml:space="preserve">  išvaizda ir kiekis pakuotėje</w:t>
      </w:r>
    </w:p>
    <w:p w:rsidR="00000F3B" w:rsidRPr="001579FF" w:rsidRDefault="00000F3B" w:rsidP="00000F3B">
      <w:pPr>
        <w:pStyle w:val="PI-3EMEASMCA"/>
        <w:rPr>
          <w:b w:val="0"/>
          <w:bCs w:val="0"/>
        </w:rPr>
      </w:pPr>
      <w:proofErr w:type="spellStart"/>
      <w:r w:rsidRPr="001579FF">
        <w:rPr>
          <w:b w:val="0"/>
          <w:bCs w:val="0"/>
        </w:rPr>
        <w:t>Kapsikam</w:t>
      </w:r>
      <w:proofErr w:type="spellEnd"/>
      <w:r w:rsidRPr="001579FF">
        <w:rPr>
          <w:b w:val="0"/>
          <w:bCs w:val="0"/>
        </w:rPr>
        <w:t xml:space="preserve"> yra baltas arba gelsvai baltas tepalas.</w:t>
      </w:r>
    </w:p>
    <w:p w:rsidR="00000F3B" w:rsidRPr="001579FF" w:rsidRDefault="00000F3B" w:rsidP="00000F3B">
      <w:pPr>
        <w:pStyle w:val="PI-3EMEASMCA"/>
        <w:rPr>
          <w:b w:val="0"/>
          <w:bCs w:val="0"/>
        </w:rPr>
      </w:pPr>
      <w:r w:rsidRPr="001579FF">
        <w:rPr>
          <w:b w:val="0"/>
          <w:bCs w:val="0"/>
        </w:rPr>
        <w:t xml:space="preserve">Tepalas tiekiamas aliuminio tūbelėmis po 30 g arba 50 g. Kartono dėžutėje yra tūbelė ir </w:t>
      </w:r>
      <w:proofErr w:type="spellStart"/>
      <w:r w:rsidRPr="001579FF">
        <w:rPr>
          <w:b w:val="0"/>
          <w:bCs w:val="0"/>
        </w:rPr>
        <w:t>aplikatorius</w:t>
      </w:r>
      <w:proofErr w:type="spellEnd"/>
      <w:r w:rsidRPr="001579FF">
        <w:rPr>
          <w:b w:val="0"/>
          <w:bCs w:val="0"/>
        </w:rPr>
        <w:t xml:space="preserve">. </w:t>
      </w: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pStyle w:val="PI-3EMEASMCA"/>
      </w:pPr>
      <w:r w:rsidRPr="00AF7F9D">
        <w:t>R</w:t>
      </w:r>
      <w:r>
        <w:t>egistruotojas</w:t>
      </w:r>
      <w:r w:rsidRPr="00AF7F9D">
        <w:t xml:space="preserve"> ir gamintojas</w:t>
      </w:r>
    </w:p>
    <w:p w:rsidR="00000F3B" w:rsidRPr="00AF7F9D" w:rsidRDefault="00000F3B" w:rsidP="00000F3B">
      <w:pPr>
        <w:pStyle w:val="PI-3EMEASMCA"/>
      </w:pPr>
    </w:p>
    <w:p w:rsidR="00000F3B" w:rsidRPr="001579FF" w:rsidRDefault="00000F3B" w:rsidP="00000F3B">
      <w:pPr>
        <w:rPr>
          <w:b/>
          <w:sz w:val="22"/>
          <w:szCs w:val="22"/>
        </w:rPr>
      </w:pPr>
      <w:r w:rsidRPr="001579FF">
        <w:rPr>
          <w:b/>
          <w:sz w:val="22"/>
          <w:szCs w:val="22"/>
        </w:rPr>
        <w:t xml:space="preserve">Registruotojas </w:t>
      </w:r>
    </w:p>
    <w:p w:rsidR="00000F3B" w:rsidRPr="00AF7F9D" w:rsidRDefault="00000F3B" w:rsidP="00000F3B">
      <w:pPr>
        <w:rPr>
          <w:sz w:val="22"/>
          <w:szCs w:val="22"/>
        </w:rPr>
      </w:pPr>
      <w:r w:rsidRPr="00AF7F9D">
        <w:rPr>
          <w:sz w:val="22"/>
          <w:szCs w:val="22"/>
        </w:rPr>
        <w:t>AS GRINDEKS</w:t>
      </w:r>
    </w:p>
    <w:p w:rsidR="00000F3B" w:rsidRPr="00AF7F9D" w:rsidRDefault="00000F3B" w:rsidP="00000F3B">
      <w:pPr>
        <w:rPr>
          <w:sz w:val="22"/>
          <w:szCs w:val="22"/>
        </w:rPr>
      </w:pPr>
      <w:proofErr w:type="spellStart"/>
      <w:r w:rsidRPr="00AF7F9D">
        <w:rPr>
          <w:sz w:val="22"/>
          <w:szCs w:val="22"/>
        </w:rPr>
        <w:t>Krustpils</w:t>
      </w:r>
      <w:proofErr w:type="spellEnd"/>
      <w:r w:rsidRPr="00AF7F9D">
        <w:rPr>
          <w:sz w:val="22"/>
          <w:szCs w:val="22"/>
        </w:rPr>
        <w:t xml:space="preserve"> </w:t>
      </w:r>
      <w:proofErr w:type="spellStart"/>
      <w:r w:rsidRPr="00AF7F9D">
        <w:rPr>
          <w:sz w:val="22"/>
          <w:szCs w:val="22"/>
        </w:rPr>
        <w:t>iela</w:t>
      </w:r>
      <w:proofErr w:type="spellEnd"/>
      <w:r w:rsidRPr="00AF7F9D">
        <w:rPr>
          <w:sz w:val="22"/>
          <w:szCs w:val="22"/>
        </w:rPr>
        <w:t xml:space="preserve"> 53, </w:t>
      </w:r>
      <w:proofErr w:type="spellStart"/>
      <w:r w:rsidRPr="00AF7F9D">
        <w:rPr>
          <w:sz w:val="22"/>
          <w:szCs w:val="22"/>
        </w:rPr>
        <w:t>Rīga</w:t>
      </w:r>
      <w:proofErr w:type="spellEnd"/>
      <w:r w:rsidRPr="00AF7F9D">
        <w:rPr>
          <w:sz w:val="22"/>
          <w:szCs w:val="22"/>
        </w:rPr>
        <w:t>, LV-1057, Latvija</w:t>
      </w:r>
    </w:p>
    <w:p w:rsidR="00000F3B" w:rsidRPr="00AF7F9D" w:rsidRDefault="00000F3B" w:rsidP="00000F3B">
      <w:pPr>
        <w:rPr>
          <w:noProof/>
          <w:sz w:val="22"/>
          <w:szCs w:val="22"/>
        </w:rPr>
      </w:pPr>
      <w:r w:rsidRPr="00AF7F9D">
        <w:rPr>
          <w:noProof/>
          <w:sz w:val="22"/>
          <w:szCs w:val="22"/>
        </w:rPr>
        <w:t>Tel. +371 67083205</w:t>
      </w:r>
    </w:p>
    <w:p w:rsidR="00000F3B" w:rsidRPr="00AF7F9D" w:rsidRDefault="00000F3B" w:rsidP="00000F3B">
      <w:pPr>
        <w:rPr>
          <w:noProof/>
          <w:sz w:val="22"/>
          <w:szCs w:val="22"/>
        </w:rPr>
      </w:pPr>
      <w:r w:rsidRPr="00AF7F9D">
        <w:rPr>
          <w:noProof/>
          <w:sz w:val="22"/>
          <w:szCs w:val="22"/>
        </w:rPr>
        <w:t>Faksas +371 67083505</w:t>
      </w:r>
    </w:p>
    <w:p w:rsidR="00000F3B" w:rsidRPr="00AF7F9D" w:rsidRDefault="00000F3B" w:rsidP="00000F3B">
      <w:pPr>
        <w:rPr>
          <w:sz w:val="22"/>
          <w:szCs w:val="22"/>
        </w:rPr>
      </w:pPr>
      <w:r w:rsidRPr="00AF7F9D">
        <w:rPr>
          <w:noProof/>
          <w:sz w:val="22"/>
          <w:szCs w:val="22"/>
        </w:rPr>
        <w:t>El. paštas grindeks@grindeks.lv</w:t>
      </w:r>
      <w:r w:rsidRPr="00AF7F9D">
        <w:rPr>
          <w:sz w:val="22"/>
          <w:szCs w:val="22"/>
        </w:rPr>
        <w:t xml:space="preserve"> </w:t>
      </w: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pStyle w:val="PI-3EMEASMCA"/>
      </w:pPr>
      <w:r w:rsidRPr="00AF7F9D">
        <w:t>Gamintojai</w:t>
      </w:r>
    </w:p>
    <w:p w:rsidR="00000F3B" w:rsidRPr="001579FF" w:rsidRDefault="00000F3B" w:rsidP="00000F3B">
      <w:pPr>
        <w:pStyle w:val="PI-3EMEASMCA"/>
        <w:rPr>
          <w:b w:val="0"/>
          <w:bCs w:val="0"/>
        </w:rPr>
      </w:pPr>
      <w:r w:rsidRPr="001579FF">
        <w:rPr>
          <w:b w:val="0"/>
          <w:bCs w:val="0"/>
        </w:rPr>
        <w:t>AS GRINDEKS</w:t>
      </w:r>
    </w:p>
    <w:p w:rsidR="00000F3B" w:rsidRPr="001579FF" w:rsidRDefault="00000F3B" w:rsidP="00000F3B">
      <w:pPr>
        <w:pStyle w:val="PI-3EMEASMCA"/>
        <w:rPr>
          <w:b w:val="0"/>
          <w:bCs w:val="0"/>
        </w:rPr>
      </w:pPr>
      <w:proofErr w:type="spellStart"/>
      <w:r w:rsidRPr="001579FF">
        <w:rPr>
          <w:b w:val="0"/>
          <w:bCs w:val="0"/>
        </w:rPr>
        <w:t>Krustpils</w:t>
      </w:r>
      <w:proofErr w:type="spellEnd"/>
      <w:r w:rsidRPr="001579FF">
        <w:rPr>
          <w:b w:val="0"/>
          <w:bCs w:val="0"/>
        </w:rPr>
        <w:t xml:space="preserve"> </w:t>
      </w:r>
      <w:proofErr w:type="spellStart"/>
      <w:r w:rsidRPr="001579FF">
        <w:rPr>
          <w:b w:val="0"/>
          <w:bCs w:val="0"/>
        </w:rPr>
        <w:t>iela</w:t>
      </w:r>
      <w:proofErr w:type="spellEnd"/>
      <w:r w:rsidRPr="001579FF">
        <w:rPr>
          <w:b w:val="0"/>
          <w:bCs w:val="0"/>
        </w:rPr>
        <w:t xml:space="preserve"> 53, </w:t>
      </w:r>
      <w:proofErr w:type="spellStart"/>
      <w:r w:rsidRPr="001579FF">
        <w:rPr>
          <w:b w:val="0"/>
          <w:bCs w:val="0"/>
        </w:rPr>
        <w:t>Rīga</w:t>
      </w:r>
      <w:proofErr w:type="spellEnd"/>
      <w:r w:rsidRPr="001579FF">
        <w:rPr>
          <w:b w:val="0"/>
          <w:bCs w:val="0"/>
        </w:rPr>
        <w:t>, LV-1057, Latvija</w:t>
      </w:r>
    </w:p>
    <w:p w:rsidR="00000F3B" w:rsidRPr="00AF7F9D" w:rsidRDefault="00000F3B" w:rsidP="00000F3B">
      <w:pPr>
        <w:pStyle w:val="PI-3EMEASMCA"/>
      </w:pPr>
    </w:p>
    <w:p w:rsidR="00000F3B" w:rsidRPr="00AF7F9D" w:rsidRDefault="00000F3B" w:rsidP="00000F3B">
      <w:pPr>
        <w:rPr>
          <w:sz w:val="22"/>
          <w:szCs w:val="22"/>
        </w:rPr>
      </w:pPr>
      <w:r w:rsidRPr="00AF7F9D">
        <w:rPr>
          <w:sz w:val="22"/>
          <w:szCs w:val="22"/>
        </w:rPr>
        <w:t>TALLINNA FARMAATSIATEHASE AS</w:t>
      </w:r>
    </w:p>
    <w:p w:rsidR="00000F3B" w:rsidRPr="00AF7F9D" w:rsidRDefault="00000F3B" w:rsidP="00000F3B">
      <w:pPr>
        <w:rPr>
          <w:sz w:val="22"/>
          <w:szCs w:val="22"/>
        </w:rPr>
      </w:pPr>
      <w:proofErr w:type="spellStart"/>
      <w:r w:rsidRPr="00AF7F9D">
        <w:rPr>
          <w:sz w:val="22"/>
          <w:szCs w:val="22"/>
        </w:rPr>
        <w:t>Tondi</w:t>
      </w:r>
      <w:proofErr w:type="spellEnd"/>
      <w:r w:rsidRPr="00AF7F9D">
        <w:rPr>
          <w:sz w:val="22"/>
          <w:szCs w:val="22"/>
        </w:rPr>
        <w:t xml:space="preserve"> 33, 11316 </w:t>
      </w:r>
      <w:proofErr w:type="spellStart"/>
      <w:r w:rsidRPr="00AF7F9D">
        <w:rPr>
          <w:sz w:val="22"/>
          <w:szCs w:val="22"/>
        </w:rPr>
        <w:t>Tallinn</w:t>
      </w:r>
      <w:proofErr w:type="spellEnd"/>
      <w:r w:rsidRPr="00AF7F9D">
        <w:rPr>
          <w:sz w:val="22"/>
          <w:szCs w:val="22"/>
        </w:rPr>
        <w:t>, Estija</w:t>
      </w:r>
    </w:p>
    <w:p w:rsidR="00000F3B" w:rsidRPr="00AF7F9D" w:rsidRDefault="00000F3B" w:rsidP="00000F3B">
      <w:pPr>
        <w:pStyle w:val="Tabletextrows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000F3B" w:rsidRPr="00AF7F9D" w:rsidRDefault="00000F3B" w:rsidP="00000F3B">
      <w:pPr>
        <w:numPr>
          <w:ilvl w:val="12"/>
          <w:numId w:val="0"/>
        </w:numPr>
        <w:ind w:right="-2"/>
        <w:rPr>
          <w:sz w:val="22"/>
          <w:szCs w:val="22"/>
        </w:rPr>
      </w:pPr>
      <w:r w:rsidRPr="00AF7F9D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>registruotojo</w:t>
      </w:r>
      <w:r w:rsidRPr="00AF7F9D">
        <w:rPr>
          <w:sz w:val="22"/>
          <w:szCs w:val="22"/>
        </w:rPr>
        <w:t xml:space="preserve"> atstovą.</w:t>
      </w:r>
    </w:p>
    <w:p w:rsidR="00000F3B" w:rsidRPr="00AF7F9D" w:rsidRDefault="00000F3B" w:rsidP="00000F3B">
      <w:pPr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69"/>
      </w:tblGrid>
      <w:tr w:rsidR="00000F3B" w:rsidRPr="00AF7F9D" w:rsidTr="00B34FE9">
        <w:trPr>
          <w:trHeight w:val="1327"/>
        </w:trPr>
        <w:tc>
          <w:tcPr>
            <w:tcW w:w="4669" w:type="dxa"/>
          </w:tcPr>
          <w:p w:rsidR="00000F3B" w:rsidRPr="00041CDB" w:rsidRDefault="00000F3B" w:rsidP="00B34FE9">
            <w:pPr>
              <w:rPr>
                <w:rFonts w:asciiTheme="majorBidi" w:hAnsiTheme="majorBidi" w:cstheme="majorBidi"/>
              </w:rPr>
            </w:pPr>
            <w:r w:rsidRPr="00041CDB">
              <w:rPr>
                <w:rFonts w:asciiTheme="majorBidi" w:hAnsiTheme="majorBidi" w:cstheme="majorBidi"/>
              </w:rPr>
              <w:t>„</w:t>
            </w:r>
            <w:proofErr w:type="spellStart"/>
            <w:r w:rsidRPr="00041CDB">
              <w:rPr>
                <w:rFonts w:asciiTheme="majorBidi" w:hAnsiTheme="majorBidi" w:cstheme="majorBidi"/>
              </w:rPr>
              <w:t>Grindeks</w:t>
            </w:r>
            <w:proofErr w:type="spellEnd"/>
            <w:r w:rsidRPr="00041CD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41CDB">
              <w:rPr>
                <w:rFonts w:asciiTheme="majorBidi" w:hAnsiTheme="majorBidi" w:cstheme="majorBidi"/>
              </w:rPr>
              <w:t>Kalceks</w:t>
            </w:r>
            <w:proofErr w:type="spellEnd"/>
            <w:r w:rsidRPr="00041CDB">
              <w:rPr>
                <w:rFonts w:asciiTheme="majorBidi" w:hAnsiTheme="majorBidi" w:cstheme="majorBidi"/>
              </w:rPr>
              <w:t xml:space="preserve"> Lietuva</w:t>
            </w:r>
            <w:r>
              <w:rPr>
                <w:rFonts w:asciiTheme="majorBidi" w:hAnsiTheme="majorBidi" w:cstheme="majorBidi"/>
              </w:rPr>
              <w:t>“</w:t>
            </w:r>
            <w:r w:rsidRPr="00041CDB">
              <w:rPr>
                <w:rFonts w:asciiTheme="majorBidi" w:hAnsiTheme="majorBidi" w:cstheme="majorBidi"/>
              </w:rPr>
              <w:t xml:space="preserve"> UAB</w:t>
            </w:r>
          </w:p>
          <w:p w:rsidR="00000F3B" w:rsidRPr="00A80100" w:rsidRDefault="00000F3B" w:rsidP="00B34FE9">
            <w:r w:rsidRPr="00A80100">
              <w:t>Kalvarijų g. 300</w:t>
            </w:r>
          </w:p>
          <w:p w:rsidR="00000F3B" w:rsidRPr="00A80100" w:rsidRDefault="00000F3B" w:rsidP="00B34FE9">
            <w:pPr>
              <w:rPr>
                <w:lang w:eastAsia="lt-LT"/>
              </w:rPr>
            </w:pPr>
            <w:r w:rsidRPr="00A80100">
              <w:t>LT-</w:t>
            </w:r>
            <w:r w:rsidRPr="00A80100">
              <w:rPr>
                <w:lang w:eastAsia="lt-LT"/>
              </w:rPr>
              <w:t>08318 Vilnius</w:t>
            </w:r>
          </w:p>
          <w:p w:rsidR="00000F3B" w:rsidRPr="00AF7F9D" w:rsidRDefault="00000F3B" w:rsidP="00B34FE9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80100">
              <w:rPr>
                <w:rFonts w:ascii="Times New Roman" w:eastAsia="Times New Roman" w:hAnsi="Times New Roman" w:cs="Times New Roman"/>
              </w:rPr>
              <w:t>Tel. + 370 5 2101401</w:t>
            </w:r>
          </w:p>
        </w:tc>
      </w:tr>
    </w:tbl>
    <w:p w:rsidR="00000F3B" w:rsidRPr="00A57464" w:rsidRDefault="00000F3B" w:rsidP="00000F3B">
      <w:pPr>
        <w:pStyle w:val="BTbEMEASMCA"/>
        <w:rPr>
          <w:sz w:val="22"/>
          <w:szCs w:val="22"/>
        </w:rPr>
      </w:pPr>
      <w:r w:rsidRPr="00A57464">
        <w:rPr>
          <w:bCs/>
          <w:sz w:val="22"/>
          <w:szCs w:val="22"/>
        </w:rPr>
        <w:t>Šis pakuotės lapelis</w:t>
      </w:r>
      <w:r w:rsidRPr="00A57464">
        <w:rPr>
          <w:sz w:val="22"/>
          <w:szCs w:val="22"/>
        </w:rPr>
        <w:t xml:space="preserve"> paskutinį kartą peržiūrėtas </w:t>
      </w:r>
      <w:r>
        <w:rPr>
          <w:sz w:val="22"/>
          <w:szCs w:val="22"/>
        </w:rPr>
        <w:t>2024-10-16</w:t>
      </w:r>
      <w:r w:rsidRPr="00A57464">
        <w:rPr>
          <w:sz w:val="22"/>
          <w:szCs w:val="22"/>
        </w:rPr>
        <w:t>.</w:t>
      </w:r>
    </w:p>
    <w:p w:rsidR="00000F3B" w:rsidRPr="00AF7F9D" w:rsidRDefault="00000F3B" w:rsidP="00000F3B">
      <w:pPr>
        <w:rPr>
          <w:sz w:val="22"/>
          <w:szCs w:val="22"/>
        </w:rPr>
      </w:pPr>
    </w:p>
    <w:p w:rsidR="00000F3B" w:rsidRDefault="00000F3B" w:rsidP="00000F3B">
      <w:pPr>
        <w:rPr>
          <w:sz w:val="22"/>
          <w:szCs w:val="22"/>
        </w:rPr>
      </w:pPr>
      <w:r w:rsidRPr="00D30FA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30FAB">
        <w:rPr>
          <w:i/>
          <w:sz w:val="22"/>
          <w:szCs w:val="22"/>
        </w:rPr>
        <w:t xml:space="preserve"> </w:t>
      </w:r>
      <w:hyperlink r:id="rId8" w:history="1">
        <w:r w:rsidRPr="00D30FAB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D30FAB">
        <w:rPr>
          <w:sz w:val="22"/>
          <w:szCs w:val="22"/>
        </w:rPr>
        <w:t>.</w:t>
      </w:r>
    </w:p>
    <w:p w:rsidR="00000F3B" w:rsidRDefault="00000F3B" w:rsidP="00000F3B"/>
    <w:p w:rsidR="00000F3B" w:rsidRDefault="00000F3B" w:rsidP="00000F3B"/>
    <w:p w:rsidR="00BA6577" w:rsidRDefault="00BA6577">
      <w:bookmarkStart w:id="14" w:name="_GoBack"/>
      <w:bookmarkEnd w:id="14"/>
    </w:p>
    <w:sectPr w:rsidR="00BA6577" w:rsidSect="00796A3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A580A44"/>
    <w:multiLevelType w:val="hybridMultilevel"/>
    <w:tmpl w:val="D43ED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3B"/>
    <w:rsid w:val="00000F3B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4BD7-99A9-4087-800B-8964DD40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0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0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0F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basedOn w:val="prastasis"/>
    <w:next w:val="prastasis"/>
    <w:link w:val="Antrat4Diagrama"/>
    <w:qFormat/>
    <w:rsid w:val="00000F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00F3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saitas">
    <w:name w:val="Hyperlink"/>
    <w:uiPriority w:val="99"/>
    <w:rsid w:val="00000F3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000F3B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0F3B"/>
    <w:rPr>
      <w:rFonts w:ascii="Times New Roman" w:eastAsia="Times New Roman" w:hAnsi="Times New Roman" w:cs="Times New Roman"/>
      <w:sz w:val="24"/>
      <w:szCs w:val="20"/>
    </w:rPr>
  </w:style>
  <w:style w:type="paragraph" w:customStyle="1" w:styleId="PI-1EMEASMCA">
    <w:name w:val="PI-1 EMEA_SMCA"/>
    <w:basedOn w:val="Antrat2"/>
    <w:autoRedefine/>
    <w:rsid w:val="00000F3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2EMEASMCA">
    <w:name w:val="PI-2 EMEA_SMCA"/>
    <w:basedOn w:val="Antrat3"/>
    <w:autoRedefine/>
    <w:rsid w:val="00000F3B"/>
    <w:pPr>
      <w:tabs>
        <w:tab w:val="left" w:pos="0"/>
      </w:tabs>
      <w:spacing w:before="0"/>
    </w:pPr>
    <w:rPr>
      <w:rFonts w:ascii="Times New Roman" w:eastAsia="Times New Roman" w:hAnsi="Times New Roman" w:cs="Times New Roman"/>
      <w:b/>
      <w:color w:val="auto"/>
      <w:kern w:val="28"/>
      <w:sz w:val="22"/>
      <w:szCs w:val="22"/>
    </w:rPr>
  </w:style>
  <w:style w:type="paragraph" w:customStyle="1" w:styleId="TabletextrowsAgency">
    <w:name w:val="Table text rows (Agency)"/>
    <w:basedOn w:val="prastasis"/>
    <w:rsid w:val="00000F3B"/>
    <w:pPr>
      <w:spacing w:line="280" w:lineRule="exact"/>
    </w:pPr>
    <w:rPr>
      <w:rFonts w:ascii="Verdana" w:eastAsia="SimSun" w:hAnsi="Verdana" w:cs="Verdana"/>
      <w:sz w:val="18"/>
      <w:szCs w:val="18"/>
      <w:lang w:val="en-GB" w:eastAsia="zh-CN"/>
    </w:rPr>
  </w:style>
  <w:style w:type="character" w:customStyle="1" w:styleId="TTEMEASMCAChar">
    <w:name w:val="TT EMEA_SMCA Char"/>
    <w:link w:val="TTEMEASMCA"/>
    <w:locked/>
    <w:rsid w:val="00000F3B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000F3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Theme="minorHAnsi" w:eastAsiaTheme="minorHAnsi" w:hAnsiTheme="minorHAnsi" w:cstheme="minorBidi"/>
      <w:b/>
      <w:caps/>
      <w:color w:val="auto"/>
      <w:sz w:val="22"/>
      <w:szCs w:val="22"/>
    </w:rPr>
  </w:style>
  <w:style w:type="paragraph" w:customStyle="1" w:styleId="PI-3EMEASMCA">
    <w:name w:val="PI-3 EMEA_SMCA"/>
    <w:basedOn w:val="prastasis"/>
    <w:autoRedefine/>
    <w:rsid w:val="00000F3B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000F3B"/>
    <w:rPr>
      <w:b/>
    </w:rPr>
  </w:style>
  <w:style w:type="character" w:customStyle="1" w:styleId="hps">
    <w:name w:val="hps"/>
    <w:rsid w:val="00000F3B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0F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0F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00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5964</Words>
  <Characters>3401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13</vt:i4>
      </vt:variant>
    </vt:vector>
  </HeadingPairs>
  <TitlesOfParts>
    <vt:vector size="14" baseType="lpstr">
      <vt:lpstr/>
      <vt:lpstr>Pakuotės lapelis: informacija vartotojui</vt:lpstr>
      <vt:lpstr>    1.	Kas yra Kapsikam ir kam jis vartojamas</vt:lpstr>
      <vt:lpstr>    2.	Kas žinotina prieš vartojant Kapsikam </vt:lpstr>
      <vt:lpstr>        -	jeigu turite odos opų, žaizdų bei sergate ligomis su pažeistu odos paviršiumi.</vt:lpstr>
      <vt:lpstr>        Norint išvengti nepageidaujamo poveikio, prieš vartojimą patartina šiek tiek tep</vt:lpstr>
      <vt:lpstr>    3.	Kaip vartoti Kapsikam </vt:lpstr>
      <vt:lpstr>Gydymo trukmė priklauso nuo ligos pobūdžio ir sunkumo, tačiau be gydytojo konsul</vt:lpstr>
      <vt:lpstr/>
      <vt:lpstr/>
      <vt:lpstr>Senyviems pacientams, pacientams, kurių kepenų ir (arba) inkstų funkcija sutriku</vt:lpstr>
      <vt:lpstr>    4.	Galimas šalutinis poveikis</vt:lpstr>
      <vt:lpstr>    5.	Kaip laikyti Kapsikam</vt:lpstr>
      <vt:lpstr>    6.	Pakuotės turinys ir kita informacija</vt:lpstr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2024-10-24T12:09:00Z</dcterms:created>
  <dcterms:modified xsi:type="dcterms:W3CDTF">2024-10-24T12:09:00Z</dcterms:modified>
</cp:coreProperties>
</file>