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0D" w:rsidRPr="00687948" w:rsidRDefault="00316C0D" w:rsidP="00316C0D">
      <w:pPr>
        <w:tabs>
          <w:tab w:val="left" w:pos="567"/>
        </w:tabs>
        <w:ind w:left="567" w:hanging="567"/>
        <w:jc w:val="center"/>
        <w:outlineLvl w:val="0"/>
        <w:rPr>
          <w:b/>
          <w:caps/>
          <w:sz w:val="22"/>
          <w:szCs w:val="22"/>
          <w:lang w:val="lt-LT"/>
        </w:rPr>
      </w:pPr>
      <w:bookmarkStart w:id="0" w:name="_Toc129243138"/>
      <w:bookmarkStart w:id="1" w:name="_Toc129243263"/>
      <w:r w:rsidRPr="00687948">
        <w:rPr>
          <w:b/>
          <w:sz w:val="22"/>
          <w:szCs w:val="22"/>
          <w:lang w:val="lt-LT"/>
        </w:rPr>
        <w:t>Pakuotės lapelis: informacija vartotojui</w:t>
      </w:r>
      <w:bookmarkEnd w:id="0"/>
      <w:bookmarkEnd w:id="1"/>
    </w:p>
    <w:p w:rsidR="00316C0D" w:rsidRPr="00687948" w:rsidRDefault="00316C0D" w:rsidP="00316C0D">
      <w:pPr>
        <w:rPr>
          <w:sz w:val="22"/>
          <w:szCs w:val="22"/>
          <w:lang w:val="lt-LT"/>
        </w:rPr>
      </w:pPr>
    </w:p>
    <w:p w:rsidR="00316C0D" w:rsidRPr="00687948" w:rsidRDefault="00316C0D" w:rsidP="00316C0D">
      <w:pPr>
        <w:jc w:val="center"/>
        <w:rPr>
          <w:b/>
          <w:sz w:val="22"/>
          <w:szCs w:val="22"/>
          <w:lang w:val="lt-LT"/>
        </w:rPr>
      </w:pPr>
      <w:bookmarkStart w:id="2" w:name="_Hlk107341186"/>
      <w:proofErr w:type="spellStart"/>
      <w:r w:rsidRPr="00687948">
        <w:rPr>
          <w:b/>
          <w:sz w:val="22"/>
          <w:szCs w:val="22"/>
          <w:lang w:val="lt-LT"/>
        </w:rPr>
        <w:t>Helmintox</w:t>
      </w:r>
      <w:proofErr w:type="spellEnd"/>
      <w:r w:rsidRPr="00687948">
        <w:rPr>
          <w:b/>
          <w:sz w:val="22"/>
          <w:szCs w:val="22"/>
          <w:lang w:val="lt-LT"/>
        </w:rPr>
        <w:t xml:space="preserve"> 125 mg plėvele dengtos tabletės</w:t>
      </w:r>
    </w:p>
    <w:bookmarkEnd w:id="2"/>
    <w:p w:rsidR="00316C0D" w:rsidRPr="00687948" w:rsidRDefault="00316C0D" w:rsidP="00316C0D">
      <w:pPr>
        <w:jc w:val="center"/>
        <w:rPr>
          <w:sz w:val="22"/>
          <w:szCs w:val="22"/>
          <w:lang w:val="lt-LT"/>
        </w:rPr>
      </w:pPr>
      <w:proofErr w:type="spellStart"/>
      <w:r w:rsidRPr="00687948">
        <w:rPr>
          <w:b/>
          <w:sz w:val="22"/>
          <w:szCs w:val="22"/>
          <w:lang w:val="lt-LT"/>
        </w:rPr>
        <w:t>Helmintox</w:t>
      </w:r>
      <w:proofErr w:type="spellEnd"/>
      <w:r w:rsidRPr="00687948">
        <w:rPr>
          <w:b/>
          <w:sz w:val="22"/>
          <w:szCs w:val="22"/>
          <w:lang w:val="lt-LT"/>
        </w:rPr>
        <w:t xml:space="preserve"> 250 mg plėvele dengtos tabletės</w:t>
      </w:r>
    </w:p>
    <w:p w:rsidR="00316C0D" w:rsidRPr="00687948" w:rsidRDefault="00316C0D" w:rsidP="00316C0D">
      <w:pPr>
        <w:jc w:val="center"/>
        <w:rPr>
          <w:sz w:val="22"/>
          <w:szCs w:val="22"/>
          <w:lang w:val="lt-LT"/>
        </w:rPr>
      </w:pPr>
      <w:proofErr w:type="spellStart"/>
      <w:r>
        <w:rPr>
          <w:sz w:val="22"/>
          <w:szCs w:val="22"/>
          <w:lang w:val="lt-LT"/>
        </w:rPr>
        <w:t>p</w:t>
      </w:r>
      <w:r w:rsidRPr="00687948">
        <w:rPr>
          <w:sz w:val="22"/>
          <w:szCs w:val="22"/>
          <w:lang w:val="lt-LT"/>
        </w:rPr>
        <w:t>irantelis</w:t>
      </w:r>
      <w:proofErr w:type="spellEnd"/>
    </w:p>
    <w:p w:rsidR="00316C0D" w:rsidRPr="00687948" w:rsidRDefault="00316C0D" w:rsidP="00316C0D">
      <w:pPr>
        <w:rPr>
          <w:sz w:val="22"/>
          <w:szCs w:val="22"/>
          <w:highlight w:val="yellow"/>
          <w:lang w:val="lt-LT"/>
        </w:rPr>
      </w:pPr>
    </w:p>
    <w:p w:rsidR="00316C0D" w:rsidRPr="00687948" w:rsidRDefault="00316C0D" w:rsidP="00316C0D">
      <w:pPr>
        <w:numPr>
          <w:ilvl w:val="12"/>
          <w:numId w:val="0"/>
        </w:numPr>
        <w:ind w:right="-2"/>
        <w:rPr>
          <w:b/>
          <w:sz w:val="22"/>
          <w:szCs w:val="22"/>
          <w:lang w:val="lt-LT"/>
        </w:rPr>
      </w:pPr>
      <w:r w:rsidRPr="00687948">
        <w:rPr>
          <w:b/>
          <w:sz w:val="22"/>
          <w:szCs w:val="22"/>
          <w:lang w:val="lt-LT"/>
        </w:rPr>
        <w:t>Atidžiai perskaitykite visą šį lapelį, prieš pradėdami vartoti šį vaistą, nes jame pateikiama Jums svarbi informacija.</w:t>
      </w:r>
    </w:p>
    <w:p w:rsidR="00316C0D" w:rsidRPr="00687948" w:rsidRDefault="00316C0D" w:rsidP="00316C0D">
      <w:pPr>
        <w:numPr>
          <w:ilvl w:val="12"/>
          <w:numId w:val="0"/>
        </w:numPr>
        <w:rPr>
          <w:sz w:val="22"/>
          <w:szCs w:val="22"/>
          <w:lang w:val="lt-LT"/>
        </w:rPr>
      </w:pPr>
      <w:r w:rsidRPr="00687948">
        <w:rPr>
          <w:sz w:val="22"/>
          <w:szCs w:val="22"/>
          <w:lang w:val="lt-LT"/>
        </w:rPr>
        <w:t>Visada vartokite šį vaistą tiksliai kaip aprašyta šiame lapelyje arba kaip nurodė gydytojas arba vaistininkas.</w:t>
      </w:r>
    </w:p>
    <w:p w:rsidR="00316C0D" w:rsidRPr="00687948" w:rsidRDefault="00316C0D" w:rsidP="00316C0D">
      <w:pPr>
        <w:numPr>
          <w:ilvl w:val="0"/>
          <w:numId w:val="3"/>
        </w:numPr>
        <w:tabs>
          <w:tab w:val="left" w:pos="567"/>
        </w:tabs>
        <w:ind w:left="567" w:hanging="567"/>
        <w:rPr>
          <w:sz w:val="22"/>
          <w:szCs w:val="22"/>
          <w:lang w:val="lt-LT"/>
        </w:rPr>
      </w:pPr>
      <w:r w:rsidRPr="00687948">
        <w:rPr>
          <w:sz w:val="22"/>
          <w:szCs w:val="22"/>
          <w:lang w:val="lt-LT"/>
        </w:rPr>
        <w:t xml:space="preserve">Neišmeskite šio lapelio, nes vėl gali prireikti jį perskaityti. </w:t>
      </w:r>
    </w:p>
    <w:p w:rsidR="00316C0D" w:rsidRPr="00687948" w:rsidRDefault="00316C0D" w:rsidP="00316C0D">
      <w:pPr>
        <w:numPr>
          <w:ilvl w:val="0"/>
          <w:numId w:val="3"/>
        </w:numPr>
        <w:tabs>
          <w:tab w:val="left" w:pos="567"/>
        </w:tabs>
        <w:ind w:left="567" w:hanging="567"/>
        <w:rPr>
          <w:sz w:val="22"/>
          <w:szCs w:val="22"/>
          <w:lang w:val="lt-LT"/>
        </w:rPr>
      </w:pPr>
      <w:r w:rsidRPr="00687948">
        <w:rPr>
          <w:sz w:val="22"/>
          <w:szCs w:val="22"/>
          <w:lang w:val="lt-LT"/>
        </w:rPr>
        <w:t>Jeigu norite sužinoti daugiau arba pasitarti, kreipkitės į vaistininką.</w:t>
      </w:r>
    </w:p>
    <w:p w:rsidR="00316C0D" w:rsidRPr="00687948" w:rsidRDefault="00316C0D" w:rsidP="00316C0D">
      <w:pPr>
        <w:numPr>
          <w:ilvl w:val="0"/>
          <w:numId w:val="3"/>
        </w:numPr>
        <w:tabs>
          <w:tab w:val="left" w:pos="567"/>
        </w:tabs>
        <w:ind w:left="567" w:hanging="567"/>
        <w:rPr>
          <w:sz w:val="22"/>
          <w:szCs w:val="22"/>
          <w:lang w:val="lt-LT"/>
        </w:rPr>
      </w:pPr>
      <w:r w:rsidRPr="00687948">
        <w:rPr>
          <w:sz w:val="22"/>
          <w:szCs w:val="22"/>
          <w:lang w:val="lt-LT"/>
        </w:rPr>
        <w:t>Jeigu pasireiškė šalutinis poveikis (net jeigu jis šiame lapelyje nenurodytas), kreipkitės į gydytoją arba vaistininką. Žr. 4 skyrių.</w:t>
      </w:r>
    </w:p>
    <w:p w:rsidR="00316C0D" w:rsidRPr="00687948" w:rsidRDefault="00316C0D" w:rsidP="00316C0D">
      <w:pPr>
        <w:numPr>
          <w:ilvl w:val="0"/>
          <w:numId w:val="3"/>
        </w:numPr>
        <w:tabs>
          <w:tab w:val="left" w:pos="567"/>
        </w:tabs>
        <w:ind w:left="567" w:hanging="567"/>
        <w:rPr>
          <w:sz w:val="22"/>
          <w:szCs w:val="22"/>
          <w:lang w:val="lt-LT"/>
        </w:rPr>
      </w:pPr>
      <w:r w:rsidRPr="00687948">
        <w:rPr>
          <w:sz w:val="22"/>
          <w:szCs w:val="22"/>
          <w:lang w:val="lt-LT"/>
        </w:rPr>
        <w:t>Jeigu Jūsų savijauta nepagerėjo arba net pablogėjo, kreipkitės į gydytoją.</w:t>
      </w:r>
    </w:p>
    <w:p w:rsidR="00316C0D" w:rsidRPr="00687948" w:rsidRDefault="00316C0D" w:rsidP="00316C0D">
      <w:pPr>
        <w:rPr>
          <w:sz w:val="22"/>
          <w:szCs w:val="22"/>
          <w:lang w:val="lt-LT"/>
        </w:rPr>
      </w:pPr>
    </w:p>
    <w:p w:rsidR="00316C0D" w:rsidRPr="00687948" w:rsidRDefault="00316C0D" w:rsidP="00316C0D">
      <w:pPr>
        <w:rPr>
          <w:sz w:val="22"/>
          <w:szCs w:val="22"/>
          <w:lang w:val="lt-LT"/>
        </w:rPr>
      </w:pPr>
    </w:p>
    <w:p w:rsidR="00316C0D" w:rsidRPr="00687948" w:rsidRDefault="00316C0D" w:rsidP="00316C0D">
      <w:pPr>
        <w:rPr>
          <w:b/>
          <w:sz w:val="22"/>
          <w:szCs w:val="22"/>
          <w:lang w:val="lt-LT"/>
        </w:rPr>
      </w:pPr>
      <w:r w:rsidRPr="00687948">
        <w:rPr>
          <w:b/>
          <w:sz w:val="22"/>
          <w:szCs w:val="22"/>
          <w:lang w:val="lt-LT"/>
        </w:rPr>
        <w:t>Apie ką rašoma šiame lapelyje?</w:t>
      </w:r>
    </w:p>
    <w:p w:rsidR="00316C0D" w:rsidRPr="00687948" w:rsidRDefault="00316C0D" w:rsidP="00316C0D">
      <w:pPr>
        <w:rPr>
          <w:b/>
          <w:sz w:val="22"/>
          <w:szCs w:val="22"/>
          <w:lang w:val="lt-LT"/>
        </w:rPr>
      </w:pPr>
    </w:p>
    <w:p w:rsidR="00316C0D" w:rsidRPr="00687948" w:rsidRDefault="00316C0D" w:rsidP="00316C0D">
      <w:pPr>
        <w:ind w:left="567" w:hanging="567"/>
        <w:rPr>
          <w:sz w:val="22"/>
          <w:szCs w:val="22"/>
          <w:lang w:val="lt-LT"/>
        </w:rPr>
      </w:pPr>
      <w:r w:rsidRPr="00687948">
        <w:rPr>
          <w:sz w:val="22"/>
          <w:szCs w:val="22"/>
          <w:lang w:val="lt-LT"/>
        </w:rPr>
        <w:t>1.</w:t>
      </w:r>
      <w:r w:rsidRPr="00687948">
        <w:rPr>
          <w:sz w:val="22"/>
          <w:szCs w:val="22"/>
          <w:lang w:val="lt-LT"/>
        </w:rPr>
        <w:tab/>
        <w:t xml:space="preserve">Kas yra </w:t>
      </w:r>
      <w:proofErr w:type="spellStart"/>
      <w:r w:rsidRPr="00687948">
        <w:rPr>
          <w:sz w:val="22"/>
          <w:szCs w:val="22"/>
          <w:lang w:val="lt-LT"/>
        </w:rPr>
        <w:t>Helmintox</w:t>
      </w:r>
      <w:proofErr w:type="spellEnd"/>
      <w:r w:rsidRPr="00687948">
        <w:rPr>
          <w:sz w:val="22"/>
          <w:szCs w:val="22"/>
          <w:lang w:val="lt-LT"/>
        </w:rPr>
        <w:t xml:space="preserve"> ir kam jis vartojamas</w:t>
      </w:r>
    </w:p>
    <w:p w:rsidR="00316C0D" w:rsidRPr="00687948" w:rsidRDefault="00316C0D" w:rsidP="00316C0D">
      <w:pPr>
        <w:ind w:left="567" w:hanging="567"/>
        <w:rPr>
          <w:sz w:val="22"/>
          <w:szCs w:val="22"/>
          <w:lang w:val="lt-LT"/>
        </w:rPr>
      </w:pPr>
      <w:r w:rsidRPr="00687948">
        <w:rPr>
          <w:sz w:val="22"/>
          <w:szCs w:val="22"/>
          <w:lang w:val="lt-LT"/>
        </w:rPr>
        <w:t>2.</w:t>
      </w:r>
      <w:r w:rsidRPr="00687948">
        <w:rPr>
          <w:sz w:val="22"/>
          <w:szCs w:val="22"/>
          <w:lang w:val="lt-LT"/>
        </w:rPr>
        <w:tab/>
        <w:t xml:space="preserve">Kas žinotina prieš vartojant </w:t>
      </w:r>
      <w:proofErr w:type="spellStart"/>
      <w:r w:rsidRPr="00687948">
        <w:rPr>
          <w:sz w:val="22"/>
          <w:szCs w:val="22"/>
          <w:lang w:val="lt-LT"/>
        </w:rPr>
        <w:t>Helmintox</w:t>
      </w:r>
      <w:proofErr w:type="spellEnd"/>
    </w:p>
    <w:p w:rsidR="00316C0D" w:rsidRPr="00687948" w:rsidRDefault="00316C0D" w:rsidP="00316C0D">
      <w:pPr>
        <w:ind w:left="567" w:hanging="567"/>
        <w:rPr>
          <w:sz w:val="22"/>
          <w:szCs w:val="22"/>
          <w:lang w:val="lt-LT"/>
        </w:rPr>
      </w:pPr>
      <w:r w:rsidRPr="00687948">
        <w:rPr>
          <w:sz w:val="22"/>
          <w:szCs w:val="22"/>
          <w:lang w:val="lt-LT"/>
        </w:rPr>
        <w:t>3.</w:t>
      </w:r>
      <w:r w:rsidRPr="00687948">
        <w:rPr>
          <w:sz w:val="22"/>
          <w:szCs w:val="22"/>
          <w:lang w:val="lt-LT"/>
        </w:rPr>
        <w:tab/>
        <w:t xml:space="preserve">Kaip vartoti </w:t>
      </w:r>
      <w:proofErr w:type="spellStart"/>
      <w:r w:rsidRPr="00687948">
        <w:rPr>
          <w:sz w:val="22"/>
          <w:szCs w:val="22"/>
          <w:lang w:val="lt-LT"/>
        </w:rPr>
        <w:t>Helmintox</w:t>
      </w:r>
      <w:proofErr w:type="spellEnd"/>
    </w:p>
    <w:p w:rsidR="00316C0D" w:rsidRPr="00687948" w:rsidRDefault="00316C0D" w:rsidP="00316C0D">
      <w:pPr>
        <w:ind w:left="567" w:hanging="567"/>
        <w:rPr>
          <w:sz w:val="22"/>
          <w:szCs w:val="22"/>
          <w:lang w:val="lt-LT"/>
        </w:rPr>
      </w:pPr>
      <w:r w:rsidRPr="00687948">
        <w:rPr>
          <w:sz w:val="22"/>
          <w:szCs w:val="22"/>
          <w:lang w:val="lt-LT"/>
        </w:rPr>
        <w:t>4.</w:t>
      </w:r>
      <w:r w:rsidRPr="00687948">
        <w:rPr>
          <w:sz w:val="22"/>
          <w:szCs w:val="22"/>
          <w:lang w:val="lt-LT"/>
        </w:rPr>
        <w:tab/>
        <w:t>Galimas šalutinis poveikis</w:t>
      </w:r>
    </w:p>
    <w:p w:rsidR="00316C0D" w:rsidRPr="00687948" w:rsidRDefault="00316C0D" w:rsidP="00316C0D">
      <w:pPr>
        <w:ind w:left="567" w:hanging="567"/>
        <w:rPr>
          <w:sz w:val="22"/>
          <w:szCs w:val="22"/>
          <w:lang w:val="lt-LT"/>
        </w:rPr>
      </w:pPr>
      <w:r w:rsidRPr="00687948">
        <w:rPr>
          <w:sz w:val="22"/>
          <w:szCs w:val="22"/>
          <w:lang w:val="lt-LT"/>
        </w:rPr>
        <w:t>5.</w:t>
      </w:r>
      <w:r w:rsidRPr="00687948">
        <w:rPr>
          <w:sz w:val="22"/>
          <w:szCs w:val="22"/>
          <w:lang w:val="lt-LT"/>
        </w:rPr>
        <w:tab/>
        <w:t xml:space="preserve">Kaip laikyti </w:t>
      </w:r>
      <w:proofErr w:type="spellStart"/>
      <w:r w:rsidRPr="00687948">
        <w:rPr>
          <w:sz w:val="22"/>
          <w:szCs w:val="22"/>
          <w:lang w:val="lt-LT"/>
        </w:rPr>
        <w:t>Helmintox</w:t>
      </w:r>
      <w:proofErr w:type="spellEnd"/>
    </w:p>
    <w:p w:rsidR="00316C0D" w:rsidRPr="00687948" w:rsidRDefault="00316C0D" w:rsidP="00316C0D">
      <w:pPr>
        <w:ind w:left="567" w:hanging="567"/>
        <w:rPr>
          <w:sz w:val="22"/>
          <w:szCs w:val="22"/>
          <w:lang w:val="lt-LT"/>
        </w:rPr>
      </w:pPr>
      <w:r w:rsidRPr="00687948">
        <w:rPr>
          <w:sz w:val="22"/>
          <w:szCs w:val="22"/>
          <w:lang w:val="lt-LT"/>
        </w:rPr>
        <w:t>6.</w:t>
      </w:r>
      <w:r w:rsidRPr="00687948">
        <w:rPr>
          <w:sz w:val="22"/>
          <w:szCs w:val="22"/>
          <w:lang w:val="lt-LT"/>
        </w:rPr>
        <w:tab/>
        <w:t>Pakuotės turinys ir kita informacija</w:t>
      </w:r>
    </w:p>
    <w:p w:rsidR="00316C0D" w:rsidRPr="00687948" w:rsidRDefault="00316C0D" w:rsidP="00316C0D">
      <w:pPr>
        <w:rPr>
          <w:sz w:val="22"/>
          <w:szCs w:val="22"/>
          <w:lang w:val="lt-LT"/>
        </w:rPr>
      </w:pPr>
    </w:p>
    <w:p w:rsidR="00316C0D" w:rsidRPr="00687948" w:rsidRDefault="00316C0D" w:rsidP="00316C0D">
      <w:pPr>
        <w:rPr>
          <w:sz w:val="22"/>
          <w:szCs w:val="22"/>
          <w:lang w:val="lt-LT"/>
        </w:rPr>
      </w:pPr>
    </w:p>
    <w:p w:rsidR="00316C0D" w:rsidRPr="00687948" w:rsidRDefault="00316C0D" w:rsidP="00316C0D">
      <w:pPr>
        <w:keepNext/>
        <w:tabs>
          <w:tab w:val="left" w:pos="0"/>
          <w:tab w:val="left" w:pos="567"/>
        </w:tabs>
        <w:outlineLvl w:val="1"/>
        <w:rPr>
          <w:b/>
          <w:sz w:val="22"/>
          <w:szCs w:val="22"/>
          <w:lang w:val="lt-LT"/>
        </w:rPr>
      </w:pPr>
      <w:bookmarkStart w:id="3" w:name="_Toc129243139"/>
      <w:bookmarkStart w:id="4" w:name="_Toc129243264"/>
      <w:r w:rsidRPr="00687948">
        <w:rPr>
          <w:b/>
          <w:sz w:val="22"/>
          <w:szCs w:val="22"/>
          <w:lang w:val="lt-LT"/>
        </w:rPr>
        <w:t>1.</w:t>
      </w:r>
      <w:r w:rsidRPr="00687948">
        <w:rPr>
          <w:b/>
          <w:sz w:val="22"/>
          <w:szCs w:val="22"/>
          <w:lang w:val="lt-LT"/>
        </w:rPr>
        <w:tab/>
      </w:r>
      <w:bookmarkEnd w:id="3"/>
      <w:bookmarkEnd w:id="4"/>
      <w:r w:rsidRPr="00687948">
        <w:rPr>
          <w:b/>
          <w:sz w:val="22"/>
          <w:szCs w:val="22"/>
          <w:lang w:val="lt-LT"/>
        </w:rPr>
        <w:t xml:space="preserve">Kas yra </w:t>
      </w:r>
      <w:proofErr w:type="spellStart"/>
      <w:r w:rsidRPr="00687948">
        <w:rPr>
          <w:b/>
          <w:sz w:val="22"/>
          <w:szCs w:val="22"/>
          <w:lang w:val="lt-LT"/>
        </w:rPr>
        <w:t>Helmintox</w:t>
      </w:r>
      <w:proofErr w:type="spellEnd"/>
      <w:r w:rsidRPr="00687948">
        <w:rPr>
          <w:b/>
          <w:sz w:val="22"/>
          <w:szCs w:val="22"/>
          <w:lang w:val="lt-LT"/>
        </w:rPr>
        <w:t xml:space="preserve"> ir kam jis vartojamas</w:t>
      </w:r>
    </w:p>
    <w:p w:rsidR="00316C0D" w:rsidRPr="00687948" w:rsidRDefault="00316C0D" w:rsidP="00316C0D">
      <w:pPr>
        <w:rPr>
          <w:sz w:val="22"/>
          <w:szCs w:val="22"/>
          <w:lang w:val="lt-LT"/>
        </w:rPr>
      </w:pPr>
    </w:p>
    <w:p w:rsidR="00316C0D" w:rsidRPr="00687948" w:rsidRDefault="00316C0D" w:rsidP="00316C0D">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yra parazitines kirmėles veikiantis preparatas. Juo gydomos spalinių (</w:t>
      </w:r>
      <w:proofErr w:type="spellStart"/>
      <w:r w:rsidRPr="00687948">
        <w:rPr>
          <w:i/>
          <w:iCs/>
          <w:sz w:val="22"/>
          <w:szCs w:val="22"/>
          <w:lang w:val="lt-LT"/>
        </w:rPr>
        <w:t>Enterobius</w:t>
      </w:r>
      <w:proofErr w:type="spellEnd"/>
      <w:r w:rsidRPr="00687948">
        <w:rPr>
          <w:i/>
          <w:iCs/>
          <w:sz w:val="22"/>
          <w:szCs w:val="22"/>
          <w:lang w:val="lt-LT"/>
        </w:rPr>
        <w:t xml:space="preserve"> </w:t>
      </w:r>
      <w:proofErr w:type="spellStart"/>
      <w:r w:rsidRPr="00687948">
        <w:rPr>
          <w:i/>
          <w:iCs/>
          <w:sz w:val="22"/>
          <w:szCs w:val="22"/>
          <w:lang w:val="lt-LT"/>
        </w:rPr>
        <w:t>vermicularis</w:t>
      </w:r>
      <w:proofErr w:type="spellEnd"/>
      <w:r w:rsidRPr="00687948">
        <w:rPr>
          <w:sz w:val="22"/>
          <w:szCs w:val="22"/>
          <w:lang w:val="lt-LT"/>
        </w:rPr>
        <w:t xml:space="preserve">), </w:t>
      </w:r>
      <w:proofErr w:type="spellStart"/>
      <w:r w:rsidRPr="00687948">
        <w:rPr>
          <w:sz w:val="22"/>
          <w:szCs w:val="22"/>
          <w:lang w:val="lt-LT"/>
        </w:rPr>
        <w:t>askaridžių</w:t>
      </w:r>
      <w:proofErr w:type="spellEnd"/>
      <w:r w:rsidRPr="00687948">
        <w:rPr>
          <w:sz w:val="22"/>
          <w:szCs w:val="22"/>
          <w:lang w:val="lt-LT"/>
        </w:rPr>
        <w:t xml:space="preserve"> (</w:t>
      </w:r>
      <w:proofErr w:type="spellStart"/>
      <w:r w:rsidRPr="00687948">
        <w:rPr>
          <w:i/>
          <w:iCs/>
          <w:sz w:val="22"/>
          <w:szCs w:val="22"/>
          <w:lang w:val="lt-LT"/>
        </w:rPr>
        <w:t>Ascaris</w:t>
      </w:r>
      <w:proofErr w:type="spellEnd"/>
      <w:r w:rsidRPr="00687948">
        <w:rPr>
          <w:i/>
          <w:iCs/>
          <w:sz w:val="22"/>
          <w:szCs w:val="22"/>
          <w:lang w:val="lt-LT"/>
        </w:rPr>
        <w:t xml:space="preserve"> </w:t>
      </w:r>
      <w:proofErr w:type="spellStart"/>
      <w:r w:rsidRPr="00687948">
        <w:rPr>
          <w:i/>
          <w:iCs/>
          <w:sz w:val="22"/>
          <w:szCs w:val="22"/>
          <w:lang w:val="lt-LT"/>
        </w:rPr>
        <w:t>lumbricoïdes</w:t>
      </w:r>
      <w:proofErr w:type="spellEnd"/>
      <w:r w:rsidRPr="00687948">
        <w:rPr>
          <w:sz w:val="22"/>
          <w:szCs w:val="22"/>
          <w:lang w:val="lt-LT"/>
        </w:rPr>
        <w:t xml:space="preserve">) ir </w:t>
      </w:r>
      <w:proofErr w:type="spellStart"/>
      <w:r w:rsidRPr="00687948">
        <w:rPr>
          <w:sz w:val="22"/>
          <w:szCs w:val="22"/>
          <w:lang w:val="lt-LT"/>
        </w:rPr>
        <w:t>dvylikapirštinių</w:t>
      </w:r>
      <w:proofErr w:type="spellEnd"/>
      <w:r w:rsidRPr="00687948">
        <w:rPr>
          <w:sz w:val="22"/>
          <w:szCs w:val="22"/>
          <w:lang w:val="lt-LT"/>
        </w:rPr>
        <w:t xml:space="preserve"> </w:t>
      </w:r>
      <w:proofErr w:type="spellStart"/>
      <w:r w:rsidRPr="00687948">
        <w:rPr>
          <w:sz w:val="22"/>
          <w:szCs w:val="22"/>
          <w:lang w:val="lt-LT"/>
        </w:rPr>
        <w:t>ankilostomų</w:t>
      </w:r>
      <w:proofErr w:type="spellEnd"/>
      <w:r w:rsidRPr="00687948">
        <w:rPr>
          <w:sz w:val="22"/>
          <w:szCs w:val="22"/>
          <w:lang w:val="lt-LT"/>
        </w:rPr>
        <w:t xml:space="preserve"> (</w:t>
      </w:r>
      <w:proofErr w:type="spellStart"/>
      <w:r w:rsidRPr="00687948">
        <w:rPr>
          <w:i/>
          <w:iCs/>
          <w:sz w:val="22"/>
          <w:szCs w:val="22"/>
          <w:lang w:val="lt-LT"/>
        </w:rPr>
        <w:t>Ankylostoma</w:t>
      </w:r>
      <w:proofErr w:type="spellEnd"/>
      <w:r w:rsidRPr="00687948">
        <w:rPr>
          <w:i/>
          <w:iCs/>
          <w:sz w:val="22"/>
          <w:szCs w:val="22"/>
          <w:lang w:val="lt-LT"/>
        </w:rPr>
        <w:t xml:space="preserve"> </w:t>
      </w:r>
      <w:proofErr w:type="spellStart"/>
      <w:r w:rsidRPr="00687948">
        <w:rPr>
          <w:i/>
          <w:iCs/>
          <w:sz w:val="22"/>
          <w:szCs w:val="22"/>
          <w:lang w:val="lt-LT"/>
        </w:rPr>
        <w:t>duodenale</w:t>
      </w:r>
      <w:proofErr w:type="spellEnd"/>
      <w:r w:rsidRPr="00687948">
        <w:rPr>
          <w:i/>
          <w:iCs/>
          <w:sz w:val="22"/>
          <w:szCs w:val="22"/>
          <w:lang w:val="lt-LT"/>
        </w:rPr>
        <w:t>)</w:t>
      </w:r>
      <w:r w:rsidRPr="00687948">
        <w:rPr>
          <w:sz w:val="22"/>
          <w:szCs w:val="22"/>
          <w:lang w:val="lt-LT"/>
        </w:rPr>
        <w:t xml:space="preserve"> sukeltos parazitinės ligos.</w:t>
      </w:r>
    </w:p>
    <w:p w:rsidR="00316C0D" w:rsidRPr="00687948" w:rsidRDefault="00316C0D" w:rsidP="00316C0D">
      <w:pPr>
        <w:rPr>
          <w:sz w:val="22"/>
          <w:szCs w:val="22"/>
          <w:lang w:val="lt-LT"/>
        </w:rPr>
      </w:pPr>
    </w:p>
    <w:p w:rsidR="00316C0D" w:rsidRPr="00687948" w:rsidRDefault="00316C0D" w:rsidP="00316C0D">
      <w:pPr>
        <w:rPr>
          <w:sz w:val="22"/>
          <w:szCs w:val="22"/>
          <w:lang w:val="lt-LT"/>
        </w:rPr>
      </w:pPr>
    </w:p>
    <w:p w:rsidR="00316C0D" w:rsidRPr="00687948" w:rsidRDefault="00316C0D" w:rsidP="00316C0D">
      <w:pPr>
        <w:keepNext/>
        <w:tabs>
          <w:tab w:val="left" w:pos="0"/>
          <w:tab w:val="left" w:pos="567"/>
        </w:tabs>
        <w:outlineLvl w:val="1"/>
        <w:rPr>
          <w:b/>
          <w:sz w:val="22"/>
          <w:szCs w:val="22"/>
          <w:lang w:val="lt-LT"/>
        </w:rPr>
      </w:pPr>
      <w:bookmarkStart w:id="5" w:name="_Toc129243140"/>
      <w:bookmarkStart w:id="6" w:name="_Toc129243265"/>
      <w:r w:rsidRPr="00687948">
        <w:rPr>
          <w:b/>
          <w:sz w:val="22"/>
          <w:szCs w:val="22"/>
          <w:lang w:val="lt-LT"/>
        </w:rPr>
        <w:t>2.</w:t>
      </w:r>
      <w:r w:rsidRPr="00687948">
        <w:rPr>
          <w:b/>
          <w:sz w:val="22"/>
          <w:szCs w:val="22"/>
          <w:lang w:val="lt-LT"/>
        </w:rPr>
        <w:tab/>
      </w:r>
      <w:bookmarkEnd w:id="5"/>
      <w:bookmarkEnd w:id="6"/>
      <w:r w:rsidRPr="00687948">
        <w:rPr>
          <w:b/>
          <w:sz w:val="22"/>
          <w:szCs w:val="22"/>
          <w:lang w:val="lt-LT"/>
        </w:rPr>
        <w:t xml:space="preserve">Kas žinotina prieš vartojant </w:t>
      </w:r>
      <w:proofErr w:type="spellStart"/>
      <w:r w:rsidRPr="00687948">
        <w:rPr>
          <w:b/>
          <w:sz w:val="22"/>
          <w:szCs w:val="22"/>
          <w:lang w:val="lt-LT"/>
        </w:rPr>
        <w:t>Helmintox</w:t>
      </w:r>
      <w:proofErr w:type="spellEnd"/>
    </w:p>
    <w:p w:rsidR="00316C0D" w:rsidRPr="00687948" w:rsidRDefault="00316C0D" w:rsidP="00316C0D">
      <w:pPr>
        <w:rPr>
          <w:sz w:val="22"/>
          <w:szCs w:val="22"/>
          <w:lang w:val="lt-LT"/>
        </w:rPr>
      </w:pPr>
    </w:p>
    <w:p w:rsidR="00316C0D" w:rsidRPr="00687948" w:rsidRDefault="00316C0D" w:rsidP="00316C0D">
      <w:pPr>
        <w:spacing w:line="220" w:lineRule="exact"/>
        <w:rPr>
          <w:b/>
          <w:bCs/>
          <w:sz w:val="22"/>
          <w:szCs w:val="22"/>
          <w:lang w:val="lt-LT"/>
        </w:rPr>
      </w:pPr>
      <w:proofErr w:type="spellStart"/>
      <w:r w:rsidRPr="00687948">
        <w:rPr>
          <w:b/>
          <w:bCs/>
          <w:sz w:val="22"/>
          <w:szCs w:val="22"/>
          <w:lang w:val="lt-LT"/>
        </w:rPr>
        <w:t>Helmintox</w:t>
      </w:r>
      <w:proofErr w:type="spellEnd"/>
      <w:r w:rsidRPr="00687948">
        <w:rPr>
          <w:b/>
          <w:bCs/>
          <w:sz w:val="22"/>
          <w:szCs w:val="22"/>
          <w:lang w:val="lt-LT"/>
        </w:rPr>
        <w:t xml:space="preserve"> vartoti </w:t>
      </w:r>
      <w:r>
        <w:rPr>
          <w:b/>
          <w:bCs/>
          <w:sz w:val="22"/>
          <w:szCs w:val="22"/>
          <w:lang w:val="lt-LT"/>
        </w:rPr>
        <w:t>draudžiama</w:t>
      </w:r>
      <w:r w:rsidRPr="00687948">
        <w:rPr>
          <w:b/>
          <w:bCs/>
          <w:sz w:val="22"/>
          <w:szCs w:val="22"/>
          <w:lang w:val="lt-LT"/>
        </w:rPr>
        <w:t>:</w:t>
      </w:r>
    </w:p>
    <w:p w:rsidR="00316C0D" w:rsidRPr="00687948" w:rsidRDefault="00316C0D" w:rsidP="00316C0D">
      <w:pPr>
        <w:ind w:left="567" w:hanging="567"/>
        <w:rPr>
          <w:sz w:val="22"/>
          <w:szCs w:val="22"/>
          <w:lang w:val="lt-LT"/>
        </w:rPr>
      </w:pPr>
      <w:r w:rsidRPr="00687948">
        <w:rPr>
          <w:sz w:val="22"/>
          <w:szCs w:val="22"/>
          <w:lang w:val="lt-LT"/>
        </w:rPr>
        <w:t xml:space="preserve">jeigu yra alergija </w:t>
      </w:r>
      <w:proofErr w:type="spellStart"/>
      <w:r w:rsidRPr="00687948">
        <w:rPr>
          <w:sz w:val="22"/>
          <w:szCs w:val="22"/>
          <w:lang w:val="lt-LT"/>
        </w:rPr>
        <w:t>piranteliui</w:t>
      </w:r>
      <w:proofErr w:type="spellEnd"/>
      <w:r w:rsidRPr="00687948">
        <w:rPr>
          <w:sz w:val="22"/>
          <w:szCs w:val="22"/>
          <w:lang w:val="lt-LT"/>
        </w:rPr>
        <w:t xml:space="preserve"> arba bet kuriai pagalbinei šio vaisto medžiagai (jos išvardytos 6 skyriuje).</w:t>
      </w:r>
    </w:p>
    <w:p w:rsidR="00316C0D" w:rsidRPr="00687948" w:rsidRDefault="00316C0D" w:rsidP="00316C0D">
      <w:pPr>
        <w:rPr>
          <w:sz w:val="22"/>
          <w:szCs w:val="22"/>
          <w:lang w:val="lt-LT"/>
        </w:rPr>
      </w:pPr>
    </w:p>
    <w:p w:rsidR="00316C0D" w:rsidRPr="00687948" w:rsidRDefault="00316C0D" w:rsidP="00316C0D">
      <w:pPr>
        <w:spacing w:line="220" w:lineRule="exact"/>
        <w:rPr>
          <w:b/>
          <w:bCs/>
          <w:sz w:val="22"/>
          <w:szCs w:val="22"/>
          <w:lang w:val="lt-LT"/>
        </w:rPr>
      </w:pPr>
      <w:r w:rsidRPr="00687948">
        <w:rPr>
          <w:b/>
          <w:bCs/>
          <w:sz w:val="22"/>
          <w:szCs w:val="22"/>
          <w:lang w:val="lt-LT"/>
        </w:rPr>
        <w:t xml:space="preserve">Įspėjimai ir atsargumo priemonės </w:t>
      </w:r>
    </w:p>
    <w:p w:rsidR="00316C0D" w:rsidRPr="00687948" w:rsidRDefault="00316C0D" w:rsidP="00316C0D">
      <w:pPr>
        <w:numPr>
          <w:ilvl w:val="12"/>
          <w:numId w:val="0"/>
        </w:numPr>
        <w:ind w:right="-2"/>
        <w:rPr>
          <w:sz w:val="22"/>
          <w:szCs w:val="22"/>
          <w:lang w:val="lt-LT"/>
        </w:rPr>
      </w:pPr>
      <w:r w:rsidRPr="00687948">
        <w:rPr>
          <w:sz w:val="22"/>
          <w:szCs w:val="22"/>
          <w:lang w:val="lt-LT"/>
        </w:rPr>
        <w:t xml:space="preserve">Pasitarkite su gydytoju arba vaistininku, prieš pradėdami vartoti </w:t>
      </w:r>
      <w:proofErr w:type="spellStart"/>
      <w:r w:rsidRPr="00687948">
        <w:rPr>
          <w:sz w:val="22"/>
          <w:szCs w:val="22"/>
          <w:lang w:val="lt-LT"/>
        </w:rPr>
        <w:t>Helmintox</w:t>
      </w:r>
      <w:proofErr w:type="spellEnd"/>
      <w:r w:rsidRPr="00687948">
        <w:rPr>
          <w:sz w:val="22"/>
          <w:szCs w:val="22"/>
          <w:lang w:val="lt-LT"/>
        </w:rPr>
        <w:t>.</w:t>
      </w:r>
    </w:p>
    <w:p w:rsidR="00316C0D" w:rsidRPr="00687948" w:rsidRDefault="00316C0D" w:rsidP="00316C0D">
      <w:pPr>
        <w:ind w:left="567" w:hanging="567"/>
        <w:rPr>
          <w:sz w:val="22"/>
          <w:szCs w:val="22"/>
          <w:lang w:val="lt-LT"/>
        </w:rPr>
      </w:pPr>
      <w:r w:rsidRPr="00687948">
        <w:rPr>
          <w:sz w:val="22"/>
          <w:szCs w:val="22"/>
          <w:lang w:val="lt-LT"/>
        </w:rPr>
        <w:t>jei yra kepenų funkcijos pakenkimas, gali reikėti vartoti mažesnę dozę. Tokiu atveju pasitarkite su gydytoju.</w:t>
      </w:r>
    </w:p>
    <w:p w:rsidR="00316C0D" w:rsidRPr="00687948" w:rsidRDefault="00316C0D" w:rsidP="00316C0D">
      <w:pPr>
        <w:tabs>
          <w:tab w:val="center" w:pos="5670"/>
          <w:tab w:val="center" w:pos="7655"/>
        </w:tabs>
        <w:rPr>
          <w:sz w:val="22"/>
          <w:szCs w:val="22"/>
          <w:lang w:val="lt-LT"/>
        </w:rPr>
      </w:pPr>
    </w:p>
    <w:p w:rsidR="00316C0D" w:rsidRPr="00687948" w:rsidRDefault="00316C0D" w:rsidP="00316C0D">
      <w:pPr>
        <w:tabs>
          <w:tab w:val="center" w:pos="5670"/>
          <w:tab w:val="center" w:pos="7655"/>
        </w:tabs>
        <w:rPr>
          <w:sz w:val="22"/>
          <w:szCs w:val="22"/>
          <w:lang w:val="lt-LT"/>
        </w:rPr>
      </w:pPr>
      <w:r w:rsidRPr="00687948">
        <w:rPr>
          <w:sz w:val="22"/>
          <w:szCs w:val="22"/>
          <w:u w:val="single"/>
          <w:lang w:val="lt-LT"/>
        </w:rPr>
        <w:t>Spalinių sukeltos ligos gydymas.</w:t>
      </w:r>
      <w:r w:rsidRPr="00687948">
        <w:rPr>
          <w:sz w:val="22"/>
          <w:szCs w:val="22"/>
          <w:lang w:val="lt-LT"/>
        </w:rPr>
        <w:t xml:space="preserve"> Kad liga nepasikartotų, privaloma laikytis griežtų higienos priemonių: kasdien plauti išangės sritį, kelis kartus per dieną valyti nagus. Vaikams nagus būtina nukirpti trumpai. Būtina reguliariai keisti apatinius drabužius ir pižamą. Pacientas turi nesikasyti. Reikia gydyti visus šeimos narius, kadangi ši liga dažnai būna </w:t>
      </w:r>
      <w:proofErr w:type="spellStart"/>
      <w:r w:rsidRPr="00687948">
        <w:rPr>
          <w:sz w:val="22"/>
          <w:szCs w:val="22"/>
          <w:lang w:val="lt-LT"/>
        </w:rPr>
        <w:t>besimptomė</w:t>
      </w:r>
      <w:proofErr w:type="spellEnd"/>
      <w:r w:rsidRPr="00687948">
        <w:rPr>
          <w:sz w:val="22"/>
          <w:szCs w:val="22"/>
          <w:lang w:val="lt-LT"/>
        </w:rPr>
        <w:t>.</w:t>
      </w:r>
    </w:p>
    <w:p w:rsidR="00316C0D" w:rsidRPr="00687948" w:rsidRDefault="00316C0D" w:rsidP="00316C0D">
      <w:pPr>
        <w:rPr>
          <w:sz w:val="22"/>
          <w:szCs w:val="22"/>
          <w:lang w:val="lt-LT"/>
        </w:rPr>
      </w:pPr>
    </w:p>
    <w:p w:rsidR="00316C0D" w:rsidRPr="00687948" w:rsidRDefault="00316C0D" w:rsidP="00316C0D">
      <w:pPr>
        <w:spacing w:line="220" w:lineRule="exact"/>
        <w:rPr>
          <w:b/>
          <w:bCs/>
          <w:sz w:val="22"/>
          <w:szCs w:val="22"/>
          <w:lang w:val="lt-LT"/>
        </w:rPr>
      </w:pPr>
      <w:r w:rsidRPr="00687948">
        <w:rPr>
          <w:b/>
          <w:bCs/>
          <w:sz w:val="22"/>
          <w:szCs w:val="22"/>
          <w:lang w:val="lt-LT"/>
        </w:rPr>
        <w:t xml:space="preserve">Kiti vaistai ir </w:t>
      </w:r>
      <w:proofErr w:type="spellStart"/>
      <w:r w:rsidRPr="00687948">
        <w:rPr>
          <w:b/>
          <w:bCs/>
          <w:sz w:val="22"/>
          <w:szCs w:val="22"/>
          <w:lang w:val="lt-LT"/>
        </w:rPr>
        <w:t>Helmintox</w:t>
      </w:r>
      <w:proofErr w:type="spellEnd"/>
    </w:p>
    <w:p w:rsidR="00316C0D" w:rsidRPr="00687948" w:rsidRDefault="00316C0D" w:rsidP="00316C0D">
      <w:pPr>
        <w:rPr>
          <w:sz w:val="22"/>
          <w:szCs w:val="22"/>
          <w:lang w:val="lt-LT"/>
        </w:rPr>
      </w:pPr>
      <w:r w:rsidRPr="00687948">
        <w:rPr>
          <w:sz w:val="22"/>
          <w:szCs w:val="22"/>
          <w:lang w:val="lt-LT"/>
        </w:rPr>
        <w:t>Jeigu vartojate ar neseniai vartojote kitų vaistų arba dėl to nesate tikri, apie tai pasakykite gydytojui arba vaistininkui.</w:t>
      </w:r>
    </w:p>
    <w:p w:rsidR="00316C0D" w:rsidRPr="00687948" w:rsidRDefault="00316C0D" w:rsidP="00316C0D">
      <w:pPr>
        <w:rPr>
          <w:sz w:val="22"/>
          <w:szCs w:val="22"/>
          <w:lang w:val="lt-LT"/>
        </w:rPr>
      </w:pPr>
    </w:p>
    <w:p w:rsidR="00316C0D" w:rsidRPr="00687948" w:rsidRDefault="00316C0D" w:rsidP="00316C0D">
      <w:pPr>
        <w:spacing w:line="220" w:lineRule="exact"/>
        <w:rPr>
          <w:b/>
          <w:bCs/>
          <w:sz w:val="22"/>
          <w:szCs w:val="22"/>
          <w:lang w:val="lt-LT"/>
        </w:rPr>
      </w:pPr>
      <w:proofErr w:type="spellStart"/>
      <w:r w:rsidRPr="00687948">
        <w:rPr>
          <w:b/>
          <w:bCs/>
          <w:sz w:val="22"/>
          <w:szCs w:val="22"/>
          <w:lang w:val="lt-LT"/>
        </w:rPr>
        <w:t>Helmintox</w:t>
      </w:r>
      <w:proofErr w:type="spellEnd"/>
      <w:r w:rsidRPr="00687948">
        <w:rPr>
          <w:b/>
          <w:bCs/>
          <w:sz w:val="22"/>
          <w:szCs w:val="22"/>
          <w:lang w:val="lt-LT"/>
        </w:rPr>
        <w:t xml:space="preserve"> vartojimas su maistu</w:t>
      </w:r>
      <w:r>
        <w:rPr>
          <w:b/>
          <w:bCs/>
          <w:sz w:val="22"/>
          <w:szCs w:val="22"/>
          <w:lang w:val="lt-LT"/>
        </w:rPr>
        <w:t xml:space="preserve">, </w:t>
      </w:r>
      <w:r w:rsidRPr="00687948">
        <w:rPr>
          <w:b/>
          <w:bCs/>
          <w:sz w:val="22"/>
          <w:szCs w:val="22"/>
          <w:lang w:val="lt-LT"/>
        </w:rPr>
        <w:t>gėrimais</w:t>
      </w:r>
      <w:r>
        <w:rPr>
          <w:b/>
          <w:bCs/>
          <w:sz w:val="22"/>
          <w:szCs w:val="22"/>
          <w:lang w:val="lt-LT"/>
        </w:rPr>
        <w:t xml:space="preserve"> ir alkoholiu</w:t>
      </w:r>
    </w:p>
    <w:p w:rsidR="00316C0D" w:rsidRPr="00687948" w:rsidRDefault="00316C0D" w:rsidP="00316C0D">
      <w:pPr>
        <w:rPr>
          <w:sz w:val="22"/>
          <w:szCs w:val="22"/>
          <w:lang w:val="lt-LT"/>
        </w:rPr>
      </w:pPr>
      <w:r w:rsidRPr="00687948">
        <w:rPr>
          <w:sz w:val="22"/>
          <w:szCs w:val="22"/>
          <w:lang w:val="lt-LT"/>
        </w:rPr>
        <w:lastRenderedPageBreak/>
        <w:t>Šio vaistinio preparato galima gerti bet kuriuo metu.</w:t>
      </w:r>
    </w:p>
    <w:p w:rsidR="00316C0D" w:rsidRPr="00687948" w:rsidRDefault="00316C0D" w:rsidP="00316C0D">
      <w:pPr>
        <w:rPr>
          <w:sz w:val="22"/>
          <w:szCs w:val="22"/>
          <w:lang w:val="lt-LT"/>
        </w:rPr>
      </w:pPr>
    </w:p>
    <w:p w:rsidR="00316C0D" w:rsidRPr="00687948" w:rsidRDefault="00316C0D" w:rsidP="00316C0D">
      <w:pPr>
        <w:spacing w:line="220" w:lineRule="exact"/>
        <w:rPr>
          <w:b/>
          <w:bCs/>
          <w:sz w:val="22"/>
          <w:szCs w:val="22"/>
          <w:lang w:val="lt-LT"/>
        </w:rPr>
      </w:pPr>
    </w:p>
    <w:p w:rsidR="00316C0D" w:rsidRPr="00687948" w:rsidRDefault="00316C0D" w:rsidP="00316C0D">
      <w:pPr>
        <w:spacing w:line="220" w:lineRule="exact"/>
        <w:rPr>
          <w:b/>
          <w:bCs/>
          <w:sz w:val="22"/>
          <w:szCs w:val="22"/>
          <w:lang w:val="lt-LT"/>
        </w:rPr>
      </w:pPr>
    </w:p>
    <w:p w:rsidR="00316C0D" w:rsidRPr="00687948" w:rsidRDefault="00316C0D" w:rsidP="00316C0D">
      <w:pPr>
        <w:spacing w:line="220" w:lineRule="exact"/>
        <w:rPr>
          <w:b/>
          <w:bCs/>
          <w:sz w:val="22"/>
          <w:szCs w:val="22"/>
          <w:lang w:val="lt-LT"/>
        </w:rPr>
      </w:pPr>
      <w:r w:rsidRPr="00687948">
        <w:rPr>
          <w:b/>
          <w:bCs/>
          <w:sz w:val="22"/>
          <w:szCs w:val="22"/>
          <w:lang w:val="lt-LT"/>
        </w:rPr>
        <w:t>Nėštumas</w:t>
      </w:r>
      <w:r>
        <w:rPr>
          <w:b/>
          <w:bCs/>
          <w:sz w:val="22"/>
          <w:szCs w:val="22"/>
          <w:lang w:val="lt-LT"/>
        </w:rPr>
        <w:t>,</w:t>
      </w:r>
      <w:r w:rsidRPr="00687948">
        <w:rPr>
          <w:b/>
          <w:bCs/>
          <w:sz w:val="22"/>
          <w:szCs w:val="22"/>
          <w:lang w:val="lt-LT"/>
        </w:rPr>
        <w:t xml:space="preserve"> žindymo laikotarpis</w:t>
      </w:r>
      <w:r>
        <w:rPr>
          <w:b/>
          <w:bCs/>
          <w:sz w:val="22"/>
          <w:szCs w:val="22"/>
          <w:lang w:val="lt-LT"/>
        </w:rPr>
        <w:t xml:space="preserve"> ir vaisingumas</w:t>
      </w:r>
    </w:p>
    <w:p w:rsidR="00316C0D" w:rsidRPr="00687948" w:rsidRDefault="00316C0D" w:rsidP="00316C0D">
      <w:pPr>
        <w:rPr>
          <w:sz w:val="22"/>
          <w:szCs w:val="22"/>
          <w:lang w:val="lt-LT"/>
        </w:rPr>
      </w:pPr>
      <w:r w:rsidRPr="00687948">
        <w:rPr>
          <w:sz w:val="22"/>
          <w:szCs w:val="22"/>
          <w:lang w:val="lt-LT"/>
        </w:rPr>
        <w:t>Jeigu esate nėščia, žindote kūdikį, manote, kad galbūt esate nėščia, arba planuojate pastoti, tai prieš vartodama šį vaistą pasitarkite su gydytoju arba vaistininku.</w:t>
      </w:r>
    </w:p>
    <w:p w:rsidR="00316C0D" w:rsidRPr="00687948" w:rsidRDefault="00316C0D" w:rsidP="00316C0D">
      <w:pPr>
        <w:rPr>
          <w:sz w:val="22"/>
          <w:szCs w:val="22"/>
          <w:lang w:val="lt-LT"/>
        </w:rPr>
      </w:pPr>
    </w:p>
    <w:p w:rsidR="00316C0D" w:rsidRPr="00687948" w:rsidRDefault="00316C0D" w:rsidP="00316C0D">
      <w:pPr>
        <w:rPr>
          <w:sz w:val="22"/>
          <w:szCs w:val="22"/>
          <w:lang w:val="lt-LT"/>
        </w:rPr>
      </w:pPr>
      <w:r w:rsidRPr="00687948">
        <w:rPr>
          <w:sz w:val="22"/>
          <w:szCs w:val="22"/>
          <w:lang w:val="lt-LT"/>
        </w:rPr>
        <w:t>Nėštumo ir žindymo laikotarpiu šio vaisto galima vartoti tik gydytojo leidimu.</w:t>
      </w:r>
    </w:p>
    <w:p w:rsidR="00316C0D" w:rsidRPr="00687948" w:rsidRDefault="00316C0D" w:rsidP="00316C0D">
      <w:pPr>
        <w:rPr>
          <w:sz w:val="22"/>
          <w:szCs w:val="22"/>
          <w:lang w:val="lt-LT"/>
        </w:rPr>
      </w:pPr>
    </w:p>
    <w:p w:rsidR="00316C0D" w:rsidRPr="00687948" w:rsidRDefault="00316C0D" w:rsidP="00316C0D">
      <w:pPr>
        <w:spacing w:line="220" w:lineRule="exact"/>
        <w:rPr>
          <w:b/>
          <w:bCs/>
          <w:sz w:val="22"/>
          <w:szCs w:val="22"/>
          <w:lang w:val="lt-LT"/>
        </w:rPr>
      </w:pPr>
      <w:r w:rsidRPr="00687948">
        <w:rPr>
          <w:b/>
          <w:bCs/>
          <w:sz w:val="22"/>
          <w:szCs w:val="22"/>
          <w:lang w:val="lt-LT"/>
        </w:rPr>
        <w:t>Vairavimas ir mechanizmų valdymas</w:t>
      </w:r>
    </w:p>
    <w:p w:rsidR="00316C0D" w:rsidRPr="00687948" w:rsidRDefault="00316C0D" w:rsidP="00316C0D">
      <w:pPr>
        <w:rPr>
          <w:sz w:val="22"/>
          <w:szCs w:val="22"/>
          <w:lang w:val="lt-LT"/>
        </w:rPr>
      </w:pPr>
      <w:r w:rsidRPr="00687948">
        <w:rPr>
          <w:sz w:val="22"/>
          <w:szCs w:val="22"/>
          <w:lang w:val="lt-LT"/>
        </w:rPr>
        <w:t>Pasireiškus šalutiniam poveikiui galimas laikinas gebėjimo vairuoti ir valdyti mechanizmus sutrikimas.</w:t>
      </w:r>
    </w:p>
    <w:p w:rsidR="00316C0D" w:rsidRPr="00687948" w:rsidRDefault="00316C0D" w:rsidP="00316C0D">
      <w:pPr>
        <w:rPr>
          <w:sz w:val="22"/>
          <w:szCs w:val="22"/>
          <w:lang w:val="lt-LT"/>
        </w:rPr>
      </w:pPr>
    </w:p>
    <w:p w:rsidR="00316C0D" w:rsidRPr="00687948" w:rsidRDefault="00316C0D" w:rsidP="00316C0D">
      <w:pPr>
        <w:spacing w:line="220" w:lineRule="exact"/>
        <w:rPr>
          <w:b/>
          <w:bCs/>
          <w:sz w:val="22"/>
          <w:szCs w:val="22"/>
          <w:lang w:val="lt-LT"/>
        </w:rPr>
      </w:pPr>
      <w:proofErr w:type="spellStart"/>
      <w:r w:rsidRPr="00687948">
        <w:rPr>
          <w:b/>
          <w:bCs/>
          <w:sz w:val="22"/>
          <w:szCs w:val="22"/>
          <w:lang w:val="lt-LT"/>
        </w:rPr>
        <w:t>Helmintox</w:t>
      </w:r>
      <w:proofErr w:type="spellEnd"/>
      <w:r w:rsidRPr="00687948">
        <w:rPr>
          <w:b/>
          <w:bCs/>
          <w:sz w:val="22"/>
          <w:szCs w:val="22"/>
          <w:lang w:val="lt-LT"/>
        </w:rPr>
        <w:t xml:space="preserve"> sudėtyje yra saulėlydžio geltonojo FCF (E110)</w:t>
      </w:r>
      <w:r>
        <w:rPr>
          <w:b/>
          <w:bCs/>
          <w:sz w:val="22"/>
          <w:szCs w:val="22"/>
          <w:lang w:val="lt-LT"/>
        </w:rPr>
        <w:t xml:space="preserve"> ir natrio</w:t>
      </w:r>
    </w:p>
    <w:p w:rsidR="00316C0D" w:rsidRPr="002B4E26" w:rsidRDefault="00316C0D" w:rsidP="00316C0D">
      <w:pPr>
        <w:rPr>
          <w:lang w:val="lt-LT"/>
        </w:rPr>
      </w:pPr>
      <w:r w:rsidRPr="00687948">
        <w:rPr>
          <w:sz w:val="22"/>
          <w:szCs w:val="22"/>
          <w:lang w:val="lt-LT"/>
        </w:rPr>
        <w:t>Vaistinio preparato sudėtyje yra dažiklio saulėlydžio geltonojo FCF (E110).</w:t>
      </w:r>
      <w:r w:rsidRPr="00687948">
        <w:rPr>
          <w:sz w:val="22"/>
          <w:szCs w:val="22"/>
          <w:lang w:val="lt-LT" w:eastAsia="lt-LT"/>
        </w:rPr>
        <w:t xml:space="preserve"> Vaistas gali sukelti alerginių reakcijų.</w:t>
      </w:r>
      <w:r w:rsidRPr="002B4E26">
        <w:rPr>
          <w:lang w:val="lt-LT"/>
        </w:rPr>
        <w:t xml:space="preserve"> </w:t>
      </w:r>
    </w:p>
    <w:p w:rsidR="00316C0D" w:rsidRPr="00687948" w:rsidRDefault="00316C0D" w:rsidP="00316C0D">
      <w:pPr>
        <w:rPr>
          <w:sz w:val="22"/>
          <w:szCs w:val="22"/>
          <w:lang w:val="lt-LT"/>
        </w:rPr>
      </w:pPr>
      <w:proofErr w:type="spellStart"/>
      <w:r w:rsidRPr="00F00CF0">
        <w:rPr>
          <w:sz w:val="22"/>
          <w:szCs w:val="22"/>
          <w:lang w:val="lt-LT" w:eastAsia="lt-LT"/>
        </w:rPr>
        <w:t>Helmintox</w:t>
      </w:r>
      <w:proofErr w:type="spellEnd"/>
      <w:r w:rsidRPr="00F00CF0">
        <w:rPr>
          <w:sz w:val="22"/>
          <w:szCs w:val="22"/>
          <w:lang w:val="lt-LT" w:eastAsia="lt-LT"/>
        </w:rPr>
        <w:t xml:space="preserve"> 125</w:t>
      </w:r>
      <w:r>
        <w:rPr>
          <w:sz w:val="22"/>
          <w:szCs w:val="22"/>
          <w:lang w:val="lt-LT" w:eastAsia="lt-LT"/>
        </w:rPr>
        <w:t> </w:t>
      </w:r>
      <w:r w:rsidRPr="00F00CF0">
        <w:rPr>
          <w:sz w:val="22"/>
          <w:szCs w:val="22"/>
          <w:lang w:val="lt-LT" w:eastAsia="lt-LT"/>
        </w:rPr>
        <w:t>mg plėvele dengtos tabletės</w:t>
      </w:r>
      <w:r>
        <w:rPr>
          <w:sz w:val="22"/>
          <w:szCs w:val="22"/>
          <w:lang w:val="lt-LT" w:eastAsia="lt-LT"/>
        </w:rPr>
        <w:t>: k</w:t>
      </w:r>
      <w:r w:rsidRPr="00821A21">
        <w:rPr>
          <w:sz w:val="22"/>
          <w:szCs w:val="22"/>
          <w:lang w:val="lt-LT" w:eastAsia="lt-LT"/>
        </w:rPr>
        <w:t>iekvienoje šio vaisto</w:t>
      </w:r>
      <w:r>
        <w:rPr>
          <w:sz w:val="22"/>
          <w:szCs w:val="22"/>
          <w:lang w:val="lt-LT" w:eastAsia="lt-LT"/>
        </w:rPr>
        <w:t xml:space="preserve"> tabletėje</w:t>
      </w:r>
      <w:r w:rsidRPr="00821A21">
        <w:rPr>
          <w:sz w:val="22"/>
          <w:szCs w:val="22"/>
          <w:lang w:val="lt-LT" w:eastAsia="lt-LT"/>
        </w:rPr>
        <w:t xml:space="preserve"> yra </w:t>
      </w:r>
      <w:r>
        <w:rPr>
          <w:sz w:val="22"/>
          <w:szCs w:val="22"/>
          <w:lang w:val="lt-LT" w:eastAsia="lt-LT"/>
        </w:rPr>
        <w:t>1,53 </w:t>
      </w:r>
      <w:r w:rsidRPr="00821A21">
        <w:rPr>
          <w:sz w:val="22"/>
          <w:szCs w:val="22"/>
          <w:lang w:val="lt-LT" w:eastAsia="lt-LT"/>
        </w:rPr>
        <w:t>mg</w:t>
      </w:r>
      <w:r>
        <w:rPr>
          <w:sz w:val="22"/>
          <w:szCs w:val="22"/>
          <w:lang w:val="lt-LT" w:eastAsia="lt-LT"/>
        </w:rPr>
        <w:t xml:space="preserve"> </w:t>
      </w:r>
      <w:r w:rsidRPr="00821A21">
        <w:rPr>
          <w:sz w:val="22"/>
          <w:szCs w:val="22"/>
          <w:lang w:val="lt-LT" w:eastAsia="lt-LT"/>
        </w:rPr>
        <w:t>natrio (valgomosios druskos sudedamosios dalies).</w:t>
      </w:r>
      <w:r>
        <w:rPr>
          <w:sz w:val="22"/>
          <w:szCs w:val="22"/>
          <w:lang w:val="lt-LT" w:eastAsia="lt-LT"/>
        </w:rPr>
        <w:t xml:space="preserve"> </w:t>
      </w:r>
      <w:r w:rsidRPr="00821A21">
        <w:rPr>
          <w:sz w:val="22"/>
          <w:szCs w:val="22"/>
          <w:lang w:val="lt-LT" w:eastAsia="lt-LT"/>
        </w:rPr>
        <w:t xml:space="preserve">Tai atitinka </w:t>
      </w:r>
      <w:r w:rsidRPr="009D5807">
        <w:rPr>
          <w:sz w:val="22"/>
          <w:szCs w:val="22"/>
          <w:lang w:val="lt-LT" w:eastAsia="lt-LT"/>
        </w:rPr>
        <w:t>0</w:t>
      </w:r>
      <w:r>
        <w:rPr>
          <w:sz w:val="22"/>
          <w:szCs w:val="22"/>
          <w:lang w:val="lt-LT" w:eastAsia="lt-LT"/>
        </w:rPr>
        <w:t>,</w:t>
      </w:r>
      <w:r w:rsidRPr="009D5807">
        <w:rPr>
          <w:sz w:val="22"/>
          <w:szCs w:val="22"/>
          <w:lang w:val="lt-LT" w:eastAsia="lt-LT"/>
        </w:rPr>
        <w:t>075</w:t>
      </w:r>
      <w:r>
        <w:rPr>
          <w:sz w:val="22"/>
          <w:szCs w:val="22"/>
          <w:lang w:val="lt-LT" w:eastAsia="lt-LT"/>
        </w:rPr>
        <w:t> </w:t>
      </w:r>
      <w:r w:rsidRPr="00821A21">
        <w:rPr>
          <w:sz w:val="22"/>
          <w:szCs w:val="22"/>
          <w:lang w:val="lt-LT" w:eastAsia="lt-LT"/>
        </w:rPr>
        <w:t>% didžiausios rekomenduojamos</w:t>
      </w:r>
      <w:r>
        <w:rPr>
          <w:sz w:val="22"/>
          <w:szCs w:val="22"/>
          <w:lang w:val="lt-LT" w:eastAsia="lt-LT"/>
        </w:rPr>
        <w:t xml:space="preserve"> </w:t>
      </w:r>
      <w:r w:rsidRPr="00821A21">
        <w:rPr>
          <w:sz w:val="22"/>
          <w:szCs w:val="22"/>
          <w:lang w:val="lt-LT" w:eastAsia="lt-LT"/>
        </w:rPr>
        <w:t>natrio paros normos suaugusiesiems.</w:t>
      </w:r>
    </w:p>
    <w:p w:rsidR="00316C0D" w:rsidRPr="00687948" w:rsidRDefault="00316C0D" w:rsidP="00316C0D">
      <w:pPr>
        <w:rPr>
          <w:sz w:val="22"/>
          <w:szCs w:val="22"/>
          <w:lang w:val="lt-LT"/>
        </w:rPr>
      </w:pPr>
      <w:proofErr w:type="spellStart"/>
      <w:r w:rsidRPr="00F00CF0">
        <w:rPr>
          <w:sz w:val="22"/>
          <w:szCs w:val="22"/>
          <w:lang w:val="lt-LT" w:eastAsia="lt-LT"/>
        </w:rPr>
        <w:t>Helmintox</w:t>
      </w:r>
      <w:proofErr w:type="spellEnd"/>
      <w:r w:rsidRPr="00F00CF0">
        <w:rPr>
          <w:sz w:val="22"/>
          <w:szCs w:val="22"/>
          <w:lang w:val="lt-LT" w:eastAsia="lt-LT"/>
        </w:rPr>
        <w:t xml:space="preserve"> </w:t>
      </w:r>
      <w:r>
        <w:rPr>
          <w:sz w:val="22"/>
          <w:szCs w:val="22"/>
          <w:lang w:val="lt-LT" w:eastAsia="lt-LT"/>
        </w:rPr>
        <w:t>250 </w:t>
      </w:r>
      <w:r w:rsidRPr="00F00CF0">
        <w:rPr>
          <w:sz w:val="22"/>
          <w:szCs w:val="22"/>
          <w:lang w:val="lt-LT" w:eastAsia="lt-LT"/>
        </w:rPr>
        <w:t>mg plėvele dengtos tabletės</w:t>
      </w:r>
      <w:r>
        <w:rPr>
          <w:sz w:val="22"/>
          <w:szCs w:val="22"/>
          <w:lang w:val="lt-LT" w:eastAsia="lt-LT"/>
        </w:rPr>
        <w:t>: k</w:t>
      </w:r>
      <w:r w:rsidRPr="00821A21">
        <w:rPr>
          <w:sz w:val="22"/>
          <w:szCs w:val="22"/>
          <w:lang w:val="lt-LT" w:eastAsia="lt-LT"/>
        </w:rPr>
        <w:t>iekvienoje šio vaisto</w:t>
      </w:r>
      <w:r>
        <w:rPr>
          <w:sz w:val="22"/>
          <w:szCs w:val="22"/>
          <w:lang w:val="lt-LT" w:eastAsia="lt-LT"/>
        </w:rPr>
        <w:t xml:space="preserve"> tabletėje</w:t>
      </w:r>
      <w:r w:rsidRPr="00821A21">
        <w:rPr>
          <w:sz w:val="22"/>
          <w:szCs w:val="22"/>
          <w:lang w:val="lt-LT" w:eastAsia="lt-LT"/>
        </w:rPr>
        <w:t xml:space="preserve"> yra </w:t>
      </w:r>
      <w:r>
        <w:rPr>
          <w:sz w:val="22"/>
          <w:szCs w:val="22"/>
          <w:lang w:val="lt-LT" w:eastAsia="lt-LT"/>
        </w:rPr>
        <w:t>3,06 </w:t>
      </w:r>
      <w:r w:rsidRPr="00821A21">
        <w:rPr>
          <w:sz w:val="22"/>
          <w:szCs w:val="22"/>
          <w:lang w:val="lt-LT" w:eastAsia="lt-LT"/>
        </w:rPr>
        <w:t>mg</w:t>
      </w:r>
      <w:r>
        <w:rPr>
          <w:sz w:val="22"/>
          <w:szCs w:val="22"/>
          <w:lang w:val="lt-LT" w:eastAsia="lt-LT"/>
        </w:rPr>
        <w:t xml:space="preserve"> </w:t>
      </w:r>
      <w:r w:rsidRPr="00821A21">
        <w:rPr>
          <w:sz w:val="22"/>
          <w:szCs w:val="22"/>
          <w:lang w:val="lt-LT" w:eastAsia="lt-LT"/>
        </w:rPr>
        <w:t>natrio (valgomosios druskos sudedamosios dalies).</w:t>
      </w:r>
      <w:r>
        <w:rPr>
          <w:sz w:val="22"/>
          <w:szCs w:val="22"/>
          <w:lang w:val="lt-LT" w:eastAsia="lt-LT"/>
        </w:rPr>
        <w:t xml:space="preserve"> </w:t>
      </w:r>
      <w:r w:rsidRPr="00821A21">
        <w:rPr>
          <w:sz w:val="22"/>
          <w:szCs w:val="22"/>
          <w:lang w:val="lt-LT" w:eastAsia="lt-LT"/>
        </w:rPr>
        <w:t xml:space="preserve">Tai atitinka </w:t>
      </w:r>
      <w:r w:rsidRPr="009D5807">
        <w:rPr>
          <w:sz w:val="22"/>
          <w:szCs w:val="22"/>
          <w:lang w:val="lt-LT" w:eastAsia="lt-LT"/>
        </w:rPr>
        <w:t>0</w:t>
      </w:r>
      <w:r>
        <w:rPr>
          <w:sz w:val="22"/>
          <w:szCs w:val="22"/>
          <w:lang w:val="lt-LT" w:eastAsia="lt-LT"/>
        </w:rPr>
        <w:t>,15 </w:t>
      </w:r>
      <w:r w:rsidRPr="00821A21">
        <w:rPr>
          <w:sz w:val="22"/>
          <w:szCs w:val="22"/>
          <w:lang w:val="lt-LT" w:eastAsia="lt-LT"/>
        </w:rPr>
        <w:t>% didžiausios rekomenduojamos</w:t>
      </w:r>
      <w:r>
        <w:rPr>
          <w:sz w:val="22"/>
          <w:szCs w:val="22"/>
          <w:lang w:val="lt-LT" w:eastAsia="lt-LT"/>
        </w:rPr>
        <w:t xml:space="preserve"> </w:t>
      </w:r>
      <w:r w:rsidRPr="00821A21">
        <w:rPr>
          <w:sz w:val="22"/>
          <w:szCs w:val="22"/>
          <w:lang w:val="lt-LT" w:eastAsia="lt-LT"/>
        </w:rPr>
        <w:t>natrio paros normos suaugusiesiems.</w:t>
      </w:r>
    </w:p>
    <w:p w:rsidR="00316C0D" w:rsidRPr="00687948" w:rsidRDefault="00316C0D" w:rsidP="00316C0D">
      <w:pPr>
        <w:rPr>
          <w:sz w:val="22"/>
          <w:szCs w:val="22"/>
          <w:lang w:val="lt-LT"/>
        </w:rPr>
      </w:pPr>
    </w:p>
    <w:p w:rsidR="00316C0D" w:rsidRPr="00687948" w:rsidRDefault="00316C0D" w:rsidP="00316C0D">
      <w:pPr>
        <w:rPr>
          <w:sz w:val="22"/>
          <w:szCs w:val="22"/>
          <w:lang w:val="lt-LT"/>
        </w:rPr>
      </w:pPr>
    </w:p>
    <w:p w:rsidR="00316C0D" w:rsidRPr="00687948" w:rsidRDefault="00316C0D" w:rsidP="00316C0D">
      <w:pPr>
        <w:keepNext/>
        <w:tabs>
          <w:tab w:val="left" w:pos="0"/>
          <w:tab w:val="left" w:pos="567"/>
        </w:tabs>
        <w:outlineLvl w:val="1"/>
        <w:rPr>
          <w:b/>
          <w:sz w:val="22"/>
          <w:szCs w:val="22"/>
          <w:lang w:val="lt-LT"/>
        </w:rPr>
      </w:pPr>
      <w:bookmarkStart w:id="7" w:name="_Toc129243141"/>
      <w:bookmarkStart w:id="8" w:name="_Toc129243266"/>
      <w:r w:rsidRPr="00687948">
        <w:rPr>
          <w:b/>
          <w:sz w:val="22"/>
          <w:szCs w:val="22"/>
          <w:lang w:val="lt-LT"/>
        </w:rPr>
        <w:t>3.</w:t>
      </w:r>
      <w:r w:rsidRPr="00687948">
        <w:rPr>
          <w:b/>
          <w:sz w:val="22"/>
          <w:szCs w:val="22"/>
          <w:lang w:val="lt-LT"/>
        </w:rPr>
        <w:tab/>
      </w:r>
      <w:bookmarkEnd w:id="7"/>
      <w:bookmarkEnd w:id="8"/>
      <w:r w:rsidRPr="00687948">
        <w:rPr>
          <w:b/>
          <w:sz w:val="22"/>
          <w:szCs w:val="22"/>
          <w:lang w:val="lt-LT"/>
        </w:rPr>
        <w:t xml:space="preserve">Kaip vartoti </w:t>
      </w:r>
      <w:proofErr w:type="spellStart"/>
      <w:r w:rsidRPr="00687948">
        <w:rPr>
          <w:b/>
          <w:sz w:val="22"/>
          <w:szCs w:val="22"/>
          <w:lang w:val="lt-LT"/>
        </w:rPr>
        <w:t>Helmintox</w:t>
      </w:r>
      <w:proofErr w:type="spellEnd"/>
    </w:p>
    <w:p w:rsidR="00316C0D" w:rsidRPr="00687948" w:rsidRDefault="00316C0D" w:rsidP="00316C0D">
      <w:pPr>
        <w:rPr>
          <w:sz w:val="22"/>
          <w:szCs w:val="22"/>
          <w:lang w:val="lt-LT"/>
        </w:rPr>
      </w:pPr>
    </w:p>
    <w:p w:rsidR="00316C0D" w:rsidRPr="00687948" w:rsidRDefault="00316C0D" w:rsidP="00316C0D">
      <w:pPr>
        <w:tabs>
          <w:tab w:val="center" w:pos="5670"/>
          <w:tab w:val="center" w:pos="7655"/>
        </w:tabs>
        <w:ind w:left="142" w:hanging="142"/>
        <w:rPr>
          <w:sz w:val="22"/>
          <w:szCs w:val="22"/>
          <w:lang w:val="lt-LT"/>
        </w:rPr>
      </w:pPr>
      <w:r w:rsidRPr="00687948">
        <w:rPr>
          <w:sz w:val="22"/>
          <w:szCs w:val="22"/>
          <w:lang w:val="lt-LT"/>
        </w:rPr>
        <w:t>Vaistas geriamas.</w:t>
      </w:r>
    </w:p>
    <w:p w:rsidR="00316C0D" w:rsidRPr="00687948" w:rsidRDefault="00316C0D" w:rsidP="00316C0D">
      <w:pPr>
        <w:tabs>
          <w:tab w:val="center" w:pos="5670"/>
          <w:tab w:val="center" w:pos="7655"/>
        </w:tabs>
        <w:ind w:left="142" w:hanging="142"/>
        <w:rPr>
          <w:sz w:val="22"/>
          <w:szCs w:val="22"/>
          <w:lang w:val="lt-LT"/>
        </w:rPr>
      </w:pPr>
    </w:p>
    <w:p w:rsidR="00316C0D" w:rsidRPr="00687948" w:rsidRDefault="00316C0D" w:rsidP="00316C0D">
      <w:pPr>
        <w:tabs>
          <w:tab w:val="center" w:pos="5670"/>
          <w:tab w:val="center" w:pos="7655"/>
        </w:tabs>
        <w:rPr>
          <w:caps/>
          <w:sz w:val="22"/>
          <w:szCs w:val="22"/>
          <w:lang w:val="lt-LT"/>
        </w:rPr>
      </w:pPr>
      <w:r w:rsidRPr="00687948">
        <w:rPr>
          <w:caps/>
          <w:sz w:val="22"/>
          <w:szCs w:val="22"/>
          <w:lang w:val="lt-LT"/>
        </w:rPr>
        <w:t>Šis vaistAS skirtas SUAUGUSIEMS ŽMONĖMS ir vyresniems kaip 6 metų vaikams ir paaugliams.</w:t>
      </w:r>
    </w:p>
    <w:p w:rsidR="00316C0D" w:rsidRPr="00687948" w:rsidRDefault="00316C0D" w:rsidP="00316C0D">
      <w:pPr>
        <w:tabs>
          <w:tab w:val="center" w:pos="5670"/>
          <w:tab w:val="center" w:pos="7655"/>
        </w:tabs>
        <w:rPr>
          <w:caps/>
          <w:sz w:val="22"/>
          <w:szCs w:val="22"/>
          <w:lang w:val="lt-LT"/>
        </w:rPr>
      </w:pPr>
    </w:p>
    <w:p w:rsidR="00316C0D" w:rsidRPr="00687948" w:rsidRDefault="00316C0D" w:rsidP="00316C0D">
      <w:pPr>
        <w:tabs>
          <w:tab w:val="center" w:pos="5670"/>
          <w:tab w:val="center" w:pos="7655"/>
        </w:tabs>
        <w:ind w:left="142" w:hanging="142"/>
        <w:rPr>
          <w:sz w:val="22"/>
          <w:szCs w:val="22"/>
          <w:lang w:val="lt-LT"/>
        </w:rPr>
      </w:pPr>
      <w:r w:rsidRPr="00687948">
        <w:rPr>
          <w:sz w:val="22"/>
          <w:szCs w:val="22"/>
          <w:lang w:val="lt-LT"/>
        </w:rPr>
        <w:t>Jaunesniems kaip 6 metų vaikams labiau tinka geriamoji suspensija.</w:t>
      </w:r>
    </w:p>
    <w:p w:rsidR="00316C0D" w:rsidRDefault="00316C0D" w:rsidP="00316C0D">
      <w:pPr>
        <w:tabs>
          <w:tab w:val="center" w:pos="5670"/>
          <w:tab w:val="center" w:pos="7655"/>
        </w:tabs>
        <w:rPr>
          <w:sz w:val="22"/>
          <w:szCs w:val="22"/>
          <w:lang w:val="lt-LT"/>
        </w:rPr>
      </w:pPr>
      <w:r w:rsidRPr="00B12411">
        <w:rPr>
          <w:sz w:val="22"/>
          <w:szCs w:val="22"/>
          <w:lang w:val="lt-LT"/>
        </w:rPr>
        <w:t>Vagelė skirta tik tabletei perlaužti, kad būtų lengviau nuryti, bet ne jai padalyti į lygias dozes.</w:t>
      </w:r>
    </w:p>
    <w:p w:rsidR="00316C0D" w:rsidRPr="00687948" w:rsidRDefault="00316C0D" w:rsidP="00316C0D">
      <w:pPr>
        <w:tabs>
          <w:tab w:val="center" w:pos="5670"/>
          <w:tab w:val="center" w:pos="7655"/>
        </w:tabs>
        <w:rPr>
          <w:sz w:val="22"/>
          <w:szCs w:val="22"/>
          <w:lang w:val="lt-LT"/>
        </w:rPr>
      </w:pPr>
    </w:p>
    <w:p w:rsidR="00316C0D" w:rsidRPr="00687948" w:rsidRDefault="00316C0D" w:rsidP="00316C0D">
      <w:pPr>
        <w:tabs>
          <w:tab w:val="center" w:pos="5670"/>
          <w:tab w:val="center" w:pos="7655"/>
        </w:tabs>
        <w:rPr>
          <w:sz w:val="22"/>
          <w:szCs w:val="22"/>
          <w:lang w:val="lt-LT"/>
        </w:rPr>
      </w:pPr>
      <w:r w:rsidRPr="00687948">
        <w:rPr>
          <w:sz w:val="22"/>
          <w:szCs w:val="22"/>
          <w:u w:val="single"/>
          <w:lang w:val="lt-LT"/>
        </w:rPr>
        <w:t xml:space="preserve">Spalinių sukeltos ligos ir </w:t>
      </w:r>
      <w:proofErr w:type="spellStart"/>
      <w:r w:rsidRPr="00687948">
        <w:rPr>
          <w:sz w:val="22"/>
          <w:szCs w:val="22"/>
          <w:u w:val="single"/>
          <w:lang w:val="lt-LT"/>
        </w:rPr>
        <w:t>askaridozės</w:t>
      </w:r>
      <w:proofErr w:type="spellEnd"/>
      <w:r w:rsidRPr="00687948">
        <w:rPr>
          <w:sz w:val="22"/>
          <w:szCs w:val="22"/>
          <w:u w:val="single"/>
          <w:lang w:val="lt-LT"/>
        </w:rPr>
        <w:t xml:space="preserve"> gydymas</w:t>
      </w:r>
    </w:p>
    <w:p w:rsidR="00316C0D" w:rsidRPr="00687948" w:rsidRDefault="00316C0D" w:rsidP="00316C0D">
      <w:pPr>
        <w:tabs>
          <w:tab w:val="center" w:pos="5670"/>
          <w:tab w:val="center" w:pos="7655"/>
        </w:tabs>
        <w:rPr>
          <w:sz w:val="22"/>
          <w:szCs w:val="22"/>
          <w:lang w:val="lt-LT"/>
        </w:rPr>
      </w:pPr>
      <w:r w:rsidRPr="00687948">
        <w:rPr>
          <w:sz w:val="22"/>
          <w:szCs w:val="22"/>
          <w:lang w:val="lt-LT"/>
        </w:rPr>
        <w:t>Vidutinė dozė yra 10 – 12 mg/kg kūno svorio (didžiausia dozė 1 g). Ji geriama vieną kartą.</w:t>
      </w:r>
    </w:p>
    <w:p w:rsidR="00316C0D" w:rsidRPr="00687948" w:rsidRDefault="00316C0D" w:rsidP="00316C0D">
      <w:pPr>
        <w:numPr>
          <w:ilvl w:val="0"/>
          <w:numId w:val="1"/>
        </w:numPr>
        <w:ind w:left="567" w:hanging="567"/>
        <w:rPr>
          <w:sz w:val="22"/>
          <w:szCs w:val="22"/>
          <w:lang w:val="lt-LT"/>
        </w:rPr>
      </w:pPr>
      <w:r w:rsidRPr="00687948">
        <w:rPr>
          <w:sz w:val="22"/>
          <w:szCs w:val="22"/>
          <w:lang w:val="lt-LT"/>
        </w:rPr>
        <w:t>Vaikams – 125 mg (viena 125 mg tabletė) /10 kg kūno svorio arba 250 mg 9viena 250 mg tabletė)/20 kg kūno svorio.</w:t>
      </w:r>
    </w:p>
    <w:p w:rsidR="00316C0D" w:rsidRPr="00687948" w:rsidRDefault="00316C0D" w:rsidP="00316C0D">
      <w:pPr>
        <w:numPr>
          <w:ilvl w:val="0"/>
          <w:numId w:val="1"/>
        </w:numPr>
        <w:ind w:left="567" w:hanging="567"/>
        <w:rPr>
          <w:sz w:val="22"/>
          <w:szCs w:val="22"/>
          <w:lang w:val="lt-LT"/>
        </w:rPr>
      </w:pPr>
      <w:r w:rsidRPr="00687948">
        <w:rPr>
          <w:sz w:val="22"/>
          <w:szCs w:val="22"/>
          <w:lang w:val="lt-LT"/>
        </w:rPr>
        <w:t>Mažiau kaip 75 kg sveriantiems suaugusiems žmonėms - 750 mg (šešios 125 mg tabletės arba trys 250 mg tabletės).</w:t>
      </w:r>
    </w:p>
    <w:p w:rsidR="00316C0D" w:rsidRPr="00687948" w:rsidRDefault="00316C0D" w:rsidP="00316C0D">
      <w:pPr>
        <w:numPr>
          <w:ilvl w:val="0"/>
          <w:numId w:val="1"/>
        </w:numPr>
        <w:ind w:left="567" w:hanging="567"/>
        <w:rPr>
          <w:sz w:val="22"/>
          <w:szCs w:val="22"/>
          <w:lang w:val="lt-LT"/>
        </w:rPr>
      </w:pPr>
      <w:r w:rsidRPr="00687948">
        <w:rPr>
          <w:sz w:val="22"/>
          <w:szCs w:val="22"/>
          <w:lang w:val="lt-LT"/>
        </w:rPr>
        <w:t>Daugiau kaip 75 kg sveriantiems suaugusiems žmonėms – 1000 mg (aštuonios 125 mg tabletės arba keturios 250 mg tabletės).</w:t>
      </w:r>
    </w:p>
    <w:p w:rsidR="00316C0D" w:rsidRPr="00687948" w:rsidRDefault="00316C0D" w:rsidP="00316C0D">
      <w:pPr>
        <w:tabs>
          <w:tab w:val="left" w:pos="2694"/>
          <w:tab w:val="right" w:pos="8222"/>
        </w:tabs>
        <w:rPr>
          <w:sz w:val="22"/>
          <w:szCs w:val="22"/>
          <w:lang w:val="lt-LT"/>
        </w:rPr>
      </w:pPr>
    </w:p>
    <w:p w:rsidR="00316C0D" w:rsidRPr="00687948" w:rsidRDefault="00316C0D" w:rsidP="00316C0D">
      <w:pPr>
        <w:rPr>
          <w:sz w:val="22"/>
          <w:szCs w:val="22"/>
          <w:lang w:val="lt-LT"/>
        </w:rPr>
      </w:pPr>
      <w:r w:rsidRPr="00687948">
        <w:rPr>
          <w:sz w:val="22"/>
          <w:szCs w:val="22"/>
          <w:lang w:val="lt-LT"/>
        </w:rPr>
        <w:t>Gydant spalinių sukeltą helmintozę ir parazitą norint visiškai išnaikinti, būtina visai šeimai laikytis griežtų higienos reikalavimų. Kad liga nepasikartotų, po trijų savaičių rekomenduojama išgerti antrą dozę.</w:t>
      </w:r>
    </w:p>
    <w:p w:rsidR="00316C0D" w:rsidRPr="00687948" w:rsidRDefault="00316C0D" w:rsidP="00316C0D">
      <w:pPr>
        <w:tabs>
          <w:tab w:val="center" w:pos="5670"/>
          <w:tab w:val="center" w:pos="7655"/>
        </w:tabs>
        <w:rPr>
          <w:sz w:val="22"/>
          <w:szCs w:val="22"/>
          <w:lang w:val="lt-LT"/>
        </w:rPr>
      </w:pPr>
    </w:p>
    <w:p w:rsidR="00316C0D" w:rsidRPr="00687948" w:rsidRDefault="00316C0D" w:rsidP="00316C0D">
      <w:pPr>
        <w:tabs>
          <w:tab w:val="center" w:pos="5670"/>
          <w:tab w:val="center" w:pos="7655"/>
        </w:tabs>
        <w:rPr>
          <w:sz w:val="22"/>
          <w:szCs w:val="22"/>
          <w:lang w:val="lt-LT"/>
        </w:rPr>
      </w:pPr>
      <w:proofErr w:type="spellStart"/>
      <w:r w:rsidRPr="00687948">
        <w:rPr>
          <w:sz w:val="22"/>
          <w:szCs w:val="22"/>
          <w:u w:val="single"/>
          <w:lang w:val="lt-LT"/>
        </w:rPr>
        <w:t>Dvylikapirštinių</w:t>
      </w:r>
      <w:proofErr w:type="spellEnd"/>
      <w:r w:rsidRPr="00687948">
        <w:rPr>
          <w:sz w:val="22"/>
          <w:szCs w:val="22"/>
          <w:u w:val="single"/>
          <w:lang w:val="lt-LT"/>
        </w:rPr>
        <w:t xml:space="preserve"> </w:t>
      </w:r>
      <w:proofErr w:type="spellStart"/>
      <w:r w:rsidRPr="00687948">
        <w:rPr>
          <w:sz w:val="22"/>
          <w:szCs w:val="22"/>
          <w:u w:val="single"/>
          <w:lang w:val="lt-LT"/>
        </w:rPr>
        <w:t>ankilostomų</w:t>
      </w:r>
      <w:proofErr w:type="spellEnd"/>
      <w:r w:rsidRPr="00687948">
        <w:rPr>
          <w:sz w:val="22"/>
          <w:szCs w:val="22"/>
          <w:u w:val="single"/>
          <w:lang w:val="lt-LT"/>
        </w:rPr>
        <w:t xml:space="preserve"> sukeltos ligos </w:t>
      </w:r>
    </w:p>
    <w:p w:rsidR="00316C0D" w:rsidRPr="00687948" w:rsidRDefault="00316C0D" w:rsidP="00316C0D">
      <w:pPr>
        <w:tabs>
          <w:tab w:val="center" w:pos="5670"/>
          <w:tab w:val="center" w:pos="7655"/>
        </w:tabs>
        <w:rPr>
          <w:sz w:val="22"/>
          <w:szCs w:val="22"/>
          <w:lang w:val="lt-LT"/>
        </w:rPr>
      </w:pPr>
      <w:r w:rsidRPr="00687948">
        <w:rPr>
          <w:sz w:val="22"/>
          <w:szCs w:val="22"/>
          <w:lang w:val="lt-LT"/>
        </w:rPr>
        <w:t xml:space="preserve">Pasireiškus sunkiai </w:t>
      </w:r>
      <w:proofErr w:type="spellStart"/>
      <w:r w:rsidRPr="00687948">
        <w:rPr>
          <w:sz w:val="22"/>
          <w:szCs w:val="22"/>
          <w:lang w:val="lt-LT"/>
        </w:rPr>
        <w:t>dvylikapirštinių</w:t>
      </w:r>
      <w:proofErr w:type="spellEnd"/>
      <w:r w:rsidRPr="00687948">
        <w:rPr>
          <w:sz w:val="22"/>
          <w:szCs w:val="22"/>
          <w:lang w:val="lt-LT"/>
        </w:rPr>
        <w:t xml:space="preserve"> </w:t>
      </w:r>
      <w:proofErr w:type="spellStart"/>
      <w:r w:rsidRPr="00687948">
        <w:rPr>
          <w:sz w:val="22"/>
          <w:szCs w:val="22"/>
          <w:lang w:val="lt-LT"/>
        </w:rPr>
        <w:t>ankilostomų</w:t>
      </w:r>
      <w:proofErr w:type="spellEnd"/>
      <w:r w:rsidRPr="00687948">
        <w:rPr>
          <w:sz w:val="22"/>
          <w:szCs w:val="22"/>
          <w:lang w:val="lt-LT"/>
        </w:rPr>
        <w:t xml:space="preserve"> sukeltai ligai, 2 </w:t>
      </w:r>
      <w:r w:rsidRPr="00687948">
        <w:rPr>
          <w:sz w:val="22"/>
          <w:szCs w:val="22"/>
          <w:lang w:val="lt-LT"/>
        </w:rPr>
        <w:noBreakHyphen/>
        <w:t> 3 dienas reikia gerti per 1 ar 2 kartus 20 mg/kg kūno svorio dozę (didžiausia paros dozė 2 g):</w:t>
      </w:r>
    </w:p>
    <w:p w:rsidR="00316C0D" w:rsidRPr="00687948" w:rsidRDefault="00316C0D" w:rsidP="00316C0D">
      <w:pPr>
        <w:numPr>
          <w:ilvl w:val="0"/>
          <w:numId w:val="2"/>
        </w:numPr>
        <w:autoSpaceDE w:val="0"/>
        <w:autoSpaceDN w:val="0"/>
        <w:ind w:left="567" w:hanging="567"/>
        <w:rPr>
          <w:sz w:val="22"/>
          <w:szCs w:val="22"/>
          <w:lang w:val="lt-LT" w:eastAsia="fr-FR"/>
        </w:rPr>
      </w:pPr>
      <w:r w:rsidRPr="00687948">
        <w:rPr>
          <w:sz w:val="22"/>
          <w:szCs w:val="22"/>
          <w:lang w:val="lt-LT" w:eastAsia="fr-FR"/>
        </w:rPr>
        <w:t xml:space="preserve">vaikams - </w:t>
      </w:r>
      <w:r w:rsidRPr="00687948">
        <w:rPr>
          <w:sz w:val="22"/>
          <w:lang w:val="lt-LT"/>
        </w:rPr>
        <w:t>250 mg [(</w:t>
      </w:r>
      <w:r w:rsidRPr="00687948">
        <w:rPr>
          <w:sz w:val="22"/>
          <w:szCs w:val="22"/>
          <w:lang w:val="lt-LT" w:eastAsia="fr-FR"/>
        </w:rPr>
        <w:t>dvi 125 mg tabletes)/10 kg kūno svorio arba vieną 250 mg tabletę/10 kg kūno svorio] per parą;</w:t>
      </w:r>
    </w:p>
    <w:p w:rsidR="00316C0D" w:rsidRPr="00687948" w:rsidRDefault="00316C0D" w:rsidP="00316C0D">
      <w:pPr>
        <w:numPr>
          <w:ilvl w:val="0"/>
          <w:numId w:val="2"/>
        </w:numPr>
        <w:autoSpaceDE w:val="0"/>
        <w:autoSpaceDN w:val="0"/>
        <w:ind w:left="567" w:hanging="567"/>
        <w:rPr>
          <w:sz w:val="22"/>
          <w:szCs w:val="22"/>
          <w:lang w:val="lt-LT" w:eastAsia="fr-FR"/>
        </w:rPr>
      </w:pPr>
      <w:r w:rsidRPr="00687948">
        <w:rPr>
          <w:sz w:val="22"/>
          <w:szCs w:val="22"/>
          <w:lang w:val="lt-LT" w:eastAsia="fr-FR"/>
        </w:rPr>
        <w:t>mažiau kaip 75 kg sveriantiems suaugusiems žmonėms - 1500 mg (dvylika 125 mg tablečių arba šešias 250 mg tabletes) iš karto;</w:t>
      </w:r>
    </w:p>
    <w:p w:rsidR="00316C0D" w:rsidRPr="00687948" w:rsidRDefault="00316C0D" w:rsidP="00316C0D">
      <w:pPr>
        <w:numPr>
          <w:ilvl w:val="0"/>
          <w:numId w:val="2"/>
        </w:numPr>
        <w:ind w:left="567" w:hanging="567"/>
        <w:rPr>
          <w:sz w:val="22"/>
          <w:szCs w:val="22"/>
          <w:lang w:val="lt-LT"/>
        </w:rPr>
      </w:pPr>
      <w:r w:rsidRPr="00687948">
        <w:rPr>
          <w:sz w:val="22"/>
          <w:szCs w:val="22"/>
          <w:lang w:val="lt-LT"/>
        </w:rPr>
        <w:lastRenderedPageBreak/>
        <w:t>daugiau kaip 75 kg sveriantiems suaugusiems žmonėms -2000 mg (šešiolika 125 mg tablečių arba aštuonias 250 mg tabletes) iš karto.</w:t>
      </w:r>
    </w:p>
    <w:p w:rsidR="00316C0D" w:rsidRPr="00687948" w:rsidRDefault="00316C0D" w:rsidP="00316C0D">
      <w:pPr>
        <w:tabs>
          <w:tab w:val="left" w:pos="2694"/>
        </w:tabs>
        <w:rPr>
          <w:sz w:val="22"/>
          <w:szCs w:val="22"/>
          <w:lang w:val="lt-LT"/>
        </w:rPr>
      </w:pPr>
    </w:p>
    <w:p w:rsidR="00316C0D" w:rsidRPr="00687948" w:rsidRDefault="00316C0D" w:rsidP="00316C0D">
      <w:pPr>
        <w:rPr>
          <w:sz w:val="22"/>
          <w:szCs w:val="22"/>
          <w:lang w:val="lt-LT"/>
        </w:rPr>
      </w:pPr>
      <w:r w:rsidRPr="00687948">
        <w:rPr>
          <w:sz w:val="22"/>
          <w:szCs w:val="22"/>
          <w:lang w:val="lt-LT"/>
        </w:rPr>
        <w:t xml:space="preserve">Jei sergama lengva </w:t>
      </w:r>
      <w:proofErr w:type="spellStart"/>
      <w:r w:rsidRPr="00687948">
        <w:rPr>
          <w:sz w:val="22"/>
          <w:szCs w:val="22"/>
          <w:lang w:val="lt-LT"/>
        </w:rPr>
        <w:t>dvylikapirštinių</w:t>
      </w:r>
      <w:proofErr w:type="spellEnd"/>
      <w:r w:rsidRPr="00687948">
        <w:rPr>
          <w:sz w:val="22"/>
          <w:szCs w:val="22"/>
          <w:lang w:val="lt-LT"/>
        </w:rPr>
        <w:t xml:space="preserve"> </w:t>
      </w:r>
      <w:proofErr w:type="spellStart"/>
      <w:r w:rsidRPr="00687948">
        <w:rPr>
          <w:sz w:val="22"/>
          <w:szCs w:val="22"/>
          <w:lang w:val="lt-LT"/>
        </w:rPr>
        <w:t>ankilostomų</w:t>
      </w:r>
      <w:proofErr w:type="spellEnd"/>
      <w:r w:rsidRPr="00687948">
        <w:rPr>
          <w:sz w:val="22"/>
          <w:szCs w:val="22"/>
          <w:lang w:val="lt-LT"/>
        </w:rPr>
        <w:t xml:space="preserve"> sukelta liga (taip būna vietovėse, kur liga nepaplitusi), gali pakakti vienos 10 mg/kg kūno svorio dozės.</w:t>
      </w:r>
    </w:p>
    <w:p w:rsidR="00316C0D" w:rsidRPr="00687948" w:rsidRDefault="00316C0D" w:rsidP="00316C0D">
      <w:pPr>
        <w:rPr>
          <w:sz w:val="22"/>
          <w:szCs w:val="22"/>
          <w:lang w:val="lt-LT"/>
        </w:rPr>
      </w:pPr>
    </w:p>
    <w:p w:rsidR="00316C0D" w:rsidRPr="00687948" w:rsidRDefault="00316C0D" w:rsidP="00316C0D">
      <w:pPr>
        <w:tabs>
          <w:tab w:val="center" w:pos="5670"/>
          <w:tab w:val="center" w:pos="7655"/>
        </w:tabs>
        <w:ind w:left="142" w:hanging="142"/>
        <w:rPr>
          <w:sz w:val="22"/>
          <w:szCs w:val="22"/>
          <w:lang w:val="lt-LT"/>
        </w:rPr>
      </w:pPr>
      <w:r w:rsidRPr="00687948">
        <w:rPr>
          <w:sz w:val="22"/>
          <w:szCs w:val="22"/>
          <w:lang w:val="lt-LT"/>
        </w:rPr>
        <w:t>Vaistas geriamas. Šio vaisto galima vartoti bet kuriuo metu. Nebūtina vaisto vartoti nevalgius ar prieš vartojimą išvalyti žarnyną.</w:t>
      </w:r>
    </w:p>
    <w:p w:rsidR="00316C0D" w:rsidRPr="00687948" w:rsidRDefault="00316C0D" w:rsidP="00316C0D">
      <w:pPr>
        <w:rPr>
          <w:sz w:val="22"/>
          <w:szCs w:val="22"/>
          <w:lang w:val="lt-LT"/>
        </w:rPr>
      </w:pPr>
    </w:p>
    <w:p w:rsidR="00316C0D" w:rsidRPr="00687948" w:rsidRDefault="00316C0D" w:rsidP="00316C0D">
      <w:pPr>
        <w:spacing w:line="220" w:lineRule="exact"/>
        <w:rPr>
          <w:b/>
          <w:bCs/>
          <w:sz w:val="22"/>
          <w:szCs w:val="22"/>
          <w:lang w:val="lt-LT"/>
        </w:rPr>
      </w:pPr>
      <w:r w:rsidRPr="00687948">
        <w:rPr>
          <w:b/>
          <w:bCs/>
          <w:sz w:val="22"/>
          <w:szCs w:val="22"/>
          <w:lang w:val="lt-LT"/>
        </w:rPr>
        <w:t xml:space="preserve">Ką daryti pavartojus per didelę </w:t>
      </w:r>
      <w:proofErr w:type="spellStart"/>
      <w:r w:rsidRPr="00687948">
        <w:rPr>
          <w:b/>
          <w:bCs/>
          <w:sz w:val="22"/>
          <w:szCs w:val="22"/>
          <w:lang w:val="lt-LT"/>
        </w:rPr>
        <w:t>Helmintox</w:t>
      </w:r>
      <w:proofErr w:type="spellEnd"/>
      <w:r w:rsidRPr="00687948">
        <w:rPr>
          <w:b/>
          <w:bCs/>
          <w:sz w:val="22"/>
          <w:szCs w:val="22"/>
          <w:lang w:val="lt-LT"/>
        </w:rPr>
        <w:t xml:space="preserve"> dozę</w:t>
      </w:r>
    </w:p>
    <w:p w:rsidR="00316C0D" w:rsidRPr="00687948" w:rsidRDefault="00316C0D" w:rsidP="00316C0D">
      <w:pPr>
        <w:rPr>
          <w:sz w:val="22"/>
          <w:szCs w:val="22"/>
          <w:lang w:val="lt-LT"/>
        </w:rPr>
      </w:pPr>
      <w:r w:rsidRPr="00687948">
        <w:rPr>
          <w:sz w:val="22"/>
          <w:szCs w:val="22"/>
          <w:lang w:val="lt-LT"/>
        </w:rPr>
        <w:t>Perdozavus gali atsirasti nesunkių virškinimo trakto sutrikimų bei nesunkių centrinės nervų sistemos sutrikimų (</w:t>
      </w:r>
      <w:proofErr w:type="spellStart"/>
      <w:r w:rsidRPr="00687948">
        <w:rPr>
          <w:sz w:val="22"/>
          <w:szCs w:val="22"/>
          <w:lang w:val="lt-LT"/>
        </w:rPr>
        <w:t>astenija</w:t>
      </w:r>
      <w:proofErr w:type="spellEnd"/>
      <w:r w:rsidRPr="00687948">
        <w:rPr>
          <w:sz w:val="22"/>
          <w:szCs w:val="22"/>
          <w:lang w:val="lt-LT"/>
        </w:rPr>
        <w:t>, galvos sukimasis, galvos skausmas). Kartais perdozavus padidėja kepenų fermentų aktyvumas. Jei pavartojote per didelę dozę, kreipkitės į gydytoją.</w:t>
      </w:r>
    </w:p>
    <w:p w:rsidR="00316C0D" w:rsidRPr="00687948" w:rsidRDefault="00316C0D" w:rsidP="00316C0D">
      <w:pPr>
        <w:rPr>
          <w:sz w:val="22"/>
          <w:szCs w:val="22"/>
          <w:lang w:val="lt-LT"/>
        </w:rPr>
      </w:pPr>
    </w:p>
    <w:p w:rsidR="00316C0D" w:rsidRPr="00687948" w:rsidRDefault="00316C0D" w:rsidP="00316C0D">
      <w:pPr>
        <w:rPr>
          <w:sz w:val="22"/>
          <w:szCs w:val="22"/>
          <w:lang w:val="lt-LT"/>
        </w:rPr>
      </w:pPr>
      <w:r w:rsidRPr="00687948">
        <w:rPr>
          <w:sz w:val="22"/>
          <w:szCs w:val="22"/>
          <w:lang w:val="lt-LT"/>
        </w:rPr>
        <w:t>Jeigu kiltų daugiau klausimų dėl šio vaisto vartojimo, kreipkitės į gydytoją arba vaistininką.</w:t>
      </w:r>
    </w:p>
    <w:p w:rsidR="00316C0D" w:rsidRPr="00687948" w:rsidRDefault="00316C0D" w:rsidP="00316C0D">
      <w:pPr>
        <w:rPr>
          <w:sz w:val="22"/>
          <w:szCs w:val="22"/>
          <w:lang w:val="lt-LT"/>
        </w:rPr>
      </w:pPr>
    </w:p>
    <w:p w:rsidR="00316C0D" w:rsidRPr="00687948" w:rsidRDefault="00316C0D" w:rsidP="00316C0D">
      <w:pPr>
        <w:rPr>
          <w:sz w:val="22"/>
          <w:szCs w:val="22"/>
          <w:lang w:val="lt-LT"/>
        </w:rPr>
      </w:pPr>
    </w:p>
    <w:p w:rsidR="00316C0D" w:rsidRPr="00687948" w:rsidRDefault="00316C0D" w:rsidP="00316C0D">
      <w:pPr>
        <w:keepNext/>
        <w:tabs>
          <w:tab w:val="left" w:pos="0"/>
          <w:tab w:val="left" w:pos="567"/>
        </w:tabs>
        <w:outlineLvl w:val="1"/>
        <w:rPr>
          <w:b/>
          <w:sz w:val="22"/>
          <w:szCs w:val="22"/>
          <w:lang w:val="lt-LT"/>
        </w:rPr>
      </w:pPr>
      <w:bookmarkStart w:id="9" w:name="_Toc129243142"/>
      <w:bookmarkStart w:id="10" w:name="_Toc129243267"/>
      <w:r w:rsidRPr="00687948">
        <w:rPr>
          <w:b/>
          <w:sz w:val="22"/>
          <w:szCs w:val="22"/>
          <w:lang w:val="lt-LT"/>
        </w:rPr>
        <w:t>4.</w:t>
      </w:r>
      <w:r w:rsidRPr="00687948">
        <w:rPr>
          <w:b/>
          <w:sz w:val="22"/>
          <w:szCs w:val="22"/>
          <w:lang w:val="lt-LT"/>
        </w:rPr>
        <w:tab/>
        <w:t>Galimas šalutinis poveikis</w:t>
      </w:r>
      <w:bookmarkEnd w:id="9"/>
      <w:bookmarkEnd w:id="10"/>
    </w:p>
    <w:p w:rsidR="00316C0D" w:rsidRPr="00687948" w:rsidRDefault="00316C0D" w:rsidP="00316C0D">
      <w:pPr>
        <w:rPr>
          <w:sz w:val="22"/>
          <w:szCs w:val="22"/>
          <w:lang w:val="lt-LT"/>
        </w:rPr>
      </w:pPr>
    </w:p>
    <w:p w:rsidR="00316C0D" w:rsidRPr="00687948" w:rsidRDefault="00316C0D" w:rsidP="00316C0D">
      <w:pPr>
        <w:pStyle w:val="BTEMEASMCA"/>
      </w:pPr>
      <w:r w:rsidRPr="002E04CD">
        <w:t>Reti šalutinio poveikio reiškiniai (gali pasireikšti rečiau kaip 1 iš 1</w:t>
      </w:r>
      <w:r>
        <w:t> </w:t>
      </w:r>
      <w:r w:rsidRPr="002E04CD">
        <w:t>000 asmenų)</w:t>
      </w:r>
    </w:p>
    <w:p w:rsidR="00316C0D" w:rsidRPr="00687948" w:rsidRDefault="00316C0D" w:rsidP="00316C0D">
      <w:pPr>
        <w:pStyle w:val="BTEMEASMCA"/>
      </w:pPr>
      <w:r w:rsidRPr="00687948">
        <w:t>Apetito stoka, pilvo diegliai, pykinimas, vėmimas, viduriavimas, kepenų fermentų kiekio padidėjimas.</w:t>
      </w:r>
    </w:p>
    <w:p w:rsidR="00316C0D" w:rsidRPr="00687948" w:rsidRDefault="00316C0D" w:rsidP="00316C0D">
      <w:pPr>
        <w:pStyle w:val="BTEMEASMCA"/>
      </w:pPr>
    </w:p>
    <w:p w:rsidR="00316C0D" w:rsidRPr="00687948" w:rsidRDefault="00316C0D" w:rsidP="00316C0D">
      <w:pPr>
        <w:pStyle w:val="BTEMEASMCA"/>
      </w:pPr>
      <w:r>
        <w:t>Labai r</w:t>
      </w:r>
      <w:r w:rsidRPr="002E04CD">
        <w:t>eti šalutinio poveikio reiškiniai (gali pasireikšti rečiau kaip 1 iš 1</w:t>
      </w:r>
      <w:r>
        <w:t>0 </w:t>
      </w:r>
      <w:r w:rsidRPr="002E04CD">
        <w:t>000 asmenų)</w:t>
      </w:r>
    </w:p>
    <w:p w:rsidR="00316C0D" w:rsidRPr="00687948" w:rsidRDefault="00316C0D" w:rsidP="00316C0D">
      <w:pPr>
        <w:pStyle w:val="BTEMEASMCA"/>
      </w:pPr>
      <w:r w:rsidRPr="00687948">
        <w:rPr>
          <w:i w:val="0"/>
        </w:rPr>
        <w:t>Nemiga, galvos skausmas, svaigulys, išbėrimas, nuovargis</w:t>
      </w:r>
      <w:r w:rsidRPr="00687948">
        <w:t>.</w:t>
      </w:r>
    </w:p>
    <w:p w:rsidR="00316C0D" w:rsidRPr="00687948" w:rsidRDefault="00316C0D" w:rsidP="00316C0D">
      <w:pPr>
        <w:rPr>
          <w:sz w:val="22"/>
          <w:szCs w:val="22"/>
          <w:lang w:val="lt-LT"/>
        </w:rPr>
      </w:pPr>
    </w:p>
    <w:p w:rsidR="00316C0D" w:rsidRPr="00687948" w:rsidRDefault="00316C0D" w:rsidP="00316C0D">
      <w:pPr>
        <w:rPr>
          <w:b/>
          <w:sz w:val="22"/>
          <w:szCs w:val="22"/>
          <w:lang w:val="lt-LT"/>
        </w:rPr>
      </w:pPr>
      <w:r w:rsidRPr="00687948">
        <w:rPr>
          <w:b/>
          <w:sz w:val="22"/>
          <w:szCs w:val="22"/>
          <w:lang w:val="lt-LT"/>
        </w:rPr>
        <w:t>Pranešimas apie šalutinį poveikį</w:t>
      </w:r>
    </w:p>
    <w:p w:rsidR="00316C0D" w:rsidRPr="00DD131F" w:rsidRDefault="00316C0D" w:rsidP="00316C0D">
      <w:pPr>
        <w:tabs>
          <w:tab w:val="left" w:pos="567"/>
        </w:tabs>
        <w:spacing w:line="260" w:lineRule="exact"/>
        <w:ind w:right="-1"/>
        <w:rPr>
          <w:snapToGrid w:val="0"/>
          <w:sz w:val="22"/>
          <w:lang w:val="lt-LT"/>
        </w:rPr>
      </w:pPr>
      <w:r w:rsidRPr="00687948">
        <w:rPr>
          <w:sz w:val="22"/>
          <w:szCs w:val="22"/>
          <w:lang w:val="lt-LT"/>
        </w:rPr>
        <w:t xml:space="preserve">Jeigu pasireiškė šalutinis poveikis, įskaitant šiame lapelyje nenurodytą, pasakykite gydytojui arba vaistininkui. </w:t>
      </w:r>
      <w:r w:rsidRPr="00DD131F">
        <w:rPr>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D131F">
          <w:rPr>
            <w:snapToGrid w:val="0"/>
            <w:color w:val="0000FF"/>
            <w:sz w:val="22"/>
            <w:u w:val="single"/>
            <w:lang w:val="lt-LT"/>
          </w:rPr>
          <w:t>https://vapris.vvkt.lt/vvkt-web/public/nrv</w:t>
        </w:r>
      </w:hyperlink>
      <w:r w:rsidRPr="00DD131F">
        <w:rPr>
          <w:snapToGrid w:val="0"/>
          <w:sz w:val="22"/>
          <w:lang w:val="lt-LT"/>
        </w:rPr>
        <w:t xml:space="preserve"> arba užpildant Paciento pranešimo apie įtariamą nepageidaujamą reakciją (ĮNR) formą, kuri skelbiama </w:t>
      </w:r>
      <w:hyperlink r:id="rId6" w:history="1">
        <w:r w:rsidRPr="00DD131F">
          <w:rPr>
            <w:snapToGrid w:val="0"/>
            <w:color w:val="0000FF"/>
            <w:sz w:val="22"/>
            <w:u w:val="single"/>
            <w:lang w:val="lt-LT"/>
          </w:rPr>
          <w:t>https://www.vvkt.lt/index.php?4004286486</w:t>
        </w:r>
      </w:hyperlink>
      <w:r w:rsidRPr="00DD131F">
        <w:rPr>
          <w:snapToGrid w:val="0"/>
          <w:sz w:val="22"/>
          <w:lang w:val="lt-LT"/>
        </w:rPr>
        <w:t xml:space="preserve">, ir atsiunčiant elektroniniu paštu (adresu </w:t>
      </w:r>
      <w:hyperlink r:id="rId7" w:history="1">
        <w:r w:rsidRPr="00DD131F">
          <w:rPr>
            <w:snapToGrid w:val="0"/>
            <w:color w:val="0000FF"/>
            <w:sz w:val="22"/>
            <w:u w:val="single"/>
            <w:lang w:val="lt-LT"/>
          </w:rPr>
          <w:t>NepageidaujamaR@vvkt.lt</w:t>
        </w:r>
      </w:hyperlink>
      <w:r w:rsidRPr="00DD131F">
        <w:rPr>
          <w:snapToGrid w:val="0"/>
          <w:sz w:val="22"/>
          <w:lang w:val="lt-LT"/>
        </w:rPr>
        <w:t>) arba nemokamu telefonu 8 800 73 568. Pranešdami apie šalutinį poveikį galite mums padėti gauti daugiau informacijos apie šio vaisto saugumą.</w:t>
      </w:r>
    </w:p>
    <w:p w:rsidR="00316C0D" w:rsidRPr="00687948" w:rsidRDefault="00316C0D" w:rsidP="00316C0D">
      <w:pPr>
        <w:ind w:right="-449"/>
        <w:rPr>
          <w:sz w:val="22"/>
          <w:szCs w:val="22"/>
          <w:lang w:val="lt-LT"/>
        </w:rPr>
      </w:pPr>
    </w:p>
    <w:p w:rsidR="00316C0D" w:rsidRPr="00687948" w:rsidRDefault="00316C0D" w:rsidP="00316C0D">
      <w:pPr>
        <w:ind w:right="-449"/>
        <w:rPr>
          <w:sz w:val="22"/>
          <w:szCs w:val="22"/>
          <w:lang w:val="lt-LT"/>
        </w:rPr>
      </w:pPr>
    </w:p>
    <w:p w:rsidR="00316C0D" w:rsidRPr="00687948" w:rsidRDefault="00316C0D" w:rsidP="00316C0D">
      <w:pPr>
        <w:keepNext/>
        <w:tabs>
          <w:tab w:val="left" w:pos="0"/>
          <w:tab w:val="left" w:pos="567"/>
        </w:tabs>
        <w:outlineLvl w:val="1"/>
        <w:rPr>
          <w:b/>
          <w:sz w:val="22"/>
          <w:szCs w:val="22"/>
          <w:lang w:val="lt-LT"/>
        </w:rPr>
      </w:pPr>
      <w:r w:rsidRPr="00687948">
        <w:rPr>
          <w:b/>
          <w:sz w:val="22"/>
          <w:szCs w:val="22"/>
          <w:lang w:val="lt-LT"/>
        </w:rPr>
        <w:t>5.</w:t>
      </w:r>
      <w:r w:rsidRPr="00687948">
        <w:rPr>
          <w:b/>
          <w:sz w:val="22"/>
          <w:szCs w:val="22"/>
          <w:lang w:val="lt-LT"/>
        </w:rPr>
        <w:tab/>
        <w:t xml:space="preserve">Kaip laikyti </w:t>
      </w:r>
      <w:proofErr w:type="spellStart"/>
      <w:r w:rsidRPr="00687948">
        <w:rPr>
          <w:b/>
          <w:sz w:val="22"/>
          <w:szCs w:val="22"/>
          <w:lang w:val="lt-LT"/>
        </w:rPr>
        <w:t>Helmintox</w:t>
      </w:r>
      <w:proofErr w:type="spellEnd"/>
    </w:p>
    <w:p w:rsidR="00316C0D" w:rsidRPr="00687948" w:rsidRDefault="00316C0D" w:rsidP="00316C0D">
      <w:pPr>
        <w:numPr>
          <w:ilvl w:val="12"/>
          <w:numId w:val="0"/>
        </w:numPr>
        <w:ind w:right="-2"/>
        <w:rPr>
          <w:sz w:val="22"/>
          <w:szCs w:val="22"/>
          <w:lang w:val="lt-LT"/>
        </w:rPr>
      </w:pPr>
    </w:p>
    <w:p w:rsidR="00316C0D" w:rsidRPr="00687948" w:rsidRDefault="00316C0D" w:rsidP="00316C0D">
      <w:pPr>
        <w:numPr>
          <w:ilvl w:val="12"/>
          <w:numId w:val="0"/>
        </w:numPr>
        <w:ind w:right="-2"/>
        <w:rPr>
          <w:sz w:val="22"/>
          <w:szCs w:val="22"/>
          <w:lang w:val="lt-LT"/>
        </w:rPr>
      </w:pPr>
      <w:r w:rsidRPr="00687948">
        <w:rPr>
          <w:sz w:val="22"/>
          <w:szCs w:val="22"/>
          <w:lang w:val="lt-LT"/>
        </w:rPr>
        <w:t>Šį vaistą laikykite vaikams nepastebimoje ir nepasiekiamoje vietoje.</w:t>
      </w:r>
    </w:p>
    <w:p w:rsidR="00316C0D" w:rsidRPr="00687948" w:rsidRDefault="00316C0D" w:rsidP="00316C0D">
      <w:pPr>
        <w:numPr>
          <w:ilvl w:val="12"/>
          <w:numId w:val="0"/>
        </w:numPr>
        <w:ind w:right="-2"/>
        <w:rPr>
          <w:sz w:val="22"/>
          <w:szCs w:val="22"/>
          <w:lang w:val="lt-LT"/>
        </w:rPr>
      </w:pPr>
    </w:p>
    <w:p w:rsidR="00316C0D" w:rsidRPr="00687948" w:rsidRDefault="00316C0D" w:rsidP="00316C0D">
      <w:pPr>
        <w:rPr>
          <w:sz w:val="22"/>
          <w:szCs w:val="22"/>
          <w:lang w:val="lt-LT"/>
        </w:rPr>
      </w:pPr>
      <w:r w:rsidRPr="00687948">
        <w:rPr>
          <w:sz w:val="22"/>
          <w:szCs w:val="22"/>
          <w:lang w:val="lt-LT"/>
        </w:rPr>
        <w:t xml:space="preserve">Laikyti žemesnėje kaip 25 </w:t>
      </w:r>
      <w:r w:rsidRPr="00687948">
        <w:rPr>
          <w:sz w:val="22"/>
          <w:szCs w:val="22"/>
          <w:lang w:val="lt-LT"/>
        </w:rPr>
        <w:sym w:font="Symbol" w:char="F0B0"/>
      </w:r>
      <w:r w:rsidRPr="00687948">
        <w:rPr>
          <w:sz w:val="22"/>
          <w:szCs w:val="22"/>
          <w:lang w:val="lt-LT"/>
        </w:rPr>
        <w:t>C temperatūroje.</w:t>
      </w:r>
    </w:p>
    <w:p w:rsidR="00316C0D" w:rsidRPr="00687948" w:rsidRDefault="00316C0D" w:rsidP="00316C0D">
      <w:pPr>
        <w:rPr>
          <w:sz w:val="22"/>
          <w:szCs w:val="22"/>
          <w:lang w:val="lt-LT"/>
        </w:rPr>
      </w:pPr>
    </w:p>
    <w:p w:rsidR="00316C0D" w:rsidRPr="00687948" w:rsidRDefault="00316C0D" w:rsidP="00316C0D">
      <w:pPr>
        <w:rPr>
          <w:sz w:val="22"/>
          <w:szCs w:val="22"/>
          <w:lang w:val="lt-LT"/>
        </w:rPr>
      </w:pPr>
      <w:r w:rsidRPr="00687948">
        <w:rPr>
          <w:sz w:val="22"/>
          <w:szCs w:val="22"/>
          <w:lang w:val="lt-LT"/>
        </w:rPr>
        <w:t>Ant dėžutės ir lizdinės plokštelės po „</w:t>
      </w:r>
      <w:r>
        <w:rPr>
          <w:sz w:val="22"/>
          <w:szCs w:val="22"/>
          <w:lang w:val="lt-LT"/>
        </w:rPr>
        <w:t>EXP</w:t>
      </w:r>
      <w:r w:rsidRPr="00687948">
        <w:rPr>
          <w:sz w:val="22"/>
          <w:szCs w:val="22"/>
          <w:lang w:val="lt-LT"/>
        </w:rPr>
        <w:t>“ nurodytam tinkamumo laikui pasibaigus, šio vaisto vartoti negalima. Vaistas tinkamas vartoti iki paskutinės nurodyto mėnesio dienos.</w:t>
      </w:r>
    </w:p>
    <w:p w:rsidR="00316C0D" w:rsidRPr="00687948" w:rsidRDefault="00316C0D" w:rsidP="00316C0D">
      <w:pPr>
        <w:rPr>
          <w:sz w:val="22"/>
          <w:szCs w:val="22"/>
          <w:lang w:val="lt-LT"/>
        </w:rPr>
      </w:pPr>
    </w:p>
    <w:p w:rsidR="00316C0D" w:rsidRPr="00687948" w:rsidRDefault="00316C0D" w:rsidP="00316C0D">
      <w:pPr>
        <w:numPr>
          <w:ilvl w:val="12"/>
          <w:numId w:val="0"/>
        </w:numPr>
        <w:ind w:right="-2"/>
        <w:rPr>
          <w:i/>
          <w:sz w:val="22"/>
          <w:szCs w:val="22"/>
          <w:lang w:val="lt-LT"/>
        </w:rPr>
      </w:pPr>
      <w:r w:rsidRPr="00687948">
        <w:rPr>
          <w:sz w:val="22"/>
          <w:szCs w:val="22"/>
          <w:lang w:val="lt-LT"/>
        </w:rPr>
        <w:t>Vaistų negalima išmesti į kanalizaciją arba su buitinėmis atliekomis. Kaip išmesti nereikalingus vaistus, klauskite vaistininko. Šios priemonės padės apsaugoti aplinką.</w:t>
      </w:r>
    </w:p>
    <w:p w:rsidR="00316C0D" w:rsidRPr="00687948" w:rsidRDefault="00316C0D" w:rsidP="00316C0D">
      <w:pPr>
        <w:numPr>
          <w:ilvl w:val="12"/>
          <w:numId w:val="0"/>
        </w:numPr>
        <w:ind w:right="-2"/>
        <w:rPr>
          <w:sz w:val="22"/>
          <w:szCs w:val="22"/>
          <w:lang w:val="lt-LT"/>
        </w:rPr>
      </w:pPr>
    </w:p>
    <w:p w:rsidR="00316C0D" w:rsidRPr="00687948" w:rsidRDefault="00316C0D" w:rsidP="00316C0D">
      <w:pPr>
        <w:numPr>
          <w:ilvl w:val="12"/>
          <w:numId w:val="0"/>
        </w:numPr>
        <w:ind w:right="-2"/>
        <w:rPr>
          <w:sz w:val="22"/>
          <w:szCs w:val="22"/>
          <w:lang w:val="lt-LT"/>
        </w:rPr>
      </w:pPr>
    </w:p>
    <w:p w:rsidR="00316C0D" w:rsidRPr="00687948" w:rsidRDefault="00316C0D" w:rsidP="00316C0D">
      <w:pPr>
        <w:keepNext/>
        <w:tabs>
          <w:tab w:val="left" w:pos="0"/>
          <w:tab w:val="left" w:pos="567"/>
        </w:tabs>
        <w:outlineLvl w:val="1"/>
        <w:rPr>
          <w:b/>
          <w:sz w:val="22"/>
          <w:szCs w:val="22"/>
          <w:lang w:val="lt-LT"/>
        </w:rPr>
      </w:pPr>
      <w:r w:rsidRPr="00687948">
        <w:rPr>
          <w:b/>
          <w:sz w:val="22"/>
          <w:szCs w:val="22"/>
          <w:lang w:val="lt-LT"/>
        </w:rPr>
        <w:t>6.</w:t>
      </w:r>
      <w:r w:rsidRPr="00687948">
        <w:rPr>
          <w:b/>
          <w:sz w:val="22"/>
          <w:szCs w:val="22"/>
          <w:lang w:val="lt-LT"/>
        </w:rPr>
        <w:tab/>
        <w:t>Pakuotės turinys ir kita informacija</w:t>
      </w:r>
    </w:p>
    <w:p w:rsidR="00316C0D" w:rsidRPr="00687948" w:rsidRDefault="00316C0D" w:rsidP="00316C0D">
      <w:pPr>
        <w:spacing w:line="220" w:lineRule="exact"/>
        <w:rPr>
          <w:b/>
          <w:bCs/>
          <w:sz w:val="22"/>
          <w:szCs w:val="22"/>
          <w:lang w:val="lt-LT"/>
        </w:rPr>
      </w:pPr>
    </w:p>
    <w:p w:rsidR="00316C0D" w:rsidRPr="00687948" w:rsidRDefault="00316C0D" w:rsidP="00316C0D">
      <w:pPr>
        <w:spacing w:line="220" w:lineRule="exact"/>
        <w:rPr>
          <w:sz w:val="22"/>
          <w:szCs w:val="22"/>
          <w:lang w:val="lt-LT"/>
        </w:rPr>
      </w:pPr>
      <w:proofErr w:type="spellStart"/>
      <w:r w:rsidRPr="00687948">
        <w:rPr>
          <w:b/>
          <w:bCs/>
          <w:sz w:val="22"/>
          <w:szCs w:val="22"/>
          <w:lang w:val="lt-LT"/>
        </w:rPr>
        <w:t>Helmintox</w:t>
      </w:r>
      <w:proofErr w:type="spellEnd"/>
      <w:r w:rsidRPr="00687948">
        <w:rPr>
          <w:b/>
          <w:bCs/>
          <w:sz w:val="22"/>
          <w:szCs w:val="22"/>
          <w:lang w:val="lt-LT"/>
        </w:rPr>
        <w:t xml:space="preserve"> sudėtis</w:t>
      </w:r>
    </w:p>
    <w:p w:rsidR="00316C0D" w:rsidRPr="00687948" w:rsidRDefault="00316C0D" w:rsidP="00316C0D">
      <w:pPr>
        <w:pStyle w:val="Sraopastraipa"/>
        <w:numPr>
          <w:ilvl w:val="0"/>
          <w:numId w:val="3"/>
        </w:numPr>
        <w:rPr>
          <w:sz w:val="22"/>
          <w:szCs w:val="22"/>
          <w:lang w:val="lt-LT"/>
        </w:rPr>
      </w:pPr>
      <w:r w:rsidRPr="00687948">
        <w:rPr>
          <w:sz w:val="22"/>
          <w:szCs w:val="22"/>
          <w:lang w:val="lt-LT"/>
        </w:rPr>
        <w:t xml:space="preserve">Veiklioji medžiaga yra </w:t>
      </w:r>
      <w:proofErr w:type="spellStart"/>
      <w:r w:rsidRPr="00687948">
        <w:rPr>
          <w:sz w:val="22"/>
          <w:szCs w:val="22"/>
          <w:lang w:val="lt-LT"/>
        </w:rPr>
        <w:t>pirantelis</w:t>
      </w:r>
      <w:proofErr w:type="spellEnd"/>
      <w:r w:rsidRPr="00687948">
        <w:rPr>
          <w:sz w:val="22"/>
          <w:szCs w:val="22"/>
          <w:lang w:val="lt-LT"/>
        </w:rPr>
        <w:t xml:space="preserve">. </w:t>
      </w:r>
    </w:p>
    <w:p w:rsidR="00316C0D" w:rsidRPr="00687948" w:rsidRDefault="00316C0D" w:rsidP="00316C0D">
      <w:pPr>
        <w:rPr>
          <w:sz w:val="22"/>
          <w:szCs w:val="22"/>
          <w:lang w:val="lt-LT"/>
        </w:rPr>
      </w:pPr>
      <w:r w:rsidRPr="00687948">
        <w:rPr>
          <w:sz w:val="22"/>
          <w:szCs w:val="22"/>
          <w:lang w:val="lt-LT"/>
        </w:rPr>
        <w:lastRenderedPageBreak/>
        <w:t xml:space="preserve">Kiekvienoje plėvele dengtoje tabletėje yra 125 mg </w:t>
      </w:r>
      <w:proofErr w:type="spellStart"/>
      <w:r w:rsidRPr="00687948">
        <w:rPr>
          <w:sz w:val="22"/>
          <w:szCs w:val="22"/>
          <w:lang w:val="lt-LT"/>
        </w:rPr>
        <w:t>pirantelio</w:t>
      </w:r>
      <w:proofErr w:type="spellEnd"/>
      <w:r w:rsidRPr="00687948">
        <w:rPr>
          <w:sz w:val="22"/>
          <w:szCs w:val="22"/>
          <w:lang w:val="lt-LT"/>
        </w:rPr>
        <w:t xml:space="preserve">, atitinkančio </w:t>
      </w:r>
      <w:r w:rsidRPr="00687948">
        <w:rPr>
          <w:sz w:val="22"/>
          <w:lang w:val="lt-LT"/>
        </w:rPr>
        <w:t xml:space="preserve">360,5 mg </w:t>
      </w:r>
      <w:proofErr w:type="spellStart"/>
      <w:r w:rsidRPr="00687948">
        <w:rPr>
          <w:sz w:val="22"/>
          <w:szCs w:val="22"/>
          <w:lang w:val="lt-LT"/>
        </w:rPr>
        <w:t>pirantelio</w:t>
      </w:r>
      <w:proofErr w:type="spellEnd"/>
      <w:r w:rsidRPr="00687948">
        <w:rPr>
          <w:sz w:val="22"/>
          <w:szCs w:val="22"/>
          <w:lang w:val="lt-LT"/>
        </w:rPr>
        <w:t xml:space="preserve"> </w:t>
      </w:r>
      <w:proofErr w:type="spellStart"/>
      <w:r w:rsidRPr="00687948">
        <w:rPr>
          <w:sz w:val="22"/>
          <w:szCs w:val="22"/>
          <w:lang w:val="lt-LT"/>
        </w:rPr>
        <w:t>embonato</w:t>
      </w:r>
      <w:proofErr w:type="spellEnd"/>
      <w:r w:rsidRPr="00687948">
        <w:rPr>
          <w:sz w:val="22"/>
          <w:szCs w:val="22"/>
          <w:lang w:val="lt-LT"/>
        </w:rPr>
        <w:t>.</w:t>
      </w:r>
    </w:p>
    <w:p w:rsidR="00316C0D" w:rsidRPr="00687948" w:rsidRDefault="00316C0D" w:rsidP="00316C0D">
      <w:pPr>
        <w:rPr>
          <w:sz w:val="22"/>
          <w:szCs w:val="22"/>
          <w:lang w:val="lt-LT"/>
        </w:rPr>
      </w:pPr>
      <w:r w:rsidRPr="00687948">
        <w:rPr>
          <w:sz w:val="22"/>
          <w:szCs w:val="22"/>
          <w:lang w:val="lt-LT"/>
        </w:rPr>
        <w:t xml:space="preserve">Kiekvienoje plėvele dengtoje tabletėje yra 250 mg </w:t>
      </w:r>
      <w:proofErr w:type="spellStart"/>
      <w:r w:rsidRPr="00687948">
        <w:rPr>
          <w:sz w:val="22"/>
          <w:szCs w:val="22"/>
          <w:lang w:val="lt-LT"/>
        </w:rPr>
        <w:t>pirantelio</w:t>
      </w:r>
      <w:proofErr w:type="spellEnd"/>
      <w:r w:rsidRPr="00687948">
        <w:rPr>
          <w:sz w:val="22"/>
          <w:szCs w:val="22"/>
          <w:lang w:val="lt-LT"/>
        </w:rPr>
        <w:t>, atitinkančio 721</w:t>
      </w:r>
      <w:r w:rsidRPr="00687948">
        <w:rPr>
          <w:sz w:val="22"/>
          <w:lang w:val="lt-LT"/>
        </w:rPr>
        <w:t xml:space="preserve"> mg </w:t>
      </w:r>
      <w:proofErr w:type="spellStart"/>
      <w:r w:rsidRPr="00687948">
        <w:rPr>
          <w:sz w:val="22"/>
          <w:szCs w:val="22"/>
          <w:lang w:val="lt-LT"/>
        </w:rPr>
        <w:t>pirantelio</w:t>
      </w:r>
      <w:proofErr w:type="spellEnd"/>
      <w:r w:rsidRPr="00687948">
        <w:rPr>
          <w:sz w:val="22"/>
          <w:szCs w:val="22"/>
          <w:lang w:val="lt-LT"/>
        </w:rPr>
        <w:t xml:space="preserve"> </w:t>
      </w:r>
      <w:proofErr w:type="spellStart"/>
      <w:r w:rsidRPr="00687948">
        <w:rPr>
          <w:sz w:val="22"/>
          <w:szCs w:val="22"/>
          <w:lang w:val="lt-LT"/>
        </w:rPr>
        <w:t>embonato</w:t>
      </w:r>
      <w:proofErr w:type="spellEnd"/>
      <w:r w:rsidRPr="00687948">
        <w:rPr>
          <w:sz w:val="22"/>
          <w:szCs w:val="22"/>
          <w:lang w:val="lt-LT"/>
        </w:rPr>
        <w:t>.</w:t>
      </w:r>
    </w:p>
    <w:p w:rsidR="00316C0D" w:rsidRPr="00687948" w:rsidRDefault="00316C0D" w:rsidP="00316C0D">
      <w:pPr>
        <w:pStyle w:val="Sraopastraipa"/>
        <w:numPr>
          <w:ilvl w:val="0"/>
          <w:numId w:val="3"/>
        </w:numPr>
        <w:ind w:left="0" w:firstLine="0"/>
        <w:rPr>
          <w:sz w:val="22"/>
          <w:szCs w:val="22"/>
          <w:lang w:val="lt-LT"/>
        </w:rPr>
      </w:pPr>
      <w:r w:rsidRPr="00687948" w:rsidDel="00425341">
        <w:rPr>
          <w:sz w:val="22"/>
          <w:szCs w:val="22"/>
          <w:lang w:val="lt-LT"/>
        </w:rPr>
        <w:t xml:space="preserve"> </w:t>
      </w:r>
      <w:r w:rsidRPr="00687948">
        <w:rPr>
          <w:sz w:val="22"/>
          <w:szCs w:val="22"/>
          <w:lang w:val="lt-LT"/>
        </w:rPr>
        <w:t xml:space="preserve">Pagalbinės medžiagos. </w:t>
      </w:r>
      <w:r w:rsidRPr="00687948">
        <w:rPr>
          <w:i/>
          <w:sz w:val="22"/>
          <w:szCs w:val="22"/>
          <w:lang w:val="lt-LT"/>
        </w:rPr>
        <w:t>Tabletės branduolys</w:t>
      </w:r>
      <w:r w:rsidRPr="00687948">
        <w:rPr>
          <w:sz w:val="22"/>
          <w:szCs w:val="22"/>
          <w:lang w:val="lt-LT"/>
        </w:rPr>
        <w:t xml:space="preserve">: </w:t>
      </w:r>
      <w:proofErr w:type="spellStart"/>
      <w:r w:rsidRPr="00687948">
        <w:rPr>
          <w:sz w:val="22"/>
          <w:szCs w:val="22"/>
          <w:lang w:val="lt-LT"/>
        </w:rPr>
        <w:t>pregelifikuotas</w:t>
      </w:r>
      <w:proofErr w:type="spellEnd"/>
      <w:r w:rsidRPr="00687948">
        <w:rPr>
          <w:sz w:val="22"/>
          <w:szCs w:val="22"/>
          <w:lang w:val="lt-LT"/>
        </w:rPr>
        <w:t xml:space="preserve"> krakmolas</w:t>
      </w:r>
      <w:r w:rsidRPr="00687948" w:rsidDel="0033392F">
        <w:rPr>
          <w:sz w:val="22"/>
          <w:szCs w:val="22"/>
          <w:lang w:val="lt-LT"/>
        </w:rPr>
        <w:t xml:space="preserve"> </w:t>
      </w:r>
      <w:r w:rsidRPr="00687948">
        <w:rPr>
          <w:sz w:val="22"/>
          <w:szCs w:val="22"/>
          <w:lang w:val="lt-LT"/>
        </w:rPr>
        <w:t xml:space="preserve">(kukurūzų), </w:t>
      </w:r>
      <w:proofErr w:type="spellStart"/>
      <w:r w:rsidRPr="00687948">
        <w:rPr>
          <w:sz w:val="22"/>
          <w:szCs w:val="22"/>
          <w:lang w:val="lt-LT"/>
        </w:rPr>
        <w:t>povidonas</w:t>
      </w:r>
      <w:proofErr w:type="spellEnd"/>
      <w:r w:rsidRPr="00687948">
        <w:rPr>
          <w:sz w:val="22"/>
          <w:szCs w:val="22"/>
          <w:lang w:val="lt-LT"/>
        </w:rPr>
        <w:t xml:space="preserve">, </w:t>
      </w:r>
      <w:proofErr w:type="spellStart"/>
      <w:r w:rsidRPr="00687948">
        <w:rPr>
          <w:sz w:val="22"/>
          <w:szCs w:val="22"/>
          <w:lang w:val="lt-LT"/>
        </w:rPr>
        <w:t>kroskarmeliozės</w:t>
      </w:r>
      <w:proofErr w:type="spellEnd"/>
      <w:r w:rsidRPr="00687948">
        <w:rPr>
          <w:sz w:val="22"/>
          <w:szCs w:val="22"/>
          <w:lang w:val="lt-LT"/>
        </w:rPr>
        <w:t xml:space="preserve"> natrio druska, magnio </w:t>
      </w:r>
      <w:proofErr w:type="spellStart"/>
      <w:r w:rsidRPr="00687948">
        <w:rPr>
          <w:sz w:val="22"/>
          <w:szCs w:val="22"/>
          <w:lang w:val="lt-LT"/>
        </w:rPr>
        <w:t>stearatas</w:t>
      </w:r>
      <w:proofErr w:type="spellEnd"/>
      <w:r w:rsidRPr="00687948">
        <w:rPr>
          <w:sz w:val="22"/>
          <w:szCs w:val="22"/>
          <w:lang w:val="lt-LT"/>
        </w:rPr>
        <w:t xml:space="preserve"> (E572). </w:t>
      </w:r>
      <w:r w:rsidRPr="00687948">
        <w:rPr>
          <w:i/>
          <w:sz w:val="22"/>
          <w:szCs w:val="22"/>
          <w:lang w:val="lt-LT"/>
        </w:rPr>
        <w:t>Tabletės plėvelė</w:t>
      </w:r>
      <w:r w:rsidRPr="00687948">
        <w:rPr>
          <w:sz w:val="22"/>
          <w:szCs w:val="22"/>
          <w:lang w:val="lt-LT"/>
        </w:rPr>
        <w:t xml:space="preserve">:  </w:t>
      </w:r>
      <w:proofErr w:type="spellStart"/>
      <w:r w:rsidRPr="00687948">
        <w:rPr>
          <w:sz w:val="22"/>
          <w:szCs w:val="22"/>
          <w:lang w:val="lt-LT"/>
        </w:rPr>
        <w:t>Sepifilm</w:t>
      </w:r>
      <w:r w:rsidRPr="00687948">
        <w:rPr>
          <w:sz w:val="22"/>
          <w:szCs w:val="22"/>
          <w:vertAlign w:val="superscript"/>
          <w:lang w:val="lt-LT"/>
        </w:rPr>
        <w:t>TM</w:t>
      </w:r>
      <w:proofErr w:type="spellEnd"/>
      <w:r w:rsidRPr="00687948">
        <w:rPr>
          <w:sz w:val="22"/>
          <w:szCs w:val="22"/>
          <w:lang w:val="lt-LT"/>
        </w:rPr>
        <w:t xml:space="preserve"> (</w:t>
      </w:r>
      <w:proofErr w:type="spellStart"/>
      <w:r w:rsidRPr="00687948">
        <w:rPr>
          <w:sz w:val="22"/>
          <w:szCs w:val="22"/>
          <w:lang w:val="lt-LT"/>
        </w:rPr>
        <w:t>hipromeliozė</w:t>
      </w:r>
      <w:proofErr w:type="spellEnd"/>
      <w:r w:rsidRPr="00687948">
        <w:rPr>
          <w:sz w:val="22"/>
          <w:szCs w:val="22"/>
          <w:lang w:val="lt-LT"/>
        </w:rPr>
        <w:t xml:space="preserve">, </w:t>
      </w:r>
      <w:proofErr w:type="spellStart"/>
      <w:r w:rsidRPr="00687948">
        <w:rPr>
          <w:sz w:val="22"/>
          <w:szCs w:val="22"/>
          <w:lang w:val="lt-LT"/>
        </w:rPr>
        <w:t>mikrokristalinė</w:t>
      </w:r>
      <w:proofErr w:type="spellEnd"/>
      <w:r w:rsidRPr="00687948">
        <w:rPr>
          <w:sz w:val="22"/>
          <w:szCs w:val="22"/>
          <w:lang w:val="lt-LT"/>
        </w:rPr>
        <w:t xml:space="preserve"> celiuliozė, </w:t>
      </w:r>
      <w:proofErr w:type="spellStart"/>
      <w:r w:rsidRPr="00687948">
        <w:rPr>
          <w:sz w:val="22"/>
          <w:szCs w:val="22"/>
          <w:lang w:val="lt-LT"/>
        </w:rPr>
        <w:t>makrogolio</w:t>
      </w:r>
      <w:proofErr w:type="spellEnd"/>
      <w:r w:rsidRPr="00687948">
        <w:rPr>
          <w:sz w:val="22"/>
          <w:szCs w:val="22"/>
          <w:lang w:val="lt-LT"/>
        </w:rPr>
        <w:t xml:space="preserve"> 400 </w:t>
      </w:r>
      <w:proofErr w:type="spellStart"/>
      <w:r w:rsidRPr="00687948">
        <w:rPr>
          <w:sz w:val="22"/>
          <w:szCs w:val="22"/>
          <w:lang w:val="lt-LT"/>
        </w:rPr>
        <w:t>monostearatas</w:t>
      </w:r>
      <w:proofErr w:type="spellEnd"/>
      <w:r w:rsidRPr="00687948">
        <w:rPr>
          <w:sz w:val="22"/>
          <w:szCs w:val="22"/>
          <w:lang w:val="lt-LT"/>
        </w:rPr>
        <w:t xml:space="preserve">), </w:t>
      </w:r>
      <w:proofErr w:type="spellStart"/>
      <w:r w:rsidRPr="00687948">
        <w:rPr>
          <w:sz w:val="22"/>
          <w:szCs w:val="22"/>
          <w:lang w:val="lt-LT"/>
        </w:rPr>
        <w:t>Sepispere</w:t>
      </w:r>
      <w:r w:rsidRPr="00687948">
        <w:rPr>
          <w:sz w:val="22"/>
          <w:szCs w:val="22"/>
          <w:vertAlign w:val="superscript"/>
          <w:lang w:val="lt-LT"/>
        </w:rPr>
        <w:t>TM</w:t>
      </w:r>
      <w:proofErr w:type="spellEnd"/>
      <w:r w:rsidRPr="00687948">
        <w:rPr>
          <w:sz w:val="22"/>
          <w:szCs w:val="22"/>
          <w:lang w:val="lt-LT"/>
        </w:rPr>
        <w:t xml:space="preserve"> AP3065 geltonasis (</w:t>
      </w:r>
      <w:proofErr w:type="spellStart"/>
      <w:r w:rsidRPr="00687948">
        <w:rPr>
          <w:sz w:val="22"/>
          <w:szCs w:val="22"/>
          <w:lang w:val="lt-LT"/>
        </w:rPr>
        <w:t>propilenglikolis</w:t>
      </w:r>
      <w:proofErr w:type="spellEnd"/>
      <w:r w:rsidRPr="00687948">
        <w:rPr>
          <w:sz w:val="22"/>
          <w:szCs w:val="22"/>
          <w:lang w:val="lt-LT"/>
        </w:rPr>
        <w:t xml:space="preserve">, </w:t>
      </w:r>
      <w:proofErr w:type="spellStart"/>
      <w:r w:rsidRPr="00687948">
        <w:rPr>
          <w:sz w:val="22"/>
          <w:szCs w:val="22"/>
          <w:lang w:val="lt-LT"/>
        </w:rPr>
        <w:t>hipromeliozė</w:t>
      </w:r>
      <w:proofErr w:type="spellEnd"/>
      <w:r w:rsidRPr="00687948">
        <w:rPr>
          <w:sz w:val="22"/>
          <w:szCs w:val="22"/>
          <w:lang w:val="lt-LT"/>
        </w:rPr>
        <w:t>, titano dioksidas, saulėlydžio geltonasis FCF (E110) .</w:t>
      </w:r>
    </w:p>
    <w:p w:rsidR="00316C0D" w:rsidRPr="00687948" w:rsidRDefault="00316C0D" w:rsidP="00316C0D">
      <w:pPr>
        <w:rPr>
          <w:sz w:val="22"/>
          <w:szCs w:val="22"/>
          <w:lang w:val="lt-LT"/>
        </w:rPr>
      </w:pPr>
    </w:p>
    <w:p w:rsidR="00316C0D" w:rsidRPr="00687948" w:rsidRDefault="00316C0D" w:rsidP="00316C0D">
      <w:pPr>
        <w:spacing w:line="220" w:lineRule="exact"/>
        <w:rPr>
          <w:sz w:val="22"/>
          <w:szCs w:val="22"/>
          <w:lang w:val="lt-LT"/>
        </w:rPr>
      </w:pPr>
      <w:proofErr w:type="spellStart"/>
      <w:r w:rsidRPr="00687948">
        <w:rPr>
          <w:b/>
          <w:bCs/>
          <w:sz w:val="22"/>
          <w:szCs w:val="22"/>
          <w:lang w:val="lt-LT"/>
        </w:rPr>
        <w:t>Helmintox</w:t>
      </w:r>
      <w:proofErr w:type="spellEnd"/>
      <w:r w:rsidRPr="00687948">
        <w:rPr>
          <w:b/>
          <w:bCs/>
          <w:sz w:val="22"/>
          <w:szCs w:val="22"/>
          <w:lang w:val="lt-LT"/>
        </w:rPr>
        <w:t xml:space="preserve"> išvaizda ir kiekis pakuotėje</w:t>
      </w:r>
    </w:p>
    <w:p w:rsidR="00316C0D" w:rsidRPr="00687948" w:rsidRDefault="00316C0D" w:rsidP="00316C0D">
      <w:pPr>
        <w:rPr>
          <w:sz w:val="22"/>
          <w:szCs w:val="22"/>
          <w:lang w:val="lt-LT"/>
        </w:rPr>
      </w:pPr>
      <w:r w:rsidRPr="00687948">
        <w:rPr>
          <w:sz w:val="22"/>
          <w:szCs w:val="22"/>
          <w:lang w:val="lt-LT"/>
        </w:rPr>
        <w:t>Tabletės yra geltonos-oranžinės, su vagele.</w:t>
      </w:r>
    </w:p>
    <w:p w:rsidR="00316C0D" w:rsidRPr="00687948" w:rsidRDefault="00316C0D" w:rsidP="00316C0D">
      <w:pPr>
        <w:rPr>
          <w:sz w:val="22"/>
          <w:szCs w:val="22"/>
          <w:lang w:val="lt-LT"/>
        </w:rPr>
      </w:pPr>
    </w:p>
    <w:p w:rsidR="00316C0D" w:rsidRPr="00687948" w:rsidRDefault="00316C0D" w:rsidP="00316C0D">
      <w:pPr>
        <w:rPr>
          <w:sz w:val="22"/>
          <w:szCs w:val="22"/>
          <w:lang w:val="lt-LT"/>
        </w:rPr>
      </w:pPr>
      <w:r w:rsidRPr="00687948">
        <w:rPr>
          <w:sz w:val="22"/>
          <w:szCs w:val="22"/>
          <w:lang w:val="lt-LT"/>
        </w:rPr>
        <w:t xml:space="preserve">Pakuotėje yra 6 </w:t>
      </w:r>
      <w:proofErr w:type="spellStart"/>
      <w:r w:rsidRPr="00687948">
        <w:rPr>
          <w:sz w:val="22"/>
          <w:szCs w:val="22"/>
          <w:lang w:val="lt-LT"/>
        </w:rPr>
        <w:t>Helmintox</w:t>
      </w:r>
      <w:proofErr w:type="spellEnd"/>
      <w:r w:rsidRPr="00687948">
        <w:rPr>
          <w:sz w:val="22"/>
          <w:szCs w:val="22"/>
          <w:lang w:val="lt-LT"/>
        </w:rPr>
        <w:t xml:space="preserve"> 125 mg arba 3 </w:t>
      </w:r>
      <w:proofErr w:type="spellStart"/>
      <w:r w:rsidRPr="00687948">
        <w:rPr>
          <w:sz w:val="22"/>
          <w:szCs w:val="22"/>
          <w:lang w:val="lt-LT"/>
        </w:rPr>
        <w:t>Helmintox</w:t>
      </w:r>
      <w:proofErr w:type="spellEnd"/>
      <w:r w:rsidRPr="00687948">
        <w:rPr>
          <w:sz w:val="22"/>
          <w:szCs w:val="22"/>
          <w:lang w:val="lt-LT"/>
        </w:rPr>
        <w:t xml:space="preserve"> 250 mg tabletės lizdinėse plokštelėse.</w:t>
      </w:r>
    </w:p>
    <w:p w:rsidR="00316C0D" w:rsidRPr="00687948" w:rsidRDefault="00316C0D" w:rsidP="00316C0D">
      <w:pPr>
        <w:rPr>
          <w:sz w:val="22"/>
          <w:szCs w:val="22"/>
          <w:lang w:val="lt-LT"/>
        </w:rPr>
      </w:pPr>
    </w:p>
    <w:p w:rsidR="00316C0D" w:rsidRPr="00687948" w:rsidRDefault="00316C0D" w:rsidP="00316C0D">
      <w:pPr>
        <w:spacing w:line="220" w:lineRule="exact"/>
        <w:rPr>
          <w:b/>
          <w:bCs/>
          <w:sz w:val="22"/>
          <w:szCs w:val="22"/>
          <w:lang w:val="lt-LT"/>
        </w:rPr>
      </w:pPr>
      <w:r w:rsidRPr="00687948">
        <w:rPr>
          <w:b/>
          <w:bCs/>
          <w:sz w:val="22"/>
          <w:szCs w:val="22"/>
          <w:lang w:val="lt-LT"/>
        </w:rPr>
        <w:t>Registruotojas</w:t>
      </w:r>
    </w:p>
    <w:p w:rsidR="00316C0D" w:rsidRPr="00687948" w:rsidRDefault="00316C0D" w:rsidP="00316C0D">
      <w:pPr>
        <w:tabs>
          <w:tab w:val="center" w:pos="4820"/>
        </w:tabs>
        <w:rPr>
          <w:sz w:val="22"/>
          <w:szCs w:val="22"/>
          <w:lang w:val="lt-LT"/>
        </w:rPr>
      </w:pPr>
      <w:r w:rsidRPr="00687948">
        <w:rPr>
          <w:sz w:val="22"/>
          <w:szCs w:val="22"/>
          <w:lang w:val="lt-LT"/>
        </w:rPr>
        <w:t>LABORATOIRE INNOTECH INTERNATIONAL</w:t>
      </w:r>
    </w:p>
    <w:p w:rsidR="00316C0D" w:rsidRPr="00687948" w:rsidRDefault="00316C0D" w:rsidP="00316C0D">
      <w:pPr>
        <w:tabs>
          <w:tab w:val="center" w:pos="4820"/>
        </w:tabs>
        <w:rPr>
          <w:sz w:val="22"/>
          <w:szCs w:val="22"/>
          <w:lang w:val="lt-LT"/>
        </w:rPr>
      </w:pPr>
      <w:r w:rsidRPr="00687948">
        <w:rPr>
          <w:sz w:val="22"/>
          <w:szCs w:val="22"/>
          <w:lang w:val="lt-LT"/>
        </w:rPr>
        <w:t xml:space="preserve">22, </w:t>
      </w:r>
      <w:proofErr w:type="spellStart"/>
      <w:r w:rsidRPr="00687948">
        <w:rPr>
          <w:sz w:val="22"/>
          <w:szCs w:val="22"/>
          <w:lang w:val="lt-LT"/>
        </w:rPr>
        <w:t>avenue</w:t>
      </w:r>
      <w:proofErr w:type="spellEnd"/>
      <w:r w:rsidRPr="00687948">
        <w:rPr>
          <w:sz w:val="22"/>
          <w:szCs w:val="22"/>
          <w:lang w:val="lt-LT"/>
        </w:rPr>
        <w:t xml:space="preserve"> Aristide </w:t>
      </w:r>
      <w:proofErr w:type="spellStart"/>
      <w:r w:rsidRPr="00687948">
        <w:rPr>
          <w:sz w:val="22"/>
          <w:szCs w:val="22"/>
          <w:lang w:val="lt-LT"/>
        </w:rPr>
        <w:t>Briand</w:t>
      </w:r>
      <w:proofErr w:type="spellEnd"/>
    </w:p>
    <w:p w:rsidR="00316C0D" w:rsidRPr="00687948" w:rsidRDefault="00316C0D" w:rsidP="00316C0D">
      <w:pPr>
        <w:rPr>
          <w:sz w:val="22"/>
          <w:szCs w:val="22"/>
          <w:lang w:val="lt-LT"/>
        </w:rPr>
      </w:pPr>
      <w:r w:rsidRPr="00687948">
        <w:rPr>
          <w:sz w:val="22"/>
          <w:szCs w:val="22"/>
          <w:lang w:val="lt-LT"/>
        </w:rPr>
        <w:t xml:space="preserve">94110 </w:t>
      </w:r>
      <w:proofErr w:type="spellStart"/>
      <w:r w:rsidRPr="00687948">
        <w:rPr>
          <w:sz w:val="22"/>
          <w:szCs w:val="22"/>
          <w:lang w:val="lt-LT"/>
        </w:rPr>
        <w:t>Arcueil</w:t>
      </w:r>
      <w:proofErr w:type="spellEnd"/>
    </w:p>
    <w:p w:rsidR="00316C0D" w:rsidRPr="00687948" w:rsidRDefault="00316C0D" w:rsidP="00316C0D">
      <w:pPr>
        <w:rPr>
          <w:sz w:val="22"/>
          <w:szCs w:val="22"/>
          <w:lang w:val="lt-LT"/>
        </w:rPr>
      </w:pPr>
      <w:r w:rsidRPr="00687948">
        <w:rPr>
          <w:sz w:val="22"/>
          <w:szCs w:val="22"/>
          <w:lang w:val="lt-LT"/>
        </w:rPr>
        <w:t>Prancūzija</w:t>
      </w:r>
    </w:p>
    <w:p w:rsidR="00316C0D" w:rsidRPr="00687948" w:rsidRDefault="00316C0D" w:rsidP="00316C0D">
      <w:pPr>
        <w:rPr>
          <w:sz w:val="22"/>
          <w:szCs w:val="22"/>
          <w:lang w:val="lt-LT"/>
        </w:rPr>
      </w:pPr>
    </w:p>
    <w:p w:rsidR="00316C0D" w:rsidRPr="00687948" w:rsidRDefault="00316C0D" w:rsidP="00316C0D">
      <w:pPr>
        <w:rPr>
          <w:b/>
          <w:sz w:val="22"/>
          <w:szCs w:val="22"/>
          <w:lang w:val="lt-LT"/>
        </w:rPr>
      </w:pPr>
      <w:r w:rsidRPr="00687948">
        <w:rPr>
          <w:b/>
          <w:sz w:val="22"/>
          <w:szCs w:val="22"/>
          <w:lang w:val="lt-LT"/>
        </w:rPr>
        <w:t>Gamintojas</w:t>
      </w:r>
    </w:p>
    <w:p w:rsidR="00316C0D" w:rsidRPr="00687948" w:rsidRDefault="00316C0D" w:rsidP="00316C0D">
      <w:pPr>
        <w:ind w:left="709" w:hanging="709"/>
        <w:jc w:val="both"/>
        <w:rPr>
          <w:sz w:val="22"/>
          <w:szCs w:val="22"/>
          <w:lang w:val="lt-LT"/>
        </w:rPr>
      </w:pPr>
      <w:r w:rsidRPr="00687948">
        <w:rPr>
          <w:sz w:val="22"/>
          <w:szCs w:val="22"/>
          <w:lang w:val="lt-LT"/>
        </w:rPr>
        <w:t>INNOTHERA CHOUZY</w:t>
      </w:r>
    </w:p>
    <w:p w:rsidR="00316C0D" w:rsidRPr="00687948" w:rsidRDefault="00316C0D" w:rsidP="00316C0D">
      <w:pPr>
        <w:ind w:left="709" w:hanging="709"/>
        <w:jc w:val="both"/>
        <w:rPr>
          <w:sz w:val="22"/>
          <w:szCs w:val="22"/>
          <w:lang w:val="lt-LT"/>
        </w:rPr>
      </w:pPr>
      <w:proofErr w:type="spellStart"/>
      <w:r w:rsidRPr="00687948">
        <w:rPr>
          <w:sz w:val="22"/>
          <w:szCs w:val="22"/>
          <w:lang w:val="lt-LT"/>
        </w:rPr>
        <w:t>Rue</w:t>
      </w:r>
      <w:proofErr w:type="spellEnd"/>
      <w:r w:rsidRPr="00687948">
        <w:rPr>
          <w:sz w:val="22"/>
          <w:szCs w:val="22"/>
          <w:lang w:val="lt-LT"/>
        </w:rPr>
        <w:t xml:space="preserve"> </w:t>
      </w:r>
      <w:proofErr w:type="spellStart"/>
      <w:r w:rsidRPr="00687948">
        <w:rPr>
          <w:sz w:val="22"/>
          <w:szCs w:val="22"/>
          <w:lang w:val="lt-LT"/>
        </w:rPr>
        <w:t>René</w:t>
      </w:r>
      <w:proofErr w:type="spellEnd"/>
      <w:r w:rsidRPr="00687948">
        <w:rPr>
          <w:sz w:val="22"/>
          <w:szCs w:val="22"/>
          <w:lang w:val="lt-LT"/>
        </w:rPr>
        <w:t xml:space="preserve"> </w:t>
      </w:r>
      <w:proofErr w:type="spellStart"/>
      <w:r w:rsidRPr="00687948">
        <w:rPr>
          <w:sz w:val="22"/>
          <w:szCs w:val="22"/>
          <w:lang w:val="lt-LT"/>
        </w:rPr>
        <w:t>Chantereau</w:t>
      </w:r>
      <w:proofErr w:type="spellEnd"/>
      <w:r w:rsidRPr="00687948">
        <w:rPr>
          <w:sz w:val="22"/>
          <w:szCs w:val="22"/>
          <w:lang w:val="lt-LT"/>
        </w:rPr>
        <w:t xml:space="preserve">, </w:t>
      </w:r>
      <w:proofErr w:type="spellStart"/>
      <w:r w:rsidRPr="00687948">
        <w:rPr>
          <w:sz w:val="22"/>
          <w:szCs w:val="22"/>
          <w:lang w:val="lt-LT"/>
        </w:rPr>
        <w:t>Chouzy-sur-Cisse</w:t>
      </w:r>
      <w:proofErr w:type="spellEnd"/>
    </w:p>
    <w:p w:rsidR="00316C0D" w:rsidRPr="00687948" w:rsidRDefault="00316C0D" w:rsidP="00316C0D">
      <w:pPr>
        <w:ind w:left="709" w:hanging="709"/>
        <w:jc w:val="both"/>
        <w:rPr>
          <w:sz w:val="22"/>
          <w:szCs w:val="22"/>
          <w:lang w:val="lt-LT"/>
        </w:rPr>
      </w:pPr>
      <w:r w:rsidRPr="00687948">
        <w:rPr>
          <w:sz w:val="22"/>
          <w:szCs w:val="22"/>
          <w:lang w:val="lt-LT"/>
        </w:rPr>
        <w:t xml:space="preserve">41150 </w:t>
      </w:r>
      <w:proofErr w:type="spellStart"/>
      <w:r w:rsidRPr="00687948">
        <w:rPr>
          <w:sz w:val="22"/>
          <w:szCs w:val="22"/>
          <w:lang w:val="lt-LT"/>
        </w:rPr>
        <w:t>Valloire-sur-Cisse</w:t>
      </w:r>
      <w:proofErr w:type="spellEnd"/>
    </w:p>
    <w:p w:rsidR="00316C0D" w:rsidRPr="00687948" w:rsidRDefault="00316C0D" w:rsidP="00316C0D">
      <w:pPr>
        <w:ind w:left="709" w:hanging="709"/>
        <w:jc w:val="both"/>
        <w:rPr>
          <w:sz w:val="22"/>
          <w:szCs w:val="22"/>
          <w:lang w:val="lt-LT"/>
        </w:rPr>
      </w:pPr>
      <w:r w:rsidRPr="00687948">
        <w:rPr>
          <w:sz w:val="22"/>
          <w:szCs w:val="22"/>
          <w:lang w:val="lt-LT"/>
        </w:rPr>
        <w:t>Prancūzija</w:t>
      </w:r>
    </w:p>
    <w:p w:rsidR="00316C0D" w:rsidRPr="00687948" w:rsidRDefault="00316C0D" w:rsidP="00316C0D">
      <w:pPr>
        <w:rPr>
          <w:sz w:val="22"/>
          <w:szCs w:val="22"/>
          <w:lang w:val="lt-LT"/>
        </w:rPr>
      </w:pPr>
    </w:p>
    <w:p w:rsidR="00316C0D" w:rsidRPr="00687948" w:rsidRDefault="00316C0D" w:rsidP="00316C0D">
      <w:pPr>
        <w:rPr>
          <w:sz w:val="22"/>
          <w:szCs w:val="22"/>
          <w:lang w:val="lt-LT"/>
        </w:rPr>
      </w:pPr>
      <w:r w:rsidRPr="00687948">
        <w:rPr>
          <w:sz w:val="22"/>
          <w:szCs w:val="22"/>
          <w:lang w:val="lt-LT"/>
        </w:rPr>
        <w:t>Jeigu apie šį vaistą norite sužinoti daugiau, kreipkitės į registruotoją.</w:t>
      </w:r>
    </w:p>
    <w:p w:rsidR="00316C0D" w:rsidRPr="00687948" w:rsidRDefault="00316C0D" w:rsidP="00316C0D">
      <w:pPr>
        <w:rPr>
          <w:b/>
          <w:bCs/>
          <w:sz w:val="22"/>
          <w:szCs w:val="22"/>
          <w:lang w:val="lt-LT"/>
        </w:rPr>
      </w:pPr>
    </w:p>
    <w:p w:rsidR="00316C0D" w:rsidRPr="00687948" w:rsidRDefault="00316C0D" w:rsidP="00316C0D">
      <w:pPr>
        <w:rPr>
          <w:sz w:val="22"/>
          <w:szCs w:val="22"/>
          <w:lang w:val="lt-LT"/>
        </w:rPr>
      </w:pPr>
      <w:r w:rsidRPr="00687948">
        <w:rPr>
          <w:b/>
          <w:bCs/>
          <w:sz w:val="22"/>
          <w:szCs w:val="22"/>
          <w:lang w:val="lt-LT"/>
        </w:rPr>
        <w:t>Šis pakuotės lapelis</w:t>
      </w:r>
      <w:r w:rsidRPr="00687948">
        <w:rPr>
          <w:b/>
          <w:sz w:val="22"/>
          <w:szCs w:val="22"/>
          <w:lang w:val="lt-LT"/>
        </w:rPr>
        <w:t xml:space="preserve"> paskutinį kartą peržiūrėtas</w:t>
      </w:r>
      <w:r>
        <w:rPr>
          <w:b/>
          <w:sz w:val="22"/>
          <w:szCs w:val="22"/>
          <w:lang w:val="lt-LT"/>
        </w:rPr>
        <w:t xml:space="preserve"> 2023-06-27.</w:t>
      </w:r>
    </w:p>
    <w:p w:rsidR="00316C0D" w:rsidRPr="00687948" w:rsidRDefault="00316C0D" w:rsidP="00316C0D">
      <w:pPr>
        <w:rPr>
          <w:sz w:val="22"/>
          <w:szCs w:val="22"/>
          <w:lang w:val="lt-LT"/>
        </w:rPr>
      </w:pPr>
    </w:p>
    <w:p w:rsidR="00316C0D" w:rsidRPr="00687948" w:rsidRDefault="00316C0D" w:rsidP="00316C0D">
      <w:pPr>
        <w:numPr>
          <w:ilvl w:val="12"/>
          <w:numId w:val="0"/>
        </w:numPr>
        <w:ind w:right="-2"/>
        <w:rPr>
          <w:sz w:val="22"/>
          <w:szCs w:val="22"/>
          <w:lang w:val="lt-LT"/>
        </w:rPr>
      </w:pPr>
      <w:r w:rsidRPr="00687948">
        <w:rPr>
          <w:sz w:val="22"/>
          <w:szCs w:val="22"/>
          <w:lang w:val="lt-LT"/>
        </w:rPr>
        <w:t>Išsami informacija apie šį vaistą pateikiama Valstybinės vaistų kontrolės tarnybos prie Lietuvos Respublikos sveikatos apsaugos ministerijos tinklalapyje</w:t>
      </w:r>
      <w:r w:rsidRPr="00687948">
        <w:rPr>
          <w:i/>
          <w:sz w:val="22"/>
          <w:szCs w:val="22"/>
          <w:lang w:val="lt-LT"/>
        </w:rPr>
        <w:t xml:space="preserve"> </w:t>
      </w:r>
      <w:hyperlink r:id="rId8" w:history="1">
        <w:r w:rsidRPr="00687948">
          <w:rPr>
            <w:rFonts w:eastAsia="SimSun"/>
            <w:color w:val="0000FF"/>
            <w:sz w:val="22"/>
            <w:szCs w:val="22"/>
            <w:u w:val="single"/>
            <w:lang w:val="lt-LT"/>
          </w:rPr>
          <w:t>http://www.vvkt.lt/</w:t>
        </w:r>
      </w:hyperlink>
      <w:r w:rsidRPr="00687948">
        <w:rPr>
          <w:sz w:val="22"/>
          <w:szCs w:val="22"/>
          <w:lang w:val="lt-LT"/>
        </w:rPr>
        <w:t>.</w:t>
      </w:r>
    </w:p>
    <w:p w:rsidR="00316C0D" w:rsidRPr="00687948" w:rsidRDefault="00316C0D" w:rsidP="00316C0D">
      <w:pPr>
        <w:rPr>
          <w:sz w:val="22"/>
          <w:szCs w:val="22"/>
          <w:lang w:val="lt-LT"/>
        </w:rPr>
      </w:pPr>
      <w:bookmarkStart w:id="11" w:name="_GoBack"/>
      <w:bookmarkEnd w:id="11"/>
    </w:p>
    <w:p w:rsidR="00316C0D" w:rsidRPr="00687948" w:rsidRDefault="00316C0D" w:rsidP="00316C0D">
      <w:pPr>
        <w:rPr>
          <w:lang w:val="lt-LT"/>
        </w:rPr>
      </w:pPr>
    </w:p>
    <w:p w:rsidR="00316C0D" w:rsidRPr="00687948" w:rsidRDefault="00316C0D" w:rsidP="00316C0D">
      <w:pPr>
        <w:rPr>
          <w:lang w:val="lt-LT"/>
        </w:rPr>
      </w:pPr>
    </w:p>
    <w:p w:rsidR="009041DB" w:rsidRDefault="009041DB"/>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9806A7"/>
    <w:multiLevelType w:val="hybridMultilevel"/>
    <w:tmpl w:val="D4C08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6C5D35"/>
    <w:multiLevelType w:val="hybridMultilevel"/>
    <w:tmpl w:val="A32EC8BC"/>
    <w:lvl w:ilvl="0" w:tplc="04090001">
      <w:start w:val="1"/>
      <w:numFmt w:val="bullet"/>
      <w:lvlText w:val=""/>
      <w:lvlJc w:val="left"/>
      <w:pPr>
        <w:tabs>
          <w:tab w:val="num" w:pos="720"/>
        </w:tabs>
        <w:ind w:left="720" w:hanging="360"/>
      </w:pPr>
      <w:rPr>
        <w:rFonts w:ascii="Symbol" w:hAnsi="Symbol" w:hint="default"/>
      </w:rPr>
    </w:lvl>
    <w:lvl w:ilvl="1" w:tplc="71FE7E14">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0D"/>
    <w:rsid w:val="00004415"/>
    <w:rsid w:val="00234094"/>
    <w:rsid w:val="002A211A"/>
    <w:rsid w:val="00316C0D"/>
    <w:rsid w:val="00344695"/>
    <w:rsid w:val="00356AB3"/>
    <w:rsid w:val="004216A4"/>
    <w:rsid w:val="005311B8"/>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78F1"/>
  <w15:chartTrackingRefBased/>
  <w15:docId w15:val="{294E46E8-FE36-4D41-B538-3173CB44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C0D"/>
    <w:pPr>
      <w:spacing w:after="0" w:line="240" w:lineRule="auto"/>
    </w:pPr>
    <w:rPr>
      <w:rFonts w:ascii="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16C0D"/>
    <w:pPr>
      <w:ind w:left="720"/>
      <w:contextualSpacing/>
    </w:pPr>
  </w:style>
  <w:style w:type="paragraph" w:customStyle="1" w:styleId="BTEMEASMCA">
    <w:name w:val="BT EMEA_SMCA"/>
    <w:basedOn w:val="prastasis"/>
    <w:autoRedefine/>
    <w:rsid w:val="00316C0D"/>
    <w:rPr>
      <w: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5617</Words>
  <Characters>3202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2023-06-27T07:28:00Z</dcterms:created>
  <dcterms:modified xsi:type="dcterms:W3CDTF">2023-06-27T07:28:00Z</dcterms:modified>
</cp:coreProperties>
</file>