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1AD" w:rsidRPr="001B7FCD" w:rsidRDefault="008331AD" w:rsidP="008331AD">
      <w:pPr>
        <w:spacing w:line="240" w:lineRule="auto"/>
        <w:ind w:left="567" w:hanging="567"/>
        <w:jc w:val="center"/>
        <w:outlineLvl w:val="0"/>
        <w:rPr>
          <w:b/>
          <w:caps/>
          <w:snapToGrid/>
          <w:szCs w:val="22"/>
          <w:lang w:val="lt-LT"/>
        </w:rPr>
      </w:pPr>
      <w:bookmarkStart w:id="0" w:name="_Toc129243138"/>
      <w:bookmarkStart w:id="1" w:name="_Toc129243263"/>
      <w:r w:rsidRPr="001B7FCD">
        <w:rPr>
          <w:b/>
          <w:snapToGrid/>
          <w:szCs w:val="22"/>
          <w:lang w:val="lt-LT"/>
        </w:rPr>
        <w:t>Pakuotės lapelis: informacija vartotojui</w:t>
      </w:r>
      <w:bookmarkEnd w:id="0"/>
      <w:bookmarkEnd w:id="1"/>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jc w:val="center"/>
        <w:rPr>
          <w:b/>
          <w:snapToGrid/>
          <w:szCs w:val="22"/>
          <w:lang w:val="lt-LT"/>
        </w:rPr>
      </w:pPr>
      <w:proofErr w:type="spellStart"/>
      <w:r w:rsidRPr="001B7FCD">
        <w:rPr>
          <w:b/>
          <w:snapToGrid/>
          <w:szCs w:val="22"/>
          <w:lang w:val="lt-LT"/>
        </w:rPr>
        <w:t>Helmintox</w:t>
      </w:r>
      <w:proofErr w:type="spellEnd"/>
      <w:r w:rsidRPr="001B7FCD">
        <w:rPr>
          <w:b/>
          <w:snapToGrid/>
          <w:szCs w:val="22"/>
          <w:lang w:val="lt-LT"/>
        </w:rPr>
        <w:t xml:space="preserve"> 125 mg/2,5 ml geriamoji suspensija</w:t>
      </w:r>
    </w:p>
    <w:p w:rsidR="008331AD" w:rsidRPr="001B7FCD" w:rsidRDefault="008331AD" w:rsidP="008331AD">
      <w:pPr>
        <w:tabs>
          <w:tab w:val="clear" w:pos="567"/>
        </w:tabs>
        <w:spacing w:line="240" w:lineRule="auto"/>
        <w:jc w:val="center"/>
        <w:rPr>
          <w:snapToGrid/>
          <w:szCs w:val="22"/>
          <w:lang w:val="lt-LT"/>
        </w:rPr>
      </w:pPr>
      <w:proofErr w:type="spellStart"/>
      <w:r w:rsidRPr="001B7FCD">
        <w:rPr>
          <w:snapToGrid/>
          <w:szCs w:val="22"/>
          <w:lang w:val="lt-LT"/>
        </w:rPr>
        <w:t>Pirantelis</w:t>
      </w:r>
      <w:proofErr w:type="spellEnd"/>
    </w:p>
    <w:p w:rsidR="008331AD" w:rsidRPr="001B7FCD" w:rsidRDefault="008331AD" w:rsidP="008331AD">
      <w:pPr>
        <w:tabs>
          <w:tab w:val="clear" w:pos="567"/>
        </w:tabs>
        <w:spacing w:line="240" w:lineRule="auto"/>
        <w:rPr>
          <w:snapToGrid/>
          <w:szCs w:val="22"/>
          <w:highlight w:val="yellow"/>
          <w:lang w:val="lt-LT"/>
        </w:rPr>
      </w:pPr>
    </w:p>
    <w:p w:rsidR="008331AD" w:rsidRPr="001B7FCD" w:rsidRDefault="008331AD" w:rsidP="008331AD">
      <w:pPr>
        <w:numPr>
          <w:ilvl w:val="12"/>
          <w:numId w:val="0"/>
        </w:numPr>
        <w:tabs>
          <w:tab w:val="clear" w:pos="567"/>
        </w:tabs>
        <w:spacing w:line="240" w:lineRule="auto"/>
        <w:ind w:right="-2"/>
        <w:rPr>
          <w:b/>
          <w:snapToGrid/>
          <w:szCs w:val="22"/>
          <w:lang w:val="lt-LT"/>
        </w:rPr>
      </w:pPr>
      <w:r w:rsidRPr="001B7FCD">
        <w:rPr>
          <w:b/>
          <w:noProof/>
          <w:snapToGrid/>
          <w:szCs w:val="22"/>
          <w:lang w:val="lt-LT"/>
        </w:rPr>
        <w:t>Atidžiai perskaitykite visą šį lapelį, prieš pradėdami vartoti šį vaistą, nes jame pateikiama Jums svarbi informacija.</w:t>
      </w:r>
    </w:p>
    <w:p w:rsidR="008331AD" w:rsidRPr="001B7FCD" w:rsidRDefault="008331AD" w:rsidP="008331AD">
      <w:pPr>
        <w:numPr>
          <w:ilvl w:val="12"/>
          <w:numId w:val="0"/>
        </w:numPr>
        <w:tabs>
          <w:tab w:val="clear" w:pos="567"/>
        </w:tabs>
        <w:spacing w:line="240" w:lineRule="auto"/>
        <w:rPr>
          <w:snapToGrid/>
          <w:szCs w:val="22"/>
          <w:lang w:val="lt-LT"/>
        </w:rPr>
      </w:pPr>
      <w:r w:rsidRPr="001B7FCD">
        <w:rPr>
          <w:noProof/>
          <w:snapToGrid/>
          <w:szCs w:val="22"/>
          <w:lang w:val="lt-LT"/>
        </w:rPr>
        <w:t>Visada vartokite šį vaistą tiksliai kaip aprašyta šiame lapelyje arba kaip nurodė gydytojas arba vaistininkas.</w:t>
      </w:r>
    </w:p>
    <w:p w:rsidR="008331AD" w:rsidRPr="001B7FCD" w:rsidRDefault="008331AD" w:rsidP="008331AD">
      <w:pPr>
        <w:numPr>
          <w:ilvl w:val="0"/>
          <w:numId w:val="1"/>
        </w:numPr>
        <w:tabs>
          <w:tab w:val="clear" w:pos="567"/>
        </w:tabs>
        <w:spacing w:line="240" w:lineRule="auto"/>
        <w:ind w:left="567" w:hanging="567"/>
        <w:rPr>
          <w:snapToGrid/>
          <w:szCs w:val="22"/>
          <w:lang w:val="lt-LT"/>
        </w:rPr>
      </w:pPr>
      <w:r w:rsidRPr="001B7FCD">
        <w:rPr>
          <w:noProof/>
          <w:snapToGrid/>
          <w:szCs w:val="22"/>
          <w:lang w:val="lt-LT"/>
        </w:rPr>
        <w:t>Neišmeskite šio lapelio, nes vėl gali prireikti jį perskaityti.</w:t>
      </w:r>
      <w:r w:rsidRPr="001B7FCD">
        <w:rPr>
          <w:snapToGrid/>
          <w:szCs w:val="22"/>
          <w:lang w:val="lt-LT"/>
        </w:rPr>
        <w:t xml:space="preserve"> </w:t>
      </w:r>
    </w:p>
    <w:p w:rsidR="008331AD" w:rsidRPr="001B7FCD" w:rsidRDefault="008331AD" w:rsidP="008331AD">
      <w:pPr>
        <w:numPr>
          <w:ilvl w:val="0"/>
          <w:numId w:val="1"/>
        </w:numPr>
        <w:tabs>
          <w:tab w:val="clear" w:pos="567"/>
        </w:tabs>
        <w:spacing w:line="240" w:lineRule="auto"/>
        <w:ind w:left="567" w:hanging="567"/>
        <w:rPr>
          <w:snapToGrid/>
          <w:szCs w:val="22"/>
          <w:lang w:val="lt-LT"/>
        </w:rPr>
      </w:pPr>
      <w:r w:rsidRPr="001B7FCD">
        <w:rPr>
          <w:noProof/>
          <w:snapToGrid/>
          <w:szCs w:val="22"/>
          <w:lang w:val="lt-LT"/>
        </w:rPr>
        <w:t>Jeigu norite sužinoti daugiau arba pasitarti, kreipkitės į vaistininką.</w:t>
      </w:r>
    </w:p>
    <w:p w:rsidR="008331AD" w:rsidRPr="001B7FCD" w:rsidRDefault="008331AD" w:rsidP="008331AD">
      <w:pPr>
        <w:numPr>
          <w:ilvl w:val="0"/>
          <w:numId w:val="1"/>
        </w:numPr>
        <w:tabs>
          <w:tab w:val="clear" w:pos="567"/>
        </w:tabs>
        <w:spacing w:line="240" w:lineRule="auto"/>
        <w:ind w:left="567" w:hanging="567"/>
        <w:rPr>
          <w:snapToGrid/>
          <w:szCs w:val="22"/>
          <w:lang w:val="lt-LT"/>
        </w:rPr>
      </w:pPr>
      <w:r w:rsidRPr="001B7FCD">
        <w:rPr>
          <w:noProof/>
          <w:snapToGrid/>
          <w:szCs w:val="22"/>
          <w:lang w:val="lt-LT"/>
        </w:rPr>
        <w:t>Jeigu pasireiškė šalutinis poveikis (net jeigu jis šiame lapelyje nenurodytas), kreipkitės į gydytoją arba vaistininką. Žr. 4 skyrių.</w:t>
      </w:r>
    </w:p>
    <w:p w:rsidR="008331AD" w:rsidRPr="001B7FCD" w:rsidRDefault="008331AD" w:rsidP="008331AD">
      <w:pPr>
        <w:numPr>
          <w:ilvl w:val="0"/>
          <w:numId w:val="1"/>
        </w:numPr>
        <w:tabs>
          <w:tab w:val="clear" w:pos="567"/>
        </w:tabs>
        <w:spacing w:line="240" w:lineRule="auto"/>
        <w:ind w:left="567" w:hanging="567"/>
        <w:rPr>
          <w:snapToGrid/>
          <w:szCs w:val="22"/>
          <w:lang w:val="lt-LT"/>
        </w:rPr>
      </w:pPr>
      <w:r w:rsidRPr="001B7FCD">
        <w:rPr>
          <w:noProof/>
          <w:snapToGrid/>
          <w:szCs w:val="22"/>
          <w:lang w:val="lt-LT"/>
        </w:rPr>
        <w:t>Jeigu Jūsų savijauta nepagerėjo arba net pablogėjo, kreipkitės į gydytoją.</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b/>
          <w:snapToGrid/>
          <w:szCs w:val="22"/>
          <w:lang w:val="lt-LT"/>
        </w:rPr>
      </w:pPr>
      <w:r w:rsidRPr="001B7FCD">
        <w:rPr>
          <w:b/>
          <w:snapToGrid/>
          <w:szCs w:val="22"/>
          <w:lang w:val="lt-LT"/>
        </w:rPr>
        <w:t>Apie ką rašoma šiame lapelyje?</w:t>
      </w:r>
    </w:p>
    <w:p w:rsidR="008331AD" w:rsidRPr="001B7FCD" w:rsidRDefault="008331AD" w:rsidP="008331AD">
      <w:pPr>
        <w:tabs>
          <w:tab w:val="clear" w:pos="567"/>
        </w:tabs>
        <w:spacing w:line="240" w:lineRule="auto"/>
        <w:rPr>
          <w:b/>
          <w:snapToGrid/>
          <w:szCs w:val="22"/>
          <w:lang w:val="lt-LT"/>
        </w:rPr>
      </w:pPr>
    </w:p>
    <w:p w:rsidR="008331AD" w:rsidRPr="001B7FCD" w:rsidRDefault="008331AD" w:rsidP="008331AD">
      <w:pPr>
        <w:spacing w:line="240" w:lineRule="auto"/>
        <w:rPr>
          <w:snapToGrid/>
          <w:szCs w:val="22"/>
          <w:lang w:val="lt-LT"/>
        </w:rPr>
      </w:pPr>
      <w:r w:rsidRPr="001B7FCD">
        <w:rPr>
          <w:snapToGrid/>
          <w:szCs w:val="22"/>
          <w:lang w:val="lt-LT"/>
        </w:rPr>
        <w:t>1.</w:t>
      </w:r>
      <w:r w:rsidRPr="001B7FCD">
        <w:rPr>
          <w:snapToGrid/>
          <w:szCs w:val="22"/>
          <w:lang w:val="lt-LT"/>
        </w:rPr>
        <w:tab/>
        <w:t xml:space="preserve">Kas yra </w:t>
      </w:r>
      <w:proofErr w:type="spellStart"/>
      <w:r w:rsidRPr="001B7FCD">
        <w:rPr>
          <w:snapToGrid/>
          <w:szCs w:val="22"/>
          <w:lang w:val="lt-LT"/>
        </w:rPr>
        <w:t>Helmintox</w:t>
      </w:r>
      <w:proofErr w:type="spellEnd"/>
      <w:r w:rsidRPr="001B7FCD">
        <w:rPr>
          <w:snapToGrid/>
          <w:szCs w:val="22"/>
          <w:lang w:val="lt-LT"/>
        </w:rPr>
        <w:t xml:space="preserve"> ir kam jis vartojamas</w:t>
      </w:r>
    </w:p>
    <w:p w:rsidR="008331AD" w:rsidRPr="001B7FCD" w:rsidRDefault="008331AD" w:rsidP="008331AD">
      <w:pPr>
        <w:spacing w:line="240" w:lineRule="auto"/>
        <w:rPr>
          <w:snapToGrid/>
          <w:szCs w:val="22"/>
          <w:lang w:val="lt-LT"/>
        </w:rPr>
      </w:pPr>
      <w:r w:rsidRPr="001B7FCD">
        <w:rPr>
          <w:snapToGrid/>
          <w:szCs w:val="22"/>
          <w:lang w:val="lt-LT"/>
        </w:rPr>
        <w:t>2.</w:t>
      </w:r>
      <w:r w:rsidRPr="001B7FCD">
        <w:rPr>
          <w:snapToGrid/>
          <w:szCs w:val="22"/>
          <w:lang w:val="lt-LT"/>
        </w:rPr>
        <w:tab/>
        <w:t xml:space="preserve">Kas žinotina prieš vartojant </w:t>
      </w:r>
      <w:proofErr w:type="spellStart"/>
      <w:r w:rsidRPr="001B7FCD">
        <w:rPr>
          <w:snapToGrid/>
          <w:szCs w:val="22"/>
          <w:lang w:val="lt-LT"/>
        </w:rPr>
        <w:t>Helmintox</w:t>
      </w:r>
      <w:proofErr w:type="spellEnd"/>
    </w:p>
    <w:p w:rsidR="008331AD" w:rsidRPr="001B7FCD" w:rsidRDefault="008331AD" w:rsidP="008331AD">
      <w:pPr>
        <w:spacing w:line="240" w:lineRule="auto"/>
        <w:rPr>
          <w:snapToGrid/>
          <w:szCs w:val="22"/>
          <w:lang w:val="lt-LT"/>
        </w:rPr>
      </w:pPr>
      <w:r w:rsidRPr="001B7FCD">
        <w:rPr>
          <w:snapToGrid/>
          <w:szCs w:val="22"/>
          <w:lang w:val="lt-LT"/>
        </w:rPr>
        <w:t>3.</w:t>
      </w:r>
      <w:r w:rsidRPr="001B7FCD">
        <w:rPr>
          <w:snapToGrid/>
          <w:szCs w:val="22"/>
          <w:lang w:val="lt-LT"/>
        </w:rPr>
        <w:tab/>
        <w:t xml:space="preserve">Kaip vartoti </w:t>
      </w:r>
      <w:proofErr w:type="spellStart"/>
      <w:r w:rsidRPr="001B7FCD">
        <w:rPr>
          <w:snapToGrid/>
          <w:szCs w:val="22"/>
          <w:lang w:val="lt-LT"/>
        </w:rPr>
        <w:t>Helmintox</w:t>
      </w:r>
      <w:proofErr w:type="spellEnd"/>
    </w:p>
    <w:p w:rsidR="008331AD" w:rsidRPr="001B7FCD" w:rsidRDefault="008331AD" w:rsidP="008331AD">
      <w:pPr>
        <w:spacing w:line="240" w:lineRule="auto"/>
        <w:rPr>
          <w:snapToGrid/>
          <w:szCs w:val="22"/>
          <w:lang w:val="lt-LT"/>
        </w:rPr>
      </w:pPr>
      <w:r w:rsidRPr="001B7FCD">
        <w:rPr>
          <w:snapToGrid/>
          <w:szCs w:val="22"/>
          <w:lang w:val="lt-LT"/>
        </w:rPr>
        <w:t>4.</w:t>
      </w:r>
      <w:r w:rsidRPr="001B7FCD">
        <w:rPr>
          <w:snapToGrid/>
          <w:szCs w:val="22"/>
          <w:lang w:val="lt-LT"/>
        </w:rPr>
        <w:tab/>
        <w:t>Galimas šalutinis poveikis</w:t>
      </w:r>
    </w:p>
    <w:p w:rsidR="008331AD" w:rsidRPr="001B7FCD" w:rsidRDefault="008331AD" w:rsidP="008331AD">
      <w:pPr>
        <w:spacing w:line="240" w:lineRule="auto"/>
        <w:rPr>
          <w:snapToGrid/>
          <w:szCs w:val="22"/>
          <w:lang w:val="lt-LT"/>
        </w:rPr>
      </w:pPr>
      <w:r w:rsidRPr="001B7FCD">
        <w:rPr>
          <w:snapToGrid/>
          <w:szCs w:val="22"/>
          <w:lang w:val="lt-LT"/>
        </w:rPr>
        <w:t>5.</w:t>
      </w:r>
      <w:r w:rsidRPr="001B7FCD">
        <w:rPr>
          <w:snapToGrid/>
          <w:szCs w:val="22"/>
          <w:lang w:val="lt-LT"/>
        </w:rPr>
        <w:tab/>
        <w:t xml:space="preserve">Kaip laikyti </w:t>
      </w:r>
      <w:proofErr w:type="spellStart"/>
      <w:r w:rsidRPr="001B7FCD">
        <w:rPr>
          <w:snapToGrid/>
          <w:szCs w:val="22"/>
          <w:lang w:val="lt-LT"/>
        </w:rPr>
        <w:t>Helmintox</w:t>
      </w:r>
      <w:proofErr w:type="spellEnd"/>
    </w:p>
    <w:p w:rsidR="008331AD" w:rsidRPr="001B7FCD" w:rsidRDefault="008331AD" w:rsidP="008331AD">
      <w:pPr>
        <w:spacing w:line="240" w:lineRule="auto"/>
        <w:rPr>
          <w:snapToGrid/>
          <w:szCs w:val="22"/>
          <w:lang w:val="lt-LT"/>
        </w:rPr>
      </w:pPr>
      <w:r w:rsidRPr="001B7FCD">
        <w:rPr>
          <w:snapToGrid/>
          <w:szCs w:val="22"/>
          <w:lang w:val="lt-LT"/>
        </w:rPr>
        <w:t>6.</w:t>
      </w:r>
      <w:r w:rsidRPr="001B7FCD">
        <w:rPr>
          <w:snapToGrid/>
          <w:szCs w:val="22"/>
          <w:lang w:val="lt-LT"/>
        </w:rPr>
        <w:tab/>
      </w:r>
      <w:r w:rsidRPr="001B7FCD">
        <w:rPr>
          <w:noProof/>
          <w:snapToGrid/>
          <w:szCs w:val="22"/>
          <w:lang w:val="lt-LT"/>
        </w:rPr>
        <w:t>Pakuotės turinys ir kita informacija</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keepNext/>
        <w:tabs>
          <w:tab w:val="left" w:pos="0"/>
        </w:tabs>
        <w:spacing w:line="240" w:lineRule="auto"/>
        <w:outlineLvl w:val="1"/>
        <w:rPr>
          <w:b/>
          <w:snapToGrid/>
          <w:szCs w:val="22"/>
          <w:lang w:val="lt-LT"/>
        </w:rPr>
      </w:pPr>
      <w:bookmarkStart w:id="2" w:name="_Toc129243139"/>
      <w:bookmarkStart w:id="3" w:name="_Toc129243264"/>
      <w:r w:rsidRPr="001B7FCD">
        <w:rPr>
          <w:b/>
          <w:snapToGrid/>
          <w:szCs w:val="22"/>
          <w:lang w:val="lt-LT"/>
        </w:rPr>
        <w:t>1.</w:t>
      </w:r>
      <w:r w:rsidRPr="001B7FCD">
        <w:rPr>
          <w:b/>
          <w:snapToGrid/>
          <w:szCs w:val="22"/>
          <w:lang w:val="lt-LT"/>
        </w:rPr>
        <w:tab/>
      </w:r>
      <w:bookmarkEnd w:id="2"/>
      <w:bookmarkEnd w:id="3"/>
      <w:r w:rsidRPr="001B7FCD">
        <w:rPr>
          <w:b/>
          <w:snapToGrid/>
          <w:szCs w:val="22"/>
          <w:lang w:val="lt-LT"/>
        </w:rPr>
        <w:t xml:space="preserve">Kas yra </w:t>
      </w:r>
      <w:proofErr w:type="spellStart"/>
      <w:r w:rsidRPr="001B7FCD">
        <w:rPr>
          <w:b/>
          <w:snapToGrid/>
          <w:szCs w:val="22"/>
          <w:lang w:val="lt-LT"/>
        </w:rPr>
        <w:t>Helmintox</w:t>
      </w:r>
      <w:proofErr w:type="spellEnd"/>
      <w:r w:rsidRPr="001B7FCD">
        <w:rPr>
          <w:b/>
          <w:snapToGrid/>
          <w:szCs w:val="22"/>
          <w:lang w:val="lt-LT"/>
        </w:rPr>
        <w:t xml:space="preserve"> ir kam jis vartojamas</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snapToGrid/>
          <w:szCs w:val="22"/>
          <w:lang w:val="lt-LT"/>
        </w:rPr>
      </w:pPr>
      <w:proofErr w:type="spellStart"/>
      <w:r w:rsidRPr="001B7FCD">
        <w:rPr>
          <w:snapToGrid/>
          <w:szCs w:val="22"/>
          <w:lang w:val="lt-LT"/>
        </w:rPr>
        <w:t>Helmintox</w:t>
      </w:r>
      <w:proofErr w:type="spellEnd"/>
      <w:r w:rsidRPr="001B7FCD">
        <w:rPr>
          <w:snapToGrid/>
          <w:szCs w:val="22"/>
          <w:lang w:val="lt-LT"/>
        </w:rPr>
        <w:t xml:space="preserve"> yra parazitines kirmėles veikiantis preparatas. Juo gydomos spalinių (</w:t>
      </w:r>
      <w:proofErr w:type="spellStart"/>
      <w:r w:rsidRPr="001B7FCD">
        <w:rPr>
          <w:iCs/>
          <w:snapToGrid/>
          <w:szCs w:val="22"/>
          <w:lang w:val="lt-LT"/>
        </w:rPr>
        <w:t>Enterobius</w:t>
      </w:r>
      <w:proofErr w:type="spellEnd"/>
      <w:r w:rsidRPr="001B7FCD">
        <w:rPr>
          <w:iCs/>
          <w:snapToGrid/>
          <w:szCs w:val="22"/>
          <w:lang w:val="lt-LT"/>
        </w:rPr>
        <w:t xml:space="preserve"> </w:t>
      </w:r>
      <w:proofErr w:type="spellStart"/>
      <w:r w:rsidRPr="001B7FCD">
        <w:rPr>
          <w:iCs/>
          <w:snapToGrid/>
          <w:szCs w:val="22"/>
          <w:lang w:val="lt-LT"/>
        </w:rPr>
        <w:t>vermicularis</w:t>
      </w:r>
      <w:proofErr w:type="spellEnd"/>
      <w:r w:rsidRPr="001B7FCD">
        <w:rPr>
          <w:snapToGrid/>
          <w:szCs w:val="22"/>
          <w:lang w:val="lt-LT"/>
        </w:rPr>
        <w:t xml:space="preserve">), </w:t>
      </w:r>
      <w:proofErr w:type="spellStart"/>
      <w:r w:rsidRPr="001B7FCD">
        <w:rPr>
          <w:snapToGrid/>
          <w:szCs w:val="22"/>
          <w:lang w:val="lt-LT"/>
        </w:rPr>
        <w:t>askaridžių</w:t>
      </w:r>
      <w:proofErr w:type="spellEnd"/>
      <w:r w:rsidRPr="001B7FCD">
        <w:rPr>
          <w:snapToGrid/>
          <w:szCs w:val="22"/>
          <w:lang w:val="lt-LT"/>
        </w:rPr>
        <w:t xml:space="preserve"> (</w:t>
      </w:r>
      <w:proofErr w:type="spellStart"/>
      <w:r w:rsidRPr="001B7FCD">
        <w:rPr>
          <w:iCs/>
          <w:snapToGrid/>
          <w:szCs w:val="22"/>
          <w:lang w:val="lt-LT"/>
        </w:rPr>
        <w:t>Ascaris</w:t>
      </w:r>
      <w:proofErr w:type="spellEnd"/>
      <w:r w:rsidRPr="001B7FCD">
        <w:rPr>
          <w:iCs/>
          <w:snapToGrid/>
          <w:szCs w:val="22"/>
          <w:lang w:val="lt-LT"/>
        </w:rPr>
        <w:t xml:space="preserve"> </w:t>
      </w:r>
      <w:proofErr w:type="spellStart"/>
      <w:r w:rsidRPr="001B7FCD">
        <w:rPr>
          <w:iCs/>
          <w:snapToGrid/>
          <w:szCs w:val="22"/>
          <w:lang w:val="lt-LT"/>
        </w:rPr>
        <w:t>lumbricoïdes</w:t>
      </w:r>
      <w:proofErr w:type="spellEnd"/>
      <w:r w:rsidRPr="001B7FCD">
        <w:rPr>
          <w:snapToGrid/>
          <w:szCs w:val="22"/>
          <w:lang w:val="lt-LT"/>
        </w:rPr>
        <w:t xml:space="preserve">) ir </w:t>
      </w:r>
      <w:proofErr w:type="spellStart"/>
      <w:r w:rsidRPr="001B7FCD">
        <w:rPr>
          <w:snapToGrid/>
          <w:szCs w:val="22"/>
          <w:lang w:val="lt-LT"/>
        </w:rPr>
        <w:t>dvylikapirštinių</w:t>
      </w:r>
      <w:proofErr w:type="spellEnd"/>
      <w:r w:rsidRPr="001B7FCD">
        <w:rPr>
          <w:snapToGrid/>
          <w:szCs w:val="22"/>
          <w:lang w:val="lt-LT"/>
        </w:rPr>
        <w:t xml:space="preserve"> </w:t>
      </w:r>
      <w:proofErr w:type="spellStart"/>
      <w:r w:rsidRPr="001B7FCD">
        <w:rPr>
          <w:snapToGrid/>
          <w:szCs w:val="22"/>
          <w:lang w:val="lt-LT"/>
        </w:rPr>
        <w:t>ankilostomų</w:t>
      </w:r>
      <w:proofErr w:type="spellEnd"/>
      <w:r w:rsidRPr="001B7FCD">
        <w:rPr>
          <w:snapToGrid/>
          <w:szCs w:val="22"/>
          <w:lang w:val="lt-LT"/>
        </w:rPr>
        <w:t xml:space="preserve"> (</w:t>
      </w:r>
      <w:proofErr w:type="spellStart"/>
      <w:r w:rsidRPr="001B7FCD">
        <w:rPr>
          <w:iCs/>
          <w:snapToGrid/>
          <w:szCs w:val="22"/>
          <w:lang w:val="lt-LT"/>
        </w:rPr>
        <w:t>Ankylostoma</w:t>
      </w:r>
      <w:proofErr w:type="spellEnd"/>
      <w:r w:rsidRPr="001B7FCD">
        <w:rPr>
          <w:iCs/>
          <w:snapToGrid/>
          <w:szCs w:val="22"/>
          <w:lang w:val="lt-LT"/>
        </w:rPr>
        <w:t xml:space="preserve"> </w:t>
      </w:r>
      <w:proofErr w:type="spellStart"/>
      <w:r w:rsidRPr="001B7FCD">
        <w:rPr>
          <w:iCs/>
          <w:snapToGrid/>
          <w:szCs w:val="22"/>
          <w:lang w:val="lt-LT"/>
        </w:rPr>
        <w:t>duodenale</w:t>
      </w:r>
      <w:proofErr w:type="spellEnd"/>
      <w:r w:rsidRPr="001B7FCD">
        <w:rPr>
          <w:iCs/>
          <w:snapToGrid/>
          <w:szCs w:val="22"/>
          <w:lang w:val="lt-LT"/>
        </w:rPr>
        <w:t>)</w:t>
      </w:r>
      <w:r w:rsidRPr="001B7FCD">
        <w:rPr>
          <w:snapToGrid/>
          <w:szCs w:val="22"/>
          <w:lang w:val="lt-LT"/>
        </w:rPr>
        <w:t xml:space="preserve"> sukeltos parazitinės ligos.</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keepNext/>
        <w:tabs>
          <w:tab w:val="left" w:pos="0"/>
        </w:tabs>
        <w:spacing w:line="240" w:lineRule="auto"/>
        <w:outlineLvl w:val="1"/>
        <w:rPr>
          <w:b/>
          <w:snapToGrid/>
          <w:szCs w:val="22"/>
          <w:lang w:val="lt-LT"/>
        </w:rPr>
      </w:pPr>
      <w:bookmarkStart w:id="4" w:name="_Toc129243140"/>
      <w:bookmarkStart w:id="5" w:name="_Toc129243265"/>
      <w:r w:rsidRPr="001B7FCD">
        <w:rPr>
          <w:b/>
          <w:snapToGrid/>
          <w:szCs w:val="22"/>
          <w:lang w:val="lt-LT"/>
        </w:rPr>
        <w:t>2.</w:t>
      </w:r>
      <w:r w:rsidRPr="001B7FCD">
        <w:rPr>
          <w:b/>
          <w:snapToGrid/>
          <w:szCs w:val="22"/>
          <w:lang w:val="lt-LT"/>
        </w:rPr>
        <w:tab/>
      </w:r>
      <w:bookmarkEnd w:id="4"/>
      <w:bookmarkEnd w:id="5"/>
      <w:r w:rsidRPr="001B7FCD">
        <w:rPr>
          <w:b/>
          <w:snapToGrid/>
          <w:szCs w:val="22"/>
          <w:lang w:val="lt-LT"/>
        </w:rPr>
        <w:t xml:space="preserve">Kas žinotina prieš vartojant </w:t>
      </w:r>
      <w:proofErr w:type="spellStart"/>
      <w:r w:rsidRPr="001B7FCD">
        <w:rPr>
          <w:b/>
          <w:snapToGrid/>
          <w:szCs w:val="22"/>
          <w:lang w:val="lt-LT"/>
        </w:rPr>
        <w:t>Helmintox</w:t>
      </w:r>
      <w:proofErr w:type="spellEnd"/>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20" w:lineRule="exact"/>
        <w:rPr>
          <w:b/>
          <w:bCs/>
          <w:snapToGrid/>
          <w:szCs w:val="22"/>
          <w:lang w:val="lt-LT"/>
        </w:rPr>
      </w:pPr>
      <w:bookmarkStart w:id="6" w:name="_Hlk46765546"/>
      <w:proofErr w:type="spellStart"/>
      <w:r w:rsidRPr="001B7FCD">
        <w:rPr>
          <w:b/>
          <w:bCs/>
          <w:snapToGrid/>
          <w:szCs w:val="22"/>
          <w:lang w:val="lt-LT"/>
        </w:rPr>
        <w:t>Helmintox</w:t>
      </w:r>
      <w:proofErr w:type="spellEnd"/>
      <w:r w:rsidRPr="001B7FCD">
        <w:rPr>
          <w:b/>
          <w:bCs/>
          <w:snapToGrid/>
          <w:szCs w:val="22"/>
          <w:lang w:val="lt-LT"/>
        </w:rPr>
        <w:t xml:space="preserve"> vartoti negalima</w:t>
      </w:r>
      <w:bookmarkEnd w:id="6"/>
      <w:r w:rsidRPr="001B7FCD">
        <w:rPr>
          <w:b/>
          <w:bCs/>
          <w:snapToGrid/>
          <w:szCs w:val="22"/>
          <w:lang w:val="lt-LT"/>
        </w:rPr>
        <w:t>:</w:t>
      </w:r>
    </w:p>
    <w:p w:rsidR="008331AD" w:rsidRDefault="008331AD" w:rsidP="008331AD">
      <w:pPr>
        <w:numPr>
          <w:ilvl w:val="0"/>
          <w:numId w:val="1"/>
        </w:numPr>
        <w:tabs>
          <w:tab w:val="clear" w:pos="567"/>
        </w:tabs>
        <w:spacing w:line="240" w:lineRule="auto"/>
        <w:ind w:left="567" w:hanging="567"/>
        <w:rPr>
          <w:snapToGrid/>
          <w:szCs w:val="22"/>
          <w:lang w:val="lt-LT"/>
        </w:rPr>
      </w:pPr>
      <w:r w:rsidRPr="001B7FCD">
        <w:rPr>
          <w:snapToGrid/>
          <w:szCs w:val="22"/>
          <w:lang w:val="lt-LT"/>
        </w:rPr>
        <w:t xml:space="preserve">jeigu yra alergija </w:t>
      </w:r>
      <w:proofErr w:type="spellStart"/>
      <w:r w:rsidRPr="001B7FCD">
        <w:rPr>
          <w:snapToGrid/>
          <w:szCs w:val="22"/>
          <w:lang w:val="lt-LT"/>
        </w:rPr>
        <w:t>piranteliui</w:t>
      </w:r>
      <w:proofErr w:type="spellEnd"/>
      <w:r w:rsidRPr="001B7FCD">
        <w:rPr>
          <w:snapToGrid/>
          <w:szCs w:val="22"/>
          <w:lang w:val="lt-LT"/>
        </w:rPr>
        <w:t xml:space="preserve"> </w:t>
      </w:r>
      <w:r w:rsidRPr="001B7FCD">
        <w:rPr>
          <w:noProof/>
          <w:snapToGrid/>
          <w:szCs w:val="22"/>
          <w:lang w:val="lt-LT"/>
        </w:rPr>
        <w:t>arba bet kuriai pagalbinei šio vaisto medžiagai (jos išvardytos 6 skyriuje)</w:t>
      </w:r>
      <w:r>
        <w:rPr>
          <w:noProof/>
          <w:snapToGrid/>
          <w:szCs w:val="22"/>
          <w:lang w:val="lt-LT"/>
        </w:rPr>
        <w:t>;</w:t>
      </w:r>
    </w:p>
    <w:p w:rsidR="008331AD" w:rsidRPr="001B7FCD" w:rsidRDefault="008331AD" w:rsidP="008331AD">
      <w:pPr>
        <w:numPr>
          <w:ilvl w:val="0"/>
          <w:numId w:val="1"/>
        </w:numPr>
        <w:tabs>
          <w:tab w:val="clear" w:pos="567"/>
        </w:tabs>
        <w:spacing w:line="240" w:lineRule="auto"/>
        <w:ind w:left="567" w:hanging="567"/>
        <w:rPr>
          <w:snapToGrid/>
          <w:szCs w:val="22"/>
          <w:lang w:val="lt-LT"/>
        </w:rPr>
      </w:pPr>
      <w:r>
        <w:rPr>
          <w:noProof/>
          <w:snapToGrid/>
          <w:szCs w:val="22"/>
          <w:lang w:val="lt-LT"/>
        </w:rPr>
        <w:t>jeigu yra alergija žemės riešutams ir sojai</w:t>
      </w:r>
      <w:r w:rsidRPr="001B7FCD">
        <w:rPr>
          <w:noProof/>
          <w:snapToGrid/>
          <w:szCs w:val="22"/>
          <w:lang w:val="lt-LT"/>
        </w:rPr>
        <w:t>.</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20" w:lineRule="exact"/>
        <w:rPr>
          <w:b/>
          <w:bCs/>
          <w:snapToGrid/>
          <w:szCs w:val="22"/>
          <w:lang w:val="lt-LT"/>
        </w:rPr>
      </w:pPr>
      <w:r w:rsidRPr="001B7FCD">
        <w:rPr>
          <w:b/>
          <w:bCs/>
          <w:snapToGrid/>
          <w:szCs w:val="22"/>
          <w:lang w:val="lt-LT"/>
        </w:rPr>
        <w:t xml:space="preserve">Įspėjimai ir atsargumo priemonės </w:t>
      </w:r>
    </w:p>
    <w:p w:rsidR="008331AD" w:rsidRPr="001B7FCD" w:rsidRDefault="008331AD" w:rsidP="008331AD">
      <w:pPr>
        <w:numPr>
          <w:ilvl w:val="12"/>
          <w:numId w:val="0"/>
        </w:numPr>
        <w:tabs>
          <w:tab w:val="clear" w:pos="567"/>
        </w:tabs>
        <w:spacing w:line="240" w:lineRule="auto"/>
        <w:ind w:right="-2"/>
        <w:rPr>
          <w:snapToGrid/>
          <w:szCs w:val="22"/>
          <w:lang w:val="lt-LT"/>
        </w:rPr>
      </w:pPr>
      <w:r w:rsidRPr="001B7FCD">
        <w:rPr>
          <w:noProof/>
          <w:snapToGrid/>
          <w:szCs w:val="22"/>
          <w:lang w:val="lt-LT"/>
        </w:rPr>
        <w:t>Pasitarkite su gydytoju arba vaistininku, prieš pradėdami vartoti Helmintox.</w:t>
      </w:r>
    </w:p>
    <w:p w:rsidR="008331AD" w:rsidRPr="001B7FCD" w:rsidRDefault="008331AD" w:rsidP="008331AD">
      <w:pPr>
        <w:numPr>
          <w:ilvl w:val="0"/>
          <w:numId w:val="1"/>
        </w:numPr>
        <w:tabs>
          <w:tab w:val="clear" w:pos="567"/>
        </w:tabs>
        <w:spacing w:line="240" w:lineRule="auto"/>
        <w:ind w:left="567" w:hanging="567"/>
        <w:rPr>
          <w:snapToGrid/>
          <w:szCs w:val="22"/>
          <w:lang w:val="lt-LT"/>
        </w:rPr>
      </w:pPr>
      <w:r w:rsidRPr="001B7FCD">
        <w:rPr>
          <w:snapToGrid/>
          <w:szCs w:val="22"/>
          <w:lang w:val="lt-LT"/>
        </w:rPr>
        <w:t>jei yra kepenų funkcijos pakenkimas, gali reikėti vartoti mažesnę dozę. Tokiu atveju pasitarkite su gydytoju.</w:t>
      </w:r>
    </w:p>
    <w:p w:rsidR="008331AD" w:rsidRPr="001B7FCD" w:rsidRDefault="008331AD" w:rsidP="008331AD">
      <w:pPr>
        <w:tabs>
          <w:tab w:val="clear" w:pos="567"/>
          <w:tab w:val="center" w:pos="5670"/>
          <w:tab w:val="center" w:pos="7655"/>
        </w:tabs>
        <w:spacing w:line="240" w:lineRule="auto"/>
        <w:rPr>
          <w:snapToGrid/>
          <w:szCs w:val="22"/>
          <w:lang w:val="lt-LT"/>
        </w:rPr>
      </w:pPr>
    </w:p>
    <w:p w:rsidR="008331AD" w:rsidRPr="001B7FCD" w:rsidRDefault="008331AD" w:rsidP="008331AD">
      <w:pPr>
        <w:numPr>
          <w:ilvl w:val="0"/>
          <w:numId w:val="1"/>
        </w:numPr>
        <w:tabs>
          <w:tab w:val="clear" w:pos="567"/>
        </w:tabs>
        <w:spacing w:line="240" w:lineRule="auto"/>
        <w:ind w:left="567" w:hanging="567"/>
        <w:rPr>
          <w:snapToGrid/>
          <w:szCs w:val="22"/>
          <w:lang w:val="lt-LT"/>
        </w:rPr>
      </w:pPr>
      <w:r w:rsidRPr="001B7FCD">
        <w:rPr>
          <w:snapToGrid/>
          <w:szCs w:val="22"/>
          <w:lang w:val="lt-LT"/>
        </w:rPr>
        <w:t xml:space="preserve">Spalinių sukeltos ligos gydymas. Kad liga nepasikartotų, privaloma laikytis griežtų higienos priemonių: kasdien plauti išangės sritį, kelis kartus per dieną valyti nagus. Vaikams nagus būtina nukirpti trumpai. Būtina reguliariai keisti apatinius drabužius ir pižamą. Pacientas turi nesikasyti. Reikia gydyti visus šeimos narius, kadangi ši liga dažnai būna </w:t>
      </w:r>
      <w:proofErr w:type="spellStart"/>
      <w:r w:rsidRPr="001B7FCD">
        <w:rPr>
          <w:snapToGrid/>
          <w:szCs w:val="22"/>
          <w:lang w:val="lt-LT"/>
        </w:rPr>
        <w:t>besimptomė</w:t>
      </w:r>
      <w:proofErr w:type="spellEnd"/>
      <w:r w:rsidRPr="001B7FCD">
        <w:rPr>
          <w:snapToGrid/>
          <w:szCs w:val="22"/>
          <w:lang w:val="lt-LT"/>
        </w:rPr>
        <w:t>.</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20" w:lineRule="exact"/>
        <w:rPr>
          <w:b/>
          <w:bCs/>
          <w:snapToGrid/>
          <w:szCs w:val="22"/>
          <w:lang w:val="lt-LT"/>
        </w:rPr>
      </w:pPr>
      <w:r w:rsidRPr="001B7FCD">
        <w:rPr>
          <w:b/>
          <w:bCs/>
          <w:snapToGrid/>
          <w:szCs w:val="22"/>
          <w:lang w:val="lt-LT"/>
        </w:rPr>
        <w:t xml:space="preserve">Kiti vaistai ir </w:t>
      </w:r>
      <w:proofErr w:type="spellStart"/>
      <w:r w:rsidRPr="001B7FCD">
        <w:rPr>
          <w:b/>
          <w:bCs/>
          <w:snapToGrid/>
          <w:szCs w:val="22"/>
          <w:lang w:val="lt-LT"/>
        </w:rPr>
        <w:t>Helmintox</w:t>
      </w:r>
      <w:proofErr w:type="spellEnd"/>
    </w:p>
    <w:p w:rsidR="008331AD" w:rsidRPr="001B7FCD" w:rsidRDefault="008331AD" w:rsidP="008331AD">
      <w:pPr>
        <w:tabs>
          <w:tab w:val="clear" w:pos="567"/>
        </w:tabs>
        <w:spacing w:line="240" w:lineRule="auto"/>
        <w:rPr>
          <w:snapToGrid/>
          <w:szCs w:val="22"/>
          <w:lang w:val="lt-LT"/>
        </w:rPr>
      </w:pPr>
      <w:r w:rsidRPr="001B7FCD">
        <w:rPr>
          <w:noProof/>
          <w:snapToGrid/>
          <w:szCs w:val="22"/>
          <w:lang w:val="lt-LT"/>
        </w:rPr>
        <w:t xml:space="preserve">Jeigu vartojate ar neseniai vartojote kitų vaistų arba dėl to nesate tikri, apie tai pasakykite </w:t>
      </w:r>
      <w:r w:rsidRPr="001B7FCD">
        <w:rPr>
          <w:snapToGrid/>
          <w:szCs w:val="22"/>
          <w:lang w:val="lt-LT"/>
        </w:rPr>
        <w:t>gydytojui arba vaistininkui.</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20" w:lineRule="exact"/>
        <w:rPr>
          <w:b/>
          <w:bCs/>
          <w:snapToGrid/>
          <w:szCs w:val="22"/>
          <w:lang w:val="lt-LT"/>
        </w:rPr>
      </w:pPr>
      <w:proofErr w:type="spellStart"/>
      <w:r w:rsidRPr="001B7FCD">
        <w:rPr>
          <w:b/>
          <w:bCs/>
          <w:snapToGrid/>
          <w:szCs w:val="22"/>
          <w:lang w:val="lt-LT"/>
        </w:rPr>
        <w:t>Helmintox</w:t>
      </w:r>
      <w:proofErr w:type="spellEnd"/>
      <w:r w:rsidRPr="001B7FCD">
        <w:rPr>
          <w:b/>
          <w:bCs/>
          <w:snapToGrid/>
          <w:szCs w:val="22"/>
          <w:lang w:val="lt-LT"/>
        </w:rPr>
        <w:t xml:space="preserve"> vartojimas su maistu ir gėrimais</w:t>
      </w:r>
    </w:p>
    <w:p w:rsidR="008331AD" w:rsidRPr="001B7FCD" w:rsidRDefault="008331AD" w:rsidP="008331AD">
      <w:pPr>
        <w:tabs>
          <w:tab w:val="clear" w:pos="567"/>
        </w:tabs>
        <w:spacing w:line="240" w:lineRule="auto"/>
        <w:rPr>
          <w:snapToGrid/>
          <w:szCs w:val="22"/>
          <w:lang w:val="lt-LT"/>
        </w:rPr>
      </w:pPr>
      <w:r w:rsidRPr="001B7FCD">
        <w:rPr>
          <w:snapToGrid/>
          <w:szCs w:val="22"/>
          <w:lang w:val="lt-LT"/>
        </w:rPr>
        <w:t>Šio vaistinio preparato galima gerti bet kuriuo metu.</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20" w:lineRule="exact"/>
        <w:rPr>
          <w:b/>
          <w:bCs/>
          <w:snapToGrid/>
          <w:szCs w:val="22"/>
          <w:lang w:val="lt-LT"/>
        </w:rPr>
      </w:pPr>
      <w:r w:rsidRPr="001B7FCD">
        <w:rPr>
          <w:b/>
          <w:bCs/>
          <w:snapToGrid/>
          <w:szCs w:val="22"/>
          <w:lang w:val="lt-LT"/>
        </w:rPr>
        <w:t>Nėštumas ir žindymo laikotarpis</w:t>
      </w:r>
    </w:p>
    <w:p w:rsidR="008331AD" w:rsidRPr="001B7FCD" w:rsidRDefault="008331AD" w:rsidP="008331AD">
      <w:pPr>
        <w:tabs>
          <w:tab w:val="clear" w:pos="567"/>
        </w:tabs>
        <w:spacing w:line="240" w:lineRule="auto"/>
        <w:rPr>
          <w:snapToGrid/>
          <w:szCs w:val="22"/>
          <w:lang w:val="lt-LT"/>
        </w:rPr>
      </w:pPr>
      <w:r w:rsidRPr="001B7FCD">
        <w:rPr>
          <w:noProof/>
          <w:snapToGrid/>
          <w:szCs w:val="22"/>
          <w:lang w:val="lt-LT"/>
        </w:rPr>
        <w:lastRenderedPageBreak/>
        <w:t xml:space="preserve">Jeigu esate nėščia, žindote kūdikį, manote, kad galbūt esate nėščia, arba planuojate pastoti, tai prieš vartodama šį vaistą, pasitarkite </w:t>
      </w:r>
      <w:r w:rsidRPr="001B7FCD">
        <w:rPr>
          <w:snapToGrid/>
          <w:szCs w:val="22"/>
          <w:lang w:val="lt-LT"/>
        </w:rPr>
        <w:t>su gydytoju arba vaistininku.</w:t>
      </w:r>
    </w:p>
    <w:p w:rsidR="008331AD" w:rsidRPr="001B7FCD" w:rsidRDefault="008331AD" w:rsidP="008331AD">
      <w:pPr>
        <w:tabs>
          <w:tab w:val="clear" w:pos="567"/>
        </w:tabs>
        <w:spacing w:line="240" w:lineRule="auto"/>
        <w:rPr>
          <w:snapToGrid/>
          <w:szCs w:val="22"/>
          <w:lang w:val="lt-LT"/>
        </w:rPr>
      </w:pPr>
      <w:r w:rsidRPr="001B7FCD">
        <w:rPr>
          <w:snapToGrid/>
          <w:szCs w:val="22"/>
          <w:lang w:val="lt-LT"/>
        </w:rPr>
        <w:t>Nėštumo ir žindymo laikotarpiu šio vaisto galima vartoti tik gydytojo leidimu.</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20" w:lineRule="exact"/>
        <w:rPr>
          <w:b/>
          <w:bCs/>
          <w:snapToGrid/>
          <w:szCs w:val="22"/>
          <w:lang w:val="lt-LT"/>
        </w:rPr>
      </w:pPr>
      <w:r w:rsidRPr="001B7FCD">
        <w:rPr>
          <w:b/>
          <w:bCs/>
          <w:snapToGrid/>
          <w:szCs w:val="22"/>
          <w:lang w:val="lt-LT"/>
        </w:rPr>
        <w:t>Vairavimas ir mechanizmų valdymas</w:t>
      </w:r>
    </w:p>
    <w:p w:rsidR="008331AD" w:rsidRPr="001B7FCD" w:rsidRDefault="008331AD" w:rsidP="008331AD">
      <w:pPr>
        <w:tabs>
          <w:tab w:val="clear" w:pos="567"/>
        </w:tabs>
        <w:spacing w:line="240" w:lineRule="auto"/>
        <w:rPr>
          <w:snapToGrid/>
          <w:szCs w:val="22"/>
          <w:lang w:val="lt-LT"/>
        </w:rPr>
      </w:pPr>
      <w:r w:rsidRPr="001B7FCD">
        <w:rPr>
          <w:snapToGrid/>
          <w:szCs w:val="22"/>
          <w:lang w:val="lt-LT"/>
        </w:rPr>
        <w:t>Pasireiškus šalutiniam poveikiui galimas laikinas gebėjimo vairuoti ir valdyti mechanizmus sutrikimas.</w:t>
      </w:r>
    </w:p>
    <w:p w:rsidR="008331AD" w:rsidRPr="001B7FCD" w:rsidRDefault="008331AD" w:rsidP="008331AD">
      <w:pPr>
        <w:tabs>
          <w:tab w:val="clear" w:pos="567"/>
        </w:tabs>
        <w:spacing w:line="240" w:lineRule="auto"/>
        <w:rPr>
          <w:snapToGrid/>
          <w:szCs w:val="22"/>
          <w:lang w:val="lt-LT"/>
        </w:rPr>
      </w:pPr>
    </w:p>
    <w:p w:rsidR="008331AD" w:rsidRPr="00DA4B8F" w:rsidRDefault="008331AD" w:rsidP="008331AD">
      <w:pPr>
        <w:tabs>
          <w:tab w:val="clear" w:pos="567"/>
        </w:tabs>
        <w:spacing w:line="240" w:lineRule="auto"/>
        <w:rPr>
          <w:b/>
          <w:snapToGrid/>
          <w:szCs w:val="22"/>
          <w:lang w:val="lt-LT"/>
        </w:rPr>
      </w:pPr>
      <w:proofErr w:type="spellStart"/>
      <w:r w:rsidRPr="00DA4B8F">
        <w:rPr>
          <w:b/>
          <w:snapToGrid/>
          <w:szCs w:val="22"/>
          <w:lang w:val="lt-LT"/>
        </w:rPr>
        <w:t>Helmintox</w:t>
      </w:r>
      <w:proofErr w:type="spellEnd"/>
      <w:r w:rsidRPr="00DA4B8F">
        <w:rPr>
          <w:b/>
          <w:snapToGrid/>
          <w:szCs w:val="22"/>
          <w:lang w:val="lt-LT"/>
        </w:rPr>
        <w:t xml:space="preserve"> sudėtyje yra </w:t>
      </w:r>
      <w:r>
        <w:rPr>
          <w:b/>
          <w:snapToGrid/>
          <w:szCs w:val="22"/>
          <w:lang w:val="lt-LT"/>
        </w:rPr>
        <w:t xml:space="preserve">natrio </w:t>
      </w:r>
      <w:proofErr w:type="spellStart"/>
      <w:r>
        <w:rPr>
          <w:b/>
          <w:snapToGrid/>
          <w:szCs w:val="22"/>
          <w:lang w:val="lt-LT"/>
        </w:rPr>
        <w:t>benzoato</w:t>
      </w:r>
      <w:proofErr w:type="spellEnd"/>
      <w:r>
        <w:rPr>
          <w:b/>
          <w:snapToGrid/>
          <w:szCs w:val="22"/>
          <w:lang w:val="lt-LT"/>
        </w:rPr>
        <w:t xml:space="preserve">, </w:t>
      </w:r>
      <w:proofErr w:type="spellStart"/>
      <w:r w:rsidRPr="00DA4B8F">
        <w:rPr>
          <w:b/>
          <w:snapToGrid/>
          <w:szCs w:val="22"/>
          <w:lang w:val="lt-LT"/>
        </w:rPr>
        <w:t>sorbitolio</w:t>
      </w:r>
      <w:proofErr w:type="spellEnd"/>
      <w:r>
        <w:rPr>
          <w:b/>
          <w:snapToGrid/>
          <w:szCs w:val="22"/>
          <w:lang w:val="lt-LT"/>
        </w:rPr>
        <w:t xml:space="preserve"> ir sojų </w:t>
      </w:r>
      <w:proofErr w:type="spellStart"/>
      <w:r>
        <w:rPr>
          <w:b/>
          <w:snapToGrid/>
          <w:szCs w:val="22"/>
          <w:lang w:val="lt-LT"/>
        </w:rPr>
        <w:t>lecitino</w:t>
      </w:r>
      <w:proofErr w:type="spellEnd"/>
    </w:p>
    <w:p w:rsidR="008331AD" w:rsidRDefault="008331AD" w:rsidP="008331AD">
      <w:pPr>
        <w:tabs>
          <w:tab w:val="clear" w:pos="567"/>
        </w:tabs>
        <w:spacing w:line="240" w:lineRule="auto"/>
        <w:rPr>
          <w:snapToGrid/>
          <w:szCs w:val="22"/>
          <w:lang w:val="lt-LT"/>
        </w:rPr>
      </w:pPr>
      <w:r>
        <w:rPr>
          <w:snapToGrid/>
          <w:szCs w:val="22"/>
          <w:lang w:val="lt-LT"/>
        </w:rPr>
        <w:t>Kiekviename šio vaisto matavimo šaukšte yra</w:t>
      </w:r>
      <w:r w:rsidRPr="005B16E4">
        <w:rPr>
          <w:snapToGrid/>
          <w:szCs w:val="22"/>
          <w:lang w:val="lt-LT"/>
        </w:rPr>
        <w:t xml:space="preserve"> 5</w:t>
      </w:r>
      <w:r>
        <w:rPr>
          <w:snapToGrid/>
          <w:szCs w:val="22"/>
          <w:lang w:val="lt-LT"/>
        </w:rPr>
        <w:t>,</w:t>
      </w:r>
      <w:r w:rsidRPr="005B16E4">
        <w:rPr>
          <w:snapToGrid/>
          <w:szCs w:val="22"/>
          <w:lang w:val="lt-LT"/>
        </w:rPr>
        <w:t>9</w:t>
      </w:r>
      <w:r>
        <w:rPr>
          <w:snapToGrid/>
          <w:szCs w:val="22"/>
          <w:lang w:val="lt-LT"/>
        </w:rPr>
        <w:t> </w:t>
      </w:r>
      <w:r w:rsidRPr="005B16E4">
        <w:rPr>
          <w:snapToGrid/>
          <w:szCs w:val="22"/>
          <w:lang w:val="lt-LT"/>
        </w:rPr>
        <w:t xml:space="preserve">mg </w:t>
      </w:r>
      <w:r>
        <w:rPr>
          <w:snapToGrid/>
          <w:szCs w:val="22"/>
          <w:lang w:val="lt-LT"/>
        </w:rPr>
        <w:t>natrio</w:t>
      </w:r>
      <w:r w:rsidRPr="005B16E4">
        <w:rPr>
          <w:snapToGrid/>
          <w:szCs w:val="22"/>
          <w:lang w:val="lt-LT"/>
        </w:rPr>
        <w:t xml:space="preserve"> </w:t>
      </w:r>
      <w:proofErr w:type="spellStart"/>
      <w:r w:rsidRPr="005B16E4">
        <w:rPr>
          <w:snapToGrid/>
          <w:szCs w:val="22"/>
          <w:lang w:val="lt-LT"/>
        </w:rPr>
        <w:t>benzoat</w:t>
      </w:r>
      <w:r>
        <w:rPr>
          <w:snapToGrid/>
          <w:szCs w:val="22"/>
          <w:lang w:val="lt-LT"/>
        </w:rPr>
        <w:t>o</w:t>
      </w:r>
      <w:proofErr w:type="spellEnd"/>
      <w:r w:rsidRPr="005B16E4">
        <w:rPr>
          <w:snapToGrid/>
          <w:szCs w:val="22"/>
          <w:lang w:val="lt-LT"/>
        </w:rPr>
        <w:t xml:space="preserve">. </w:t>
      </w:r>
      <w:r>
        <w:rPr>
          <w:snapToGrid/>
          <w:szCs w:val="22"/>
          <w:lang w:val="lt-LT"/>
        </w:rPr>
        <w:t xml:space="preserve">Natrio </w:t>
      </w:r>
      <w:proofErr w:type="spellStart"/>
      <w:r w:rsidRPr="005B16E4">
        <w:rPr>
          <w:snapToGrid/>
          <w:szCs w:val="22"/>
          <w:lang w:val="lt-LT"/>
        </w:rPr>
        <w:t>benzoat</w:t>
      </w:r>
      <w:r>
        <w:rPr>
          <w:snapToGrid/>
          <w:szCs w:val="22"/>
          <w:lang w:val="lt-LT"/>
        </w:rPr>
        <w:t>as</w:t>
      </w:r>
      <w:proofErr w:type="spellEnd"/>
      <w:r>
        <w:rPr>
          <w:snapToGrid/>
          <w:szCs w:val="22"/>
          <w:lang w:val="lt-LT"/>
        </w:rPr>
        <w:t xml:space="preserve"> </w:t>
      </w:r>
      <w:r w:rsidRPr="005B16E4">
        <w:rPr>
          <w:snapToGrid/>
          <w:szCs w:val="22"/>
          <w:lang w:val="lt-LT"/>
        </w:rPr>
        <w:t>naujagimiams (iki 4</w:t>
      </w:r>
      <w:r>
        <w:rPr>
          <w:snapToGrid/>
          <w:szCs w:val="22"/>
          <w:lang w:val="lt-LT"/>
        </w:rPr>
        <w:t> </w:t>
      </w:r>
      <w:r w:rsidRPr="005B16E4">
        <w:rPr>
          <w:snapToGrid/>
          <w:szCs w:val="22"/>
          <w:lang w:val="lt-LT"/>
        </w:rPr>
        <w:t>savaičių) gali sunkinti geltą</w:t>
      </w:r>
      <w:r>
        <w:rPr>
          <w:snapToGrid/>
          <w:szCs w:val="22"/>
          <w:lang w:val="lt-LT"/>
        </w:rPr>
        <w:t xml:space="preserve"> </w:t>
      </w:r>
      <w:r w:rsidRPr="005B16E4">
        <w:rPr>
          <w:snapToGrid/>
          <w:szCs w:val="22"/>
          <w:lang w:val="lt-LT"/>
        </w:rPr>
        <w:t>(odos ir akių pageltimą).</w:t>
      </w:r>
    </w:p>
    <w:p w:rsidR="008331AD" w:rsidRPr="005B16E4" w:rsidRDefault="008331AD" w:rsidP="008331AD">
      <w:pPr>
        <w:tabs>
          <w:tab w:val="clear" w:pos="567"/>
        </w:tabs>
        <w:spacing w:line="240" w:lineRule="auto"/>
        <w:rPr>
          <w:snapToGrid/>
          <w:szCs w:val="22"/>
          <w:lang w:val="lt-LT"/>
        </w:rPr>
      </w:pPr>
      <w:r>
        <w:rPr>
          <w:snapToGrid/>
          <w:szCs w:val="22"/>
          <w:lang w:val="lt-LT"/>
        </w:rPr>
        <w:t>Kiekviename šio vaisto matavimo šaukšte yra</w:t>
      </w:r>
      <w:r w:rsidRPr="005B16E4">
        <w:rPr>
          <w:snapToGrid/>
          <w:szCs w:val="22"/>
          <w:lang w:val="lt-LT"/>
        </w:rPr>
        <w:t xml:space="preserve"> 1</w:t>
      </w:r>
      <w:r>
        <w:rPr>
          <w:snapToGrid/>
          <w:szCs w:val="22"/>
          <w:lang w:val="lt-LT"/>
        </w:rPr>
        <w:t>,</w:t>
      </w:r>
      <w:r w:rsidRPr="005B16E4">
        <w:rPr>
          <w:snapToGrid/>
          <w:szCs w:val="22"/>
          <w:lang w:val="lt-LT"/>
        </w:rPr>
        <w:t>3</w:t>
      </w:r>
      <w:r>
        <w:rPr>
          <w:snapToGrid/>
          <w:szCs w:val="22"/>
          <w:lang w:val="lt-LT"/>
        </w:rPr>
        <w:t> </w:t>
      </w:r>
      <w:r w:rsidRPr="005B16E4">
        <w:rPr>
          <w:snapToGrid/>
          <w:szCs w:val="22"/>
          <w:lang w:val="lt-LT"/>
        </w:rPr>
        <w:t xml:space="preserve">g </w:t>
      </w:r>
      <w:proofErr w:type="spellStart"/>
      <w:r w:rsidRPr="005B16E4">
        <w:rPr>
          <w:snapToGrid/>
          <w:szCs w:val="22"/>
          <w:lang w:val="lt-LT"/>
        </w:rPr>
        <w:t>sorbitol</w:t>
      </w:r>
      <w:r>
        <w:rPr>
          <w:snapToGrid/>
          <w:szCs w:val="22"/>
          <w:lang w:val="lt-LT"/>
        </w:rPr>
        <w:t>io</w:t>
      </w:r>
      <w:proofErr w:type="spellEnd"/>
      <w:r w:rsidRPr="005B16E4">
        <w:rPr>
          <w:snapToGrid/>
          <w:szCs w:val="22"/>
          <w:lang w:val="lt-LT"/>
        </w:rPr>
        <w:t xml:space="preserve">. </w:t>
      </w:r>
      <w:proofErr w:type="spellStart"/>
      <w:r w:rsidRPr="00C0663F">
        <w:rPr>
          <w:snapToGrid/>
          <w:szCs w:val="22"/>
          <w:lang w:val="lt-LT"/>
        </w:rPr>
        <w:t>Sorbitolis</w:t>
      </w:r>
      <w:proofErr w:type="spellEnd"/>
      <w:r w:rsidRPr="00C0663F">
        <w:rPr>
          <w:snapToGrid/>
          <w:szCs w:val="22"/>
          <w:lang w:val="lt-LT"/>
        </w:rPr>
        <w:t xml:space="preserve"> gali sukelti skrandžio ir žarnyno</w:t>
      </w:r>
      <w:r>
        <w:rPr>
          <w:snapToGrid/>
          <w:szCs w:val="22"/>
          <w:lang w:val="lt-LT"/>
        </w:rPr>
        <w:t xml:space="preserve"> </w:t>
      </w:r>
      <w:r w:rsidRPr="00C0663F">
        <w:rPr>
          <w:snapToGrid/>
          <w:szCs w:val="22"/>
          <w:lang w:val="lt-LT"/>
        </w:rPr>
        <w:t>diskomfortą ir lengvą vidurius laisvinantį poveikį</w:t>
      </w:r>
      <w:r w:rsidRPr="005B16E4">
        <w:rPr>
          <w:snapToGrid/>
          <w:szCs w:val="22"/>
          <w:lang w:val="lt-LT"/>
        </w:rPr>
        <w:t>.</w:t>
      </w:r>
    </w:p>
    <w:p w:rsidR="008331AD" w:rsidRPr="001B7FCD" w:rsidRDefault="008331AD" w:rsidP="008331AD">
      <w:pPr>
        <w:tabs>
          <w:tab w:val="clear" w:pos="567"/>
        </w:tabs>
        <w:spacing w:line="240" w:lineRule="auto"/>
        <w:rPr>
          <w:snapToGrid/>
          <w:szCs w:val="22"/>
          <w:lang w:val="lt-LT"/>
        </w:rPr>
      </w:pPr>
      <w:proofErr w:type="spellStart"/>
      <w:r w:rsidRPr="00C0663F">
        <w:rPr>
          <w:snapToGrid/>
          <w:szCs w:val="22"/>
          <w:lang w:val="lt-LT"/>
        </w:rPr>
        <w:t>Sorbitolis</w:t>
      </w:r>
      <w:proofErr w:type="spellEnd"/>
      <w:r w:rsidRPr="00C0663F">
        <w:rPr>
          <w:snapToGrid/>
          <w:szCs w:val="22"/>
          <w:lang w:val="lt-LT"/>
        </w:rPr>
        <w:t xml:space="preserve"> yra fruktozės šaltinis. </w:t>
      </w:r>
      <w:r>
        <w:rPr>
          <w:snapToGrid/>
          <w:szCs w:val="22"/>
          <w:lang w:val="lt-LT"/>
        </w:rPr>
        <w:t>J</w:t>
      </w:r>
      <w:r w:rsidRPr="00C0663F">
        <w:rPr>
          <w:snapToGrid/>
          <w:szCs w:val="22"/>
          <w:lang w:val="lt-LT"/>
        </w:rPr>
        <w:t>eigu gydytojas yra</w:t>
      </w:r>
      <w:r>
        <w:rPr>
          <w:snapToGrid/>
          <w:szCs w:val="22"/>
          <w:lang w:val="lt-LT"/>
        </w:rPr>
        <w:t xml:space="preserve"> </w:t>
      </w:r>
      <w:r w:rsidRPr="00C0663F">
        <w:rPr>
          <w:snapToGrid/>
          <w:szCs w:val="22"/>
          <w:lang w:val="lt-LT"/>
        </w:rPr>
        <w:t>sakęs, kad Jūs (ar Jūsų vaikas) netoleruojate kokių</w:t>
      </w:r>
      <w:r>
        <w:rPr>
          <w:snapToGrid/>
          <w:szCs w:val="22"/>
          <w:lang w:val="lt-LT"/>
        </w:rPr>
        <w:t xml:space="preserve"> </w:t>
      </w:r>
      <w:r w:rsidRPr="00C0663F">
        <w:rPr>
          <w:snapToGrid/>
          <w:szCs w:val="22"/>
          <w:lang w:val="lt-LT"/>
        </w:rPr>
        <w:t>nors angliavandenių, ar Jums nustatytas retas</w:t>
      </w:r>
      <w:r>
        <w:rPr>
          <w:snapToGrid/>
          <w:szCs w:val="22"/>
          <w:lang w:val="lt-LT"/>
        </w:rPr>
        <w:t xml:space="preserve"> </w:t>
      </w:r>
      <w:r w:rsidRPr="00C0663F">
        <w:rPr>
          <w:snapToGrid/>
          <w:szCs w:val="22"/>
          <w:lang w:val="lt-LT"/>
        </w:rPr>
        <w:t>genetinis sutrikimas įgimtas fruktozės</w:t>
      </w:r>
      <w:r>
        <w:rPr>
          <w:snapToGrid/>
          <w:szCs w:val="22"/>
          <w:lang w:val="lt-LT"/>
        </w:rPr>
        <w:t xml:space="preserve"> </w:t>
      </w:r>
      <w:proofErr w:type="spellStart"/>
      <w:r w:rsidRPr="00C0663F">
        <w:rPr>
          <w:snapToGrid/>
          <w:szCs w:val="22"/>
          <w:lang w:val="lt-LT"/>
        </w:rPr>
        <w:t>netoleravimas</w:t>
      </w:r>
      <w:proofErr w:type="spellEnd"/>
      <w:r w:rsidRPr="00C0663F">
        <w:rPr>
          <w:snapToGrid/>
          <w:szCs w:val="22"/>
          <w:lang w:val="lt-LT"/>
        </w:rPr>
        <w:t xml:space="preserve"> (ĮFN), kurio atveju organizmas</w:t>
      </w:r>
      <w:r>
        <w:rPr>
          <w:snapToGrid/>
          <w:szCs w:val="22"/>
          <w:lang w:val="lt-LT"/>
        </w:rPr>
        <w:t xml:space="preserve"> </w:t>
      </w:r>
      <w:r w:rsidRPr="00C0663F">
        <w:rPr>
          <w:snapToGrid/>
          <w:szCs w:val="22"/>
          <w:lang w:val="lt-LT"/>
        </w:rPr>
        <w:t>negali suskaidyti fruktozės, prieš vartodami šio</w:t>
      </w:r>
      <w:r>
        <w:rPr>
          <w:snapToGrid/>
          <w:szCs w:val="22"/>
          <w:lang w:val="lt-LT"/>
        </w:rPr>
        <w:t xml:space="preserve"> </w:t>
      </w:r>
      <w:r w:rsidRPr="00C0663F">
        <w:rPr>
          <w:snapToGrid/>
          <w:szCs w:val="22"/>
          <w:lang w:val="lt-LT"/>
        </w:rPr>
        <w:t>vaisto (ar prieš duodami jo Jūsų vaikui), pasakykite</w:t>
      </w:r>
      <w:r>
        <w:rPr>
          <w:snapToGrid/>
          <w:szCs w:val="22"/>
          <w:lang w:val="lt-LT"/>
        </w:rPr>
        <w:t xml:space="preserve"> </w:t>
      </w:r>
      <w:r w:rsidRPr="00C0663F">
        <w:rPr>
          <w:snapToGrid/>
          <w:szCs w:val="22"/>
          <w:lang w:val="lt-LT"/>
        </w:rPr>
        <w:t>gydytojui.</w:t>
      </w:r>
    </w:p>
    <w:p w:rsidR="008331AD" w:rsidRDefault="008331AD" w:rsidP="008331AD">
      <w:pPr>
        <w:tabs>
          <w:tab w:val="clear" w:pos="567"/>
        </w:tabs>
        <w:spacing w:line="240" w:lineRule="auto"/>
        <w:rPr>
          <w:snapToGrid/>
          <w:szCs w:val="22"/>
          <w:lang w:val="lt-LT"/>
        </w:rPr>
      </w:pPr>
      <w:proofErr w:type="spellStart"/>
      <w:r>
        <w:rPr>
          <w:bCs/>
          <w:snapToGrid/>
          <w:color w:val="000000"/>
          <w:szCs w:val="22"/>
          <w:lang w:val="lt-LT"/>
        </w:rPr>
        <w:t>Helmintox</w:t>
      </w:r>
      <w:proofErr w:type="spellEnd"/>
      <w:r w:rsidRPr="00CB7831">
        <w:rPr>
          <w:snapToGrid/>
          <w:szCs w:val="22"/>
          <w:lang w:val="lt-LT"/>
        </w:rPr>
        <w:t xml:space="preserve"> sudėtyje yra sojų </w:t>
      </w:r>
      <w:proofErr w:type="spellStart"/>
      <w:r w:rsidRPr="00CB7831">
        <w:rPr>
          <w:snapToGrid/>
          <w:szCs w:val="22"/>
          <w:lang w:val="lt-LT"/>
        </w:rPr>
        <w:t>lecitino</w:t>
      </w:r>
      <w:proofErr w:type="spellEnd"/>
      <w:r w:rsidRPr="00CB7831">
        <w:rPr>
          <w:snapToGrid/>
          <w:szCs w:val="22"/>
          <w:lang w:val="lt-LT"/>
        </w:rPr>
        <w:t>. Jei esate alergiškas (alergiška) žemės riešutams arba sojai, Jums šio vaisto vartoti negalima.</w:t>
      </w:r>
    </w:p>
    <w:p w:rsidR="008331AD" w:rsidRPr="00CB7831" w:rsidRDefault="008331AD" w:rsidP="008331AD">
      <w:pPr>
        <w:tabs>
          <w:tab w:val="clear" w:pos="567"/>
        </w:tabs>
        <w:spacing w:line="240" w:lineRule="auto"/>
        <w:rPr>
          <w:bCs/>
          <w:snapToGrid/>
          <w:szCs w:val="22"/>
          <w:lang w:val="lt-LT"/>
        </w:rPr>
      </w:pP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keepNext/>
        <w:tabs>
          <w:tab w:val="left" w:pos="0"/>
        </w:tabs>
        <w:spacing w:line="240" w:lineRule="auto"/>
        <w:outlineLvl w:val="1"/>
        <w:rPr>
          <w:b/>
          <w:snapToGrid/>
          <w:szCs w:val="22"/>
          <w:lang w:val="lt-LT"/>
        </w:rPr>
      </w:pPr>
      <w:bookmarkStart w:id="7" w:name="_Toc129243141"/>
      <w:bookmarkStart w:id="8" w:name="_Toc129243266"/>
      <w:r w:rsidRPr="001B7FCD">
        <w:rPr>
          <w:b/>
          <w:snapToGrid/>
          <w:szCs w:val="22"/>
          <w:lang w:val="lt-LT"/>
        </w:rPr>
        <w:t>3.</w:t>
      </w:r>
      <w:r w:rsidRPr="001B7FCD">
        <w:rPr>
          <w:b/>
          <w:snapToGrid/>
          <w:szCs w:val="22"/>
          <w:lang w:val="lt-LT"/>
        </w:rPr>
        <w:tab/>
      </w:r>
      <w:bookmarkEnd w:id="7"/>
      <w:bookmarkEnd w:id="8"/>
      <w:r w:rsidRPr="001B7FCD">
        <w:rPr>
          <w:b/>
          <w:snapToGrid/>
          <w:szCs w:val="22"/>
          <w:lang w:val="lt-LT"/>
        </w:rPr>
        <w:t xml:space="preserve">Kaip vartoti </w:t>
      </w:r>
      <w:proofErr w:type="spellStart"/>
      <w:r w:rsidRPr="001B7FCD">
        <w:rPr>
          <w:b/>
          <w:snapToGrid/>
          <w:szCs w:val="22"/>
          <w:lang w:val="lt-LT"/>
        </w:rPr>
        <w:t>Helmintox</w:t>
      </w:r>
      <w:proofErr w:type="spellEnd"/>
    </w:p>
    <w:p w:rsidR="008331AD" w:rsidRPr="001B7FCD" w:rsidRDefault="008331AD" w:rsidP="008331AD">
      <w:pPr>
        <w:tabs>
          <w:tab w:val="clear" w:pos="567"/>
          <w:tab w:val="center" w:pos="5670"/>
          <w:tab w:val="center" w:pos="7655"/>
        </w:tabs>
        <w:spacing w:line="240" w:lineRule="auto"/>
        <w:rPr>
          <w:snapToGrid/>
          <w:szCs w:val="22"/>
          <w:lang w:val="lt-LT"/>
        </w:rPr>
      </w:pPr>
    </w:p>
    <w:p w:rsidR="008331AD" w:rsidRPr="001B7FCD" w:rsidRDefault="008331AD" w:rsidP="008331AD">
      <w:pPr>
        <w:tabs>
          <w:tab w:val="clear" w:pos="567"/>
          <w:tab w:val="center" w:pos="5670"/>
          <w:tab w:val="center" w:pos="7655"/>
        </w:tabs>
        <w:spacing w:line="240" w:lineRule="auto"/>
        <w:rPr>
          <w:snapToGrid/>
          <w:szCs w:val="22"/>
          <w:lang w:val="lt-LT"/>
        </w:rPr>
      </w:pPr>
      <w:r w:rsidRPr="001B7FCD">
        <w:rPr>
          <w:snapToGrid/>
          <w:szCs w:val="22"/>
          <w:lang w:val="lt-LT"/>
        </w:rPr>
        <w:t>Prieš vartojimą suplakti.</w:t>
      </w:r>
    </w:p>
    <w:p w:rsidR="008331AD" w:rsidRPr="001B7FCD" w:rsidRDefault="008331AD" w:rsidP="008331AD">
      <w:pPr>
        <w:tabs>
          <w:tab w:val="clear" w:pos="567"/>
          <w:tab w:val="center" w:pos="5670"/>
          <w:tab w:val="center" w:pos="7655"/>
        </w:tabs>
        <w:spacing w:line="240" w:lineRule="auto"/>
        <w:rPr>
          <w:snapToGrid/>
          <w:szCs w:val="22"/>
          <w:lang w:val="lt-LT"/>
        </w:rPr>
      </w:pPr>
    </w:p>
    <w:p w:rsidR="008331AD" w:rsidRPr="001B7FCD" w:rsidRDefault="008331AD" w:rsidP="008331AD">
      <w:pPr>
        <w:tabs>
          <w:tab w:val="clear" w:pos="567"/>
          <w:tab w:val="center" w:pos="5670"/>
          <w:tab w:val="center" w:pos="7655"/>
        </w:tabs>
        <w:spacing w:line="240" w:lineRule="auto"/>
        <w:rPr>
          <w:snapToGrid/>
          <w:szCs w:val="22"/>
          <w:u w:val="single"/>
          <w:lang w:val="lt-LT"/>
        </w:rPr>
      </w:pPr>
      <w:r w:rsidRPr="001B7FCD">
        <w:rPr>
          <w:snapToGrid/>
          <w:szCs w:val="22"/>
          <w:u w:val="single"/>
          <w:lang w:val="lt-LT"/>
        </w:rPr>
        <w:t xml:space="preserve">Spalinių sukeltos ligos ir </w:t>
      </w:r>
      <w:proofErr w:type="spellStart"/>
      <w:r w:rsidRPr="001B7FCD">
        <w:rPr>
          <w:snapToGrid/>
          <w:szCs w:val="22"/>
          <w:u w:val="single"/>
          <w:lang w:val="lt-LT"/>
        </w:rPr>
        <w:t>askaridozės</w:t>
      </w:r>
      <w:proofErr w:type="spellEnd"/>
      <w:r w:rsidRPr="001B7FCD">
        <w:rPr>
          <w:snapToGrid/>
          <w:szCs w:val="22"/>
          <w:u w:val="single"/>
          <w:lang w:val="lt-LT"/>
        </w:rPr>
        <w:t xml:space="preserve"> gydymas</w:t>
      </w:r>
    </w:p>
    <w:p w:rsidR="008331AD" w:rsidRPr="001B7FCD" w:rsidRDefault="008331AD" w:rsidP="008331AD">
      <w:pPr>
        <w:tabs>
          <w:tab w:val="clear" w:pos="567"/>
          <w:tab w:val="center" w:pos="5670"/>
          <w:tab w:val="center" w:pos="7655"/>
        </w:tabs>
        <w:spacing w:line="240" w:lineRule="auto"/>
        <w:rPr>
          <w:snapToGrid/>
          <w:szCs w:val="22"/>
          <w:lang w:val="lt-LT"/>
        </w:rPr>
      </w:pPr>
    </w:p>
    <w:p w:rsidR="008331AD" w:rsidRPr="001B7FCD" w:rsidRDefault="008331AD" w:rsidP="008331AD">
      <w:pPr>
        <w:tabs>
          <w:tab w:val="clear" w:pos="567"/>
          <w:tab w:val="center" w:pos="5670"/>
          <w:tab w:val="center" w:pos="7655"/>
        </w:tabs>
        <w:spacing w:line="240" w:lineRule="auto"/>
        <w:rPr>
          <w:snapToGrid/>
          <w:szCs w:val="22"/>
          <w:lang w:val="lt-LT"/>
        </w:rPr>
      </w:pPr>
      <w:r w:rsidRPr="001B7FCD">
        <w:rPr>
          <w:snapToGrid/>
          <w:szCs w:val="22"/>
          <w:lang w:val="lt-LT"/>
        </w:rPr>
        <w:t>Vidutinė dozė yra 10 – 12 mg/kg kūno svorio (didžiausia dozė 1 g). Ji geriama vieną kartą.</w:t>
      </w:r>
    </w:p>
    <w:p w:rsidR="008331AD" w:rsidRPr="001B7FCD" w:rsidRDefault="008331AD" w:rsidP="008331AD">
      <w:pPr>
        <w:numPr>
          <w:ilvl w:val="0"/>
          <w:numId w:val="2"/>
        </w:numPr>
        <w:tabs>
          <w:tab w:val="clear" w:pos="567"/>
        </w:tabs>
        <w:spacing w:line="240" w:lineRule="auto"/>
        <w:ind w:left="567" w:hanging="567"/>
        <w:rPr>
          <w:snapToGrid/>
          <w:szCs w:val="22"/>
          <w:lang w:val="lt-LT"/>
        </w:rPr>
      </w:pPr>
      <w:r w:rsidRPr="001B7FCD">
        <w:rPr>
          <w:snapToGrid/>
          <w:szCs w:val="22"/>
          <w:lang w:val="lt-LT"/>
        </w:rPr>
        <w:t>Vaikams – 1 matavimo šaukštas (125 mg) /10 kg kūno svorio.</w:t>
      </w:r>
    </w:p>
    <w:p w:rsidR="008331AD" w:rsidRPr="001B7FCD" w:rsidRDefault="008331AD" w:rsidP="008331AD">
      <w:pPr>
        <w:numPr>
          <w:ilvl w:val="0"/>
          <w:numId w:val="2"/>
        </w:numPr>
        <w:tabs>
          <w:tab w:val="clear" w:pos="567"/>
        </w:tabs>
        <w:spacing w:line="240" w:lineRule="auto"/>
        <w:ind w:left="567" w:hanging="567"/>
        <w:rPr>
          <w:snapToGrid/>
          <w:szCs w:val="22"/>
          <w:lang w:val="lt-LT"/>
        </w:rPr>
      </w:pPr>
      <w:r w:rsidRPr="001B7FCD">
        <w:rPr>
          <w:snapToGrid/>
          <w:szCs w:val="22"/>
          <w:lang w:val="lt-LT"/>
        </w:rPr>
        <w:t>Mažiau kaip 75 kg sveriantiems suaugusiems žmonėms - 6 matavimo šaukštai (750 mg).</w:t>
      </w:r>
    </w:p>
    <w:p w:rsidR="008331AD" w:rsidRPr="001B7FCD" w:rsidRDefault="008331AD" w:rsidP="008331AD">
      <w:pPr>
        <w:numPr>
          <w:ilvl w:val="0"/>
          <w:numId w:val="2"/>
        </w:numPr>
        <w:tabs>
          <w:tab w:val="clear" w:pos="567"/>
        </w:tabs>
        <w:spacing w:line="240" w:lineRule="auto"/>
        <w:ind w:left="567" w:hanging="567"/>
        <w:rPr>
          <w:snapToGrid/>
          <w:szCs w:val="22"/>
          <w:lang w:val="lt-LT"/>
        </w:rPr>
      </w:pPr>
      <w:r w:rsidRPr="001B7FCD">
        <w:rPr>
          <w:snapToGrid/>
          <w:szCs w:val="22"/>
          <w:lang w:val="lt-LT"/>
        </w:rPr>
        <w:t>Daugiau kaip 75 kg sveriantiems suaugusiems žmonėms - 8 matavimo šaukštai (1000 mg).</w:t>
      </w:r>
    </w:p>
    <w:p w:rsidR="008331AD" w:rsidRPr="001B7FCD" w:rsidRDefault="008331AD" w:rsidP="008331AD">
      <w:pPr>
        <w:tabs>
          <w:tab w:val="clear" w:pos="567"/>
          <w:tab w:val="left" w:pos="2694"/>
          <w:tab w:val="right" w:pos="8222"/>
        </w:tabs>
        <w:spacing w:line="240" w:lineRule="auto"/>
        <w:rPr>
          <w:snapToGrid/>
          <w:szCs w:val="22"/>
          <w:lang w:val="lt-LT"/>
        </w:rPr>
      </w:pPr>
    </w:p>
    <w:p w:rsidR="008331AD" w:rsidRPr="001B7FCD" w:rsidRDefault="008331AD" w:rsidP="008331AD">
      <w:pPr>
        <w:tabs>
          <w:tab w:val="clear" w:pos="567"/>
        </w:tabs>
        <w:spacing w:line="240" w:lineRule="auto"/>
        <w:rPr>
          <w:snapToGrid/>
          <w:szCs w:val="22"/>
          <w:lang w:val="lt-LT"/>
        </w:rPr>
      </w:pPr>
      <w:r w:rsidRPr="001B7FCD">
        <w:rPr>
          <w:snapToGrid/>
          <w:szCs w:val="22"/>
          <w:lang w:val="lt-LT"/>
        </w:rPr>
        <w:t>Gydant spalinių sukeltą helmintozę ir parazitą norint visiškai išnaikinti, būtina visai šeimai laikytis griežtų higienos reikalavimų. Kad liga nepasikartotų, po trijų savaičių rekomenduojama išgerti antrą dozę.</w:t>
      </w:r>
    </w:p>
    <w:p w:rsidR="008331AD" w:rsidRPr="001B7FCD" w:rsidRDefault="008331AD" w:rsidP="008331AD">
      <w:pPr>
        <w:tabs>
          <w:tab w:val="clear" w:pos="567"/>
          <w:tab w:val="center" w:pos="5670"/>
          <w:tab w:val="center" w:pos="7655"/>
        </w:tabs>
        <w:spacing w:line="240" w:lineRule="auto"/>
        <w:rPr>
          <w:snapToGrid/>
          <w:szCs w:val="22"/>
          <w:lang w:val="lt-LT"/>
        </w:rPr>
      </w:pPr>
    </w:p>
    <w:p w:rsidR="008331AD" w:rsidRPr="001B7FCD" w:rsidRDefault="008331AD" w:rsidP="008331AD">
      <w:pPr>
        <w:tabs>
          <w:tab w:val="clear" w:pos="567"/>
          <w:tab w:val="center" w:pos="5670"/>
          <w:tab w:val="center" w:pos="7655"/>
        </w:tabs>
        <w:spacing w:line="240" w:lineRule="auto"/>
        <w:rPr>
          <w:snapToGrid/>
          <w:szCs w:val="22"/>
          <w:lang w:val="lt-LT"/>
        </w:rPr>
      </w:pPr>
      <w:proofErr w:type="spellStart"/>
      <w:r w:rsidRPr="001B7FCD">
        <w:rPr>
          <w:snapToGrid/>
          <w:szCs w:val="22"/>
          <w:u w:val="single"/>
          <w:lang w:val="lt-LT"/>
        </w:rPr>
        <w:t>Dvylikapirštinių</w:t>
      </w:r>
      <w:proofErr w:type="spellEnd"/>
      <w:r w:rsidRPr="001B7FCD">
        <w:rPr>
          <w:snapToGrid/>
          <w:szCs w:val="22"/>
          <w:u w:val="single"/>
          <w:lang w:val="lt-LT"/>
        </w:rPr>
        <w:t xml:space="preserve"> </w:t>
      </w:r>
      <w:proofErr w:type="spellStart"/>
      <w:r w:rsidRPr="001B7FCD">
        <w:rPr>
          <w:snapToGrid/>
          <w:szCs w:val="22"/>
          <w:u w:val="single"/>
          <w:lang w:val="lt-LT"/>
        </w:rPr>
        <w:t>ankilostomų</w:t>
      </w:r>
      <w:proofErr w:type="spellEnd"/>
      <w:r w:rsidRPr="001B7FCD">
        <w:rPr>
          <w:snapToGrid/>
          <w:szCs w:val="22"/>
          <w:u w:val="single"/>
          <w:lang w:val="lt-LT"/>
        </w:rPr>
        <w:t xml:space="preserve"> sukeltos ligos </w:t>
      </w:r>
    </w:p>
    <w:p w:rsidR="008331AD" w:rsidRPr="001B7FCD" w:rsidRDefault="008331AD" w:rsidP="008331AD">
      <w:pPr>
        <w:tabs>
          <w:tab w:val="clear" w:pos="567"/>
          <w:tab w:val="center" w:pos="5670"/>
          <w:tab w:val="center" w:pos="7655"/>
        </w:tabs>
        <w:spacing w:line="240" w:lineRule="auto"/>
        <w:rPr>
          <w:snapToGrid/>
          <w:szCs w:val="22"/>
          <w:lang w:val="lt-LT"/>
        </w:rPr>
      </w:pPr>
    </w:p>
    <w:p w:rsidR="008331AD" w:rsidRPr="001B7FCD" w:rsidRDefault="008331AD" w:rsidP="008331AD">
      <w:pPr>
        <w:tabs>
          <w:tab w:val="clear" w:pos="567"/>
          <w:tab w:val="center" w:pos="5670"/>
          <w:tab w:val="center" w:pos="7655"/>
        </w:tabs>
        <w:spacing w:line="240" w:lineRule="auto"/>
        <w:rPr>
          <w:snapToGrid/>
          <w:szCs w:val="22"/>
          <w:lang w:val="lt-LT"/>
        </w:rPr>
      </w:pPr>
      <w:r w:rsidRPr="001B7FCD">
        <w:rPr>
          <w:snapToGrid/>
          <w:szCs w:val="22"/>
          <w:lang w:val="lt-LT"/>
        </w:rPr>
        <w:t xml:space="preserve">Pasireiškus sunkiai </w:t>
      </w:r>
      <w:proofErr w:type="spellStart"/>
      <w:r w:rsidRPr="001B7FCD">
        <w:rPr>
          <w:snapToGrid/>
          <w:szCs w:val="22"/>
          <w:lang w:val="lt-LT"/>
        </w:rPr>
        <w:t>dvylikapirštinių</w:t>
      </w:r>
      <w:proofErr w:type="spellEnd"/>
      <w:r w:rsidRPr="001B7FCD">
        <w:rPr>
          <w:snapToGrid/>
          <w:szCs w:val="22"/>
          <w:lang w:val="lt-LT"/>
        </w:rPr>
        <w:t xml:space="preserve"> </w:t>
      </w:r>
      <w:proofErr w:type="spellStart"/>
      <w:r w:rsidRPr="001B7FCD">
        <w:rPr>
          <w:snapToGrid/>
          <w:szCs w:val="22"/>
          <w:lang w:val="lt-LT"/>
        </w:rPr>
        <w:t>ankilostomų</w:t>
      </w:r>
      <w:proofErr w:type="spellEnd"/>
      <w:r w:rsidRPr="001B7FCD">
        <w:rPr>
          <w:snapToGrid/>
          <w:szCs w:val="22"/>
          <w:lang w:val="lt-LT"/>
        </w:rPr>
        <w:t xml:space="preserve"> sukeltai ligai, 2 </w:t>
      </w:r>
      <w:r w:rsidRPr="001B7FCD">
        <w:rPr>
          <w:snapToGrid/>
          <w:szCs w:val="22"/>
          <w:lang w:val="lt-LT"/>
        </w:rPr>
        <w:noBreakHyphen/>
        <w:t> 3 dienas reikia gerti per 1 ar 2 kartus 20 mg/kg kūno svorio dozę (didžiausia paros dozė 2 g):</w:t>
      </w:r>
    </w:p>
    <w:p w:rsidR="008331AD" w:rsidRPr="001B7FCD" w:rsidRDefault="008331AD" w:rsidP="008331AD">
      <w:pPr>
        <w:numPr>
          <w:ilvl w:val="0"/>
          <w:numId w:val="3"/>
        </w:numPr>
        <w:tabs>
          <w:tab w:val="clear" w:pos="720"/>
          <w:tab w:val="num" w:pos="567"/>
        </w:tabs>
        <w:autoSpaceDE w:val="0"/>
        <w:autoSpaceDN w:val="0"/>
        <w:spacing w:line="240" w:lineRule="auto"/>
        <w:ind w:left="567" w:hanging="567"/>
        <w:rPr>
          <w:snapToGrid/>
          <w:szCs w:val="22"/>
          <w:lang w:val="lt-LT" w:eastAsia="fr-FR"/>
        </w:rPr>
      </w:pPr>
      <w:r w:rsidRPr="001B7FCD">
        <w:rPr>
          <w:snapToGrid/>
          <w:szCs w:val="22"/>
          <w:lang w:val="lt-LT" w:eastAsia="fr-FR"/>
        </w:rPr>
        <w:t>vaikams - 2 matavimo šaukštus (250 mg) /10 kg kūno svorio per parą;</w:t>
      </w:r>
    </w:p>
    <w:p w:rsidR="008331AD" w:rsidRPr="001B7FCD" w:rsidRDefault="008331AD" w:rsidP="008331AD">
      <w:pPr>
        <w:numPr>
          <w:ilvl w:val="0"/>
          <w:numId w:val="3"/>
        </w:numPr>
        <w:tabs>
          <w:tab w:val="clear" w:pos="720"/>
          <w:tab w:val="num" w:pos="567"/>
        </w:tabs>
        <w:autoSpaceDE w:val="0"/>
        <w:autoSpaceDN w:val="0"/>
        <w:spacing w:line="240" w:lineRule="auto"/>
        <w:ind w:left="567" w:hanging="567"/>
        <w:rPr>
          <w:snapToGrid/>
          <w:szCs w:val="22"/>
          <w:lang w:val="lt-LT" w:eastAsia="fr-FR"/>
        </w:rPr>
      </w:pPr>
      <w:r w:rsidRPr="001B7FCD">
        <w:rPr>
          <w:snapToGrid/>
          <w:szCs w:val="22"/>
          <w:lang w:val="lt-LT" w:eastAsia="fr-FR"/>
        </w:rPr>
        <w:t>mažiau kaip 75 kg sveriantiems suaugusiems žmonėms - 12 matavimo šaukštų (1500 mg) iš karto;</w:t>
      </w:r>
    </w:p>
    <w:p w:rsidR="008331AD" w:rsidRPr="001B7FCD" w:rsidRDefault="008331AD" w:rsidP="008331AD">
      <w:pPr>
        <w:numPr>
          <w:ilvl w:val="0"/>
          <w:numId w:val="3"/>
        </w:numPr>
        <w:tabs>
          <w:tab w:val="clear" w:pos="720"/>
          <w:tab w:val="num" w:pos="567"/>
        </w:tabs>
        <w:spacing w:line="240" w:lineRule="auto"/>
        <w:ind w:left="567" w:hanging="567"/>
        <w:rPr>
          <w:snapToGrid/>
          <w:szCs w:val="22"/>
          <w:lang w:val="lt-LT"/>
        </w:rPr>
      </w:pPr>
      <w:r w:rsidRPr="001B7FCD">
        <w:rPr>
          <w:snapToGrid/>
          <w:szCs w:val="22"/>
          <w:lang w:val="lt-LT"/>
        </w:rPr>
        <w:t>daugiau kaip 75 kg sveriantiems suaugusiems žmonėms - 16 matavimo šaukštų (2000 mg) iš karto.</w:t>
      </w:r>
    </w:p>
    <w:p w:rsidR="008331AD" w:rsidRPr="001B7FCD" w:rsidRDefault="008331AD" w:rsidP="008331AD">
      <w:pPr>
        <w:tabs>
          <w:tab w:val="clear" w:pos="567"/>
          <w:tab w:val="left" w:pos="2694"/>
        </w:tabs>
        <w:spacing w:line="240" w:lineRule="auto"/>
        <w:rPr>
          <w:snapToGrid/>
          <w:szCs w:val="22"/>
          <w:lang w:val="lt-LT"/>
        </w:rPr>
      </w:pPr>
    </w:p>
    <w:p w:rsidR="008331AD" w:rsidRPr="001B7FCD" w:rsidRDefault="008331AD" w:rsidP="008331AD">
      <w:pPr>
        <w:tabs>
          <w:tab w:val="clear" w:pos="567"/>
        </w:tabs>
        <w:spacing w:line="240" w:lineRule="auto"/>
        <w:rPr>
          <w:snapToGrid/>
          <w:szCs w:val="22"/>
          <w:lang w:val="lt-LT"/>
        </w:rPr>
      </w:pPr>
      <w:r w:rsidRPr="001B7FCD">
        <w:rPr>
          <w:snapToGrid/>
          <w:szCs w:val="22"/>
          <w:lang w:val="lt-LT"/>
        </w:rPr>
        <w:t xml:space="preserve">Jei sergama lengva </w:t>
      </w:r>
      <w:proofErr w:type="spellStart"/>
      <w:r w:rsidRPr="001B7FCD">
        <w:rPr>
          <w:snapToGrid/>
          <w:szCs w:val="22"/>
          <w:lang w:val="lt-LT"/>
        </w:rPr>
        <w:t>dvylikapirštinių</w:t>
      </w:r>
      <w:proofErr w:type="spellEnd"/>
      <w:r w:rsidRPr="001B7FCD">
        <w:rPr>
          <w:snapToGrid/>
          <w:szCs w:val="22"/>
          <w:lang w:val="lt-LT"/>
        </w:rPr>
        <w:t xml:space="preserve"> </w:t>
      </w:r>
      <w:proofErr w:type="spellStart"/>
      <w:r w:rsidRPr="001B7FCD">
        <w:rPr>
          <w:snapToGrid/>
          <w:szCs w:val="22"/>
          <w:lang w:val="lt-LT"/>
        </w:rPr>
        <w:t>ankilostomų</w:t>
      </w:r>
      <w:proofErr w:type="spellEnd"/>
      <w:r w:rsidRPr="001B7FCD">
        <w:rPr>
          <w:snapToGrid/>
          <w:szCs w:val="22"/>
          <w:lang w:val="lt-LT"/>
        </w:rPr>
        <w:t xml:space="preserve"> sukelta liga (taip būna vietovėse, kur liga nepaplitusi), gali pakakti vienos 10 mg/kg kūno svorio dozės.</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 w:val="center" w:pos="5670"/>
          <w:tab w:val="center" w:pos="7655"/>
        </w:tabs>
        <w:spacing w:line="240" w:lineRule="auto"/>
        <w:rPr>
          <w:snapToGrid/>
          <w:szCs w:val="22"/>
          <w:lang w:val="lt-LT"/>
        </w:rPr>
      </w:pPr>
      <w:r w:rsidRPr="001B7FCD">
        <w:rPr>
          <w:snapToGrid/>
          <w:szCs w:val="22"/>
          <w:lang w:val="lt-LT"/>
        </w:rPr>
        <w:t>Vaistas geriamas. Šio vaisto galima vartoti bet kuriuo metu. Nebūtina vaisto vartoti nevalgius ar prieš vartojimą išvalyti žarnyną.</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20" w:lineRule="exact"/>
        <w:rPr>
          <w:b/>
          <w:bCs/>
          <w:snapToGrid/>
          <w:szCs w:val="22"/>
          <w:lang w:val="lt-LT"/>
        </w:rPr>
      </w:pPr>
      <w:r w:rsidRPr="001B7FCD">
        <w:rPr>
          <w:b/>
          <w:bCs/>
          <w:snapToGrid/>
          <w:szCs w:val="22"/>
          <w:lang w:val="lt-LT"/>
        </w:rPr>
        <w:t xml:space="preserve">Ką daryti pavartojus per didelę </w:t>
      </w:r>
      <w:proofErr w:type="spellStart"/>
      <w:r w:rsidRPr="001B7FCD">
        <w:rPr>
          <w:b/>
          <w:bCs/>
          <w:snapToGrid/>
          <w:szCs w:val="22"/>
          <w:lang w:val="lt-LT"/>
        </w:rPr>
        <w:t>Helmintox</w:t>
      </w:r>
      <w:proofErr w:type="spellEnd"/>
      <w:r w:rsidRPr="001B7FCD">
        <w:rPr>
          <w:b/>
          <w:bCs/>
          <w:snapToGrid/>
          <w:szCs w:val="22"/>
          <w:lang w:val="lt-LT"/>
        </w:rPr>
        <w:t xml:space="preserve"> dozę</w:t>
      </w:r>
      <w:r w:rsidRPr="00AC7EB4">
        <w:rPr>
          <w:b/>
          <w:bCs/>
          <w:snapToGrid/>
          <w:szCs w:val="22"/>
          <w:lang w:val="lt-LT"/>
        </w:rPr>
        <w:t>?</w:t>
      </w:r>
    </w:p>
    <w:p w:rsidR="008331AD" w:rsidRPr="001B7FCD" w:rsidRDefault="008331AD" w:rsidP="008331AD">
      <w:pPr>
        <w:tabs>
          <w:tab w:val="clear" w:pos="567"/>
        </w:tabs>
        <w:spacing w:line="240" w:lineRule="auto"/>
        <w:rPr>
          <w:snapToGrid/>
          <w:szCs w:val="22"/>
          <w:lang w:val="lt-LT"/>
        </w:rPr>
      </w:pPr>
      <w:r w:rsidRPr="001B7FCD">
        <w:rPr>
          <w:snapToGrid/>
          <w:szCs w:val="22"/>
          <w:lang w:val="lt-LT"/>
        </w:rPr>
        <w:t>Perdozavus gali atsirasti nesunkių virškinimo trakto sutrikimų bei nesunkių centrinės nervų sistemos sutrikimų (</w:t>
      </w:r>
      <w:proofErr w:type="spellStart"/>
      <w:r w:rsidRPr="001B7FCD">
        <w:rPr>
          <w:snapToGrid/>
          <w:szCs w:val="22"/>
          <w:lang w:val="lt-LT"/>
        </w:rPr>
        <w:t>astenija</w:t>
      </w:r>
      <w:proofErr w:type="spellEnd"/>
      <w:r w:rsidRPr="001B7FCD">
        <w:rPr>
          <w:snapToGrid/>
          <w:szCs w:val="22"/>
          <w:lang w:val="lt-LT"/>
        </w:rPr>
        <w:t>, galvos sukimasis, galvos skausmas). Kartais perdozavus padidėja kepenų fermentų aktyvumas. Jei pavartojote per didelę dozę, kreipkitės į gydytoją.</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snapToGrid/>
          <w:szCs w:val="22"/>
          <w:lang w:val="lt-LT"/>
        </w:rPr>
      </w:pPr>
      <w:r w:rsidRPr="001B7FCD">
        <w:rPr>
          <w:snapToGrid/>
          <w:szCs w:val="22"/>
          <w:lang w:val="lt-LT"/>
        </w:rPr>
        <w:t>Jeigu kiltų daugiau klausimų dėl šio vaisto vartojimo, kreipkitės į gydytoją arba vaistininką.</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keepNext/>
        <w:tabs>
          <w:tab w:val="left" w:pos="0"/>
        </w:tabs>
        <w:spacing w:line="240" w:lineRule="auto"/>
        <w:outlineLvl w:val="1"/>
        <w:rPr>
          <w:b/>
          <w:snapToGrid/>
          <w:szCs w:val="22"/>
          <w:lang w:val="lt-LT"/>
        </w:rPr>
      </w:pPr>
      <w:bookmarkStart w:id="9" w:name="_Toc129243142"/>
      <w:bookmarkStart w:id="10" w:name="_Toc129243267"/>
      <w:r w:rsidRPr="001B7FCD">
        <w:rPr>
          <w:b/>
          <w:snapToGrid/>
          <w:szCs w:val="22"/>
          <w:lang w:val="lt-LT"/>
        </w:rPr>
        <w:t>4.</w:t>
      </w:r>
      <w:r w:rsidRPr="001B7FCD">
        <w:rPr>
          <w:b/>
          <w:snapToGrid/>
          <w:szCs w:val="22"/>
          <w:lang w:val="lt-LT"/>
        </w:rPr>
        <w:tab/>
        <w:t>Galimas šalutinis poveikis</w:t>
      </w:r>
      <w:bookmarkEnd w:id="9"/>
      <w:bookmarkEnd w:id="10"/>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numPr>
          <w:ilvl w:val="12"/>
          <w:numId w:val="0"/>
        </w:numPr>
        <w:tabs>
          <w:tab w:val="clear" w:pos="567"/>
        </w:tabs>
        <w:spacing w:line="240" w:lineRule="auto"/>
        <w:ind w:right="-29"/>
        <w:rPr>
          <w:snapToGrid/>
          <w:szCs w:val="22"/>
          <w:lang w:val="lt-LT"/>
        </w:rPr>
      </w:pPr>
      <w:r w:rsidRPr="001B7FCD">
        <w:rPr>
          <w:noProof/>
          <w:snapToGrid/>
          <w:szCs w:val="22"/>
          <w:lang w:val="lt-LT"/>
        </w:rPr>
        <w:t>Šis vaistas, kaip ir visi kiti, gali sukelti šalutinį poveikį, nors jis pasireiškia ne visiems žmonėms.</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i/>
          <w:snapToGrid/>
          <w:szCs w:val="22"/>
          <w:lang w:val="lt-LT"/>
        </w:rPr>
      </w:pPr>
      <w:r w:rsidRPr="001B7FCD">
        <w:rPr>
          <w:i/>
          <w:snapToGrid/>
          <w:szCs w:val="22"/>
          <w:lang w:val="lt-LT"/>
        </w:rPr>
        <w:t>Reti (pasitaikė mažiau kaip 1 iš 1000, bet daugiau kaip 1 iš 10 000 vartojusiųjų)</w:t>
      </w:r>
    </w:p>
    <w:p w:rsidR="008331AD" w:rsidRPr="001B7FCD" w:rsidRDefault="008331AD" w:rsidP="008331AD">
      <w:pPr>
        <w:tabs>
          <w:tab w:val="clear" w:pos="567"/>
        </w:tabs>
        <w:spacing w:line="240" w:lineRule="auto"/>
        <w:rPr>
          <w:snapToGrid/>
          <w:szCs w:val="22"/>
          <w:lang w:val="lt-LT"/>
        </w:rPr>
      </w:pPr>
      <w:r w:rsidRPr="001B7FCD">
        <w:rPr>
          <w:snapToGrid/>
          <w:szCs w:val="22"/>
          <w:lang w:val="lt-LT"/>
        </w:rPr>
        <w:t>Apetito stoka,  pilvo diegliai, pykinimas, vėmimas, viduriavimas, kepenų fermentų kiekio padidėjimas.</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i/>
          <w:snapToGrid/>
          <w:szCs w:val="22"/>
          <w:lang w:val="lt-LT"/>
        </w:rPr>
      </w:pPr>
      <w:r w:rsidRPr="001B7FCD">
        <w:rPr>
          <w:i/>
          <w:snapToGrid/>
          <w:szCs w:val="22"/>
          <w:lang w:val="lt-LT"/>
        </w:rPr>
        <w:t>Labai reti (pasitaikė mažiau kaip 1 iš 10 000 vartojusiųjų)</w:t>
      </w:r>
    </w:p>
    <w:p w:rsidR="008331AD" w:rsidRPr="001B7FCD" w:rsidRDefault="008331AD" w:rsidP="008331AD">
      <w:pPr>
        <w:tabs>
          <w:tab w:val="clear" w:pos="567"/>
        </w:tabs>
        <w:spacing w:line="240" w:lineRule="auto"/>
        <w:rPr>
          <w:snapToGrid/>
          <w:szCs w:val="22"/>
          <w:lang w:val="lt-LT"/>
        </w:rPr>
      </w:pPr>
      <w:r w:rsidRPr="001B7FCD">
        <w:rPr>
          <w:snapToGrid/>
          <w:szCs w:val="22"/>
          <w:lang w:val="lt-LT"/>
        </w:rPr>
        <w:t xml:space="preserve">Nemiga, galvos skausmas, svaigulys, išbėrimas, nuovargis. </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b/>
          <w:snapToGrid/>
          <w:szCs w:val="22"/>
          <w:lang w:val="lt-LT"/>
        </w:rPr>
      </w:pPr>
      <w:r w:rsidRPr="001B7FCD">
        <w:rPr>
          <w:b/>
          <w:noProof/>
          <w:snapToGrid/>
          <w:szCs w:val="22"/>
          <w:lang w:val="lt-LT"/>
        </w:rPr>
        <w:t>Pranešimas apie šalutinį poveikį</w:t>
      </w:r>
    </w:p>
    <w:p w:rsidR="008331AD" w:rsidRPr="00AC7EB4" w:rsidRDefault="008331AD" w:rsidP="008331AD">
      <w:pPr>
        <w:tabs>
          <w:tab w:val="clear" w:pos="567"/>
        </w:tabs>
        <w:spacing w:line="240" w:lineRule="auto"/>
        <w:ind w:right="-449"/>
        <w:rPr>
          <w:noProof/>
          <w:snapToGrid/>
          <w:szCs w:val="22"/>
          <w:lang w:val="lt-LT"/>
        </w:rPr>
      </w:pPr>
      <w:r w:rsidRPr="001B7FCD">
        <w:rPr>
          <w:noProof/>
          <w:snapToGrid/>
          <w:szCs w:val="22"/>
          <w:lang w:val="lt-LT"/>
        </w:rPr>
        <w:t xml:space="preserve">Jeigu </w:t>
      </w:r>
      <w:r w:rsidRPr="00AC7EB4">
        <w:rPr>
          <w:noProof/>
          <w:snapToGrid/>
          <w:szCs w:val="22"/>
          <w:lang w:val="lt-LT"/>
        </w:rPr>
        <w:t>pasireiškė šalutinis poveikis, įskaitant šiame lapelyje nenurodytą, pasakykite gydytojui arba vaistininkui</w:t>
      </w:r>
      <w:r w:rsidRPr="00AC7EB4">
        <w:rPr>
          <w:snapToGrid/>
          <w:szCs w:val="22"/>
          <w:lang w:val="lt-LT"/>
        </w:rPr>
        <w:t>.</w:t>
      </w:r>
      <w:r w:rsidRPr="00AC7EB4">
        <w:rPr>
          <w:noProof/>
          <w:snapToGrid/>
          <w:szCs w:val="22"/>
          <w:lang w:val="lt-LT"/>
        </w:rPr>
        <w:t xml:space="preserve"> </w:t>
      </w:r>
      <w:r w:rsidRPr="00AC7EB4">
        <w:rPr>
          <w:lang w:val="lt-LT"/>
        </w:rPr>
        <w:t>Apie šalutinį poveikį taip pat galite pranešti Valstybinei vaistų kontrolės tarnybai prie Lietuvos Respublikos sveikatos apsaugos ministerijos nemokamu t</w:t>
      </w:r>
      <w:r w:rsidRPr="00AC7EB4">
        <w:rPr>
          <w:lang w:val="lt-LT" w:eastAsia="zh-CN"/>
        </w:rPr>
        <w:t>elefonu 8 800 73568</w:t>
      </w:r>
      <w:r w:rsidRPr="00AC7EB4">
        <w:rPr>
          <w:lang w:val="lt-LT"/>
        </w:rPr>
        <w:t xml:space="preserve"> arba užpildyti interneto svetainėje </w:t>
      </w:r>
      <w:hyperlink r:id="rId5" w:history="1">
        <w:r w:rsidRPr="00AC7EB4">
          <w:rPr>
            <w:rStyle w:val="Hipersaitas"/>
            <w:rFonts w:eastAsia="SimSun"/>
            <w:lang w:val="lt-LT"/>
          </w:rPr>
          <w:t>www.vvkt.lt</w:t>
        </w:r>
      </w:hyperlink>
      <w:r w:rsidRPr="00AC7EB4">
        <w:rPr>
          <w:lang w:val="lt-LT"/>
        </w:rPr>
        <w:t xml:space="preserve"> esančią formą ir pateikti ją Valstybinei vaistų kontrolės tarnybai prie Lietuvos Respublikos sveikatos apsaugos ministerijos vienu iš šių būdų: raštu (adresu Žirmūnų g. 139A, LT-09120 Vilnius), </w:t>
      </w:r>
      <w:r w:rsidRPr="00AC7EB4">
        <w:rPr>
          <w:lang w:val="lt-LT" w:eastAsia="zh-CN"/>
        </w:rPr>
        <w:t xml:space="preserve">nemokamu </w:t>
      </w:r>
      <w:r w:rsidRPr="00AC7EB4">
        <w:rPr>
          <w:lang w:val="lt-LT"/>
        </w:rPr>
        <w:t>fakso numeriu 8 800 20131</w:t>
      </w:r>
      <w:r w:rsidRPr="00AC7EB4">
        <w:rPr>
          <w:lang w:val="lt-LT" w:eastAsia="zh-CN"/>
        </w:rPr>
        <w:t xml:space="preserve">, </w:t>
      </w:r>
      <w:r w:rsidRPr="00AC7EB4">
        <w:rPr>
          <w:lang w:val="lt-LT"/>
        </w:rPr>
        <w:t xml:space="preserve">el. paštu </w:t>
      </w:r>
      <w:hyperlink r:id="rId6" w:history="1">
        <w:r w:rsidRPr="00AC7EB4">
          <w:rPr>
            <w:rStyle w:val="Hipersaitas"/>
            <w:rFonts w:eastAsia="SimSun"/>
            <w:lang w:val="lt-LT"/>
          </w:rPr>
          <w:t>NepageidaujamaR@vvkt.lt</w:t>
        </w:r>
      </w:hyperlink>
      <w:r w:rsidRPr="00AC7EB4">
        <w:rPr>
          <w:lang w:val="lt-LT"/>
        </w:rPr>
        <w:t xml:space="preserve">, taip pat per Valstybinės vaistų kontrolės tarnybos prie Lietuvos Respublikos sveikatos apsaugos ministerijos interneto svetainę (adresu </w:t>
      </w:r>
      <w:hyperlink r:id="rId7" w:history="1">
        <w:r w:rsidRPr="00AC7EB4">
          <w:rPr>
            <w:rStyle w:val="Hipersaitas"/>
            <w:rFonts w:eastAsia="SimSun"/>
            <w:lang w:val="lt-LT"/>
          </w:rPr>
          <w:t>http://www.vvkt.lt</w:t>
        </w:r>
      </w:hyperlink>
      <w:r w:rsidRPr="00AC7EB4">
        <w:rPr>
          <w:lang w:val="lt-LT"/>
        </w:rPr>
        <w:t xml:space="preserve">). </w:t>
      </w:r>
      <w:r w:rsidRPr="00AC7EB4">
        <w:rPr>
          <w:noProof/>
          <w:snapToGrid/>
          <w:szCs w:val="22"/>
          <w:lang w:val="lt-LT"/>
        </w:rPr>
        <w:t>Pranešdami apie šalutinį poveikį galite mums padėti gauti daugiau informacijos apie šio vaisto saugumą.</w:t>
      </w:r>
    </w:p>
    <w:p w:rsidR="008331AD" w:rsidRPr="00AC7EB4" w:rsidRDefault="008331AD" w:rsidP="008331AD">
      <w:pPr>
        <w:tabs>
          <w:tab w:val="clear" w:pos="567"/>
        </w:tabs>
        <w:spacing w:line="240" w:lineRule="auto"/>
        <w:ind w:right="-449"/>
        <w:rPr>
          <w:noProof/>
          <w:snapToGrid/>
          <w:szCs w:val="22"/>
          <w:lang w:val="lt-LT"/>
        </w:rPr>
      </w:pPr>
    </w:p>
    <w:p w:rsidR="008331AD" w:rsidRPr="00AC7EB4" w:rsidRDefault="008331AD" w:rsidP="008331AD">
      <w:pPr>
        <w:tabs>
          <w:tab w:val="clear" w:pos="567"/>
        </w:tabs>
        <w:spacing w:line="240" w:lineRule="auto"/>
        <w:ind w:right="-449"/>
        <w:rPr>
          <w:noProof/>
          <w:snapToGrid/>
          <w:szCs w:val="22"/>
          <w:lang w:val="lt-LT"/>
        </w:rPr>
      </w:pPr>
    </w:p>
    <w:p w:rsidR="008331AD" w:rsidRPr="00AC7EB4" w:rsidRDefault="008331AD" w:rsidP="008331AD">
      <w:pPr>
        <w:keepNext/>
        <w:tabs>
          <w:tab w:val="left" w:pos="0"/>
        </w:tabs>
        <w:spacing w:line="240" w:lineRule="auto"/>
        <w:outlineLvl w:val="1"/>
        <w:rPr>
          <w:b/>
          <w:snapToGrid/>
          <w:szCs w:val="22"/>
          <w:lang w:val="lt-LT"/>
        </w:rPr>
      </w:pPr>
      <w:r w:rsidRPr="00AC7EB4">
        <w:rPr>
          <w:b/>
          <w:snapToGrid/>
          <w:szCs w:val="22"/>
          <w:lang w:val="lt-LT"/>
        </w:rPr>
        <w:t>5.</w:t>
      </w:r>
      <w:r w:rsidRPr="00AC7EB4">
        <w:rPr>
          <w:b/>
          <w:snapToGrid/>
          <w:szCs w:val="22"/>
          <w:lang w:val="lt-LT"/>
        </w:rPr>
        <w:tab/>
        <w:t xml:space="preserve">Kaip laikyti </w:t>
      </w:r>
      <w:proofErr w:type="spellStart"/>
      <w:r w:rsidRPr="00AC7EB4">
        <w:rPr>
          <w:b/>
          <w:snapToGrid/>
          <w:szCs w:val="22"/>
          <w:lang w:val="lt-LT"/>
        </w:rPr>
        <w:t>Helmintox</w:t>
      </w:r>
      <w:proofErr w:type="spellEnd"/>
    </w:p>
    <w:p w:rsidR="008331AD" w:rsidRPr="00AC7EB4" w:rsidRDefault="008331AD" w:rsidP="008331AD">
      <w:pPr>
        <w:numPr>
          <w:ilvl w:val="12"/>
          <w:numId w:val="0"/>
        </w:numPr>
        <w:tabs>
          <w:tab w:val="clear" w:pos="567"/>
        </w:tabs>
        <w:spacing w:line="240" w:lineRule="auto"/>
        <w:ind w:right="-2"/>
        <w:rPr>
          <w:snapToGrid/>
          <w:szCs w:val="22"/>
          <w:lang w:val="lt-LT"/>
        </w:rPr>
      </w:pPr>
    </w:p>
    <w:p w:rsidR="008331AD" w:rsidRPr="00AC7EB4" w:rsidRDefault="008331AD" w:rsidP="008331AD">
      <w:pPr>
        <w:numPr>
          <w:ilvl w:val="12"/>
          <w:numId w:val="0"/>
        </w:numPr>
        <w:tabs>
          <w:tab w:val="clear" w:pos="567"/>
        </w:tabs>
        <w:spacing w:line="240" w:lineRule="auto"/>
        <w:ind w:right="-2"/>
        <w:rPr>
          <w:snapToGrid/>
          <w:szCs w:val="22"/>
          <w:lang w:val="lt-LT"/>
        </w:rPr>
      </w:pPr>
      <w:r w:rsidRPr="00AC7EB4">
        <w:rPr>
          <w:noProof/>
          <w:snapToGrid/>
          <w:szCs w:val="22"/>
          <w:lang w:val="lt-LT"/>
        </w:rPr>
        <w:t>Šį vaistą laikykite vaikams nepastebimoje ir nepasiekiamoje vietoje.</w:t>
      </w:r>
    </w:p>
    <w:p w:rsidR="008331AD" w:rsidRPr="00AC7EB4" w:rsidRDefault="008331AD" w:rsidP="008331AD">
      <w:pPr>
        <w:numPr>
          <w:ilvl w:val="12"/>
          <w:numId w:val="0"/>
        </w:numPr>
        <w:tabs>
          <w:tab w:val="clear" w:pos="567"/>
        </w:tabs>
        <w:spacing w:line="240" w:lineRule="auto"/>
        <w:ind w:right="-2"/>
        <w:rPr>
          <w:snapToGrid/>
          <w:szCs w:val="22"/>
          <w:lang w:val="lt-LT"/>
        </w:rPr>
      </w:pPr>
    </w:p>
    <w:p w:rsidR="008331AD" w:rsidRPr="00AC7EB4" w:rsidRDefault="008331AD" w:rsidP="008331AD">
      <w:pPr>
        <w:tabs>
          <w:tab w:val="clear" w:pos="567"/>
        </w:tabs>
        <w:spacing w:line="240" w:lineRule="auto"/>
        <w:rPr>
          <w:snapToGrid/>
          <w:szCs w:val="22"/>
          <w:lang w:val="lt-LT"/>
        </w:rPr>
      </w:pPr>
      <w:r w:rsidRPr="00AC7EB4">
        <w:rPr>
          <w:snapToGrid/>
          <w:szCs w:val="22"/>
          <w:lang w:val="lt-LT"/>
        </w:rPr>
        <w:t xml:space="preserve">Laikyti žemesnėje kaip 25 </w:t>
      </w:r>
      <w:r w:rsidRPr="00AC7EB4">
        <w:rPr>
          <w:snapToGrid/>
          <w:szCs w:val="22"/>
          <w:lang w:val="lt-LT"/>
        </w:rPr>
        <w:sym w:font="Symbol" w:char="F0B0"/>
      </w:r>
      <w:r w:rsidRPr="00AC7EB4">
        <w:rPr>
          <w:snapToGrid/>
          <w:szCs w:val="22"/>
          <w:lang w:val="lt-LT"/>
        </w:rPr>
        <w:t>C temperatūroje.</w:t>
      </w:r>
    </w:p>
    <w:p w:rsidR="008331AD" w:rsidRPr="001B7FCD" w:rsidRDefault="008331AD" w:rsidP="008331AD">
      <w:pPr>
        <w:tabs>
          <w:tab w:val="clear" w:pos="567"/>
        </w:tabs>
        <w:spacing w:line="240" w:lineRule="auto"/>
        <w:rPr>
          <w:snapToGrid/>
          <w:szCs w:val="22"/>
          <w:lang w:val="lt-LT"/>
        </w:rPr>
      </w:pPr>
      <w:r w:rsidRPr="00AC7EB4">
        <w:rPr>
          <w:snapToGrid/>
          <w:szCs w:val="22"/>
          <w:lang w:val="lt-LT"/>
        </w:rPr>
        <w:t>Buteliuką laikyti išorinėje dėžutėje, kad vaistas būtų</w:t>
      </w:r>
      <w:r w:rsidRPr="001B7FCD">
        <w:rPr>
          <w:snapToGrid/>
          <w:szCs w:val="22"/>
          <w:lang w:val="lt-LT"/>
        </w:rPr>
        <w:t xml:space="preserve"> apsaugotas nuo šviesos.</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snapToGrid/>
          <w:szCs w:val="22"/>
          <w:lang w:val="lt-LT"/>
        </w:rPr>
      </w:pPr>
      <w:r w:rsidRPr="001B7FCD">
        <w:rPr>
          <w:snapToGrid/>
          <w:szCs w:val="22"/>
          <w:lang w:val="lt-LT"/>
        </w:rPr>
        <w:t>Ant dėžutės ir buteliuko etiketės po „Tinka iki“ nurodytam tinkamumo laikui pasibaigus, šio vaisto vartoti negalima. Vaistas tinkamas vartoti iki paskutinės nurodyto mėnesio dienos.</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numPr>
          <w:ilvl w:val="12"/>
          <w:numId w:val="0"/>
        </w:numPr>
        <w:tabs>
          <w:tab w:val="clear" w:pos="567"/>
        </w:tabs>
        <w:spacing w:line="240" w:lineRule="auto"/>
        <w:ind w:right="-2"/>
        <w:rPr>
          <w:i/>
          <w:snapToGrid/>
          <w:szCs w:val="22"/>
          <w:lang w:val="lt-LT"/>
        </w:rPr>
      </w:pPr>
      <w:r w:rsidRPr="001B7FCD">
        <w:rPr>
          <w:noProof/>
          <w:snapToGrid/>
          <w:szCs w:val="22"/>
          <w:lang w:val="lt-LT"/>
        </w:rPr>
        <w:t>Vaistų negalima išmesti į kanalizaciją arba su buitinėmis atliekomis.</w:t>
      </w:r>
      <w:r w:rsidRPr="001B7FCD">
        <w:rPr>
          <w:snapToGrid/>
          <w:szCs w:val="22"/>
          <w:lang w:val="lt-LT"/>
        </w:rPr>
        <w:t xml:space="preserve"> </w:t>
      </w:r>
      <w:r w:rsidRPr="001B7FCD">
        <w:rPr>
          <w:noProof/>
          <w:snapToGrid/>
          <w:szCs w:val="22"/>
          <w:lang w:val="lt-LT"/>
        </w:rPr>
        <w:t>Kaip išmesti nereikalingus vaistus, klauskite vaistininko.</w:t>
      </w:r>
      <w:r w:rsidRPr="001B7FCD">
        <w:rPr>
          <w:snapToGrid/>
          <w:szCs w:val="22"/>
          <w:lang w:val="lt-LT"/>
        </w:rPr>
        <w:t xml:space="preserve"> </w:t>
      </w:r>
      <w:r w:rsidRPr="001B7FCD">
        <w:rPr>
          <w:noProof/>
          <w:snapToGrid/>
          <w:szCs w:val="22"/>
          <w:lang w:val="lt-LT"/>
        </w:rPr>
        <w:t>Šios priemonės padės apsaugoti aplinką.</w:t>
      </w:r>
    </w:p>
    <w:p w:rsidR="008331AD" w:rsidRPr="001B7FCD" w:rsidRDefault="008331AD" w:rsidP="008331AD">
      <w:pPr>
        <w:numPr>
          <w:ilvl w:val="12"/>
          <w:numId w:val="0"/>
        </w:numPr>
        <w:tabs>
          <w:tab w:val="clear" w:pos="567"/>
        </w:tabs>
        <w:spacing w:line="240" w:lineRule="auto"/>
        <w:ind w:right="-2"/>
        <w:rPr>
          <w:noProof/>
          <w:snapToGrid/>
          <w:szCs w:val="22"/>
          <w:lang w:val="lt-LT"/>
        </w:rPr>
      </w:pPr>
    </w:p>
    <w:p w:rsidR="008331AD" w:rsidRPr="001B7FCD" w:rsidRDefault="008331AD" w:rsidP="008331AD">
      <w:pPr>
        <w:numPr>
          <w:ilvl w:val="12"/>
          <w:numId w:val="0"/>
        </w:numPr>
        <w:tabs>
          <w:tab w:val="clear" w:pos="567"/>
        </w:tabs>
        <w:spacing w:line="240" w:lineRule="auto"/>
        <w:ind w:right="-2"/>
        <w:rPr>
          <w:noProof/>
          <w:snapToGrid/>
          <w:szCs w:val="22"/>
          <w:lang w:val="lt-LT"/>
        </w:rPr>
      </w:pPr>
    </w:p>
    <w:p w:rsidR="008331AD" w:rsidRPr="001B7FCD" w:rsidRDefault="008331AD" w:rsidP="008331AD">
      <w:pPr>
        <w:keepNext/>
        <w:tabs>
          <w:tab w:val="left" w:pos="0"/>
        </w:tabs>
        <w:spacing w:line="240" w:lineRule="auto"/>
        <w:outlineLvl w:val="1"/>
        <w:rPr>
          <w:b/>
          <w:snapToGrid/>
          <w:szCs w:val="22"/>
          <w:lang w:val="lt-LT"/>
        </w:rPr>
      </w:pPr>
      <w:r w:rsidRPr="001B7FCD">
        <w:rPr>
          <w:b/>
          <w:snapToGrid/>
          <w:szCs w:val="22"/>
          <w:lang w:val="lt-LT"/>
        </w:rPr>
        <w:t>6.</w:t>
      </w:r>
      <w:r w:rsidRPr="001B7FCD">
        <w:rPr>
          <w:b/>
          <w:snapToGrid/>
          <w:szCs w:val="22"/>
          <w:lang w:val="lt-LT"/>
        </w:rPr>
        <w:tab/>
        <w:t>Pakuotės turinys ir kita informacija</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20" w:lineRule="exact"/>
        <w:rPr>
          <w:b/>
          <w:bCs/>
          <w:snapToGrid/>
          <w:szCs w:val="22"/>
          <w:lang w:val="lt-LT"/>
        </w:rPr>
      </w:pPr>
      <w:proofErr w:type="spellStart"/>
      <w:r w:rsidRPr="001B7FCD">
        <w:rPr>
          <w:b/>
          <w:bCs/>
          <w:snapToGrid/>
          <w:szCs w:val="22"/>
          <w:lang w:val="lt-LT"/>
        </w:rPr>
        <w:t>Helmintox</w:t>
      </w:r>
      <w:proofErr w:type="spellEnd"/>
      <w:r w:rsidRPr="001B7FCD">
        <w:rPr>
          <w:b/>
          <w:bCs/>
          <w:snapToGrid/>
          <w:szCs w:val="22"/>
          <w:lang w:val="lt-LT"/>
        </w:rPr>
        <w:t xml:space="preserve"> sudėtis</w:t>
      </w:r>
    </w:p>
    <w:p w:rsidR="008331AD" w:rsidRPr="001B7FCD" w:rsidRDefault="008331AD" w:rsidP="008331AD">
      <w:pPr>
        <w:tabs>
          <w:tab w:val="clear" w:pos="567"/>
        </w:tabs>
        <w:spacing w:line="240" w:lineRule="auto"/>
        <w:rPr>
          <w:snapToGrid/>
          <w:szCs w:val="22"/>
          <w:lang w:val="lt-LT"/>
        </w:rPr>
      </w:pPr>
    </w:p>
    <w:p w:rsidR="008331AD" w:rsidRPr="00E4005B" w:rsidRDefault="008331AD" w:rsidP="008331AD">
      <w:pPr>
        <w:numPr>
          <w:ilvl w:val="0"/>
          <w:numId w:val="1"/>
        </w:numPr>
        <w:tabs>
          <w:tab w:val="clear" w:pos="567"/>
        </w:tabs>
        <w:spacing w:line="240" w:lineRule="auto"/>
        <w:ind w:left="567" w:hanging="567"/>
        <w:rPr>
          <w:snapToGrid/>
          <w:szCs w:val="22"/>
          <w:lang w:val="lt-LT"/>
        </w:rPr>
      </w:pPr>
      <w:r w:rsidRPr="00E4005B">
        <w:rPr>
          <w:snapToGrid/>
          <w:szCs w:val="22"/>
          <w:lang w:val="lt-LT"/>
        </w:rPr>
        <w:t xml:space="preserve">Veiklioji medžiaga yra </w:t>
      </w:r>
      <w:proofErr w:type="spellStart"/>
      <w:r w:rsidRPr="00E4005B">
        <w:rPr>
          <w:snapToGrid/>
          <w:szCs w:val="22"/>
          <w:lang w:val="lt-LT"/>
        </w:rPr>
        <w:t>pirantelis</w:t>
      </w:r>
      <w:proofErr w:type="spellEnd"/>
      <w:r w:rsidRPr="00E4005B">
        <w:rPr>
          <w:snapToGrid/>
          <w:szCs w:val="22"/>
          <w:lang w:val="lt-LT"/>
        </w:rPr>
        <w:t xml:space="preserve">. 2,5 ml geriamosios suspensijos (viename matavimo šaukšte) yra 125 mg </w:t>
      </w:r>
      <w:proofErr w:type="spellStart"/>
      <w:r w:rsidRPr="00E4005B">
        <w:rPr>
          <w:snapToGrid/>
          <w:szCs w:val="22"/>
          <w:lang w:val="lt-LT"/>
        </w:rPr>
        <w:t>pirantelio</w:t>
      </w:r>
      <w:proofErr w:type="spellEnd"/>
      <w:r w:rsidRPr="00E4005B">
        <w:rPr>
          <w:snapToGrid/>
          <w:szCs w:val="22"/>
          <w:lang w:val="lt-LT"/>
        </w:rPr>
        <w:t xml:space="preserve"> (</w:t>
      </w:r>
      <w:proofErr w:type="spellStart"/>
      <w:r w:rsidRPr="00E4005B">
        <w:rPr>
          <w:snapToGrid/>
          <w:szCs w:val="22"/>
          <w:lang w:val="lt-LT"/>
        </w:rPr>
        <w:t>pirantelio</w:t>
      </w:r>
      <w:proofErr w:type="spellEnd"/>
      <w:r w:rsidRPr="00E4005B">
        <w:rPr>
          <w:snapToGrid/>
          <w:szCs w:val="22"/>
          <w:lang w:val="lt-LT"/>
        </w:rPr>
        <w:t xml:space="preserve"> </w:t>
      </w:r>
      <w:proofErr w:type="spellStart"/>
      <w:r w:rsidRPr="00E4005B">
        <w:rPr>
          <w:snapToGrid/>
          <w:szCs w:val="22"/>
          <w:lang w:val="lt-LT"/>
        </w:rPr>
        <w:t>embonato</w:t>
      </w:r>
      <w:proofErr w:type="spellEnd"/>
      <w:r w:rsidRPr="00E4005B">
        <w:rPr>
          <w:snapToGrid/>
          <w:szCs w:val="22"/>
          <w:lang w:val="lt-LT"/>
        </w:rPr>
        <w:t xml:space="preserve"> pavidalu).</w:t>
      </w:r>
    </w:p>
    <w:p w:rsidR="008331AD" w:rsidRPr="001B7FCD" w:rsidRDefault="008331AD" w:rsidP="008331AD">
      <w:pPr>
        <w:numPr>
          <w:ilvl w:val="0"/>
          <w:numId w:val="1"/>
        </w:numPr>
        <w:tabs>
          <w:tab w:val="clear" w:pos="567"/>
        </w:tabs>
        <w:spacing w:line="240" w:lineRule="auto"/>
        <w:ind w:left="567" w:hanging="567"/>
        <w:rPr>
          <w:snapToGrid/>
          <w:szCs w:val="22"/>
          <w:lang w:val="lt-LT"/>
        </w:rPr>
      </w:pPr>
      <w:r w:rsidRPr="001B7FCD">
        <w:rPr>
          <w:snapToGrid/>
          <w:szCs w:val="22"/>
          <w:lang w:val="lt-LT"/>
        </w:rPr>
        <w:t xml:space="preserve">Pagalbinės medžiagos: skystasis </w:t>
      </w:r>
      <w:proofErr w:type="spellStart"/>
      <w:r w:rsidRPr="001B7FCD">
        <w:rPr>
          <w:snapToGrid/>
          <w:szCs w:val="22"/>
          <w:lang w:val="lt-LT"/>
        </w:rPr>
        <w:t>sorbitolis</w:t>
      </w:r>
      <w:proofErr w:type="spellEnd"/>
      <w:r w:rsidRPr="001B7FCD">
        <w:rPr>
          <w:snapToGrid/>
          <w:szCs w:val="22"/>
          <w:lang w:val="lt-LT"/>
        </w:rPr>
        <w:t xml:space="preserve"> (galintis kristalizuotis), </w:t>
      </w:r>
      <w:proofErr w:type="spellStart"/>
      <w:r w:rsidRPr="001B7FCD">
        <w:rPr>
          <w:snapToGrid/>
          <w:szCs w:val="22"/>
          <w:lang w:val="lt-LT"/>
        </w:rPr>
        <w:t>glicerolis</w:t>
      </w:r>
      <w:proofErr w:type="spellEnd"/>
      <w:r w:rsidRPr="001B7FCD">
        <w:rPr>
          <w:snapToGrid/>
          <w:szCs w:val="22"/>
          <w:lang w:val="lt-LT"/>
        </w:rPr>
        <w:t xml:space="preserve"> (E422), </w:t>
      </w:r>
      <w:proofErr w:type="spellStart"/>
      <w:r w:rsidRPr="001B7FCD">
        <w:rPr>
          <w:snapToGrid/>
          <w:szCs w:val="22"/>
          <w:lang w:val="lt-LT"/>
        </w:rPr>
        <w:t>polisorbatas</w:t>
      </w:r>
      <w:proofErr w:type="spellEnd"/>
      <w:r w:rsidRPr="001B7FCD">
        <w:rPr>
          <w:snapToGrid/>
          <w:szCs w:val="22"/>
          <w:lang w:val="lt-LT"/>
        </w:rPr>
        <w:t xml:space="preserve"> 80, sojų </w:t>
      </w:r>
      <w:proofErr w:type="spellStart"/>
      <w:r w:rsidRPr="001B7FCD">
        <w:rPr>
          <w:snapToGrid/>
          <w:szCs w:val="22"/>
          <w:lang w:val="lt-LT"/>
        </w:rPr>
        <w:t>lecitinas</w:t>
      </w:r>
      <w:proofErr w:type="spellEnd"/>
      <w:r w:rsidRPr="001B7FCD">
        <w:rPr>
          <w:snapToGrid/>
          <w:szCs w:val="22"/>
          <w:lang w:val="lt-LT"/>
        </w:rPr>
        <w:t xml:space="preserve">, </w:t>
      </w:r>
      <w:proofErr w:type="spellStart"/>
      <w:r w:rsidRPr="001B7FCD">
        <w:rPr>
          <w:snapToGrid/>
          <w:szCs w:val="22"/>
          <w:lang w:val="lt-LT"/>
        </w:rPr>
        <w:t>povidonas</w:t>
      </w:r>
      <w:proofErr w:type="spellEnd"/>
      <w:r w:rsidRPr="001B7FCD">
        <w:rPr>
          <w:snapToGrid/>
          <w:szCs w:val="22"/>
          <w:lang w:val="lt-LT"/>
        </w:rPr>
        <w:t xml:space="preserve">, bevandenė citrinų rūgštis (E330), natrio </w:t>
      </w:r>
      <w:proofErr w:type="spellStart"/>
      <w:r w:rsidRPr="001B7FCD">
        <w:rPr>
          <w:snapToGrid/>
          <w:szCs w:val="22"/>
          <w:lang w:val="lt-LT"/>
        </w:rPr>
        <w:t>benzoatas</w:t>
      </w:r>
      <w:proofErr w:type="spellEnd"/>
      <w:r w:rsidRPr="001B7FCD">
        <w:rPr>
          <w:snapToGrid/>
          <w:szCs w:val="22"/>
          <w:lang w:val="lt-LT"/>
        </w:rPr>
        <w:t xml:space="preserve"> (E211), silikono emulsija, karamelės ir juodųjų serbentų kvapo medžiaga (</w:t>
      </w:r>
      <w:proofErr w:type="spellStart"/>
      <w:r w:rsidRPr="001B7FCD">
        <w:rPr>
          <w:snapToGrid/>
          <w:szCs w:val="22"/>
          <w:lang w:val="lt-LT"/>
        </w:rPr>
        <w:t>propilenglikolis</w:t>
      </w:r>
      <w:proofErr w:type="spellEnd"/>
      <w:r w:rsidRPr="001B7FCD">
        <w:rPr>
          <w:snapToGrid/>
          <w:szCs w:val="22"/>
          <w:lang w:val="lt-LT"/>
        </w:rPr>
        <w:t xml:space="preserve">, </w:t>
      </w:r>
      <w:proofErr w:type="spellStart"/>
      <w:r w:rsidRPr="001B7FCD">
        <w:rPr>
          <w:snapToGrid/>
          <w:szCs w:val="22"/>
          <w:lang w:val="lt-LT"/>
        </w:rPr>
        <w:t>vanilinas</w:t>
      </w:r>
      <w:proofErr w:type="spellEnd"/>
      <w:r w:rsidRPr="001B7FCD">
        <w:rPr>
          <w:snapToGrid/>
          <w:szCs w:val="22"/>
          <w:lang w:val="lt-LT"/>
        </w:rPr>
        <w:t xml:space="preserve">, </w:t>
      </w:r>
      <w:proofErr w:type="spellStart"/>
      <w:r w:rsidRPr="001B7FCD">
        <w:rPr>
          <w:snapToGrid/>
          <w:szCs w:val="22"/>
          <w:lang w:val="lt-LT"/>
        </w:rPr>
        <w:t>diacetilas</w:t>
      </w:r>
      <w:proofErr w:type="spellEnd"/>
      <w:r w:rsidRPr="001B7FCD">
        <w:rPr>
          <w:snapToGrid/>
          <w:szCs w:val="22"/>
          <w:lang w:val="lt-LT"/>
        </w:rPr>
        <w:t xml:space="preserve">, </w:t>
      </w:r>
      <w:proofErr w:type="spellStart"/>
      <w:r w:rsidRPr="001B7FCD">
        <w:rPr>
          <w:snapToGrid/>
          <w:szCs w:val="22"/>
          <w:lang w:val="lt-LT"/>
        </w:rPr>
        <w:t>benzoinės</w:t>
      </w:r>
      <w:proofErr w:type="spellEnd"/>
      <w:r w:rsidRPr="001B7FCD">
        <w:rPr>
          <w:snapToGrid/>
          <w:szCs w:val="22"/>
          <w:lang w:val="lt-LT"/>
        </w:rPr>
        <w:t xml:space="preserve"> rūgšties aldehidas, </w:t>
      </w:r>
      <w:proofErr w:type="spellStart"/>
      <w:r w:rsidRPr="001B7FCD">
        <w:rPr>
          <w:snapToGrid/>
          <w:szCs w:val="22"/>
          <w:lang w:val="lt-LT"/>
        </w:rPr>
        <w:t>laktonai</w:t>
      </w:r>
      <w:proofErr w:type="spellEnd"/>
      <w:r w:rsidRPr="001B7FCD">
        <w:rPr>
          <w:snapToGrid/>
          <w:szCs w:val="22"/>
          <w:lang w:val="lt-LT"/>
        </w:rPr>
        <w:t xml:space="preserve">, </w:t>
      </w:r>
      <w:proofErr w:type="spellStart"/>
      <w:r w:rsidRPr="001B7FCD">
        <w:rPr>
          <w:snapToGrid/>
          <w:szCs w:val="22"/>
          <w:lang w:val="lt-LT"/>
        </w:rPr>
        <w:t>jononai</w:t>
      </w:r>
      <w:proofErr w:type="spellEnd"/>
      <w:r w:rsidRPr="001B7FCD">
        <w:rPr>
          <w:snapToGrid/>
          <w:szCs w:val="22"/>
          <w:lang w:val="lt-LT"/>
        </w:rPr>
        <w:t xml:space="preserve">, citrinų eterinis aliejus (iš dalies </w:t>
      </w:r>
      <w:proofErr w:type="spellStart"/>
      <w:r w:rsidRPr="001B7FCD">
        <w:rPr>
          <w:snapToGrid/>
          <w:szCs w:val="22"/>
          <w:lang w:val="lt-LT"/>
        </w:rPr>
        <w:t>deterpenintas</w:t>
      </w:r>
      <w:proofErr w:type="spellEnd"/>
      <w:r w:rsidRPr="001B7FCD">
        <w:rPr>
          <w:snapToGrid/>
          <w:szCs w:val="22"/>
          <w:lang w:val="lt-LT"/>
        </w:rPr>
        <w:t xml:space="preserve">), juodųjų serbentų pumpurų ekstraktas, juodųjų serbentų </w:t>
      </w:r>
      <w:proofErr w:type="spellStart"/>
      <w:r w:rsidRPr="001B7FCD">
        <w:rPr>
          <w:snapToGrid/>
          <w:szCs w:val="22"/>
          <w:lang w:val="lt-LT"/>
        </w:rPr>
        <w:t>alkoholiatas</w:t>
      </w:r>
      <w:proofErr w:type="spellEnd"/>
      <w:r w:rsidRPr="001B7FCD">
        <w:rPr>
          <w:snapToGrid/>
          <w:szCs w:val="22"/>
          <w:lang w:val="lt-LT"/>
        </w:rPr>
        <w:t>), koloidinis aliuminio ir magnio silikatas, išgrynintas vanduo.</w:t>
      </w:r>
    </w:p>
    <w:p w:rsidR="008331AD" w:rsidRPr="001B7FCD" w:rsidRDefault="008331AD" w:rsidP="008331AD">
      <w:pPr>
        <w:tabs>
          <w:tab w:val="clear" w:pos="567"/>
        </w:tabs>
        <w:spacing w:line="240" w:lineRule="auto"/>
        <w:ind w:left="567" w:hanging="567"/>
        <w:rPr>
          <w:snapToGrid/>
          <w:szCs w:val="22"/>
          <w:lang w:val="lt-LT"/>
        </w:rPr>
      </w:pPr>
    </w:p>
    <w:p w:rsidR="008331AD" w:rsidRPr="001B7FCD" w:rsidRDefault="008331AD" w:rsidP="008331AD">
      <w:pPr>
        <w:tabs>
          <w:tab w:val="clear" w:pos="567"/>
        </w:tabs>
        <w:spacing w:line="220" w:lineRule="exact"/>
        <w:rPr>
          <w:b/>
          <w:bCs/>
          <w:snapToGrid/>
          <w:szCs w:val="22"/>
          <w:lang w:val="lt-LT"/>
        </w:rPr>
      </w:pPr>
      <w:proofErr w:type="spellStart"/>
      <w:r w:rsidRPr="001B7FCD">
        <w:rPr>
          <w:b/>
          <w:bCs/>
          <w:snapToGrid/>
          <w:szCs w:val="22"/>
          <w:lang w:val="lt-LT"/>
        </w:rPr>
        <w:t>Helmintox</w:t>
      </w:r>
      <w:proofErr w:type="spellEnd"/>
      <w:r w:rsidRPr="001B7FCD">
        <w:rPr>
          <w:b/>
          <w:bCs/>
          <w:snapToGrid/>
          <w:szCs w:val="22"/>
          <w:lang w:val="lt-LT"/>
        </w:rPr>
        <w:t xml:space="preserve"> išvaizda ir kiekis pakuotėje</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snapToGrid/>
          <w:szCs w:val="22"/>
          <w:lang w:val="lt-LT"/>
        </w:rPr>
      </w:pPr>
      <w:r w:rsidRPr="001B7FCD">
        <w:rPr>
          <w:snapToGrid/>
          <w:szCs w:val="22"/>
          <w:lang w:val="lt-LT"/>
        </w:rPr>
        <w:t>Suspensija yra homogeniškas, šviesiai geltonas būdingo juodųjų serbentų ir karamelės kvapo skystis. Jei atsiranda nuosėdų, skystį galimą vėl lengvai paversti suspensija.</w:t>
      </w:r>
    </w:p>
    <w:p w:rsidR="008331AD" w:rsidRPr="001B7FCD" w:rsidRDefault="008331AD" w:rsidP="008331AD">
      <w:pPr>
        <w:tabs>
          <w:tab w:val="clear" w:pos="567"/>
        </w:tabs>
        <w:spacing w:line="240" w:lineRule="auto"/>
        <w:rPr>
          <w:snapToGrid/>
          <w:szCs w:val="22"/>
          <w:lang w:val="lt-LT"/>
        </w:rPr>
      </w:pPr>
      <w:r w:rsidRPr="001B7FCD">
        <w:rPr>
          <w:snapToGrid/>
          <w:szCs w:val="22"/>
          <w:lang w:val="lt-LT"/>
        </w:rPr>
        <w:t xml:space="preserve">Pakuotėje yra stiklo buteliukas, kuriame yra 15 ml geriamosios suspensijos ir 2,5 ml </w:t>
      </w:r>
      <w:proofErr w:type="spellStart"/>
      <w:r w:rsidRPr="001B7FCD">
        <w:rPr>
          <w:snapToGrid/>
          <w:szCs w:val="22"/>
          <w:lang w:val="lt-LT"/>
        </w:rPr>
        <w:t>polistireno</w:t>
      </w:r>
      <w:proofErr w:type="spellEnd"/>
      <w:r w:rsidRPr="001B7FCD">
        <w:rPr>
          <w:snapToGrid/>
          <w:szCs w:val="22"/>
          <w:lang w:val="lt-LT"/>
        </w:rPr>
        <w:t xml:space="preserve"> matavimo šaukštas.</w:t>
      </w:r>
    </w:p>
    <w:p w:rsidR="008331AD" w:rsidRPr="001B7FCD" w:rsidRDefault="008331AD" w:rsidP="008331AD">
      <w:pPr>
        <w:tabs>
          <w:tab w:val="clear" w:pos="567"/>
        </w:tabs>
        <w:spacing w:line="240" w:lineRule="auto"/>
        <w:rPr>
          <w:b/>
          <w:bCs/>
          <w:snapToGrid/>
          <w:szCs w:val="22"/>
          <w:lang w:val="lt-LT"/>
        </w:rPr>
      </w:pPr>
    </w:p>
    <w:p w:rsidR="008331AD" w:rsidRPr="001B7FCD" w:rsidRDefault="008331AD" w:rsidP="008331AD">
      <w:pPr>
        <w:tabs>
          <w:tab w:val="clear" w:pos="567"/>
        </w:tabs>
        <w:spacing w:line="240" w:lineRule="auto"/>
        <w:rPr>
          <w:snapToGrid/>
          <w:szCs w:val="22"/>
          <w:lang w:val="lt-LT"/>
        </w:rPr>
      </w:pPr>
      <w:r w:rsidRPr="00AC7EB4">
        <w:rPr>
          <w:b/>
          <w:snapToGrid/>
          <w:szCs w:val="22"/>
          <w:lang w:val="lt-LT"/>
        </w:rPr>
        <w:t>Registruotojas</w:t>
      </w:r>
    </w:p>
    <w:p w:rsidR="008331AD" w:rsidRPr="00674AB4" w:rsidRDefault="008331AD" w:rsidP="008331AD">
      <w:pPr>
        <w:tabs>
          <w:tab w:val="clear" w:pos="567"/>
        </w:tabs>
        <w:spacing w:line="240" w:lineRule="auto"/>
        <w:rPr>
          <w:snapToGrid/>
          <w:szCs w:val="22"/>
          <w:lang w:val="lt-LT"/>
        </w:rPr>
      </w:pPr>
      <w:r w:rsidRPr="00674AB4">
        <w:rPr>
          <w:snapToGrid/>
          <w:szCs w:val="22"/>
          <w:lang w:val="lt-LT"/>
        </w:rPr>
        <w:t>LABORATOIRE INNOTECH INTERNATIONAL</w:t>
      </w:r>
    </w:p>
    <w:p w:rsidR="008331AD" w:rsidRPr="00674AB4" w:rsidRDefault="008331AD" w:rsidP="008331AD">
      <w:pPr>
        <w:tabs>
          <w:tab w:val="clear" w:pos="567"/>
        </w:tabs>
        <w:spacing w:line="240" w:lineRule="auto"/>
        <w:rPr>
          <w:snapToGrid/>
          <w:szCs w:val="22"/>
          <w:lang w:val="lt-LT"/>
        </w:rPr>
      </w:pPr>
      <w:r w:rsidRPr="00674AB4">
        <w:rPr>
          <w:snapToGrid/>
          <w:szCs w:val="22"/>
          <w:lang w:val="lt-LT"/>
        </w:rPr>
        <w:t xml:space="preserve">22, </w:t>
      </w:r>
      <w:proofErr w:type="spellStart"/>
      <w:r w:rsidRPr="00674AB4">
        <w:rPr>
          <w:snapToGrid/>
          <w:szCs w:val="22"/>
          <w:lang w:val="lt-LT"/>
        </w:rPr>
        <w:t>avenue</w:t>
      </w:r>
      <w:proofErr w:type="spellEnd"/>
      <w:r w:rsidRPr="00674AB4">
        <w:rPr>
          <w:snapToGrid/>
          <w:szCs w:val="22"/>
          <w:lang w:val="lt-LT"/>
        </w:rPr>
        <w:t xml:space="preserve"> Aristide </w:t>
      </w:r>
      <w:proofErr w:type="spellStart"/>
      <w:r w:rsidRPr="00674AB4">
        <w:rPr>
          <w:snapToGrid/>
          <w:szCs w:val="22"/>
          <w:lang w:val="lt-LT"/>
        </w:rPr>
        <w:t>Briand</w:t>
      </w:r>
      <w:proofErr w:type="spellEnd"/>
      <w:r w:rsidRPr="00674AB4">
        <w:rPr>
          <w:snapToGrid/>
          <w:szCs w:val="22"/>
          <w:lang w:val="lt-LT"/>
        </w:rPr>
        <w:t xml:space="preserve"> </w:t>
      </w:r>
    </w:p>
    <w:p w:rsidR="008331AD" w:rsidRPr="00674AB4" w:rsidRDefault="008331AD" w:rsidP="008331AD">
      <w:pPr>
        <w:tabs>
          <w:tab w:val="clear" w:pos="567"/>
        </w:tabs>
        <w:spacing w:line="240" w:lineRule="auto"/>
        <w:rPr>
          <w:snapToGrid/>
          <w:szCs w:val="22"/>
          <w:lang w:val="lt-LT"/>
        </w:rPr>
      </w:pPr>
      <w:r w:rsidRPr="00674AB4">
        <w:rPr>
          <w:snapToGrid/>
          <w:szCs w:val="22"/>
          <w:lang w:val="lt-LT"/>
        </w:rPr>
        <w:t xml:space="preserve">94110 </w:t>
      </w:r>
      <w:proofErr w:type="spellStart"/>
      <w:r w:rsidRPr="00674AB4">
        <w:rPr>
          <w:snapToGrid/>
          <w:szCs w:val="22"/>
          <w:lang w:val="lt-LT"/>
        </w:rPr>
        <w:t>Arcueil</w:t>
      </w:r>
      <w:proofErr w:type="spellEnd"/>
    </w:p>
    <w:p w:rsidR="008331AD" w:rsidRPr="001B7FCD" w:rsidRDefault="008331AD" w:rsidP="008331AD">
      <w:pPr>
        <w:tabs>
          <w:tab w:val="clear" w:pos="567"/>
        </w:tabs>
        <w:spacing w:line="240" w:lineRule="auto"/>
        <w:rPr>
          <w:snapToGrid/>
          <w:szCs w:val="22"/>
          <w:lang w:val="lt-LT"/>
        </w:rPr>
      </w:pPr>
      <w:r w:rsidRPr="00674AB4">
        <w:rPr>
          <w:snapToGrid/>
          <w:szCs w:val="22"/>
          <w:lang w:val="lt-LT"/>
        </w:rPr>
        <w:t>Prancūzija</w:t>
      </w:r>
    </w:p>
    <w:p w:rsidR="008331AD" w:rsidRPr="001B7FCD" w:rsidRDefault="008331AD" w:rsidP="008331AD">
      <w:pPr>
        <w:tabs>
          <w:tab w:val="clear" w:pos="567"/>
        </w:tabs>
        <w:spacing w:line="240" w:lineRule="auto"/>
        <w:rPr>
          <w:b/>
          <w:snapToGrid/>
          <w:szCs w:val="22"/>
          <w:lang w:val="lt-LT"/>
        </w:rPr>
      </w:pPr>
      <w:r w:rsidRPr="001B7FCD">
        <w:rPr>
          <w:b/>
          <w:snapToGrid/>
          <w:szCs w:val="22"/>
          <w:lang w:val="lt-LT"/>
        </w:rPr>
        <w:t>Gamintojas</w:t>
      </w:r>
    </w:p>
    <w:p w:rsidR="008331AD" w:rsidRPr="00674AB4" w:rsidRDefault="008331AD" w:rsidP="008331AD">
      <w:pPr>
        <w:tabs>
          <w:tab w:val="clear" w:pos="567"/>
        </w:tabs>
        <w:spacing w:line="240" w:lineRule="auto"/>
        <w:ind w:left="709" w:hanging="709"/>
        <w:jc w:val="both"/>
        <w:rPr>
          <w:snapToGrid/>
          <w:szCs w:val="22"/>
          <w:lang w:val="lt-LT"/>
        </w:rPr>
      </w:pPr>
      <w:r w:rsidRPr="00674AB4">
        <w:rPr>
          <w:snapToGrid/>
          <w:szCs w:val="22"/>
          <w:lang w:val="lt-LT"/>
        </w:rPr>
        <w:t>INNOTHERA CHOUZY</w:t>
      </w:r>
    </w:p>
    <w:p w:rsidR="008331AD" w:rsidRPr="00674AB4" w:rsidRDefault="008331AD" w:rsidP="008331AD">
      <w:pPr>
        <w:tabs>
          <w:tab w:val="clear" w:pos="567"/>
        </w:tabs>
        <w:spacing w:line="240" w:lineRule="auto"/>
        <w:ind w:left="709" w:hanging="709"/>
        <w:jc w:val="both"/>
        <w:rPr>
          <w:snapToGrid/>
          <w:szCs w:val="22"/>
          <w:lang w:val="lt-LT"/>
        </w:rPr>
      </w:pPr>
      <w:proofErr w:type="spellStart"/>
      <w:r w:rsidRPr="00674AB4">
        <w:rPr>
          <w:snapToGrid/>
          <w:szCs w:val="22"/>
          <w:lang w:val="lt-LT"/>
        </w:rPr>
        <w:t>Rue</w:t>
      </w:r>
      <w:proofErr w:type="spellEnd"/>
      <w:r w:rsidRPr="00674AB4">
        <w:rPr>
          <w:snapToGrid/>
          <w:szCs w:val="22"/>
          <w:lang w:val="lt-LT"/>
        </w:rPr>
        <w:t xml:space="preserve"> </w:t>
      </w:r>
      <w:proofErr w:type="spellStart"/>
      <w:r w:rsidRPr="00674AB4">
        <w:rPr>
          <w:snapToGrid/>
          <w:szCs w:val="22"/>
          <w:lang w:val="lt-LT"/>
        </w:rPr>
        <w:t>René</w:t>
      </w:r>
      <w:proofErr w:type="spellEnd"/>
      <w:r w:rsidRPr="00674AB4">
        <w:rPr>
          <w:snapToGrid/>
          <w:szCs w:val="22"/>
          <w:lang w:val="lt-LT"/>
        </w:rPr>
        <w:t xml:space="preserve"> </w:t>
      </w:r>
      <w:proofErr w:type="spellStart"/>
      <w:r w:rsidRPr="00674AB4">
        <w:rPr>
          <w:snapToGrid/>
          <w:szCs w:val="22"/>
          <w:lang w:val="lt-LT"/>
        </w:rPr>
        <w:t>Chantereau</w:t>
      </w:r>
      <w:proofErr w:type="spellEnd"/>
      <w:r w:rsidRPr="00674AB4">
        <w:rPr>
          <w:snapToGrid/>
          <w:szCs w:val="22"/>
          <w:lang w:val="lt-LT"/>
        </w:rPr>
        <w:t xml:space="preserve">, </w:t>
      </w:r>
      <w:proofErr w:type="spellStart"/>
      <w:r w:rsidRPr="00674AB4">
        <w:rPr>
          <w:snapToGrid/>
          <w:szCs w:val="22"/>
          <w:lang w:val="lt-LT"/>
        </w:rPr>
        <w:t>Chouzy-sur-Cisse</w:t>
      </w:r>
      <w:proofErr w:type="spellEnd"/>
    </w:p>
    <w:p w:rsidR="008331AD" w:rsidRPr="00674AB4" w:rsidRDefault="008331AD" w:rsidP="008331AD">
      <w:pPr>
        <w:tabs>
          <w:tab w:val="clear" w:pos="567"/>
        </w:tabs>
        <w:spacing w:line="240" w:lineRule="auto"/>
        <w:ind w:left="709" w:hanging="709"/>
        <w:jc w:val="both"/>
        <w:rPr>
          <w:snapToGrid/>
          <w:szCs w:val="22"/>
          <w:lang w:val="lt-LT"/>
        </w:rPr>
      </w:pPr>
      <w:r w:rsidRPr="00674AB4">
        <w:rPr>
          <w:snapToGrid/>
          <w:szCs w:val="22"/>
          <w:lang w:val="lt-LT"/>
        </w:rPr>
        <w:t xml:space="preserve">41150 </w:t>
      </w:r>
      <w:proofErr w:type="spellStart"/>
      <w:r w:rsidRPr="00795318">
        <w:rPr>
          <w:snapToGrid/>
          <w:szCs w:val="22"/>
          <w:lang w:val="lt-LT"/>
        </w:rPr>
        <w:t>Valloire</w:t>
      </w:r>
      <w:proofErr w:type="spellEnd"/>
      <w:r w:rsidRPr="00795318">
        <w:rPr>
          <w:snapToGrid/>
          <w:szCs w:val="22"/>
          <w:lang w:val="lt-LT"/>
        </w:rPr>
        <w:t xml:space="preserve"> </w:t>
      </w:r>
      <w:r w:rsidRPr="00674AB4">
        <w:rPr>
          <w:snapToGrid/>
          <w:szCs w:val="22"/>
          <w:lang w:val="lt-LT"/>
        </w:rPr>
        <w:t>-</w:t>
      </w:r>
      <w:proofErr w:type="spellStart"/>
      <w:r w:rsidRPr="00674AB4">
        <w:rPr>
          <w:snapToGrid/>
          <w:szCs w:val="22"/>
          <w:lang w:val="lt-LT"/>
        </w:rPr>
        <w:t>sur-Cisse</w:t>
      </w:r>
      <w:proofErr w:type="spellEnd"/>
    </w:p>
    <w:p w:rsidR="008331AD" w:rsidRPr="001B7FCD" w:rsidRDefault="008331AD" w:rsidP="008331AD">
      <w:pPr>
        <w:tabs>
          <w:tab w:val="clear" w:pos="567"/>
        </w:tabs>
        <w:spacing w:line="240" w:lineRule="auto"/>
        <w:rPr>
          <w:snapToGrid/>
          <w:szCs w:val="22"/>
          <w:lang w:val="lt-LT"/>
        </w:rPr>
      </w:pPr>
      <w:r w:rsidRPr="00674AB4">
        <w:rPr>
          <w:snapToGrid/>
          <w:szCs w:val="22"/>
          <w:lang w:val="lt-LT"/>
        </w:rPr>
        <w:t>Prancūzija</w:t>
      </w:r>
    </w:p>
    <w:p w:rsidR="008331AD" w:rsidRPr="001B7FCD" w:rsidRDefault="008331AD" w:rsidP="008331AD">
      <w:pPr>
        <w:tabs>
          <w:tab w:val="clear" w:pos="567"/>
        </w:tabs>
        <w:spacing w:line="240" w:lineRule="auto"/>
        <w:rPr>
          <w:snapToGrid/>
          <w:szCs w:val="22"/>
          <w:lang w:val="lt-LT"/>
        </w:rPr>
      </w:pPr>
      <w:r w:rsidRPr="001B7FCD">
        <w:rPr>
          <w:snapToGrid/>
          <w:szCs w:val="22"/>
          <w:lang w:val="lt-LT"/>
        </w:rPr>
        <w:t xml:space="preserve">Jeigu apie šį vaistą norite sužinoti daugiau, kreipkitės </w:t>
      </w:r>
      <w:r w:rsidRPr="00AC7EB4">
        <w:rPr>
          <w:snapToGrid/>
          <w:szCs w:val="22"/>
          <w:lang w:val="lt-LT"/>
        </w:rPr>
        <w:t>į registruotoją.</w:t>
      </w:r>
    </w:p>
    <w:p w:rsidR="008331AD" w:rsidRPr="001B7FCD" w:rsidRDefault="008331AD" w:rsidP="008331AD">
      <w:pPr>
        <w:tabs>
          <w:tab w:val="clear" w:pos="567"/>
        </w:tabs>
        <w:spacing w:line="240" w:lineRule="auto"/>
        <w:rPr>
          <w:b/>
          <w:snapToGrid/>
          <w:szCs w:val="22"/>
          <w:lang w:val="lt-LT"/>
        </w:rPr>
      </w:pPr>
    </w:p>
    <w:p w:rsidR="008331AD" w:rsidRPr="001B7FCD" w:rsidRDefault="008331AD" w:rsidP="008331AD">
      <w:pPr>
        <w:tabs>
          <w:tab w:val="clear" w:pos="567"/>
        </w:tabs>
        <w:spacing w:line="240" w:lineRule="auto"/>
        <w:rPr>
          <w:b/>
          <w:snapToGrid/>
          <w:szCs w:val="22"/>
          <w:lang w:val="lt-LT"/>
        </w:rPr>
      </w:pPr>
    </w:p>
    <w:p w:rsidR="008331AD" w:rsidRPr="001B7FCD" w:rsidRDefault="008331AD" w:rsidP="008331AD">
      <w:pPr>
        <w:tabs>
          <w:tab w:val="clear" w:pos="567"/>
        </w:tabs>
        <w:spacing w:line="240" w:lineRule="auto"/>
        <w:rPr>
          <w:b/>
          <w:snapToGrid/>
          <w:szCs w:val="22"/>
          <w:lang w:val="lt-LT"/>
        </w:rPr>
      </w:pPr>
      <w:r w:rsidRPr="001B7FCD">
        <w:rPr>
          <w:b/>
          <w:bCs/>
          <w:snapToGrid/>
          <w:szCs w:val="22"/>
          <w:lang w:val="lt-LT"/>
        </w:rPr>
        <w:t>Šis pakuotės lapelis</w:t>
      </w:r>
      <w:r w:rsidRPr="001B7FCD">
        <w:rPr>
          <w:b/>
          <w:snapToGrid/>
          <w:szCs w:val="22"/>
          <w:lang w:val="lt-LT"/>
        </w:rPr>
        <w:t xml:space="preserve"> paskutinį kartą peržiūrėtas </w:t>
      </w:r>
      <w:r>
        <w:rPr>
          <w:b/>
          <w:snapToGrid/>
          <w:szCs w:val="22"/>
          <w:lang w:val="lt-LT"/>
        </w:rPr>
        <w:t>2020-12-17.</w:t>
      </w:r>
    </w:p>
    <w:p w:rsidR="008331AD" w:rsidRPr="001B7FCD" w:rsidRDefault="008331AD" w:rsidP="008331AD">
      <w:pPr>
        <w:numPr>
          <w:ilvl w:val="12"/>
          <w:numId w:val="0"/>
        </w:numPr>
        <w:tabs>
          <w:tab w:val="clear" w:pos="567"/>
        </w:tabs>
        <w:spacing w:line="240" w:lineRule="auto"/>
        <w:ind w:right="-2"/>
        <w:rPr>
          <w:snapToGrid/>
          <w:szCs w:val="22"/>
          <w:lang w:val="lt-LT"/>
        </w:rPr>
      </w:pPr>
    </w:p>
    <w:p w:rsidR="008331AD" w:rsidRPr="001B7FCD" w:rsidRDefault="008331AD" w:rsidP="008331AD">
      <w:pPr>
        <w:numPr>
          <w:ilvl w:val="12"/>
          <w:numId w:val="0"/>
        </w:numPr>
        <w:tabs>
          <w:tab w:val="clear" w:pos="567"/>
        </w:tabs>
        <w:spacing w:line="240" w:lineRule="auto"/>
        <w:ind w:right="-2"/>
        <w:rPr>
          <w:snapToGrid/>
          <w:szCs w:val="22"/>
          <w:lang w:val="lt-LT"/>
        </w:rPr>
      </w:pPr>
    </w:p>
    <w:p w:rsidR="008331AD" w:rsidRPr="001B7FCD" w:rsidRDefault="008331AD" w:rsidP="008331AD">
      <w:pPr>
        <w:numPr>
          <w:ilvl w:val="12"/>
          <w:numId w:val="0"/>
        </w:numPr>
        <w:tabs>
          <w:tab w:val="clear" w:pos="567"/>
        </w:tabs>
        <w:spacing w:line="240" w:lineRule="auto"/>
        <w:ind w:right="-2"/>
        <w:rPr>
          <w:snapToGrid/>
          <w:szCs w:val="22"/>
          <w:lang w:val="lt-LT"/>
        </w:rPr>
      </w:pPr>
      <w:r w:rsidRPr="001B7FCD">
        <w:rPr>
          <w:snapToGrid/>
          <w:szCs w:val="22"/>
          <w:lang w:val="lt-LT"/>
        </w:rPr>
        <w:t>Išsami informacija apie šį vaistą pateikiama Valstybinės vaistų kontrolės tarnybos prie Lietuvos Respublikos sveikatos apsaugos ministerijos tinklalapyje</w:t>
      </w:r>
      <w:r w:rsidRPr="001B7FCD">
        <w:rPr>
          <w:i/>
          <w:snapToGrid/>
          <w:szCs w:val="22"/>
          <w:lang w:val="lt-LT"/>
        </w:rPr>
        <w:t xml:space="preserve"> </w:t>
      </w:r>
      <w:hyperlink r:id="rId8" w:history="1">
        <w:r w:rsidRPr="001B7FCD">
          <w:rPr>
            <w:rFonts w:eastAsia="SimSun"/>
            <w:snapToGrid/>
            <w:color w:val="0000FF"/>
            <w:szCs w:val="22"/>
            <w:u w:val="single"/>
            <w:lang w:val="lt-LT"/>
          </w:rPr>
          <w:t>http://www.vvkt.lt/</w:t>
        </w:r>
      </w:hyperlink>
      <w:r w:rsidRPr="001B7FCD">
        <w:rPr>
          <w:snapToGrid/>
          <w:szCs w:val="22"/>
          <w:lang w:val="lt-LT"/>
        </w:rPr>
        <w:t>.</w:t>
      </w:r>
    </w:p>
    <w:p w:rsidR="008331AD" w:rsidRPr="001B7FCD" w:rsidRDefault="008331AD" w:rsidP="008331AD">
      <w:pPr>
        <w:tabs>
          <w:tab w:val="clear" w:pos="567"/>
        </w:tabs>
        <w:spacing w:line="240" w:lineRule="auto"/>
        <w:rPr>
          <w:snapToGrid/>
          <w:szCs w:val="22"/>
          <w:lang w:val="lt-LT"/>
        </w:rPr>
      </w:pPr>
    </w:p>
    <w:p w:rsidR="008331AD" w:rsidRPr="001B7FCD" w:rsidRDefault="008331AD" w:rsidP="008331AD">
      <w:pPr>
        <w:tabs>
          <w:tab w:val="clear" w:pos="567"/>
        </w:tabs>
        <w:spacing w:line="240" w:lineRule="auto"/>
        <w:rPr>
          <w:snapToGrid/>
          <w:szCs w:val="22"/>
          <w:lang w:val="lt-LT"/>
        </w:rPr>
      </w:pPr>
    </w:p>
    <w:p w:rsidR="009041DB" w:rsidRDefault="009041DB">
      <w:bookmarkStart w:id="11" w:name="_GoBack"/>
      <w:bookmarkEnd w:id="11"/>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9806A7"/>
    <w:multiLevelType w:val="hybridMultilevel"/>
    <w:tmpl w:val="D4C08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6C5D35"/>
    <w:multiLevelType w:val="hybridMultilevel"/>
    <w:tmpl w:val="A32EC8BC"/>
    <w:lvl w:ilvl="0" w:tplc="04090001">
      <w:start w:val="1"/>
      <w:numFmt w:val="bullet"/>
      <w:lvlText w:val=""/>
      <w:lvlJc w:val="left"/>
      <w:pPr>
        <w:tabs>
          <w:tab w:val="num" w:pos="720"/>
        </w:tabs>
        <w:ind w:left="720" w:hanging="360"/>
      </w:pPr>
      <w:rPr>
        <w:rFonts w:ascii="Symbol" w:hAnsi="Symbol" w:hint="default"/>
      </w:rPr>
    </w:lvl>
    <w:lvl w:ilvl="1" w:tplc="71FE7E14">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AD"/>
    <w:rsid w:val="008331AD"/>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D9769-8158-40F3-BACF-22AC8DE4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31AD"/>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33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5736</Words>
  <Characters>3270</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2020-12-29T08:04:00Z</dcterms:created>
  <dcterms:modified xsi:type="dcterms:W3CDTF">2020-12-29T08:04:00Z</dcterms:modified>
</cp:coreProperties>
</file>