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48713" w14:textId="77777777" w:rsidR="00156B68" w:rsidRPr="00006F46" w:rsidRDefault="00156B68" w:rsidP="00657C76">
      <w:pPr>
        <w:pStyle w:val="Pavadinimas"/>
      </w:pPr>
    </w:p>
    <w:p w14:paraId="400EADA2" w14:textId="77777777" w:rsidR="00156B68" w:rsidRPr="00006F46" w:rsidRDefault="00156B68" w:rsidP="00657C76">
      <w:pPr>
        <w:pStyle w:val="Pavadinimas"/>
      </w:pPr>
    </w:p>
    <w:p w14:paraId="0E27EF81" w14:textId="77777777" w:rsidR="00156B68" w:rsidRPr="00006F46" w:rsidRDefault="00156B68" w:rsidP="00657C76">
      <w:pPr>
        <w:pStyle w:val="Pavadinimas"/>
      </w:pPr>
    </w:p>
    <w:p w14:paraId="2D1BDE90" w14:textId="77777777" w:rsidR="00156B68" w:rsidRPr="00006F46" w:rsidRDefault="00156B68" w:rsidP="00657C76">
      <w:pPr>
        <w:pStyle w:val="Pavadinimas"/>
      </w:pPr>
    </w:p>
    <w:p w14:paraId="213604B8" w14:textId="77777777" w:rsidR="00156B68" w:rsidRPr="00006F46" w:rsidRDefault="00156B68" w:rsidP="00657C76">
      <w:pPr>
        <w:pStyle w:val="Pavadinimas"/>
      </w:pPr>
    </w:p>
    <w:p w14:paraId="305FC87B" w14:textId="77777777" w:rsidR="00156B68" w:rsidRPr="00006F46" w:rsidRDefault="00156B68" w:rsidP="00657C76">
      <w:pPr>
        <w:pStyle w:val="Pavadinimas"/>
      </w:pPr>
    </w:p>
    <w:p w14:paraId="659AF504" w14:textId="77777777" w:rsidR="00156B68" w:rsidRPr="00006F46" w:rsidRDefault="00156B68" w:rsidP="00657C76">
      <w:pPr>
        <w:pStyle w:val="Pavadinimas"/>
      </w:pPr>
    </w:p>
    <w:p w14:paraId="04B68E99" w14:textId="77777777" w:rsidR="00156B68" w:rsidRPr="00006F46" w:rsidRDefault="00156B68" w:rsidP="00657C76">
      <w:pPr>
        <w:pStyle w:val="Pavadinimas"/>
      </w:pPr>
    </w:p>
    <w:p w14:paraId="6A892586" w14:textId="77777777" w:rsidR="00156B68" w:rsidRPr="00006F46" w:rsidRDefault="00156B68" w:rsidP="00657C76">
      <w:pPr>
        <w:pStyle w:val="Pavadinimas"/>
      </w:pPr>
    </w:p>
    <w:p w14:paraId="2A716A63" w14:textId="77777777" w:rsidR="00156B68" w:rsidRPr="00006F46" w:rsidRDefault="00156B68" w:rsidP="00657C76">
      <w:pPr>
        <w:pStyle w:val="Pavadinimas"/>
      </w:pPr>
    </w:p>
    <w:p w14:paraId="5C0B103C" w14:textId="77777777" w:rsidR="00156B68" w:rsidRPr="00006F46" w:rsidRDefault="00156B68" w:rsidP="00657C76">
      <w:pPr>
        <w:pStyle w:val="Pavadinimas"/>
      </w:pPr>
    </w:p>
    <w:p w14:paraId="2F7AB772" w14:textId="77777777" w:rsidR="00156B68" w:rsidRPr="00006F46" w:rsidRDefault="00156B68" w:rsidP="00657C76">
      <w:pPr>
        <w:pStyle w:val="Pavadinimas"/>
      </w:pPr>
    </w:p>
    <w:p w14:paraId="11DC6E9A" w14:textId="77777777" w:rsidR="00156B68" w:rsidRPr="00006F46" w:rsidRDefault="00156B68" w:rsidP="00657C76">
      <w:pPr>
        <w:pStyle w:val="Pavadinimas"/>
      </w:pPr>
    </w:p>
    <w:p w14:paraId="508BC9C9" w14:textId="77777777" w:rsidR="00156B68" w:rsidRPr="00006F46" w:rsidRDefault="00156B68" w:rsidP="00657C76">
      <w:pPr>
        <w:pStyle w:val="Pavadinimas"/>
      </w:pPr>
    </w:p>
    <w:p w14:paraId="1DC8F492" w14:textId="77777777" w:rsidR="00156B68" w:rsidRPr="00006F46" w:rsidRDefault="00156B68" w:rsidP="00657C76">
      <w:pPr>
        <w:pStyle w:val="Pavadinimas"/>
      </w:pPr>
    </w:p>
    <w:p w14:paraId="415B42A1" w14:textId="77777777" w:rsidR="00156B68" w:rsidRPr="00006F46" w:rsidRDefault="00156B68" w:rsidP="00657C76">
      <w:pPr>
        <w:pStyle w:val="Pavadinimas"/>
      </w:pPr>
    </w:p>
    <w:p w14:paraId="6518002A" w14:textId="77777777" w:rsidR="00156B68" w:rsidRPr="00006F46" w:rsidRDefault="00156B68" w:rsidP="00657C76">
      <w:pPr>
        <w:pStyle w:val="Pavadinimas"/>
      </w:pPr>
    </w:p>
    <w:p w14:paraId="64CB37C1" w14:textId="77777777" w:rsidR="00156B68" w:rsidRPr="00006F46" w:rsidRDefault="00156B68" w:rsidP="00657C76">
      <w:pPr>
        <w:pStyle w:val="Pavadinimas"/>
      </w:pPr>
    </w:p>
    <w:p w14:paraId="6326C18D" w14:textId="77777777" w:rsidR="00156B68" w:rsidRPr="00006F46" w:rsidRDefault="00156B68" w:rsidP="00657C76">
      <w:pPr>
        <w:pStyle w:val="Pavadinimas"/>
      </w:pPr>
    </w:p>
    <w:p w14:paraId="60DC2147" w14:textId="77777777" w:rsidR="00156B68" w:rsidRPr="00006F46" w:rsidRDefault="00156B68" w:rsidP="00657C76">
      <w:pPr>
        <w:pStyle w:val="Pavadinimas"/>
      </w:pPr>
    </w:p>
    <w:p w14:paraId="77F57F93" w14:textId="77777777" w:rsidR="00156B68" w:rsidRPr="00006F46" w:rsidRDefault="00156B68" w:rsidP="00657C76">
      <w:pPr>
        <w:pStyle w:val="Pavadinimas"/>
      </w:pPr>
    </w:p>
    <w:p w14:paraId="202C21FD" w14:textId="77777777" w:rsidR="00156B68" w:rsidRPr="00006F46" w:rsidRDefault="00156B68" w:rsidP="00657C76">
      <w:pPr>
        <w:pStyle w:val="Pavadinimas"/>
      </w:pPr>
    </w:p>
    <w:p w14:paraId="5820BCDA" w14:textId="77777777" w:rsidR="00156B68" w:rsidRPr="00006F46" w:rsidRDefault="00156B68" w:rsidP="00657C76">
      <w:pPr>
        <w:pStyle w:val="Pavadinimas"/>
      </w:pPr>
    </w:p>
    <w:p w14:paraId="7AF9DE25" w14:textId="77777777" w:rsidR="00156B68" w:rsidRPr="00006F46" w:rsidRDefault="00156B68" w:rsidP="00657C76">
      <w:pPr>
        <w:pStyle w:val="Pavadinimas"/>
      </w:pPr>
      <w:r w:rsidRPr="00006F46">
        <w:t>I PRIEDAS</w:t>
      </w:r>
    </w:p>
    <w:p w14:paraId="5ECC214F" w14:textId="77777777" w:rsidR="00156B68" w:rsidRPr="00006F46" w:rsidRDefault="00156B68" w:rsidP="00657C76">
      <w:pPr>
        <w:pStyle w:val="Pagrindinistekstas"/>
        <w:tabs>
          <w:tab w:val="left" w:pos="567"/>
        </w:tabs>
        <w:spacing w:after="0"/>
        <w:jc w:val="center"/>
        <w:rPr>
          <w:szCs w:val="22"/>
        </w:rPr>
      </w:pPr>
    </w:p>
    <w:p w14:paraId="5826B4E1" w14:textId="77777777" w:rsidR="00156B68" w:rsidRPr="00006F46" w:rsidRDefault="00156B68" w:rsidP="00657C76">
      <w:pPr>
        <w:pStyle w:val="Pavadinimas"/>
      </w:pPr>
      <w:r w:rsidRPr="00006F46">
        <w:t>PREPARATO CHARAKTERISTIKŲ SANTRAUKA</w:t>
      </w:r>
    </w:p>
    <w:p w14:paraId="5FF60C21" w14:textId="77777777" w:rsidR="00156B68" w:rsidRPr="00006F46" w:rsidRDefault="00156B68" w:rsidP="00657C76">
      <w:pPr>
        <w:pStyle w:val="Pavadinimas"/>
        <w:jc w:val="left"/>
      </w:pPr>
      <w:r w:rsidRPr="00006F46">
        <w:br w:type="page"/>
      </w:r>
      <w:r w:rsidRPr="00006F46">
        <w:lastRenderedPageBreak/>
        <w:t>1.</w:t>
      </w:r>
      <w:r w:rsidRPr="00006F46">
        <w:tab/>
        <w:t>VAISTINIO PREPARATO PAVADINIMAS</w:t>
      </w:r>
    </w:p>
    <w:p w14:paraId="7D3C3982" w14:textId="77777777" w:rsidR="00156B68" w:rsidRPr="00006F46" w:rsidRDefault="00156B68" w:rsidP="00F27C22">
      <w:pPr>
        <w:pStyle w:val="Pagrindinistekstas"/>
        <w:tabs>
          <w:tab w:val="left" w:pos="567"/>
        </w:tabs>
        <w:spacing w:after="0"/>
        <w:rPr>
          <w:szCs w:val="22"/>
        </w:rPr>
      </w:pPr>
    </w:p>
    <w:p w14:paraId="0A77232C" w14:textId="77777777" w:rsidR="00156B68" w:rsidRPr="00006F46" w:rsidRDefault="00156B68" w:rsidP="00F27C22">
      <w:pPr>
        <w:pStyle w:val="Pagrindinistekstas"/>
        <w:tabs>
          <w:tab w:val="left" w:pos="567"/>
        </w:tabs>
        <w:spacing w:after="0"/>
        <w:rPr>
          <w:szCs w:val="22"/>
        </w:rPr>
      </w:pPr>
      <w:r w:rsidRPr="00006F46">
        <w:rPr>
          <w:szCs w:val="22"/>
        </w:rPr>
        <w:t>Casodex 50 mg plėvele dengtos tabletės</w:t>
      </w:r>
    </w:p>
    <w:p w14:paraId="178CF4AD" w14:textId="77777777" w:rsidR="00156B68" w:rsidRPr="00006F46" w:rsidRDefault="00156B68" w:rsidP="00F27C22">
      <w:pPr>
        <w:pStyle w:val="Pagrindinistekstas"/>
        <w:tabs>
          <w:tab w:val="left" w:pos="567"/>
        </w:tabs>
        <w:spacing w:after="0"/>
        <w:rPr>
          <w:szCs w:val="22"/>
        </w:rPr>
      </w:pPr>
    </w:p>
    <w:p w14:paraId="15935257" w14:textId="77777777" w:rsidR="00156B68" w:rsidRPr="00006F46" w:rsidRDefault="00156B68" w:rsidP="00F27C22">
      <w:pPr>
        <w:pStyle w:val="Pagrindinistekstas"/>
        <w:tabs>
          <w:tab w:val="left" w:pos="567"/>
        </w:tabs>
        <w:spacing w:after="0"/>
        <w:rPr>
          <w:szCs w:val="22"/>
        </w:rPr>
      </w:pPr>
    </w:p>
    <w:p w14:paraId="4FCA7DA4" w14:textId="77777777" w:rsidR="00156B68" w:rsidRPr="00006F46" w:rsidRDefault="00156B68" w:rsidP="00F27C22">
      <w:pPr>
        <w:pStyle w:val="Antrat2"/>
        <w:tabs>
          <w:tab w:val="left" w:pos="567"/>
        </w:tabs>
        <w:spacing w:after="0"/>
        <w:rPr>
          <w:sz w:val="22"/>
          <w:szCs w:val="22"/>
        </w:rPr>
      </w:pPr>
      <w:r w:rsidRPr="00006F46">
        <w:rPr>
          <w:sz w:val="22"/>
          <w:szCs w:val="22"/>
        </w:rPr>
        <w:t>2.</w:t>
      </w:r>
      <w:r w:rsidRPr="00006F46">
        <w:rPr>
          <w:sz w:val="22"/>
          <w:szCs w:val="22"/>
        </w:rPr>
        <w:tab/>
        <w:t>KOKYBINĖ IR KIEKYBINĖ SUDĖTIS</w:t>
      </w:r>
    </w:p>
    <w:p w14:paraId="2642D299" w14:textId="77777777" w:rsidR="00156B68" w:rsidRPr="00006F46" w:rsidRDefault="00156B68" w:rsidP="00F27C22">
      <w:pPr>
        <w:pStyle w:val="Pagrindinistekstas"/>
        <w:tabs>
          <w:tab w:val="left" w:pos="567"/>
        </w:tabs>
        <w:spacing w:after="0"/>
        <w:rPr>
          <w:szCs w:val="22"/>
        </w:rPr>
      </w:pPr>
    </w:p>
    <w:p w14:paraId="6C95FF23" w14:textId="77777777" w:rsidR="00156B68" w:rsidRPr="00006F46" w:rsidRDefault="00156B68" w:rsidP="00F27C22">
      <w:pPr>
        <w:pStyle w:val="Pagrindinistekstas"/>
        <w:tabs>
          <w:tab w:val="left" w:pos="567"/>
        </w:tabs>
        <w:spacing w:after="0"/>
        <w:rPr>
          <w:szCs w:val="22"/>
        </w:rPr>
      </w:pPr>
      <w:r w:rsidRPr="00006F46">
        <w:rPr>
          <w:szCs w:val="22"/>
        </w:rPr>
        <w:t>Kiekvienoje plėvele dengtoje tabletėje yra 50 mg bikalutamido.</w:t>
      </w:r>
    </w:p>
    <w:p w14:paraId="5169CD76" w14:textId="77777777" w:rsidR="00156B68" w:rsidRPr="00006F46" w:rsidRDefault="00156B68" w:rsidP="00F27C22">
      <w:pPr>
        <w:pStyle w:val="Pagrindinistekstas"/>
        <w:tabs>
          <w:tab w:val="left" w:pos="567"/>
        </w:tabs>
        <w:spacing w:after="0"/>
        <w:rPr>
          <w:szCs w:val="22"/>
        </w:rPr>
      </w:pPr>
    </w:p>
    <w:p w14:paraId="62FC097F" w14:textId="77777777" w:rsidR="00156B68" w:rsidRPr="00006F46" w:rsidRDefault="00156B68" w:rsidP="00F27C22">
      <w:pPr>
        <w:pStyle w:val="Pagrindinistekstas"/>
        <w:tabs>
          <w:tab w:val="left" w:pos="567"/>
        </w:tabs>
        <w:spacing w:after="0"/>
        <w:rPr>
          <w:szCs w:val="22"/>
        </w:rPr>
      </w:pPr>
      <w:r w:rsidRPr="00006F46">
        <w:rPr>
          <w:szCs w:val="22"/>
          <w:u w:val="single"/>
        </w:rPr>
        <w:t>Pagalbinė medžiaga, kurios poveikis žinomas:</w:t>
      </w:r>
      <w:r w:rsidRPr="00006F46">
        <w:rPr>
          <w:szCs w:val="22"/>
        </w:rPr>
        <w:t xml:space="preserve"> kiekvienoje plėvele dengtoje tabletėje yra 61 mg laktozės monohidrato.</w:t>
      </w:r>
    </w:p>
    <w:p w14:paraId="7A0540F9" w14:textId="77777777" w:rsidR="00156B68" w:rsidRPr="00006F46" w:rsidRDefault="00156B68" w:rsidP="00F27C22">
      <w:pPr>
        <w:pStyle w:val="Pagrindinistekstas"/>
        <w:tabs>
          <w:tab w:val="left" w:pos="567"/>
        </w:tabs>
        <w:spacing w:after="0"/>
        <w:rPr>
          <w:szCs w:val="22"/>
        </w:rPr>
      </w:pPr>
    </w:p>
    <w:p w14:paraId="369A899E" w14:textId="77777777" w:rsidR="00156B68" w:rsidRPr="00006F46" w:rsidRDefault="00156B68" w:rsidP="00F27C22">
      <w:pPr>
        <w:pStyle w:val="Pagrindinistekstas"/>
        <w:tabs>
          <w:tab w:val="left" w:pos="567"/>
        </w:tabs>
        <w:spacing w:after="0"/>
        <w:rPr>
          <w:szCs w:val="22"/>
        </w:rPr>
      </w:pPr>
      <w:r w:rsidRPr="00006F46">
        <w:rPr>
          <w:szCs w:val="22"/>
        </w:rPr>
        <w:t>Visos pagalbinės medžiagos išvardytos 6.1 skyriuje.</w:t>
      </w:r>
    </w:p>
    <w:p w14:paraId="619E414C" w14:textId="77777777" w:rsidR="00156B68" w:rsidRPr="00006F46" w:rsidRDefault="00156B68" w:rsidP="00F27C22">
      <w:pPr>
        <w:pStyle w:val="Pagrindinistekstas"/>
        <w:tabs>
          <w:tab w:val="left" w:pos="567"/>
        </w:tabs>
        <w:spacing w:after="0"/>
        <w:rPr>
          <w:szCs w:val="22"/>
        </w:rPr>
      </w:pPr>
    </w:p>
    <w:p w14:paraId="0F3BE4B8" w14:textId="77777777" w:rsidR="00156B68" w:rsidRPr="00006F46" w:rsidRDefault="00156B68" w:rsidP="00F27C22">
      <w:pPr>
        <w:pStyle w:val="Pagrindinistekstas"/>
        <w:tabs>
          <w:tab w:val="left" w:pos="567"/>
        </w:tabs>
        <w:spacing w:after="0"/>
        <w:rPr>
          <w:szCs w:val="22"/>
        </w:rPr>
      </w:pPr>
    </w:p>
    <w:p w14:paraId="07C20DBC" w14:textId="77777777" w:rsidR="00156B68" w:rsidRPr="00006F46" w:rsidRDefault="00156B68" w:rsidP="00F27C22">
      <w:pPr>
        <w:pStyle w:val="Antrat2"/>
        <w:tabs>
          <w:tab w:val="left" w:pos="567"/>
        </w:tabs>
        <w:rPr>
          <w:sz w:val="22"/>
          <w:szCs w:val="22"/>
        </w:rPr>
      </w:pPr>
      <w:r w:rsidRPr="00006F46">
        <w:rPr>
          <w:sz w:val="22"/>
          <w:szCs w:val="22"/>
        </w:rPr>
        <w:t>3.</w:t>
      </w:r>
      <w:r w:rsidRPr="00006F46">
        <w:rPr>
          <w:sz w:val="22"/>
          <w:szCs w:val="22"/>
        </w:rPr>
        <w:tab/>
        <w:t>FARMACINĖ FORMA</w:t>
      </w:r>
    </w:p>
    <w:p w14:paraId="3A95A330" w14:textId="77777777" w:rsidR="00156B68" w:rsidRPr="00006F46" w:rsidRDefault="00156B68" w:rsidP="00F27C22">
      <w:pPr>
        <w:pStyle w:val="Pagrindinistekstas"/>
        <w:tabs>
          <w:tab w:val="left" w:pos="567"/>
        </w:tabs>
        <w:spacing w:after="0"/>
        <w:rPr>
          <w:szCs w:val="22"/>
        </w:rPr>
      </w:pPr>
    </w:p>
    <w:p w14:paraId="19A243A1" w14:textId="77777777" w:rsidR="00156B68" w:rsidRPr="00006F46" w:rsidRDefault="00156B68" w:rsidP="00F27C22">
      <w:pPr>
        <w:pStyle w:val="Pagrindinistekstas"/>
        <w:tabs>
          <w:tab w:val="left" w:pos="567"/>
        </w:tabs>
        <w:spacing w:after="0"/>
        <w:rPr>
          <w:szCs w:val="22"/>
        </w:rPr>
      </w:pPr>
      <w:r w:rsidRPr="00006F46">
        <w:rPr>
          <w:szCs w:val="22"/>
        </w:rPr>
        <w:t xml:space="preserve">Plėvele dengta tabletė </w:t>
      </w:r>
    </w:p>
    <w:p w14:paraId="01092D24" w14:textId="77777777" w:rsidR="00156B68" w:rsidRPr="00006F46" w:rsidRDefault="00156B68" w:rsidP="00F27C22">
      <w:pPr>
        <w:pStyle w:val="Pagrindinistekstas"/>
        <w:tabs>
          <w:tab w:val="left" w:pos="567"/>
        </w:tabs>
        <w:spacing w:after="0"/>
        <w:rPr>
          <w:szCs w:val="22"/>
        </w:rPr>
      </w:pPr>
      <w:r w:rsidRPr="00006F46">
        <w:rPr>
          <w:szCs w:val="22"/>
        </w:rPr>
        <w:t>Balta, apvali, abipus išgaubta, plėvele dengta tabletė. Vienoje tabletės pusėje yra įspaudas CDX50, kitoje – logo.</w:t>
      </w:r>
    </w:p>
    <w:p w14:paraId="581573A7" w14:textId="77777777" w:rsidR="00156B68" w:rsidRPr="00006F46" w:rsidRDefault="00156B68" w:rsidP="00F27C22">
      <w:pPr>
        <w:pStyle w:val="Pagrindinistekstas"/>
        <w:tabs>
          <w:tab w:val="left" w:pos="567"/>
        </w:tabs>
        <w:spacing w:after="0"/>
        <w:rPr>
          <w:szCs w:val="22"/>
        </w:rPr>
      </w:pPr>
    </w:p>
    <w:p w14:paraId="4A02A2A3" w14:textId="77777777" w:rsidR="00156B68" w:rsidRPr="00006F46" w:rsidRDefault="00156B68" w:rsidP="00F27C22">
      <w:pPr>
        <w:pStyle w:val="Pagrindinistekstas"/>
        <w:tabs>
          <w:tab w:val="left" w:pos="567"/>
        </w:tabs>
        <w:spacing w:after="0"/>
        <w:rPr>
          <w:szCs w:val="22"/>
        </w:rPr>
      </w:pPr>
    </w:p>
    <w:p w14:paraId="62262BC4" w14:textId="77777777" w:rsidR="00156B68" w:rsidRPr="00006F46" w:rsidRDefault="00156B68" w:rsidP="00F27C22">
      <w:pPr>
        <w:pStyle w:val="Antrat2"/>
        <w:tabs>
          <w:tab w:val="left" w:pos="567"/>
        </w:tabs>
        <w:spacing w:after="0"/>
        <w:rPr>
          <w:sz w:val="22"/>
          <w:szCs w:val="22"/>
        </w:rPr>
      </w:pPr>
      <w:r w:rsidRPr="00006F46">
        <w:rPr>
          <w:caps/>
          <w:sz w:val="22"/>
          <w:szCs w:val="22"/>
        </w:rPr>
        <w:t>4.</w:t>
      </w:r>
      <w:r w:rsidRPr="00006F46">
        <w:rPr>
          <w:caps/>
          <w:sz w:val="22"/>
          <w:szCs w:val="22"/>
        </w:rPr>
        <w:tab/>
      </w:r>
      <w:r w:rsidRPr="00006F46">
        <w:rPr>
          <w:sz w:val="22"/>
          <w:szCs w:val="22"/>
        </w:rPr>
        <w:t>KLINIKINĖ INFORMACIJA</w:t>
      </w:r>
    </w:p>
    <w:p w14:paraId="6D69F543" w14:textId="77777777" w:rsidR="00156B68" w:rsidRPr="00006F46" w:rsidRDefault="00156B68" w:rsidP="00F27C22">
      <w:pPr>
        <w:pStyle w:val="Pagrindinistekstas"/>
        <w:tabs>
          <w:tab w:val="left" w:pos="567"/>
        </w:tabs>
        <w:spacing w:after="0"/>
        <w:rPr>
          <w:szCs w:val="22"/>
        </w:rPr>
      </w:pPr>
    </w:p>
    <w:p w14:paraId="14F2FD3C" w14:textId="77777777" w:rsidR="00156B68" w:rsidRPr="00006F46" w:rsidRDefault="00156B68" w:rsidP="00F27C22">
      <w:pPr>
        <w:pStyle w:val="Antrat3"/>
        <w:tabs>
          <w:tab w:val="left" w:pos="567"/>
        </w:tabs>
        <w:spacing w:after="0"/>
        <w:rPr>
          <w:sz w:val="22"/>
          <w:szCs w:val="22"/>
        </w:rPr>
      </w:pPr>
      <w:r w:rsidRPr="00006F46">
        <w:rPr>
          <w:sz w:val="22"/>
          <w:szCs w:val="22"/>
        </w:rPr>
        <w:t>4.1</w:t>
      </w:r>
      <w:r w:rsidRPr="00006F46">
        <w:rPr>
          <w:sz w:val="22"/>
          <w:szCs w:val="22"/>
        </w:rPr>
        <w:tab/>
        <w:t>Terapinės indikacijos</w:t>
      </w:r>
    </w:p>
    <w:p w14:paraId="48E99DDE" w14:textId="77777777" w:rsidR="00156B68" w:rsidRPr="00006F46" w:rsidRDefault="00156B68" w:rsidP="00F27C22">
      <w:pPr>
        <w:pStyle w:val="Pagrindinistekstas"/>
        <w:tabs>
          <w:tab w:val="left" w:pos="567"/>
        </w:tabs>
        <w:spacing w:after="0"/>
        <w:rPr>
          <w:szCs w:val="22"/>
        </w:rPr>
      </w:pPr>
    </w:p>
    <w:p w14:paraId="455A3AE5" w14:textId="5B8AD552" w:rsidR="00156B68" w:rsidRPr="00006F46" w:rsidRDefault="00156B68" w:rsidP="00F27C22">
      <w:pPr>
        <w:pStyle w:val="Pagrindinistekstas"/>
        <w:tabs>
          <w:tab w:val="left" w:pos="567"/>
        </w:tabs>
        <w:spacing w:after="0"/>
        <w:rPr>
          <w:szCs w:val="22"/>
        </w:rPr>
      </w:pPr>
      <w:r w:rsidRPr="00006F46">
        <w:rPr>
          <w:szCs w:val="22"/>
        </w:rPr>
        <w:t>Progresavusio prostatos vėžio gydymas kartu su liuteinizuojančio hormono išsiskyrimą skatinančio hormono (LHISH) analogu ar chirurgine kastracija.</w:t>
      </w:r>
    </w:p>
    <w:p w14:paraId="31923696" w14:textId="77777777" w:rsidR="00156B68" w:rsidRPr="00006F46" w:rsidRDefault="00156B68" w:rsidP="00F27C22">
      <w:pPr>
        <w:pStyle w:val="Pagrindinistekstas"/>
        <w:tabs>
          <w:tab w:val="left" w:pos="567"/>
        </w:tabs>
        <w:spacing w:after="0"/>
        <w:rPr>
          <w:szCs w:val="22"/>
        </w:rPr>
      </w:pPr>
    </w:p>
    <w:p w14:paraId="5144F8B3" w14:textId="77777777" w:rsidR="00156B68" w:rsidRPr="00006F46" w:rsidRDefault="00156B68" w:rsidP="00F27C22">
      <w:pPr>
        <w:pStyle w:val="Antrat3"/>
        <w:tabs>
          <w:tab w:val="left" w:pos="567"/>
        </w:tabs>
        <w:spacing w:after="0"/>
        <w:rPr>
          <w:sz w:val="22"/>
          <w:szCs w:val="22"/>
        </w:rPr>
      </w:pPr>
      <w:r w:rsidRPr="00006F46">
        <w:rPr>
          <w:sz w:val="22"/>
          <w:szCs w:val="22"/>
        </w:rPr>
        <w:t>4.2</w:t>
      </w:r>
      <w:r w:rsidRPr="00006F46">
        <w:rPr>
          <w:sz w:val="22"/>
          <w:szCs w:val="22"/>
        </w:rPr>
        <w:tab/>
        <w:t>Dozavimas ir vartojimo metodas</w:t>
      </w:r>
    </w:p>
    <w:p w14:paraId="5E05CD8E" w14:textId="77777777" w:rsidR="00156B68" w:rsidRPr="00006F46" w:rsidRDefault="00156B68" w:rsidP="00F27C22">
      <w:pPr>
        <w:tabs>
          <w:tab w:val="left" w:pos="567"/>
        </w:tabs>
        <w:rPr>
          <w:sz w:val="22"/>
          <w:szCs w:val="22"/>
        </w:rPr>
      </w:pPr>
    </w:p>
    <w:p w14:paraId="1A3E0080" w14:textId="15A0E67D" w:rsidR="00156B68" w:rsidRPr="00006F46" w:rsidRDefault="00156B68" w:rsidP="0045767E">
      <w:pPr>
        <w:tabs>
          <w:tab w:val="left" w:pos="567"/>
        </w:tabs>
        <w:spacing w:line="260" w:lineRule="exact"/>
        <w:rPr>
          <w:szCs w:val="22"/>
        </w:rPr>
      </w:pPr>
      <w:r w:rsidRPr="00006F46">
        <w:rPr>
          <w:b w:val="0"/>
          <w:bCs w:val="0"/>
          <w:snapToGrid w:val="0"/>
          <w:sz w:val="22"/>
          <w:szCs w:val="22"/>
          <w:u w:val="single"/>
        </w:rPr>
        <w:t>Dozavimas</w:t>
      </w:r>
    </w:p>
    <w:p w14:paraId="57A5DB75" w14:textId="77777777" w:rsidR="00156B68" w:rsidRPr="00006F46" w:rsidRDefault="00156B68" w:rsidP="00F27C22">
      <w:pPr>
        <w:pStyle w:val="Pagrindinistekstas"/>
        <w:tabs>
          <w:tab w:val="left" w:pos="567"/>
        </w:tabs>
        <w:spacing w:after="0"/>
        <w:rPr>
          <w:szCs w:val="22"/>
        </w:rPr>
      </w:pPr>
      <w:r w:rsidRPr="00006F46">
        <w:rPr>
          <w:i/>
          <w:szCs w:val="22"/>
        </w:rPr>
        <w:t>Suaugusiems vyrams</w:t>
      </w:r>
      <w:r w:rsidRPr="00006F46">
        <w:rPr>
          <w:szCs w:val="22"/>
        </w:rPr>
        <w:t xml:space="preserve"> (įskaitant senyvus) – viena tabletė (50 mg) 1 kartą per parą.</w:t>
      </w:r>
    </w:p>
    <w:p w14:paraId="10E0F0BF" w14:textId="77777777" w:rsidR="00156B68" w:rsidRPr="00006F46" w:rsidRDefault="00156B68" w:rsidP="00F27C22">
      <w:pPr>
        <w:pStyle w:val="Pagrindinistekstas"/>
        <w:tabs>
          <w:tab w:val="left" w:pos="567"/>
        </w:tabs>
        <w:spacing w:after="0"/>
        <w:rPr>
          <w:szCs w:val="22"/>
        </w:rPr>
      </w:pPr>
    </w:p>
    <w:p w14:paraId="20808FAD" w14:textId="77777777" w:rsidR="00156B68" w:rsidRPr="00006F46" w:rsidRDefault="00156B68" w:rsidP="00F27C22">
      <w:pPr>
        <w:pStyle w:val="Pagrindinistekstas"/>
        <w:tabs>
          <w:tab w:val="left" w:pos="567"/>
        </w:tabs>
        <w:spacing w:after="0"/>
        <w:rPr>
          <w:szCs w:val="22"/>
        </w:rPr>
      </w:pPr>
      <w:r w:rsidRPr="00006F46">
        <w:rPr>
          <w:szCs w:val="22"/>
        </w:rPr>
        <w:t>Casodex pradedamas vartoti likus ne mažiau kaip 3 dienoms iki LHISH analogo arba tuo pačiu laiku, kai atliekama operacinė kastracija.</w:t>
      </w:r>
    </w:p>
    <w:p w14:paraId="7F14B3D7" w14:textId="77777777" w:rsidR="00156B68" w:rsidRPr="00006F46" w:rsidRDefault="00156B68" w:rsidP="00F27C22">
      <w:pPr>
        <w:pStyle w:val="Pagrindinistekstas"/>
        <w:tabs>
          <w:tab w:val="left" w:pos="567"/>
        </w:tabs>
        <w:spacing w:after="0"/>
        <w:rPr>
          <w:szCs w:val="22"/>
        </w:rPr>
      </w:pPr>
    </w:p>
    <w:p w14:paraId="4B0D0497" w14:textId="01AB4423" w:rsidR="00156B68" w:rsidRPr="00006F46" w:rsidRDefault="00156B68" w:rsidP="00F27C22">
      <w:pPr>
        <w:tabs>
          <w:tab w:val="left" w:pos="567"/>
        </w:tabs>
        <w:spacing w:line="260" w:lineRule="exact"/>
        <w:rPr>
          <w:b w:val="0"/>
          <w:bCs w:val="0"/>
          <w:i/>
          <w:snapToGrid w:val="0"/>
          <w:sz w:val="22"/>
          <w:szCs w:val="22"/>
        </w:rPr>
      </w:pPr>
      <w:r w:rsidRPr="00006F46">
        <w:rPr>
          <w:b w:val="0"/>
          <w:bCs w:val="0"/>
          <w:i/>
          <w:snapToGrid w:val="0"/>
          <w:sz w:val="22"/>
          <w:szCs w:val="22"/>
        </w:rPr>
        <w:t>Vaikų populiacija</w:t>
      </w:r>
    </w:p>
    <w:p w14:paraId="4D75EC39" w14:textId="77777777" w:rsidR="00156B68" w:rsidRPr="00006F46" w:rsidRDefault="00156B68" w:rsidP="00F27C22">
      <w:pPr>
        <w:pStyle w:val="Pagrindinistekstas"/>
        <w:tabs>
          <w:tab w:val="left" w:pos="567"/>
        </w:tabs>
        <w:spacing w:after="0"/>
        <w:rPr>
          <w:szCs w:val="22"/>
        </w:rPr>
      </w:pPr>
      <w:r w:rsidRPr="00006F46">
        <w:rPr>
          <w:szCs w:val="22"/>
        </w:rPr>
        <w:t>Casodex vartoti negalima.</w:t>
      </w:r>
    </w:p>
    <w:p w14:paraId="3FF4189B" w14:textId="77777777" w:rsidR="00156B68" w:rsidRPr="00006F46" w:rsidRDefault="00156B68" w:rsidP="00F27C22">
      <w:pPr>
        <w:pStyle w:val="Pagrindinistekstas"/>
        <w:tabs>
          <w:tab w:val="left" w:pos="567"/>
        </w:tabs>
        <w:spacing w:after="0"/>
        <w:rPr>
          <w:szCs w:val="22"/>
        </w:rPr>
      </w:pPr>
    </w:p>
    <w:p w14:paraId="1260BA3E" w14:textId="77777777" w:rsidR="00156B68" w:rsidRPr="00006F46" w:rsidRDefault="00156B68" w:rsidP="00F27C22">
      <w:pPr>
        <w:pStyle w:val="Pagrindinistekstas"/>
        <w:tabs>
          <w:tab w:val="left" w:pos="567"/>
        </w:tabs>
        <w:spacing w:after="0"/>
        <w:rPr>
          <w:i/>
          <w:szCs w:val="22"/>
        </w:rPr>
      </w:pPr>
      <w:r w:rsidRPr="00006F46">
        <w:rPr>
          <w:i/>
          <w:iCs/>
          <w:color w:val="000000"/>
          <w:szCs w:val="22"/>
        </w:rPr>
        <w:t>Pacientams, kurių inkstų funkcija sutrikusi</w:t>
      </w:r>
      <w:r w:rsidRPr="00006F46">
        <w:rPr>
          <w:i/>
          <w:szCs w:val="22"/>
        </w:rPr>
        <w:t xml:space="preserve">. </w:t>
      </w:r>
    </w:p>
    <w:p w14:paraId="23D59E63" w14:textId="77777777" w:rsidR="00156B68" w:rsidRPr="00006F46" w:rsidRDefault="00156B68" w:rsidP="00F27C22">
      <w:pPr>
        <w:pStyle w:val="Pagrindinistekstas"/>
        <w:tabs>
          <w:tab w:val="left" w:pos="567"/>
        </w:tabs>
        <w:spacing w:after="0"/>
        <w:rPr>
          <w:szCs w:val="22"/>
        </w:rPr>
      </w:pPr>
      <w:r w:rsidRPr="00006F46">
        <w:rPr>
          <w:szCs w:val="22"/>
        </w:rPr>
        <w:t>Pacientams, sergantiems inkstų nepakankamumu, dozės koreguoti nereikia.</w:t>
      </w:r>
    </w:p>
    <w:p w14:paraId="552A08D7" w14:textId="77777777" w:rsidR="00156B68" w:rsidRPr="00006F46" w:rsidRDefault="00156B68" w:rsidP="00F27C22">
      <w:pPr>
        <w:pStyle w:val="Pagrindinistekstas"/>
        <w:tabs>
          <w:tab w:val="left" w:pos="567"/>
        </w:tabs>
        <w:spacing w:after="0"/>
        <w:rPr>
          <w:szCs w:val="22"/>
        </w:rPr>
      </w:pPr>
    </w:p>
    <w:p w14:paraId="48A207E2" w14:textId="77777777" w:rsidR="00156B68" w:rsidRPr="00006F46" w:rsidRDefault="00156B68" w:rsidP="00F27C22">
      <w:pPr>
        <w:pStyle w:val="Pagrindinistekstas"/>
        <w:tabs>
          <w:tab w:val="left" w:pos="567"/>
        </w:tabs>
        <w:spacing w:after="0"/>
        <w:rPr>
          <w:i/>
          <w:iCs/>
          <w:color w:val="000000"/>
          <w:szCs w:val="22"/>
        </w:rPr>
      </w:pPr>
      <w:r w:rsidRPr="00006F46">
        <w:rPr>
          <w:i/>
          <w:iCs/>
          <w:color w:val="000000"/>
          <w:szCs w:val="22"/>
        </w:rPr>
        <w:t>Pacientams, kurių kepenų funkcija sutrikusi</w:t>
      </w:r>
    </w:p>
    <w:p w14:paraId="0B153289" w14:textId="77777777" w:rsidR="00156B68" w:rsidRPr="00006F46" w:rsidRDefault="00156B68" w:rsidP="00F27C22">
      <w:pPr>
        <w:pStyle w:val="Pagrindinistekstas"/>
        <w:tabs>
          <w:tab w:val="left" w:pos="567"/>
        </w:tabs>
        <w:spacing w:after="0"/>
        <w:rPr>
          <w:szCs w:val="22"/>
        </w:rPr>
      </w:pPr>
      <w:r w:rsidRPr="00006F46">
        <w:rPr>
          <w:szCs w:val="22"/>
        </w:rPr>
        <w:t>Pacientams, sergantiems lengvu kepenų nepakankamumu, dozės koreguoti nereikia. Sergant vidutiniu arba sunkiu kepenų nepakankamumu, organizme šio vaisto gali susikaupti daugiau (žr. 4.4 skyrių).</w:t>
      </w:r>
    </w:p>
    <w:p w14:paraId="4740658B" w14:textId="77777777" w:rsidR="00156B68" w:rsidRPr="00006F46" w:rsidRDefault="00156B68" w:rsidP="00F27C22">
      <w:pPr>
        <w:pStyle w:val="Pagrindinistekstas"/>
        <w:tabs>
          <w:tab w:val="left" w:pos="567"/>
        </w:tabs>
        <w:spacing w:after="0"/>
        <w:rPr>
          <w:szCs w:val="22"/>
        </w:rPr>
      </w:pPr>
    </w:p>
    <w:p w14:paraId="503E35E7" w14:textId="58B70E45" w:rsidR="00156B68" w:rsidRPr="00006F46" w:rsidRDefault="00156B68" w:rsidP="00F27C22">
      <w:pPr>
        <w:tabs>
          <w:tab w:val="left" w:pos="567"/>
        </w:tabs>
        <w:rPr>
          <w:b w:val="0"/>
          <w:sz w:val="22"/>
          <w:szCs w:val="22"/>
          <w:u w:val="single"/>
        </w:rPr>
      </w:pPr>
      <w:r w:rsidRPr="00006F46">
        <w:rPr>
          <w:b w:val="0"/>
          <w:sz w:val="22"/>
          <w:szCs w:val="22"/>
          <w:u w:val="single"/>
        </w:rPr>
        <w:t xml:space="preserve">Vartojimo metodas </w:t>
      </w:r>
    </w:p>
    <w:p w14:paraId="7DA6AEA3" w14:textId="77777777" w:rsidR="00156B68" w:rsidRPr="00006F46" w:rsidRDefault="00156B68" w:rsidP="00F27C22">
      <w:pPr>
        <w:pStyle w:val="Pagrindinistekstas"/>
        <w:tabs>
          <w:tab w:val="left" w:pos="567"/>
        </w:tabs>
        <w:spacing w:after="0"/>
        <w:rPr>
          <w:szCs w:val="22"/>
        </w:rPr>
      </w:pPr>
      <w:r w:rsidRPr="00006F46">
        <w:rPr>
          <w:szCs w:val="22"/>
        </w:rPr>
        <w:t>Vartoti per burną.</w:t>
      </w:r>
    </w:p>
    <w:p w14:paraId="7E86AD9B" w14:textId="77777777" w:rsidR="00156B68" w:rsidRPr="00006F46" w:rsidRDefault="00156B68" w:rsidP="00F27C22">
      <w:pPr>
        <w:pStyle w:val="Pagrindinistekstas"/>
        <w:tabs>
          <w:tab w:val="left" w:pos="567"/>
        </w:tabs>
        <w:spacing w:after="0"/>
        <w:rPr>
          <w:szCs w:val="22"/>
        </w:rPr>
      </w:pPr>
    </w:p>
    <w:p w14:paraId="0FBF0008" w14:textId="77777777" w:rsidR="00156B68" w:rsidRPr="00006F46" w:rsidRDefault="00156B68" w:rsidP="00F27C22">
      <w:pPr>
        <w:pStyle w:val="Antrat3"/>
        <w:tabs>
          <w:tab w:val="left" w:pos="567"/>
        </w:tabs>
        <w:rPr>
          <w:sz w:val="22"/>
          <w:szCs w:val="22"/>
        </w:rPr>
      </w:pPr>
      <w:r w:rsidRPr="00006F46">
        <w:rPr>
          <w:sz w:val="22"/>
          <w:szCs w:val="22"/>
        </w:rPr>
        <w:t>4.3</w:t>
      </w:r>
      <w:r w:rsidRPr="00006F46">
        <w:rPr>
          <w:sz w:val="22"/>
          <w:szCs w:val="22"/>
        </w:rPr>
        <w:tab/>
        <w:t>Kontraindikacijos</w:t>
      </w:r>
    </w:p>
    <w:p w14:paraId="2D70FBF6" w14:textId="77777777" w:rsidR="00156B68" w:rsidRPr="00006F46" w:rsidRDefault="00156B68" w:rsidP="00F27C22">
      <w:pPr>
        <w:pStyle w:val="Pagrindinistekstas"/>
        <w:tabs>
          <w:tab w:val="left" w:pos="567"/>
        </w:tabs>
        <w:spacing w:after="0"/>
        <w:rPr>
          <w:szCs w:val="22"/>
        </w:rPr>
      </w:pPr>
    </w:p>
    <w:p w14:paraId="627EEA07" w14:textId="77777777" w:rsidR="00156B68" w:rsidRPr="00006F46" w:rsidRDefault="00156B68" w:rsidP="00F27C22">
      <w:pPr>
        <w:pStyle w:val="Pagrindinistekstas"/>
        <w:tabs>
          <w:tab w:val="left" w:pos="567"/>
        </w:tabs>
        <w:spacing w:after="0"/>
        <w:rPr>
          <w:szCs w:val="22"/>
        </w:rPr>
      </w:pPr>
      <w:r w:rsidRPr="00006F46">
        <w:rPr>
          <w:szCs w:val="22"/>
        </w:rPr>
        <w:t xml:space="preserve">Padidėjęs jautrumas veikliajai arba bet kuriai 6.1 skyriuje nurodytai pagalbinei medžiagai. </w:t>
      </w:r>
    </w:p>
    <w:p w14:paraId="39E4EA55" w14:textId="77777777" w:rsidR="00156B68" w:rsidRPr="00006F46" w:rsidRDefault="00156B68" w:rsidP="00F27C22">
      <w:pPr>
        <w:pStyle w:val="Pagrindinistekstas"/>
        <w:tabs>
          <w:tab w:val="left" w:pos="567"/>
        </w:tabs>
        <w:spacing w:after="0"/>
        <w:rPr>
          <w:szCs w:val="22"/>
        </w:rPr>
      </w:pPr>
      <w:r w:rsidRPr="00006F46">
        <w:rPr>
          <w:szCs w:val="22"/>
        </w:rPr>
        <w:t>Vartojimas moterims ir vaikams.</w:t>
      </w:r>
    </w:p>
    <w:p w14:paraId="1DFE85EA" w14:textId="77777777" w:rsidR="00156B68" w:rsidRPr="00006F46" w:rsidRDefault="00156B68" w:rsidP="00F27C22">
      <w:pPr>
        <w:pStyle w:val="Pagrindinistekstas"/>
        <w:tabs>
          <w:tab w:val="left" w:pos="567"/>
        </w:tabs>
        <w:spacing w:after="0"/>
        <w:rPr>
          <w:szCs w:val="22"/>
        </w:rPr>
      </w:pPr>
      <w:r w:rsidRPr="00006F46">
        <w:rPr>
          <w:szCs w:val="22"/>
        </w:rPr>
        <w:t>Kartu su terfenadinu, astemizolu, cisapridu (žr. 4.5 skyrių).</w:t>
      </w:r>
    </w:p>
    <w:p w14:paraId="48641CFA" w14:textId="77777777" w:rsidR="00156B68" w:rsidRPr="00006F46" w:rsidRDefault="00156B68" w:rsidP="00F27C22">
      <w:pPr>
        <w:pStyle w:val="Pagrindinistekstas"/>
        <w:tabs>
          <w:tab w:val="left" w:pos="567"/>
        </w:tabs>
        <w:spacing w:after="0"/>
        <w:rPr>
          <w:szCs w:val="22"/>
        </w:rPr>
      </w:pPr>
    </w:p>
    <w:p w14:paraId="43B87AC9" w14:textId="77777777" w:rsidR="00156B68" w:rsidRPr="00006F46" w:rsidRDefault="00156B68" w:rsidP="00F27C22">
      <w:pPr>
        <w:pStyle w:val="Antrat3"/>
        <w:tabs>
          <w:tab w:val="left" w:pos="567"/>
        </w:tabs>
        <w:spacing w:after="0"/>
        <w:rPr>
          <w:sz w:val="22"/>
          <w:szCs w:val="22"/>
        </w:rPr>
      </w:pPr>
      <w:r w:rsidRPr="00006F46">
        <w:rPr>
          <w:sz w:val="22"/>
          <w:szCs w:val="22"/>
        </w:rPr>
        <w:lastRenderedPageBreak/>
        <w:t>4.4</w:t>
      </w:r>
      <w:r w:rsidRPr="00006F46">
        <w:rPr>
          <w:sz w:val="22"/>
          <w:szCs w:val="22"/>
        </w:rPr>
        <w:tab/>
        <w:t>Specialūs įspėjimai ir atsargumo priemonės</w:t>
      </w:r>
    </w:p>
    <w:p w14:paraId="174B544D" w14:textId="77777777" w:rsidR="00156B68" w:rsidRPr="00006F46" w:rsidRDefault="00156B68" w:rsidP="00F27C22">
      <w:pPr>
        <w:pStyle w:val="Pagrindinistekstas"/>
        <w:tabs>
          <w:tab w:val="left" w:pos="567"/>
        </w:tabs>
        <w:spacing w:after="0"/>
        <w:rPr>
          <w:szCs w:val="22"/>
        </w:rPr>
      </w:pPr>
    </w:p>
    <w:p w14:paraId="3FEDDB4D" w14:textId="77777777" w:rsidR="00156B68" w:rsidRPr="00006F46" w:rsidRDefault="00156B68" w:rsidP="00F27C22">
      <w:pPr>
        <w:pStyle w:val="Pagrindinistekstas"/>
        <w:tabs>
          <w:tab w:val="left" w:pos="567"/>
        </w:tabs>
        <w:spacing w:after="0"/>
        <w:rPr>
          <w:szCs w:val="22"/>
        </w:rPr>
      </w:pPr>
      <w:r w:rsidRPr="00006F46">
        <w:rPr>
          <w:szCs w:val="22"/>
        </w:rPr>
        <w:t>Casodex ekstensyviai metabolizuojamas kepenyse. Tyrimų duomenys rodo, kad, sergant sunkiu kepenų nepakankamumu, šio vaisto eliminacija gali būti lėtesnė, todėl organizme jo gali susikaupti daugiau. Dėl to pacientams, sergantiems vidutiniu ar sunkiu kepenų nepakankamumu, Casodex skiriama atsargiai. Kepenų funkcija gali pakisti (ypač per pirmuosius šešis Casodex vartojimo mėnesius), todėl ją tikslinga periodiškai tirti.</w:t>
      </w:r>
    </w:p>
    <w:p w14:paraId="2302DDD5" w14:textId="77777777" w:rsidR="00156B68" w:rsidRPr="00006F46" w:rsidRDefault="00156B68" w:rsidP="00F27C22">
      <w:pPr>
        <w:pStyle w:val="Pagrindinistekstas"/>
        <w:tabs>
          <w:tab w:val="left" w:pos="567"/>
        </w:tabs>
        <w:spacing w:after="0"/>
        <w:rPr>
          <w:szCs w:val="22"/>
        </w:rPr>
      </w:pPr>
    </w:p>
    <w:p w14:paraId="40050B72" w14:textId="77777777" w:rsidR="00156B68" w:rsidRPr="00006F46" w:rsidRDefault="00156B68" w:rsidP="00F27C22">
      <w:pPr>
        <w:pStyle w:val="Pagrindinistekstas"/>
        <w:tabs>
          <w:tab w:val="left" w:pos="567"/>
        </w:tabs>
        <w:spacing w:after="0"/>
        <w:rPr>
          <w:szCs w:val="22"/>
        </w:rPr>
      </w:pPr>
      <w:r w:rsidRPr="00006F46">
        <w:rPr>
          <w:szCs w:val="22"/>
        </w:rPr>
        <w:t>Vartojant Casodex, retais atvejais sunkiai sutriko kepenų funkcija, buvo kepenų funkcijos nepakankamumas ir gauta pranešimų apie mirties atvejus (žr. 4.8 skyrių). Taip atsitikus, toliau šio vaisto vartoti negalima.</w:t>
      </w:r>
    </w:p>
    <w:p w14:paraId="1C94F0CE" w14:textId="77777777" w:rsidR="00156B68" w:rsidRPr="00006F46" w:rsidRDefault="00156B68" w:rsidP="00F27C22">
      <w:pPr>
        <w:pStyle w:val="Pagrindinistekstas"/>
        <w:tabs>
          <w:tab w:val="left" w:pos="567"/>
        </w:tabs>
        <w:spacing w:after="0"/>
        <w:rPr>
          <w:szCs w:val="22"/>
        </w:rPr>
      </w:pPr>
    </w:p>
    <w:p w14:paraId="18E6C0E4" w14:textId="77777777" w:rsidR="00156B68" w:rsidRPr="00006F46" w:rsidRDefault="00156B68" w:rsidP="00F27C22">
      <w:pPr>
        <w:pStyle w:val="A-Single"/>
        <w:tabs>
          <w:tab w:val="left" w:pos="567"/>
        </w:tabs>
        <w:jc w:val="both"/>
        <w:rPr>
          <w:sz w:val="22"/>
          <w:szCs w:val="22"/>
          <w:lang w:val="lt-LT"/>
        </w:rPr>
      </w:pPr>
      <w:r w:rsidRPr="00006F46">
        <w:rPr>
          <w:sz w:val="22"/>
          <w:szCs w:val="22"/>
          <w:lang w:val="lt-LT"/>
        </w:rPr>
        <w:t>LHISH agonistų vartojantiems vyrams stebėta gliukozės toleravimo pablogėjimo atvejų. Šis pablogėjimas gali pasireikšti cukriniu diabetu, o juo sergantiems žmonėms – glikemijos kontrolės praradimu. Dėl to gali būti tikslinga stebėti gliukozės koncentraciją bikalutamidą kartu su LHISH agonistais vartojančių pacientų kraujyje.</w:t>
      </w:r>
    </w:p>
    <w:p w14:paraId="6782AB30" w14:textId="77777777" w:rsidR="00156B68" w:rsidRPr="00006F46" w:rsidRDefault="00156B68" w:rsidP="00F27C22">
      <w:pPr>
        <w:pStyle w:val="Pagrindinistekstas"/>
        <w:tabs>
          <w:tab w:val="left" w:pos="567"/>
        </w:tabs>
        <w:spacing w:after="0"/>
        <w:rPr>
          <w:szCs w:val="22"/>
        </w:rPr>
      </w:pPr>
    </w:p>
    <w:p w14:paraId="1AEE51C4" w14:textId="77777777" w:rsidR="00156B68" w:rsidRPr="00006F46" w:rsidRDefault="00156B68" w:rsidP="00F27C22">
      <w:pPr>
        <w:pStyle w:val="Pagrindinistekstas"/>
        <w:tabs>
          <w:tab w:val="left" w:pos="567"/>
        </w:tabs>
        <w:spacing w:after="0"/>
        <w:rPr>
          <w:szCs w:val="22"/>
        </w:rPr>
      </w:pPr>
      <w:r w:rsidRPr="00006F46">
        <w:rPr>
          <w:szCs w:val="22"/>
        </w:rPr>
        <w:t>Nustatyta, kad Casodex slopina citochromą P450 (CYP3A4), todėl vaistai, kuriuos daugiausia metabolizuoja CYP3A4, kartu su Casodex vartojami atsargiai (žr. 4.3 ir 4.5 skyrius ).</w:t>
      </w:r>
    </w:p>
    <w:p w14:paraId="43C3934F" w14:textId="77777777" w:rsidR="00156B68" w:rsidRPr="00006F46" w:rsidRDefault="00156B68" w:rsidP="00F27C22">
      <w:pPr>
        <w:pStyle w:val="Pagrindinistekstas"/>
        <w:tabs>
          <w:tab w:val="left" w:pos="567"/>
        </w:tabs>
        <w:spacing w:after="0"/>
        <w:rPr>
          <w:szCs w:val="22"/>
        </w:rPr>
      </w:pPr>
    </w:p>
    <w:p w14:paraId="40F72600" w14:textId="77777777" w:rsidR="00156B68" w:rsidRPr="00006F46" w:rsidRDefault="00156B68" w:rsidP="00F27C22">
      <w:pPr>
        <w:pStyle w:val="Pagrindinistekstas"/>
        <w:tabs>
          <w:tab w:val="left" w:pos="567"/>
        </w:tabs>
        <w:spacing w:after="0"/>
        <w:rPr>
          <w:szCs w:val="22"/>
        </w:rPr>
      </w:pPr>
      <w:r w:rsidRPr="00006F46">
        <w:rPr>
          <w:szCs w:val="22"/>
        </w:rPr>
        <w:t>Taikant androgenų koncentraciją mažinantį gydymą (deprivaciją), gali pailgėti QT intervalas. Jeigu anamnezėje užfiksuotas pailgėjęs QT intervalas, yra šio sutrikimo rizikos faktorių arba pacientas kartu vartoja vaistinių preparatų, galinčių pailgintį QT intervalą (žr. 4.5 skyrių), tai gydytojas, prieš skirdamas Casodex, turi įvertinti naudos ir rizikos (įskaitant Torsade de pointes) santykį.</w:t>
      </w:r>
    </w:p>
    <w:p w14:paraId="6479A1D8" w14:textId="77777777" w:rsidR="00156B68" w:rsidRPr="00006F46" w:rsidRDefault="00156B68" w:rsidP="00F27C22">
      <w:pPr>
        <w:pStyle w:val="Pagrindinistekstas"/>
        <w:tabs>
          <w:tab w:val="left" w:pos="567"/>
        </w:tabs>
        <w:spacing w:after="0"/>
        <w:rPr>
          <w:szCs w:val="22"/>
        </w:rPr>
      </w:pPr>
    </w:p>
    <w:p w14:paraId="2942BF20" w14:textId="77777777" w:rsidR="00156B68" w:rsidRPr="00006F46" w:rsidRDefault="00156B68" w:rsidP="00F27C22">
      <w:pPr>
        <w:pStyle w:val="Pagrindinistekstas"/>
        <w:tabs>
          <w:tab w:val="left" w:pos="567"/>
        </w:tabs>
        <w:spacing w:after="0"/>
        <w:rPr>
          <w:szCs w:val="22"/>
        </w:rPr>
      </w:pPr>
      <w:r w:rsidRPr="00006F46">
        <w:rPr>
          <w:szCs w:val="22"/>
        </w:rPr>
        <w:t>Vartojant antiandrogenų, gali pakisti spermatozoidų forma. Nors bikalutamido poveikis spermatozoidų formai netirtas, o jos pokyčių vartojant Casodex nenustatyta, tačiau pacientai ir (arba) jų partnerės turi taikyti tinkamą kontracepciją, kol vartoja Casodex ir paskui dar 130 dienų.</w:t>
      </w:r>
    </w:p>
    <w:p w14:paraId="00AAF86F" w14:textId="77777777" w:rsidR="006C2414" w:rsidRPr="00F27C22" w:rsidRDefault="006C2414" w:rsidP="00F27C22">
      <w:pPr>
        <w:pStyle w:val="Pagrindinistekstas"/>
        <w:tabs>
          <w:tab w:val="left" w:pos="567"/>
        </w:tabs>
        <w:spacing w:after="0"/>
        <w:rPr>
          <w:szCs w:val="22"/>
        </w:rPr>
      </w:pPr>
    </w:p>
    <w:p w14:paraId="3A096A94" w14:textId="77777777" w:rsidR="006C2414" w:rsidRPr="00006F46" w:rsidRDefault="002E7A99" w:rsidP="00F27C22">
      <w:pPr>
        <w:pStyle w:val="Pagrindinistekstas"/>
        <w:tabs>
          <w:tab w:val="left" w:pos="567"/>
        </w:tabs>
        <w:spacing w:after="0"/>
        <w:rPr>
          <w:szCs w:val="22"/>
        </w:rPr>
      </w:pPr>
      <w:r w:rsidRPr="00F27C22">
        <w:rPr>
          <w:szCs w:val="22"/>
        </w:rPr>
        <w:t>Šio vaistinio preparato sudėtyje yra laktozės. Šio vaisto negalima vartoti pacientams, kuriems nustatytas retas paveldimas sutrikimas – Lapp laktazės stygius arba gliukozės ir galaktozės malabsorbcija.</w:t>
      </w:r>
    </w:p>
    <w:p w14:paraId="164A88B6" w14:textId="77777777" w:rsidR="006C2414" w:rsidRPr="00006F46" w:rsidRDefault="006C2414" w:rsidP="00F27C22">
      <w:pPr>
        <w:pStyle w:val="Pagrindinistekstas"/>
        <w:tabs>
          <w:tab w:val="left" w:pos="567"/>
        </w:tabs>
        <w:spacing w:after="0"/>
        <w:rPr>
          <w:szCs w:val="22"/>
        </w:rPr>
      </w:pPr>
    </w:p>
    <w:p w14:paraId="446B5DFF" w14:textId="5C2F9767" w:rsidR="006C2414" w:rsidRPr="00F27C22" w:rsidRDefault="008B32EB" w:rsidP="00F27C22">
      <w:pPr>
        <w:tabs>
          <w:tab w:val="left" w:pos="567"/>
        </w:tabs>
        <w:rPr>
          <w:szCs w:val="22"/>
          <w:lang w:eastAsia="lt-LT"/>
        </w:rPr>
      </w:pPr>
      <w:r>
        <w:rPr>
          <w:b w:val="0"/>
          <w:sz w:val="22"/>
          <w:szCs w:val="22"/>
          <w:lang w:eastAsia="lt-LT"/>
        </w:rPr>
        <w:t xml:space="preserve">Pranešta apie </w:t>
      </w:r>
      <w:r w:rsidR="002B27E9" w:rsidRPr="00006F46">
        <w:rPr>
          <w:b w:val="0"/>
          <w:sz w:val="22"/>
          <w:szCs w:val="22"/>
          <w:lang w:eastAsia="lt-LT"/>
        </w:rPr>
        <w:t>k</w:t>
      </w:r>
      <w:r w:rsidR="002E7A99" w:rsidRPr="00F27C22">
        <w:rPr>
          <w:b w:val="0"/>
          <w:sz w:val="22"/>
          <w:szCs w:val="22"/>
          <w:lang w:eastAsia="lt-LT"/>
        </w:rPr>
        <w:t>umarin</w:t>
      </w:r>
      <w:r w:rsidR="002B27E9" w:rsidRPr="00006F46">
        <w:rPr>
          <w:b w:val="0"/>
          <w:sz w:val="22"/>
          <w:szCs w:val="22"/>
          <w:lang w:eastAsia="lt-LT"/>
        </w:rPr>
        <w:t xml:space="preserve">ų grupės </w:t>
      </w:r>
      <w:r w:rsidR="002E7A99" w:rsidRPr="00F27C22">
        <w:rPr>
          <w:b w:val="0"/>
          <w:sz w:val="22"/>
          <w:szCs w:val="22"/>
          <w:lang w:eastAsia="lt-LT"/>
        </w:rPr>
        <w:t>anti</w:t>
      </w:r>
      <w:r w:rsidR="002B27E9" w:rsidRPr="00006F46">
        <w:rPr>
          <w:b w:val="0"/>
          <w:sz w:val="22"/>
          <w:szCs w:val="22"/>
          <w:lang w:eastAsia="lt-LT"/>
        </w:rPr>
        <w:t>k</w:t>
      </w:r>
      <w:r w:rsidR="002E7A99" w:rsidRPr="00F27C22">
        <w:rPr>
          <w:b w:val="0"/>
          <w:sz w:val="22"/>
          <w:szCs w:val="22"/>
          <w:lang w:eastAsia="lt-LT"/>
        </w:rPr>
        <w:t>oagul</w:t>
      </w:r>
      <w:r w:rsidR="002B27E9" w:rsidRPr="00006F46">
        <w:rPr>
          <w:b w:val="0"/>
          <w:sz w:val="22"/>
          <w:szCs w:val="22"/>
          <w:lang w:eastAsia="lt-LT"/>
        </w:rPr>
        <w:t>i</w:t>
      </w:r>
      <w:r w:rsidR="002E7A99" w:rsidRPr="00F27C22">
        <w:rPr>
          <w:b w:val="0"/>
          <w:sz w:val="22"/>
          <w:szCs w:val="22"/>
          <w:lang w:eastAsia="lt-LT"/>
        </w:rPr>
        <w:t>ant</w:t>
      </w:r>
      <w:r w:rsidR="002B27E9" w:rsidRPr="00006F46">
        <w:rPr>
          <w:b w:val="0"/>
          <w:sz w:val="22"/>
          <w:szCs w:val="22"/>
          <w:lang w:eastAsia="lt-LT"/>
        </w:rPr>
        <w:t>ų poveikio sustiprėjimo atvej</w:t>
      </w:r>
      <w:r>
        <w:rPr>
          <w:b w:val="0"/>
          <w:sz w:val="22"/>
          <w:szCs w:val="22"/>
          <w:lang w:eastAsia="lt-LT"/>
        </w:rPr>
        <w:t>us pacientams</w:t>
      </w:r>
      <w:r w:rsidR="002B27E9" w:rsidRPr="00006F46">
        <w:rPr>
          <w:b w:val="0"/>
          <w:sz w:val="22"/>
          <w:szCs w:val="22"/>
          <w:lang w:eastAsia="lt-LT"/>
        </w:rPr>
        <w:t xml:space="preserve"> kartu vartoj</w:t>
      </w:r>
      <w:r>
        <w:rPr>
          <w:b w:val="0"/>
          <w:sz w:val="22"/>
          <w:szCs w:val="22"/>
          <w:lang w:eastAsia="lt-LT"/>
        </w:rPr>
        <w:t>usiems</w:t>
      </w:r>
      <w:r w:rsidR="002B27E9" w:rsidRPr="00006F46">
        <w:rPr>
          <w:b w:val="0"/>
          <w:sz w:val="22"/>
          <w:szCs w:val="22"/>
          <w:lang w:eastAsia="lt-LT"/>
        </w:rPr>
        <w:t xml:space="preserve"> </w:t>
      </w:r>
      <w:r w:rsidR="006C2414" w:rsidRPr="00006F46">
        <w:rPr>
          <w:b w:val="0"/>
          <w:sz w:val="22"/>
          <w:szCs w:val="22"/>
          <w:lang w:eastAsia="lt-LT"/>
        </w:rPr>
        <w:t>Casodex</w:t>
      </w:r>
      <w:r>
        <w:rPr>
          <w:b w:val="0"/>
          <w:sz w:val="22"/>
          <w:szCs w:val="22"/>
          <w:lang w:eastAsia="lt-LT"/>
        </w:rPr>
        <w:t>. Dėl to</w:t>
      </w:r>
      <w:r w:rsidR="002B27E9" w:rsidRPr="00006F46">
        <w:rPr>
          <w:b w:val="0"/>
          <w:sz w:val="22"/>
          <w:szCs w:val="22"/>
          <w:lang w:eastAsia="lt-LT"/>
        </w:rPr>
        <w:t xml:space="preserve"> gali pailgėti protrombino laikas (</w:t>
      </w:r>
      <w:r w:rsidR="003D79B1">
        <w:rPr>
          <w:b w:val="0"/>
          <w:sz w:val="22"/>
          <w:szCs w:val="22"/>
          <w:lang w:eastAsia="lt-LT"/>
        </w:rPr>
        <w:t>angl.</w:t>
      </w:r>
      <w:r w:rsidR="002B27E9" w:rsidRPr="00006F46">
        <w:rPr>
          <w:b w:val="0"/>
          <w:sz w:val="22"/>
          <w:szCs w:val="22"/>
          <w:lang w:eastAsia="lt-LT"/>
        </w:rPr>
        <w:t>P</w:t>
      </w:r>
      <w:r w:rsidR="00C43C19">
        <w:rPr>
          <w:b w:val="0"/>
          <w:sz w:val="22"/>
          <w:szCs w:val="22"/>
          <w:lang w:eastAsia="lt-LT"/>
        </w:rPr>
        <w:t>T</w:t>
      </w:r>
      <w:r w:rsidR="002B27E9" w:rsidRPr="00006F46">
        <w:rPr>
          <w:b w:val="0"/>
          <w:sz w:val="22"/>
          <w:szCs w:val="22"/>
          <w:lang w:eastAsia="lt-LT"/>
        </w:rPr>
        <w:t xml:space="preserve">) ir padidėti tarptautinis </w:t>
      </w:r>
      <w:r>
        <w:rPr>
          <w:b w:val="0"/>
          <w:sz w:val="22"/>
          <w:szCs w:val="22"/>
          <w:lang w:eastAsia="lt-LT"/>
        </w:rPr>
        <w:t>su</w:t>
      </w:r>
      <w:r w:rsidR="002B27E9" w:rsidRPr="00006F46">
        <w:rPr>
          <w:b w:val="0"/>
          <w:sz w:val="22"/>
          <w:szCs w:val="22"/>
          <w:lang w:eastAsia="lt-LT"/>
        </w:rPr>
        <w:t>norm</w:t>
      </w:r>
      <w:r>
        <w:rPr>
          <w:b w:val="0"/>
          <w:sz w:val="22"/>
          <w:szCs w:val="22"/>
          <w:lang w:eastAsia="lt-LT"/>
        </w:rPr>
        <w:t>intas</w:t>
      </w:r>
      <w:r w:rsidR="000F1D8D">
        <w:rPr>
          <w:b w:val="0"/>
          <w:sz w:val="22"/>
          <w:szCs w:val="22"/>
          <w:lang w:eastAsia="lt-LT"/>
        </w:rPr>
        <w:t xml:space="preserve"> </w:t>
      </w:r>
      <w:r w:rsidR="002B27E9" w:rsidRPr="00006F46">
        <w:rPr>
          <w:b w:val="0"/>
          <w:sz w:val="22"/>
          <w:szCs w:val="22"/>
          <w:lang w:eastAsia="lt-LT"/>
        </w:rPr>
        <w:t>santykis (</w:t>
      </w:r>
      <w:r>
        <w:rPr>
          <w:b w:val="0"/>
          <w:sz w:val="22"/>
          <w:szCs w:val="22"/>
          <w:lang w:eastAsia="lt-LT"/>
        </w:rPr>
        <w:t xml:space="preserve"> angl. INR</w:t>
      </w:r>
      <w:r w:rsidR="002B27E9" w:rsidRPr="00006F46">
        <w:rPr>
          <w:b w:val="0"/>
          <w:sz w:val="22"/>
          <w:szCs w:val="22"/>
          <w:lang w:eastAsia="lt-LT"/>
        </w:rPr>
        <w:t>)</w:t>
      </w:r>
      <w:r w:rsidR="002E7A99" w:rsidRPr="00F27C22">
        <w:rPr>
          <w:b w:val="0"/>
          <w:sz w:val="22"/>
          <w:szCs w:val="22"/>
          <w:lang w:eastAsia="lt-LT"/>
        </w:rPr>
        <w:t xml:space="preserve">. </w:t>
      </w:r>
      <w:r w:rsidR="002B27E9" w:rsidRPr="00006F46">
        <w:rPr>
          <w:b w:val="0"/>
          <w:sz w:val="22"/>
          <w:szCs w:val="22"/>
          <w:lang w:eastAsia="lt-LT"/>
        </w:rPr>
        <w:t xml:space="preserve">Kai kuriais atvejais </w:t>
      </w:r>
      <w:r>
        <w:rPr>
          <w:b w:val="0"/>
          <w:sz w:val="22"/>
          <w:szCs w:val="22"/>
          <w:lang w:eastAsia="lt-LT"/>
        </w:rPr>
        <w:t>kilo</w:t>
      </w:r>
      <w:r w:rsidR="00697729" w:rsidRPr="00006F46">
        <w:rPr>
          <w:b w:val="0"/>
          <w:sz w:val="22"/>
          <w:szCs w:val="22"/>
          <w:lang w:eastAsia="lt-LT"/>
        </w:rPr>
        <w:t xml:space="preserve"> </w:t>
      </w:r>
      <w:r w:rsidR="002B27E9" w:rsidRPr="00006F46">
        <w:rPr>
          <w:b w:val="0"/>
          <w:sz w:val="22"/>
          <w:szCs w:val="22"/>
          <w:lang w:eastAsia="lt-LT"/>
        </w:rPr>
        <w:t>kraujavimo pavojus</w:t>
      </w:r>
      <w:r w:rsidR="002E7A99" w:rsidRPr="00F27C22">
        <w:rPr>
          <w:b w:val="0"/>
          <w:sz w:val="22"/>
          <w:szCs w:val="22"/>
          <w:lang w:eastAsia="lt-LT"/>
        </w:rPr>
        <w:t xml:space="preserve">. </w:t>
      </w:r>
      <w:r w:rsidR="00D0100C" w:rsidRPr="00006F46">
        <w:rPr>
          <w:b w:val="0"/>
          <w:sz w:val="22"/>
          <w:szCs w:val="22"/>
          <w:lang w:eastAsia="lt-LT"/>
        </w:rPr>
        <w:t xml:space="preserve">Vartojant kartu, patartina </w:t>
      </w:r>
      <w:r w:rsidR="002B27E9" w:rsidRPr="00006F46">
        <w:rPr>
          <w:b w:val="0"/>
          <w:sz w:val="22"/>
          <w:szCs w:val="22"/>
          <w:lang w:eastAsia="lt-LT"/>
        </w:rPr>
        <w:t>kruopščiai stebėti PT</w:t>
      </w:r>
      <w:r>
        <w:rPr>
          <w:b w:val="0"/>
          <w:sz w:val="22"/>
          <w:szCs w:val="22"/>
          <w:lang w:eastAsia="lt-LT"/>
        </w:rPr>
        <w:t xml:space="preserve"> ir</w:t>
      </w:r>
      <w:r w:rsidR="000F1D8D">
        <w:rPr>
          <w:b w:val="0"/>
          <w:sz w:val="22"/>
          <w:szCs w:val="22"/>
          <w:lang w:eastAsia="lt-LT"/>
        </w:rPr>
        <w:t xml:space="preserve"> </w:t>
      </w:r>
      <w:r w:rsidR="00C43C19">
        <w:rPr>
          <w:b w:val="0"/>
          <w:sz w:val="22"/>
          <w:szCs w:val="22"/>
          <w:lang w:eastAsia="lt-LT"/>
        </w:rPr>
        <w:t>I</w:t>
      </w:r>
      <w:r w:rsidR="002E7A99" w:rsidRPr="00F27C22">
        <w:rPr>
          <w:b w:val="0"/>
          <w:sz w:val="22"/>
          <w:szCs w:val="22"/>
          <w:lang w:eastAsia="lt-LT"/>
        </w:rPr>
        <w:t xml:space="preserve">NR </w:t>
      </w:r>
      <w:r w:rsidR="002B27E9" w:rsidRPr="00006F46">
        <w:rPr>
          <w:b w:val="0"/>
          <w:sz w:val="22"/>
          <w:szCs w:val="22"/>
          <w:lang w:eastAsia="lt-LT"/>
        </w:rPr>
        <w:t xml:space="preserve">ir įvertinti poreikį koreguoti </w:t>
      </w:r>
      <w:r w:rsidR="002E7A99" w:rsidRPr="00F27C22">
        <w:rPr>
          <w:b w:val="0"/>
          <w:sz w:val="22"/>
          <w:szCs w:val="22"/>
          <w:lang w:eastAsia="lt-LT"/>
        </w:rPr>
        <w:t>anti</w:t>
      </w:r>
      <w:r w:rsidR="002B27E9" w:rsidRPr="00006F46">
        <w:rPr>
          <w:b w:val="0"/>
          <w:sz w:val="22"/>
          <w:szCs w:val="22"/>
          <w:lang w:eastAsia="lt-LT"/>
        </w:rPr>
        <w:t>k</w:t>
      </w:r>
      <w:r w:rsidR="002E7A99" w:rsidRPr="00F27C22">
        <w:rPr>
          <w:b w:val="0"/>
          <w:sz w:val="22"/>
          <w:szCs w:val="22"/>
          <w:lang w:eastAsia="lt-LT"/>
        </w:rPr>
        <w:t>oagul</w:t>
      </w:r>
      <w:r w:rsidR="002B27E9" w:rsidRPr="00006F46">
        <w:rPr>
          <w:b w:val="0"/>
          <w:sz w:val="22"/>
          <w:szCs w:val="22"/>
          <w:lang w:eastAsia="lt-LT"/>
        </w:rPr>
        <w:t>i</w:t>
      </w:r>
      <w:r w:rsidR="002E7A99" w:rsidRPr="00F27C22">
        <w:rPr>
          <w:b w:val="0"/>
          <w:sz w:val="22"/>
          <w:szCs w:val="22"/>
          <w:lang w:eastAsia="lt-LT"/>
        </w:rPr>
        <w:t>ant</w:t>
      </w:r>
      <w:r w:rsidR="002B27E9" w:rsidRPr="00006F46">
        <w:rPr>
          <w:b w:val="0"/>
          <w:sz w:val="22"/>
          <w:szCs w:val="22"/>
          <w:lang w:eastAsia="lt-LT"/>
        </w:rPr>
        <w:t>o</w:t>
      </w:r>
      <w:r w:rsidR="002E7A99" w:rsidRPr="00F27C22">
        <w:rPr>
          <w:b w:val="0"/>
          <w:sz w:val="22"/>
          <w:szCs w:val="22"/>
          <w:lang w:eastAsia="lt-LT"/>
        </w:rPr>
        <w:t xml:space="preserve"> do</w:t>
      </w:r>
      <w:r w:rsidR="002B27E9" w:rsidRPr="00006F46">
        <w:rPr>
          <w:b w:val="0"/>
          <w:sz w:val="22"/>
          <w:szCs w:val="22"/>
          <w:lang w:eastAsia="lt-LT"/>
        </w:rPr>
        <w:t xml:space="preserve">zę (žr. </w:t>
      </w:r>
      <w:r w:rsidR="002E7A99" w:rsidRPr="00F27C22">
        <w:rPr>
          <w:b w:val="0"/>
          <w:sz w:val="22"/>
          <w:szCs w:val="22"/>
          <w:lang w:eastAsia="lt-LT"/>
        </w:rPr>
        <w:t xml:space="preserve">4.5 </w:t>
      </w:r>
      <w:r w:rsidR="002B27E9" w:rsidRPr="00006F46">
        <w:rPr>
          <w:b w:val="0"/>
          <w:sz w:val="22"/>
          <w:szCs w:val="22"/>
          <w:lang w:eastAsia="lt-LT"/>
        </w:rPr>
        <w:t>ir</w:t>
      </w:r>
      <w:r w:rsidR="002E7A99" w:rsidRPr="00F27C22">
        <w:rPr>
          <w:b w:val="0"/>
          <w:sz w:val="22"/>
          <w:szCs w:val="22"/>
          <w:lang w:eastAsia="lt-LT"/>
        </w:rPr>
        <w:t xml:space="preserve"> 4.8</w:t>
      </w:r>
      <w:r w:rsidR="002B27E9" w:rsidRPr="00006F46">
        <w:rPr>
          <w:b w:val="0"/>
          <w:sz w:val="22"/>
          <w:szCs w:val="22"/>
          <w:lang w:eastAsia="lt-LT"/>
        </w:rPr>
        <w:t xml:space="preserve"> skyrius)</w:t>
      </w:r>
      <w:r w:rsidR="002E7A99" w:rsidRPr="00F27C22">
        <w:rPr>
          <w:b w:val="0"/>
          <w:sz w:val="22"/>
          <w:szCs w:val="22"/>
          <w:lang w:eastAsia="lt-LT"/>
        </w:rPr>
        <w:t>.</w:t>
      </w:r>
    </w:p>
    <w:p w14:paraId="6601DC19" w14:textId="77777777" w:rsidR="006C2414" w:rsidRPr="00F27C22" w:rsidRDefault="006C2414" w:rsidP="00F27C22">
      <w:pPr>
        <w:tabs>
          <w:tab w:val="left" w:pos="567"/>
        </w:tabs>
        <w:jc w:val="both"/>
        <w:rPr>
          <w:szCs w:val="22"/>
          <w:lang w:eastAsia="lt-LT"/>
        </w:rPr>
      </w:pPr>
    </w:p>
    <w:p w14:paraId="70658A77" w14:textId="77777777" w:rsidR="00156B68" w:rsidRPr="00006F46" w:rsidRDefault="00156B68" w:rsidP="00F27C22">
      <w:pPr>
        <w:pStyle w:val="Antrat3"/>
        <w:tabs>
          <w:tab w:val="left" w:pos="567"/>
        </w:tabs>
        <w:spacing w:after="0"/>
        <w:rPr>
          <w:sz w:val="22"/>
          <w:szCs w:val="22"/>
        </w:rPr>
      </w:pPr>
      <w:r w:rsidRPr="00006F46">
        <w:rPr>
          <w:sz w:val="22"/>
          <w:szCs w:val="22"/>
        </w:rPr>
        <w:t>4.5</w:t>
      </w:r>
      <w:r w:rsidRPr="00006F46">
        <w:rPr>
          <w:sz w:val="22"/>
          <w:szCs w:val="22"/>
        </w:rPr>
        <w:tab/>
        <w:t>Sąveika su kitais vaistiniais preparatais ir kitokia sąveika</w:t>
      </w:r>
    </w:p>
    <w:p w14:paraId="027DD9D7" w14:textId="77777777" w:rsidR="00156B68" w:rsidRPr="00006F46" w:rsidRDefault="00156B68" w:rsidP="00F27C22">
      <w:pPr>
        <w:pStyle w:val="Pagrindinistekstas"/>
        <w:tabs>
          <w:tab w:val="left" w:pos="567"/>
        </w:tabs>
        <w:spacing w:after="0"/>
        <w:rPr>
          <w:szCs w:val="22"/>
        </w:rPr>
      </w:pPr>
    </w:p>
    <w:p w14:paraId="311AC215" w14:textId="77777777" w:rsidR="00156B68" w:rsidRPr="00006F46" w:rsidRDefault="00156B68" w:rsidP="00F27C22">
      <w:pPr>
        <w:pStyle w:val="Pagrindinistekstas"/>
        <w:tabs>
          <w:tab w:val="left" w:pos="567"/>
        </w:tabs>
        <w:spacing w:after="0"/>
        <w:rPr>
          <w:szCs w:val="22"/>
        </w:rPr>
      </w:pPr>
      <w:r w:rsidRPr="00006F46">
        <w:rPr>
          <w:szCs w:val="22"/>
        </w:rPr>
        <w:t>Farmakokinetinės ar farmakodinaminės sąveikos tarp Casodex ir LHISH analogų nenustatyta.</w:t>
      </w:r>
    </w:p>
    <w:p w14:paraId="6A946337" w14:textId="77777777" w:rsidR="00156B68" w:rsidRPr="00006F46" w:rsidRDefault="00156B68" w:rsidP="00F27C22">
      <w:pPr>
        <w:pStyle w:val="Pagrindinistekstas"/>
        <w:tabs>
          <w:tab w:val="left" w:pos="567"/>
        </w:tabs>
        <w:spacing w:after="0"/>
        <w:rPr>
          <w:szCs w:val="22"/>
        </w:rPr>
      </w:pPr>
    </w:p>
    <w:p w14:paraId="59AF1FAD" w14:textId="77777777" w:rsidR="00156B68" w:rsidRPr="00006F46" w:rsidRDefault="00156B68" w:rsidP="00F27C22">
      <w:pPr>
        <w:pStyle w:val="Pagrindinistekstas"/>
        <w:tabs>
          <w:tab w:val="left" w:pos="567"/>
        </w:tabs>
        <w:spacing w:after="0"/>
        <w:rPr>
          <w:szCs w:val="22"/>
        </w:rPr>
      </w:pPr>
      <w:r w:rsidRPr="00006F46">
        <w:rPr>
          <w:szCs w:val="22"/>
        </w:rPr>
        <w:t>Tyrimais in vitro nustatyta, kad R bikalutamidas slopina CYP3A4 bei (silpniau) CYP2C9, CYP2C19 ir CYP2D6.</w:t>
      </w:r>
    </w:p>
    <w:p w14:paraId="2E5F22DD" w14:textId="77777777" w:rsidR="00156B68" w:rsidRPr="00006F46" w:rsidRDefault="00156B68" w:rsidP="00F27C22">
      <w:pPr>
        <w:pStyle w:val="Pagrindinistekstas"/>
        <w:tabs>
          <w:tab w:val="left" w:pos="567"/>
        </w:tabs>
        <w:spacing w:after="0"/>
        <w:rPr>
          <w:szCs w:val="22"/>
        </w:rPr>
      </w:pPr>
    </w:p>
    <w:p w14:paraId="12C94B29" w14:textId="5DBD0AAD" w:rsidR="00156B68" w:rsidRPr="00006F46" w:rsidRDefault="00156B68" w:rsidP="00F27C22">
      <w:pPr>
        <w:pStyle w:val="Pagrindinistekstas"/>
        <w:tabs>
          <w:tab w:val="left" w:pos="567"/>
        </w:tabs>
        <w:spacing w:after="0"/>
        <w:rPr>
          <w:szCs w:val="22"/>
        </w:rPr>
      </w:pPr>
      <w:r w:rsidRPr="00006F46">
        <w:rPr>
          <w:szCs w:val="22"/>
        </w:rPr>
        <w:t xml:space="preserve">Taikant androgenų koncentraciją mažinantį gydymą (deprivaciją), gali pailgėti QT intervalas, todėl būtina kruopščiai apsvarstyti (žr. 4.4 skyrių) galimybę skirti Casodex kartu su vaistiniais preparatais, kurie ilgina QT intervalą arba gali sukelti </w:t>
      </w:r>
      <w:r w:rsidRPr="00006F46">
        <w:rPr>
          <w:i/>
          <w:szCs w:val="22"/>
        </w:rPr>
        <w:t>Torsade de pointes</w:t>
      </w:r>
      <w:r w:rsidRPr="00006F46">
        <w:rPr>
          <w:szCs w:val="22"/>
        </w:rPr>
        <w:t xml:space="preserve">, pvz., IA klasės vaistais nuo aritmijų (pvz., chinidinu, dizopiramidu), III klasės vaistais nuo aritmijų (pvz., amjodaronu, sotaloliu, dofetilidu, ibutilidu), metadonu, moksifloksacinu, vaistais nuo psichozės ir kt. </w:t>
      </w:r>
    </w:p>
    <w:p w14:paraId="4F551353" w14:textId="77777777" w:rsidR="00156B68" w:rsidRPr="00006F46" w:rsidRDefault="00156B68" w:rsidP="00F27C22">
      <w:pPr>
        <w:pStyle w:val="Pagrindinistekstas"/>
        <w:tabs>
          <w:tab w:val="left" w:pos="567"/>
        </w:tabs>
        <w:spacing w:after="0"/>
        <w:rPr>
          <w:szCs w:val="22"/>
        </w:rPr>
      </w:pPr>
    </w:p>
    <w:p w14:paraId="0DD3302C" w14:textId="77777777" w:rsidR="00156B68" w:rsidRPr="00006F46" w:rsidRDefault="00156B68" w:rsidP="00F27C22">
      <w:pPr>
        <w:pStyle w:val="Pagrindinistekstas"/>
        <w:tabs>
          <w:tab w:val="left" w:pos="567"/>
        </w:tabs>
        <w:spacing w:after="0"/>
        <w:rPr>
          <w:szCs w:val="22"/>
        </w:rPr>
      </w:pPr>
      <w:r w:rsidRPr="00006F46">
        <w:rPr>
          <w:szCs w:val="22"/>
        </w:rPr>
        <w:t>Klinikiniai tyrimai, vartojant antipiriną kaip citochromo P450 (CYP) aktyvumo žymeklį, potencialios sąveikos su Casodex neparodė, tačiau vidutinė midazolamo ekspozicija (AUC), 28 dienas kartu vartojus Casodex, padidėjo iki 80 </w:t>
      </w:r>
      <w:r w:rsidRPr="00006F46">
        <w:rPr>
          <w:szCs w:val="22"/>
        </w:rPr>
        <w:sym w:font="Symbol" w:char="F025"/>
      </w:r>
      <w:r w:rsidRPr="00006F46">
        <w:rPr>
          <w:szCs w:val="22"/>
        </w:rPr>
        <w:t xml:space="preserve">. Jei kartu vartojamo vaisto terapinis indeksas mažas, toks padidėjimas gali turėti reikšmės, todėl kartu su terfenadinu, astemizolu ir cisapridu Casodex vartoti negalima, o su ciklosporinu ir kalcio kanalų blokatoriais jo skiriama atsargiai. Ciklosporino ar kalcio </w:t>
      </w:r>
      <w:r w:rsidRPr="00006F46">
        <w:rPr>
          <w:szCs w:val="22"/>
        </w:rPr>
        <w:lastRenderedPageBreak/>
        <w:t>kanalų blokatorių dozes gali tekti mažinti, ypač pastebėjus sustiprėjusį arba nepageidaujamą jų poveikį. Kartu pradėjus arba baigus vartoti Casodex, rekomenduojama atidžiai stebėti ciklosporino koncentraciją plazmoje ir paciento klinikinę būklę.</w:t>
      </w:r>
    </w:p>
    <w:p w14:paraId="79EBB35D" w14:textId="77777777" w:rsidR="00156B68" w:rsidRPr="00006F46" w:rsidRDefault="00156B68" w:rsidP="00F27C22">
      <w:pPr>
        <w:pStyle w:val="Pagrindinistekstas"/>
        <w:tabs>
          <w:tab w:val="left" w:pos="567"/>
        </w:tabs>
        <w:spacing w:after="0"/>
        <w:rPr>
          <w:szCs w:val="22"/>
        </w:rPr>
      </w:pPr>
    </w:p>
    <w:p w14:paraId="624CFD81" w14:textId="77777777" w:rsidR="00156B68" w:rsidRPr="00006F46" w:rsidRDefault="00156B68" w:rsidP="00F27C22">
      <w:pPr>
        <w:pStyle w:val="Pagrindinistekstas"/>
        <w:tabs>
          <w:tab w:val="left" w:pos="567"/>
        </w:tabs>
        <w:spacing w:after="0"/>
        <w:rPr>
          <w:szCs w:val="22"/>
        </w:rPr>
      </w:pPr>
      <w:r w:rsidRPr="00006F46">
        <w:rPr>
          <w:szCs w:val="22"/>
        </w:rPr>
        <w:t>Kartu su kitais vaistais, kurie gali slopinti vaistų oksidaciją (pvz., cimetidinu ar ketokonazolu), Caso</w:t>
      </w:r>
      <w:r w:rsidRPr="00006F46">
        <w:rPr>
          <w:szCs w:val="22"/>
        </w:rPr>
        <w:softHyphen/>
        <w:t>dex skiriama atsargiai, kadangi teoriškai dėl sąveikos gali padidėti Casodex koncentracija ir sustiprėti jo nepageidaujamas poveikis.</w:t>
      </w:r>
    </w:p>
    <w:p w14:paraId="3EA62E7B" w14:textId="77777777" w:rsidR="00156B68" w:rsidRPr="00006F46" w:rsidRDefault="00156B68" w:rsidP="00F27C22">
      <w:pPr>
        <w:pStyle w:val="Pagrindinistekstas"/>
        <w:tabs>
          <w:tab w:val="left" w:pos="567"/>
        </w:tabs>
        <w:spacing w:after="0"/>
        <w:rPr>
          <w:szCs w:val="22"/>
        </w:rPr>
      </w:pPr>
    </w:p>
    <w:p w14:paraId="0851FEC0" w14:textId="408DCA34" w:rsidR="00156B68" w:rsidRPr="00006F46" w:rsidRDefault="00156B68" w:rsidP="00F27C22">
      <w:pPr>
        <w:pStyle w:val="Pagrindinistekstas"/>
        <w:tabs>
          <w:tab w:val="left" w:pos="567"/>
        </w:tabs>
        <w:spacing w:after="0"/>
        <w:rPr>
          <w:szCs w:val="22"/>
        </w:rPr>
      </w:pPr>
      <w:r w:rsidRPr="00006F46">
        <w:rPr>
          <w:szCs w:val="22"/>
        </w:rPr>
        <w:t xml:space="preserve">Tyrimais </w:t>
      </w:r>
      <w:r w:rsidRPr="00006F46">
        <w:rPr>
          <w:i/>
          <w:szCs w:val="22"/>
        </w:rPr>
        <w:t>in vitro</w:t>
      </w:r>
      <w:r w:rsidRPr="00006F46">
        <w:rPr>
          <w:szCs w:val="22"/>
        </w:rPr>
        <w:t xml:space="preserve"> nustatyta, kad Casodex gali nutraukti kumarinų grupės antikoagulianto varfarino ryšį su baltymais.</w:t>
      </w:r>
      <w:r w:rsidR="00D0100C" w:rsidRPr="00006F46">
        <w:rPr>
          <w:szCs w:val="22"/>
        </w:rPr>
        <w:t xml:space="preserve"> </w:t>
      </w:r>
      <w:r w:rsidR="003D79B1">
        <w:rPr>
          <w:szCs w:val="22"/>
        </w:rPr>
        <w:t>Pranešta apie</w:t>
      </w:r>
      <w:r w:rsidR="00D0100C" w:rsidRPr="00006F46">
        <w:rPr>
          <w:szCs w:val="22"/>
        </w:rPr>
        <w:t xml:space="preserve"> varfarino ir kitų kumarinų grupės antikoaguliantų poveikio sustiprėjimo atvej</w:t>
      </w:r>
      <w:r w:rsidR="003D79B1">
        <w:rPr>
          <w:szCs w:val="22"/>
        </w:rPr>
        <w:t>us</w:t>
      </w:r>
      <w:r w:rsidR="00D0100C" w:rsidRPr="00006F46">
        <w:rPr>
          <w:szCs w:val="22"/>
        </w:rPr>
        <w:t xml:space="preserve"> kartu vartojant </w:t>
      </w:r>
      <w:r w:rsidR="00006F46" w:rsidRPr="00006F46">
        <w:rPr>
          <w:szCs w:val="22"/>
        </w:rPr>
        <w:t>Casodex</w:t>
      </w:r>
      <w:r w:rsidR="00D0100C" w:rsidRPr="00006F46">
        <w:rPr>
          <w:szCs w:val="22"/>
        </w:rPr>
        <w:t xml:space="preserve">. Dėl kartu vartojant </w:t>
      </w:r>
      <w:r w:rsidR="00006F46" w:rsidRPr="00006F46">
        <w:rPr>
          <w:szCs w:val="22"/>
        </w:rPr>
        <w:t xml:space="preserve">Casodex </w:t>
      </w:r>
      <w:r w:rsidR="00D0100C" w:rsidRPr="00006F46">
        <w:rPr>
          <w:szCs w:val="22"/>
        </w:rPr>
        <w:t>ir kumarinų grupės antikoaguliantų, rekomenduojama kruopščiai stebėti PT</w:t>
      </w:r>
      <w:r w:rsidR="003D79B1">
        <w:rPr>
          <w:szCs w:val="22"/>
        </w:rPr>
        <w:t xml:space="preserve"> ir I</w:t>
      </w:r>
      <w:r w:rsidR="00D0100C" w:rsidRPr="00006F46">
        <w:rPr>
          <w:szCs w:val="22"/>
        </w:rPr>
        <w:t>NR ir įvertinti poreikį koreguoti antikoagulianto dozę (žr. 4.4 ir 4.8 skyrius).</w:t>
      </w:r>
    </w:p>
    <w:p w14:paraId="4CA6CBF7" w14:textId="77777777" w:rsidR="00156B68" w:rsidRPr="00006F46" w:rsidRDefault="00156B68" w:rsidP="00F27C22">
      <w:pPr>
        <w:pStyle w:val="Pagrindinistekstas"/>
        <w:tabs>
          <w:tab w:val="left" w:pos="567"/>
        </w:tabs>
        <w:spacing w:after="0"/>
        <w:rPr>
          <w:szCs w:val="22"/>
        </w:rPr>
      </w:pPr>
    </w:p>
    <w:p w14:paraId="35EB8FC2" w14:textId="77777777" w:rsidR="00156B68" w:rsidRPr="00006F46" w:rsidRDefault="00156B68" w:rsidP="00F27C22">
      <w:pPr>
        <w:pStyle w:val="Antrat3"/>
        <w:tabs>
          <w:tab w:val="left" w:pos="567"/>
        </w:tabs>
        <w:spacing w:after="0"/>
        <w:rPr>
          <w:sz w:val="22"/>
          <w:szCs w:val="22"/>
        </w:rPr>
      </w:pPr>
      <w:r w:rsidRPr="00006F46">
        <w:rPr>
          <w:sz w:val="22"/>
          <w:szCs w:val="22"/>
        </w:rPr>
        <w:t>4.6</w:t>
      </w:r>
      <w:r w:rsidRPr="00006F46">
        <w:rPr>
          <w:sz w:val="22"/>
          <w:szCs w:val="22"/>
        </w:rPr>
        <w:tab/>
        <w:t>Vaisingumas, nėštumo ir žindymo laikotarpis</w:t>
      </w:r>
    </w:p>
    <w:p w14:paraId="204F8A35" w14:textId="77777777" w:rsidR="00156B68" w:rsidRPr="00006F46" w:rsidRDefault="00156B68" w:rsidP="00F27C22">
      <w:pPr>
        <w:pStyle w:val="Pagrindinistekstas"/>
        <w:tabs>
          <w:tab w:val="left" w:pos="567"/>
        </w:tabs>
        <w:spacing w:after="0"/>
        <w:rPr>
          <w:szCs w:val="22"/>
        </w:rPr>
      </w:pPr>
    </w:p>
    <w:p w14:paraId="2675C7C8" w14:textId="77777777" w:rsidR="00156B68" w:rsidRPr="00006F46" w:rsidRDefault="00156B68" w:rsidP="00F27C22">
      <w:pPr>
        <w:pStyle w:val="Pagrindinistekstas"/>
        <w:tabs>
          <w:tab w:val="left" w:pos="567"/>
        </w:tabs>
        <w:spacing w:after="0"/>
        <w:rPr>
          <w:color w:val="0D0D0D"/>
          <w:u w:val="single"/>
        </w:rPr>
      </w:pPr>
      <w:r w:rsidRPr="00006F46">
        <w:rPr>
          <w:color w:val="0D0D0D"/>
          <w:u w:val="single"/>
        </w:rPr>
        <w:t>Nėštumas</w:t>
      </w:r>
    </w:p>
    <w:p w14:paraId="0F7E03CC" w14:textId="77777777" w:rsidR="00156B68" w:rsidRPr="00006F46" w:rsidRDefault="00156B68" w:rsidP="00F27C22">
      <w:pPr>
        <w:pStyle w:val="Pagrindinistekstas"/>
        <w:tabs>
          <w:tab w:val="left" w:pos="567"/>
        </w:tabs>
        <w:spacing w:after="0"/>
        <w:rPr>
          <w:szCs w:val="22"/>
        </w:rPr>
      </w:pPr>
      <w:r w:rsidRPr="00006F46">
        <w:rPr>
          <w:szCs w:val="22"/>
        </w:rPr>
        <w:t>Moterims (įskaitant nėščiąsias) Casodex vartoti negalima.</w:t>
      </w:r>
    </w:p>
    <w:p w14:paraId="70646F2A" w14:textId="77777777" w:rsidR="00156B68" w:rsidRPr="00006F46" w:rsidRDefault="00156B68" w:rsidP="00F27C22">
      <w:pPr>
        <w:pStyle w:val="Pagrindinistekstas"/>
        <w:tabs>
          <w:tab w:val="left" w:pos="567"/>
        </w:tabs>
        <w:spacing w:after="0"/>
        <w:rPr>
          <w:szCs w:val="22"/>
        </w:rPr>
      </w:pPr>
    </w:p>
    <w:p w14:paraId="58099817" w14:textId="77777777" w:rsidR="00156B68" w:rsidRPr="00006F46" w:rsidRDefault="00156B68" w:rsidP="00F27C22">
      <w:pPr>
        <w:pStyle w:val="Pagrindinistekstas"/>
        <w:tabs>
          <w:tab w:val="left" w:pos="567"/>
        </w:tabs>
        <w:spacing w:after="0"/>
        <w:rPr>
          <w:szCs w:val="22"/>
          <w:u w:val="single"/>
        </w:rPr>
      </w:pPr>
      <w:r w:rsidRPr="00006F46">
        <w:rPr>
          <w:szCs w:val="22"/>
          <w:u w:val="single"/>
        </w:rPr>
        <w:t>Žindymas</w:t>
      </w:r>
    </w:p>
    <w:p w14:paraId="7A0DAC8E" w14:textId="28D022FC" w:rsidR="00156B68" w:rsidRDefault="00156B68" w:rsidP="00F27C22">
      <w:pPr>
        <w:pStyle w:val="Pagrindinistekstas"/>
        <w:tabs>
          <w:tab w:val="left" w:pos="567"/>
        </w:tabs>
        <w:spacing w:after="0"/>
        <w:rPr>
          <w:szCs w:val="22"/>
        </w:rPr>
      </w:pPr>
      <w:r w:rsidRPr="00006F46">
        <w:rPr>
          <w:szCs w:val="22"/>
        </w:rPr>
        <w:t>Moterims (įskaitant žindyves) Casodex vartoti negalima</w:t>
      </w:r>
      <w:r w:rsidR="00142014">
        <w:rPr>
          <w:szCs w:val="22"/>
        </w:rPr>
        <w:t>.</w:t>
      </w:r>
    </w:p>
    <w:p w14:paraId="53DAEBD9" w14:textId="77777777" w:rsidR="000F1D8D" w:rsidRPr="00006F46" w:rsidRDefault="000F1D8D" w:rsidP="00F27C22">
      <w:pPr>
        <w:pStyle w:val="Pagrindinistekstas"/>
        <w:tabs>
          <w:tab w:val="left" w:pos="567"/>
        </w:tabs>
        <w:spacing w:after="0"/>
        <w:rPr>
          <w:szCs w:val="22"/>
        </w:rPr>
      </w:pPr>
    </w:p>
    <w:p w14:paraId="79A1B673" w14:textId="77777777" w:rsidR="00156B68" w:rsidRPr="00006F46" w:rsidRDefault="00156B68" w:rsidP="00F27C22">
      <w:pPr>
        <w:pStyle w:val="Pagrindinistekstas"/>
        <w:tabs>
          <w:tab w:val="left" w:pos="567"/>
        </w:tabs>
        <w:spacing w:after="0"/>
        <w:rPr>
          <w:u w:val="single"/>
        </w:rPr>
      </w:pPr>
      <w:r w:rsidRPr="00006F46">
        <w:rPr>
          <w:u w:val="single"/>
        </w:rPr>
        <w:t>Vaisingumas</w:t>
      </w:r>
    </w:p>
    <w:p w14:paraId="4BE15C14" w14:textId="14341418" w:rsidR="00156B68" w:rsidRPr="00006F46" w:rsidRDefault="00156B68" w:rsidP="00F27C22">
      <w:pPr>
        <w:pStyle w:val="Pagrindinistekstas"/>
        <w:tabs>
          <w:tab w:val="left" w:pos="567"/>
        </w:tabs>
        <w:spacing w:after="0"/>
        <w:rPr>
          <w:szCs w:val="22"/>
        </w:rPr>
      </w:pPr>
      <w:r w:rsidRPr="00006F46">
        <w:rPr>
          <w:szCs w:val="22"/>
        </w:rPr>
        <w:t>Su gyvūnais atlikti tyrimai parodė toksinį poveikį reprodukcijai:  sutrikusį patinų vaisingumą</w:t>
      </w:r>
      <w:r w:rsidRPr="00006F46">
        <w:t xml:space="preserve"> (žr. 5.3 skyrių). </w:t>
      </w:r>
      <w:r w:rsidRPr="00006F46">
        <w:rPr>
          <w:szCs w:val="22"/>
        </w:rPr>
        <w:t>Reikėtų manyti, kad tam tikram laikotarpiui sumažėja arba išnyksta ir vyrų vaisingumas.</w:t>
      </w:r>
    </w:p>
    <w:p w14:paraId="1F964050" w14:textId="77777777" w:rsidR="00156B68" w:rsidRPr="00006F46" w:rsidRDefault="00156B68" w:rsidP="00F27C22">
      <w:pPr>
        <w:pStyle w:val="Pagrindinistekstas"/>
        <w:tabs>
          <w:tab w:val="left" w:pos="567"/>
        </w:tabs>
        <w:spacing w:after="0"/>
      </w:pPr>
    </w:p>
    <w:p w14:paraId="622DF6C1" w14:textId="77777777" w:rsidR="00156B68" w:rsidRPr="00006F46" w:rsidRDefault="00156B68" w:rsidP="00F27C22">
      <w:pPr>
        <w:pStyle w:val="Pagrindinistekstas"/>
        <w:tabs>
          <w:tab w:val="left" w:pos="567"/>
        </w:tabs>
        <w:spacing w:after="0"/>
      </w:pPr>
      <w:r w:rsidRPr="00006F46">
        <w:rPr>
          <w:color w:val="0D0D0D"/>
          <w:szCs w:val="22"/>
          <w:u w:val="single"/>
        </w:rPr>
        <w:t>Vyrų ir moterų kontracepcija</w:t>
      </w:r>
    </w:p>
    <w:p w14:paraId="18604513" w14:textId="2CF390F2" w:rsidR="00156B68" w:rsidRPr="00006F46" w:rsidRDefault="00156B68" w:rsidP="00F27C22">
      <w:pPr>
        <w:pStyle w:val="Pagrindinistekstas"/>
        <w:tabs>
          <w:tab w:val="left" w:pos="567"/>
        </w:tabs>
        <w:spacing w:after="0"/>
      </w:pPr>
      <w:r w:rsidRPr="00006F46">
        <w:rPr>
          <w:szCs w:val="22"/>
          <w:lang w:eastAsia="lt-LT"/>
        </w:rPr>
        <w:t>Pacientai ir (arba) jų partnerės turi taikyti tinkamą kontracepciją, kol vartoja Casodex ir paskui dar 130 dienų (žr. 4.4 skyrių).</w:t>
      </w:r>
      <w:r w:rsidRPr="00006F46" w:rsidDel="00CE4B78">
        <w:rPr>
          <w:rStyle w:val="Komentaronuoroda"/>
          <w:b/>
          <w:bCs/>
        </w:rPr>
        <w:t xml:space="preserve"> </w:t>
      </w:r>
    </w:p>
    <w:p w14:paraId="4046A027" w14:textId="77777777" w:rsidR="00156B68" w:rsidRPr="00006F46" w:rsidRDefault="00156B68" w:rsidP="00F27C22">
      <w:pPr>
        <w:pStyle w:val="Pagrindinistekstas"/>
        <w:tabs>
          <w:tab w:val="left" w:pos="567"/>
        </w:tabs>
        <w:spacing w:after="0"/>
        <w:rPr>
          <w:szCs w:val="22"/>
        </w:rPr>
      </w:pPr>
    </w:p>
    <w:p w14:paraId="707ABF1F" w14:textId="77777777" w:rsidR="00156B68" w:rsidRPr="00006F46" w:rsidRDefault="00156B68" w:rsidP="00F27C22">
      <w:pPr>
        <w:pStyle w:val="Antrat3"/>
        <w:tabs>
          <w:tab w:val="left" w:pos="567"/>
        </w:tabs>
        <w:spacing w:after="0"/>
        <w:rPr>
          <w:sz w:val="22"/>
          <w:szCs w:val="22"/>
        </w:rPr>
      </w:pPr>
      <w:r w:rsidRPr="00006F46">
        <w:rPr>
          <w:sz w:val="22"/>
          <w:szCs w:val="22"/>
        </w:rPr>
        <w:t>4.7</w:t>
      </w:r>
      <w:r w:rsidRPr="00006F46">
        <w:rPr>
          <w:sz w:val="22"/>
          <w:szCs w:val="22"/>
        </w:rPr>
        <w:tab/>
        <w:t>Poveikis gebėjimui vairuoti ir valdyti mechanizmus</w:t>
      </w:r>
    </w:p>
    <w:p w14:paraId="300308FD" w14:textId="77777777" w:rsidR="00156B68" w:rsidRPr="00006F46" w:rsidRDefault="00156B68" w:rsidP="00F27C22">
      <w:pPr>
        <w:pStyle w:val="Pagrindinistekstas"/>
        <w:tabs>
          <w:tab w:val="left" w:pos="567"/>
        </w:tabs>
        <w:spacing w:after="0"/>
        <w:rPr>
          <w:szCs w:val="22"/>
        </w:rPr>
      </w:pPr>
    </w:p>
    <w:p w14:paraId="7F7CAE25" w14:textId="77777777" w:rsidR="00156B68" w:rsidRPr="00006F46" w:rsidRDefault="00156B68" w:rsidP="00F27C22">
      <w:pPr>
        <w:pStyle w:val="Pagrindinistekstas"/>
        <w:tabs>
          <w:tab w:val="left" w:pos="567"/>
        </w:tabs>
        <w:spacing w:after="0"/>
        <w:rPr>
          <w:szCs w:val="22"/>
        </w:rPr>
      </w:pPr>
      <w:r w:rsidRPr="00006F46">
        <w:rPr>
          <w:szCs w:val="22"/>
        </w:rPr>
        <w:t>Casodex neturėtų trikdyti gebėjimo vairuoti ir valdyti mechanizmus, tačiau pažymėtina, kad kartais gali pasireikšti mieguistumas. Jį pajutęs pacientas turėtų imtis atsargumo priemonių.</w:t>
      </w:r>
    </w:p>
    <w:p w14:paraId="6D31B248" w14:textId="77777777" w:rsidR="00156B68" w:rsidRPr="00006F46" w:rsidRDefault="00156B68" w:rsidP="00F27C22">
      <w:pPr>
        <w:pStyle w:val="Pagrindinistekstas"/>
        <w:tabs>
          <w:tab w:val="left" w:pos="567"/>
        </w:tabs>
        <w:spacing w:after="0"/>
        <w:rPr>
          <w:szCs w:val="22"/>
        </w:rPr>
      </w:pPr>
    </w:p>
    <w:p w14:paraId="26916347" w14:textId="77777777" w:rsidR="00156B68" w:rsidRPr="00006F46" w:rsidRDefault="00156B68" w:rsidP="00F27C22">
      <w:pPr>
        <w:pStyle w:val="Antrat3"/>
        <w:tabs>
          <w:tab w:val="left" w:pos="567"/>
        </w:tabs>
        <w:spacing w:after="0"/>
        <w:rPr>
          <w:sz w:val="22"/>
          <w:szCs w:val="22"/>
        </w:rPr>
      </w:pPr>
      <w:r w:rsidRPr="00006F46">
        <w:rPr>
          <w:sz w:val="22"/>
          <w:szCs w:val="22"/>
        </w:rPr>
        <w:t>4.8</w:t>
      </w:r>
      <w:r w:rsidRPr="00006F46">
        <w:rPr>
          <w:sz w:val="22"/>
          <w:szCs w:val="22"/>
        </w:rPr>
        <w:tab/>
        <w:t>Nepageidaujamas poveikis</w:t>
      </w:r>
    </w:p>
    <w:p w14:paraId="329A5CA8" w14:textId="77777777" w:rsidR="00156B68" w:rsidRPr="00006F46" w:rsidRDefault="00156B68" w:rsidP="00F27C22">
      <w:pPr>
        <w:pStyle w:val="Pagrindinistekstas"/>
        <w:tabs>
          <w:tab w:val="left" w:pos="567"/>
        </w:tabs>
        <w:spacing w:after="0"/>
        <w:rPr>
          <w:szCs w:val="22"/>
        </w:rPr>
      </w:pPr>
    </w:p>
    <w:p w14:paraId="66E165E8" w14:textId="77777777" w:rsidR="00156B68" w:rsidRPr="00006F46" w:rsidRDefault="00156B68" w:rsidP="00F27C22">
      <w:pPr>
        <w:pStyle w:val="Pagrindinistekstas"/>
        <w:tabs>
          <w:tab w:val="left" w:pos="567"/>
        </w:tabs>
        <w:spacing w:after="0"/>
        <w:rPr>
          <w:szCs w:val="22"/>
        </w:rPr>
      </w:pPr>
      <w:r w:rsidRPr="00006F46">
        <w:rPr>
          <w:szCs w:val="22"/>
        </w:rPr>
        <w:t>Nepageidaujamo poveikio dažnis apibūdinamas taip: labai dažnas (≥1/10), dažnas (nuo ≥1/100 iki &lt;1/10), nedažnas (nuo ≥1/1000 iki &lt;1/100), retas (nuo ≥1/10000 iki &lt;1/1000), labai retas (&lt;1/10000), nežinomas (negali būti apskaičiuotas pagal turimus duomenis).</w:t>
      </w:r>
    </w:p>
    <w:p w14:paraId="700F5D0E" w14:textId="77777777" w:rsidR="00156B68" w:rsidRPr="00006F46" w:rsidRDefault="00156B68" w:rsidP="00F27C22">
      <w:pPr>
        <w:pStyle w:val="Pagrindinistekstas"/>
        <w:tabs>
          <w:tab w:val="left" w:pos="567"/>
        </w:tabs>
        <w:spacing w:after="0"/>
        <w:rPr>
          <w:szCs w:val="22"/>
        </w:rPr>
      </w:pPr>
    </w:p>
    <w:p w14:paraId="1871D1E2" w14:textId="170C5E8C" w:rsidR="00156B68" w:rsidRPr="00006F46" w:rsidRDefault="00156B68" w:rsidP="00F27C22">
      <w:pPr>
        <w:pStyle w:val="Pagrindinistekstas"/>
        <w:tabs>
          <w:tab w:val="left" w:pos="567"/>
        </w:tabs>
        <w:spacing w:after="0"/>
        <w:rPr>
          <w:szCs w:val="22"/>
        </w:rPr>
      </w:pPr>
      <w:r w:rsidRPr="00006F46">
        <w:rPr>
          <w:szCs w:val="22"/>
        </w:rPr>
        <w:t>1 lentelė. Nepageidaujamų reakcijų da</w:t>
      </w:r>
      <w:r w:rsidR="00142014">
        <w:rPr>
          <w:szCs w:val="22"/>
        </w:rPr>
        <w:t>ž</w:t>
      </w:r>
      <w:r w:rsidRPr="00006F46">
        <w:rPr>
          <w:szCs w:val="22"/>
        </w:rPr>
        <w:t>nis</w:t>
      </w:r>
    </w:p>
    <w:tbl>
      <w:tblPr>
        <w:tblW w:w="9720" w:type="dxa"/>
        <w:tblInd w:w="-12" w:type="dxa"/>
        <w:tblLayout w:type="fixed"/>
        <w:tblLook w:val="0000" w:firstRow="0" w:lastRow="0" w:firstColumn="0" w:lastColumn="0" w:noHBand="0" w:noVBand="0"/>
      </w:tblPr>
      <w:tblGrid>
        <w:gridCol w:w="12"/>
        <w:gridCol w:w="2633"/>
        <w:gridCol w:w="27"/>
        <w:gridCol w:w="2268"/>
        <w:gridCol w:w="80"/>
        <w:gridCol w:w="1182"/>
        <w:gridCol w:w="3095"/>
        <w:gridCol w:w="63"/>
        <w:gridCol w:w="360"/>
      </w:tblGrid>
      <w:tr w:rsidR="00156B68" w:rsidRPr="00006F46" w14:paraId="1A01954E" w14:textId="77777777" w:rsidTr="0030165C">
        <w:trPr>
          <w:gridBefore w:val="1"/>
          <w:gridAfter w:val="2"/>
          <w:wBefore w:w="12" w:type="dxa"/>
          <w:wAfter w:w="423" w:type="dxa"/>
          <w:cantSplit/>
        </w:trPr>
        <w:tc>
          <w:tcPr>
            <w:tcW w:w="2660" w:type="dxa"/>
            <w:gridSpan w:val="2"/>
          </w:tcPr>
          <w:p w14:paraId="618D7EE0" w14:textId="77777777" w:rsidR="00156B68" w:rsidRPr="00006F46" w:rsidRDefault="00156B68" w:rsidP="00F27C22">
            <w:pPr>
              <w:pStyle w:val="Pagrindinistekstas"/>
              <w:tabs>
                <w:tab w:val="left" w:pos="567"/>
              </w:tabs>
              <w:spacing w:after="0"/>
              <w:rPr>
                <w:szCs w:val="22"/>
              </w:rPr>
            </w:pPr>
          </w:p>
        </w:tc>
        <w:tc>
          <w:tcPr>
            <w:tcW w:w="3530" w:type="dxa"/>
            <w:gridSpan w:val="3"/>
          </w:tcPr>
          <w:p w14:paraId="0C4944EC" w14:textId="77777777" w:rsidR="00156B68" w:rsidRPr="00006F46" w:rsidRDefault="00156B68" w:rsidP="00F27C22">
            <w:pPr>
              <w:pStyle w:val="Pagrindinistekstas"/>
              <w:tabs>
                <w:tab w:val="left" w:pos="567"/>
              </w:tabs>
              <w:spacing w:after="0"/>
              <w:rPr>
                <w:szCs w:val="22"/>
              </w:rPr>
            </w:pPr>
          </w:p>
        </w:tc>
        <w:tc>
          <w:tcPr>
            <w:tcW w:w="3095" w:type="dxa"/>
          </w:tcPr>
          <w:p w14:paraId="71E5DAA3" w14:textId="77777777" w:rsidR="00156B68" w:rsidRPr="00006F46" w:rsidRDefault="00156B68" w:rsidP="00F27C22">
            <w:pPr>
              <w:pStyle w:val="Pagrindinistekstas"/>
              <w:tabs>
                <w:tab w:val="left" w:pos="567"/>
              </w:tabs>
              <w:spacing w:after="0"/>
              <w:rPr>
                <w:szCs w:val="22"/>
              </w:rPr>
            </w:pPr>
          </w:p>
        </w:tc>
      </w:tr>
      <w:tr w:rsidR="00156B68" w:rsidRPr="00006F46" w14:paraId="79BBD6B1"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top w:val="single" w:sz="12" w:space="0" w:color="auto"/>
              <w:left w:val="nil"/>
              <w:bottom w:val="single" w:sz="12" w:space="0" w:color="auto"/>
              <w:right w:val="nil"/>
            </w:tcBorders>
          </w:tcPr>
          <w:p w14:paraId="49C98F00" w14:textId="77777777" w:rsidR="00156B68" w:rsidRPr="00006F46" w:rsidRDefault="00156B68" w:rsidP="00F27C22">
            <w:pPr>
              <w:tabs>
                <w:tab w:val="left" w:pos="567"/>
              </w:tabs>
              <w:rPr>
                <w:b w:val="0"/>
                <w:sz w:val="22"/>
                <w:szCs w:val="22"/>
              </w:rPr>
            </w:pPr>
            <w:r w:rsidRPr="00006F46">
              <w:rPr>
                <w:b w:val="0"/>
                <w:sz w:val="22"/>
                <w:szCs w:val="22"/>
              </w:rPr>
              <w:t>Organų sistemų klasė</w:t>
            </w:r>
          </w:p>
        </w:tc>
        <w:tc>
          <w:tcPr>
            <w:tcW w:w="2375" w:type="dxa"/>
            <w:gridSpan w:val="3"/>
            <w:tcBorders>
              <w:top w:val="single" w:sz="12" w:space="0" w:color="auto"/>
              <w:left w:val="nil"/>
              <w:bottom w:val="single" w:sz="12" w:space="0" w:color="auto"/>
              <w:right w:val="nil"/>
            </w:tcBorders>
          </w:tcPr>
          <w:p w14:paraId="547FDFA5" w14:textId="77777777" w:rsidR="00156B68" w:rsidRPr="00006F46" w:rsidRDefault="00156B68" w:rsidP="00F27C22">
            <w:pPr>
              <w:tabs>
                <w:tab w:val="left" w:pos="567"/>
              </w:tabs>
              <w:rPr>
                <w:b w:val="0"/>
                <w:sz w:val="22"/>
                <w:szCs w:val="22"/>
              </w:rPr>
            </w:pPr>
            <w:r w:rsidRPr="00006F46">
              <w:rPr>
                <w:b w:val="0"/>
                <w:sz w:val="22"/>
                <w:szCs w:val="22"/>
              </w:rPr>
              <w:t>Dažnis</w:t>
            </w:r>
          </w:p>
        </w:tc>
        <w:tc>
          <w:tcPr>
            <w:tcW w:w="4700" w:type="dxa"/>
            <w:gridSpan w:val="4"/>
            <w:tcBorders>
              <w:top w:val="single" w:sz="12" w:space="0" w:color="auto"/>
              <w:left w:val="nil"/>
              <w:bottom w:val="single" w:sz="12" w:space="0" w:color="auto"/>
              <w:right w:val="nil"/>
            </w:tcBorders>
          </w:tcPr>
          <w:p w14:paraId="48B3A551" w14:textId="77777777" w:rsidR="00156B68" w:rsidRPr="00006F46" w:rsidRDefault="00156B68" w:rsidP="00F27C22">
            <w:pPr>
              <w:tabs>
                <w:tab w:val="left" w:pos="567"/>
              </w:tabs>
              <w:rPr>
                <w:b w:val="0"/>
                <w:sz w:val="22"/>
                <w:szCs w:val="22"/>
              </w:rPr>
            </w:pPr>
            <w:r w:rsidRPr="00006F46">
              <w:rPr>
                <w:b w:val="0"/>
                <w:sz w:val="22"/>
                <w:szCs w:val="22"/>
              </w:rPr>
              <w:t>Bikalutamidas 50 mg</w:t>
            </w:r>
          </w:p>
          <w:p w14:paraId="2ED9EF3E" w14:textId="77777777" w:rsidR="00156B68" w:rsidRPr="00006F46" w:rsidRDefault="00156B68" w:rsidP="00F27C22">
            <w:pPr>
              <w:tabs>
                <w:tab w:val="left" w:pos="567"/>
              </w:tabs>
              <w:rPr>
                <w:b w:val="0"/>
                <w:sz w:val="22"/>
                <w:szCs w:val="22"/>
              </w:rPr>
            </w:pPr>
            <w:r w:rsidRPr="00006F46">
              <w:rPr>
                <w:b w:val="0"/>
                <w:sz w:val="22"/>
                <w:szCs w:val="22"/>
              </w:rPr>
              <w:t>(kartu su LHISH analogu)</w:t>
            </w:r>
          </w:p>
        </w:tc>
      </w:tr>
      <w:tr w:rsidR="00156B68" w:rsidRPr="00006F46" w14:paraId="080DB387"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top w:val="single" w:sz="12" w:space="0" w:color="auto"/>
              <w:left w:val="nil"/>
              <w:right w:val="nil"/>
            </w:tcBorders>
          </w:tcPr>
          <w:p w14:paraId="362834D8" w14:textId="77777777" w:rsidR="00156B68" w:rsidRPr="00006F46" w:rsidRDefault="00156B68" w:rsidP="00F27C22">
            <w:pPr>
              <w:tabs>
                <w:tab w:val="left" w:pos="567"/>
              </w:tabs>
              <w:rPr>
                <w:sz w:val="22"/>
                <w:szCs w:val="22"/>
              </w:rPr>
            </w:pPr>
            <w:r w:rsidRPr="00006F46">
              <w:rPr>
                <w:b w:val="0"/>
                <w:sz w:val="22"/>
                <w:szCs w:val="22"/>
              </w:rPr>
              <w:t>Kraujo ir limfinės sistemos sutrikimai</w:t>
            </w:r>
          </w:p>
        </w:tc>
        <w:tc>
          <w:tcPr>
            <w:tcW w:w="2295" w:type="dxa"/>
            <w:gridSpan w:val="2"/>
            <w:tcBorders>
              <w:top w:val="single" w:sz="12" w:space="0" w:color="auto"/>
              <w:left w:val="nil"/>
              <w:right w:val="nil"/>
            </w:tcBorders>
          </w:tcPr>
          <w:p w14:paraId="3F8015B7" w14:textId="77777777" w:rsidR="00156B68" w:rsidRPr="00006F46" w:rsidRDefault="00156B68" w:rsidP="00F27C22">
            <w:pPr>
              <w:tabs>
                <w:tab w:val="left" w:pos="567"/>
              </w:tabs>
              <w:rPr>
                <w:sz w:val="22"/>
                <w:szCs w:val="22"/>
              </w:rPr>
            </w:pPr>
            <w:r w:rsidRPr="00006F46">
              <w:rPr>
                <w:b w:val="0"/>
                <w:sz w:val="22"/>
                <w:szCs w:val="22"/>
              </w:rPr>
              <w:t>labai dažnai</w:t>
            </w:r>
          </w:p>
        </w:tc>
        <w:tc>
          <w:tcPr>
            <w:tcW w:w="4780" w:type="dxa"/>
            <w:gridSpan w:val="5"/>
            <w:tcBorders>
              <w:top w:val="single" w:sz="12" w:space="0" w:color="auto"/>
              <w:left w:val="nil"/>
              <w:right w:val="nil"/>
            </w:tcBorders>
          </w:tcPr>
          <w:p w14:paraId="2FCDDFC1" w14:textId="77777777" w:rsidR="00156B68" w:rsidRPr="00006F46" w:rsidRDefault="00156B68" w:rsidP="00F27C22">
            <w:pPr>
              <w:tabs>
                <w:tab w:val="left" w:pos="567"/>
              </w:tabs>
              <w:rPr>
                <w:sz w:val="22"/>
                <w:szCs w:val="22"/>
              </w:rPr>
            </w:pPr>
            <w:r w:rsidRPr="00006F46">
              <w:rPr>
                <w:b w:val="0"/>
                <w:sz w:val="22"/>
                <w:szCs w:val="22"/>
              </w:rPr>
              <w:t>anemija</w:t>
            </w:r>
          </w:p>
        </w:tc>
      </w:tr>
      <w:tr w:rsidR="00156B68" w:rsidRPr="00006F46" w14:paraId="503EEE5E"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top w:val="single" w:sz="12" w:space="0" w:color="auto"/>
              <w:left w:val="nil"/>
              <w:right w:val="nil"/>
            </w:tcBorders>
          </w:tcPr>
          <w:p w14:paraId="10ACEF4E" w14:textId="77777777" w:rsidR="00156B68" w:rsidRPr="00006F46" w:rsidRDefault="00156B68" w:rsidP="00F27C22">
            <w:pPr>
              <w:tabs>
                <w:tab w:val="left" w:pos="567"/>
              </w:tabs>
              <w:rPr>
                <w:sz w:val="22"/>
                <w:szCs w:val="22"/>
              </w:rPr>
            </w:pPr>
            <w:r w:rsidRPr="00006F46">
              <w:rPr>
                <w:b w:val="0"/>
                <w:sz w:val="22"/>
                <w:szCs w:val="22"/>
              </w:rPr>
              <w:t>Imuninės sistemos sutrikimai</w:t>
            </w:r>
          </w:p>
        </w:tc>
        <w:tc>
          <w:tcPr>
            <w:tcW w:w="2295" w:type="dxa"/>
            <w:gridSpan w:val="2"/>
            <w:tcBorders>
              <w:top w:val="single" w:sz="12" w:space="0" w:color="auto"/>
              <w:left w:val="nil"/>
              <w:right w:val="nil"/>
            </w:tcBorders>
          </w:tcPr>
          <w:p w14:paraId="55652BB9" w14:textId="77777777" w:rsidR="00156B68" w:rsidRPr="00006F46" w:rsidRDefault="00156B68" w:rsidP="00F27C22">
            <w:pPr>
              <w:tabs>
                <w:tab w:val="left" w:pos="567"/>
              </w:tabs>
              <w:rPr>
                <w:sz w:val="22"/>
                <w:szCs w:val="22"/>
              </w:rPr>
            </w:pPr>
            <w:r w:rsidRPr="00006F46">
              <w:rPr>
                <w:b w:val="0"/>
                <w:sz w:val="22"/>
                <w:szCs w:val="22"/>
              </w:rPr>
              <w:t>nedažnai</w:t>
            </w:r>
          </w:p>
        </w:tc>
        <w:tc>
          <w:tcPr>
            <w:tcW w:w="4780" w:type="dxa"/>
            <w:gridSpan w:val="5"/>
            <w:tcBorders>
              <w:top w:val="single" w:sz="12" w:space="0" w:color="auto"/>
              <w:left w:val="nil"/>
              <w:right w:val="nil"/>
            </w:tcBorders>
          </w:tcPr>
          <w:p w14:paraId="254B2E60" w14:textId="77777777" w:rsidR="00156B68" w:rsidRPr="00006F46" w:rsidRDefault="00156B68" w:rsidP="00F27C22">
            <w:pPr>
              <w:tabs>
                <w:tab w:val="left" w:pos="567"/>
              </w:tabs>
              <w:rPr>
                <w:sz w:val="22"/>
                <w:szCs w:val="22"/>
              </w:rPr>
            </w:pPr>
            <w:r w:rsidRPr="00006F46">
              <w:rPr>
                <w:b w:val="0"/>
                <w:sz w:val="22"/>
                <w:szCs w:val="22"/>
              </w:rPr>
              <w:t>padidėjęs jautrumas, angioedema ir dilgėlinė</w:t>
            </w:r>
          </w:p>
        </w:tc>
      </w:tr>
      <w:tr w:rsidR="00156B68" w:rsidRPr="00006F46" w14:paraId="514F4BD9"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9"/>
        </w:trPr>
        <w:tc>
          <w:tcPr>
            <w:tcW w:w="2645" w:type="dxa"/>
            <w:gridSpan w:val="2"/>
            <w:tcBorders>
              <w:left w:val="nil"/>
              <w:right w:val="nil"/>
            </w:tcBorders>
          </w:tcPr>
          <w:p w14:paraId="194B6FA8" w14:textId="77777777" w:rsidR="00156B68" w:rsidRPr="00006F46" w:rsidRDefault="00156B68" w:rsidP="00F27C22">
            <w:pPr>
              <w:pStyle w:val="A-Single"/>
              <w:tabs>
                <w:tab w:val="left" w:pos="567"/>
              </w:tabs>
              <w:rPr>
                <w:sz w:val="22"/>
                <w:szCs w:val="22"/>
                <w:lang w:val="lt-LT"/>
              </w:rPr>
            </w:pPr>
            <w:r w:rsidRPr="00006F46">
              <w:rPr>
                <w:bCs/>
                <w:sz w:val="22"/>
                <w:szCs w:val="22"/>
                <w:lang w:val="lt-LT"/>
              </w:rPr>
              <w:t>Metabolizmo ir mitybos sutrikimai</w:t>
            </w:r>
          </w:p>
        </w:tc>
        <w:tc>
          <w:tcPr>
            <w:tcW w:w="2295" w:type="dxa"/>
            <w:gridSpan w:val="2"/>
            <w:tcBorders>
              <w:left w:val="nil"/>
              <w:right w:val="nil"/>
            </w:tcBorders>
          </w:tcPr>
          <w:p w14:paraId="7E073BE5" w14:textId="77777777" w:rsidR="00156B68" w:rsidRPr="00006F46" w:rsidRDefault="00156B68" w:rsidP="00F27C22">
            <w:pPr>
              <w:tabs>
                <w:tab w:val="left" w:pos="567"/>
              </w:tabs>
              <w:rPr>
                <w:sz w:val="22"/>
                <w:szCs w:val="22"/>
              </w:rPr>
            </w:pPr>
            <w:r w:rsidRPr="00006F46">
              <w:rPr>
                <w:b w:val="0"/>
                <w:sz w:val="22"/>
                <w:szCs w:val="22"/>
              </w:rPr>
              <w:t>dažnai</w:t>
            </w:r>
          </w:p>
        </w:tc>
        <w:tc>
          <w:tcPr>
            <w:tcW w:w="4780" w:type="dxa"/>
            <w:gridSpan w:val="5"/>
            <w:tcBorders>
              <w:left w:val="nil"/>
              <w:right w:val="nil"/>
            </w:tcBorders>
          </w:tcPr>
          <w:p w14:paraId="7691C569" w14:textId="77777777" w:rsidR="00156B68" w:rsidRPr="00006F46" w:rsidRDefault="00156B68" w:rsidP="00F27C22">
            <w:pPr>
              <w:tabs>
                <w:tab w:val="left" w:pos="567"/>
              </w:tabs>
              <w:rPr>
                <w:sz w:val="22"/>
                <w:szCs w:val="22"/>
              </w:rPr>
            </w:pPr>
            <w:r w:rsidRPr="00006F46">
              <w:rPr>
                <w:b w:val="0"/>
                <w:sz w:val="22"/>
                <w:szCs w:val="22"/>
              </w:rPr>
              <w:t>sumažėjęs apetitas</w:t>
            </w:r>
          </w:p>
        </w:tc>
      </w:tr>
      <w:tr w:rsidR="00156B68" w:rsidRPr="00006F46" w14:paraId="188CC02F"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left w:val="nil"/>
              <w:right w:val="nil"/>
            </w:tcBorders>
          </w:tcPr>
          <w:p w14:paraId="6A1DA3AA" w14:textId="77777777" w:rsidR="00156B68" w:rsidRPr="00006F46" w:rsidRDefault="00156B68" w:rsidP="00F27C22">
            <w:pPr>
              <w:tabs>
                <w:tab w:val="left" w:pos="567"/>
              </w:tabs>
              <w:rPr>
                <w:sz w:val="22"/>
                <w:szCs w:val="22"/>
              </w:rPr>
            </w:pPr>
            <w:r w:rsidRPr="00006F46">
              <w:rPr>
                <w:b w:val="0"/>
                <w:sz w:val="22"/>
                <w:szCs w:val="22"/>
              </w:rPr>
              <w:t>Psichikos sutrikimai</w:t>
            </w:r>
          </w:p>
        </w:tc>
        <w:tc>
          <w:tcPr>
            <w:tcW w:w="2295" w:type="dxa"/>
            <w:gridSpan w:val="2"/>
            <w:tcBorders>
              <w:left w:val="nil"/>
              <w:right w:val="nil"/>
            </w:tcBorders>
          </w:tcPr>
          <w:p w14:paraId="0E1C96D0" w14:textId="77777777" w:rsidR="00156B68" w:rsidRPr="00006F46" w:rsidRDefault="00156B68" w:rsidP="00F27C22">
            <w:pPr>
              <w:tabs>
                <w:tab w:val="left" w:pos="567"/>
              </w:tabs>
              <w:rPr>
                <w:sz w:val="22"/>
                <w:szCs w:val="22"/>
              </w:rPr>
            </w:pPr>
            <w:r w:rsidRPr="00006F46">
              <w:rPr>
                <w:b w:val="0"/>
                <w:sz w:val="22"/>
                <w:szCs w:val="22"/>
              </w:rPr>
              <w:t>dažnai</w:t>
            </w:r>
          </w:p>
        </w:tc>
        <w:tc>
          <w:tcPr>
            <w:tcW w:w="4780" w:type="dxa"/>
            <w:gridSpan w:val="5"/>
            <w:tcBorders>
              <w:left w:val="nil"/>
              <w:right w:val="nil"/>
            </w:tcBorders>
          </w:tcPr>
          <w:p w14:paraId="79D26C2C" w14:textId="77777777" w:rsidR="00156B68" w:rsidRPr="00006F46" w:rsidRDefault="00156B68" w:rsidP="00F27C22">
            <w:pPr>
              <w:tabs>
                <w:tab w:val="left" w:pos="567"/>
              </w:tabs>
              <w:rPr>
                <w:sz w:val="22"/>
                <w:szCs w:val="22"/>
              </w:rPr>
            </w:pPr>
            <w:r w:rsidRPr="00006F46">
              <w:rPr>
                <w:b w:val="0"/>
                <w:sz w:val="22"/>
                <w:szCs w:val="22"/>
              </w:rPr>
              <w:t>sumažėjęs lytinis potraukis, depresija</w:t>
            </w:r>
          </w:p>
        </w:tc>
      </w:tr>
      <w:tr w:rsidR="00156B68" w:rsidRPr="00006F46" w14:paraId="08EC3A5E"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left w:val="nil"/>
              <w:bottom w:val="nil"/>
              <w:right w:val="nil"/>
            </w:tcBorders>
          </w:tcPr>
          <w:p w14:paraId="6AB589A3" w14:textId="77777777" w:rsidR="00156B68" w:rsidRPr="00006F46" w:rsidRDefault="00156B68" w:rsidP="00F27C22">
            <w:pPr>
              <w:tabs>
                <w:tab w:val="left" w:pos="567"/>
              </w:tabs>
              <w:rPr>
                <w:sz w:val="22"/>
                <w:szCs w:val="22"/>
              </w:rPr>
            </w:pPr>
            <w:r w:rsidRPr="00006F46">
              <w:rPr>
                <w:b w:val="0"/>
                <w:sz w:val="22"/>
                <w:szCs w:val="22"/>
              </w:rPr>
              <w:t>Nervų sistemos sutrikimai</w:t>
            </w:r>
          </w:p>
        </w:tc>
        <w:tc>
          <w:tcPr>
            <w:tcW w:w="2295" w:type="dxa"/>
            <w:gridSpan w:val="2"/>
            <w:tcBorders>
              <w:left w:val="nil"/>
              <w:bottom w:val="nil"/>
              <w:right w:val="nil"/>
            </w:tcBorders>
          </w:tcPr>
          <w:p w14:paraId="516E25C1" w14:textId="77777777" w:rsidR="00156B68" w:rsidRPr="00006F46" w:rsidRDefault="00156B68" w:rsidP="00F27C22">
            <w:pPr>
              <w:tabs>
                <w:tab w:val="left" w:pos="567"/>
              </w:tabs>
              <w:rPr>
                <w:sz w:val="22"/>
                <w:szCs w:val="22"/>
              </w:rPr>
            </w:pPr>
            <w:r w:rsidRPr="00006F46">
              <w:rPr>
                <w:b w:val="0"/>
                <w:sz w:val="22"/>
                <w:szCs w:val="22"/>
              </w:rPr>
              <w:t>labai dažnai</w:t>
            </w:r>
          </w:p>
        </w:tc>
        <w:tc>
          <w:tcPr>
            <w:tcW w:w="4780" w:type="dxa"/>
            <w:gridSpan w:val="5"/>
            <w:tcBorders>
              <w:left w:val="nil"/>
              <w:bottom w:val="nil"/>
              <w:right w:val="nil"/>
            </w:tcBorders>
          </w:tcPr>
          <w:p w14:paraId="09AB3A67" w14:textId="77777777" w:rsidR="00156B68" w:rsidRPr="00006F46" w:rsidRDefault="00156B68" w:rsidP="00F27C22">
            <w:pPr>
              <w:tabs>
                <w:tab w:val="left" w:pos="567"/>
              </w:tabs>
              <w:rPr>
                <w:sz w:val="22"/>
                <w:szCs w:val="22"/>
              </w:rPr>
            </w:pPr>
            <w:r w:rsidRPr="00006F46">
              <w:rPr>
                <w:b w:val="0"/>
                <w:sz w:val="22"/>
                <w:szCs w:val="22"/>
              </w:rPr>
              <w:t>svaigulys</w:t>
            </w:r>
          </w:p>
        </w:tc>
      </w:tr>
      <w:tr w:rsidR="00156B68" w:rsidRPr="00006F46" w14:paraId="5D710A97"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top w:val="nil"/>
              <w:left w:val="nil"/>
              <w:right w:val="nil"/>
            </w:tcBorders>
          </w:tcPr>
          <w:p w14:paraId="6987DD6C" w14:textId="77777777" w:rsidR="00156B68" w:rsidRPr="00006F46" w:rsidRDefault="00156B68" w:rsidP="00F27C22">
            <w:pPr>
              <w:tabs>
                <w:tab w:val="left" w:pos="567"/>
              </w:tabs>
              <w:rPr>
                <w:b w:val="0"/>
                <w:sz w:val="22"/>
                <w:szCs w:val="22"/>
              </w:rPr>
            </w:pPr>
          </w:p>
        </w:tc>
        <w:tc>
          <w:tcPr>
            <w:tcW w:w="2295" w:type="dxa"/>
            <w:gridSpan w:val="2"/>
            <w:tcBorders>
              <w:top w:val="nil"/>
              <w:left w:val="nil"/>
              <w:right w:val="nil"/>
            </w:tcBorders>
          </w:tcPr>
          <w:p w14:paraId="1C4657B2" w14:textId="77777777" w:rsidR="00156B68" w:rsidRPr="00006F46" w:rsidRDefault="00156B68" w:rsidP="00F27C22">
            <w:pPr>
              <w:tabs>
                <w:tab w:val="left" w:pos="567"/>
              </w:tabs>
              <w:rPr>
                <w:b w:val="0"/>
                <w:sz w:val="22"/>
                <w:szCs w:val="22"/>
              </w:rPr>
            </w:pPr>
            <w:r w:rsidRPr="00006F46">
              <w:rPr>
                <w:b w:val="0"/>
                <w:sz w:val="22"/>
                <w:szCs w:val="22"/>
              </w:rPr>
              <w:t>dažnai</w:t>
            </w:r>
          </w:p>
        </w:tc>
        <w:tc>
          <w:tcPr>
            <w:tcW w:w="4780" w:type="dxa"/>
            <w:gridSpan w:val="5"/>
            <w:tcBorders>
              <w:top w:val="nil"/>
              <w:left w:val="nil"/>
              <w:right w:val="nil"/>
            </w:tcBorders>
          </w:tcPr>
          <w:p w14:paraId="519F0AE0" w14:textId="77777777" w:rsidR="00156B68" w:rsidRPr="00006F46" w:rsidRDefault="00156B68" w:rsidP="00F27C22">
            <w:pPr>
              <w:tabs>
                <w:tab w:val="left" w:pos="567"/>
              </w:tabs>
              <w:rPr>
                <w:b w:val="0"/>
                <w:sz w:val="22"/>
                <w:szCs w:val="22"/>
              </w:rPr>
            </w:pPr>
            <w:r w:rsidRPr="00006F46">
              <w:rPr>
                <w:b w:val="0"/>
                <w:sz w:val="22"/>
                <w:szCs w:val="22"/>
              </w:rPr>
              <w:t>mieguistumas</w:t>
            </w:r>
          </w:p>
        </w:tc>
      </w:tr>
      <w:tr w:rsidR="00156B68" w:rsidRPr="00006F46" w14:paraId="6853C7AF"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left w:val="nil"/>
              <w:bottom w:val="nil"/>
              <w:right w:val="nil"/>
            </w:tcBorders>
          </w:tcPr>
          <w:p w14:paraId="54B02D2E" w14:textId="77777777" w:rsidR="00156B68" w:rsidRPr="00006F46" w:rsidRDefault="00156B68" w:rsidP="00F27C22">
            <w:pPr>
              <w:tabs>
                <w:tab w:val="left" w:pos="567"/>
              </w:tabs>
              <w:rPr>
                <w:b w:val="0"/>
                <w:sz w:val="22"/>
                <w:szCs w:val="22"/>
              </w:rPr>
            </w:pPr>
            <w:r w:rsidRPr="00006F46">
              <w:rPr>
                <w:b w:val="0"/>
                <w:sz w:val="22"/>
                <w:szCs w:val="22"/>
              </w:rPr>
              <w:t>Kraujagyslių sutrikimai</w:t>
            </w:r>
          </w:p>
        </w:tc>
        <w:tc>
          <w:tcPr>
            <w:tcW w:w="2295" w:type="dxa"/>
            <w:gridSpan w:val="2"/>
            <w:tcBorders>
              <w:left w:val="nil"/>
              <w:bottom w:val="nil"/>
              <w:right w:val="nil"/>
            </w:tcBorders>
          </w:tcPr>
          <w:p w14:paraId="05C20DE3" w14:textId="77777777" w:rsidR="00156B68" w:rsidRPr="00006F46" w:rsidRDefault="00156B68" w:rsidP="00F27C22">
            <w:pPr>
              <w:tabs>
                <w:tab w:val="left" w:pos="567"/>
              </w:tabs>
              <w:rPr>
                <w:b w:val="0"/>
                <w:sz w:val="22"/>
                <w:szCs w:val="22"/>
              </w:rPr>
            </w:pPr>
            <w:r w:rsidRPr="00006F46">
              <w:rPr>
                <w:b w:val="0"/>
                <w:sz w:val="22"/>
                <w:szCs w:val="22"/>
              </w:rPr>
              <w:t>labai dažnai</w:t>
            </w:r>
          </w:p>
        </w:tc>
        <w:tc>
          <w:tcPr>
            <w:tcW w:w="4780" w:type="dxa"/>
            <w:gridSpan w:val="5"/>
            <w:tcBorders>
              <w:left w:val="nil"/>
              <w:bottom w:val="nil"/>
              <w:right w:val="nil"/>
            </w:tcBorders>
          </w:tcPr>
          <w:p w14:paraId="009B7E95" w14:textId="77777777" w:rsidR="00156B68" w:rsidRPr="00006F46" w:rsidRDefault="00156B68" w:rsidP="00F27C22">
            <w:pPr>
              <w:tabs>
                <w:tab w:val="left" w:pos="567"/>
              </w:tabs>
              <w:rPr>
                <w:b w:val="0"/>
                <w:sz w:val="22"/>
                <w:szCs w:val="22"/>
              </w:rPr>
            </w:pPr>
            <w:r w:rsidRPr="00006F46">
              <w:rPr>
                <w:b w:val="0"/>
                <w:sz w:val="22"/>
                <w:szCs w:val="22"/>
              </w:rPr>
              <w:t>karščio pylimas</w:t>
            </w:r>
          </w:p>
        </w:tc>
      </w:tr>
      <w:tr w:rsidR="00156B68" w:rsidRPr="00006F46" w14:paraId="69CE3A3B"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left w:val="nil"/>
              <w:right w:val="nil"/>
            </w:tcBorders>
          </w:tcPr>
          <w:p w14:paraId="71206F32" w14:textId="77777777" w:rsidR="00156B68" w:rsidRPr="00006F46" w:rsidRDefault="00156B68" w:rsidP="00F27C22">
            <w:pPr>
              <w:tabs>
                <w:tab w:val="left" w:pos="567"/>
              </w:tabs>
              <w:rPr>
                <w:sz w:val="22"/>
                <w:szCs w:val="22"/>
              </w:rPr>
            </w:pPr>
            <w:r w:rsidRPr="00006F46">
              <w:rPr>
                <w:b w:val="0"/>
                <w:sz w:val="22"/>
                <w:szCs w:val="22"/>
              </w:rPr>
              <w:lastRenderedPageBreak/>
              <w:t>Kvėpavimo sistemos, krūtinės ląstos ir tarpuplaučio sutrikimai</w:t>
            </w:r>
          </w:p>
        </w:tc>
        <w:tc>
          <w:tcPr>
            <w:tcW w:w="2295" w:type="dxa"/>
            <w:gridSpan w:val="2"/>
            <w:tcBorders>
              <w:left w:val="nil"/>
              <w:right w:val="nil"/>
            </w:tcBorders>
          </w:tcPr>
          <w:p w14:paraId="0456C8AE" w14:textId="77777777" w:rsidR="00156B68" w:rsidRPr="00006F46" w:rsidRDefault="00156B68" w:rsidP="00F27C22">
            <w:pPr>
              <w:tabs>
                <w:tab w:val="left" w:pos="567"/>
              </w:tabs>
              <w:rPr>
                <w:sz w:val="22"/>
                <w:szCs w:val="22"/>
              </w:rPr>
            </w:pPr>
            <w:r w:rsidRPr="00006F46">
              <w:rPr>
                <w:b w:val="0"/>
                <w:sz w:val="22"/>
                <w:szCs w:val="22"/>
              </w:rPr>
              <w:t>nedažnai</w:t>
            </w:r>
          </w:p>
        </w:tc>
        <w:tc>
          <w:tcPr>
            <w:tcW w:w="4780" w:type="dxa"/>
            <w:gridSpan w:val="5"/>
            <w:tcBorders>
              <w:left w:val="nil"/>
              <w:right w:val="nil"/>
            </w:tcBorders>
          </w:tcPr>
          <w:p w14:paraId="105D63E6" w14:textId="77777777" w:rsidR="00156B68" w:rsidRPr="00006F46" w:rsidRDefault="00156B68" w:rsidP="00F27C22">
            <w:pPr>
              <w:tabs>
                <w:tab w:val="left" w:pos="567"/>
              </w:tabs>
              <w:rPr>
                <w:sz w:val="22"/>
                <w:szCs w:val="22"/>
              </w:rPr>
            </w:pPr>
            <w:r w:rsidRPr="00006F46">
              <w:rPr>
                <w:b w:val="0"/>
                <w:sz w:val="22"/>
                <w:szCs w:val="22"/>
              </w:rPr>
              <w:t>intersticinė plaučių liga, gauta pranešimų apie mirties atvejus</w:t>
            </w:r>
          </w:p>
        </w:tc>
      </w:tr>
      <w:tr w:rsidR="00156B68" w:rsidRPr="00006F46" w14:paraId="533F0B6A"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left w:val="nil"/>
              <w:bottom w:val="nil"/>
              <w:right w:val="nil"/>
            </w:tcBorders>
          </w:tcPr>
          <w:p w14:paraId="279CD4CF" w14:textId="77777777" w:rsidR="00156B68" w:rsidRPr="00006F46" w:rsidRDefault="00156B68" w:rsidP="00F27C22">
            <w:pPr>
              <w:tabs>
                <w:tab w:val="left" w:pos="567"/>
              </w:tabs>
              <w:rPr>
                <w:sz w:val="22"/>
                <w:szCs w:val="22"/>
              </w:rPr>
            </w:pPr>
            <w:r w:rsidRPr="00006F46">
              <w:rPr>
                <w:b w:val="0"/>
                <w:sz w:val="22"/>
                <w:szCs w:val="22"/>
              </w:rPr>
              <w:t>Virškinimo trakto sutrikimai</w:t>
            </w:r>
          </w:p>
        </w:tc>
        <w:tc>
          <w:tcPr>
            <w:tcW w:w="2295" w:type="dxa"/>
            <w:gridSpan w:val="2"/>
            <w:tcBorders>
              <w:left w:val="nil"/>
              <w:bottom w:val="nil"/>
              <w:right w:val="nil"/>
            </w:tcBorders>
          </w:tcPr>
          <w:p w14:paraId="469CC7D7" w14:textId="77777777" w:rsidR="00156B68" w:rsidRPr="00006F46" w:rsidRDefault="00156B68" w:rsidP="00F27C22">
            <w:pPr>
              <w:tabs>
                <w:tab w:val="left" w:pos="567"/>
              </w:tabs>
              <w:rPr>
                <w:sz w:val="22"/>
                <w:szCs w:val="22"/>
              </w:rPr>
            </w:pPr>
            <w:r w:rsidRPr="00006F46">
              <w:rPr>
                <w:b w:val="0"/>
                <w:sz w:val="22"/>
                <w:szCs w:val="22"/>
              </w:rPr>
              <w:t>labai dažnai</w:t>
            </w:r>
          </w:p>
        </w:tc>
        <w:tc>
          <w:tcPr>
            <w:tcW w:w="4780" w:type="dxa"/>
            <w:gridSpan w:val="5"/>
            <w:tcBorders>
              <w:left w:val="nil"/>
              <w:bottom w:val="nil"/>
              <w:right w:val="nil"/>
            </w:tcBorders>
          </w:tcPr>
          <w:p w14:paraId="07AB5741" w14:textId="77777777" w:rsidR="00156B68" w:rsidRPr="00006F46" w:rsidRDefault="00156B68" w:rsidP="00F27C22">
            <w:pPr>
              <w:tabs>
                <w:tab w:val="left" w:pos="567"/>
              </w:tabs>
              <w:rPr>
                <w:sz w:val="22"/>
                <w:szCs w:val="22"/>
              </w:rPr>
            </w:pPr>
            <w:r w:rsidRPr="00006F46">
              <w:rPr>
                <w:b w:val="0"/>
                <w:sz w:val="22"/>
                <w:szCs w:val="22"/>
              </w:rPr>
              <w:t>pilvo skausmas, vidurių užkietėjimas, pykinimas</w:t>
            </w:r>
          </w:p>
        </w:tc>
      </w:tr>
      <w:tr w:rsidR="00156B68" w:rsidRPr="00006F46" w14:paraId="6F62DC27"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top w:val="nil"/>
              <w:left w:val="nil"/>
              <w:right w:val="nil"/>
            </w:tcBorders>
          </w:tcPr>
          <w:p w14:paraId="34A5C131" w14:textId="77777777" w:rsidR="00156B68" w:rsidRPr="00006F46" w:rsidRDefault="00156B68" w:rsidP="00F27C22">
            <w:pPr>
              <w:tabs>
                <w:tab w:val="left" w:pos="567"/>
              </w:tabs>
              <w:rPr>
                <w:b w:val="0"/>
                <w:sz w:val="22"/>
                <w:szCs w:val="22"/>
              </w:rPr>
            </w:pPr>
          </w:p>
        </w:tc>
        <w:tc>
          <w:tcPr>
            <w:tcW w:w="2295" w:type="dxa"/>
            <w:gridSpan w:val="2"/>
            <w:tcBorders>
              <w:top w:val="nil"/>
              <w:left w:val="nil"/>
              <w:right w:val="nil"/>
            </w:tcBorders>
          </w:tcPr>
          <w:p w14:paraId="55F14CEA" w14:textId="77777777" w:rsidR="00156B68" w:rsidRPr="00006F46" w:rsidRDefault="00156B68" w:rsidP="00F27C22">
            <w:pPr>
              <w:tabs>
                <w:tab w:val="left" w:pos="567"/>
              </w:tabs>
              <w:rPr>
                <w:b w:val="0"/>
                <w:sz w:val="22"/>
                <w:szCs w:val="22"/>
              </w:rPr>
            </w:pPr>
            <w:r w:rsidRPr="00006F46">
              <w:rPr>
                <w:b w:val="0"/>
                <w:sz w:val="22"/>
                <w:szCs w:val="22"/>
              </w:rPr>
              <w:t>dažnai</w:t>
            </w:r>
          </w:p>
        </w:tc>
        <w:tc>
          <w:tcPr>
            <w:tcW w:w="4780" w:type="dxa"/>
            <w:gridSpan w:val="5"/>
            <w:tcBorders>
              <w:top w:val="nil"/>
              <w:left w:val="nil"/>
              <w:right w:val="nil"/>
            </w:tcBorders>
          </w:tcPr>
          <w:p w14:paraId="25209E3A" w14:textId="77777777" w:rsidR="00156B68" w:rsidRPr="00006F46" w:rsidRDefault="00156B68" w:rsidP="00F27C22">
            <w:pPr>
              <w:tabs>
                <w:tab w:val="left" w:pos="567"/>
              </w:tabs>
              <w:rPr>
                <w:b w:val="0"/>
                <w:sz w:val="22"/>
                <w:szCs w:val="22"/>
              </w:rPr>
            </w:pPr>
            <w:r w:rsidRPr="00006F46">
              <w:rPr>
                <w:b w:val="0"/>
                <w:sz w:val="22"/>
                <w:szCs w:val="22"/>
              </w:rPr>
              <w:t>dispepsija, flatulencija</w:t>
            </w:r>
          </w:p>
        </w:tc>
      </w:tr>
      <w:tr w:rsidR="00156B68" w:rsidRPr="00006F46" w14:paraId="0AE61C9A"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left w:val="nil"/>
              <w:bottom w:val="nil"/>
              <w:right w:val="nil"/>
            </w:tcBorders>
          </w:tcPr>
          <w:p w14:paraId="3EA4B024" w14:textId="77777777" w:rsidR="00156B68" w:rsidRPr="00006F46" w:rsidRDefault="00156B68" w:rsidP="00F27C22">
            <w:pPr>
              <w:tabs>
                <w:tab w:val="left" w:pos="567"/>
              </w:tabs>
              <w:rPr>
                <w:b w:val="0"/>
                <w:sz w:val="22"/>
                <w:szCs w:val="22"/>
              </w:rPr>
            </w:pPr>
            <w:r w:rsidRPr="00006F46">
              <w:rPr>
                <w:b w:val="0"/>
                <w:sz w:val="22"/>
                <w:szCs w:val="22"/>
              </w:rPr>
              <w:t>Kepenų ir tulžies sistemos sutrikimai</w:t>
            </w:r>
          </w:p>
        </w:tc>
        <w:tc>
          <w:tcPr>
            <w:tcW w:w="2295" w:type="dxa"/>
            <w:gridSpan w:val="2"/>
            <w:tcBorders>
              <w:left w:val="nil"/>
              <w:bottom w:val="nil"/>
              <w:right w:val="nil"/>
            </w:tcBorders>
          </w:tcPr>
          <w:p w14:paraId="4F06252D" w14:textId="77777777" w:rsidR="00156B68" w:rsidRPr="00006F46" w:rsidRDefault="00156B68" w:rsidP="00F27C22">
            <w:pPr>
              <w:tabs>
                <w:tab w:val="left" w:pos="567"/>
              </w:tabs>
              <w:rPr>
                <w:b w:val="0"/>
                <w:sz w:val="22"/>
                <w:szCs w:val="22"/>
              </w:rPr>
            </w:pPr>
            <w:r w:rsidRPr="00006F46">
              <w:rPr>
                <w:b w:val="0"/>
                <w:sz w:val="22"/>
                <w:szCs w:val="22"/>
              </w:rPr>
              <w:t>dažnai</w:t>
            </w:r>
          </w:p>
        </w:tc>
        <w:tc>
          <w:tcPr>
            <w:tcW w:w="4780" w:type="dxa"/>
            <w:gridSpan w:val="5"/>
            <w:tcBorders>
              <w:left w:val="nil"/>
              <w:bottom w:val="nil"/>
              <w:right w:val="nil"/>
            </w:tcBorders>
          </w:tcPr>
          <w:p w14:paraId="39CD0FDB" w14:textId="77777777" w:rsidR="00156B68" w:rsidRPr="00006F46" w:rsidRDefault="00156B68" w:rsidP="00F27C22">
            <w:pPr>
              <w:tabs>
                <w:tab w:val="left" w:pos="567"/>
              </w:tabs>
              <w:rPr>
                <w:b w:val="0"/>
                <w:strike/>
                <w:sz w:val="22"/>
                <w:szCs w:val="22"/>
              </w:rPr>
            </w:pPr>
            <w:r w:rsidRPr="00006F46">
              <w:rPr>
                <w:b w:val="0"/>
                <w:sz w:val="22"/>
                <w:szCs w:val="22"/>
              </w:rPr>
              <w:t>hepatotoksinis poveikis, gelta, padidėjęs transaminazių aktyvumas</w:t>
            </w:r>
          </w:p>
        </w:tc>
      </w:tr>
      <w:tr w:rsidR="00156B68" w:rsidRPr="00006F46" w14:paraId="3E0ADC80"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top w:val="nil"/>
              <w:left w:val="nil"/>
              <w:bottom w:val="single" w:sz="4" w:space="0" w:color="auto"/>
              <w:right w:val="nil"/>
            </w:tcBorders>
          </w:tcPr>
          <w:p w14:paraId="38E403D5" w14:textId="77777777" w:rsidR="00156B68" w:rsidRPr="00006F46" w:rsidRDefault="00156B68" w:rsidP="00F27C22">
            <w:pPr>
              <w:tabs>
                <w:tab w:val="left" w:pos="567"/>
              </w:tabs>
              <w:rPr>
                <w:b w:val="0"/>
                <w:sz w:val="22"/>
                <w:szCs w:val="22"/>
              </w:rPr>
            </w:pPr>
          </w:p>
        </w:tc>
        <w:tc>
          <w:tcPr>
            <w:tcW w:w="2295" w:type="dxa"/>
            <w:gridSpan w:val="2"/>
            <w:tcBorders>
              <w:top w:val="nil"/>
              <w:left w:val="nil"/>
              <w:bottom w:val="single" w:sz="4" w:space="0" w:color="auto"/>
              <w:right w:val="nil"/>
            </w:tcBorders>
          </w:tcPr>
          <w:p w14:paraId="1E73CB96" w14:textId="77777777" w:rsidR="00156B68" w:rsidRPr="00006F46" w:rsidRDefault="00156B68" w:rsidP="00F27C22">
            <w:pPr>
              <w:tabs>
                <w:tab w:val="left" w:pos="567"/>
              </w:tabs>
              <w:rPr>
                <w:b w:val="0"/>
                <w:sz w:val="22"/>
                <w:szCs w:val="22"/>
              </w:rPr>
            </w:pPr>
            <w:r w:rsidRPr="00006F46">
              <w:rPr>
                <w:b w:val="0"/>
                <w:sz w:val="22"/>
                <w:szCs w:val="22"/>
              </w:rPr>
              <w:t>retai</w:t>
            </w:r>
          </w:p>
          <w:p w14:paraId="5B55FEB9" w14:textId="77777777" w:rsidR="00156B68" w:rsidRPr="00006F46" w:rsidRDefault="00156B68" w:rsidP="00F27C22">
            <w:pPr>
              <w:tabs>
                <w:tab w:val="left" w:pos="567"/>
              </w:tabs>
              <w:rPr>
                <w:b w:val="0"/>
                <w:sz w:val="22"/>
                <w:szCs w:val="22"/>
              </w:rPr>
            </w:pPr>
          </w:p>
        </w:tc>
        <w:tc>
          <w:tcPr>
            <w:tcW w:w="4780" w:type="dxa"/>
            <w:gridSpan w:val="5"/>
            <w:tcBorders>
              <w:top w:val="nil"/>
              <w:left w:val="nil"/>
              <w:bottom w:val="single" w:sz="4" w:space="0" w:color="auto"/>
              <w:right w:val="nil"/>
            </w:tcBorders>
          </w:tcPr>
          <w:p w14:paraId="0D19F91E" w14:textId="77777777" w:rsidR="00156B68" w:rsidRPr="00006F46" w:rsidRDefault="00156B68" w:rsidP="00F27C22">
            <w:pPr>
              <w:tabs>
                <w:tab w:val="left" w:pos="567"/>
              </w:tabs>
              <w:rPr>
                <w:b w:val="0"/>
                <w:sz w:val="22"/>
                <w:szCs w:val="22"/>
              </w:rPr>
            </w:pPr>
            <w:r w:rsidRPr="00006F46">
              <w:rPr>
                <w:b w:val="0"/>
                <w:sz w:val="22"/>
                <w:szCs w:val="22"/>
              </w:rPr>
              <w:t xml:space="preserve">kepenų nepakankamumas </w:t>
            </w:r>
            <w:r w:rsidRPr="00006F46">
              <w:rPr>
                <w:b w:val="0"/>
                <w:sz w:val="22"/>
                <w:szCs w:val="22"/>
                <w:vertAlign w:val="superscript"/>
              </w:rPr>
              <w:t>b</w:t>
            </w:r>
            <w:r w:rsidRPr="00006F46">
              <w:rPr>
                <w:b w:val="0"/>
                <w:sz w:val="22"/>
                <w:szCs w:val="22"/>
              </w:rPr>
              <w:t>,</w:t>
            </w:r>
          </w:p>
          <w:p w14:paraId="3876BBAE" w14:textId="77777777" w:rsidR="00156B68" w:rsidRPr="00006F46" w:rsidRDefault="00156B68" w:rsidP="00F27C22">
            <w:pPr>
              <w:tabs>
                <w:tab w:val="left" w:pos="567"/>
              </w:tabs>
              <w:rPr>
                <w:b w:val="0"/>
                <w:sz w:val="22"/>
                <w:szCs w:val="22"/>
              </w:rPr>
            </w:pPr>
            <w:r w:rsidRPr="00006F46">
              <w:rPr>
                <w:b w:val="0"/>
                <w:sz w:val="22"/>
                <w:szCs w:val="22"/>
              </w:rPr>
              <w:t>gauta pranešimų apie mirties atvejus</w:t>
            </w:r>
          </w:p>
        </w:tc>
      </w:tr>
      <w:tr w:rsidR="00156B68" w:rsidRPr="00006F46" w14:paraId="0DA03C87"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top w:val="single" w:sz="4" w:space="0" w:color="auto"/>
              <w:left w:val="nil"/>
              <w:bottom w:val="nil"/>
              <w:right w:val="nil"/>
            </w:tcBorders>
          </w:tcPr>
          <w:p w14:paraId="41B9EF9E" w14:textId="77777777" w:rsidR="00156B68" w:rsidRPr="00006F46" w:rsidRDefault="00156B68" w:rsidP="00F27C22">
            <w:pPr>
              <w:tabs>
                <w:tab w:val="left" w:pos="567"/>
              </w:tabs>
              <w:rPr>
                <w:sz w:val="22"/>
                <w:szCs w:val="22"/>
              </w:rPr>
            </w:pPr>
            <w:r w:rsidRPr="00006F46">
              <w:rPr>
                <w:b w:val="0"/>
                <w:sz w:val="22"/>
                <w:szCs w:val="22"/>
              </w:rPr>
              <w:t>Odos ir poodinio audinio sutrikimai</w:t>
            </w:r>
          </w:p>
        </w:tc>
        <w:tc>
          <w:tcPr>
            <w:tcW w:w="2295" w:type="dxa"/>
            <w:gridSpan w:val="2"/>
            <w:tcBorders>
              <w:top w:val="single" w:sz="4" w:space="0" w:color="auto"/>
              <w:left w:val="nil"/>
              <w:bottom w:val="nil"/>
              <w:right w:val="nil"/>
            </w:tcBorders>
          </w:tcPr>
          <w:p w14:paraId="152A676E" w14:textId="77777777" w:rsidR="00156B68" w:rsidRPr="00006F46" w:rsidRDefault="00156B68" w:rsidP="00F27C22">
            <w:pPr>
              <w:tabs>
                <w:tab w:val="left" w:pos="567"/>
              </w:tabs>
              <w:rPr>
                <w:sz w:val="22"/>
                <w:szCs w:val="22"/>
              </w:rPr>
            </w:pPr>
            <w:r w:rsidRPr="00006F46">
              <w:rPr>
                <w:b w:val="0"/>
                <w:sz w:val="22"/>
                <w:szCs w:val="22"/>
              </w:rPr>
              <w:t>dažnai</w:t>
            </w:r>
          </w:p>
        </w:tc>
        <w:tc>
          <w:tcPr>
            <w:tcW w:w="4780" w:type="dxa"/>
            <w:gridSpan w:val="5"/>
            <w:tcBorders>
              <w:top w:val="single" w:sz="4" w:space="0" w:color="auto"/>
              <w:left w:val="nil"/>
              <w:bottom w:val="nil"/>
              <w:right w:val="nil"/>
            </w:tcBorders>
          </w:tcPr>
          <w:p w14:paraId="16CE9113" w14:textId="77777777" w:rsidR="00156B68" w:rsidRPr="00006F46" w:rsidRDefault="00156B68" w:rsidP="00F27C22">
            <w:pPr>
              <w:tabs>
                <w:tab w:val="left" w:pos="567"/>
              </w:tabs>
              <w:rPr>
                <w:sz w:val="22"/>
                <w:szCs w:val="22"/>
              </w:rPr>
            </w:pPr>
            <w:r w:rsidRPr="00006F46">
              <w:rPr>
                <w:b w:val="0"/>
                <w:sz w:val="22"/>
                <w:szCs w:val="22"/>
              </w:rPr>
              <w:t>alopecija, hirsutizmas / plaukų ataugimas, sausa oda, niežulys, išbėrimas</w:t>
            </w:r>
          </w:p>
        </w:tc>
      </w:tr>
      <w:tr w:rsidR="00156B68" w:rsidRPr="00006F46" w14:paraId="423C8363"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 w:type="dxa"/>
          <w:wAfter w:w="360" w:type="dxa"/>
        </w:trPr>
        <w:tc>
          <w:tcPr>
            <w:tcW w:w="2660" w:type="dxa"/>
            <w:gridSpan w:val="2"/>
            <w:tcBorders>
              <w:top w:val="nil"/>
              <w:left w:val="nil"/>
              <w:right w:val="nil"/>
            </w:tcBorders>
          </w:tcPr>
          <w:p w14:paraId="573ECA7A" w14:textId="77777777" w:rsidR="00156B68" w:rsidRPr="00006F46" w:rsidRDefault="00156B68" w:rsidP="00F27C22">
            <w:pPr>
              <w:tabs>
                <w:tab w:val="left" w:pos="567"/>
              </w:tabs>
              <w:rPr>
                <w:b w:val="0"/>
                <w:sz w:val="22"/>
                <w:szCs w:val="22"/>
              </w:rPr>
            </w:pPr>
          </w:p>
        </w:tc>
        <w:tc>
          <w:tcPr>
            <w:tcW w:w="2268" w:type="dxa"/>
            <w:tcBorders>
              <w:top w:val="nil"/>
              <w:left w:val="nil"/>
              <w:right w:val="nil"/>
            </w:tcBorders>
          </w:tcPr>
          <w:p w14:paraId="1EEA9672" w14:textId="77777777" w:rsidR="00156B68" w:rsidRPr="00006F46" w:rsidRDefault="00156B68" w:rsidP="00F27C22">
            <w:pPr>
              <w:tabs>
                <w:tab w:val="left" w:pos="567"/>
              </w:tabs>
              <w:rPr>
                <w:b w:val="0"/>
                <w:sz w:val="22"/>
                <w:szCs w:val="22"/>
              </w:rPr>
            </w:pPr>
            <w:r w:rsidRPr="00006F46">
              <w:rPr>
                <w:b w:val="0"/>
                <w:sz w:val="22"/>
                <w:szCs w:val="22"/>
              </w:rPr>
              <w:t>retai</w:t>
            </w:r>
          </w:p>
        </w:tc>
        <w:tc>
          <w:tcPr>
            <w:tcW w:w="4420" w:type="dxa"/>
            <w:gridSpan w:val="4"/>
            <w:tcBorders>
              <w:top w:val="nil"/>
              <w:left w:val="nil"/>
              <w:right w:val="nil"/>
            </w:tcBorders>
          </w:tcPr>
          <w:p w14:paraId="289A4B03" w14:textId="77777777" w:rsidR="00156B68" w:rsidRPr="00006F46" w:rsidRDefault="00156B68" w:rsidP="00F27C22">
            <w:pPr>
              <w:tabs>
                <w:tab w:val="left" w:pos="567"/>
              </w:tabs>
              <w:rPr>
                <w:b w:val="0"/>
                <w:sz w:val="22"/>
                <w:szCs w:val="22"/>
              </w:rPr>
            </w:pPr>
            <w:r w:rsidRPr="00006F46">
              <w:rPr>
                <w:b w:val="0"/>
                <w:sz w:val="22"/>
                <w:szCs w:val="22"/>
              </w:rPr>
              <w:t>padidėjusio jautrumo šviesai reakcija</w:t>
            </w:r>
          </w:p>
        </w:tc>
      </w:tr>
      <w:tr w:rsidR="00156B68" w:rsidRPr="00006F46" w14:paraId="612F6616"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left w:val="nil"/>
              <w:bottom w:val="nil"/>
              <w:right w:val="nil"/>
            </w:tcBorders>
          </w:tcPr>
          <w:p w14:paraId="268949E1" w14:textId="77777777" w:rsidR="00156B68" w:rsidRPr="00006F46" w:rsidRDefault="00156B68" w:rsidP="00F27C22">
            <w:pPr>
              <w:tabs>
                <w:tab w:val="left" w:pos="567"/>
              </w:tabs>
              <w:rPr>
                <w:b w:val="0"/>
                <w:sz w:val="22"/>
                <w:szCs w:val="22"/>
              </w:rPr>
            </w:pPr>
            <w:r w:rsidRPr="00006F46">
              <w:rPr>
                <w:b w:val="0"/>
                <w:sz w:val="22"/>
                <w:szCs w:val="22"/>
              </w:rPr>
              <w:t>Inkstų ir šlapimo takų sutrikimai</w:t>
            </w:r>
          </w:p>
        </w:tc>
        <w:tc>
          <w:tcPr>
            <w:tcW w:w="2295" w:type="dxa"/>
            <w:gridSpan w:val="2"/>
            <w:tcBorders>
              <w:left w:val="nil"/>
              <w:bottom w:val="nil"/>
              <w:right w:val="nil"/>
            </w:tcBorders>
          </w:tcPr>
          <w:p w14:paraId="7BE3F934" w14:textId="77777777" w:rsidR="00156B68" w:rsidRPr="00006F46" w:rsidRDefault="00156B68" w:rsidP="00F27C22">
            <w:pPr>
              <w:tabs>
                <w:tab w:val="left" w:pos="567"/>
              </w:tabs>
              <w:rPr>
                <w:b w:val="0"/>
                <w:sz w:val="22"/>
                <w:szCs w:val="22"/>
              </w:rPr>
            </w:pPr>
            <w:r w:rsidRPr="00006F46">
              <w:rPr>
                <w:b w:val="0"/>
                <w:sz w:val="22"/>
                <w:szCs w:val="22"/>
              </w:rPr>
              <w:t>labai dažnai</w:t>
            </w:r>
          </w:p>
        </w:tc>
        <w:tc>
          <w:tcPr>
            <w:tcW w:w="4780" w:type="dxa"/>
            <w:gridSpan w:val="5"/>
            <w:tcBorders>
              <w:left w:val="nil"/>
              <w:bottom w:val="nil"/>
              <w:right w:val="nil"/>
            </w:tcBorders>
          </w:tcPr>
          <w:p w14:paraId="73DC3021" w14:textId="77777777" w:rsidR="00156B68" w:rsidRPr="00006F46" w:rsidRDefault="00156B68" w:rsidP="00F27C22">
            <w:pPr>
              <w:tabs>
                <w:tab w:val="left" w:pos="567"/>
              </w:tabs>
              <w:rPr>
                <w:b w:val="0"/>
                <w:sz w:val="22"/>
                <w:szCs w:val="22"/>
              </w:rPr>
            </w:pPr>
            <w:r w:rsidRPr="00006F46">
              <w:rPr>
                <w:b w:val="0"/>
                <w:sz w:val="22"/>
                <w:szCs w:val="22"/>
              </w:rPr>
              <w:t>hematurija</w:t>
            </w:r>
          </w:p>
        </w:tc>
      </w:tr>
      <w:tr w:rsidR="00156B68" w:rsidRPr="00006F46" w14:paraId="5B22FED5"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left w:val="nil"/>
              <w:bottom w:val="nil"/>
              <w:right w:val="nil"/>
            </w:tcBorders>
          </w:tcPr>
          <w:p w14:paraId="726C3CD2" w14:textId="77777777" w:rsidR="00156B68" w:rsidRPr="00006F46" w:rsidRDefault="00156B68" w:rsidP="00F27C22">
            <w:pPr>
              <w:tabs>
                <w:tab w:val="left" w:pos="567"/>
              </w:tabs>
              <w:rPr>
                <w:sz w:val="22"/>
                <w:szCs w:val="22"/>
              </w:rPr>
            </w:pPr>
            <w:r w:rsidRPr="00006F46">
              <w:rPr>
                <w:b w:val="0"/>
                <w:sz w:val="22"/>
                <w:szCs w:val="22"/>
              </w:rPr>
              <w:t>Lytinės sistemos ir krūties sutrikimai</w:t>
            </w:r>
          </w:p>
        </w:tc>
        <w:tc>
          <w:tcPr>
            <w:tcW w:w="2295" w:type="dxa"/>
            <w:gridSpan w:val="2"/>
            <w:tcBorders>
              <w:left w:val="nil"/>
              <w:bottom w:val="nil"/>
              <w:right w:val="nil"/>
            </w:tcBorders>
          </w:tcPr>
          <w:p w14:paraId="3D663488" w14:textId="77777777" w:rsidR="00156B68" w:rsidRPr="00006F46" w:rsidRDefault="00156B68" w:rsidP="00F27C22">
            <w:pPr>
              <w:tabs>
                <w:tab w:val="left" w:pos="567"/>
              </w:tabs>
              <w:rPr>
                <w:sz w:val="22"/>
                <w:szCs w:val="22"/>
              </w:rPr>
            </w:pPr>
            <w:r w:rsidRPr="00006F46">
              <w:rPr>
                <w:b w:val="0"/>
                <w:sz w:val="22"/>
                <w:szCs w:val="22"/>
              </w:rPr>
              <w:t>labai dažnai</w:t>
            </w:r>
          </w:p>
        </w:tc>
        <w:tc>
          <w:tcPr>
            <w:tcW w:w="4780" w:type="dxa"/>
            <w:gridSpan w:val="5"/>
            <w:tcBorders>
              <w:left w:val="nil"/>
              <w:bottom w:val="nil"/>
              <w:right w:val="nil"/>
            </w:tcBorders>
          </w:tcPr>
          <w:p w14:paraId="14FA2325" w14:textId="77777777" w:rsidR="00156B68" w:rsidRPr="00006F46" w:rsidRDefault="00156B68" w:rsidP="00F27C22">
            <w:pPr>
              <w:tabs>
                <w:tab w:val="left" w:pos="567"/>
              </w:tabs>
              <w:rPr>
                <w:sz w:val="22"/>
                <w:szCs w:val="22"/>
              </w:rPr>
            </w:pPr>
            <w:r w:rsidRPr="00006F46">
              <w:rPr>
                <w:b w:val="0"/>
                <w:sz w:val="22"/>
                <w:szCs w:val="22"/>
              </w:rPr>
              <w:t>ginekomastija ir krūtų skausmingumas</w:t>
            </w:r>
            <w:r w:rsidRPr="00006F46">
              <w:rPr>
                <w:b w:val="0"/>
                <w:sz w:val="22"/>
                <w:szCs w:val="22"/>
                <w:vertAlign w:val="superscript"/>
              </w:rPr>
              <w:t>c</w:t>
            </w:r>
          </w:p>
        </w:tc>
      </w:tr>
      <w:tr w:rsidR="00156B68" w:rsidRPr="00006F46" w14:paraId="6874BD76"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top w:val="nil"/>
              <w:left w:val="nil"/>
              <w:right w:val="nil"/>
            </w:tcBorders>
          </w:tcPr>
          <w:p w14:paraId="68971AA7" w14:textId="77777777" w:rsidR="00156B68" w:rsidRPr="00006F46" w:rsidRDefault="00156B68" w:rsidP="00F27C22">
            <w:pPr>
              <w:tabs>
                <w:tab w:val="left" w:pos="567"/>
              </w:tabs>
              <w:rPr>
                <w:b w:val="0"/>
                <w:sz w:val="22"/>
                <w:szCs w:val="22"/>
              </w:rPr>
            </w:pPr>
          </w:p>
        </w:tc>
        <w:tc>
          <w:tcPr>
            <w:tcW w:w="2295" w:type="dxa"/>
            <w:gridSpan w:val="2"/>
            <w:tcBorders>
              <w:top w:val="nil"/>
              <w:left w:val="nil"/>
              <w:right w:val="nil"/>
            </w:tcBorders>
          </w:tcPr>
          <w:p w14:paraId="07E65A61" w14:textId="77777777" w:rsidR="00156B68" w:rsidRPr="00006F46" w:rsidRDefault="00156B68" w:rsidP="00F27C22">
            <w:pPr>
              <w:tabs>
                <w:tab w:val="left" w:pos="567"/>
              </w:tabs>
              <w:rPr>
                <w:b w:val="0"/>
                <w:sz w:val="22"/>
                <w:szCs w:val="22"/>
              </w:rPr>
            </w:pPr>
            <w:r w:rsidRPr="00006F46">
              <w:rPr>
                <w:b w:val="0"/>
                <w:sz w:val="22"/>
                <w:szCs w:val="22"/>
              </w:rPr>
              <w:t>dažnai</w:t>
            </w:r>
          </w:p>
        </w:tc>
        <w:tc>
          <w:tcPr>
            <w:tcW w:w="4780" w:type="dxa"/>
            <w:gridSpan w:val="5"/>
            <w:tcBorders>
              <w:top w:val="nil"/>
              <w:left w:val="nil"/>
              <w:right w:val="nil"/>
            </w:tcBorders>
          </w:tcPr>
          <w:p w14:paraId="2B25E952" w14:textId="77777777" w:rsidR="00156B68" w:rsidRPr="00006F46" w:rsidRDefault="00156B68" w:rsidP="00F27C22">
            <w:pPr>
              <w:tabs>
                <w:tab w:val="left" w:pos="567"/>
              </w:tabs>
              <w:rPr>
                <w:b w:val="0"/>
                <w:sz w:val="22"/>
                <w:szCs w:val="22"/>
              </w:rPr>
            </w:pPr>
            <w:r w:rsidRPr="00006F46">
              <w:rPr>
                <w:b w:val="0"/>
                <w:sz w:val="22"/>
                <w:szCs w:val="22"/>
              </w:rPr>
              <w:t>sutrikusi erekcija</w:t>
            </w:r>
          </w:p>
        </w:tc>
      </w:tr>
      <w:tr w:rsidR="00156B68" w:rsidRPr="00006F46" w14:paraId="0567872A"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left w:val="nil"/>
              <w:bottom w:val="nil"/>
              <w:right w:val="nil"/>
            </w:tcBorders>
          </w:tcPr>
          <w:p w14:paraId="61954D6E" w14:textId="77777777" w:rsidR="00156B68" w:rsidRPr="00006F46" w:rsidRDefault="00156B68" w:rsidP="00F27C22">
            <w:pPr>
              <w:tabs>
                <w:tab w:val="left" w:pos="567"/>
              </w:tabs>
              <w:rPr>
                <w:b w:val="0"/>
                <w:sz w:val="22"/>
                <w:szCs w:val="22"/>
              </w:rPr>
            </w:pPr>
            <w:r w:rsidRPr="00006F46">
              <w:rPr>
                <w:b w:val="0"/>
                <w:sz w:val="22"/>
                <w:szCs w:val="22"/>
              </w:rPr>
              <w:t>Bendri sutrikimai ir vartojimo vietos pažeidimai</w:t>
            </w:r>
          </w:p>
        </w:tc>
        <w:tc>
          <w:tcPr>
            <w:tcW w:w="2295" w:type="dxa"/>
            <w:gridSpan w:val="2"/>
            <w:tcBorders>
              <w:left w:val="nil"/>
              <w:bottom w:val="nil"/>
              <w:right w:val="nil"/>
            </w:tcBorders>
          </w:tcPr>
          <w:p w14:paraId="37C84E93" w14:textId="77777777" w:rsidR="00156B68" w:rsidRPr="00006F46" w:rsidRDefault="00156B68" w:rsidP="00F27C22">
            <w:pPr>
              <w:tabs>
                <w:tab w:val="left" w:pos="567"/>
              </w:tabs>
              <w:rPr>
                <w:b w:val="0"/>
                <w:sz w:val="22"/>
                <w:szCs w:val="22"/>
              </w:rPr>
            </w:pPr>
            <w:r w:rsidRPr="00006F46">
              <w:rPr>
                <w:b w:val="0"/>
                <w:sz w:val="22"/>
                <w:szCs w:val="22"/>
              </w:rPr>
              <w:t>labai dažnai</w:t>
            </w:r>
          </w:p>
        </w:tc>
        <w:tc>
          <w:tcPr>
            <w:tcW w:w="4780" w:type="dxa"/>
            <w:gridSpan w:val="5"/>
            <w:tcBorders>
              <w:left w:val="nil"/>
              <w:bottom w:val="nil"/>
              <w:right w:val="nil"/>
            </w:tcBorders>
          </w:tcPr>
          <w:p w14:paraId="1A7B4089" w14:textId="77777777" w:rsidR="00156B68" w:rsidRPr="00006F46" w:rsidRDefault="00156B68" w:rsidP="00F27C22">
            <w:pPr>
              <w:tabs>
                <w:tab w:val="left" w:pos="567"/>
              </w:tabs>
              <w:rPr>
                <w:b w:val="0"/>
                <w:sz w:val="22"/>
                <w:szCs w:val="22"/>
              </w:rPr>
            </w:pPr>
            <w:r w:rsidRPr="00006F46">
              <w:rPr>
                <w:b w:val="0"/>
                <w:sz w:val="22"/>
                <w:szCs w:val="22"/>
              </w:rPr>
              <w:t>astenija, edema</w:t>
            </w:r>
          </w:p>
        </w:tc>
      </w:tr>
      <w:tr w:rsidR="00156B68" w:rsidRPr="00006F46" w14:paraId="39AC09CD"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top w:val="nil"/>
              <w:left w:val="nil"/>
              <w:right w:val="nil"/>
            </w:tcBorders>
          </w:tcPr>
          <w:p w14:paraId="6FB8FCFE" w14:textId="77777777" w:rsidR="00156B68" w:rsidRPr="00006F46" w:rsidRDefault="00156B68" w:rsidP="00F27C22">
            <w:pPr>
              <w:pStyle w:val="BTEMEASMCA"/>
              <w:tabs>
                <w:tab w:val="left" w:pos="567"/>
              </w:tabs>
              <w:rPr>
                <w:bCs/>
                <w:noProof w:val="0"/>
              </w:rPr>
            </w:pPr>
          </w:p>
        </w:tc>
        <w:tc>
          <w:tcPr>
            <w:tcW w:w="2295" w:type="dxa"/>
            <w:gridSpan w:val="2"/>
            <w:tcBorders>
              <w:top w:val="nil"/>
              <w:left w:val="nil"/>
              <w:right w:val="nil"/>
            </w:tcBorders>
          </w:tcPr>
          <w:p w14:paraId="26CE98F5" w14:textId="77777777" w:rsidR="00156B68" w:rsidRPr="00006F46" w:rsidRDefault="00156B68" w:rsidP="00F27C22">
            <w:pPr>
              <w:tabs>
                <w:tab w:val="left" w:pos="567"/>
              </w:tabs>
              <w:rPr>
                <w:b w:val="0"/>
                <w:sz w:val="22"/>
                <w:szCs w:val="22"/>
              </w:rPr>
            </w:pPr>
            <w:r w:rsidRPr="00006F46">
              <w:rPr>
                <w:b w:val="0"/>
                <w:sz w:val="22"/>
                <w:szCs w:val="22"/>
              </w:rPr>
              <w:t>dažnai</w:t>
            </w:r>
          </w:p>
        </w:tc>
        <w:tc>
          <w:tcPr>
            <w:tcW w:w="4780" w:type="dxa"/>
            <w:gridSpan w:val="5"/>
            <w:tcBorders>
              <w:top w:val="nil"/>
              <w:left w:val="nil"/>
              <w:right w:val="nil"/>
            </w:tcBorders>
          </w:tcPr>
          <w:p w14:paraId="5ECEAC12" w14:textId="77777777" w:rsidR="00156B68" w:rsidRPr="00006F46" w:rsidRDefault="00156B68" w:rsidP="00F27C22">
            <w:pPr>
              <w:pStyle w:val="BTEMEASMCA"/>
              <w:tabs>
                <w:tab w:val="left" w:pos="567"/>
              </w:tabs>
              <w:rPr>
                <w:bCs/>
                <w:noProof w:val="0"/>
              </w:rPr>
            </w:pPr>
            <w:r w:rsidRPr="00006F46">
              <w:rPr>
                <w:bCs/>
                <w:noProof w:val="0"/>
              </w:rPr>
              <w:t>krūtinės skausmas</w:t>
            </w:r>
          </w:p>
        </w:tc>
      </w:tr>
      <w:tr w:rsidR="00156B68" w:rsidRPr="00006F46" w14:paraId="3FB628FA"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left w:val="nil"/>
              <w:right w:val="nil"/>
            </w:tcBorders>
          </w:tcPr>
          <w:p w14:paraId="1800E075" w14:textId="77777777" w:rsidR="00156B68" w:rsidRPr="00006F46" w:rsidRDefault="00156B68" w:rsidP="00F27C22">
            <w:pPr>
              <w:tabs>
                <w:tab w:val="left" w:pos="567"/>
              </w:tabs>
              <w:rPr>
                <w:b w:val="0"/>
                <w:sz w:val="22"/>
                <w:szCs w:val="22"/>
              </w:rPr>
            </w:pPr>
            <w:r w:rsidRPr="00006F46">
              <w:rPr>
                <w:b w:val="0"/>
                <w:sz w:val="22"/>
                <w:szCs w:val="22"/>
              </w:rPr>
              <w:t>Tyrimai</w:t>
            </w:r>
          </w:p>
        </w:tc>
        <w:tc>
          <w:tcPr>
            <w:tcW w:w="2295" w:type="dxa"/>
            <w:gridSpan w:val="2"/>
            <w:tcBorders>
              <w:left w:val="nil"/>
              <w:right w:val="nil"/>
            </w:tcBorders>
          </w:tcPr>
          <w:p w14:paraId="74AF99F4" w14:textId="77777777" w:rsidR="00156B68" w:rsidRPr="00006F46" w:rsidRDefault="00156B68" w:rsidP="00F27C22">
            <w:pPr>
              <w:tabs>
                <w:tab w:val="left" w:pos="567"/>
              </w:tabs>
              <w:rPr>
                <w:b w:val="0"/>
                <w:sz w:val="22"/>
                <w:szCs w:val="22"/>
              </w:rPr>
            </w:pPr>
            <w:r w:rsidRPr="00006F46">
              <w:rPr>
                <w:b w:val="0"/>
                <w:sz w:val="22"/>
                <w:szCs w:val="22"/>
              </w:rPr>
              <w:t>dažnai</w:t>
            </w:r>
          </w:p>
        </w:tc>
        <w:tc>
          <w:tcPr>
            <w:tcW w:w="4780" w:type="dxa"/>
            <w:gridSpan w:val="5"/>
            <w:tcBorders>
              <w:left w:val="nil"/>
              <w:right w:val="nil"/>
            </w:tcBorders>
          </w:tcPr>
          <w:p w14:paraId="0FB2215A" w14:textId="77777777" w:rsidR="00156B68" w:rsidRPr="00006F46" w:rsidRDefault="00156B68" w:rsidP="00F27C22">
            <w:pPr>
              <w:tabs>
                <w:tab w:val="left" w:pos="567"/>
              </w:tabs>
              <w:rPr>
                <w:b w:val="0"/>
                <w:sz w:val="22"/>
                <w:szCs w:val="22"/>
              </w:rPr>
            </w:pPr>
            <w:r w:rsidRPr="00006F46">
              <w:rPr>
                <w:b w:val="0"/>
                <w:sz w:val="22"/>
                <w:szCs w:val="22"/>
              </w:rPr>
              <w:t>svorio prieaugis</w:t>
            </w:r>
          </w:p>
        </w:tc>
      </w:tr>
      <w:tr w:rsidR="00156B68" w:rsidRPr="00006F46" w14:paraId="2BB9740E"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left w:val="nil"/>
              <w:bottom w:val="nil"/>
              <w:right w:val="nil"/>
            </w:tcBorders>
          </w:tcPr>
          <w:p w14:paraId="4A4EC9E6" w14:textId="77777777" w:rsidR="00156B68" w:rsidRPr="00006F46" w:rsidRDefault="00156B68" w:rsidP="00F27C22">
            <w:pPr>
              <w:tabs>
                <w:tab w:val="left" w:pos="567"/>
              </w:tabs>
              <w:rPr>
                <w:b w:val="0"/>
                <w:sz w:val="22"/>
                <w:szCs w:val="22"/>
              </w:rPr>
            </w:pPr>
            <w:r w:rsidRPr="00006F46">
              <w:rPr>
                <w:b w:val="0"/>
                <w:sz w:val="22"/>
                <w:szCs w:val="22"/>
              </w:rPr>
              <w:t>Širdies sutrikimai</w:t>
            </w:r>
          </w:p>
        </w:tc>
        <w:tc>
          <w:tcPr>
            <w:tcW w:w="2295" w:type="dxa"/>
            <w:gridSpan w:val="2"/>
            <w:tcBorders>
              <w:left w:val="nil"/>
              <w:bottom w:val="nil"/>
              <w:right w:val="nil"/>
            </w:tcBorders>
          </w:tcPr>
          <w:p w14:paraId="4BA4568B" w14:textId="77777777" w:rsidR="00156B68" w:rsidRPr="00006F46" w:rsidRDefault="00156B68" w:rsidP="00F27C22">
            <w:pPr>
              <w:tabs>
                <w:tab w:val="left" w:pos="567"/>
              </w:tabs>
              <w:rPr>
                <w:b w:val="0"/>
                <w:sz w:val="22"/>
                <w:szCs w:val="22"/>
              </w:rPr>
            </w:pPr>
            <w:r w:rsidRPr="00006F46">
              <w:rPr>
                <w:b w:val="0"/>
                <w:sz w:val="22"/>
                <w:szCs w:val="22"/>
              </w:rPr>
              <w:t>dažnai</w:t>
            </w:r>
          </w:p>
          <w:p w14:paraId="7A98F21A" w14:textId="77777777" w:rsidR="00156B68" w:rsidRPr="00006F46" w:rsidRDefault="00156B68" w:rsidP="00F27C22">
            <w:pPr>
              <w:tabs>
                <w:tab w:val="left" w:pos="567"/>
              </w:tabs>
              <w:rPr>
                <w:b w:val="0"/>
                <w:sz w:val="22"/>
                <w:szCs w:val="22"/>
              </w:rPr>
            </w:pPr>
          </w:p>
        </w:tc>
        <w:tc>
          <w:tcPr>
            <w:tcW w:w="4780" w:type="dxa"/>
            <w:gridSpan w:val="5"/>
            <w:tcBorders>
              <w:left w:val="nil"/>
              <w:bottom w:val="nil"/>
              <w:right w:val="nil"/>
            </w:tcBorders>
          </w:tcPr>
          <w:p w14:paraId="588CC6F4" w14:textId="77777777" w:rsidR="00156B68" w:rsidRPr="00006F46" w:rsidRDefault="00156B68" w:rsidP="00F27C22">
            <w:pPr>
              <w:tabs>
                <w:tab w:val="left" w:pos="567"/>
              </w:tabs>
              <w:rPr>
                <w:b w:val="0"/>
                <w:sz w:val="22"/>
                <w:szCs w:val="22"/>
              </w:rPr>
            </w:pPr>
            <w:r w:rsidRPr="00006F46">
              <w:rPr>
                <w:b w:val="0"/>
                <w:sz w:val="22"/>
                <w:szCs w:val="22"/>
              </w:rPr>
              <w:t xml:space="preserve">miokardo infarktas (buvo pranešimų apie mirties atvejus), širdies nepakankamumas </w:t>
            </w:r>
            <w:r w:rsidRPr="00006F46">
              <w:rPr>
                <w:b w:val="0"/>
                <w:sz w:val="22"/>
                <w:szCs w:val="22"/>
                <w:vertAlign w:val="superscript"/>
              </w:rPr>
              <w:t>d</w:t>
            </w:r>
          </w:p>
        </w:tc>
      </w:tr>
      <w:tr w:rsidR="00156B68" w:rsidRPr="00006F46" w14:paraId="41549FE8" w14:textId="77777777" w:rsidTr="00301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5" w:type="dxa"/>
            <w:gridSpan w:val="2"/>
            <w:tcBorders>
              <w:top w:val="nil"/>
              <w:left w:val="nil"/>
              <w:bottom w:val="single" w:sz="12" w:space="0" w:color="auto"/>
              <w:right w:val="nil"/>
            </w:tcBorders>
          </w:tcPr>
          <w:p w14:paraId="04A608C4" w14:textId="77777777" w:rsidR="00156B68" w:rsidRPr="00006F46" w:rsidRDefault="00156B68" w:rsidP="00F27C22">
            <w:pPr>
              <w:tabs>
                <w:tab w:val="left" w:pos="567"/>
              </w:tabs>
              <w:rPr>
                <w:b w:val="0"/>
                <w:sz w:val="22"/>
                <w:szCs w:val="22"/>
              </w:rPr>
            </w:pPr>
          </w:p>
        </w:tc>
        <w:tc>
          <w:tcPr>
            <w:tcW w:w="2295" w:type="dxa"/>
            <w:gridSpan w:val="2"/>
            <w:tcBorders>
              <w:top w:val="nil"/>
              <w:left w:val="nil"/>
              <w:bottom w:val="single" w:sz="12" w:space="0" w:color="auto"/>
              <w:right w:val="nil"/>
            </w:tcBorders>
          </w:tcPr>
          <w:p w14:paraId="70AB0C36" w14:textId="77777777" w:rsidR="00156B68" w:rsidRPr="00006F46" w:rsidRDefault="00156B68" w:rsidP="00F27C22">
            <w:pPr>
              <w:tabs>
                <w:tab w:val="left" w:pos="567"/>
              </w:tabs>
              <w:rPr>
                <w:b w:val="0"/>
                <w:sz w:val="22"/>
                <w:szCs w:val="22"/>
              </w:rPr>
            </w:pPr>
            <w:r w:rsidRPr="00006F46">
              <w:rPr>
                <w:b w:val="0"/>
                <w:sz w:val="22"/>
                <w:szCs w:val="22"/>
              </w:rPr>
              <w:t>dažnis nežinomas</w:t>
            </w:r>
          </w:p>
        </w:tc>
        <w:tc>
          <w:tcPr>
            <w:tcW w:w="4780" w:type="dxa"/>
            <w:gridSpan w:val="5"/>
            <w:tcBorders>
              <w:top w:val="nil"/>
              <w:left w:val="nil"/>
              <w:bottom w:val="single" w:sz="12" w:space="0" w:color="auto"/>
              <w:right w:val="nil"/>
            </w:tcBorders>
          </w:tcPr>
          <w:p w14:paraId="6D00589E" w14:textId="77777777" w:rsidR="00156B68" w:rsidRPr="00006F46" w:rsidRDefault="00156B68" w:rsidP="00F27C22">
            <w:pPr>
              <w:tabs>
                <w:tab w:val="left" w:pos="567"/>
              </w:tabs>
              <w:rPr>
                <w:b w:val="0"/>
                <w:sz w:val="22"/>
                <w:szCs w:val="22"/>
              </w:rPr>
            </w:pPr>
            <w:r w:rsidRPr="00006F46">
              <w:rPr>
                <w:b w:val="0"/>
                <w:sz w:val="22"/>
                <w:szCs w:val="22"/>
              </w:rPr>
              <w:t>pailgėjęs QT intervalas (žr. 4.4 ir 4.5 skyrius).</w:t>
            </w:r>
          </w:p>
        </w:tc>
      </w:tr>
    </w:tbl>
    <w:p w14:paraId="66876085" w14:textId="77777777" w:rsidR="00156B68" w:rsidRPr="00006F46" w:rsidRDefault="00156B68" w:rsidP="00F27C22">
      <w:pPr>
        <w:pStyle w:val="Pagrindinistekstas"/>
        <w:tabs>
          <w:tab w:val="left" w:pos="567"/>
        </w:tabs>
        <w:spacing w:after="0"/>
        <w:rPr>
          <w:szCs w:val="22"/>
        </w:rPr>
      </w:pPr>
    </w:p>
    <w:p w14:paraId="728EB4F7" w14:textId="77777777" w:rsidR="00156B68" w:rsidRPr="00006F46" w:rsidRDefault="00156B68" w:rsidP="00F27C22">
      <w:pPr>
        <w:pStyle w:val="Pagrindinistekstas"/>
        <w:tabs>
          <w:tab w:val="left" w:pos="567"/>
        </w:tabs>
        <w:spacing w:after="0"/>
        <w:rPr>
          <w:szCs w:val="22"/>
        </w:rPr>
      </w:pPr>
      <w:r w:rsidRPr="00006F46">
        <w:rPr>
          <w:szCs w:val="22"/>
          <w:vertAlign w:val="superscript"/>
        </w:rPr>
        <w:t xml:space="preserve">a </w:t>
      </w:r>
      <w:r w:rsidRPr="00006F46">
        <w:rPr>
          <w:szCs w:val="22"/>
        </w:rPr>
        <w:t>Kepenų pokyčiai retai buvo sunkūs, dažnai jie būdavo trumpalaikiai ir praeidavo arba palengvė</w:t>
      </w:r>
      <w:r w:rsidRPr="00006F46">
        <w:rPr>
          <w:szCs w:val="22"/>
        </w:rPr>
        <w:softHyphen/>
        <w:t>da</w:t>
      </w:r>
      <w:r w:rsidRPr="00006F46">
        <w:rPr>
          <w:szCs w:val="22"/>
        </w:rPr>
        <w:softHyphen/>
        <w:t>vo tęsiant gydymą arba jį nutraukus.</w:t>
      </w:r>
    </w:p>
    <w:p w14:paraId="67C16216" w14:textId="77777777" w:rsidR="00156B68" w:rsidRPr="00006F46" w:rsidRDefault="00156B68" w:rsidP="00F27C22">
      <w:pPr>
        <w:pStyle w:val="A-TableFootnoteText"/>
        <w:tabs>
          <w:tab w:val="clear" w:pos="432"/>
          <w:tab w:val="left" w:pos="-120"/>
          <w:tab w:val="left" w:pos="567"/>
        </w:tabs>
        <w:ind w:left="0" w:firstLine="0"/>
        <w:rPr>
          <w:sz w:val="22"/>
          <w:szCs w:val="22"/>
          <w:lang w:val="lt-LT"/>
        </w:rPr>
      </w:pPr>
      <w:r w:rsidRPr="00006F46">
        <w:rPr>
          <w:sz w:val="22"/>
          <w:szCs w:val="22"/>
          <w:vertAlign w:val="superscript"/>
          <w:lang w:val="lt-LT"/>
        </w:rPr>
        <w:t>b</w:t>
      </w:r>
      <w:r w:rsidRPr="00006F46">
        <w:rPr>
          <w:sz w:val="22"/>
          <w:szCs w:val="22"/>
          <w:lang w:val="lt-LT"/>
        </w:rPr>
        <w:t>Kepenų nepakankamumas, gydant bikalutamidu, pasireiškė retai, be to tiksliai nenustatyta, ar šis vaistinis preparatas tikrai galėjo būti jo priežastimi. Periodiškai reikia tirti kepenų funkciją (žr. 4.4 skyrių).</w:t>
      </w:r>
    </w:p>
    <w:p w14:paraId="00DCD7AA" w14:textId="77777777" w:rsidR="00156B68" w:rsidRPr="00006F46" w:rsidRDefault="00156B68" w:rsidP="00F27C22">
      <w:pPr>
        <w:pStyle w:val="Pagrindinistekstas"/>
        <w:tabs>
          <w:tab w:val="left" w:pos="567"/>
        </w:tabs>
        <w:spacing w:after="0"/>
        <w:rPr>
          <w:szCs w:val="22"/>
        </w:rPr>
      </w:pPr>
      <w:r w:rsidRPr="00006F46">
        <w:rPr>
          <w:szCs w:val="22"/>
          <w:vertAlign w:val="superscript"/>
        </w:rPr>
        <w:t xml:space="preserve">c </w:t>
      </w:r>
      <w:r w:rsidRPr="00006F46">
        <w:rPr>
          <w:szCs w:val="22"/>
        </w:rPr>
        <w:t>Pacientams, kuriems atlikta kastracija, gali pasireikšti rečiau.</w:t>
      </w:r>
    </w:p>
    <w:p w14:paraId="334A36ED" w14:textId="77777777" w:rsidR="00156B68" w:rsidRPr="00006F46" w:rsidRDefault="00156B68" w:rsidP="00F27C22">
      <w:pPr>
        <w:pStyle w:val="A-TableFootnoteText"/>
        <w:tabs>
          <w:tab w:val="left" w:pos="567"/>
        </w:tabs>
        <w:rPr>
          <w:sz w:val="22"/>
          <w:szCs w:val="22"/>
          <w:lang w:val="lt-LT"/>
        </w:rPr>
      </w:pPr>
      <w:r w:rsidRPr="00006F46">
        <w:rPr>
          <w:sz w:val="22"/>
          <w:szCs w:val="22"/>
          <w:vertAlign w:val="superscript"/>
          <w:lang w:val="lt-LT"/>
        </w:rPr>
        <w:t>d</w:t>
      </w:r>
      <w:r w:rsidR="00D0100C" w:rsidRPr="00006F46">
        <w:rPr>
          <w:sz w:val="22"/>
          <w:szCs w:val="22"/>
          <w:vertAlign w:val="superscript"/>
          <w:lang w:val="lt-LT"/>
        </w:rPr>
        <w:t xml:space="preserve"> </w:t>
      </w:r>
      <w:r w:rsidRPr="00006F46">
        <w:rPr>
          <w:sz w:val="22"/>
          <w:szCs w:val="22"/>
          <w:lang w:val="lt-LT"/>
        </w:rPr>
        <w:t xml:space="preserve">Pastebėta farmakoepidemiologinių tyrimų metu vartojant LHISH agonistus ir </w:t>
      </w:r>
    </w:p>
    <w:p w14:paraId="4129F558" w14:textId="77777777" w:rsidR="00156B68" w:rsidRPr="00006F46" w:rsidRDefault="00156B68" w:rsidP="00F27C22">
      <w:pPr>
        <w:pStyle w:val="Pagrindinistekstas"/>
        <w:tabs>
          <w:tab w:val="left" w:pos="567"/>
        </w:tabs>
        <w:spacing w:after="0"/>
        <w:rPr>
          <w:szCs w:val="22"/>
        </w:rPr>
      </w:pPr>
      <w:r w:rsidRPr="00006F46">
        <w:rPr>
          <w:szCs w:val="22"/>
        </w:rPr>
        <w:t>antiandrogenus prostatos vėžiui gydyti. Rizikos padidėjimas nustatytas kartu vartojant Casodex 50 mg ir LHISH agonistus, tačiau jo nenustatyta vartojant Casodex 150 mg prostatos vėžio monoterapijai.</w:t>
      </w:r>
    </w:p>
    <w:p w14:paraId="4060620B" w14:textId="1EE569D9" w:rsidR="006C2414" w:rsidRPr="00006F46" w:rsidRDefault="006C2414" w:rsidP="00F27C22">
      <w:pPr>
        <w:pStyle w:val="Pagrindinistekstas"/>
        <w:tabs>
          <w:tab w:val="left" w:pos="567"/>
        </w:tabs>
        <w:spacing w:after="0"/>
      </w:pPr>
    </w:p>
    <w:p w14:paraId="69CD7E58" w14:textId="77777777" w:rsidR="00156B68" w:rsidRPr="00006F46" w:rsidRDefault="00156B68" w:rsidP="00F27C22">
      <w:pPr>
        <w:tabs>
          <w:tab w:val="left" w:pos="567"/>
        </w:tabs>
        <w:autoSpaceDE w:val="0"/>
        <w:autoSpaceDN w:val="0"/>
        <w:adjustRightInd w:val="0"/>
        <w:jc w:val="both"/>
        <w:rPr>
          <w:b w:val="0"/>
          <w:sz w:val="22"/>
          <w:szCs w:val="22"/>
          <w:u w:val="single"/>
        </w:rPr>
      </w:pPr>
      <w:r w:rsidRPr="00006F46">
        <w:rPr>
          <w:b w:val="0"/>
          <w:sz w:val="22"/>
          <w:szCs w:val="22"/>
          <w:u w:val="single"/>
        </w:rPr>
        <w:t>Pranešimas apie įtariamas nepageidaujamas reakcijas</w:t>
      </w:r>
    </w:p>
    <w:p w14:paraId="0B74E5C4" w14:textId="1E69A8E0" w:rsidR="00156B68" w:rsidRPr="00006F46" w:rsidRDefault="00156B68" w:rsidP="00F27C22">
      <w:pPr>
        <w:tabs>
          <w:tab w:val="left" w:pos="567"/>
        </w:tabs>
        <w:autoSpaceDE w:val="0"/>
        <w:autoSpaceDN w:val="0"/>
        <w:adjustRightInd w:val="0"/>
        <w:rPr>
          <w:b w:val="0"/>
          <w:sz w:val="22"/>
          <w:szCs w:val="22"/>
        </w:rPr>
      </w:pPr>
      <w:r w:rsidRPr="00006F46">
        <w:rPr>
          <w:b w:val="0"/>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006F46">
          <w:rPr>
            <w:rStyle w:val="Hipersaitas"/>
            <w:rFonts w:eastAsia="SimSun"/>
            <w:b w:val="0"/>
            <w:sz w:val="22"/>
            <w:szCs w:val="22"/>
          </w:rPr>
          <w:t>www.vvkt.lt</w:t>
        </w:r>
      </w:hyperlink>
      <w:r w:rsidRPr="00006F46">
        <w:rPr>
          <w:b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06F46">
          <w:rPr>
            <w:rStyle w:val="Hipersaitas"/>
            <w:rFonts w:eastAsia="SimSun"/>
            <w:b w:val="0"/>
            <w:sz w:val="22"/>
            <w:szCs w:val="22"/>
          </w:rPr>
          <w:t>NepageidaujamaR@vvkt.lt</w:t>
        </w:r>
      </w:hyperlink>
      <w:r w:rsidRPr="00006F46">
        <w:rPr>
          <w:rStyle w:val="Hipersaitas"/>
          <w:rFonts w:eastAsia="SimSun"/>
          <w:b w:val="0"/>
          <w:sz w:val="22"/>
          <w:szCs w:val="22"/>
        </w:rPr>
        <w:t xml:space="preserve">), </w:t>
      </w:r>
      <w:r w:rsidRPr="00006F46">
        <w:rPr>
          <w:b w:val="0"/>
          <w:sz w:val="22"/>
          <w:szCs w:val="22"/>
        </w:rPr>
        <w:t xml:space="preserve">per interneto svetainę (adresu </w:t>
      </w:r>
      <w:hyperlink r:id="rId10" w:history="1">
        <w:r w:rsidR="0045767E" w:rsidRPr="0093051B">
          <w:rPr>
            <w:rStyle w:val="Hipersaitas"/>
            <w:b w:val="0"/>
            <w:sz w:val="22"/>
            <w:szCs w:val="22"/>
          </w:rPr>
          <w:t>http://www.vvkt.lt</w:t>
        </w:r>
      </w:hyperlink>
      <w:r w:rsidR="0045767E">
        <w:rPr>
          <w:b w:val="0"/>
          <w:sz w:val="22"/>
          <w:szCs w:val="22"/>
        </w:rPr>
        <w:t xml:space="preserve"> </w:t>
      </w:r>
      <w:r w:rsidRPr="00006F46">
        <w:rPr>
          <w:b w:val="0"/>
          <w:sz w:val="22"/>
          <w:szCs w:val="22"/>
        </w:rPr>
        <w:t>).</w:t>
      </w:r>
    </w:p>
    <w:p w14:paraId="1E9F43FB" w14:textId="77777777" w:rsidR="00156B68" w:rsidRPr="00006F46" w:rsidRDefault="00156B68" w:rsidP="00F27C22">
      <w:pPr>
        <w:pStyle w:val="Pagrindinistekstas"/>
        <w:tabs>
          <w:tab w:val="left" w:pos="567"/>
        </w:tabs>
        <w:spacing w:after="0"/>
        <w:rPr>
          <w:szCs w:val="22"/>
        </w:rPr>
      </w:pPr>
    </w:p>
    <w:p w14:paraId="5EFFBB5D" w14:textId="77777777" w:rsidR="00156B68" w:rsidRPr="00006F46" w:rsidRDefault="00156B68" w:rsidP="00F27C22">
      <w:pPr>
        <w:pStyle w:val="Antrat3"/>
        <w:tabs>
          <w:tab w:val="left" w:pos="567"/>
        </w:tabs>
        <w:spacing w:after="0"/>
        <w:rPr>
          <w:sz w:val="22"/>
          <w:szCs w:val="22"/>
        </w:rPr>
      </w:pPr>
      <w:r w:rsidRPr="00006F46">
        <w:rPr>
          <w:sz w:val="22"/>
          <w:szCs w:val="22"/>
        </w:rPr>
        <w:t>4.9</w:t>
      </w:r>
      <w:r w:rsidRPr="00006F46">
        <w:rPr>
          <w:sz w:val="22"/>
          <w:szCs w:val="22"/>
        </w:rPr>
        <w:tab/>
        <w:t>Perdozavimas</w:t>
      </w:r>
    </w:p>
    <w:p w14:paraId="13C3CE0F" w14:textId="77777777" w:rsidR="00156B68" w:rsidRPr="00006F46" w:rsidRDefault="00156B68" w:rsidP="00F27C22">
      <w:pPr>
        <w:pStyle w:val="Pagrindinistekstas"/>
        <w:tabs>
          <w:tab w:val="left" w:pos="567"/>
        </w:tabs>
        <w:spacing w:after="0"/>
        <w:rPr>
          <w:szCs w:val="22"/>
        </w:rPr>
      </w:pPr>
    </w:p>
    <w:p w14:paraId="59C4BECF" w14:textId="77777777" w:rsidR="00156B68" w:rsidRPr="00006F46" w:rsidRDefault="00156B68" w:rsidP="00F27C22">
      <w:pPr>
        <w:pStyle w:val="Pagrindinistekstas"/>
        <w:tabs>
          <w:tab w:val="left" w:pos="567"/>
        </w:tabs>
        <w:spacing w:after="0"/>
        <w:rPr>
          <w:szCs w:val="22"/>
        </w:rPr>
      </w:pPr>
      <w:r w:rsidRPr="00006F46">
        <w:rPr>
          <w:szCs w:val="22"/>
        </w:rPr>
        <w:t>Perdozavimo žmonėms atvejų neaprašyta. Specifinio priešnuodžio šiam vaistui nėra, todėl jo perdozavusį pacientą reikėtų gydyti simptomiškai. Dializė gali būti neveiksminga, kadangi didelė Casodex molekulių dalis būna prisijungusi prie plazmos baltymų, nepakitęs su šlapimu šis vaistas neišsiskiria. Perdozavus reikėtų taikyti bendrą palaikomąjį gydymą ir dažnai tikrinti gyvybines funkcijas.</w:t>
      </w:r>
    </w:p>
    <w:p w14:paraId="6BD8EF3A" w14:textId="77777777" w:rsidR="00156B68" w:rsidRPr="00006F46" w:rsidRDefault="00156B68" w:rsidP="00F27C22">
      <w:pPr>
        <w:pStyle w:val="Pagrindinistekstas"/>
        <w:tabs>
          <w:tab w:val="left" w:pos="567"/>
        </w:tabs>
        <w:spacing w:after="0"/>
        <w:rPr>
          <w:szCs w:val="22"/>
        </w:rPr>
      </w:pPr>
    </w:p>
    <w:p w14:paraId="7C5E70B7" w14:textId="77777777" w:rsidR="00156B68" w:rsidRPr="00006F46" w:rsidRDefault="00156B68" w:rsidP="00F27C22">
      <w:pPr>
        <w:pStyle w:val="Pagrindinistekstas"/>
        <w:tabs>
          <w:tab w:val="left" w:pos="567"/>
        </w:tabs>
        <w:spacing w:after="0"/>
        <w:rPr>
          <w:szCs w:val="22"/>
        </w:rPr>
      </w:pPr>
    </w:p>
    <w:p w14:paraId="4E170501" w14:textId="77777777" w:rsidR="00156B68" w:rsidRPr="00006F46" w:rsidRDefault="00156B68" w:rsidP="00F27C22">
      <w:pPr>
        <w:pStyle w:val="Antrat2"/>
        <w:tabs>
          <w:tab w:val="left" w:pos="567"/>
        </w:tabs>
        <w:spacing w:after="0"/>
        <w:rPr>
          <w:sz w:val="22"/>
          <w:szCs w:val="22"/>
        </w:rPr>
      </w:pPr>
      <w:r w:rsidRPr="00006F46">
        <w:rPr>
          <w:sz w:val="22"/>
          <w:szCs w:val="22"/>
        </w:rPr>
        <w:t>5.</w:t>
      </w:r>
      <w:r w:rsidRPr="00006F46">
        <w:rPr>
          <w:sz w:val="22"/>
          <w:szCs w:val="22"/>
        </w:rPr>
        <w:tab/>
        <w:t>FARMAKOLOGINĖS SAVYBĖS</w:t>
      </w:r>
    </w:p>
    <w:p w14:paraId="6427E030" w14:textId="77777777" w:rsidR="00156B68" w:rsidRPr="00006F46" w:rsidRDefault="00156B68" w:rsidP="00F27C22">
      <w:pPr>
        <w:pStyle w:val="Pagrindinistekstas"/>
        <w:tabs>
          <w:tab w:val="left" w:pos="567"/>
        </w:tabs>
        <w:spacing w:after="0"/>
        <w:rPr>
          <w:szCs w:val="22"/>
        </w:rPr>
      </w:pPr>
    </w:p>
    <w:p w14:paraId="68D06FB2" w14:textId="77777777" w:rsidR="00156B68" w:rsidRPr="00006F46" w:rsidRDefault="00156B68" w:rsidP="00F27C22">
      <w:pPr>
        <w:pStyle w:val="Antrat3"/>
        <w:tabs>
          <w:tab w:val="left" w:pos="567"/>
        </w:tabs>
        <w:spacing w:after="0"/>
        <w:rPr>
          <w:sz w:val="22"/>
          <w:szCs w:val="22"/>
        </w:rPr>
      </w:pPr>
      <w:r w:rsidRPr="00006F46">
        <w:rPr>
          <w:sz w:val="22"/>
          <w:szCs w:val="22"/>
        </w:rPr>
        <w:lastRenderedPageBreak/>
        <w:t>5.1</w:t>
      </w:r>
      <w:r w:rsidRPr="00006F46">
        <w:rPr>
          <w:sz w:val="22"/>
          <w:szCs w:val="22"/>
        </w:rPr>
        <w:tab/>
        <w:t>Farmakodinaminės savybės</w:t>
      </w:r>
    </w:p>
    <w:p w14:paraId="1F59ECD6" w14:textId="77777777" w:rsidR="00156B68" w:rsidRPr="00006F46" w:rsidRDefault="00156B68" w:rsidP="00F27C22">
      <w:pPr>
        <w:pStyle w:val="Pagrindinistekstas"/>
        <w:tabs>
          <w:tab w:val="left" w:pos="567"/>
        </w:tabs>
        <w:spacing w:after="0"/>
        <w:rPr>
          <w:szCs w:val="22"/>
        </w:rPr>
      </w:pPr>
    </w:p>
    <w:p w14:paraId="57DF9A2B" w14:textId="77777777" w:rsidR="00156B68" w:rsidRPr="00006F46" w:rsidRDefault="00156B68" w:rsidP="00F27C22">
      <w:pPr>
        <w:pStyle w:val="Pagrindinistekstas"/>
        <w:tabs>
          <w:tab w:val="left" w:pos="567"/>
        </w:tabs>
        <w:spacing w:after="0"/>
        <w:rPr>
          <w:szCs w:val="22"/>
        </w:rPr>
      </w:pPr>
      <w:r w:rsidRPr="00006F46">
        <w:rPr>
          <w:szCs w:val="22"/>
        </w:rPr>
        <w:t>Farmakoterapinė grupė – antiandrogenai, ATC kodas – L02BB03.</w:t>
      </w:r>
    </w:p>
    <w:p w14:paraId="382A47F3" w14:textId="77777777" w:rsidR="00156B68" w:rsidRPr="00006F46" w:rsidRDefault="00156B68" w:rsidP="00F27C22">
      <w:pPr>
        <w:pStyle w:val="Pagrindinistekstas"/>
        <w:tabs>
          <w:tab w:val="left" w:pos="567"/>
        </w:tabs>
        <w:spacing w:after="0"/>
        <w:rPr>
          <w:szCs w:val="22"/>
        </w:rPr>
      </w:pPr>
    </w:p>
    <w:p w14:paraId="4917176F" w14:textId="77777777" w:rsidR="00156B68" w:rsidRPr="00006F46" w:rsidRDefault="00156B68" w:rsidP="00F27C22">
      <w:pPr>
        <w:pStyle w:val="Pagrindinistekstas"/>
        <w:tabs>
          <w:tab w:val="left" w:pos="567"/>
        </w:tabs>
        <w:spacing w:after="0"/>
        <w:rPr>
          <w:szCs w:val="22"/>
        </w:rPr>
      </w:pPr>
      <w:r w:rsidRPr="00006F46">
        <w:rPr>
          <w:szCs w:val="22"/>
        </w:rPr>
        <w:t>Casodex yra nesteroidinis antiandrogenas, nesukeliantis kitokių endokrininių poveikių. Jis prisijungia prie androgenų receptorių, tačiau neaktyvina genų ekspresijos, todėl slopina androgenų sukeliamą stimuliaciją ir sukelia prostatos navikų regresavimą. Daliai pacientų, nutraukusių Casodex vartojimą, gali kliniškai pasireikšti antiandrogenų nutraukimo sindromas.</w:t>
      </w:r>
    </w:p>
    <w:p w14:paraId="15EAD538" w14:textId="77777777" w:rsidR="00156B68" w:rsidRPr="00006F46" w:rsidRDefault="00156B68" w:rsidP="00F27C22">
      <w:pPr>
        <w:pStyle w:val="Pagrindinistekstas"/>
        <w:tabs>
          <w:tab w:val="left" w:pos="567"/>
        </w:tabs>
        <w:spacing w:after="0"/>
        <w:rPr>
          <w:szCs w:val="22"/>
        </w:rPr>
      </w:pPr>
    </w:p>
    <w:p w14:paraId="6D027B4A" w14:textId="77777777" w:rsidR="00156B68" w:rsidRPr="00006F46" w:rsidRDefault="00156B68" w:rsidP="00F27C22">
      <w:pPr>
        <w:pStyle w:val="Pagrindinistekstas"/>
        <w:tabs>
          <w:tab w:val="left" w:pos="567"/>
        </w:tabs>
        <w:spacing w:after="0"/>
        <w:rPr>
          <w:szCs w:val="22"/>
        </w:rPr>
      </w:pPr>
      <w:r w:rsidRPr="00006F46">
        <w:rPr>
          <w:szCs w:val="22"/>
        </w:rPr>
        <w:t>Casodex yra racematas, kurio antiandrogeninis poveikis beveik visiškai priklauso nuo R enantiomero.</w:t>
      </w:r>
    </w:p>
    <w:p w14:paraId="1340BDB2" w14:textId="77777777" w:rsidR="00156B68" w:rsidRPr="00006F46" w:rsidRDefault="00156B68" w:rsidP="00F27C22">
      <w:pPr>
        <w:pStyle w:val="Pagrindinistekstas"/>
        <w:tabs>
          <w:tab w:val="left" w:pos="567"/>
        </w:tabs>
        <w:spacing w:after="0"/>
        <w:rPr>
          <w:szCs w:val="22"/>
        </w:rPr>
      </w:pPr>
    </w:p>
    <w:p w14:paraId="35BA1A39" w14:textId="77777777" w:rsidR="00156B68" w:rsidRPr="00006F46" w:rsidRDefault="00156B68" w:rsidP="00F27C22">
      <w:pPr>
        <w:pStyle w:val="Antrat3"/>
        <w:tabs>
          <w:tab w:val="left" w:pos="567"/>
        </w:tabs>
        <w:rPr>
          <w:sz w:val="22"/>
          <w:szCs w:val="22"/>
        </w:rPr>
      </w:pPr>
      <w:r w:rsidRPr="00006F46">
        <w:rPr>
          <w:sz w:val="22"/>
          <w:szCs w:val="22"/>
        </w:rPr>
        <w:t>5.2</w:t>
      </w:r>
      <w:r w:rsidRPr="00006F46">
        <w:rPr>
          <w:sz w:val="22"/>
          <w:szCs w:val="22"/>
        </w:rPr>
        <w:tab/>
        <w:t>Farmakokinetinės savybės</w:t>
      </w:r>
    </w:p>
    <w:p w14:paraId="3F8CDE44" w14:textId="77777777" w:rsidR="00156B68" w:rsidRPr="00006F46" w:rsidRDefault="00156B68" w:rsidP="00F27C22">
      <w:pPr>
        <w:pStyle w:val="Pagrindinistekstas"/>
        <w:tabs>
          <w:tab w:val="left" w:pos="567"/>
        </w:tabs>
        <w:spacing w:after="0"/>
        <w:rPr>
          <w:szCs w:val="22"/>
        </w:rPr>
      </w:pPr>
    </w:p>
    <w:p w14:paraId="1A379D37" w14:textId="77777777" w:rsidR="00156B68" w:rsidRPr="00006F46" w:rsidRDefault="00156B68" w:rsidP="00F27C22">
      <w:pPr>
        <w:pStyle w:val="Pagrindinistekstas"/>
        <w:tabs>
          <w:tab w:val="left" w:pos="567"/>
        </w:tabs>
        <w:spacing w:after="0"/>
        <w:rPr>
          <w:szCs w:val="22"/>
          <w:u w:val="single"/>
        </w:rPr>
      </w:pPr>
      <w:r w:rsidRPr="00006F46">
        <w:rPr>
          <w:szCs w:val="22"/>
          <w:u w:val="single"/>
        </w:rPr>
        <w:t>Pasiskirstymas</w:t>
      </w:r>
    </w:p>
    <w:p w14:paraId="6296F788" w14:textId="77777777" w:rsidR="00156B68" w:rsidRPr="00006F46" w:rsidRDefault="00156B68" w:rsidP="00F27C22">
      <w:pPr>
        <w:pStyle w:val="Pagrindinistekstas"/>
        <w:tabs>
          <w:tab w:val="left" w:pos="567"/>
        </w:tabs>
        <w:spacing w:after="0"/>
        <w:rPr>
          <w:szCs w:val="22"/>
        </w:rPr>
      </w:pPr>
      <w:r w:rsidRPr="00006F46">
        <w:rPr>
          <w:szCs w:val="22"/>
        </w:rPr>
        <w:t xml:space="preserve">Išgertas Casodex gerai rezorbuojasi. </w:t>
      </w:r>
    </w:p>
    <w:p w14:paraId="54A31138" w14:textId="77777777" w:rsidR="00156B68" w:rsidRPr="00006F46" w:rsidRDefault="00156B68" w:rsidP="00F27C22">
      <w:pPr>
        <w:pStyle w:val="Pagrindinistekstas"/>
        <w:tabs>
          <w:tab w:val="left" w:pos="567"/>
        </w:tabs>
        <w:spacing w:after="0"/>
        <w:rPr>
          <w:szCs w:val="22"/>
        </w:rPr>
      </w:pPr>
    </w:p>
    <w:p w14:paraId="0ED87201" w14:textId="77777777" w:rsidR="00156B68" w:rsidRPr="00006F46" w:rsidRDefault="00156B68" w:rsidP="00F27C22">
      <w:pPr>
        <w:pStyle w:val="Pagrindinistekstas"/>
        <w:tabs>
          <w:tab w:val="left" w:pos="567"/>
        </w:tabs>
        <w:spacing w:after="0"/>
        <w:rPr>
          <w:szCs w:val="22"/>
          <w:u w:val="single"/>
        </w:rPr>
      </w:pPr>
      <w:r w:rsidRPr="00006F46">
        <w:rPr>
          <w:szCs w:val="22"/>
          <w:u w:val="single"/>
        </w:rPr>
        <w:t>Eliminacija</w:t>
      </w:r>
    </w:p>
    <w:p w14:paraId="209A4FFB" w14:textId="77777777" w:rsidR="00156B68" w:rsidRPr="00006F46" w:rsidRDefault="00156B68" w:rsidP="00F27C22">
      <w:pPr>
        <w:pStyle w:val="Pagrindinistekstas"/>
        <w:tabs>
          <w:tab w:val="left" w:pos="567"/>
        </w:tabs>
        <w:spacing w:after="0"/>
        <w:rPr>
          <w:szCs w:val="22"/>
        </w:rPr>
      </w:pPr>
      <w:r w:rsidRPr="00006F46">
        <w:rPr>
          <w:szCs w:val="22"/>
        </w:rPr>
        <w:t>S-enantiomeras, palyginus su R enantiomeru, greitai pasišalina. Pastarojo pusinės eliminacijos plazmoje laikas – maždaug savaitė.</w:t>
      </w:r>
    </w:p>
    <w:p w14:paraId="5AFB0BD3" w14:textId="77777777" w:rsidR="00156B68" w:rsidRPr="00006F46" w:rsidRDefault="00156B68" w:rsidP="00F27C22">
      <w:pPr>
        <w:pStyle w:val="Pagrindinistekstas"/>
        <w:tabs>
          <w:tab w:val="left" w:pos="567"/>
        </w:tabs>
        <w:spacing w:after="0"/>
        <w:rPr>
          <w:szCs w:val="22"/>
        </w:rPr>
      </w:pPr>
    </w:p>
    <w:p w14:paraId="6C018DF8" w14:textId="77777777" w:rsidR="00156B68" w:rsidRPr="00006F46" w:rsidRDefault="00156B68" w:rsidP="00F27C22">
      <w:pPr>
        <w:pStyle w:val="Pagrindinistekstas"/>
        <w:tabs>
          <w:tab w:val="left" w:pos="567"/>
        </w:tabs>
        <w:spacing w:after="0"/>
        <w:rPr>
          <w:szCs w:val="22"/>
        </w:rPr>
      </w:pPr>
      <w:r w:rsidRPr="00006F46">
        <w:rPr>
          <w:szCs w:val="22"/>
        </w:rPr>
        <w:t>Kasdien vartojant Casodex, plazmoje susidaro maždaug 10 kartų didesnė R enantiomero koncentracija, kadangi jo pusinis laikas yra ilgas.</w:t>
      </w:r>
    </w:p>
    <w:p w14:paraId="12B047A7" w14:textId="77777777" w:rsidR="00156B68" w:rsidRPr="00006F46" w:rsidRDefault="00156B68" w:rsidP="00F27C22">
      <w:pPr>
        <w:pStyle w:val="Pagrindinistekstas"/>
        <w:tabs>
          <w:tab w:val="left" w:pos="567"/>
        </w:tabs>
        <w:spacing w:after="0"/>
        <w:rPr>
          <w:szCs w:val="22"/>
        </w:rPr>
      </w:pPr>
    </w:p>
    <w:p w14:paraId="0FB97C28" w14:textId="77777777" w:rsidR="00156B68" w:rsidRPr="00006F46" w:rsidRDefault="00156B68" w:rsidP="00F27C22">
      <w:pPr>
        <w:pStyle w:val="Pagrindinistekstas"/>
        <w:tabs>
          <w:tab w:val="left" w:pos="567"/>
        </w:tabs>
        <w:spacing w:after="0"/>
        <w:rPr>
          <w:szCs w:val="22"/>
        </w:rPr>
      </w:pPr>
      <w:r w:rsidRPr="00006F46">
        <w:rPr>
          <w:szCs w:val="22"/>
        </w:rPr>
        <w:t>Kasdien vartojant 50 mg Casodex, susidaro maždaug 9 mikrogramų/ml pusiausvyrinė R enantiomero koncentracija plazmoje. Esant pusiausvyrinei koncentracijai, 99 </w:t>
      </w:r>
      <w:r w:rsidRPr="00006F46">
        <w:rPr>
          <w:szCs w:val="22"/>
        </w:rPr>
        <w:sym w:font="Symbol" w:char="F025"/>
      </w:r>
      <w:r w:rsidRPr="00006F46">
        <w:rPr>
          <w:szCs w:val="22"/>
        </w:rPr>
        <w:t xml:space="preserve"> cirkuliuojančių enantiomerų sudaro pagrindinį poveikį sukeliantis R enantiomeras.</w:t>
      </w:r>
    </w:p>
    <w:p w14:paraId="59DCBDA2" w14:textId="77777777" w:rsidR="00156B68" w:rsidRPr="00006F46" w:rsidRDefault="00156B68" w:rsidP="00F27C22">
      <w:pPr>
        <w:pStyle w:val="Pagrindinistekstas"/>
        <w:tabs>
          <w:tab w:val="left" w:pos="567"/>
        </w:tabs>
        <w:spacing w:after="0"/>
        <w:rPr>
          <w:szCs w:val="22"/>
        </w:rPr>
      </w:pPr>
    </w:p>
    <w:p w14:paraId="0463C50D" w14:textId="77777777" w:rsidR="00156B68" w:rsidRPr="00006F46" w:rsidRDefault="00156B68" w:rsidP="00F27C22">
      <w:pPr>
        <w:pStyle w:val="Pagrindinistekstas"/>
        <w:tabs>
          <w:tab w:val="left" w:pos="567"/>
        </w:tabs>
        <w:spacing w:after="0"/>
        <w:rPr>
          <w:szCs w:val="22"/>
        </w:rPr>
      </w:pPr>
      <w:r w:rsidRPr="00006F46">
        <w:rPr>
          <w:szCs w:val="22"/>
        </w:rPr>
        <w:t>Amžius, inkstų nepakankamumas, lengvas ar vidutinis kepenų nepakankamumas įtakos R enantiomero farmakokinetikai neturi. Yra duomenų, kad, sergant sunkiu kepenų nepakankamumu, R enantiomero eliminacija iš plazmos būna lėtesnė.</w:t>
      </w:r>
    </w:p>
    <w:p w14:paraId="028B24FF" w14:textId="77777777" w:rsidR="00156B68" w:rsidRPr="00006F46" w:rsidRDefault="00156B68" w:rsidP="00F27C22">
      <w:pPr>
        <w:pStyle w:val="Pagrindinistekstas"/>
        <w:tabs>
          <w:tab w:val="left" w:pos="567"/>
        </w:tabs>
        <w:spacing w:after="0"/>
        <w:rPr>
          <w:szCs w:val="22"/>
        </w:rPr>
      </w:pPr>
    </w:p>
    <w:p w14:paraId="2F16F0A0" w14:textId="77777777" w:rsidR="00156B68" w:rsidRPr="00006F46" w:rsidRDefault="00156B68" w:rsidP="00F27C22">
      <w:pPr>
        <w:pStyle w:val="Pagrindinistekstas"/>
        <w:tabs>
          <w:tab w:val="left" w:pos="567"/>
        </w:tabs>
        <w:spacing w:after="0"/>
        <w:rPr>
          <w:szCs w:val="22"/>
        </w:rPr>
      </w:pPr>
      <w:r w:rsidRPr="00006F46">
        <w:rPr>
          <w:szCs w:val="22"/>
        </w:rPr>
        <w:t>Didelė Casodex dalis (96 </w:t>
      </w:r>
      <w:r w:rsidRPr="00006F46">
        <w:rPr>
          <w:szCs w:val="22"/>
        </w:rPr>
        <w:sym w:font="Symbol" w:char="F025"/>
      </w:r>
      <w:r w:rsidRPr="00006F46">
        <w:rPr>
          <w:szCs w:val="22"/>
        </w:rPr>
        <w:t xml:space="preserve"> racemato ir 99,6 </w:t>
      </w:r>
      <w:r w:rsidRPr="00006F46">
        <w:rPr>
          <w:szCs w:val="22"/>
        </w:rPr>
        <w:sym w:font="Symbol" w:char="F025"/>
      </w:r>
      <w:r w:rsidRPr="00006F46">
        <w:rPr>
          <w:szCs w:val="22"/>
        </w:rPr>
        <w:t xml:space="preserve"> R bikalutamido) būna prisijungusi prie plazmos baltymų. Šis vaistas ekstensyviai metabolizuojamas oksidacijos ir konjugacijos gliukurono rūgštimi būdais. Maždaug vienoda metabolitų dalis pasišalina per inkstus ir su tulžimi. Klinikinio tyrimo metu vidutinė R-bikalutamido koncentracija Casodex 150 mg vartojusių vyrų sėkloje buvo 4,9 μg/ml. Lytinio akto metu partnerei gali patekti mažai (apie 0,3 μg/kg) bikalutamido (mažesnis už sukeliantį pakyčių laboratorinių gyvūnų palikuonims kiekis).</w:t>
      </w:r>
    </w:p>
    <w:p w14:paraId="1E1A077E" w14:textId="77777777" w:rsidR="00156B68" w:rsidRPr="00006F46" w:rsidRDefault="00156B68" w:rsidP="00F27C22">
      <w:pPr>
        <w:pStyle w:val="Pagrindinistekstas"/>
        <w:tabs>
          <w:tab w:val="left" w:pos="567"/>
        </w:tabs>
        <w:spacing w:after="0"/>
        <w:rPr>
          <w:szCs w:val="22"/>
        </w:rPr>
      </w:pPr>
    </w:p>
    <w:p w14:paraId="679E1D53" w14:textId="77777777" w:rsidR="00156B68" w:rsidRPr="00006F46" w:rsidRDefault="00156B68" w:rsidP="00F27C22">
      <w:pPr>
        <w:pStyle w:val="Pagrindinistekstas"/>
        <w:tabs>
          <w:tab w:val="left" w:pos="567"/>
        </w:tabs>
        <w:spacing w:after="0"/>
        <w:rPr>
          <w:szCs w:val="22"/>
          <w:u w:val="single"/>
        </w:rPr>
      </w:pPr>
      <w:r w:rsidRPr="00006F46">
        <w:rPr>
          <w:szCs w:val="22"/>
          <w:u w:val="single"/>
        </w:rPr>
        <w:t>Maisto įtaka</w:t>
      </w:r>
    </w:p>
    <w:p w14:paraId="37D7EDF7" w14:textId="77777777" w:rsidR="00156B68" w:rsidRPr="00006F46" w:rsidRDefault="00156B68" w:rsidP="00F27C22">
      <w:pPr>
        <w:pStyle w:val="Pagrindinistekstas"/>
        <w:tabs>
          <w:tab w:val="left" w:pos="567"/>
        </w:tabs>
        <w:spacing w:after="0"/>
        <w:rPr>
          <w:szCs w:val="22"/>
        </w:rPr>
      </w:pPr>
      <w:r w:rsidRPr="00006F46">
        <w:rPr>
          <w:szCs w:val="22"/>
        </w:rPr>
        <w:t>Kliniškai reikšmingos maisto įtakos šio vaisto biologiniam prieinamumui nenustatyta.</w:t>
      </w:r>
    </w:p>
    <w:p w14:paraId="71D0FD63" w14:textId="77777777" w:rsidR="00156B68" w:rsidRPr="00006F46" w:rsidRDefault="00156B68" w:rsidP="00F27C22">
      <w:pPr>
        <w:pStyle w:val="Pagrindinistekstas"/>
        <w:tabs>
          <w:tab w:val="left" w:pos="567"/>
        </w:tabs>
        <w:spacing w:after="0"/>
        <w:rPr>
          <w:szCs w:val="22"/>
        </w:rPr>
      </w:pPr>
    </w:p>
    <w:p w14:paraId="7995A4F0" w14:textId="77777777" w:rsidR="00156B68" w:rsidRPr="00006F46" w:rsidRDefault="00156B68" w:rsidP="00F27C22">
      <w:pPr>
        <w:pStyle w:val="Antrat3"/>
        <w:tabs>
          <w:tab w:val="left" w:pos="567"/>
        </w:tabs>
        <w:spacing w:after="0"/>
        <w:rPr>
          <w:sz w:val="22"/>
          <w:szCs w:val="22"/>
        </w:rPr>
      </w:pPr>
      <w:r w:rsidRPr="00006F46">
        <w:rPr>
          <w:sz w:val="22"/>
          <w:szCs w:val="22"/>
        </w:rPr>
        <w:t>5.3</w:t>
      </w:r>
      <w:r w:rsidRPr="00006F46">
        <w:rPr>
          <w:sz w:val="22"/>
          <w:szCs w:val="22"/>
        </w:rPr>
        <w:tab/>
        <w:t>Ikiklinikinių saugumo tyrimų duomenys</w:t>
      </w:r>
    </w:p>
    <w:p w14:paraId="7CE593A1" w14:textId="77777777" w:rsidR="00156B68" w:rsidRPr="00006F46" w:rsidRDefault="00156B68" w:rsidP="00F27C22">
      <w:pPr>
        <w:pStyle w:val="Pagrindinistekstas"/>
        <w:tabs>
          <w:tab w:val="left" w:pos="567"/>
        </w:tabs>
        <w:spacing w:after="0"/>
        <w:rPr>
          <w:szCs w:val="22"/>
        </w:rPr>
      </w:pPr>
    </w:p>
    <w:p w14:paraId="0E5D7EDA" w14:textId="465CD387" w:rsidR="00D0100C" w:rsidRPr="00006F46" w:rsidRDefault="002E7A99" w:rsidP="00F27C22">
      <w:pPr>
        <w:tabs>
          <w:tab w:val="left" w:pos="567"/>
        </w:tabs>
        <w:rPr>
          <w:rFonts w:eastAsia="Calibri"/>
          <w:b w:val="0"/>
          <w:bCs w:val="0"/>
          <w:sz w:val="22"/>
        </w:rPr>
      </w:pPr>
      <w:r w:rsidRPr="00F27C22">
        <w:rPr>
          <w:rFonts w:eastAsia="Calibri"/>
          <w:b w:val="0"/>
          <w:bCs w:val="0"/>
          <w:sz w:val="22"/>
        </w:rPr>
        <w:t xml:space="preserve">Gyvūnų organizme </w:t>
      </w:r>
      <w:r w:rsidR="00AF34BA">
        <w:rPr>
          <w:rFonts w:eastAsia="Calibri"/>
          <w:b w:val="0"/>
          <w:bCs w:val="0"/>
          <w:sz w:val="22"/>
        </w:rPr>
        <w:t xml:space="preserve">bikalutamidas </w:t>
      </w:r>
      <w:r w:rsidRPr="00F27C22">
        <w:rPr>
          <w:rFonts w:eastAsia="Calibri"/>
          <w:b w:val="0"/>
          <w:bCs w:val="0"/>
          <w:sz w:val="22"/>
        </w:rPr>
        <w:t xml:space="preserve">yra stipriai veikiantis antiandrogenas ir fermentų – mišrios funkcijos oksidazių induktorius. Veikiamų gyvūnų organų pokyčiai, įskaitant navikus, susiję su šiais poveikiais.  </w:t>
      </w:r>
      <w:r w:rsidR="00D0100C" w:rsidRPr="00006F46">
        <w:rPr>
          <w:rFonts w:eastAsia="Calibri"/>
          <w:b w:val="0"/>
          <w:bCs w:val="0"/>
          <w:sz w:val="22"/>
        </w:rPr>
        <w:t xml:space="preserve">Sėklidžių sėklinių kanalėlių atrofija yra numatomas antiandrogenų grupės vaistinių preparatų poveikis, nustatytas visų tirtų rūšių gyvūnams. 6 mėnesius davus šio vaistinio preparato žiurkėms dozėmis, nuo kurių susidaro koncentracija, atitinkanti maždaug 1,5 ir 0,6 terapinės žmogui, vartojančiam rekomenduojamą 50 mg arba 150 mg dozę, sėklidžių atrofija praėjo per vėlesnius 4 mėnesius. 12 mėnesių davus šio vaistinio preparato žiurkėms dozėmis, nuo kurių susidaro koncentracija, atitinkanti maždaug 2 ir 0,9 terapinės žmogui, vartojančiam rekomenduojamą 50 mg arba 150 mg dozę, po 24 savaičių sunormalėjimo nenustatyta. 12 mėnesių kartotinai davus šio vaistinio preparato šunims dozėmis, nuo kurių susidaro atitinkamai maždaug 7 ir 3 kartus didesnė koncentracija už terapinę žmogui, vartojančiam rekomenduojamą 50 mg arba 150 mg dozę, po 6 mėnesių, kurių metu šio vaistinio preparato nebuvo duota, sėklidžių atrofijos dažnis tiriamosios ir kontrolinės grupės gyvūnams nesiskyrė. Poveikio vaisingumui tyrimo metu 11 savaičių davus šio vaistinio preparato dozėmis, nuo </w:t>
      </w:r>
      <w:r w:rsidR="00D0100C" w:rsidRPr="00006F46">
        <w:rPr>
          <w:rFonts w:eastAsia="Calibri"/>
          <w:b w:val="0"/>
          <w:bCs w:val="0"/>
          <w:sz w:val="22"/>
        </w:rPr>
        <w:lastRenderedPageBreak/>
        <w:t>kurių susidaro koncentracija, atitinkanti maždaug 1,5 ir 0,6 terapinės žmogui, vartojančiam rekomenduojamą 50 mg arba 150 mg dozę, žiurkių patinams pailgėjo laikas iki sėkmingo susiporavimo (jis vėl sunormalėjo praėjus 7 savaitėms po paskutinės dozės).</w:t>
      </w:r>
    </w:p>
    <w:p w14:paraId="33D8324F" w14:textId="77777777" w:rsidR="00D0100C" w:rsidRPr="00006F46" w:rsidRDefault="00D0100C" w:rsidP="00F27C22">
      <w:pPr>
        <w:pStyle w:val="Pagrindinistekstas"/>
        <w:tabs>
          <w:tab w:val="left" w:pos="567"/>
        </w:tabs>
        <w:spacing w:after="0"/>
        <w:rPr>
          <w:rFonts w:eastAsia="Calibri"/>
        </w:rPr>
      </w:pPr>
    </w:p>
    <w:p w14:paraId="080ED49F" w14:textId="77777777" w:rsidR="00156B68" w:rsidRPr="00006F46" w:rsidRDefault="00156B68" w:rsidP="00F27C22">
      <w:pPr>
        <w:pStyle w:val="Pagrindinistekstas"/>
        <w:tabs>
          <w:tab w:val="left" w:pos="567"/>
        </w:tabs>
        <w:spacing w:after="0"/>
        <w:rPr>
          <w:szCs w:val="22"/>
        </w:rPr>
      </w:pPr>
    </w:p>
    <w:p w14:paraId="3BFF9C06" w14:textId="77777777" w:rsidR="00156B68" w:rsidRPr="00006F46" w:rsidRDefault="00156B68" w:rsidP="00F27C22">
      <w:pPr>
        <w:pStyle w:val="Antrat2"/>
        <w:tabs>
          <w:tab w:val="left" w:pos="567"/>
        </w:tabs>
        <w:rPr>
          <w:sz w:val="22"/>
          <w:szCs w:val="22"/>
        </w:rPr>
      </w:pPr>
      <w:r w:rsidRPr="00006F46">
        <w:rPr>
          <w:sz w:val="22"/>
          <w:szCs w:val="22"/>
        </w:rPr>
        <w:t>6.</w:t>
      </w:r>
      <w:r w:rsidRPr="00006F46">
        <w:rPr>
          <w:sz w:val="22"/>
          <w:szCs w:val="22"/>
        </w:rPr>
        <w:tab/>
        <w:t>FARMACINĖ INFORMACIJA</w:t>
      </w:r>
    </w:p>
    <w:p w14:paraId="581157DD" w14:textId="77777777" w:rsidR="00156B68" w:rsidRPr="00006F46" w:rsidRDefault="00156B68" w:rsidP="00F27C22">
      <w:pPr>
        <w:pStyle w:val="Pagrindinistekstas"/>
        <w:tabs>
          <w:tab w:val="left" w:pos="567"/>
        </w:tabs>
        <w:spacing w:after="0"/>
        <w:rPr>
          <w:b/>
          <w:szCs w:val="22"/>
        </w:rPr>
      </w:pPr>
    </w:p>
    <w:p w14:paraId="2C649047" w14:textId="77777777" w:rsidR="00156B68" w:rsidRPr="00006F46" w:rsidRDefault="00156B68" w:rsidP="00F27C22">
      <w:pPr>
        <w:pStyle w:val="Antrat3"/>
        <w:tabs>
          <w:tab w:val="left" w:pos="567"/>
        </w:tabs>
        <w:rPr>
          <w:sz w:val="22"/>
          <w:szCs w:val="22"/>
        </w:rPr>
      </w:pPr>
      <w:r w:rsidRPr="00006F46">
        <w:rPr>
          <w:sz w:val="22"/>
          <w:szCs w:val="22"/>
        </w:rPr>
        <w:t>6.1</w:t>
      </w:r>
      <w:r w:rsidRPr="00006F46">
        <w:rPr>
          <w:sz w:val="22"/>
          <w:szCs w:val="22"/>
        </w:rPr>
        <w:tab/>
        <w:t>Pagalbinių medžiagų sąrašas</w:t>
      </w:r>
    </w:p>
    <w:p w14:paraId="28FFC937" w14:textId="77777777" w:rsidR="00156B68" w:rsidRPr="00006F46" w:rsidRDefault="00156B68" w:rsidP="00F27C22">
      <w:pPr>
        <w:pStyle w:val="Pagrindinistekstas"/>
        <w:tabs>
          <w:tab w:val="left" w:pos="567"/>
        </w:tabs>
        <w:spacing w:after="0"/>
        <w:rPr>
          <w:szCs w:val="22"/>
        </w:rPr>
      </w:pPr>
    </w:p>
    <w:p w14:paraId="77D6F927" w14:textId="77777777" w:rsidR="00156B68" w:rsidRPr="00006F46" w:rsidRDefault="00156B68" w:rsidP="00F27C22">
      <w:pPr>
        <w:pStyle w:val="Pagrindinistekstas"/>
        <w:tabs>
          <w:tab w:val="left" w:pos="567"/>
        </w:tabs>
        <w:spacing w:after="0"/>
        <w:rPr>
          <w:szCs w:val="22"/>
        </w:rPr>
      </w:pPr>
      <w:r w:rsidRPr="00006F46">
        <w:rPr>
          <w:i/>
          <w:szCs w:val="22"/>
        </w:rPr>
        <w:t>Tabletės šerdis</w:t>
      </w:r>
      <w:r w:rsidRPr="00006F46">
        <w:rPr>
          <w:szCs w:val="22"/>
        </w:rPr>
        <w:t xml:space="preserve"> </w:t>
      </w:r>
    </w:p>
    <w:p w14:paraId="0D213386" w14:textId="77777777" w:rsidR="00156B68" w:rsidRPr="00006F46" w:rsidRDefault="00156B68" w:rsidP="00F27C22">
      <w:pPr>
        <w:pStyle w:val="Pagrindinistekstas"/>
        <w:tabs>
          <w:tab w:val="left" w:pos="567"/>
        </w:tabs>
        <w:spacing w:after="0"/>
        <w:rPr>
          <w:szCs w:val="22"/>
        </w:rPr>
      </w:pPr>
      <w:r w:rsidRPr="00006F46">
        <w:rPr>
          <w:szCs w:val="22"/>
        </w:rPr>
        <w:t>Laktozė monohidratas</w:t>
      </w:r>
    </w:p>
    <w:p w14:paraId="4DC253F3" w14:textId="77777777" w:rsidR="00156B68" w:rsidRPr="00006F46" w:rsidRDefault="00156B68" w:rsidP="00F27C22">
      <w:pPr>
        <w:pStyle w:val="Pagrindinistekstas"/>
        <w:tabs>
          <w:tab w:val="left" w:pos="567"/>
        </w:tabs>
        <w:spacing w:after="0"/>
        <w:rPr>
          <w:szCs w:val="22"/>
        </w:rPr>
      </w:pPr>
      <w:r w:rsidRPr="00006F46">
        <w:rPr>
          <w:szCs w:val="22"/>
        </w:rPr>
        <w:t>Magnio stearatas</w:t>
      </w:r>
    </w:p>
    <w:p w14:paraId="331B7AED" w14:textId="77777777" w:rsidR="00156B68" w:rsidRPr="00006F46" w:rsidRDefault="00156B68" w:rsidP="00F27C22">
      <w:pPr>
        <w:pStyle w:val="Pagrindinistekstas"/>
        <w:tabs>
          <w:tab w:val="left" w:pos="567"/>
        </w:tabs>
        <w:spacing w:after="0"/>
        <w:rPr>
          <w:szCs w:val="22"/>
        </w:rPr>
      </w:pPr>
      <w:r w:rsidRPr="00006F46">
        <w:rPr>
          <w:szCs w:val="22"/>
        </w:rPr>
        <w:t xml:space="preserve">Povidonas </w:t>
      </w:r>
    </w:p>
    <w:p w14:paraId="4047B448" w14:textId="77777777" w:rsidR="00156B68" w:rsidRPr="00006F46" w:rsidRDefault="00156B68" w:rsidP="00F27C22">
      <w:pPr>
        <w:pStyle w:val="Pagrindinistekstas"/>
        <w:tabs>
          <w:tab w:val="left" w:pos="567"/>
        </w:tabs>
        <w:spacing w:after="0"/>
        <w:rPr>
          <w:szCs w:val="22"/>
        </w:rPr>
      </w:pPr>
      <w:r w:rsidRPr="00006F46">
        <w:rPr>
          <w:szCs w:val="22"/>
        </w:rPr>
        <w:t>Karboksimetilkrakmolo A natrio druska</w:t>
      </w:r>
    </w:p>
    <w:p w14:paraId="19DC145C" w14:textId="77777777" w:rsidR="00156B68" w:rsidRPr="00006F46" w:rsidRDefault="00156B68" w:rsidP="00F27C22">
      <w:pPr>
        <w:pStyle w:val="Pagrindinistekstas"/>
        <w:tabs>
          <w:tab w:val="left" w:pos="567"/>
        </w:tabs>
        <w:spacing w:after="0"/>
        <w:rPr>
          <w:i/>
          <w:szCs w:val="22"/>
        </w:rPr>
      </w:pPr>
    </w:p>
    <w:p w14:paraId="2B05DDF9" w14:textId="77777777" w:rsidR="00156B68" w:rsidRPr="00006F46" w:rsidRDefault="00156B68" w:rsidP="00F27C22">
      <w:pPr>
        <w:pStyle w:val="Pagrindinistekstas"/>
        <w:tabs>
          <w:tab w:val="left" w:pos="567"/>
        </w:tabs>
        <w:spacing w:after="0"/>
        <w:rPr>
          <w:i/>
          <w:szCs w:val="22"/>
        </w:rPr>
      </w:pPr>
      <w:r w:rsidRPr="00006F46">
        <w:rPr>
          <w:i/>
          <w:szCs w:val="22"/>
        </w:rPr>
        <w:t>Tabletės plėvelė</w:t>
      </w:r>
    </w:p>
    <w:p w14:paraId="1B21570D" w14:textId="77777777" w:rsidR="00156B68" w:rsidRPr="00006F46" w:rsidRDefault="00156B68" w:rsidP="00F27C22">
      <w:pPr>
        <w:pStyle w:val="Pagrindinistekstas"/>
        <w:tabs>
          <w:tab w:val="left" w:pos="567"/>
        </w:tabs>
        <w:spacing w:after="0"/>
        <w:rPr>
          <w:szCs w:val="22"/>
        </w:rPr>
      </w:pPr>
      <w:r w:rsidRPr="00006F46">
        <w:rPr>
          <w:szCs w:val="22"/>
        </w:rPr>
        <w:t>Hipromeliozė</w:t>
      </w:r>
    </w:p>
    <w:p w14:paraId="69154D09" w14:textId="77777777" w:rsidR="00156B68" w:rsidRPr="00006F46" w:rsidRDefault="00156B68" w:rsidP="00F27C22">
      <w:pPr>
        <w:pStyle w:val="Pagrindinistekstas"/>
        <w:tabs>
          <w:tab w:val="left" w:pos="567"/>
        </w:tabs>
        <w:spacing w:after="0"/>
        <w:rPr>
          <w:szCs w:val="22"/>
        </w:rPr>
      </w:pPr>
      <w:r w:rsidRPr="00006F46">
        <w:rPr>
          <w:szCs w:val="22"/>
        </w:rPr>
        <w:t>Makrogolis 300</w:t>
      </w:r>
    </w:p>
    <w:p w14:paraId="71393EC3" w14:textId="77777777" w:rsidR="00156B68" w:rsidRPr="00006F46" w:rsidRDefault="00156B68" w:rsidP="00F27C22">
      <w:pPr>
        <w:pStyle w:val="Pagrindinistekstas"/>
        <w:tabs>
          <w:tab w:val="left" w:pos="567"/>
        </w:tabs>
        <w:spacing w:after="0"/>
        <w:rPr>
          <w:szCs w:val="22"/>
        </w:rPr>
      </w:pPr>
      <w:r w:rsidRPr="00006F46">
        <w:rPr>
          <w:szCs w:val="22"/>
        </w:rPr>
        <w:t>Titano dioksidas E171</w:t>
      </w:r>
    </w:p>
    <w:p w14:paraId="3C29BFA4" w14:textId="77777777" w:rsidR="00156B68" w:rsidRPr="00006F46" w:rsidRDefault="00156B68" w:rsidP="00F27C22">
      <w:pPr>
        <w:pStyle w:val="Pagrindinistekstas"/>
        <w:tabs>
          <w:tab w:val="left" w:pos="567"/>
        </w:tabs>
        <w:spacing w:after="0"/>
        <w:rPr>
          <w:szCs w:val="22"/>
        </w:rPr>
      </w:pPr>
    </w:p>
    <w:p w14:paraId="28A9D9B6" w14:textId="77777777" w:rsidR="00156B68" w:rsidRPr="00006F46" w:rsidRDefault="00156B68" w:rsidP="00F27C22">
      <w:pPr>
        <w:pStyle w:val="Antrat3"/>
        <w:tabs>
          <w:tab w:val="left" w:pos="567"/>
        </w:tabs>
        <w:rPr>
          <w:sz w:val="22"/>
          <w:szCs w:val="22"/>
        </w:rPr>
      </w:pPr>
      <w:r w:rsidRPr="00006F46">
        <w:rPr>
          <w:sz w:val="22"/>
          <w:szCs w:val="22"/>
        </w:rPr>
        <w:t>6.2</w:t>
      </w:r>
      <w:r w:rsidRPr="00006F46">
        <w:rPr>
          <w:sz w:val="22"/>
          <w:szCs w:val="22"/>
        </w:rPr>
        <w:tab/>
        <w:t>Nesuderinamumas</w:t>
      </w:r>
    </w:p>
    <w:p w14:paraId="1711DA82" w14:textId="77777777" w:rsidR="00156B68" w:rsidRPr="00006F46" w:rsidRDefault="00156B68" w:rsidP="00F27C22">
      <w:pPr>
        <w:pStyle w:val="Pagrindinistekstas"/>
        <w:tabs>
          <w:tab w:val="left" w:pos="567"/>
        </w:tabs>
        <w:spacing w:after="0"/>
        <w:rPr>
          <w:szCs w:val="22"/>
        </w:rPr>
      </w:pPr>
    </w:p>
    <w:p w14:paraId="22F87A54" w14:textId="77777777" w:rsidR="00156B68" w:rsidRPr="00006F46" w:rsidRDefault="00156B68" w:rsidP="00F27C22">
      <w:pPr>
        <w:pStyle w:val="Pagrindinistekstas"/>
        <w:tabs>
          <w:tab w:val="left" w:pos="567"/>
        </w:tabs>
        <w:spacing w:after="0"/>
        <w:rPr>
          <w:szCs w:val="22"/>
        </w:rPr>
      </w:pPr>
      <w:r w:rsidRPr="00006F46">
        <w:rPr>
          <w:szCs w:val="22"/>
        </w:rPr>
        <w:t>Duomenys nebūtini.</w:t>
      </w:r>
    </w:p>
    <w:p w14:paraId="3179BED6" w14:textId="77777777" w:rsidR="00156B68" w:rsidRPr="00006F46" w:rsidRDefault="00156B68" w:rsidP="00F27C22">
      <w:pPr>
        <w:pStyle w:val="Pagrindinistekstas"/>
        <w:tabs>
          <w:tab w:val="left" w:pos="567"/>
        </w:tabs>
        <w:spacing w:after="0"/>
        <w:rPr>
          <w:szCs w:val="22"/>
        </w:rPr>
      </w:pPr>
    </w:p>
    <w:p w14:paraId="269AD4D0" w14:textId="77777777" w:rsidR="00156B68" w:rsidRPr="00006F46" w:rsidRDefault="00156B68" w:rsidP="00F27C22">
      <w:pPr>
        <w:pStyle w:val="Antrat3"/>
        <w:tabs>
          <w:tab w:val="left" w:pos="567"/>
        </w:tabs>
        <w:rPr>
          <w:sz w:val="22"/>
          <w:szCs w:val="22"/>
        </w:rPr>
      </w:pPr>
      <w:r w:rsidRPr="00006F46">
        <w:rPr>
          <w:sz w:val="22"/>
          <w:szCs w:val="22"/>
        </w:rPr>
        <w:t>6.3</w:t>
      </w:r>
      <w:r w:rsidRPr="00006F46">
        <w:rPr>
          <w:sz w:val="22"/>
          <w:szCs w:val="22"/>
        </w:rPr>
        <w:tab/>
        <w:t>Tinkamumo laikas</w:t>
      </w:r>
    </w:p>
    <w:p w14:paraId="1CE2E477" w14:textId="77777777" w:rsidR="00156B68" w:rsidRPr="00006F46" w:rsidRDefault="00156B68" w:rsidP="00F27C22">
      <w:pPr>
        <w:pStyle w:val="Pagrindinistekstas"/>
        <w:tabs>
          <w:tab w:val="left" w:pos="567"/>
        </w:tabs>
        <w:spacing w:after="0"/>
        <w:rPr>
          <w:szCs w:val="22"/>
        </w:rPr>
      </w:pPr>
    </w:p>
    <w:p w14:paraId="476365D9" w14:textId="77777777" w:rsidR="00156B68" w:rsidRPr="00006F46" w:rsidRDefault="00156B68" w:rsidP="00F27C22">
      <w:pPr>
        <w:pStyle w:val="Pagrindinistekstas"/>
        <w:tabs>
          <w:tab w:val="left" w:pos="567"/>
        </w:tabs>
        <w:spacing w:after="0"/>
        <w:rPr>
          <w:szCs w:val="22"/>
        </w:rPr>
      </w:pPr>
      <w:r w:rsidRPr="00006F46">
        <w:rPr>
          <w:szCs w:val="22"/>
        </w:rPr>
        <w:t>5 metai</w:t>
      </w:r>
    </w:p>
    <w:p w14:paraId="4B470DA6" w14:textId="77777777" w:rsidR="00156B68" w:rsidRPr="00006F46" w:rsidRDefault="00156B68" w:rsidP="00F27C22">
      <w:pPr>
        <w:pStyle w:val="Pagrindinistekstas"/>
        <w:tabs>
          <w:tab w:val="left" w:pos="567"/>
        </w:tabs>
        <w:spacing w:after="0"/>
        <w:rPr>
          <w:szCs w:val="22"/>
        </w:rPr>
      </w:pPr>
    </w:p>
    <w:p w14:paraId="7FE36EA5" w14:textId="77777777" w:rsidR="00156B68" w:rsidRPr="00006F46" w:rsidRDefault="00156B68" w:rsidP="00F27C22">
      <w:pPr>
        <w:pStyle w:val="Antrat3"/>
        <w:tabs>
          <w:tab w:val="left" w:pos="567"/>
        </w:tabs>
        <w:rPr>
          <w:sz w:val="22"/>
          <w:szCs w:val="22"/>
        </w:rPr>
      </w:pPr>
      <w:r w:rsidRPr="00006F46">
        <w:rPr>
          <w:sz w:val="22"/>
          <w:szCs w:val="22"/>
        </w:rPr>
        <w:t>6.4</w:t>
      </w:r>
      <w:r w:rsidRPr="00006F46">
        <w:rPr>
          <w:sz w:val="22"/>
          <w:szCs w:val="22"/>
        </w:rPr>
        <w:tab/>
        <w:t>Specialios laikymo sąlygos</w:t>
      </w:r>
    </w:p>
    <w:p w14:paraId="5318ABDF" w14:textId="77777777" w:rsidR="00156B68" w:rsidRPr="00006F46" w:rsidRDefault="00156B68" w:rsidP="00F27C22">
      <w:pPr>
        <w:pStyle w:val="Pagrindinistekstas"/>
        <w:tabs>
          <w:tab w:val="left" w:pos="567"/>
        </w:tabs>
        <w:spacing w:after="0"/>
        <w:rPr>
          <w:szCs w:val="22"/>
        </w:rPr>
      </w:pPr>
    </w:p>
    <w:p w14:paraId="748674A2" w14:textId="77777777" w:rsidR="00156B68" w:rsidRPr="00006F46" w:rsidRDefault="00156B68" w:rsidP="00F27C22">
      <w:pPr>
        <w:pStyle w:val="Pagrindinistekstas"/>
        <w:tabs>
          <w:tab w:val="left" w:pos="567"/>
        </w:tabs>
        <w:spacing w:after="0"/>
        <w:rPr>
          <w:szCs w:val="22"/>
        </w:rPr>
      </w:pPr>
      <w:r w:rsidRPr="00006F46">
        <w:rPr>
          <w:szCs w:val="22"/>
        </w:rPr>
        <w:t>Laikyti ne aukštesnėje kaip 30 </w:t>
      </w:r>
      <w:r w:rsidRPr="00006F46">
        <w:rPr>
          <w:szCs w:val="22"/>
        </w:rPr>
        <w:sym w:font="Symbol" w:char="F0B0"/>
      </w:r>
      <w:r w:rsidRPr="00006F46">
        <w:rPr>
          <w:szCs w:val="22"/>
        </w:rPr>
        <w:t>C temperatūroje.</w:t>
      </w:r>
    </w:p>
    <w:p w14:paraId="653556E5" w14:textId="77777777" w:rsidR="00156B68" w:rsidRPr="00006F46" w:rsidRDefault="00156B68" w:rsidP="00F27C22">
      <w:pPr>
        <w:pStyle w:val="Pagrindinistekstas"/>
        <w:tabs>
          <w:tab w:val="left" w:pos="567"/>
        </w:tabs>
        <w:spacing w:after="0"/>
        <w:rPr>
          <w:szCs w:val="22"/>
        </w:rPr>
      </w:pPr>
    </w:p>
    <w:p w14:paraId="4A538CB2" w14:textId="77777777" w:rsidR="00156B68" w:rsidRPr="00006F46" w:rsidRDefault="00156B68" w:rsidP="00F27C22">
      <w:pPr>
        <w:pStyle w:val="Antrat3"/>
        <w:tabs>
          <w:tab w:val="left" w:pos="567"/>
        </w:tabs>
        <w:rPr>
          <w:sz w:val="22"/>
          <w:szCs w:val="22"/>
        </w:rPr>
      </w:pPr>
      <w:r w:rsidRPr="00006F46">
        <w:rPr>
          <w:sz w:val="22"/>
          <w:szCs w:val="22"/>
        </w:rPr>
        <w:t>6.5</w:t>
      </w:r>
      <w:r w:rsidRPr="00006F46">
        <w:rPr>
          <w:sz w:val="22"/>
          <w:szCs w:val="22"/>
        </w:rPr>
        <w:tab/>
        <w:t>Talpyklės pobūdis ir jos turinys</w:t>
      </w:r>
    </w:p>
    <w:p w14:paraId="02496C06" w14:textId="77777777" w:rsidR="00156B68" w:rsidRPr="00006F46" w:rsidRDefault="00156B68" w:rsidP="00F27C22">
      <w:pPr>
        <w:pStyle w:val="Pagrindinistekstas"/>
        <w:tabs>
          <w:tab w:val="left" w:pos="567"/>
        </w:tabs>
        <w:spacing w:after="0"/>
        <w:rPr>
          <w:szCs w:val="22"/>
        </w:rPr>
      </w:pPr>
    </w:p>
    <w:p w14:paraId="55C1D01C" w14:textId="77777777" w:rsidR="00156B68" w:rsidRPr="00006F46" w:rsidRDefault="00156B68" w:rsidP="00F27C22">
      <w:pPr>
        <w:pStyle w:val="Pagrindinistekstas"/>
        <w:tabs>
          <w:tab w:val="left" w:pos="567"/>
        </w:tabs>
        <w:spacing w:after="0"/>
        <w:rPr>
          <w:szCs w:val="22"/>
        </w:rPr>
      </w:pPr>
      <w:r w:rsidRPr="00006F46">
        <w:rPr>
          <w:szCs w:val="22"/>
        </w:rPr>
        <w:t xml:space="preserve">PVC/aliuminio folijos lizdinės plokštelės, kuriose supakuotos 14 tablečių. </w:t>
      </w:r>
    </w:p>
    <w:p w14:paraId="0759A948" w14:textId="77777777" w:rsidR="00156B68" w:rsidRPr="00006F46" w:rsidRDefault="00156B68" w:rsidP="00F27C22">
      <w:pPr>
        <w:pStyle w:val="Pagrindinistekstas"/>
        <w:tabs>
          <w:tab w:val="left" w:pos="567"/>
        </w:tabs>
        <w:spacing w:after="0"/>
        <w:rPr>
          <w:szCs w:val="22"/>
        </w:rPr>
      </w:pPr>
      <w:r w:rsidRPr="00006F46">
        <w:rPr>
          <w:szCs w:val="22"/>
        </w:rPr>
        <w:t>Kartono dėžutėje yra dvi lizdinės plokštelės (po 14 tablečių).</w:t>
      </w:r>
    </w:p>
    <w:p w14:paraId="15BFD0E0" w14:textId="77777777" w:rsidR="00156B68" w:rsidRPr="00006F46" w:rsidRDefault="00156B68" w:rsidP="00F27C22">
      <w:pPr>
        <w:pStyle w:val="Pagrindinistekstas"/>
        <w:tabs>
          <w:tab w:val="left" w:pos="567"/>
        </w:tabs>
        <w:spacing w:after="0"/>
        <w:rPr>
          <w:szCs w:val="22"/>
        </w:rPr>
      </w:pPr>
    </w:p>
    <w:p w14:paraId="7ABCF12C" w14:textId="77777777" w:rsidR="00156B68" w:rsidRPr="00006F46" w:rsidRDefault="00156B68" w:rsidP="00F27C22">
      <w:pPr>
        <w:pStyle w:val="Antrat3"/>
        <w:tabs>
          <w:tab w:val="left" w:pos="567"/>
        </w:tabs>
        <w:rPr>
          <w:sz w:val="22"/>
          <w:szCs w:val="22"/>
        </w:rPr>
      </w:pPr>
      <w:r w:rsidRPr="00006F46">
        <w:rPr>
          <w:sz w:val="22"/>
          <w:szCs w:val="22"/>
        </w:rPr>
        <w:t>6.6</w:t>
      </w:r>
      <w:r w:rsidRPr="00006F46">
        <w:rPr>
          <w:sz w:val="22"/>
          <w:szCs w:val="22"/>
        </w:rPr>
        <w:tab/>
        <w:t>Specialūs reikalavimai atliekoms tvarkyti</w:t>
      </w:r>
    </w:p>
    <w:p w14:paraId="3D7D0FFC" w14:textId="77777777" w:rsidR="00156B68" w:rsidRPr="00006F46" w:rsidRDefault="00156B68" w:rsidP="00F27C22">
      <w:pPr>
        <w:pStyle w:val="Pagrindinistekstas"/>
        <w:tabs>
          <w:tab w:val="left" w:pos="567"/>
        </w:tabs>
        <w:spacing w:after="0"/>
        <w:rPr>
          <w:szCs w:val="22"/>
        </w:rPr>
      </w:pPr>
    </w:p>
    <w:p w14:paraId="01DAF8B6" w14:textId="77777777" w:rsidR="00156B68" w:rsidRPr="00006F46" w:rsidRDefault="00156B68" w:rsidP="00F27C22">
      <w:pPr>
        <w:pStyle w:val="Pagrindinistekstas"/>
        <w:tabs>
          <w:tab w:val="left" w:pos="567"/>
        </w:tabs>
        <w:spacing w:after="0"/>
        <w:rPr>
          <w:szCs w:val="22"/>
        </w:rPr>
      </w:pPr>
      <w:r w:rsidRPr="00006F46">
        <w:rPr>
          <w:szCs w:val="22"/>
        </w:rPr>
        <w:t>Specialių reikalavimų nėra.</w:t>
      </w:r>
    </w:p>
    <w:p w14:paraId="48842081" w14:textId="77777777" w:rsidR="00156B68" w:rsidRPr="00006F46" w:rsidRDefault="00156B68" w:rsidP="00F27C22">
      <w:pPr>
        <w:pStyle w:val="Pagrindinistekstas"/>
        <w:tabs>
          <w:tab w:val="left" w:pos="567"/>
        </w:tabs>
        <w:spacing w:after="0"/>
        <w:rPr>
          <w:szCs w:val="22"/>
        </w:rPr>
      </w:pPr>
    </w:p>
    <w:p w14:paraId="0FDFCC29" w14:textId="77777777" w:rsidR="00156B68" w:rsidRPr="00006F46" w:rsidRDefault="00156B68" w:rsidP="00F27C22">
      <w:pPr>
        <w:pStyle w:val="Pagrindinistekstas"/>
        <w:tabs>
          <w:tab w:val="left" w:pos="567"/>
        </w:tabs>
        <w:spacing w:after="0"/>
        <w:rPr>
          <w:szCs w:val="22"/>
        </w:rPr>
      </w:pPr>
    </w:p>
    <w:p w14:paraId="17A7FC77" w14:textId="77777777" w:rsidR="00156B68" w:rsidRPr="00006F46" w:rsidRDefault="00156B68" w:rsidP="00F27C22">
      <w:pPr>
        <w:pStyle w:val="Antrat2"/>
        <w:tabs>
          <w:tab w:val="left" w:pos="567"/>
        </w:tabs>
        <w:rPr>
          <w:sz w:val="22"/>
          <w:szCs w:val="22"/>
        </w:rPr>
      </w:pPr>
      <w:r w:rsidRPr="00006F46">
        <w:rPr>
          <w:sz w:val="22"/>
          <w:szCs w:val="22"/>
        </w:rPr>
        <w:t>7.</w:t>
      </w:r>
      <w:r w:rsidRPr="00006F46">
        <w:rPr>
          <w:sz w:val="22"/>
          <w:szCs w:val="22"/>
        </w:rPr>
        <w:tab/>
        <w:t>REGISTRUOTOJAS</w:t>
      </w:r>
    </w:p>
    <w:p w14:paraId="228D2438" w14:textId="77777777" w:rsidR="00156B68" w:rsidRPr="00006F46" w:rsidRDefault="00156B68" w:rsidP="00F27C22">
      <w:pPr>
        <w:pStyle w:val="Pagrindinistekstas"/>
        <w:tabs>
          <w:tab w:val="left" w:pos="567"/>
        </w:tabs>
        <w:spacing w:after="0"/>
        <w:rPr>
          <w:szCs w:val="22"/>
        </w:rPr>
      </w:pPr>
    </w:p>
    <w:p w14:paraId="2B469267" w14:textId="77777777" w:rsidR="002F0C39" w:rsidRPr="002F0C39" w:rsidRDefault="002F0C39" w:rsidP="002F0C39">
      <w:pPr>
        <w:rPr>
          <w:b w:val="0"/>
          <w:sz w:val="22"/>
          <w:szCs w:val="22"/>
        </w:rPr>
      </w:pPr>
      <w:proofErr w:type="spellStart"/>
      <w:r w:rsidRPr="002F0C39">
        <w:rPr>
          <w:b w:val="0"/>
          <w:sz w:val="22"/>
          <w:szCs w:val="22"/>
        </w:rPr>
        <w:t>AstraZeneca</w:t>
      </w:r>
      <w:proofErr w:type="spellEnd"/>
      <w:r w:rsidRPr="002F0C39">
        <w:rPr>
          <w:b w:val="0"/>
          <w:sz w:val="22"/>
          <w:szCs w:val="22"/>
        </w:rPr>
        <w:t xml:space="preserve"> AB</w:t>
      </w:r>
    </w:p>
    <w:p w14:paraId="4D6B3BE1" w14:textId="77777777" w:rsidR="002F0C39" w:rsidRPr="002F0C39" w:rsidRDefault="002F0C39" w:rsidP="002F0C39">
      <w:pPr>
        <w:rPr>
          <w:b w:val="0"/>
          <w:sz w:val="22"/>
          <w:szCs w:val="22"/>
        </w:rPr>
      </w:pPr>
      <w:r w:rsidRPr="002F0C39">
        <w:rPr>
          <w:b w:val="0"/>
          <w:sz w:val="22"/>
          <w:szCs w:val="22"/>
        </w:rPr>
        <w:t xml:space="preserve">SE-151 85 </w:t>
      </w:r>
      <w:proofErr w:type="spellStart"/>
      <w:r w:rsidRPr="002F0C39">
        <w:rPr>
          <w:b w:val="0"/>
          <w:sz w:val="22"/>
          <w:szCs w:val="22"/>
        </w:rPr>
        <w:t>Södertälje</w:t>
      </w:r>
      <w:proofErr w:type="spellEnd"/>
    </w:p>
    <w:p w14:paraId="09E0F2D1" w14:textId="25E50500" w:rsidR="00156B68" w:rsidRDefault="002F0C39" w:rsidP="002F0C39">
      <w:pPr>
        <w:pStyle w:val="Pagrindinistekstas"/>
        <w:tabs>
          <w:tab w:val="left" w:pos="567"/>
        </w:tabs>
        <w:spacing w:after="0"/>
        <w:rPr>
          <w:szCs w:val="22"/>
        </w:rPr>
      </w:pPr>
      <w:r w:rsidRPr="007D13B3">
        <w:rPr>
          <w:szCs w:val="22"/>
        </w:rPr>
        <w:t>Švedija</w:t>
      </w:r>
    </w:p>
    <w:p w14:paraId="5DFD97CE" w14:textId="77777777" w:rsidR="002F0C39" w:rsidRPr="00006F46" w:rsidRDefault="002F0C39" w:rsidP="002F0C39">
      <w:pPr>
        <w:pStyle w:val="Pagrindinistekstas"/>
        <w:tabs>
          <w:tab w:val="left" w:pos="567"/>
        </w:tabs>
        <w:spacing w:after="0"/>
        <w:rPr>
          <w:szCs w:val="22"/>
        </w:rPr>
      </w:pPr>
    </w:p>
    <w:p w14:paraId="15CFEE35" w14:textId="77777777" w:rsidR="00156B68" w:rsidRPr="00006F46" w:rsidRDefault="00156B68" w:rsidP="00F27C22">
      <w:pPr>
        <w:pStyle w:val="Pagrindinistekstas"/>
        <w:tabs>
          <w:tab w:val="left" w:pos="567"/>
        </w:tabs>
        <w:spacing w:after="0"/>
        <w:rPr>
          <w:szCs w:val="22"/>
        </w:rPr>
      </w:pPr>
    </w:p>
    <w:p w14:paraId="64F21628" w14:textId="77777777" w:rsidR="00156B68" w:rsidRPr="00006F46" w:rsidRDefault="00156B68" w:rsidP="00F27C22">
      <w:pPr>
        <w:pStyle w:val="Pagrindinistekstas"/>
        <w:tabs>
          <w:tab w:val="left" w:pos="567"/>
        </w:tabs>
        <w:spacing w:after="0"/>
        <w:outlineLvl w:val="0"/>
        <w:rPr>
          <w:b/>
          <w:caps/>
          <w:szCs w:val="22"/>
        </w:rPr>
      </w:pPr>
      <w:r w:rsidRPr="00006F46">
        <w:rPr>
          <w:b/>
          <w:caps/>
          <w:szCs w:val="22"/>
        </w:rPr>
        <w:t>8.</w:t>
      </w:r>
      <w:r w:rsidRPr="00006F46">
        <w:rPr>
          <w:b/>
          <w:caps/>
          <w:szCs w:val="22"/>
        </w:rPr>
        <w:tab/>
      </w:r>
      <w:r w:rsidRPr="00006F46">
        <w:rPr>
          <w:b/>
        </w:rPr>
        <w:t xml:space="preserve"> REGISTRACIJOS PAŽYMĖJIMO NUMERIS</w:t>
      </w:r>
    </w:p>
    <w:p w14:paraId="3648F17F" w14:textId="77777777" w:rsidR="00156B68" w:rsidRPr="00006F46" w:rsidRDefault="00156B68" w:rsidP="00F27C22">
      <w:pPr>
        <w:pStyle w:val="Pagrindinistekstas"/>
        <w:tabs>
          <w:tab w:val="left" w:pos="567"/>
        </w:tabs>
        <w:spacing w:after="0"/>
        <w:rPr>
          <w:szCs w:val="22"/>
        </w:rPr>
      </w:pPr>
    </w:p>
    <w:p w14:paraId="27655D5F" w14:textId="77777777" w:rsidR="00156B68" w:rsidRPr="00006F46" w:rsidRDefault="00156B68" w:rsidP="00F27C22">
      <w:pPr>
        <w:pStyle w:val="BTEMEASMCA"/>
        <w:tabs>
          <w:tab w:val="left" w:pos="567"/>
        </w:tabs>
        <w:rPr>
          <w:noProof w:val="0"/>
        </w:rPr>
      </w:pPr>
      <w:r w:rsidRPr="00006F46">
        <w:rPr>
          <w:noProof w:val="0"/>
        </w:rPr>
        <w:t>LT/1/97/1333/001</w:t>
      </w:r>
    </w:p>
    <w:p w14:paraId="76BBBCE1" w14:textId="77777777" w:rsidR="00156B68" w:rsidRPr="00006F46" w:rsidRDefault="00156B68" w:rsidP="00F27C22">
      <w:pPr>
        <w:tabs>
          <w:tab w:val="left" w:pos="567"/>
        </w:tabs>
        <w:rPr>
          <w:sz w:val="22"/>
          <w:szCs w:val="22"/>
        </w:rPr>
      </w:pPr>
    </w:p>
    <w:p w14:paraId="1B4A0CDC" w14:textId="77777777" w:rsidR="00156B68" w:rsidRPr="00006F46" w:rsidRDefault="00156B68" w:rsidP="00F27C22">
      <w:pPr>
        <w:tabs>
          <w:tab w:val="left" w:pos="567"/>
        </w:tabs>
        <w:rPr>
          <w:sz w:val="22"/>
          <w:szCs w:val="22"/>
        </w:rPr>
      </w:pPr>
    </w:p>
    <w:p w14:paraId="02DC16FD" w14:textId="77777777" w:rsidR="00156B68" w:rsidRPr="00006F46" w:rsidRDefault="00156B68" w:rsidP="00F27C22">
      <w:pPr>
        <w:pStyle w:val="Pagrindinistekstas"/>
        <w:tabs>
          <w:tab w:val="left" w:pos="567"/>
        </w:tabs>
        <w:spacing w:after="0"/>
        <w:outlineLvl w:val="0"/>
        <w:rPr>
          <w:b/>
          <w:szCs w:val="22"/>
        </w:rPr>
      </w:pPr>
      <w:r w:rsidRPr="00006F46">
        <w:rPr>
          <w:b/>
          <w:caps/>
          <w:szCs w:val="22"/>
        </w:rPr>
        <w:t>9.</w:t>
      </w:r>
      <w:r w:rsidRPr="00006F46">
        <w:rPr>
          <w:b/>
          <w:caps/>
          <w:szCs w:val="22"/>
        </w:rPr>
        <w:tab/>
      </w:r>
      <w:r w:rsidRPr="00006F46">
        <w:rPr>
          <w:b/>
        </w:rPr>
        <w:t xml:space="preserve"> REGISTRAVIMO / PERREGISTRAVIMO DATA</w:t>
      </w:r>
    </w:p>
    <w:p w14:paraId="506A8AD3" w14:textId="77777777" w:rsidR="00156B68" w:rsidRPr="00006F46" w:rsidRDefault="00156B68" w:rsidP="00F27C22">
      <w:pPr>
        <w:pStyle w:val="Pagrindinistekstas"/>
        <w:tabs>
          <w:tab w:val="left" w:pos="567"/>
        </w:tabs>
        <w:spacing w:after="0"/>
        <w:rPr>
          <w:szCs w:val="22"/>
        </w:rPr>
      </w:pPr>
    </w:p>
    <w:p w14:paraId="225CB339" w14:textId="77777777" w:rsidR="00156B68" w:rsidRPr="00006F46" w:rsidRDefault="00156B68" w:rsidP="00F27C22">
      <w:pPr>
        <w:pStyle w:val="Pagrindinistekstas"/>
        <w:tabs>
          <w:tab w:val="left" w:pos="567"/>
        </w:tabs>
        <w:spacing w:after="0"/>
        <w:rPr>
          <w:szCs w:val="22"/>
        </w:rPr>
      </w:pPr>
      <w:r w:rsidRPr="00006F46">
        <w:rPr>
          <w:szCs w:val="22"/>
        </w:rPr>
        <w:t>Registravimo data 1997 m. vasario 11 d.</w:t>
      </w:r>
    </w:p>
    <w:p w14:paraId="595451C5" w14:textId="77777777" w:rsidR="00156B68" w:rsidRPr="00006F46" w:rsidRDefault="00156B68" w:rsidP="00F27C22">
      <w:pPr>
        <w:pStyle w:val="Pagrindinistekstas"/>
        <w:tabs>
          <w:tab w:val="left" w:pos="567"/>
        </w:tabs>
        <w:spacing w:after="0"/>
        <w:rPr>
          <w:szCs w:val="22"/>
        </w:rPr>
      </w:pPr>
      <w:r w:rsidRPr="00006F46">
        <w:rPr>
          <w:szCs w:val="22"/>
        </w:rPr>
        <w:t>Paskutinio perregistravimo data 2008 m. lapkričio 24 d.</w:t>
      </w:r>
    </w:p>
    <w:p w14:paraId="12D1D806" w14:textId="77777777" w:rsidR="00156B68" w:rsidRPr="00006F46" w:rsidRDefault="00156B68" w:rsidP="00F27C22">
      <w:pPr>
        <w:pStyle w:val="Pagrindinistekstas"/>
        <w:tabs>
          <w:tab w:val="left" w:pos="567"/>
        </w:tabs>
        <w:spacing w:after="0"/>
        <w:rPr>
          <w:szCs w:val="22"/>
        </w:rPr>
      </w:pPr>
    </w:p>
    <w:p w14:paraId="17590F69" w14:textId="77777777" w:rsidR="00156B68" w:rsidRPr="00006F46" w:rsidRDefault="00156B68" w:rsidP="00F27C22">
      <w:pPr>
        <w:pStyle w:val="Pagrindinistekstas"/>
        <w:tabs>
          <w:tab w:val="left" w:pos="567"/>
        </w:tabs>
        <w:spacing w:after="0"/>
        <w:rPr>
          <w:szCs w:val="22"/>
        </w:rPr>
      </w:pPr>
    </w:p>
    <w:p w14:paraId="4EB0EF95" w14:textId="4A426554" w:rsidR="00156B68" w:rsidRPr="00006F46" w:rsidRDefault="00156B68" w:rsidP="00657C76">
      <w:pPr>
        <w:pStyle w:val="BTbEMEASMCA"/>
      </w:pPr>
      <w:r w:rsidRPr="00006F46">
        <w:t>10.</w:t>
      </w:r>
      <w:r w:rsidRPr="00006F46">
        <w:tab/>
      </w:r>
      <w:r w:rsidR="006618FF" w:rsidRPr="00006F46">
        <w:t>TEKSTO PERŽIŪROS DATA</w:t>
      </w:r>
    </w:p>
    <w:p w14:paraId="74E4090F" w14:textId="77777777" w:rsidR="00156B68" w:rsidRPr="00006F46" w:rsidRDefault="00156B68" w:rsidP="00F27C22">
      <w:pPr>
        <w:pStyle w:val="Pagrindinistekstas"/>
        <w:tabs>
          <w:tab w:val="left" w:pos="567"/>
        </w:tabs>
        <w:spacing w:after="0"/>
        <w:rPr>
          <w:szCs w:val="22"/>
        </w:rPr>
      </w:pPr>
    </w:p>
    <w:p w14:paraId="6B3C6DCC" w14:textId="7B3C9B0F" w:rsidR="00156B68" w:rsidRPr="00006F46" w:rsidRDefault="00274991" w:rsidP="00F27C22">
      <w:pPr>
        <w:pStyle w:val="Pagrindinistekstas"/>
        <w:tabs>
          <w:tab w:val="left" w:pos="567"/>
        </w:tabs>
        <w:spacing w:after="0"/>
        <w:rPr>
          <w:szCs w:val="22"/>
        </w:rPr>
      </w:pPr>
      <w:r>
        <w:rPr>
          <w:szCs w:val="22"/>
        </w:rPr>
        <w:t>201</w:t>
      </w:r>
      <w:r w:rsidR="002F0C39">
        <w:rPr>
          <w:szCs w:val="22"/>
        </w:rPr>
        <w:t>9</w:t>
      </w:r>
      <w:r w:rsidR="006618FF">
        <w:rPr>
          <w:szCs w:val="22"/>
        </w:rPr>
        <w:t xml:space="preserve"> m. kovo </w:t>
      </w:r>
      <w:r w:rsidR="002F0C39">
        <w:rPr>
          <w:szCs w:val="22"/>
        </w:rPr>
        <w:t>29</w:t>
      </w:r>
      <w:r w:rsidR="006618FF">
        <w:rPr>
          <w:szCs w:val="22"/>
        </w:rPr>
        <w:t xml:space="preserve"> d.</w:t>
      </w:r>
      <w:bookmarkStart w:id="0" w:name="_GoBack"/>
      <w:bookmarkEnd w:id="0"/>
    </w:p>
    <w:p w14:paraId="084D13F0" w14:textId="77777777" w:rsidR="00156B68" w:rsidRPr="00006F46" w:rsidRDefault="00156B68" w:rsidP="00F27C22">
      <w:pPr>
        <w:pStyle w:val="Pagrindinistekstas"/>
        <w:tabs>
          <w:tab w:val="left" w:pos="567"/>
        </w:tabs>
        <w:spacing w:after="0"/>
        <w:rPr>
          <w:szCs w:val="22"/>
        </w:rPr>
      </w:pPr>
    </w:p>
    <w:p w14:paraId="1002962A" w14:textId="77777777" w:rsidR="00156B68" w:rsidRPr="00006F46" w:rsidRDefault="00156B68" w:rsidP="00F27C22">
      <w:pPr>
        <w:pStyle w:val="Paprastasistekstas"/>
        <w:tabs>
          <w:tab w:val="left" w:pos="567"/>
          <w:tab w:val="left" w:pos="5954"/>
          <w:tab w:val="left" w:pos="6237"/>
          <w:tab w:val="left" w:pos="6663"/>
          <w:tab w:val="left" w:pos="6946"/>
        </w:tabs>
        <w:rPr>
          <w:rFonts w:ascii="Times New Roman" w:hAnsi="Times New Roman"/>
          <w:sz w:val="22"/>
          <w:szCs w:val="22"/>
          <w:lang w:val="lt-LT"/>
        </w:rPr>
      </w:pPr>
      <w:r w:rsidRPr="00006F46">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006F46">
        <w:rPr>
          <w:rFonts w:ascii="Times New Roman" w:hAnsi="Times New Roman"/>
          <w:i/>
          <w:sz w:val="22"/>
          <w:szCs w:val="22"/>
          <w:lang w:val="lt-LT"/>
        </w:rPr>
        <w:t xml:space="preserve"> </w:t>
      </w:r>
      <w:hyperlink r:id="rId11" w:history="1">
        <w:r w:rsidRPr="00006F46">
          <w:rPr>
            <w:rStyle w:val="Hipersaitas"/>
            <w:rFonts w:ascii="Times New Roman" w:hAnsi="Times New Roman"/>
            <w:sz w:val="22"/>
            <w:szCs w:val="22"/>
            <w:lang w:val="lt-LT"/>
          </w:rPr>
          <w:t>http://www.vvkt.lt</w:t>
        </w:r>
      </w:hyperlink>
    </w:p>
    <w:p w14:paraId="4E4770AB" w14:textId="77777777" w:rsidR="002B27E9" w:rsidRPr="00006F46" w:rsidRDefault="002B27E9" w:rsidP="00F27C22">
      <w:pPr>
        <w:tabs>
          <w:tab w:val="left" w:pos="567"/>
        </w:tabs>
        <w:spacing w:after="160" w:line="259" w:lineRule="auto"/>
        <w:rPr>
          <w:kern w:val="28"/>
          <w:sz w:val="22"/>
        </w:rPr>
      </w:pPr>
      <w:bookmarkStart w:id="1" w:name="_Toc129243128"/>
      <w:bookmarkStart w:id="2" w:name="_Toc129243253"/>
      <w:r w:rsidRPr="00006F46">
        <w:br w:type="page"/>
      </w:r>
    </w:p>
    <w:p w14:paraId="25BA3ECB" w14:textId="77777777" w:rsidR="002B27E9" w:rsidRPr="00006F46" w:rsidRDefault="002B27E9" w:rsidP="00F27C22">
      <w:pPr>
        <w:pStyle w:val="TTEMEASMCA"/>
        <w:ind w:left="1701" w:right="567" w:hanging="567"/>
      </w:pPr>
    </w:p>
    <w:p w14:paraId="7507B015" w14:textId="77777777" w:rsidR="002B27E9" w:rsidRPr="00006F46" w:rsidRDefault="002B27E9" w:rsidP="00F27C22">
      <w:pPr>
        <w:pStyle w:val="TTEMEASMCA"/>
        <w:ind w:left="1701" w:right="567" w:hanging="567"/>
      </w:pPr>
    </w:p>
    <w:p w14:paraId="42FB1AA0" w14:textId="77777777" w:rsidR="002B27E9" w:rsidRPr="00006F46" w:rsidRDefault="002B27E9" w:rsidP="00F27C22">
      <w:pPr>
        <w:pStyle w:val="TTEMEASMCA"/>
        <w:ind w:left="1701" w:right="567" w:hanging="567"/>
      </w:pPr>
    </w:p>
    <w:p w14:paraId="363955DA" w14:textId="77777777" w:rsidR="002B27E9" w:rsidRPr="00006F46" w:rsidRDefault="002B27E9" w:rsidP="00F27C22">
      <w:pPr>
        <w:pStyle w:val="TTEMEASMCA"/>
        <w:ind w:left="1701" w:right="567" w:hanging="567"/>
      </w:pPr>
    </w:p>
    <w:p w14:paraId="509F4AFC" w14:textId="77777777" w:rsidR="002B27E9" w:rsidRPr="00006F46" w:rsidRDefault="002B27E9" w:rsidP="00F27C22">
      <w:pPr>
        <w:pStyle w:val="TTEMEASMCA"/>
        <w:ind w:left="1701" w:right="567" w:hanging="567"/>
      </w:pPr>
    </w:p>
    <w:p w14:paraId="0A0C87A2" w14:textId="77777777" w:rsidR="002B27E9" w:rsidRPr="00006F46" w:rsidRDefault="002B27E9" w:rsidP="00F27C22">
      <w:pPr>
        <w:pStyle w:val="TTEMEASMCA"/>
        <w:ind w:left="1701" w:right="567" w:hanging="567"/>
      </w:pPr>
    </w:p>
    <w:p w14:paraId="1DBBFC6A" w14:textId="77777777" w:rsidR="002B27E9" w:rsidRPr="00006F46" w:rsidRDefault="002B27E9" w:rsidP="00F27C22">
      <w:pPr>
        <w:pStyle w:val="TTEMEASMCA"/>
        <w:ind w:left="1701" w:right="567" w:hanging="567"/>
      </w:pPr>
    </w:p>
    <w:p w14:paraId="4FCF2894" w14:textId="77777777" w:rsidR="002B27E9" w:rsidRPr="00006F46" w:rsidRDefault="002B27E9" w:rsidP="00F27C22">
      <w:pPr>
        <w:pStyle w:val="TTEMEASMCA"/>
        <w:ind w:left="1701" w:right="567" w:hanging="567"/>
      </w:pPr>
    </w:p>
    <w:p w14:paraId="595486D6" w14:textId="77777777" w:rsidR="002B27E9" w:rsidRPr="00006F46" w:rsidRDefault="002B27E9" w:rsidP="00F27C22">
      <w:pPr>
        <w:pStyle w:val="TTEMEASMCA"/>
        <w:ind w:left="1701" w:right="567" w:hanging="567"/>
      </w:pPr>
    </w:p>
    <w:p w14:paraId="1AC5AE1D" w14:textId="77777777" w:rsidR="002B27E9" w:rsidRPr="00006F46" w:rsidRDefault="002B27E9" w:rsidP="00F27C22">
      <w:pPr>
        <w:pStyle w:val="TTEMEASMCA"/>
        <w:ind w:left="1701" w:right="567" w:hanging="567"/>
      </w:pPr>
    </w:p>
    <w:p w14:paraId="2CB5575E" w14:textId="77777777" w:rsidR="002B27E9" w:rsidRPr="00006F46" w:rsidRDefault="002B27E9" w:rsidP="00F27C22">
      <w:pPr>
        <w:pStyle w:val="TTEMEASMCA"/>
        <w:ind w:left="1701" w:right="567" w:hanging="567"/>
      </w:pPr>
    </w:p>
    <w:p w14:paraId="43E579E7" w14:textId="77777777" w:rsidR="002B27E9" w:rsidRPr="00006F46" w:rsidRDefault="002B27E9" w:rsidP="00F27C22">
      <w:pPr>
        <w:pStyle w:val="TTEMEASMCA"/>
        <w:ind w:left="1701" w:right="567" w:hanging="567"/>
      </w:pPr>
    </w:p>
    <w:p w14:paraId="55827B11" w14:textId="77777777" w:rsidR="002B27E9" w:rsidRPr="00006F46" w:rsidRDefault="002B27E9" w:rsidP="00F27C22">
      <w:pPr>
        <w:pStyle w:val="TTEMEASMCA"/>
        <w:ind w:left="1701" w:right="567" w:hanging="567"/>
      </w:pPr>
    </w:p>
    <w:p w14:paraId="09B82773" w14:textId="77777777" w:rsidR="002B27E9" w:rsidRPr="00006F46" w:rsidRDefault="002B27E9" w:rsidP="00F27C22">
      <w:pPr>
        <w:pStyle w:val="TTEMEASMCA"/>
        <w:ind w:left="1701" w:right="567" w:hanging="567"/>
      </w:pPr>
    </w:p>
    <w:p w14:paraId="78CE2C4F" w14:textId="77777777" w:rsidR="002B27E9" w:rsidRPr="00006F46" w:rsidRDefault="002B27E9" w:rsidP="00F27C22">
      <w:pPr>
        <w:pStyle w:val="TTEMEASMCA"/>
        <w:ind w:left="1701" w:right="567" w:hanging="567"/>
      </w:pPr>
    </w:p>
    <w:p w14:paraId="1886C21F" w14:textId="77777777" w:rsidR="002B27E9" w:rsidRPr="00006F46" w:rsidRDefault="002B27E9" w:rsidP="00F27C22">
      <w:pPr>
        <w:pStyle w:val="TTEMEASMCA"/>
        <w:ind w:left="1701" w:right="567" w:hanging="567"/>
      </w:pPr>
    </w:p>
    <w:p w14:paraId="04D1D6A3" w14:textId="77777777" w:rsidR="002B27E9" w:rsidRPr="00006F46" w:rsidRDefault="002B27E9" w:rsidP="00F27C22">
      <w:pPr>
        <w:pStyle w:val="TTEMEASMCA"/>
        <w:ind w:left="1701" w:right="567" w:hanging="567"/>
      </w:pPr>
    </w:p>
    <w:p w14:paraId="0123E79C" w14:textId="77777777" w:rsidR="002B27E9" w:rsidRPr="00006F46" w:rsidRDefault="002B27E9" w:rsidP="00F27C22">
      <w:pPr>
        <w:pStyle w:val="TTEMEASMCA"/>
        <w:ind w:left="1701" w:right="567" w:hanging="567"/>
      </w:pPr>
    </w:p>
    <w:p w14:paraId="59790E95" w14:textId="77777777" w:rsidR="002B27E9" w:rsidRPr="00006F46" w:rsidRDefault="002B27E9" w:rsidP="00F27C22">
      <w:pPr>
        <w:pStyle w:val="TTEMEASMCA"/>
        <w:ind w:left="1701" w:right="567" w:hanging="567"/>
      </w:pPr>
    </w:p>
    <w:p w14:paraId="14314BD7" w14:textId="77777777" w:rsidR="002B27E9" w:rsidRPr="00006F46" w:rsidRDefault="002B27E9" w:rsidP="00F27C22">
      <w:pPr>
        <w:pStyle w:val="TTEMEASMCA"/>
        <w:ind w:left="1701" w:right="567" w:hanging="567"/>
      </w:pPr>
    </w:p>
    <w:p w14:paraId="423730A7" w14:textId="77777777" w:rsidR="002B27E9" w:rsidRPr="00006F46" w:rsidRDefault="002B27E9" w:rsidP="00F27C22">
      <w:pPr>
        <w:pStyle w:val="TTEMEASMCA"/>
        <w:ind w:left="1701" w:right="567" w:hanging="567"/>
      </w:pPr>
    </w:p>
    <w:p w14:paraId="5A523D53" w14:textId="77777777" w:rsidR="002B27E9" w:rsidRPr="00006F46" w:rsidRDefault="002B27E9" w:rsidP="00F27C22">
      <w:pPr>
        <w:pStyle w:val="TTEMEASMCA"/>
        <w:ind w:left="1701" w:right="567" w:hanging="567"/>
      </w:pPr>
    </w:p>
    <w:p w14:paraId="20077E02" w14:textId="77777777" w:rsidR="002B27E9" w:rsidRPr="00006F46" w:rsidRDefault="002B27E9" w:rsidP="00F27C22">
      <w:pPr>
        <w:pStyle w:val="TTEMEASMCA"/>
        <w:ind w:left="1701" w:right="567" w:hanging="567"/>
      </w:pPr>
    </w:p>
    <w:p w14:paraId="5A79D8EF" w14:textId="77777777" w:rsidR="00156B68" w:rsidRPr="00006F46" w:rsidRDefault="00156B68" w:rsidP="00F27C22">
      <w:pPr>
        <w:pStyle w:val="TTEMEASMCA"/>
        <w:ind w:left="1701" w:right="567" w:hanging="567"/>
      </w:pPr>
      <w:r w:rsidRPr="00006F46">
        <w:t>II PRIEDAS</w:t>
      </w:r>
      <w:bookmarkEnd w:id="1"/>
      <w:bookmarkEnd w:id="2"/>
    </w:p>
    <w:p w14:paraId="0F842A3C" w14:textId="77777777" w:rsidR="00156B68" w:rsidRPr="00006F46" w:rsidRDefault="00156B68" w:rsidP="00F27C22">
      <w:pPr>
        <w:pStyle w:val="TTEMEASMCA"/>
        <w:ind w:left="1701" w:right="567" w:hanging="567"/>
      </w:pPr>
    </w:p>
    <w:p w14:paraId="5C54F85E" w14:textId="77777777" w:rsidR="00156B68" w:rsidRPr="00006F46" w:rsidRDefault="00156B68" w:rsidP="00F27C22">
      <w:pPr>
        <w:pStyle w:val="TTEMEASMCA"/>
        <w:ind w:left="1701" w:right="567" w:hanging="567"/>
      </w:pPr>
      <w:r w:rsidRPr="00006F46">
        <w:t>REGISTRACIJOS SĄLYGOS</w:t>
      </w:r>
    </w:p>
    <w:p w14:paraId="42C90D4F" w14:textId="77777777" w:rsidR="00156B68" w:rsidRPr="00006F46" w:rsidRDefault="00156B68" w:rsidP="00F27C22">
      <w:pPr>
        <w:pStyle w:val="TTEMEASMCA"/>
        <w:ind w:left="1701" w:right="567" w:hanging="567"/>
      </w:pPr>
    </w:p>
    <w:p w14:paraId="36105D67" w14:textId="77777777" w:rsidR="00156B68" w:rsidRPr="00006F46" w:rsidRDefault="00E87A59" w:rsidP="00F27C22">
      <w:pPr>
        <w:pStyle w:val="BTAnIIEMEASMCA"/>
        <w:ind w:left="1701" w:right="567" w:hanging="567"/>
        <w:rPr>
          <w:rFonts w:cs="Times New Roman"/>
          <w:highlight w:val="yellow"/>
          <w:lang w:val="lt-LT"/>
        </w:rPr>
      </w:pPr>
      <w:r w:rsidRPr="00006F46">
        <w:rPr>
          <w:rFonts w:cs="Times New Roman"/>
          <w:lang w:val="lt-LT"/>
        </w:rPr>
        <w:t xml:space="preserve">A. </w:t>
      </w:r>
      <w:r w:rsidRPr="00006F46">
        <w:rPr>
          <w:rFonts w:cs="Times New Roman"/>
          <w:lang w:val="lt-LT"/>
        </w:rPr>
        <w:tab/>
      </w:r>
      <w:r w:rsidR="00156B68" w:rsidRPr="00006F46">
        <w:rPr>
          <w:rFonts w:cs="Times New Roman"/>
          <w:lang w:val="lt-LT"/>
        </w:rPr>
        <w:t>GAMINTOJAI, ATSAKINGI UŽ SERIJŲ IŠLEIDIMĄ</w:t>
      </w:r>
    </w:p>
    <w:p w14:paraId="2CDBF9C2" w14:textId="77777777" w:rsidR="00156B68" w:rsidRPr="00006F46" w:rsidRDefault="00156B68" w:rsidP="00F27C22">
      <w:pPr>
        <w:pStyle w:val="BTEMEASMCA"/>
        <w:tabs>
          <w:tab w:val="left" w:pos="567"/>
        </w:tabs>
        <w:ind w:left="1701" w:right="567" w:hanging="567"/>
        <w:rPr>
          <w:b/>
          <w:noProof w:val="0"/>
          <w:highlight w:val="yellow"/>
        </w:rPr>
      </w:pPr>
    </w:p>
    <w:p w14:paraId="0E0949F1" w14:textId="77777777" w:rsidR="00156B68" w:rsidRPr="00006F46" w:rsidRDefault="00156B68" w:rsidP="00F27C22">
      <w:pPr>
        <w:pStyle w:val="Antrat1"/>
        <w:tabs>
          <w:tab w:val="left" w:pos="567"/>
        </w:tabs>
        <w:ind w:left="1701" w:right="567" w:hanging="567"/>
        <w:rPr>
          <w:sz w:val="22"/>
          <w:szCs w:val="22"/>
        </w:rPr>
      </w:pPr>
      <w:r w:rsidRPr="00006F46">
        <w:rPr>
          <w:sz w:val="22"/>
          <w:szCs w:val="22"/>
        </w:rPr>
        <w:t xml:space="preserve">B. </w:t>
      </w:r>
      <w:r w:rsidRPr="00006F46">
        <w:rPr>
          <w:sz w:val="22"/>
          <w:szCs w:val="22"/>
        </w:rPr>
        <w:tab/>
      </w:r>
      <w:r w:rsidRPr="00006F46">
        <w:rPr>
          <w:snapToGrid w:val="0"/>
          <w:sz w:val="22"/>
          <w:szCs w:val="22"/>
        </w:rPr>
        <w:t>TIEKIMO IR VARTOJIMO SĄLYGOS AR APRIBOJIMAI</w:t>
      </w:r>
    </w:p>
    <w:p w14:paraId="15665A73" w14:textId="77777777" w:rsidR="002B27E9" w:rsidRPr="00006F46" w:rsidRDefault="002B27E9" w:rsidP="00F27C22">
      <w:pPr>
        <w:tabs>
          <w:tab w:val="left" w:pos="567"/>
        </w:tabs>
        <w:spacing w:after="160" w:line="259" w:lineRule="auto"/>
        <w:rPr>
          <w:sz w:val="22"/>
          <w:szCs w:val="22"/>
        </w:rPr>
      </w:pPr>
      <w:r w:rsidRPr="00006F46">
        <w:rPr>
          <w:sz w:val="22"/>
          <w:szCs w:val="22"/>
        </w:rPr>
        <w:br w:type="page"/>
      </w:r>
    </w:p>
    <w:p w14:paraId="12A8B496" w14:textId="77777777" w:rsidR="00156B68" w:rsidRPr="00006F46" w:rsidRDefault="00156B68" w:rsidP="00F27C22">
      <w:pPr>
        <w:pStyle w:val="PI-1EMEASMCA"/>
        <w:tabs>
          <w:tab w:val="left" w:pos="567"/>
        </w:tabs>
        <w:rPr>
          <w:noProof w:val="0"/>
        </w:rPr>
      </w:pPr>
      <w:r w:rsidRPr="00006F46">
        <w:rPr>
          <w:noProof w:val="0"/>
        </w:rPr>
        <w:lastRenderedPageBreak/>
        <w:t>A.</w:t>
      </w:r>
      <w:r w:rsidRPr="00006F46">
        <w:rPr>
          <w:noProof w:val="0"/>
        </w:rPr>
        <w:tab/>
        <w:t>GAMINTOJAI,  ATSAKINGI UŽ SERIJŲ IŠLEIDIMĄ</w:t>
      </w:r>
    </w:p>
    <w:p w14:paraId="6D24AAEB" w14:textId="77777777" w:rsidR="00156B68" w:rsidRPr="00006F46" w:rsidRDefault="00156B68" w:rsidP="00F27C22">
      <w:pPr>
        <w:pStyle w:val="PI-1EMEASMCA"/>
        <w:tabs>
          <w:tab w:val="left" w:pos="567"/>
        </w:tabs>
        <w:rPr>
          <w:noProof w:val="0"/>
          <w:highlight w:val="yellow"/>
        </w:rPr>
      </w:pPr>
    </w:p>
    <w:p w14:paraId="32BDDDB4" w14:textId="77777777" w:rsidR="00156B68" w:rsidRPr="00006F46" w:rsidRDefault="00156B68" w:rsidP="00F27C22">
      <w:pPr>
        <w:pStyle w:val="BTuEMEASMCA"/>
        <w:tabs>
          <w:tab w:val="left" w:pos="567"/>
        </w:tabs>
        <w:rPr>
          <w:noProof w:val="0"/>
        </w:rPr>
      </w:pPr>
      <w:r w:rsidRPr="00006F46">
        <w:rPr>
          <w:noProof w:val="0"/>
        </w:rPr>
        <w:t xml:space="preserve">Gamintojų, atsakingų už serijų išleidimą, pavadinimai ir adresai </w:t>
      </w:r>
    </w:p>
    <w:p w14:paraId="38EEFE42" w14:textId="77777777" w:rsidR="00156B68" w:rsidRPr="00006F46" w:rsidRDefault="00156B68" w:rsidP="00F27C22">
      <w:pPr>
        <w:pStyle w:val="BTEMEASMCA"/>
        <w:tabs>
          <w:tab w:val="left" w:pos="567"/>
        </w:tabs>
        <w:rPr>
          <w:noProof w:val="0"/>
        </w:rPr>
      </w:pPr>
    </w:p>
    <w:p w14:paraId="439D08D6" w14:textId="77777777" w:rsidR="00156B68" w:rsidRPr="00006F46" w:rsidRDefault="00156B68" w:rsidP="00F27C22">
      <w:pPr>
        <w:pStyle w:val="Pagrindinistekstas"/>
        <w:tabs>
          <w:tab w:val="left" w:pos="567"/>
        </w:tabs>
        <w:spacing w:after="0"/>
        <w:rPr>
          <w:szCs w:val="22"/>
        </w:rPr>
      </w:pPr>
      <w:r w:rsidRPr="00006F46">
        <w:rPr>
          <w:szCs w:val="22"/>
        </w:rPr>
        <w:t>AstraZeneca UK Limited</w:t>
      </w:r>
    </w:p>
    <w:p w14:paraId="7A68D1EE" w14:textId="77777777" w:rsidR="00156B68" w:rsidRPr="00006F46" w:rsidRDefault="00156B68" w:rsidP="00F27C22">
      <w:pPr>
        <w:pStyle w:val="Pagrindinistekstas"/>
        <w:tabs>
          <w:tab w:val="left" w:pos="567"/>
        </w:tabs>
        <w:spacing w:after="0"/>
        <w:rPr>
          <w:szCs w:val="22"/>
        </w:rPr>
      </w:pPr>
      <w:r w:rsidRPr="00006F46">
        <w:rPr>
          <w:szCs w:val="22"/>
        </w:rPr>
        <w:t>Silk Road Business Park</w:t>
      </w:r>
    </w:p>
    <w:p w14:paraId="224A8FA6" w14:textId="77777777" w:rsidR="00156B68" w:rsidRPr="00006F46" w:rsidRDefault="00156B68" w:rsidP="00F27C22">
      <w:pPr>
        <w:pStyle w:val="Pagrindinistekstas"/>
        <w:tabs>
          <w:tab w:val="left" w:pos="567"/>
        </w:tabs>
        <w:spacing w:after="0"/>
        <w:rPr>
          <w:szCs w:val="22"/>
        </w:rPr>
      </w:pPr>
      <w:r w:rsidRPr="00006F46">
        <w:rPr>
          <w:szCs w:val="22"/>
        </w:rPr>
        <w:t>Macclesfield, Cheshire SK10 2NA</w:t>
      </w:r>
    </w:p>
    <w:p w14:paraId="21759445" w14:textId="77777777" w:rsidR="00156B68" w:rsidRPr="00006F46" w:rsidRDefault="00156B68" w:rsidP="00F27C22">
      <w:pPr>
        <w:tabs>
          <w:tab w:val="left" w:pos="567"/>
          <w:tab w:val="left" w:pos="5040"/>
        </w:tabs>
        <w:rPr>
          <w:b w:val="0"/>
          <w:bCs w:val="0"/>
          <w:sz w:val="22"/>
          <w:szCs w:val="22"/>
        </w:rPr>
      </w:pPr>
      <w:r w:rsidRPr="00006F46">
        <w:rPr>
          <w:b w:val="0"/>
          <w:sz w:val="22"/>
          <w:szCs w:val="22"/>
        </w:rPr>
        <w:t>Jungtinė Karalystė</w:t>
      </w:r>
      <w:r w:rsidRPr="00006F46">
        <w:rPr>
          <w:b w:val="0"/>
          <w:bCs w:val="0"/>
          <w:sz w:val="22"/>
          <w:szCs w:val="22"/>
        </w:rPr>
        <w:t xml:space="preserve"> </w:t>
      </w:r>
    </w:p>
    <w:p w14:paraId="36C5E10D" w14:textId="77777777" w:rsidR="00156B68" w:rsidRPr="00006F46" w:rsidRDefault="00156B68" w:rsidP="00F27C22">
      <w:pPr>
        <w:pStyle w:val="BTEMEASMCA"/>
        <w:tabs>
          <w:tab w:val="left" w:pos="567"/>
        </w:tabs>
        <w:rPr>
          <w:noProof w:val="0"/>
          <w:highlight w:val="yellow"/>
        </w:rPr>
      </w:pPr>
    </w:p>
    <w:p w14:paraId="60577C39" w14:textId="77777777" w:rsidR="00156B68" w:rsidRPr="00006F46" w:rsidRDefault="00156B68" w:rsidP="00F27C22">
      <w:pPr>
        <w:pStyle w:val="Pagrindinistekstas"/>
        <w:tabs>
          <w:tab w:val="left" w:pos="567"/>
        </w:tabs>
        <w:spacing w:after="0"/>
        <w:rPr>
          <w:szCs w:val="22"/>
        </w:rPr>
      </w:pPr>
      <w:r w:rsidRPr="00006F46">
        <w:rPr>
          <w:szCs w:val="22"/>
        </w:rPr>
        <w:t>Corden Pharma GmbH</w:t>
      </w:r>
    </w:p>
    <w:p w14:paraId="17458202" w14:textId="77777777" w:rsidR="00156B68" w:rsidRPr="00006F46" w:rsidRDefault="00156B68" w:rsidP="00F27C22">
      <w:pPr>
        <w:pStyle w:val="Pagrindinistekstas"/>
        <w:tabs>
          <w:tab w:val="left" w:pos="567"/>
        </w:tabs>
        <w:spacing w:after="0"/>
        <w:rPr>
          <w:szCs w:val="22"/>
        </w:rPr>
      </w:pPr>
      <w:r w:rsidRPr="00006F46">
        <w:rPr>
          <w:szCs w:val="22"/>
        </w:rPr>
        <w:t>Otto-Hahn-Strasse, 68723 Plankstadt</w:t>
      </w:r>
    </w:p>
    <w:p w14:paraId="60993E66" w14:textId="77777777" w:rsidR="00156B68" w:rsidRPr="00006F46" w:rsidRDefault="00156B68" w:rsidP="00F27C22">
      <w:pPr>
        <w:pStyle w:val="BTEMEASMCA"/>
        <w:tabs>
          <w:tab w:val="left" w:pos="567"/>
        </w:tabs>
        <w:rPr>
          <w:noProof w:val="0"/>
          <w:highlight w:val="yellow"/>
        </w:rPr>
      </w:pPr>
      <w:r w:rsidRPr="00006F46">
        <w:rPr>
          <w:noProof w:val="0"/>
        </w:rPr>
        <w:t>Vokietija</w:t>
      </w:r>
    </w:p>
    <w:p w14:paraId="71FBA751" w14:textId="77777777" w:rsidR="00156B68" w:rsidRPr="00006F46" w:rsidRDefault="00156B68" w:rsidP="00F27C22">
      <w:pPr>
        <w:pStyle w:val="BTEMEASMCA"/>
        <w:tabs>
          <w:tab w:val="left" w:pos="567"/>
        </w:tabs>
        <w:rPr>
          <w:noProof w:val="0"/>
          <w:highlight w:val="yellow"/>
        </w:rPr>
      </w:pPr>
    </w:p>
    <w:p w14:paraId="5E4ECD94" w14:textId="77777777" w:rsidR="00156B68" w:rsidRPr="00006F46" w:rsidRDefault="00156B68" w:rsidP="00F27C22">
      <w:pPr>
        <w:pStyle w:val="BTEMEASMCA"/>
        <w:tabs>
          <w:tab w:val="left" w:pos="567"/>
        </w:tabs>
        <w:rPr>
          <w:noProof w:val="0"/>
          <w:highlight w:val="yellow"/>
        </w:rPr>
      </w:pPr>
    </w:p>
    <w:p w14:paraId="10318A0D" w14:textId="77777777" w:rsidR="00156B68" w:rsidRPr="00006F46" w:rsidRDefault="00156B68" w:rsidP="00F27C22">
      <w:pPr>
        <w:pStyle w:val="BTEMEASMCA"/>
        <w:tabs>
          <w:tab w:val="left" w:pos="567"/>
        </w:tabs>
        <w:rPr>
          <w:noProof w:val="0"/>
        </w:rPr>
      </w:pPr>
      <w:r w:rsidRPr="00006F46">
        <w:rPr>
          <w:noProof w:val="0"/>
        </w:rPr>
        <w:t>Su pakuote pateikiamame lapelyje nurodomas gamintojo, atsakingo už konkrečios serijos išleidimą, pavadinimas ir adresas.</w:t>
      </w:r>
    </w:p>
    <w:p w14:paraId="5789BBAF" w14:textId="77777777" w:rsidR="00156B68" w:rsidRDefault="00156B68" w:rsidP="00F27C22">
      <w:pPr>
        <w:pStyle w:val="BTEMEASMCA"/>
        <w:tabs>
          <w:tab w:val="left" w:pos="567"/>
        </w:tabs>
        <w:rPr>
          <w:noProof w:val="0"/>
          <w:highlight w:val="yellow"/>
        </w:rPr>
      </w:pPr>
    </w:p>
    <w:p w14:paraId="44DF59B8" w14:textId="77777777" w:rsidR="00607B91" w:rsidRPr="00006F46" w:rsidRDefault="00607B91" w:rsidP="00F27C22">
      <w:pPr>
        <w:pStyle w:val="BTEMEASMCA"/>
        <w:tabs>
          <w:tab w:val="left" w:pos="567"/>
        </w:tabs>
        <w:rPr>
          <w:noProof w:val="0"/>
          <w:highlight w:val="yellow"/>
        </w:rPr>
      </w:pPr>
    </w:p>
    <w:p w14:paraId="59F213CC" w14:textId="77777777" w:rsidR="00156B68" w:rsidRPr="00006F46" w:rsidRDefault="00156B68" w:rsidP="00F27C22">
      <w:pPr>
        <w:pStyle w:val="PI-1EMEASMCA"/>
        <w:tabs>
          <w:tab w:val="left" w:pos="567"/>
        </w:tabs>
        <w:rPr>
          <w:noProof w:val="0"/>
        </w:rPr>
      </w:pPr>
      <w:bookmarkStart w:id="3" w:name="_Toc129243129"/>
      <w:bookmarkStart w:id="4" w:name="_Toc129243254"/>
      <w:r w:rsidRPr="00006F46">
        <w:rPr>
          <w:noProof w:val="0"/>
        </w:rPr>
        <w:t>B.</w:t>
      </w:r>
      <w:r w:rsidRPr="00006F46">
        <w:rPr>
          <w:noProof w:val="0"/>
        </w:rPr>
        <w:tab/>
        <w:t xml:space="preserve">TIEKIMO IR VARTOJIMO SĄLYGOS AR APRIBOJIMAI </w:t>
      </w:r>
      <w:bookmarkEnd w:id="3"/>
      <w:bookmarkEnd w:id="4"/>
    </w:p>
    <w:p w14:paraId="36EE502D" w14:textId="77777777" w:rsidR="00156B68" w:rsidRPr="00006F46" w:rsidRDefault="00156B68" w:rsidP="00F27C22">
      <w:pPr>
        <w:pStyle w:val="BTEMEASMCA"/>
        <w:tabs>
          <w:tab w:val="left" w:pos="567"/>
        </w:tabs>
        <w:rPr>
          <w:noProof w:val="0"/>
        </w:rPr>
      </w:pPr>
    </w:p>
    <w:p w14:paraId="6F86AABB" w14:textId="77777777" w:rsidR="00156B68" w:rsidRPr="00006F46" w:rsidRDefault="00156B68" w:rsidP="00F27C22">
      <w:pPr>
        <w:pStyle w:val="BTEMEASMCA"/>
        <w:tabs>
          <w:tab w:val="left" w:pos="567"/>
        </w:tabs>
        <w:rPr>
          <w:noProof w:val="0"/>
        </w:rPr>
      </w:pPr>
      <w:r w:rsidRPr="00006F46">
        <w:rPr>
          <w:noProof w:val="0"/>
        </w:rPr>
        <w:t>Receptinis vaistinis preparatas</w:t>
      </w:r>
    </w:p>
    <w:p w14:paraId="1C50C6B7" w14:textId="77777777" w:rsidR="002B27E9" w:rsidRPr="00006F46" w:rsidRDefault="002B27E9" w:rsidP="00F27C22">
      <w:pPr>
        <w:tabs>
          <w:tab w:val="left" w:pos="567"/>
        </w:tabs>
        <w:spacing w:after="160" w:line="259" w:lineRule="auto"/>
        <w:rPr>
          <w:b w:val="0"/>
          <w:bCs w:val="0"/>
          <w:sz w:val="22"/>
          <w:szCs w:val="22"/>
        </w:rPr>
      </w:pPr>
      <w:r w:rsidRPr="00006F46">
        <w:rPr>
          <w:szCs w:val="22"/>
        </w:rPr>
        <w:br w:type="page"/>
      </w:r>
    </w:p>
    <w:p w14:paraId="61E41AD8" w14:textId="77777777" w:rsidR="002B27E9" w:rsidRPr="00006F46" w:rsidRDefault="002B27E9" w:rsidP="00F27C22">
      <w:pPr>
        <w:pStyle w:val="TTEMEASMCA"/>
        <w:ind w:left="1701" w:right="567" w:hanging="567"/>
      </w:pPr>
    </w:p>
    <w:p w14:paraId="06E6AB6F" w14:textId="77777777" w:rsidR="002B27E9" w:rsidRPr="00006F46" w:rsidRDefault="002B27E9" w:rsidP="00F27C22">
      <w:pPr>
        <w:pStyle w:val="TTEMEASMCA"/>
        <w:ind w:left="1701" w:right="567" w:hanging="567"/>
      </w:pPr>
    </w:p>
    <w:p w14:paraId="5A4B886E" w14:textId="77777777" w:rsidR="002B27E9" w:rsidRPr="00006F46" w:rsidRDefault="002B27E9" w:rsidP="00F27C22">
      <w:pPr>
        <w:pStyle w:val="TTEMEASMCA"/>
        <w:ind w:left="1701" w:right="567" w:hanging="567"/>
      </w:pPr>
    </w:p>
    <w:p w14:paraId="1EBDCC43" w14:textId="77777777" w:rsidR="002B27E9" w:rsidRPr="00006F46" w:rsidRDefault="002B27E9" w:rsidP="00F27C22">
      <w:pPr>
        <w:pStyle w:val="TTEMEASMCA"/>
        <w:ind w:left="1701" w:right="567" w:hanging="567"/>
      </w:pPr>
    </w:p>
    <w:p w14:paraId="7251FA2F" w14:textId="77777777" w:rsidR="002B27E9" w:rsidRPr="00006F46" w:rsidRDefault="002B27E9" w:rsidP="00F27C22">
      <w:pPr>
        <w:pStyle w:val="TTEMEASMCA"/>
        <w:ind w:left="1701" w:right="567" w:hanging="567"/>
      </w:pPr>
    </w:p>
    <w:p w14:paraId="4DF7C0BA" w14:textId="77777777" w:rsidR="002B27E9" w:rsidRPr="00006F46" w:rsidRDefault="002B27E9" w:rsidP="00F27C22">
      <w:pPr>
        <w:pStyle w:val="TTEMEASMCA"/>
        <w:ind w:left="1701" w:right="567" w:hanging="567"/>
      </w:pPr>
    </w:p>
    <w:p w14:paraId="34A98FE4" w14:textId="77777777" w:rsidR="002B27E9" w:rsidRPr="00006F46" w:rsidRDefault="002B27E9" w:rsidP="00F27C22">
      <w:pPr>
        <w:pStyle w:val="TTEMEASMCA"/>
        <w:ind w:left="1701" w:right="567" w:hanging="567"/>
      </w:pPr>
    </w:p>
    <w:p w14:paraId="6801DC04" w14:textId="77777777" w:rsidR="002B27E9" w:rsidRPr="00006F46" w:rsidRDefault="002B27E9" w:rsidP="00F27C22">
      <w:pPr>
        <w:pStyle w:val="TTEMEASMCA"/>
        <w:ind w:left="1701" w:right="567" w:hanging="567"/>
      </w:pPr>
    </w:p>
    <w:p w14:paraId="2A627C84" w14:textId="77777777" w:rsidR="002B27E9" w:rsidRPr="00006F46" w:rsidRDefault="002B27E9" w:rsidP="00F27C22">
      <w:pPr>
        <w:pStyle w:val="TTEMEASMCA"/>
        <w:ind w:left="1701" w:right="567" w:hanging="567"/>
      </w:pPr>
    </w:p>
    <w:p w14:paraId="1F4F9F7C" w14:textId="77777777" w:rsidR="002B27E9" w:rsidRPr="00006F46" w:rsidRDefault="002B27E9" w:rsidP="00F27C22">
      <w:pPr>
        <w:pStyle w:val="TTEMEASMCA"/>
        <w:ind w:left="1701" w:right="567" w:hanging="567"/>
      </w:pPr>
    </w:p>
    <w:p w14:paraId="4CA60F1E" w14:textId="77777777" w:rsidR="002B27E9" w:rsidRPr="00006F46" w:rsidRDefault="002B27E9" w:rsidP="00F27C22">
      <w:pPr>
        <w:pStyle w:val="TTEMEASMCA"/>
        <w:ind w:left="1701" w:right="567" w:hanging="567"/>
      </w:pPr>
    </w:p>
    <w:p w14:paraId="199EDF26" w14:textId="77777777" w:rsidR="002B27E9" w:rsidRPr="00006F46" w:rsidRDefault="002B27E9" w:rsidP="00F27C22">
      <w:pPr>
        <w:pStyle w:val="TTEMEASMCA"/>
        <w:ind w:left="1701" w:right="567" w:hanging="567"/>
      </w:pPr>
    </w:p>
    <w:p w14:paraId="7EE361D5" w14:textId="77777777" w:rsidR="002B27E9" w:rsidRPr="00006F46" w:rsidRDefault="002B27E9" w:rsidP="00F27C22">
      <w:pPr>
        <w:pStyle w:val="TTEMEASMCA"/>
        <w:ind w:left="1701" w:right="567" w:hanging="567"/>
      </w:pPr>
    </w:p>
    <w:p w14:paraId="742D2EF2" w14:textId="77777777" w:rsidR="002B27E9" w:rsidRPr="00006F46" w:rsidRDefault="002B27E9" w:rsidP="00F27C22">
      <w:pPr>
        <w:pStyle w:val="TTEMEASMCA"/>
        <w:ind w:left="1701" w:right="567" w:hanging="567"/>
      </w:pPr>
    </w:p>
    <w:p w14:paraId="046F02D0" w14:textId="77777777" w:rsidR="002B27E9" w:rsidRPr="00006F46" w:rsidRDefault="002B27E9" w:rsidP="00F27C22">
      <w:pPr>
        <w:pStyle w:val="TTEMEASMCA"/>
        <w:ind w:left="1701" w:right="567" w:hanging="567"/>
      </w:pPr>
    </w:p>
    <w:p w14:paraId="31CB93A5" w14:textId="77777777" w:rsidR="002B27E9" w:rsidRPr="00006F46" w:rsidRDefault="002B27E9" w:rsidP="00F27C22">
      <w:pPr>
        <w:pStyle w:val="TTEMEASMCA"/>
        <w:ind w:left="1701" w:right="567" w:hanging="567"/>
      </w:pPr>
    </w:p>
    <w:p w14:paraId="69EBEF9D" w14:textId="77777777" w:rsidR="002B27E9" w:rsidRPr="00006F46" w:rsidRDefault="002B27E9" w:rsidP="00F27C22">
      <w:pPr>
        <w:pStyle w:val="TTEMEASMCA"/>
        <w:ind w:left="1701" w:right="567" w:hanging="567"/>
      </w:pPr>
    </w:p>
    <w:p w14:paraId="1B544F9A" w14:textId="77777777" w:rsidR="002B27E9" w:rsidRPr="00006F46" w:rsidRDefault="002B27E9" w:rsidP="00F27C22">
      <w:pPr>
        <w:pStyle w:val="TTEMEASMCA"/>
        <w:ind w:left="1701" w:right="567" w:hanging="567"/>
      </w:pPr>
    </w:p>
    <w:p w14:paraId="0C7E7A33" w14:textId="77777777" w:rsidR="002B27E9" w:rsidRPr="00006F46" w:rsidRDefault="002B27E9" w:rsidP="00F27C22">
      <w:pPr>
        <w:pStyle w:val="TTEMEASMCA"/>
        <w:ind w:left="1701" w:right="567" w:hanging="567"/>
      </w:pPr>
    </w:p>
    <w:p w14:paraId="6B22B34B" w14:textId="77777777" w:rsidR="002B27E9" w:rsidRPr="00006F46" w:rsidRDefault="002B27E9" w:rsidP="00F27C22">
      <w:pPr>
        <w:pStyle w:val="TTEMEASMCA"/>
        <w:ind w:left="1701" w:right="567" w:hanging="567"/>
      </w:pPr>
    </w:p>
    <w:p w14:paraId="2D452A00" w14:textId="77777777" w:rsidR="002B27E9" w:rsidRPr="00006F46" w:rsidRDefault="002B27E9" w:rsidP="00F27C22">
      <w:pPr>
        <w:pStyle w:val="TTEMEASMCA"/>
        <w:ind w:left="1701" w:right="567" w:hanging="567"/>
      </w:pPr>
    </w:p>
    <w:p w14:paraId="51690F40" w14:textId="77777777" w:rsidR="002B27E9" w:rsidRPr="00006F46" w:rsidRDefault="002B27E9" w:rsidP="00F27C22">
      <w:pPr>
        <w:pStyle w:val="TTEMEASMCA"/>
        <w:ind w:left="1701" w:right="567" w:hanging="567"/>
      </w:pPr>
    </w:p>
    <w:p w14:paraId="467AEE81" w14:textId="77777777" w:rsidR="002B27E9" w:rsidRPr="00006F46" w:rsidRDefault="002B27E9" w:rsidP="00F27C22">
      <w:pPr>
        <w:pStyle w:val="TTEMEASMCA"/>
        <w:ind w:left="1701" w:right="567" w:hanging="567"/>
      </w:pPr>
    </w:p>
    <w:p w14:paraId="751CA60C" w14:textId="77777777" w:rsidR="00156B68" w:rsidRPr="00006F46" w:rsidRDefault="00156B68" w:rsidP="00657C76">
      <w:pPr>
        <w:pStyle w:val="Pavadinimas"/>
      </w:pPr>
      <w:r w:rsidRPr="00006F46">
        <w:t>III PRIEDAS</w:t>
      </w:r>
    </w:p>
    <w:p w14:paraId="671B1CBC" w14:textId="77777777" w:rsidR="00156B68" w:rsidRPr="00006F46" w:rsidRDefault="00156B68" w:rsidP="00F27C22">
      <w:pPr>
        <w:pStyle w:val="Pagrindinistekstas"/>
        <w:tabs>
          <w:tab w:val="left" w:pos="567"/>
        </w:tabs>
        <w:spacing w:after="0"/>
        <w:rPr>
          <w:szCs w:val="22"/>
        </w:rPr>
      </w:pPr>
    </w:p>
    <w:p w14:paraId="162A343D" w14:textId="77777777" w:rsidR="00156B68" w:rsidRPr="00006F46" w:rsidRDefault="00156B68" w:rsidP="00F27C22">
      <w:pPr>
        <w:pStyle w:val="Pagrindinistekstas"/>
        <w:tabs>
          <w:tab w:val="left" w:pos="567"/>
        </w:tabs>
        <w:spacing w:after="0"/>
        <w:jc w:val="center"/>
        <w:rPr>
          <w:b/>
          <w:szCs w:val="22"/>
        </w:rPr>
      </w:pPr>
      <w:r w:rsidRPr="00006F46">
        <w:rPr>
          <w:b/>
          <w:szCs w:val="22"/>
        </w:rPr>
        <w:t>ŽENKLINIMAS IR PAKUOTĖS LAPELIS</w:t>
      </w:r>
    </w:p>
    <w:p w14:paraId="6C22B6C3" w14:textId="77777777" w:rsidR="00156B68" w:rsidRPr="00006F46" w:rsidRDefault="00156B68" w:rsidP="00657C76">
      <w:pPr>
        <w:pStyle w:val="Pavadinimas"/>
      </w:pPr>
      <w:r w:rsidRPr="00006F46">
        <w:br w:type="page"/>
      </w:r>
    </w:p>
    <w:p w14:paraId="0ACA564C" w14:textId="77777777" w:rsidR="002B27E9" w:rsidRPr="00006F46" w:rsidRDefault="002B27E9" w:rsidP="00F27C22">
      <w:pPr>
        <w:pStyle w:val="TTEMEASMCA"/>
        <w:ind w:left="1701" w:right="567" w:hanging="567"/>
      </w:pPr>
    </w:p>
    <w:p w14:paraId="0F5D540A" w14:textId="77777777" w:rsidR="002B27E9" w:rsidRPr="00006F46" w:rsidRDefault="002B27E9" w:rsidP="00F27C22">
      <w:pPr>
        <w:pStyle w:val="TTEMEASMCA"/>
        <w:ind w:left="1701" w:right="567" w:hanging="567"/>
      </w:pPr>
    </w:p>
    <w:p w14:paraId="0A6DC07A" w14:textId="77777777" w:rsidR="002B27E9" w:rsidRPr="00006F46" w:rsidRDefault="002B27E9" w:rsidP="00F27C22">
      <w:pPr>
        <w:pStyle w:val="TTEMEASMCA"/>
        <w:ind w:left="1701" w:right="567" w:hanging="567"/>
      </w:pPr>
    </w:p>
    <w:p w14:paraId="2F7DCEAE" w14:textId="77777777" w:rsidR="002B27E9" w:rsidRPr="00006F46" w:rsidRDefault="002B27E9" w:rsidP="00F27C22">
      <w:pPr>
        <w:pStyle w:val="TTEMEASMCA"/>
        <w:ind w:left="1701" w:right="567" w:hanging="567"/>
      </w:pPr>
    </w:p>
    <w:p w14:paraId="086EB232" w14:textId="77777777" w:rsidR="002B27E9" w:rsidRPr="00006F46" w:rsidRDefault="002B27E9" w:rsidP="00F27C22">
      <w:pPr>
        <w:pStyle w:val="TTEMEASMCA"/>
        <w:ind w:left="1701" w:right="567" w:hanging="567"/>
      </w:pPr>
    </w:p>
    <w:p w14:paraId="19B6D87F" w14:textId="77777777" w:rsidR="002B27E9" w:rsidRPr="00006F46" w:rsidRDefault="002B27E9" w:rsidP="00F27C22">
      <w:pPr>
        <w:pStyle w:val="TTEMEASMCA"/>
        <w:ind w:left="1701" w:right="567" w:hanging="567"/>
      </w:pPr>
    </w:p>
    <w:p w14:paraId="169C39AF" w14:textId="77777777" w:rsidR="002B27E9" w:rsidRPr="00006F46" w:rsidRDefault="002B27E9" w:rsidP="00F27C22">
      <w:pPr>
        <w:pStyle w:val="TTEMEASMCA"/>
        <w:ind w:left="1701" w:right="567" w:hanging="567"/>
      </w:pPr>
    </w:p>
    <w:p w14:paraId="025DB53C" w14:textId="77777777" w:rsidR="002B27E9" w:rsidRPr="00006F46" w:rsidRDefault="002B27E9" w:rsidP="00F27C22">
      <w:pPr>
        <w:pStyle w:val="TTEMEASMCA"/>
        <w:ind w:left="1701" w:right="567" w:hanging="567"/>
      </w:pPr>
    </w:p>
    <w:p w14:paraId="5FFE7D49" w14:textId="77777777" w:rsidR="002B27E9" w:rsidRPr="00006F46" w:rsidRDefault="002B27E9" w:rsidP="00F27C22">
      <w:pPr>
        <w:pStyle w:val="TTEMEASMCA"/>
        <w:ind w:left="1701" w:right="567" w:hanging="567"/>
      </w:pPr>
    </w:p>
    <w:p w14:paraId="41194618" w14:textId="77777777" w:rsidR="002B27E9" w:rsidRPr="00006F46" w:rsidRDefault="002B27E9" w:rsidP="00F27C22">
      <w:pPr>
        <w:pStyle w:val="TTEMEASMCA"/>
        <w:ind w:left="1701" w:right="567" w:hanging="567"/>
      </w:pPr>
    </w:p>
    <w:p w14:paraId="01A2D8C5" w14:textId="77777777" w:rsidR="002B27E9" w:rsidRPr="00006F46" w:rsidRDefault="002B27E9" w:rsidP="00F27C22">
      <w:pPr>
        <w:pStyle w:val="TTEMEASMCA"/>
        <w:ind w:left="1701" w:right="567" w:hanging="567"/>
      </w:pPr>
    </w:p>
    <w:p w14:paraId="5F62AD12" w14:textId="77777777" w:rsidR="002B27E9" w:rsidRPr="00006F46" w:rsidRDefault="002B27E9" w:rsidP="00F27C22">
      <w:pPr>
        <w:pStyle w:val="TTEMEASMCA"/>
        <w:ind w:left="1701" w:right="567" w:hanging="567"/>
      </w:pPr>
    </w:p>
    <w:p w14:paraId="67966B85" w14:textId="77777777" w:rsidR="002B27E9" w:rsidRPr="00006F46" w:rsidRDefault="002B27E9" w:rsidP="00F27C22">
      <w:pPr>
        <w:pStyle w:val="TTEMEASMCA"/>
        <w:ind w:left="1701" w:right="567" w:hanging="567"/>
      </w:pPr>
    </w:p>
    <w:p w14:paraId="10A7CCC6" w14:textId="77777777" w:rsidR="002B27E9" w:rsidRPr="00006F46" w:rsidRDefault="002B27E9" w:rsidP="00F27C22">
      <w:pPr>
        <w:pStyle w:val="TTEMEASMCA"/>
        <w:ind w:left="1701" w:right="567" w:hanging="567"/>
      </w:pPr>
    </w:p>
    <w:p w14:paraId="10677A49" w14:textId="77777777" w:rsidR="002B27E9" w:rsidRPr="00006F46" w:rsidRDefault="002B27E9" w:rsidP="00F27C22">
      <w:pPr>
        <w:pStyle w:val="TTEMEASMCA"/>
        <w:ind w:left="1701" w:right="567" w:hanging="567"/>
      </w:pPr>
    </w:p>
    <w:p w14:paraId="6CCAF864" w14:textId="77777777" w:rsidR="002B27E9" w:rsidRPr="00006F46" w:rsidRDefault="002B27E9" w:rsidP="00F27C22">
      <w:pPr>
        <w:pStyle w:val="TTEMEASMCA"/>
        <w:ind w:left="1701" w:right="567" w:hanging="567"/>
      </w:pPr>
    </w:p>
    <w:p w14:paraId="41A8052C" w14:textId="77777777" w:rsidR="002B27E9" w:rsidRPr="00006F46" w:rsidRDefault="002B27E9" w:rsidP="00F27C22">
      <w:pPr>
        <w:pStyle w:val="TTEMEASMCA"/>
        <w:ind w:left="1701" w:right="567" w:hanging="567"/>
      </w:pPr>
    </w:p>
    <w:p w14:paraId="65DB31BD" w14:textId="77777777" w:rsidR="002B27E9" w:rsidRPr="00006F46" w:rsidRDefault="002B27E9" w:rsidP="00F27C22">
      <w:pPr>
        <w:pStyle w:val="TTEMEASMCA"/>
        <w:ind w:left="1701" w:right="567" w:hanging="567"/>
      </w:pPr>
    </w:p>
    <w:p w14:paraId="251007D0" w14:textId="77777777" w:rsidR="002B27E9" w:rsidRPr="00006F46" w:rsidRDefault="002B27E9" w:rsidP="00F27C22">
      <w:pPr>
        <w:pStyle w:val="TTEMEASMCA"/>
        <w:ind w:left="1701" w:right="567" w:hanging="567"/>
      </w:pPr>
    </w:p>
    <w:p w14:paraId="73087C78" w14:textId="77777777" w:rsidR="002B27E9" w:rsidRPr="00006F46" w:rsidRDefault="002B27E9" w:rsidP="00F27C22">
      <w:pPr>
        <w:pStyle w:val="TTEMEASMCA"/>
        <w:ind w:left="1701" w:right="567" w:hanging="567"/>
      </w:pPr>
    </w:p>
    <w:p w14:paraId="279BF37E" w14:textId="77777777" w:rsidR="002B27E9" w:rsidRPr="00006F46" w:rsidRDefault="002B27E9" w:rsidP="00F27C22">
      <w:pPr>
        <w:pStyle w:val="TTEMEASMCA"/>
        <w:ind w:left="1701" w:right="567" w:hanging="567"/>
      </w:pPr>
    </w:p>
    <w:p w14:paraId="24D8F1D5" w14:textId="77777777" w:rsidR="002B27E9" w:rsidRPr="00006F46" w:rsidRDefault="002B27E9" w:rsidP="00F27C22">
      <w:pPr>
        <w:pStyle w:val="TTEMEASMCA"/>
        <w:ind w:left="1701" w:right="567" w:hanging="567"/>
      </w:pPr>
    </w:p>
    <w:p w14:paraId="31C22FAD" w14:textId="77777777" w:rsidR="002B27E9" w:rsidRPr="00006F46" w:rsidRDefault="002B27E9" w:rsidP="00F27C22">
      <w:pPr>
        <w:pStyle w:val="TTEMEASMCA"/>
        <w:ind w:left="1701" w:right="567" w:hanging="567"/>
      </w:pPr>
    </w:p>
    <w:p w14:paraId="01ABDBA4" w14:textId="77777777" w:rsidR="00156B68" w:rsidRPr="00006F46" w:rsidRDefault="00156B68" w:rsidP="00657C76">
      <w:pPr>
        <w:pStyle w:val="Pavadinimas"/>
      </w:pPr>
      <w:r w:rsidRPr="00006F46">
        <w:t>A. ŽENKLINIMAS</w:t>
      </w:r>
    </w:p>
    <w:p w14:paraId="3915C33F" w14:textId="379F9D03" w:rsidR="00156B68" w:rsidRPr="00006F46" w:rsidRDefault="00156B68" w:rsidP="00657C76">
      <w:pPr>
        <w:pStyle w:val="Pavadinimas"/>
      </w:pPr>
      <w:r w:rsidRPr="00006F46">
        <w:br w:type="page"/>
      </w:r>
      <w:r w:rsidRPr="00006F46">
        <w:lastRenderedPageBreak/>
        <w:t xml:space="preserve"> </w:t>
      </w:r>
    </w:p>
    <w:p w14:paraId="78EA8C2E" w14:textId="77777777" w:rsidR="00F27C22" w:rsidRPr="00F27C22" w:rsidRDefault="00F27C22" w:rsidP="00F27C22">
      <w:pPr>
        <w:pStyle w:val="Pagrindinistekstas"/>
        <w:pBdr>
          <w:top w:val="single" w:sz="4" w:space="1" w:color="auto"/>
          <w:left w:val="single" w:sz="4" w:space="4" w:color="auto"/>
          <w:bottom w:val="single" w:sz="4" w:space="1" w:color="auto"/>
          <w:right w:val="single" w:sz="4" w:space="4" w:color="auto"/>
        </w:pBdr>
        <w:tabs>
          <w:tab w:val="left" w:pos="567"/>
        </w:tabs>
        <w:spacing w:after="0"/>
        <w:rPr>
          <w:b/>
        </w:rPr>
      </w:pPr>
      <w:r w:rsidRPr="00F27C22">
        <w:rPr>
          <w:b/>
        </w:rPr>
        <w:t xml:space="preserve">INFORMACIJA ANT IŠORINĖS PAKUOTĖS </w:t>
      </w:r>
    </w:p>
    <w:p w14:paraId="705FEE53" w14:textId="77777777" w:rsidR="00F27C22" w:rsidRDefault="00F27C22" w:rsidP="00F27C22">
      <w:pPr>
        <w:pStyle w:val="Pagrindinistekstas"/>
        <w:pBdr>
          <w:top w:val="single" w:sz="4" w:space="1" w:color="auto"/>
          <w:left w:val="single" w:sz="4" w:space="4" w:color="auto"/>
          <w:bottom w:val="single" w:sz="4" w:space="1" w:color="auto"/>
          <w:right w:val="single" w:sz="4" w:space="4" w:color="auto"/>
        </w:pBdr>
        <w:tabs>
          <w:tab w:val="left" w:pos="567"/>
        </w:tabs>
        <w:spacing w:after="0"/>
        <w:rPr>
          <w:b/>
          <w:bCs/>
          <w:szCs w:val="22"/>
        </w:rPr>
      </w:pPr>
    </w:p>
    <w:p w14:paraId="12F02939" w14:textId="5910B0EA" w:rsidR="00156B68" w:rsidRPr="00006F46" w:rsidRDefault="00156B68" w:rsidP="00F27C22">
      <w:pPr>
        <w:pStyle w:val="Pagrindinistekstas"/>
        <w:pBdr>
          <w:top w:val="single" w:sz="4" w:space="1" w:color="auto"/>
          <w:left w:val="single" w:sz="4" w:space="4" w:color="auto"/>
          <w:bottom w:val="single" w:sz="4" w:space="1" w:color="auto"/>
          <w:right w:val="single" w:sz="4" w:space="4" w:color="auto"/>
        </w:pBdr>
        <w:tabs>
          <w:tab w:val="left" w:pos="567"/>
        </w:tabs>
        <w:spacing w:after="0"/>
        <w:rPr>
          <w:b/>
          <w:bCs/>
          <w:szCs w:val="22"/>
        </w:rPr>
      </w:pPr>
      <w:r w:rsidRPr="00006F46">
        <w:rPr>
          <w:b/>
          <w:bCs/>
          <w:szCs w:val="22"/>
        </w:rPr>
        <w:t>DĖŽUTĖ</w:t>
      </w:r>
    </w:p>
    <w:p w14:paraId="226A3851" w14:textId="77777777" w:rsidR="00156B68" w:rsidRPr="00006F46" w:rsidRDefault="00156B68" w:rsidP="00F27C22">
      <w:pPr>
        <w:pStyle w:val="Pagrindinistekstas"/>
        <w:tabs>
          <w:tab w:val="left" w:pos="567"/>
        </w:tabs>
        <w:spacing w:after="0"/>
        <w:rPr>
          <w:szCs w:val="22"/>
        </w:rPr>
      </w:pPr>
    </w:p>
    <w:p w14:paraId="5FFF2F46" w14:textId="77777777" w:rsidR="00156B68" w:rsidRPr="00006F46" w:rsidRDefault="00156B68" w:rsidP="00F27C22">
      <w:pPr>
        <w:pStyle w:val="Pagrindinistekstas"/>
        <w:tabs>
          <w:tab w:val="left" w:pos="567"/>
        </w:tabs>
        <w:spacing w:after="0"/>
        <w:rPr>
          <w:szCs w:val="22"/>
        </w:rPr>
      </w:pPr>
    </w:p>
    <w:p w14:paraId="5BC584F1" w14:textId="77777777" w:rsidR="00156B68" w:rsidRPr="00006F46" w:rsidRDefault="00156B68" w:rsidP="00F27C22">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1.</w:t>
      </w:r>
      <w:r w:rsidRPr="00006F46">
        <w:rPr>
          <w:sz w:val="22"/>
          <w:szCs w:val="22"/>
        </w:rPr>
        <w:tab/>
        <w:t>VAISTINIO PREPARATO PAVADINIMAS</w:t>
      </w:r>
    </w:p>
    <w:p w14:paraId="4389FCB3" w14:textId="77777777" w:rsidR="00156B68" w:rsidRPr="00006F46" w:rsidRDefault="00156B68" w:rsidP="00F27C22">
      <w:pPr>
        <w:pStyle w:val="Pagrindinistekstas"/>
        <w:tabs>
          <w:tab w:val="left" w:pos="567"/>
        </w:tabs>
        <w:spacing w:after="0"/>
        <w:rPr>
          <w:szCs w:val="22"/>
        </w:rPr>
      </w:pPr>
    </w:p>
    <w:p w14:paraId="1FB02F21" w14:textId="77777777" w:rsidR="00156B68" w:rsidRPr="00006F46" w:rsidRDefault="00156B68" w:rsidP="00F27C22">
      <w:pPr>
        <w:pStyle w:val="Pagrindinistekstas"/>
        <w:tabs>
          <w:tab w:val="left" w:pos="567"/>
        </w:tabs>
        <w:spacing w:after="0"/>
        <w:rPr>
          <w:szCs w:val="22"/>
        </w:rPr>
      </w:pPr>
      <w:r w:rsidRPr="00006F46">
        <w:rPr>
          <w:szCs w:val="22"/>
        </w:rPr>
        <w:t>Casodex 50 mg plėvele dengtos tabletės</w:t>
      </w:r>
    </w:p>
    <w:p w14:paraId="450CBF22" w14:textId="77777777" w:rsidR="00156B68" w:rsidRPr="00006F46" w:rsidRDefault="00156B68" w:rsidP="00F27C22">
      <w:pPr>
        <w:pStyle w:val="Pagrindinistekstas"/>
        <w:tabs>
          <w:tab w:val="left" w:pos="567"/>
        </w:tabs>
        <w:spacing w:after="0"/>
        <w:rPr>
          <w:szCs w:val="22"/>
        </w:rPr>
      </w:pPr>
      <w:r w:rsidRPr="00006F46">
        <w:rPr>
          <w:szCs w:val="22"/>
        </w:rPr>
        <w:t>Bicalutamidum</w:t>
      </w:r>
    </w:p>
    <w:p w14:paraId="150D5365" w14:textId="77777777" w:rsidR="00156B68" w:rsidRPr="00006F46" w:rsidRDefault="00156B68" w:rsidP="00F27C22">
      <w:pPr>
        <w:pStyle w:val="Pagrindinistekstas"/>
        <w:tabs>
          <w:tab w:val="left" w:pos="567"/>
        </w:tabs>
        <w:spacing w:after="0"/>
        <w:rPr>
          <w:szCs w:val="22"/>
        </w:rPr>
      </w:pPr>
    </w:p>
    <w:p w14:paraId="3B450D94" w14:textId="77777777" w:rsidR="00156B68" w:rsidRPr="00006F46" w:rsidRDefault="00156B68" w:rsidP="00F27C22">
      <w:pPr>
        <w:pStyle w:val="Pagrindinistekstas"/>
        <w:tabs>
          <w:tab w:val="left" w:pos="567"/>
        </w:tabs>
        <w:spacing w:after="0"/>
        <w:rPr>
          <w:szCs w:val="22"/>
        </w:rPr>
      </w:pPr>
    </w:p>
    <w:p w14:paraId="6326AFF8" w14:textId="77777777" w:rsidR="00156B68" w:rsidRPr="00006F46" w:rsidRDefault="00156B68" w:rsidP="00F27C22">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2.</w:t>
      </w:r>
      <w:r w:rsidRPr="00006F46">
        <w:rPr>
          <w:sz w:val="22"/>
          <w:szCs w:val="22"/>
        </w:rPr>
        <w:tab/>
        <w:t xml:space="preserve">VEIKLIOJI MEDŽIAGA IR JOS KIEKIS </w:t>
      </w:r>
    </w:p>
    <w:p w14:paraId="5E39A8B0" w14:textId="77777777" w:rsidR="00156B68" w:rsidRPr="00006F46" w:rsidRDefault="00156B68" w:rsidP="00F27C22">
      <w:pPr>
        <w:pStyle w:val="Pagrindinistekstas"/>
        <w:tabs>
          <w:tab w:val="left" w:pos="567"/>
        </w:tabs>
        <w:spacing w:after="0"/>
        <w:rPr>
          <w:szCs w:val="22"/>
        </w:rPr>
      </w:pPr>
    </w:p>
    <w:p w14:paraId="650961D8" w14:textId="77777777" w:rsidR="00156B68" w:rsidRPr="00006F46" w:rsidRDefault="00156B68" w:rsidP="00F27C22">
      <w:pPr>
        <w:pStyle w:val="Pagrindinistekstas"/>
        <w:tabs>
          <w:tab w:val="left" w:pos="567"/>
        </w:tabs>
        <w:spacing w:after="0"/>
        <w:rPr>
          <w:szCs w:val="22"/>
        </w:rPr>
      </w:pPr>
      <w:r w:rsidRPr="00006F46">
        <w:rPr>
          <w:szCs w:val="22"/>
        </w:rPr>
        <w:t>Kiekvienoje plėvele dengtoje  tabletėje yra 50 mg bikalutamido.</w:t>
      </w:r>
    </w:p>
    <w:p w14:paraId="33FB899D" w14:textId="77777777" w:rsidR="00156B68" w:rsidRPr="00006F46" w:rsidRDefault="00156B68" w:rsidP="00F27C22">
      <w:pPr>
        <w:pStyle w:val="Pagrindinistekstas"/>
        <w:tabs>
          <w:tab w:val="left" w:pos="567"/>
        </w:tabs>
        <w:spacing w:after="0"/>
        <w:rPr>
          <w:szCs w:val="22"/>
        </w:rPr>
      </w:pPr>
    </w:p>
    <w:p w14:paraId="53DB2653" w14:textId="77777777" w:rsidR="00156B68" w:rsidRPr="00006F46" w:rsidRDefault="00156B68" w:rsidP="00F27C22">
      <w:pPr>
        <w:pStyle w:val="Pagrindinistekstas"/>
        <w:tabs>
          <w:tab w:val="left" w:pos="567"/>
        </w:tabs>
        <w:spacing w:after="0"/>
        <w:rPr>
          <w:szCs w:val="22"/>
        </w:rPr>
      </w:pPr>
    </w:p>
    <w:p w14:paraId="195A1346" w14:textId="77777777" w:rsidR="00156B68" w:rsidRPr="00006F46" w:rsidRDefault="00156B68" w:rsidP="00F27C22">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3.</w:t>
      </w:r>
      <w:r w:rsidRPr="00006F46">
        <w:rPr>
          <w:sz w:val="22"/>
          <w:szCs w:val="22"/>
        </w:rPr>
        <w:tab/>
        <w:t>PAGALBINIŲ MEDŽIAGŲ SĄRAŠAS</w:t>
      </w:r>
    </w:p>
    <w:p w14:paraId="2FA22518" w14:textId="77777777" w:rsidR="00156B68" w:rsidRPr="00006F46" w:rsidRDefault="00156B68" w:rsidP="00F27C22">
      <w:pPr>
        <w:pStyle w:val="Pagrindinistekstas"/>
        <w:tabs>
          <w:tab w:val="left" w:pos="567"/>
        </w:tabs>
        <w:spacing w:after="0"/>
        <w:rPr>
          <w:szCs w:val="22"/>
        </w:rPr>
      </w:pPr>
    </w:p>
    <w:p w14:paraId="7A75DA30" w14:textId="77777777" w:rsidR="00156B68" w:rsidRPr="00006F46" w:rsidRDefault="00156B68" w:rsidP="00F27C22">
      <w:pPr>
        <w:pStyle w:val="Pagrindinistekstas"/>
        <w:tabs>
          <w:tab w:val="left" w:pos="567"/>
        </w:tabs>
        <w:spacing w:after="0"/>
        <w:rPr>
          <w:szCs w:val="22"/>
        </w:rPr>
      </w:pPr>
      <w:r w:rsidRPr="00006F46">
        <w:rPr>
          <w:szCs w:val="22"/>
        </w:rPr>
        <w:t xml:space="preserve">Sudėtyje yra laktozės monohidrato. </w:t>
      </w:r>
      <w:r w:rsidR="00AF34BA">
        <w:rPr>
          <w:szCs w:val="22"/>
        </w:rPr>
        <w:t xml:space="preserve">Daugiau informacijos pateikiama pakuotės lapelyje. </w:t>
      </w:r>
    </w:p>
    <w:p w14:paraId="164066CA" w14:textId="77777777" w:rsidR="00156B68" w:rsidRPr="00006F46" w:rsidRDefault="00156B68" w:rsidP="00F27C22">
      <w:pPr>
        <w:pStyle w:val="Pagrindinistekstas"/>
        <w:tabs>
          <w:tab w:val="left" w:pos="567"/>
        </w:tabs>
        <w:spacing w:after="0"/>
        <w:rPr>
          <w:szCs w:val="22"/>
        </w:rPr>
      </w:pPr>
    </w:p>
    <w:p w14:paraId="3FB416E5" w14:textId="77777777" w:rsidR="00156B68" w:rsidRPr="00006F46" w:rsidRDefault="00156B68" w:rsidP="00F27C22">
      <w:pPr>
        <w:pStyle w:val="Pagrindinistekstas"/>
        <w:tabs>
          <w:tab w:val="left" w:pos="567"/>
        </w:tabs>
        <w:spacing w:after="0"/>
        <w:rPr>
          <w:szCs w:val="22"/>
        </w:rPr>
      </w:pPr>
    </w:p>
    <w:p w14:paraId="7ADF1BEA" w14:textId="77777777" w:rsidR="00156B68" w:rsidRPr="00006F46" w:rsidRDefault="00156B68" w:rsidP="00F27C22">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4.</w:t>
      </w:r>
      <w:r w:rsidRPr="00006F46">
        <w:rPr>
          <w:sz w:val="22"/>
          <w:szCs w:val="22"/>
        </w:rPr>
        <w:tab/>
        <w:t>FARMACINĖ FORMA IR KIEKIS PAKUOTĖJE</w:t>
      </w:r>
    </w:p>
    <w:p w14:paraId="5C3EE035" w14:textId="77777777" w:rsidR="00156B68" w:rsidRPr="00006F46" w:rsidRDefault="00156B68" w:rsidP="00F27C22">
      <w:pPr>
        <w:pStyle w:val="Pagrindinistekstas"/>
        <w:tabs>
          <w:tab w:val="left" w:pos="567"/>
        </w:tabs>
        <w:spacing w:after="0"/>
        <w:rPr>
          <w:szCs w:val="22"/>
        </w:rPr>
      </w:pPr>
    </w:p>
    <w:p w14:paraId="732C495C" w14:textId="77777777" w:rsidR="00156B68" w:rsidRPr="00006F46" w:rsidRDefault="00156B68" w:rsidP="00F27C22">
      <w:pPr>
        <w:pStyle w:val="Pagrindinistekstas"/>
        <w:tabs>
          <w:tab w:val="left" w:pos="567"/>
        </w:tabs>
        <w:spacing w:after="0"/>
        <w:rPr>
          <w:szCs w:val="22"/>
        </w:rPr>
      </w:pPr>
      <w:r w:rsidRPr="00006F46">
        <w:rPr>
          <w:szCs w:val="22"/>
        </w:rPr>
        <w:t>28 plėvele dengtos tabletės</w:t>
      </w:r>
    </w:p>
    <w:p w14:paraId="05075526" w14:textId="77777777" w:rsidR="00156B68" w:rsidRPr="00006F46" w:rsidRDefault="00156B68" w:rsidP="00F27C22">
      <w:pPr>
        <w:pStyle w:val="Pagrindinistekstas"/>
        <w:tabs>
          <w:tab w:val="left" w:pos="567"/>
        </w:tabs>
        <w:spacing w:after="0"/>
        <w:rPr>
          <w:szCs w:val="22"/>
        </w:rPr>
      </w:pPr>
    </w:p>
    <w:p w14:paraId="055A36B3" w14:textId="77777777" w:rsidR="00156B68" w:rsidRPr="00006F46" w:rsidRDefault="00156B68" w:rsidP="00F27C22">
      <w:pPr>
        <w:pStyle w:val="Pagrindinistekstas"/>
        <w:tabs>
          <w:tab w:val="left" w:pos="567"/>
        </w:tabs>
        <w:spacing w:after="0"/>
        <w:rPr>
          <w:szCs w:val="22"/>
        </w:rPr>
      </w:pPr>
    </w:p>
    <w:p w14:paraId="70F124BA" w14:textId="77777777" w:rsidR="00156B68" w:rsidRPr="00006F46" w:rsidRDefault="00156B68" w:rsidP="00F27C22">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5.</w:t>
      </w:r>
      <w:r w:rsidRPr="00006F46">
        <w:rPr>
          <w:sz w:val="22"/>
          <w:szCs w:val="22"/>
        </w:rPr>
        <w:tab/>
        <w:t>VARTOJIMO METODAS IR BŪDAS</w:t>
      </w:r>
    </w:p>
    <w:p w14:paraId="6E1ADA25" w14:textId="77777777" w:rsidR="00156B68" w:rsidRPr="00006F46" w:rsidRDefault="00156B68" w:rsidP="00F27C22">
      <w:pPr>
        <w:pStyle w:val="Pagrindinistekstas"/>
        <w:tabs>
          <w:tab w:val="left" w:pos="567"/>
        </w:tabs>
        <w:spacing w:after="0"/>
        <w:rPr>
          <w:szCs w:val="22"/>
        </w:rPr>
      </w:pPr>
    </w:p>
    <w:p w14:paraId="172FB0E9" w14:textId="77777777" w:rsidR="00156B68" w:rsidRPr="00006F46" w:rsidRDefault="00156B68" w:rsidP="00F27C22">
      <w:pPr>
        <w:pStyle w:val="Pagrindinistekstas"/>
        <w:tabs>
          <w:tab w:val="left" w:pos="567"/>
        </w:tabs>
        <w:spacing w:after="0"/>
        <w:rPr>
          <w:szCs w:val="22"/>
        </w:rPr>
      </w:pPr>
      <w:r w:rsidRPr="00006F46">
        <w:rPr>
          <w:szCs w:val="22"/>
        </w:rPr>
        <w:t>Vartoti per burną.</w:t>
      </w:r>
    </w:p>
    <w:p w14:paraId="1BA28AAD" w14:textId="77777777" w:rsidR="00156B68" w:rsidRPr="00006F46" w:rsidRDefault="00156B68" w:rsidP="00F27C22">
      <w:pPr>
        <w:pStyle w:val="Pagrindinistekstas"/>
        <w:tabs>
          <w:tab w:val="left" w:pos="567"/>
        </w:tabs>
        <w:spacing w:after="0"/>
        <w:rPr>
          <w:szCs w:val="22"/>
        </w:rPr>
      </w:pPr>
      <w:r w:rsidRPr="00006F46">
        <w:rPr>
          <w:szCs w:val="22"/>
        </w:rPr>
        <w:t>Prieš vartojimą perskaitykite pakuotės lapelį.</w:t>
      </w:r>
    </w:p>
    <w:p w14:paraId="45AED2E2" w14:textId="77777777" w:rsidR="00156B68" w:rsidRPr="00006F46" w:rsidRDefault="00156B68" w:rsidP="00F27C22">
      <w:pPr>
        <w:pStyle w:val="Pagrindinistekstas"/>
        <w:tabs>
          <w:tab w:val="left" w:pos="567"/>
        </w:tabs>
        <w:spacing w:after="0"/>
        <w:rPr>
          <w:szCs w:val="22"/>
        </w:rPr>
      </w:pPr>
    </w:p>
    <w:p w14:paraId="5EDCFF3E" w14:textId="77777777" w:rsidR="00156B68" w:rsidRPr="00006F46" w:rsidRDefault="00156B68" w:rsidP="00F27C22">
      <w:pPr>
        <w:pStyle w:val="Pagrindinistekstas"/>
        <w:tabs>
          <w:tab w:val="left" w:pos="567"/>
        </w:tabs>
        <w:spacing w:after="0"/>
        <w:rPr>
          <w:szCs w:val="22"/>
        </w:rPr>
      </w:pPr>
    </w:p>
    <w:p w14:paraId="5F38D0E0" w14:textId="77777777" w:rsidR="00156B68" w:rsidRPr="00006F46" w:rsidRDefault="00156B68" w:rsidP="00F27C22">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6.</w:t>
      </w:r>
      <w:r w:rsidRPr="00006F46">
        <w:rPr>
          <w:sz w:val="22"/>
          <w:szCs w:val="22"/>
        </w:rPr>
        <w:tab/>
        <w:t>SPECIALUS ĮSPĖJIMAS, KAD VAISTINĮ PREPARATĄ BŪTINA LAIKYTI VAIKAMS NEPASTEBIMOJE IR NEPASIEKIAMOJE VIETOJE</w:t>
      </w:r>
    </w:p>
    <w:p w14:paraId="21B21C09" w14:textId="77777777" w:rsidR="00156B68" w:rsidRPr="00006F46" w:rsidRDefault="00156B68" w:rsidP="00F27C22">
      <w:pPr>
        <w:pStyle w:val="Pagrindinistekstas"/>
        <w:tabs>
          <w:tab w:val="left" w:pos="567"/>
        </w:tabs>
        <w:spacing w:after="0"/>
        <w:rPr>
          <w:szCs w:val="22"/>
        </w:rPr>
      </w:pPr>
    </w:p>
    <w:p w14:paraId="48EA4602" w14:textId="77777777" w:rsidR="00156B68" w:rsidRPr="00006F46" w:rsidRDefault="00156B68" w:rsidP="00F27C22">
      <w:pPr>
        <w:pStyle w:val="Pagrindinistekstas"/>
        <w:tabs>
          <w:tab w:val="left" w:pos="567"/>
        </w:tabs>
        <w:spacing w:after="0"/>
        <w:rPr>
          <w:szCs w:val="22"/>
        </w:rPr>
      </w:pPr>
      <w:r w:rsidRPr="00006F46">
        <w:rPr>
          <w:szCs w:val="22"/>
        </w:rPr>
        <w:t>Laikyti vaikams  nepastebimoje ir nepasiekiamoje vietoje.</w:t>
      </w:r>
    </w:p>
    <w:p w14:paraId="5E8C922B" w14:textId="77777777" w:rsidR="00156B68" w:rsidRPr="00006F46" w:rsidRDefault="00156B68" w:rsidP="00F27C22">
      <w:pPr>
        <w:pStyle w:val="Pagrindinistekstas"/>
        <w:tabs>
          <w:tab w:val="left" w:pos="567"/>
        </w:tabs>
        <w:spacing w:after="0"/>
        <w:rPr>
          <w:szCs w:val="22"/>
        </w:rPr>
      </w:pPr>
    </w:p>
    <w:p w14:paraId="51D0547C" w14:textId="77777777" w:rsidR="00156B68" w:rsidRPr="00006F46" w:rsidRDefault="00156B68" w:rsidP="00F27C22">
      <w:pPr>
        <w:pStyle w:val="Pagrindinistekstas"/>
        <w:tabs>
          <w:tab w:val="left" w:pos="567"/>
        </w:tabs>
        <w:spacing w:after="0"/>
        <w:rPr>
          <w:szCs w:val="22"/>
        </w:rPr>
      </w:pPr>
    </w:p>
    <w:p w14:paraId="40460338" w14:textId="77777777" w:rsidR="00156B68" w:rsidRPr="00006F46" w:rsidRDefault="00156B68" w:rsidP="00F27C22">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7.</w:t>
      </w:r>
      <w:r w:rsidRPr="00006F46">
        <w:rPr>
          <w:sz w:val="22"/>
          <w:szCs w:val="22"/>
        </w:rPr>
        <w:tab/>
        <w:t>KITAS SPECIALUS ĮSPĖJIMAS (JEI REIKIA)</w:t>
      </w:r>
    </w:p>
    <w:p w14:paraId="58F663F1" w14:textId="77777777" w:rsidR="00156B68" w:rsidRPr="00006F46" w:rsidRDefault="00156B68" w:rsidP="00F27C22">
      <w:pPr>
        <w:pStyle w:val="Pagrindinistekstas"/>
        <w:tabs>
          <w:tab w:val="left" w:pos="567"/>
        </w:tabs>
        <w:spacing w:after="0"/>
        <w:rPr>
          <w:szCs w:val="22"/>
        </w:rPr>
      </w:pPr>
    </w:p>
    <w:p w14:paraId="7F650444" w14:textId="77777777" w:rsidR="00156B68" w:rsidRPr="00006F46" w:rsidRDefault="00156B68" w:rsidP="00F27C22">
      <w:pPr>
        <w:pStyle w:val="Pagrindinistekstas"/>
        <w:tabs>
          <w:tab w:val="left" w:pos="567"/>
        </w:tabs>
        <w:spacing w:after="0"/>
        <w:rPr>
          <w:szCs w:val="22"/>
        </w:rPr>
      </w:pPr>
    </w:p>
    <w:p w14:paraId="61619E3C" w14:textId="77777777" w:rsidR="00156B68" w:rsidRPr="00006F46" w:rsidRDefault="00156B68" w:rsidP="00F27C22">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8.</w:t>
      </w:r>
      <w:r w:rsidRPr="00006F46">
        <w:rPr>
          <w:sz w:val="22"/>
          <w:szCs w:val="22"/>
        </w:rPr>
        <w:tab/>
        <w:t>TINKAMUMO LAIKAS</w:t>
      </w:r>
    </w:p>
    <w:p w14:paraId="7900559C" w14:textId="77777777" w:rsidR="00156B68" w:rsidRPr="00006F46" w:rsidRDefault="00156B68" w:rsidP="00F27C22">
      <w:pPr>
        <w:pStyle w:val="Pagrindinistekstas"/>
        <w:tabs>
          <w:tab w:val="left" w:pos="567"/>
        </w:tabs>
        <w:spacing w:after="0"/>
        <w:rPr>
          <w:szCs w:val="22"/>
        </w:rPr>
      </w:pPr>
    </w:p>
    <w:p w14:paraId="1CE13E81" w14:textId="77777777" w:rsidR="00156B68" w:rsidRPr="00006F46" w:rsidRDefault="00156B68" w:rsidP="00F27C22">
      <w:pPr>
        <w:tabs>
          <w:tab w:val="left" w:pos="567"/>
        </w:tabs>
        <w:rPr>
          <w:b w:val="0"/>
          <w:bCs w:val="0"/>
          <w:sz w:val="22"/>
          <w:szCs w:val="22"/>
        </w:rPr>
      </w:pPr>
      <w:r w:rsidRPr="00006F46">
        <w:rPr>
          <w:b w:val="0"/>
          <w:sz w:val="22"/>
          <w:szCs w:val="22"/>
        </w:rPr>
        <w:t>Tinka iki</w:t>
      </w:r>
      <w:r w:rsidRPr="00006F46">
        <w:rPr>
          <w:sz w:val="22"/>
          <w:szCs w:val="22"/>
        </w:rPr>
        <w:t xml:space="preserve"> </w:t>
      </w:r>
      <w:r w:rsidRPr="00006F46">
        <w:rPr>
          <w:rFonts w:eastAsia="MS Mincho"/>
          <w:b w:val="0"/>
          <w:sz w:val="22"/>
          <w:szCs w:val="22"/>
        </w:rPr>
        <w:t>｛</w:t>
      </w:r>
      <w:r w:rsidRPr="00006F46">
        <w:rPr>
          <w:b w:val="0"/>
          <w:bCs w:val="0"/>
          <w:sz w:val="22"/>
          <w:szCs w:val="22"/>
        </w:rPr>
        <w:t>MMMM/MM</w:t>
      </w:r>
      <w:r w:rsidRPr="00006F46">
        <w:rPr>
          <w:rFonts w:eastAsia="MS Mincho"/>
          <w:b w:val="0"/>
          <w:bCs w:val="0"/>
          <w:sz w:val="22"/>
          <w:szCs w:val="22"/>
        </w:rPr>
        <w:t>｝</w:t>
      </w:r>
    </w:p>
    <w:p w14:paraId="0827A605" w14:textId="77777777" w:rsidR="00156B68" w:rsidRPr="00006F46" w:rsidRDefault="00156B68" w:rsidP="00F27C22">
      <w:pPr>
        <w:pStyle w:val="Pagrindinistekstas"/>
        <w:tabs>
          <w:tab w:val="left" w:pos="567"/>
        </w:tabs>
        <w:spacing w:after="0"/>
        <w:rPr>
          <w:szCs w:val="22"/>
        </w:rPr>
      </w:pPr>
    </w:p>
    <w:p w14:paraId="7418C868" w14:textId="77777777" w:rsidR="00156B68" w:rsidRPr="00006F46" w:rsidRDefault="00156B68" w:rsidP="00F27C22">
      <w:pPr>
        <w:pStyle w:val="Pagrindinistekstas"/>
        <w:tabs>
          <w:tab w:val="left" w:pos="567"/>
        </w:tabs>
        <w:spacing w:after="0"/>
        <w:rPr>
          <w:szCs w:val="22"/>
        </w:rPr>
      </w:pPr>
    </w:p>
    <w:p w14:paraId="75CD3FA1" w14:textId="77777777" w:rsidR="00156B68" w:rsidRPr="00006F46" w:rsidRDefault="00156B68" w:rsidP="00F27C22">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9.</w:t>
      </w:r>
      <w:r w:rsidRPr="00006F46">
        <w:rPr>
          <w:sz w:val="22"/>
          <w:szCs w:val="22"/>
        </w:rPr>
        <w:tab/>
        <w:t>SPECIALIOS LAIKYMO SĄLYGOS</w:t>
      </w:r>
    </w:p>
    <w:p w14:paraId="5E0EFB72" w14:textId="77777777" w:rsidR="00156B68" w:rsidRPr="00006F46" w:rsidRDefault="00156B68" w:rsidP="00F27C22">
      <w:pPr>
        <w:pStyle w:val="Pagrindinistekstas"/>
        <w:tabs>
          <w:tab w:val="left" w:pos="567"/>
        </w:tabs>
        <w:spacing w:after="0"/>
        <w:rPr>
          <w:szCs w:val="22"/>
        </w:rPr>
      </w:pPr>
    </w:p>
    <w:p w14:paraId="7FD13D45" w14:textId="77777777" w:rsidR="00156B68" w:rsidRPr="00006F46" w:rsidRDefault="00156B68" w:rsidP="00F27C22">
      <w:pPr>
        <w:pStyle w:val="Pagrindinistekstas"/>
        <w:tabs>
          <w:tab w:val="left" w:pos="567"/>
        </w:tabs>
        <w:spacing w:after="0"/>
        <w:rPr>
          <w:szCs w:val="22"/>
        </w:rPr>
      </w:pPr>
      <w:r w:rsidRPr="00006F46">
        <w:rPr>
          <w:szCs w:val="22"/>
        </w:rPr>
        <w:t xml:space="preserve">Laikyti ne aukštesnėje kaip 30 </w:t>
      </w:r>
      <w:r w:rsidRPr="00006F46">
        <w:rPr>
          <w:szCs w:val="22"/>
        </w:rPr>
        <w:sym w:font="Symbol" w:char="F0B0"/>
      </w:r>
      <w:r w:rsidRPr="00006F46">
        <w:rPr>
          <w:szCs w:val="22"/>
        </w:rPr>
        <w:t>C temperatūroje.</w:t>
      </w:r>
    </w:p>
    <w:p w14:paraId="19287FBF" w14:textId="77777777" w:rsidR="00156B68" w:rsidRPr="00006F46" w:rsidRDefault="00156B68" w:rsidP="00F27C22">
      <w:pPr>
        <w:pStyle w:val="Pagrindinistekstas"/>
        <w:tabs>
          <w:tab w:val="left" w:pos="567"/>
        </w:tabs>
        <w:spacing w:after="0"/>
        <w:rPr>
          <w:szCs w:val="22"/>
        </w:rPr>
      </w:pPr>
    </w:p>
    <w:p w14:paraId="41B989A5" w14:textId="77777777" w:rsidR="00156B68" w:rsidRPr="00006F46" w:rsidRDefault="00156B68" w:rsidP="00F27C22">
      <w:pPr>
        <w:pStyle w:val="Pagrindinistekstas"/>
        <w:tabs>
          <w:tab w:val="left" w:pos="567"/>
        </w:tabs>
        <w:spacing w:after="0"/>
        <w:rPr>
          <w:szCs w:val="22"/>
        </w:rPr>
      </w:pPr>
    </w:p>
    <w:p w14:paraId="05E24ED2" w14:textId="77777777" w:rsidR="00156B68" w:rsidRPr="00006F46" w:rsidRDefault="00156B68" w:rsidP="00F27C22">
      <w:pPr>
        <w:pStyle w:val="PI-1labEMEASMCA"/>
        <w:tabs>
          <w:tab w:val="left" w:pos="567"/>
        </w:tabs>
        <w:rPr>
          <w:noProof w:val="0"/>
        </w:rPr>
      </w:pPr>
      <w:r w:rsidRPr="00006F46">
        <w:rPr>
          <w:noProof w:val="0"/>
        </w:rPr>
        <w:t>10.</w:t>
      </w:r>
      <w:r w:rsidRPr="00006F46">
        <w:rPr>
          <w:noProof w:val="0"/>
        </w:rPr>
        <w:tab/>
        <w:t xml:space="preserve">SPECIALIOS ATSARGUMO PRIEMONĖS DĖL NESUVARTOTO </w:t>
      </w:r>
      <w:r w:rsidRPr="00006F46">
        <w:rPr>
          <w:bCs/>
          <w:noProof w:val="0"/>
        </w:rPr>
        <w:t xml:space="preserve">VAISTINIO PREPARATO AR JO ATLIEKŲ </w:t>
      </w:r>
      <w:r w:rsidRPr="00006F46">
        <w:rPr>
          <w:noProof w:val="0"/>
        </w:rPr>
        <w:t>TVARKYMO (JEI REIKIA)</w:t>
      </w:r>
    </w:p>
    <w:p w14:paraId="55F67387" w14:textId="77777777" w:rsidR="00156B68" w:rsidRPr="00006F46" w:rsidRDefault="00156B68" w:rsidP="00F27C22">
      <w:pPr>
        <w:tabs>
          <w:tab w:val="left" w:pos="567"/>
        </w:tabs>
        <w:rPr>
          <w:sz w:val="22"/>
          <w:szCs w:val="22"/>
        </w:rPr>
      </w:pPr>
    </w:p>
    <w:p w14:paraId="6ABAE672" w14:textId="77777777" w:rsidR="00156B68" w:rsidRPr="00006F46" w:rsidRDefault="00156B68" w:rsidP="00F27C22">
      <w:pPr>
        <w:tabs>
          <w:tab w:val="left" w:pos="567"/>
        </w:tabs>
        <w:rPr>
          <w:sz w:val="22"/>
          <w:szCs w:val="22"/>
        </w:rPr>
      </w:pPr>
    </w:p>
    <w:p w14:paraId="1F278C8A" w14:textId="77777777" w:rsidR="00156B68" w:rsidRPr="00006F46" w:rsidRDefault="00156B68" w:rsidP="00F27C22">
      <w:pPr>
        <w:keepNext/>
        <w:pBdr>
          <w:top w:val="single" w:sz="4" w:space="1" w:color="auto"/>
          <w:left w:val="single" w:sz="4" w:space="31" w:color="auto"/>
          <w:bottom w:val="single" w:sz="4" w:space="1" w:color="auto"/>
          <w:right w:val="single" w:sz="4" w:space="4" w:color="auto"/>
        </w:pBdr>
        <w:tabs>
          <w:tab w:val="left" w:pos="567"/>
        </w:tabs>
        <w:ind w:left="567"/>
        <w:outlineLvl w:val="0"/>
        <w:rPr>
          <w:b w:val="0"/>
        </w:rPr>
      </w:pPr>
      <w:r w:rsidRPr="00006F46">
        <w:rPr>
          <w:sz w:val="22"/>
        </w:rPr>
        <w:t>11.</w:t>
      </w:r>
      <w:r w:rsidRPr="00006F46">
        <w:rPr>
          <w:sz w:val="22"/>
          <w:szCs w:val="22"/>
        </w:rPr>
        <w:tab/>
        <w:t>REGISTRUOTOJO PAVADINIMAS IR ADRESAS</w:t>
      </w:r>
    </w:p>
    <w:p w14:paraId="4B475DE7" w14:textId="77777777" w:rsidR="00156B68" w:rsidRPr="00006F46" w:rsidRDefault="00156B68" w:rsidP="00F27C22">
      <w:pPr>
        <w:pStyle w:val="Pagrindinistekstas"/>
        <w:tabs>
          <w:tab w:val="left" w:pos="567"/>
        </w:tabs>
        <w:spacing w:after="0"/>
      </w:pPr>
    </w:p>
    <w:p w14:paraId="7A763E23" w14:textId="77777777" w:rsidR="002F0C39" w:rsidRPr="002F0C39" w:rsidRDefault="002F0C39" w:rsidP="002F0C39">
      <w:pPr>
        <w:rPr>
          <w:b w:val="0"/>
          <w:sz w:val="22"/>
          <w:szCs w:val="22"/>
        </w:rPr>
      </w:pPr>
      <w:proofErr w:type="spellStart"/>
      <w:r w:rsidRPr="002F0C39">
        <w:rPr>
          <w:b w:val="0"/>
          <w:sz w:val="22"/>
          <w:szCs w:val="22"/>
        </w:rPr>
        <w:t>AstraZeneca</w:t>
      </w:r>
      <w:proofErr w:type="spellEnd"/>
      <w:r w:rsidRPr="002F0C39">
        <w:rPr>
          <w:b w:val="0"/>
          <w:sz w:val="22"/>
          <w:szCs w:val="22"/>
        </w:rPr>
        <w:t xml:space="preserve"> AB</w:t>
      </w:r>
    </w:p>
    <w:p w14:paraId="253ACF42" w14:textId="77777777" w:rsidR="002F0C39" w:rsidRPr="002F0C39" w:rsidRDefault="002F0C39" w:rsidP="002F0C39">
      <w:pPr>
        <w:rPr>
          <w:b w:val="0"/>
          <w:sz w:val="22"/>
          <w:szCs w:val="22"/>
        </w:rPr>
      </w:pPr>
      <w:r w:rsidRPr="002F0C39">
        <w:rPr>
          <w:b w:val="0"/>
          <w:sz w:val="22"/>
          <w:szCs w:val="22"/>
        </w:rPr>
        <w:t xml:space="preserve">SE-151 85 </w:t>
      </w:r>
      <w:proofErr w:type="spellStart"/>
      <w:r w:rsidRPr="002F0C39">
        <w:rPr>
          <w:b w:val="0"/>
          <w:sz w:val="22"/>
          <w:szCs w:val="22"/>
        </w:rPr>
        <w:t>Södertälje</w:t>
      </w:r>
      <w:proofErr w:type="spellEnd"/>
    </w:p>
    <w:p w14:paraId="35770679" w14:textId="5C2DEB45" w:rsidR="00156B68" w:rsidRDefault="002F0C39" w:rsidP="002F0C39">
      <w:pPr>
        <w:pStyle w:val="Pagrindinistekstas"/>
        <w:tabs>
          <w:tab w:val="left" w:pos="567"/>
        </w:tabs>
        <w:spacing w:after="0"/>
        <w:rPr>
          <w:szCs w:val="22"/>
        </w:rPr>
      </w:pPr>
      <w:r w:rsidRPr="007D13B3">
        <w:rPr>
          <w:szCs w:val="22"/>
        </w:rPr>
        <w:t>Švedija</w:t>
      </w:r>
    </w:p>
    <w:p w14:paraId="68A79D2A" w14:textId="77777777" w:rsidR="002F0C39" w:rsidRPr="00006F46" w:rsidRDefault="002F0C39" w:rsidP="002F0C39">
      <w:pPr>
        <w:pStyle w:val="Pagrindinistekstas"/>
        <w:tabs>
          <w:tab w:val="left" w:pos="567"/>
        </w:tabs>
        <w:spacing w:after="0"/>
        <w:rPr>
          <w:szCs w:val="22"/>
        </w:rPr>
      </w:pPr>
    </w:p>
    <w:p w14:paraId="32402A9F" w14:textId="77777777" w:rsidR="00156B68" w:rsidRPr="00006F46" w:rsidRDefault="00156B68" w:rsidP="00F27C22">
      <w:pPr>
        <w:pStyle w:val="Pagrindinistekstas"/>
        <w:tabs>
          <w:tab w:val="left" w:pos="567"/>
        </w:tabs>
        <w:spacing w:after="0"/>
        <w:rPr>
          <w:szCs w:val="22"/>
        </w:rPr>
      </w:pPr>
    </w:p>
    <w:p w14:paraId="62AFE75B" w14:textId="77777777" w:rsidR="00156B68" w:rsidRPr="00006F46" w:rsidRDefault="00156B68" w:rsidP="00F27C22">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12.</w:t>
      </w:r>
      <w:r w:rsidRPr="00006F46">
        <w:rPr>
          <w:sz w:val="22"/>
          <w:szCs w:val="22"/>
        </w:rPr>
        <w:tab/>
        <w:t>REGISTRACIJOS PAŽYMĖJIMO NUMERIS</w:t>
      </w:r>
    </w:p>
    <w:p w14:paraId="114B86D9" w14:textId="77777777" w:rsidR="00156B68" w:rsidRPr="00006F46" w:rsidRDefault="00156B68" w:rsidP="00F27C22">
      <w:pPr>
        <w:pStyle w:val="Pagrindinistekstas"/>
        <w:tabs>
          <w:tab w:val="left" w:pos="567"/>
        </w:tabs>
        <w:spacing w:after="0"/>
        <w:rPr>
          <w:szCs w:val="22"/>
        </w:rPr>
      </w:pPr>
    </w:p>
    <w:p w14:paraId="1980DED1" w14:textId="77777777" w:rsidR="00156B68" w:rsidRPr="00006F46" w:rsidRDefault="00156B68" w:rsidP="00F27C22">
      <w:pPr>
        <w:tabs>
          <w:tab w:val="left" w:pos="567"/>
        </w:tabs>
        <w:rPr>
          <w:b w:val="0"/>
          <w:sz w:val="22"/>
          <w:szCs w:val="22"/>
        </w:rPr>
      </w:pPr>
      <w:r w:rsidRPr="00006F46">
        <w:rPr>
          <w:b w:val="0"/>
          <w:sz w:val="22"/>
          <w:szCs w:val="22"/>
        </w:rPr>
        <w:t>LT/1/97/1333/001</w:t>
      </w:r>
    </w:p>
    <w:p w14:paraId="7FF0C34D" w14:textId="77777777" w:rsidR="00156B68" w:rsidRPr="00006F46" w:rsidRDefault="00156B68" w:rsidP="00F27C22">
      <w:pPr>
        <w:pStyle w:val="Pagrindinistekstas"/>
        <w:tabs>
          <w:tab w:val="left" w:pos="567"/>
        </w:tabs>
        <w:spacing w:after="0"/>
        <w:rPr>
          <w:szCs w:val="22"/>
        </w:rPr>
      </w:pPr>
    </w:p>
    <w:p w14:paraId="528156D6" w14:textId="77777777" w:rsidR="00156B68" w:rsidRPr="00006F46" w:rsidRDefault="00156B68" w:rsidP="00F27C22">
      <w:pPr>
        <w:pStyle w:val="Pagrindinistekstas"/>
        <w:tabs>
          <w:tab w:val="left" w:pos="567"/>
        </w:tabs>
        <w:spacing w:after="0"/>
        <w:rPr>
          <w:szCs w:val="22"/>
        </w:rPr>
      </w:pPr>
    </w:p>
    <w:p w14:paraId="46ED1EF1" w14:textId="77777777" w:rsidR="00156B68" w:rsidRPr="00006F46" w:rsidRDefault="00156B68" w:rsidP="00F27C22">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13.</w:t>
      </w:r>
      <w:r w:rsidRPr="00006F46">
        <w:rPr>
          <w:sz w:val="22"/>
          <w:szCs w:val="22"/>
        </w:rPr>
        <w:tab/>
        <w:t>SERIJOS NUMERIS</w:t>
      </w:r>
    </w:p>
    <w:p w14:paraId="11C8DD2B" w14:textId="77777777" w:rsidR="00156B68" w:rsidRPr="00006F46" w:rsidRDefault="00156B68" w:rsidP="00F27C22">
      <w:pPr>
        <w:pStyle w:val="Pagrindinistekstas"/>
        <w:tabs>
          <w:tab w:val="left" w:pos="567"/>
        </w:tabs>
        <w:spacing w:after="0"/>
        <w:rPr>
          <w:szCs w:val="22"/>
        </w:rPr>
      </w:pPr>
    </w:p>
    <w:p w14:paraId="61D97763" w14:textId="77777777" w:rsidR="00156B68" w:rsidRPr="00006F46" w:rsidRDefault="00156B68" w:rsidP="00F27C22">
      <w:pPr>
        <w:pStyle w:val="Pagrindinistekstas"/>
        <w:tabs>
          <w:tab w:val="left" w:pos="567"/>
        </w:tabs>
        <w:spacing w:after="0"/>
        <w:rPr>
          <w:szCs w:val="22"/>
        </w:rPr>
      </w:pPr>
      <w:r w:rsidRPr="00006F46">
        <w:rPr>
          <w:szCs w:val="22"/>
        </w:rPr>
        <w:t>Serija</w:t>
      </w:r>
    </w:p>
    <w:p w14:paraId="6EC5F6B7" w14:textId="77777777" w:rsidR="00156B68" w:rsidRPr="00006F46" w:rsidRDefault="00156B68" w:rsidP="00F27C22">
      <w:pPr>
        <w:pStyle w:val="Pagrindinistekstas"/>
        <w:tabs>
          <w:tab w:val="left" w:pos="567"/>
        </w:tabs>
        <w:spacing w:after="0"/>
        <w:rPr>
          <w:szCs w:val="22"/>
        </w:rPr>
      </w:pPr>
    </w:p>
    <w:p w14:paraId="3B96BDF2" w14:textId="77777777" w:rsidR="00156B68" w:rsidRPr="00006F46" w:rsidRDefault="00156B68" w:rsidP="00F27C22">
      <w:pPr>
        <w:pStyle w:val="Pagrindinistekstas"/>
        <w:tabs>
          <w:tab w:val="left" w:pos="567"/>
        </w:tabs>
        <w:spacing w:after="0"/>
        <w:rPr>
          <w:szCs w:val="22"/>
        </w:rPr>
      </w:pPr>
    </w:p>
    <w:p w14:paraId="2101C34F" w14:textId="77777777" w:rsidR="00156B68" w:rsidRPr="00006F46" w:rsidRDefault="00156B68" w:rsidP="00F27C22">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14.</w:t>
      </w:r>
      <w:r w:rsidRPr="00006F46">
        <w:rPr>
          <w:sz w:val="22"/>
          <w:szCs w:val="22"/>
        </w:rPr>
        <w:tab/>
        <w:t>PARDAVIMO (IŠDAVIMO) TVARKA</w:t>
      </w:r>
    </w:p>
    <w:p w14:paraId="5BAE71BC" w14:textId="77777777" w:rsidR="00156B68" w:rsidRPr="00006F46" w:rsidRDefault="00156B68" w:rsidP="00F27C22">
      <w:pPr>
        <w:pStyle w:val="Pagrindinistekstas"/>
        <w:tabs>
          <w:tab w:val="left" w:pos="567"/>
        </w:tabs>
        <w:spacing w:after="0"/>
        <w:rPr>
          <w:szCs w:val="22"/>
        </w:rPr>
      </w:pPr>
    </w:p>
    <w:p w14:paraId="4E4E1070" w14:textId="77777777" w:rsidR="00156B68" w:rsidRPr="00006F46" w:rsidRDefault="00156B68" w:rsidP="00F27C22">
      <w:pPr>
        <w:pStyle w:val="Pagrindinistekstas"/>
        <w:tabs>
          <w:tab w:val="left" w:pos="567"/>
        </w:tabs>
        <w:spacing w:after="0"/>
        <w:rPr>
          <w:szCs w:val="22"/>
        </w:rPr>
      </w:pPr>
      <w:r w:rsidRPr="00006F46">
        <w:rPr>
          <w:szCs w:val="22"/>
        </w:rPr>
        <w:t>Receptinis vaistas.</w:t>
      </w:r>
    </w:p>
    <w:p w14:paraId="23D97C0B" w14:textId="77777777" w:rsidR="00156B68" w:rsidRPr="00006F46" w:rsidRDefault="00156B68" w:rsidP="00F27C22">
      <w:pPr>
        <w:pStyle w:val="Pagrindinistekstas"/>
        <w:tabs>
          <w:tab w:val="left" w:pos="567"/>
        </w:tabs>
        <w:spacing w:after="0"/>
        <w:rPr>
          <w:szCs w:val="22"/>
        </w:rPr>
      </w:pPr>
    </w:p>
    <w:p w14:paraId="6978864A" w14:textId="77777777" w:rsidR="00156B68" w:rsidRPr="00006F46" w:rsidRDefault="00156B68" w:rsidP="00F27C22">
      <w:pPr>
        <w:pStyle w:val="Pagrindinistekstas"/>
        <w:tabs>
          <w:tab w:val="left" w:pos="567"/>
        </w:tabs>
        <w:spacing w:after="0"/>
        <w:rPr>
          <w:szCs w:val="22"/>
        </w:rPr>
      </w:pPr>
    </w:p>
    <w:p w14:paraId="4FC4ABFC" w14:textId="77777777" w:rsidR="00156B68" w:rsidRPr="00006F46" w:rsidRDefault="00156B68" w:rsidP="00F27C22">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15.</w:t>
      </w:r>
      <w:r w:rsidRPr="00006F46">
        <w:rPr>
          <w:sz w:val="22"/>
          <w:szCs w:val="22"/>
        </w:rPr>
        <w:tab/>
        <w:t xml:space="preserve"> VARTOJIMO INSTRUKCIJA</w:t>
      </w:r>
    </w:p>
    <w:p w14:paraId="4706B9FD" w14:textId="77777777" w:rsidR="00156B68" w:rsidRPr="00006F46" w:rsidRDefault="00156B68" w:rsidP="00F27C22">
      <w:pPr>
        <w:tabs>
          <w:tab w:val="left" w:pos="567"/>
        </w:tabs>
        <w:rPr>
          <w:sz w:val="22"/>
          <w:szCs w:val="22"/>
        </w:rPr>
      </w:pPr>
    </w:p>
    <w:p w14:paraId="6819F7C6" w14:textId="77777777" w:rsidR="00156B68" w:rsidRPr="00006F46" w:rsidRDefault="00156B68" w:rsidP="00F27C22">
      <w:pPr>
        <w:tabs>
          <w:tab w:val="left" w:pos="567"/>
        </w:tabs>
        <w:rPr>
          <w:sz w:val="22"/>
          <w:szCs w:val="22"/>
        </w:rPr>
      </w:pPr>
    </w:p>
    <w:p w14:paraId="4743511A" w14:textId="77777777" w:rsidR="00156B68" w:rsidRPr="00006F46" w:rsidRDefault="00156B68" w:rsidP="00F27C22">
      <w:pPr>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 xml:space="preserve">16. </w:t>
      </w:r>
      <w:r w:rsidRPr="00006F46">
        <w:rPr>
          <w:sz w:val="22"/>
          <w:szCs w:val="22"/>
        </w:rPr>
        <w:tab/>
        <w:t>INFORMACIJA BRAILIO RAŠTU</w:t>
      </w:r>
    </w:p>
    <w:p w14:paraId="7C8B3B0B" w14:textId="77777777" w:rsidR="00156B68" w:rsidRPr="00006F46" w:rsidRDefault="00156B68" w:rsidP="00F27C22">
      <w:pPr>
        <w:tabs>
          <w:tab w:val="left" w:pos="567"/>
        </w:tabs>
        <w:rPr>
          <w:b w:val="0"/>
          <w:sz w:val="22"/>
          <w:szCs w:val="22"/>
        </w:rPr>
      </w:pPr>
    </w:p>
    <w:p w14:paraId="046504B8" w14:textId="77777777" w:rsidR="00156B68" w:rsidRPr="00006F46" w:rsidRDefault="00156B68" w:rsidP="00F27C22">
      <w:pPr>
        <w:pStyle w:val="Porat"/>
        <w:tabs>
          <w:tab w:val="clear" w:pos="4153"/>
          <w:tab w:val="clear" w:pos="8306"/>
          <w:tab w:val="left" w:pos="567"/>
        </w:tabs>
        <w:rPr>
          <w:szCs w:val="22"/>
        </w:rPr>
      </w:pPr>
      <w:r w:rsidRPr="00006F46">
        <w:rPr>
          <w:szCs w:val="22"/>
        </w:rPr>
        <w:t>Casodex 50 mg</w:t>
      </w:r>
    </w:p>
    <w:p w14:paraId="3272B3BA" w14:textId="77777777" w:rsidR="00156B68" w:rsidRPr="00006F46" w:rsidRDefault="00156B68" w:rsidP="00F27C22">
      <w:pPr>
        <w:pStyle w:val="Porat"/>
        <w:tabs>
          <w:tab w:val="clear" w:pos="4153"/>
          <w:tab w:val="clear" w:pos="8306"/>
          <w:tab w:val="left" w:pos="567"/>
        </w:tabs>
        <w:rPr>
          <w:szCs w:val="22"/>
        </w:rPr>
      </w:pPr>
    </w:p>
    <w:p w14:paraId="7565B8D7" w14:textId="77777777" w:rsidR="00156B68" w:rsidRPr="00006F46" w:rsidRDefault="00156B68" w:rsidP="00F27C22">
      <w:pPr>
        <w:pStyle w:val="Porat"/>
        <w:tabs>
          <w:tab w:val="clear" w:pos="4153"/>
          <w:tab w:val="clear" w:pos="8306"/>
          <w:tab w:val="left" w:pos="567"/>
        </w:tabs>
        <w:rPr>
          <w:szCs w:val="22"/>
        </w:rPr>
      </w:pPr>
    </w:p>
    <w:p w14:paraId="5A70FAE1" w14:textId="77777777" w:rsidR="00156B68" w:rsidRPr="00006F46" w:rsidRDefault="00156B68" w:rsidP="00F27C22">
      <w:pPr>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 xml:space="preserve">17. </w:t>
      </w:r>
      <w:r w:rsidRPr="00006F46">
        <w:rPr>
          <w:sz w:val="22"/>
          <w:szCs w:val="22"/>
        </w:rPr>
        <w:tab/>
        <w:t>UNIKALUS IDENTIFIKATORIUS – 2D BRŪKŠNINIS KODAS</w:t>
      </w:r>
    </w:p>
    <w:p w14:paraId="3B555D6F" w14:textId="77777777" w:rsidR="00156B68" w:rsidRPr="00006F46" w:rsidRDefault="00156B68" w:rsidP="00F27C22">
      <w:pPr>
        <w:pStyle w:val="Porat"/>
        <w:tabs>
          <w:tab w:val="clear" w:pos="4153"/>
          <w:tab w:val="clear" w:pos="8306"/>
          <w:tab w:val="left" w:pos="567"/>
        </w:tabs>
        <w:rPr>
          <w:szCs w:val="22"/>
        </w:rPr>
      </w:pPr>
    </w:p>
    <w:p w14:paraId="54EE410B" w14:textId="77777777" w:rsidR="00156B68" w:rsidRPr="00006F46" w:rsidRDefault="00156B68" w:rsidP="00F27C22">
      <w:pPr>
        <w:tabs>
          <w:tab w:val="left" w:pos="567"/>
        </w:tabs>
        <w:rPr>
          <w:b w:val="0"/>
          <w:sz w:val="22"/>
          <w:szCs w:val="22"/>
          <w:shd w:val="clear" w:color="auto" w:fill="CCCCCC"/>
        </w:rPr>
      </w:pPr>
      <w:r w:rsidRPr="00006F46">
        <w:rPr>
          <w:b w:val="0"/>
          <w:sz w:val="22"/>
          <w:szCs w:val="22"/>
          <w:highlight w:val="lightGray"/>
        </w:rPr>
        <w:t>&lt;2D brūkšninis kodas su nurodytu unikaliu identifikatoriumi.&gt;</w:t>
      </w:r>
    </w:p>
    <w:p w14:paraId="5342150B" w14:textId="77777777" w:rsidR="00156B68" w:rsidRPr="00006F46" w:rsidRDefault="00156B68" w:rsidP="00F27C22">
      <w:pPr>
        <w:tabs>
          <w:tab w:val="left" w:pos="567"/>
        </w:tabs>
        <w:rPr>
          <w:szCs w:val="22"/>
          <w:shd w:val="clear" w:color="auto" w:fill="CCCCCC"/>
        </w:rPr>
      </w:pPr>
    </w:p>
    <w:p w14:paraId="292E1CDE" w14:textId="77777777" w:rsidR="00156B68" w:rsidRPr="00006F46" w:rsidRDefault="00156B68" w:rsidP="00F27C22">
      <w:pPr>
        <w:tabs>
          <w:tab w:val="left" w:pos="567"/>
        </w:tabs>
        <w:rPr>
          <w:vanish/>
          <w:szCs w:val="22"/>
        </w:rPr>
      </w:pPr>
    </w:p>
    <w:p w14:paraId="69162A44" w14:textId="77777777" w:rsidR="00156B68" w:rsidRPr="00006F46" w:rsidRDefault="00156B68" w:rsidP="00F27C22">
      <w:pPr>
        <w:tabs>
          <w:tab w:val="left" w:pos="567"/>
        </w:tabs>
        <w:rPr>
          <w:vanish/>
          <w:szCs w:val="22"/>
        </w:rPr>
      </w:pPr>
    </w:p>
    <w:p w14:paraId="126066B2" w14:textId="77777777" w:rsidR="00156B68" w:rsidRPr="00006F46" w:rsidRDefault="00156B68" w:rsidP="00F27C22">
      <w:pPr>
        <w:pStyle w:val="Porat"/>
        <w:tabs>
          <w:tab w:val="clear" w:pos="4153"/>
          <w:tab w:val="clear" w:pos="8306"/>
          <w:tab w:val="left" w:pos="567"/>
        </w:tabs>
      </w:pPr>
      <w:r w:rsidRPr="00006F46">
        <w:rPr>
          <w:highlight w:val="lightGray"/>
        </w:rPr>
        <w:t>&lt;Duomenys nebūtini.&gt;</w:t>
      </w:r>
    </w:p>
    <w:p w14:paraId="17507509" w14:textId="77777777" w:rsidR="00156B68" w:rsidRDefault="00156B68" w:rsidP="00F27C22">
      <w:pPr>
        <w:pStyle w:val="Porat"/>
        <w:tabs>
          <w:tab w:val="clear" w:pos="4153"/>
          <w:tab w:val="clear" w:pos="8306"/>
          <w:tab w:val="left" w:pos="567"/>
        </w:tabs>
      </w:pPr>
    </w:p>
    <w:p w14:paraId="4781D05E" w14:textId="77777777" w:rsidR="00607B91" w:rsidRPr="00006F46" w:rsidRDefault="00607B91" w:rsidP="00F27C22">
      <w:pPr>
        <w:pStyle w:val="Porat"/>
        <w:tabs>
          <w:tab w:val="clear" w:pos="4153"/>
          <w:tab w:val="clear" w:pos="8306"/>
          <w:tab w:val="left" w:pos="567"/>
        </w:tabs>
      </w:pPr>
    </w:p>
    <w:p w14:paraId="04A6A0DB" w14:textId="77777777" w:rsidR="00156B68" w:rsidRPr="00006F46" w:rsidRDefault="00156B68" w:rsidP="00F27C22">
      <w:pPr>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 xml:space="preserve">18. </w:t>
      </w:r>
      <w:r w:rsidRPr="00006F46">
        <w:rPr>
          <w:sz w:val="22"/>
          <w:szCs w:val="22"/>
        </w:rPr>
        <w:tab/>
        <w:t>UNIKALUS IDENTIFIKATORIUS – 2D BRŪKŠNINIS KODAS</w:t>
      </w:r>
    </w:p>
    <w:p w14:paraId="0775A916" w14:textId="77777777" w:rsidR="00156B68" w:rsidRPr="00006F46" w:rsidRDefault="00156B68" w:rsidP="00F27C22">
      <w:pPr>
        <w:pStyle w:val="Porat"/>
        <w:tabs>
          <w:tab w:val="clear" w:pos="4153"/>
          <w:tab w:val="clear" w:pos="8306"/>
          <w:tab w:val="left" w:pos="567"/>
        </w:tabs>
        <w:rPr>
          <w:szCs w:val="22"/>
        </w:rPr>
      </w:pPr>
    </w:p>
    <w:p w14:paraId="47E454F5" w14:textId="77777777" w:rsidR="00156B68" w:rsidRPr="00006F46" w:rsidRDefault="00156B68" w:rsidP="00F27C22">
      <w:pPr>
        <w:tabs>
          <w:tab w:val="left" w:pos="567"/>
        </w:tabs>
        <w:rPr>
          <w:b w:val="0"/>
          <w:color w:val="008000"/>
          <w:sz w:val="22"/>
          <w:szCs w:val="22"/>
        </w:rPr>
      </w:pPr>
      <w:r w:rsidRPr="00006F46">
        <w:rPr>
          <w:b w:val="0"/>
          <w:sz w:val="22"/>
          <w:szCs w:val="22"/>
        </w:rPr>
        <w:t xml:space="preserve">PC: </w:t>
      </w:r>
    </w:p>
    <w:p w14:paraId="1D9C1C0A" w14:textId="77777777" w:rsidR="00156B68" w:rsidRPr="00006F46" w:rsidRDefault="00156B68" w:rsidP="00F27C22">
      <w:pPr>
        <w:tabs>
          <w:tab w:val="left" w:pos="567"/>
        </w:tabs>
        <w:rPr>
          <w:b w:val="0"/>
          <w:sz w:val="22"/>
          <w:szCs w:val="22"/>
        </w:rPr>
      </w:pPr>
      <w:r w:rsidRPr="00006F46">
        <w:rPr>
          <w:b w:val="0"/>
          <w:sz w:val="22"/>
          <w:szCs w:val="22"/>
        </w:rPr>
        <w:t xml:space="preserve">SN: </w:t>
      </w:r>
    </w:p>
    <w:p w14:paraId="08EC67BB" w14:textId="77777777" w:rsidR="00156B68" w:rsidRPr="00006F46" w:rsidRDefault="00156B68" w:rsidP="00F27C22">
      <w:pPr>
        <w:pStyle w:val="Porat"/>
        <w:tabs>
          <w:tab w:val="clear" w:pos="4153"/>
          <w:tab w:val="clear" w:pos="8306"/>
          <w:tab w:val="left" w:pos="567"/>
        </w:tabs>
        <w:rPr>
          <w:szCs w:val="22"/>
        </w:rPr>
      </w:pPr>
      <w:r w:rsidRPr="00006F46">
        <w:t>NN</w:t>
      </w:r>
    </w:p>
    <w:p w14:paraId="5C74FE77" w14:textId="77777777" w:rsidR="00156B68" w:rsidRDefault="00156B68" w:rsidP="00F27C22">
      <w:pPr>
        <w:pStyle w:val="Porat"/>
        <w:tabs>
          <w:tab w:val="clear" w:pos="4153"/>
          <w:tab w:val="clear" w:pos="8306"/>
          <w:tab w:val="left" w:pos="567"/>
        </w:tabs>
        <w:rPr>
          <w:b/>
        </w:rPr>
      </w:pPr>
    </w:p>
    <w:p w14:paraId="01455211" w14:textId="77777777" w:rsidR="002F0C39" w:rsidRDefault="002F0C39" w:rsidP="00F27C22">
      <w:pPr>
        <w:pStyle w:val="Porat"/>
        <w:tabs>
          <w:tab w:val="clear" w:pos="4153"/>
          <w:tab w:val="clear" w:pos="8306"/>
          <w:tab w:val="left" w:pos="567"/>
        </w:tabs>
        <w:rPr>
          <w:b/>
        </w:rPr>
      </w:pPr>
    </w:p>
    <w:p w14:paraId="5B6A08AD" w14:textId="77777777" w:rsidR="002F0C39" w:rsidRDefault="002F0C39" w:rsidP="00F27C22">
      <w:pPr>
        <w:pStyle w:val="Porat"/>
        <w:tabs>
          <w:tab w:val="clear" w:pos="4153"/>
          <w:tab w:val="clear" w:pos="8306"/>
          <w:tab w:val="left" w:pos="567"/>
        </w:tabs>
        <w:rPr>
          <w:b/>
        </w:rPr>
      </w:pPr>
    </w:p>
    <w:p w14:paraId="0DDBBF07" w14:textId="77777777" w:rsidR="002F0C39" w:rsidRDefault="002F0C39" w:rsidP="00F27C22">
      <w:pPr>
        <w:pStyle w:val="Porat"/>
        <w:tabs>
          <w:tab w:val="clear" w:pos="4153"/>
          <w:tab w:val="clear" w:pos="8306"/>
          <w:tab w:val="left" w:pos="567"/>
        </w:tabs>
        <w:rPr>
          <w:b/>
        </w:rPr>
      </w:pPr>
    </w:p>
    <w:p w14:paraId="423C16E1" w14:textId="77777777" w:rsidR="002F0C39" w:rsidRDefault="002F0C39" w:rsidP="00F27C22">
      <w:pPr>
        <w:pStyle w:val="Porat"/>
        <w:tabs>
          <w:tab w:val="clear" w:pos="4153"/>
          <w:tab w:val="clear" w:pos="8306"/>
          <w:tab w:val="left" w:pos="567"/>
        </w:tabs>
        <w:rPr>
          <w:b/>
        </w:rPr>
      </w:pPr>
    </w:p>
    <w:p w14:paraId="16469D71" w14:textId="77777777" w:rsidR="002F0C39" w:rsidRPr="00006F46" w:rsidRDefault="002F0C39" w:rsidP="00F27C22">
      <w:pPr>
        <w:pStyle w:val="Porat"/>
        <w:tabs>
          <w:tab w:val="clear" w:pos="4153"/>
          <w:tab w:val="clear" w:pos="8306"/>
          <w:tab w:val="left" w:pos="567"/>
        </w:tabs>
        <w:rPr>
          <w:b/>
        </w:rPr>
      </w:pPr>
    </w:p>
    <w:p w14:paraId="0F52F7FF" w14:textId="77777777" w:rsidR="00156B68" w:rsidRPr="00006F46" w:rsidRDefault="00156B68" w:rsidP="00F27C22">
      <w:pPr>
        <w:pStyle w:val="Antrat2"/>
        <w:pBdr>
          <w:top w:val="single" w:sz="4" w:space="1" w:color="auto"/>
          <w:left w:val="single" w:sz="4" w:space="4" w:color="auto"/>
          <w:bottom w:val="single" w:sz="4" w:space="1" w:color="auto"/>
          <w:right w:val="single" w:sz="4" w:space="4" w:color="auto"/>
        </w:pBdr>
        <w:tabs>
          <w:tab w:val="left" w:pos="567"/>
        </w:tabs>
      </w:pPr>
      <w:r w:rsidRPr="00006F46">
        <w:rPr>
          <w:sz w:val="22"/>
          <w:szCs w:val="22"/>
        </w:rPr>
        <w:t>MINIMALI INFORMACIJA ANT LIZDINIŲ PLOKŠTELIŲ ARBA DVISLUOKSNIŲ JUOSTELIŲ</w:t>
      </w:r>
      <w:r w:rsidRPr="00006F46">
        <w:t xml:space="preserve"> </w:t>
      </w:r>
    </w:p>
    <w:p w14:paraId="7D00A02A" w14:textId="77777777" w:rsidR="00156B68" w:rsidRPr="00006F46" w:rsidRDefault="00156B68" w:rsidP="00F27C22">
      <w:pPr>
        <w:pStyle w:val="Antrat2"/>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LIZDINĖ PLOKŠTELĖ</w:t>
      </w:r>
    </w:p>
    <w:p w14:paraId="48B84CDC" w14:textId="77777777" w:rsidR="00156B68" w:rsidRDefault="00156B68" w:rsidP="00F27C22">
      <w:pPr>
        <w:pStyle w:val="Pagrindinistekstas"/>
        <w:tabs>
          <w:tab w:val="left" w:pos="567"/>
        </w:tabs>
        <w:spacing w:after="0"/>
        <w:rPr>
          <w:szCs w:val="22"/>
        </w:rPr>
      </w:pPr>
    </w:p>
    <w:p w14:paraId="0720E096" w14:textId="77777777" w:rsidR="00F564AD" w:rsidRPr="00006F46" w:rsidRDefault="00F564AD" w:rsidP="00F27C22">
      <w:pPr>
        <w:pStyle w:val="Pagrindinistekstas"/>
        <w:tabs>
          <w:tab w:val="left" w:pos="567"/>
        </w:tabs>
        <w:spacing w:after="0"/>
        <w:rPr>
          <w:szCs w:val="22"/>
        </w:rPr>
      </w:pPr>
    </w:p>
    <w:p w14:paraId="61696FC8" w14:textId="77777777" w:rsidR="00156B68" w:rsidRPr="00006F46" w:rsidRDefault="00156B68" w:rsidP="00F27C22">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1.</w:t>
      </w:r>
      <w:r w:rsidRPr="00006F46">
        <w:rPr>
          <w:sz w:val="22"/>
          <w:szCs w:val="22"/>
        </w:rPr>
        <w:tab/>
        <w:t>VAISTINIO PREPARATO PAVADINIMAS</w:t>
      </w:r>
    </w:p>
    <w:p w14:paraId="24F24006" w14:textId="77777777" w:rsidR="00156B68" w:rsidRPr="00006F46" w:rsidRDefault="00156B68" w:rsidP="00F27C22">
      <w:pPr>
        <w:pStyle w:val="Pagrindinistekstas"/>
        <w:tabs>
          <w:tab w:val="left" w:pos="567"/>
        </w:tabs>
        <w:spacing w:after="0"/>
        <w:rPr>
          <w:szCs w:val="22"/>
        </w:rPr>
      </w:pPr>
    </w:p>
    <w:p w14:paraId="7C8EDD06" w14:textId="77777777" w:rsidR="00156B68" w:rsidRPr="00006F46" w:rsidRDefault="00156B68" w:rsidP="00F27C22">
      <w:pPr>
        <w:pStyle w:val="Pagrindinistekstas"/>
        <w:tabs>
          <w:tab w:val="left" w:pos="567"/>
        </w:tabs>
        <w:spacing w:after="0"/>
        <w:rPr>
          <w:szCs w:val="22"/>
        </w:rPr>
      </w:pPr>
      <w:r w:rsidRPr="00006F46">
        <w:rPr>
          <w:bCs/>
          <w:szCs w:val="22"/>
        </w:rPr>
        <w:t>Casodex 50 mg plėvele dengtos tabletės</w:t>
      </w:r>
    </w:p>
    <w:p w14:paraId="0FC22DE3" w14:textId="77777777" w:rsidR="00156B68" w:rsidRPr="00006F46" w:rsidRDefault="00156B68" w:rsidP="00F27C22">
      <w:pPr>
        <w:pStyle w:val="Pagrindinistekstas"/>
        <w:tabs>
          <w:tab w:val="left" w:pos="567"/>
        </w:tabs>
        <w:spacing w:after="0"/>
        <w:rPr>
          <w:szCs w:val="22"/>
        </w:rPr>
      </w:pPr>
      <w:r w:rsidRPr="00006F46">
        <w:rPr>
          <w:szCs w:val="22"/>
        </w:rPr>
        <w:t>Bicalutamidum</w:t>
      </w:r>
    </w:p>
    <w:p w14:paraId="276716F0" w14:textId="77777777" w:rsidR="00156B68" w:rsidRPr="00006F46" w:rsidRDefault="00156B68" w:rsidP="00F27C22">
      <w:pPr>
        <w:pStyle w:val="Pagrindinistekstas"/>
        <w:tabs>
          <w:tab w:val="left" w:pos="567"/>
        </w:tabs>
        <w:spacing w:after="0"/>
        <w:rPr>
          <w:szCs w:val="22"/>
        </w:rPr>
      </w:pPr>
    </w:p>
    <w:p w14:paraId="38E7B4E1" w14:textId="77777777" w:rsidR="00156B68" w:rsidRPr="00006F46" w:rsidRDefault="00156B68" w:rsidP="00F27C22">
      <w:pPr>
        <w:pStyle w:val="Pagrindinistekstas"/>
        <w:tabs>
          <w:tab w:val="left" w:pos="567"/>
        </w:tabs>
        <w:spacing w:after="0"/>
        <w:rPr>
          <w:szCs w:val="22"/>
        </w:rPr>
      </w:pPr>
    </w:p>
    <w:p w14:paraId="2C12DE5A" w14:textId="77777777" w:rsidR="00156B68" w:rsidRPr="00006F46" w:rsidRDefault="00156B68" w:rsidP="00F27C22">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2.</w:t>
      </w:r>
      <w:r w:rsidRPr="00006F46">
        <w:rPr>
          <w:sz w:val="22"/>
          <w:szCs w:val="22"/>
        </w:rPr>
        <w:tab/>
        <w:t xml:space="preserve">REGISTRUOTOJO PAVADINIMAS </w:t>
      </w:r>
    </w:p>
    <w:p w14:paraId="6AE8E887" w14:textId="77777777" w:rsidR="00156B68" w:rsidRPr="00006F46" w:rsidRDefault="00156B68" w:rsidP="00F27C22">
      <w:pPr>
        <w:pStyle w:val="Pagrindinistekstas"/>
        <w:tabs>
          <w:tab w:val="left" w:pos="567"/>
        </w:tabs>
        <w:spacing w:after="0"/>
        <w:rPr>
          <w:szCs w:val="22"/>
        </w:rPr>
      </w:pPr>
    </w:p>
    <w:p w14:paraId="2E12BA83" w14:textId="77777777" w:rsidR="002F0C39" w:rsidRPr="002F0C39" w:rsidRDefault="002F0C39" w:rsidP="002F0C39">
      <w:pPr>
        <w:rPr>
          <w:b w:val="0"/>
          <w:sz w:val="22"/>
          <w:szCs w:val="22"/>
        </w:rPr>
      </w:pPr>
      <w:proofErr w:type="spellStart"/>
      <w:r w:rsidRPr="002F0C39">
        <w:rPr>
          <w:b w:val="0"/>
          <w:sz w:val="22"/>
          <w:szCs w:val="22"/>
        </w:rPr>
        <w:t>AstraZeneca</w:t>
      </w:r>
      <w:proofErr w:type="spellEnd"/>
      <w:r w:rsidRPr="002F0C39">
        <w:rPr>
          <w:b w:val="0"/>
          <w:sz w:val="22"/>
          <w:szCs w:val="22"/>
        </w:rPr>
        <w:t xml:space="preserve"> AB</w:t>
      </w:r>
    </w:p>
    <w:p w14:paraId="125B6C03" w14:textId="77777777" w:rsidR="00156B68" w:rsidRDefault="00156B68" w:rsidP="00F27C22">
      <w:pPr>
        <w:pStyle w:val="Pagrindinistekstas"/>
        <w:tabs>
          <w:tab w:val="left" w:pos="567"/>
        </w:tabs>
        <w:spacing w:after="0"/>
        <w:rPr>
          <w:szCs w:val="22"/>
        </w:rPr>
      </w:pPr>
    </w:p>
    <w:p w14:paraId="1A6FB5CB" w14:textId="77777777" w:rsidR="002F0C39" w:rsidRPr="00006F46" w:rsidRDefault="002F0C39" w:rsidP="00F27C22">
      <w:pPr>
        <w:pStyle w:val="Pagrindinistekstas"/>
        <w:tabs>
          <w:tab w:val="left" w:pos="567"/>
        </w:tabs>
        <w:spacing w:after="0"/>
        <w:rPr>
          <w:szCs w:val="22"/>
        </w:rPr>
      </w:pPr>
    </w:p>
    <w:p w14:paraId="584B63EA" w14:textId="77777777" w:rsidR="00156B68" w:rsidRPr="00006F46" w:rsidRDefault="00156B68" w:rsidP="00F27C22">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3.</w:t>
      </w:r>
      <w:r w:rsidRPr="00006F46">
        <w:rPr>
          <w:sz w:val="22"/>
          <w:szCs w:val="22"/>
        </w:rPr>
        <w:tab/>
        <w:t>TINKAMUMO LAIKAS</w:t>
      </w:r>
    </w:p>
    <w:p w14:paraId="5F44E405" w14:textId="77777777" w:rsidR="00156B68" w:rsidRPr="00006F46" w:rsidRDefault="00156B68" w:rsidP="00F27C22">
      <w:pPr>
        <w:pStyle w:val="Pagrindinistekstas"/>
        <w:tabs>
          <w:tab w:val="left" w:pos="567"/>
        </w:tabs>
        <w:spacing w:after="0"/>
        <w:rPr>
          <w:szCs w:val="22"/>
        </w:rPr>
      </w:pPr>
    </w:p>
    <w:p w14:paraId="70EC6FC0" w14:textId="77777777" w:rsidR="00156B68" w:rsidRPr="00006F46" w:rsidRDefault="00156B68" w:rsidP="00F27C22">
      <w:pPr>
        <w:pStyle w:val="Pagrindinistekstas"/>
        <w:tabs>
          <w:tab w:val="left" w:pos="567"/>
        </w:tabs>
        <w:spacing w:after="0"/>
        <w:rPr>
          <w:szCs w:val="22"/>
        </w:rPr>
      </w:pPr>
      <w:r w:rsidRPr="00006F46">
        <w:rPr>
          <w:highlight w:val="lightGray"/>
        </w:rPr>
        <w:t>EXP</w:t>
      </w:r>
      <w:r w:rsidRPr="00006F46">
        <w:rPr>
          <w:rFonts w:eastAsia="MS Mincho"/>
          <w:szCs w:val="22"/>
        </w:rPr>
        <w:t>｛</w:t>
      </w:r>
      <w:r w:rsidRPr="00006F46">
        <w:rPr>
          <w:szCs w:val="22"/>
        </w:rPr>
        <w:t>MMMM/</w:t>
      </w:r>
      <w:r w:rsidRPr="00006F46">
        <w:rPr>
          <w:bCs/>
          <w:szCs w:val="22"/>
        </w:rPr>
        <w:t>MM</w:t>
      </w:r>
      <w:r w:rsidRPr="00006F46">
        <w:rPr>
          <w:rFonts w:eastAsia="MS Mincho"/>
          <w:szCs w:val="22"/>
        </w:rPr>
        <w:t>｝</w:t>
      </w:r>
    </w:p>
    <w:p w14:paraId="39881415" w14:textId="77777777" w:rsidR="00156B68" w:rsidRPr="00006F46" w:rsidRDefault="00156B68" w:rsidP="00F27C22">
      <w:pPr>
        <w:pStyle w:val="Pagrindinistekstas"/>
        <w:tabs>
          <w:tab w:val="left" w:pos="567"/>
        </w:tabs>
        <w:spacing w:after="0"/>
        <w:rPr>
          <w:szCs w:val="22"/>
        </w:rPr>
      </w:pPr>
    </w:p>
    <w:p w14:paraId="347742DF" w14:textId="77777777" w:rsidR="00156B68" w:rsidRPr="00006F46" w:rsidRDefault="00156B68" w:rsidP="00F27C22">
      <w:pPr>
        <w:pStyle w:val="Pagrindinistekstas"/>
        <w:tabs>
          <w:tab w:val="left" w:pos="567"/>
        </w:tabs>
        <w:spacing w:after="0"/>
        <w:rPr>
          <w:szCs w:val="22"/>
        </w:rPr>
      </w:pPr>
    </w:p>
    <w:p w14:paraId="5E4D254C" w14:textId="77777777" w:rsidR="00156B68" w:rsidRPr="00006F46" w:rsidRDefault="00156B68" w:rsidP="00F27C22">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4.</w:t>
      </w:r>
      <w:r w:rsidRPr="00006F46">
        <w:rPr>
          <w:sz w:val="22"/>
          <w:szCs w:val="22"/>
        </w:rPr>
        <w:tab/>
        <w:t xml:space="preserve">SERIJOS NUMERIS </w:t>
      </w:r>
    </w:p>
    <w:p w14:paraId="509CCEF7" w14:textId="77777777" w:rsidR="00156B68" w:rsidRPr="00006F46" w:rsidRDefault="00156B68" w:rsidP="00F27C22">
      <w:pPr>
        <w:pStyle w:val="Pagrindinistekstas"/>
        <w:tabs>
          <w:tab w:val="left" w:pos="567"/>
        </w:tabs>
        <w:spacing w:after="0"/>
        <w:rPr>
          <w:szCs w:val="22"/>
        </w:rPr>
      </w:pPr>
    </w:p>
    <w:p w14:paraId="2ABCCB53" w14:textId="77777777" w:rsidR="00156B68" w:rsidRPr="00006F46" w:rsidRDefault="00156B68" w:rsidP="00F27C22">
      <w:pPr>
        <w:pStyle w:val="Pagrindinistekstas"/>
        <w:tabs>
          <w:tab w:val="left" w:pos="567"/>
        </w:tabs>
        <w:spacing w:after="0"/>
        <w:rPr>
          <w:szCs w:val="22"/>
        </w:rPr>
      </w:pPr>
      <w:r w:rsidRPr="00006F46">
        <w:rPr>
          <w:highlight w:val="lightGray"/>
        </w:rPr>
        <w:t xml:space="preserve"> Lot</w:t>
      </w:r>
    </w:p>
    <w:p w14:paraId="27D0F0B7" w14:textId="77777777" w:rsidR="00156B68" w:rsidRPr="00006F46" w:rsidRDefault="00156B68" w:rsidP="00F27C22">
      <w:pPr>
        <w:pStyle w:val="Pagrindinistekstas"/>
        <w:tabs>
          <w:tab w:val="left" w:pos="567"/>
        </w:tabs>
        <w:spacing w:after="0"/>
        <w:rPr>
          <w:szCs w:val="22"/>
        </w:rPr>
      </w:pPr>
    </w:p>
    <w:p w14:paraId="15AF73DA" w14:textId="77777777" w:rsidR="00156B68" w:rsidRPr="00006F46" w:rsidRDefault="00156B68" w:rsidP="00F27C22">
      <w:pPr>
        <w:pStyle w:val="Pagrindinistekstas"/>
        <w:tabs>
          <w:tab w:val="left" w:pos="567"/>
        </w:tabs>
        <w:spacing w:after="0"/>
        <w:rPr>
          <w:szCs w:val="22"/>
        </w:rPr>
      </w:pPr>
    </w:p>
    <w:p w14:paraId="06FC1DBC" w14:textId="77777777" w:rsidR="00156B68" w:rsidRPr="00006F46" w:rsidRDefault="00156B68" w:rsidP="00F27C22">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006F46">
        <w:rPr>
          <w:sz w:val="22"/>
          <w:szCs w:val="22"/>
        </w:rPr>
        <w:t>5.</w:t>
      </w:r>
      <w:r w:rsidRPr="00006F46">
        <w:rPr>
          <w:sz w:val="22"/>
          <w:szCs w:val="22"/>
        </w:rPr>
        <w:tab/>
        <w:t>KITA</w:t>
      </w:r>
    </w:p>
    <w:p w14:paraId="110D56DE" w14:textId="77777777" w:rsidR="00156B68" w:rsidRPr="00006F46" w:rsidRDefault="00156B68" w:rsidP="00F27C22">
      <w:pPr>
        <w:pStyle w:val="Pagrindinistekstas"/>
        <w:tabs>
          <w:tab w:val="left" w:pos="567"/>
        </w:tabs>
        <w:spacing w:after="0"/>
        <w:rPr>
          <w:szCs w:val="22"/>
        </w:rPr>
      </w:pPr>
    </w:p>
    <w:p w14:paraId="47CA4483" w14:textId="77777777" w:rsidR="00156B68" w:rsidRPr="00006F46" w:rsidRDefault="00156B68" w:rsidP="00F27C22">
      <w:pPr>
        <w:pStyle w:val="Pagrindinistekstas"/>
        <w:tabs>
          <w:tab w:val="left" w:pos="567"/>
        </w:tabs>
        <w:spacing w:after="0"/>
        <w:rPr>
          <w:szCs w:val="22"/>
        </w:rPr>
      </w:pPr>
      <w:r w:rsidRPr="00006F46">
        <w:rPr>
          <w:b/>
          <w:szCs w:val="22"/>
        </w:rPr>
        <w:br w:type="page"/>
      </w:r>
    </w:p>
    <w:p w14:paraId="35B32278" w14:textId="77777777" w:rsidR="002B27E9" w:rsidRPr="00006F46" w:rsidRDefault="002B27E9" w:rsidP="00F27C22">
      <w:pPr>
        <w:pStyle w:val="TTEMEASMCA"/>
        <w:ind w:left="1701" w:right="567" w:hanging="567"/>
      </w:pPr>
    </w:p>
    <w:p w14:paraId="343E1702" w14:textId="77777777" w:rsidR="002B27E9" w:rsidRPr="00006F46" w:rsidRDefault="002B27E9" w:rsidP="00F27C22">
      <w:pPr>
        <w:pStyle w:val="TTEMEASMCA"/>
        <w:ind w:left="1701" w:right="567" w:hanging="567"/>
      </w:pPr>
    </w:p>
    <w:p w14:paraId="4D057128" w14:textId="77777777" w:rsidR="002B27E9" w:rsidRPr="00006F46" w:rsidRDefault="002B27E9" w:rsidP="00F27C22">
      <w:pPr>
        <w:pStyle w:val="TTEMEASMCA"/>
        <w:ind w:left="1701" w:right="567" w:hanging="567"/>
      </w:pPr>
    </w:p>
    <w:p w14:paraId="64D2E5AB" w14:textId="77777777" w:rsidR="002B27E9" w:rsidRPr="00006F46" w:rsidRDefault="002B27E9" w:rsidP="00F27C22">
      <w:pPr>
        <w:pStyle w:val="TTEMEASMCA"/>
        <w:ind w:left="1701" w:right="567" w:hanging="567"/>
      </w:pPr>
    </w:p>
    <w:p w14:paraId="09C1BEAB" w14:textId="77777777" w:rsidR="002B27E9" w:rsidRPr="00006F46" w:rsidRDefault="002B27E9" w:rsidP="00F27C22">
      <w:pPr>
        <w:pStyle w:val="TTEMEASMCA"/>
        <w:ind w:left="1701" w:right="567" w:hanging="567"/>
      </w:pPr>
    </w:p>
    <w:p w14:paraId="68BC6F06" w14:textId="77777777" w:rsidR="002B27E9" w:rsidRPr="00006F46" w:rsidRDefault="002B27E9" w:rsidP="00F27C22">
      <w:pPr>
        <w:pStyle w:val="TTEMEASMCA"/>
        <w:ind w:left="1701" w:right="567" w:hanging="567"/>
      </w:pPr>
    </w:p>
    <w:p w14:paraId="1FFC2F45" w14:textId="77777777" w:rsidR="002B27E9" w:rsidRPr="00006F46" w:rsidRDefault="002B27E9" w:rsidP="00F27C22">
      <w:pPr>
        <w:pStyle w:val="TTEMEASMCA"/>
        <w:ind w:left="1701" w:right="567" w:hanging="567"/>
      </w:pPr>
    </w:p>
    <w:p w14:paraId="28AE27BC" w14:textId="77777777" w:rsidR="002B27E9" w:rsidRPr="00006F46" w:rsidRDefault="002B27E9" w:rsidP="00F27C22">
      <w:pPr>
        <w:pStyle w:val="TTEMEASMCA"/>
        <w:ind w:left="1701" w:right="567" w:hanging="567"/>
      </w:pPr>
    </w:p>
    <w:p w14:paraId="3C371D95" w14:textId="77777777" w:rsidR="002B27E9" w:rsidRPr="00006F46" w:rsidRDefault="002B27E9" w:rsidP="00F27C22">
      <w:pPr>
        <w:pStyle w:val="TTEMEASMCA"/>
        <w:ind w:left="1701" w:right="567" w:hanging="567"/>
      </w:pPr>
    </w:p>
    <w:p w14:paraId="29769F24" w14:textId="77777777" w:rsidR="002B27E9" w:rsidRPr="00006F46" w:rsidRDefault="002B27E9" w:rsidP="00F27C22">
      <w:pPr>
        <w:pStyle w:val="TTEMEASMCA"/>
        <w:ind w:left="1701" w:right="567" w:hanging="567"/>
      </w:pPr>
    </w:p>
    <w:p w14:paraId="46C402E4" w14:textId="77777777" w:rsidR="002B27E9" w:rsidRPr="00006F46" w:rsidRDefault="002B27E9" w:rsidP="00F27C22">
      <w:pPr>
        <w:pStyle w:val="TTEMEASMCA"/>
        <w:ind w:left="1701" w:right="567" w:hanging="567"/>
      </w:pPr>
    </w:p>
    <w:p w14:paraId="68AFC45C" w14:textId="77777777" w:rsidR="002B27E9" w:rsidRPr="00006F46" w:rsidRDefault="002B27E9" w:rsidP="00F27C22">
      <w:pPr>
        <w:pStyle w:val="TTEMEASMCA"/>
        <w:ind w:left="1701" w:right="567" w:hanging="567"/>
      </w:pPr>
    </w:p>
    <w:p w14:paraId="3A0CEDF7" w14:textId="77777777" w:rsidR="002B27E9" w:rsidRPr="00006F46" w:rsidRDefault="002B27E9" w:rsidP="00F27C22">
      <w:pPr>
        <w:pStyle w:val="TTEMEASMCA"/>
        <w:ind w:left="1701" w:right="567" w:hanging="567"/>
      </w:pPr>
    </w:p>
    <w:p w14:paraId="1D11EFD4" w14:textId="77777777" w:rsidR="002B27E9" w:rsidRPr="00006F46" w:rsidRDefault="002B27E9" w:rsidP="00F27C22">
      <w:pPr>
        <w:pStyle w:val="TTEMEASMCA"/>
        <w:ind w:left="1701" w:right="567" w:hanging="567"/>
      </w:pPr>
    </w:p>
    <w:p w14:paraId="542A5C59" w14:textId="77777777" w:rsidR="002B27E9" w:rsidRPr="00006F46" w:rsidRDefault="002B27E9" w:rsidP="00F27C22">
      <w:pPr>
        <w:pStyle w:val="TTEMEASMCA"/>
        <w:ind w:left="1701" w:right="567" w:hanging="567"/>
      </w:pPr>
    </w:p>
    <w:p w14:paraId="7825B558" w14:textId="77777777" w:rsidR="002B27E9" w:rsidRPr="00006F46" w:rsidRDefault="002B27E9" w:rsidP="00F27C22">
      <w:pPr>
        <w:pStyle w:val="TTEMEASMCA"/>
        <w:ind w:left="1701" w:right="567" w:hanging="567"/>
      </w:pPr>
    </w:p>
    <w:p w14:paraId="59AAEA34" w14:textId="77777777" w:rsidR="002B27E9" w:rsidRPr="00006F46" w:rsidRDefault="002B27E9" w:rsidP="00F27C22">
      <w:pPr>
        <w:pStyle w:val="TTEMEASMCA"/>
        <w:ind w:left="1701" w:right="567" w:hanging="567"/>
      </w:pPr>
    </w:p>
    <w:p w14:paraId="0CE7A2D6" w14:textId="77777777" w:rsidR="002B27E9" w:rsidRPr="00006F46" w:rsidRDefault="002B27E9" w:rsidP="00F27C22">
      <w:pPr>
        <w:pStyle w:val="TTEMEASMCA"/>
        <w:ind w:left="1701" w:right="567" w:hanging="567"/>
      </w:pPr>
    </w:p>
    <w:p w14:paraId="2D5EAC55" w14:textId="77777777" w:rsidR="002B27E9" w:rsidRPr="00006F46" w:rsidRDefault="002B27E9" w:rsidP="00F27C22">
      <w:pPr>
        <w:pStyle w:val="TTEMEASMCA"/>
        <w:ind w:left="1701" w:right="567" w:hanging="567"/>
      </w:pPr>
    </w:p>
    <w:p w14:paraId="24060263" w14:textId="77777777" w:rsidR="002B27E9" w:rsidRPr="00006F46" w:rsidRDefault="002B27E9" w:rsidP="00F27C22">
      <w:pPr>
        <w:pStyle w:val="TTEMEASMCA"/>
        <w:ind w:left="1701" w:right="567" w:hanging="567"/>
      </w:pPr>
    </w:p>
    <w:p w14:paraId="15964AB6" w14:textId="77777777" w:rsidR="002B27E9" w:rsidRPr="00006F46" w:rsidRDefault="002B27E9" w:rsidP="00F27C22">
      <w:pPr>
        <w:pStyle w:val="TTEMEASMCA"/>
        <w:ind w:left="1701" w:right="567" w:hanging="567"/>
      </w:pPr>
    </w:p>
    <w:p w14:paraId="41BCEB2E" w14:textId="77777777" w:rsidR="002B27E9" w:rsidRPr="00006F46" w:rsidRDefault="002B27E9" w:rsidP="00F27C22">
      <w:pPr>
        <w:pStyle w:val="TTEMEASMCA"/>
        <w:ind w:left="1701" w:right="567" w:hanging="567"/>
      </w:pPr>
    </w:p>
    <w:p w14:paraId="07970CFF" w14:textId="77777777" w:rsidR="002B27E9" w:rsidRPr="00006F46" w:rsidRDefault="002B27E9" w:rsidP="00F27C22">
      <w:pPr>
        <w:pStyle w:val="TTEMEASMCA"/>
        <w:ind w:left="1701" w:right="567" w:hanging="567"/>
      </w:pPr>
    </w:p>
    <w:p w14:paraId="48DA387A" w14:textId="77777777" w:rsidR="00156B68" w:rsidRPr="00006F46" w:rsidRDefault="00156B68" w:rsidP="00F27C22">
      <w:pPr>
        <w:pStyle w:val="Pagrindinistekstas"/>
        <w:tabs>
          <w:tab w:val="left" w:pos="567"/>
        </w:tabs>
        <w:spacing w:after="0"/>
        <w:ind w:left="426"/>
        <w:jc w:val="center"/>
        <w:rPr>
          <w:b/>
          <w:szCs w:val="22"/>
        </w:rPr>
      </w:pPr>
      <w:r w:rsidRPr="00006F46">
        <w:rPr>
          <w:b/>
          <w:szCs w:val="22"/>
        </w:rPr>
        <w:t>B.</w:t>
      </w:r>
      <w:r w:rsidRPr="00006F46">
        <w:rPr>
          <w:b/>
          <w:bCs/>
          <w:szCs w:val="22"/>
        </w:rPr>
        <w:t xml:space="preserve"> </w:t>
      </w:r>
      <w:r w:rsidRPr="00006F46">
        <w:rPr>
          <w:b/>
          <w:szCs w:val="22"/>
        </w:rPr>
        <w:t>PAKUOTĖS LAPELIS</w:t>
      </w:r>
      <w:r w:rsidRPr="00006F46">
        <w:rPr>
          <w:b/>
          <w:szCs w:val="22"/>
        </w:rPr>
        <w:br w:type="page"/>
      </w:r>
      <w:r w:rsidRPr="00006F46">
        <w:rPr>
          <w:b/>
          <w:szCs w:val="22"/>
        </w:rPr>
        <w:lastRenderedPageBreak/>
        <w:t>Pakuotės lapelis: informacija vartotojui</w:t>
      </w:r>
    </w:p>
    <w:p w14:paraId="76B56FBE" w14:textId="77777777" w:rsidR="00156B68" w:rsidRPr="00006F46" w:rsidRDefault="00156B68" w:rsidP="00F27C22">
      <w:pPr>
        <w:pStyle w:val="Pagrindinistekstas"/>
        <w:tabs>
          <w:tab w:val="left" w:pos="567"/>
        </w:tabs>
        <w:spacing w:after="0"/>
        <w:jc w:val="center"/>
        <w:outlineLvl w:val="0"/>
        <w:rPr>
          <w:b/>
          <w:szCs w:val="22"/>
        </w:rPr>
      </w:pPr>
    </w:p>
    <w:p w14:paraId="298CBA8B" w14:textId="77777777" w:rsidR="00156B68" w:rsidRPr="00006F46" w:rsidRDefault="00156B68" w:rsidP="00F27C22">
      <w:pPr>
        <w:pStyle w:val="Pagrindinistekstas"/>
        <w:tabs>
          <w:tab w:val="left" w:pos="567"/>
        </w:tabs>
        <w:spacing w:after="0"/>
        <w:jc w:val="center"/>
        <w:outlineLvl w:val="0"/>
        <w:rPr>
          <w:b/>
          <w:szCs w:val="22"/>
        </w:rPr>
      </w:pPr>
      <w:r w:rsidRPr="00006F46">
        <w:rPr>
          <w:b/>
          <w:szCs w:val="22"/>
        </w:rPr>
        <w:t>Casodex 50 mg plėvele dengtos tabletės</w:t>
      </w:r>
    </w:p>
    <w:p w14:paraId="16DD3D57" w14:textId="77777777" w:rsidR="00156B68" w:rsidRPr="00006F46" w:rsidRDefault="00156B68" w:rsidP="00F27C22">
      <w:pPr>
        <w:pStyle w:val="Pagrindinistekstas"/>
        <w:tabs>
          <w:tab w:val="left" w:pos="567"/>
        </w:tabs>
        <w:spacing w:after="0"/>
        <w:jc w:val="center"/>
        <w:outlineLvl w:val="0"/>
        <w:rPr>
          <w:szCs w:val="22"/>
        </w:rPr>
      </w:pPr>
      <w:r w:rsidRPr="00006F46">
        <w:rPr>
          <w:szCs w:val="22"/>
        </w:rPr>
        <w:t>Bikalutamidas</w:t>
      </w:r>
    </w:p>
    <w:p w14:paraId="4086FA16" w14:textId="77777777" w:rsidR="00156B68" w:rsidRPr="00006F46" w:rsidRDefault="00156B68" w:rsidP="00F27C22">
      <w:pPr>
        <w:tabs>
          <w:tab w:val="left" w:pos="567"/>
        </w:tabs>
        <w:rPr>
          <w:sz w:val="22"/>
          <w:szCs w:val="22"/>
        </w:rPr>
      </w:pPr>
    </w:p>
    <w:p w14:paraId="153502C6" w14:textId="77777777" w:rsidR="00156B68" w:rsidRPr="00006F46" w:rsidRDefault="00156B68" w:rsidP="00657C76">
      <w:pPr>
        <w:pStyle w:val="BTbEMEASMCA"/>
      </w:pPr>
      <w:r w:rsidRPr="00006F46">
        <w:t>Atidžiai perskaitykite visą šį lapelį, prieš pradėdami vartoti vaistą, nes jame pateikiama Jums svabi informacija.</w:t>
      </w:r>
    </w:p>
    <w:p w14:paraId="2DB8252C" w14:textId="77777777" w:rsidR="00156B68" w:rsidRPr="00006F46" w:rsidRDefault="00156B68" w:rsidP="00F27C22">
      <w:pPr>
        <w:pStyle w:val="BT-EMEASMCA"/>
      </w:pPr>
      <w:r w:rsidRPr="00006F46">
        <w:t>Neišmeskite šio lapelio, nes vėl gali prireikti jį perskaityti.</w:t>
      </w:r>
    </w:p>
    <w:p w14:paraId="0C76C827" w14:textId="77777777" w:rsidR="00156B68" w:rsidRPr="00006F46" w:rsidRDefault="00156B68" w:rsidP="00F27C22">
      <w:pPr>
        <w:pStyle w:val="BT-EMEASMCA"/>
      </w:pPr>
      <w:r w:rsidRPr="00006F46">
        <w:t>Jeigu kiltų daugiau klausimų, kreipkitės į gydytoją arba vaistininką.</w:t>
      </w:r>
    </w:p>
    <w:p w14:paraId="43E9385D" w14:textId="77777777" w:rsidR="00156B68" w:rsidRPr="00006F46" w:rsidRDefault="00156B68" w:rsidP="00F27C22">
      <w:pPr>
        <w:pStyle w:val="BT-EMEASMCA"/>
      </w:pPr>
      <w:r w:rsidRPr="00006F46">
        <w:t>Šis vaistas skirtas Jums, todėl kitiems žmonėms jo duoti negalima. Vaistas gali jiems pakenkti (net tiems, kurių ligos simptomai yra tokie patys kaip Jūsų).</w:t>
      </w:r>
    </w:p>
    <w:p w14:paraId="65242A77" w14:textId="77777777" w:rsidR="00156B68" w:rsidRPr="00006F46" w:rsidRDefault="00156B68" w:rsidP="00F27C22">
      <w:pPr>
        <w:pStyle w:val="BT-EMEASMCA"/>
      </w:pPr>
      <w:r w:rsidRPr="00006F46">
        <w:t>Jeigu pasireiškė sunkus šalutinis poveikis (net jeigu is šiame lapelyje nenurodytas),kreipkitės į gydytoją arba vaistininką. Žr. 4 skyrių.</w:t>
      </w:r>
    </w:p>
    <w:p w14:paraId="377DF98A" w14:textId="77777777" w:rsidR="00156B68" w:rsidRPr="00006F46" w:rsidRDefault="00156B68" w:rsidP="00F27C22">
      <w:pPr>
        <w:pStyle w:val="BT-EMEASMCA"/>
        <w:numPr>
          <w:ilvl w:val="0"/>
          <w:numId w:val="0"/>
        </w:numPr>
      </w:pPr>
    </w:p>
    <w:p w14:paraId="76DAE298" w14:textId="77777777" w:rsidR="00156B68" w:rsidRPr="00006F46" w:rsidRDefault="00156B68" w:rsidP="00F27C22">
      <w:pPr>
        <w:pStyle w:val="Antrat4"/>
        <w:tabs>
          <w:tab w:val="left" w:pos="567"/>
        </w:tabs>
        <w:rPr>
          <w:b w:val="0"/>
          <w:sz w:val="22"/>
          <w:szCs w:val="22"/>
        </w:rPr>
      </w:pPr>
      <w:r w:rsidRPr="00006F46">
        <w:rPr>
          <w:sz w:val="22"/>
          <w:szCs w:val="22"/>
        </w:rPr>
        <w:t>Apie ką rašoma šiame lapelyje?</w:t>
      </w:r>
    </w:p>
    <w:p w14:paraId="4633DBA7" w14:textId="77777777" w:rsidR="00156B68" w:rsidRPr="00006F46" w:rsidRDefault="00156B68" w:rsidP="00F27C22">
      <w:pPr>
        <w:tabs>
          <w:tab w:val="left" w:pos="567"/>
        </w:tabs>
        <w:rPr>
          <w:sz w:val="22"/>
          <w:szCs w:val="22"/>
        </w:rPr>
      </w:pPr>
    </w:p>
    <w:p w14:paraId="4E7E6803" w14:textId="77777777" w:rsidR="00156B68" w:rsidRPr="00006F46" w:rsidRDefault="00156B68" w:rsidP="00F27C22">
      <w:pPr>
        <w:tabs>
          <w:tab w:val="left" w:pos="567"/>
        </w:tabs>
        <w:ind w:left="567" w:hanging="567"/>
        <w:rPr>
          <w:b w:val="0"/>
          <w:sz w:val="22"/>
          <w:szCs w:val="22"/>
        </w:rPr>
      </w:pPr>
      <w:r w:rsidRPr="00006F46">
        <w:rPr>
          <w:b w:val="0"/>
          <w:sz w:val="22"/>
          <w:szCs w:val="22"/>
        </w:rPr>
        <w:t>1.</w:t>
      </w:r>
      <w:r w:rsidRPr="00006F46">
        <w:rPr>
          <w:b w:val="0"/>
          <w:sz w:val="22"/>
          <w:szCs w:val="22"/>
        </w:rPr>
        <w:tab/>
        <w:t>Kas yra Casodex ir kam jis vartojamas</w:t>
      </w:r>
    </w:p>
    <w:p w14:paraId="62692CD4" w14:textId="77777777" w:rsidR="00156B68" w:rsidRPr="00006F46" w:rsidRDefault="00156B68" w:rsidP="00F27C22">
      <w:pPr>
        <w:tabs>
          <w:tab w:val="left" w:pos="567"/>
        </w:tabs>
        <w:ind w:left="567" w:hanging="567"/>
        <w:rPr>
          <w:b w:val="0"/>
          <w:sz w:val="22"/>
          <w:szCs w:val="22"/>
        </w:rPr>
      </w:pPr>
      <w:r w:rsidRPr="00006F46">
        <w:rPr>
          <w:b w:val="0"/>
          <w:sz w:val="22"/>
          <w:szCs w:val="22"/>
        </w:rPr>
        <w:t>2.</w:t>
      </w:r>
      <w:r w:rsidRPr="00006F46">
        <w:rPr>
          <w:b w:val="0"/>
          <w:sz w:val="22"/>
          <w:szCs w:val="22"/>
        </w:rPr>
        <w:tab/>
        <w:t>Kas žinotina prieš vartojant Casodex</w:t>
      </w:r>
    </w:p>
    <w:p w14:paraId="77E9B6E0" w14:textId="77777777" w:rsidR="00156B68" w:rsidRPr="00006F46" w:rsidRDefault="00156B68" w:rsidP="00F27C22">
      <w:pPr>
        <w:tabs>
          <w:tab w:val="left" w:pos="567"/>
        </w:tabs>
        <w:ind w:left="567" w:hanging="567"/>
        <w:rPr>
          <w:b w:val="0"/>
          <w:sz w:val="22"/>
          <w:szCs w:val="22"/>
        </w:rPr>
      </w:pPr>
      <w:r w:rsidRPr="00006F46">
        <w:rPr>
          <w:b w:val="0"/>
          <w:sz w:val="22"/>
          <w:szCs w:val="22"/>
        </w:rPr>
        <w:t>3.</w:t>
      </w:r>
      <w:r w:rsidRPr="00006F46">
        <w:rPr>
          <w:b w:val="0"/>
          <w:sz w:val="22"/>
          <w:szCs w:val="22"/>
        </w:rPr>
        <w:tab/>
        <w:t>Kaip vartoti Casodex</w:t>
      </w:r>
    </w:p>
    <w:p w14:paraId="5C19A4DC" w14:textId="77777777" w:rsidR="00156B68" w:rsidRPr="00006F46" w:rsidRDefault="00156B68" w:rsidP="00F27C22">
      <w:pPr>
        <w:tabs>
          <w:tab w:val="left" w:pos="567"/>
        </w:tabs>
        <w:ind w:left="567" w:hanging="567"/>
        <w:rPr>
          <w:b w:val="0"/>
          <w:sz w:val="22"/>
          <w:szCs w:val="22"/>
        </w:rPr>
      </w:pPr>
      <w:r w:rsidRPr="00006F46">
        <w:rPr>
          <w:b w:val="0"/>
          <w:sz w:val="22"/>
          <w:szCs w:val="22"/>
        </w:rPr>
        <w:t>4.</w:t>
      </w:r>
      <w:r w:rsidRPr="00006F46">
        <w:rPr>
          <w:b w:val="0"/>
          <w:sz w:val="22"/>
          <w:szCs w:val="22"/>
        </w:rPr>
        <w:tab/>
        <w:t>Galimas šalutinis poveikis</w:t>
      </w:r>
    </w:p>
    <w:p w14:paraId="5ED684EE" w14:textId="77777777" w:rsidR="00156B68" w:rsidRPr="00006F46" w:rsidRDefault="00156B68" w:rsidP="00F27C22">
      <w:pPr>
        <w:tabs>
          <w:tab w:val="left" w:pos="567"/>
        </w:tabs>
        <w:ind w:left="567" w:hanging="567"/>
        <w:rPr>
          <w:b w:val="0"/>
          <w:sz w:val="22"/>
          <w:szCs w:val="22"/>
        </w:rPr>
      </w:pPr>
      <w:r w:rsidRPr="00006F46">
        <w:rPr>
          <w:b w:val="0"/>
          <w:sz w:val="22"/>
          <w:szCs w:val="22"/>
        </w:rPr>
        <w:t>5.</w:t>
      </w:r>
      <w:r w:rsidRPr="00006F46">
        <w:rPr>
          <w:b w:val="0"/>
          <w:sz w:val="22"/>
          <w:szCs w:val="22"/>
        </w:rPr>
        <w:tab/>
        <w:t xml:space="preserve">Kaip laikyti Casodex </w:t>
      </w:r>
    </w:p>
    <w:p w14:paraId="66B685B6" w14:textId="77777777" w:rsidR="00156B68" w:rsidRPr="00006F46" w:rsidRDefault="00156B68" w:rsidP="00F27C22">
      <w:pPr>
        <w:tabs>
          <w:tab w:val="left" w:pos="567"/>
        </w:tabs>
        <w:ind w:left="567" w:hanging="567"/>
        <w:rPr>
          <w:b w:val="0"/>
          <w:sz w:val="22"/>
          <w:szCs w:val="22"/>
        </w:rPr>
      </w:pPr>
      <w:r w:rsidRPr="00006F46">
        <w:rPr>
          <w:b w:val="0"/>
          <w:sz w:val="22"/>
          <w:szCs w:val="22"/>
        </w:rPr>
        <w:t>6.</w:t>
      </w:r>
      <w:r w:rsidRPr="00006F46">
        <w:rPr>
          <w:b w:val="0"/>
          <w:sz w:val="22"/>
          <w:szCs w:val="22"/>
        </w:rPr>
        <w:tab/>
        <w:t>Kita informacija</w:t>
      </w:r>
    </w:p>
    <w:p w14:paraId="03347C80" w14:textId="77777777" w:rsidR="00156B68" w:rsidRPr="00006F46" w:rsidRDefault="00156B68" w:rsidP="00F27C22">
      <w:pPr>
        <w:pStyle w:val="Pagrindinistekstas"/>
        <w:tabs>
          <w:tab w:val="left" w:pos="567"/>
        </w:tabs>
        <w:spacing w:after="0"/>
        <w:rPr>
          <w:szCs w:val="22"/>
        </w:rPr>
      </w:pPr>
    </w:p>
    <w:p w14:paraId="0F98E4C3" w14:textId="77777777" w:rsidR="00156B68" w:rsidRPr="00006F46" w:rsidRDefault="00156B68" w:rsidP="00F27C22">
      <w:pPr>
        <w:pStyle w:val="Pagrindinistekstas"/>
        <w:tabs>
          <w:tab w:val="left" w:pos="567"/>
        </w:tabs>
        <w:spacing w:after="0"/>
        <w:rPr>
          <w:szCs w:val="22"/>
        </w:rPr>
      </w:pPr>
    </w:p>
    <w:p w14:paraId="778CD166" w14:textId="77777777" w:rsidR="00156B68" w:rsidRPr="00006F46" w:rsidRDefault="00156B68" w:rsidP="00F27C22">
      <w:pPr>
        <w:pStyle w:val="Pagrindinistekstas"/>
        <w:tabs>
          <w:tab w:val="left" w:pos="567"/>
        </w:tabs>
        <w:spacing w:after="0"/>
        <w:rPr>
          <w:szCs w:val="22"/>
        </w:rPr>
      </w:pPr>
      <w:r w:rsidRPr="00006F46">
        <w:rPr>
          <w:b/>
          <w:szCs w:val="22"/>
        </w:rPr>
        <w:t>1.</w:t>
      </w:r>
      <w:r w:rsidRPr="00006F46">
        <w:rPr>
          <w:b/>
          <w:szCs w:val="22"/>
        </w:rPr>
        <w:tab/>
        <w:t>Kas yra Casodex ir kam jis vartojamas</w:t>
      </w:r>
    </w:p>
    <w:p w14:paraId="704A2E9D" w14:textId="77777777" w:rsidR="00156B68" w:rsidRPr="00006F46" w:rsidRDefault="00156B68" w:rsidP="00F27C22">
      <w:pPr>
        <w:pStyle w:val="Pagrindinistekstas"/>
        <w:tabs>
          <w:tab w:val="left" w:pos="567"/>
        </w:tabs>
        <w:spacing w:after="0"/>
        <w:rPr>
          <w:szCs w:val="22"/>
        </w:rPr>
      </w:pPr>
    </w:p>
    <w:p w14:paraId="68EB20EA" w14:textId="77777777" w:rsidR="00156B68" w:rsidRPr="00006F46" w:rsidRDefault="00156B68" w:rsidP="00F27C22">
      <w:pPr>
        <w:pStyle w:val="Pagrindinistekstas"/>
        <w:tabs>
          <w:tab w:val="left" w:pos="567"/>
        </w:tabs>
        <w:spacing w:after="0"/>
        <w:rPr>
          <w:szCs w:val="22"/>
        </w:rPr>
      </w:pPr>
      <w:r w:rsidRPr="00006F46">
        <w:rPr>
          <w:szCs w:val="22"/>
        </w:rPr>
        <w:t>Casodex vartojamas prostatos vėžiui gydyti. Bikalutamidas priklauso vaistų, vadinamų antiandrogenais, grupei. Jis slopina kai ku</w:t>
      </w:r>
      <w:r w:rsidRPr="00006F46">
        <w:rPr>
          <w:szCs w:val="22"/>
        </w:rPr>
        <w:softHyphen/>
        <w:t>riuos vyriškųjų lytinių hormonų poveikius.</w:t>
      </w:r>
    </w:p>
    <w:p w14:paraId="1F5A8FCB" w14:textId="77777777" w:rsidR="00156B68" w:rsidRPr="00006F46" w:rsidRDefault="00156B68" w:rsidP="00F27C22">
      <w:pPr>
        <w:pStyle w:val="Pagrindinistekstas"/>
        <w:tabs>
          <w:tab w:val="left" w:pos="567"/>
        </w:tabs>
        <w:spacing w:after="0"/>
        <w:rPr>
          <w:szCs w:val="22"/>
        </w:rPr>
      </w:pPr>
    </w:p>
    <w:p w14:paraId="704B2FF7" w14:textId="77777777" w:rsidR="00156B68" w:rsidRPr="00006F46" w:rsidRDefault="00156B68" w:rsidP="00F27C22">
      <w:pPr>
        <w:pStyle w:val="Pagrindinistekstas"/>
        <w:tabs>
          <w:tab w:val="left" w:pos="567"/>
        </w:tabs>
        <w:spacing w:after="0"/>
        <w:rPr>
          <w:szCs w:val="22"/>
        </w:rPr>
      </w:pPr>
    </w:p>
    <w:p w14:paraId="0F7C130A" w14:textId="77777777" w:rsidR="00156B68" w:rsidRPr="00006F46" w:rsidRDefault="00156B68" w:rsidP="00F27C22">
      <w:pPr>
        <w:numPr>
          <w:ilvl w:val="12"/>
          <w:numId w:val="0"/>
        </w:numPr>
        <w:tabs>
          <w:tab w:val="left" w:pos="567"/>
        </w:tabs>
        <w:ind w:left="567" w:hanging="567"/>
        <w:outlineLvl w:val="0"/>
        <w:rPr>
          <w:caps/>
          <w:sz w:val="22"/>
          <w:szCs w:val="22"/>
        </w:rPr>
      </w:pPr>
      <w:r w:rsidRPr="00006F46">
        <w:rPr>
          <w:sz w:val="22"/>
          <w:szCs w:val="22"/>
        </w:rPr>
        <w:t>2.</w:t>
      </w:r>
      <w:r w:rsidRPr="00006F46">
        <w:rPr>
          <w:sz w:val="22"/>
          <w:szCs w:val="22"/>
        </w:rPr>
        <w:tab/>
        <w:t>Kas žinotina prieš vartojant Casodex</w:t>
      </w:r>
    </w:p>
    <w:p w14:paraId="25F3274C" w14:textId="77777777" w:rsidR="00156B68" w:rsidRPr="00006F46" w:rsidRDefault="00156B68" w:rsidP="00F27C22">
      <w:pPr>
        <w:pStyle w:val="Pagrindinistekstas"/>
        <w:tabs>
          <w:tab w:val="left" w:pos="567"/>
        </w:tabs>
        <w:spacing w:after="0"/>
        <w:rPr>
          <w:szCs w:val="22"/>
        </w:rPr>
      </w:pPr>
    </w:p>
    <w:p w14:paraId="7C375F14" w14:textId="77777777" w:rsidR="00156B68" w:rsidRPr="00006F46" w:rsidRDefault="00156B68" w:rsidP="00F27C22">
      <w:pPr>
        <w:pStyle w:val="Pagrindinistekstas"/>
        <w:tabs>
          <w:tab w:val="left" w:pos="567"/>
        </w:tabs>
        <w:spacing w:after="0"/>
        <w:rPr>
          <w:b/>
          <w:bCs/>
          <w:szCs w:val="22"/>
        </w:rPr>
      </w:pPr>
      <w:r w:rsidRPr="00006F46">
        <w:rPr>
          <w:b/>
          <w:bCs/>
          <w:szCs w:val="22"/>
        </w:rPr>
        <w:t>Casodex vartoti negalima:</w:t>
      </w:r>
    </w:p>
    <w:p w14:paraId="19DDC1E9" w14:textId="0AFD1D52" w:rsidR="00156B68" w:rsidRPr="00006F46" w:rsidRDefault="00156B68" w:rsidP="00F27C22">
      <w:pPr>
        <w:pStyle w:val="Pagrindinistekstas"/>
        <w:numPr>
          <w:ilvl w:val="0"/>
          <w:numId w:val="12"/>
        </w:numPr>
        <w:tabs>
          <w:tab w:val="left" w:pos="567"/>
        </w:tabs>
        <w:spacing w:after="0"/>
        <w:ind w:left="567" w:hanging="578"/>
        <w:rPr>
          <w:szCs w:val="22"/>
        </w:rPr>
      </w:pPr>
      <w:r w:rsidRPr="00006F46">
        <w:rPr>
          <w:szCs w:val="22"/>
        </w:rPr>
        <w:t>jei yra alergija veikliajai medžiagai arba bet kuriai pagalbinei šio vaisto (jos išvardytos 6 skyriuje)</w:t>
      </w:r>
      <w:r w:rsidR="00171EC0">
        <w:rPr>
          <w:szCs w:val="22"/>
        </w:rPr>
        <w:t>;</w:t>
      </w:r>
    </w:p>
    <w:p w14:paraId="6B64D472" w14:textId="77777777" w:rsidR="00156B68" w:rsidRPr="00006F46" w:rsidRDefault="00156B68" w:rsidP="00F27C22">
      <w:pPr>
        <w:pStyle w:val="BT-EMEASMCA"/>
        <w:ind w:left="567" w:hanging="567"/>
      </w:pPr>
      <w:r w:rsidRPr="00006F46">
        <w:t>jeigu vartojate terfenadiną, astemizolį (šienligei arba alergijai gydyti) arba cizapridą (skrandžio ligoms gydyti).</w:t>
      </w:r>
    </w:p>
    <w:p w14:paraId="4764AB53" w14:textId="2B5A9374" w:rsidR="00171EC0" w:rsidRPr="00006F46" w:rsidRDefault="00171EC0" w:rsidP="00F27C22">
      <w:pPr>
        <w:pStyle w:val="Pagrindinistekstas"/>
        <w:numPr>
          <w:ilvl w:val="0"/>
          <w:numId w:val="12"/>
        </w:numPr>
        <w:tabs>
          <w:tab w:val="left" w:pos="567"/>
        </w:tabs>
        <w:spacing w:after="0"/>
        <w:ind w:left="567" w:hanging="567"/>
        <w:rPr>
          <w:szCs w:val="22"/>
        </w:rPr>
      </w:pPr>
      <w:r w:rsidRPr="00006F46">
        <w:rPr>
          <w:szCs w:val="22"/>
        </w:rPr>
        <w:t>moterims ir vaikams</w:t>
      </w:r>
      <w:r>
        <w:rPr>
          <w:szCs w:val="22"/>
        </w:rPr>
        <w:t>.</w:t>
      </w:r>
    </w:p>
    <w:p w14:paraId="1636FA39" w14:textId="77777777" w:rsidR="00156B68" w:rsidRPr="00006F46" w:rsidRDefault="00156B68" w:rsidP="00F27C22">
      <w:pPr>
        <w:pStyle w:val="Pagrindinistekstas"/>
        <w:tabs>
          <w:tab w:val="left" w:pos="567"/>
        </w:tabs>
        <w:spacing w:after="0"/>
        <w:ind w:left="567" w:hanging="567"/>
        <w:rPr>
          <w:szCs w:val="22"/>
        </w:rPr>
      </w:pPr>
    </w:p>
    <w:p w14:paraId="562A2A42" w14:textId="77777777" w:rsidR="00156B68" w:rsidRPr="00006F46" w:rsidRDefault="00156B68" w:rsidP="00F27C22">
      <w:pPr>
        <w:tabs>
          <w:tab w:val="left" w:pos="567"/>
        </w:tabs>
        <w:ind w:left="567" w:hanging="567"/>
        <w:rPr>
          <w:sz w:val="22"/>
          <w:szCs w:val="22"/>
        </w:rPr>
      </w:pPr>
      <w:r w:rsidRPr="00006F46">
        <w:rPr>
          <w:sz w:val="22"/>
          <w:szCs w:val="22"/>
        </w:rPr>
        <w:t>Įspėjimai ir atsargumo priemonės</w:t>
      </w:r>
    </w:p>
    <w:p w14:paraId="2AA3FFBE" w14:textId="77777777" w:rsidR="00156B68" w:rsidRPr="00006F46" w:rsidRDefault="00156B68" w:rsidP="00F27C22">
      <w:pPr>
        <w:numPr>
          <w:ilvl w:val="12"/>
          <w:numId w:val="0"/>
        </w:numPr>
        <w:tabs>
          <w:tab w:val="left" w:pos="567"/>
        </w:tabs>
        <w:ind w:right="-2"/>
        <w:rPr>
          <w:b w:val="0"/>
          <w:sz w:val="22"/>
          <w:szCs w:val="22"/>
        </w:rPr>
      </w:pPr>
      <w:r w:rsidRPr="00006F46">
        <w:rPr>
          <w:b w:val="0"/>
          <w:sz w:val="22"/>
          <w:szCs w:val="22"/>
        </w:rPr>
        <w:t xml:space="preserve">Pasitarkite su gydytoju, prieš pradėdami vartoti Casodex: </w:t>
      </w:r>
    </w:p>
    <w:p w14:paraId="7096E6B9" w14:textId="77777777" w:rsidR="00156B68" w:rsidRPr="00006F46" w:rsidRDefault="00156B68" w:rsidP="00F27C22">
      <w:pPr>
        <w:pStyle w:val="Pagrindinistekstas"/>
        <w:numPr>
          <w:ilvl w:val="0"/>
          <w:numId w:val="11"/>
        </w:numPr>
        <w:tabs>
          <w:tab w:val="left" w:pos="567"/>
        </w:tabs>
        <w:spacing w:after="0"/>
        <w:rPr>
          <w:szCs w:val="22"/>
        </w:rPr>
      </w:pPr>
      <w:r w:rsidRPr="00006F46">
        <w:rPr>
          <w:szCs w:val="22"/>
        </w:rPr>
        <w:t>jeigu nesveikos Jūsų kepenys;</w:t>
      </w:r>
    </w:p>
    <w:p w14:paraId="681E4B14" w14:textId="4A555928" w:rsidR="00156B68" w:rsidRPr="00006F46" w:rsidRDefault="00156B68" w:rsidP="00F27C22">
      <w:pPr>
        <w:pStyle w:val="Pagrindinistekstas"/>
        <w:numPr>
          <w:ilvl w:val="0"/>
          <w:numId w:val="11"/>
        </w:numPr>
        <w:tabs>
          <w:tab w:val="left" w:pos="567"/>
        </w:tabs>
        <w:spacing w:after="0"/>
        <w:rPr>
          <w:szCs w:val="22"/>
        </w:rPr>
      </w:pPr>
      <w:r w:rsidRPr="00006F46">
        <w:rPr>
          <w:szCs w:val="22"/>
        </w:rPr>
        <w:t xml:space="preserve">jeigu </w:t>
      </w:r>
      <w:r w:rsidR="007B0E00" w:rsidRPr="00006F46">
        <w:rPr>
          <w:szCs w:val="22"/>
        </w:rPr>
        <w:t xml:space="preserve">Jūs </w:t>
      </w:r>
      <w:r w:rsidRPr="00006F46">
        <w:rPr>
          <w:szCs w:val="22"/>
        </w:rPr>
        <w:t>vartojate</w:t>
      </w:r>
      <w:r w:rsidR="00D0100C" w:rsidRPr="00006F46">
        <w:rPr>
          <w:szCs w:val="22"/>
        </w:rPr>
        <w:t xml:space="preserve"> vaistų, skirtų kraujui skystinti arba krešulių susidarymui išvengti</w:t>
      </w:r>
      <w:r w:rsidRPr="00006F46">
        <w:rPr>
          <w:szCs w:val="22"/>
        </w:rPr>
        <w:t>, ciklosporiną (imuninę sis</w:t>
      </w:r>
      <w:r w:rsidRPr="00006F46">
        <w:rPr>
          <w:szCs w:val="22"/>
        </w:rPr>
        <w:softHyphen/>
        <w:t>te</w:t>
      </w:r>
      <w:r w:rsidRPr="00006F46">
        <w:rPr>
          <w:szCs w:val="22"/>
        </w:rPr>
        <w:softHyphen/>
        <w:t>mą slopinantį vaistą) arba kalcio kanalų blokatorius (vaistus nuo padidėjusio kraujospūdžio ir kai kurių širdies ligų)</w:t>
      </w:r>
      <w:r w:rsidR="007B0E00">
        <w:rPr>
          <w:szCs w:val="22"/>
        </w:rPr>
        <w:t>;</w:t>
      </w:r>
    </w:p>
    <w:p w14:paraId="6D33327A" w14:textId="77777777" w:rsidR="00156B68" w:rsidRPr="00006F46" w:rsidRDefault="007B0E00" w:rsidP="00F27C22">
      <w:pPr>
        <w:pStyle w:val="Pagrindinistekstas"/>
        <w:numPr>
          <w:ilvl w:val="0"/>
          <w:numId w:val="11"/>
        </w:numPr>
        <w:tabs>
          <w:tab w:val="left" w:pos="567"/>
        </w:tabs>
        <w:spacing w:after="0"/>
        <w:rPr>
          <w:szCs w:val="22"/>
        </w:rPr>
      </w:pPr>
      <w:r w:rsidRPr="00006F46">
        <w:rPr>
          <w:szCs w:val="22"/>
        </w:rPr>
        <w:t xml:space="preserve">jeigu </w:t>
      </w:r>
      <w:r w:rsidR="00156B68" w:rsidRPr="00006F46">
        <w:rPr>
          <w:szCs w:val="22"/>
        </w:rPr>
        <w:t>Jūs sergate kokia nors širdies arba kraujagyslių liga, įskaitant širdies ritmo sutrikimus (aritmijas), arba vartojate vaistų nuo tokių ligų. Vartojant Casodex, gali padidėti širdies ritmo sutrikimų rizika.</w:t>
      </w:r>
    </w:p>
    <w:p w14:paraId="602467F5" w14:textId="77777777" w:rsidR="00156B68" w:rsidRPr="00006F46" w:rsidRDefault="00156B68" w:rsidP="00F27C22">
      <w:pPr>
        <w:pStyle w:val="Pagrindinistekstas"/>
        <w:tabs>
          <w:tab w:val="left" w:pos="567"/>
        </w:tabs>
        <w:spacing w:after="0"/>
        <w:rPr>
          <w:szCs w:val="22"/>
        </w:rPr>
      </w:pPr>
    </w:p>
    <w:p w14:paraId="6FB502BC" w14:textId="77777777" w:rsidR="00156B68" w:rsidRPr="00006F46" w:rsidRDefault="00156B68" w:rsidP="00F27C22">
      <w:pPr>
        <w:pStyle w:val="Pagrindinistekstas"/>
        <w:tabs>
          <w:tab w:val="left" w:pos="567"/>
        </w:tabs>
        <w:spacing w:after="0"/>
        <w:rPr>
          <w:rFonts w:eastAsia="Calibri"/>
          <w:bCs/>
          <w:szCs w:val="22"/>
        </w:rPr>
      </w:pPr>
      <w:r w:rsidRPr="00006F46">
        <w:rPr>
          <w:rFonts w:eastAsia="Calibri"/>
          <w:bCs/>
          <w:szCs w:val="22"/>
        </w:rPr>
        <w:t>Kol vartojate Casodex ir paskui dar 130 dienų Jūs ir (arba) jų partnerė turite naudoti apsisaugojimo nuo nėštumo priemones. Jeigu dėl jų kiltų klausimų, teiraukitės gydytojo.</w:t>
      </w:r>
    </w:p>
    <w:p w14:paraId="0E36D33F" w14:textId="77777777" w:rsidR="00156B68" w:rsidRPr="00006F46" w:rsidRDefault="00156B68" w:rsidP="00F27C22">
      <w:pPr>
        <w:pStyle w:val="Pagrindinistekstas"/>
        <w:tabs>
          <w:tab w:val="left" w:pos="567"/>
        </w:tabs>
        <w:spacing w:after="0"/>
        <w:rPr>
          <w:szCs w:val="22"/>
        </w:rPr>
      </w:pPr>
    </w:p>
    <w:p w14:paraId="6852CF8E" w14:textId="77777777" w:rsidR="00156B68" w:rsidRPr="00006F46" w:rsidRDefault="00156B68" w:rsidP="00F27C22">
      <w:pPr>
        <w:pStyle w:val="Antrat4"/>
        <w:tabs>
          <w:tab w:val="left" w:pos="567"/>
        </w:tabs>
        <w:rPr>
          <w:sz w:val="22"/>
          <w:szCs w:val="22"/>
        </w:rPr>
      </w:pPr>
      <w:r w:rsidRPr="00006F46">
        <w:rPr>
          <w:sz w:val="22"/>
          <w:szCs w:val="22"/>
        </w:rPr>
        <w:t xml:space="preserve">Vaikams </w:t>
      </w:r>
    </w:p>
    <w:p w14:paraId="4BF17937" w14:textId="77777777" w:rsidR="00156B68" w:rsidRPr="00006F46" w:rsidRDefault="00156B68" w:rsidP="00F27C22">
      <w:pPr>
        <w:pStyle w:val="Pagrindinistekstas"/>
        <w:tabs>
          <w:tab w:val="left" w:pos="567"/>
        </w:tabs>
        <w:spacing w:after="0"/>
        <w:rPr>
          <w:bCs/>
          <w:szCs w:val="22"/>
        </w:rPr>
      </w:pPr>
      <w:r w:rsidRPr="00006F46">
        <w:rPr>
          <w:szCs w:val="22"/>
        </w:rPr>
        <w:t>Vaikams Casodex vartoti negalima.</w:t>
      </w:r>
    </w:p>
    <w:p w14:paraId="09C40BC6" w14:textId="77777777" w:rsidR="00156B68" w:rsidRPr="00006F46" w:rsidRDefault="00156B68" w:rsidP="00F27C22">
      <w:pPr>
        <w:pStyle w:val="Pagrindinistekstas"/>
        <w:tabs>
          <w:tab w:val="left" w:pos="567"/>
        </w:tabs>
        <w:spacing w:after="0"/>
        <w:rPr>
          <w:b/>
          <w:bCs/>
          <w:szCs w:val="22"/>
        </w:rPr>
      </w:pPr>
    </w:p>
    <w:p w14:paraId="410467C6" w14:textId="77777777" w:rsidR="00156B68" w:rsidRPr="00006F46" w:rsidRDefault="00156B68" w:rsidP="00F27C22">
      <w:pPr>
        <w:pStyle w:val="Pagrindinistekstas"/>
        <w:tabs>
          <w:tab w:val="left" w:pos="567"/>
        </w:tabs>
        <w:spacing w:after="0"/>
        <w:rPr>
          <w:b/>
          <w:bCs/>
          <w:szCs w:val="22"/>
        </w:rPr>
      </w:pPr>
      <w:r w:rsidRPr="00006F46">
        <w:rPr>
          <w:b/>
          <w:bCs/>
          <w:szCs w:val="22"/>
        </w:rPr>
        <w:t>Kiti vaistai ir Casodex</w:t>
      </w:r>
    </w:p>
    <w:p w14:paraId="610DDD49" w14:textId="77777777" w:rsidR="00156B68" w:rsidRPr="00006F46" w:rsidRDefault="00156B68" w:rsidP="00F27C22">
      <w:pPr>
        <w:pStyle w:val="Pagrindinistekstas"/>
        <w:tabs>
          <w:tab w:val="left" w:pos="567"/>
        </w:tabs>
        <w:spacing w:after="0"/>
        <w:rPr>
          <w:szCs w:val="22"/>
        </w:rPr>
      </w:pPr>
      <w:r w:rsidRPr="00006F46">
        <w:rPr>
          <w:szCs w:val="22"/>
        </w:rPr>
        <w:lastRenderedPageBreak/>
        <w:t>Jeigu vartojate arba neseniai vartojote kitų vaistų arba dėl to nesate tikri, apie tai pasakykite gydytojui arba vaistininkui.</w:t>
      </w:r>
    </w:p>
    <w:p w14:paraId="6BEF28DC" w14:textId="77777777" w:rsidR="00156B68" w:rsidRPr="00006F46" w:rsidRDefault="00156B68" w:rsidP="00F27C22">
      <w:pPr>
        <w:pStyle w:val="Pagrindinistekstas"/>
        <w:tabs>
          <w:tab w:val="left" w:pos="567"/>
        </w:tabs>
        <w:spacing w:after="0"/>
        <w:rPr>
          <w:szCs w:val="22"/>
        </w:rPr>
      </w:pPr>
    </w:p>
    <w:p w14:paraId="50FF7CFA" w14:textId="77777777" w:rsidR="00156B68" w:rsidRPr="00006F46" w:rsidRDefault="00156B68" w:rsidP="00F27C22">
      <w:pPr>
        <w:pStyle w:val="Pagrindinistekstas"/>
        <w:tabs>
          <w:tab w:val="left" w:pos="567"/>
        </w:tabs>
        <w:spacing w:after="0"/>
        <w:rPr>
          <w:szCs w:val="22"/>
        </w:rPr>
      </w:pPr>
      <w:r w:rsidRPr="00006F46">
        <w:rPr>
          <w:szCs w:val="22"/>
        </w:rPr>
        <w:t>Jeigu kartu vartojate vaistus, vadinamus liuteinizuojančio hormono išsiskyrimą skatinančio hormono (LHISH)agonistais, gydytojas gali nuspręsti, kad tikslinga stebėti gliukozės koncentracijos kiekį Jūsų kraujyje.</w:t>
      </w:r>
    </w:p>
    <w:p w14:paraId="746A62CD" w14:textId="77777777" w:rsidR="00156B68" w:rsidRPr="00006F46" w:rsidRDefault="00156B68" w:rsidP="00F27C22">
      <w:pPr>
        <w:pStyle w:val="Pagrindinistekstas"/>
        <w:tabs>
          <w:tab w:val="left" w:pos="567"/>
        </w:tabs>
        <w:spacing w:after="0"/>
        <w:rPr>
          <w:szCs w:val="22"/>
        </w:rPr>
      </w:pPr>
    </w:p>
    <w:p w14:paraId="305D4677" w14:textId="77777777" w:rsidR="00156B68" w:rsidRPr="00006F46" w:rsidRDefault="00156B68" w:rsidP="00F27C22">
      <w:pPr>
        <w:pStyle w:val="Pagrindinistekstas"/>
        <w:tabs>
          <w:tab w:val="left" w:pos="567"/>
        </w:tabs>
        <w:spacing w:after="0"/>
        <w:rPr>
          <w:szCs w:val="22"/>
        </w:rPr>
      </w:pPr>
      <w:r w:rsidRPr="00006F46">
        <w:rPr>
          <w:szCs w:val="22"/>
        </w:rPr>
        <w:t>Casodex gali trukdyti veikti kai kuriems vaistams nuo širdies ritmo sutrikimų (pvz., chinidinui, prokainamidui, amjodaronui ir sotaloliui) bei padidinti širdies ritmo sutrikimų riziką kartu vartojant kai kurių kitų vaistų, pvz., metadono (jo skiriama skausmui malšinti ir [kartu su kitomis priemonėmis] piktnaudžiaujančių vaistais ar narkotikais pacientų detoksikacijai), moksifloksacino (antibiotiko) ar vaistų nuo sunkių psichikos ligų.</w:t>
      </w:r>
    </w:p>
    <w:p w14:paraId="0564FD9A" w14:textId="77777777" w:rsidR="00071B8E" w:rsidRPr="00006F46" w:rsidRDefault="00071B8E" w:rsidP="00F27C22">
      <w:pPr>
        <w:pStyle w:val="Pagrindinistekstas"/>
        <w:tabs>
          <w:tab w:val="left" w:pos="567"/>
        </w:tabs>
        <w:spacing w:after="0"/>
        <w:rPr>
          <w:szCs w:val="22"/>
        </w:rPr>
      </w:pPr>
    </w:p>
    <w:p w14:paraId="0E61C388" w14:textId="77777777" w:rsidR="00071B8E" w:rsidRPr="00006F46" w:rsidRDefault="009721ED" w:rsidP="00F27C22">
      <w:pPr>
        <w:pStyle w:val="Pagrindinistekstas"/>
        <w:tabs>
          <w:tab w:val="left" w:pos="567"/>
        </w:tabs>
        <w:spacing w:after="0"/>
        <w:rPr>
          <w:szCs w:val="22"/>
        </w:rPr>
      </w:pPr>
      <w:r w:rsidRPr="00006F46">
        <w:t>Ypač svarbu gydytojui pasakyti, jeigu vartojate kraujo skystinančių vaistų, pvz., varfariną</w:t>
      </w:r>
      <w:r w:rsidRPr="00006F46">
        <w:rPr>
          <w:bCs/>
        </w:rPr>
        <w:t>.</w:t>
      </w:r>
    </w:p>
    <w:p w14:paraId="5796EFED" w14:textId="77777777" w:rsidR="00156B68" w:rsidRPr="00006F46" w:rsidRDefault="00156B68" w:rsidP="00F27C22">
      <w:pPr>
        <w:pStyle w:val="Pagrindinistekstas"/>
        <w:tabs>
          <w:tab w:val="left" w:pos="567"/>
        </w:tabs>
        <w:spacing w:after="0"/>
        <w:rPr>
          <w:szCs w:val="22"/>
        </w:rPr>
      </w:pPr>
    </w:p>
    <w:p w14:paraId="547F47CA" w14:textId="77777777" w:rsidR="00156B68" w:rsidRPr="00006F46" w:rsidRDefault="00156B68" w:rsidP="00F27C22">
      <w:pPr>
        <w:pStyle w:val="Pagrindinistekstas"/>
        <w:tabs>
          <w:tab w:val="left" w:pos="567"/>
        </w:tabs>
        <w:spacing w:after="0"/>
        <w:rPr>
          <w:szCs w:val="22"/>
        </w:rPr>
      </w:pPr>
      <w:r w:rsidRPr="00006F46">
        <w:rPr>
          <w:szCs w:val="22"/>
        </w:rPr>
        <w:t>Nuvykę į ligoninę, informuokite medicinos personalą apie Casodex vartojimą.</w:t>
      </w:r>
    </w:p>
    <w:p w14:paraId="31F1F16B" w14:textId="77777777" w:rsidR="00156B68" w:rsidRPr="00006F46" w:rsidRDefault="00156B68" w:rsidP="00F27C22">
      <w:pPr>
        <w:pStyle w:val="PI-3EMEASMCA"/>
        <w:tabs>
          <w:tab w:val="left" w:pos="567"/>
        </w:tabs>
      </w:pPr>
    </w:p>
    <w:p w14:paraId="29C751F7" w14:textId="474A317E" w:rsidR="00156B68" w:rsidRPr="00006F46" w:rsidRDefault="00156B68" w:rsidP="00F27C22">
      <w:pPr>
        <w:pStyle w:val="PI-3EMEASMCA"/>
        <w:tabs>
          <w:tab w:val="left" w:pos="567"/>
        </w:tabs>
        <w:spacing w:line="240" w:lineRule="auto"/>
      </w:pPr>
      <w:r w:rsidRPr="00006F46">
        <w:t>Nėštumas</w:t>
      </w:r>
      <w:r w:rsidR="009D433B" w:rsidRPr="00006F46">
        <w:t>,</w:t>
      </w:r>
      <w:r w:rsidRPr="00006F46">
        <w:t xml:space="preserve"> žindymo laikotarpis</w:t>
      </w:r>
      <w:r w:rsidR="009D433B" w:rsidRPr="00006F46">
        <w:t xml:space="preserve"> ir vaisingumas</w:t>
      </w:r>
    </w:p>
    <w:p w14:paraId="447C6A2E" w14:textId="04598013" w:rsidR="00156B68" w:rsidRPr="00006F46" w:rsidRDefault="00156B68" w:rsidP="00F27C22">
      <w:pPr>
        <w:pStyle w:val="Antrat1"/>
        <w:tabs>
          <w:tab w:val="left" w:pos="567"/>
        </w:tabs>
        <w:spacing w:after="0"/>
        <w:rPr>
          <w:b w:val="0"/>
          <w:sz w:val="22"/>
          <w:szCs w:val="22"/>
        </w:rPr>
      </w:pPr>
      <w:r w:rsidRPr="00006F46">
        <w:rPr>
          <w:b w:val="0"/>
          <w:sz w:val="22"/>
          <w:szCs w:val="22"/>
        </w:rPr>
        <w:t>Moterims Casodex vartoti negalima.</w:t>
      </w:r>
    </w:p>
    <w:p w14:paraId="740239A7" w14:textId="77777777" w:rsidR="009721ED" w:rsidRPr="00006F46" w:rsidRDefault="009721ED" w:rsidP="00F27C22">
      <w:pPr>
        <w:tabs>
          <w:tab w:val="left" w:pos="567"/>
        </w:tabs>
        <w:rPr>
          <w:b w:val="0"/>
          <w:sz w:val="22"/>
          <w:szCs w:val="22"/>
        </w:rPr>
      </w:pPr>
      <w:r w:rsidRPr="00006F46">
        <w:rPr>
          <w:b w:val="0"/>
          <w:sz w:val="22"/>
          <w:szCs w:val="22"/>
        </w:rPr>
        <w:t>Casodex gali turėti įtakos vyrų vaisingumui, kuri gali būti laikina.</w:t>
      </w:r>
    </w:p>
    <w:p w14:paraId="146ABECC" w14:textId="77777777" w:rsidR="009D433B" w:rsidRPr="00006F46" w:rsidRDefault="009D433B" w:rsidP="00F27C22">
      <w:pPr>
        <w:tabs>
          <w:tab w:val="left" w:pos="567"/>
        </w:tabs>
      </w:pPr>
    </w:p>
    <w:p w14:paraId="5E2646CA" w14:textId="77777777" w:rsidR="00156B68" w:rsidRPr="00006F46" w:rsidRDefault="00156B68" w:rsidP="00F27C22">
      <w:pPr>
        <w:tabs>
          <w:tab w:val="left" w:pos="567"/>
        </w:tabs>
        <w:ind w:left="567" w:hanging="567"/>
        <w:rPr>
          <w:sz w:val="22"/>
          <w:szCs w:val="22"/>
        </w:rPr>
      </w:pPr>
      <w:r w:rsidRPr="00006F46">
        <w:rPr>
          <w:sz w:val="22"/>
          <w:szCs w:val="22"/>
        </w:rPr>
        <w:t>Vairavimas ir mechanizmų valdymas</w:t>
      </w:r>
    </w:p>
    <w:p w14:paraId="7D769370" w14:textId="77777777" w:rsidR="00156B68" w:rsidRPr="00006F46" w:rsidRDefault="00156B68" w:rsidP="00F27C22">
      <w:pPr>
        <w:pStyle w:val="Pagrindinistekstas"/>
        <w:tabs>
          <w:tab w:val="left" w:pos="567"/>
        </w:tabs>
        <w:spacing w:after="0"/>
        <w:rPr>
          <w:szCs w:val="22"/>
        </w:rPr>
      </w:pPr>
      <w:r w:rsidRPr="00006F46">
        <w:rPr>
          <w:szCs w:val="22"/>
        </w:rPr>
        <w:t>Gebėjimo vairuoti ir dirbti su technika Casodex neturėtų trikdyti, tačiau kai kurie šį vaistą var</w:t>
      </w:r>
      <w:r w:rsidRPr="00006F46">
        <w:rPr>
          <w:szCs w:val="22"/>
        </w:rPr>
        <w:softHyphen/>
        <w:t>to</w:t>
      </w:r>
      <w:r w:rsidRPr="00006F46">
        <w:rPr>
          <w:szCs w:val="22"/>
        </w:rPr>
        <w:softHyphen/>
        <w:t>jantys pacientai jaučia mieguistumą. Pajutus šių sutrikimų, vairuoti ar dirbti su technika reikia atsar</w:t>
      </w:r>
      <w:r w:rsidRPr="00006F46">
        <w:rPr>
          <w:szCs w:val="22"/>
        </w:rPr>
        <w:softHyphen/>
        <w:t>giai.</w:t>
      </w:r>
    </w:p>
    <w:p w14:paraId="49032AA5" w14:textId="77777777" w:rsidR="00156B68" w:rsidRPr="00006F46" w:rsidRDefault="00156B68" w:rsidP="00F27C22">
      <w:pPr>
        <w:pStyle w:val="Pagrindinistekstas"/>
        <w:tabs>
          <w:tab w:val="left" w:pos="567"/>
        </w:tabs>
        <w:spacing w:after="0"/>
        <w:rPr>
          <w:szCs w:val="22"/>
        </w:rPr>
      </w:pPr>
    </w:p>
    <w:p w14:paraId="1987D8A1" w14:textId="77777777" w:rsidR="00156B68" w:rsidRPr="00006F46" w:rsidRDefault="00156B68" w:rsidP="00F27C22">
      <w:pPr>
        <w:pStyle w:val="Pagrindinistekstas"/>
        <w:tabs>
          <w:tab w:val="left" w:pos="567"/>
        </w:tabs>
        <w:spacing w:after="0"/>
        <w:rPr>
          <w:b/>
          <w:szCs w:val="22"/>
        </w:rPr>
      </w:pPr>
      <w:r w:rsidRPr="00006F46">
        <w:rPr>
          <w:b/>
          <w:szCs w:val="22"/>
        </w:rPr>
        <w:t xml:space="preserve">Casodex sudėtyje yra laktozės. </w:t>
      </w:r>
    </w:p>
    <w:p w14:paraId="0B8E666B" w14:textId="77777777" w:rsidR="00156B68" w:rsidRPr="00006F46" w:rsidRDefault="00156B68" w:rsidP="00F27C22">
      <w:pPr>
        <w:pStyle w:val="Pagrindinistekstas"/>
        <w:tabs>
          <w:tab w:val="left" w:pos="567"/>
        </w:tabs>
        <w:spacing w:after="0"/>
        <w:rPr>
          <w:szCs w:val="22"/>
        </w:rPr>
      </w:pPr>
      <w:r w:rsidRPr="00006F46">
        <w:rPr>
          <w:szCs w:val="22"/>
        </w:rPr>
        <w:t>Jei gydytojas yra Jums sakęs, kad netoleruojate kokių nors angliavandenių, kreipkitės</w:t>
      </w:r>
      <w:r w:rsidR="007B0E00">
        <w:rPr>
          <w:szCs w:val="22"/>
        </w:rPr>
        <w:t xml:space="preserve"> </w:t>
      </w:r>
      <w:r w:rsidRPr="00006F46">
        <w:rPr>
          <w:szCs w:val="22"/>
        </w:rPr>
        <w:t>į jį prieš pradėdami vartoti šį vaistą.</w:t>
      </w:r>
    </w:p>
    <w:p w14:paraId="70FBC6BF" w14:textId="77777777" w:rsidR="00156B68" w:rsidRPr="00006F46" w:rsidRDefault="00156B68" w:rsidP="00F27C22">
      <w:pPr>
        <w:pStyle w:val="Pagrindinistekstas"/>
        <w:tabs>
          <w:tab w:val="left" w:pos="567"/>
        </w:tabs>
        <w:spacing w:after="0"/>
        <w:rPr>
          <w:szCs w:val="22"/>
        </w:rPr>
      </w:pPr>
    </w:p>
    <w:p w14:paraId="06049037" w14:textId="77777777" w:rsidR="00156B68" w:rsidRPr="00006F46" w:rsidRDefault="00156B68" w:rsidP="00F27C22">
      <w:pPr>
        <w:pStyle w:val="Pagrindinistekstas"/>
        <w:tabs>
          <w:tab w:val="left" w:pos="567"/>
        </w:tabs>
        <w:spacing w:after="0"/>
        <w:rPr>
          <w:szCs w:val="22"/>
        </w:rPr>
      </w:pPr>
    </w:p>
    <w:p w14:paraId="781D4726" w14:textId="77777777" w:rsidR="00156B68" w:rsidRPr="00006F46" w:rsidRDefault="00156B68" w:rsidP="00F27C22">
      <w:pPr>
        <w:pStyle w:val="PI-1EMEASMCA"/>
        <w:tabs>
          <w:tab w:val="left" w:pos="567"/>
        </w:tabs>
        <w:rPr>
          <w:caps/>
          <w:noProof w:val="0"/>
        </w:rPr>
      </w:pPr>
      <w:r w:rsidRPr="00006F46">
        <w:rPr>
          <w:noProof w:val="0"/>
        </w:rPr>
        <w:t>3.</w:t>
      </w:r>
      <w:r w:rsidRPr="00006F46">
        <w:rPr>
          <w:noProof w:val="0"/>
        </w:rPr>
        <w:tab/>
        <w:t>Kaip vartoti Casodex</w:t>
      </w:r>
    </w:p>
    <w:p w14:paraId="163F6D5A" w14:textId="77777777" w:rsidR="00156B68" w:rsidRPr="00006F46" w:rsidRDefault="00156B68" w:rsidP="00F27C22">
      <w:pPr>
        <w:pStyle w:val="Pagrindinistekstas"/>
        <w:tabs>
          <w:tab w:val="left" w:pos="567"/>
        </w:tabs>
        <w:spacing w:after="0"/>
        <w:rPr>
          <w:szCs w:val="22"/>
        </w:rPr>
      </w:pPr>
    </w:p>
    <w:p w14:paraId="1A52C294" w14:textId="77777777" w:rsidR="00156B68" w:rsidRPr="00006F46" w:rsidRDefault="00156B68" w:rsidP="00F27C22">
      <w:pPr>
        <w:pStyle w:val="Pagrindinistekstas"/>
        <w:tabs>
          <w:tab w:val="left" w:pos="567"/>
        </w:tabs>
        <w:spacing w:after="0"/>
        <w:rPr>
          <w:szCs w:val="22"/>
        </w:rPr>
      </w:pPr>
      <w:r w:rsidRPr="00006F46">
        <w:rPr>
          <w:szCs w:val="22"/>
        </w:rPr>
        <w:t>Visada vartokite šį vaistą kaip nurodė gydytojas. Jeigu abejojate, kreipkitės į gydytoją arba vaistininką.</w:t>
      </w:r>
    </w:p>
    <w:p w14:paraId="73FF7A09" w14:textId="77777777" w:rsidR="00156B68" w:rsidRPr="00006F46" w:rsidRDefault="00156B68" w:rsidP="00F27C22">
      <w:pPr>
        <w:pStyle w:val="Pagrindinistekstas"/>
        <w:tabs>
          <w:tab w:val="left" w:pos="567"/>
        </w:tabs>
        <w:spacing w:after="0"/>
        <w:rPr>
          <w:szCs w:val="22"/>
        </w:rPr>
      </w:pPr>
    </w:p>
    <w:p w14:paraId="2AF9960B" w14:textId="77777777" w:rsidR="00156B68" w:rsidRPr="00006F46" w:rsidRDefault="00156B68" w:rsidP="00F27C22">
      <w:pPr>
        <w:pStyle w:val="Pagrindinistekstas"/>
        <w:tabs>
          <w:tab w:val="left" w:pos="567"/>
        </w:tabs>
        <w:spacing w:after="0"/>
        <w:rPr>
          <w:szCs w:val="22"/>
        </w:rPr>
      </w:pPr>
      <w:r w:rsidRPr="00006F46">
        <w:rPr>
          <w:szCs w:val="22"/>
        </w:rPr>
        <w:t xml:space="preserve">Rekomenduojama dozė – 1 tabletė per parą. </w:t>
      </w:r>
    </w:p>
    <w:p w14:paraId="43FDF7B1" w14:textId="77777777" w:rsidR="00156B68" w:rsidRPr="00006F46" w:rsidRDefault="00156B68" w:rsidP="00F27C22">
      <w:pPr>
        <w:pStyle w:val="Pagrindinistekstas"/>
        <w:tabs>
          <w:tab w:val="left" w:pos="567"/>
        </w:tabs>
        <w:spacing w:after="0"/>
        <w:rPr>
          <w:szCs w:val="22"/>
        </w:rPr>
      </w:pPr>
      <w:r w:rsidRPr="00006F46">
        <w:rPr>
          <w:szCs w:val="22"/>
        </w:rPr>
        <w:t>Nurykite tabletę nepažeistą, užgerdami vandeniu, pageidau</w:t>
      </w:r>
      <w:r w:rsidRPr="00006F46">
        <w:rPr>
          <w:szCs w:val="22"/>
        </w:rPr>
        <w:softHyphen/>
        <w:t>ti</w:t>
      </w:r>
      <w:r w:rsidRPr="00006F46">
        <w:rPr>
          <w:szCs w:val="22"/>
        </w:rPr>
        <w:softHyphen/>
        <w:t>na kasdien tokiu pačiu laiku.</w:t>
      </w:r>
    </w:p>
    <w:p w14:paraId="01141706" w14:textId="77777777" w:rsidR="00156B68" w:rsidRPr="00006F46" w:rsidRDefault="00156B68" w:rsidP="00F27C22">
      <w:pPr>
        <w:pStyle w:val="Pagrindinistekstas"/>
        <w:tabs>
          <w:tab w:val="left" w:pos="567"/>
        </w:tabs>
        <w:spacing w:after="0"/>
        <w:rPr>
          <w:szCs w:val="22"/>
        </w:rPr>
      </w:pPr>
      <w:r w:rsidRPr="00006F46">
        <w:rPr>
          <w:szCs w:val="22"/>
        </w:rPr>
        <w:t>Nenutraukite šių tablečių vartojimo net jeigu jaučiatės gerai, išskyrus atvejį, kai tą nurodo gydytojas.</w:t>
      </w:r>
    </w:p>
    <w:p w14:paraId="7AC3ECDC" w14:textId="77777777" w:rsidR="00156B68" w:rsidRPr="00006F46" w:rsidRDefault="00156B68" w:rsidP="00F27C22">
      <w:pPr>
        <w:pStyle w:val="Pagrindinistekstas"/>
        <w:tabs>
          <w:tab w:val="left" w:pos="567"/>
        </w:tabs>
        <w:spacing w:after="0"/>
        <w:rPr>
          <w:szCs w:val="22"/>
        </w:rPr>
      </w:pPr>
    </w:p>
    <w:p w14:paraId="4962B027" w14:textId="77777777" w:rsidR="00156B68" w:rsidRPr="00006F46" w:rsidRDefault="00156B68" w:rsidP="00F27C22">
      <w:pPr>
        <w:tabs>
          <w:tab w:val="left" w:pos="567"/>
        </w:tabs>
        <w:ind w:left="567" w:hanging="567"/>
        <w:rPr>
          <w:sz w:val="22"/>
          <w:szCs w:val="22"/>
        </w:rPr>
      </w:pPr>
      <w:r w:rsidRPr="00006F46">
        <w:rPr>
          <w:sz w:val="22"/>
          <w:szCs w:val="22"/>
        </w:rPr>
        <w:t>Ką daryti pavartojus per didelę Casodex dozę</w:t>
      </w:r>
    </w:p>
    <w:p w14:paraId="6A0CB3B0" w14:textId="77777777" w:rsidR="00156B68" w:rsidRPr="00006F46" w:rsidRDefault="00156B68" w:rsidP="00F27C22">
      <w:pPr>
        <w:pStyle w:val="Pagrindinistekstas"/>
        <w:tabs>
          <w:tab w:val="left" w:pos="567"/>
        </w:tabs>
        <w:spacing w:after="0"/>
        <w:rPr>
          <w:szCs w:val="22"/>
        </w:rPr>
      </w:pPr>
      <w:r w:rsidRPr="00006F46">
        <w:rPr>
          <w:szCs w:val="22"/>
        </w:rPr>
        <w:t>Išgėrę per didelę dozę, nedelsdami kreipkitės į savo gydytoją arba artimiausiąją ligoninę.</w:t>
      </w:r>
    </w:p>
    <w:p w14:paraId="045659E2" w14:textId="77777777" w:rsidR="00156B68" w:rsidRPr="00006F46" w:rsidRDefault="00156B68" w:rsidP="00F27C22">
      <w:pPr>
        <w:pStyle w:val="Pagrindinistekstas"/>
        <w:tabs>
          <w:tab w:val="left" w:pos="567"/>
        </w:tabs>
        <w:spacing w:after="0"/>
        <w:rPr>
          <w:szCs w:val="22"/>
        </w:rPr>
      </w:pPr>
    </w:p>
    <w:p w14:paraId="7FC2D8A3" w14:textId="77777777" w:rsidR="00156B68" w:rsidRPr="00006F46" w:rsidRDefault="00156B68" w:rsidP="00F27C22">
      <w:pPr>
        <w:tabs>
          <w:tab w:val="left" w:pos="567"/>
        </w:tabs>
        <w:ind w:left="567" w:hanging="567"/>
        <w:rPr>
          <w:sz w:val="22"/>
          <w:szCs w:val="22"/>
        </w:rPr>
      </w:pPr>
      <w:r w:rsidRPr="00006F46">
        <w:rPr>
          <w:sz w:val="22"/>
          <w:szCs w:val="22"/>
        </w:rPr>
        <w:t>Pamiršus pavartoti Casodex</w:t>
      </w:r>
    </w:p>
    <w:p w14:paraId="70FDE57D" w14:textId="77777777" w:rsidR="00156B68" w:rsidRPr="00006F46" w:rsidRDefault="00156B68" w:rsidP="00F27C22">
      <w:pPr>
        <w:pStyle w:val="Pagrindinistekstas"/>
        <w:tabs>
          <w:tab w:val="left" w:pos="567"/>
        </w:tabs>
        <w:spacing w:after="0"/>
        <w:rPr>
          <w:szCs w:val="22"/>
        </w:rPr>
      </w:pPr>
      <w:r w:rsidRPr="00006F46">
        <w:rPr>
          <w:szCs w:val="22"/>
        </w:rPr>
        <w:t>Užmirštą šio vaisto dozę prisiminę išgerkite tuoj pat, o toliau jį vartokite įprasta tvarka. Negalima vartoti dvigubos dozės norint kompensuoti praleistą tabletę. Jei nerimau</w:t>
      </w:r>
      <w:r w:rsidRPr="00006F46">
        <w:rPr>
          <w:szCs w:val="22"/>
        </w:rPr>
        <w:softHyphen/>
        <w:t>ja</w:t>
      </w:r>
      <w:r w:rsidRPr="00006F46">
        <w:rPr>
          <w:szCs w:val="22"/>
        </w:rPr>
        <w:softHyphen/>
        <w:t>te, pasitarkite su gydytoju arba vaistininku.</w:t>
      </w:r>
    </w:p>
    <w:p w14:paraId="5759EB6A" w14:textId="77777777" w:rsidR="00156B68" w:rsidRPr="00006F46" w:rsidRDefault="00156B68" w:rsidP="00F27C22">
      <w:pPr>
        <w:pStyle w:val="Pagrindinistekstas"/>
        <w:tabs>
          <w:tab w:val="left" w:pos="567"/>
        </w:tabs>
        <w:spacing w:after="0"/>
        <w:rPr>
          <w:szCs w:val="22"/>
        </w:rPr>
      </w:pPr>
    </w:p>
    <w:p w14:paraId="2FA916DA" w14:textId="77777777" w:rsidR="00156B68" w:rsidRPr="00006F46" w:rsidRDefault="00156B68" w:rsidP="00F27C22">
      <w:pPr>
        <w:numPr>
          <w:ilvl w:val="12"/>
          <w:numId w:val="0"/>
        </w:numPr>
        <w:tabs>
          <w:tab w:val="left" w:pos="567"/>
        </w:tabs>
        <w:ind w:left="567" w:hanging="567"/>
        <w:outlineLvl w:val="0"/>
        <w:rPr>
          <w:caps/>
          <w:sz w:val="22"/>
          <w:szCs w:val="22"/>
        </w:rPr>
      </w:pPr>
      <w:r w:rsidRPr="00006F46">
        <w:rPr>
          <w:caps/>
          <w:sz w:val="22"/>
          <w:szCs w:val="22"/>
        </w:rPr>
        <w:t>4.</w:t>
      </w:r>
      <w:r w:rsidRPr="00006F46">
        <w:rPr>
          <w:caps/>
          <w:sz w:val="22"/>
          <w:szCs w:val="22"/>
        </w:rPr>
        <w:tab/>
      </w:r>
      <w:r w:rsidRPr="00006F46">
        <w:rPr>
          <w:sz w:val="22"/>
          <w:szCs w:val="22"/>
        </w:rPr>
        <w:t>Galimas šalutinis poveikis</w:t>
      </w:r>
    </w:p>
    <w:p w14:paraId="04DE7EC4" w14:textId="77777777" w:rsidR="00156B68" w:rsidRPr="00006F46" w:rsidRDefault="00156B68" w:rsidP="00F27C22">
      <w:pPr>
        <w:pStyle w:val="Pagrindinistekstas"/>
        <w:tabs>
          <w:tab w:val="left" w:pos="567"/>
        </w:tabs>
        <w:spacing w:after="0"/>
        <w:rPr>
          <w:szCs w:val="22"/>
        </w:rPr>
      </w:pPr>
    </w:p>
    <w:p w14:paraId="66B1E950" w14:textId="77777777" w:rsidR="00156B68" w:rsidRPr="00006F46" w:rsidRDefault="00156B68" w:rsidP="00F27C22">
      <w:pPr>
        <w:pStyle w:val="Pagrindinistekstas"/>
        <w:tabs>
          <w:tab w:val="left" w:pos="567"/>
        </w:tabs>
        <w:spacing w:after="0"/>
        <w:rPr>
          <w:szCs w:val="22"/>
        </w:rPr>
      </w:pPr>
      <w:r w:rsidRPr="00006F46">
        <w:rPr>
          <w:szCs w:val="22"/>
        </w:rPr>
        <w:t>Šis vaistas, kaip ir visi kiti, gali sukelti šalutinį poveikį, nors jis pasireiškia ne visiems žmonėms.</w:t>
      </w:r>
    </w:p>
    <w:p w14:paraId="5250802C" w14:textId="77777777" w:rsidR="00156B68" w:rsidRPr="00006F46" w:rsidRDefault="00156B68" w:rsidP="00F27C22">
      <w:pPr>
        <w:pStyle w:val="Pagrindinistekstas"/>
        <w:tabs>
          <w:tab w:val="left" w:pos="567"/>
        </w:tabs>
        <w:spacing w:after="0"/>
        <w:rPr>
          <w:szCs w:val="22"/>
        </w:rPr>
      </w:pPr>
    </w:p>
    <w:p w14:paraId="7551F737" w14:textId="77777777" w:rsidR="00156B68" w:rsidRPr="00006F46" w:rsidRDefault="00156B68" w:rsidP="00F27C22">
      <w:pPr>
        <w:pStyle w:val="Pagrindinistekstas"/>
        <w:tabs>
          <w:tab w:val="left" w:pos="567"/>
        </w:tabs>
        <w:spacing w:after="0"/>
        <w:rPr>
          <w:i/>
          <w:szCs w:val="22"/>
        </w:rPr>
      </w:pPr>
      <w:r w:rsidRPr="00006F46">
        <w:rPr>
          <w:i/>
          <w:szCs w:val="22"/>
        </w:rPr>
        <w:t xml:space="preserve">Alerginės reakcijos (nedažnas šalutinis poveikis, pasireiškia </w:t>
      </w:r>
      <w:r w:rsidRPr="00006F46">
        <w:rPr>
          <w:i/>
          <w:szCs w:val="22"/>
          <w:lang w:eastAsia="lt-LT"/>
        </w:rPr>
        <w:t>mažiau kaip 1 iš 100 žmonių):</w:t>
      </w:r>
    </w:p>
    <w:p w14:paraId="6485F403" w14:textId="77777777" w:rsidR="00156B68" w:rsidRPr="00006F46" w:rsidRDefault="00156B68" w:rsidP="00F27C22">
      <w:pPr>
        <w:pStyle w:val="Pagrindinistekstas"/>
        <w:tabs>
          <w:tab w:val="left" w:pos="567"/>
        </w:tabs>
        <w:spacing w:after="0"/>
        <w:rPr>
          <w:b/>
          <w:szCs w:val="22"/>
        </w:rPr>
      </w:pPr>
      <w:r w:rsidRPr="00006F46">
        <w:rPr>
          <w:szCs w:val="22"/>
          <w:lang w:eastAsia="lt-LT"/>
        </w:rPr>
        <w:t>Gali staiga prasidėti:</w:t>
      </w:r>
    </w:p>
    <w:p w14:paraId="01EEFAD3" w14:textId="77777777" w:rsidR="00156B68" w:rsidRPr="00006F46" w:rsidRDefault="00156B68" w:rsidP="00F27C22">
      <w:pPr>
        <w:pStyle w:val="Pagrindinistekstas"/>
        <w:numPr>
          <w:ilvl w:val="0"/>
          <w:numId w:val="9"/>
        </w:numPr>
        <w:tabs>
          <w:tab w:val="left" w:pos="567"/>
        </w:tabs>
        <w:spacing w:after="0"/>
        <w:ind w:left="340"/>
        <w:rPr>
          <w:szCs w:val="22"/>
        </w:rPr>
      </w:pPr>
      <w:r w:rsidRPr="00006F46">
        <w:rPr>
          <w:szCs w:val="22"/>
        </w:rPr>
        <w:t xml:space="preserve">odos bėrimas, niežulys ar dilgėlinė; </w:t>
      </w:r>
    </w:p>
    <w:p w14:paraId="48191B10" w14:textId="77777777" w:rsidR="00156B68" w:rsidRPr="00006F46" w:rsidRDefault="00156B68" w:rsidP="00F27C22">
      <w:pPr>
        <w:pStyle w:val="Pagrindinistekstas"/>
        <w:numPr>
          <w:ilvl w:val="0"/>
          <w:numId w:val="3"/>
        </w:numPr>
        <w:tabs>
          <w:tab w:val="left" w:pos="567"/>
        </w:tabs>
        <w:spacing w:after="0"/>
        <w:rPr>
          <w:szCs w:val="22"/>
        </w:rPr>
      </w:pPr>
      <w:r w:rsidRPr="00006F46">
        <w:rPr>
          <w:szCs w:val="22"/>
        </w:rPr>
        <w:t>veido, lūpų, liežuvio, gerklės ar kitų kūno vietų tini</w:t>
      </w:r>
      <w:r w:rsidRPr="00006F46">
        <w:rPr>
          <w:szCs w:val="22"/>
        </w:rPr>
        <w:softHyphen/>
        <w:t>mas.</w:t>
      </w:r>
    </w:p>
    <w:p w14:paraId="06300751" w14:textId="77777777" w:rsidR="00156B68" w:rsidRPr="00006F46" w:rsidRDefault="00156B68" w:rsidP="00F27C22">
      <w:pPr>
        <w:pStyle w:val="Pagrindinistekstas"/>
        <w:numPr>
          <w:ilvl w:val="0"/>
          <w:numId w:val="3"/>
        </w:numPr>
        <w:tabs>
          <w:tab w:val="left" w:pos="567"/>
        </w:tabs>
        <w:spacing w:after="0"/>
        <w:rPr>
          <w:szCs w:val="22"/>
        </w:rPr>
      </w:pPr>
      <w:r w:rsidRPr="00006F46">
        <w:rPr>
          <w:szCs w:val="22"/>
        </w:rPr>
        <w:t>dusulys, švokštimas ar kvėpavimo pasunkėjimas.</w:t>
      </w:r>
    </w:p>
    <w:p w14:paraId="7B955203" w14:textId="77777777" w:rsidR="00156B68" w:rsidRPr="00006F46" w:rsidRDefault="00156B68" w:rsidP="00F27C22">
      <w:pPr>
        <w:pStyle w:val="Pagrindinistekstas"/>
        <w:tabs>
          <w:tab w:val="left" w:pos="567"/>
        </w:tabs>
        <w:spacing w:after="0"/>
        <w:rPr>
          <w:szCs w:val="22"/>
        </w:rPr>
      </w:pPr>
      <w:r w:rsidRPr="00006F46">
        <w:rPr>
          <w:szCs w:val="22"/>
        </w:rPr>
        <w:t>Tokiu atveju</w:t>
      </w:r>
      <w:r w:rsidRPr="00006F46">
        <w:rPr>
          <w:b/>
          <w:szCs w:val="22"/>
        </w:rPr>
        <w:t>, nedelsdami kreipkitės į gydytoją.</w:t>
      </w:r>
    </w:p>
    <w:p w14:paraId="2A784802" w14:textId="77777777" w:rsidR="00156B68" w:rsidRPr="00006F46" w:rsidRDefault="00156B68" w:rsidP="00F27C22">
      <w:pPr>
        <w:pStyle w:val="Pagrindinistekstas"/>
        <w:tabs>
          <w:tab w:val="left" w:pos="567"/>
        </w:tabs>
        <w:spacing w:after="0"/>
        <w:rPr>
          <w:szCs w:val="22"/>
        </w:rPr>
      </w:pPr>
    </w:p>
    <w:p w14:paraId="636F4593" w14:textId="77777777" w:rsidR="00156B68" w:rsidRPr="00006F46" w:rsidRDefault="00156B68" w:rsidP="00F27C22">
      <w:pPr>
        <w:pStyle w:val="Pagrindinistekstas"/>
        <w:tabs>
          <w:tab w:val="left" w:pos="567"/>
        </w:tabs>
        <w:spacing w:after="0"/>
        <w:rPr>
          <w:i/>
          <w:szCs w:val="22"/>
        </w:rPr>
      </w:pPr>
      <w:r w:rsidRPr="00006F46">
        <w:rPr>
          <w:i/>
          <w:szCs w:val="22"/>
        </w:rPr>
        <w:t>Taip pat nedelsdami pasakykite gydytojui, jeigu pasireiškė žemiau išvardytas šalutinis poveikis.</w:t>
      </w:r>
    </w:p>
    <w:p w14:paraId="3ECCF1DE" w14:textId="77777777" w:rsidR="00156B68" w:rsidRPr="00006F46" w:rsidRDefault="00156B68" w:rsidP="00F27C22">
      <w:pPr>
        <w:pStyle w:val="Pagrindinistekstas"/>
        <w:tabs>
          <w:tab w:val="left" w:pos="567"/>
        </w:tabs>
        <w:spacing w:after="0"/>
        <w:rPr>
          <w:i/>
          <w:szCs w:val="22"/>
        </w:rPr>
      </w:pPr>
      <w:r w:rsidRPr="00006F46">
        <w:rPr>
          <w:i/>
          <w:szCs w:val="22"/>
        </w:rPr>
        <w:t>Labai dažnas šalutinis poveikis (</w:t>
      </w:r>
      <w:r w:rsidRPr="00006F46">
        <w:rPr>
          <w:i/>
          <w:szCs w:val="22"/>
          <w:lang w:eastAsia="lt-LT"/>
        </w:rPr>
        <w:t>pasireiškia daugiau kaip 1 iš 10 žmonių)</w:t>
      </w:r>
      <w:r w:rsidRPr="00006F46">
        <w:rPr>
          <w:i/>
          <w:szCs w:val="22"/>
        </w:rPr>
        <w:t>:</w:t>
      </w:r>
    </w:p>
    <w:p w14:paraId="5767A6D7" w14:textId="77777777" w:rsidR="00156B68" w:rsidRPr="00006F46" w:rsidRDefault="00156B68" w:rsidP="00F27C22">
      <w:pPr>
        <w:pStyle w:val="Pagrindinistekstas"/>
        <w:numPr>
          <w:ilvl w:val="0"/>
          <w:numId w:val="6"/>
        </w:numPr>
        <w:tabs>
          <w:tab w:val="left" w:pos="567"/>
        </w:tabs>
        <w:spacing w:after="0"/>
        <w:ind w:left="340"/>
        <w:rPr>
          <w:szCs w:val="22"/>
        </w:rPr>
      </w:pPr>
      <w:r w:rsidRPr="00006F46">
        <w:rPr>
          <w:szCs w:val="22"/>
        </w:rPr>
        <w:t>pilvo skausmas;</w:t>
      </w:r>
    </w:p>
    <w:p w14:paraId="3E78741A" w14:textId="77777777" w:rsidR="00156B68" w:rsidRPr="00006F46" w:rsidRDefault="00156B68" w:rsidP="00F27C22">
      <w:pPr>
        <w:pStyle w:val="Pagrindinistekstas"/>
        <w:numPr>
          <w:ilvl w:val="0"/>
          <w:numId w:val="6"/>
        </w:numPr>
        <w:tabs>
          <w:tab w:val="left" w:pos="567"/>
        </w:tabs>
        <w:spacing w:after="0"/>
        <w:ind w:left="340"/>
        <w:rPr>
          <w:szCs w:val="22"/>
        </w:rPr>
      </w:pPr>
      <w:r w:rsidRPr="00006F46">
        <w:rPr>
          <w:szCs w:val="22"/>
        </w:rPr>
        <w:t>kraujas šlapime;</w:t>
      </w:r>
    </w:p>
    <w:p w14:paraId="2E0AD5CC" w14:textId="77777777" w:rsidR="00156B68" w:rsidRPr="00006F46" w:rsidRDefault="00156B68" w:rsidP="00F27C22">
      <w:pPr>
        <w:pStyle w:val="Pagrindinistekstas"/>
        <w:tabs>
          <w:tab w:val="left" w:pos="567"/>
        </w:tabs>
        <w:spacing w:after="0"/>
        <w:rPr>
          <w:szCs w:val="22"/>
        </w:rPr>
      </w:pPr>
      <w:r w:rsidRPr="00006F46">
        <w:rPr>
          <w:szCs w:val="22"/>
        </w:rPr>
        <w:t xml:space="preserve">Dažnas šalutinis poveikis (pasireiškia </w:t>
      </w:r>
      <w:r w:rsidRPr="00006F46">
        <w:rPr>
          <w:szCs w:val="22"/>
          <w:lang w:eastAsia="lt-LT"/>
        </w:rPr>
        <w:t>mažiau kaip 1 iš 10 žmonių)</w:t>
      </w:r>
      <w:r w:rsidRPr="00006F46">
        <w:rPr>
          <w:szCs w:val="22"/>
        </w:rPr>
        <w:t>:</w:t>
      </w:r>
    </w:p>
    <w:p w14:paraId="70B8D078" w14:textId="77777777" w:rsidR="00156B68" w:rsidRPr="00006F46" w:rsidRDefault="00156B68" w:rsidP="00F27C22">
      <w:pPr>
        <w:pStyle w:val="Pagrindinistekstas"/>
        <w:numPr>
          <w:ilvl w:val="0"/>
          <w:numId w:val="7"/>
        </w:numPr>
        <w:tabs>
          <w:tab w:val="left" w:pos="567"/>
        </w:tabs>
        <w:spacing w:after="0"/>
        <w:ind w:left="340"/>
        <w:rPr>
          <w:szCs w:val="22"/>
        </w:rPr>
      </w:pPr>
      <w:r w:rsidRPr="00006F46">
        <w:rPr>
          <w:szCs w:val="22"/>
        </w:rPr>
        <w:t xml:space="preserve">odos ar akių baltymų pageltimas (gelta). Tai gali būti požymis,kad  jūsų kepenys yra nesveikos, o retais atvejais (pasireiškia </w:t>
      </w:r>
      <w:r w:rsidRPr="00006F46">
        <w:rPr>
          <w:szCs w:val="22"/>
          <w:lang w:eastAsia="lt-LT"/>
        </w:rPr>
        <w:t xml:space="preserve">mažiau kaip 1 iš 1000 žmonių) </w:t>
      </w:r>
      <w:r w:rsidRPr="00006F46">
        <w:rPr>
          <w:szCs w:val="22"/>
        </w:rPr>
        <w:t>– kepenų nepakankamumas.</w:t>
      </w:r>
    </w:p>
    <w:p w14:paraId="7D2271DE" w14:textId="77777777" w:rsidR="00156B68" w:rsidRPr="00006F46" w:rsidRDefault="00156B68" w:rsidP="00F27C22">
      <w:pPr>
        <w:pStyle w:val="Pagrindinistekstas"/>
        <w:tabs>
          <w:tab w:val="left" w:pos="567"/>
        </w:tabs>
        <w:spacing w:after="0"/>
        <w:rPr>
          <w:szCs w:val="22"/>
        </w:rPr>
      </w:pPr>
      <w:r w:rsidRPr="00006F46">
        <w:rPr>
          <w:szCs w:val="22"/>
        </w:rPr>
        <w:t xml:space="preserve">Nedažnas šalutinis poveikis (pasireiškia </w:t>
      </w:r>
      <w:r w:rsidRPr="00006F46">
        <w:rPr>
          <w:szCs w:val="22"/>
          <w:lang w:eastAsia="lt-LT"/>
        </w:rPr>
        <w:t>mažiau kaip 1 iš 100 žmonių)</w:t>
      </w:r>
      <w:r w:rsidRPr="00006F46">
        <w:rPr>
          <w:szCs w:val="22"/>
        </w:rPr>
        <w:t>:</w:t>
      </w:r>
    </w:p>
    <w:p w14:paraId="2D774F9B" w14:textId="77777777" w:rsidR="00156B68" w:rsidRPr="00006F46" w:rsidRDefault="00156B68" w:rsidP="00F27C22">
      <w:pPr>
        <w:pStyle w:val="Pagrindinistekstas"/>
        <w:numPr>
          <w:ilvl w:val="0"/>
          <w:numId w:val="7"/>
        </w:numPr>
        <w:tabs>
          <w:tab w:val="left" w:pos="567"/>
        </w:tabs>
        <w:spacing w:after="0"/>
        <w:ind w:left="340"/>
        <w:rPr>
          <w:szCs w:val="22"/>
        </w:rPr>
      </w:pPr>
      <w:r w:rsidRPr="00006F46">
        <w:rPr>
          <w:szCs w:val="22"/>
        </w:rPr>
        <w:t>stiprus dusulys arba staigus jo pasunkėjimas (kartu gali būti kosulys ir karščiavimas). Tai gali būti plaučių uždegimo požymis, vadi</w:t>
      </w:r>
      <w:r w:rsidRPr="00006F46">
        <w:rPr>
          <w:szCs w:val="22"/>
        </w:rPr>
        <w:softHyphen/>
        <w:t>na</w:t>
      </w:r>
      <w:r w:rsidRPr="00006F46">
        <w:rPr>
          <w:szCs w:val="22"/>
        </w:rPr>
        <w:softHyphen/>
        <w:t>mas intersticine plaučių liga.</w:t>
      </w:r>
    </w:p>
    <w:p w14:paraId="5535ADD2" w14:textId="77777777" w:rsidR="00156B68" w:rsidRPr="00006F46" w:rsidRDefault="00156B68" w:rsidP="00F27C22">
      <w:pPr>
        <w:pStyle w:val="Pagrindinistekstas"/>
        <w:tabs>
          <w:tab w:val="left" w:pos="567"/>
        </w:tabs>
        <w:spacing w:after="0"/>
        <w:rPr>
          <w:b/>
          <w:szCs w:val="22"/>
        </w:rPr>
      </w:pPr>
    </w:p>
    <w:p w14:paraId="075A3A31" w14:textId="77777777" w:rsidR="00156B68" w:rsidRPr="00006F46" w:rsidRDefault="00156B68" w:rsidP="00F27C22">
      <w:pPr>
        <w:pStyle w:val="Pagrindinistekstas"/>
        <w:tabs>
          <w:tab w:val="left" w:pos="567"/>
        </w:tabs>
        <w:spacing w:after="0"/>
        <w:rPr>
          <w:i/>
          <w:szCs w:val="22"/>
        </w:rPr>
      </w:pPr>
      <w:r w:rsidRPr="00006F46">
        <w:rPr>
          <w:i/>
          <w:szCs w:val="22"/>
        </w:rPr>
        <w:t>Kitas galimas šalutinis poveikis:</w:t>
      </w:r>
    </w:p>
    <w:p w14:paraId="2B7728AB" w14:textId="77777777" w:rsidR="00156B68" w:rsidRPr="00006F46" w:rsidRDefault="00156B68" w:rsidP="00F27C22">
      <w:pPr>
        <w:pStyle w:val="Pagrindinistekstas"/>
        <w:tabs>
          <w:tab w:val="left" w:pos="567"/>
        </w:tabs>
        <w:spacing w:after="0"/>
        <w:ind w:left="720"/>
        <w:rPr>
          <w:b/>
          <w:szCs w:val="22"/>
        </w:rPr>
      </w:pPr>
    </w:p>
    <w:p w14:paraId="155FEACF" w14:textId="77777777" w:rsidR="00156B68" w:rsidRPr="00006F46" w:rsidRDefault="00156B68" w:rsidP="00F27C22">
      <w:pPr>
        <w:pStyle w:val="Pagrindinistekstas"/>
        <w:tabs>
          <w:tab w:val="left" w:pos="567"/>
        </w:tabs>
        <w:spacing w:after="0"/>
        <w:rPr>
          <w:i/>
          <w:szCs w:val="22"/>
          <w:lang w:eastAsia="lt-LT"/>
        </w:rPr>
      </w:pPr>
      <w:r w:rsidRPr="00006F46">
        <w:rPr>
          <w:i/>
          <w:szCs w:val="22"/>
        </w:rPr>
        <w:t xml:space="preserve">Labai dažnas (pasireiškia </w:t>
      </w:r>
      <w:r w:rsidRPr="00006F46">
        <w:rPr>
          <w:i/>
          <w:szCs w:val="22"/>
          <w:lang w:eastAsia="lt-LT"/>
        </w:rPr>
        <w:t>daugiau kaip 1iš 10 žmonių):</w:t>
      </w:r>
    </w:p>
    <w:p w14:paraId="1BBFD401" w14:textId="77777777" w:rsidR="00156B68" w:rsidRPr="00006F46" w:rsidRDefault="00156B68" w:rsidP="00F27C22">
      <w:pPr>
        <w:pStyle w:val="Pagrindinistekstas"/>
        <w:numPr>
          <w:ilvl w:val="0"/>
          <w:numId w:val="7"/>
        </w:numPr>
        <w:tabs>
          <w:tab w:val="left" w:pos="567"/>
        </w:tabs>
        <w:spacing w:after="0"/>
        <w:rPr>
          <w:szCs w:val="22"/>
          <w:lang w:eastAsia="lt-LT"/>
        </w:rPr>
      </w:pPr>
      <w:r w:rsidRPr="00006F46">
        <w:rPr>
          <w:szCs w:val="22"/>
        </w:rPr>
        <w:t>svaigulys;</w:t>
      </w:r>
    </w:p>
    <w:p w14:paraId="2934E4CF" w14:textId="77777777" w:rsidR="00156B68" w:rsidRPr="00006F46" w:rsidRDefault="00156B68" w:rsidP="00F27C22">
      <w:pPr>
        <w:pStyle w:val="Pagrindinistekstas"/>
        <w:numPr>
          <w:ilvl w:val="0"/>
          <w:numId w:val="7"/>
        </w:numPr>
        <w:tabs>
          <w:tab w:val="left" w:pos="567"/>
        </w:tabs>
        <w:spacing w:after="0"/>
        <w:rPr>
          <w:szCs w:val="22"/>
          <w:lang w:eastAsia="lt-LT"/>
        </w:rPr>
      </w:pPr>
      <w:r w:rsidRPr="00006F46">
        <w:rPr>
          <w:szCs w:val="22"/>
        </w:rPr>
        <w:t>vidurių užkietėjimas;</w:t>
      </w:r>
    </w:p>
    <w:p w14:paraId="6D3AA6BF" w14:textId="77777777" w:rsidR="00156B68" w:rsidRPr="00006F46" w:rsidRDefault="00156B68" w:rsidP="00F27C22">
      <w:pPr>
        <w:pStyle w:val="Pagrindinistekstas"/>
        <w:numPr>
          <w:ilvl w:val="0"/>
          <w:numId w:val="7"/>
        </w:numPr>
        <w:tabs>
          <w:tab w:val="left" w:pos="567"/>
        </w:tabs>
        <w:spacing w:after="0"/>
        <w:rPr>
          <w:szCs w:val="22"/>
          <w:lang w:eastAsia="lt-LT"/>
        </w:rPr>
      </w:pPr>
      <w:r w:rsidRPr="00006F46">
        <w:rPr>
          <w:szCs w:val="22"/>
        </w:rPr>
        <w:t>pykinimas;</w:t>
      </w:r>
    </w:p>
    <w:p w14:paraId="7E1BED83" w14:textId="77777777" w:rsidR="00156B68" w:rsidRPr="00006F46" w:rsidRDefault="00156B68" w:rsidP="00F27C22">
      <w:pPr>
        <w:pStyle w:val="Pagrindinistekstas"/>
        <w:numPr>
          <w:ilvl w:val="0"/>
          <w:numId w:val="7"/>
        </w:numPr>
        <w:tabs>
          <w:tab w:val="left" w:pos="567"/>
        </w:tabs>
        <w:spacing w:after="0"/>
        <w:rPr>
          <w:szCs w:val="22"/>
        </w:rPr>
      </w:pPr>
      <w:r w:rsidRPr="00006F46">
        <w:rPr>
          <w:szCs w:val="22"/>
        </w:rPr>
        <w:t>krūties audinio skausmingumas ar padidėjimas;</w:t>
      </w:r>
    </w:p>
    <w:p w14:paraId="1073ABCF" w14:textId="77777777" w:rsidR="00156B68" w:rsidRPr="00006F46" w:rsidRDefault="00156B68" w:rsidP="00F27C22">
      <w:pPr>
        <w:pStyle w:val="Pagrindinistekstas"/>
        <w:numPr>
          <w:ilvl w:val="0"/>
          <w:numId w:val="7"/>
        </w:numPr>
        <w:tabs>
          <w:tab w:val="left" w:pos="567"/>
        </w:tabs>
        <w:spacing w:after="0"/>
        <w:rPr>
          <w:szCs w:val="22"/>
        </w:rPr>
      </w:pPr>
      <w:r w:rsidRPr="00006F46">
        <w:rPr>
          <w:szCs w:val="22"/>
        </w:rPr>
        <w:t>karščio pylimas;</w:t>
      </w:r>
    </w:p>
    <w:p w14:paraId="4092E95C" w14:textId="77777777" w:rsidR="00156B68" w:rsidRPr="00006F46" w:rsidRDefault="00156B68" w:rsidP="00F27C22">
      <w:pPr>
        <w:pStyle w:val="Pagrindinistekstas"/>
        <w:numPr>
          <w:ilvl w:val="0"/>
          <w:numId w:val="7"/>
        </w:numPr>
        <w:tabs>
          <w:tab w:val="left" w:pos="567"/>
        </w:tabs>
        <w:spacing w:after="0"/>
        <w:rPr>
          <w:szCs w:val="22"/>
          <w:lang w:eastAsia="lt-LT"/>
        </w:rPr>
      </w:pPr>
      <w:r w:rsidRPr="00006F46">
        <w:rPr>
          <w:szCs w:val="22"/>
        </w:rPr>
        <w:t>nuovargis;</w:t>
      </w:r>
    </w:p>
    <w:p w14:paraId="5F0F3AFF" w14:textId="77777777" w:rsidR="00156B68" w:rsidRPr="00006F46" w:rsidRDefault="00156B68" w:rsidP="00F27C22">
      <w:pPr>
        <w:pStyle w:val="Pagrindinistekstas"/>
        <w:numPr>
          <w:ilvl w:val="0"/>
          <w:numId w:val="7"/>
        </w:numPr>
        <w:tabs>
          <w:tab w:val="left" w:pos="567"/>
        </w:tabs>
        <w:spacing w:after="0"/>
        <w:rPr>
          <w:szCs w:val="22"/>
          <w:lang w:eastAsia="lt-LT"/>
        </w:rPr>
      </w:pPr>
      <w:r w:rsidRPr="00006F46">
        <w:rPr>
          <w:szCs w:val="22"/>
        </w:rPr>
        <w:t>patinimas (edema);</w:t>
      </w:r>
    </w:p>
    <w:p w14:paraId="66573AE6" w14:textId="77777777" w:rsidR="00156B68" w:rsidRPr="00006F46" w:rsidRDefault="00156B68" w:rsidP="00F27C22">
      <w:pPr>
        <w:pStyle w:val="Pagrindinistekstas"/>
        <w:numPr>
          <w:ilvl w:val="0"/>
          <w:numId w:val="7"/>
        </w:numPr>
        <w:tabs>
          <w:tab w:val="left" w:pos="567"/>
        </w:tabs>
        <w:spacing w:after="0"/>
        <w:rPr>
          <w:szCs w:val="22"/>
          <w:lang w:eastAsia="lt-LT"/>
        </w:rPr>
      </w:pPr>
      <w:r w:rsidRPr="00006F46">
        <w:rPr>
          <w:szCs w:val="22"/>
        </w:rPr>
        <w:t>raudonųjų kūnelių kraujyje sumažėjimas (anemija). Dėl to jūs galite jausti silpnumą; ar būti išbalęs.</w:t>
      </w:r>
    </w:p>
    <w:p w14:paraId="3B7B89D5" w14:textId="77777777" w:rsidR="00156B68" w:rsidRPr="00006F46" w:rsidRDefault="00156B68" w:rsidP="00F27C22">
      <w:pPr>
        <w:pStyle w:val="Pagrindinistekstas"/>
        <w:tabs>
          <w:tab w:val="left" w:pos="567"/>
        </w:tabs>
        <w:spacing w:after="0"/>
        <w:ind w:left="1080"/>
        <w:rPr>
          <w:szCs w:val="22"/>
        </w:rPr>
      </w:pPr>
    </w:p>
    <w:p w14:paraId="0D638906" w14:textId="77777777" w:rsidR="00156B68" w:rsidRPr="00006F46" w:rsidRDefault="00156B68" w:rsidP="00F27C22">
      <w:pPr>
        <w:pStyle w:val="Pagrindinistekstas"/>
        <w:tabs>
          <w:tab w:val="left" w:pos="567"/>
        </w:tabs>
        <w:spacing w:after="0"/>
        <w:rPr>
          <w:i/>
          <w:szCs w:val="22"/>
        </w:rPr>
      </w:pPr>
      <w:r w:rsidRPr="00006F46">
        <w:rPr>
          <w:i/>
          <w:szCs w:val="22"/>
        </w:rPr>
        <w:t xml:space="preserve">Dažnas šalutinis poveikis (pasireiškia </w:t>
      </w:r>
      <w:r w:rsidRPr="00006F46">
        <w:rPr>
          <w:i/>
          <w:szCs w:val="22"/>
          <w:lang w:eastAsia="lt-LT"/>
        </w:rPr>
        <w:t>mažiau kaip 1 iš 10 žmonių)</w:t>
      </w:r>
      <w:r w:rsidRPr="00006F46">
        <w:rPr>
          <w:i/>
          <w:szCs w:val="22"/>
        </w:rPr>
        <w:t>:</w:t>
      </w:r>
    </w:p>
    <w:p w14:paraId="3E8C5A16" w14:textId="77777777" w:rsidR="00156B68" w:rsidRPr="00006F46" w:rsidRDefault="00156B68" w:rsidP="00F27C22">
      <w:pPr>
        <w:pStyle w:val="Pagrindinistekstas"/>
        <w:numPr>
          <w:ilvl w:val="0"/>
          <w:numId w:val="8"/>
        </w:numPr>
        <w:tabs>
          <w:tab w:val="left" w:pos="567"/>
        </w:tabs>
        <w:spacing w:after="0"/>
        <w:rPr>
          <w:szCs w:val="22"/>
        </w:rPr>
      </w:pPr>
      <w:r w:rsidRPr="00006F46">
        <w:rPr>
          <w:szCs w:val="22"/>
        </w:rPr>
        <w:t>sumažėjęs apetitas;</w:t>
      </w:r>
    </w:p>
    <w:p w14:paraId="2968CC98" w14:textId="77777777" w:rsidR="00156B68" w:rsidRPr="00006F46" w:rsidRDefault="00156B68" w:rsidP="00F27C22">
      <w:pPr>
        <w:pStyle w:val="Pagrindinistekstas"/>
        <w:numPr>
          <w:ilvl w:val="0"/>
          <w:numId w:val="8"/>
        </w:numPr>
        <w:tabs>
          <w:tab w:val="left" w:pos="567"/>
        </w:tabs>
        <w:spacing w:after="0"/>
        <w:rPr>
          <w:szCs w:val="22"/>
        </w:rPr>
      </w:pPr>
      <w:r w:rsidRPr="00006F46">
        <w:rPr>
          <w:szCs w:val="22"/>
        </w:rPr>
        <w:t>sumažėjęs lytinis potraukis;</w:t>
      </w:r>
    </w:p>
    <w:p w14:paraId="347DAB73" w14:textId="77777777" w:rsidR="00156B68" w:rsidRPr="00006F46" w:rsidRDefault="00156B68" w:rsidP="00F27C22">
      <w:pPr>
        <w:pStyle w:val="Pagrindinistekstas"/>
        <w:numPr>
          <w:ilvl w:val="0"/>
          <w:numId w:val="8"/>
        </w:numPr>
        <w:tabs>
          <w:tab w:val="left" w:pos="567"/>
        </w:tabs>
        <w:spacing w:after="0"/>
        <w:rPr>
          <w:szCs w:val="22"/>
        </w:rPr>
      </w:pPr>
      <w:r w:rsidRPr="00006F46">
        <w:rPr>
          <w:szCs w:val="22"/>
        </w:rPr>
        <w:t>depresija;</w:t>
      </w:r>
    </w:p>
    <w:p w14:paraId="54273883" w14:textId="77777777" w:rsidR="00156B68" w:rsidRPr="00006F46" w:rsidRDefault="00156B68" w:rsidP="00F27C22">
      <w:pPr>
        <w:pStyle w:val="Pagrindinistekstas"/>
        <w:numPr>
          <w:ilvl w:val="0"/>
          <w:numId w:val="8"/>
        </w:numPr>
        <w:tabs>
          <w:tab w:val="left" w:pos="567"/>
        </w:tabs>
        <w:spacing w:after="0"/>
        <w:rPr>
          <w:szCs w:val="22"/>
        </w:rPr>
      </w:pPr>
      <w:r w:rsidRPr="00006F46">
        <w:rPr>
          <w:szCs w:val="22"/>
        </w:rPr>
        <w:t>mieguistumas;</w:t>
      </w:r>
    </w:p>
    <w:p w14:paraId="7FAFDC57" w14:textId="77777777" w:rsidR="00156B68" w:rsidRPr="00006F46" w:rsidRDefault="00156B68" w:rsidP="00F27C22">
      <w:pPr>
        <w:pStyle w:val="Pagrindinistekstas"/>
        <w:numPr>
          <w:ilvl w:val="0"/>
          <w:numId w:val="8"/>
        </w:numPr>
        <w:tabs>
          <w:tab w:val="left" w:pos="567"/>
        </w:tabs>
        <w:spacing w:after="0"/>
        <w:rPr>
          <w:szCs w:val="22"/>
        </w:rPr>
      </w:pPr>
      <w:r w:rsidRPr="00006F46">
        <w:rPr>
          <w:szCs w:val="22"/>
        </w:rPr>
        <w:t>nevirškinimas,</w:t>
      </w:r>
    </w:p>
    <w:p w14:paraId="18A5053F" w14:textId="77777777" w:rsidR="00156B68" w:rsidRPr="00006F46" w:rsidRDefault="00156B68" w:rsidP="00F27C22">
      <w:pPr>
        <w:pStyle w:val="Pagrindinistekstas"/>
        <w:numPr>
          <w:ilvl w:val="0"/>
          <w:numId w:val="8"/>
        </w:numPr>
        <w:tabs>
          <w:tab w:val="left" w:pos="567"/>
        </w:tabs>
        <w:spacing w:after="0"/>
        <w:rPr>
          <w:szCs w:val="22"/>
        </w:rPr>
      </w:pPr>
      <w:r w:rsidRPr="00006F46">
        <w:rPr>
          <w:szCs w:val="22"/>
        </w:rPr>
        <w:t>pilvo pūtimas;</w:t>
      </w:r>
    </w:p>
    <w:p w14:paraId="0DC6FD4F" w14:textId="77777777" w:rsidR="00156B68" w:rsidRPr="00006F46" w:rsidRDefault="00156B68" w:rsidP="00F27C22">
      <w:pPr>
        <w:pStyle w:val="Pagrindinistekstas"/>
        <w:numPr>
          <w:ilvl w:val="0"/>
          <w:numId w:val="8"/>
        </w:numPr>
        <w:tabs>
          <w:tab w:val="left" w:pos="567"/>
        </w:tabs>
        <w:spacing w:after="0"/>
        <w:rPr>
          <w:szCs w:val="22"/>
        </w:rPr>
      </w:pPr>
      <w:r w:rsidRPr="00006F46">
        <w:rPr>
          <w:szCs w:val="22"/>
        </w:rPr>
        <w:t>plaukų slinkimas;</w:t>
      </w:r>
    </w:p>
    <w:p w14:paraId="25F074C0" w14:textId="77777777" w:rsidR="00156B68" w:rsidRPr="00006F46" w:rsidRDefault="00156B68" w:rsidP="00F27C22">
      <w:pPr>
        <w:pStyle w:val="Pagrindinistekstas"/>
        <w:numPr>
          <w:ilvl w:val="0"/>
          <w:numId w:val="8"/>
        </w:numPr>
        <w:tabs>
          <w:tab w:val="left" w:pos="567"/>
        </w:tabs>
        <w:spacing w:after="0"/>
        <w:rPr>
          <w:szCs w:val="22"/>
        </w:rPr>
      </w:pPr>
      <w:r w:rsidRPr="00006F46">
        <w:rPr>
          <w:szCs w:val="22"/>
        </w:rPr>
        <w:t>plaukų ataugimas ar nenormalus jų augimas;</w:t>
      </w:r>
    </w:p>
    <w:p w14:paraId="14BBB44E" w14:textId="77777777" w:rsidR="00156B68" w:rsidRPr="00006F46" w:rsidRDefault="00156B68" w:rsidP="00F27C22">
      <w:pPr>
        <w:pStyle w:val="Pagrindinistekstas"/>
        <w:numPr>
          <w:ilvl w:val="0"/>
          <w:numId w:val="8"/>
        </w:numPr>
        <w:tabs>
          <w:tab w:val="left" w:pos="567"/>
        </w:tabs>
        <w:spacing w:after="0"/>
        <w:rPr>
          <w:szCs w:val="22"/>
        </w:rPr>
      </w:pPr>
      <w:r w:rsidRPr="00006F46">
        <w:rPr>
          <w:szCs w:val="22"/>
        </w:rPr>
        <w:t>sausa oda;</w:t>
      </w:r>
    </w:p>
    <w:p w14:paraId="0000E3EA" w14:textId="77777777" w:rsidR="00156B68" w:rsidRPr="00006F46" w:rsidRDefault="00156B68" w:rsidP="00F27C22">
      <w:pPr>
        <w:pStyle w:val="Pagrindinistekstas"/>
        <w:numPr>
          <w:ilvl w:val="0"/>
          <w:numId w:val="8"/>
        </w:numPr>
        <w:tabs>
          <w:tab w:val="left" w:pos="567"/>
        </w:tabs>
        <w:spacing w:after="0"/>
        <w:rPr>
          <w:szCs w:val="22"/>
        </w:rPr>
      </w:pPr>
      <w:r w:rsidRPr="00006F46">
        <w:rPr>
          <w:szCs w:val="22"/>
        </w:rPr>
        <w:t>niežulys</w:t>
      </w:r>
    </w:p>
    <w:p w14:paraId="3D3437BD" w14:textId="77777777" w:rsidR="00156B68" w:rsidRPr="00006F46" w:rsidRDefault="00156B68" w:rsidP="00F27C22">
      <w:pPr>
        <w:pStyle w:val="Pagrindinistekstas"/>
        <w:numPr>
          <w:ilvl w:val="0"/>
          <w:numId w:val="8"/>
        </w:numPr>
        <w:tabs>
          <w:tab w:val="left" w:pos="567"/>
        </w:tabs>
        <w:spacing w:after="0"/>
        <w:rPr>
          <w:szCs w:val="22"/>
        </w:rPr>
      </w:pPr>
      <w:r w:rsidRPr="00006F46">
        <w:rPr>
          <w:szCs w:val="22"/>
        </w:rPr>
        <w:t>odos bėrimas</w:t>
      </w:r>
    </w:p>
    <w:p w14:paraId="174B1C30" w14:textId="77777777" w:rsidR="00156B68" w:rsidRPr="00006F46" w:rsidRDefault="00156B68" w:rsidP="00F27C22">
      <w:pPr>
        <w:pStyle w:val="Pagrindinistekstas"/>
        <w:numPr>
          <w:ilvl w:val="0"/>
          <w:numId w:val="8"/>
        </w:numPr>
        <w:tabs>
          <w:tab w:val="left" w:pos="567"/>
        </w:tabs>
        <w:spacing w:after="0"/>
        <w:rPr>
          <w:szCs w:val="22"/>
        </w:rPr>
      </w:pPr>
      <w:r w:rsidRPr="00006F46">
        <w:rPr>
          <w:szCs w:val="22"/>
        </w:rPr>
        <w:t>impotencija;</w:t>
      </w:r>
    </w:p>
    <w:p w14:paraId="37852C7D" w14:textId="77777777" w:rsidR="00156B68" w:rsidRPr="00006F46" w:rsidRDefault="00156B68" w:rsidP="00F27C22">
      <w:pPr>
        <w:pStyle w:val="Pagrindinistekstas"/>
        <w:numPr>
          <w:ilvl w:val="0"/>
          <w:numId w:val="8"/>
        </w:numPr>
        <w:tabs>
          <w:tab w:val="left" w:pos="567"/>
        </w:tabs>
        <w:spacing w:after="0"/>
        <w:rPr>
          <w:szCs w:val="22"/>
        </w:rPr>
      </w:pPr>
      <w:r w:rsidRPr="00006F46">
        <w:rPr>
          <w:szCs w:val="22"/>
        </w:rPr>
        <w:t>svorio prieaugis;</w:t>
      </w:r>
    </w:p>
    <w:p w14:paraId="0B088317" w14:textId="77777777" w:rsidR="00156B68" w:rsidRPr="00006F46" w:rsidRDefault="00156B68" w:rsidP="00F27C22">
      <w:pPr>
        <w:pStyle w:val="Pagrindinistekstas"/>
        <w:numPr>
          <w:ilvl w:val="0"/>
          <w:numId w:val="8"/>
        </w:numPr>
        <w:tabs>
          <w:tab w:val="left" w:pos="567"/>
        </w:tabs>
        <w:spacing w:after="0"/>
        <w:rPr>
          <w:szCs w:val="22"/>
        </w:rPr>
      </w:pPr>
      <w:r w:rsidRPr="00006F46">
        <w:rPr>
          <w:szCs w:val="22"/>
        </w:rPr>
        <w:t>krūtinės skausmas;</w:t>
      </w:r>
    </w:p>
    <w:p w14:paraId="6099CE5D" w14:textId="77777777" w:rsidR="00156B68" w:rsidRPr="00006F46" w:rsidRDefault="00156B68" w:rsidP="00F27C22">
      <w:pPr>
        <w:pStyle w:val="Pagrindinistekstas"/>
        <w:numPr>
          <w:ilvl w:val="0"/>
          <w:numId w:val="8"/>
        </w:numPr>
        <w:tabs>
          <w:tab w:val="left" w:pos="567"/>
        </w:tabs>
        <w:spacing w:after="0"/>
        <w:rPr>
          <w:szCs w:val="22"/>
        </w:rPr>
      </w:pPr>
      <w:r w:rsidRPr="00006F46">
        <w:rPr>
          <w:szCs w:val="22"/>
        </w:rPr>
        <w:t>susilpnėjusi širdies funkcija;</w:t>
      </w:r>
    </w:p>
    <w:p w14:paraId="078EAACB" w14:textId="77777777" w:rsidR="00156B68" w:rsidRPr="00006F46" w:rsidRDefault="00156B68" w:rsidP="00F27C22">
      <w:pPr>
        <w:pStyle w:val="Pagrindinistekstas"/>
        <w:numPr>
          <w:ilvl w:val="0"/>
          <w:numId w:val="8"/>
        </w:numPr>
        <w:tabs>
          <w:tab w:val="left" w:pos="567"/>
        </w:tabs>
        <w:spacing w:after="0"/>
        <w:rPr>
          <w:szCs w:val="22"/>
        </w:rPr>
      </w:pPr>
      <w:r w:rsidRPr="00006F46">
        <w:rPr>
          <w:szCs w:val="22"/>
        </w:rPr>
        <w:t>širdies priepuolis.</w:t>
      </w:r>
    </w:p>
    <w:p w14:paraId="073ADB88" w14:textId="77777777" w:rsidR="00156B68" w:rsidRPr="00006F46" w:rsidRDefault="00156B68" w:rsidP="00F27C22">
      <w:pPr>
        <w:pStyle w:val="Pagrindinistekstas"/>
        <w:tabs>
          <w:tab w:val="left" w:pos="567"/>
        </w:tabs>
        <w:spacing w:after="0"/>
        <w:rPr>
          <w:szCs w:val="22"/>
        </w:rPr>
      </w:pPr>
    </w:p>
    <w:p w14:paraId="7804A334" w14:textId="77777777" w:rsidR="00156B68" w:rsidRPr="00006F46" w:rsidRDefault="00156B68" w:rsidP="00F27C22">
      <w:pPr>
        <w:pStyle w:val="Pagrindinistekstas"/>
        <w:tabs>
          <w:tab w:val="left" w:pos="567"/>
        </w:tabs>
        <w:spacing w:after="0"/>
        <w:rPr>
          <w:i/>
          <w:szCs w:val="22"/>
        </w:rPr>
      </w:pPr>
      <w:r w:rsidRPr="00006F46">
        <w:rPr>
          <w:i/>
          <w:szCs w:val="22"/>
        </w:rPr>
        <w:t>Retas šalutinis poveikis (pasireiškia mažiau kaip 1 iš 1000 žmonių</w:t>
      </w:r>
      <w:r w:rsidRPr="00006F46">
        <w:rPr>
          <w:i/>
          <w:szCs w:val="22"/>
          <w:lang w:eastAsia="lt-LT"/>
        </w:rPr>
        <w:t>)</w:t>
      </w:r>
      <w:r w:rsidRPr="00006F46">
        <w:rPr>
          <w:i/>
          <w:szCs w:val="22"/>
        </w:rPr>
        <w:t>:</w:t>
      </w:r>
    </w:p>
    <w:p w14:paraId="64F607EF" w14:textId="77777777" w:rsidR="00156B68" w:rsidRPr="00006F46" w:rsidRDefault="00156B68" w:rsidP="00F27C22">
      <w:pPr>
        <w:pStyle w:val="Pagrindinistekstas"/>
        <w:numPr>
          <w:ilvl w:val="0"/>
          <w:numId w:val="10"/>
        </w:numPr>
        <w:tabs>
          <w:tab w:val="left" w:pos="567"/>
        </w:tabs>
        <w:spacing w:after="0"/>
        <w:rPr>
          <w:b/>
          <w:szCs w:val="22"/>
        </w:rPr>
      </w:pPr>
      <w:r w:rsidRPr="00006F46">
        <w:rPr>
          <w:szCs w:val="22"/>
        </w:rPr>
        <w:t>padidėjęs odos jautrumas saulės šviesai.</w:t>
      </w:r>
    </w:p>
    <w:p w14:paraId="4D9B5A61" w14:textId="77777777" w:rsidR="00156B68" w:rsidRPr="00F27C22" w:rsidRDefault="00156B68" w:rsidP="00F27C22">
      <w:pPr>
        <w:pStyle w:val="Pagrindinistekstas"/>
        <w:tabs>
          <w:tab w:val="left" w:pos="567"/>
        </w:tabs>
        <w:spacing w:after="0"/>
        <w:ind w:left="720"/>
        <w:rPr>
          <w:i/>
          <w:szCs w:val="22"/>
        </w:rPr>
      </w:pPr>
    </w:p>
    <w:p w14:paraId="5BE70D0F" w14:textId="272C74F0" w:rsidR="00156B68" w:rsidRPr="00F27C22" w:rsidRDefault="00156B68" w:rsidP="00F27C22">
      <w:pPr>
        <w:pStyle w:val="Pagrindinistekstas"/>
        <w:tabs>
          <w:tab w:val="left" w:pos="567"/>
        </w:tabs>
        <w:spacing w:after="0"/>
        <w:rPr>
          <w:i/>
          <w:szCs w:val="22"/>
        </w:rPr>
      </w:pPr>
      <w:r w:rsidRPr="00F27C22">
        <w:rPr>
          <w:i/>
          <w:szCs w:val="22"/>
        </w:rPr>
        <w:t>Dažnis nežinomas</w:t>
      </w:r>
      <w:r w:rsidR="00142014">
        <w:rPr>
          <w:i/>
          <w:szCs w:val="22"/>
        </w:rPr>
        <w:t xml:space="preserve"> (negali būti apskaičiuotas pagal turimus duomenis)</w:t>
      </w:r>
      <w:r w:rsidRPr="00F27C22">
        <w:rPr>
          <w:i/>
          <w:szCs w:val="22"/>
        </w:rPr>
        <w:t xml:space="preserve">: </w:t>
      </w:r>
    </w:p>
    <w:p w14:paraId="49ECDFC6" w14:textId="688FD047" w:rsidR="00156B68" w:rsidRPr="00006F46" w:rsidRDefault="00156B68" w:rsidP="00F27C22">
      <w:pPr>
        <w:pStyle w:val="Pagrindinistekstas"/>
        <w:numPr>
          <w:ilvl w:val="0"/>
          <w:numId w:val="13"/>
        </w:numPr>
        <w:tabs>
          <w:tab w:val="left" w:pos="567"/>
        </w:tabs>
        <w:spacing w:after="0"/>
        <w:rPr>
          <w:szCs w:val="22"/>
        </w:rPr>
      </w:pPr>
      <w:r w:rsidRPr="00006F46">
        <w:rPr>
          <w:szCs w:val="22"/>
        </w:rPr>
        <w:t>EKG pokyčiai (pailgėjęs QT intervalas)</w:t>
      </w:r>
      <w:r w:rsidR="00171EC0">
        <w:rPr>
          <w:szCs w:val="22"/>
        </w:rPr>
        <w:t>.</w:t>
      </w:r>
    </w:p>
    <w:p w14:paraId="1F519B47" w14:textId="77777777" w:rsidR="00156B68" w:rsidRPr="00006F46" w:rsidRDefault="00156B68" w:rsidP="00F27C22">
      <w:pPr>
        <w:pStyle w:val="Pagrindinistekstas"/>
        <w:tabs>
          <w:tab w:val="left" w:pos="567"/>
        </w:tabs>
        <w:spacing w:after="0"/>
        <w:rPr>
          <w:szCs w:val="22"/>
        </w:rPr>
      </w:pPr>
    </w:p>
    <w:p w14:paraId="18BEBF4C" w14:textId="77777777" w:rsidR="00156B68" w:rsidRPr="00006F46" w:rsidRDefault="00156B68" w:rsidP="00F27C22">
      <w:pPr>
        <w:pStyle w:val="Pagrindinistekstas"/>
        <w:tabs>
          <w:tab w:val="left" w:pos="567"/>
        </w:tabs>
        <w:spacing w:after="0"/>
        <w:rPr>
          <w:szCs w:val="22"/>
        </w:rPr>
      </w:pPr>
      <w:r w:rsidRPr="00006F46">
        <w:rPr>
          <w:szCs w:val="22"/>
        </w:rPr>
        <w:t>Vartojant Casodex, kartais gali pakisti kraujas, todėl gydytojas gali nurodyti atlikti tam tikrus jo tyrimus.</w:t>
      </w:r>
    </w:p>
    <w:p w14:paraId="68BD8B8B" w14:textId="77777777" w:rsidR="00156B68" w:rsidRPr="00006F46" w:rsidRDefault="00156B68" w:rsidP="00F27C22">
      <w:pPr>
        <w:pStyle w:val="Pagrindinistekstas"/>
        <w:tabs>
          <w:tab w:val="left" w:pos="567"/>
        </w:tabs>
        <w:spacing w:after="0"/>
        <w:rPr>
          <w:szCs w:val="22"/>
        </w:rPr>
      </w:pPr>
    </w:p>
    <w:p w14:paraId="4A9F3188" w14:textId="77777777" w:rsidR="00156B68" w:rsidRPr="00006F46" w:rsidRDefault="00156B68" w:rsidP="00F27C22">
      <w:pPr>
        <w:pStyle w:val="Pagrindinistekstas"/>
        <w:tabs>
          <w:tab w:val="left" w:pos="567"/>
        </w:tabs>
        <w:spacing w:after="0"/>
        <w:rPr>
          <w:szCs w:val="22"/>
        </w:rPr>
      </w:pPr>
      <w:r w:rsidRPr="00006F46">
        <w:rPr>
          <w:szCs w:val="22"/>
        </w:rPr>
        <w:t xml:space="preserve">Nerimauti dėl aukščiau minėto galimo šalutinio poveikio nereikėtų, kadangi Jums jo gali nepasireikšti. </w:t>
      </w:r>
    </w:p>
    <w:p w14:paraId="583C06AC" w14:textId="77777777" w:rsidR="00156B68" w:rsidRPr="00006F46" w:rsidRDefault="00156B68" w:rsidP="00F27C22">
      <w:pPr>
        <w:pStyle w:val="Pagrindinistekstas"/>
        <w:tabs>
          <w:tab w:val="left" w:pos="567"/>
        </w:tabs>
        <w:spacing w:after="0"/>
        <w:rPr>
          <w:szCs w:val="22"/>
        </w:rPr>
      </w:pPr>
      <w:r w:rsidRPr="00006F46">
        <w:rPr>
          <w:szCs w:val="22"/>
        </w:rPr>
        <w:t>Jeigu pasireiškė sunkus šalutinis poveikis arba pastebėjote šiame lapelyje nenurodytą šalutinį poveikį, pasakykite gydytojui arba vaistininkui.</w:t>
      </w:r>
    </w:p>
    <w:p w14:paraId="11D8CD47" w14:textId="77777777" w:rsidR="00156B68" w:rsidRPr="00006F46" w:rsidRDefault="00156B68" w:rsidP="00F27C22">
      <w:pPr>
        <w:pStyle w:val="Pagrindinistekstas"/>
        <w:tabs>
          <w:tab w:val="left" w:pos="567"/>
        </w:tabs>
        <w:spacing w:after="0"/>
        <w:rPr>
          <w:szCs w:val="22"/>
        </w:rPr>
      </w:pPr>
    </w:p>
    <w:p w14:paraId="4547D9A2" w14:textId="77777777" w:rsidR="00156B68" w:rsidRPr="00006F46" w:rsidRDefault="00156B68" w:rsidP="00F27C22">
      <w:pPr>
        <w:tabs>
          <w:tab w:val="left" w:pos="567"/>
        </w:tabs>
        <w:rPr>
          <w:sz w:val="22"/>
          <w:szCs w:val="22"/>
        </w:rPr>
      </w:pPr>
      <w:r w:rsidRPr="00006F46">
        <w:rPr>
          <w:sz w:val="22"/>
          <w:szCs w:val="22"/>
        </w:rPr>
        <w:t>Pranešimas apie šalutinį poveikį</w:t>
      </w:r>
    </w:p>
    <w:p w14:paraId="70750892" w14:textId="77777777" w:rsidR="00156B68" w:rsidRPr="00006F46" w:rsidRDefault="00156B68" w:rsidP="00F27C22">
      <w:pPr>
        <w:tabs>
          <w:tab w:val="left" w:pos="567"/>
        </w:tabs>
      </w:pPr>
      <w:r w:rsidRPr="00006F46">
        <w:rPr>
          <w:b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06F46">
        <w:rPr>
          <w:b w:val="0"/>
          <w:sz w:val="22"/>
          <w:szCs w:val="22"/>
          <w:lang w:eastAsia="zh-CN"/>
        </w:rPr>
        <w:t>elefonu 8 800 73568</w:t>
      </w:r>
      <w:r w:rsidRPr="00006F46">
        <w:rPr>
          <w:b w:val="0"/>
          <w:sz w:val="22"/>
          <w:szCs w:val="22"/>
        </w:rPr>
        <w:t xml:space="preserve"> arba užpildyti interneto svetainėje </w:t>
      </w:r>
      <w:hyperlink r:id="rId12" w:history="1">
        <w:r w:rsidRPr="00006F46">
          <w:rPr>
            <w:rStyle w:val="Hipersaitas"/>
            <w:rFonts w:eastAsia="SimSun"/>
            <w:b w:val="0"/>
            <w:sz w:val="22"/>
            <w:szCs w:val="22"/>
          </w:rPr>
          <w:t>www.vvkt.lt</w:t>
        </w:r>
      </w:hyperlink>
      <w:r w:rsidRPr="00006F46">
        <w:rPr>
          <w:b w:val="0"/>
          <w:sz w:val="22"/>
          <w:szCs w:val="22"/>
        </w:rPr>
        <w:t xml:space="preserve"> esančią formą ir pateikti ją Valstybinei vaistų kontrolės tarnybai prie Lietuvos Respublikos sveikatos apsaugos ministerijos vienu iš šių būdų: raštu (adresu Žirmūnų g. 139A, LT-09120 Vilnius), </w:t>
      </w:r>
      <w:r w:rsidRPr="00006F46">
        <w:rPr>
          <w:b w:val="0"/>
          <w:sz w:val="22"/>
          <w:szCs w:val="22"/>
          <w:lang w:eastAsia="zh-CN"/>
        </w:rPr>
        <w:t xml:space="preserve">nemokamu </w:t>
      </w:r>
      <w:r w:rsidRPr="00006F46">
        <w:rPr>
          <w:b w:val="0"/>
          <w:sz w:val="22"/>
          <w:szCs w:val="22"/>
        </w:rPr>
        <w:t>fakso numeriu 8 800 20131</w:t>
      </w:r>
      <w:r w:rsidRPr="00006F46">
        <w:rPr>
          <w:b w:val="0"/>
          <w:sz w:val="22"/>
          <w:szCs w:val="22"/>
          <w:lang w:eastAsia="zh-CN"/>
        </w:rPr>
        <w:t xml:space="preserve">, </w:t>
      </w:r>
      <w:r w:rsidRPr="00006F46">
        <w:rPr>
          <w:b w:val="0"/>
          <w:sz w:val="22"/>
          <w:szCs w:val="22"/>
        </w:rPr>
        <w:t xml:space="preserve">el. paštu </w:t>
      </w:r>
      <w:hyperlink r:id="rId13" w:history="1">
        <w:r w:rsidRPr="00006F46">
          <w:rPr>
            <w:rStyle w:val="Hipersaitas"/>
            <w:rFonts w:eastAsia="SimSun"/>
            <w:b w:val="0"/>
            <w:sz w:val="22"/>
            <w:szCs w:val="22"/>
          </w:rPr>
          <w:t>NepageidaujamaR@vvkt.lt</w:t>
        </w:r>
      </w:hyperlink>
      <w:r w:rsidRPr="00006F46">
        <w:rPr>
          <w:b w:val="0"/>
          <w:sz w:val="22"/>
          <w:szCs w:val="22"/>
        </w:rPr>
        <w:t xml:space="preserve">, taip pat per Valstybinės vaistų kontrolės tarnybos prie Lietuvos Respublikos sveikatos apsaugos ministerijos interneto svetainę (adresu </w:t>
      </w:r>
      <w:hyperlink r:id="rId14" w:history="1">
        <w:r w:rsidRPr="00006F46">
          <w:rPr>
            <w:rStyle w:val="Hipersaitas"/>
            <w:rFonts w:eastAsia="SimSun"/>
            <w:b w:val="0"/>
            <w:sz w:val="22"/>
            <w:szCs w:val="22"/>
          </w:rPr>
          <w:t>http://www.vvkt.lt</w:t>
        </w:r>
      </w:hyperlink>
      <w:r w:rsidRPr="00006F46">
        <w:rPr>
          <w:b w:val="0"/>
          <w:sz w:val="22"/>
          <w:szCs w:val="22"/>
        </w:rPr>
        <w:t>). Pranešdami apie šalutinį poveikį galite mums padėti gauti daugiau informacijos apie šio vaisto saugumą.</w:t>
      </w:r>
    </w:p>
    <w:p w14:paraId="54D6B862" w14:textId="77777777" w:rsidR="00156B68" w:rsidRPr="00006F46" w:rsidRDefault="00156B68" w:rsidP="00F27C22">
      <w:pPr>
        <w:tabs>
          <w:tab w:val="left" w:pos="567"/>
        </w:tabs>
        <w:ind w:right="-449"/>
        <w:rPr>
          <w:b w:val="0"/>
          <w:sz w:val="22"/>
          <w:szCs w:val="22"/>
        </w:rPr>
      </w:pPr>
      <w:r w:rsidRPr="00006F46">
        <w:rPr>
          <w:b w:val="0"/>
          <w:sz w:val="22"/>
          <w:szCs w:val="22"/>
        </w:rPr>
        <w:t xml:space="preserve"> </w:t>
      </w:r>
    </w:p>
    <w:p w14:paraId="4C6C5E71" w14:textId="77777777" w:rsidR="00156B68" w:rsidRPr="00006F46" w:rsidRDefault="00156B68" w:rsidP="00F27C22">
      <w:pPr>
        <w:pStyle w:val="Pagrindinistekstas"/>
        <w:tabs>
          <w:tab w:val="left" w:pos="567"/>
        </w:tabs>
        <w:spacing w:after="0"/>
        <w:rPr>
          <w:szCs w:val="22"/>
        </w:rPr>
      </w:pPr>
    </w:p>
    <w:p w14:paraId="747002E5" w14:textId="77777777" w:rsidR="00156B68" w:rsidRPr="00006F46" w:rsidRDefault="00156B68" w:rsidP="00F27C22">
      <w:pPr>
        <w:pStyle w:val="Pagrindinistekstas"/>
        <w:tabs>
          <w:tab w:val="left" w:pos="567"/>
        </w:tabs>
        <w:spacing w:after="0"/>
        <w:rPr>
          <w:b/>
          <w:szCs w:val="22"/>
        </w:rPr>
      </w:pPr>
      <w:r w:rsidRPr="00006F46">
        <w:rPr>
          <w:b/>
          <w:caps/>
          <w:szCs w:val="22"/>
        </w:rPr>
        <w:t>5.</w:t>
      </w:r>
      <w:r w:rsidRPr="00006F46">
        <w:rPr>
          <w:b/>
          <w:caps/>
          <w:szCs w:val="22"/>
        </w:rPr>
        <w:tab/>
      </w:r>
      <w:r w:rsidRPr="00006F46">
        <w:rPr>
          <w:b/>
          <w:szCs w:val="22"/>
        </w:rPr>
        <w:t>Kaip laikyti Casodex</w:t>
      </w:r>
      <w:r w:rsidRPr="00006F46">
        <w:rPr>
          <w:b/>
          <w:caps/>
          <w:szCs w:val="22"/>
        </w:rPr>
        <w:t xml:space="preserve"> </w:t>
      </w:r>
    </w:p>
    <w:p w14:paraId="082BEFF9" w14:textId="77777777" w:rsidR="00156B68" w:rsidRPr="00006F46" w:rsidRDefault="00156B68" w:rsidP="00F27C22">
      <w:pPr>
        <w:pStyle w:val="Pagrindinistekstas"/>
        <w:tabs>
          <w:tab w:val="left" w:pos="567"/>
        </w:tabs>
        <w:spacing w:after="0"/>
        <w:ind w:left="360"/>
        <w:rPr>
          <w:szCs w:val="22"/>
        </w:rPr>
      </w:pPr>
    </w:p>
    <w:p w14:paraId="18A1E2C6" w14:textId="77777777" w:rsidR="00156B68" w:rsidRPr="00006F46" w:rsidRDefault="00156B68" w:rsidP="00F27C22">
      <w:pPr>
        <w:pStyle w:val="BTEMEASMCA"/>
        <w:tabs>
          <w:tab w:val="left" w:pos="567"/>
        </w:tabs>
        <w:rPr>
          <w:noProof w:val="0"/>
        </w:rPr>
      </w:pPr>
      <w:r w:rsidRPr="00006F46">
        <w:rPr>
          <w:noProof w:val="0"/>
        </w:rPr>
        <w:t>Šį vaistą laikykite vaikams nepastebimoje ir nepasiekiamoje  vietoje.</w:t>
      </w:r>
    </w:p>
    <w:p w14:paraId="15858C11" w14:textId="77777777" w:rsidR="00156B68" w:rsidRPr="00006F46" w:rsidRDefault="00156B68" w:rsidP="00F27C22">
      <w:pPr>
        <w:pStyle w:val="Pagrindinistekstas"/>
        <w:tabs>
          <w:tab w:val="left" w:pos="567"/>
        </w:tabs>
        <w:spacing w:after="0"/>
        <w:rPr>
          <w:szCs w:val="22"/>
        </w:rPr>
      </w:pPr>
      <w:r w:rsidRPr="00006F46">
        <w:rPr>
          <w:szCs w:val="22"/>
        </w:rPr>
        <w:t>Laikykite ne aukštesnėje kaip 30 </w:t>
      </w:r>
      <w:r w:rsidRPr="00006F46">
        <w:rPr>
          <w:szCs w:val="22"/>
        </w:rPr>
        <w:sym w:font="Symbol" w:char="F0B0"/>
      </w:r>
      <w:r w:rsidRPr="00006F46">
        <w:rPr>
          <w:szCs w:val="22"/>
        </w:rPr>
        <w:t>C temperatūroje.</w:t>
      </w:r>
    </w:p>
    <w:p w14:paraId="3F5B1C40" w14:textId="77777777" w:rsidR="00156B68" w:rsidRPr="00006F46" w:rsidRDefault="00156B68" w:rsidP="00F27C22">
      <w:pPr>
        <w:pStyle w:val="BTEMEASMCA"/>
        <w:tabs>
          <w:tab w:val="left" w:pos="567"/>
        </w:tabs>
        <w:rPr>
          <w:noProof w:val="0"/>
        </w:rPr>
      </w:pPr>
    </w:p>
    <w:p w14:paraId="2557A64F" w14:textId="78930F72" w:rsidR="00156B68" w:rsidRPr="00006F46" w:rsidRDefault="00156B68" w:rsidP="00F27C22">
      <w:pPr>
        <w:pStyle w:val="BTEMEASMCA"/>
        <w:tabs>
          <w:tab w:val="left" w:pos="567"/>
        </w:tabs>
        <w:rPr>
          <w:noProof w:val="0"/>
        </w:rPr>
      </w:pPr>
      <w:r w:rsidRPr="00006F46">
        <w:rPr>
          <w:noProof w:val="0"/>
        </w:rPr>
        <w:t>Ant dėžutės po „Tinka iki“ ir lizdinės plokštelės nurodytam tinkamumo laikui pasibaigus, šio vaisto vartoti negalima. Vaistas tinka vartoti iki paskutinės nurodyto mėnesio dienos.</w:t>
      </w:r>
    </w:p>
    <w:p w14:paraId="2E93DD1F" w14:textId="77777777" w:rsidR="00156B68" w:rsidRPr="00006F46" w:rsidRDefault="00156B68" w:rsidP="00F27C22">
      <w:pPr>
        <w:pStyle w:val="BTEMEASMCA"/>
        <w:tabs>
          <w:tab w:val="left" w:pos="567"/>
        </w:tabs>
        <w:rPr>
          <w:noProof w:val="0"/>
        </w:rPr>
      </w:pPr>
    </w:p>
    <w:p w14:paraId="7996BF7B" w14:textId="77777777" w:rsidR="00156B68" w:rsidRPr="00006F46" w:rsidRDefault="00156B68" w:rsidP="00F27C22">
      <w:pPr>
        <w:pStyle w:val="Pagrindinistekstas"/>
        <w:tabs>
          <w:tab w:val="left" w:pos="567"/>
        </w:tabs>
        <w:spacing w:after="0"/>
        <w:rPr>
          <w:szCs w:val="22"/>
        </w:rPr>
      </w:pPr>
      <w:r w:rsidRPr="00006F46">
        <w:rPr>
          <w:szCs w:val="22"/>
        </w:rPr>
        <w:t>Vaistų negalima išmesti į kanalizaciją arba su buitinėmis atliekomis. Kaip išmesti nereikalingus vaistus, klauskite vaistininko. Šios priemonės padės apsaugoti aplinką.</w:t>
      </w:r>
    </w:p>
    <w:p w14:paraId="273CCDFE" w14:textId="77777777" w:rsidR="00156B68" w:rsidRPr="00006F46" w:rsidRDefault="00156B68" w:rsidP="00F27C22">
      <w:pPr>
        <w:pStyle w:val="Pagrindinistekstas"/>
        <w:tabs>
          <w:tab w:val="left" w:pos="567"/>
        </w:tabs>
        <w:spacing w:after="0"/>
        <w:rPr>
          <w:szCs w:val="22"/>
        </w:rPr>
      </w:pPr>
    </w:p>
    <w:p w14:paraId="62B749EF" w14:textId="77777777" w:rsidR="00156B68" w:rsidRPr="00006F46" w:rsidRDefault="00156B68" w:rsidP="00F27C22">
      <w:pPr>
        <w:numPr>
          <w:ilvl w:val="0"/>
          <w:numId w:val="5"/>
        </w:numPr>
        <w:tabs>
          <w:tab w:val="clear" w:pos="930"/>
          <w:tab w:val="left" w:pos="567"/>
          <w:tab w:val="num" w:pos="600"/>
        </w:tabs>
        <w:ind w:left="600" w:hanging="600"/>
        <w:outlineLvl w:val="0"/>
        <w:rPr>
          <w:sz w:val="22"/>
          <w:szCs w:val="22"/>
        </w:rPr>
      </w:pPr>
      <w:r w:rsidRPr="00006F46">
        <w:rPr>
          <w:sz w:val="22"/>
          <w:szCs w:val="22"/>
        </w:rPr>
        <w:t>Kita informacija</w:t>
      </w:r>
    </w:p>
    <w:p w14:paraId="2C9C4CA9" w14:textId="77777777" w:rsidR="00156B68" w:rsidRPr="00006F46" w:rsidRDefault="00156B68" w:rsidP="00F27C22">
      <w:pPr>
        <w:pStyle w:val="BTEMEASMCA"/>
        <w:tabs>
          <w:tab w:val="left" w:pos="567"/>
        </w:tabs>
        <w:outlineLvl w:val="0"/>
        <w:rPr>
          <w:noProof w:val="0"/>
        </w:rPr>
      </w:pPr>
    </w:p>
    <w:p w14:paraId="0335CC62" w14:textId="77777777" w:rsidR="00156B68" w:rsidRPr="00006F46" w:rsidRDefault="00156B68" w:rsidP="00F27C22">
      <w:pPr>
        <w:tabs>
          <w:tab w:val="left" w:pos="567"/>
        </w:tabs>
        <w:outlineLvl w:val="0"/>
        <w:rPr>
          <w:sz w:val="22"/>
          <w:szCs w:val="22"/>
        </w:rPr>
      </w:pPr>
      <w:r w:rsidRPr="00006F46">
        <w:rPr>
          <w:sz w:val="22"/>
          <w:szCs w:val="22"/>
        </w:rPr>
        <w:t xml:space="preserve">Casodex sudėtis </w:t>
      </w:r>
    </w:p>
    <w:p w14:paraId="41EE8F0A" w14:textId="77777777" w:rsidR="00156B68" w:rsidRPr="00006F46" w:rsidRDefault="00156B68" w:rsidP="00F27C22">
      <w:pPr>
        <w:pStyle w:val="BT-EMEASMCA"/>
      </w:pPr>
      <w:r w:rsidRPr="00006F46">
        <w:t>Veiklioji medžiaga yra bikalutamidas. Kiekvienoje plėvele dengtoje tabletėje jo yra 50 mg.</w:t>
      </w:r>
    </w:p>
    <w:p w14:paraId="77F23864" w14:textId="77777777" w:rsidR="00156B68" w:rsidRPr="00006F46" w:rsidRDefault="00156B68" w:rsidP="00F27C22">
      <w:pPr>
        <w:pStyle w:val="BT-EMEASMCA"/>
      </w:pPr>
      <w:r w:rsidRPr="00006F46">
        <w:t xml:space="preserve">Pagalbinės medžiagos: </w:t>
      </w:r>
      <w:r w:rsidRPr="00006F46">
        <w:rPr>
          <w:i/>
        </w:rPr>
        <w:t xml:space="preserve">tablečių šerdyje - </w:t>
      </w:r>
      <w:r w:rsidRPr="00006F46">
        <w:t xml:space="preserve">laktozė monohidratas, magnio stearatas, povidonas, karboksimetilkrakmolo A natrio druska;  </w:t>
      </w:r>
      <w:r w:rsidRPr="00006F46">
        <w:rPr>
          <w:i/>
        </w:rPr>
        <w:t xml:space="preserve">tablečių plėvelėje - </w:t>
      </w:r>
      <w:r w:rsidRPr="00006F46">
        <w:t>hipro</w:t>
      </w:r>
      <w:r w:rsidRPr="00006F46">
        <w:softHyphen/>
        <w:t>meliozė, makrogolis 300, titano dioksidas E171.</w:t>
      </w:r>
    </w:p>
    <w:p w14:paraId="226A494B" w14:textId="77777777" w:rsidR="00156B68" w:rsidRPr="00006F46" w:rsidRDefault="00156B68" w:rsidP="00F27C22">
      <w:pPr>
        <w:pStyle w:val="Pagrindinistekstas"/>
        <w:tabs>
          <w:tab w:val="left" w:pos="567"/>
        </w:tabs>
        <w:spacing w:after="0"/>
        <w:rPr>
          <w:szCs w:val="22"/>
        </w:rPr>
      </w:pPr>
    </w:p>
    <w:p w14:paraId="628A8A8D" w14:textId="77777777" w:rsidR="00156B68" w:rsidRPr="00006F46" w:rsidRDefault="00156B68" w:rsidP="00F27C22">
      <w:pPr>
        <w:pStyle w:val="Pagrindinistekstas"/>
        <w:tabs>
          <w:tab w:val="left" w:pos="567"/>
        </w:tabs>
        <w:spacing w:after="0"/>
        <w:rPr>
          <w:b/>
          <w:bCs/>
          <w:szCs w:val="22"/>
        </w:rPr>
      </w:pPr>
      <w:r w:rsidRPr="00006F46">
        <w:rPr>
          <w:b/>
          <w:bCs/>
          <w:szCs w:val="22"/>
        </w:rPr>
        <w:t>Casodex išvaizda ir kiekis pakuotėje</w:t>
      </w:r>
    </w:p>
    <w:p w14:paraId="77F227EC" w14:textId="77777777" w:rsidR="00156B68" w:rsidRPr="00006F46" w:rsidRDefault="00156B68" w:rsidP="00F27C22">
      <w:pPr>
        <w:pStyle w:val="Pagrindinistekstas"/>
        <w:tabs>
          <w:tab w:val="left" w:pos="567"/>
        </w:tabs>
        <w:spacing w:after="0"/>
        <w:rPr>
          <w:szCs w:val="22"/>
        </w:rPr>
      </w:pPr>
      <w:r w:rsidRPr="00006F46">
        <w:rPr>
          <w:szCs w:val="22"/>
        </w:rPr>
        <w:t>Tabletė yra balta, apvali, abipus išgaubta, plėvele dengta. Vienoje tabletės pusėje yra įspaudas CDX50, kitoje – logo.</w:t>
      </w:r>
    </w:p>
    <w:p w14:paraId="1FF28DBC" w14:textId="77777777" w:rsidR="00156B68" w:rsidRPr="00006F46" w:rsidRDefault="00156B68" w:rsidP="00F27C22">
      <w:pPr>
        <w:pStyle w:val="Pagrindinistekstas"/>
        <w:tabs>
          <w:tab w:val="left" w:pos="567"/>
        </w:tabs>
        <w:spacing w:after="0"/>
        <w:rPr>
          <w:szCs w:val="22"/>
        </w:rPr>
      </w:pPr>
      <w:r w:rsidRPr="00006F46">
        <w:rPr>
          <w:szCs w:val="22"/>
        </w:rPr>
        <w:t>Dėžutėje yra 28 tabletės, supakuotos po 14 tablečių į dvi lizdines plokšteles.</w:t>
      </w:r>
    </w:p>
    <w:p w14:paraId="373428A9" w14:textId="77777777" w:rsidR="00156B68" w:rsidRPr="00006F46" w:rsidRDefault="00156B68" w:rsidP="00F27C22">
      <w:pPr>
        <w:pStyle w:val="Pagrindinistekstas"/>
        <w:tabs>
          <w:tab w:val="left" w:pos="567"/>
        </w:tabs>
        <w:spacing w:after="0"/>
        <w:rPr>
          <w:szCs w:val="22"/>
        </w:rPr>
      </w:pPr>
    </w:p>
    <w:p w14:paraId="67089A2F" w14:textId="77777777" w:rsidR="00156B68" w:rsidRPr="00006F46" w:rsidRDefault="00156B68" w:rsidP="00F27C22">
      <w:pPr>
        <w:pStyle w:val="Pagrindinistekstas"/>
        <w:tabs>
          <w:tab w:val="left" w:pos="567"/>
        </w:tabs>
        <w:spacing w:after="0"/>
        <w:outlineLvl w:val="0"/>
        <w:rPr>
          <w:b/>
          <w:szCs w:val="22"/>
        </w:rPr>
      </w:pPr>
      <w:r w:rsidRPr="00006F46">
        <w:rPr>
          <w:b/>
        </w:rPr>
        <w:t>Registruotojas</w:t>
      </w:r>
    </w:p>
    <w:p w14:paraId="3A6D9899" w14:textId="77777777" w:rsidR="002F0C39" w:rsidRPr="002F0C39" w:rsidRDefault="002F0C39" w:rsidP="002F0C39">
      <w:pPr>
        <w:rPr>
          <w:b w:val="0"/>
          <w:sz w:val="22"/>
          <w:szCs w:val="22"/>
        </w:rPr>
      </w:pPr>
      <w:proofErr w:type="spellStart"/>
      <w:r w:rsidRPr="002F0C39">
        <w:rPr>
          <w:b w:val="0"/>
          <w:sz w:val="22"/>
          <w:szCs w:val="22"/>
        </w:rPr>
        <w:t>AstraZeneca</w:t>
      </w:r>
      <w:proofErr w:type="spellEnd"/>
      <w:r w:rsidRPr="002F0C39">
        <w:rPr>
          <w:b w:val="0"/>
          <w:sz w:val="22"/>
          <w:szCs w:val="22"/>
        </w:rPr>
        <w:t xml:space="preserve"> AB</w:t>
      </w:r>
    </w:p>
    <w:p w14:paraId="1983ED24" w14:textId="77777777" w:rsidR="002F0C39" w:rsidRPr="002F0C39" w:rsidRDefault="002F0C39" w:rsidP="002F0C39">
      <w:pPr>
        <w:rPr>
          <w:b w:val="0"/>
          <w:sz w:val="22"/>
          <w:szCs w:val="22"/>
        </w:rPr>
      </w:pPr>
      <w:r w:rsidRPr="002F0C39">
        <w:rPr>
          <w:b w:val="0"/>
          <w:sz w:val="22"/>
          <w:szCs w:val="22"/>
        </w:rPr>
        <w:t xml:space="preserve">SE-151 85 </w:t>
      </w:r>
      <w:proofErr w:type="spellStart"/>
      <w:r w:rsidRPr="002F0C39">
        <w:rPr>
          <w:b w:val="0"/>
          <w:sz w:val="22"/>
          <w:szCs w:val="22"/>
        </w:rPr>
        <w:t>Södertälje</w:t>
      </w:r>
      <w:proofErr w:type="spellEnd"/>
    </w:p>
    <w:p w14:paraId="7E4B5224" w14:textId="752D4375" w:rsidR="00156B68" w:rsidRDefault="002F0C39" w:rsidP="002F0C39">
      <w:pPr>
        <w:pStyle w:val="Pagrindinistekstas"/>
        <w:tabs>
          <w:tab w:val="left" w:pos="567"/>
        </w:tabs>
        <w:spacing w:after="0"/>
        <w:rPr>
          <w:szCs w:val="22"/>
        </w:rPr>
      </w:pPr>
      <w:r w:rsidRPr="007D13B3">
        <w:rPr>
          <w:szCs w:val="22"/>
        </w:rPr>
        <w:t>Švedija</w:t>
      </w:r>
    </w:p>
    <w:p w14:paraId="6481E759" w14:textId="77777777" w:rsidR="002F0C39" w:rsidRPr="00006F46" w:rsidRDefault="002F0C39" w:rsidP="002F0C39">
      <w:pPr>
        <w:pStyle w:val="Pagrindinistekstas"/>
        <w:tabs>
          <w:tab w:val="left" w:pos="567"/>
        </w:tabs>
        <w:spacing w:after="0"/>
        <w:rPr>
          <w:szCs w:val="22"/>
        </w:rPr>
      </w:pPr>
    </w:p>
    <w:p w14:paraId="2A9B1B5A" w14:textId="77777777" w:rsidR="00156B68" w:rsidRPr="00006F46" w:rsidRDefault="00156B68" w:rsidP="00F27C22">
      <w:pPr>
        <w:pStyle w:val="Pagrindinistekstas"/>
        <w:tabs>
          <w:tab w:val="left" w:pos="567"/>
        </w:tabs>
        <w:spacing w:after="0"/>
        <w:outlineLvl w:val="0"/>
        <w:rPr>
          <w:b/>
          <w:szCs w:val="22"/>
        </w:rPr>
      </w:pPr>
      <w:r w:rsidRPr="00006F46">
        <w:rPr>
          <w:b/>
          <w:szCs w:val="22"/>
        </w:rPr>
        <w:t>Gamintojas</w:t>
      </w:r>
    </w:p>
    <w:p w14:paraId="1B75114E" w14:textId="77777777" w:rsidR="00156B68" w:rsidRPr="00006F46" w:rsidRDefault="00156B68" w:rsidP="00F27C22">
      <w:pPr>
        <w:pStyle w:val="Pagrindinistekstas"/>
        <w:tabs>
          <w:tab w:val="left" w:pos="567"/>
        </w:tabs>
        <w:spacing w:after="0"/>
        <w:rPr>
          <w:szCs w:val="22"/>
        </w:rPr>
      </w:pPr>
      <w:r w:rsidRPr="00006F46">
        <w:rPr>
          <w:szCs w:val="22"/>
        </w:rPr>
        <w:t>AstraZeneca UK Limited</w:t>
      </w:r>
    </w:p>
    <w:p w14:paraId="7525AD5B" w14:textId="77777777" w:rsidR="00156B68" w:rsidRPr="00006F46" w:rsidRDefault="00156B68" w:rsidP="00F27C22">
      <w:pPr>
        <w:pStyle w:val="Pagrindinistekstas"/>
        <w:tabs>
          <w:tab w:val="left" w:pos="567"/>
        </w:tabs>
        <w:spacing w:after="0"/>
        <w:rPr>
          <w:szCs w:val="22"/>
        </w:rPr>
      </w:pPr>
      <w:r w:rsidRPr="00006F46">
        <w:rPr>
          <w:szCs w:val="22"/>
        </w:rPr>
        <w:t>Silk Road Business Park, Macclesfield, Cheshire, SK10 2NA</w:t>
      </w:r>
    </w:p>
    <w:p w14:paraId="41787BF6" w14:textId="77777777" w:rsidR="00156B68" w:rsidRPr="00006F46" w:rsidRDefault="00156B68" w:rsidP="00F27C22">
      <w:pPr>
        <w:pStyle w:val="Pagrindinistekstas"/>
        <w:tabs>
          <w:tab w:val="left" w:pos="567"/>
        </w:tabs>
        <w:spacing w:after="0"/>
        <w:rPr>
          <w:szCs w:val="22"/>
        </w:rPr>
      </w:pPr>
      <w:r w:rsidRPr="00006F46">
        <w:rPr>
          <w:szCs w:val="22"/>
        </w:rPr>
        <w:t>Jungtinė Karalystė</w:t>
      </w:r>
    </w:p>
    <w:p w14:paraId="4638689B" w14:textId="77777777" w:rsidR="00156B68" w:rsidRPr="00006F46" w:rsidRDefault="00156B68" w:rsidP="00F27C22">
      <w:pPr>
        <w:pStyle w:val="Pagrindinistekstas"/>
        <w:tabs>
          <w:tab w:val="left" w:pos="567"/>
        </w:tabs>
        <w:spacing w:after="0"/>
        <w:outlineLvl w:val="0"/>
        <w:rPr>
          <w:b/>
          <w:szCs w:val="22"/>
        </w:rPr>
      </w:pPr>
    </w:p>
    <w:p w14:paraId="7D11CCC9" w14:textId="77777777" w:rsidR="00156B68" w:rsidRPr="00006F46" w:rsidRDefault="00156B68" w:rsidP="00F27C22">
      <w:pPr>
        <w:pStyle w:val="Pagrindinistekstas"/>
        <w:tabs>
          <w:tab w:val="left" w:pos="567"/>
        </w:tabs>
        <w:spacing w:after="0"/>
        <w:outlineLvl w:val="0"/>
        <w:rPr>
          <w:szCs w:val="22"/>
        </w:rPr>
      </w:pPr>
      <w:r w:rsidRPr="00006F46">
        <w:rPr>
          <w:szCs w:val="22"/>
        </w:rPr>
        <w:t>arba</w:t>
      </w:r>
    </w:p>
    <w:p w14:paraId="2EEA29FD" w14:textId="77777777" w:rsidR="00156B68" w:rsidRPr="00006F46" w:rsidRDefault="00156B68" w:rsidP="00F27C22">
      <w:pPr>
        <w:pStyle w:val="Pagrindinistekstas"/>
        <w:tabs>
          <w:tab w:val="left" w:pos="567"/>
        </w:tabs>
        <w:spacing w:after="0"/>
        <w:outlineLvl w:val="0"/>
        <w:rPr>
          <w:szCs w:val="22"/>
        </w:rPr>
      </w:pPr>
    </w:p>
    <w:p w14:paraId="6859A932" w14:textId="77777777" w:rsidR="00156B68" w:rsidRPr="00006F46" w:rsidRDefault="00156B68" w:rsidP="00F27C22">
      <w:pPr>
        <w:pStyle w:val="Pagrindinistekstas"/>
        <w:tabs>
          <w:tab w:val="left" w:pos="567"/>
        </w:tabs>
        <w:spacing w:after="0"/>
        <w:rPr>
          <w:szCs w:val="22"/>
        </w:rPr>
      </w:pPr>
      <w:r w:rsidRPr="00006F46">
        <w:rPr>
          <w:szCs w:val="22"/>
        </w:rPr>
        <w:t>Corden Pharma GmbH</w:t>
      </w:r>
    </w:p>
    <w:p w14:paraId="52BCDEA5" w14:textId="77777777" w:rsidR="00156B68" w:rsidRPr="00006F46" w:rsidRDefault="00156B68" w:rsidP="00F27C22">
      <w:pPr>
        <w:pStyle w:val="Pagrindinistekstas"/>
        <w:tabs>
          <w:tab w:val="left" w:pos="567"/>
        </w:tabs>
        <w:spacing w:after="0"/>
        <w:rPr>
          <w:szCs w:val="22"/>
        </w:rPr>
      </w:pPr>
      <w:r w:rsidRPr="00006F46">
        <w:rPr>
          <w:szCs w:val="22"/>
        </w:rPr>
        <w:t>Otto-Hahn-Strasse, 68723 Plankstadt</w:t>
      </w:r>
    </w:p>
    <w:p w14:paraId="32B646F8" w14:textId="77777777" w:rsidR="00156B68" w:rsidRPr="00006F46" w:rsidRDefault="00156B68" w:rsidP="00F27C22">
      <w:pPr>
        <w:pStyle w:val="Pagrindinistekstas"/>
        <w:tabs>
          <w:tab w:val="left" w:pos="567"/>
        </w:tabs>
        <w:spacing w:after="0"/>
        <w:outlineLvl w:val="0"/>
        <w:rPr>
          <w:szCs w:val="22"/>
        </w:rPr>
      </w:pPr>
      <w:r w:rsidRPr="00006F46">
        <w:rPr>
          <w:szCs w:val="22"/>
        </w:rPr>
        <w:t>Vokietija</w:t>
      </w:r>
    </w:p>
    <w:p w14:paraId="15CD6892" w14:textId="77777777" w:rsidR="00156B68" w:rsidRPr="00006F46" w:rsidRDefault="00156B68" w:rsidP="00F27C22">
      <w:pPr>
        <w:pStyle w:val="Pagrindinistekstas"/>
        <w:tabs>
          <w:tab w:val="left" w:pos="567"/>
        </w:tabs>
        <w:spacing w:after="0"/>
        <w:outlineLvl w:val="0"/>
        <w:rPr>
          <w:b/>
          <w:szCs w:val="22"/>
        </w:rPr>
      </w:pPr>
    </w:p>
    <w:p w14:paraId="04315FAA" w14:textId="77777777" w:rsidR="00156B68" w:rsidRPr="00006F46" w:rsidRDefault="00156B68" w:rsidP="00F27C22">
      <w:pPr>
        <w:tabs>
          <w:tab w:val="left" w:pos="567"/>
        </w:tabs>
        <w:rPr>
          <w:b w:val="0"/>
          <w:sz w:val="22"/>
          <w:szCs w:val="22"/>
        </w:rPr>
      </w:pPr>
      <w:r w:rsidRPr="00006F46">
        <w:rPr>
          <w:b w:val="0"/>
          <w:sz w:val="22"/>
          <w:szCs w:val="22"/>
        </w:rPr>
        <w:t>Jeigu apie šį vaistą norite sužinoti daugiau, kreipkitės į vietinį registruotojo atstovą.</w:t>
      </w:r>
    </w:p>
    <w:p w14:paraId="752FC031" w14:textId="77777777" w:rsidR="00156B68" w:rsidRPr="00006F46" w:rsidRDefault="00156B68" w:rsidP="00F27C22">
      <w:pPr>
        <w:tabs>
          <w:tab w:val="left" w:pos="567"/>
        </w:tabs>
        <w:rPr>
          <w:sz w:val="22"/>
          <w:szCs w:val="22"/>
        </w:rPr>
      </w:pPr>
    </w:p>
    <w:p w14:paraId="43ED03EC" w14:textId="77777777" w:rsidR="00156B68" w:rsidRPr="00006F46" w:rsidRDefault="00156B68" w:rsidP="00F27C22">
      <w:pPr>
        <w:tabs>
          <w:tab w:val="left" w:pos="567"/>
        </w:tabs>
        <w:rPr>
          <w:b w:val="0"/>
          <w:sz w:val="22"/>
          <w:szCs w:val="22"/>
        </w:rPr>
      </w:pPr>
      <w:r w:rsidRPr="00006F46">
        <w:rPr>
          <w:b w:val="0"/>
          <w:sz w:val="22"/>
          <w:szCs w:val="22"/>
        </w:rPr>
        <w:t>UAB AstraZeneca Lietuva</w:t>
      </w:r>
    </w:p>
    <w:p w14:paraId="76BC52C4" w14:textId="77777777" w:rsidR="00156B68" w:rsidRPr="00006F46" w:rsidRDefault="00156B68" w:rsidP="00F27C22">
      <w:pPr>
        <w:tabs>
          <w:tab w:val="left" w:pos="567"/>
        </w:tabs>
        <w:rPr>
          <w:b w:val="0"/>
          <w:sz w:val="22"/>
          <w:szCs w:val="22"/>
        </w:rPr>
      </w:pPr>
      <w:r w:rsidRPr="00006F46">
        <w:rPr>
          <w:b w:val="0"/>
          <w:bCs w:val="0"/>
          <w:sz w:val="22"/>
          <w:szCs w:val="22"/>
        </w:rPr>
        <w:lastRenderedPageBreak/>
        <w:t>Jasinskio</w:t>
      </w:r>
      <w:r w:rsidRPr="00006F46">
        <w:rPr>
          <w:b w:val="0"/>
          <w:sz w:val="22"/>
          <w:szCs w:val="22"/>
        </w:rPr>
        <w:t xml:space="preserve"> g.</w:t>
      </w:r>
      <w:r w:rsidRPr="00006F46">
        <w:rPr>
          <w:b w:val="0"/>
          <w:bCs w:val="0"/>
          <w:sz w:val="22"/>
          <w:szCs w:val="22"/>
        </w:rPr>
        <w:t>16A</w:t>
      </w:r>
    </w:p>
    <w:p w14:paraId="31C027D5" w14:textId="77777777" w:rsidR="00156B68" w:rsidRPr="00006F46" w:rsidRDefault="00156B68" w:rsidP="00F27C22">
      <w:pPr>
        <w:tabs>
          <w:tab w:val="left" w:pos="567"/>
        </w:tabs>
        <w:rPr>
          <w:b w:val="0"/>
          <w:sz w:val="22"/>
          <w:szCs w:val="22"/>
        </w:rPr>
      </w:pPr>
      <w:r w:rsidRPr="00006F46">
        <w:rPr>
          <w:b w:val="0"/>
          <w:sz w:val="22"/>
          <w:szCs w:val="22"/>
        </w:rPr>
        <w:t>LT-</w:t>
      </w:r>
      <w:r w:rsidRPr="00006F46">
        <w:rPr>
          <w:b w:val="0"/>
          <w:bCs w:val="0"/>
          <w:sz w:val="22"/>
          <w:szCs w:val="22"/>
        </w:rPr>
        <w:t>03163</w:t>
      </w:r>
      <w:r w:rsidRPr="00006F46">
        <w:rPr>
          <w:b w:val="0"/>
          <w:sz w:val="22"/>
          <w:szCs w:val="22"/>
        </w:rPr>
        <w:t xml:space="preserve"> Vilnius</w:t>
      </w:r>
    </w:p>
    <w:p w14:paraId="33C4EF52" w14:textId="77777777" w:rsidR="00156B68" w:rsidRPr="00006F46" w:rsidRDefault="00156B68" w:rsidP="00F27C22">
      <w:pPr>
        <w:pStyle w:val="Pagrindinistekstas"/>
        <w:tabs>
          <w:tab w:val="left" w:pos="567"/>
        </w:tabs>
        <w:spacing w:after="0"/>
        <w:rPr>
          <w:szCs w:val="22"/>
        </w:rPr>
      </w:pPr>
      <w:r w:rsidRPr="00006F46">
        <w:rPr>
          <w:szCs w:val="22"/>
        </w:rPr>
        <w:t xml:space="preserve">Tel.: +37052660550 </w:t>
      </w:r>
    </w:p>
    <w:p w14:paraId="251DE792" w14:textId="77777777" w:rsidR="00156B68" w:rsidRPr="00006F46" w:rsidRDefault="00156B68" w:rsidP="00F27C22">
      <w:pPr>
        <w:tabs>
          <w:tab w:val="left" w:pos="567"/>
        </w:tabs>
        <w:ind w:left="567" w:hanging="567"/>
        <w:rPr>
          <w:sz w:val="22"/>
          <w:szCs w:val="22"/>
        </w:rPr>
      </w:pPr>
    </w:p>
    <w:p w14:paraId="07498A29" w14:textId="6C7E0AB4" w:rsidR="00156B68" w:rsidRPr="00657C76" w:rsidRDefault="00156B68" w:rsidP="00657C76">
      <w:pPr>
        <w:pStyle w:val="BTbEMEASMCA"/>
      </w:pPr>
      <w:r w:rsidRPr="00657C76">
        <w:t xml:space="preserve">Šis pakuotės lapelis paskutinį kartą peržiūrėtas </w:t>
      </w:r>
      <w:r w:rsidR="00657C76" w:rsidRPr="00657C76">
        <w:t>201</w:t>
      </w:r>
      <w:r w:rsidR="002F0C39">
        <w:t>9</w:t>
      </w:r>
      <w:r w:rsidR="00657C76" w:rsidRPr="00657C76">
        <w:t>-</w:t>
      </w:r>
      <w:r w:rsidR="002F0C39">
        <w:t>03</w:t>
      </w:r>
      <w:r w:rsidR="00657C76" w:rsidRPr="00657C76">
        <w:t>-</w:t>
      </w:r>
      <w:r w:rsidR="002F0C39">
        <w:t>29</w:t>
      </w:r>
      <w:r w:rsidR="00657C76" w:rsidRPr="00657C76">
        <w:t>.</w:t>
      </w:r>
    </w:p>
    <w:p w14:paraId="2B45EA43" w14:textId="77777777" w:rsidR="00156B68" w:rsidRPr="00006F46" w:rsidRDefault="00156B68" w:rsidP="00657C76">
      <w:pPr>
        <w:pStyle w:val="BTbEMEASMCA"/>
      </w:pPr>
    </w:p>
    <w:p w14:paraId="3438DBFD" w14:textId="77777777" w:rsidR="00156B68" w:rsidRPr="00006F46" w:rsidRDefault="00156B68" w:rsidP="00F27C22">
      <w:pPr>
        <w:tabs>
          <w:tab w:val="left" w:pos="567"/>
        </w:tabs>
        <w:rPr>
          <w:sz w:val="22"/>
          <w:szCs w:val="22"/>
        </w:rPr>
      </w:pPr>
      <w:r w:rsidRPr="00006F46">
        <w:rPr>
          <w:sz w:val="22"/>
          <w:szCs w:val="22"/>
        </w:rPr>
        <w:t>Kiti informacijos šaltiniai</w:t>
      </w:r>
    </w:p>
    <w:p w14:paraId="045C55FA" w14:textId="77777777" w:rsidR="00156B68" w:rsidRPr="00006F46" w:rsidRDefault="00156B68" w:rsidP="00F27C22">
      <w:pPr>
        <w:tabs>
          <w:tab w:val="left" w:pos="567"/>
        </w:tabs>
        <w:rPr>
          <w:sz w:val="22"/>
          <w:szCs w:val="22"/>
        </w:rPr>
      </w:pPr>
    </w:p>
    <w:p w14:paraId="655AFBDC" w14:textId="77777777" w:rsidR="0030165C" w:rsidRDefault="00156B68" w:rsidP="00F27C22">
      <w:pPr>
        <w:numPr>
          <w:ilvl w:val="12"/>
          <w:numId w:val="0"/>
        </w:numPr>
        <w:tabs>
          <w:tab w:val="left" w:pos="567"/>
        </w:tabs>
        <w:ind w:right="-2"/>
        <w:rPr>
          <w:b w:val="0"/>
          <w:sz w:val="22"/>
          <w:szCs w:val="22"/>
        </w:rPr>
      </w:pPr>
      <w:r w:rsidRPr="00006F46">
        <w:rPr>
          <w:b w:val="0"/>
          <w:sz w:val="22"/>
          <w:szCs w:val="22"/>
        </w:rPr>
        <w:t>Išsami informacija apie šį vaistą pateikiama Valstybinės vaistų kontrolės tarnybos prie Lietuvos Respublikos sveikatos apsaugos ministerijos tinklalapyje</w:t>
      </w:r>
      <w:r w:rsidRPr="00006F46">
        <w:rPr>
          <w:b w:val="0"/>
          <w:i/>
          <w:sz w:val="22"/>
          <w:szCs w:val="22"/>
        </w:rPr>
        <w:t xml:space="preserve"> </w:t>
      </w:r>
      <w:hyperlink r:id="rId15" w:history="1">
        <w:r w:rsidRPr="00006F46">
          <w:rPr>
            <w:rStyle w:val="Hipersaitas"/>
            <w:rFonts w:eastAsia="SimSun"/>
            <w:b w:val="0"/>
            <w:sz w:val="22"/>
            <w:szCs w:val="22"/>
          </w:rPr>
          <w:t>http://www.vvkt.lt/</w:t>
        </w:r>
      </w:hyperlink>
      <w:r w:rsidRPr="00006F46">
        <w:rPr>
          <w:b w:val="0"/>
          <w:sz w:val="22"/>
          <w:szCs w:val="22"/>
        </w:rPr>
        <w:t>.</w:t>
      </w:r>
    </w:p>
    <w:p w14:paraId="48648C70" w14:textId="77777777" w:rsidR="00657C76" w:rsidRDefault="00657C76" w:rsidP="00F27C22">
      <w:pPr>
        <w:numPr>
          <w:ilvl w:val="12"/>
          <w:numId w:val="0"/>
        </w:numPr>
        <w:tabs>
          <w:tab w:val="left" w:pos="567"/>
        </w:tabs>
        <w:ind w:right="-2"/>
        <w:rPr>
          <w:b w:val="0"/>
          <w:sz w:val="22"/>
          <w:szCs w:val="22"/>
        </w:rPr>
      </w:pPr>
    </w:p>
    <w:sectPr w:rsidR="00657C76" w:rsidSect="0030165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17692"/>
    <w:multiLevelType w:val="hybridMultilevel"/>
    <w:tmpl w:val="863AE808"/>
    <w:lvl w:ilvl="0" w:tplc="D24AF73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5C284F"/>
    <w:multiLevelType w:val="hybridMultilevel"/>
    <w:tmpl w:val="8BCA6776"/>
    <w:lvl w:ilvl="0" w:tplc="9F4479FE">
      <w:start w:val="1"/>
      <w:numFmt w:val="bullet"/>
      <w:pStyle w:val="BT-EMEASMCA"/>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B194EABE"/>
    <w:lvl w:ilvl="0" w:tplc="26E461F8">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95440A"/>
    <w:multiLevelType w:val="hybridMultilevel"/>
    <w:tmpl w:val="DDC8D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1E5DD5"/>
    <w:multiLevelType w:val="hybridMultilevel"/>
    <w:tmpl w:val="FE549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910214E"/>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4C97111E"/>
    <w:multiLevelType w:val="hybridMultilevel"/>
    <w:tmpl w:val="F210F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101039"/>
    <w:multiLevelType w:val="hybridMultilevel"/>
    <w:tmpl w:val="1A385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3E257E9"/>
    <w:multiLevelType w:val="hybridMultilevel"/>
    <w:tmpl w:val="9AA2C51C"/>
    <w:lvl w:ilvl="0" w:tplc="FFFFFFFF">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599B57F8"/>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5CC52ACA"/>
    <w:multiLevelType w:val="hybridMultilevel"/>
    <w:tmpl w:val="8278D6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0252ED6"/>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62384011"/>
    <w:multiLevelType w:val="hybridMultilevel"/>
    <w:tmpl w:val="260C06E6"/>
    <w:lvl w:ilvl="0" w:tplc="A89A959C">
      <w:start w:val="6"/>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3754EB1"/>
    <w:multiLevelType w:val="hybridMultilevel"/>
    <w:tmpl w:val="46AE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5"/>
  </w:num>
  <w:num w:numId="2">
    <w:abstractNumId w:val="11"/>
  </w:num>
  <w:num w:numId="3">
    <w:abstractNumId w:val="9"/>
  </w:num>
  <w:num w:numId="4">
    <w:abstractNumId w:val="2"/>
  </w:num>
  <w:num w:numId="5">
    <w:abstractNumId w:val="12"/>
  </w:num>
  <w:num w:numId="6">
    <w:abstractNumId w:val="7"/>
  </w:num>
  <w:num w:numId="7">
    <w:abstractNumId w:val="6"/>
  </w:num>
  <w:num w:numId="8">
    <w:abstractNumId w:val="4"/>
  </w:num>
  <w:num w:numId="9">
    <w:abstractNumId w:val="10"/>
  </w:num>
  <w:num w:numId="10">
    <w:abstractNumId w:val="3"/>
  </w:num>
  <w:num w:numId="11">
    <w:abstractNumId w:val="8"/>
  </w:num>
  <w:num w:numId="12">
    <w:abstractNumId w:val="1"/>
  </w:num>
  <w:num w:numId="13">
    <w:abstractNumId w:val="13"/>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B68"/>
    <w:rsid w:val="00006F46"/>
    <w:rsid w:val="00071B8E"/>
    <w:rsid w:val="000F1D8D"/>
    <w:rsid w:val="00142014"/>
    <w:rsid w:val="00156B68"/>
    <w:rsid w:val="00171EC0"/>
    <w:rsid w:val="0021445D"/>
    <w:rsid w:val="00274991"/>
    <w:rsid w:val="002B27E9"/>
    <w:rsid w:val="002E7A99"/>
    <w:rsid w:val="002F0C39"/>
    <w:rsid w:val="0030165C"/>
    <w:rsid w:val="003D79B1"/>
    <w:rsid w:val="0045767E"/>
    <w:rsid w:val="004A082D"/>
    <w:rsid w:val="004B7C40"/>
    <w:rsid w:val="00526C6B"/>
    <w:rsid w:val="005A43D3"/>
    <w:rsid w:val="005D628F"/>
    <w:rsid w:val="00607B91"/>
    <w:rsid w:val="006413BB"/>
    <w:rsid w:val="00657C76"/>
    <w:rsid w:val="006618FF"/>
    <w:rsid w:val="00697729"/>
    <w:rsid w:val="006C2414"/>
    <w:rsid w:val="007919C8"/>
    <w:rsid w:val="007A4804"/>
    <w:rsid w:val="007B0E00"/>
    <w:rsid w:val="008157F7"/>
    <w:rsid w:val="00864122"/>
    <w:rsid w:val="008B32EB"/>
    <w:rsid w:val="009721ED"/>
    <w:rsid w:val="009B1B71"/>
    <w:rsid w:val="009D433B"/>
    <w:rsid w:val="009D60AF"/>
    <w:rsid w:val="00A664FF"/>
    <w:rsid w:val="00AE6607"/>
    <w:rsid w:val="00AF34BA"/>
    <w:rsid w:val="00C43C19"/>
    <w:rsid w:val="00C82FBA"/>
    <w:rsid w:val="00CD06F0"/>
    <w:rsid w:val="00CE0618"/>
    <w:rsid w:val="00D0100C"/>
    <w:rsid w:val="00D8117C"/>
    <w:rsid w:val="00E70F33"/>
    <w:rsid w:val="00E87A59"/>
    <w:rsid w:val="00F27C22"/>
    <w:rsid w:val="00F31D8E"/>
    <w:rsid w:val="00F564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A930D"/>
  <w15:docId w15:val="{DBF34C42-7FBA-4EC0-9498-6946279F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6B68"/>
    <w:pPr>
      <w:spacing w:after="0" w:line="240" w:lineRule="auto"/>
    </w:pPr>
    <w:rPr>
      <w:rFonts w:ascii="Times New Roman" w:eastAsia="Times New Roman" w:hAnsi="Times New Roman" w:cs="Times New Roman"/>
      <w:b/>
      <w:bCs/>
      <w:sz w:val="20"/>
      <w:szCs w:val="20"/>
    </w:rPr>
  </w:style>
  <w:style w:type="paragraph" w:styleId="Antrat1">
    <w:name w:val="heading 1"/>
    <w:basedOn w:val="prastasis"/>
    <w:next w:val="prastasis"/>
    <w:link w:val="Antrat1Diagrama"/>
    <w:qFormat/>
    <w:rsid w:val="00156B68"/>
    <w:pPr>
      <w:spacing w:after="240"/>
      <w:outlineLvl w:val="0"/>
    </w:pPr>
    <w:rPr>
      <w:sz w:val="32"/>
    </w:rPr>
  </w:style>
  <w:style w:type="paragraph" w:styleId="Antrat2">
    <w:name w:val="heading 2"/>
    <w:basedOn w:val="prastasis"/>
    <w:next w:val="prastasis"/>
    <w:link w:val="Antrat2Diagrama"/>
    <w:qFormat/>
    <w:rsid w:val="00156B68"/>
    <w:pPr>
      <w:spacing w:after="120"/>
      <w:outlineLvl w:val="1"/>
    </w:pPr>
    <w:rPr>
      <w:sz w:val="28"/>
      <w:szCs w:val="26"/>
    </w:rPr>
  </w:style>
  <w:style w:type="paragraph" w:styleId="Antrat3">
    <w:name w:val="heading 3"/>
    <w:basedOn w:val="prastasis"/>
    <w:next w:val="prastasis"/>
    <w:link w:val="Antrat3Diagrama"/>
    <w:qFormat/>
    <w:rsid w:val="00156B68"/>
    <w:pPr>
      <w:spacing w:after="120"/>
      <w:outlineLvl w:val="2"/>
    </w:pPr>
  </w:style>
  <w:style w:type="paragraph" w:styleId="Antrat4">
    <w:name w:val="heading 4"/>
    <w:basedOn w:val="prastasis"/>
    <w:next w:val="prastasis"/>
    <w:link w:val="Antrat4Diagrama"/>
    <w:qFormat/>
    <w:rsid w:val="00156B68"/>
    <w:pPr>
      <w:outlineLvl w:val="3"/>
    </w:pPr>
    <w:rPr>
      <w:iCs/>
    </w:rPr>
  </w:style>
  <w:style w:type="paragraph" w:styleId="Antrat5">
    <w:name w:val="heading 5"/>
    <w:basedOn w:val="prastasis"/>
    <w:next w:val="prastasis"/>
    <w:link w:val="Antrat5Diagrama"/>
    <w:uiPriority w:val="1"/>
    <w:qFormat/>
    <w:rsid w:val="00156B68"/>
    <w:pPr>
      <w:outlineLvl w:val="4"/>
    </w:pPr>
    <w:rPr>
      <w:i/>
    </w:rPr>
  </w:style>
  <w:style w:type="paragraph" w:styleId="Antrat6">
    <w:name w:val="heading 6"/>
    <w:basedOn w:val="prastasis"/>
    <w:next w:val="prastasis"/>
    <w:link w:val="Antrat6Diagrama"/>
    <w:uiPriority w:val="1"/>
    <w:qFormat/>
    <w:rsid w:val="00156B68"/>
    <w:pPr>
      <w:outlineLvl w:val="5"/>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6B68"/>
    <w:rPr>
      <w:rFonts w:ascii="Times New Roman" w:eastAsia="Times New Roman" w:hAnsi="Times New Roman" w:cs="Times New Roman"/>
      <w:b/>
      <w:bCs/>
      <w:sz w:val="32"/>
      <w:szCs w:val="20"/>
    </w:rPr>
  </w:style>
  <w:style w:type="character" w:customStyle="1" w:styleId="Antrat2Diagrama">
    <w:name w:val="Antraštė 2 Diagrama"/>
    <w:basedOn w:val="Numatytasispastraiposriftas"/>
    <w:link w:val="Antrat2"/>
    <w:rsid w:val="00156B68"/>
    <w:rPr>
      <w:rFonts w:ascii="Times New Roman" w:eastAsia="Times New Roman" w:hAnsi="Times New Roman" w:cs="Times New Roman"/>
      <w:b/>
      <w:bCs/>
      <w:sz w:val="28"/>
      <w:szCs w:val="26"/>
    </w:rPr>
  </w:style>
  <w:style w:type="character" w:customStyle="1" w:styleId="Antrat3Diagrama">
    <w:name w:val="Antraštė 3 Diagrama"/>
    <w:basedOn w:val="Numatytasispastraiposriftas"/>
    <w:link w:val="Antrat3"/>
    <w:rsid w:val="00156B68"/>
    <w:rPr>
      <w:rFonts w:ascii="Times New Roman" w:eastAsia="Times New Roman" w:hAnsi="Times New Roman" w:cs="Times New Roman"/>
      <w:b/>
      <w:bCs/>
      <w:sz w:val="20"/>
      <w:szCs w:val="20"/>
    </w:rPr>
  </w:style>
  <w:style w:type="character" w:customStyle="1" w:styleId="Antrat4Diagrama">
    <w:name w:val="Antraštė 4 Diagrama"/>
    <w:basedOn w:val="Numatytasispastraiposriftas"/>
    <w:link w:val="Antrat4"/>
    <w:rsid w:val="00156B68"/>
    <w:rPr>
      <w:rFonts w:ascii="Times New Roman" w:eastAsia="Times New Roman" w:hAnsi="Times New Roman" w:cs="Times New Roman"/>
      <w:b/>
      <w:bCs/>
      <w:iCs/>
      <w:sz w:val="20"/>
      <w:szCs w:val="20"/>
    </w:rPr>
  </w:style>
  <w:style w:type="character" w:customStyle="1" w:styleId="Antrat5Diagrama">
    <w:name w:val="Antraštė 5 Diagrama"/>
    <w:basedOn w:val="Numatytasispastraiposriftas"/>
    <w:link w:val="Antrat5"/>
    <w:uiPriority w:val="1"/>
    <w:rsid w:val="00156B68"/>
    <w:rPr>
      <w:rFonts w:ascii="Times New Roman" w:eastAsia="Times New Roman" w:hAnsi="Times New Roman" w:cs="Times New Roman"/>
      <w:b/>
      <w:bCs/>
      <w:i/>
      <w:sz w:val="20"/>
      <w:szCs w:val="20"/>
    </w:rPr>
  </w:style>
  <w:style w:type="character" w:customStyle="1" w:styleId="Antrat6Diagrama">
    <w:name w:val="Antraštė 6 Diagrama"/>
    <w:basedOn w:val="Numatytasispastraiposriftas"/>
    <w:link w:val="Antrat6"/>
    <w:uiPriority w:val="1"/>
    <w:rsid w:val="00156B68"/>
    <w:rPr>
      <w:rFonts w:ascii="Times New Roman" w:eastAsia="Times New Roman" w:hAnsi="Times New Roman" w:cs="Times New Roman"/>
      <w:b/>
      <w:bCs/>
      <w:i/>
      <w:iCs/>
      <w:sz w:val="20"/>
      <w:szCs w:val="20"/>
    </w:rPr>
  </w:style>
  <w:style w:type="paragraph" w:customStyle="1" w:styleId="PI-1EMEASMCA">
    <w:name w:val="PI-1 EMEA_SMCA"/>
    <w:basedOn w:val="Antrat2"/>
    <w:autoRedefine/>
    <w:rsid w:val="00156B68"/>
    <w:pPr>
      <w:numPr>
        <w:ilvl w:val="12"/>
      </w:numPr>
      <w:spacing w:after="0"/>
      <w:ind w:left="567" w:hanging="567"/>
      <w:outlineLvl w:val="0"/>
    </w:pPr>
    <w:rPr>
      <w:bCs w:val="0"/>
      <w:noProof/>
      <w:sz w:val="22"/>
      <w:szCs w:val="22"/>
    </w:rPr>
  </w:style>
  <w:style w:type="paragraph" w:customStyle="1" w:styleId="A-Single">
    <w:name w:val="A-Single"/>
    <w:rsid w:val="00156B68"/>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link w:val="PavadinimasDiagrama"/>
    <w:autoRedefine/>
    <w:qFormat/>
    <w:rsid w:val="00657C76"/>
    <w:pPr>
      <w:tabs>
        <w:tab w:val="left" w:pos="567"/>
      </w:tabs>
      <w:jc w:val="center"/>
      <w:outlineLvl w:val="0"/>
    </w:pPr>
    <w:rPr>
      <w:bCs w:val="0"/>
      <w:kern w:val="28"/>
      <w:sz w:val="22"/>
    </w:rPr>
  </w:style>
  <w:style w:type="character" w:customStyle="1" w:styleId="PavadinimasDiagrama">
    <w:name w:val="Pavadinimas Diagrama"/>
    <w:basedOn w:val="Numatytasispastraiposriftas"/>
    <w:link w:val="Pavadinimas"/>
    <w:rsid w:val="00657C76"/>
    <w:rPr>
      <w:rFonts w:ascii="Times New Roman" w:eastAsia="Times New Roman" w:hAnsi="Times New Roman" w:cs="Times New Roman"/>
      <w:b/>
      <w:kern w:val="28"/>
      <w:szCs w:val="20"/>
    </w:rPr>
  </w:style>
  <w:style w:type="paragraph" w:styleId="Pagrindinistekstas">
    <w:name w:val="Body Text"/>
    <w:basedOn w:val="prastasis"/>
    <w:link w:val="PagrindinistekstasDiagrama"/>
    <w:rsid w:val="00156B68"/>
    <w:pPr>
      <w:spacing w:after="120"/>
    </w:pPr>
    <w:rPr>
      <w:b w:val="0"/>
      <w:bCs w:val="0"/>
      <w:sz w:val="22"/>
    </w:rPr>
  </w:style>
  <w:style w:type="character" w:customStyle="1" w:styleId="PagrindinistekstasDiagrama">
    <w:name w:val="Pagrindinis tekstas Diagrama"/>
    <w:basedOn w:val="Numatytasispastraiposriftas"/>
    <w:link w:val="Pagrindinistekstas"/>
    <w:rsid w:val="00156B68"/>
    <w:rPr>
      <w:rFonts w:ascii="Times New Roman" w:eastAsia="Times New Roman" w:hAnsi="Times New Roman" w:cs="Times New Roman"/>
      <w:szCs w:val="20"/>
    </w:rPr>
  </w:style>
  <w:style w:type="paragraph" w:customStyle="1" w:styleId="BTEMEASMCA">
    <w:name w:val="BT EMEA_SMCA"/>
    <w:basedOn w:val="prastasis"/>
    <w:autoRedefine/>
    <w:rsid w:val="00156B68"/>
    <w:rPr>
      <w:b w:val="0"/>
      <w:bCs w:val="0"/>
      <w:noProof/>
      <w:sz w:val="22"/>
      <w:szCs w:val="22"/>
    </w:rPr>
  </w:style>
  <w:style w:type="paragraph" w:customStyle="1" w:styleId="BTbEMEASMCA">
    <w:name w:val="BT(b) EMEA_SMCA"/>
    <w:basedOn w:val="prastasis"/>
    <w:autoRedefine/>
    <w:rsid w:val="00657C76"/>
    <w:pPr>
      <w:tabs>
        <w:tab w:val="left" w:pos="567"/>
      </w:tabs>
    </w:pPr>
    <w:rPr>
      <w:sz w:val="22"/>
      <w:szCs w:val="22"/>
    </w:rPr>
  </w:style>
  <w:style w:type="paragraph" w:customStyle="1" w:styleId="TTEMEASMCA">
    <w:name w:val="TT EMEA_SMCA"/>
    <w:basedOn w:val="Antrat1"/>
    <w:autoRedefine/>
    <w:rsid w:val="00156B68"/>
    <w:pPr>
      <w:tabs>
        <w:tab w:val="left" w:pos="567"/>
      </w:tabs>
      <w:spacing w:after="0"/>
      <w:jc w:val="center"/>
    </w:pPr>
    <w:rPr>
      <w:kern w:val="28"/>
      <w:sz w:val="22"/>
    </w:rPr>
  </w:style>
  <w:style w:type="paragraph" w:customStyle="1" w:styleId="BTAnIIEMEASMCA">
    <w:name w:val="BT(AnII) EMEA_SMCA"/>
    <w:basedOn w:val="prastasis"/>
    <w:autoRedefine/>
    <w:rsid w:val="00156B68"/>
    <w:pPr>
      <w:tabs>
        <w:tab w:val="left" w:pos="567"/>
        <w:tab w:val="left" w:pos="1701"/>
      </w:tabs>
    </w:pPr>
    <w:rPr>
      <w:rFonts w:cs="Tahoma"/>
      <w:bCs w:val="0"/>
      <w:sz w:val="22"/>
      <w:szCs w:val="22"/>
      <w:lang w:val="en-GB"/>
    </w:rPr>
  </w:style>
  <w:style w:type="paragraph" w:customStyle="1" w:styleId="BTuEMEASMCA">
    <w:name w:val="BT(u) EMEA_SMCA"/>
    <w:basedOn w:val="BTEMEASMCA"/>
    <w:autoRedefine/>
    <w:rsid w:val="00156B68"/>
    <w:rPr>
      <w:u w:val="single"/>
    </w:rPr>
  </w:style>
  <w:style w:type="paragraph" w:customStyle="1" w:styleId="PI-2EMEASMCA">
    <w:name w:val="PI-2 EMEA_SMCA"/>
    <w:basedOn w:val="Antrat3"/>
    <w:autoRedefine/>
    <w:rsid w:val="00156B68"/>
    <w:pPr>
      <w:keepLines/>
      <w:tabs>
        <w:tab w:val="left" w:pos="567"/>
      </w:tabs>
      <w:spacing w:after="0"/>
      <w:ind w:left="567" w:hanging="567"/>
    </w:pPr>
    <w:rPr>
      <w:b w:val="0"/>
      <w:bCs w:val="0"/>
      <w:kern w:val="28"/>
    </w:rPr>
  </w:style>
  <w:style w:type="paragraph" w:customStyle="1" w:styleId="PI-1labEMEASMCA">
    <w:name w:val="PI-1_lab EMEA_SMCA"/>
    <w:basedOn w:val="prastasis"/>
    <w:autoRedefine/>
    <w:rsid w:val="00156B68"/>
    <w:pPr>
      <w:pBdr>
        <w:top w:val="single" w:sz="4" w:space="1" w:color="auto"/>
        <w:left w:val="single" w:sz="4" w:space="4" w:color="auto"/>
        <w:bottom w:val="single" w:sz="4" w:space="1" w:color="auto"/>
        <w:right w:val="single" w:sz="4" w:space="4" w:color="auto"/>
      </w:pBdr>
      <w:tabs>
        <w:tab w:val="left" w:pos="540"/>
      </w:tabs>
    </w:pPr>
    <w:rPr>
      <w:bCs w:val="0"/>
      <w:noProof/>
      <w:sz w:val="22"/>
      <w:szCs w:val="22"/>
    </w:rPr>
  </w:style>
  <w:style w:type="paragraph" w:styleId="Porat">
    <w:name w:val="footer"/>
    <w:basedOn w:val="prastasis"/>
    <w:link w:val="PoratDiagrama"/>
    <w:rsid w:val="00156B68"/>
    <w:pPr>
      <w:tabs>
        <w:tab w:val="center" w:pos="4153"/>
        <w:tab w:val="right" w:pos="8306"/>
      </w:tabs>
    </w:pPr>
    <w:rPr>
      <w:b w:val="0"/>
      <w:bCs w:val="0"/>
      <w:sz w:val="22"/>
    </w:rPr>
  </w:style>
  <w:style w:type="character" w:customStyle="1" w:styleId="PoratDiagrama">
    <w:name w:val="Poraštė Diagrama"/>
    <w:basedOn w:val="Numatytasispastraiposriftas"/>
    <w:link w:val="Porat"/>
    <w:rsid w:val="00156B68"/>
    <w:rPr>
      <w:rFonts w:ascii="Times New Roman" w:eastAsia="Times New Roman" w:hAnsi="Times New Roman" w:cs="Times New Roman"/>
      <w:szCs w:val="20"/>
    </w:rPr>
  </w:style>
  <w:style w:type="paragraph" w:customStyle="1" w:styleId="BT-EMEASMCA">
    <w:name w:val="BT- EMEA_SMCA"/>
    <w:basedOn w:val="BTEMEASMCA"/>
    <w:autoRedefine/>
    <w:rsid w:val="00171EC0"/>
    <w:pPr>
      <w:numPr>
        <w:numId w:val="12"/>
      </w:numPr>
      <w:tabs>
        <w:tab w:val="left" w:pos="567"/>
      </w:tabs>
      <w:ind w:hanging="720"/>
    </w:pPr>
  </w:style>
  <w:style w:type="paragraph" w:customStyle="1" w:styleId="PI-3EMEASMCA">
    <w:name w:val="PI-3 EMEA_SMCA"/>
    <w:basedOn w:val="prastasis"/>
    <w:autoRedefine/>
    <w:rsid w:val="00156B68"/>
    <w:pPr>
      <w:spacing w:line="220" w:lineRule="exact"/>
    </w:pPr>
    <w:rPr>
      <w:sz w:val="22"/>
      <w:szCs w:val="22"/>
    </w:rPr>
  </w:style>
  <w:style w:type="character" w:styleId="Hipersaitas">
    <w:name w:val="Hyperlink"/>
    <w:rsid w:val="00156B68"/>
    <w:rPr>
      <w:rFonts w:cs="Times New Roman"/>
      <w:color w:val="0000FF"/>
      <w:u w:val="single"/>
    </w:rPr>
  </w:style>
  <w:style w:type="paragraph" w:customStyle="1" w:styleId="A-TableFootnoteText">
    <w:name w:val="A-Table Footnote Text"/>
    <w:next w:val="prastasis"/>
    <w:rsid w:val="00156B68"/>
    <w:pPr>
      <w:tabs>
        <w:tab w:val="left" w:pos="432"/>
      </w:tabs>
      <w:spacing w:after="0" w:line="240" w:lineRule="auto"/>
      <w:ind w:left="432" w:hanging="432"/>
    </w:pPr>
    <w:rPr>
      <w:rFonts w:ascii="Times New Roman" w:eastAsia="Times New Roman" w:hAnsi="Times New Roman" w:cs="Times New Roman"/>
      <w:sz w:val="20"/>
      <w:szCs w:val="20"/>
      <w:lang w:val="en-GB"/>
    </w:rPr>
  </w:style>
  <w:style w:type="paragraph" w:styleId="Antrats">
    <w:name w:val="header"/>
    <w:basedOn w:val="prastasis"/>
    <w:link w:val="AntratsDiagrama"/>
    <w:semiHidden/>
    <w:rsid w:val="00156B68"/>
    <w:pPr>
      <w:tabs>
        <w:tab w:val="center" w:pos="4819"/>
        <w:tab w:val="right" w:pos="9638"/>
      </w:tabs>
    </w:pPr>
  </w:style>
  <w:style w:type="character" w:customStyle="1" w:styleId="AntratsDiagrama">
    <w:name w:val="Antraštės Diagrama"/>
    <w:basedOn w:val="Numatytasispastraiposriftas"/>
    <w:link w:val="Antrats"/>
    <w:semiHidden/>
    <w:rsid w:val="00156B68"/>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56B6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6B68"/>
    <w:rPr>
      <w:rFonts w:ascii="Tahoma" w:eastAsia="Times New Roman" w:hAnsi="Tahoma" w:cs="Tahoma"/>
      <w:b/>
      <w:bCs/>
      <w:sz w:val="16"/>
      <w:szCs w:val="16"/>
    </w:rPr>
  </w:style>
  <w:style w:type="paragraph" w:styleId="Paprastasistekstas">
    <w:name w:val="Plain Text"/>
    <w:basedOn w:val="prastasis"/>
    <w:link w:val="PaprastasistekstasDiagrama"/>
    <w:uiPriority w:val="99"/>
    <w:unhideWhenUsed/>
    <w:rsid w:val="00156B68"/>
    <w:rPr>
      <w:rFonts w:ascii="Courier New" w:eastAsia="SimSun" w:hAnsi="Courier New"/>
      <w:b w:val="0"/>
      <w:bCs w:val="0"/>
      <w:lang w:val="en-US"/>
    </w:rPr>
  </w:style>
  <w:style w:type="character" w:customStyle="1" w:styleId="PaprastasistekstasDiagrama">
    <w:name w:val="Paprastasis tekstas Diagrama"/>
    <w:basedOn w:val="Numatytasispastraiposriftas"/>
    <w:link w:val="Paprastasistekstas"/>
    <w:uiPriority w:val="99"/>
    <w:rsid w:val="00156B68"/>
    <w:rPr>
      <w:rFonts w:ascii="Courier New" w:eastAsia="SimSun" w:hAnsi="Courier New" w:cs="Times New Roman"/>
      <w:sz w:val="20"/>
      <w:szCs w:val="20"/>
      <w:lang w:val="en-US"/>
    </w:rPr>
  </w:style>
  <w:style w:type="character" w:styleId="Komentaronuoroda">
    <w:name w:val="annotation reference"/>
    <w:uiPriority w:val="99"/>
    <w:semiHidden/>
    <w:unhideWhenUsed/>
    <w:rsid w:val="00156B68"/>
    <w:rPr>
      <w:sz w:val="16"/>
      <w:szCs w:val="16"/>
    </w:rPr>
  </w:style>
  <w:style w:type="paragraph" w:styleId="Komentarotekstas">
    <w:name w:val="annotation text"/>
    <w:basedOn w:val="prastasis"/>
    <w:link w:val="KomentarotekstasDiagrama"/>
    <w:uiPriority w:val="99"/>
    <w:semiHidden/>
    <w:unhideWhenUsed/>
    <w:rsid w:val="00156B68"/>
  </w:style>
  <w:style w:type="character" w:customStyle="1" w:styleId="KomentarotekstasDiagrama">
    <w:name w:val="Komentaro tekstas Diagrama"/>
    <w:basedOn w:val="Numatytasispastraiposriftas"/>
    <w:link w:val="Komentarotekstas"/>
    <w:uiPriority w:val="99"/>
    <w:semiHidden/>
    <w:rsid w:val="00156B68"/>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unhideWhenUsed/>
    <w:rsid w:val="00156B68"/>
  </w:style>
  <w:style w:type="character" w:customStyle="1" w:styleId="KomentarotemaDiagrama">
    <w:name w:val="Komentaro tema Diagrama"/>
    <w:basedOn w:val="KomentarotekstasDiagrama"/>
    <w:link w:val="Komentarotema"/>
    <w:uiPriority w:val="99"/>
    <w:rsid w:val="00156B6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DAA73E5-EE80-4DE2-BFFA-A3548A122612}">
  <ds:schemaRefs>
    <ds:schemaRef ds:uri="http://schemas.microsoft.com/sharepoint/v3/contenttype/forms"/>
  </ds:schemaRefs>
</ds:datastoreItem>
</file>

<file path=customXml/itemProps2.xml><?xml version="1.0" encoding="utf-8"?>
<ds:datastoreItem xmlns:ds="http://schemas.openxmlformats.org/officeDocument/2006/customXml" ds:itemID="{4F0690B7-C432-4F25-845B-95465529B47C}">
  <ds:schemaRefs>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5A0A3BE6-58F3-4ACD-AF26-81DBD925A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17903</Words>
  <Characters>10205</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Daunoraviciene, Agne S</dc:creator>
  <cp:lastModifiedBy>Albina Burkauskaitė</cp:lastModifiedBy>
  <cp:revision>2</cp:revision>
  <dcterms:created xsi:type="dcterms:W3CDTF">2019-03-29T07:03:00Z</dcterms:created>
  <dcterms:modified xsi:type="dcterms:W3CDTF">2019-03-29T07:03:00Z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