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45BEF8" w14:textId="77777777" w:rsidR="003A7D25" w:rsidRPr="00E0491A" w:rsidRDefault="003A7D25" w:rsidP="003A7D25">
      <w:pPr>
        <w:ind w:left="567" w:hanging="567"/>
        <w:jc w:val="center"/>
        <w:rPr>
          <w:b/>
          <w:sz w:val="22"/>
          <w:szCs w:val="22"/>
        </w:rPr>
      </w:pPr>
    </w:p>
    <w:p w14:paraId="7EBBFE8A" w14:textId="77777777" w:rsidR="003A7D25" w:rsidRPr="00E0491A" w:rsidRDefault="003A7D25" w:rsidP="003A7D25">
      <w:pPr>
        <w:ind w:left="567" w:hanging="567"/>
        <w:jc w:val="center"/>
        <w:rPr>
          <w:b/>
          <w:sz w:val="22"/>
          <w:szCs w:val="22"/>
        </w:rPr>
      </w:pPr>
    </w:p>
    <w:p w14:paraId="0D20FB28" w14:textId="77777777" w:rsidR="003A7D25" w:rsidRPr="00E0491A" w:rsidRDefault="003A7D25" w:rsidP="003A7D25">
      <w:pPr>
        <w:ind w:left="567" w:hanging="567"/>
        <w:jc w:val="center"/>
        <w:rPr>
          <w:b/>
          <w:sz w:val="22"/>
          <w:szCs w:val="22"/>
        </w:rPr>
      </w:pPr>
    </w:p>
    <w:p w14:paraId="454FED4C" w14:textId="77777777" w:rsidR="003A7D25" w:rsidRPr="00E0491A" w:rsidRDefault="003A7D25" w:rsidP="003A7D25">
      <w:pPr>
        <w:pStyle w:val="Pagrindiniotekstotrauka"/>
        <w:spacing w:after="0"/>
        <w:rPr>
          <w:sz w:val="22"/>
          <w:szCs w:val="22"/>
        </w:rPr>
      </w:pPr>
    </w:p>
    <w:p w14:paraId="264F4631" w14:textId="77777777" w:rsidR="003A7D25" w:rsidRPr="00E0491A" w:rsidRDefault="003A7D25" w:rsidP="003A7D25">
      <w:pPr>
        <w:pStyle w:val="Pagrindiniotekstotrauka"/>
        <w:spacing w:after="0"/>
        <w:rPr>
          <w:sz w:val="22"/>
          <w:szCs w:val="22"/>
        </w:rPr>
      </w:pPr>
    </w:p>
    <w:p w14:paraId="4A448783" w14:textId="77777777" w:rsidR="003A7D25" w:rsidRPr="00E0491A" w:rsidRDefault="003A7D25" w:rsidP="003A7D25">
      <w:pPr>
        <w:pStyle w:val="Pagrindiniotekstotrauka"/>
        <w:spacing w:after="0"/>
        <w:rPr>
          <w:sz w:val="22"/>
          <w:szCs w:val="22"/>
        </w:rPr>
      </w:pPr>
    </w:p>
    <w:p w14:paraId="420F91E5" w14:textId="77777777" w:rsidR="003A7D25" w:rsidRPr="00E0491A" w:rsidRDefault="003A7D25" w:rsidP="003A7D25">
      <w:pPr>
        <w:pStyle w:val="Pagrindiniotekstotrauka"/>
        <w:spacing w:after="0"/>
        <w:rPr>
          <w:sz w:val="22"/>
          <w:szCs w:val="22"/>
        </w:rPr>
      </w:pPr>
    </w:p>
    <w:p w14:paraId="6A5CC7D8" w14:textId="77777777" w:rsidR="003A7D25" w:rsidRPr="00E0491A" w:rsidRDefault="003A7D25" w:rsidP="003A7D25">
      <w:pPr>
        <w:pStyle w:val="Pagrindiniotekstotrauka"/>
        <w:spacing w:after="0"/>
        <w:rPr>
          <w:sz w:val="22"/>
          <w:szCs w:val="22"/>
        </w:rPr>
      </w:pPr>
    </w:p>
    <w:p w14:paraId="046B9884" w14:textId="77777777" w:rsidR="003A7D25" w:rsidRPr="00E0491A" w:rsidRDefault="003A7D25" w:rsidP="003A7D25">
      <w:pPr>
        <w:pStyle w:val="Pagrindiniotekstotrauka"/>
        <w:spacing w:after="0"/>
        <w:rPr>
          <w:sz w:val="22"/>
          <w:szCs w:val="22"/>
        </w:rPr>
      </w:pPr>
    </w:p>
    <w:p w14:paraId="2EC6BAC6" w14:textId="77777777" w:rsidR="003A7D25" w:rsidRPr="00E0491A" w:rsidRDefault="003A7D25" w:rsidP="003A7D25">
      <w:pPr>
        <w:pStyle w:val="Pagrindiniotekstotrauka"/>
        <w:spacing w:after="0"/>
        <w:rPr>
          <w:sz w:val="22"/>
          <w:szCs w:val="22"/>
        </w:rPr>
      </w:pPr>
    </w:p>
    <w:p w14:paraId="18F807F6" w14:textId="77777777" w:rsidR="003A7D25" w:rsidRPr="00E0491A" w:rsidRDefault="003A7D25" w:rsidP="003A7D25">
      <w:pPr>
        <w:pStyle w:val="Pagrindiniotekstotrauka"/>
        <w:spacing w:after="0"/>
        <w:rPr>
          <w:sz w:val="22"/>
          <w:szCs w:val="22"/>
        </w:rPr>
      </w:pPr>
    </w:p>
    <w:p w14:paraId="7E562D86" w14:textId="77777777" w:rsidR="003A7D25" w:rsidRPr="00E0491A" w:rsidRDefault="003A7D25" w:rsidP="003A7D25">
      <w:pPr>
        <w:pStyle w:val="Pagrindiniotekstotrauka"/>
        <w:spacing w:after="0"/>
        <w:rPr>
          <w:sz w:val="22"/>
          <w:szCs w:val="22"/>
        </w:rPr>
      </w:pPr>
    </w:p>
    <w:p w14:paraId="4B1D609F" w14:textId="77777777" w:rsidR="003A7D25" w:rsidRPr="00E0491A" w:rsidRDefault="003A7D25" w:rsidP="003A7D25">
      <w:pPr>
        <w:pStyle w:val="Pagrindiniotekstotrauka"/>
        <w:spacing w:after="0"/>
        <w:rPr>
          <w:sz w:val="22"/>
          <w:szCs w:val="22"/>
        </w:rPr>
      </w:pPr>
    </w:p>
    <w:p w14:paraId="41107FD0" w14:textId="77777777" w:rsidR="003A7D25" w:rsidRPr="00E0491A" w:rsidRDefault="003A7D25" w:rsidP="003A7D25">
      <w:pPr>
        <w:pStyle w:val="Pagrindiniotekstotrauka"/>
        <w:spacing w:after="0"/>
        <w:rPr>
          <w:sz w:val="22"/>
          <w:szCs w:val="22"/>
        </w:rPr>
      </w:pPr>
    </w:p>
    <w:p w14:paraId="3104366A" w14:textId="77777777" w:rsidR="003A7D25" w:rsidRPr="00E0491A" w:rsidRDefault="003A7D25" w:rsidP="003A7D25">
      <w:pPr>
        <w:pStyle w:val="Pagrindiniotekstotrauka"/>
        <w:spacing w:after="0"/>
        <w:rPr>
          <w:sz w:val="22"/>
          <w:szCs w:val="22"/>
        </w:rPr>
      </w:pPr>
    </w:p>
    <w:p w14:paraId="09A850E9" w14:textId="77777777" w:rsidR="003A7D25" w:rsidRPr="00E0491A" w:rsidRDefault="003A7D25" w:rsidP="003A7D25">
      <w:pPr>
        <w:pStyle w:val="Pagrindiniotekstotrauka"/>
        <w:spacing w:after="0"/>
        <w:rPr>
          <w:sz w:val="22"/>
          <w:szCs w:val="22"/>
        </w:rPr>
      </w:pPr>
    </w:p>
    <w:p w14:paraId="1934AA4D" w14:textId="77777777" w:rsidR="003A7D25" w:rsidRPr="00E0491A" w:rsidRDefault="003A7D25" w:rsidP="003A7D25">
      <w:pPr>
        <w:pStyle w:val="Pagrindiniotekstotrauka"/>
        <w:spacing w:after="0"/>
        <w:rPr>
          <w:sz w:val="22"/>
          <w:szCs w:val="22"/>
        </w:rPr>
      </w:pPr>
    </w:p>
    <w:p w14:paraId="14761388" w14:textId="77777777" w:rsidR="003A7D25" w:rsidRPr="00E0491A" w:rsidRDefault="003A7D25" w:rsidP="003A7D25">
      <w:pPr>
        <w:pStyle w:val="Pagrindiniotekstotrauka"/>
        <w:spacing w:after="0"/>
        <w:rPr>
          <w:sz w:val="22"/>
          <w:szCs w:val="22"/>
        </w:rPr>
      </w:pPr>
    </w:p>
    <w:p w14:paraId="10D80DCB" w14:textId="77777777" w:rsidR="003A7D25" w:rsidRPr="00E0491A" w:rsidRDefault="003A7D25" w:rsidP="003A7D25">
      <w:pPr>
        <w:pStyle w:val="Pagrindiniotekstotrauka"/>
        <w:spacing w:after="0"/>
        <w:rPr>
          <w:sz w:val="22"/>
          <w:szCs w:val="22"/>
        </w:rPr>
      </w:pPr>
    </w:p>
    <w:p w14:paraId="4B95DFDD" w14:textId="77777777" w:rsidR="003A7D25" w:rsidRPr="00E0491A" w:rsidRDefault="003A7D25" w:rsidP="003A7D25">
      <w:pPr>
        <w:pStyle w:val="Pagrindiniotekstotrauka"/>
        <w:spacing w:after="0"/>
        <w:rPr>
          <w:sz w:val="22"/>
          <w:szCs w:val="22"/>
        </w:rPr>
      </w:pPr>
    </w:p>
    <w:p w14:paraId="4FBA0730" w14:textId="77777777" w:rsidR="003A7D25" w:rsidRPr="00E0491A" w:rsidRDefault="003A7D25" w:rsidP="003A7D25">
      <w:pPr>
        <w:pStyle w:val="Pagrindiniotekstotrauka"/>
        <w:spacing w:after="0"/>
        <w:rPr>
          <w:sz w:val="22"/>
          <w:szCs w:val="22"/>
        </w:rPr>
      </w:pPr>
    </w:p>
    <w:p w14:paraId="2EB2977A" w14:textId="77777777" w:rsidR="003A7D25" w:rsidRPr="00E0491A" w:rsidRDefault="003A7D25" w:rsidP="003A7D25">
      <w:pPr>
        <w:pStyle w:val="Pagrindiniotekstotrauka"/>
        <w:spacing w:after="0"/>
        <w:rPr>
          <w:sz w:val="22"/>
          <w:szCs w:val="22"/>
        </w:rPr>
      </w:pPr>
    </w:p>
    <w:p w14:paraId="1469F166" w14:textId="77777777" w:rsidR="003A7D25" w:rsidRPr="00E0491A" w:rsidRDefault="003A7D25" w:rsidP="003A7D25">
      <w:pPr>
        <w:pStyle w:val="Pagrindiniotekstotrauka"/>
        <w:spacing w:after="0"/>
        <w:rPr>
          <w:sz w:val="22"/>
          <w:szCs w:val="22"/>
        </w:rPr>
      </w:pPr>
    </w:p>
    <w:p w14:paraId="3F5E93DF" w14:textId="77777777" w:rsidR="003A7D25" w:rsidRPr="00E52F50" w:rsidRDefault="003A7D25" w:rsidP="003A7D25">
      <w:pPr>
        <w:pStyle w:val="Pagrindiniotekstotrauka"/>
        <w:spacing w:after="0"/>
        <w:jc w:val="center"/>
        <w:rPr>
          <w:b/>
          <w:sz w:val="22"/>
          <w:szCs w:val="22"/>
        </w:rPr>
      </w:pPr>
      <w:r w:rsidRPr="00E52F50">
        <w:rPr>
          <w:b/>
          <w:sz w:val="22"/>
          <w:szCs w:val="22"/>
        </w:rPr>
        <w:t>I PRIEDAS</w:t>
      </w:r>
    </w:p>
    <w:p w14:paraId="2A5BA63C" w14:textId="77777777" w:rsidR="003A7D25" w:rsidRPr="00E52F50" w:rsidRDefault="003A7D25" w:rsidP="003A7D25">
      <w:pPr>
        <w:pStyle w:val="Pagrindinistekstas"/>
        <w:spacing w:after="0"/>
        <w:rPr>
          <w:szCs w:val="22"/>
        </w:rPr>
      </w:pPr>
    </w:p>
    <w:p w14:paraId="19050592" w14:textId="77777777" w:rsidR="003A7D25" w:rsidRPr="00E52F50" w:rsidRDefault="003A7D25" w:rsidP="003A7D25">
      <w:pPr>
        <w:pStyle w:val="Paantrat"/>
        <w:rPr>
          <w:szCs w:val="22"/>
        </w:rPr>
      </w:pPr>
      <w:r w:rsidRPr="00E52F50">
        <w:rPr>
          <w:szCs w:val="22"/>
        </w:rPr>
        <w:t>PREPARATO CHARAKTERISTIKŲ SANTRAUKA</w:t>
      </w:r>
    </w:p>
    <w:p w14:paraId="70B3673C" w14:textId="77777777" w:rsidR="003A7D25" w:rsidRPr="00E52F50" w:rsidRDefault="003A7D25" w:rsidP="003A7D25">
      <w:pPr>
        <w:ind w:left="567" w:hanging="567"/>
        <w:jc w:val="center"/>
        <w:rPr>
          <w:b/>
          <w:sz w:val="22"/>
          <w:szCs w:val="22"/>
        </w:rPr>
      </w:pPr>
    </w:p>
    <w:p w14:paraId="2D8C67A7" w14:textId="77777777" w:rsidR="003A7D25" w:rsidRPr="00E52F50" w:rsidRDefault="003A7D25" w:rsidP="003A7D25">
      <w:pPr>
        <w:ind w:left="567" w:hanging="567"/>
        <w:jc w:val="center"/>
        <w:rPr>
          <w:b/>
          <w:sz w:val="22"/>
          <w:szCs w:val="22"/>
        </w:rPr>
      </w:pPr>
    </w:p>
    <w:p w14:paraId="7E713912" w14:textId="77777777" w:rsidR="003A7D25" w:rsidRPr="00E52F50" w:rsidRDefault="003A7D25" w:rsidP="003A7D25">
      <w:pPr>
        <w:rPr>
          <w:b/>
          <w:sz w:val="22"/>
          <w:szCs w:val="22"/>
        </w:rPr>
      </w:pPr>
      <w:r w:rsidRPr="00E52F50">
        <w:rPr>
          <w:b/>
          <w:sz w:val="22"/>
          <w:szCs w:val="22"/>
        </w:rPr>
        <w:br w:type="page"/>
      </w:r>
    </w:p>
    <w:p w14:paraId="58A76BB6" w14:textId="77777777" w:rsidR="003A7D25" w:rsidRPr="00E52F50" w:rsidRDefault="003A7D25" w:rsidP="003A7D25">
      <w:pPr>
        <w:ind w:left="567" w:hanging="567"/>
        <w:rPr>
          <w:b/>
          <w:sz w:val="22"/>
          <w:szCs w:val="22"/>
        </w:rPr>
      </w:pPr>
      <w:r w:rsidRPr="00E52F50">
        <w:rPr>
          <w:b/>
          <w:sz w:val="22"/>
          <w:szCs w:val="22"/>
        </w:rPr>
        <w:lastRenderedPageBreak/>
        <w:t>1.</w:t>
      </w:r>
      <w:r w:rsidRPr="00E52F50">
        <w:rPr>
          <w:b/>
          <w:sz w:val="22"/>
          <w:szCs w:val="22"/>
        </w:rPr>
        <w:tab/>
      </w:r>
      <w:r w:rsidRPr="00E52F50">
        <w:rPr>
          <w:b/>
          <w:caps/>
          <w:sz w:val="22"/>
          <w:szCs w:val="22"/>
        </w:rPr>
        <w:t>VAISTINIO</w:t>
      </w:r>
      <w:r w:rsidRPr="00E52F50">
        <w:rPr>
          <w:b/>
          <w:sz w:val="22"/>
          <w:szCs w:val="22"/>
        </w:rPr>
        <w:t xml:space="preserve"> PREPARATO PAVADINIMAS</w:t>
      </w:r>
    </w:p>
    <w:p w14:paraId="29DC0ED8" w14:textId="77777777" w:rsidR="003A7D25" w:rsidRPr="00E52F50" w:rsidRDefault="003A7D25" w:rsidP="003A7D25">
      <w:pPr>
        <w:ind w:left="567" w:hanging="567"/>
        <w:rPr>
          <w:sz w:val="22"/>
          <w:szCs w:val="22"/>
        </w:rPr>
      </w:pPr>
    </w:p>
    <w:p w14:paraId="7A323341" w14:textId="77777777" w:rsidR="003A7D25" w:rsidRPr="00E52F50" w:rsidRDefault="003A7D25" w:rsidP="003A7D25">
      <w:pPr>
        <w:ind w:left="567" w:hanging="567"/>
        <w:rPr>
          <w:sz w:val="22"/>
          <w:szCs w:val="22"/>
        </w:rPr>
      </w:pPr>
      <w:r w:rsidRPr="00E52F50">
        <w:rPr>
          <w:sz w:val="22"/>
          <w:szCs w:val="22"/>
        </w:rPr>
        <w:t>Klimonorm dengtos tabletės</w:t>
      </w:r>
    </w:p>
    <w:p w14:paraId="72E54D0E" w14:textId="77777777" w:rsidR="003A7D25" w:rsidRPr="00E52F50" w:rsidRDefault="003A7D25" w:rsidP="003A7D25">
      <w:pPr>
        <w:ind w:left="567" w:hanging="567"/>
        <w:rPr>
          <w:sz w:val="22"/>
          <w:szCs w:val="22"/>
        </w:rPr>
      </w:pPr>
    </w:p>
    <w:p w14:paraId="61CA0972" w14:textId="77777777" w:rsidR="003A7D25" w:rsidRPr="00E52F50" w:rsidRDefault="003A7D25" w:rsidP="003A7D25">
      <w:pPr>
        <w:ind w:left="567" w:hanging="567"/>
        <w:rPr>
          <w:sz w:val="22"/>
          <w:szCs w:val="22"/>
        </w:rPr>
      </w:pPr>
    </w:p>
    <w:p w14:paraId="1ED941E4" w14:textId="77777777" w:rsidR="003A7D25" w:rsidRPr="00E52F50" w:rsidRDefault="003A7D25" w:rsidP="003A7D25">
      <w:pPr>
        <w:ind w:left="567" w:hanging="567"/>
        <w:rPr>
          <w:b/>
          <w:caps/>
          <w:sz w:val="22"/>
          <w:szCs w:val="22"/>
        </w:rPr>
      </w:pPr>
      <w:r w:rsidRPr="00E52F50">
        <w:rPr>
          <w:b/>
          <w:caps/>
          <w:sz w:val="22"/>
          <w:szCs w:val="22"/>
        </w:rPr>
        <w:t>2.</w:t>
      </w:r>
      <w:r w:rsidRPr="00E52F50">
        <w:rPr>
          <w:b/>
          <w:caps/>
          <w:sz w:val="22"/>
          <w:szCs w:val="22"/>
        </w:rPr>
        <w:tab/>
        <w:t>kokybinė ir kiekybinė sudėtis</w:t>
      </w:r>
    </w:p>
    <w:p w14:paraId="0FC19BC0" w14:textId="77777777" w:rsidR="003A7D25" w:rsidRPr="00E52F50" w:rsidRDefault="003A7D25" w:rsidP="003A7D25">
      <w:pPr>
        <w:ind w:left="567" w:hanging="567"/>
        <w:rPr>
          <w:sz w:val="22"/>
          <w:szCs w:val="22"/>
        </w:rPr>
      </w:pPr>
    </w:p>
    <w:p w14:paraId="1180D903" w14:textId="77777777" w:rsidR="003A7D25" w:rsidRPr="00E52F50" w:rsidRDefault="003A7D25" w:rsidP="003A7D25">
      <w:pPr>
        <w:ind w:left="567" w:hanging="567"/>
        <w:rPr>
          <w:sz w:val="22"/>
          <w:szCs w:val="22"/>
        </w:rPr>
      </w:pPr>
      <w:r w:rsidRPr="00E52F50">
        <w:rPr>
          <w:sz w:val="22"/>
          <w:szCs w:val="22"/>
        </w:rPr>
        <w:t>Kiekvienoje geltonoje dengtoje tabletėje yra 2 mg estradiolio valerato.</w:t>
      </w:r>
    </w:p>
    <w:p w14:paraId="17120DC7" w14:textId="77777777" w:rsidR="003A7D25" w:rsidRPr="00E52F50" w:rsidRDefault="003A7D25" w:rsidP="003A7D25">
      <w:pPr>
        <w:ind w:left="567" w:hanging="567"/>
        <w:rPr>
          <w:sz w:val="22"/>
          <w:szCs w:val="22"/>
        </w:rPr>
      </w:pPr>
    </w:p>
    <w:p w14:paraId="2AA73BEC" w14:textId="77777777" w:rsidR="003A7D25" w:rsidRPr="00E52F50" w:rsidRDefault="003A7D25" w:rsidP="003A7D25">
      <w:pPr>
        <w:rPr>
          <w:sz w:val="22"/>
          <w:szCs w:val="22"/>
        </w:rPr>
      </w:pPr>
      <w:r w:rsidRPr="00E52F50">
        <w:rPr>
          <w:sz w:val="22"/>
          <w:szCs w:val="22"/>
        </w:rPr>
        <w:t>Kiekvienoje rudoje dengtoje tabletėje yra 2 mg estradiolio valerato ir 0,15 mg levonorgestrelio.</w:t>
      </w:r>
    </w:p>
    <w:p w14:paraId="6CB2A226" w14:textId="77777777" w:rsidR="003A7D25" w:rsidRPr="00E52F50" w:rsidRDefault="003A7D25" w:rsidP="003A7D25">
      <w:pPr>
        <w:ind w:left="567" w:hanging="567"/>
        <w:rPr>
          <w:sz w:val="22"/>
          <w:szCs w:val="22"/>
        </w:rPr>
      </w:pPr>
    </w:p>
    <w:p w14:paraId="1C038EB5" w14:textId="77777777" w:rsidR="003A7D25" w:rsidRPr="00E52F50" w:rsidRDefault="003A7D25" w:rsidP="003A7D25">
      <w:pPr>
        <w:rPr>
          <w:sz w:val="22"/>
          <w:szCs w:val="22"/>
        </w:rPr>
      </w:pPr>
      <w:r w:rsidRPr="00E52F50">
        <w:rPr>
          <w:sz w:val="22"/>
          <w:szCs w:val="22"/>
          <w:u w:val="single"/>
        </w:rPr>
        <w:t>Pagalbinės medžiagos, kurių poveikis žinomas</w:t>
      </w:r>
      <w:r w:rsidRPr="00E52F50">
        <w:rPr>
          <w:sz w:val="22"/>
          <w:szCs w:val="22"/>
        </w:rPr>
        <w:t>: kiekvienoje tabletėje yra 28 mg laktozės monohidrato, 33,6 mg sacharozės ir 2 mg gliukozės.</w:t>
      </w:r>
    </w:p>
    <w:p w14:paraId="4F8675D1" w14:textId="37F7FBD2" w:rsidR="003A7D25" w:rsidRPr="00E52F50" w:rsidRDefault="003A7D25" w:rsidP="003A7D25">
      <w:pPr>
        <w:rPr>
          <w:sz w:val="22"/>
          <w:szCs w:val="22"/>
        </w:rPr>
      </w:pPr>
      <w:r w:rsidRPr="00E52F50">
        <w:rPr>
          <w:sz w:val="22"/>
          <w:szCs w:val="22"/>
        </w:rPr>
        <w:t>Visos pagalbinės medžiagos išvardytos 6.1</w:t>
      </w:r>
      <w:r w:rsidR="001D6C6A" w:rsidRPr="00E52F50">
        <w:rPr>
          <w:sz w:val="22"/>
          <w:szCs w:val="22"/>
        </w:rPr>
        <w:t> </w:t>
      </w:r>
      <w:r w:rsidRPr="00E52F50">
        <w:rPr>
          <w:sz w:val="22"/>
          <w:szCs w:val="22"/>
        </w:rPr>
        <w:t>skyriuje.</w:t>
      </w:r>
    </w:p>
    <w:p w14:paraId="7462B860" w14:textId="77777777" w:rsidR="003A7D25" w:rsidRPr="00E52F50" w:rsidRDefault="003A7D25" w:rsidP="003A7D25">
      <w:pPr>
        <w:ind w:left="567" w:hanging="567"/>
        <w:rPr>
          <w:sz w:val="22"/>
          <w:szCs w:val="22"/>
        </w:rPr>
      </w:pPr>
    </w:p>
    <w:p w14:paraId="0A4838D5" w14:textId="77777777" w:rsidR="003A7D25" w:rsidRPr="00E52F50" w:rsidRDefault="003A7D25" w:rsidP="003A7D25">
      <w:pPr>
        <w:ind w:left="567" w:hanging="567"/>
        <w:rPr>
          <w:sz w:val="22"/>
          <w:szCs w:val="22"/>
        </w:rPr>
      </w:pPr>
    </w:p>
    <w:p w14:paraId="0FB903E5" w14:textId="77777777" w:rsidR="003A7D25" w:rsidRPr="00E52F50" w:rsidRDefault="003A7D25" w:rsidP="003A7D25">
      <w:pPr>
        <w:ind w:left="567" w:hanging="567"/>
        <w:rPr>
          <w:b/>
          <w:caps/>
          <w:sz w:val="22"/>
          <w:szCs w:val="22"/>
        </w:rPr>
      </w:pPr>
      <w:r w:rsidRPr="00E52F50">
        <w:rPr>
          <w:b/>
          <w:caps/>
          <w:sz w:val="22"/>
          <w:szCs w:val="22"/>
        </w:rPr>
        <w:t>3.</w:t>
      </w:r>
      <w:r w:rsidRPr="00E52F50">
        <w:rPr>
          <w:b/>
          <w:caps/>
          <w:sz w:val="22"/>
          <w:szCs w:val="22"/>
        </w:rPr>
        <w:tab/>
      </w:r>
      <w:r w:rsidRPr="00E52F50">
        <w:rPr>
          <w:b/>
          <w:bCs/>
          <w:sz w:val="22"/>
          <w:szCs w:val="22"/>
        </w:rPr>
        <w:t xml:space="preserve">FARMACINĖ </w:t>
      </w:r>
      <w:r w:rsidRPr="00E52F50">
        <w:rPr>
          <w:b/>
          <w:caps/>
          <w:sz w:val="22"/>
          <w:szCs w:val="22"/>
        </w:rPr>
        <w:t>forma</w:t>
      </w:r>
    </w:p>
    <w:p w14:paraId="47D72ABA" w14:textId="77777777" w:rsidR="003A7D25" w:rsidRPr="00E52F50" w:rsidRDefault="003A7D25" w:rsidP="003A7D25">
      <w:pPr>
        <w:ind w:left="567" w:hanging="567"/>
        <w:rPr>
          <w:sz w:val="22"/>
          <w:szCs w:val="22"/>
        </w:rPr>
      </w:pPr>
    </w:p>
    <w:p w14:paraId="248F06CD" w14:textId="77777777" w:rsidR="003A7D25" w:rsidRPr="00E52F50" w:rsidRDefault="003A7D25" w:rsidP="003A7D25">
      <w:pPr>
        <w:ind w:left="567" w:hanging="567"/>
        <w:rPr>
          <w:sz w:val="22"/>
          <w:szCs w:val="22"/>
        </w:rPr>
      </w:pPr>
      <w:r w:rsidRPr="00E52F50">
        <w:rPr>
          <w:sz w:val="22"/>
          <w:szCs w:val="22"/>
        </w:rPr>
        <w:t>Dengta tabletė</w:t>
      </w:r>
      <w:r w:rsidR="005C1864" w:rsidRPr="00E52F50">
        <w:rPr>
          <w:sz w:val="22"/>
          <w:szCs w:val="22"/>
        </w:rPr>
        <w:t>.</w:t>
      </w:r>
    </w:p>
    <w:p w14:paraId="1E04A929" w14:textId="77777777" w:rsidR="003A7D25" w:rsidRPr="00E52F50" w:rsidRDefault="003A7D25" w:rsidP="003A7D25">
      <w:pPr>
        <w:ind w:left="567" w:hanging="567"/>
        <w:rPr>
          <w:sz w:val="22"/>
          <w:szCs w:val="22"/>
        </w:rPr>
      </w:pPr>
      <w:r w:rsidRPr="00E52F50">
        <w:rPr>
          <w:sz w:val="22"/>
          <w:szCs w:val="22"/>
        </w:rPr>
        <w:t>Tabletės yra apvalios, dengtos, geltonos ir rudos.</w:t>
      </w:r>
    </w:p>
    <w:p w14:paraId="33DA56B2" w14:textId="77777777" w:rsidR="003A7D25" w:rsidRPr="00E52F50" w:rsidRDefault="003A7D25" w:rsidP="003A7D25">
      <w:pPr>
        <w:ind w:left="567" w:hanging="567"/>
        <w:rPr>
          <w:sz w:val="22"/>
          <w:szCs w:val="22"/>
        </w:rPr>
      </w:pPr>
    </w:p>
    <w:p w14:paraId="5A3CCB78" w14:textId="77777777" w:rsidR="003A7D25" w:rsidRPr="00E52F50" w:rsidRDefault="003A7D25" w:rsidP="003A7D25">
      <w:pPr>
        <w:ind w:left="567" w:hanging="567"/>
        <w:rPr>
          <w:sz w:val="22"/>
          <w:szCs w:val="22"/>
        </w:rPr>
      </w:pPr>
    </w:p>
    <w:p w14:paraId="6956AE81" w14:textId="77777777" w:rsidR="003A7D25" w:rsidRPr="00E52F50" w:rsidRDefault="003A7D25" w:rsidP="003A7D25">
      <w:pPr>
        <w:ind w:left="567" w:hanging="567"/>
        <w:rPr>
          <w:b/>
          <w:caps/>
          <w:sz w:val="22"/>
          <w:szCs w:val="22"/>
        </w:rPr>
      </w:pPr>
      <w:r w:rsidRPr="00E52F50">
        <w:rPr>
          <w:b/>
          <w:caps/>
          <w:sz w:val="22"/>
          <w:szCs w:val="22"/>
        </w:rPr>
        <w:t>4.</w:t>
      </w:r>
      <w:r w:rsidRPr="00E52F50">
        <w:rPr>
          <w:b/>
          <w:caps/>
          <w:sz w:val="22"/>
          <w:szCs w:val="22"/>
        </w:rPr>
        <w:tab/>
        <w:t>klinikinĖ informacija</w:t>
      </w:r>
    </w:p>
    <w:p w14:paraId="3D718AFE" w14:textId="77777777" w:rsidR="003A7D25" w:rsidRPr="00E52F50" w:rsidRDefault="003A7D25" w:rsidP="003A7D25">
      <w:pPr>
        <w:ind w:left="567" w:hanging="567"/>
        <w:rPr>
          <w:sz w:val="22"/>
          <w:szCs w:val="22"/>
        </w:rPr>
      </w:pPr>
    </w:p>
    <w:p w14:paraId="47EDFCFA" w14:textId="77777777" w:rsidR="003A7D25" w:rsidRPr="00E52F50" w:rsidRDefault="003A7D25" w:rsidP="003A7D25">
      <w:pPr>
        <w:ind w:left="567" w:hanging="567"/>
        <w:rPr>
          <w:b/>
          <w:sz w:val="22"/>
          <w:szCs w:val="22"/>
        </w:rPr>
      </w:pPr>
      <w:r w:rsidRPr="00E52F50">
        <w:rPr>
          <w:b/>
          <w:sz w:val="22"/>
          <w:szCs w:val="22"/>
        </w:rPr>
        <w:t>4.1</w:t>
      </w:r>
      <w:r w:rsidRPr="00E52F50">
        <w:rPr>
          <w:b/>
          <w:sz w:val="22"/>
          <w:szCs w:val="22"/>
        </w:rPr>
        <w:tab/>
        <w:t>Terapinės indikacijos</w:t>
      </w:r>
    </w:p>
    <w:p w14:paraId="100EE056" w14:textId="77777777" w:rsidR="003A7D25" w:rsidRPr="00E52F50" w:rsidRDefault="003A7D25" w:rsidP="003A7D25">
      <w:pPr>
        <w:ind w:left="567" w:hanging="567"/>
        <w:rPr>
          <w:b/>
          <w:sz w:val="22"/>
          <w:szCs w:val="22"/>
        </w:rPr>
      </w:pPr>
    </w:p>
    <w:p w14:paraId="25C0EABB" w14:textId="3F84839A" w:rsidR="003A7D25" w:rsidRPr="00E52F50" w:rsidRDefault="003A7D25" w:rsidP="003A7D25">
      <w:pPr>
        <w:rPr>
          <w:color w:val="000000"/>
          <w:sz w:val="22"/>
          <w:szCs w:val="22"/>
        </w:rPr>
      </w:pPr>
      <w:r w:rsidRPr="00E52F50">
        <w:rPr>
          <w:color w:val="000000"/>
          <w:sz w:val="22"/>
          <w:szCs w:val="22"/>
        </w:rPr>
        <w:t xml:space="preserve">Pakaitinė hormonų terapija (PHT) moterims, esant estrogenų nepakankamumui po menopauzės </w:t>
      </w:r>
      <w:r w:rsidRPr="00E52F50">
        <w:rPr>
          <w:sz w:val="22"/>
          <w:szCs w:val="22"/>
        </w:rPr>
        <w:t>(jei menopauzė trunka mažiausiai 6</w:t>
      </w:r>
      <w:r w:rsidR="001D6C6A" w:rsidRPr="00E52F50">
        <w:rPr>
          <w:sz w:val="22"/>
          <w:szCs w:val="22"/>
        </w:rPr>
        <w:t> </w:t>
      </w:r>
      <w:r w:rsidRPr="00E52F50">
        <w:rPr>
          <w:sz w:val="22"/>
          <w:szCs w:val="22"/>
        </w:rPr>
        <w:t>mėnesius)</w:t>
      </w:r>
      <w:r w:rsidRPr="00E52F50">
        <w:rPr>
          <w:color w:val="000000"/>
          <w:sz w:val="22"/>
          <w:szCs w:val="22"/>
        </w:rPr>
        <w:t>.</w:t>
      </w:r>
    </w:p>
    <w:p w14:paraId="74F9D734" w14:textId="77777777" w:rsidR="003A7D25" w:rsidRPr="00E52F50" w:rsidRDefault="003A7D25" w:rsidP="003A7D25">
      <w:pPr>
        <w:rPr>
          <w:strike/>
          <w:color w:val="000000"/>
          <w:sz w:val="22"/>
          <w:szCs w:val="22"/>
        </w:rPr>
      </w:pPr>
    </w:p>
    <w:p w14:paraId="2FC1ECD6" w14:textId="7FAEDFEF" w:rsidR="00547621" w:rsidRPr="00E52F50" w:rsidRDefault="003A7D25" w:rsidP="00547621">
      <w:pPr>
        <w:rPr>
          <w:rFonts w:eastAsiaTheme="minorHAnsi"/>
          <w:sz w:val="22"/>
          <w:szCs w:val="22"/>
        </w:rPr>
      </w:pPr>
      <w:r w:rsidRPr="00E52F50">
        <w:rPr>
          <w:color w:val="000000"/>
          <w:sz w:val="22"/>
          <w:szCs w:val="22"/>
        </w:rPr>
        <w:t>Osteoporozės profilaktika moterims</w:t>
      </w:r>
      <w:r w:rsidR="00547621" w:rsidRPr="00E52F50">
        <w:rPr>
          <w:color w:val="000000"/>
          <w:sz w:val="22"/>
          <w:szCs w:val="22"/>
        </w:rPr>
        <w:t xml:space="preserve"> po menopauzės</w:t>
      </w:r>
      <w:r w:rsidRPr="00E52F50">
        <w:rPr>
          <w:color w:val="000000"/>
          <w:sz w:val="22"/>
          <w:szCs w:val="22"/>
        </w:rPr>
        <w:t>, turinčioms padidėjusią kaulų lūžių riziką</w:t>
      </w:r>
      <w:r w:rsidR="00547621" w:rsidRPr="00E52F50">
        <w:rPr>
          <w:color w:val="000000"/>
          <w:sz w:val="22"/>
          <w:szCs w:val="22"/>
        </w:rPr>
        <w:t xml:space="preserve"> ateityje</w:t>
      </w:r>
      <w:r w:rsidRPr="00E52F50">
        <w:rPr>
          <w:color w:val="000000"/>
          <w:sz w:val="22"/>
          <w:szCs w:val="22"/>
        </w:rPr>
        <w:t xml:space="preserve">, kurios netoleruoja </w:t>
      </w:r>
      <w:r w:rsidR="00547621" w:rsidRPr="00E52F50">
        <w:rPr>
          <w:rFonts w:eastAsiaTheme="minorHAnsi"/>
          <w:sz w:val="22"/>
          <w:szCs w:val="22"/>
        </w:rPr>
        <w:t>kitų osteoporozės profilaktikai skirtų vaist</w:t>
      </w:r>
      <w:r w:rsidR="00E4612C" w:rsidRPr="00E52F50">
        <w:rPr>
          <w:rFonts w:eastAsiaTheme="minorHAnsi"/>
          <w:sz w:val="22"/>
          <w:szCs w:val="22"/>
        </w:rPr>
        <w:t>inių preparatų</w:t>
      </w:r>
      <w:r w:rsidR="00547621" w:rsidRPr="00E52F50">
        <w:rPr>
          <w:rFonts w:eastAsiaTheme="minorHAnsi"/>
          <w:sz w:val="22"/>
          <w:szCs w:val="22"/>
        </w:rPr>
        <w:t>, arba jie yra kontraindikuotini.</w:t>
      </w:r>
    </w:p>
    <w:p w14:paraId="3DA7ACD4" w14:textId="77777777" w:rsidR="00547621" w:rsidRPr="00E52F50" w:rsidRDefault="001D6C6A" w:rsidP="00547621">
      <w:pPr>
        <w:rPr>
          <w:rFonts w:eastAsiaTheme="minorHAnsi"/>
          <w:sz w:val="22"/>
          <w:szCs w:val="22"/>
        </w:rPr>
      </w:pPr>
      <w:r w:rsidRPr="00E52F50">
        <w:rPr>
          <w:rFonts w:eastAsiaTheme="minorHAnsi"/>
          <w:sz w:val="22"/>
          <w:szCs w:val="22"/>
        </w:rPr>
        <w:t>(Taip pat žr. 4.4 </w:t>
      </w:r>
      <w:r w:rsidR="00547621" w:rsidRPr="00E52F50">
        <w:rPr>
          <w:rFonts w:eastAsiaTheme="minorHAnsi"/>
          <w:sz w:val="22"/>
          <w:szCs w:val="22"/>
        </w:rPr>
        <w:t>skyrių)</w:t>
      </w:r>
      <w:r w:rsidR="00D57962" w:rsidRPr="00E52F50">
        <w:rPr>
          <w:rFonts w:eastAsiaTheme="minorHAnsi"/>
          <w:sz w:val="22"/>
          <w:szCs w:val="22"/>
        </w:rPr>
        <w:t>.</w:t>
      </w:r>
    </w:p>
    <w:p w14:paraId="1D9C1636" w14:textId="77777777" w:rsidR="003A7D25" w:rsidRPr="00E52F50" w:rsidRDefault="003A7D25" w:rsidP="003A7D25">
      <w:pPr>
        <w:rPr>
          <w:color w:val="000000"/>
          <w:sz w:val="22"/>
          <w:szCs w:val="22"/>
        </w:rPr>
      </w:pPr>
    </w:p>
    <w:p w14:paraId="080CD7B5" w14:textId="7A301E85" w:rsidR="003A7D25" w:rsidRPr="00E52F50" w:rsidRDefault="003A7D25" w:rsidP="003A7D25">
      <w:pPr>
        <w:rPr>
          <w:color w:val="000000"/>
          <w:sz w:val="22"/>
          <w:szCs w:val="22"/>
        </w:rPr>
      </w:pPr>
      <w:r w:rsidRPr="00E52F50">
        <w:rPr>
          <w:color w:val="000000"/>
          <w:sz w:val="22"/>
          <w:szCs w:val="22"/>
        </w:rPr>
        <w:t>Vyresnių kaip 65</w:t>
      </w:r>
      <w:r w:rsidR="001D6C6A" w:rsidRPr="00E52F50">
        <w:rPr>
          <w:color w:val="000000"/>
          <w:sz w:val="22"/>
          <w:szCs w:val="22"/>
        </w:rPr>
        <w:t> </w:t>
      </w:r>
      <w:r w:rsidRPr="00E52F50">
        <w:rPr>
          <w:color w:val="000000"/>
          <w:sz w:val="22"/>
          <w:szCs w:val="22"/>
        </w:rPr>
        <w:t xml:space="preserve">metų moterų gydymo patirtis </w:t>
      </w:r>
      <w:r w:rsidR="00547621" w:rsidRPr="00E52F50">
        <w:rPr>
          <w:sz w:val="22"/>
          <w:szCs w:val="22"/>
        </w:rPr>
        <w:t>yra ribota.</w:t>
      </w:r>
    </w:p>
    <w:p w14:paraId="6FBBF62B" w14:textId="77777777" w:rsidR="003A7D25" w:rsidRPr="00E52F50" w:rsidRDefault="003A7D25" w:rsidP="003A7D25">
      <w:pPr>
        <w:ind w:left="567" w:hanging="567"/>
        <w:rPr>
          <w:sz w:val="22"/>
          <w:szCs w:val="22"/>
        </w:rPr>
      </w:pPr>
    </w:p>
    <w:p w14:paraId="18DFD166" w14:textId="77777777" w:rsidR="003A7D25" w:rsidRPr="00E52F50" w:rsidRDefault="003A7D25" w:rsidP="003A7D25">
      <w:pPr>
        <w:ind w:left="567" w:hanging="567"/>
        <w:rPr>
          <w:b/>
          <w:sz w:val="22"/>
          <w:szCs w:val="22"/>
        </w:rPr>
      </w:pPr>
      <w:r w:rsidRPr="00E52F50">
        <w:rPr>
          <w:b/>
          <w:sz w:val="22"/>
          <w:szCs w:val="22"/>
        </w:rPr>
        <w:t>4.2</w:t>
      </w:r>
      <w:r w:rsidRPr="00E52F50">
        <w:rPr>
          <w:b/>
          <w:sz w:val="22"/>
          <w:szCs w:val="22"/>
        </w:rPr>
        <w:tab/>
        <w:t>Dozavimas ir vartojimo metodas</w:t>
      </w:r>
    </w:p>
    <w:p w14:paraId="5D71009B" w14:textId="77777777" w:rsidR="003A7D25" w:rsidRPr="00E52F50" w:rsidRDefault="003A7D25" w:rsidP="003A7D25">
      <w:pPr>
        <w:ind w:left="567" w:hanging="567"/>
        <w:rPr>
          <w:sz w:val="22"/>
          <w:szCs w:val="22"/>
        </w:rPr>
      </w:pPr>
    </w:p>
    <w:p w14:paraId="5331303F" w14:textId="77777777" w:rsidR="003A7D25" w:rsidRPr="00E52F50" w:rsidRDefault="003A7D25" w:rsidP="003A7D25">
      <w:pPr>
        <w:rPr>
          <w:sz w:val="22"/>
          <w:szCs w:val="22"/>
          <w:u w:val="single"/>
        </w:rPr>
      </w:pPr>
      <w:r w:rsidRPr="00E52F50">
        <w:rPr>
          <w:sz w:val="22"/>
          <w:szCs w:val="22"/>
          <w:u w:val="single"/>
        </w:rPr>
        <w:t>Dozavimas</w:t>
      </w:r>
    </w:p>
    <w:p w14:paraId="2114B6FB" w14:textId="77777777" w:rsidR="003A7D25" w:rsidRPr="00E52F50" w:rsidRDefault="003A7D25" w:rsidP="003A7D25">
      <w:pPr>
        <w:ind w:left="567" w:hanging="567"/>
        <w:rPr>
          <w:sz w:val="22"/>
          <w:szCs w:val="22"/>
        </w:rPr>
      </w:pPr>
    </w:p>
    <w:p w14:paraId="32BC89B6" w14:textId="77777777" w:rsidR="003A7D25" w:rsidRPr="00E52F50" w:rsidRDefault="003A7D25" w:rsidP="003A7D25">
      <w:pPr>
        <w:ind w:left="567" w:hanging="567"/>
        <w:rPr>
          <w:sz w:val="22"/>
          <w:szCs w:val="22"/>
        </w:rPr>
      </w:pPr>
      <w:r w:rsidRPr="00E52F50">
        <w:rPr>
          <w:sz w:val="22"/>
          <w:szCs w:val="22"/>
        </w:rPr>
        <w:t>Klimonorm yra pakaitinei hormonų terapijai cikliniu režimu vartojamas preparatas.</w:t>
      </w:r>
    </w:p>
    <w:p w14:paraId="05FBCC62" w14:textId="77777777" w:rsidR="003A7D25" w:rsidRPr="00E52F50" w:rsidRDefault="003A7D25" w:rsidP="003A7D25">
      <w:pPr>
        <w:ind w:left="567" w:hanging="567"/>
        <w:rPr>
          <w:sz w:val="22"/>
          <w:szCs w:val="22"/>
        </w:rPr>
      </w:pPr>
    </w:p>
    <w:p w14:paraId="27DC8719" w14:textId="2D900FB9" w:rsidR="003A7D25" w:rsidRPr="00E52F50" w:rsidRDefault="003A7D25" w:rsidP="003A7D25">
      <w:pPr>
        <w:rPr>
          <w:sz w:val="22"/>
          <w:szCs w:val="22"/>
        </w:rPr>
      </w:pPr>
      <w:r w:rsidRPr="00E52F50">
        <w:rPr>
          <w:sz w:val="22"/>
          <w:szCs w:val="22"/>
        </w:rPr>
        <w:t>Pirmąsias 9</w:t>
      </w:r>
      <w:r w:rsidR="001D6C6A" w:rsidRPr="00E52F50">
        <w:rPr>
          <w:sz w:val="22"/>
          <w:szCs w:val="22"/>
        </w:rPr>
        <w:t> </w:t>
      </w:r>
      <w:r w:rsidRPr="00E52F50">
        <w:rPr>
          <w:sz w:val="22"/>
          <w:szCs w:val="22"/>
        </w:rPr>
        <w:t>paras vartojama kasdien po vieną geltoną tabletę, paskui 12</w:t>
      </w:r>
      <w:r w:rsidR="001D6C6A" w:rsidRPr="00E52F50">
        <w:rPr>
          <w:sz w:val="22"/>
          <w:szCs w:val="22"/>
        </w:rPr>
        <w:t> </w:t>
      </w:r>
      <w:r w:rsidRPr="00E52F50">
        <w:rPr>
          <w:sz w:val="22"/>
          <w:szCs w:val="22"/>
        </w:rPr>
        <w:t>parų – kasdien po vieną rudą tabletę.</w:t>
      </w:r>
    </w:p>
    <w:p w14:paraId="52378619" w14:textId="77777777" w:rsidR="003A7D25" w:rsidRPr="00E52F50" w:rsidRDefault="003A7D25" w:rsidP="003A7D25">
      <w:pPr>
        <w:rPr>
          <w:sz w:val="22"/>
          <w:szCs w:val="22"/>
        </w:rPr>
      </w:pPr>
    </w:p>
    <w:p w14:paraId="372059E1" w14:textId="4E3A89A5" w:rsidR="003A7D25" w:rsidRPr="00E52F50" w:rsidRDefault="003A7D25" w:rsidP="003A7D25">
      <w:pPr>
        <w:rPr>
          <w:sz w:val="22"/>
          <w:szCs w:val="22"/>
        </w:rPr>
      </w:pPr>
      <w:r w:rsidRPr="00E52F50">
        <w:rPr>
          <w:sz w:val="22"/>
          <w:szCs w:val="22"/>
        </w:rPr>
        <w:t>Kai per 3</w:t>
      </w:r>
      <w:r w:rsidR="001D6C6A" w:rsidRPr="00E52F50">
        <w:rPr>
          <w:sz w:val="22"/>
          <w:szCs w:val="22"/>
        </w:rPr>
        <w:t> </w:t>
      </w:r>
      <w:r w:rsidRPr="00E52F50">
        <w:rPr>
          <w:sz w:val="22"/>
          <w:szCs w:val="22"/>
        </w:rPr>
        <w:t>savaites suvartojamos visos tabletės, daroma 7</w:t>
      </w:r>
      <w:r w:rsidR="001D6C6A" w:rsidRPr="00E52F50">
        <w:rPr>
          <w:sz w:val="22"/>
          <w:szCs w:val="22"/>
        </w:rPr>
        <w:t> </w:t>
      </w:r>
      <w:r w:rsidRPr="00E52F50">
        <w:rPr>
          <w:sz w:val="22"/>
          <w:szCs w:val="22"/>
        </w:rPr>
        <w:t>parų pertrauka (tablečių nevartojama); tikėtina, kad tuo laiku įvyks reguliarus kraujavimas, panašus į mėnesines.</w:t>
      </w:r>
    </w:p>
    <w:p w14:paraId="6F24DCAF" w14:textId="77777777" w:rsidR="003A7D25" w:rsidRPr="00E52F50" w:rsidRDefault="003A7D25" w:rsidP="003A7D25">
      <w:pPr>
        <w:rPr>
          <w:sz w:val="22"/>
          <w:szCs w:val="22"/>
        </w:rPr>
      </w:pPr>
    </w:p>
    <w:p w14:paraId="74331E81" w14:textId="36BF6F56" w:rsidR="003A7D25" w:rsidRPr="00E52F50" w:rsidRDefault="003A7D25" w:rsidP="003A7D25">
      <w:pPr>
        <w:rPr>
          <w:sz w:val="22"/>
          <w:szCs w:val="22"/>
        </w:rPr>
      </w:pPr>
      <w:r w:rsidRPr="00E52F50">
        <w:rPr>
          <w:sz w:val="22"/>
          <w:szCs w:val="22"/>
        </w:rPr>
        <w:t>Po 7</w:t>
      </w:r>
      <w:r w:rsidR="001D6C6A" w:rsidRPr="00E52F50">
        <w:rPr>
          <w:sz w:val="22"/>
          <w:szCs w:val="22"/>
        </w:rPr>
        <w:t> </w:t>
      </w:r>
      <w:r w:rsidRPr="00E52F50">
        <w:rPr>
          <w:sz w:val="22"/>
          <w:szCs w:val="22"/>
        </w:rPr>
        <w:t>parų pertraukos pradedama kita pakuotė, neatsižvelgiant į tai, kraujavimas baigėsi ar ne.</w:t>
      </w:r>
    </w:p>
    <w:p w14:paraId="682641A8" w14:textId="77777777" w:rsidR="003A7D25" w:rsidRPr="00E52F50" w:rsidRDefault="003A7D25" w:rsidP="003A7D25">
      <w:pPr>
        <w:rPr>
          <w:sz w:val="22"/>
          <w:szCs w:val="22"/>
        </w:rPr>
      </w:pPr>
    </w:p>
    <w:p w14:paraId="1EB1C18B" w14:textId="77777777" w:rsidR="003A7D25" w:rsidRPr="00E52F50" w:rsidRDefault="003A7D25" w:rsidP="003A7D25">
      <w:pPr>
        <w:pStyle w:val="Pagrindinistekstas"/>
        <w:spacing w:after="0"/>
        <w:rPr>
          <w:bCs/>
          <w:szCs w:val="22"/>
        </w:rPr>
      </w:pPr>
      <w:r w:rsidRPr="00E52F50">
        <w:rPr>
          <w:bCs/>
          <w:szCs w:val="22"/>
        </w:rPr>
        <w:t>Ypatingos pacienčių populiacijos</w:t>
      </w:r>
    </w:p>
    <w:p w14:paraId="245AC079" w14:textId="77777777" w:rsidR="003A7D25" w:rsidRPr="00E52F50" w:rsidRDefault="003A7D25" w:rsidP="003A7D25">
      <w:pPr>
        <w:rPr>
          <w:sz w:val="22"/>
          <w:szCs w:val="22"/>
        </w:rPr>
      </w:pPr>
    </w:p>
    <w:p w14:paraId="4896A6AB" w14:textId="77777777" w:rsidR="003A7D25" w:rsidRPr="00E52F50" w:rsidRDefault="003A7D25" w:rsidP="003A7D25">
      <w:pPr>
        <w:rPr>
          <w:i/>
          <w:sz w:val="22"/>
          <w:szCs w:val="22"/>
        </w:rPr>
      </w:pPr>
      <w:r w:rsidRPr="00E52F50">
        <w:rPr>
          <w:i/>
          <w:sz w:val="22"/>
          <w:szCs w:val="22"/>
        </w:rPr>
        <w:t>Vaikų populiacija</w:t>
      </w:r>
    </w:p>
    <w:p w14:paraId="145F816B" w14:textId="77777777" w:rsidR="00E4612C" w:rsidRPr="00E52F50" w:rsidRDefault="00E4612C" w:rsidP="003A7D25">
      <w:pPr>
        <w:rPr>
          <w:i/>
          <w:sz w:val="22"/>
          <w:szCs w:val="22"/>
        </w:rPr>
      </w:pPr>
    </w:p>
    <w:p w14:paraId="5684B740" w14:textId="7C21152B" w:rsidR="003A7D25" w:rsidRPr="00E52F50" w:rsidRDefault="003A7D25" w:rsidP="003A7D25">
      <w:pPr>
        <w:rPr>
          <w:sz w:val="22"/>
          <w:szCs w:val="22"/>
        </w:rPr>
      </w:pPr>
      <w:r w:rsidRPr="00E52F50">
        <w:rPr>
          <w:sz w:val="22"/>
          <w:szCs w:val="22"/>
        </w:rPr>
        <w:t>Vaikai šiuo vaist</w:t>
      </w:r>
      <w:r w:rsidR="00E4612C" w:rsidRPr="00E52F50">
        <w:rPr>
          <w:sz w:val="22"/>
          <w:szCs w:val="22"/>
        </w:rPr>
        <w:t>ini</w:t>
      </w:r>
      <w:r w:rsidRPr="00E52F50">
        <w:rPr>
          <w:sz w:val="22"/>
          <w:szCs w:val="22"/>
        </w:rPr>
        <w:t>u</w:t>
      </w:r>
      <w:r w:rsidR="00E4612C" w:rsidRPr="00E52F50">
        <w:rPr>
          <w:sz w:val="22"/>
          <w:szCs w:val="22"/>
        </w:rPr>
        <w:t xml:space="preserve"> preparatu</w:t>
      </w:r>
      <w:r w:rsidRPr="00E52F50">
        <w:rPr>
          <w:sz w:val="22"/>
          <w:szCs w:val="22"/>
        </w:rPr>
        <w:t xml:space="preserve"> negydomi.</w:t>
      </w:r>
    </w:p>
    <w:p w14:paraId="3C76F6E1" w14:textId="77777777" w:rsidR="003A7D25" w:rsidRPr="00E52F50" w:rsidRDefault="003A7D25" w:rsidP="003A7D25">
      <w:pPr>
        <w:rPr>
          <w:sz w:val="22"/>
          <w:szCs w:val="22"/>
        </w:rPr>
      </w:pPr>
    </w:p>
    <w:p w14:paraId="3AE9ED68" w14:textId="77777777" w:rsidR="003A7D25" w:rsidRPr="00E52F50" w:rsidRDefault="003A7D25" w:rsidP="003A7D25">
      <w:pPr>
        <w:rPr>
          <w:sz w:val="22"/>
          <w:szCs w:val="22"/>
        </w:rPr>
      </w:pPr>
      <w:r w:rsidRPr="00E52F50">
        <w:rPr>
          <w:sz w:val="22"/>
          <w:szCs w:val="22"/>
          <w:u w:val="single"/>
        </w:rPr>
        <w:t>Senyvoms pacientėms</w:t>
      </w:r>
    </w:p>
    <w:p w14:paraId="3B457630" w14:textId="77777777" w:rsidR="003A7D25" w:rsidRPr="00E52F50" w:rsidRDefault="003A7D25" w:rsidP="003A7D25">
      <w:pPr>
        <w:rPr>
          <w:sz w:val="22"/>
          <w:szCs w:val="22"/>
        </w:rPr>
      </w:pPr>
      <w:r w:rsidRPr="00E52F50">
        <w:rPr>
          <w:sz w:val="22"/>
          <w:szCs w:val="22"/>
        </w:rPr>
        <w:lastRenderedPageBreak/>
        <w:t>Specialaus dozavimo senyvoms moterims nėra.</w:t>
      </w:r>
    </w:p>
    <w:p w14:paraId="72D3ED3F" w14:textId="77777777" w:rsidR="003A7D25" w:rsidRPr="00E52F50" w:rsidRDefault="003A7D25" w:rsidP="003A7D25">
      <w:pPr>
        <w:rPr>
          <w:sz w:val="22"/>
          <w:szCs w:val="22"/>
        </w:rPr>
      </w:pPr>
    </w:p>
    <w:p w14:paraId="4741739C" w14:textId="77777777" w:rsidR="003A7D25" w:rsidRPr="00E52F50" w:rsidRDefault="003A7D25" w:rsidP="003A7D25">
      <w:pPr>
        <w:rPr>
          <w:sz w:val="22"/>
          <w:szCs w:val="22"/>
          <w:u w:val="single"/>
        </w:rPr>
      </w:pPr>
      <w:r w:rsidRPr="00E52F50">
        <w:rPr>
          <w:sz w:val="22"/>
          <w:szCs w:val="22"/>
          <w:u w:val="single"/>
        </w:rPr>
        <w:t>Pacientė</w:t>
      </w:r>
      <w:r w:rsidR="005C1864" w:rsidRPr="00E52F50">
        <w:rPr>
          <w:sz w:val="22"/>
          <w:szCs w:val="22"/>
          <w:u w:val="single"/>
        </w:rPr>
        <w:t>m</w:t>
      </w:r>
      <w:r w:rsidRPr="00E52F50">
        <w:rPr>
          <w:sz w:val="22"/>
          <w:szCs w:val="22"/>
          <w:u w:val="single"/>
        </w:rPr>
        <w:t>s, kurių kepenų funkcija sutrikusi</w:t>
      </w:r>
    </w:p>
    <w:p w14:paraId="34FD0CE7" w14:textId="52D8848A" w:rsidR="003A7D25" w:rsidRPr="00E52F50" w:rsidRDefault="003A7D25" w:rsidP="003A7D25">
      <w:pPr>
        <w:rPr>
          <w:sz w:val="22"/>
          <w:szCs w:val="22"/>
        </w:rPr>
      </w:pPr>
      <w:r w:rsidRPr="00E52F50">
        <w:rPr>
          <w:color w:val="000000"/>
          <w:sz w:val="22"/>
          <w:szCs w:val="22"/>
        </w:rPr>
        <w:t xml:space="preserve">Moterims, sergančioms kepenų ligomis, kol kepenų funkciniai rodikliai nėra sunormalėję, </w:t>
      </w:r>
      <w:r w:rsidRPr="00E52F50">
        <w:rPr>
          <w:sz w:val="22"/>
          <w:szCs w:val="22"/>
        </w:rPr>
        <w:t xml:space="preserve">Klimonorm </w:t>
      </w:r>
      <w:r w:rsidRPr="00E52F50">
        <w:rPr>
          <w:color w:val="000000"/>
          <w:sz w:val="22"/>
          <w:szCs w:val="22"/>
        </w:rPr>
        <w:t>vartoti negalima (taip pat žr. 4.3</w:t>
      </w:r>
      <w:r w:rsidR="001D6C6A" w:rsidRPr="00E52F50">
        <w:rPr>
          <w:color w:val="000000"/>
          <w:sz w:val="22"/>
          <w:szCs w:val="22"/>
        </w:rPr>
        <w:t> </w:t>
      </w:r>
      <w:r w:rsidRPr="00E52F50">
        <w:rPr>
          <w:color w:val="000000"/>
          <w:sz w:val="22"/>
          <w:szCs w:val="22"/>
        </w:rPr>
        <w:t>ir 4.4</w:t>
      </w:r>
      <w:r w:rsidR="001D6C6A" w:rsidRPr="00E52F50">
        <w:rPr>
          <w:color w:val="000000"/>
          <w:sz w:val="22"/>
          <w:szCs w:val="22"/>
        </w:rPr>
        <w:t> </w:t>
      </w:r>
      <w:r w:rsidRPr="00E52F50">
        <w:rPr>
          <w:color w:val="000000"/>
          <w:sz w:val="22"/>
          <w:szCs w:val="22"/>
        </w:rPr>
        <w:t>skyrius).</w:t>
      </w:r>
    </w:p>
    <w:p w14:paraId="6AE4BC9A" w14:textId="77777777" w:rsidR="003A7D25" w:rsidRPr="00E52F50" w:rsidRDefault="003A7D25" w:rsidP="003A7D25">
      <w:pPr>
        <w:rPr>
          <w:sz w:val="22"/>
          <w:szCs w:val="22"/>
        </w:rPr>
      </w:pPr>
    </w:p>
    <w:p w14:paraId="6424531C" w14:textId="77777777" w:rsidR="003A7D25" w:rsidRPr="00E52F50" w:rsidRDefault="003A7D25" w:rsidP="003A7D25">
      <w:pPr>
        <w:rPr>
          <w:sz w:val="22"/>
          <w:szCs w:val="22"/>
          <w:u w:val="single"/>
        </w:rPr>
      </w:pPr>
      <w:r w:rsidRPr="00E52F50">
        <w:rPr>
          <w:sz w:val="22"/>
          <w:szCs w:val="22"/>
          <w:u w:val="single"/>
        </w:rPr>
        <w:t>Pacientė</w:t>
      </w:r>
      <w:r w:rsidR="005C1864" w:rsidRPr="00E52F50">
        <w:rPr>
          <w:sz w:val="22"/>
          <w:szCs w:val="22"/>
          <w:u w:val="single"/>
        </w:rPr>
        <w:t>m</w:t>
      </w:r>
      <w:r w:rsidRPr="00E52F50">
        <w:rPr>
          <w:sz w:val="22"/>
          <w:szCs w:val="22"/>
          <w:u w:val="single"/>
        </w:rPr>
        <w:t>s, kurių inkstų funkcija sutrikusi</w:t>
      </w:r>
    </w:p>
    <w:p w14:paraId="60953A0D" w14:textId="57617C0C" w:rsidR="003A7D25" w:rsidRPr="00E52F50" w:rsidRDefault="003A7D25" w:rsidP="003A7D25">
      <w:pPr>
        <w:rPr>
          <w:sz w:val="22"/>
          <w:szCs w:val="22"/>
        </w:rPr>
      </w:pPr>
      <w:r w:rsidRPr="00E52F50">
        <w:rPr>
          <w:sz w:val="22"/>
          <w:szCs w:val="22"/>
        </w:rPr>
        <w:t>Pacientes, kurių inkstų funkcija sutrikusi, taikant PHT, reikia atidžiai stebėti (taip pat žr. 4.4</w:t>
      </w:r>
      <w:r w:rsidR="001D6C6A" w:rsidRPr="00E52F50">
        <w:rPr>
          <w:sz w:val="22"/>
          <w:szCs w:val="22"/>
        </w:rPr>
        <w:t> </w:t>
      </w:r>
      <w:r w:rsidRPr="00E52F50">
        <w:rPr>
          <w:sz w:val="22"/>
          <w:szCs w:val="22"/>
        </w:rPr>
        <w:t>skyrių).</w:t>
      </w:r>
    </w:p>
    <w:p w14:paraId="57E0FF9B" w14:textId="77777777" w:rsidR="003A7D25" w:rsidRPr="00E52F50" w:rsidRDefault="003A7D25" w:rsidP="003A7D25">
      <w:pPr>
        <w:rPr>
          <w:sz w:val="22"/>
          <w:szCs w:val="22"/>
        </w:rPr>
      </w:pPr>
    </w:p>
    <w:p w14:paraId="6DBAB2F3" w14:textId="77777777" w:rsidR="003A7D25" w:rsidRPr="00E52F50" w:rsidRDefault="003A7D25" w:rsidP="003A7D25">
      <w:pPr>
        <w:rPr>
          <w:sz w:val="22"/>
          <w:szCs w:val="22"/>
          <w:u w:val="single"/>
        </w:rPr>
      </w:pPr>
      <w:r w:rsidRPr="00E52F50">
        <w:rPr>
          <w:sz w:val="22"/>
          <w:szCs w:val="22"/>
          <w:u w:val="single"/>
        </w:rPr>
        <w:t>Klimonorm vartojimo metodas, kai:</w:t>
      </w:r>
    </w:p>
    <w:p w14:paraId="2E7005B8" w14:textId="77777777" w:rsidR="003A7D25" w:rsidRPr="00E52F50" w:rsidRDefault="003A7D25" w:rsidP="003A7D25">
      <w:pPr>
        <w:ind w:left="567" w:hanging="567"/>
        <w:rPr>
          <w:sz w:val="22"/>
          <w:szCs w:val="22"/>
        </w:rPr>
      </w:pPr>
    </w:p>
    <w:p w14:paraId="1A983DFC" w14:textId="77777777" w:rsidR="003A7D25" w:rsidRPr="00E52F50" w:rsidRDefault="003A7D25" w:rsidP="003A7D25">
      <w:pPr>
        <w:ind w:left="540" w:hanging="540"/>
        <w:rPr>
          <w:sz w:val="22"/>
          <w:szCs w:val="22"/>
        </w:rPr>
      </w:pPr>
      <w:r w:rsidRPr="00E52F50">
        <w:rPr>
          <w:sz w:val="22"/>
          <w:szCs w:val="22"/>
        </w:rPr>
        <w:sym w:font="Symbol" w:char="F0B7"/>
      </w:r>
      <w:r w:rsidRPr="00E52F50">
        <w:rPr>
          <w:sz w:val="22"/>
          <w:szCs w:val="22"/>
        </w:rPr>
        <w:tab/>
        <w:t>PHT iki tol nevartota</w:t>
      </w:r>
    </w:p>
    <w:p w14:paraId="5D8EB3BA" w14:textId="77777777" w:rsidR="003A7D25" w:rsidRPr="00E52F50" w:rsidRDefault="003A7D25" w:rsidP="003A7D25">
      <w:pPr>
        <w:rPr>
          <w:sz w:val="22"/>
          <w:szCs w:val="22"/>
        </w:rPr>
      </w:pPr>
    </w:p>
    <w:p w14:paraId="4691D5D7" w14:textId="77777777" w:rsidR="003A7D25" w:rsidRPr="00E52F50" w:rsidRDefault="003A7D25" w:rsidP="003A7D25">
      <w:pPr>
        <w:rPr>
          <w:sz w:val="22"/>
          <w:szCs w:val="22"/>
        </w:rPr>
      </w:pPr>
      <w:r w:rsidRPr="00E52F50">
        <w:rPr>
          <w:sz w:val="22"/>
          <w:szCs w:val="22"/>
        </w:rPr>
        <w:t>Gydyti galima pradėti bet kurią parą. Būtina įsitikinti, kad nėra nėštumo.</w:t>
      </w:r>
    </w:p>
    <w:p w14:paraId="63C568D4" w14:textId="77777777" w:rsidR="003A7D25" w:rsidRPr="00E52F50" w:rsidRDefault="003A7D25" w:rsidP="003A7D25">
      <w:pPr>
        <w:rPr>
          <w:sz w:val="22"/>
          <w:szCs w:val="22"/>
        </w:rPr>
      </w:pPr>
    </w:p>
    <w:p w14:paraId="2753710C" w14:textId="51E0B100" w:rsidR="003A7D25" w:rsidRPr="00E52F50" w:rsidRDefault="003A7D25" w:rsidP="003A7D25">
      <w:pPr>
        <w:ind w:left="540" w:hanging="540"/>
        <w:rPr>
          <w:sz w:val="22"/>
          <w:szCs w:val="22"/>
        </w:rPr>
      </w:pPr>
      <w:r w:rsidRPr="00E52F50">
        <w:rPr>
          <w:sz w:val="22"/>
          <w:szCs w:val="22"/>
        </w:rPr>
        <w:sym w:font="Symbol" w:char="F0B7"/>
      </w:r>
      <w:r w:rsidRPr="00E52F50">
        <w:rPr>
          <w:sz w:val="22"/>
          <w:szCs w:val="22"/>
        </w:rPr>
        <w:tab/>
        <w:t>Keičiant kitą PHT vaist</w:t>
      </w:r>
      <w:r w:rsidR="00E4612C" w:rsidRPr="00E52F50">
        <w:rPr>
          <w:sz w:val="22"/>
          <w:szCs w:val="22"/>
        </w:rPr>
        <w:t>inį preparatą</w:t>
      </w:r>
    </w:p>
    <w:p w14:paraId="47249FA4" w14:textId="77777777" w:rsidR="003A7D25" w:rsidRPr="00E52F50" w:rsidRDefault="003A7D25" w:rsidP="003A7D25">
      <w:pPr>
        <w:rPr>
          <w:sz w:val="22"/>
          <w:szCs w:val="22"/>
        </w:rPr>
      </w:pPr>
    </w:p>
    <w:p w14:paraId="630D3EF4" w14:textId="77777777" w:rsidR="003A7D25" w:rsidRPr="00E52F50" w:rsidRDefault="003A7D25" w:rsidP="003A7D25">
      <w:pPr>
        <w:rPr>
          <w:sz w:val="22"/>
          <w:szCs w:val="22"/>
        </w:rPr>
      </w:pPr>
      <w:r w:rsidRPr="00E52F50">
        <w:rPr>
          <w:sz w:val="22"/>
          <w:szCs w:val="22"/>
        </w:rPr>
        <w:t xml:space="preserve">Keičiant nuoseklų kombinuotos PHT režimą, pirmoji tabletė geriama kitą parą po ankstesniojo gydymo ciklo pabaigos. </w:t>
      </w:r>
    </w:p>
    <w:p w14:paraId="0E34F175" w14:textId="77777777" w:rsidR="003A7D25" w:rsidRPr="00E52F50" w:rsidRDefault="003A7D25" w:rsidP="003A7D25">
      <w:pPr>
        <w:rPr>
          <w:sz w:val="22"/>
          <w:szCs w:val="22"/>
        </w:rPr>
      </w:pPr>
    </w:p>
    <w:p w14:paraId="201FCEAD" w14:textId="77777777" w:rsidR="003A7D25" w:rsidRPr="00E52F50" w:rsidRDefault="003A7D25" w:rsidP="003A7D25">
      <w:pPr>
        <w:rPr>
          <w:sz w:val="22"/>
          <w:szCs w:val="22"/>
        </w:rPr>
      </w:pPr>
      <w:r w:rsidRPr="00E52F50">
        <w:rPr>
          <w:sz w:val="22"/>
          <w:szCs w:val="22"/>
        </w:rPr>
        <w:t>Keičiant ciklinį PHT režimą, pirmoji tabletė geriama po ankstesnio gydymo ciklo pertraukos.</w:t>
      </w:r>
    </w:p>
    <w:p w14:paraId="7F488D06" w14:textId="77777777" w:rsidR="003A7D25" w:rsidRPr="00E52F50" w:rsidRDefault="003A7D25" w:rsidP="003A7D25">
      <w:pPr>
        <w:rPr>
          <w:sz w:val="22"/>
          <w:szCs w:val="22"/>
        </w:rPr>
      </w:pPr>
    </w:p>
    <w:p w14:paraId="1D5718A4" w14:textId="77777777" w:rsidR="003A7D25" w:rsidRPr="00E52F50" w:rsidRDefault="003A7D25" w:rsidP="003A7D25">
      <w:pPr>
        <w:rPr>
          <w:sz w:val="22"/>
          <w:szCs w:val="22"/>
        </w:rPr>
      </w:pPr>
      <w:r w:rsidRPr="00E52F50">
        <w:rPr>
          <w:sz w:val="22"/>
          <w:szCs w:val="22"/>
        </w:rPr>
        <w:t>Tabletė turi būti nuryjama nekramtyta, patariama vartoti vakarais, kad būtų išvengta virškinimo trakto sutrikimų. Tabletes geriausia vartoti kasdien tuo pačiu metu.</w:t>
      </w:r>
    </w:p>
    <w:p w14:paraId="31590FFD" w14:textId="77777777" w:rsidR="003A7D25" w:rsidRPr="00E52F50" w:rsidRDefault="003A7D25" w:rsidP="003A7D25">
      <w:pPr>
        <w:rPr>
          <w:sz w:val="22"/>
          <w:szCs w:val="22"/>
        </w:rPr>
      </w:pPr>
    </w:p>
    <w:p w14:paraId="40C73088" w14:textId="11767FAB" w:rsidR="003A7D25" w:rsidRPr="00E52F50" w:rsidRDefault="003A7D25" w:rsidP="003A7D25">
      <w:pPr>
        <w:rPr>
          <w:sz w:val="22"/>
          <w:szCs w:val="22"/>
        </w:rPr>
      </w:pPr>
      <w:r w:rsidRPr="00E52F50">
        <w:rPr>
          <w:sz w:val="22"/>
          <w:szCs w:val="22"/>
        </w:rPr>
        <w:t>Pradedant gydyti ir toliau gydant pomenopauzinius simptomus reikia vartoti mažiausią efektyvią dozę ir kuo trumpiau (taip pat žr. 4.4</w:t>
      </w:r>
      <w:r w:rsidR="003852AB" w:rsidRPr="00E52F50">
        <w:rPr>
          <w:sz w:val="22"/>
          <w:szCs w:val="22"/>
        </w:rPr>
        <w:t> </w:t>
      </w:r>
      <w:r w:rsidRPr="00E52F50">
        <w:rPr>
          <w:sz w:val="22"/>
          <w:szCs w:val="22"/>
        </w:rPr>
        <w:t>skyrių).</w:t>
      </w:r>
    </w:p>
    <w:p w14:paraId="349DA028" w14:textId="77777777" w:rsidR="003A7D25" w:rsidRPr="00E52F50" w:rsidRDefault="003A7D25" w:rsidP="003A7D25">
      <w:pPr>
        <w:rPr>
          <w:sz w:val="22"/>
          <w:szCs w:val="22"/>
        </w:rPr>
      </w:pPr>
    </w:p>
    <w:p w14:paraId="1E15F4B4" w14:textId="77777777" w:rsidR="003A7D25" w:rsidRPr="00E52F50" w:rsidRDefault="003A7D25" w:rsidP="003A7D25">
      <w:pPr>
        <w:rPr>
          <w:sz w:val="22"/>
          <w:szCs w:val="22"/>
        </w:rPr>
      </w:pPr>
      <w:r w:rsidRPr="00E52F50">
        <w:rPr>
          <w:sz w:val="22"/>
          <w:szCs w:val="22"/>
        </w:rPr>
        <w:t>Gydymo trukmę nustato gydytojas individualiai kiekvienai moteriai.</w:t>
      </w:r>
    </w:p>
    <w:p w14:paraId="4B594C85" w14:textId="77777777" w:rsidR="003A7D25" w:rsidRPr="00E52F50" w:rsidRDefault="003A7D25" w:rsidP="003A7D25">
      <w:pPr>
        <w:rPr>
          <w:sz w:val="22"/>
          <w:szCs w:val="22"/>
        </w:rPr>
      </w:pPr>
    </w:p>
    <w:p w14:paraId="3BD96DD2" w14:textId="77777777" w:rsidR="003A7D25" w:rsidRPr="00E52F50" w:rsidRDefault="003A7D25" w:rsidP="003A7D25">
      <w:pPr>
        <w:rPr>
          <w:sz w:val="22"/>
          <w:szCs w:val="22"/>
          <w:u w:val="single"/>
        </w:rPr>
      </w:pPr>
      <w:r w:rsidRPr="00E52F50">
        <w:rPr>
          <w:sz w:val="22"/>
          <w:szCs w:val="22"/>
          <w:u w:val="single"/>
        </w:rPr>
        <w:t>Vartojimo metodas praleidus tabletę</w:t>
      </w:r>
    </w:p>
    <w:p w14:paraId="1F56F386" w14:textId="77777777" w:rsidR="003A7D25" w:rsidRPr="00E52F50" w:rsidRDefault="003A7D25" w:rsidP="003A7D25">
      <w:pPr>
        <w:rPr>
          <w:sz w:val="22"/>
          <w:szCs w:val="22"/>
        </w:rPr>
      </w:pPr>
    </w:p>
    <w:p w14:paraId="65C9142C" w14:textId="1E4AD96F" w:rsidR="003A7D25" w:rsidRPr="00E52F50" w:rsidRDefault="003A7D25" w:rsidP="003A7D25">
      <w:pPr>
        <w:rPr>
          <w:sz w:val="22"/>
          <w:szCs w:val="22"/>
        </w:rPr>
      </w:pPr>
      <w:r w:rsidRPr="00E52F50">
        <w:rPr>
          <w:sz w:val="22"/>
          <w:szCs w:val="22"/>
        </w:rPr>
        <w:t>Užmiršus išgerti tabletę, reikia ją išgerti per 12</w:t>
      </w:r>
      <w:r w:rsidR="003852AB" w:rsidRPr="00E52F50">
        <w:rPr>
          <w:sz w:val="22"/>
          <w:szCs w:val="22"/>
        </w:rPr>
        <w:t> </w:t>
      </w:r>
      <w:r w:rsidRPr="00E52F50">
        <w:rPr>
          <w:sz w:val="22"/>
          <w:szCs w:val="22"/>
        </w:rPr>
        <w:t>valandų nuo laiko, kai normaliai geriate tabletę; kitu atveju reikia tabletę išmesti. Jeigu praleista tabletė, yra padidėjusi tarpciklinio kraujavimo arba tepimo tikimybė.</w:t>
      </w:r>
    </w:p>
    <w:p w14:paraId="6E17DA89" w14:textId="77777777" w:rsidR="003A7D25" w:rsidRPr="00E52F50" w:rsidRDefault="003A7D25" w:rsidP="003A7D25">
      <w:pPr>
        <w:rPr>
          <w:sz w:val="22"/>
          <w:szCs w:val="22"/>
        </w:rPr>
      </w:pPr>
    </w:p>
    <w:p w14:paraId="2427B1F5" w14:textId="77777777" w:rsidR="003A7D25" w:rsidRPr="00E52F50" w:rsidRDefault="003A7D25" w:rsidP="003A7D25">
      <w:pPr>
        <w:ind w:left="567" w:hanging="567"/>
        <w:rPr>
          <w:b/>
          <w:sz w:val="22"/>
          <w:szCs w:val="22"/>
        </w:rPr>
      </w:pPr>
      <w:r w:rsidRPr="00E52F50">
        <w:rPr>
          <w:b/>
          <w:sz w:val="22"/>
          <w:szCs w:val="22"/>
        </w:rPr>
        <w:t>4.3</w:t>
      </w:r>
      <w:r w:rsidRPr="00E52F50">
        <w:rPr>
          <w:b/>
          <w:sz w:val="22"/>
          <w:szCs w:val="22"/>
        </w:rPr>
        <w:tab/>
        <w:t>Kontraindikacijos</w:t>
      </w:r>
    </w:p>
    <w:p w14:paraId="21E2C4F8" w14:textId="77777777" w:rsidR="003A7D25" w:rsidRPr="00E52F50" w:rsidRDefault="003A7D25" w:rsidP="003A7D25">
      <w:pPr>
        <w:ind w:left="567" w:hanging="567"/>
        <w:rPr>
          <w:sz w:val="22"/>
          <w:szCs w:val="22"/>
        </w:rPr>
      </w:pPr>
    </w:p>
    <w:p w14:paraId="13AB2414" w14:textId="77777777" w:rsidR="003A7D25" w:rsidRPr="00E52F50" w:rsidRDefault="003A7D25" w:rsidP="003A7D25">
      <w:pPr>
        <w:ind w:left="540" w:hanging="540"/>
        <w:rPr>
          <w:sz w:val="22"/>
          <w:szCs w:val="22"/>
        </w:rPr>
      </w:pPr>
      <w:r w:rsidRPr="00E52F50">
        <w:rPr>
          <w:sz w:val="22"/>
          <w:szCs w:val="22"/>
        </w:rPr>
        <w:sym w:font="Symbol" w:char="F02D"/>
      </w:r>
      <w:r w:rsidRPr="00E52F50">
        <w:rPr>
          <w:sz w:val="22"/>
          <w:szCs w:val="22"/>
        </w:rPr>
        <w:tab/>
        <w:t>Esamas, buvęs arba įtariamas krūties vėžys.</w:t>
      </w:r>
    </w:p>
    <w:p w14:paraId="2793DFC5" w14:textId="77777777" w:rsidR="003A7D25" w:rsidRPr="00E52F50" w:rsidRDefault="003A7D25" w:rsidP="003A7D25">
      <w:pPr>
        <w:ind w:left="540" w:hanging="540"/>
        <w:rPr>
          <w:sz w:val="22"/>
          <w:szCs w:val="22"/>
        </w:rPr>
      </w:pPr>
      <w:r w:rsidRPr="00E52F50">
        <w:rPr>
          <w:sz w:val="22"/>
          <w:szCs w:val="22"/>
        </w:rPr>
        <w:sym w:font="Symbol" w:char="F02D"/>
      </w:r>
      <w:r w:rsidRPr="00E52F50">
        <w:rPr>
          <w:sz w:val="22"/>
          <w:szCs w:val="22"/>
        </w:rPr>
        <w:tab/>
        <w:t>Esamas ar įtariamas nuo estrogenų priklausomas piktybinis navikas (pvz., gimdos gleivinės vėžys).</w:t>
      </w:r>
    </w:p>
    <w:p w14:paraId="6EFC4D7F" w14:textId="77777777" w:rsidR="003A7D25" w:rsidRPr="00E52F50" w:rsidRDefault="003A7D25" w:rsidP="003A7D25">
      <w:pPr>
        <w:ind w:left="540" w:hanging="540"/>
        <w:rPr>
          <w:sz w:val="22"/>
          <w:szCs w:val="22"/>
        </w:rPr>
      </w:pPr>
      <w:r w:rsidRPr="00E52F50">
        <w:rPr>
          <w:sz w:val="22"/>
          <w:szCs w:val="22"/>
        </w:rPr>
        <w:sym w:font="Symbol" w:char="F02D"/>
      </w:r>
      <w:r w:rsidRPr="00E52F50">
        <w:rPr>
          <w:sz w:val="22"/>
          <w:szCs w:val="22"/>
        </w:rPr>
        <w:tab/>
        <w:t>Neišaiškintos priežasties kraujavimas iš lyties organų.</w:t>
      </w:r>
    </w:p>
    <w:p w14:paraId="60360589" w14:textId="77777777" w:rsidR="003A7D25" w:rsidRPr="00E52F50" w:rsidRDefault="003A7D25" w:rsidP="003A7D25">
      <w:pPr>
        <w:ind w:left="540" w:hanging="540"/>
        <w:rPr>
          <w:sz w:val="22"/>
          <w:szCs w:val="22"/>
        </w:rPr>
      </w:pPr>
      <w:r w:rsidRPr="00E52F50">
        <w:rPr>
          <w:sz w:val="22"/>
          <w:szCs w:val="22"/>
        </w:rPr>
        <w:sym w:font="Symbol" w:char="F02D"/>
      </w:r>
      <w:r w:rsidRPr="00E52F50">
        <w:rPr>
          <w:sz w:val="22"/>
          <w:szCs w:val="22"/>
        </w:rPr>
        <w:tab/>
        <w:t>Negydyta gimdos gleivinės hiperplazija.</w:t>
      </w:r>
    </w:p>
    <w:p w14:paraId="137F311D" w14:textId="77777777" w:rsidR="003A7D25" w:rsidRPr="00E52F50" w:rsidRDefault="003A7D25" w:rsidP="003A7D25">
      <w:pPr>
        <w:ind w:left="540" w:hanging="540"/>
        <w:rPr>
          <w:sz w:val="22"/>
          <w:szCs w:val="22"/>
        </w:rPr>
      </w:pPr>
      <w:r w:rsidRPr="00E52F50">
        <w:rPr>
          <w:sz w:val="22"/>
          <w:szCs w:val="22"/>
        </w:rPr>
        <w:sym w:font="Symbol" w:char="F02D"/>
      </w:r>
      <w:r w:rsidRPr="00E52F50">
        <w:rPr>
          <w:sz w:val="22"/>
          <w:szCs w:val="22"/>
        </w:rPr>
        <w:tab/>
        <w:t>Buvusi arba esama idiopatinė venų tromboembolija (giliųjų venų trombozė, plaučių embolija).</w:t>
      </w:r>
    </w:p>
    <w:p w14:paraId="118BDEEF" w14:textId="77777777" w:rsidR="003A7D25" w:rsidRPr="00E52F50" w:rsidRDefault="003A7D25" w:rsidP="003A7D25">
      <w:pPr>
        <w:ind w:left="540" w:hanging="540"/>
        <w:rPr>
          <w:sz w:val="22"/>
          <w:szCs w:val="22"/>
        </w:rPr>
      </w:pPr>
      <w:r w:rsidRPr="00E52F50">
        <w:rPr>
          <w:sz w:val="22"/>
          <w:szCs w:val="22"/>
        </w:rPr>
        <w:sym w:font="Symbol" w:char="F02D"/>
      </w:r>
      <w:r w:rsidRPr="00E52F50">
        <w:rPr>
          <w:sz w:val="22"/>
          <w:szCs w:val="22"/>
        </w:rPr>
        <w:tab/>
        <w:t>Aktyvi arba neseniai buvusi arterijų tromboembolinė liga (pvz., krūtinės angina, miokardo infarktas).</w:t>
      </w:r>
    </w:p>
    <w:p w14:paraId="3DF42F8C" w14:textId="7BE1B9D1" w:rsidR="003A7D25" w:rsidRPr="00E52F50" w:rsidRDefault="003A7D25" w:rsidP="003A7D25">
      <w:pPr>
        <w:ind w:left="567" w:hanging="567"/>
        <w:rPr>
          <w:sz w:val="22"/>
          <w:szCs w:val="22"/>
        </w:rPr>
      </w:pPr>
      <w:r w:rsidRPr="00E52F50">
        <w:rPr>
          <w:sz w:val="22"/>
          <w:szCs w:val="22"/>
        </w:rPr>
        <w:sym w:font="Symbol" w:char="F02D"/>
      </w:r>
      <w:r w:rsidRPr="00E52F50">
        <w:rPr>
          <w:sz w:val="22"/>
          <w:szCs w:val="22"/>
        </w:rPr>
        <w:tab/>
        <w:t>Nustatyti trombofiliniai sutrikimai (pvz., baltymo</w:t>
      </w:r>
      <w:r w:rsidR="007D7C9F" w:rsidRPr="00E52F50">
        <w:rPr>
          <w:sz w:val="22"/>
          <w:szCs w:val="22"/>
        </w:rPr>
        <w:t> </w:t>
      </w:r>
      <w:r w:rsidRPr="00E52F50">
        <w:rPr>
          <w:sz w:val="22"/>
          <w:szCs w:val="22"/>
        </w:rPr>
        <w:t>C, baltymo</w:t>
      </w:r>
      <w:r w:rsidR="007D7C9F" w:rsidRPr="00E52F50">
        <w:rPr>
          <w:sz w:val="22"/>
          <w:szCs w:val="22"/>
        </w:rPr>
        <w:t> </w:t>
      </w:r>
      <w:r w:rsidRPr="00E52F50">
        <w:rPr>
          <w:sz w:val="22"/>
          <w:szCs w:val="22"/>
        </w:rPr>
        <w:t>S arba antitrombino nepakankamumas, žr. 4.4</w:t>
      </w:r>
      <w:r w:rsidR="003852AB" w:rsidRPr="00E52F50">
        <w:rPr>
          <w:sz w:val="22"/>
          <w:szCs w:val="22"/>
        </w:rPr>
        <w:t> </w:t>
      </w:r>
      <w:r w:rsidRPr="00E52F50">
        <w:rPr>
          <w:sz w:val="22"/>
          <w:szCs w:val="22"/>
        </w:rPr>
        <w:t>skyrių).</w:t>
      </w:r>
    </w:p>
    <w:p w14:paraId="5BD0D497" w14:textId="77777777" w:rsidR="003A7D25" w:rsidRPr="00E52F50" w:rsidRDefault="003A7D25" w:rsidP="003A7D25">
      <w:pPr>
        <w:ind w:left="540" w:hanging="540"/>
        <w:rPr>
          <w:sz w:val="22"/>
          <w:szCs w:val="22"/>
        </w:rPr>
      </w:pPr>
      <w:r w:rsidRPr="00E52F50">
        <w:rPr>
          <w:sz w:val="22"/>
          <w:szCs w:val="22"/>
        </w:rPr>
        <w:sym w:font="Symbol" w:char="F02D"/>
      </w:r>
      <w:r w:rsidRPr="00E52F50">
        <w:rPr>
          <w:sz w:val="22"/>
          <w:szCs w:val="22"/>
        </w:rPr>
        <w:tab/>
        <w:t>Ūminė arba persirgta kepenų liga, kol kepenų funkcijos rodikliai nėra normalūs.</w:t>
      </w:r>
    </w:p>
    <w:p w14:paraId="757890AD" w14:textId="255268C8" w:rsidR="003A7D25" w:rsidRPr="00E52F50" w:rsidRDefault="003A7D25" w:rsidP="003A7D25">
      <w:pPr>
        <w:ind w:left="540" w:hanging="540"/>
        <w:rPr>
          <w:sz w:val="22"/>
          <w:szCs w:val="22"/>
        </w:rPr>
      </w:pPr>
      <w:r w:rsidRPr="00E52F50">
        <w:rPr>
          <w:sz w:val="22"/>
          <w:szCs w:val="22"/>
        </w:rPr>
        <w:sym w:font="Symbol" w:char="F02D"/>
      </w:r>
      <w:r w:rsidRPr="00E52F50">
        <w:rPr>
          <w:sz w:val="22"/>
          <w:szCs w:val="22"/>
        </w:rPr>
        <w:tab/>
        <w:t>Padidėjęs jautrumas veikliosioms arba bet kuriai 6.1</w:t>
      </w:r>
      <w:r w:rsidR="003852AB" w:rsidRPr="00E52F50">
        <w:rPr>
          <w:sz w:val="22"/>
          <w:szCs w:val="22"/>
        </w:rPr>
        <w:t> </w:t>
      </w:r>
      <w:r w:rsidRPr="00E52F50">
        <w:rPr>
          <w:sz w:val="22"/>
          <w:szCs w:val="22"/>
        </w:rPr>
        <w:t>skyriuje nurodytai pagalbinei medžiagai.</w:t>
      </w:r>
    </w:p>
    <w:p w14:paraId="2D53254D" w14:textId="77777777" w:rsidR="003A7D25" w:rsidRPr="00E52F50" w:rsidRDefault="003A7D25" w:rsidP="003A7D25">
      <w:pPr>
        <w:ind w:left="540" w:hanging="540"/>
        <w:rPr>
          <w:sz w:val="22"/>
          <w:szCs w:val="22"/>
        </w:rPr>
      </w:pPr>
      <w:r w:rsidRPr="00E52F50">
        <w:rPr>
          <w:sz w:val="22"/>
          <w:szCs w:val="22"/>
        </w:rPr>
        <w:sym w:font="Symbol" w:char="F02D"/>
      </w:r>
      <w:r w:rsidRPr="00E52F50">
        <w:rPr>
          <w:sz w:val="22"/>
          <w:szCs w:val="22"/>
        </w:rPr>
        <w:tab/>
        <w:t>Porfirija.</w:t>
      </w:r>
    </w:p>
    <w:p w14:paraId="69CAB68A" w14:textId="77777777" w:rsidR="003A7D25" w:rsidRPr="00E52F50" w:rsidRDefault="003A7D25" w:rsidP="003A7D25">
      <w:pPr>
        <w:ind w:left="567" w:hanging="567"/>
        <w:rPr>
          <w:sz w:val="22"/>
          <w:szCs w:val="22"/>
        </w:rPr>
      </w:pPr>
    </w:p>
    <w:p w14:paraId="20C9B57C" w14:textId="77777777" w:rsidR="003A7D25" w:rsidRPr="00E52F50" w:rsidRDefault="003A7D25" w:rsidP="003A7D25">
      <w:pPr>
        <w:ind w:left="567" w:hanging="567"/>
        <w:rPr>
          <w:b/>
          <w:sz w:val="22"/>
          <w:szCs w:val="22"/>
        </w:rPr>
      </w:pPr>
      <w:r w:rsidRPr="00E52F50">
        <w:rPr>
          <w:b/>
          <w:sz w:val="22"/>
          <w:szCs w:val="22"/>
        </w:rPr>
        <w:t>4.4</w:t>
      </w:r>
      <w:r w:rsidRPr="00E52F50">
        <w:rPr>
          <w:b/>
          <w:sz w:val="22"/>
          <w:szCs w:val="22"/>
        </w:rPr>
        <w:tab/>
        <w:t>Specialūs įspėjimai ir atsargumo priemonės</w:t>
      </w:r>
    </w:p>
    <w:p w14:paraId="7544185B" w14:textId="77777777" w:rsidR="003A7D25" w:rsidRPr="00E52F50" w:rsidRDefault="003A7D25" w:rsidP="003A7D25">
      <w:pPr>
        <w:ind w:left="567" w:hanging="567"/>
        <w:rPr>
          <w:sz w:val="22"/>
          <w:szCs w:val="22"/>
        </w:rPr>
      </w:pPr>
    </w:p>
    <w:p w14:paraId="506751BF" w14:textId="7E57D80B" w:rsidR="003A7D25" w:rsidRPr="00E52F50" w:rsidRDefault="003A7D25" w:rsidP="003A7D25">
      <w:pPr>
        <w:pStyle w:val="Pagrindinistekstas"/>
        <w:spacing w:after="0"/>
        <w:rPr>
          <w:szCs w:val="22"/>
        </w:rPr>
      </w:pPr>
      <w:r w:rsidRPr="00E52F50">
        <w:rPr>
          <w:szCs w:val="22"/>
        </w:rPr>
        <w:lastRenderedPageBreak/>
        <w:t xml:space="preserve">Pomenopauziniams simptomams gydyti PHT turi būti pradedama tik tada, kai </w:t>
      </w:r>
      <w:r w:rsidR="007D7C9F" w:rsidRPr="00E52F50">
        <w:rPr>
          <w:szCs w:val="22"/>
        </w:rPr>
        <w:t>simptomai</w:t>
      </w:r>
      <w:r w:rsidRPr="00E52F50">
        <w:rPr>
          <w:szCs w:val="22"/>
        </w:rPr>
        <w:t xml:space="preserve"> neigiamai veikia gyvenimo kokybę. Kiekvienu atveju bent kartą per metus reikėtų atidžiai įvertinti PHT riziką ir naudą ir šį gydymą tęsti tik tol, kol naudos daugiau nei rizikos.</w:t>
      </w:r>
    </w:p>
    <w:p w14:paraId="26B7DB70" w14:textId="77777777" w:rsidR="003A7D25" w:rsidRPr="00E52F50" w:rsidRDefault="003A7D25" w:rsidP="003A7D25">
      <w:pPr>
        <w:pStyle w:val="Pagrindinistekstas"/>
        <w:spacing w:after="0"/>
        <w:rPr>
          <w:szCs w:val="22"/>
        </w:rPr>
      </w:pPr>
    </w:p>
    <w:p w14:paraId="766A235D" w14:textId="77777777" w:rsidR="003A7D25" w:rsidRPr="00E52F50" w:rsidRDefault="003A7D25" w:rsidP="003A7D25">
      <w:pPr>
        <w:pStyle w:val="Pagrindinistekstas"/>
        <w:spacing w:after="0"/>
        <w:rPr>
          <w:szCs w:val="22"/>
        </w:rPr>
      </w:pPr>
      <w:r w:rsidRPr="00E52F50">
        <w:rPr>
          <w:snapToGrid w:val="0"/>
          <w:szCs w:val="22"/>
        </w:rPr>
        <w:t>Nepakanka duomenų, įrodančių, ar ankstyvos menopauzės gydymas PHT sukelia kokią nors riziką. Dėl mažesnės absoliučios rizikos jaunoms moterims naudos ir rizikos santykis joms gali būti palankesnis nei vyresnėms</w:t>
      </w:r>
      <w:r w:rsidRPr="00E52F50">
        <w:rPr>
          <w:szCs w:val="22"/>
        </w:rPr>
        <w:t>.</w:t>
      </w:r>
    </w:p>
    <w:p w14:paraId="60DB9228" w14:textId="77777777" w:rsidR="003A7D25" w:rsidRPr="00E52F50" w:rsidRDefault="003A7D25" w:rsidP="003A7D25">
      <w:pPr>
        <w:ind w:left="567" w:hanging="567"/>
        <w:rPr>
          <w:sz w:val="22"/>
          <w:szCs w:val="22"/>
        </w:rPr>
      </w:pPr>
    </w:p>
    <w:p w14:paraId="6282ED9C" w14:textId="77777777" w:rsidR="003A7D25" w:rsidRPr="00E52F50" w:rsidRDefault="003A7D25" w:rsidP="003A7D25">
      <w:pPr>
        <w:ind w:left="567" w:hanging="567"/>
        <w:rPr>
          <w:sz w:val="22"/>
          <w:szCs w:val="22"/>
        </w:rPr>
      </w:pPr>
      <w:r w:rsidRPr="00E52F50">
        <w:rPr>
          <w:i/>
          <w:sz w:val="22"/>
          <w:szCs w:val="22"/>
        </w:rPr>
        <w:t>Pacientės medicininis ištyrimas ir tolimesnė priežiūra</w:t>
      </w:r>
    </w:p>
    <w:p w14:paraId="53E254C9" w14:textId="77777777" w:rsidR="003A7D25" w:rsidRPr="00E52F50" w:rsidRDefault="003A7D25" w:rsidP="003A7D25">
      <w:pPr>
        <w:ind w:left="567" w:hanging="567"/>
        <w:rPr>
          <w:sz w:val="22"/>
          <w:szCs w:val="22"/>
        </w:rPr>
      </w:pPr>
    </w:p>
    <w:p w14:paraId="2CDB7811" w14:textId="0B081A88" w:rsidR="003A7D25" w:rsidRPr="00E52F50" w:rsidRDefault="003A7D25" w:rsidP="003A7D25">
      <w:pPr>
        <w:rPr>
          <w:sz w:val="22"/>
          <w:szCs w:val="22"/>
        </w:rPr>
      </w:pPr>
      <w:r w:rsidRPr="00E52F50">
        <w:rPr>
          <w:sz w:val="22"/>
          <w:szCs w:val="22"/>
        </w:rPr>
        <w:t xml:space="preserve">Prieš pradedant ar atnaujinant PHT, turi būti surinkta išsami pacientės ir jos šeimos medicininė anamnezė. Fizinį tyrimą (įskaitant dubens ir krūtų) reikia atlikti atsižvelgiant į anamnezės duomenis, kontraindikacijas ir įspėjimus. Gydant rekomenduojami periodiniai sveikatos patikrinimai, kurių dažnis ir būdas yra parenkami kiekvienai moteriai individualiai pagal rizikos būklę. </w:t>
      </w:r>
    </w:p>
    <w:p w14:paraId="7A99DDDE" w14:textId="69186503" w:rsidR="003A7D25" w:rsidRPr="00E52F50" w:rsidRDefault="003A7D25" w:rsidP="003A7D25">
      <w:pPr>
        <w:rPr>
          <w:sz w:val="22"/>
          <w:szCs w:val="22"/>
        </w:rPr>
      </w:pPr>
      <w:r w:rsidRPr="00E52F50">
        <w:rPr>
          <w:sz w:val="22"/>
          <w:szCs w:val="22"/>
        </w:rPr>
        <w:t>Moteriai reikia paaiškinti, apie kokius krūtų pokyčius ji turėtų pranešti gydytojui ar slaugytojui</w:t>
      </w:r>
      <w:r w:rsidR="002C0AEA" w:rsidRPr="00E52F50">
        <w:rPr>
          <w:sz w:val="22"/>
          <w:szCs w:val="22"/>
        </w:rPr>
        <w:t xml:space="preserve"> (žr. skyrių „Krūties vėžys“ žemiau)</w:t>
      </w:r>
      <w:r w:rsidRPr="00E52F50">
        <w:rPr>
          <w:sz w:val="22"/>
          <w:szCs w:val="22"/>
        </w:rPr>
        <w:t xml:space="preserve">. Tyrimai, įskaitant </w:t>
      </w:r>
      <w:r w:rsidRPr="00E52F50">
        <w:rPr>
          <w:snapToGrid w:val="0"/>
          <w:sz w:val="22"/>
          <w:szCs w:val="22"/>
        </w:rPr>
        <w:t xml:space="preserve">vaizdinę diagnostiką, pvz., </w:t>
      </w:r>
      <w:r w:rsidRPr="00E52F50">
        <w:rPr>
          <w:sz w:val="22"/>
          <w:szCs w:val="22"/>
        </w:rPr>
        <w:t>mamografiją, turi būti atliekami pagal esamą patikros praktiką, atsižvelgiant į individualius klinikinius pacientės poreikius.</w:t>
      </w:r>
    </w:p>
    <w:p w14:paraId="7BE1889A" w14:textId="77777777" w:rsidR="003A7D25" w:rsidRPr="00E52F50" w:rsidRDefault="003A7D25" w:rsidP="003A7D25">
      <w:pPr>
        <w:rPr>
          <w:sz w:val="22"/>
          <w:szCs w:val="22"/>
        </w:rPr>
      </w:pPr>
    </w:p>
    <w:p w14:paraId="16427EFF" w14:textId="77777777" w:rsidR="003A7D25" w:rsidRPr="00E52F50" w:rsidRDefault="003A7D25" w:rsidP="003A7D25">
      <w:pPr>
        <w:rPr>
          <w:sz w:val="22"/>
          <w:szCs w:val="22"/>
        </w:rPr>
      </w:pPr>
      <w:r w:rsidRPr="00E52F50">
        <w:rPr>
          <w:i/>
          <w:sz w:val="22"/>
          <w:szCs w:val="22"/>
        </w:rPr>
        <w:t>Būklės, kurioms esant reikalinga ypatinga priežiūra</w:t>
      </w:r>
    </w:p>
    <w:p w14:paraId="100ECAA4" w14:textId="77777777" w:rsidR="003A7D25" w:rsidRPr="00E52F50" w:rsidRDefault="003A7D25" w:rsidP="003A7D25">
      <w:pPr>
        <w:rPr>
          <w:sz w:val="22"/>
          <w:szCs w:val="22"/>
        </w:rPr>
      </w:pPr>
    </w:p>
    <w:p w14:paraId="2280AC6E" w14:textId="77777777" w:rsidR="003A7D25" w:rsidRPr="00E52F50" w:rsidRDefault="003A7D25" w:rsidP="003A7D25">
      <w:pPr>
        <w:rPr>
          <w:sz w:val="22"/>
          <w:szCs w:val="22"/>
        </w:rPr>
      </w:pPr>
      <w:r w:rsidRPr="00E52F50">
        <w:rPr>
          <w:sz w:val="22"/>
          <w:szCs w:val="22"/>
        </w:rPr>
        <w:t>Jeigu yra, anksčiau buvo ir (arba) nėštumo ar ankstesnio gydymo hormonais metu paūmėjo bet viena iš toliau išvardytų būklių, pacientę būtina atidžiai stebėti. Reikia atsižvelgti į tai, kad šios būklės gali pasikartoti ar paūmėti, vartojant Klimonorm:</w:t>
      </w:r>
    </w:p>
    <w:p w14:paraId="3D63A9F0" w14:textId="77777777" w:rsidR="003A7D25" w:rsidRPr="00E52F50" w:rsidRDefault="003A7D25" w:rsidP="003A7D25">
      <w:pPr>
        <w:rPr>
          <w:sz w:val="22"/>
          <w:szCs w:val="22"/>
        </w:rPr>
      </w:pPr>
    </w:p>
    <w:p w14:paraId="337B3BF2" w14:textId="4FCAE2A9" w:rsidR="003A7D25" w:rsidRPr="00E52F50" w:rsidRDefault="003A7D25" w:rsidP="003A7D25">
      <w:pPr>
        <w:ind w:left="540" w:hanging="540"/>
        <w:rPr>
          <w:sz w:val="22"/>
          <w:szCs w:val="22"/>
        </w:rPr>
      </w:pPr>
      <w:r w:rsidRPr="00E52F50">
        <w:rPr>
          <w:sz w:val="22"/>
          <w:szCs w:val="22"/>
        </w:rPr>
        <w:sym w:font="Symbol" w:char="F02D"/>
      </w:r>
      <w:r w:rsidRPr="00E52F50">
        <w:rPr>
          <w:sz w:val="22"/>
          <w:szCs w:val="22"/>
        </w:rPr>
        <w:tab/>
      </w:r>
      <w:r w:rsidR="000D59FA" w:rsidRPr="00E52F50">
        <w:rPr>
          <w:sz w:val="22"/>
          <w:szCs w:val="22"/>
        </w:rPr>
        <w:t>l</w:t>
      </w:r>
      <w:r w:rsidRPr="00E52F50">
        <w:rPr>
          <w:sz w:val="22"/>
          <w:szCs w:val="22"/>
        </w:rPr>
        <w:t>ejomioma (gimdos fibroidai) arba endometriozė</w:t>
      </w:r>
      <w:r w:rsidR="002C0AEA" w:rsidRPr="00E52F50">
        <w:rPr>
          <w:sz w:val="22"/>
          <w:szCs w:val="22"/>
        </w:rPr>
        <w:t>,</w:t>
      </w:r>
    </w:p>
    <w:p w14:paraId="19B79200" w14:textId="2E7A2979" w:rsidR="003A7D25" w:rsidRPr="00E52F50" w:rsidRDefault="003A7D25" w:rsidP="003A7D25">
      <w:pPr>
        <w:ind w:left="540" w:hanging="540"/>
        <w:rPr>
          <w:sz w:val="22"/>
          <w:szCs w:val="22"/>
        </w:rPr>
      </w:pPr>
      <w:r w:rsidRPr="00E52F50">
        <w:rPr>
          <w:sz w:val="22"/>
          <w:szCs w:val="22"/>
        </w:rPr>
        <w:sym w:font="Symbol" w:char="F02D"/>
      </w:r>
      <w:r w:rsidRPr="00E52F50">
        <w:rPr>
          <w:sz w:val="22"/>
          <w:szCs w:val="22"/>
        </w:rPr>
        <w:tab/>
      </w:r>
      <w:r w:rsidR="000D59FA" w:rsidRPr="00E52F50">
        <w:rPr>
          <w:sz w:val="22"/>
          <w:szCs w:val="22"/>
        </w:rPr>
        <w:t>t</w:t>
      </w:r>
      <w:r w:rsidRPr="00E52F50">
        <w:rPr>
          <w:sz w:val="22"/>
          <w:szCs w:val="22"/>
        </w:rPr>
        <w:t>romboembolinių sutrikimų rizikos faktoriai (žr. toliau)</w:t>
      </w:r>
      <w:r w:rsidR="002C0AEA" w:rsidRPr="00E52F50">
        <w:rPr>
          <w:sz w:val="22"/>
          <w:szCs w:val="22"/>
        </w:rPr>
        <w:t>,</w:t>
      </w:r>
    </w:p>
    <w:p w14:paraId="3268D0BC" w14:textId="50B32840" w:rsidR="003A7D25" w:rsidRPr="00E52F50" w:rsidRDefault="003A7D25" w:rsidP="003A7D25">
      <w:pPr>
        <w:ind w:left="540" w:hanging="540"/>
        <w:rPr>
          <w:sz w:val="22"/>
          <w:szCs w:val="22"/>
        </w:rPr>
      </w:pPr>
      <w:r w:rsidRPr="00E52F50">
        <w:rPr>
          <w:sz w:val="22"/>
          <w:szCs w:val="22"/>
        </w:rPr>
        <w:sym w:font="Symbol" w:char="F02D"/>
      </w:r>
      <w:r w:rsidRPr="00E52F50">
        <w:rPr>
          <w:sz w:val="22"/>
          <w:szCs w:val="22"/>
        </w:rPr>
        <w:tab/>
      </w:r>
      <w:r w:rsidR="000D59FA" w:rsidRPr="00E52F50">
        <w:rPr>
          <w:sz w:val="22"/>
          <w:szCs w:val="22"/>
        </w:rPr>
        <w:t>n</w:t>
      </w:r>
      <w:r w:rsidRPr="00E52F50">
        <w:rPr>
          <w:sz w:val="22"/>
          <w:szCs w:val="22"/>
        </w:rPr>
        <w:t>uo estrogenų priklausomų navikų rizikos veiksniai, pavyzdžiui, krūties vėžio pirmos eilės paveldimumas</w:t>
      </w:r>
      <w:r w:rsidR="002C0AEA" w:rsidRPr="00E52F50">
        <w:rPr>
          <w:sz w:val="22"/>
          <w:szCs w:val="22"/>
        </w:rPr>
        <w:t>,</w:t>
      </w:r>
    </w:p>
    <w:p w14:paraId="7A1C81C1" w14:textId="41CDA668" w:rsidR="003A7D25" w:rsidRPr="00E52F50" w:rsidRDefault="003A7D25" w:rsidP="003A7D25">
      <w:pPr>
        <w:ind w:left="540" w:hanging="540"/>
        <w:rPr>
          <w:sz w:val="22"/>
          <w:szCs w:val="22"/>
        </w:rPr>
      </w:pPr>
      <w:r w:rsidRPr="00E52F50">
        <w:rPr>
          <w:sz w:val="22"/>
          <w:szCs w:val="22"/>
        </w:rPr>
        <w:sym w:font="Symbol" w:char="F02D"/>
      </w:r>
      <w:r w:rsidRPr="00E52F50">
        <w:rPr>
          <w:sz w:val="22"/>
          <w:szCs w:val="22"/>
        </w:rPr>
        <w:tab/>
      </w:r>
      <w:r w:rsidR="000D59FA" w:rsidRPr="00E52F50">
        <w:rPr>
          <w:sz w:val="22"/>
          <w:szCs w:val="22"/>
        </w:rPr>
        <w:t>h</w:t>
      </w:r>
      <w:r w:rsidRPr="00E52F50">
        <w:rPr>
          <w:sz w:val="22"/>
          <w:szCs w:val="22"/>
        </w:rPr>
        <w:t>ipertenzija</w:t>
      </w:r>
      <w:r w:rsidR="002C0AEA" w:rsidRPr="00E52F50">
        <w:rPr>
          <w:sz w:val="22"/>
          <w:szCs w:val="22"/>
        </w:rPr>
        <w:t>,</w:t>
      </w:r>
    </w:p>
    <w:p w14:paraId="32AAB191" w14:textId="02352E40" w:rsidR="003A7D25" w:rsidRPr="00E52F50" w:rsidRDefault="003A7D25" w:rsidP="003A7D25">
      <w:pPr>
        <w:ind w:left="540" w:hanging="540"/>
        <w:rPr>
          <w:sz w:val="22"/>
          <w:szCs w:val="22"/>
        </w:rPr>
      </w:pPr>
      <w:r w:rsidRPr="00E52F50">
        <w:rPr>
          <w:sz w:val="22"/>
          <w:szCs w:val="22"/>
        </w:rPr>
        <w:sym w:font="Symbol" w:char="F02D"/>
      </w:r>
      <w:r w:rsidRPr="00E52F50">
        <w:rPr>
          <w:sz w:val="22"/>
          <w:szCs w:val="22"/>
        </w:rPr>
        <w:tab/>
      </w:r>
      <w:r w:rsidR="000D59FA" w:rsidRPr="00E52F50">
        <w:rPr>
          <w:sz w:val="22"/>
          <w:szCs w:val="22"/>
        </w:rPr>
        <w:t>k</w:t>
      </w:r>
      <w:r w:rsidRPr="00E52F50">
        <w:rPr>
          <w:sz w:val="22"/>
          <w:szCs w:val="22"/>
        </w:rPr>
        <w:t>epenų sutrikimai (pvz., kepenų adenoma)</w:t>
      </w:r>
      <w:r w:rsidR="002C0AEA" w:rsidRPr="00E52F50">
        <w:rPr>
          <w:sz w:val="22"/>
          <w:szCs w:val="22"/>
        </w:rPr>
        <w:t>,</w:t>
      </w:r>
    </w:p>
    <w:p w14:paraId="596AC33E" w14:textId="145615D5" w:rsidR="003A7D25" w:rsidRPr="00E52F50" w:rsidRDefault="003A7D25" w:rsidP="003A7D25">
      <w:pPr>
        <w:ind w:left="540" w:hanging="540"/>
        <w:rPr>
          <w:sz w:val="22"/>
          <w:szCs w:val="22"/>
        </w:rPr>
      </w:pPr>
      <w:r w:rsidRPr="00E52F50">
        <w:rPr>
          <w:sz w:val="22"/>
          <w:szCs w:val="22"/>
        </w:rPr>
        <w:sym w:font="Symbol" w:char="F02D"/>
      </w:r>
      <w:r w:rsidRPr="00E52F50">
        <w:rPr>
          <w:sz w:val="22"/>
          <w:szCs w:val="22"/>
        </w:rPr>
        <w:tab/>
      </w:r>
      <w:r w:rsidR="000D59FA" w:rsidRPr="00E52F50">
        <w:rPr>
          <w:sz w:val="22"/>
          <w:szCs w:val="22"/>
        </w:rPr>
        <w:t>c</w:t>
      </w:r>
      <w:r w:rsidRPr="00E52F50">
        <w:rPr>
          <w:sz w:val="22"/>
          <w:szCs w:val="22"/>
        </w:rPr>
        <w:t>ukrinis diabetas, tiek pažeidęs kraujagysles, tiek jų nepažeidęs</w:t>
      </w:r>
      <w:r w:rsidR="002C0AEA" w:rsidRPr="00E52F50">
        <w:rPr>
          <w:sz w:val="22"/>
          <w:szCs w:val="22"/>
        </w:rPr>
        <w:t>,</w:t>
      </w:r>
    </w:p>
    <w:p w14:paraId="6FD10ADF" w14:textId="48DD7284" w:rsidR="003A7D25" w:rsidRPr="00E52F50" w:rsidRDefault="003A7D25" w:rsidP="003A7D25">
      <w:pPr>
        <w:ind w:left="540" w:hanging="540"/>
        <w:rPr>
          <w:sz w:val="22"/>
          <w:szCs w:val="22"/>
        </w:rPr>
      </w:pPr>
      <w:r w:rsidRPr="00E52F50">
        <w:rPr>
          <w:sz w:val="22"/>
          <w:szCs w:val="22"/>
        </w:rPr>
        <w:sym w:font="Symbol" w:char="F02D"/>
      </w:r>
      <w:r w:rsidRPr="00E52F50">
        <w:rPr>
          <w:sz w:val="22"/>
          <w:szCs w:val="22"/>
        </w:rPr>
        <w:tab/>
      </w:r>
      <w:r w:rsidR="000D59FA" w:rsidRPr="00E52F50">
        <w:rPr>
          <w:sz w:val="22"/>
          <w:szCs w:val="22"/>
        </w:rPr>
        <w:t>t</w:t>
      </w:r>
      <w:r w:rsidRPr="00E52F50">
        <w:rPr>
          <w:sz w:val="22"/>
          <w:szCs w:val="22"/>
        </w:rPr>
        <w:t>ulžies akmenligė</w:t>
      </w:r>
      <w:r w:rsidR="002C0AEA" w:rsidRPr="00E52F50">
        <w:rPr>
          <w:sz w:val="22"/>
          <w:szCs w:val="22"/>
        </w:rPr>
        <w:t>,</w:t>
      </w:r>
    </w:p>
    <w:p w14:paraId="419AF5B0" w14:textId="6FF9A182" w:rsidR="003A7D25" w:rsidRPr="00E52F50" w:rsidRDefault="003A7D25" w:rsidP="003A7D25">
      <w:pPr>
        <w:ind w:left="540" w:hanging="540"/>
        <w:rPr>
          <w:sz w:val="22"/>
          <w:szCs w:val="22"/>
        </w:rPr>
      </w:pPr>
      <w:r w:rsidRPr="00E52F50">
        <w:rPr>
          <w:sz w:val="22"/>
          <w:szCs w:val="22"/>
        </w:rPr>
        <w:sym w:font="Symbol" w:char="F02D"/>
      </w:r>
      <w:r w:rsidRPr="00E52F50">
        <w:rPr>
          <w:sz w:val="22"/>
          <w:szCs w:val="22"/>
        </w:rPr>
        <w:tab/>
      </w:r>
      <w:r w:rsidR="000D59FA" w:rsidRPr="00E52F50">
        <w:rPr>
          <w:sz w:val="22"/>
          <w:szCs w:val="22"/>
        </w:rPr>
        <w:t>m</w:t>
      </w:r>
      <w:r w:rsidRPr="00E52F50">
        <w:rPr>
          <w:sz w:val="22"/>
          <w:szCs w:val="22"/>
        </w:rPr>
        <w:t>igrena arba (stiprus) galvos skausmas</w:t>
      </w:r>
      <w:r w:rsidR="002C0AEA" w:rsidRPr="00E52F50">
        <w:rPr>
          <w:sz w:val="22"/>
          <w:szCs w:val="22"/>
        </w:rPr>
        <w:t>,</w:t>
      </w:r>
    </w:p>
    <w:p w14:paraId="70D03155" w14:textId="1D254FDA" w:rsidR="003A7D25" w:rsidRPr="00E52F50" w:rsidRDefault="003A7D25" w:rsidP="003A7D25">
      <w:pPr>
        <w:ind w:left="540" w:hanging="540"/>
        <w:rPr>
          <w:sz w:val="22"/>
          <w:szCs w:val="22"/>
        </w:rPr>
      </w:pPr>
      <w:r w:rsidRPr="00E52F50">
        <w:rPr>
          <w:sz w:val="22"/>
          <w:szCs w:val="22"/>
        </w:rPr>
        <w:sym w:font="Symbol" w:char="F02D"/>
      </w:r>
      <w:r w:rsidRPr="00E52F50">
        <w:rPr>
          <w:sz w:val="22"/>
          <w:szCs w:val="22"/>
        </w:rPr>
        <w:tab/>
      </w:r>
      <w:r w:rsidR="000D59FA" w:rsidRPr="00E52F50">
        <w:rPr>
          <w:sz w:val="22"/>
          <w:szCs w:val="22"/>
        </w:rPr>
        <w:t>s</w:t>
      </w:r>
      <w:r w:rsidRPr="00E52F50">
        <w:rPr>
          <w:sz w:val="22"/>
          <w:szCs w:val="22"/>
        </w:rPr>
        <w:t>isteminė raudonoji vilkligė</w:t>
      </w:r>
      <w:r w:rsidR="002C0AEA" w:rsidRPr="00E52F50">
        <w:rPr>
          <w:sz w:val="22"/>
          <w:szCs w:val="22"/>
        </w:rPr>
        <w:t>,</w:t>
      </w:r>
    </w:p>
    <w:p w14:paraId="7E018642" w14:textId="17EE45BC" w:rsidR="003A7D25" w:rsidRPr="00E52F50" w:rsidRDefault="003A7D25" w:rsidP="003A7D25">
      <w:pPr>
        <w:ind w:left="540" w:hanging="540"/>
        <w:rPr>
          <w:sz w:val="22"/>
          <w:szCs w:val="22"/>
        </w:rPr>
      </w:pPr>
      <w:r w:rsidRPr="00E52F50">
        <w:rPr>
          <w:sz w:val="22"/>
          <w:szCs w:val="22"/>
        </w:rPr>
        <w:sym w:font="Symbol" w:char="F02D"/>
      </w:r>
      <w:r w:rsidRPr="00E52F50">
        <w:rPr>
          <w:sz w:val="22"/>
          <w:szCs w:val="22"/>
        </w:rPr>
        <w:tab/>
      </w:r>
      <w:r w:rsidR="000D59FA" w:rsidRPr="00E52F50">
        <w:rPr>
          <w:sz w:val="22"/>
          <w:szCs w:val="22"/>
        </w:rPr>
        <w:t>b</w:t>
      </w:r>
      <w:r w:rsidRPr="00E52F50">
        <w:rPr>
          <w:sz w:val="22"/>
          <w:szCs w:val="22"/>
        </w:rPr>
        <w:t>uvusi gimdos gleivinės hiperplazija (žr. toliau)</w:t>
      </w:r>
      <w:r w:rsidR="002C0AEA" w:rsidRPr="00E52F50">
        <w:rPr>
          <w:sz w:val="22"/>
          <w:szCs w:val="22"/>
        </w:rPr>
        <w:t>,</w:t>
      </w:r>
    </w:p>
    <w:p w14:paraId="1B887FE6" w14:textId="3779153C" w:rsidR="003A7D25" w:rsidRPr="00E52F50" w:rsidRDefault="003A7D25" w:rsidP="003A7D25">
      <w:pPr>
        <w:ind w:left="540" w:hanging="540"/>
        <w:rPr>
          <w:sz w:val="22"/>
          <w:szCs w:val="22"/>
        </w:rPr>
      </w:pPr>
      <w:r w:rsidRPr="00E52F50">
        <w:rPr>
          <w:sz w:val="22"/>
          <w:szCs w:val="22"/>
        </w:rPr>
        <w:sym w:font="Symbol" w:char="F02D"/>
      </w:r>
      <w:r w:rsidRPr="00E52F50">
        <w:rPr>
          <w:sz w:val="22"/>
          <w:szCs w:val="22"/>
        </w:rPr>
        <w:tab/>
      </w:r>
      <w:r w:rsidR="000D59FA" w:rsidRPr="00E52F50">
        <w:rPr>
          <w:sz w:val="22"/>
          <w:szCs w:val="22"/>
        </w:rPr>
        <w:t>e</w:t>
      </w:r>
      <w:r w:rsidRPr="00E52F50">
        <w:rPr>
          <w:sz w:val="22"/>
          <w:szCs w:val="22"/>
        </w:rPr>
        <w:t>pilepsija</w:t>
      </w:r>
      <w:r w:rsidR="002C0AEA" w:rsidRPr="00E52F50">
        <w:rPr>
          <w:sz w:val="22"/>
          <w:szCs w:val="22"/>
        </w:rPr>
        <w:t>,</w:t>
      </w:r>
    </w:p>
    <w:p w14:paraId="5E9F6003" w14:textId="49B12381" w:rsidR="003A7D25" w:rsidRPr="00E52F50" w:rsidRDefault="003A7D25" w:rsidP="003A7D25">
      <w:pPr>
        <w:ind w:left="540" w:hanging="540"/>
        <w:rPr>
          <w:sz w:val="22"/>
          <w:szCs w:val="22"/>
        </w:rPr>
      </w:pPr>
      <w:r w:rsidRPr="00E52F50">
        <w:rPr>
          <w:sz w:val="22"/>
          <w:szCs w:val="22"/>
        </w:rPr>
        <w:sym w:font="Symbol" w:char="F02D"/>
      </w:r>
      <w:r w:rsidRPr="00E52F50">
        <w:rPr>
          <w:sz w:val="22"/>
          <w:szCs w:val="22"/>
        </w:rPr>
        <w:tab/>
      </w:r>
      <w:r w:rsidR="000D59FA" w:rsidRPr="00E52F50">
        <w:rPr>
          <w:sz w:val="22"/>
          <w:szCs w:val="22"/>
        </w:rPr>
        <w:t>b</w:t>
      </w:r>
      <w:r w:rsidRPr="00E52F50">
        <w:rPr>
          <w:sz w:val="22"/>
          <w:szCs w:val="22"/>
        </w:rPr>
        <w:t>ronchų astma</w:t>
      </w:r>
      <w:r w:rsidR="002C0AEA" w:rsidRPr="00E52F50">
        <w:rPr>
          <w:sz w:val="22"/>
          <w:szCs w:val="22"/>
        </w:rPr>
        <w:t>,</w:t>
      </w:r>
    </w:p>
    <w:p w14:paraId="23333B8B" w14:textId="2BABE794" w:rsidR="003A7D25" w:rsidRPr="00E52F50" w:rsidRDefault="003A7D25" w:rsidP="003A7D25">
      <w:pPr>
        <w:ind w:left="540" w:hanging="540"/>
        <w:rPr>
          <w:sz w:val="22"/>
          <w:szCs w:val="22"/>
        </w:rPr>
      </w:pPr>
      <w:bookmarkStart w:id="0" w:name="OLE_LINK1"/>
      <w:bookmarkStart w:id="1" w:name="OLE_LINK2"/>
      <w:r w:rsidRPr="00E52F50">
        <w:rPr>
          <w:sz w:val="22"/>
          <w:szCs w:val="22"/>
        </w:rPr>
        <w:sym w:font="Symbol" w:char="F02D"/>
      </w:r>
      <w:r w:rsidRPr="00E52F50">
        <w:rPr>
          <w:sz w:val="22"/>
          <w:szCs w:val="22"/>
        </w:rPr>
        <w:tab/>
      </w:r>
      <w:r w:rsidR="000D59FA" w:rsidRPr="00E52F50">
        <w:rPr>
          <w:sz w:val="22"/>
          <w:szCs w:val="22"/>
        </w:rPr>
        <w:t>o</w:t>
      </w:r>
      <w:r w:rsidRPr="00E52F50">
        <w:rPr>
          <w:sz w:val="22"/>
          <w:szCs w:val="22"/>
        </w:rPr>
        <w:t>tosklerozė.</w:t>
      </w:r>
    </w:p>
    <w:bookmarkEnd w:id="0"/>
    <w:bookmarkEnd w:id="1"/>
    <w:p w14:paraId="7F7FFEE9" w14:textId="77777777" w:rsidR="003A7D25" w:rsidRPr="00E52F50" w:rsidRDefault="003A7D25" w:rsidP="003A7D25">
      <w:pPr>
        <w:rPr>
          <w:sz w:val="22"/>
          <w:szCs w:val="22"/>
        </w:rPr>
      </w:pPr>
    </w:p>
    <w:p w14:paraId="6C63326B" w14:textId="77777777" w:rsidR="003A7D25" w:rsidRPr="00E52F50" w:rsidRDefault="003A7D25" w:rsidP="003A7D25">
      <w:pPr>
        <w:rPr>
          <w:i/>
          <w:sz w:val="22"/>
          <w:szCs w:val="22"/>
        </w:rPr>
      </w:pPr>
      <w:r w:rsidRPr="00E52F50">
        <w:rPr>
          <w:i/>
          <w:sz w:val="22"/>
          <w:szCs w:val="22"/>
        </w:rPr>
        <w:t>Priežastys, dėl kurių reikia skubiai nutraukti gydymą:</w:t>
      </w:r>
    </w:p>
    <w:p w14:paraId="349223CA" w14:textId="77777777" w:rsidR="003A7D25" w:rsidRPr="00E52F50" w:rsidRDefault="003A7D25" w:rsidP="003A7D25">
      <w:pPr>
        <w:rPr>
          <w:sz w:val="22"/>
          <w:szCs w:val="22"/>
        </w:rPr>
      </w:pPr>
    </w:p>
    <w:p w14:paraId="6573CC08" w14:textId="77777777" w:rsidR="003A7D25" w:rsidRPr="00E52F50" w:rsidRDefault="003A7D25" w:rsidP="003A7D25">
      <w:pPr>
        <w:rPr>
          <w:sz w:val="22"/>
          <w:szCs w:val="22"/>
        </w:rPr>
      </w:pPr>
      <w:r w:rsidRPr="00E52F50">
        <w:rPr>
          <w:sz w:val="22"/>
          <w:szCs w:val="22"/>
        </w:rPr>
        <w:t>Gydymą reikia nedelsiant nutraukti, pastebėjus kontraindikaciją, taip pat jeigu yra kuri nors iš toliau išvardytų situacijų:</w:t>
      </w:r>
    </w:p>
    <w:p w14:paraId="26672BF8" w14:textId="77777777" w:rsidR="003A7D25" w:rsidRPr="00E52F50" w:rsidRDefault="003A7D25" w:rsidP="003A7D25">
      <w:pPr>
        <w:rPr>
          <w:sz w:val="22"/>
          <w:szCs w:val="22"/>
        </w:rPr>
      </w:pPr>
    </w:p>
    <w:p w14:paraId="5F0E937F" w14:textId="328E2278" w:rsidR="003A7D25" w:rsidRPr="00E52F50" w:rsidRDefault="003A7D25" w:rsidP="003A7D25">
      <w:pPr>
        <w:ind w:left="540" w:hanging="540"/>
        <w:rPr>
          <w:sz w:val="22"/>
          <w:szCs w:val="22"/>
        </w:rPr>
      </w:pPr>
      <w:r w:rsidRPr="00E52F50">
        <w:rPr>
          <w:sz w:val="22"/>
          <w:szCs w:val="22"/>
        </w:rPr>
        <w:sym w:font="Symbol" w:char="F02D"/>
      </w:r>
      <w:r w:rsidRPr="00E52F50">
        <w:rPr>
          <w:sz w:val="22"/>
          <w:szCs w:val="22"/>
        </w:rPr>
        <w:tab/>
      </w:r>
      <w:r w:rsidR="000D59FA" w:rsidRPr="00E52F50">
        <w:rPr>
          <w:sz w:val="22"/>
          <w:szCs w:val="22"/>
        </w:rPr>
        <w:t>g</w:t>
      </w:r>
      <w:r w:rsidRPr="00E52F50">
        <w:rPr>
          <w:sz w:val="22"/>
          <w:szCs w:val="22"/>
        </w:rPr>
        <w:t>elta arba pablogėjusi kepenų funkcija</w:t>
      </w:r>
      <w:r w:rsidR="000D59FA" w:rsidRPr="00E52F50">
        <w:rPr>
          <w:sz w:val="22"/>
          <w:szCs w:val="22"/>
        </w:rPr>
        <w:t>,</w:t>
      </w:r>
    </w:p>
    <w:p w14:paraId="4D3D5723" w14:textId="4B112916" w:rsidR="003A7D25" w:rsidRPr="00E52F50" w:rsidRDefault="003A7D25" w:rsidP="003A7D25">
      <w:pPr>
        <w:ind w:left="540" w:hanging="540"/>
        <w:rPr>
          <w:sz w:val="22"/>
          <w:szCs w:val="22"/>
        </w:rPr>
      </w:pPr>
      <w:r w:rsidRPr="00E52F50">
        <w:rPr>
          <w:sz w:val="22"/>
          <w:szCs w:val="22"/>
        </w:rPr>
        <w:sym w:font="Symbol" w:char="F02D"/>
      </w:r>
      <w:r w:rsidRPr="00E52F50">
        <w:rPr>
          <w:sz w:val="22"/>
          <w:szCs w:val="22"/>
        </w:rPr>
        <w:tab/>
      </w:r>
      <w:r w:rsidR="000D59FA" w:rsidRPr="00E52F50">
        <w:rPr>
          <w:sz w:val="22"/>
          <w:szCs w:val="22"/>
        </w:rPr>
        <w:t>r</w:t>
      </w:r>
      <w:r w:rsidRPr="00E52F50">
        <w:rPr>
          <w:sz w:val="22"/>
          <w:szCs w:val="22"/>
        </w:rPr>
        <w:t>eikšmingai padidėjęs kraujospūdis</w:t>
      </w:r>
      <w:r w:rsidR="000D59FA" w:rsidRPr="00E52F50">
        <w:rPr>
          <w:sz w:val="22"/>
          <w:szCs w:val="22"/>
        </w:rPr>
        <w:t>,</w:t>
      </w:r>
    </w:p>
    <w:p w14:paraId="4544B80D" w14:textId="0AB622FE" w:rsidR="003A7D25" w:rsidRPr="00E52F50" w:rsidRDefault="003A7D25" w:rsidP="003A7D25">
      <w:pPr>
        <w:ind w:left="540" w:hanging="540"/>
        <w:rPr>
          <w:sz w:val="22"/>
          <w:szCs w:val="22"/>
        </w:rPr>
      </w:pPr>
      <w:r w:rsidRPr="00E52F50">
        <w:rPr>
          <w:sz w:val="22"/>
          <w:szCs w:val="22"/>
        </w:rPr>
        <w:sym w:font="Symbol" w:char="F02D"/>
      </w:r>
      <w:r w:rsidRPr="00E52F50">
        <w:rPr>
          <w:sz w:val="22"/>
          <w:szCs w:val="22"/>
        </w:rPr>
        <w:tab/>
      </w:r>
      <w:r w:rsidR="000D59FA" w:rsidRPr="00E52F50">
        <w:rPr>
          <w:sz w:val="22"/>
          <w:szCs w:val="22"/>
        </w:rPr>
        <w:t>n</w:t>
      </w:r>
      <w:r w:rsidRPr="00E52F50">
        <w:rPr>
          <w:sz w:val="22"/>
          <w:szCs w:val="22"/>
        </w:rPr>
        <w:t>aujai atsiradęs migreninio tipo galvos skausmas</w:t>
      </w:r>
      <w:r w:rsidR="000D59FA" w:rsidRPr="00E52F50">
        <w:rPr>
          <w:sz w:val="22"/>
          <w:szCs w:val="22"/>
        </w:rPr>
        <w:t>,</w:t>
      </w:r>
    </w:p>
    <w:p w14:paraId="7855987F" w14:textId="658A89B6" w:rsidR="003A7D25" w:rsidRPr="00E52F50" w:rsidRDefault="003A7D25" w:rsidP="003A7D25">
      <w:pPr>
        <w:ind w:left="540" w:hanging="540"/>
        <w:rPr>
          <w:sz w:val="22"/>
          <w:szCs w:val="22"/>
        </w:rPr>
      </w:pPr>
      <w:r w:rsidRPr="00E52F50">
        <w:rPr>
          <w:sz w:val="22"/>
          <w:szCs w:val="22"/>
        </w:rPr>
        <w:sym w:font="Symbol" w:char="F02D"/>
      </w:r>
      <w:r w:rsidRPr="00E52F50">
        <w:rPr>
          <w:sz w:val="22"/>
          <w:szCs w:val="22"/>
        </w:rPr>
        <w:tab/>
      </w:r>
      <w:r w:rsidR="00CC3AC2">
        <w:rPr>
          <w:sz w:val="22"/>
          <w:szCs w:val="22"/>
        </w:rPr>
        <w:t>n</w:t>
      </w:r>
      <w:r w:rsidRPr="00E52F50">
        <w:rPr>
          <w:sz w:val="22"/>
          <w:szCs w:val="22"/>
        </w:rPr>
        <w:t>ėštumas.</w:t>
      </w:r>
    </w:p>
    <w:p w14:paraId="06C82ECF" w14:textId="77777777" w:rsidR="003A7D25" w:rsidRPr="00E52F50" w:rsidRDefault="003A7D25" w:rsidP="003A7D25">
      <w:pPr>
        <w:rPr>
          <w:sz w:val="22"/>
          <w:szCs w:val="22"/>
        </w:rPr>
      </w:pPr>
    </w:p>
    <w:p w14:paraId="48B8799D" w14:textId="41CFB5A2" w:rsidR="003A7D25" w:rsidRPr="00E52F50" w:rsidRDefault="00BE2CB4" w:rsidP="003A7D25">
      <w:pPr>
        <w:rPr>
          <w:sz w:val="22"/>
          <w:szCs w:val="22"/>
        </w:rPr>
      </w:pPr>
      <w:r w:rsidRPr="00E52F50">
        <w:rPr>
          <w:i/>
          <w:sz w:val="22"/>
          <w:szCs w:val="22"/>
        </w:rPr>
        <w:t xml:space="preserve">Endometriumo </w:t>
      </w:r>
      <w:r w:rsidR="003A7D25" w:rsidRPr="00E52F50">
        <w:rPr>
          <w:i/>
          <w:sz w:val="22"/>
          <w:szCs w:val="22"/>
        </w:rPr>
        <w:t xml:space="preserve">hiperplazija </w:t>
      </w:r>
      <w:r w:rsidR="003A7D25" w:rsidRPr="00E52F50">
        <w:rPr>
          <w:i/>
          <w:color w:val="000000"/>
          <w:sz w:val="22"/>
          <w:szCs w:val="22"/>
        </w:rPr>
        <w:t>ir karcinoma</w:t>
      </w:r>
    </w:p>
    <w:p w14:paraId="681E61A3" w14:textId="77777777" w:rsidR="003A7D25" w:rsidRPr="00E52F50" w:rsidRDefault="003A7D25" w:rsidP="003A7D25">
      <w:pPr>
        <w:rPr>
          <w:sz w:val="22"/>
          <w:szCs w:val="22"/>
        </w:rPr>
      </w:pPr>
    </w:p>
    <w:p w14:paraId="70948FBD" w14:textId="77777777" w:rsidR="00BE2CB4" w:rsidRPr="00E52F50" w:rsidRDefault="00BE2CB4" w:rsidP="00BE2CB4">
      <w:pPr>
        <w:rPr>
          <w:rFonts w:eastAsiaTheme="minorHAnsi"/>
          <w:sz w:val="22"/>
          <w:szCs w:val="22"/>
        </w:rPr>
      </w:pPr>
      <w:r w:rsidRPr="00E52F50">
        <w:rPr>
          <w:rFonts w:eastAsiaTheme="minorHAnsi"/>
          <w:sz w:val="22"/>
          <w:szCs w:val="22"/>
        </w:rPr>
        <w:t>Kai ilgai vartojami vieni estrogenai, moterims, kurioms nepašalinta gimda, padidėja endometriumo hiperplazijos ir karcinomos rizika. Nustatyta, kad tik estrogenų preparatus vartojančioms moterims endometriumo vėžio rizika, priklausomai nuo gydymo trukmės ir estrogen</w:t>
      </w:r>
      <w:r w:rsidR="003852AB" w:rsidRPr="00E52F50">
        <w:rPr>
          <w:rFonts w:eastAsiaTheme="minorHAnsi"/>
          <w:sz w:val="22"/>
          <w:szCs w:val="22"/>
        </w:rPr>
        <w:t>ų dozės, yra nuo 2 iki 12 </w:t>
      </w:r>
      <w:r w:rsidRPr="00E52F50">
        <w:rPr>
          <w:rFonts w:eastAsiaTheme="minorHAnsi"/>
          <w:sz w:val="22"/>
          <w:szCs w:val="22"/>
        </w:rPr>
        <w:t>kartų didesnė nei jų ne</w:t>
      </w:r>
      <w:r w:rsidR="003852AB" w:rsidRPr="00E52F50">
        <w:rPr>
          <w:rFonts w:eastAsiaTheme="minorHAnsi"/>
          <w:sz w:val="22"/>
          <w:szCs w:val="22"/>
        </w:rPr>
        <w:t>vartojančioms moterims (žr. 4.8 </w:t>
      </w:r>
      <w:r w:rsidRPr="00E52F50">
        <w:rPr>
          <w:rFonts w:eastAsiaTheme="minorHAnsi"/>
          <w:sz w:val="22"/>
          <w:szCs w:val="22"/>
        </w:rPr>
        <w:t>skyrių). Nutraukus gydymą, ši rizika gali išlik</w:t>
      </w:r>
      <w:r w:rsidR="003852AB" w:rsidRPr="00E52F50">
        <w:rPr>
          <w:rFonts w:eastAsiaTheme="minorHAnsi"/>
          <w:sz w:val="22"/>
          <w:szCs w:val="22"/>
        </w:rPr>
        <w:t>ti padidėjusi dar mažiausiai 10 </w:t>
      </w:r>
      <w:r w:rsidRPr="00E52F50">
        <w:rPr>
          <w:rFonts w:eastAsiaTheme="minorHAnsi"/>
          <w:sz w:val="22"/>
          <w:szCs w:val="22"/>
        </w:rPr>
        <w:t>metų.</w:t>
      </w:r>
    </w:p>
    <w:p w14:paraId="0E5B4A96" w14:textId="77777777" w:rsidR="00BE2CB4" w:rsidRPr="00E52F50" w:rsidRDefault="00BE2CB4" w:rsidP="00BE2CB4">
      <w:pPr>
        <w:rPr>
          <w:rFonts w:eastAsiaTheme="minorHAnsi"/>
          <w:sz w:val="22"/>
          <w:szCs w:val="22"/>
        </w:rPr>
      </w:pPr>
    </w:p>
    <w:p w14:paraId="5F4918F5" w14:textId="0ED1E8C8" w:rsidR="00BE2CB4" w:rsidRPr="00E52F50" w:rsidRDefault="00BE2CB4" w:rsidP="00BE2CB4">
      <w:pPr>
        <w:tabs>
          <w:tab w:val="left" w:pos="0"/>
        </w:tabs>
        <w:rPr>
          <w:rFonts w:eastAsiaTheme="minorHAnsi"/>
          <w:sz w:val="22"/>
          <w:szCs w:val="22"/>
        </w:rPr>
      </w:pPr>
      <w:r w:rsidRPr="00E52F50">
        <w:rPr>
          <w:rFonts w:eastAsiaTheme="minorHAnsi"/>
          <w:sz w:val="22"/>
          <w:szCs w:val="22"/>
        </w:rPr>
        <w:t>Moterims, kurioms n</w:t>
      </w:r>
      <w:r w:rsidR="003852AB" w:rsidRPr="00E52F50">
        <w:rPr>
          <w:rFonts w:eastAsiaTheme="minorHAnsi"/>
          <w:sz w:val="22"/>
          <w:szCs w:val="22"/>
        </w:rPr>
        <w:t>epašalinta gimda, mažiausiai 12 dienų per mėnesį (28 </w:t>
      </w:r>
      <w:r w:rsidRPr="00E52F50">
        <w:rPr>
          <w:rFonts w:eastAsiaTheme="minorHAnsi"/>
          <w:sz w:val="22"/>
          <w:szCs w:val="22"/>
        </w:rPr>
        <w:t>dienų ciklą) cikliškai pridėjus progestageno arba taikant nepertraukiamą sudėtinę estrogenų</w:t>
      </w:r>
      <w:r w:rsidRPr="00E52F50">
        <w:rPr>
          <w:rFonts w:eastAsiaTheme="minorHAnsi"/>
          <w:sz w:val="22"/>
          <w:szCs w:val="22"/>
        </w:rPr>
        <w:noBreakHyphen/>
        <w:t>progestagenų terapiją, rizika, susijusi su vien estrogenų vartojimu, nepadidėja.</w:t>
      </w:r>
    </w:p>
    <w:p w14:paraId="1C41E3C7" w14:textId="77777777" w:rsidR="003A7D25" w:rsidRPr="00E52F50" w:rsidRDefault="003A7D25" w:rsidP="003A7D25">
      <w:pPr>
        <w:rPr>
          <w:sz w:val="22"/>
          <w:szCs w:val="22"/>
        </w:rPr>
      </w:pPr>
    </w:p>
    <w:p w14:paraId="26CC1473" w14:textId="77777777" w:rsidR="00BE2CB4" w:rsidRPr="00E52F50" w:rsidRDefault="00BE2CB4" w:rsidP="00BE2CB4">
      <w:pPr>
        <w:rPr>
          <w:rFonts w:eastAsiaTheme="minorHAnsi"/>
          <w:sz w:val="22"/>
          <w:szCs w:val="22"/>
        </w:rPr>
      </w:pPr>
      <w:r w:rsidRPr="00E52F50">
        <w:rPr>
          <w:rFonts w:eastAsiaTheme="minorHAnsi"/>
          <w:sz w:val="22"/>
          <w:szCs w:val="22"/>
        </w:rPr>
        <w:t>Pirmaisiais gydymo mėnesiais gali prasidėti tarpciklinis kraujavimas arba atsirasti tepių išskyrų. Jeigu tarpciklinis kraujavimas prasideda arba tepių išskyrų atsiranda jau kurį laiką gydant arba tęsiasi užbaigus gydymą, reikia ieškoti priežasties, galbūt atlikti ir endometriumo biopsiją, kad būtų paneigta piktybinė liga.</w:t>
      </w:r>
    </w:p>
    <w:p w14:paraId="748129FF" w14:textId="77777777" w:rsidR="003A7D25" w:rsidRPr="00E52F50" w:rsidRDefault="003A7D25" w:rsidP="003A7D25">
      <w:pPr>
        <w:rPr>
          <w:sz w:val="22"/>
          <w:szCs w:val="22"/>
        </w:rPr>
      </w:pPr>
    </w:p>
    <w:p w14:paraId="1A351399" w14:textId="77777777" w:rsidR="003A7D25" w:rsidRPr="00E52F50" w:rsidRDefault="003A7D25" w:rsidP="003A7D25">
      <w:pPr>
        <w:rPr>
          <w:i/>
          <w:sz w:val="22"/>
          <w:szCs w:val="22"/>
        </w:rPr>
      </w:pPr>
      <w:r w:rsidRPr="00E52F50">
        <w:rPr>
          <w:i/>
          <w:sz w:val="22"/>
          <w:szCs w:val="22"/>
        </w:rPr>
        <w:t>Krūties vėžys</w:t>
      </w:r>
    </w:p>
    <w:p w14:paraId="013DA715" w14:textId="68E17FD5" w:rsidR="003A7D25" w:rsidRPr="00E52F50" w:rsidRDefault="003A7D25" w:rsidP="003A7D25">
      <w:pPr>
        <w:rPr>
          <w:sz w:val="22"/>
          <w:szCs w:val="22"/>
        </w:rPr>
      </w:pPr>
    </w:p>
    <w:p w14:paraId="353F8395" w14:textId="45CAD37D" w:rsidR="003A7D25" w:rsidRPr="00E52F50" w:rsidRDefault="004F4EA0" w:rsidP="003A7D25">
      <w:pPr>
        <w:rPr>
          <w:sz w:val="22"/>
          <w:szCs w:val="22"/>
        </w:rPr>
      </w:pPr>
      <w:r w:rsidRPr="00E52F50">
        <w:rPr>
          <w:sz w:val="22"/>
          <w:szCs w:val="22"/>
        </w:rPr>
        <w:t>Remiantis bendrais duomenimis, nustatyta didesnė krūties vėžio rizika moterims, vartojančioms sudėtinę estrogenų</w:t>
      </w:r>
      <w:r w:rsidRPr="00E52F50">
        <w:rPr>
          <w:sz w:val="22"/>
          <w:szCs w:val="22"/>
        </w:rPr>
        <w:noBreakHyphen/>
        <w:t>progestagenų PHT, ir galima didesnė krūties vėžio rizika moterims, vartojančioms vien estrogenų PHT.</w:t>
      </w:r>
      <w:r w:rsidR="003A7D25" w:rsidRPr="00E52F50">
        <w:rPr>
          <w:sz w:val="22"/>
          <w:szCs w:val="22"/>
        </w:rPr>
        <w:t xml:space="preserve"> Ši rizika priklauso nuo PHT vartojimo trukmės.</w:t>
      </w:r>
    </w:p>
    <w:p w14:paraId="60A7B263" w14:textId="77777777" w:rsidR="003A7D25" w:rsidRPr="00E52F50" w:rsidRDefault="003A7D25" w:rsidP="003A7D25">
      <w:pPr>
        <w:rPr>
          <w:i/>
          <w:sz w:val="22"/>
          <w:szCs w:val="22"/>
        </w:rPr>
      </w:pPr>
    </w:p>
    <w:p w14:paraId="1C735B58" w14:textId="77777777" w:rsidR="00AC62C4" w:rsidRPr="00E52F50" w:rsidRDefault="0019772D" w:rsidP="00AC62C4">
      <w:pPr>
        <w:rPr>
          <w:i/>
          <w:color w:val="000000"/>
          <w:sz w:val="22"/>
          <w:szCs w:val="22"/>
        </w:rPr>
      </w:pPr>
      <w:r w:rsidRPr="00E52F50">
        <w:rPr>
          <w:i/>
          <w:color w:val="000000"/>
          <w:sz w:val="22"/>
          <w:szCs w:val="22"/>
        </w:rPr>
        <w:t xml:space="preserve">Sudėtinė </w:t>
      </w:r>
      <w:r w:rsidR="00AC62C4" w:rsidRPr="00E52F50">
        <w:rPr>
          <w:i/>
          <w:color w:val="000000"/>
          <w:sz w:val="22"/>
          <w:szCs w:val="22"/>
        </w:rPr>
        <w:t>estrogenų-progestagenų terapija</w:t>
      </w:r>
    </w:p>
    <w:p w14:paraId="1083F2D3" w14:textId="77777777" w:rsidR="00AC62C4" w:rsidRPr="00E52F50" w:rsidRDefault="00AC62C4" w:rsidP="003A7D25">
      <w:pPr>
        <w:rPr>
          <w:color w:val="000000"/>
          <w:sz w:val="22"/>
          <w:szCs w:val="22"/>
        </w:rPr>
      </w:pPr>
      <w:r w:rsidRPr="00E52F50">
        <w:rPr>
          <w:color w:val="000000"/>
          <w:sz w:val="22"/>
          <w:szCs w:val="22"/>
        </w:rPr>
        <w:t xml:space="preserve">Atsitiktinės atrankos placebu kontroliuotu Moterų sveikatos iniciatyvos (angl. </w:t>
      </w:r>
      <w:r w:rsidRPr="00E52F50">
        <w:rPr>
          <w:i/>
          <w:color w:val="000000"/>
          <w:sz w:val="22"/>
          <w:szCs w:val="22"/>
        </w:rPr>
        <w:t>Women’s Health Initiative</w:t>
      </w:r>
      <w:r w:rsidRPr="00E52F50">
        <w:rPr>
          <w:color w:val="000000"/>
          <w:sz w:val="22"/>
          <w:szCs w:val="22"/>
        </w:rPr>
        <w:t xml:space="preserve"> – MSI) tyrimu ir epidemiologiniais tyrimais gauti panašūs duomenys, rodantys padidėjusią krūties vėžio riziką moterims, vartojančioms sudėtinę estrogenų-progestagenų PHT. Ši padidėjus</w:t>
      </w:r>
      <w:r w:rsidR="003852AB" w:rsidRPr="00E52F50">
        <w:rPr>
          <w:color w:val="000000"/>
          <w:sz w:val="22"/>
          <w:szCs w:val="22"/>
        </w:rPr>
        <w:t>i rizika išryškėja maždaug po 3 metų (žr. 4.8 </w:t>
      </w:r>
      <w:r w:rsidRPr="00E52F50">
        <w:rPr>
          <w:color w:val="000000"/>
          <w:sz w:val="22"/>
          <w:szCs w:val="22"/>
        </w:rPr>
        <w:t>skyrių).</w:t>
      </w:r>
    </w:p>
    <w:p w14:paraId="31073071" w14:textId="77777777" w:rsidR="00AC62C4" w:rsidRPr="00E52F50" w:rsidRDefault="00AC62C4" w:rsidP="003A7D25">
      <w:pPr>
        <w:rPr>
          <w:i/>
          <w:sz w:val="22"/>
          <w:szCs w:val="22"/>
        </w:rPr>
      </w:pPr>
    </w:p>
    <w:p w14:paraId="7BDA23D5" w14:textId="77777777" w:rsidR="00AC62C4" w:rsidRPr="00E52F50" w:rsidRDefault="00CC4D6A" w:rsidP="003A7D25">
      <w:pPr>
        <w:rPr>
          <w:i/>
          <w:color w:val="000000"/>
          <w:sz w:val="22"/>
          <w:szCs w:val="22"/>
        </w:rPr>
      </w:pPr>
      <w:r w:rsidRPr="00E52F50">
        <w:rPr>
          <w:i/>
          <w:color w:val="000000"/>
          <w:sz w:val="22"/>
          <w:szCs w:val="22"/>
        </w:rPr>
        <w:t>Tik</w:t>
      </w:r>
      <w:r w:rsidR="00AC62C4" w:rsidRPr="00E52F50">
        <w:rPr>
          <w:i/>
          <w:color w:val="000000"/>
          <w:sz w:val="22"/>
          <w:szCs w:val="22"/>
        </w:rPr>
        <w:t xml:space="preserve"> estrogenų terapija</w:t>
      </w:r>
    </w:p>
    <w:p w14:paraId="7A9D98D6" w14:textId="77777777" w:rsidR="007E2874" w:rsidRPr="00E52F50" w:rsidRDefault="00AC62C4" w:rsidP="003A7D25">
      <w:pPr>
        <w:rPr>
          <w:color w:val="000000"/>
          <w:sz w:val="22"/>
          <w:szCs w:val="22"/>
        </w:rPr>
      </w:pPr>
      <w:r w:rsidRPr="00E52F50">
        <w:rPr>
          <w:color w:val="000000"/>
          <w:sz w:val="22"/>
          <w:szCs w:val="22"/>
        </w:rPr>
        <w:t xml:space="preserve">MSI tyrimo metu nebuvo nustatytas krūties vėžio rizikos padidėjimas moterims, gydomoms </w:t>
      </w:r>
      <w:r w:rsidR="00CC4D6A" w:rsidRPr="00E52F50">
        <w:rPr>
          <w:color w:val="000000"/>
          <w:sz w:val="22"/>
          <w:szCs w:val="22"/>
        </w:rPr>
        <w:t>tik</w:t>
      </w:r>
      <w:r w:rsidRPr="00E52F50">
        <w:rPr>
          <w:color w:val="000000"/>
          <w:sz w:val="22"/>
          <w:szCs w:val="22"/>
        </w:rPr>
        <w:t xml:space="preserve"> estrogenų PHT, kurioms pašalinta gimda. Stebimųjų tyrimų metu stebėtas nežymus krūties vėžio diagnozavimo pavojaus padidėjimas kuris iš esmės yra mažesnis, lyginant su estrogenų</w:t>
      </w:r>
      <w:r w:rsidRPr="00E52F50">
        <w:rPr>
          <w:color w:val="000000"/>
          <w:sz w:val="22"/>
          <w:szCs w:val="22"/>
        </w:rPr>
        <w:noBreakHyphen/>
        <w:t xml:space="preserve">progestagenų deriniais </w:t>
      </w:r>
      <w:r w:rsidR="003852AB" w:rsidRPr="00E52F50">
        <w:rPr>
          <w:color w:val="000000"/>
          <w:sz w:val="22"/>
          <w:szCs w:val="22"/>
        </w:rPr>
        <w:t>(žr. 4.8 </w:t>
      </w:r>
      <w:r w:rsidRPr="00E52F50">
        <w:rPr>
          <w:color w:val="000000"/>
          <w:sz w:val="22"/>
          <w:szCs w:val="22"/>
        </w:rPr>
        <w:t>skyrių).</w:t>
      </w:r>
    </w:p>
    <w:p w14:paraId="330D4F06" w14:textId="77777777" w:rsidR="003A7D25" w:rsidRPr="00E52F50" w:rsidRDefault="003A7D25" w:rsidP="003A7D25">
      <w:pPr>
        <w:rPr>
          <w:sz w:val="22"/>
          <w:szCs w:val="22"/>
        </w:rPr>
      </w:pPr>
    </w:p>
    <w:p w14:paraId="209D5FEA" w14:textId="34764AF7" w:rsidR="003A7D25" w:rsidRPr="00E52F50" w:rsidRDefault="003A7D25" w:rsidP="003A7D25">
      <w:pPr>
        <w:rPr>
          <w:color w:val="000000"/>
          <w:sz w:val="22"/>
          <w:szCs w:val="22"/>
        </w:rPr>
      </w:pPr>
      <w:r w:rsidRPr="00E52F50">
        <w:rPr>
          <w:color w:val="000000"/>
          <w:sz w:val="22"/>
          <w:szCs w:val="22"/>
        </w:rPr>
        <w:t xml:space="preserve">Padidėjusi rizika išryškėja per keletą </w:t>
      </w:r>
      <w:r w:rsidR="007E2874" w:rsidRPr="00E52F50">
        <w:rPr>
          <w:color w:val="000000"/>
          <w:sz w:val="22"/>
          <w:szCs w:val="22"/>
        </w:rPr>
        <w:t xml:space="preserve">gydymo </w:t>
      </w:r>
      <w:r w:rsidRPr="00E52F50">
        <w:rPr>
          <w:color w:val="000000"/>
          <w:sz w:val="22"/>
          <w:szCs w:val="22"/>
        </w:rPr>
        <w:t xml:space="preserve">metų, tačiau </w:t>
      </w:r>
      <w:r w:rsidR="007E2874" w:rsidRPr="00E52F50">
        <w:rPr>
          <w:color w:val="000000"/>
          <w:sz w:val="22"/>
          <w:szCs w:val="22"/>
        </w:rPr>
        <w:t>užbaigus gydymą per kelerius metus (daugiausia per penkerius) grįžta iki pradinio lygio.</w:t>
      </w:r>
    </w:p>
    <w:p w14:paraId="50755977" w14:textId="77777777" w:rsidR="003A7D25" w:rsidRPr="00E52F50" w:rsidRDefault="003A7D25" w:rsidP="003A7D25">
      <w:pPr>
        <w:rPr>
          <w:i/>
          <w:color w:val="000000"/>
          <w:sz w:val="22"/>
          <w:szCs w:val="22"/>
        </w:rPr>
      </w:pPr>
    </w:p>
    <w:p w14:paraId="40F612AE" w14:textId="77777777" w:rsidR="007E2874" w:rsidRPr="00E52F50" w:rsidRDefault="0068257B" w:rsidP="007E2874">
      <w:pPr>
        <w:rPr>
          <w:rFonts w:eastAsiaTheme="minorHAnsi"/>
          <w:sz w:val="22"/>
          <w:szCs w:val="22"/>
        </w:rPr>
      </w:pPr>
      <w:r w:rsidRPr="00E52F50">
        <w:rPr>
          <w:rFonts w:eastAsiaTheme="minorHAnsi"/>
          <w:sz w:val="22"/>
          <w:szCs w:val="22"/>
        </w:rPr>
        <w:t>PHT, ypač sudėtinis</w:t>
      </w:r>
      <w:r w:rsidR="007E2874" w:rsidRPr="00E52F50">
        <w:rPr>
          <w:rFonts w:eastAsiaTheme="minorHAnsi"/>
          <w:sz w:val="22"/>
          <w:szCs w:val="22"/>
        </w:rPr>
        <w:t xml:space="preserve"> gydymas estrogenais ir progestagenais, didina mamogramų tankį, o tai gali pasunkinti krūties vėžio radiologinę diagnostiką.</w:t>
      </w:r>
    </w:p>
    <w:p w14:paraId="3B377EFE" w14:textId="77777777" w:rsidR="00AE70EC" w:rsidRPr="00E52F50" w:rsidRDefault="00AE70EC" w:rsidP="003A7D25">
      <w:pPr>
        <w:rPr>
          <w:color w:val="000000"/>
          <w:sz w:val="22"/>
          <w:szCs w:val="22"/>
        </w:rPr>
      </w:pPr>
    </w:p>
    <w:p w14:paraId="5B0FB1AF" w14:textId="77777777" w:rsidR="00AE70EC" w:rsidRPr="00E52F50" w:rsidRDefault="00AE70EC" w:rsidP="00AE70EC">
      <w:pPr>
        <w:rPr>
          <w:i/>
          <w:sz w:val="22"/>
          <w:szCs w:val="22"/>
        </w:rPr>
      </w:pPr>
      <w:r w:rsidRPr="00E52F50">
        <w:rPr>
          <w:i/>
          <w:sz w:val="22"/>
          <w:szCs w:val="22"/>
        </w:rPr>
        <w:t>Kiaušidžių vėžys</w:t>
      </w:r>
    </w:p>
    <w:p w14:paraId="0420777F" w14:textId="77777777" w:rsidR="00AE70EC" w:rsidRPr="00E52F50" w:rsidRDefault="00AE70EC" w:rsidP="00AE70EC">
      <w:pPr>
        <w:rPr>
          <w:sz w:val="22"/>
          <w:szCs w:val="22"/>
        </w:rPr>
      </w:pPr>
    </w:p>
    <w:p w14:paraId="6C94EC58" w14:textId="77777777" w:rsidR="00AE70EC" w:rsidRPr="00E52F50" w:rsidRDefault="00AE70EC" w:rsidP="00AE70EC">
      <w:pPr>
        <w:rPr>
          <w:color w:val="000000"/>
          <w:sz w:val="22"/>
          <w:szCs w:val="22"/>
        </w:rPr>
      </w:pPr>
      <w:r w:rsidRPr="00E52F50">
        <w:rPr>
          <w:color w:val="000000"/>
          <w:sz w:val="22"/>
          <w:szCs w:val="22"/>
        </w:rPr>
        <w:t>Kiaušidžių vėžys yra žymiai retesnis nei krūties vėžys.</w:t>
      </w:r>
    </w:p>
    <w:p w14:paraId="283BE86D" w14:textId="77777777" w:rsidR="00AE70EC" w:rsidRPr="00E52F50" w:rsidRDefault="00AE70EC" w:rsidP="00AE70EC">
      <w:pPr>
        <w:rPr>
          <w:color w:val="000000"/>
          <w:sz w:val="22"/>
          <w:szCs w:val="22"/>
        </w:rPr>
      </w:pPr>
    </w:p>
    <w:p w14:paraId="1D506C33" w14:textId="77777777" w:rsidR="00AE70EC" w:rsidRPr="00E52F50" w:rsidRDefault="00AE70EC" w:rsidP="00AE70EC">
      <w:pPr>
        <w:rPr>
          <w:sz w:val="22"/>
          <w:szCs w:val="22"/>
          <w:lang w:eastAsia="lt-LT"/>
        </w:rPr>
      </w:pPr>
      <w:r w:rsidRPr="00E52F50">
        <w:rPr>
          <w:sz w:val="22"/>
          <w:szCs w:val="22"/>
          <w:lang w:eastAsia="lt-LT"/>
        </w:rPr>
        <w:t>Epidemiologiniai didelės metaanalizės duomenys leidžia manyti, kad moterims, kurios vartoja PHT preparatų su vienu estrogenu arba sudėtinių PHT preparatų, kuriuose yra estrogeno ir progestageno,</w:t>
      </w:r>
      <w:r w:rsidR="003852AB" w:rsidRPr="00E52F50">
        <w:rPr>
          <w:sz w:val="22"/>
          <w:szCs w:val="22"/>
          <w:lang w:eastAsia="lt-LT"/>
        </w:rPr>
        <w:t xml:space="preserve"> rizika, kuri pasireiškia per 5 </w:t>
      </w:r>
      <w:r w:rsidRPr="00E52F50">
        <w:rPr>
          <w:sz w:val="22"/>
          <w:szCs w:val="22"/>
          <w:lang w:eastAsia="lt-LT"/>
        </w:rPr>
        <w:t>šių preparatų vartojimo metus, būna šiek tiek didesnė ir ji, nustojus vartoti minėtų preparatų, per laiką sumažėja.</w:t>
      </w:r>
    </w:p>
    <w:p w14:paraId="3153A8C2" w14:textId="77777777" w:rsidR="00AE70EC" w:rsidRPr="00E52F50" w:rsidRDefault="00AE70EC" w:rsidP="00AE70EC">
      <w:pPr>
        <w:rPr>
          <w:color w:val="000000"/>
          <w:sz w:val="22"/>
          <w:szCs w:val="22"/>
        </w:rPr>
      </w:pPr>
    </w:p>
    <w:p w14:paraId="717DF836" w14:textId="77777777" w:rsidR="00AE70EC" w:rsidRPr="00E52F50" w:rsidRDefault="00AE70EC" w:rsidP="00AE70EC">
      <w:pPr>
        <w:rPr>
          <w:color w:val="000000"/>
          <w:sz w:val="22"/>
          <w:szCs w:val="22"/>
        </w:rPr>
      </w:pPr>
      <w:r w:rsidRPr="00E52F50">
        <w:rPr>
          <w:color w:val="000000"/>
          <w:sz w:val="22"/>
          <w:szCs w:val="22"/>
        </w:rPr>
        <w:t xml:space="preserve">Kai kurie tyrimai, įskaitant MSI tyrimą, leidžia manyti, kad </w:t>
      </w:r>
      <w:r w:rsidRPr="00E52F50">
        <w:rPr>
          <w:sz w:val="22"/>
          <w:szCs w:val="22"/>
        </w:rPr>
        <w:t xml:space="preserve">sudėtinių </w:t>
      </w:r>
      <w:r w:rsidRPr="00E52F50">
        <w:rPr>
          <w:color w:val="000000"/>
          <w:sz w:val="22"/>
          <w:szCs w:val="22"/>
        </w:rPr>
        <w:t xml:space="preserve">PHT </w:t>
      </w:r>
      <w:r w:rsidRPr="00E52F50">
        <w:rPr>
          <w:sz w:val="22"/>
          <w:szCs w:val="22"/>
        </w:rPr>
        <w:t>preparatų vartojimas gali būti susijęs su panašia arba šiek tiek mažesne rizika</w:t>
      </w:r>
      <w:r w:rsidR="003852AB" w:rsidRPr="00E52F50">
        <w:rPr>
          <w:color w:val="000000"/>
          <w:sz w:val="22"/>
          <w:szCs w:val="22"/>
        </w:rPr>
        <w:t xml:space="preserve"> (žr. 4.8 </w:t>
      </w:r>
      <w:r w:rsidRPr="00E52F50">
        <w:rPr>
          <w:color w:val="000000"/>
          <w:sz w:val="22"/>
          <w:szCs w:val="22"/>
        </w:rPr>
        <w:t>skyrių).</w:t>
      </w:r>
    </w:p>
    <w:p w14:paraId="32D5AFF0" w14:textId="77777777" w:rsidR="003A7D25" w:rsidRPr="00E52F50" w:rsidRDefault="003A7D25" w:rsidP="003A7D25">
      <w:pPr>
        <w:rPr>
          <w:color w:val="000000"/>
          <w:sz w:val="22"/>
          <w:szCs w:val="22"/>
        </w:rPr>
      </w:pPr>
    </w:p>
    <w:p w14:paraId="4ACB5378" w14:textId="77777777" w:rsidR="003A7D25" w:rsidRPr="00E52F50" w:rsidRDefault="003A7D25" w:rsidP="003A7D25">
      <w:pPr>
        <w:rPr>
          <w:sz w:val="22"/>
          <w:szCs w:val="22"/>
        </w:rPr>
      </w:pPr>
      <w:r w:rsidRPr="00E52F50">
        <w:rPr>
          <w:i/>
          <w:sz w:val="22"/>
          <w:szCs w:val="22"/>
        </w:rPr>
        <w:t>Venų tromboembolija</w:t>
      </w:r>
    </w:p>
    <w:p w14:paraId="754DEECB" w14:textId="77777777" w:rsidR="003A7D25" w:rsidRPr="00E52F50" w:rsidRDefault="003A7D25" w:rsidP="003A7D25">
      <w:pPr>
        <w:rPr>
          <w:sz w:val="22"/>
          <w:szCs w:val="22"/>
        </w:rPr>
      </w:pPr>
    </w:p>
    <w:p w14:paraId="49CED788" w14:textId="77777777" w:rsidR="007E2874" w:rsidRPr="00E52F50" w:rsidRDefault="003852AB" w:rsidP="007E2874">
      <w:pPr>
        <w:rPr>
          <w:sz w:val="22"/>
          <w:szCs w:val="22"/>
        </w:rPr>
      </w:pPr>
      <w:r w:rsidRPr="00E52F50">
        <w:rPr>
          <w:sz w:val="22"/>
          <w:szCs w:val="22"/>
        </w:rPr>
        <w:t>PHT yra susijusi su 1,3</w:t>
      </w:r>
      <w:r w:rsidRPr="00E52F50">
        <w:rPr>
          <w:sz w:val="22"/>
          <w:szCs w:val="22"/>
        </w:rPr>
        <w:noBreakHyphen/>
        <w:t>3 </w:t>
      </w:r>
      <w:r w:rsidR="007E2874" w:rsidRPr="00E52F50">
        <w:rPr>
          <w:sz w:val="22"/>
          <w:szCs w:val="22"/>
        </w:rPr>
        <w:t xml:space="preserve">kartus padidėjusia venų tromboembolijos (VTE), t. y. giliųjų venų trombozės arba plaučių embolijos, rizika. Tokie sutrikimai labiau tikėtini pirmaisiais </w:t>
      </w:r>
      <w:r w:rsidRPr="00E52F50">
        <w:rPr>
          <w:sz w:val="22"/>
          <w:szCs w:val="22"/>
        </w:rPr>
        <w:t>PHT metais negu vėliau (žr. 4.8 </w:t>
      </w:r>
      <w:r w:rsidR="007E2874" w:rsidRPr="00E52F50">
        <w:rPr>
          <w:sz w:val="22"/>
          <w:szCs w:val="22"/>
        </w:rPr>
        <w:t>skyrių).</w:t>
      </w:r>
    </w:p>
    <w:p w14:paraId="1F2F6AEE" w14:textId="77777777" w:rsidR="007E2874" w:rsidRPr="00E52F50" w:rsidRDefault="007E2874" w:rsidP="007E2874">
      <w:pPr>
        <w:rPr>
          <w:sz w:val="22"/>
          <w:szCs w:val="22"/>
        </w:rPr>
      </w:pPr>
    </w:p>
    <w:p w14:paraId="7925DCDD" w14:textId="77777777" w:rsidR="007E2874" w:rsidRPr="00E52F50" w:rsidRDefault="007E2874" w:rsidP="007E2874">
      <w:pPr>
        <w:rPr>
          <w:sz w:val="22"/>
          <w:szCs w:val="22"/>
        </w:rPr>
      </w:pPr>
      <w:r w:rsidRPr="00E52F50">
        <w:rPr>
          <w:sz w:val="22"/>
          <w:szCs w:val="22"/>
        </w:rPr>
        <w:t>Bendrai pripažinti VTE rizikos veiksniai yra estrogenų vartojimas, vyresnis amžius, didelės apimties chirurginė operacija, pacientei ar jos šeimos nariams buvęs šis sutrikimas, nutukimas (KMI &gt; 30 kg/m</w:t>
      </w:r>
      <w:r w:rsidRPr="00E52F50">
        <w:rPr>
          <w:sz w:val="22"/>
          <w:szCs w:val="22"/>
          <w:vertAlign w:val="superscript"/>
        </w:rPr>
        <w:t>2</w:t>
      </w:r>
      <w:r w:rsidRPr="00E52F50">
        <w:rPr>
          <w:sz w:val="22"/>
          <w:szCs w:val="22"/>
        </w:rPr>
        <w:t>), nėštumas arba pogimdinis laikotarpis, sisteminė raudonoji vilkligė (SRV) ir vėžys. Nėra vieningos nuomonės apie galimą venų varikozės įtaką VTE.</w:t>
      </w:r>
    </w:p>
    <w:p w14:paraId="3C96F12A" w14:textId="77777777" w:rsidR="007E2874" w:rsidRPr="00E52F50" w:rsidRDefault="007E2874" w:rsidP="007E2874">
      <w:pPr>
        <w:rPr>
          <w:sz w:val="22"/>
          <w:szCs w:val="22"/>
        </w:rPr>
      </w:pPr>
    </w:p>
    <w:p w14:paraId="05AE9ADF" w14:textId="77777777" w:rsidR="007E2874" w:rsidRPr="00E52F50" w:rsidRDefault="007E2874" w:rsidP="007E2874">
      <w:pPr>
        <w:rPr>
          <w:sz w:val="22"/>
          <w:szCs w:val="22"/>
        </w:rPr>
      </w:pPr>
      <w:r w:rsidRPr="00E52F50">
        <w:rPr>
          <w:sz w:val="22"/>
          <w:szCs w:val="22"/>
        </w:rPr>
        <w:lastRenderedPageBreak/>
        <w:t>Pacientėms, kurioms yra žinoma trombofilinė būklė, yra didesnė VTE rizika, ir PHT gali dar labiau padidinti šią riziką. Todėl tokioms pacientėm</w:t>
      </w:r>
      <w:r w:rsidR="003852AB" w:rsidRPr="00E52F50">
        <w:rPr>
          <w:sz w:val="22"/>
          <w:szCs w:val="22"/>
        </w:rPr>
        <w:t>s PHT vartoti negalima (žr. 4.3 skyrių).</w:t>
      </w:r>
    </w:p>
    <w:p w14:paraId="167822D9" w14:textId="77777777" w:rsidR="007E2874" w:rsidRPr="00E52F50" w:rsidRDefault="007E2874" w:rsidP="007E2874">
      <w:pPr>
        <w:rPr>
          <w:sz w:val="22"/>
          <w:szCs w:val="22"/>
        </w:rPr>
      </w:pPr>
    </w:p>
    <w:p w14:paraId="19DD9D66" w14:textId="77777777" w:rsidR="007E2874" w:rsidRPr="00E52F50" w:rsidRDefault="007E2874" w:rsidP="007E2874">
      <w:pPr>
        <w:rPr>
          <w:sz w:val="22"/>
          <w:szCs w:val="22"/>
        </w:rPr>
      </w:pPr>
      <w:r w:rsidRPr="00E52F50">
        <w:rPr>
          <w:sz w:val="22"/>
          <w:szCs w:val="22"/>
        </w:rPr>
        <w:t>Kaip ir visiems ligoniams po chirurginių operacijų, reikia apsvarstyti būtinybę imtis profilaktinių priemonių, apsaugančių nuo galimos VTE po operacijos. Jeigu planuojama ilgalaikė poope</w:t>
      </w:r>
      <w:r w:rsidR="00AE70EC" w:rsidRPr="00E52F50">
        <w:rPr>
          <w:sz w:val="22"/>
          <w:szCs w:val="22"/>
        </w:rPr>
        <w:t>racinė imobilizacija, likus 4</w:t>
      </w:r>
      <w:r w:rsidR="00AE70EC" w:rsidRPr="00E52F50">
        <w:rPr>
          <w:sz w:val="22"/>
          <w:szCs w:val="22"/>
        </w:rPr>
        <w:noBreakHyphen/>
        <w:t>6</w:t>
      </w:r>
      <w:r w:rsidR="003852AB" w:rsidRPr="00E52F50">
        <w:rPr>
          <w:sz w:val="22"/>
          <w:szCs w:val="22"/>
        </w:rPr>
        <w:t> </w:t>
      </w:r>
      <w:r w:rsidRPr="00E52F50">
        <w:rPr>
          <w:sz w:val="22"/>
          <w:szCs w:val="22"/>
        </w:rPr>
        <w:t>savaitėms iki operacijos, rekomenduojama laikinai nutraukti PHT. Gydymo negalima atnaujinti tol, kol moteris taps visiškai mobilia.</w:t>
      </w:r>
    </w:p>
    <w:p w14:paraId="65EC1F3B" w14:textId="77777777" w:rsidR="007E2874" w:rsidRPr="00E52F50" w:rsidRDefault="007E2874" w:rsidP="007E2874">
      <w:pPr>
        <w:rPr>
          <w:sz w:val="22"/>
          <w:szCs w:val="22"/>
        </w:rPr>
      </w:pPr>
    </w:p>
    <w:p w14:paraId="2E76F7B9" w14:textId="0C328743" w:rsidR="007E2874" w:rsidRPr="00E52F50" w:rsidRDefault="007E2874" w:rsidP="007E2874">
      <w:pPr>
        <w:rPr>
          <w:sz w:val="22"/>
          <w:szCs w:val="22"/>
        </w:rPr>
      </w:pPr>
      <w:r w:rsidRPr="00E52F50">
        <w:rPr>
          <w:sz w:val="22"/>
          <w:szCs w:val="22"/>
        </w:rPr>
        <w:t>Moterims, nesirgusioms VTE, tačiau turinčioms pirmos eilės giminaičių, sirgusių tromboze jauname amžiuje, galima siūlyti išsitirti dėl VTE, tačiau tik po išsamios konsultacijos dėl tyrimo ribotumo (galima pastebėti tik dalį trombofilinių pakitimų). Jeigu nustatytas toks pat trombofilinis defektas, dėl kurio kiti šeimos nariai serga tromboze, arba jeigu defektas yra</w:t>
      </w:r>
      <w:r w:rsidR="003852AB" w:rsidRPr="00E52F50">
        <w:rPr>
          <w:sz w:val="22"/>
          <w:szCs w:val="22"/>
        </w:rPr>
        <w:t xml:space="preserve"> „sunkus“ (t.</w:t>
      </w:r>
      <w:r w:rsidR="005D4F05">
        <w:rPr>
          <w:sz w:val="22"/>
          <w:szCs w:val="22"/>
        </w:rPr>
        <w:t> </w:t>
      </w:r>
      <w:r w:rsidR="003852AB" w:rsidRPr="00E52F50">
        <w:rPr>
          <w:sz w:val="22"/>
          <w:szCs w:val="22"/>
        </w:rPr>
        <w:t>y. antitrombino, S baltymo ar C </w:t>
      </w:r>
      <w:r w:rsidRPr="00E52F50">
        <w:rPr>
          <w:sz w:val="22"/>
          <w:szCs w:val="22"/>
        </w:rPr>
        <w:t>baltymo trūkumas arba keleto šių elementų trūkumas), PHT vartoti negalima.</w:t>
      </w:r>
    </w:p>
    <w:p w14:paraId="250A2D28" w14:textId="77777777" w:rsidR="007E2874" w:rsidRPr="00E52F50" w:rsidRDefault="007E2874" w:rsidP="007E2874">
      <w:pPr>
        <w:rPr>
          <w:sz w:val="22"/>
          <w:szCs w:val="22"/>
        </w:rPr>
      </w:pPr>
    </w:p>
    <w:p w14:paraId="12730CCF" w14:textId="77777777" w:rsidR="007E2874" w:rsidRPr="00E52F50" w:rsidRDefault="007E2874" w:rsidP="007E2874">
      <w:pPr>
        <w:rPr>
          <w:sz w:val="22"/>
          <w:szCs w:val="22"/>
        </w:rPr>
      </w:pPr>
      <w:r w:rsidRPr="00E52F50">
        <w:rPr>
          <w:sz w:val="22"/>
          <w:szCs w:val="22"/>
        </w:rPr>
        <w:t>Reikia atidžiai įvertinti PHT skyrimo naudos ir rizikos santykį moterims, kurios nuolat vartoja antikoaguliantus.</w:t>
      </w:r>
    </w:p>
    <w:p w14:paraId="62BF1A4B" w14:textId="77777777" w:rsidR="007E2874" w:rsidRPr="00E52F50" w:rsidRDefault="007E2874" w:rsidP="007E2874">
      <w:pPr>
        <w:rPr>
          <w:sz w:val="22"/>
          <w:szCs w:val="22"/>
        </w:rPr>
      </w:pPr>
    </w:p>
    <w:p w14:paraId="586098D2" w14:textId="77777777" w:rsidR="007E2874" w:rsidRPr="00E52F50" w:rsidRDefault="00AB2E24" w:rsidP="007E2874">
      <w:pPr>
        <w:rPr>
          <w:sz w:val="22"/>
          <w:szCs w:val="22"/>
        </w:rPr>
      </w:pPr>
      <w:r w:rsidRPr="00E52F50">
        <w:rPr>
          <w:sz w:val="22"/>
          <w:szCs w:val="22"/>
        </w:rPr>
        <w:t>Jeigu pradėjus gydymą pasirei</w:t>
      </w:r>
      <w:r w:rsidR="007E2874" w:rsidRPr="00E52F50">
        <w:rPr>
          <w:sz w:val="22"/>
          <w:szCs w:val="22"/>
        </w:rPr>
        <w:t>škia VTE, preparato reikia nebevartoti. Pacientes reikia informuoti, kad atsiradus galimiems tromboembolijos simptomams (pavyzdžiui, skausmingam kojos patinimui, staigiam skausmui krūtinėje, dusuliui), nedelsdamos kreiptųsi į gydytoją.</w:t>
      </w:r>
    </w:p>
    <w:p w14:paraId="45460CF4" w14:textId="77777777" w:rsidR="003A7D25" w:rsidRPr="00E52F50" w:rsidRDefault="003A7D25" w:rsidP="003A7D25">
      <w:pPr>
        <w:rPr>
          <w:sz w:val="22"/>
          <w:szCs w:val="22"/>
        </w:rPr>
      </w:pPr>
    </w:p>
    <w:p w14:paraId="2B6BCFFF" w14:textId="77777777" w:rsidR="003A7D25" w:rsidRPr="00E52F50" w:rsidRDefault="003A7D25" w:rsidP="003A7D25">
      <w:pPr>
        <w:rPr>
          <w:i/>
          <w:sz w:val="22"/>
          <w:szCs w:val="22"/>
        </w:rPr>
      </w:pPr>
      <w:r w:rsidRPr="00E52F50">
        <w:rPr>
          <w:i/>
          <w:sz w:val="22"/>
          <w:szCs w:val="22"/>
        </w:rPr>
        <w:t>Koronarinė širdies liga (KŠL)</w:t>
      </w:r>
    </w:p>
    <w:p w14:paraId="62173DEE" w14:textId="77777777" w:rsidR="003A7D25" w:rsidRPr="00E52F50" w:rsidRDefault="003A7D25" w:rsidP="003A7D25">
      <w:pPr>
        <w:rPr>
          <w:sz w:val="22"/>
          <w:szCs w:val="22"/>
        </w:rPr>
      </w:pPr>
    </w:p>
    <w:p w14:paraId="30AFBA90" w14:textId="25DBF615" w:rsidR="000C486E" w:rsidRPr="00E52F50" w:rsidRDefault="000C486E" w:rsidP="000C486E">
      <w:pPr>
        <w:rPr>
          <w:snapToGrid w:val="0"/>
          <w:sz w:val="22"/>
          <w:szCs w:val="22"/>
        </w:rPr>
      </w:pPr>
      <w:r w:rsidRPr="00E52F50">
        <w:rPr>
          <w:snapToGrid w:val="0"/>
          <w:sz w:val="22"/>
          <w:szCs w:val="22"/>
        </w:rPr>
        <w:t>Atsitiktinės atrankos kontroliuojamieji tyrimai neįrodo, kad KŠL sergančios arba nesergančios moterys, vartojančios sudėtinę estrogenų</w:t>
      </w:r>
      <w:r w:rsidRPr="00E52F50">
        <w:rPr>
          <w:snapToGrid w:val="0"/>
          <w:sz w:val="22"/>
          <w:szCs w:val="22"/>
        </w:rPr>
        <w:noBreakHyphen/>
        <w:t>progestagenų arba tik estrogenų PHT, yra apsaugotos nuo miokardo infarkto.</w:t>
      </w:r>
    </w:p>
    <w:p w14:paraId="6094FDC1" w14:textId="77777777" w:rsidR="000C486E" w:rsidRPr="00E52F50" w:rsidRDefault="000C486E" w:rsidP="000C486E">
      <w:pPr>
        <w:rPr>
          <w:snapToGrid w:val="0"/>
          <w:sz w:val="22"/>
          <w:szCs w:val="22"/>
        </w:rPr>
      </w:pPr>
    </w:p>
    <w:p w14:paraId="4ED7ADFA" w14:textId="77777777" w:rsidR="000C486E" w:rsidRPr="00E52F50" w:rsidRDefault="000C486E" w:rsidP="000C486E">
      <w:pPr>
        <w:rPr>
          <w:snapToGrid w:val="0"/>
          <w:sz w:val="22"/>
          <w:szCs w:val="22"/>
        </w:rPr>
      </w:pPr>
      <w:r w:rsidRPr="00E52F50">
        <w:rPr>
          <w:snapToGrid w:val="0"/>
          <w:sz w:val="22"/>
          <w:szCs w:val="22"/>
        </w:rPr>
        <w:t>Sudėtinė estrogenų-progestagenų terapija</w:t>
      </w:r>
    </w:p>
    <w:p w14:paraId="433A39FE" w14:textId="77777777" w:rsidR="000C486E" w:rsidRPr="00E52F50" w:rsidRDefault="003852AB" w:rsidP="000C486E">
      <w:pPr>
        <w:rPr>
          <w:snapToGrid w:val="0"/>
          <w:sz w:val="22"/>
          <w:szCs w:val="22"/>
        </w:rPr>
      </w:pPr>
      <w:r w:rsidRPr="00E52F50">
        <w:rPr>
          <w:snapToGrid w:val="0"/>
          <w:sz w:val="22"/>
          <w:szCs w:val="22"/>
        </w:rPr>
        <w:t>Vartojant sudėtinę estrogenų</w:t>
      </w:r>
      <w:r w:rsidRPr="00E52F50">
        <w:rPr>
          <w:snapToGrid w:val="0"/>
          <w:sz w:val="22"/>
          <w:szCs w:val="22"/>
        </w:rPr>
        <w:noBreakHyphen/>
      </w:r>
      <w:r w:rsidR="000C486E" w:rsidRPr="00E52F50">
        <w:rPr>
          <w:snapToGrid w:val="0"/>
          <w:sz w:val="22"/>
          <w:szCs w:val="22"/>
        </w:rPr>
        <w:t>progestagenų PHT, santykinė KŠL rizika šiek tiek padidėja. Kadangi bendra bazinė KŠL rizika labai priklauso nuo amžiaus, sveikoms moterims, kurioms turėtų greitai prasidėti menopauzė, pap</w:t>
      </w:r>
      <w:r w:rsidRPr="00E52F50">
        <w:rPr>
          <w:snapToGrid w:val="0"/>
          <w:sz w:val="22"/>
          <w:szCs w:val="22"/>
        </w:rPr>
        <w:t>ildomų KŠL atvejų dėl estrogenų</w:t>
      </w:r>
      <w:r w:rsidRPr="00E52F50">
        <w:rPr>
          <w:snapToGrid w:val="0"/>
          <w:sz w:val="22"/>
          <w:szCs w:val="22"/>
        </w:rPr>
        <w:noBreakHyphen/>
      </w:r>
      <w:r w:rsidR="000C486E" w:rsidRPr="00E52F50">
        <w:rPr>
          <w:snapToGrid w:val="0"/>
          <w:sz w:val="22"/>
          <w:szCs w:val="22"/>
        </w:rPr>
        <w:t>progestagenų vartojimo pasitaiko labai retai, tačiau tokių atvejų padaugėja vyresniame amžiuje.</w:t>
      </w:r>
    </w:p>
    <w:p w14:paraId="2BCFADE0" w14:textId="77777777" w:rsidR="004F711A" w:rsidRPr="00E52F50" w:rsidRDefault="004F711A" w:rsidP="003A7D25">
      <w:pPr>
        <w:rPr>
          <w:snapToGrid w:val="0"/>
          <w:sz w:val="22"/>
          <w:szCs w:val="22"/>
        </w:rPr>
      </w:pPr>
    </w:p>
    <w:p w14:paraId="594E33BB" w14:textId="77777777" w:rsidR="004F711A" w:rsidRPr="00E52F50" w:rsidRDefault="00CC4D6A" w:rsidP="004F711A">
      <w:pPr>
        <w:rPr>
          <w:i/>
          <w:color w:val="000000"/>
          <w:sz w:val="22"/>
          <w:szCs w:val="22"/>
        </w:rPr>
      </w:pPr>
      <w:r w:rsidRPr="00E52F50">
        <w:rPr>
          <w:i/>
          <w:color w:val="000000"/>
          <w:sz w:val="22"/>
          <w:szCs w:val="22"/>
        </w:rPr>
        <w:t>Tik</w:t>
      </w:r>
      <w:r w:rsidR="004F711A" w:rsidRPr="00E52F50">
        <w:rPr>
          <w:i/>
          <w:color w:val="000000"/>
          <w:sz w:val="22"/>
          <w:szCs w:val="22"/>
        </w:rPr>
        <w:t xml:space="preserve"> estrogenų terapija</w:t>
      </w:r>
    </w:p>
    <w:p w14:paraId="2823601B" w14:textId="77777777" w:rsidR="004F711A" w:rsidRPr="00E52F50" w:rsidRDefault="004F711A" w:rsidP="003A7D25">
      <w:pPr>
        <w:rPr>
          <w:color w:val="000000"/>
          <w:sz w:val="22"/>
          <w:szCs w:val="22"/>
        </w:rPr>
      </w:pPr>
      <w:r w:rsidRPr="00E52F50">
        <w:rPr>
          <w:snapToGrid w:val="0"/>
          <w:sz w:val="22"/>
          <w:szCs w:val="22"/>
        </w:rPr>
        <w:t>Atsitiktinės atrankos kontroliuojamųjų tyrimų metu nerasta KŠL rizikos padidėjimo moterims,</w:t>
      </w:r>
      <w:r w:rsidRPr="00E52F50">
        <w:rPr>
          <w:color w:val="000000"/>
          <w:sz w:val="22"/>
          <w:szCs w:val="22"/>
        </w:rPr>
        <w:t xml:space="preserve"> gydomoms </w:t>
      </w:r>
      <w:r w:rsidR="00CC4D6A" w:rsidRPr="00E52F50">
        <w:rPr>
          <w:color w:val="000000"/>
          <w:sz w:val="22"/>
          <w:szCs w:val="22"/>
        </w:rPr>
        <w:t>tik</w:t>
      </w:r>
      <w:r w:rsidRPr="00E52F50">
        <w:rPr>
          <w:color w:val="000000"/>
          <w:sz w:val="22"/>
          <w:szCs w:val="22"/>
        </w:rPr>
        <w:t xml:space="preserve"> estrogenų PHT, kurioms pašalinta gimda.</w:t>
      </w:r>
    </w:p>
    <w:p w14:paraId="216A0082" w14:textId="77777777" w:rsidR="003A7D25" w:rsidRPr="00E52F50" w:rsidRDefault="003A7D25" w:rsidP="003A7D25">
      <w:pPr>
        <w:rPr>
          <w:color w:val="000000"/>
          <w:sz w:val="22"/>
          <w:szCs w:val="22"/>
        </w:rPr>
      </w:pPr>
    </w:p>
    <w:p w14:paraId="7AA23FA2" w14:textId="77777777" w:rsidR="003A7D25" w:rsidRPr="00E52F50" w:rsidRDefault="003A7D25" w:rsidP="003A7D25">
      <w:pPr>
        <w:rPr>
          <w:i/>
          <w:color w:val="000000"/>
          <w:sz w:val="22"/>
          <w:szCs w:val="22"/>
        </w:rPr>
      </w:pPr>
      <w:r w:rsidRPr="00E52F50">
        <w:rPr>
          <w:i/>
          <w:color w:val="000000"/>
          <w:sz w:val="22"/>
          <w:szCs w:val="22"/>
        </w:rPr>
        <w:t>Išeminis insultas</w:t>
      </w:r>
    </w:p>
    <w:p w14:paraId="3D7023D6" w14:textId="77777777" w:rsidR="00065A1C" w:rsidRPr="00E52F50" w:rsidRDefault="00065A1C" w:rsidP="003A7D25">
      <w:pPr>
        <w:rPr>
          <w:sz w:val="22"/>
          <w:szCs w:val="22"/>
        </w:rPr>
      </w:pPr>
    </w:p>
    <w:p w14:paraId="121B977F" w14:textId="77777777" w:rsidR="00905C9E" w:rsidRPr="00E52F50" w:rsidRDefault="00905C9E" w:rsidP="00905C9E">
      <w:pPr>
        <w:rPr>
          <w:rFonts w:eastAsiaTheme="minorHAnsi"/>
          <w:sz w:val="22"/>
          <w:szCs w:val="22"/>
        </w:rPr>
      </w:pPr>
      <w:r w:rsidRPr="00E52F50">
        <w:rPr>
          <w:rFonts w:eastAsiaTheme="minorHAnsi"/>
          <w:sz w:val="22"/>
          <w:szCs w:val="22"/>
        </w:rPr>
        <w:t>Vartojan</w:t>
      </w:r>
      <w:r w:rsidR="003852AB" w:rsidRPr="00E52F50">
        <w:rPr>
          <w:rFonts w:eastAsiaTheme="minorHAnsi"/>
          <w:sz w:val="22"/>
          <w:szCs w:val="22"/>
        </w:rPr>
        <w:t>t sudėtinę estrogenų</w:t>
      </w:r>
      <w:r w:rsidR="003852AB" w:rsidRPr="00E52F50">
        <w:rPr>
          <w:rFonts w:eastAsiaTheme="minorHAnsi"/>
          <w:sz w:val="22"/>
          <w:szCs w:val="22"/>
        </w:rPr>
        <w:noBreakHyphen/>
      </w:r>
      <w:r w:rsidRPr="00E52F50">
        <w:rPr>
          <w:rFonts w:eastAsiaTheme="minorHAnsi"/>
          <w:sz w:val="22"/>
          <w:szCs w:val="22"/>
        </w:rPr>
        <w:t>progestagenų ir vien estrogenų terapiją, išemi</w:t>
      </w:r>
      <w:r w:rsidR="00AB2E24" w:rsidRPr="00E52F50">
        <w:rPr>
          <w:rFonts w:eastAsiaTheme="minorHAnsi"/>
          <w:sz w:val="22"/>
          <w:szCs w:val="22"/>
        </w:rPr>
        <w:t>nio insulto rizika padidėja 1,5</w:t>
      </w:r>
      <w:r w:rsidR="003852AB" w:rsidRPr="00E52F50">
        <w:rPr>
          <w:rFonts w:eastAsiaTheme="minorHAnsi"/>
          <w:sz w:val="22"/>
          <w:szCs w:val="22"/>
        </w:rPr>
        <w:t> </w:t>
      </w:r>
      <w:r w:rsidRPr="00E52F50">
        <w:rPr>
          <w:rFonts w:eastAsiaTheme="minorHAnsi"/>
          <w:sz w:val="22"/>
          <w:szCs w:val="22"/>
        </w:rPr>
        <w:t>karto. Santykinė rizika nepriklauso nuo amžiaus ar menopauzės trukmės. Tačiau, kadangi insulto bazinė rizika labai priklauso nuo amžiaus, moterims, vartojančioms PHT, bendra išeminio insulto ri</w:t>
      </w:r>
      <w:r w:rsidR="003852AB" w:rsidRPr="00E52F50">
        <w:rPr>
          <w:rFonts w:eastAsiaTheme="minorHAnsi"/>
          <w:sz w:val="22"/>
          <w:szCs w:val="22"/>
        </w:rPr>
        <w:t>zika didėja su amžiumi (žr. 4.8 </w:t>
      </w:r>
      <w:r w:rsidRPr="00E52F50">
        <w:rPr>
          <w:rFonts w:eastAsiaTheme="minorHAnsi"/>
          <w:sz w:val="22"/>
          <w:szCs w:val="22"/>
        </w:rPr>
        <w:t>skyrių).</w:t>
      </w:r>
    </w:p>
    <w:p w14:paraId="448E9249" w14:textId="77777777" w:rsidR="003A7D25" w:rsidRPr="00E52F50" w:rsidRDefault="003A7D25" w:rsidP="003A7D25">
      <w:pPr>
        <w:rPr>
          <w:sz w:val="22"/>
          <w:szCs w:val="22"/>
        </w:rPr>
      </w:pPr>
    </w:p>
    <w:p w14:paraId="2C8ED64F" w14:textId="77777777" w:rsidR="003A7D25" w:rsidRPr="00E52F50" w:rsidRDefault="003A7D25" w:rsidP="003A7D25">
      <w:pPr>
        <w:rPr>
          <w:i/>
          <w:sz w:val="22"/>
          <w:szCs w:val="22"/>
        </w:rPr>
      </w:pPr>
      <w:r w:rsidRPr="00E52F50">
        <w:rPr>
          <w:i/>
          <w:sz w:val="22"/>
          <w:szCs w:val="22"/>
        </w:rPr>
        <w:t>Kitos būklės</w:t>
      </w:r>
    </w:p>
    <w:p w14:paraId="7EC05BBA" w14:textId="77777777" w:rsidR="003A7D25" w:rsidRPr="00E52F50" w:rsidRDefault="003A7D25" w:rsidP="003A7D25">
      <w:pPr>
        <w:rPr>
          <w:sz w:val="22"/>
          <w:szCs w:val="22"/>
        </w:rPr>
      </w:pPr>
    </w:p>
    <w:p w14:paraId="348BF644" w14:textId="77777777" w:rsidR="00905C9E" w:rsidRPr="00E52F50" w:rsidRDefault="00905C9E" w:rsidP="00E52F50">
      <w:pPr>
        <w:pStyle w:val="Sraopastraipa"/>
        <w:numPr>
          <w:ilvl w:val="0"/>
          <w:numId w:val="42"/>
        </w:numPr>
        <w:ind w:left="426" w:hanging="426"/>
        <w:rPr>
          <w:sz w:val="22"/>
          <w:szCs w:val="22"/>
        </w:rPr>
      </w:pPr>
      <w:r w:rsidRPr="00E52F50">
        <w:rPr>
          <w:sz w:val="22"/>
          <w:szCs w:val="22"/>
        </w:rPr>
        <w:t>Estrogenai gali sukelti skysčių susilaikymą, todėl pacientes, kurių širdies ar inkstų funkcija sutrikusi, reikia atidžiai stebėti.</w:t>
      </w:r>
    </w:p>
    <w:p w14:paraId="787366BE" w14:textId="77777777" w:rsidR="00905C9E" w:rsidRPr="00E52F50" w:rsidRDefault="00905C9E" w:rsidP="00905C9E">
      <w:pPr>
        <w:ind w:left="426" w:hanging="426"/>
        <w:rPr>
          <w:sz w:val="22"/>
          <w:szCs w:val="22"/>
        </w:rPr>
      </w:pPr>
    </w:p>
    <w:p w14:paraId="7E397145" w14:textId="77777777" w:rsidR="00905C9E" w:rsidRPr="00E52F50" w:rsidRDefault="00905C9E" w:rsidP="00E52F50">
      <w:pPr>
        <w:pStyle w:val="Sraopastraipa"/>
        <w:numPr>
          <w:ilvl w:val="0"/>
          <w:numId w:val="42"/>
        </w:numPr>
        <w:ind w:left="426" w:hanging="426"/>
        <w:rPr>
          <w:sz w:val="22"/>
          <w:szCs w:val="22"/>
        </w:rPr>
      </w:pPr>
      <w:r w:rsidRPr="00E52F50">
        <w:rPr>
          <w:sz w:val="22"/>
          <w:szCs w:val="22"/>
        </w:rPr>
        <w:t>Moteris, kurioms prieš gydymą nustatoma hipertrigliceridemija, estrogenų pakeičiamosios ar hormonų pakeičiamosios terapijos metu reikia atidžiai stebėti, nes tokias moteris gydant estrogenais retai ryškiai padidėjo trigliceridų koncentracija, ir tai sukėlė pankreatitą.</w:t>
      </w:r>
    </w:p>
    <w:p w14:paraId="25BF761A" w14:textId="77777777" w:rsidR="003A7D25" w:rsidRPr="00E52F50" w:rsidRDefault="003A7D25" w:rsidP="00905C9E">
      <w:pPr>
        <w:ind w:left="426" w:hanging="426"/>
        <w:rPr>
          <w:sz w:val="22"/>
          <w:szCs w:val="22"/>
        </w:rPr>
      </w:pPr>
    </w:p>
    <w:p w14:paraId="3D2292F2" w14:textId="027C4AAA" w:rsidR="00905C9E" w:rsidRPr="00E52F50" w:rsidRDefault="00905C9E" w:rsidP="00E52F50">
      <w:pPr>
        <w:pStyle w:val="Sraopastraipa"/>
        <w:numPr>
          <w:ilvl w:val="0"/>
          <w:numId w:val="42"/>
        </w:numPr>
        <w:ind w:left="426" w:hanging="426"/>
        <w:rPr>
          <w:sz w:val="22"/>
          <w:szCs w:val="22"/>
        </w:rPr>
      </w:pPr>
      <w:r w:rsidRPr="00E52F50">
        <w:rPr>
          <w:sz w:val="22"/>
          <w:szCs w:val="22"/>
        </w:rPr>
        <w:t xml:space="preserve">Estrogenai didina skydliaukės hormonus jungiančio globulino (angl. </w:t>
      </w:r>
      <w:r w:rsidRPr="00E52F50">
        <w:rPr>
          <w:i/>
          <w:sz w:val="22"/>
          <w:szCs w:val="22"/>
        </w:rPr>
        <w:t>thyroid binding globulin</w:t>
      </w:r>
      <w:r w:rsidRPr="00E52F50">
        <w:rPr>
          <w:sz w:val="22"/>
          <w:szCs w:val="22"/>
        </w:rPr>
        <w:t xml:space="preserve">, TBG) koncentraciją, dėl to daugėja cirkuliuojančio bendrojo skydliaukės hormono kiekis; tai nustatoma matuojant su baltymais sujungtą jodą, T4 (kolonėlinės chromatografijos arba radioimuniniu metodu) arba T3 koncentraciją (radioimuniniu metodu). Sumažėjęs dervos </w:t>
      </w:r>
      <w:r w:rsidRPr="00E52F50">
        <w:rPr>
          <w:sz w:val="22"/>
          <w:szCs w:val="22"/>
        </w:rPr>
        <w:lastRenderedPageBreak/>
        <w:t xml:space="preserve">sugeriamas T3 kiekis rodo padidėjusią TBG koncentraciją. Laisvų T4 ir T3 koncentracijos nekinta. Serume gali padaugėti kitų jungiančiųjų baltymų, t. y. kortikosteroidus jungiančio globulino (angl. </w:t>
      </w:r>
      <w:r w:rsidRPr="00E52F50">
        <w:rPr>
          <w:i/>
          <w:sz w:val="22"/>
          <w:szCs w:val="22"/>
        </w:rPr>
        <w:t>corticoid binding globulin</w:t>
      </w:r>
      <w:r w:rsidRPr="00E52F50">
        <w:rPr>
          <w:sz w:val="22"/>
          <w:szCs w:val="22"/>
        </w:rPr>
        <w:t xml:space="preserve">, CBG), lytinius hormonus jungiančio globulino (angl. </w:t>
      </w:r>
      <w:r w:rsidRPr="00E52F50">
        <w:rPr>
          <w:i/>
          <w:sz w:val="22"/>
          <w:szCs w:val="22"/>
        </w:rPr>
        <w:t>sex-hormone-binding globulin</w:t>
      </w:r>
      <w:r w:rsidRPr="00E52F50">
        <w:rPr>
          <w:sz w:val="22"/>
          <w:szCs w:val="22"/>
        </w:rPr>
        <w:t>, SHBG), dėl to atitinkamai padaugėja cirkuliuojančių kortikosteroidų ir lytinių steroidų. Laisvų arba biologiškai aktyvių hormonų koncentracijos nekinta. Gali padaugėti kitų plazmos baltymų (angiotenzinogeno ir renino substrato, alfa</w:t>
      </w:r>
      <w:r w:rsidRPr="00E52F50">
        <w:rPr>
          <w:sz w:val="22"/>
          <w:szCs w:val="22"/>
          <w:vertAlign w:val="subscript"/>
        </w:rPr>
        <w:t>1</w:t>
      </w:r>
      <w:r w:rsidRPr="00E52F50">
        <w:rPr>
          <w:sz w:val="22"/>
          <w:szCs w:val="22"/>
        </w:rPr>
        <w:t xml:space="preserve"> antitripsino ir ceruloplazmino).</w:t>
      </w:r>
    </w:p>
    <w:p w14:paraId="3C155394" w14:textId="77777777" w:rsidR="003A7D25" w:rsidRPr="00E52F50" w:rsidRDefault="003A7D25" w:rsidP="00905C9E">
      <w:pPr>
        <w:ind w:left="426" w:hanging="426"/>
        <w:rPr>
          <w:sz w:val="22"/>
          <w:szCs w:val="22"/>
        </w:rPr>
      </w:pPr>
    </w:p>
    <w:p w14:paraId="193416A1" w14:textId="754916B9" w:rsidR="00905C9E" w:rsidRPr="00E52F50" w:rsidRDefault="00905C9E" w:rsidP="00E52F50">
      <w:pPr>
        <w:pStyle w:val="Sraopastraipa"/>
        <w:numPr>
          <w:ilvl w:val="0"/>
          <w:numId w:val="42"/>
        </w:numPr>
        <w:ind w:left="426" w:hanging="426"/>
        <w:rPr>
          <w:rFonts w:eastAsiaTheme="minorHAnsi"/>
          <w:sz w:val="22"/>
          <w:szCs w:val="22"/>
        </w:rPr>
      </w:pPr>
      <w:r w:rsidRPr="00E52F50">
        <w:rPr>
          <w:rFonts w:eastAsiaTheme="minorHAnsi"/>
          <w:sz w:val="22"/>
          <w:szCs w:val="22"/>
        </w:rPr>
        <w:t>PHT nepagerina pažintinės funkcijos. Kai kuriais duomenimis moterims, kurios nepertraukiamą sudėtinę arba tik estrogenų te</w:t>
      </w:r>
      <w:r w:rsidR="003852AB" w:rsidRPr="00E52F50">
        <w:rPr>
          <w:rFonts w:eastAsiaTheme="minorHAnsi"/>
          <w:sz w:val="22"/>
          <w:szCs w:val="22"/>
        </w:rPr>
        <w:t>rapiją pradeda vyresnės kaip 65 </w:t>
      </w:r>
      <w:r w:rsidRPr="00E52F50">
        <w:rPr>
          <w:rFonts w:eastAsiaTheme="minorHAnsi"/>
          <w:sz w:val="22"/>
          <w:szCs w:val="22"/>
        </w:rPr>
        <w:t>metų, padidėja tikėtinos demencijos rizika.</w:t>
      </w:r>
    </w:p>
    <w:p w14:paraId="1AD63690" w14:textId="77777777" w:rsidR="003A7D25" w:rsidRPr="00E52F50" w:rsidRDefault="003A7D25" w:rsidP="00905C9E">
      <w:pPr>
        <w:tabs>
          <w:tab w:val="left" w:pos="567"/>
        </w:tabs>
        <w:suppressAutoHyphens/>
        <w:ind w:left="426" w:hanging="426"/>
        <w:rPr>
          <w:snapToGrid w:val="0"/>
          <w:sz w:val="22"/>
          <w:szCs w:val="22"/>
        </w:rPr>
      </w:pPr>
    </w:p>
    <w:p w14:paraId="26F7FBD2" w14:textId="77777777" w:rsidR="003A7D25" w:rsidRPr="00E52F50" w:rsidRDefault="003A7D25" w:rsidP="00E52F50">
      <w:pPr>
        <w:pStyle w:val="Sraopastraipa"/>
        <w:numPr>
          <w:ilvl w:val="0"/>
          <w:numId w:val="42"/>
        </w:numPr>
        <w:tabs>
          <w:tab w:val="left" w:pos="567"/>
        </w:tabs>
        <w:suppressAutoHyphens/>
        <w:ind w:left="426" w:hanging="426"/>
        <w:rPr>
          <w:snapToGrid w:val="0"/>
          <w:sz w:val="22"/>
          <w:szCs w:val="22"/>
        </w:rPr>
      </w:pPr>
      <w:r w:rsidRPr="00E52F50">
        <w:rPr>
          <w:sz w:val="22"/>
          <w:szCs w:val="22"/>
        </w:rPr>
        <w:t>Paveldima angioneurozine edema sergančioms moterims egzogeniniai estrogenai gali sukelti arba pasunkinti angioneurozinės edemos simptomus.</w:t>
      </w:r>
    </w:p>
    <w:p w14:paraId="12846209" w14:textId="77777777" w:rsidR="003A7D25" w:rsidRPr="00E52F50" w:rsidRDefault="003A7D25" w:rsidP="003A7D25">
      <w:pPr>
        <w:rPr>
          <w:sz w:val="22"/>
          <w:szCs w:val="22"/>
        </w:rPr>
      </w:pPr>
    </w:p>
    <w:p w14:paraId="7BB1B654" w14:textId="77777777" w:rsidR="003A7D25" w:rsidRPr="00E52F50" w:rsidRDefault="003A7D25" w:rsidP="003A7D25">
      <w:pPr>
        <w:rPr>
          <w:sz w:val="22"/>
          <w:szCs w:val="22"/>
        </w:rPr>
      </w:pPr>
      <w:r w:rsidRPr="00E52F50">
        <w:rPr>
          <w:snapToGrid w:val="0"/>
          <w:sz w:val="22"/>
          <w:szCs w:val="22"/>
        </w:rPr>
        <w:t xml:space="preserve">Kiekvienoje Klimonorm tabletėje yra </w:t>
      </w:r>
      <w:r w:rsidRPr="00E52F50">
        <w:rPr>
          <w:sz w:val="22"/>
          <w:szCs w:val="22"/>
        </w:rPr>
        <w:t>28 mg laktozės monohidrato, 33,55 mg sacharozės ir 2 mg gliukozės</w:t>
      </w:r>
      <w:r w:rsidRPr="00E52F50">
        <w:rPr>
          <w:snapToGrid w:val="0"/>
          <w:sz w:val="22"/>
          <w:szCs w:val="22"/>
        </w:rPr>
        <w:t xml:space="preserve">. </w:t>
      </w:r>
      <w:r w:rsidRPr="00E52F50">
        <w:rPr>
          <w:sz w:val="22"/>
          <w:szCs w:val="22"/>
        </w:rPr>
        <w:t xml:space="preserve">Šio vaistinio preparato negalima vartoti pacientėms, kurioms nustatytas retas paveldimas sutrikimas – </w:t>
      </w:r>
      <w:r w:rsidRPr="00E52F50">
        <w:rPr>
          <w:i/>
          <w:sz w:val="22"/>
          <w:szCs w:val="22"/>
        </w:rPr>
        <w:t>Lapp</w:t>
      </w:r>
      <w:r w:rsidRPr="00E52F50">
        <w:rPr>
          <w:sz w:val="22"/>
          <w:szCs w:val="22"/>
        </w:rPr>
        <w:t xml:space="preserve"> laktazės stygius, gliukozės ir galaktozės malabsorbcija, fruktozės netoleravimas arba sacharazės ir izomaltazės stygius.</w:t>
      </w:r>
    </w:p>
    <w:p w14:paraId="6BACA428" w14:textId="77777777" w:rsidR="003A7D25" w:rsidRPr="00E52F50" w:rsidRDefault="003A7D25" w:rsidP="003A7D25">
      <w:pPr>
        <w:rPr>
          <w:sz w:val="22"/>
          <w:szCs w:val="22"/>
        </w:rPr>
      </w:pPr>
    </w:p>
    <w:p w14:paraId="5922853F" w14:textId="77777777" w:rsidR="003A7D25" w:rsidRPr="00E52F50" w:rsidRDefault="003A7D25" w:rsidP="003A7D25">
      <w:pPr>
        <w:ind w:left="567" w:hanging="567"/>
        <w:rPr>
          <w:b/>
          <w:sz w:val="22"/>
          <w:szCs w:val="22"/>
        </w:rPr>
      </w:pPr>
      <w:r w:rsidRPr="00E52F50">
        <w:rPr>
          <w:b/>
          <w:sz w:val="22"/>
          <w:szCs w:val="22"/>
        </w:rPr>
        <w:t>4.5</w:t>
      </w:r>
      <w:r w:rsidRPr="00E52F50">
        <w:rPr>
          <w:b/>
          <w:sz w:val="22"/>
          <w:szCs w:val="22"/>
        </w:rPr>
        <w:tab/>
        <w:t>Sąveika su kitais vaistiniais preparatais ir kitokia sąveika</w:t>
      </w:r>
    </w:p>
    <w:p w14:paraId="1C5E9F53" w14:textId="77777777" w:rsidR="003A7D25" w:rsidRPr="00E52F50" w:rsidRDefault="003A7D25" w:rsidP="003A7D25">
      <w:pPr>
        <w:ind w:left="567" w:hanging="567"/>
        <w:rPr>
          <w:sz w:val="22"/>
          <w:szCs w:val="22"/>
        </w:rPr>
      </w:pPr>
    </w:p>
    <w:p w14:paraId="7512FA08" w14:textId="60ED40DD" w:rsidR="00EA5878" w:rsidRPr="00E52F50" w:rsidRDefault="00EA5878" w:rsidP="00EA5878">
      <w:pPr>
        <w:rPr>
          <w:sz w:val="22"/>
          <w:szCs w:val="22"/>
        </w:rPr>
      </w:pPr>
      <w:r w:rsidRPr="00E52F50">
        <w:rPr>
          <w:sz w:val="22"/>
          <w:szCs w:val="22"/>
        </w:rPr>
        <w:t>Pastaba. Reikia perskaityti kartu vartojamų vaistinių preparatų skyrimo informaciją, kad būtų galima sužinoti apie galimą</w:t>
      </w:r>
      <w:r w:rsidR="005F4130" w:rsidRPr="00E52F50">
        <w:rPr>
          <w:sz w:val="22"/>
          <w:szCs w:val="22"/>
        </w:rPr>
        <w:t xml:space="preserve"> vaist</w:t>
      </w:r>
      <w:r w:rsidR="00E4612C" w:rsidRPr="00E52F50">
        <w:rPr>
          <w:sz w:val="22"/>
          <w:szCs w:val="22"/>
        </w:rPr>
        <w:t>ini</w:t>
      </w:r>
      <w:r w:rsidR="005F4130" w:rsidRPr="00E52F50">
        <w:rPr>
          <w:sz w:val="22"/>
          <w:szCs w:val="22"/>
        </w:rPr>
        <w:t>ų</w:t>
      </w:r>
      <w:r w:rsidRPr="00E52F50">
        <w:rPr>
          <w:sz w:val="22"/>
          <w:szCs w:val="22"/>
        </w:rPr>
        <w:t xml:space="preserve"> </w:t>
      </w:r>
      <w:r w:rsidR="00E4612C" w:rsidRPr="00E52F50">
        <w:rPr>
          <w:sz w:val="22"/>
          <w:szCs w:val="22"/>
        </w:rPr>
        <w:t xml:space="preserve">preparatų </w:t>
      </w:r>
      <w:r w:rsidRPr="00E52F50">
        <w:rPr>
          <w:sz w:val="22"/>
          <w:szCs w:val="22"/>
        </w:rPr>
        <w:t>sąveiką.</w:t>
      </w:r>
    </w:p>
    <w:p w14:paraId="740EFEA9" w14:textId="77777777" w:rsidR="00EA5878" w:rsidRPr="00E52F50" w:rsidRDefault="00EA5878" w:rsidP="003A7D25">
      <w:pPr>
        <w:rPr>
          <w:sz w:val="22"/>
          <w:szCs w:val="22"/>
        </w:rPr>
      </w:pPr>
    </w:p>
    <w:p w14:paraId="7E4CA00A" w14:textId="53383179" w:rsidR="00EA5878" w:rsidRPr="00E52F50" w:rsidRDefault="00EA5878" w:rsidP="003A7D25">
      <w:pPr>
        <w:rPr>
          <w:sz w:val="22"/>
          <w:szCs w:val="22"/>
          <w:u w:val="single"/>
        </w:rPr>
      </w:pPr>
      <w:r w:rsidRPr="00E52F50">
        <w:rPr>
          <w:sz w:val="22"/>
          <w:szCs w:val="22"/>
          <w:u w:val="single"/>
        </w:rPr>
        <w:t>Kitų vaist</w:t>
      </w:r>
      <w:r w:rsidR="00E4612C" w:rsidRPr="00E52F50">
        <w:rPr>
          <w:sz w:val="22"/>
          <w:szCs w:val="22"/>
          <w:u w:val="single"/>
        </w:rPr>
        <w:t>ini</w:t>
      </w:r>
      <w:r w:rsidRPr="00E52F50">
        <w:rPr>
          <w:sz w:val="22"/>
          <w:szCs w:val="22"/>
          <w:u w:val="single"/>
        </w:rPr>
        <w:t>ų</w:t>
      </w:r>
      <w:r w:rsidR="00E4612C" w:rsidRPr="00E52F50">
        <w:rPr>
          <w:sz w:val="22"/>
          <w:szCs w:val="22"/>
          <w:u w:val="single"/>
        </w:rPr>
        <w:t xml:space="preserve"> preparatų</w:t>
      </w:r>
      <w:r w:rsidRPr="00E52F50">
        <w:rPr>
          <w:sz w:val="22"/>
          <w:szCs w:val="22"/>
          <w:u w:val="single"/>
        </w:rPr>
        <w:t xml:space="preserve"> poveikis preparatui Klimonorm</w:t>
      </w:r>
    </w:p>
    <w:p w14:paraId="5CA48935" w14:textId="77777777" w:rsidR="00EA5878" w:rsidRPr="00E52F50" w:rsidRDefault="00EA5878" w:rsidP="003A7D25">
      <w:pPr>
        <w:rPr>
          <w:sz w:val="22"/>
          <w:szCs w:val="22"/>
          <w:u w:val="single"/>
        </w:rPr>
      </w:pPr>
    </w:p>
    <w:p w14:paraId="2F308D8C" w14:textId="77777777" w:rsidR="00EA5878" w:rsidRPr="00E52F50" w:rsidRDefault="00EA5878" w:rsidP="00EA5878">
      <w:pPr>
        <w:rPr>
          <w:i/>
          <w:sz w:val="22"/>
          <w:szCs w:val="22"/>
        </w:rPr>
      </w:pPr>
      <w:r w:rsidRPr="00E52F50">
        <w:rPr>
          <w:i/>
          <w:sz w:val="22"/>
          <w:szCs w:val="22"/>
        </w:rPr>
        <w:t>Medžiagos, didinančios lytinių hormonų klirensą (skatinančios fermentus ir todėl mažinančios veiksmingumą):</w:t>
      </w:r>
    </w:p>
    <w:p w14:paraId="74B2FEC9" w14:textId="77777777" w:rsidR="00EA5878" w:rsidRPr="00E52F50" w:rsidRDefault="00EA5878" w:rsidP="003A7D25">
      <w:pPr>
        <w:rPr>
          <w:sz w:val="22"/>
          <w:szCs w:val="22"/>
        </w:rPr>
      </w:pPr>
    </w:p>
    <w:p w14:paraId="11E55770" w14:textId="33EEA214" w:rsidR="003A7D25" w:rsidRPr="00E52F50" w:rsidRDefault="003A7D25" w:rsidP="003A7D25">
      <w:pPr>
        <w:rPr>
          <w:sz w:val="22"/>
          <w:szCs w:val="22"/>
        </w:rPr>
      </w:pPr>
      <w:r w:rsidRPr="00E52F50">
        <w:rPr>
          <w:sz w:val="22"/>
          <w:szCs w:val="22"/>
        </w:rPr>
        <w:t>Estrogenų ir progest</w:t>
      </w:r>
      <w:r w:rsidR="00EA5878" w:rsidRPr="00E52F50">
        <w:rPr>
          <w:sz w:val="22"/>
          <w:szCs w:val="22"/>
        </w:rPr>
        <w:t>a</w:t>
      </w:r>
      <w:r w:rsidRPr="00E52F50">
        <w:rPr>
          <w:sz w:val="22"/>
          <w:szCs w:val="22"/>
        </w:rPr>
        <w:t xml:space="preserve">genų metabolizmas gali pagreitėti kartu vartojant medžiagas, kurios indukuoja </w:t>
      </w:r>
      <w:r w:rsidR="00EA5878" w:rsidRPr="00E52F50">
        <w:rPr>
          <w:sz w:val="22"/>
          <w:szCs w:val="22"/>
        </w:rPr>
        <w:t>vaist</w:t>
      </w:r>
      <w:r w:rsidR="00E4612C" w:rsidRPr="00E52F50">
        <w:rPr>
          <w:sz w:val="22"/>
          <w:szCs w:val="22"/>
        </w:rPr>
        <w:t>ini</w:t>
      </w:r>
      <w:r w:rsidR="00EA5878" w:rsidRPr="00E52F50">
        <w:rPr>
          <w:sz w:val="22"/>
          <w:szCs w:val="22"/>
        </w:rPr>
        <w:t>us</w:t>
      </w:r>
      <w:r w:rsidR="00E4612C" w:rsidRPr="00E52F50">
        <w:rPr>
          <w:sz w:val="22"/>
          <w:szCs w:val="22"/>
        </w:rPr>
        <w:t xml:space="preserve"> preparatus</w:t>
      </w:r>
      <w:r w:rsidR="00EA5878" w:rsidRPr="00E52F50">
        <w:rPr>
          <w:sz w:val="22"/>
          <w:szCs w:val="22"/>
        </w:rPr>
        <w:t xml:space="preserve"> </w:t>
      </w:r>
      <w:r w:rsidRPr="00E52F50">
        <w:rPr>
          <w:sz w:val="22"/>
          <w:szCs w:val="22"/>
        </w:rPr>
        <w:t xml:space="preserve">metabolizuojančius fermentus, ypač citochromo P450 fermentus. Tai prieštraukuliniai (pvz., </w:t>
      </w:r>
      <w:r w:rsidR="00EA5878" w:rsidRPr="00E52F50">
        <w:rPr>
          <w:sz w:val="22"/>
          <w:szCs w:val="22"/>
        </w:rPr>
        <w:t>barbitūratai</w:t>
      </w:r>
      <w:r w:rsidRPr="00E52F50">
        <w:rPr>
          <w:sz w:val="22"/>
          <w:szCs w:val="22"/>
        </w:rPr>
        <w:t xml:space="preserve">, fenitoinas, </w:t>
      </w:r>
      <w:r w:rsidR="00EA5878" w:rsidRPr="00E52F50">
        <w:rPr>
          <w:sz w:val="22"/>
          <w:szCs w:val="22"/>
        </w:rPr>
        <w:t xml:space="preserve">primidonas, </w:t>
      </w:r>
      <w:r w:rsidRPr="00E52F50">
        <w:rPr>
          <w:sz w:val="22"/>
          <w:szCs w:val="22"/>
        </w:rPr>
        <w:t>karbamazepinas)</w:t>
      </w:r>
      <w:r w:rsidR="00CB5A2A" w:rsidRPr="00E52F50">
        <w:rPr>
          <w:sz w:val="22"/>
          <w:szCs w:val="22"/>
        </w:rPr>
        <w:t xml:space="preserve"> ir</w:t>
      </w:r>
      <w:r w:rsidRPr="00E52F50">
        <w:rPr>
          <w:sz w:val="22"/>
          <w:szCs w:val="22"/>
        </w:rPr>
        <w:t xml:space="preserve"> priešinfekciniai preparatai (pvz., rifampicinas, rifabutinas, nevirapinas, efavirenzas),</w:t>
      </w:r>
      <w:r w:rsidR="00CB5A2A" w:rsidRPr="00E52F50">
        <w:rPr>
          <w:sz w:val="22"/>
          <w:szCs w:val="22"/>
        </w:rPr>
        <w:t xml:space="preserve"> galbūt ir</w:t>
      </w:r>
      <w:r w:rsidRPr="00E52F50">
        <w:rPr>
          <w:sz w:val="22"/>
          <w:szCs w:val="22"/>
        </w:rPr>
        <w:t xml:space="preserve"> </w:t>
      </w:r>
      <w:r w:rsidR="00CB5A2A" w:rsidRPr="00E52F50">
        <w:rPr>
          <w:sz w:val="22"/>
          <w:szCs w:val="22"/>
        </w:rPr>
        <w:t xml:space="preserve">felbamatas, </w:t>
      </w:r>
      <w:r w:rsidRPr="00E52F50">
        <w:rPr>
          <w:sz w:val="22"/>
          <w:szCs w:val="22"/>
        </w:rPr>
        <w:t xml:space="preserve">grizeofulvinas, </w:t>
      </w:r>
      <w:r w:rsidR="00CB5A2A" w:rsidRPr="00E52F50">
        <w:rPr>
          <w:sz w:val="22"/>
          <w:szCs w:val="22"/>
        </w:rPr>
        <w:t>okskarbazepinas, topiramatas</w:t>
      </w:r>
      <w:r w:rsidR="00CB5A2A" w:rsidRPr="00E52F50">
        <w:rPr>
          <w:rFonts w:eastAsiaTheme="minorHAnsi"/>
          <w:sz w:val="22"/>
          <w:szCs w:val="22"/>
        </w:rPr>
        <w:t xml:space="preserve"> ir preparatai, kurių sudėtyje yra augalinio vaist</w:t>
      </w:r>
      <w:r w:rsidR="00E4612C" w:rsidRPr="00E52F50">
        <w:rPr>
          <w:rFonts w:eastAsiaTheme="minorHAnsi"/>
          <w:sz w:val="22"/>
          <w:szCs w:val="22"/>
        </w:rPr>
        <w:t>ini</w:t>
      </w:r>
      <w:r w:rsidR="00CB5A2A" w:rsidRPr="00E52F50">
        <w:rPr>
          <w:rFonts w:eastAsiaTheme="minorHAnsi"/>
          <w:sz w:val="22"/>
          <w:szCs w:val="22"/>
        </w:rPr>
        <w:t>o</w:t>
      </w:r>
      <w:r w:rsidR="00E4612C" w:rsidRPr="00E52F50">
        <w:rPr>
          <w:rFonts w:eastAsiaTheme="minorHAnsi"/>
          <w:sz w:val="22"/>
          <w:szCs w:val="22"/>
        </w:rPr>
        <w:t xml:space="preserve"> preparato</w:t>
      </w:r>
      <w:r w:rsidR="00CB5A2A" w:rsidRPr="00E52F50">
        <w:rPr>
          <w:rFonts w:eastAsiaTheme="minorHAnsi"/>
          <w:sz w:val="22"/>
          <w:szCs w:val="22"/>
        </w:rPr>
        <w:t xml:space="preserve"> – jonažolės (</w:t>
      </w:r>
      <w:r w:rsidR="00CB5A2A" w:rsidRPr="00E52F50">
        <w:rPr>
          <w:rFonts w:eastAsiaTheme="minorHAnsi"/>
          <w:i/>
          <w:sz w:val="22"/>
          <w:szCs w:val="22"/>
        </w:rPr>
        <w:t>Hypericum perforatum</w:t>
      </w:r>
      <w:r w:rsidR="00CB5A2A" w:rsidRPr="00E52F50">
        <w:rPr>
          <w:rFonts w:eastAsiaTheme="minorHAnsi"/>
          <w:sz w:val="22"/>
          <w:szCs w:val="22"/>
        </w:rPr>
        <w:t>).</w:t>
      </w:r>
    </w:p>
    <w:p w14:paraId="27EF475C" w14:textId="77777777" w:rsidR="003A7D25" w:rsidRPr="00E52F50" w:rsidRDefault="003A7D25" w:rsidP="003A7D25">
      <w:pPr>
        <w:rPr>
          <w:sz w:val="22"/>
          <w:szCs w:val="22"/>
        </w:rPr>
      </w:pPr>
    </w:p>
    <w:p w14:paraId="2191614D" w14:textId="6955DE23" w:rsidR="003A7D25" w:rsidRPr="00E52F50" w:rsidRDefault="003A7D25" w:rsidP="003A7D25">
      <w:pPr>
        <w:rPr>
          <w:sz w:val="22"/>
          <w:szCs w:val="22"/>
        </w:rPr>
      </w:pPr>
      <w:r w:rsidRPr="00E52F50">
        <w:rPr>
          <w:sz w:val="22"/>
          <w:szCs w:val="22"/>
        </w:rPr>
        <w:t>Vertinant kliniškai, pagreitėjęs estrogenų ir progest</w:t>
      </w:r>
      <w:r w:rsidR="00FD12FB" w:rsidRPr="00E52F50">
        <w:rPr>
          <w:sz w:val="22"/>
          <w:szCs w:val="22"/>
        </w:rPr>
        <w:t>a</w:t>
      </w:r>
      <w:r w:rsidRPr="00E52F50">
        <w:rPr>
          <w:sz w:val="22"/>
          <w:szCs w:val="22"/>
        </w:rPr>
        <w:t>genų metabolizmas gali susilpninti šių hormonų poveikį ir pakeisti kraujavimo iš gimdos pobūdį.</w:t>
      </w:r>
    </w:p>
    <w:p w14:paraId="614E8862" w14:textId="77777777" w:rsidR="003A7D25" w:rsidRPr="00E52F50" w:rsidRDefault="003A7D25" w:rsidP="003A7D25">
      <w:pPr>
        <w:rPr>
          <w:sz w:val="22"/>
          <w:szCs w:val="22"/>
        </w:rPr>
      </w:pPr>
    </w:p>
    <w:p w14:paraId="1CD30766" w14:textId="1E37E239" w:rsidR="005247BC" w:rsidRPr="00E52F50" w:rsidRDefault="005247BC" w:rsidP="005247BC">
      <w:pPr>
        <w:rPr>
          <w:rFonts w:eastAsiaTheme="minorHAnsi"/>
          <w:sz w:val="22"/>
          <w:szCs w:val="22"/>
        </w:rPr>
      </w:pPr>
      <w:r w:rsidRPr="00E52F50">
        <w:rPr>
          <w:rFonts w:eastAsiaTheme="minorHAnsi"/>
          <w:sz w:val="22"/>
          <w:szCs w:val="22"/>
        </w:rPr>
        <w:t>Fermentų indukcija gali būti stebima jau po kelių gydymo dienų. Didžiausia fermentų indukcija įprastai stebima keliomis pirmosiomis gydymo savaitėmis. Nutraukus gydymą vaist</w:t>
      </w:r>
      <w:r w:rsidR="00E4612C" w:rsidRPr="00E52F50">
        <w:rPr>
          <w:rFonts w:eastAsiaTheme="minorHAnsi"/>
          <w:sz w:val="22"/>
          <w:szCs w:val="22"/>
        </w:rPr>
        <w:t>ini</w:t>
      </w:r>
      <w:r w:rsidRPr="00E52F50">
        <w:rPr>
          <w:rFonts w:eastAsiaTheme="minorHAnsi"/>
          <w:sz w:val="22"/>
          <w:szCs w:val="22"/>
        </w:rPr>
        <w:t>u</w:t>
      </w:r>
      <w:r w:rsidR="00E4612C" w:rsidRPr="00E52F50">
        <w:rPr>
          <w:rFonts w:eastAsiaTheme="minorHAnsi"/>
          <w:sz w:val="22"/>
          <w:szCs w:val="22"/>
        </w:rPr>
        <w:t xml:space="preserve"> preparatu</w:t>
      </w:r>
      <w:r w:rsidRPr="00E52F50">
        <w:rPr>
          <w:rFonts w:eastAsiaTheme="minorHAnsi"/>
          <w:sz w:val="22"/>
          <w:szCs w:val="22"/>
        </w:rPr>
        <w:t>, fermentų indukcija gali išsilaikyti 4</w:t>
      </w:r>
      <w:r w:rsidR="003852AB" w:rsidRPr="00E52F50">
        <w:rPr>
          <w:rFonts w:eastAsiaTheme="minorHAnsi"/>
          <w:sz w:val="22"/>
          <w:szCs w:val="22"/>
        </w:rPr>
        <w:t> </w:t>
      </w:r>
      <w:r w:rsidRPr="00E52F50">
        <w:rPr>
          <w:rFonts w:eastAsiaTheme="minorHAnsi"/>
          <w:sz w:val="22"/>
          <w:szCs w:val="22"/>
        </w:rPr>
        <w:t>savaites.</w:t>
      </w:r>
    </w:p>
    <w:p w14:paraId="66CF87D4" w14:textId="77777777" w:rsidR="005247BC" w:rsidRPr="00E52F50" w:rsidRDefault="005247BC" w:rsidP="003A7D25">
      <w:pPr>
        <w:rPr>
          <w:sz w:val="22"/>
          <w:szCs w:val="22"/>
        </w:rPr>
      </w:pPr>
    </w:p>
    <w:p w14:paraId="429ABD90" w14:textId="77777777" w:rsidR="005247BC" w:rsidRPr="00E52F50" w:rsidRDefault="005247BC" w:rsidP="005247BC">
      <w:pPr>
        <w:rPr>
          <w:i/>
          <w:sz w:val="22"/>
          <w:szCs w:val="22"/>
        </w:rPr>
      </w:pPr>
      <w:r w:rsidRPr="00E52F50">
        <w:rPr>
          <w:i/>
          <w:sz w:val="22"/>
          <w:szCs w:val="22"/>
        </w:rPr>
        <w:t>Medžiagos, įvairiai veikiančios lytinių hormonų klirensą:</w:t>
      </w:r>
    </w:p>
    <w:p w14:paraId="45670638" w14:textId="77777777" w:rsidR="005247BC" w:rsidRPr="00E52F50" w:rsidRDefault="005247BC" w:rsidP="005247BC">
      <w:pPr>
        <w:rPr>
          <w:i/>
          <w:sz w:val="22"/>
          <w:szCs w:val="22"/>
        </w:rPr>
      </w:pPr>
    </w:p>
    <w:p w14:paraId="1C666212" w14:textId="6C734DC8" w:rsidR="005247BC" w:rsidRPr="00E52F50" w:rsidRDefault="005247BC" w:rsidP="005247BC">
      <w:pPr>
        <w:keepNext/>
        <w:keepLines/>
        <w:rPr>
          <w:rFonts w:eastAsia="Calibri"/>
          <w:sz w:val="22"/>
          <w:szCs w:val="22"/>
        </w:rPr>
      </w:pPr>
      <w:r w:rsidRPr="00E52F50">
        <w:rPr>
          <w:rFonts w:eastAsia="Calibri"/>
          <w:sz w:val="22"/>
          <w:szCs w:val="22"/>
        </w:rPr>
        <w:t>Kartu su lytiniais hormonais vartojam</w:t>
      </w:r>
      <w:r w:rsidR="00B44D23" w:rsidRPr="00E52F50">
        <w:rPr>
          <w:rFonts w:eastAsia="Calibri"/>
          <w:sz w:val="22"/>
          <w:szCs w:val="22"/>
        </w:rPr>
        <w:t>i</w:t>
      </w:r>
      <w:r w:rsidRPr="00E52F50">
        <w:rPr>
          <w:rFonts w:eastAsia="Calibri"/>
          <w:sz w:val="22"/>
          <w:szCs w:val="22"/>
        </w:rPr>
        <w:t xml:space="preserve"> ŽIV proteazių inhibitori</w:t>
      </w:r>
      <w:r w:rsidR="00B44D23" w:rsidRPr="00E52F50">
        <w:rPr>
          <w:rFonts w:eastAsia="Calibri"/>
          <w:sz w:val="22"/>
          <w:szCs w:val="22"/>
        </w:rPr>
        <w:t>ų</w:t>
      </w:r>
      <w:r w:rsidRPr="00E52F50">
        <w:rPr>
          <w:rFonts w:eastAsia="Calibri"/>
          <w:sz w:val="22"/>
          <w:szCs w:val="22"/>
        </w:rPr>
        <w:t xml:space="preserve"> ir nenukleozidini</w:t>
      </w:r>
      <w:r w:rsidR="00B44D23" w:rsidRPr="00E52F50">
        <w:rPr>
          <w:rFonts w:eastAsia="Calibri"/>
          <w:sz w:val="22"/>
          <w:szCs w:val="22"/>
        </w:rPr>
        <w:t>ų</w:t>
      </w:r>
      <w:r w:rsidRPr="00E52F50">
        <w:rPr>
          <w:rFonts w:eastAsia="Calibri"/>
          <w:sz w:val="22"/>
          <w:szCs w:val="22"/>
        </w:rPr>
        <w:t xml:space="preserve"> atvirkštinės transkriptazės </w:t>
      </w:r>
      <w:r w:rsidR="00B44D23" w:rsidRPr="00E52F50">
        <w:rPr>
          <w:rFonts w:eastAsia="Calibri"/>
          <w:sz w:val="22"/>
          <w:szCs w:val="22"/>
        </w:rPr>
        <w:t>inhibitorių deriniai</w:t>
      </w:r>
      <w:r w:rsidRPr="00E52F50">
        <w:rPr>
          <w:rFonts w:eastAsia="Calibri"/>
          <w:sz w:val="22"/>
          <w:szCs w:val="22"/>
        </w:rPr>
        <w:t xml:space="preserve">, įskaitant </w:t>
      </w:r>
      <w:r w:rsidR="00B44D23" w:rsidRPr="00E52F50">
        <w:rPr>
          <w:rFonts w:eastAsia="Calibri"/>
          <w:sz w:val="22"/>
          <w:szCs w:val="22"/>
        </w:rPr>
        <w:t>derinius</w:t>
      </w:r>
      <w:r w:rsidRPr="00E52F50">
        <w:rPr>
          <w:rFonts w:eastAsia="Calibri"/>
          <w:sz w:val="22"/>
          <w:szCs w:val="22"/>
        </w:rPr>
        <w:t xml:space="preserve"> su HCV inhibitoriais, gali padidinti arba sumažinti estrogeno, progestageno arba abiejų koncentraciją plazmoje. Kai kuriais atvejais šių pokyčių poveikis gali būti kliniškai reikšmingas.</w:t>
      </w:r>
    </w:p>
    <w:p w14:paraId="1ECD0A35" w14:textId="77777777" w:rsidR="005247BC" w:rsidRPr="00E52F50" w:rsidRDefault="005247BC" w:rsidP="005247BC">
      <w:pPr>
        <w:keepNext/>
        <w:keepLines/>
        <w:rPr>
          <w:rFonts w:eastAsia="Calibri"/>
          <w:sz w:val="22"/>
          <w:szCs w:val="22"/>
        </w:rPr>
      </w:pPr>
    </w:p>
    <w:p w14:paraId="3B0D598A" w14:textId="77777777" w:rsidR="005247BC" w:rsidRPr="00E52F50" w:rsidRDefault="005247BC" w:rsidP="005247BC">
      <w:pPr>
        <w:keepNext/>
        <w:keepLines/>
        <w:rPr>
          <w:rFonts w:eastAsia="Calibri"/>
          <w:sz w:val="22"/>
          <w:szCs w:val="22"/>
        </w:rPr>
      </w:pPr>
      <w:r w:rsidRPr="00E52F50">
        <w:rPr>
          <w:rFonts w:eastAsia="Calibri"/>
          <w:sz w:val="22"/>
          <w:szCs w:val="22"/>
        </w:rPr>
        <w:t>Reikia perskaityti kartu vartojamų vaistinių preparatų nuo ŽIV/HCV skyrimo informaciją, kad būtų galima sužinoti apie galimą sąveiką ir kitas susijusias rekomendacijas.</w:t>
      </w:r>
    </w:p>
    <w:p w14:paraId="0A30C526" w14:textId="77777777" w:rsidR="005247BC" w:rsidRPr="00E52F50" w:rsidRDefault="005247BC" w:rsidP="005247BC">
      <w:pPr>
        <w:keepNext/>
        <w:keepLines/>
        <w:rPr>
          <w:rFonts w:eastAsia="Calibri"/>
          <w:sz w:val="22"/>
          <w:szCs w:val="22"/>
        </w:rPr>
      </w:pPr>
    </w:p>
    <w:p w14:paraId="0C07F742" w14:textId="77777777" w:rsidR="00DC3712" w:rsidRPr="00E52F50" w:rsidRDefault="00DC3712" w:rsidP="00DC3712">
      <w:pPr>
        <w:rPr>
          <w:i/>
          <w:sz w:val="22"/>
          <w:szCs w:val="22"/>
        </w:rPr>
      </w:pPr>
      <w:r w:rsidRPr="00E52F50">
        <w:rPr>
          <w:i/>
          <w:sz w:val="22"/>
          <w:szCs w:val="22"/>
        </w:rPr>
        <w:t>Medžiagos, mažinančios lytinių hormonų klirensą (fermentų inhibitoriai):</w:t>
      </w:r>
    </w:p>
    <w:p w14:paraId="28A55826" w14:textId="77777777" w:rsidR="00DC3712" w:rsidRPr="00E52F50" w:rsidRDefault="00DC3712" w:rsidP="00DC3712">
      <w:pPr>
        <w:rPr>
          <w:i/>
          <w:sz w:val="22"/>
          <w:szCs w:val="22"/>
        </w:rPr>
      </w:pPr>
    </w:p>
    <w:p w14:paraId="6A3373FB" w14:textId="1E7BE845" w:rsidR="00DC3712" w:rsidRPr="00E52F50" w:rsidRDefault="00DC3712" w:rsidP="00DC3712">
      <w:pPr>
        <w:rPr>
          <w:sz w:val="22"/>
          <w:szCs w:val="22"/>
        </w:rPr>
      </w:pPr>
      <w:r w:rsidRPr="00E52F50">
        <w:rPr>
          <w:sz w:val="22"/>
          <w:szCs w:val="22"/>
        </w:rPr>
        <w:lastRenderedPageBreak/>
        <w:t>Stipraus ir vidutinio poveikio CYP3A4 inhibitoriai, tokie kaip azolo grupės priešgrybeliniai vaist</w:t>
      </w:r>
      <w:r w:rsidR="00E4612C" w:rsidRPr="00E52F50">
        <w:rPr>
          <w:sz w:val="22"/>
          <w:szCs w:val="22"/>
        </w:rPr>
        <w:t>ini</w:t>
      </w:r>
      <w:r w:rsidRPr="00E52F50">
        <w:rPr>
          <w:sz w:val="22"/>
          <w:szCs w:val="22"/>
        </w:rPr>
        <w:t xml:space="preserve">ai </w:t>
      </w:r>
      <w:r w:rsidR="00E4612C" w:rsidRPr="00E52F50">
        <w:rPr>
          <w:sz w:val="22"/>
          <w:szCs w:val="22"/>
        </w:rPr>
        <w:t xml:space="preserve">preparatai </w:t>
      </w:r>
      <w:r w:rsidRPr="00E52F50">
        <w:rPr>
          <w:sz w:val="22"/>
          <w:szCs w:val="22"/>
        </w:rPr>
        <w:t xml:space="preserve">(pvz., flukonazolas, itrakonazolas, ketokonazolas, vorikonazolas), verapamilis, makrolidai (pvz., klaritromicinas, eritromicinas), diltiazemas ir greipfrutų sultys gali padidinti estrogeno, </w:t>
      </w:r>
      <w:r w:rsidRPr="00E52F50">
        <w:rPr>
          <w:rFonts w:eastAsia="Calibri"/>
          <w:sz w:val="22"/>
          <w:szCs w:val="22"/>
        </w:rPr>
        <w:t>progestageno arba abiejų koncentracijas plazmoje</w:t>
      </w:r>
      <w:r w:rsidRPr="00E52F50">
        <w:rPr>
          <w:sz w:val="22"/>
          <w:szCs w:val="22"/>
        </w:rPr>
        <w:t>.</w:t>
      </w:r>
    </w:p>
    <w:p w14:paraId="79D4A507" w14:textId="77777777" w:rsidR="003761AB" w:rsidRPr="00E52F50" w:rsidRDefault="003761AB" w:rsidP="003761AB">
      <w:pPr>
        <w:ind w:left="567" w:hanging="567"/>
        <w:rPr>
          <w:sz w:val="22"/>
          <w:szCs w:val="22"/>
          <w:u w:val="single"/>
          <w:lang w:eastAsia="lt-LT"/>
        </w:rPr>
      </w:pPr>
    </w:p>
    <w:p w14:paraId="6DCBFDF8" w14:textId="77777777" w:rsidR="003761AB" w:rsidRPr="00E52F50" w:rsidRDefault="003761AB" w:rsidP="003761AB">
      <w:pPr>
        <w:ind w:left="567" w:hanging="567"/>
        <w:rPr>
          <w:sz w:val="22"/>
          <w:szCs w:val="22"/>
          <w:lang w:eastAsia="lt-LT"/>
        </w:rPr>
      </w:pPr>
      <w:r w:rsidRPr="00E52F50">
        <w:rPr>
          <w:sz w:val="22"/>
          <w:szCs w:val="22"/>
          <w:u w:val="single"/>
          <w:lang w:eastAsia="lt-LT"/>
        </w:rPr>
        <w:t>Kitokios sąveikos formos</w:t>
      </w:r>
    </w:p>
    <w:p w14:paraId="45DAF9D2" w14:textId="77777777" w:rsidR="003761AB" w:rsidRPr="00E52F50" w:rsidRDefault="003761AB" w:rsidP="003761AB">
      <w:pPr>
        <w:ind w:left="567" w:hanging="567"/>
        <w:rPr>
          <w:i/>
          <w:sz w:val="22"/>
          <w:szCs w:val="22"/>
          <w:lang w:eastAsia="lt-LT"/>
        </w:rPr>
      </w:pPr>
    </w:p>
    <w:p w14:paraId="7CAEC853" w14:textId="77777777" w:rsidR="003761AB" w:rsidRPr="00E52F50" w:rsidRDefault="003761AB" w:rsidP="003761AB">
      <w:pPr>
        <w:ind w:left="567" w:hanging="567"/>
        <w:rPr>
          <w:i/>
          <w:sz w:val="22"/>
          <w:szCs w:val="22"/>
          <w:lang w:eastAsia="lt-LT"/>
        </w:rPr>
      </w:pPr>
      <w:r w:rsidRPr="00E52F50">
        <w:rPr>
          <w:i/>
          <w:sz w:val="22"/>
          <w:szCs w:val="22"/>
          <w:lang w:eastAsia="lt-LT"/>
        </w:rPr>
        <w:t>Laboratoriniai tyrimai</w:t>
      </w:r>
    </w:p>
    <w:p w14:paraId="58480C97" w14:textId="77777777" w:rsidR="003761AB" w:rsidRPr="00E52F50" w:rsidRDefault="003761AB" w:rsidP="003761AB">
      <w:pPr>
        <w:ind w:left="567" w:hanging="567"/>
        <w:rPr>
          <w:sz w:val="22"/>
          <w:szCs w:val="22"/>
          <w:lang w:eastAsia="lt-LT"/>
        </w:rPr>
      </w:pPr>
    </w:p>
    <w:p w14:paraId="5F17E12F" w14:textId="36FC3273" w:rsidR="003761AB" w:rsidRPr="00E52F50" w:rsidRDefault="003761AB" w:rsidP="003761AB">
      <w:pPr>
        <w:rPr>
          <w:sz w:val="22"/>
          <w:szCs w:val="22"/>
          <w:lang w:eastAsia="lt-LT"/>
        </w:rPr>
      </w:pPr>
      <w:r w:rsidRPr="00E52F50">
        <w:rPr>
          <w:sz w:val="22"/>
          <w:szCs w:val="22"/>
          <w:lang w:eastAsia="lt-LT"/>
        </w:rPr>
        <w:t>Vartojami lytiniai steroidai gali veikti kai kuriuos laboratorinių tyrimų, įskaitant biocheminius kepenų, skydliaukės, antinksčių ir inkstų funkcijos parametrus, nešančiųjų baltymų, pvz., kortikosteroidus jungiančio globulino, lipidų bei lipoproteinų frakcijų koncentraciją plazmoje, angliavandenių apykaitos, krešėjimo ir fibrinolizės rodiklius. Šie pokyčiai dažniausiai būna normos ribose. Plačiau skaitykite 4.4</w:t>
      </w:r>
      <w:r w:rsidR="003852AB" w:rsidRPr="00E52F50">
        <w:rPr>
          <w:sz w:val="22"/>
          <w:szCs w:val="22"/>
          <w:lang w:eastAsia="lt-LT"/>
        </w:rPr>
        <w:t> </w:t>
      </w:r>
      <w:r w:rsidRPr="00E52F50">
        <w:rPr>
          <w:sz w:val="22"/>
          <w:szCs w:val="22"/>
          <w:lang w:eastAsia="lt-LT"/>
        </w:rPr>
        <w:t>skyriuje „Kitos būklės“.</w:t>
      </w:r>
    </w:p>
    <w:p w14:paraId="3226AA3B" w14:textId="77777777" w:rsidR="003A7D25" w:rsidRPr="00E52F50" w:rsidRDefault="003A7D25" w:rsidP="003A7D25">
      <w:pPr>
        <w:ind w:left="567" w:hanging="567"/>
        <w:rPr>
          <w:sz w:val="22"/>
          <w:szCs w:val="22"/>
        </w:rPr>
      </w:pPr>
    </w:p>
    <w:p w14:paraId="105D7154" w14:textId="77777777" w:rsidR="003A7D25" w:rsidRPr="00E52F50" w:rsidRDefault="003A7D25" w:rsidP="003A7D25">
      <w:pPr>
        <w:ind w:left="567" w:hanging="567"/>
        <w:rPr>
          <w:sz w:val="22"/>
          <w:szCs w:val="22"/>
        </w:rPr>
      </w:pPr>
      <w:r w:rsidRPr="00E52F50">
        <w:rPr>
          <w:b/>
          <w:sz w:val="22"/>
          <w:szCs w:val="22"/>
        </w:rPr>
        <w:t>4.6</w:t>
      </w:r>
      <w:r w:rsidRPr="00E52F50">
        <w:rPr>
          <w:b/>
          <w:sz w:val="22"/>
          <w:szCs w:val="22"/>
        </w:rPr>
        <w:tab/>
        <w:t>Vaisingumas, n</w:t>
      </w:r>
      <w:r w:rsidRPr="00E52F50">
        <w:rPr>
          <w:b/>
          <w:bCs/>
          <w:sz w:val="22"/>
          <w:szCs w:val="22"/>
        </w:rPr>
        <w:t>ėštumo ir žindymo laikotarpis</w:t>
      </w:r>
    </w:p>
    <w:p w14:paraId="6BD15976" w14:textId="77777777" w:rsidR="003A7D25" w:rsidRPr="00E52F50" w:rsidRDefault="003A7D25" w:rsidP="003A7D25">
      <w:pPr>
        <w:ind w:left="567" w:hanging="567"/>
        <w:rPr>
          <w:sz w:val="22"/>
          <w:szCs w:val="22"/>
        </w:rPr>
      </w:pPr>
    </w:p>
    <w:p w14:paraId="5961FBAD" w14:textId="77777777" w:rsidR="003A7D25" w:rsidRPr="00E52F50" w:rsidRDefault="003A7D25" w:rsidP="003A7D25">
      <w:pPr>
        <w:ind w:left="567" w:hanging="567"/>
        <w:rPr>
          <w:bCs/>
          <w:sz w:val="22"/>
          <w:szCs w:val="22"/>
        </w:rPr>
      </w:pPr>
      <w:r w:rsidRPr="00E52F50">
        <w:rPr>
          <w:bCs/>
          <w:iCs/>
          <w:sz w:val="22"/>
          <w:szCs w:val="22"/>
        </w:rPr>
        <w:t>Nėštumas</w:t>
      </w:r>
    </w:p>
    <w:p w14:paraId="1F0106C6" w14:textId="77777777" w:rsidR="003A7D25" w:rsidRPr="00E52F50" w:rsidRDefault="003A7D25" w:rsidP="003A7D25">
      <w:pPr>
        <w:ind w:left="567" w:hanging="567"/>
        <w:rPr>
          <w:bCs/>
          <w:sz w:val="22"/>
          <w:szCs w:val="22"/>
        </w:rPr>
      </w:pPr>
    </w:p>
    <w:p w14:paraId="056D9520" w14:textId="6CDC9DC2" w:rsidR="003A7D25" w:rsidRPr="00E52F50" w:rsidRDefault="003A7D25" w:rsidP="003A7D25">
      <w:pPr>
        <w:rPr>
          <w:bCs/>
          <w:sz w:val="22"/>
          <w:szCs w:val="22"/>
        </w:rPr>
      </w:pPr>
      <w:r w:rsidRPr="00E52F50">
        <w:rPr>
          <w:sz w:val="22"/>
          <w:szCs w:val="22"/>
        </w:rPr>
        <w:t>Klimonorm</w:t>
      </w:r>
      <w:r w:rsidR="00925B37" w:rsidRPr="00E52F50">
        <w:rPr>
          <w:sz w:val="22"/>
          <w:szCs w:val="22"/>
        </w:rPr>
        <w:t xml:space="preserve"> neskiriama nėštumo metu</w:t>
      </w:r>
      <w:r w:rsidRPr="00E52F50">
        <w:rPr>
          <w:sz w:val="22"/>
          <w:szCs w:val="22"/>
        </w:rPr>
        <w:t>. Jei vartodama Klimonorm moteris pastoja, gydymą reikia nutraukti nedelsiant.</w:t>
      </w:r>
    </w:p>
    <w:p w14:paraId="57FEB322" w14:textId="77777777" w:rsidR="00925B37" w:rsidRPr="00E52F50" w:rsidRDefault="00925B37" w:rsidP="003A7D25">
      <w:pPr>
        <w:rPr>
          <w:sz w:val="22"/>
          <w:szCs w:val="22"/>
        </w:rPr>
      </w:pPr>
      <w:r w:rsidRPr="00E52F50">
        <w:rPr>
          <w:sz w:val="22"/>
          <w:szCs w:val="22"/>
        </w:rPr>
        <w:t>Dauguma iki šiol atliktų epidemiologinių tyrimų, kuriais vertintas neapdairaus estrogenų vartojimo su kitais progestagenais poveikis vaisiui, teratogeninio ar fetotoksinio poveikio neparodė.</w:t>
      </w:r>
    </w:p>
    <w:p w14:paraId="48368384" w14:textId="77777777" w:rsidR="003A7D25" w:rsidRPr="00E52F50" w:rsidRDefault="003A7D25" w:rsidP="003A7D25">
      <w:pPr>
        <w:rPr>
          <w:sz w:val="22"/>
          <w:szCs w:val="22"/>
        </w:rPr>
      </w:pPr>
    </w:p>
    <w:p w14:paraId="6E603F9C" w14:textId="77777777" w:rsidR="003A7D25" w:rsidRPr="00E52F50" w:rsidRDefault="003A7D25" w:rsidP="003A7D25">
      <w:pPr>
        <w:rPr>
          <w:sz w:val="22"/>
          <w:szCs w:val="22"/>
        </w:rPr>
      </w:pPr>
      <w:r w:rsidRPr="00E52F50">
        <w:rPr>
          <w:iCs/>
          <w:sz w:val="22"/>
          <w:szCs w:val="22"/>
        </w:rPr>
        <w:t>Žindymas</w:t>
      </w:r>
    </w:p>
    <w:p w14:paraId="7D7529A5" w14:textId="77777777" w:rsidR="003A7D25" w:rsidRPr="00E52F50" w:rsidRDefault="003A7D25" w:rsidP="003A7D25">
      <w:pPr>
        <w:rPr>
          <w:sz w:val="22"/>
          <w:szCs w:val="22"/>
        </w:rPr>
      </w:pPr>
    </w:p>
    <w:p w14:paraId="12CBA764" w14:textId="77777777" w:rsidR="003A7D25" w:rsidRPr="00E52F50" w:rsidRDefault="003A7D25" w:rsidP="003A7D25">
      <w:pPr>
        <w:rPr>
          <w:sz w:val="22"/>
          <w:szCs w:val="22"/>
        </w:rPr>
      </w:pPr>
      <w:r w:rsidRPr="00E52F50">
        <w:rPr>
          <w:sz w:val="22"/>
          <w:szCs w:val="22"/>
        </w:rPr>
        <w:t>Kūdikio žindymo laikotarpiu Klimonorm vartoti negalima.</w:t>
      </w:r>
    </w:p>
    <w:p w14:paraId="29E151F7" w14:textId="77777777" w:rsidR="003A7D25" w:rsidRPr="00E52F50" w:rsidRDefault="003A7D25" w:rsidP="003A7D25">
      <w:pPr>
        <w:rPr>
          <w:sz w:val="22"/>
          <w:szCs w:val="22"/>
        </w:rPr>
      </w:pPr>
    </w:p>
    <w:p w14:paraId="441231C5" w14:textId="77777777" w:rsidR="003A7D25" w:rsidRPr="00E52F50" w:rsidRDefault="003A7D25" w:rsidP="003A7D25">
      <w:pPr>
        <w:ind w:left="567" w:hanging="567"/>
        <w:rPr>
          <w:b/>
          <w:sz w:val="22"/>
          <w:szCs w:val="22"/>
        </w:rPr>
      </w:pPr>
      <w:r w:rsidRPr="00E52F50">
        <w:rPr>
          <w:b/>
          <w:sz w:val="22"/>
          <w:szCs w:val="22"/>
        </w:rPr>
        <w:t>4.7</w:t>
      </w:r>
      <w:r w:rsidRPr="00E52F50">
        <w:rPr>
          <w:b/>
          <w:sz w:val="22"/>
          <w:szCs w:val="22"/>
        </w:rPr>
        <w:tab/>
        <w:t>Poveikis gebėjimui vairuoti ir valdyti mechanizmus</w:t>
      </w:r>
    </w:p>
    <w:p w14:paraId="090C1F85" w14:textId="77777777" w:rsidR="003A7D25" w:rsidRPr="00E52F50" w:rsidRDefault="003A7D25" w:rsidP="003A7D25">
      <w:pPr>
        <w:ind w:left="567" w:hanging="567"/>
        <w:rPr>
          <w:sz w:val="22"/>
          <w:szCs w:val="22"/>
        </w:rPr>
      </w:pPr>
    </w:p>
    <w:p w14:paraId="3121F9B3" w14:textId="77777777" w:rsidR="00B475CD" w:rsidRPr="00E52F50" w:rsidRDefault="00B475CD" w:rsidP="00B475CD">
      <w:pPr>
        <w:jc w:val="both"/>
        <w:rPr>
          <w:sz w:val="22"/>
          <w:szCs w:val="22"/>
        </w:rPr>
      </w:pPr>
      <w:r w:rsidRPr="00E52F50">
        <w:rPr>
          <w:sz w:val="22"/>
          <w:szCs w:val="22"/>
        </w:rPr>
        <w:t>Poveikio gebėjimui vairuoti ir valdyti mechanizmus tyrimų neatlikta. Poveikio gebėjimui vairuoti ir valdyti mechanizmus Klimonorm vartotojoms nepastebėta.</w:t>
      </w:r>
    </w:p>
    <w:p w14:paraId="488D76C1" w14:textId="77777777" w:rsidR="003A7D25" w:rsidRPr="00E52F50" w:rsidRDefault="003A7D25" w:rsidP="003A7D25">
      <w:pPr>
        <w:ind w:left="567" w:hanging="567"/>
        <w:rPr>
          <w:sz w:val="22"/>
          <w:szCs w:val="22"/>
        </w:rPr>
      </w:pPr>
    </w:p>
    <w:p w14:paraId="7611B422" w14:textId="77777777" w:rsidR="003A7D25" w:rsidRPr="00E52F50" w:rsidRDefault="003A7D25" w:rsidP="003A7D25">
      <w:pPr>
        <w:ind w:left="567" w:hanging="567"/>
        <w:rPr>
          <w:b/>
          <w:sz w:val="22"/>
          <w:szCs w:val="22"/>
        </w:rPr>
      </w:pPr>
      <w:r w:rsidRPr="00E52F50">
        <w:rPr>
          <w:b/>
          <w:sz w:val="22"/>
          <w:szCs w:val="22"/>
        </w:rPr>
        <w:t>4.8</w:t>
      </w:r>
      <w:r w:rsidRPr="00E52F50">
        <w:rPr>
          <w:b/>
          <w:sz w:val="22"/>
          <w:szCs w:val="22"/>
        </w:rPr>
        <w:tab/>
        <w:t>Nepageidaujamas poveikis</w:t>
      </w:r>
    </w:p>
    <w:p w14:paraId="20387D61" w14:textId="77777777" w:rsidR="003A7D25" w:rsidRPr="00E52F50" w:rsidRDefault="003A7D25" w:rsidP="003A7D25">
      <w:pPr>
        <w:ind w:left="567" w:hanging="567"/>
        <w:rPr>
          <w:sz w:val="22"/>
          <w:szCs w:val="22"/>
        </w:rPr>
      </w:pPr>
    </w:p>
    <w:p w14:paraId="322EC3FC" w14:textId="3960D993" w:rsidR="003A7D25" w:rsidRPr="00E52F50" w:rsidRDefault="003A7D25" w:rsidP="003A7D25">
      <w:pPr>
        <w:autoSpaceDE w:val="0"/>
        <w:contextualSpacing/>
        <w:rPr>
          <w:sz w:val="22"/>
          <w:szCs w:val="22"/>
        </w:rPr>
      </w:pPr>
      <w:r w:rsidRPr="00E52F50">
        <w:rPr>
          <w:sz w:val="22"/>
          <w:szCs w:val="22"/>
        </w:rPr>
        <w:t>Nepageidaujamo poveikio dažnis apibūdinamas taip: labai dažnas (≥ 1/10), dažnas (nuo ≥ 1/100 iki &lt; 1/10), nedažnas (nuo ≥ 1/1000 iki &lt; 1/100), retas (nuo ≥ 1/10000 iki &lt; 1/1000), labai retas (&lt; 1/10000) ir nežinomas (negali būti apskaičiuotas pagal turimus duomenis).</w:t>
      </w:r>
    </w:p>
    <w:p w14:paraId="47217AE8" w14:textId="77777777" w:rsidR="003A7D25" w:rsidRPr="00E52F50" w:rsidRDefault="003A7D25" w:rsidP="003A7D25">
      <w:pPr>
        <w:rPr>
          <w:sz w:val="22"/>
          <w:szCs w:val="22"/>
        </w:rPr>
      </w:pPr>
    </w:p>
    <w:p w14:paraId="6A74E062" w14:textId="77777777" w:rsidR="003A7D25" w:rsidRPr="00E52F50" w:rsidRDefault="003A7D25" w:rsidP="003A7D25">
      <w:pPr>
        <w:rPr>
          <w:sz w:val="22"/>
          <w:szCs w:val="22"/>
        </w:rPr>
      </w:pPr>
      <w:r w:rsidRPr="00E52F50">
        <w:rPr>
          <w:sz w:val="22"/>
          <w:szCs w:val="22"/>
        </w:rPr>
        <w:t>Atliekant klinikinius tyrimus nustatytos šios nepageidaujamos reakcijos, kurios galėjo būti susijusios su Klimonorm vartojimu:</w:t>
      </w:r>
    </w:p>
    <w:p w14:paraId="20D10218" w14:textId="77777777" w:rsidR="003A7D25" w:rsidRPr="00E52F50" w:rsidRDefault="003A7D25" w:rsidP="003A7D2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2"/>
        <w:gridCol w:w="2985"/>
        <w:gridCol w:w="3073"/>
      </w:tblGrid>
      <w:tr w:rsidR="003A7D25" w:rsidRPr="00E52F50" w14:paraId="21D82585" w14:textId="77777777" w:rsidTr="00EA5878">
        <w:trPr>
          <w:cantSplit/>
        </w:trPr>
        <w:tc>
          <w:tcPr>
            <w:tcW w:w="3284" w:type="dxa"/>
            <w:vMerge w:val="restart"/>
          </w:tcPr>
          <w:p w14:paraId="0D4A1B2E" w14:textId="77777777" w:rsidR="003A7D25" w:rsidRPr="00E52F50" w:rsidRDefault="003A7D25" w:rsidP="00EA5878">
            <w:pPr>
              <w:keepNext/>
              <w:rPr>
                <w:sz w:val="22"/>
                <w:szCs w:val="22"/>
              </w:rPr>
            </w:pPr>
            <w:r w:rsidRPr="00E52F50">
              <w:rPr>
                <w:sz w:val="22"/>
                <w:szCs w:val="22"/>
              </w:rPr>
              <w:t>Organų sistemos klasė</w:t>
            </w:r>
          </w:p>
        </w:tc>
        <w:tc>
          <w:tcPr>
            <w:tcW w:w="6570" w:type="dxa"/>
            <w:gridSpan w:val="2"/>
          </w:tcPr>
          <w:p w14:paraId="6F01599F" w14:textId="77777777" w:rsidR="003A7D25" w:rsidRPr="00E52F50" w:rsidRDefault="003A7D25" w:rsidP="00EA5878">
            <w:pPr>
              <w:keepNext/>
              <w:jc w:val="center"/>
              <w:rPr>
                <w:sz w:val="22"/>
                <w:szCs w:val="22"/>
              </w:rPr>
            </w:pPr>
            <w:r w:rsidRPr="00E52F50">
              <w:rPr>
                <w:sz w:val="22"/>
                <w:szCs w:val="22"/>
              </w:rPr>
              <w:t>Nepageidaujamų reakcijų dažnumas</w:t>
            </w:r>
          </w:p>
        </w:tc>
      </w:tr>
      <w:tr w:rsidR="003A7D25" w:rsidRPr="00E52F50" w14:paraId="6236742B" w14:textId="77777777" w:rsidTr="00EA5878">
        <w:trPr>
          <w:cantSplit/>
        </w:trPr>
        <w:tc>
          <w:tcPr>
            <w:tcW w:w="3284" w:type="dxa"/>
            <w:vMerge/>
          </w:tcPr>
          <w:p w14:paraId="7C24236C" w14:textId="77777777" w:rsidR="003A7D25" w:rsidRPr="00E52F50" w:rsidRDefault="003A7D25" w:rsidP="00EA5878">
            <w:pPr>
              <w:rPr>
                <w:sz w:val="22"/>
                <w:szCs w:val="22"/>
              </w:rPr>
            </w:pPr>
          </w:p>
        </w:tc>
        <w:tc>
          <w:tcPr>
            <w:tcW w:w="3285" w:type="dxa"/>
          </w:tcPr>
          <w:p w14:paraId="116FEAB6" w14:textId="77777777" w:rsidR="003A7D25" w:rsidRPr="00E52F50" w:rsidRDefault="003A7D25" w:rsidP="00EA5878">
            <w:pPr>
              <w:jc w:val="center"/>
              <w:rPr>
                <w:sz w:val="22"/>
                <w:szCs w:val="22"/>
              </w:rPr>
            </w:pPr>
            <w:r w:rsidRPr="00E52F50">
              <w:rPr>
                <w:sz w:val="22"/>
                <w:szCs w:val="22"/>
              </w:rPr>
              <w:t>Dažnos</w:t>
            </w:r>
          </w:p>
          <w:p w14:paraId="0D8C00FE" w14:textId="1605D59E" w:rsidR="003A7D25" w:rsidRPr="00E52F50" w:rsidRDefault="003A7D25" w:rsidP="00EA5878">
            <w:pPr>
              <w:jc w:val="center"/>
              <w:rPr>
                <w:sz w:val="22"/>
                <w:szCs w:val="22"/>
              </w:rPr>
            </w:pPr>
            <w:r w:rsidRPr="00E52F50">
              <w:rPr>
                <w:sz w:val="22"/>
                <w:szCs w:val="22"/>
              </w:rPr>
              <w:t>(&gt;</w:t>
            </w:r>
            <w:r w:rsidR="002E0AA5" w:rsidRPr="00E52F50">
              <w:rPr>
                <w:sz w:val="22"/>
                <w:szCs w:val="22"/>
              </w:rPr>
              <w:t> </w:t>
            </w:r>
            <w:r w:rsidRPr="00E52F50">
              <w:rPr>
                <w:sz w:val="22"/>
                <w:szCs w:val="22"/>
              </w:rPr>
              <w:t>1/100, &lt;</w:t>
            </w:r>
            <w:r w:rsidR="002E0AA5" w:rsidRPr="00E52F50">
              <w:rPr>
                <w:sz w:val="22"/>
                <w:szCs w:val="22"/>
              </w:rPr>
              <w:t> </w:t>
            </w:r>
            <w:r w:rsidRPr="00E52F50">
              <w:rPr>
                <w:sz w:val="22"/>
                <w:szCs w:val="22"/>
              </w:rPr>
              <w:t>1/10)</w:t>
            </w:r>
          </w:p>
        </w:tc>
        <w:tc>
          <w:tcPr>
            <w:tcW w:w="3285" w:type="dxa"/>
          </w:tcPr>
          <w:p w14:paraId="4F0EBE94" w14:textId="77777777" w:rsidR="003A7D25" w:rsidRPr="00E52F50" w:rsidRDefault="003A7D25" w:rsidP="00EA5878">
            <w:pPr>
              <w:jc w:val="center"/>
              <w:rPr>
                <w:sz w:val="22"/>
                <w:szCs w:val="22"/>
              </w:rPr>
            </w:pPr>
            <w:r w:rsidRPr="00E52F50">
              <w:rPr>
                <w:sz w:val="22"/>
                <w:szCs w:val="22"/>
              </w:rPr>
              <w:t>Nedažnos</w:t>
            </w:r>
          </w:p>
          <w:p w14:paraId="03B21759" w14:textId="601BCFD3" w:rsidR="003A7D25" w:rsidRPr="00E52F50" w:rsidRDefault="003A7D25" w:rsidP="00EA5878">
            <w:pPr>
              <w:jc w:val="center"/>
              <w:rPr>
                <w:sz w:val="22"/>
                <w:szCs w:val="22"/>
              </w:rPr>
            </w:pPr>
            <w:r w:rsidRPr="00E52F50">
              <w:rPr>
                <w:sz w:val="22"/>
                <w:szCs w:val="22"/>
              </w:rPr>
              <w:t>(&gt;</w:t>
            </w:r>
            <w:r w:rsidR="002E0AA5" w:rsidRPr="00E52F50">
              <w:rPr>
                <w:sz w:val="22"/>
                <w:szCs w:val="22"/>
              </w:rPr>
              <w:t> </w:t>
            </w:r>
            <w:r w:rsidRPr="00E52F50">
              <w:rPr>
                <w:sz w:val="22"/>
                <w:szCs w:val="22"/>
              </w:rPr>
              <w:t>1/1000,&lt;</w:t>
            </w:r>
            <w:r w:rsidR="002E0AA5" w:rsidRPr="00E52F50">
              <w:rPr>
                <w:sz w:val="22"/>
                <w:szCs w:val="22"/>
              </w:rPr>
              <w:t> </w:t>
            </w:r>
            <w:r w:rsidRPr="00E52F50">
              <w:rPr>
                <w:sz w:val="22"/>
                <w:szCs w:val="22"/>
              </w:rPr>
              <w:t>1/100)</w:t>
            </w:r>
          </w:p>
        </w:tc>
      </w:tr>
      <w:tr w:rsidR="003A7D25" w:rsidRPr="00E52F50" w14:paraId="5B8FCC9F" w14:textId="77777777" w:rsidTr="00EA5878">
        <w:tc>
          <w:tcPr>
            <w:tcW w:w="3284" w:type="dxa"/>
          </w:tcPr>
          <w:p w14:paraId="5E13705C" w14:textId="77777777" w:rsidR="003A7D25" w:rsidRPr="00E52F50" w:rsidRDefault="003A7D25" w:rsidP="00EA5878">
            <w:pPr>
              <w:rPr>
                <w:sz w:val="22"/>
                <w:szCs w:val="22"/>
              </w:rPr>
            </w:pPr>
            <w:r w:rsidRPr="00E52F50">
              <w:rPr>
                <w:sz w:val="22"/>
                <w:szCs w:val="22"/>
              </w:rPr>
              <w:t>Nervų sistemos sutrikimai</w:t>
            </w:r>
          </w:p>
        </w:tc>
        <w:tc>
          <w:tcPr>
            <w:tcW w:w="3285" w:type="dxa"/>
          </w:tcPr>
          <w:p w14:paraId="2ACA51FD" w14:textId="77777777" w:rsidR="003A7D25" w:rsidRPr="00E52F50" w:rsidRDefault="003A7D25" w:rsidP="00EA5878">
            <w:pPr>
              <w:rPr>
                <w:sz w:val="22"/>
                <w:szCs w:val="22"/>
              </w:rPr>
            </w:pPr>
            <w:r w:rsidRPr="00E52F50">
              <w:rPr>
                <w:sz w:val="22"/>
                <w:szCs w:val="22"/>
              </w:rPr>
              <w:t>Galvos skausmas</w:t>
            </w:r>
          </w:p>
        </w:tc>
        <w:tc>
          <w:tcPr>
            <w:tcW w:w="3285" w:type="dxa"/>
          </w:tcPr>
          <w:p w14:paraId="2EB82536" w14:textId="77777777" w:rsidR="003A7D25" w:rsidRPr="00E52F50" w:rsidRDefault="003A7D25" w:rsidP="00EA5878">
            <w:pPr>
              <w:rPr>
                <w:sz w:val="22"/>
                <w:szCs w:val="22"/>
              </w:rPr>
            </w:pPr>
            <w:r w:rsidRPr="00E52F50">
              <w:rPr>
                <w:sz w:val="22"/>
                <w:szCs w:val="22"/>
              </w:rPr>
              <w:t>Migrena,</w:t>
            </w:r>
          </w:p>
          <w:p w14:paraId="69785B56" w14:textId="77777777" w:rsidR="003A7D25" w:rsidRPr="00E52F50" w:rsidRDefault="003A7D25" w:rsidP="00EA5878">
            <w:pPr>
              <w:rPr>
                <w:sz w:val="22"/>
                <w:szCs w:val="22"/>
              </w:rPr>
            </w:pPr>
            <w:r w:rsidRPr="00E52F50">
              <w:rPr>
                <w:sz w:val="22"/>
                <w:szCs w:val="22"/>
              </w:rPr>
              <w:t>atminties sutrikimas,</w:t>
            </w:r>
          </w:p>
          <w:p w14:paraId="4954E076" w14:textId="77777777" w:rsidR="003A7D25" w:rsidRPr="00E52F50" w:rsidRDefault="003A7D25" w:rsidP="00EA5878">
            <w:pPr>
              <w:rPr>
                <w:sz w:val="22"/>
                <w:szCs w:val="22"/>
              </w:rPr>
            </w:pPr>
            <w:r w:rsidRPr="00E52F50">
              <w:rPr>
                <w:sz w:val="22"/>
                <w:szCs w:val="22"/>
              </w:rPr>
              <w:t>prislėgta nuotaika,</w:t>
            </w:r>
          </w:p>
          <w:p w14:paraId="5833F01F" w14:textId="77777777" w:rsidR="003A7D25" w:rsidRPr="00E52F50" w:rsidRDefault="003A7D25" w:rsidP="00EA5878">
            <w:pPr>
              <w:rPr>
                <w:sz w:val="22"/>
                <w:szCs w:val="22"/>
              </w:rPr>
            </w:pPr>
            <w:r w:rsidRPr="00E52F50">
              <w:rPr>
                <w:sz w:val="22"/>
                <w:szCs w:val="22"/>
              </w:rPr>
              <w:t>galvos svaigimas</w:t>
            </w:r>
          </w:p>
        </w:tc>
      </w:tr>
      <w:tr w:rsidR="003A7D25" w:rsidRPr="00E52F50" w14:paraId="3107214A" w14:textId="77777777" w:rsidTr="00EA5878">
        <w:tc>
          <w:tcPr>
            <w:tcW w:w="3284" w:type="dxa"/>
          </w:tcPr>
          <w:p w14:paraId="36A9D72A" w14:textId="77777777" w:rsidR="003A7D25" w:rsidRPr="00E52F50" w:rsidRDefault="003A7D25" w:rsidP="00EA5878">
            <w:pPr>
              <w:rPr>
                <w:sz w:val="22"/>
                <w:szCs w:val="22"/>
              </w:rPr>
            </w:pPr>
            <w:r w:rsidRPr="00E52F50">
              <w:rPr>
                <w:sz w:val="22"/>
                <w:szCs w:val="22"/>
              </w:rPr>
              <w:t>Širdies sutrikimai</w:t>
            </w:r>
          </w:p>
        </w:tc>
        <w:tc>
          <w:tcPr>
            <w:tcW w:w="3285" w:type="dxa"/>
          </w:tcPr>
          <w:p w14:paraId="2CB03336" w14:textId="77777777" w:rsidR="003A7D25" w:rsidRPr="00E52F50" w:rsidRDefault="003A7D25" w:rsidP="00EA5878">
            <w:pPr>
              <w:rPr>
                <w:sz w:val="22"/>
                <w:szCs w:val="22"/>
              </w:rPr>
            </w:pPr>
            <w:r w:rsidRPr="00E52F50">
              <w:rPr>
                <w:sz w:val="22"/>
                <w:szCs w:val="22"/>
              </w:rPr>
              <w:t>Hipertenzija</w:t>
            </w:r>
          </w:p>
        </w:tc>
        <w:tc>
          <w:tcPr>
            <w:tcW w:w="3285" w:type="dxa"/>
          </w:tcPr>
          <w:p w14:paraId="7EA966FF" w14:textId="77777777" w:rsidR="003A7D25" w:rsidRPr="00E52F50" w:rsidRDefault="003A7D25" w:rsidP="00EA5878">
            <w:pPr>
              <w:rPr>
                <w:sz w:val="22"/>
                <w:szCs w:val="22"/>
              </w:rPr>
            </w:pPr>
            <w:r w:rsidRPr="00E52F50">
              <w:rPr>
                <w:sz w:val="22"/>
                <w:szCs w:val="22"/>
              </w:rPr>
              <w:t>Tachikardija</w:t>
            </w:r>
          </w:p>
          <w:p w14:paraId="43E1304F" w14:textId="77777777" w:rsidR="003A7D25" w:rsidRPr="00E52F50" w:rsidRDefault="003A7D25" w:rsidP="00EA5878">
            <w:pPr>
              <w:rPr>
                <w:sz w:val="22"/>
                <w:szCs w:val="22"/>
              </w:rPr>
            </w:pPr>
          </w:p>
        </w:tc>
      </w:tr>
      <w:tr w:rsidR="003A7D25" w:rsidRPr="00E52F50" w14:paraId="66EB73B7" w14:textId="77777777" w:rsidTr="00EA5878">
        <w:tc>
          <w:tcPr>
            <w:tcW w:w="3284" w:type="dxa"/>
          </w:tcPr>
          <w:p w14:paraId="7994DE82" w14:textId="77777777" w:rsidR="003A7D25" w:rsidRPr="00E52F50" w:rsidRDefault="003A7D25" w:rsidP="00EA5878">
            <w:pPr>
              <w:rPr>
                <w:sz w:val="22"/>
                <w:szCs w:val="22"/>
              </w:rPr>
            </w:pPr>
            <w:r w:rsidRPr="00E52F50">
              <w:rPr>
                <w:sz w:val="22"/>
                <w:szCs w:val="22"/>
              </w:rPr>
              <w:t>Kraujagyslių sutrikimai</w:t>
            </w:r>
          </w:p>
        </w:tc>
        <w:tc>
          <w:tcPr>
            <w:tcW w:w="3285" w:type="dxa"/>
          </w:tcPr>
          <w:p w14:paraId="5F291E21" w14:textId="77777777" w:rsidR="003A7D25" w:rsidRPr="00E52F50" w:rsidRDefault="003A7D25" w:rsidP="00EA5878">
            <w:pPr>
              <w:rPr>
                <w:sz w:val="22"/>
                <w:szCs w:val="22"/>
              </w:rPr>
            </w:pPr>
          </w:p>
        </w:tc>
        <w:tc>
          <w:tcPr>
            <w:tcW w:w="3285" w:type="dxa"/>
          </w:tcPr>
          <w:p w14:paraId="4775D066" w14:textId="77777777" w:rsidR="003A7D25" w:rsidRPr="00E52F50" w:rsidRDefault="003A7D25" w:rsidP="00EA5878">
            <w:pPr>
              <w:rPr>
                <w:sz w:val="22"/>
                <w:szCs w:val="22"/>
              </w:rPr>
            </w:pPr>
            <w:r w:rsidRPr="00E52F50">
              <w:rPr>
                <w:sz w:val="22"/>
                <w:szCs w:val="22"/>
              </w:rPr>
              <w:t>Venų varikozė,</w:t>
            </w:r>
          </w:p>
          <w:p w14:paraId="0DC8AEED" w14:textId="77777777" w:rsidR="003A7D25" w:rsidRPr="00E52F50" w:rsidRDefault="003A7D25" w:rsidP="00EA5878">
            <w:pPr>
              <w:rPr>
                <w:sz w:val="22"/>
                <w:szCs w:val="22"/>
              </w:rPr>
            </w:pPr>
            <w:r w:rsidRPr="00E52F50">
              <w:rPr>
                <w:sz w:val="22"/>
                <w:szCs w:val="22"/>
              </w:rPr>
              <w:t>hemorojus</w:t>
            </w:r>
          </w:p>
        </w:tc>
      </w:tr>
      <w:tr w:rsidR="003A7D25" w:rsidRPr="00E52F50" w14:paraId="47D19434" w14:textId="77777777" w:rsidTr="00EA5878">
        <w:tc>
          <w:tcPr>
            <w:tcW w:w="3284" w:type="dxa"/>
          </w:tcPr>
          <w:p w14:paraId="71C32777" w14:textId="77777777" w:rsidR="003A7D25" w:rsidRPr="00E52F50" w:rsidRDefault="003A7D25" w:rsidP="00EA5878">
            <w:pPr>
              <w:rPr>
                <w:sz w:val="22"/>
                <w:szCs w:val="22"/>
              </w:rPr>
            </w:pPr>
            <w:r w:rsidRPr="00E52F50">
              <w:rPr>
                <w:sz w:val="22"/>
                <w:szCs w:val="22"/>
              </w:rPr>
              <w:t>Virškinimo trakto sutrikimai</w:t>
            </w:r>
          </w:p>
        </w:tc>
        <w:tc>
          <w:tcPr>
            <w:tcW w:w="3285" w:type="dxa"/>
          </w:tcPr>
          <w:p w14:paraId="66CE0753" w14:textId="77777777" w:rsidR="003A7D25" w:rsidRPr="00E52F50" w:rsidRDefault="003A7D25" w:rsidP="00EA5878">
            <w:pPr>
              <w:rPr>
                <w:sz w:val="22"/>
                <w:szCs w:val="22"/>
              </w:rPr>
            </w:pPr>
          </w:p>
        </w:tc>
        <w:tc>
          <w:tcPr>
            <w:tcW w:w="3285" w:type="dxa"/>
          </w:tcPr>
          <w:p w14:paraId="08FBE82D" w14:textId="77777777" w:rsidR="003A7D25" w:rsidRPr="00E52F50" w:rsidRDefault="003A7D25" w:rsidP="00EA5878">
            <w:pPr>
              <w:rPr>
                <w:sz w:val="22"/>
                <w:szCs w:val="22"/>
              </w:rPr>
            </w:pPr>
            <w:r w:rsidRPr="00E52F50">
              <w:rPr>
                <w:sz w:val="22"/>
                <w:szCs w:val="22"/>
              </w:rPr>
              <w:t>Šleikštulys,</w:t>
            </w:r>
          </w:p>
          <w:p w14:paraId="4306C4D7" w14:textId="77777777" w:rsidR="003A7D25" w:rsidRPr="00E52F50" w:rsidRDefault="003A7D25" w:rsidP="00EA5878">
            <w:pPr>
              <w:rPr>
                <w:sz w:val="22"/>
                <w:szCs w:val="22"/>
              </w:rPr>
            </w:pPr>
            <w:r w:rsidRPr="00E52F50">
              <w:rPr>
                <w:sz w:val="22"/>
                <w:szCs w:val="22"/>
              </w:rPr>
              <w:t>pilvo pūtimas,</w:t>
            </w:r>
          </w:p>
          <w:p w14:paraId="75BA324F" w14:textId="77777777" w:rsidR="003A7D25" w:rsidRPr="00E52F50" w:rsidRDefault="003A7D25" w:rsidP="00EA5878">
            <w:pPr>
              <w:rPr>
                <w:sz w:val="22"/>
                <w:szCs w:val="22"/>
              </w:rPr>
            </w:pPr>
            <w:r w:rsidRPr="00E52F50">
              <w:rPr>
                <w:sz w:val="22"/>
                <w:szCs w:val="22"/>
              </w:rPr>
              <w:t>pilvo skausmas,</w:t>
            </w:r>
          </w:p>
          <w:p w14:paraId="03290879" w14:textId="77777777" w:rsidR="003A7D25" w:rsidRPr="00E52F50" w:rsidRDefault="003A7D25" w:rsidP="00EA5878">
            <w:pPr>
              <w:rPr>
                <w:sz w:val="22"/>
                <w:szCs w:val="22"/>
              </w:rPr>
            </w:pPr>
            <w:r w:rsidRPr="00E52F50">
              <w:rPr>
                <w:sz w:val="22"/>
                <w:szCs w:val="22"/>
              </w:rPr>
              <w:t>vidurių užkietėjimas,</w:t>
            </w:r>
          </w:p>
          <w:p w14:paraId="5836C287" w14:textId="77777777" w:rsidR="003A7D25" w:rsidRPr="00E52F50" w:rsidRDefault="003A7D25" w:rsidP="00EA5878">
            <w:pPr>
              <w:rPr>
                <w:sz w:val="22"/>
                <w:szCs w:val="22"/>
              </w:rPr>
            </w:pPr>
            <w:r w:rsidRPr="00E52F50">
              <w:rPr>
                <w:sz w:val="22"/>
                <w:szCs w:val="22"/>
              </w:rPr>
              <w:lastRenderedPageBreak/>
              <w:t>dispepsija</w:t>
            </w:r>
          </w:p>
        </w:tc>
      </w:tr>
      <w:tr w:rsidR="003A7D25" w:rsidRPr="00E52F50" w14:paraId="462608F2" w14:textId="77777777" w:rsidTr="00EA5878">
        <w:tc>
          <w:tcPr>
            <w:tcW w:w="3284" w:type="dxa"/>
          </w:tcPr>
          <w:p w14:paraId="4E2F7398" w14:textId="77777777" w:rsidR="003A7D25" w:rsidRPr="00E52F50" w:rsidRDefault="003A7D25" w:rsidP="00EA5878">
            <w:pPr>
              <w:rPr>
                <w:sz w:val="22"/>
                <w:szCs w:val="22"/>
              </w:rPr>
            </w:pPr>
            <w:r w:rsidRPr="00E52F50">
              <w:rPr>
                <w:sz w:val="22"/>
                <w:szCs w:val="22"/>
              </w:rPr>
              <w:lastRenderedPageBreak/>
              <w:t>Odos ir poodinio audinio sutrikimai</w:t>
            </w:r>
          </w:p>
        </w:tc>
        <w:tc>
          <w:tcPr>
            <w:tcW w:w="3285" w:type="dxa"/>
          </w:tcPr>
          <w:p w14:paraId="0D726CDB" w14:textId="77777777" w:rsidR="003A7D25" w:rsidRPr="00E52F50" w:rsidRDefault="003A7D25" w:rsidP="00EA5878">
            <w:pPr>
              <w:rPr>
                <w:sz w:val="22"/>
                <w:szCs w:val="22"/>
              </w:rPr>
            </w:pPr>
          </w:p>
        </w:tc>
        <w:tc>
          <w:tcPr>
            <w:tcW w:w="3285" w:type="dxa"/>
          </w:tcPr>
          <w:p w14:paraId="79C6D0D7" w14:textId="77777777" w:rsidR="003A7D25" w:rsidRPr="00E52F50" w:rsidRDefault="003A7D25" w:rsidP="00EA5878">
            <w:pPr>
              <w:rPr>
                <w:sz w:val="22"/>
                <w:szCs w:val="22"/>
              </w:rPr>
            </w:pPr>
            <w:r w:rsidRPr="00E52F50">
              <w:rPr>
                <w:sz w:val="22"/>
                <w:szCs w:val="22"/>
              </w:rPr>
              <w:t>Spuogai,</w:t>
            </w:r>
          </w:p>
          <w:p w14:paraId="5B46CCA7" w14:textId="77777777" w:rsidR="003A7D25" w:rsidRPr="00E52F50" w:rsidRDefault="003A7D25" w:rsidP="00EA5878">
            <w:pPr>
              <w:rPr>
                <w:sz w:val="22"/>
                <w:szCs w:val="22"/>
              </w:rPr>
            </w:pPr>
            <w:r w:rsidRPr="00E52F50">
              <w:rPr>
                <w:sz w:val="22"/>
                <w:szCs w:val="22"/>
              </w:rPr>
              <w:t>Niežulys</w:t>
            </w:r>
          </w:p>
        </w:tc>
      </w:tr>
      <w:tr w:rsidR="003A7D25" w:rsidRPr="00E52F50" w14:paraId="319C72F4" w14:textId="77777777" w:rsidTr="00EA5878">
        <w:tc>
          <w:tcPr>
            <w:tcW w:w="3284" w:type="dxa"/>
          </w:tcPr>
          <w:p w14:paraId="3C32036E" w14:textId="77777777" w:rsidR="003A7D25" w:rsidRPr="00E52F50" w:rsidRDefault="003A7D25" w:rsidP="00EA5878">
            <w:pPr>
              <w:rPr>
                <w:sz w:val="22"/>
                <w:szCs w:val="22"/>
              </w:rPr>
            </w:pPr>
            <w:r w:rsidRPr="00E52F50">
              <w:rPr>
                <w:sz w:val="22"/>
                <w:szCs w:val="22"/>
              </w:rPr>
              <w:t>Lytinės sistemos ir krūties sutrikimai</w:t>
            </w:r>
          </w:p>
        </w:tc>
        <w:tc>
          <w:tcPr>
            <w:tcW w:w="3285" w:type="dxa"/>
          </w:tcPr>
          <w:p w14:paraId="65BA72CB" w14:textId="77777777" w:rsidR="003A7D25" w:rsidRPr="00E52F50" w:rsidRDefault="003A7D25" w:rsidP="00EA5878">
            <w:pPr>
              <w:rPr>
                <w:sz w:val="22"/>
                <w:szCs w:val="22"/>
              </w:rPr>
            </w:pPr>
            <w:r w:rsidRPr="00E52F50">
              <w:rPr>
                <w:sz w:val="22"/>
                <w:szCs w:val="22"/>
              </w:rPr>
              <w:t>Gerybinė mastopatija</w:t>
            </w:r>
          </w:p>
        </w:tc>
        <w:tc>
          <w:tcPr>
            <w:tcW w:w="3285" w:type="dxa"/>
          </w:tcPr>
          <w:p w14:paraId="3CD2BBCD" w14:textId="77777777" w:rsidR="003A7D25" w:rsidRPr="00E52F50" w:rsidRDefault="003A7D25" w:rsidP="00EA5878">
            <w:pPr>
              <w:rPr>
                <w:sz w:val="22"/>
                <w:szCs w:val="22"/>
              </w:rPr>
            </w:pPr>
            <w:r w:rsidRPr="00E52F50">
              <w:rPr>
                <w:sz w:val="22"/>
                <w:szCs w:val="22"/>
              </w:rPr>
              <w:t>Kraujavimas tarp mėnesinių,</w:t>
            </w:r>
          </w:p>
          <w:p w14:paraId="7B7B6A15" w14:textId="77777777" w:rsidR="003A7D25" w:rsidRPr="00E52F50" w:rsidRDefault="003A7D25" w:rsidP="00EA5878">
            <w:pPr>
              <w:rPr>
                <w:sz w:val="22"/>
                <w:szCs w:val="22"/>
              </w:rPr>
            </w:pPr>
            <w:r w:rsidRPr="00E52F50">
              <w:rPr>
                <w:sz w:val="22"/>
                <w:szCs w:val="22"/>
              </w:rPr>
              <w:t>krūtų jautrumas ar skausmas,</w:t>
            </w:r>
          </w:p>
          <w:p w14:paraId="48A193D3" w14:textId="77777777" w:rsidR="003A7D25" w:rsidRPr="00E52F50" w:rsidRDefault="003A7D25" w:rsidP="00EA5878">
            <w:pPr>
              <w:rPr>
                <w:sz w:val="22"/>
                <w:szCs w:val="22"/>
              </w:rPr>
            </w:pPr>
            <w:r w:rsidRPr="00E52F50">
              <w:rPr>
                <w:sz w:val="22"/>
                <w:szCs w:val="22"/>
              </w:rPr>
              <w:t>mastitas, vaginitas,</w:t>
            </w:r>
          </w:p>
          <w:p w14:paraId="79B0EA94" w14:textId="77777777" w:rsidR="003A7D25" w:rsidRPr="00E52F50" w:rsidRDefault="003A7D25" w:rsidP="00EA5878">
            <w:pPr>
              <w:rPr>
                <w:sz w:val="22"/>
                <w:szCs w:val="22"/>
              </w:rPr>
            </w:pPr>
            <w:r w:rsidRPr="00E52F50">
              <w:rPr>
                <w:sz w:val="22"/>
                <w:szCs w:val="22"/>
              </w:rPr>
              <w:t>makšties išskyros,</w:t>
            </w:r>
          </w:p>
          <w:p w14:paraId="1324234F" w14:textId="77777777" w:rsidR="003A7D25" w:rsidRPr="00E52F50" w:rsidRDefault="003A7D25" w:rsidP="00EA5878">
            <w:pPr>
              <w:rPr>
                <w:sz w:val="22"/>
                <w:szCs w:val="22"/>
              </w:rPr>
            </w:pPr>
            <w:r w:rsidRPr="00E52F50">
              <w:rPr>
                <w:sz w:val="22"/>
                <w:szCs w:val="22"/>
              </w:rPr>
              <w:t>gimdos gleivinės sukietėjimas,</w:t>
            </w:r>
          </w:p>
          <w:p w14:paraId="6C6B44C5" w14:textId="77777777" w:rsidR="003A7D25" w:rsidRPr="00E52F50" w:rsidRDefault="003A7D25" w:rsidP="00EA5878">
            <w:pPr>
              <w:rPr>
                <w:sz w:val="22"/>
                <w:szCs w:val="22"/>
              </w:rPr>
            </w:pPr>
            <w:r w:rsidRPr="00E52F50">
              <w:rPr>
                <w:sz w:val="22"/>
                <w:szCs w:val="22"/>
              </w:rPr>
              <w:t>liaukinė-cistinė gimdos gleivinės hiperplazija,</w:t>
            </w:r>
          </w:p>
          <w:p w14:paraId="6A3A26CF" w14:textId="77777777" w:rsidR="003A7D25" w:rsidRPr="00E52F50" w:rsidRDefault="003A7D25" w:rsidP="00EA5878">
            <w:pPr>
              <w:rPr>
                <w:sz w:val="22"/>
                <w:szCs w:val="22"/>
              </w:rPr>
            </w:pPr>
            <w:r w:rsidRPr="00E52F50">
              <w:rPr>
                <w:sz w:val="22"/>
                <w:szCs w:val="22"/>
              </w:rPr>
              <w:t>krūties vėžys*</w:t>
            </w:r>
          </w:p>
          <w:p w14:paraId="53EFCD1B" w14:textId="77777777" w:rsidR="003A7D25" w:rsidRPr="00E52F50" w:rsidRDefault="003A7D25" w:rsidP="00EA5878">
            <w:pPr>
              <w:rPr>
                <w:sz w:val="22"/>
                <w:szCs w:val="22"/>
              </w:rPr>
            </w:pPr>
          </w:p>
        </w:tc>
      </w:tr>
      <w:tr w:rsidR="003A7D25" w:rsidRPr="00E52F50" w14:paraId="47165B38" w14:textId="77777777" w:rsidTr="00EA5878">
        <w:tc>
          <w:tcPr>
            <w:tcW w:w="3284" w:type="dxa"/>
          </w:tcPr>
          <w:p w14:paraId="59F2D4EE" w14:textId="77777777" w:rsidR="003A7D25" w:rsidRPr="00E52F50" w:rsidRDefault="003A7D25" w:rsidP="00EA5878">
            <w:pPr>
              <w:rPr>
                <w:sz w:val="22"/>
                <w:szCs w:val="22"/>
              </w:rPr>
            </w:pPr>
            <w:r w:rsidRPr="00E52F50">
              <w:rPr>
                <w:sz w:val="22"/>
                <w:szCs w:val="22"/>
              </w:rPr>
              <w:t>Kvėpavimo sistemos, krūtinės ląstos ir tarpuplaučio sutrikimai</w:t>
            </w:r>
          </w:p>
        </w:tc>
        <w:tc>
          <w:tcPr>
            <w:tcW w:w="3285" w:type="dxa"/>
          </w:tcPr>
          <w:p w14:paraId="53DF8394" w14:textId="77777777" w:rsidR="003A7D25" w:rsidRPr="00E52F50" w:rsidRDefault="003A7D25" w:rsidP="00EA5878">
            <w:pPr>
              <w:rPr>
                <w:sz w:val="22"/>
                <w:szCs w:val="22"/>
              </w:rPr>
            </w:pPr>
          </w:p>
        </w:tc>
        <w:tc>
          <w:tcPr>
            <w:tcW w:w="3285" w:type="dxa"/>
          </w:tcPr>
          <w:p w14:paraId="40C7ABCB" w14:textId="77777777" w:rsidR="003A7D25" w:rsidRPr="00E52F50" w:rsidRDefault="003A7D25" w:rsidP="00EA5878">
            <w:pPr>
              <w:rPr>
                <w:sz w:val="22"/>
                <w:szCs w:val="22"/>
              </w:rPr>
            </w:pPr>
            <w:r w:rsidRPr="00E52F50">
              <w:rPr>
                <w:sz w:val="22"/>
                <w:szCs w:val="22"/>
              </w:rPr>
              <w:t>Viršutinių kvėpavimo takų infekcija</w:t>
            </w:r>
          </w:p>
        </w:tc>
      </w:tr>
      <w:tr w:rsidR="003A7D25" w:rsidRPr="00E52F50" w14:paraId="5D4B9E08" w14:textId="77777777" w:rsidTr="00EA5878">
        <w:tc>
          <w:tcPr>
            <w:tcW w:w="3284" w:type="dxa"/>
          </w:tcPr>
          <w:p w14:paraId="3FB65055" w14:textId="77777777" w:rsidR="003A7D25" w:rsidRPr="00E52F50" w:rsidRDefault="003A7D25" w:rsidP="00EA5878">
            <w:pPr>
              <w:rPr>
                <w:sz w:val="22"/>
                <w:szCs w:val="22"/>
              </w:rPr>
            </w:pPr>
            <w:r w:rsidRPr="00E52F50">
              <w:rPr>
                <w:sz w:val="22"/>
                <w:szCs w:val="22"/>
              </w:rPr>
              <w:t>Akių sutrikimai</w:t>
            </w:r>
          </w:p>
        </w:tc>
        <w:tc>
          <w:tcPr>
            <w:tcW w:w="3285" w:type="dxa"/>
          </w:tcPr>
          <w:p w14:paraId="50349050" w14:textId="77777777" w:rsidR="003A7D25" w:rsidRPr="00E52F50" w:rsidRDefault="003A7D25" w:rsidP="00EA5878">
            <w:pPr>
              <w:rPr>
                <w:sz w:val="22"/>
                <w:szCs w:val="22"/>
              </w:rPr>
            </w:pPr>
          </w:p>
        </w:tc>
        <w:tc>
          <w:tcPr>
            <w:tcW w:w="3285" w:type="dxa"/>
          </w:tcPr>
          <w:p w14:paraId="0B913930" w14:textId="77777777" w:rsidR="003A7D25" w:rsidRPr="00E52F50" w:rsidRDefault="003A7D25" w:rsidP="00EA5878">
            <w:pPr>
              <w:rPr>
                <w:sz w:val="22"/>
                <w:szCs w:val="22"/>
              </w:rPr>
            </w:pPr>
            <w:r w:rsidRPr="00E52F50">
              <w:rPr>
                <w:sz w:val="22"/>
                <w:szCs w:val="22"/>
              </w:rPr>
              <w:t>Regos sutrikimas</w:t>
            </w:r>
          </w:p>
        </w:tc>
      </w:tr>
      <w:tr w:rsidR="003A7D25" w:rsidRPr="00E52F50" w14:paraId="684D7A93" w14:textId="77777777" w:rsidTr="00EA5878">
        <w:tc>
          <w:tcPr>
            <w:tcW w:w="3284" w:type="dxa"/>
          </w:tcPr>
          <w:p w14:paraId="38FA9091" w14:textId="77777777" w:rsidR="003A7D25" w:rsidRPr="00E52F50" w:rsidRDefault="003A7D25" w:rsidP="00EA5878">
            <w:pPr>
              <w:rPr>
                <w:sz w:val="22"/>
                <w:szCs w:val="22"/>
              </w:rPr>
            </w:pPr>
            <w:r w:rsidRPr="00E52F50">
              <w:rPr>
                <w:sz w:val="22"/>
                <w:szCs w:val="22"/>
              </w:rPr>
              <w:t>Kepenų, tulžies pūslės ir latakų sutrikimai</w:t>
            </w:r>
          </w:p>
        </w:tc>
        <w:tc>
          <w:tcPr>
            <w:tcW w:w="3285" w:type="dxa"/>
          </w:tcPr>
          <w:p w14:paraId="7F88E795" w14:textId="77777777" w:rsidR="003A7D25" w:rsidRPr="00E52F50" w:rsidRDefault="003A7D25" w:rsidP="00EA5878">
            <w:pPr>
              <w:rPr>
                <w:sz w:val="22"/>
                <w:szCs w:val="22"/>
              </w:rPr>
            </w:pPr>
          </w:p>
        </w:tc>
        <w:tc>
          <w:tcPr>
            <w:tcW w:w="3285" w:type="dxa"/>
          </w:tcPr>
          <w:p w14:paraId="42294853" w14:textId="77777777" w:rsidR="003A7D25" w:rsidRPr="00E52F50" w:rsidRDefault="003A7D25" w:rsidP="00EA5878">
            <w:pPr>
              <w:rPr>
                <w:sz w:val="22"/>
                <w:szCs w:val="22"/>
              </w:rPr>
            </w:pPr>
            <w:r w:rsidRPr="00E52F50">
              <w:rPr>
                <w:sz w:val="22"/>
                <w:szCs w:val="22"/>
              </w:rPr>
              <w:t>Cholangitas,</w:t>
            </w:r>
          </w:p>
          <w:p w14:paraId="44C8621B" w14:textId="77777777" w:rsidR="003A7D25" w:rsidRPr="00E52F50" w:rsidRDefault="003A7D25" w:rsidP="00EA5878">
            <w:pPr>
              <w:rPr>
                <w:sz w:val="22"/>
                <w:szCs w:val="22"/>
              </w:rPr>
            </w:pPr>
            <w:r w:rsidRPr="00E52F50">
              <w:rPr>
                <w:sz w:val="22"/>
                <w:szCs w:val="22"/>
              </w:rPr>
              <w:t>cholecistitas,</w:t>
            </w:r>
          </w:p>
          <w:p w14:paraId="56688A5C" w14:textId="77777777" w:rsidR="003A7D25" w:rsidRPr="00E52F50" w:rsidRDefault="003A7D25" w:rsidP="00EA5878">
            <w:pPr>
              <w:rPr>
                <w:sz w:val="22"/>
                <w:szCs w:val="22"/>
              </w:rPr>
            </w:pPr>
            <w:r w:rsidRPr="00E52F50">
              <w:rPr>
                <w:sz w:val="22"/>
                <w:szCs w:val="22"/>
              </w:rPr>
              <w:t>kepenų fermentų pokyčiai,</w:t>
            </w:r>
          </w:p>
          <w:p w14:paraId="0390E27D" w14:textId="77777777" w:rsidR="003A7D25" w:rsidRPr="00E52F50" w:rsidRDefault="003A7D25" w:rsidP="00EA5878">
            <w:pPr>
              <w:rPr>
                <w:sz w:val="22"/>
                <w:szCs w:val="22"/>
              </w:rPr>
            </w:pPr>
            <w:r w:rsidRPr="00E52F50">
              <w:rPr>
                <w:sz w:val="22"/>
                <w:szCs w:val="22"/>
              </w:rPr>
              <w:t>bilirubinemija</w:t>
            </w:r>
          </w:p>
        </w:tc>
      </w:tr>
      <w:tr w:rsidR="003A7D25" w:rsidRPr="00E52F50" w14:paraId="5D997549" w14:textId="77777777" w:rsidTr="00EA5878">
        <w:tc>
          <w:tcPr>
            <w:tcW w:w="3284" w:type="dxa"/>
          </w:tcPr>
          <w:p w14:paraId="7F6436D6" w14:textId="77777777" w:rsidR="003A7D25" w:rsidRPr="00E52F50" w:rsidRDefault="003A7D25" w:rsidP="00EA5878">
            <w:pPr>
              <w:rPr>
                <w:sz w:val="22"/>
                <w:szCs w:val="22"/>
              </w:rPr>
            </w:pPr>
            <w:r w:rsidRPr="00E52F50">
              <w:rPr>
                <w:sz w:val="22"/>
                <w:szCs w:val="22"/>
              </w:rPr>
              <w:t>Endokrininiai sutrikimai</w:t>
            </w:r>
          </w:p>
        </w:tc>
        <w:tc>
          <w:tcPr>
            <w:tcW w:w="3285" w:type="dxa"/>
          </w:tcPr>
          <w:p w14:paraId="42989CFD" w14:textId="77777777" w:rsidR="003A7D25" w:rsidRPr="00E52F50" w:rsidRDefault="003A7D25" w:rsidP="00EA5878">
            <w:pPr>
              <w:rPr>
                <w:sz w:val="22"/>
                <w:szCs w:val="22"/>
              </w:rPr>
            </w:pPr>
          </w:p>
        </w:tc>
        <w:tc>
          <w:tcPr>
            <w:tcW w:w="3285" w:type="dxa"/>
          </w:tcPr>
          <w:p w14:paraId="73CB6974" w14:textId="77777777" w:rsidR="003A7D25" w:rsidRPr="00E52F50" w:rsidRDefault="003A7D25" w:rsidP="00EA5878">
            <w:pPr>
              <w:rPr>
                <w:sz w:val="22"/>
                <w:szCs w:val="22"/>
              </w:rPr>
            </w:pPr>
            <w:r w:rsidRPr="00E52F50">
              <w:rPr>
                <w:sz w:val="22"/>
                <w:szCs w:val="22"/>
              </w:rPr>
              <w:t>Skydliaukės mazgeliai</w:t>
            </w:r>
          </w:p>
        </w:tc>
      </w:tr>
      <w:tr w:rsidR="003A7D25" w:rsidRPr="00E52F50" w14:paraId="704E1604" w14:textId="77777777" w:rsidTr="00EA5878">
        <w:tc>
          <w:tcPr>
            <w:tcW w:w="3284" w:type="dxa"/>
          </w:tcPr>
          <w:p w14:paraId="63354BF5" w14:textId="77777777" w:rsidR="003A7D25" w:rsidRPr="00E52F50" w:rsidRDefault="003A7D25" w:rsidP="00EA5878">
            <w:pPr>
              <w:rPr>
                <w:sz w:val="22"/>
                <w:szCs w:val="22"/>
              </w:rPr>
            </w:pPr>
            <w:r w:rsidRPr="00E52F50">
              <w:rPr>
                <w:sz w:val="22"/>
                <w:szCs w:val="22"/>
              </w:rPr>
              <w:t>Metabolizmo ir mitybos sutrikimai</w:t>
            </w:r>
          </w:p>
        </w:tc>
        <w:tc>
          <w:tcPr>
            <w:tcW w:w="3285" w:type="dxa"/>
          </w:tcPr>
          <w:p w14:paraId="0EAFD910" w14:textId="77777777" w:rsidR="003A7D25" w:rsidRPr="00E52F50" w:rsidRDefault="003A7D25" w:rsidP="00EA5878">
            <w:pPr>
              <w:rPr>
                <w:sz w:val="22"/>
                <w:szCs w:val="22"/>
              </w:rPr>
            </w:pPr>
          </w:p>
        </w:tc>
        <w:tc>
          <w:tcPr>
            <w:tcW w:w="3285" w:type="dxa"/>
          </w:tcPr>
          <w:p w14:paraId="0B26F33D" w14:textId="77777777" w:rsidR="003A7D25" w:rsidRPr="00E52F50" w:rsidRDefault="003A7D25" w:rsidP="00EA5878">
            <w:pPr>
              <w:rPr>
                <w:sz w:val="22"/>
                <w:szCs w:val="22"/>
              </w:rPr>
            </w:pPr>
            <w:r w:rsidRPr="00E52F50">
              <w:rPr>
                <w:sz w:val="22"/>
                <w:szCs w:val="22"/>
              </w:rPr>
              <w:t>Kūno svorio pakitimas</w:t>
            </w:r>
          </w:p>
        </w:tc>
      </w:tr>
      <w:tr w:rsidR="003A7D25" w:rsidRPr="00E52F50" w14:paraId="559AB1E9" w14:textId="77777777" w:rsidTr="00EA5878">
        <w:tc>
          <w:tcPr>
            <w:tcW w:w="3284" w:type="dxa"/>
          </w:tcPr>
          <w:p w14:paraId="7EAF93C1" w14:textId="77777777" w:rsidR="003A7D25" w:rsidRPr="00E52F50" w:rsidRDefault="003A7D25" w:rsidP="00EA5878">
            <w:pPr>
              <w:rPr>
                <w:sz w:val="22"/>
                <w:szCs w:val="22"/>
              </w:rPr>
            </w:pPr>
            <w:r w:rsidRPr="00E52F50">
              <w:rPr>
                <w:sz w:val="22"/>
                <w:szCs w:val="22"/>
              </w:rPr>
              <w:t>Bendrieji sutrikimai ir vartojimo vietos pažeidimai</w:t>
            </w:r>
          </w:p>
        </w:tc>
        <w:tc>
          <w:tcPr>
            <w:tcW w:w="3285" w:type="dxa"/>
          </w:tcPr>
          <w:p w14:paraId="30C46081" w14:textId="77777777" w:rsidR="003A7D25" w:rsidRPr="00E52F50" w:rsidRDefault="003A7D25" w:rsidP="00EA5878">
            <w:pPr>
              <w:rPr>
                <w:sz w:val="22"/>
                <w:szCs w:val="22"/>
              </w:rPr>
            </w:pPr>
            <w:r w:rsidRPr="00E52F50">
              <w:rPr>
                <w:sz w:val="22"/>
                <w:szCs w:val="22"/>
              </w:rPr>
              <w:t>Karščio pylimas</w:t>
            </w:r>
          </w:p>
        </w:tc>
        <w:tc>
          <w:tcPr>
            <w:tcW w:w="3285" w:type="dxa"/>
          </w:tcPr>
          <w:p w14:paraId="78B70568" w14:textId="77777777" w:rsidR="003A7D25" w:rsidRPr="00E52F50" w:rsidRDefault="003A7D25" w:rsidP="00EA5878">
            <w:pPr>
              <w:rPr>
                <w:sz w:val="22"/>
                <w:szCs w:val="22"/>
              </w:rPr>
            </w:pPr>
            <w:r w:rsidRPr="00E52F50">
              <w:rPr>
                <w:sz w:val="22"/>
                <w:szCs w:val="22"/>
              </w:rPr>
              <w:t>Padidėjusio jautrumo reakcijos,</w:t>
            </w:r>
          </w:p>
          <w:p w14:paraId="2057711A" w14:textId="77777777" w:rsidR="003A7D25" w:rsidRPr="00E52F50" w:rsidRDefault="003A7D25" w:rsidP="00EA5878">
            <w:pPr>
              <w:rPr>
                <w:sz w:val="22"/>
                <w:szCs w:val="22"/>
              </w:rPr>
            </w:pPr>
            <w:r w:rsidRPr="00E52F50">
              <w:rPr>
                <w:sz w:val="22"/>
                <w:szCs w:val="22"/>
              </w:rPr>
              <w:t>Astenija, tinimas, dubens skausmas</w:t>
            </w:r>
          </w:p>
        </w:tc>
      </w:tr>
      <w:tr w:rsidR="003A7D25" w:rsidRPr="00E52F50" w14:paraId="5F511501" w14:textId="77777777" w:rsidTr="00EA5878">
        <w:tc>
          <w:tcPr>
            <w:tcW w:w="3284" w:type="dxa"/>
          </w:tcPr>
          <w:p w14:paraId="2AA80BB7" w14:textId="77777777" w:rsidR="003A7D25" w:rsidRPr="00E52F50" w:rsidRDefault="003A7D25" w:rsidP="00EA5878">
            <w:pPr>
              <w:rPr>
                <w:sz w:val="22"/>
                <w:szCs w:val="22"/>
              </w:rPr>
            </w:pPr>
            <w:r w:rsidRPr="00E52F50">
              <w:rPr>
                <w:sz w:val="22"/>
                <w:szCs w:val="22"/>
              </w:rPr>
              <w:t>Tyrimai</w:t>
            </w:r>
          </w:p>
        </w:tc>
        <w:tc>
          <w:tcPr>
            <w:tcW w:w="3285" w:type="dxa"/>
          </w:tcPr>
          <w:p w14:paraId="0BD63DAE" w14:textId="77777777" w:rsidR="003A7D25" w:rsidRPr="00E52F50" w:rsidRDefault="003A7D25" w:rsidP="00EA5878">
            <w:pPr>
              <w:rPr>
                <w:sz w:val="22"/>
                <w:szCs w:val="22"/>
              </w:rPr>
            </w:pPr>
          </w:p>
        </w:tc>
        <w:tc>
          <w:tcPr>
            <w:tcW w:w="3285" w:type="dxa"/>
          </w:tcPr>
          <w:p w14:paraId="3508F9A7" w14:textId="77777777" w:rsidR="003A7D25" w:rsidRPr="00E52F50" w:rsidRDefault="003A7D25" w:rsidP="00EA5878">
            <w:pPr>
              <w:rPr>
                <w:sz w:val="22"/>
                <w:szCs w:val="22"/>
              </w:rPr>
            </w:pPr>
            <w:r w:rsidRPr="00E52F50">
              <w:rPr>
                <w:sz w:val="22"/>
                <w:szCs w:val="22"/>
              </w:rPr>
              <w:t>Gliukozės kiekio padidėjimas kraujyje,</w:t>
            </w:r>
          </w:p>
          <w:p w14:paraId="345E5369" w14:textId="77777777" w:rsidR="003A7D25" w:rsidRPr="00E52F50" w:rsidRDefault="003A7D25" w:rsidP="00EA5878">
            <w:pPr>
              <w:rPr>
                <w:sz w:val="22"/>
                <w:szCs w:val="22"/>
              </w:rPr>
            </w:pPr>
            <w:r w:rsidRPr="00E52F50">
              <w:rPr>
                <w:sz w:val="22"/>
                <w:szCs w:val="22"/>
              </w:rPr>
              <w:t>kraujo lipidų pokyčiai,</w:t>
            </w:r>
          </w:p>
          <w:p w14:paraId="21B2B186" w14:textId="77777777" w:rsidR="003A7D25" w:rsidRPr="00E52F50" w:rsidRDefault="003A7D25" w:rsidP="00EA5878">
            <w:pPr>
              <w:rPr>
                <w:sz w:val="22"/>
                <w:szCs w:val="22"/>
              </w:rPr>
            </w:pPr>
            <w:r w:rsidRPr="00E52F50">
              <w:rPr>
                <w:sz w:val="22"/>
                <w:szCs w:val="22"/>
              </w:rPr>
              <w:t>mažakraujystė</w:t>
            </w:r>
          </w:p>
        </w:tc>
      </w:tr>
    </w:tbl>
    <w:p w14:paraId="449FB176" w14:textId="77777777" w:rsidR="003A7D25" w:rsidRPr="00E52F50" w:rsidRDefault="003A7D25" w:rsidP="003A7D25">
      <w:pPr>
        <w:rPr>
          <w:sz w:val="22"/>
          <w:szCs w:val="22"/>
        </w:rPr>
      </w:pPr>
    </w:p>
    <w:p w14:paraId="3D67DD80" w14:textId="0FF9B58B" w:rsidR="003A7D25" w:rsidRPr="00E52F50" w:rsidRDefault="003A7D25" w:rsidP="003A7D25">
      <w:pPr>
        <w:rPr>
          <w:sz w:val="22"/>
          <w:szCs w:val="22"/>
        </w:rPr>
      </w:pPr>
      <w:r w:rsidRPr="00E52F50">
        <w:rPr>
          <w:sz w:val="22"/>
          <w:szCs w:val="22"/>
        </w:rPr>
        <w:t>* Krūties vėžys</w:t>
      </w:r>
    </w:p>
    <w:p w14:paraId="54A944FA" w14:textId="412D138E" w:rsidR="003A7D25" w:rsidRPr="00E52F50" w:rsidRDefault="003A7D25" w:rsidP="003A7D25">
      <w:pPr>
        <w:rPr>
          <w:sz w:val="22"/>
          <w:szCs w:val="22"/>
        </w:rPr>
      </w:pPr>
      <w:r w:rsidRPr="00E52F50">
        <w:rPr>
          <w:sz w:val="22"/>
          <w:szCs w:val="22"/>
        </w:rPr>
        <w:t>Žr. 4.3</w:t>
      </w:r>
      <w:r w:rsidR="003852AB" w:rsidRPr="00E52F50">
        <w:rPr>
          <w:sz w:val="22"/>
          <w:szCs w:val="22"/>
        </w:rPr>
        <w:t> </w:t>
      </w:r>
      <w:r w:rsidRPr="00E52F50">
        <w:rPr>
          <w:sz w:val="22"/>
          <w:szCs w:val="22"/>
        </w:rPr>
        <w:t>ir 4.4</w:t>
      </w:r>
      <w:r w:rsidR="003852AB" w:rsidRPr="00E52F50">
        <w:rPr>
          <w:sz w:val="22"/>
          <w:szCs w:val="22"/>
        </w:rPr>
        <w:t> </w:t>
      </w:r>
      <w:r w:rsidRPr="00E52F50">
        <w:rPr>
          <w:sz w:val="22"/>
          <w:szCs w:val="22"/>
        </w:rPr>
        <w:t>skyrius.</w:t>
      </w:r>
    </w:p>
    <w:p w14:paraId="7CC7FD9D" w14:textId="77777777" w:rsidR="003A7D25" w:rsidRPr="00E52F50" w:rsidRDefault="003A7D25" w:rsidP="003A7D25">
      <w:pPr>
        <w:ind w:left="720"/>
        <w:rPr>
          <w:sz w:val="22"/>
          <w:szCs w:val="22"/>
        </w:rPr>
      </w:pPr>
    </w:p>
    <w:p w14:paraId="1F59653A" w14:textId="77777777" w:rsidR="003A7D25" w:rsidRPr="00E52F50" w:rsidRDefault="003A7D25" w:rsidP="003A7D25">
      <w:pPr>
        <w:tabs>
          <w:tab w:val="left" w:pos="567"/>
        </w:tabs>
        <w:suppressAutoHyphens/>
        <w:rPr>
          <w:snapToGrid w:val="0"/>
          <w:sz w:val="22"/>
          <w:szCs w:val="22"/>
          <w:u w:val="single"/>
        </w:rPr>
      </w:pPr>
      <w:r w:rsidRPr="00E52F50">
        <w:rPr>
          <w:snapToGrid w:val="0"/>
          <w:sz w:val="22"/>
          <w:szCs w:val="22"/>
          <w:u w:val="single"/>
        </w:rPr>
        <w:t>Krūties vėžio rizika</w:t>
      </w:r>
    </w:p>
    <w:p w14:paraId="438D18D8" w14:textId="2E2E449C" w:rsidR="003A7D25" w:rsidRPr="00E52F50" w:rsidRDefault="003A7D25" w:rsidP="003A7D25">
      <w:pPr>
        <w:numPr>
          <w:ilvl w:val="0"/>
          <w:numId w:val="14"/>
        </w:numPr>
        <w:tabs>
          <w:tab w:val="left" w:pos="567"/>
        </w:tabs>
        <w:suppressAutoHyphens/>
        <w:ind w:left="567" w:hanging="567"/>
        <w:rPr>
          <w:snapToGrid w:val="0"/>
          <w:sz w:val="22"/>
          <w:szCs w:val="22"/>
        </w:rPr>
      </w:pPr>
      <w:r w:rsidRPr="00E52F50">
        <w:rPr>
          <w:snapToGrid w:val="0"/>
          <w:sz w:val="22"/>
          <w:szCs w:val="22"/>
        </w:rPr>
        <w:t>Nustatyta, kad moterims, vartojančioms sudėtinę estrogenų-progest</w:t>
      </w:r>
      <w:r w:rsidR="00065A1C" w:rsidRPr="00E52F50">
        <w:rPr>
          <w:snapToGrid w:val="0"/>
          <w:sz w:val="22"/>
          <w:szCs w:val="22"/>
        </w:rPr>
        <w:t>a</w:t>
      </w:r>
      <w:r w:rsidRPr="00E52F50">
        <w:rPr>
          <w:snapToGrid w:val="0"/>
          <w:sz w:val="22"/>
          <w:szCs w:val="22"/>
        </w:rPr>
        <w:t>genų terapiją ilgiau nei 5</w:t>
      </w:r>
      <w:r w:rsidR="003852AB" w:rsidRPr="00E52F50">
        <w:rPr>
          <w:snapToGrid w:val="0"/>
          <w:sz w:val="22"/>
          <w:szCs w:val="22"/>
        </w:rPr>
        <w:t> </w:t>
      </w:r>
      <w:r w:rsidRPr="00E52F50">
        <w:rPr>
          <w:snapToGrid w:val="0"/>
          <w:sz w:val="22"/>
          <w:szCs w:val="22"/>
        </w:rPr>
        <w:t>metus, rizika susirgti krūties vėžiu padidėja iki 2</w:t>
      </w:r>
      <w:r w:rsidR="003852AB" w:rsidRPr="00E52F50">
        <w:rPr>
          <w:snapToGrid w:val="0"/>
          <w:sz w:val="22"/>
          <w:szCs w:val="22"/>
        </w:rPr>
        <w:t> </w:t>
      </w:r>
      <w:r w:rsidRPr="00E52F50">
        <w:rPr>
          <w:snapToGrid w:val="0"/>
          <w:sz w:val="22"/>
          <w:szCs w:val="22"/>
        </w:rPr>
        <w:t>kartų.</w:t>
      </w:r>
    </w:p>
    <w:p w14:paraId="16FEE7D8" w14:textId="79B642F9" w:rsidR="003A7D25" w:rsidRPr="00E52F50" w:rsidRDefault="003A7D25" w:rsidP="003A7D25">
      <w:pPr>
        <w:numPr>
          <w:ilvl w:val="0"/>
          <w:numId w:val="14"/>
        </w:numPr>
        <w:tabs>
          <w:tab w:val="left" w:pos="567"/>
        </w:tabs>
        <w:suppressAutoHyphens/>
        <w:ind w:left="567" w:hanging="567"/>
        <w:rPr>
          <w:snapToGrid w:val="0"/>
          <w:sz w:val="22"/>
          <w:szCs w:val="22"/>
        </w:rPr>
      </w:pPr>
      <w:r w:rsidRPr="00E52F50">
        <w:rPr>
          <w:snapToGrid w:val="0"/>
          <w:sz w:val="22"/>
          <w:szCs w:val="22"/>
        </w:rPr>
        <w:t>Vien estrogenų preparatus vartojančioms moterims rizika susirgti krūties vėžiu padidėja, tačiau žymiai mažiau nei toms, kurios vartoja estrogenų-progest</w:t>
      </w:r>
      <w:r w:rsidR="0076447E">
        <w:rPr>
          <w:snapToGrid w:val="0"/>
          <w:sz w:val="22"/>
          <w:szCs w:val="22"/>
        </w:rPr>
        <w:t>a</w:t>
      </w:r>
      <w:r w:rsidRPr="00E52F50">
        <w:rPr>
          <w:snapToGrid w:val="0"/>
          <w:sz w:val="22"/>
          <w:szCs w:val="22"/>
        </w:rPr>
        <w:t>genų preparatus.</w:t>
      </w:r>
    </w:p>
    <w:p w14:paraId="4C1106FC" w14:textId="400AEB24" w:rsidR="003A7D25" w:rsidRPr="00E52F50" w:rsidRDefault="003A7D25" w:rsidP="003A7D25">
      <w:pPr>
        <w:numPr>
          <w:ilvl w:val="0"/>
          <w:numId w:val="14"/>
        </w:numPr>
        <w:tabs>
          <w:tab w:val="left" w:pos="567"/>
        </w:tabs>
        <w:suppressAutoHyphens/>
        <w:ind w:left="567" w:hanging="567"/>
        <w:jc w:val="both"/>
        <w:rPr>
          <w:snapToGrid w:val="0"/>
          <w:sz w:val="22"/>
          <w:szCs w:val="22"/>
        </w:rPr>
      </w:pPr>
      <w:r w:rsidRPr="00E52F50">
        <w:rPr>
          <w:snapToGrid w:val="0"/>
          <w:sz w:val="22"/>
          <w:szCs w:val="22"/>
        </w:rPr>
        <w:t>Rizikos laipsnis priklauso nuo vartojimo trukmės (žr. 4.4</w:t>
      </w:r>
      <w:r w:rsidR="00D90B63" w:rsidRPr="00E52F50">
        <w:rPr>
          <w:snapToGrid w:val="0"/>
          <w:sz w:val="22"/>
          <w:szCs w:val="22"/>
        </w:rPr>
        <w:t> </w:t>
      </w:r>
      <w:r w:rsidRPr="00E52F50">
        <w:rPr>
          <w:snapToGrid w:val="0"/>
          <w:sz w:val="22"/>
          <w:szCs w:val="22"/>
        </w:rPr>
        <w:t>skyrių).</w:t>
      </w:r>
    </w:p>
    <w:p w14:paraId="4445D042" w14:textId="46492309" w:rsidR="003A7D25" w:rsidRPr="00E52F50" w:rsidRDefault="00925B37" w:rsidP="003A7D25">
      <w:pPr>
        <w:numPr>
          <w:ilvl w:val="0"/>
          <w:numId w:val="14"/>
        </w:numPr>
        <w:tabs>
          <w:tab w:val="left" w:pos="567"/>
        </w:tabs>
        <w:suppressAutoHyphens/>
        <w:ind w:left="567" w:hanging="567"/>
        <w:jc w:val="both"/>
        <w:rPr>
          <w:snapToGrid w:val="0"/>
          <w:sz w:val="22"/>
          <w:szCs w:val="22"/>
        </w:rPr>
      </w:pPr>
      <w:r w:rsidRPr="00E52F50">
        <w:rPr>
          <w:snapToGrid w:val="0"/>
          <w:sz w:val="22"/>
          <w:szCs w:val="22"/>
        </w:rPr>
        <w:t>Žemiau</w:t>
      </w:r>
      <w:r w:rsidR="003A7D25" w:rsidRPr="00E52F50">
        <w:rPr>
          <w:snapToGrid w:val="0"/>
          <w:sz w:val="22"/>
          <w:szCs w:val="22"/>
        </w:rPr>
        <w:t xml:space="preserve"> pateikiami didžiausio </w:t>
      </w:r>
      <w:r w:rsidR="008B4709" w:rsidRPr="00E52F50">
        <w:rPr>
          <w:snapToGrid w:val="0"/>
          <w:sz w:val="22"/>
          <w:szCs w:val="22"/>
        </w:rPr>
        <w:t xml:space="preserve">atsitiktinės atrankos </w:t>
      </w:r>
      <w:r w:rsidR="003A7D25" w:rsidRPr="00E52F50">
        <w:rPr>
          <w:snapToGrid w:val="0"/>
          <w:sz w:val="22"/>
          <w:szCs w:val="22"/>
        </w:rPr>
        <w:t>placebu kontroliuojamo tyrimo (</w:t>
      </w:r>
      <w:r w:rsidR="00416AB2" w:rsidRPr="00E52F50">
        <w:rPr>
          <w:snapToGrid w:val="0"/>
          <w:sz w:val="22"/>
          <w:szCs w:val="22"/>
        </w:rPr>
        <w:t>MSI</w:t>
      </w:r>
      <w:r w:rsidR="003A7D25" w:rsidRPr="00E52F50">
        <w:rPr>
          <w:snapToGrid w:val="0"/>
          <w:sz w:val="22"/>
          <w:szCs w:val="22"/>
        </w:rPr>
        <w:t xml:space="preserve"> tyrimas) ir didžiausio epidemiologinio tyrimo (MWS) rezultatai.</w:t>
      </w:r>
    </w:p>
    <w:p w14:paraId="45533E3B" w14:textId="77777777" w:rsidR="003A7D25" w:rsidRPr="00E52F50" w:rsidRDefault="003A7D25" w:rsidP="003A7D25">
      <w:pPr>
        <w:tabs>
          <w:tab w:val="left" w:pos="567"/>
        </w:tabs>
        <w:suppressAutoHyphens/>
        <w:jc w:val="both"/>
        <w:rPr>
          <w:snapToGrid w:val="0"/>
          <w:sz w:val="22"/>
          <w:szCs w:val="22"/>
        </w:rPr>
      </w:pPr>
    </w:p>
    <w:p w14:paraId="25873780" w14:textId="7ED1E10A" w:rsidR="003A7D25" w:rsidRPr="00E52F50" w:rsidRDefault="003A7D25" w:rsidP="003A7D25">
      <w:pPr>
        <w:tabs>
          <w:tab w:val="left" w:pos="567"/>
        </w:tabs>
        <w:suppressAutoHyphens/>
        <w:jc w:val="both"/>
        <w:rPr>
          <w:b/>
          <w:snapToGrid w:val="0"/>
          <w:sz w:val="22"/>
          <w:szCs w:val="22"/>
        </w:rPr>
      </w:pPr>
      <w:r w:rsidRPr="00E52F50">
        <w:rPr>
          <w:b/>
          <w:snapToGrid w:val="0"/>
          <w:sz w:val="22"/>
          <w:szCs w:val="22"/>
        </w:rPr>
        <w:t>Milijono moterų tyrimas (Million Women Study) - apskaičiuota papildoma krūties vėžio rizika po 5</w:t>
      </w:r>
      <w:r w:rsidR="003852AB" w:rsidRPr="00E52F50">
        <w:rPr>
          <w:b/>
          <w:snapToGrid w:val="0"/>
          <w:sz w:val="22"/>
          <w:szCs w:val="22"/>
        </w:rPr>
        <w:t> </w:t>
      </w:r>
      <w:r w:rsidRPr="00E52F50">
        <w:rPr>
          <w:b/>
          <w:snapToGrid w:val="0"/>
          <w:sz w:val="22"/>
          <w:szCs w:val="22"/>
        </w:rPr>
        <w:t>PHT vartojimo metų</w:t>
      </w:r>
    </w:p>
    <w:p w14:paraId="4F68E9B7" w14:textId="77777777" w:rsidR="003A7D25" w:rsidRPr="00E52F50" w:rsidRDefault="003A7D25" w:rsidP="003A7D25">
      <w:pPr>
        <w:tabs>
          <w:tab w:val="left" w:pos="567"/>
        </w:tabs>
        <w:suppressAutoHyphens/>
        <w:jc w:val="both"/>
        <w:rPr>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4"/>
        <w:gridCol w:w="2285"/>
        <w:gridCol w:w="13"/>
        <w:gridCol w:w="2232"/>
        <w:gridCol w:w="2276"/>
      </w:tblGrid>
      <w:tr w:rsidR="003A7D25" w:rsidRPr="00E52F50" w14:paraId="238C8E8C" w14:textId="77777777" w:rsidTr="00423B1A">
        <w:tc>
          <w:tcPr>
            <w:tcW w:w="2315" w:type="dxa"/>
          </w:tcPr>
          <w:p w14:paraId="06DADE83" w14:textId="77777777" w:rsidR="003A7D25" w:rsidRPr="00E52F50" w:rsidRDefault="003A7D25" w:rsidP="00EA5878">
            <w:pPr>
              <w:tabs>
                <w:tab w:val="left" w:pos="567"/>
              </w:tabs>
              <w:suppressAutoHyphens/>
              <w:rPr>
                <w:snapToGrid w:val="0"/>
                <w:sz w:val="22"/>
                <w:szCs w:val="22"/>
              </w:rPr>
            </w:pPr>
            <w:r w:rsidRPr="00E52F50">
              <w:rPr>
                <w:snapToGrid w:val="0"/>
                <w:sz w:val="22"/>
                <w:szCs w:val="22"/>
              </w:rPr>
              <w:t>Amžiaus ribos (metais)</w:t>
            </w:r>
          </w:p>
        </w:tc>
        <w:tc>
          <w:tcPr>
            <w:tcW w:w="2341" w:type="dxa"/>
            <w:gridSpan w:val="2"/>
          </w:tcPr>
          <w:p w14:paraId="1596F094" w14:textId="0531A57D" w:rsidR="003A7D25" w:rsidRPr="00E52F50" w:rsidRDefault="003A7D25" w:rsidP="00EA5878">
            <w:pPr>
              <w:tabs>
                <w:tab w:val="left" w:pos="567"/>
              </w:tabs>
              <w:suppressAutoHyphens/>
              <w:rPr>
                <w:snapToGrid w:val="0"/>
                <w:sz w:val="22"/>
                <w:szCs w:val="22"/>
              </w:rPr>
            </w:pPr>
            <w:r w:rsidRPr="00E52F50">
              <w:rPr>
                <w:snapToGrid w:val="0"/>
                <w:sz w:val="22"/>
                <w:szCs w:val="22"/>
              </w:rPr>
              <w:t>Papildomi atvejai 1000</w:t>
            </w:r>
            <w:r w:rsidRPr="00E52F50">
              <w:rPr>
                <w:snapToGrid w:val="0"/>
                <w:sz w:val="22"/>
                <w:szCs w:val="22"/>
              </w:rPr>
              <w:noBreakHyphen/>
              <w:t>iui moterų, nevartojančių PHT per 5</w:t>
            </w:r>
            <w:r w:rsidR="003852AB" w:rsidRPr="00E52F50">
              <w:rPr>
                <w:snapToGrid w:val="0"/>
                <w:sz w:val="22"/>
                <w:szCs w:val="22"/>
              </w:rPr>
              <w:t> </w:t>
            </w:r>
            <w:r w:rsidRPr="00E52F50">
              <w:rPr>
                <w:snapToGrid w:val="0"/>
                <w:sz w:val="22"/>
                <w:szCs w:val="22"/>
              </w:rPr>
              <w:t>metus*</w:t>
            </w:r>
          </w:p>
        </w:tc>
        <w:tc>
          <w:tcPr>
            <w:tcW w:w="2302" w:type="dxa"/>
          </w:tcPr>
          <w:p w14:paraId="5A981EF4" w14:textId="77777777" w:rsidR="003A7D25" w:rsidRPr="00E52F50" w:rsidRDefault="003A7D25" w:rsidP="00EA5878">
            <w:pPr>
              <w:tabs>
                <w:tab w:val="left" w:pos="567"/>
              </w:tabs>
              <w:suppressAutoHyphens/>
              <w:rPr>
                <w:snapToGrid w:val="0"/>
                <w:sz w:val="22"/>
                <w:szCs w:val="22"/>
              </w:rPr>
            </w:pPr>
            <w:r w:rsidRPr="00E52F50">
              <w:rPr>
                <w:snapToGrid w:val="0"/>
                <w:sz w:val="22"/>
                <w:szCs w:val="22"/>
              </w:rPr>
              <w:t>Rizika ir 95</w:t>
            </w:r>
            <w:r w:rsidR="00D90B63" w:rsidRPr="00E52F50">
              <w:rPr>
                <w:snapToGrid w:val="0"/>
                <w:sz w:val="22"/>
                <w:szCs w:val="22"/>
              </w:rPr>
              <w:t> </w:t>
            </w:r>
            <w:r w:rsidRPr="00E52F50">
              <w:rPr>
                <w:snapToGrid w:val="0"/>
                <w:sz w:val="22"/>
                <w:szCs w:val="22"/>
              </w:rPr>
              <w:t>% PI#</w:t>
            </w:r>
          </w:p>
        </w:tc>
        <w:tc>
          <w:tcPr>
            <w:tcW w:w="2328" w:type="dxa"/>
          </w:tcPr>
          <w:p w14:paraId="18E85188" w14:textId="66E7A9A8" w:rsidR="003A7D25" w:rsidRPr="00E52F50" w:rsidRDefault="003A7D25" w:rsidP="00EA5878">
            <w:pPr>
              <w:tabs>
                <w:tab w:val="left" w:pos="567"/>
              </w:tabs>
              <w:suppressAutoHyphens/>
              <w:rPr>
                <w:snapToGrid w:val="0"/>
                <w:sz w:val="22"/>
                <w:szCs w:val="22"/>
              </w:rPr>
            </w:pPr>
            <w:r w:rsidRPr="00E52F50">
              <w:rPr>
                <w:snapToGrid w:val="0"/>
                <w:sz w:val="22"/>
                <w:szCs w:val="22"/>
              </w:rPr>
              <w:t>Papildomi atvejai 1000</w:t>
            </w:r>
            <w:r w:rsidR="002E0AA5" w:rsidRPr="00E52F50">
              <w:rPr>
                <w:snapToGrid w:val="0"/>
                <w:sz w:val="22"/>
                <w:szCs w:val="22"/>
              </w:rPr>
              <w:noBreakHyphen/>
            </w:r>
            <w:r w:rsidRPr="00E52F50">
              <w:rPr>
                <w:snapToGrid w:val="0"/>
                <w:sz w:val="22"/>
                <w:szCs w:val="22"/>
              </w:rPr>
              <w:t>iui moterų, vartojančių PHT per 5</w:t>
            </w:r>
            <w:r w:rsidR="003852AB" w:rsidRPr="00E52F50">
              <w:rPr>
                <w:snapToGrid w:val="0"/>
                <w:sz w:val="22"/>
                <w:szCs w:val="22"/>
              </w:rPr>
              <w:t> </w:t>
            </w:r>
            <w:r w:rsidRPr="00E52F50">
              <w:rPr>
                <w:snapToGrid w:val="0"/>
                <w:sz w:val="22"/>
                <w:szCs w:val="22"/>
              </w:rPr>
              <w:t>metus (95</w:t>
            </w:r>
            <w:r w:rsidR="00824776" w:rsidRPr="00E52F50">
              <w:rPr>
                <w:snapToGrid w:val="0"/>
                <w:sz w:val="22"/>
                <w:szCs w:val="22"/>
              </w:rPr>
              <w:t> </w:t>
            </w:r>
            <w:r w:rsidRPr="00E52F50">
              <w:rPr>
                <w:snapToGrid w:val="0"/>
                <w:sz w:val="22"/>
                <w:szCs w:val="22"/>
              </w:rPr>
              <w:t>% PI)</w:t>
            </w:r>
          </w:p>
        </w:tc>
      </w:tr>
      <w:tr w:rsidR="00423B1A" w:rsidRPr="00E52F50" w14:paraId="200B4749" w14:textId="77777777" w:rsidTr="00052FD7">
        <w:tc>
          <w:tcPr>
            <w:tcW w:w="4643" w:type="dxa"/>
            <w:gridSpan w:val="2"/>
            <w:shd w:val="clear" w:color="auto" w:fill="E0E0E0"/>
          </w:tcPr>
          <w:p w14:paraId="624556EA" w14:textId="60648CFD" w:rsidR="00423B1A" w:rsidRPr="00E52F50" w:rsidRDefault="00423B1A" w:rsidP="00EA5878">
            <w:pPr>
              <w:tabs>
                <w:tab w:val="left" w:pos="567"/>
              </w:tabs>
              <w:suppressAutoHyphens/>
              <w:rPr>
                <w:b/>
                <w:snapToGrid w:val="0"/>
                <w:sz w:val="22"/>
                <w:szCs w:val="22"/>
              </w:rPr>
            </w:pPr>
          </w:p>
        </w:tc>
        <w:tc>
          <w:tcPr>
            <w:tcW w:w="4643" w:type="dxa"/>
            <w:gridSpan w:val="3"/>
            <w:shd w:val="clear" w:color="auto" w:fill="E0E0E0"/>
          </w:tcPr>
          <w:p w14:paraId="192448D8" w14:textId="77777777" w:rsidR="00423B1A" w:rsidRPr="00E52F50" w:rsidRDefault="00423B1A" w:rsidP="00EA5878">
            <w:pPr>
              <w:tabs>
                <w:tab w:val="left" w:pos="567"/>
              </w:tabs>
              <w:suppressAutoHyphens/>
              <w:rPr>
                <w:b/>
                <w:snapToGrid w:val="0"/>
                <w:sz w:val="22"/>
                <w:szCs w:val="22"/>
              </w:rPr>
            </w:pPr>
            <w:r w:rsidRPr="00E52F50">
              <w:rPr>
                <w:b/>
                <w:snapToGrid w:val="0"/>
                <w:sz w:val="22"/>
                <w:szCs w:val="22"/>
              </w:rPr>
              <w:t>Tik estrogenų PHT</w:t>
            </w:r>
          </w:p>
        </w:tc>
      </w:tr>
      <w:tr w:rsidR="003A7D25" w:rsidRPr="00E52F50" w14:paraId="64BAA677" w14:textId="77777777" w:rsidTr="00423B1A">
        <w:tc>
          <w:tcPr>
            <w:tcW w:w="2315" w:type="dxa"/>
          </w:tcPr>
          <w:p w14:paraId="6BBA7390" w14:textId="0C81A286" w:rsidR="003A7D25" w:rsidRPr="00E52F50" w:rsidRDefault="003A7D25" w:rsidP="00EA5878">
            <w:pPr>
              <w:tabs>
                <w:tab w:val="left" w:pos="567"/>
              </w:tabs>
              <w:suppressAutoHyphens/>
              <w:jc w:val="both"/>
              <w:rPr>
                <w:snapToGrid w:val="0"/>
                <w:sz w:val="22"/>
                <w:szCs w:val="22"/>
              </w:rPr>
            </w:pPr>
            <w:r w:rsidRPr="00E52F50">
              <w:rPr>
                <w:snapToGrid w:val="0"/>
                <w:sz w:val="22"/>
                <w:szCs w:val="22"/>
              </w:rPr>
              <w:t>50</w:t>
            </w:r>
            <w:r w:rsidR="00E8648D" w:rsidRPr="00E52F50">
              <w:rPr>
                <w:snapToGrid w:val="0"/>
                <w:sz w:val="22"/>
                <w:szCs w:val="22"/>
              </w:rPr>
              <w:noBreakHyphen/>
            </w:r>
            <w:r w:rsidRPr="00E52F50">
              <w:rPr>
                <w:snapToGrid w:val="0"/>
                <w:sz w:val="22"/>
                <w:szCs w:val="22"/>
              </w:rPr>
              <w:t>65</w:t>
            </w:r>
          </w:p>
          <w:p w14:paraId="6AF0566B" w14:textId="77777777" w:rsidR="003A7D25" w:rsidRPr="00E52F50" w:rsidRDefault="003A7D25" w:rsidP="00EA5878">
            <w:pPr>
              <w:tabs>
                <w:tab w:val="left" w:pos="567"/>
              </w:tabs>
              <w:suppressAutoHyphens/>
              <w:jc w:val="both"/>
              <w:rPr>
                <w:snapToGrid w:val="0"/>
                <w:sz w:val="22"/>
                <w:szCs w:val="22"/>
              </w:rPr>
            </w:pPr>
          </w:p>
        </w:tc>
        <w:tc>
          <w:tcPr>
            <w:tcW w:w="2341" w:type="dxa"/>
            <w:gridSpan w:val="2"/>
          </w:tcPr>
          <w:p w14:paraId="2130317F" w14:textId="6444B5A3" w:rsidR="003A7D25" w:rsidRPr="00E52F50" w:rsidRDefault="003A7D25" w:rsidP="00EA5878">
            <w:pPr>
              <w:tabs>
                <w:tab w:val="left" w:pos="567"/>
              </w:tabs>
              <w:suppressAutoHyphens/>
              <w:jc w:val="both"/>
              <w:rPr>
                <w:snapToGrid w:val="0"/>
                <w:sz w:val="22"/>
                <w:szCs w:val="22"/>
              </w:rPr>
            </w:pPr>
            <w:r w:rsidRPr="00E52F50">
              <w:rPr>
                <w:snapToGrid w:val="0"/>
                <w:sz w:val="22"/>
                <w:szCs w:val="22"/>
              </w:rPr>
              <w:t>9</w:t>
            </w:r>
            <w:r w:rsidR="00E8648D" w:rsidRPr="00E52F50">
              <w:rPr>
                <w:snapToGrid w:val="0"/>
                <w:sz w:val="22"/>
                <w:szCs w:val="22"/>
              </w:rPr>
              <w:noBreakHyphen/>
            </w:r>
            <w:r w:rsidRPr="00E52F50">
              <w:rPr>
                <w:snapToGrid w:val="0"/>
                <w:sz w:val="22"/>
                <w:szCs w:val="22"/>
              </w:rPr>
              <w:t>12</w:t>
            </w:r>
          </w:p>
        </w:tc>
        <w:tc>
          <w:tcPr>
            <w:tcW w:w="2302" w:type="dxa"/>
          </w:tcPr>
          <w:p w14:paraId="50E79AE5" w14:textId="77777777" w:rsidR="003A7D25" w:rsidRPr="00E52F50" w:rsidRDefault="003A7D25" w:rsidP="00EA5878">
            <w:pPr>
              <w:tabs>
                <w:tab w:val="left" w:pos="567"/>
              </w:tabs>
              <w:suppressAutoHyphens/>
              <w:jc w:val="both"/>
              <w:rPr>
                <w:snapToGrid w:val="0"/>
                <w:sz w:val="22"/>
                <w:szCs w:val="22"/>
              </w:rPr>
            </w:pPr>
            <w:r w:rsidRPr="00E52F50">
              <w:rPr>
                <w:snapToGrid w:val="0"/>
                <w:sz w:val="22"/>
                <w:szCs w:val="22"/>
              </w:rPr>
              <w:t>1,2</w:t>
            </w:r>
          </w:p>
        </w:tc>
        <w:tc>
          <w:tcPr>
            <w:tcW w:w="2328" w:type="dxa"/>
          </w:tcPr>
          <w:p w14:paraId="602E2126" w14:textId="4AAD1B1A" w:rsidR="003A7D25" w:rsidRPr="00E52F50" w:rsidRDefault="003A7D25" w:rsidP="00EA5878">
            <w:pPr>
              <w:tabs>
                <w:tab w:val="left" w:pos="567"/>
              </w:tabs>
              <w:suppressAutoHyphens/>
              <w:jc w:val="both"/>
              <w:rPr>
                <w:snapToGrid w:val="0"/>
                <w:sz w:val="22"/>
                <w:szCs w:val="22"/>
              </w:rPr>
            </w:pPr>
            <w:r w:rsidRPr="00E52F50">
              <w:rPr>
                <w:snapToGrid w:val="0"/>
                <w:sz w:val="22"/>
                <w:szCs w:val="22"/>
              </w:rPr>
              <w:t>1</w:t>
            </w:r>
            <w:r w:rsidR="00E8648D" w:rsidRPr="00E52F50">
              <w:rPr>
                <w:snapToGrid w:val="0"/>
                <w:sz w:val="22"/>
                <w:szCs w:val="22"/>
              </w:rPr>
              <w:noBreakHyphen/>
            </w:r>
            <w:r w:rsidRPr="00E52F50">
              <w:rPr>
                <w:snapToGrid w:val="0"/>
                <w:sz w:val="22"/>
                <w:szCs w:val="22"/>
              </w:rPr>
              <w:t>2</w:t>
            </w:r>
            <w:r w:rsidR="003852AB" w:rsidRPr="00E52F50">
              <w:rPr>
                <w:snapToGrid w:val="0"/>
                <w:sz w:val="22"/>
                <w:szCs w:val="22"/>
              </w:rPr>
              <w:t> </w:t>
            </w:r>
            <w:r w:rsidRPr="00E52F50">
              <w:rPr>
                <w:snapToGrid w:val="0"/>
                <w:sz w:val="22"/>
                <w:szCs w:val="22"/>
              </w:rPr>
              <w:t>(0</w:t>
            </w:r>
            <w:r w:rsidR="00E8648D" w:rsidRPr="00E52F50">
              <w:rPr>
                <w:snapToGrid w:val="0"/>
                <w:sz w:val="22"/>
                <w:szCs w:val="22"/>
              </w:rPr>
              <w:noBreakHyphen/>
            </w:r>
            <w:r w:rsidRPr="00E52F50">
              <w:rPr>
                <w:snapToGrid w:val="0"/>
                <w:sz w:val="22"/>
                <w:szCs w:val="22"/>
              </w:rPr>
              <w:t>3)</w:t>
            </w:r>
          </w:p>
        </w:tc>
      </w:tr>
      <w:tr w:rsidR="00423B1A" w:rsidRPr="00E52F50" w14:paraId="05367F87" w14:textId="77777777" w:rsidTr="00052FD7">
        <w:tc>
          <w:tcPr>
            <w:tcW w:w="4643" w:type="dxa"/>
            <w:gridSpan w:val="2"/>
            <w:shd w:val="clear" w:color="auto" w:fill="E0E0E0"/>
          </w:tcPr>
          <w:p w14:paraId="67910024" w14:textId="6DF5854A" w:rsidR="00423B1A" w:rsidRPr="00E52F50" w:rsidRDefault="00423B1A" w:rsidP="00EA5878">
            <w:pPr>
              <w:tabs>
                <w:tab w:val="left" w:pos="567"/>
              </w:tabs>
              <w:suppressAutoHyphens/>
              <w:rPr>
                <w:b/>
                <w:snapToGrid w:val="0"/>
                <w:sz w:val="22"/>
                <w:szCs w:val="22"/>
              </w:rPr>
            </w:pPr>
          </w:p>
        </w:tc>
        <w:tc>
          <w:tcPr>
            <w:tcW w:w="4643" w:type="dxa"/>
            <w:gridSpan w:val="3"/>
            <w:shd w:val="clear" w:color="auto" w:fill="E0E0E0"/>
          </w:tcPr>
          <w:p w14:paraId="40BF47E9" w14:textId="60345479" w:rsidR="00423B1A" w:rsidRPr="00E52F50" w:rsidRDefault="00423B1A" w:rsidP="00EA5878">
            <w:pPr>
              <w:tabs>
                <w:tab w:val="left" w:pos="567"/>
              </w:tabs>
              <w:suppressAutoHyphens/>
              <w:rPr>
                <w:b/>
                <w:snapToGrid w:val="0"/>
                <w:sz w:val="22"/>
                <w:szCs w:val="22"/>
              </w:rPr>
            </w:pPr>
            <w:r w:rsidRPr="00E52F50">
              <w:rPr>
                <w:b/>
                <w:snapToGrid w:val="0"/>
                <w:sz w:val="22"/>
                <w:szCs w:val="22"/>
              </w:rPr>
              <w:t>Sudėtinė estrogenų-progest</w:t>
            </w:r>
            <w:r w:rsidR="00D939B3">
              <w:rPr>
                <w:b/>
                <w:snapToGrid w:val="0"/>
                <w:sz w:val="22"/>
                <w:szCs w:val="22"/>
              </w:rPr>
              <w:t>a</w:t>
            </w:r>
            <w:r w:rsidRPr="00E52F50">
              <w:rPr>
                <w:b/>
                <w:snapToGrid w:val="0"/>
                <w:sz w:val="22"/>
                <w:szCs w:val="22"/>
              </w:rPr>
              <w:t>genų PHT</w:t>
            </w:r>
          </w:p>
        </w:tc>
      </w:tr>
      <w:tr w:rsidR="003A7D25" w:rsidRPr="00E52F50" w14:paraId="642A5458" w14:textId="77777777" w:rsidTr="00423B1A">
        <w:tc>
          <w:tcPr>
            <w:tcW w:w="2315" w:type="dxa"/>
          </w:tcPr>
          <w:p w14:paraId="16C71545" w14:textId="7F0767B5" w:rsidR="003A7D25" w:rsidRPr="00E52F50" w:rsidRDefault="003A7D25" w:rsidP="00EA5878">
            <w:pPr>
              <w:tabs>
                <w:tab w:val="left" w:pos="567"/>
              </w:tabs>
              <w:suppressAutoHyphens/>
              <w:jc w:val="both"/>
              <w:rPr>
                <w:snapToGrid w:val="0"/>
                <w:sz w:val="22"/>
                <w:szCs w:val="22"/>
              </w:rPr>
            </w:pPr>
            <w:r w:rsidRPr="00E52F50">
              <w:rPr>
                <w:snapToGrid w:val="0"/>
                <w:sz w:val="22"/>
                <w:szCs w:val="22"/>
              </w:rPr>
              <w:t>50</w:t>
            </w:r>
            <w:r w:rsidR="00E8648D" w:rsidRPr="00E52F50">
              <w:rPr>
                <w:snapToGrid w:val="0"/>
                <w:sz w:val="22"/>
                <w:szCs w:val="22"/>
              </w:rPr>
              <w:noBreakHyphen/>
            </w:r>
            <w:r w:rsidRPr="00E52F50">
              <w:rPr>
                <w:snapToGrid w:val="0"/>
                <w:sz w:val="22"/>
                <w:szCs w:val="22"/>
              </w:rPr>
              <w:t>65</w:t>
            </w:r>
          </w:p>
          <w:p w14:paraId="6E87A685" w14:textId="77777777" w:rsidR="003A7D25" w:rsidRPr="00E52F50" w:rsidRDefault="003A7D25" w:rsidP="00EA5878">
            <w:pPr>
              <w:tabs>
                <w:tab w:val="left" w:pos="567"/>
              </w:tabs>
              <w:suppressAutoHyphens/>
              <w:jc w:val="both"/>
              <w:rPr>
                <w:snapToGrid w:val="0"/>
                <w:sz w:val="22"/>
                <w:szCs w:val="22"/>
              </w:rPr>
            </w:pPr>
          </w:p>
        </w:tc>
        <w:tc>
          <w:tcPr>
            <w:tcW w:w="2341" w:type="dxa"/>
            <w:gridSpan w:val="2"/>
          </w:tcPr>
          <w:p w14:paraId="650C2DD5" w14:textId="5A228676" w:rsidR="003A7D25" w:rsidRPr="00E52F50" w:rsidRDefault="003A7D25" w:rsidP="00EA5878">
            <w:pPr>
              <w:tabs>
                <w:tab w:val="left" w:pos="567"/>
              </w:tabs>
              <w:suppressAutoHyphens/>
              <w:jc w:val="both"/>
              <w:rPr>
                <w:snapToGrid w:val="0"/>
                <w:sz w:val="22"/>
                <w:szCs w:val="22"/>
              </w:rPr>
            </w:pPr>
            <w:r w:rsidRPr="00E52F50">
              <w:rPr>
                <w:snapToGrid w:val="0"/>
                <w:sz w:val="22"/>
                <w:szCs w:val="22"/>
              </w:rPr>
              <w:t>9</w:t>
            </w:r>
            <w:r w:rsidR="00E8648D" w:rsidRPr="00E52F50">
              <w:rPr>
                <w:snapToGrid w:val="0"/>
                <w:sz w:val="22"/>
                <w:szCs w:val="22"/>
              </w:rPr>
              <w:noBreakHyphen/>
            </w:r>
            <w:r w:rsidRPr="00E52F50">
              <w:rPr>
                <w:snapToGrid w:val="0"/>
                <w:sz w:val="22"/>
                <w:szCs w:val="22"/>
              </w:rPr>
              <w:t>12</w:t>
            </w:r>
          </w:p>
        </w:tc>
        <w:tc>
          <w:tcPr>
            <w:tcW w:w="2302" w:type="dxa"/>
          </w:tcPr>
          <w:p w14:paraId="1F47256A" w14:textId="77777777" w:rsidR="003A7D25" w:rsidRPr="00E52F50" w:rsidRDefault="003A7D25" w:rsidP="00EA5878">
            <w:pPr>
              <w:tabs>
                <w:tab w:val="left" w:pos="567"/>
              </w:tabs>
              <w:suppressAutoHyphens/>
              <w:jc w:val="both"/>
              <w:rPr>
                <w:snapToGrid w:val="0"/>
                <w:sz w:val="22"/>
                <w:szCs w:val="22"/>
              </w:rPr>
            </w:pPr>
            <w:r w:rsidRPr="00E52F50">
              <w:rPr>
                <w:snapToGrid w:val="0"/>
                <w:sz w:val="22"/>
                <w:szCs w:val="22"/>
              </w:rPr>
              <w:t>1,7</w:t>
            </w:r>
          </w:p>
        </w:tc>
        <w:tc>
          <w:tcPr>
            <w:tcW w:w="2328" w:type="dxa"/>
          </w:tcPr>
          <w:p w14:paraId="07730F9B" w14:textId="38D796AB" w:rsidR="003A7D25" w:rsidRPr="00E52F50" w:rsidRDefault="003A7D25" w:rsidP="00EA5878">
            <w:pPr>
              <w:tabs>
                <w:tab w:val="left" w:pos="567"/>
              </w:tabs>
              <w:suppressAutoHyphens/>
              <w:jc w:val="both"/>
              <w:rPr>
                <w:snapToGrid w:val="0"/>
                <w:sz w:val="22"/>
                <w:szCs w:val="22"/>
              </w:rPr>
            </w:pPr>
            <w:r w:rsidRPr="00E52F50">
              <w:rPr>
                <w:snapToGrid w:val="0"/>
                <w:sz w:val="22"/>
                <w:szCs w:val="22"/>
              </w:rPr>
              <w:t>6</w:t>
            </w:r>
            <w:r w:rsidR="003852AB" w:rsidRPr="00E52F50">
              <w:rPr>
                <w:snapToGrid w:val="0"/>
                <w:sz w:val="22"/>
                <w:szCs w:val="22"/>
              </w:rPr>
              <w:t> </w:t>
            </w:r>
            <w:r w:rsidRPr="00E52F50">
              <w:rPr>
                <w:snapToGrid w:val="0"/>
                <w:sz w:val="22"/>
                <w:szCs w:val="22"/>
              </w:rPr>
              <w:t>(5</w:t>
            </w:r>
            <w:r w:rsidR="00E8648D" w:rsidRPr="00E52F50">
              <w:rPr>
                <w:snapToGrid w:val="0"/>
                <w:sz w:val="22"/>
                <w:szCs w:val="22"/>
              </w:rPr>
              <w:noBreakHyphen/>
            </w:r>
            <w:r w:rsidRPr="00E52F50">
              <w:rPr>
                <w:snapToGrid w:val="0"/>
                <w:sz w:val="22"/>
                <w:szCs w:val="22"/>
              </w:rPr>
              <w:t>7)</w:t>
            </w:r>
          </w:p>
        </w:tc>
      </w:tr>
    </w:tbl>
    <w:p w14:paraId="46F2A629" w14:textId="77777777" w:rsidR="00423B1A" w:rsidRPr="00E52F50" w:rsidRDefault="00423B1A" w:rsidP="00423B1A">
      <w:pPr>
        <w:tabs>
          <w:tab w:val="left" w:pos="567"/>
        </w:tabs>
        <w:suppressAutoHyphens/>
        <w:rPr>
          <w:snapToGrid w:val="0"/>
          <w:sz w:val="22"/>
          <w:szCs w:val="22"/>
        </w:rPr>
      </w:pPr>
      <w:r w:rsidRPr="00E52F50">
        <w:rPr>
          <w:snapToGrid w:val="0"/>
          <w:sz w:val="22"/>
          <w:szCs w:val="22"/>
        </w:rPr>
        <w:lastRenderedPageBreak/>
        <w:t>* Papildomi atvejai skaičiuojami nuo bazinio dažnumo išsivysčiusiose šalyse.</w:t>
      </w:r>
    </w:p>
    <w:p w14:paraId="65DD45D7" w14:textId="77777777" w:rsidR="003A7D25" w:rsidRPr="00E52F50" w:rsidRDefault="003A7D25" w:rsidP="003A7D25">
      <w:pPr>
        <w:tabs>
          <w:tab w:val="left" w:pos="567"/>
        </w:tabs>
        <w:suppressAutoHyphens/>
        <w:jc w:val="both"/>
        <w:rPr>
          <w:snapToGrid w:val="0"/>
          <w:sz w:val="22"/>
          <w:szCs w:val="22"/>
        </w:rPr>
      </w:pPr>
      <w:r w:rsidRPr="00E52F50">
        <w:rPr>
          <w:snapToGrid w:val="0"/>
          <w:sz w:val="22"/>
          <w:szCs w:val="22"/>
        </w:rPr>
        <w:t># Bendra rizika. Rizikos dydis nėra pastovus, jis didės, ilgėjant PHT vartojimo trukmei.</w:t>
      </w:r>
    </w:p>
    <w:p w14:paraId="74CD25DD" w14:textId="77777777" w:rsidR="003A7D25" w:rsidRPr="00E52F50" w:rsidRDefault="003A7D25" w:rsidP="003A7D25">
      <w:pPr>
        <w:tabs>
          <w:tab w:val="left" w:pos="567"/>
        </w:tabs>
        <w:suppressAutoHyphens/>
        <w:jc w:val="both"/>
        <w:rPr>
          <w:snapToGrid w:val="0"/>
          <w:sz w:val="22"/>
          <w:szCs w:val="22"/>
        </w:rPr>
      </w:pPr>
      <w:r w:rsidRPr="00E52F50">
        <w:rPr>
          <w:snapToGrid w:val="0"/>
          <w:sz w:val="22"/>
          <w:szCs w:val="22"/>
        </w:rPr>
        <w:t>Pastaba: Krūties vėžio atvejų pagrindinis dažnis skirtingas kiekvienoje ES šalyje, todėl papildomų krūties vėžio atvejų skaičius taip pat keičiasi proporcingai.</w:t>
      </w:r>
    </w:p>
    <w:p w14:paraId="16F9C8B2" w14:textId="77777777" w:rsidR="003A7D25" w:rsidRPr="00E52F50" w:rsidRDefault="003A7D25" w:rsidP="003A7D25">
      <w:pPr>
        <w:tabs>
          <w:tab w:val="left" w:pos="567"/>
        </w:tabs>
        <w:suppressAutoHyphens/>
        <w:jc w:val="both"/>
        <w:rPr>
          <w:snapToGrid w:val="0"/>
          <w:sz w:val="22"/>
          <w:szCs w:val="22"/>
        </w:rPr>
      </w:pPr>
    </w:p>
    <w:p w14:paraId="0795122F" w14:textId="632FE985" w:rsidR="003A7D25" w:rsidRPr="00E52F50" w:rsidRDefault="003A7D25" w:rsidP="003A7D25">
      <w:pPr>
        <w:tabs>
          <w:tab w:val="left" w:pos="567"/>
        </w:tabs>
        <w:suppressAutoHyphens/>
        <w:jc w:val="both"/>
        <w:rPr>
          <w:b/>
          <w:snapToGrid w:val="0"/>
          <w:sz w:val="22"/>
          <w:szCs w:val="22"/>
        </w:rPr>
      </w:pPr>
      <w:r w:rsidRPr="00E52F50">
        <w:rPr>
          <w:b/>
          <w:snapToGrid w:val="0"/>
          <w:sz w:val="22"/>
          <w:szCs w:val="22"/>
        </w:rPr>
        <w:t xml:space="preserve">JAV </w:t>
      </w:r>
      <w:r w:rsidR="00416AB2" w:rsidRPr="00E52F50">
        <w:rPr>
          <w:b/>
          <w:snapToGrid w:val="0"/>
          <w:sz w:val="22"/>
          <w:szCs w:val="22"/>
        </w:rPr>
        <w:t>MSI</w:t>
      </w:r>
      <w:r w:rsidRPr="00E52F50">
        <w:rPr>
          <w:b/>
          <w:snapToGrid w:val="0"/>
          <w:sz w:val="22"/>
          <w:szCs w:val="22"/>
        </w:rPr>
        <w:t xml:space="preserve"> tyrimas – papildoma krūties vėžio rizika po 5</w:t>
      </w:r>
      <w:r w:rsidR="003852AB" w:rsidRPr="00E52F50">
        <w:rPr>
          <w:b/>
          <w:snapToGrid w:val="0"/>
          <w:sz w:val="22"/>
          <w:szCs w:val="22"/>
        </w:rPr>
        <w:t> </w:t>
      </w:r>
      <w:r w:rsidRPr="00E52F50">
        <w:rPr>
          <w:b/>
          <w:snapToGrid w:val="0"/>
          <w:sz w:val="22"/>
          <w:szCs w:val="22"/>
        </w:rPr>
        <w:t>PHT vartojimo metų</w:t>
      </w:r>
    </w:p>
    <w:p w14:paraId="7CE74D6B" w14:textId="77777777" w:rsidR="003A7D25" w:rsidRPr="00E52F50" w:rsidRDefault="003A7D25" w:rsidP="003A7D25">
      <w:pPr>
        <w:tabs>
          <w:tab w:val="left" w:pos="567"/>
        </w:tabs>
        <w:suppressAutoHyphens/>
        <w:jc w:val="both"/>
        <w:rPr>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6"/>
        <w:gridCol w:w="2261"/>
        <w:gridCol w:w="2261"/>
        <w:gridCol w:w="2282"/>
      </w:tblGrid>
      <w:tr w:rsidR="003A7D25" w:rsidRPr="00E52F50" w14:paraId="5ADAF8A9" w14:textId="77777777" w:rsidTr="00423B1A">
        <w:tc>
          <w:tcPr>
            <w:tcW w:w="2319" w:type="dxa"/>
          </w:tcPr>
          <w:p w14:paraId="5091F27D" w14:textId="77777777" w:rsidR="003A7D25" w:rsidRPr="00E52F50" w:rsidRDefault="003A7D25" w:rsidP="00EA5878">
            <w:pPr>
              <w:tabs>
                <w:tab w:val="left" w:pos="567"/>
              </w:tabs>
              <w:suppressAutoHyphens/>
              <w:rPr>
                <w:snapToGrid w:val="0"/>
                <w:sz w:val="22"/>
                <w:szCs w:val="22"/>
              </w:rPr>
            </w:pPr>
            <w:r w:rsidRPr="00E52F50">
              <w:rPr>
                <w:snapToGrid w:val="0"/>
                <w:sz w:val="22"/>
                <w:szCs w:val="22"/>
              </w:rPr>
              <w:t>Amžiaus ribos (metais)</w:t>
            </w:r>
          </w:p>
        </w:tc>
        <w:tc>
          <w:tcPr>
            <w:tcW w:w="2325" w:type="dxa"/>
          </w:tcPr>
          <w:p w14:paraId="0A107F8D" w14:textId="0FD11603" w:rsidR="003A7D25" w:rsidRPr="00E52F50" w:rsidRDefault="003A7D25" w:rsidP="00EA5878">
            <w:pPr>
              <w:tabs>
                <w:tab w:val="left" w:pos="567"/>
              </w:tabs>
              <w:suppressAutoHyphens/>
              <w:rPr>
                <w:snapToGrid w:val="0"/>
                <w:sz w:val="22"/>
                <w:szCs w:val="22"/>
              </w:rPr>
            </w:pPr>
            <w:r w:rsidRPr="00E52F50">
              <w:rPr>
                <w:snapToGrid w:val="0"/>
                <w:sz w:val="22"/>
                <w:szCs w:val="22"/>
              </w:rPr>
              <w:t>Atvejų skaičius 1000</w:t>
            </w:r>
            <w:r w:rsidR="00596A33" w:rsidRPr="00E52F50">
              <w:rPr>
                <w:snapToGrid w:val="0"/>
                <w:sz w:val="22"/>
                <w:szCs w:val="22"/>
              </w:rPr>
              <w:noBreakHyphen/>
            </w:r>
            <w:r w:rsidRPr="00E52F50">
              <w:rPr>
                <w:snapToGrid w:val="0"/>
                <w:sz w:val="22"/>
                <w:szCs w:val="22"/>
              </w:rPr>
              <w:t>iui moterų, placebo grupėje per 5</w:t>
            </w:r>
            <w:r w:rsidR="003852AB" w:rsidRPr="00E52F50">
              <w:rPr>
                <w:snapToGrid w:val="0"/>
                <w:sz w:val="22"/>
                <w:szCs w:val="22"/>
              </w:rPr>
              <w:t> </w:t>
            </w:r>
            <w:r w:rsidRPr="00E52F50">
              <w:rPr>
                <w:snapToGrid w:val="0"/>
                <w:sz w:val="22"/>
                <w:szCs w:val="22"/>
              </w:rPr>
              <w:t>metus</w:t>
            </w:r>
          </w:p>
        </w:tc>
        <w:tc>
          <w:tcPr>
            <w:tcW w:w="2308" w:type="dxa"/>
          </w:tcPr>
          <w:p w14:paraId="35FA0B68" w14:textId="77777777" w:rsidR="003A7D25" w:rsidRPr="00E52F50" w:rsidRDefault="003A7D25" w:rsidP="00EA5878">
            <w:pPr>
              <w:tabs>
                <w:tab w:val="left" w:pos="567"/>
              </w:tabs>
              <w:suppressAutoHyphens/>
              <w:rPr>
                <w:snapToGrid w:val="0"/>
                <w:sz w:val="22"/>
                <w:szCs w:val="22"/>
              </w:rPr>
            </w:pPr>
            <w:r w:rsidRPr="00E52F50">
              <w:rPr>
                <w:snapToGrid w:val="0"/>
                <w:sz w:val="22"/>
                <w:szCs w:val="22"/>
              </w:rPr>
              <w:t>Rizika ir 95</w:t>
            </w:r>
            <w:r w:rsidR="00D90B63" w:rsidRPr="00E52F50">
              <w:rPr>
                <w:snapToGrid w:val="0"/>
                <w:sz w:val="22"/>
                <w:szCs w:val="22"/>
              </w:rPr>
              <w:t> </w:t>
            </w:r>
            <w:r w:rsidRPr="00E52F50">
              <w:rPr>
                <w:snapToGrid w:val="0"/>
                <w:sz w:val="22"/>
                <w:szCs w:val="22"/>
              </w:rPr>
              <w:t>% PI</w:t>
            </w:r>
          </w:p>
        </w:tc>
        <w:tc>
          <w:tcPr>
            <w:tcW w:w="2334" w:type="dxa"/>
          </w:tcPr>
          <w:p w14:paraId="54945DB0" w14:textId="3B658C2B" w:rsidR="003A7D25" w:rsidRPr="00E52F50" w:rsidRDefault="003A7D25" w:rsidP="00EA5878">
            <w:pPr>
              <w:tabs>
                <w:tab w:val="left" w:pos="567"/>
              </w:tabs>
              <w:suppressAutoHyphens/>
              <w:rPr>
                <w:snapToGrid w:val="0"/>
                <w:sz w:val="22"/>
                <w:szCs w:val="22"/>
              </w:rPr>
            </w:pPr>
            <w:r w:rsidRPr="00E52F50">
              <w:rPr>
                <w:snapToGrid w:val="0"/>
                <w:sz w:val="22"/>
                <w:szCs w:val="22"/>
              </w:rPr>
              <w:t>Papildomi atvejai 1000</w:t>
            </w:r>
            <w:r w:rsidR="00596A33" w:rsidRPr="00E52F50">
              <w:rPr>
                <w:snapToGrid w:val="0"/>
                <w:sz w:val="22"/>
                <w:szCs w:val="22"/>
              </w:rPr>
              <w:noBreakHyphen/>
            </w:r>
            <w:r w:rsidRPr="00E52F50">
              <w:rPr>
                <w:snapToGrid w:val="0"/>
                <w:sz w:val="22"/>
                <w:szCs w:val="22"/>
              </w:rPr>
              <w:t>iui moterų, vartojančių PHT per 5</w:t>
            </w:r>
            <w:r w:rsidR="003852AB" w:rsidRPr="00E52F50">
              <w:rPr>
                <w:snapToGrid w:val="0"/>
                <w:sz w:val="22"/>
                <w:szCs w:val="22"/>
              </w:rPr>
              <w:t> </w:t>
            </w:r>
            <w:r w:rsidRPr="00E52F50">
              <w:rPr>
                <w:snapToGrid w:val="0"/>
                <w:sz w:val="22"/>
                <w:szCs w:val="22"/>
              </w:rPr>
              <w:t>metus (95</w:t>
            </w:r>
            <w:r w:rsidR="003D799D" w:rsidRPr="00E52F50">
              <w:rPr>
                <w:snapToGrid w:val="0"/>
                <w:sz w:val="22"/>
                <w:szCs w:val="22"/>
              </w:rPr>
              <w:t> </w:t>
            </w:r>
            <w:r w:rsidRPr="00E52F50">
              <w:rPr>
                <w:snapToGrid w:val="0"/>
                <w:sz w:val="22"/>
                <w:szCs w:val="22"/>
              </w:rPr>
              <w:t>% PI)</w:t>
            </w:r>
          </w:p>
        </w:tc>
      </w:tr>
      <w:tr w:rsidR="00423B1A" w:rsidRPr="00E52F50" w14:paraId="1766761E" w14:textId="77777777" w:rsidTr="00423B1A">
        <w:tc>
          <w:tcPr>
            <w:tcW w:w="4644" w:type="dxa"/>
            <w:gridSpan w:val="2"/>
            <w:shd w:val="clear" w:color="auto" w:fill="E0E0E0"/>
          </w:tcPr>
          <w:p w14:paraId="1D824F6D" w14:textId="41BF2D88" w:rsidR="00423B1A" w:rsidRPr="00E52F50" w:rsidRDefault="00423B1A" w:rsidP="00EA5878">
            <w:pPr>
              <w:tabs>
                <w:tab w:val="left" w:pos="567"/>
              </w:tabs>
              <w:suppressAutoHyphens/>
              <w:rPr>
                <w:b/>
                <w:snapToGrid w:val="0"/>
                <w:sz w:val="22"/>
                <w:szCs w:val="22"/>
              </w:rPr>
            </w:pPr>
          </w:p>
        </w:tc>
        <w:tc>
          <w:tcPr>
            <w:tcW w:w="4642" w:type="dxa"/>
            <w:gridSpan w:val="2"/>
            <w:shd w:val="clear" w:color="auto" w:fill="E0E0E0"/>
          </w:tcPr>
          <w:p w14:paraId="2B2DCEE2" w14:textId="77777777" w:rsidR="00423B1A" w:rsidRPr="00E52F50" w:rsidRDefault="00423B1A" w:rsidP="00EA5878">
            <w:pPr>
              <w:tabs>
                <w:tab w:val="left" w:pos="567"/>
              </w:tabs>
              <w:suppressAutoHyphens/>
              <w:rPr>
                <w:b/>
                <w:snapToGrid w:val="0"/>
                <w:sz w:val="22"/>
                <w:szCs w:val="22"/>
              </w:rPr>
            </w:pPr>
            <w:r w:rsidRPr="00E52F50">
              <w:rPr>
                <w:b/>
                <w:snapToGrid w:val="0"/>
                <w:sz w:val="22"/>
                <w:szCs w:val="22"/>
              </w:rPr>
              <w:t>Tik KKE estrogenų PHT</w:t>
            </w:r>
          </w:p>
        </w:tc>
      </w:tr>
      <w:tr w:rsidR="003A7D25" w:rsidRPr="00E52F50" w14:paraId="2E9903AA" w14:textId="77777777" w:rsidTr="00423B1A">
        <w:tc>
          <w:tcPr>
            <w:tcW w:w="2319" w:type="dxa"/>
          </w:tcPr>
          <w:p w14:paraId="50CE1159" w14:textId="5E428110" w:rsidR="003A7D25" w:rsidRPr="00E52F50" w:rsidRDefault="003A7D25" w:rsidP="00EA5878">
            <w:pPr>
              <w:tabs>
                <w:tab w:val="left" w:pos="567"/>
              </w:tabs>
              <w:suppressAutoHyphens/>
              <w:jc w:val="both"/>
              <w:rPr>
                <w:snapToGrid w:val="0"/>
                <w:sz w:val="22"/>
                <w:szCs w:val="22"/>
              </w:rPr>
            </w:pPr>
            <w:r w:rsidRPr="00E52F50">
              <w:rPr>
                <w:snapToGrid w:val="0"/>
                <w:sz w:val="22"/>
                <w:szCs w:val="22"/>
              </w:rPr>
              <w:t>50</w:t>
            </w:r>
            <w:r w:rsidR="003D799D" w:rsidRPr="00E52F50">
              <w:rPr>
                <w:snapToGrid w:val="0"/>
                <w:sz w:val="22"/>
                <w:szCs w:val="22"/>
              </w:rPr>
              <w:noBreakHyphen/>
            </w:r>
            <w:r w:rsidRPr="00E52F50">
              <w:rPr>
                <w:snapToGrid w:val="0"/>
                <w:sz w:val="22"/>
                <w:szCs w:val="22"/>
              </w:rPr>
              <w:t>79</w:t>
            </w:r>
          </w:p>
          <w:p w14:paraId="0C7C62DE" w14:textId="77777777" w:rsidR="003A7D25" w:rsidRPr="00E52F50" w:rsidRDefault="003A7D25" w:rsidP="00EA5878">
            <w:pPr>
              <w:tabs>
                <w:tab w:val="left" w:pos="567"/>
              </w:tabs>
              <w:suppressAutoHyphens/>
              <w:jc w:val="both"/>
              <w:rPr>
                <w:snapToGrid w:val="0"/>
                <w:sz w:val="22"/>
                <w:szCs w:val="22"/>
              </w:rPr>
            </w:pPr>
          </w:p>
        </w:tc>
        <w:tc>
          <w:tcPr>
            <w:tcW w:w="2325" w:type="dxa"/>
          </w:tcPr>
          <w:p w14:paraId="1AE9A8D4" w14:textId="77777777" w:rsidR="003A7D25" w:rsidRPr="00E52F50" w:rsidRDefault="003A7D25" w:rsidP="00EA5878">
            <w:pPr>
              <w:tabs>
                <w:tab w:val="left" w:pos="567"/>
              </w:tabs>
              <w:suppressAutoHyphens/>
              <w:jc w:val="both"/>
              <w:rPr>
                <w:snapToGrid w:val="0"/>
                <w:sz w:val="22"/>
                <w:szCs w:val="22"/>
              </w:rPr>
            </w:pPr>
            <w:r w:rsidRPr="00E52F50">
              <w:rPr>
                <w:snapToGrid w:val="0"/>
                <w:sz w:val="22"/>
                <w:szCs w:val="22"/>
              </w:rPr>
              <w:t>21</w:t>
            </w:r>
          </w:p>
        </w:tc>
        <w:tc>
          <w:tcPr>
            <w:tcW w:w="2308" w:type="dxa"/>
          </w:tcPr>
          <w:p w14:paraId="10FEA01D" w14:textId="0F249155" w:rsidR="003A7D25" w:rsidRPr="00E52F50" w:rsidRDefault="003A7D25" w:rsidP="00EA5878">
            <w:pPr>
              <w:tabs>
                <w:tab w:val="left" w:pos="567"/>
              </w:tabs>
              <w:suppressAutoHyphens/>
              <w:jc w:val="both"/>
              <w:rPr>
                <w:snapToGrid w:val="0"/>
                <w:sz w:val="22"/>
                <w:szCs w:val="22"/>
              </w:rPr>
            </w:pPr>
            <w:r w:rsidRPr="00E52F50">
              <w:rPr>
                <w:snapToGrid w:val="0"/>
                <w:sz w:val="22"/>
                <w:szCs w:val="22"/>
              </w:rPr>
              <w:t>0,8</w:t>
            </w:r>
            <w:r w:rsidR="003852AB" w:rsidRPr="00E52F50">
              <w:rPr>
                <w:snapToGrid w:val="0"/>
                <w:sz w:val="22"/>
                <w:szCs w:val="22"/>
              </w:rPr>
              <w:t> </w:t>
            </w:r>
            <w:r w:rsidRPr="00E52F50">
              <w:rPr>
                <w:snapToGrid w:val="0"/>
                <w:sz w:val="22"/>
                <w:szCs w:val="22"/>
              </w:rPr>
              <w:t>(0,7</w:t>
            </w:r>
            <w:r w:rsidR="003D799D" w:rsidRPr="00E52F50">
              <w:rPr>
                <w:snapToGrid w:val="0"/>
                <w:sz w:val="22"/>
                <w:szCs w:val="22"/>
              </w:rPr>
              <w:noBreakHyphen/>
            </w:r>
            <w:r w:rsidRPr="00E52F50">
              <w:rPr>
                <w:snapToGrid w:val="0"/>
                <w:sz w:val="22"/>
                <w:szCs w:val="22"/>
              </w:rPr>
              <w:t>1,0)</w:t>
            </w:r>
          </w:p>
        </w:tc>
        <w:tc>
          <w:tcPr>
            <w:tcW w:w="2334" w:type="dxa"/>
          </w:tcPr>
          <w:p w14:paraId="13513CDF" w14:textId="4CDD50AB" w:rsidR="003A7D25" w:rsidRPr="00E52F50" w:rsidRDefault="003A7D25" w:rsidP="00EA5878">
            <w:pPr>
              <w:tabs>
                <w:tab w:val="left" w:pos="567"/>
              </w:tabs>
              <w:suppressAutoHyphens/>
              <w:jc w:val="both"/>
              <w:rPr>
                <w:snapToGrid w:val="0"/>
                <w:sz w:val="22"/>
                <w:szCs w:val="22"/>
              </w:rPr>
            </w:pPr>
            <w:r w:rsidRPr="00E52F50">
              <w:rPr>
                <w:snapToGrid w:val="0"/>
                <w:sz w:val="22"/>
                <w:szCs w:val="22"/>
              </w:rPr>
              <w:t>-4</w:t>
            </w:r>
            <w:r w:rsidR="003852AB" w:rsidRPr="00E52F50">
              <w:rPr>
                <w:snapToGrid w:val="0"/>
                <w:sz w:val="22"/>
                <w:szCs w:val="22"/>
              </w:rPr>
              <w:t> </w:t>
            </w:r>
            <w:r w:rsidRPr="00E52F50">
              <w:rPr>
                <w:snapToGrid w:val="0"/>
                <w:sz w:val="22"/>
                <w:szCs w:val="22"/>
              </w:rPr>
              <w:t>(-6</w:t>
            </w:r>
            <w:r w:rsidR="003D799D" w:rsidRPr="00E52F50">
              <w:rPr>
                <w:snapToGrid w:val="0"/>
                <w:sz w:val="22"/>
                <w:szCs w:val="22"/>
              </w:rPr>
              <w:noBreakHyphen/>
            </w:r>
            <w:r w:rsidRPr="00E52F50">
              <w:rPr>
                <w:snapToGrid w:val="0"/>
                <w:sz w:val="22"/>
                <w:szCs w:val="22"/>
              </w:rPr>
              <w:t>0)*</w:t>
            </w:r>
          </w:p>
        </w:tc>
      </w:tr>
      <w:tr w:rsidR="00423B1A" w:rsidRPr="00E52F50" w14:paraId="2B8BBC2C" w14:textId="77777777" w:rsidTr="00052FD7">
        <w:tc>
          <w:tcPr>
            <w:tcW w:w="4643" w:type="dxa"/>
            <w:gridSpan w:val="2"/>
            <w:shd w:val="clear" w:color="auto" w:fill="E0E0E0"/>
          </w:tcPr>
          <w:p w14:paraId="3F2E63A1" w14:textId="1CC18ADC" w:rsidR="00423B1A" w:rsidRPr="00E52F50" w:rsidRDefault="00423B1A" w:rsidP="00EA5878">
            <w:pPr>
              <w:tabs>
                <w:tab w:val="left" w:pos="567"/>
              </w:tabs>
              <w:suppressAutoHyphens/>
              <w:rPr>
                <w:b/>
                <w:snapToGrid w:val="0"/>
                <w:sz w:val="22"/>
                <w:szCs w:val="22"/>
              </w:rPr>
            </w:pPr>
          </w:p>
        </w:tc>
        <w:tc>
          <w:tcPr>
            <w:tcW w:w="4643" w:type="dxa"/>
            <w:gridSpan w:val="2"/>
            <w:shd w:val="clear" w:color="auto" w:fill="E0E0E0"/>
          </w:tcPr>
          <w:p w14:paraId="71B0ED47" w14:textId="77777777" w:rsidR="00423B1A" w:rsidRPr="00E52F50" w:rsidRDefault="00423B1A" w:rsidP="00EA5878">
            <w:pPr>
              <w:tabs>
                <w:tab w:val="left" w:pos="567"/>
              </w:tabs>
              <w:suppressAutoHyphens/>
              <w:rPr>
                <w:b/>
                <w:snapToGrid w:val="0"/>
                <w:sz w:val="22"/>
                <w:szCs w:val="22"/>
              </w:rPr>
            </w:pPr>
            <w:r w:rsidRPr="00E52F50">
              <w:rPr>
                <w:b/>
                <w:snapToGrid w:val="0"/>
                <w:sz w:val="22"/>
                <w:szCs w:val="22"/>
              </w:rPr>
              <w:t>KKE + MPA estrogenų-progestagenų PHT</w:t>
            </w:r>
            <w:r w:rsidRPr="00E52F50">
              <w:rPr>
                <w:sz w:val="22"/>
                <w:szCs w:val="22"/>
              </w:rPr>
              <w:t>‡</w:t>
            </w:r>
          </w:p>
        </w:tc>
      </w:tr>
      <w:tr w:rsidR="003A7D25" w:rsidRPr="00E52F50" w14:paraId="7EE7B535" w14:textId="77777777" w:rsidTr="00423B1A">
        <w:tc>
          <w:tcPr>
            <w:tcW w:w="2319" w:type="dxa"/>
          </w:tcPr>
          <w:p w14:paraId="2ABEB5BC" w14:textId="47F8DB42" w:rsidR="003A7D25" w:rsidRPr="00E52F50" w:rsidRDefault="003A7D25" w:rsidP="00EA5878">
            <w:pPr>
              <w:tabs>
                <w:tab w:val="left" w:pos="567"/>
              </w:tabs>
              <w:suppressAutoHyphens/>
              <w:jc w:val="both"/>
              <w:rPr>
                <w:snapToGrid w:val="0"/>
                <w:sz w:val="22"/>
                <w:szCs w:val="22"/>
              </w:rPr>
            </w:pPr>
            <w:r w:rsidRPr="00E52F50">
              <w:rPr>
                <w:snapToGrid w:val="0"/>
                <w:sz w:val="22"/>
                <w:szCs w:val="22"/>
              </w:rPr>
              <w:t>50</w:t>
            </w:r>
            <w:r w:rsidR="003D799D" w:rsidRPr="00E52F50">
              <w:rPr>
                <w:snapToGrid w:val="0"/>
                <w:sz w:val="22"/>
                <w:szCs w:val="22"/>
              </w:rPr>
              <w:noBreakHyphen/>
            </w:r>
            <w:r w:rsidRPr="00E52F50">
              <w:rPr>
                <w:snapToGrid w:val="0"/>
                <w:sz w:val="22"/>
                <w:szCs w:val="22"/>
              </w:rPr>
              <w:t>79</w:t>
            </w:r>
          </w:p>
          <w:p w14:paraId="714EA74A" w14:textId="77777777" w:rsidR="003A7D25" w:rsidRPr="00E52F50" w:rsidRDefault="003A7D25" w:rsidP="00EA5878">
            <w:pPr>
              <w:tabs>
                <w:tab w:val="left" w:pos="567"/>
              </w:tabs>
              <w:suppressAutoHyphens/>
              <w:jc w:val="both"/>
              <w:rPr>
                <w:snapToGrid w:val="0"/>
                <w:sz w:val="22"/>
                <w:szCs w:val="22"/>
              </w:rPr>
            </w:pPr>
          </w:p>
        </w:tc>
        <w:tc>
          <w:tcPr>
            <w:tcW w:w="2325" w:type="dxa"/>
          </w:tcPr>
          <w:p w14:paraId="7174B259" w14:textId="77777777" w:rsidR="003A7D25" w:rsidRPr="00E52F50" w:rsidRDefault="003A7D25" w:rsidP="00EA5878">
            <w:pPr>
              <w:tabs>
                <w:tab w:val="left" w:pos="567"/>
              </w:tabs>
              <w:suppressAutoHyphens/>
              <w:jc w:val="both"/>
              <w:rPr>
                <w:snapToGrid w:val="0"/>
                <w:sz w:val="22"/>
                <w:szCs w:val="22"/>
                <w:lang w:val="en-US"/>
              </w:rPr>
            </w:pPr>
            <w:r w:rsidRPr="00E52F50">
              <w:rPr>
                <w:snapToGrid w:val="0"/>
                <w:sz w:val="22"/>
                <w:szCs w:val="22"/>
              </w:rPr>
              <w:t>1</w:t>
            </w:r>
            <w:r w:rsidRPr="00E52F50">
              <w:rPr>
                <w:snapToGrid w:val="0"/>
                <w:sz w:val="22"/>
                <w:szCs w:val="22"/>
                <w:lang w:val="en-US"/>
              </w:rPr>
              <w:t>7</w:t>
            </w:r>
          </w:p>
        </w:tc>
        <w:tc>
          <w:tcPr>
            <w:tcW w:w="2308" w:type="dxa"/>
          </w:tcPr>
          <w:p w14:paraId="24EAF2E6" w14:textId="75CEA5BB" w:rsidR="003A7D25" w:rsidRPr="00E52F50" w:rsidRDefault="003A7D25" w:rsidP="00EA5878">
            <w:pPr>
              <w:tabs>
                <w:tab w:val="left" w:pos="567"/>
              </w:tabs>
              <w:suppressAutoHyphens/>
              <w:jc w:val="both"/>
              <w:rPr>
                <w:snapToGrid w:val="0"/>
                <w:sz w:val="22"/>
                <w:szCs w:val="22"/>
              </w:rPr>
            </w:pPr>
            <w:r w:rsidRPr="00E52F50">
              <w:rPr>
                <w:snapToGrid w:val="0"/>
                <w:sz w:val="22"/>
                <w:szCs w:val="22"/>
              </w:rPr>
              <w:t>1,2</w:t>
            </w:r>
            <w:r w:rsidR="003852AB" w:rsidRPr="00E52F50">
              <w:rPr>
                <w:snapToGrid w:val="0"/>
                <w:sz w:val="22"/>
                <w:szCs w:val="22"/>
              </w:rPr>
              <w:t> </w:t>
            </w:r>
            <w:r w:rsidRPr="00E52F50">
              <w:rPr>
                <w:snapToGrid w:val="0"/>
                <w:sz w:val="22"/>
                <w:szCs w:val="22"/>
              </w:rPr>
              <w:t>(1,0</w:t>
            </w:r>
            <w:r w:rsidR="003D799D" w:rsidRPr="00E52F50">
              <w:rPr>
                <w:snapToGrid w:val="0"/>
                <w:sz w:val="22"/>
                <w:szCs w:val="22"/>
              </w:rPr>
              <w:noBreakHyphen/>
            </w:r>
            <w:r w:rsidRPr="00E52F50">
              <w:rPr>
                <w:snapToGrid w:val="0"/>
                <w:sz w:val="22"/>
                <w:szCs w:val="22"/>
              </w:rPr>
              <w:t>1,5)</w:t>
            </w:r>
          </w:p>
        </w:tc>
        <w:tc>
          <w:tcPr>
            <w:tcW w:w="2334" w:type="dxa"/>
          </w:tcPr>
          <w:p w14:paraId="6475310D" w14:textId="3713AC50" w:rsidR="003A7D25" w:rsidRPr="00E52F50" w:rsidRDefault="003A7D25" w:rsidP="00EA5878">
            <w:pPr>
              <w:tabs>
                <w:tab w:val="left" w:pos="567"/>
              </w:tabs>
              <w:suppressAutoHyphens/>
              <w:jc w:val="both"/>
              <w:rPr>
                <w:snapToGrid w:val="0"/>
                <w:sz w:val="22"/>
                <w:szCs w:val="22"/>
              </w:rPr>
            </w:pPr>
            <w:r w:rsidRPr="00E52F50">
              <w:rPr>
                <w:snapToGrid w:val="0"/>
                <w:sz w:val="22"/>
                <w:szCs w:val="22"/>
              </w:rPr>
              <w:t>+4</w:t>
            </w:r>
            <w:r w:rsidR="003852AB" w:rsidRPr="00E52F50">
              <w:rPr>
                <w:snapToGrid w:val="0"/>
                <w:sz w:val="22"/>
                <w:szCs w:val="22"/>
              </w:rPr>
              <w:t> </w:t>
            </w:r>
            <w:r w:rsidRPr="00E52F50">
              <w:rPr>
                <w:snapToGrid w:val="0"/>
                <w:sz w:val="22"/>
                <w:szCs w:val="22"/>
              </w:rPr>
              <w:t>(0</w:t>
            </w:r>
            <w:r w:rsidR="003D799D" w:rsidRPr="00E52F50">
              <w:rPr>
                <w:snapToGrid w:val="0"/>
                <w:sz w:val="22"/>
                <w:szCs w:val="22"/>
              </w:rPr>
              <w:noBreakHyphen/>
            </w:r>
            <w:r w:rsidRPr="00E52F50">
              <w:rPr>
                <w:snapToGrid w:val="0"/>
                <w:sz w:val="22"/>
                <w:szCs w:val="22"/>
              </w:rPr>
              <w:t>9)</w:t>
            </w:r>
          </w:p>
        </w:tc>
      </w:tr>
    </w:tbl>
    <w:p w14:paraId="1A1FAB44" w14:textId="77777777" w:rsidR="003A7D25" w:rsidRPr="00E52F50" w:rsidRDefault="003A7D25" w:rsidP="003A7D25">
      <w:pPr>
        <w:tabs>
          <w:tab w:val="left" w:pos="567"/>
        </w:tabs>
        <w:suppressAutoHyphens/>
        <w:jc w:val="both"/>
        <w:rPr>
          <w:sz w:val="22"/>
          <w:szCs w:val="22"/>
        </w:rPr>
      </w:pPr>
      <w:r w:rsidRPr="00E52F50">
        <w:rPr>
          <w:sz w:val="22"/>
          <w:szCs w:val="22"/>
        </w:rPr>
        <w:t>KKE – konjuguotas kumelių estrogenas</w:t>
      </w:r>
    </w:p>
    <w:p w14:paraId="4BFA10AA" w14:textId="77777777" w:rsidR="003A7D25" w:rsidRPr="00E52F50" w:rsidRDefault="003A7D25" w:rsidP="003A7D25">
      <w:pPr>
        <w:tabs>
          <w:tab w:val="left" w:pos="567"/>
        </w:tabs>
        <w:suppressAutoHyphens/>
        <w:jc w:val="both"/>
        <w:rPr>
          <w:sz w:val="22"/>
          <w:szCs w:val="22"/>
        </w:rPr>
      </w:pPr>
      <w:r w:rsidRPr="00E52F50">
        <w:rPr>
          <w:sz w:val="22"/>
          <w:szCs w:val="22"/>
        </w:rPr>
        <w:t>MPA – medroksiprogesterono acetatas</w:t>
      </w:r>
    </w:p>
    <w:p w14:paraId="535E361A" w14:textId="77777777" w:rsidR="00423B1A" w:rsidRPr="00E52F50" w:rsidRDefault="00423B1A" w:rsidP="003A7D25">
      <w:pPr>
        <w:tabs>
          <w:tab w:val="left" w:pos="567"/>
        </w:tabs>
        <w:suppressAutoHyphens/>
        <w:jc w:val="both"/>
        <w:rPr>
          <w:sz w:val="22"/>
          <w:szCs w:val="22"/>
        </w:rPr>
      </w:pPr>
      <w:r w:rsidRPr="00E52F50">
        <w:rPr>
          <w:snapToGrid w:val="0"/>
          <w:sz w:val="22"/>
          <w:szCs w:val="22"/>
        </w:rPr>
        <w:t>*MSI tyrime dalyvavo moterys, kurioms pašalinta gimda, krūties vėžio rizika nebuvo padidėjusi</w:t>
      </w:r>
    </w:p>
    <w:p w14:paraId="604E764F" w14:textId="38453DAC" w:rsidR="003A7D25" w:rsidRPr="00E52F50" w:rsidRDefault="003A7D25" w:rsidP="003A7D25">
      <w:pPr>
        <w:tabs>
          <w:tab w:val="left" w:pos="567"/>
        </w:tabs>
        <w:suppressAutoHyphens/>
        <w:jc w:val="both"/>
        <w:rPr>
          <w:snapToGrid w:val="0"/>
          <w:sz w:val="22"/>
          <w:szCs w:val="22"/>
        </w:rPr>
      </w:pPr>
      <w:r w:rsidRPr="00E52F50">
        <w:rPr>
          <w:sz w:val="22"/>
          <w:szCs w:val="22"/>
        </w:rPr>
        <w:t>‡</w:t>
      </w:r>
      <w:r w:rsidRPr="00E52F50">
        <w:rPr>
          <w:snapToGrid w:val="0"/>
          <w:sz w:val="22"/>
          <w:szCs w:val="22"/>
        </w:rPr>
        <w:t>Tyrime dalyvavo tik tos moterys, kurios iki tyrimo nevartojo PHT; per 5</w:t>
      </w:r>
      <w:r w:rsidR="003852AB" w:rsidRPr="00E52F50">
        <w:rPr>
          <w:snapToGrid w:val="0"/>
          <w:sz w:val="22"/>
          <w:szCs w:val="22"/>
        </w:rPr>
        <w:t> </w:t>
      </w:r>
      <w:r w:rsidRPr="00E52F50">
        <w:rPr>
          <w:snapToGrid w:val="0"/>
          <w:sz w:val="22"/>
          <w:szCs w:val="22"/>
        </w:rPr>
        <w:t>pirmuosius PHT vartojimo metus rizikos padidėjimo nebuvo pastebėta. Po 5</w:t>
      </w:r>
      <w:r w:rsidR="003852AB" w:rsidRPr="00E52F50">
        <w:rPr>
          <w:snapToGrid w:val="0"/>
          <w:sz w:val="22"/>
          <w:szCs w:val="22"/>
        </w:rPr>
        <w:t> </w:t>
      </w:r>
      <w:r w:rsidRPr="00E52F50">
        <w:rPr>
          <w:snapToGrid w:val="0"/>
          <w:sz w:val="22"/>
          <w:szCs w:val="22"/>
        </w:rPr>
        <w:t>vaistinio preparato vartojimo metų ši rizika buvo didesnė nei toms moterims, kurios nevartojo PHT.</w:t>
      </w:r>
    </w:p>
    <w:p w14:paraId="348FD7AC" w14:textId="52999620" w:rsidR="003A7D25" w:rsidRPr="00E52F50" w:rsidRDefault="003A7D25" w:rsidP="003A7D25">
      <w:pPr>
        <w:tabs>
          <w:tab w:val="left" w:pos="567"/>
        </w:tabs>
        <w:suppressAutoHyphens/>
        <w:rPr>
          <w:snapToGrid w:val="0"/>
          <w:sz w:val="22"/>
          <w:szCs w:val="22"/>
        </w:rPr>
      </w:pPr>
    </w:p>
    <w:p w14:paraId="0D51B9C1" w14:textId="77777777" w:rsidR="003A7D25" w:rsidRPr="00E52F50" w:rsidRDefault="003A7D25" w:rsidP="003A7D25">
      <w:pPr>
        <w:tabs>
          <w:tab w:val="left" w:pos="567"/>
        </w:tabs>
        <w:suppressAutoHyphens/>
        <w:rPr>
          <w:sz w:val="22"/>
          <w:szCs w:val="22"/>
          <w:u w:val="single"/>
        </w:rPr>
      </w:pPr>
      <w:r w:rsidRPr="00E52F50">
        <w:rPr>
          <w:sz w:val="22"/>
          <w:szCs w:val="22"/>
          <w:u w:val="single"/>
        </w:rPr>
        <w:t>Endometriumo vėžio rizika</w:t>
      </w:r>
    </w:p>
    <w:p w14:paraId="134FD38B" w14:textId="77777777" w:rsidR="003A7D25" w:rsidRPr="00E52F50" w:rsidRDefault="003A7D25" w:rsidP="003A7D25">
      <w:pPr>
        <w:tabs>
          <w:tab w:val="left" w:pos="567"/>
        </w:tabs>
        <w:suppressAutoHyphens/>
        <w:rPr>
          <w:sz w:val="22"/>
          <w:szCs w:val="22"/>
          <w:u w:val="single"/>
        </w:rPr>
      </w:pPr>
    </w:p>
    <w:p w14:paraId="78733856" w14:textId="6921203D" w:rsidR="003A7D25" w:rsidRPr="00E52F50" w:rsidRDefault="003A7D25" w:rsidP="003A7D25">
      <w:pPr>
        <w:tabs>
          <w:tab w:val="left" w:pos="567"/>
        </w:tabs>
        <w:suppressAutoHyphens/>
        <w:rPr>
          <w:i/>
          <w:sz w:val="22"/>
          <w:szCs w:val="22"/>
        </w:rPr>
      </w:pPr>
      <w:r w:rsidRPr="00E52F50">
        <w:rPr>
          <w:i/>
          <w:sz w:val="22"/>
          <w:szCs w:val="22"/>
        </w:rPr>
        <w:t xml:space="preserve">Moterys po menopauzės, kurioms </w:t>
      </w:r>
      <w:r w:rsidR="00A47AC7" w:rsidRPr="00E52F50">
        <w:rPr>
          <w:i/>
          <w:sz w:val="22"/>
          <w:szCs w:val="22"/>
        </w:rPr>
        <w:t xml:space="preserve">nepašalinta </w:t>
      </w:r>
      <w:r w:rsidRPr="00E52F50">
        <w:rPr>
          <w:i/>
          <w:sz w:val="22"/>
          <w:szCs w:val="22"/>
        </w:rPr>
        <w:t>gimda</w:t>
      </w:r>
    </w:p>
    <w:p w14:paraId="774527F6" w14:textId="44534D27" w:rsidR="003A7D25" w:rsidRPr="00E52F50" w:rsidRDefault="003A7D25" w:rsidP="003A7D25">
      <w:pPr>
        <w:tabs>
          <w:tab w:val="left" w:pos="567"/>
        </w:tabs>
        <w:suppressAutoHyphens/>
        <w:rPr>
          <w:snapToGrid w:val="0"/>
          <w:sz w:val="22"/>
          <w:szCs w:val="22"/>
        </w:rPr>
      </w:pPr>
      <w:r w:rsidRPr="00E52F50">
        <w:rPr>
          <w:snapToGrid w:val="0"/>
          <w:sz w:val="22"/>
          <w:szCs w:val="22"/>
        </w:rPr>
        <w:t>Endometriumo vėžiu suserga 5</w:t>
      </w:r>
      <w:r w:rsidR="003D799D" w:rsidRPr="00E52F50">
        <w:rPr>
          <w:snapToGrid w:val="0"/>
          <w:sz w:val="22"/>
          <w:szCs w:val="22"/>
        </w:rPr>
        <w:noBreakHyphen/>
      </w:r>
      <w:r w:rsidRPr="00E52F50">
        <w:rPr>
          <w:snapToGrid w:val="0"/>
          <w:sz w:val="22"/>
          <w:szCs w:val="22"/>
        </w:rPr>
        <w:t>ios iš 1000</w:t>
      </w:r>
      <w:r w:rsidR="003852AB" w:rsidRPr="00E52F50">
        <w:rPr>
          <w:snapToGrid w:val="0"/>
          <w:sz w:val="22"/>
          <w:szCs w:val="22"/>
        </w:rPr>
        <w:t> </w:t>
      </w:r>
      <w:r w:rsidRPr="00E52F50">
        <w:rPr>
          <w:snapToGrid w:val="0"/>
          <w:sz w:val="22"/>
          <w:szCs w:val="22"/>
        </w:rPr>
        <w:t>moterų, kurioms nepašalinta gimda ir kurios nevartoja PHT.</w:t>
      </w:r>
    </w:p>
    <w:p w14:paraId="331AF7C9" w14:textId="512ACA63" w:rsidR="003A7D25" w:rsidRPr="00E52F50" w:rsidRDefault="003A7D25" w:rsidP="003A7D25">
      <w:pPr>
        <w:tabs>
          <w:tab w:val="left" w:pos="567"/>
        </w:tabs>
        <w:suppressAutoHyphens/>
        <w:rPr>
          <w:snapToGrid w:val="0"/>
          <w:sz w:val="22"/>
          <w:szCs w:val="22"/>
        </w:rPr>
      </w:pPr>
      <w:r w:rsidRPr="00E52F50">
        <w:rPr>
          <w:snapToGrid w:val="0"/>
          <w:sz w:val="22"/>
          <w:szCs w:val="22"/>
        </w:rPr>
        <w:t xml:space="preserve">Vien estrogenų PHT nerekomenduojama moterims, kurioms nepašalinta gimda, kadangi didėja </w:t>
      </w:r>
      <w:r w:rsidR="00A47AC7" w:rsidRPr="00E52F50">
        <w:rPr>
          <w:sz w:val="22"/>
          <w:szCs w:val="22"/>
        </w:rPr>
        <w:t xml:space="preserve">gimdos gleivinės </w:t>
      </w:r>
      <w:r w:rsidRPr="00E52F50">
        <w:rPr>
          <w:snapToGrid w:val="0"/>
          <w:sz w:val="22"/>
          <w:szCs w:val="22"/>
        </w:rPr>
        <w:t>vėžio rizika (žr. 4.4</w:t>
      </w:r>
      <w:r w:rsidR="003852AB" w:rsidRPr="00E52F50">
        <w:rPr>
          <w:snapToGrid w:val="0"/>
          <w:sz w:val="22"/>
          <w:szCs w:val="22"/>
        </w:rPr>
        <w:t> </w:t>
      </w:r>
      <w:r w:rsidRPr="00E52F50">
        <w:rPr>
          <w:snapToGrid w:val="0"/>
          <w:sz w:val="22"/>
          <w:szCs w:val="22"/>
        </w:rPr>
        <w:t>skyrių).</w:t>
      </w:r>
    </w:p>
    <w:p w14:paraId="2CA0B7C2" w14:textId="4E0F6E78" w:rsidR="003A7D25" w:rsidRPr="00E52F50" w:rsidRDefault="003A7D25" w:rsidP="003852AB">
      <w:pPr>
        <w:tabs>
          <w:tab w:val="left" w:pos="567"/>
        </w:tabs>
        <w:suppressAutoHyphens/>
        <w:rPr>
          <w:snapToGrid w:val="0"/>
          <w:sz w:val="22"/>
          <w:szCs w:val="22"/>
        </w:rPr>
      </w:pPr>
      <w:r w:rsidRPr="00E52F50">
        <w:rPr>
          <w:snapToGrid w:val="0"/>
          <w:sz w:val="22"/>
          <w:szCs w:val="22"/>
        </w:rPr>
        <w:t>Remiantis epidemiologinių tyrimų duomenimis, nustatyta, kad priklausomai nuo vien estrogenų preparatų vartojimo trukmės ir estrogeno dozės, papildomai diagnozuojama nuo 5</w:t>
      </w:r>
      <w:r w:rsidR="003852AB" w:rsidRPr="00E52F50">
        <w:rPr>
          <w:snapToGrid w:val="0"/>
          <w:sz w:val="22"/>
          <w:szCs w:val="22"/>
        </w:rPr>
        <w:t> </w:t>
      </w:r>
      <w:r w:rsidRPr="00E52F50">
        <w:rPr>
          <w:snapToGrid w:val="0"/>
          <w:sz w:val="22"/>
          <w:szCs w:val="22"/>
        </w:rPr>
        <w:t>iki 55</w:t>
      </w:r>
      <w:r w:rsidR="003852AB" w:rsidRPr="00E52F50">
        <w:rPr>
          <w:snapToGrid w:val="0"/>
          <w:sz w:val="22"/>
          <w:szCs w:val="22"/>
        </w:rPr>
        <w:t> </w:t>
      </w:r>
      <w:r w:rsidRPr="00E52F50">
        <w:rPr>
          <w:snapToGrid w:val="0"/>
          <w:sz w:val="22"/>
          <w:szCs w:val="22"/>
        </w:rPr>
        <w:t>endometriumo vėžio atvejų 1000</w:t>
      </w:r>
      <w:r w:rsidR="003D799D" w:rsidRPr="00E52F50">
        <w:rPr>
          <w:snapToGrid w:val="0"/>
          <w:sz w:val="22"/>
          <w:szCs w:val="22"/>
        </w:rPr>
        <w:noBreakHyphen/>
      </w:r>
      <w:r w:rsidRPr="00E52F50">
        <w:rPr>
          <w:snapToGrid w:val="0"/>
          <w:sz w:val="22"/>
          <w:szCs w:val="22"/>
        </w:rPr>
        <w:t>iui 50</w:t>
      </w:r>
      <w:r w:rsidR="003D799D" w:rsidRPr="00E52F50">
        <w:rPr>
          <w:snapToGrid w:val="0"/>
          <w:sz w:val="22"/>
          <w:szCs w:val="22"/>
        </w:rPr>
        <w:noBreakHyphen/>
      </w:r>
      <w:r w:rsidRPr="00E52F50">
        <w:rPr>
          <w:snapToGrid w:val="0"/>
          <w:sz w:val="22"/>
          <w:szCs w:val="22"/>
        </w:rPr>
        <w:t>65</w:t>
      </w:r>
      <w:r w:rsidR="003852AB" w:rsidRPr="00E52F50">
        <w:rPr>
          <w:snapToGrid w:val="0"/>
          <w:sz w:val="22"/>
          <w:szCs w:val="22"/>
        </w:rPr>
        <w:t> </w:t>
      </w:r>
      <w:r w:rsidRPr="00E52F50">
        <w:rPr>
          <w:snapToGrid w:val="0"/>
          <w:sz w:val="22"/>
          <w:szCs w:val="22"/>
        </w:rPr>
        <w:t>metų amžiaus moterų.</w:t>
      </w:r>
    </w:p>
    <w:p w14:paraId="2CB649DF" w14:textId="77777777" w:rsidR="003A7D25" w:rsidRPr="00E52F50" w:rsidRDefault="003A7D25" w:rsidP="003A7D25">
      <w:pPr>
        <w:tabs>
          <w:tab w:val="left" w:pos="567"/>
        </w:tabs>
        <w:suppressAutoHyphens/>
        <w:rPr>
          <w:snapToGrid w:val="0"/>
          <w:sz w:val="22"/>
          <w:szCs w:val="22"/>
        </w:rPr>
      </w:pPr>
    </w:p>
    <w:p w14:paraId="683CB2EC" w14:textId="265B25C0" w:rsidR="003A7D25" w:rsidRPr="00E52F50" w:rsidRDefault="003A7D25" w:rsidP="003A7D25">
      <w:pPr>
        <w:tabs>
          <w:tab w:val="left" w:pos="567"/>
        </w:tabs>
        <w:suppressAutoHyphens/>
        <w:rPr>
          <w:snapToGrid w:val="0"/>
          <w:sz w:val="22"/>
          <w:szCs w:val="22"/>
        </w:rPr>
      </w:pPr>
      <w:r w:rsidRPr="00E52F50">
        <w:rPr>
          <w:snapToGrid w:val="0"/>
          <w:sz w:val="22"/>
          <w:szCs w:val="22"/>
        </w:rPr>
        <w:t>Gydymą estrogenu papildžius progest</w:t>
      </w:r>
      <w:r w:rsidR="00065A1C" w:rsidRPr="00E52F50">
        <w:rPr>
          <w:snapToGrid w:val="0"/>
          <w:sz w:val="22"/>
          <w:szCs w:val="22"/>
        </w:rPr>
        <w:t>a</w:t>
      </w:r>
      <w:r w:rsidRPr="00E52F50">
        <w:rPr>
          <w:snapToGrid w:val="0"/>
          <w:sz w:val="22"/>
          <w:szCs w:val="22"/>
        </w:rPr>
        <w:t>genu bent 12</w:t>
      </w:r>
      <w:r w:rsidR="003852AB" w:rsidRPr="00E52F50">
        <w:rPr>
          <w:snapToGrid w:val="0"/>
          <w:sz w:val="22"/>
          <w:szCs w:val="22"/>
        </w:rPr>
        <w:t> </w:t>
      </w:r>
      <w:r w:rsidRPr="00E52F50">
        <w:rPr>
          <w:snapToGrid w:val="0"/>
          <w:sz w:val="22"/>
          <w:szCs w:val="22"/>
        </w:rPr>
        <w:t>dienų per ciklą, šio rizikos padidėjimo galima išvengti. Milijono moterų tyrimo duomenimis, po 5</w:t>
      </w:r>
      <w:r w:rsidR="003852AB" w:rsidRPr="00E52F50">
        <w:rPr>
          <w:snapToGrid w:val="0"/>
          <w:sz w:val="22"/>
          <w:szCs w:val="22"/>
        </w:rPr>
        <w:t> </w:t>
      </w:r>
      <w:r w:rsidRPr="00E52F50">
        <w:rPr>
          <w:snapToGrid w:val="0"/>
          <w:sz w:val="22"/>
          <w:szCs w:val="22"/>
        </w:rPr>
        <w:t>metų sudėtinės PHT vartojimo (nuosekliai arba nepertraukiamai), endometriumo vėžio rizika nepadidėjo (RR</w:t>
      </w:r>
      <w:r w:rsidR="003D799D" w:rsidRPr="00E52F50">
        <w:rPr>
          <w:snapToGrid w:val="0"/>
          <w:sz w:val="22"/>
          <w:szCs w:val="22"/>
        </w:rPr>
        <w:t> </w:t>
      </w:r>
      <w:r w:rsidRPr="00E52F50">
        <w:rPr>
          <w:snapToGrid w:val="0"/>
          <w:sz w:val="22"/>
          <w:szCs w:val="22"/>
        </w:rPr>
        <w:t>=</w:t>
      </w:r>
      <w:r w:rsidR="003D799D" w:rsidRPr="00E52F50">
        <w:rPr>
          <w:snapToGrid w:val="0"/>
          <w:sz w:val="22"/>
          <w:szCs w:val="22"/>
        </w:rPr>
        <w:t> </w:t>
      </w:r>
      <w:r w:rsidRPr="00E52F50">
        <w:rPr>
          <w:snapToGrid w:val="0"/>
          <w:sz w:val="22"/>
          <w:szCs w:val="22"/>
        </w:rPr>
        <w:t>1,0</w:t>
      </w:r>
      <w:r w:rsidR="003852AB" w:rsidRPr="00E52F50">
        <w:rPr>
          <w:snapToGrid w:val="0"/>
          <w:sz w:val="22"/>
          <w:szCs w:val="22"/>
        </w:rPr>
        <w:t> </w:t>
      </w:r>
      <w:r w:rsidRPr="00E52F50">
        <w:rPr>
          <w:snapToGrid w:val="0"/>
          <w:sz w:val="22"/>
          <w:szCs w:val="22"/>
        </w:rPr>
        <w:t>(0,8</w:t>
      </w:r>
      <w:r w:rsidR="003D799D" w:rsidRPr="00E52F50">
        <w:rPr>
          <w:snapToGrid w:val="0"/>
          <w:sz w:val="22"/>
          <w:szCs w:val="22"/>
        </w:rPr>
        <w:noBreakHyphen/>
      </w:r>
      <w:r w:rsidRPr="00E52F50">
        <w:rPr>
          <w:snapToGrid w:val="0"/>
          <w:sz w:val="22"/>
          <w:szCs w:val="22"/>
        </w:rPr>
        <w:t>1,2)).</w:t>
      </w:r>
    </w:p>
    <w:p w14:paraId="7BA8E970" w14:textId="77777777" w:rsidR="003A7D25" w:rsidRPr="00E52F50" w:rsidRDefault="003A7D25" w:rsidP="003A7D25">
      <w:pPr>
        <w:tabs>
          <w:tab w:val="left" w:pos="567"/>
        </w:tabs>
        <w:suppressAutoHyphens/>
        <w:rPr>
          <w:snapToGrid w:val="0"/>
          <w:sz w:val="22"/>
          <w:szCs w:val="22"/>
        </w:rPr>
      </w:pPr>
    </w:p>
    <w:p w14:paraId="1A10687F" w14:textId="77777777" w:rsidR="003A7D25" w:rsidRPr="00E52F50" w:rsidRDefault="003A7D25" w:rsidP="003A7D25">
      <w:pPr>
        <w:tabs>
          <w:tab w:val="left" w:pos="567"/>
        </w:tabs>
        <w:suppressAutoHyphens/>
        <w:rPr>
          <w:snapToGrid w:val="0"/>
          <w:sz w:val="22"/>
          <w:szCs w:val="22"/>
          <w:u w:val="single"/>
        </w:rPr>
      </w:pPr>
      <w:r w:rsidRPr="00E52F50">
        <w:rPr>
          <w:snapToGrid w:val="0"/>
          <w:sz w:val="22"/>
          <w:szCs w:val="22"/>
          <w:u w:val="single"/>
        </w:rPr>
        <w:t>Kiaušidžių vėžys</w:t>
      </w:r>
    </w:p>
    <w:p w14:paraId="02859EE4" w14:textId="251A17F1" w:rsidR="00D5676C" w:rsidRPr="00E52F50" w:rsidRDefault="00D5676C" w:rsidP="00D5676C">
      <w:pPr>
        <w:pStyle w:val="Pagrindinistekstas"/>
        <w:spacing w:after="0"/>
        <w:rPr>
          <w:snapToGrid w:val="0"/>
          <w:szCs w:val="22"/>
        </w:rPr>
      </w:pPr>
    </w:p>
    <w:p w14:paraId="5B2D40A2" w14:textId="75153996" w:rsidR="00D5676C" w:rsidRPr="00E52F50" w:rsidRDefault="00D5676C" w:rsidP="00D5676C">
      <w:pPr>
        <w:pStyle w:val="Pagrindinistekstas"/>
        <w:spacing w:after="0"/>
        <w:rPr>
          <w:szCs w:val="22"/>
        </w:rPr>
      </w:pPr>
      <w:r w:rsidRPr="00E52F50">
        <w:rPr>
          <w:szCs w:val="22"/>
        </w:rPr>
        <w:t>PHT preparatų, kuriuose yra tik estrogeno arba sudėtinių PHT preparatų, kuriuose yra estrogeno ir progestageno, vartojimas siejamas su šiek tiek padidėjusia kiaušidžių vėžio diagnozės rizika (žr. 4.4</w:t>
      </w:r>
      <w:r w:rsidR="001E23BB" w:rsidRPr="00E52F50">
        <w:rPr>
          <w:szCs w:val="22"/>
        </w:rPr>
        <w:t> </w:t>
      </w:r>
      <w:r w:rsidRPr="00E52F50">
        <w:rPr>
          <w:szCs w:val="22"/>
        </w:rPr>
        <w:t>skyrių).</w:t>
      </w:r>
    </w:p>
    <w:p w14:paraId="72155C58" w14:textId="77777777" w:rsidR="00D5676C" w:rsidRPr="00E52F50" w:rsidRDefault="00D5676C" w:rsidP="00D5676C">
      <w:pPr>
        <w:pStyle w:val="Pagrindinistekstas"/>
        <w:spacing w:after="0"/>
        <w:rPr>
          <w:szCs w:val="22"/>
        </w:rPr>
      </w:pPr>
    </w:p>
    <w:p w14:paraId="3884967A" w14:textId="7A3E78F7" w:rsidR="00D5676C" w:rsidRPr="00E52F50" w:rsidRDefault="00D5676C" w:rsidP="00D5676C">
      <w:pPr>
        <w:pStyle w:val="Pagrindinistekstas"/>
        <w:spacing w:after="0"/>
        <w:rPr>
          <w:szCs w:val="22"/>
        </w:rPr>
      </w:pPr>
      <w:r w:rsidRPr="00E52F50">
        <w:rPr>
          <w:szCs w:val="22"/>
        </w:rPr>
        <w:t>Atlikus 52</w:t>
      </w:r>
      <w:r w:rsidR="001E23BB" w:rsidRPr="00E52F50">
        <w:rPr>
          <w:szCs w:val="22"/>
        </w:rPr>
        <w:t> </w:t>
      </w:r>
      <w:r w:rsidRPr="00E52F50">
        <w:rPr>
          <w:szCs w:val="22"/>
        </w:rPr>
        <w:t>epidemiologinių tyrimų metaanalizę, moterims, šiuo metu vartojančioms PHT preparatų, nustatyta didesnė kiaušidžių vėžio rizika, palyginti su moterimis, kurios niekada nevartojo PHT preparatų (RK: 1,43, 95</w:t>
      </w:r>
      <w:r w:rsidR="00AA4287" w:rsidRPr="00E52F50">
        <w:rPr>
          <w:szCs w:val="22"/>
        </w:rPr>
        <w:t> </w:t>
      </w:r>
      <w:r w:rsidRPr="00E52F50">
        <w:rPr>
          <w:szCs w:val="22"/>
        </w:rPr>
        <w:t>% PI: 1,31</w:t>
      </w:r>
      <w:r w:rsidR="00AA4287" w:rsidRPr="00E52F50">
        <w:rPr>
          <w:szCs w:val="22"/>
        </w:rPr>
        <w:noBreakHyphen/>
      </w:r>
      <w:r w:rsidRPr="00E52F50">
        <w:rPr>
          <w:szCs w:val="22"/>
        </w:rPr>
        <w:t>1,56). Tarp 50</w:t>
      </w:r>
      <w:r w:rsidR="00416AB2" w:rsidRPr="00E52F50">
        <w:rPr>
          <w:szCs w:val="22"/>
        </w:rPr>
        <w:noBreakHyphen/>
      </w:r>
      <w:r w:rsidRPr="00E52F50">
        <w:rPr>
          <w:szCs w:val="22"/>
        </w:rPr>
        <w:t>54</w:t>
      </w:r>
      <w:r w:rsidR="001E23BB" w:rsidRPr="00E52F50">
        <w:rPr>
          <w:szCs w:val="22"/>
        </w:rPr>
        <w:t> </w:t>
      </w:r>
      <w:r w:rsidRPr="00E52F50">
        <w:rPr>
          <w:szCs w:val="22"/>
        </w:rPr>
        <w:t>metų moterų, PHT preparatų vartojusių 5</w:t>
      </w:r>
      <w:r w:rsidR="001E23BB" w:rsidRPr="00E52F50">
        <w:rPr>
          <w:szCs w:val="22"/>
        </w:rPr>
        <w:t> </w:t>
      </w:r>
      <w:r w:rsidRPr="00E52F50">
        <w:rPr>
          <w:szCs w:val="22"/>
        </w:rPr>
        <w:t>metus, tai sukėlė maždaug 1</w:t>
      </w:r>
      <w:r w:rsidR="001E23BB" w:rsidRPr="00E52F50">
        <w:rPr>
          <w:szCs w:val="22"/>
        </w:rPr>
        <w:t> </w:t>
      </w:r>
      <w:r w:rsidRPr="00E52F50">
        <w:rPr>
          <w:szCs w:val="22"/>
        </w:rPr>
        <w:t>papildomą atvejį</w:t>
      </w:r>
      <w:r w:rsidR="001E23BB" w:rsidRPr="00E52F50">
        <w:rPr>
          <w:szCs w:val="22"/>
        </w:rPr>
        <w:t> </w:t>
      </w:r>
      <w:r w:rsidRPr="00E52F50">
        <w:rPr>
          <w:szCs w:val="22"/>
        </w:rPr>
        <w:t>/</w:t>
      </w:r>
      <w:r w:rsidR="001E23BB" w:rsidRPr="00E52F50">
        <w:rPr>
          <w:szCs w:val="22"/>
        </w:rPr>
        <w:t> </w:t>
      </w:r>
      <w:r w:rsidRPr="00E52F50">
        <w:rPr>
          <w:szCs w:val="22"/>
        </w:rPr>
        <w:t>2000</w:t>
      </w:r>
      <w:r w:rsidR="001E23BB" w:rsidRPr="00E52F50">
        <w:rPr>
          <w:szCs w:val="22"/>
        </w:rPr>
        <w:t> </w:t>
      </w:r>
      <w:r w:rsidRPr="00E52F50">
        <w:rPr>
          <w:szCs w:val="22"/>
        </w:rPr>
        <w:t>vartotojų. Per 5 metus tarp 50</w:t>
      </w:r>
      <w:r w:rsidR="00416AB2" w:rsidRPr="00E52F50">
        <w:rPr>
          <w:szCs w:val="22"/>
        </w:rPr>
        <w:noBreakHyphen/>
      </w:r>
      <w:r w:rsidRPr="00E52F50">
        <w:rPr>
          <w:szCs w:val="22"/>
        </w:rPr>
        <w:t>54</w:t>
      </w:r>
      <w:r w:rsidR="001E23BB" w:rsidRPr="00E52F50">
        <w:rPr>
          <w:szCs w:val="22"/>
        </w:rPr>
        <w:t> </w:t>
      </w:r>
      <w:r w:rsidRPr="00E52F50">
        <w:rPr>
          <w:szCs w:val="22"/>
        </w:rPr>
        <w:t>metų moterų, kurios nevartoja PHT preparatų, kiaušidžių vėžys bus diagnozuotas maždaug 2</w:t>
      </w:r>
      <w:r w:rsidR="001E23BB" w:rsidRPr="00E52F50">
        <w:rPr>
          <w:szCs w:val="22"/>
        </w:rPr>
        <w:t> </w:t>
      </w:r>
      <w:r w:rsidRPr="00E52F50">
        <w:rPr>
          <w:szCs w:val="22"/>
        </w:rPr>
        <w:t>moterims iš 2000.</w:t>
      </w:r>
    </w:p>
    <w:p w14:paraId="412F179A" w14:textId="77777777" w:rsidR="003A7D25" w:rsidRPr="00E52F50" w:rsidRDefault="003A7D25" w:rsidP="003A7D25">
      <w:pPr>
        <w:tabs>
          <w:tab w:val="left" w:pos="567"/>
        </w:tabs>
        <w:suppressAutoHyphens/>
        <w:rPr>
          <w:snapToGrid w:val="0"/>
          <w:sz w:val="22"/>
          <w:szCs w:val="22"/>
        </w:rPr>
      </w:pPr>
    </w:p>
    <w:p w14:paraId="46A942F1" w14:textId="77777777" w:rsidR="003A7D25" w:rsidRPr="00E52F50" w:rsidRDefault="003A7D25" w:rsidP="003A7D25">
      <w:pPr>
        <w:tabs>
          <w:tab w:val="left" w:pos="567"/>
        </w:tabs>
        <w:suppressAutoHyphens/>
        <w:rPr>
          <w:snapToGrid w:val="0"/>
          <w:sz w:val="22"/>
          <w:szCs w:val="22"/>
          <w:u w:val="single"/>
        </w:rPr>
      </w:pPr>
      <w:r w:rsidRPr="00E52F50">
        <w:rPr>
          <w:snapToGrid w:val="0"/>
          <w:sz w:val="22"/>
          <w:szCs w:val="22"/>
          <w:u w:val="single"/>
        </w:rPr>
        <w:t>Venų tromboembolijos rizika</w:t>
      </w:r>
    </w:p>
    <w:p w14:paraId="6679E2C7" w14:textId="60AAD271" w:rsidR="003A7D25" w:rsidRPr="00E52F50" w:rsidRDefault="001E23BB" w:rsidP="003A7D25">
      <w:pPr>
        <w:tabs>
          <w:tab w:val="left" w:pos="567"/>
        </w:tabs>
        <w:suppressAutoHyphens/>
        <w:rPr>
          <w:snapToGrid w:val="0"/>
          <w:sz w:val="22"/>
          <w:szCs w:val="22"/>
        </w:rPr>
      </w:pPr>
      <w:r w:rsidRPr="00E52F50">
        <w:rPr>
          <w:snapToGrid w:val="0"/>
          <w:sz w:val="22"/>
          <w:szCs w:val="22"/>
        </w:rPr>
        <w:t>PHT yra susijusi su 1,3</w:t>
      </w:r>
      <w:r w:rsidRPr="00E52F50">
        <w:rPr>
          <w:snapToGrid w:val="0"/>
          <w:sz w:val="22"/>
          <w:szCs w:val="22"/>
        </w:rPr>
        <w:noBreakHyphen/>
        <w:t>3 </w:t>
      </w:r>
      <w:r w:rsidR="000F6DD9" w:rsidRPr="00E52F50">
        <w:rPr>
          <w:snapToGrid w:val="0"/>
          <w:sz w:val="22"/>
          <w:szCs w:val="22"/>
        </w:rPr>
        <w:t>kartus didesne venų tromboembolijos (VTE), t.</w:t>
      </w:r>
      <w:r w:rsidR="009532C5">
        <w:rPr>
          <w:snapToGrid w:val="0"/>
          <w:sz w:val="22"/>
          <w:szCs w:val="22"/>
        </w:rPr>
        <w:t> </w:t>
      </w:r>
      <w:r w:rsidR="000F6DD9" w:rsidRPr="00E52F50">
        <w:rPr>
          <w:snapToGrid w:val="0"/>
          <w:sz w:val="22"/>
          <w:szCs w:val="22"/>
        </w:rPr>
        <w:t>y. giliųjų venų trombozės ar plaučių embolijos, išsivystymo santykine rizika. Tai labiau tikėtina pirmaisiai</w:t>
      </w:r>
      <w:r w:rsidRPr="00E52F50">
        <w:rPr>
          <w:snapToGrid w:val="0"/>
          <w:sz w:val="22"/>
          <w:szCs w:val="22"/>
        </w:rPr>
        <w:t>s PHT vartojimo metais (žr. 4.4 </w:t>
      </w:r>
      <w:r w:rsidR="000F6DD9" w:rsidRPr="00E52F50">
        <w:rPr>
          <w:snapToGrid w:val="0"/>
          <w:sz w:val="22"/>
          <w:szCs w:val="22"/>
        </w:rPr>
        <w:t xml:space="preserve">skyrių). </w:t>
      </w:r>
      <w:r w:rsidR="003A7D25" w:rsidRPr="00E52F50">
        <w:rPr>
          <w:snapToGrid w:val="0"/>
          <w:sz w:val="22"/>
          <w:szCs w:val="22"/>
        </w:rPr>
        <w:t>Toliau pateik</w:t>
      </w:r>
      <w:r w:rsidR="000F6DD9" w:rsidRPr="00E52F50">
        <w:rPr>
          <w:snapToGrid w:val="0"/>
          <w:sz w:val="22"/>
          <w:szCs w:val="22"/>
        </w:rPr>
        <w:t>iami</w:t>
      </w:r>
      <w:r w:rsidR="003A7D25" w:rsidRPr="00E52F50">
        <w:rPr>
          <w:snapToGrid w:val="0"/>
          <w:sz w:val="22"/>
          <w:szCs w:val="22"/>
        </w:rPr>
        <w:t xml:space="preserve"> </w:t>
      </w:r>
      <w:r w:rsidR="00416AB2" w:rsidRPr="00E52F50">
        <w:rPr>
          <w:snapToGrid w:val="0"/>
          <w:sz w:val="22"/>
          <w:szCs w:val="22"/>
        </w:rPr>
        <w:t>MSI</w:t>
      </w:r>
      <w:r w:rsidR="003A7D25" w:rsidRPr="00E52F50">
        <w:rPr>
          <w:snapToGrid w:val="0"/>
          <w:sz w:val="22"/>
          <w:szCs w:val="22"/>
        </w:rPr>
        <w:t xml:space="preserve"> tyrimų duomenys.</w:t>
      </w:r>
    </w:p>
    <w:p w14:paraId="6CFDD437" w14:textId="77777777" w:rsidR="003A7D25" w:rsidRPr="00E52F50" w:rsidRDefault="003A7D25" w:rsidP="003A7D25">
      <w:pPr>
        <w:tabs>
          <w:tab w:val="left" w:pos="567"/>
        </w:tabs>
        <w:suppressAutoHyphens/>
        <w:rPr>
          <w:snapToGrid w:val="0"/>
          <w:sz w:val="22"/>
          <w:szCs w:val="22"/>
        </w:rPr>
      </w:pPr>
    </w:p>
    <w:p w14:paraId="60C33FB5" w14:textId="05E1D4CB" w:rsidR="003A7D25" w:rsidRPr="00E52F50" w:rsidRDefault="00416AB2" w:rsidP="003A7D25">
      <w:pPr>
        <w:tabs>
          <w:tab w:val="left" w:pos="567"/>
        </w:tabs>
        <w:suppressAutoHyphens/>
        <w:rPr>
          <w:b/>
          <w:snapToGrid w:val="0"/>
          <w:sz w:val="22"/>
          <w:szCs w:val="22"/>
        </w:rPr>
      </w:pPr>
      <w:r w:rsidRPr="00E52F50">
        <w:rPr>
          <w:b/>
          <w:snapToGrid w:val="0"/>
          <w:sz w:val="22"/>
          <w:szCs w:val="22"/>
        </w:rPr>
        <w:t>MS</w:t>
      </w:r>
      <w:r w:rsidR="003A7D25" w:rsidRPr="00E52F50">
        <w:rPr>
          <w:b/>
          <w:snapToGrid w:val="0"/>
          <w:sz w:val="22"/>
          <w:szCs w:val="22"/>
        </w:rPr>
        <w:t>I tyrimai – papildoma VTE rizika per 5 PHT vartojimo metus</w:t>
      </w:r>
    </w:p>
    <w:p w14:paraId="3D6FFB2A" w14:textId="77777777" w:rsidR="003A7D25" w:rsidRPr="00E52F50" w:rsidRDefault="003A7D25" w:rsidP="003A7D25">
      <w:pPr>
        <w:tabs>
          <w:tab w:val="left" w:pos="567"/>
        </w:tabs>
        <w:suppressAutoHyphens/>
        <w:rPr>
          <w:b/>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2"/>
        <w:gridCol w:w="2248"/>
        <w:gridCol w:w="2286"/>
        <w:gridCol w:w="2274"/>
      </w:tblGrid>
      <w:tr w:rsidR="003A7D25" w:rsidRPr="00E52F50" w14:paraId="4E356F8D" w14:textId="77777777" w:rsidTr="00EA5878">
        <w:tc>
          <w:tcPr>
            <w:tcW w:w="2405" w:type="dxa"/>
          </w:tcPr>
          <w:p w14:paraId="0C035021" w14:textId="77777777" w:rsidR="003A7D25" w:rsidRPr="00E52F50" w:rsidRDefault="003A7D25" w:rsidP="00EA5878">
            <w:pPr>
              <w:tabs>
                <w:tab w:val="left" w:pos="567"/>
              </w:tabs>
              <w:suppressAutoHyphens/>
              <w:rPr>
                <w:snapToGrid w:val="0"/>
                <w:sz w:val="22"/>
                <w:szCs w:val="22"/>
              </w:rPr>
            </w:pPr>
            <w:r w:rsidRPr="00E52F50">
              <w:rPr>
                <w:snapToGrid w:val="0"/>
                <w:sz w:val="22"/>
                <w:szCs w:val="22"/>
              </w:rPr>
              <w:t>Amžiaus ribos (metais)</w:t>
            </w:r>
          </w:p>
        </w:tc>
        <w:tc>
          <w:tcPr>
            <w:tcW w:w="2405" w:type="dxa"/>
          </w:tcPr>
          <w:p w14:paraId="7625BB9B" w14:textId="5D23CD0F" w:rsidR="003A7D25" w:rsidRPr="00E52F50" w:rsidRDefault="003A7D25" w:rsidP="00EA5878">
            <w:pPr>
              <w:tabs>
                <w:tab w:val="left" w:pos="567"/>
              </w:tabs>
              <w:suppressAutoHyphens/>
              <w:rPr>
                <w:snapToGrid w:val="0"/>
                <w:sz w:val="22"/>
                <w:szCs w:val="22"/>
              </w:rPr>
            </w:pPr>
            <w:r w:rsidRPr="00E52F50">
              <w:rPr>
                <w:snapToGrid w:val="0"/>
                <w:sz w:val="22"/>
                <w:szCs w:val="22"/>
              </w:rPr>
              <w:t>Atvejų skaičius 1000</w:t>
            </w:r>
            <w:r w:rsidR="00AA4287" w:rsidRPr="00E52F50">
              <w:rPr>
                <w:snapToGrid w:val="0"/>
                <w:sz w:val="22"/>
                <w:szCs w:val="22"/>
              </w:rPr>
              <w:noBreakHyphen/>
            </w:r>
            <w:r w:rsidRPr="00E52F50">
              <w:rPr>
                <w:snapToGrid w:val="0"/>
                <w:sz w:val="22"/>
                <w:szCs w:val="22"/>
              </w:rPr>
              <w:t>iui moterų placebo grupėje per 5</w:t>
            </w:r>
            <w:r w:rsidR="001E23BB" w:rsidRPr="00E52F50">
              <w:rPr>
                <w:snapToGrid w:val="0"/>
                <w:sz w:val="22"/>
                <w:szCs w:val="22"/>
              </w:rPr>
              <w:t> </w:t>
            </w:r>
            <w:r w:rsidRPr="00E52F50">
              <w:rPr>
                <w:snapToGrid w:val="0"/>
                <w:sz w:val="22"/>
                <w:szCs w:val="22"/>
              </w:rPr>
              <w:t xml:space="preserve">metus </w:t>
            </w:r>
          </w:p>
        </w:tc>
        <w:tc>
          <w:tcPr>
            <w:tcW w:w="2405" w:type="dxa"/>
          </w:tcPr>
          <w:p w14:paraId="209B1D4D" w14:textId="77777777" w:rsidR="003A7D25" w:rsidRPr="00E52F50" w:rsidRDefault="003A7D25" w:rsidP="00EA5878">
            <w:pPr>
              <w:tabs>
                <w:tab w:val="left" w:pos="567"/>
              </w:tabs>
              <w:suppressAutoHyphens/>
              <w:rPr>
                <w:snapToGrid w:val="0"/>
                <w:sz w:val="22"/>
                <w:szCs w:val="22"/>
              </w:rPr>
            </w:pPr>
            <w:r w:rsidRPr="00E52F50">
              <w:rPr>
                <w:snapToGrid w:val="0"/>
                <w:sz w:val="22"/>
                <w:szCs w:val="22"/>
              </w:rPr>
              <w:t>Rizika ir 95</w:t>
            </w:r>
            <w:r w:rsidR="00AA4287" w:rsidRPr="00E52F50">
              <w:rPr>
                <w:snapToGrid w:val="0"/>
                <w:sz w:val="22"/>
                <w:szCs w:val="22"/>
              </w:rPr>
              <w:t> </w:t>
            </w:r>
            <w:r w:rsidRPr="00E52F50">
              <w:rPr>
                <w:snapToGrid w:val="0"/>
                <w:sz w:val="22"/>
                <w:szCs w:val="22"/>
              </w:rPr>
              <w:t>% PI</w:t>
            </w:r>
          </w:p>
        </w:tc>
        <w:tc>
          <w:tcPr>
            <w:tcW w:w="2405" w:type="dxa"/>
          </w:tcPr>
          <w:p w14:paraId="79BFCD57" w14:textId="30266DE6" w:rsidR="003A7D25" w:rsidRPr="00E52F50" w:rsidRDefault="003A7D25" w:rsidP="00EA5878">
            <w:pPr>
              <w:tabs>
                <w:tab w:val="left" w:pos="567"/>
              </w:tabs>
              <w:suppressAutoHyphens/>
              <w:rPr>
                <w:snapToGrid w:val="0"/>
                <w:sz w:val="22"/>
                <w:szCs w:val="22"/>
              </w:rPr>
            </w:pPr>
            <w:r w:rsidRPr="00E52F50">
              <w:rPr>
                <w:snapToGrid w:val="0"/>
                <w:sz w:val="22"/>
                <w:szCs w:val="22"/>
              </w:rPr>
              <w:t>Papildomi atvejai 1000</w:t>
            </w:r>
            <w:r w:rsidR="00AA4287" w:rsidRPr="00E52F50">
              <w:rPr>
                <w:snapToGrid w:val="0"/>
                <w:sz w:val="22"/>
                <w:szCs w:val="22"/>
              </w:rPr>
              <w:noBreakHyphen/>
            </w:r>
            <w:r w:rsidRPr="00E52F50">
              <w:rPr>
                <w:snapToGrid w:val="0"/>
                <w:sz w:val="22"/>
                <w:szCs w:val="22"/>
              </w:rPr>
              <w:t>iui moterų, vartojančių PHT</w:t>
            </w:r>
          </w:p>
        </w:tc>
      </w:tr>
      <w:tr w:rsidR="003A7D25" w:rsidRPr="00E52F50" w14:paraId="2E31863E" w14:textId="77777777" w:rsidTr="00EA5878">
        <w:tc>
          <w:tcPr>
            <w:tcW w:w="9620" w:type="dxa"/>
            <w:gridSpan w:val="4"/>
            <w:shd w:val="clear" w:color="auto" w:fill="E0E0E0"/>
          </w:tcPr>
          <w:p w14:paraId="73055241" w14:textId="77777777" w:rsidR="003A7D25" w:rsidRPr="00E52F50" w:rsidRDefault="003A7D25" w:rsidP="00EA5878">
            <w:pPr>
              <w:tabs>
                <w:tab w:val="left" w:pos="567"/>
              </w:tabs>
              <w:suppressAutoHyphens/>
              <w:rPr>
                <w:b/>
                <w:snapToGrid w:val="0"/>
                <w:sz w:val="22"/>
                <w:szCs w:val="22"/>
              </w:rPr>
            </w:pPr>
            <w:r w:rsidRPr="00E52F50">
              <w:rPr>
                <w:b/>
                <w:snapToGrid w:val="0"/>
                <w:sz w:val="22"/>
                <w:szCs w:val="22"/>
              </w:rPr>
              <w:t>Geriamoji tik estrogenų PHT</w:t>
            </w:r>
            <w:r w:rsidRPr="00E52F50">
              <w:rPr>
                <w:snapToGrid w:val="0"/>
                <w:sz w:val="22"/>
                <w:szCs w:val="22"/>
              </w:rPr>
              <w:t>*</w:t>
            </w:r>
          </w:p>
        </w:tc>
      </w:tr>
      <w:tr w:rsidR="003A7D25" w:rsidRPr="00E52F50" w14:paraId="00B0DE3B" w14:textId="77777777" w:rsidTr="00EA5878">
        <w:tc>
          <w:tcPr>
            <w:tcW w:w="2405" w:type="dxa"/>
          </w:tcPr>
          <w:p w14:paraId="3CF7D177" w14:textId="4D52EF0A" w:rsidR="003A7D25" w:rsidRPr="00E52F50" w:rsidRDefault="003A7D25" w:rsidP="00EA5878">
            <w:pPr>
              <w:tabs>
                <w:tab w:val="left" w:pos="567"/>
              </w:tabs>
              <w:suppressAutoHyphens/>
              <w:jc w:val="both"/>
              <w:rPr>
                <w:snapToGrid w:val="0"/>
                <w:sz w:val="22"/>
                <w:szCs w:val="22"/>
              </w:rPr>
            </w:pPr>
            <w:r w:rsidRPr="00E52F50">
              <w:rPr>
                <w:snapToGrid w:val="0"/>
                <w:sz w:val="22"/>
                <w:szCs w:val="22"/>
              </w:rPr>
              <w:t>50</w:t>
            </w:r>
            <w:r w:rsidR="00AA4287" w:rsidRPr="00E52F50">
              <w:rPr>
                <w:snapToGrid w:val="0"/>
                <w:sz w:val="22"/>
                <w:szCs w:val="22"/>
              </w:rPr>
              <w:noBreakHyphen/>
            </w:r>
            <w:r w:rsidRPr="00E52F50">
              <w:rPr>
                <w:snapToGrid w:val="0"/>
                <w:sz w:val="22"/>
                <w:szCs w:val="22"/>
              </w:rPr>
              <w:t>59</w:t>
            </w:r>
          </w:p>
          <w:p w14:paraId="0A2B8D03" w14:textId="77777777" w:rsidR="003A7D25" w:rsidRPr="00E52F50" w:rsidRDefault="003A7D25" w:rsidP="00EA5878">
            <w:pPr>
              <w:tabs>
                <w:tab w:val="left" w:pos="567"/>
              </w:tabs>
              <w:suppressAutoHyphens/>
              <w:jc w:val="both"/>
              <w:rPr>
                <w:snapToGrid w:val="0"/>
                <w:sz w:val="22"/>
                <w:szCs w:val="22"/>
              </w:rPr>
            </w:pPr>
          </w:p>
        </w:tc>
        <w:tc>
          <w:tcPr>
            <w:tcW w:w="2405" w:type="dxa"/>
          </w:tcPr>
          <w:p w14:paraId="43CD6A35" w14:textId="77777777" w:rsidR="003A7D25" w:rsidRPr="00E52F50" w:rsidRDefault="003A7D25" w:rsidP="00EA5878">
            <w:pPr>
              <w:tabs>
                <w:tab w:val="left" w:pos="567"/>
              </w:tabs>
              <w:suppressAutoHyphens/>
              <w:jc w:val="both"/>
              <w:rPr>
                <w:snapToGrid w:val="0"/>
                <w:sz w:val="22"/>
                <w:szCs w:val="22"/>
              </w:rPr>
            </w:pPr>
            <w:r w:rsidRPr="00E52F50">
              <w:rPr>
                <w:snapToGrid w:val="0"/>
                <w:sz w:val="22"/>
                <w:szCs w:val="22"/>
              </w:rPr>
              <w:t>7</w:t>
            </w:r>
          </w:p>
        </w:tc>
        <w:tc>
          <w:tcPr>
            <w:tcW w:w="2405" w:type="dxa"/>
          </w:tcPr>
          <w:p w14:paraId="3A703CFC" w14:textId="5263CC65" w:rsidR="003A7D25" w:rsidRPr="00E52F50" w:rsidRDefault="003A7D25" w:rsidP="00EA5878">
            <w:pPr>
              <w:tabs>
                <w:tab w:val="left" w:pos="567"/>
              </w:tabs>
              <w:suppressAutoHyphens/>
              <w:jc w:val="both"/>
              <w:rPr>
                <w:snapToGrid w:val="0"/>
                <w:sz w:val="22"/>
                <w:szCs w:val="22"/>
              </w:rPr>
            </w:pPr>
            <w:r w:rsidRPr="00E52F50">
              <w:rPr>
                <w:snapToGrid w:val="0"/>
                <w:sz w:val="22"/>
                <w:szCs w:val="22"/>
              </w:rPr>
              <w:t>1,2</w:t>
            </w:r>
            <w:r w:rsidR="001E23BB" w:rsidRPr="00E52F50">
              <w:rPr>
                <w:snapToGrid w:val="0"/>
                <w:sz w:val="22"/>
                <w:szCs w:val="22"/>
              </w:rPr>
              <w:t> </w:t>
            </w:r>
            <w:r w:rsidRPr="00E52F50">
              <w:rPr>
                <w:snapToGrid w:val="0"/>
                <w:sz w:val="22"/>
                <w:szCs w:val="22"/>
              </w:rPr>
              <w:t>(0,6</w:t>
            </w:r>
            <w:r w:rsidR="00AA4287" w:rsidRPr="00E52F50">
              <w:rPr>
                <w:snapToGrid w:val="0"/>
                <w:sz w:val="22"/>
                <w:szCs w:val="22"/>
              </w:rPr>
              <w:noBreakHyphen/>
            </w:r>
            <w:r w:rsidRPr="00E52F50">
              <w:rPr>
                <w:snapToGrid w:val="0"/>
                <w:sz w:val="22"/>
                <w:szCs w:val="22"/>
              </w:rPr>
              <w:t>2,4)</w:t>
            </w:r>
          </w:p>
        </w:tc>
        <w:tc>
          <w:tcPr>
            <w:tcW w:w="2405" w:type="dxa"/>
          </w:tcPr>
          <w:p w14:paraId="7EE05F31" w14:textId="2F68827F" w:rsidR="003A7D25" w:rsidRPr="00E52F50" w:rsidRDefault="003A7D25" w:rsidP="00EA5878">
            <w:pPr>
              <w:tabs>
                <w:tab w:val="left" w:pos="567"/>
              </w:tabs>
              <w:suppressAutoHyphens/>
              <w:jc w:val="both"/>
              <w:rPr>
                <w:snapToGrid w:val="0"/>
                <w:sz w:val="22"/>
                <w:szCs w:val="22"/>
              </w:rPr>
            </w:pPr>
            <w:r w:rsidRPr="00E52F50">
              <w:rPr>
                <w:snapToGrid w:val="0"/>
                <w:sz w:val="22"/>
                <w:szCs w:val="22"/>
              </w:rPr>
              <w:t>1</w:t>
            </w:r>
            <w:r w:rsidR="001E23BB" w:rsidRPr="00E52F50">
              <w:rPr>
                <w:snapToGrid w:val="0"/>
                <w:sz w:val="22"/>
                <w:szCs w:val="22"/>
              </w:rPr>
              <w:t> </w:t>
            </w:r>
            <w:r w:rsidRPr="00E52F50">
              <w:rPr>
                <w:snapToGrid w:val="0"/>
                <w:sz w:val="22"/>
                <w:szCs w:val="22"/>
              </w:rPr>
              <w:t>(-3</w:t>
            </w:r>
            <w:r w:rsidR="00AA4287" w:rsidRPr="00E52F50">
              <w:rPr>
                <w:snapToGrid w:val="0"/>
                <w:sz w:val="22"/>
                <w:szCs w:val="22"/>
              </w:rPr>
              <w:noBreakHyphen/>
            </w:r>
            <w:r w:rsidRPr="00E52F50">
              <w:rPr>
                <w:snapToGrid w:val="0"/>
                <w:sz w:val="22"/>
                <w:szCs w:val="22"/>
              </w:rPr>
              <w:t>10)</w:t>
            </w:r>
          </w:p>
        </w:tc>
      </w:tr>
      <w:tr w:rsidR="003A7D25" w:rsidRPr="00E52F50" w14:paraId="62F8C6B3" w14:textId="77777777" w:rsidTr="00EA5878">
        <w:tc>
          <w:tcPr>
            <w:tcW w:w="9620" w:type="dxa"/>
            <w:gridSpan w:val="4"/>
            <w:shd w:val="clear" w:color="auto" w:fill="E0E0E0"/>
          </w:tcPr>
          <w:p w14:paraId="1C4A21A0" w14:textId="36DEC377" w:rsidR="003A7D25" w:rsidRPr="00E52F50" w:rsidRDefault="003A7D25" w:rsidP="00EA5878">
            <w:pPr>
              <w:tabs>
                <w:tab w:val="left" w:pos="567"/>
              </w:tabs>
              <w:suppressAutoHyphens/>
              <w:rPr>
                <w:b/>
                <w:snapToGrid w:val="0"/>
                <w:sz w:val="22"/>
                <w:szCs w:val="22"/>
              </w:rPr>
            </w:pPr>
            <w:r w:rsidRPr="00E52F50">
              <w:rPr>
                <w:b/>
                <w:snapToGrid w:val="0"/>
                <w:sz w:val="22"/>
                <w:szCs w:val="22"/>
              </w:rPr>
              <w:t>Geriamoji sudėtinė estrogenų-progest</w:t>
            </w:r>
            <w:r w:rsidR="0076447E">
              <w:rPr>
                <w:b/>
                <w:snapToGrid w:val="0"/>
                <w:sz w:val="22"/>
                <w:szCs w:val="22"/>
              </w:rPr>
              <w:t>a</w:t>
            </w:r>
            <w:r w:rsidRPr="00E52F50">
              <w:rPr>
                <w:b/>
                <w:snapToGrid w:val="0"/>
                <w:sz w:val="22"/>
                <w:szCs w:val="22"/>
              </w:rPr>
              <w:t>genų PHT</w:t>
            </w:r>
          </w:p>
        </w:tc>
      </w:tr>
      <w:tr w:rsidR="003A7D25" w:rsidRPr="00E52F50" w14:paraId="61083EEB" w14:textId="77777777" w:rsidTr="00EA5878">
        <w:tc>
          <w:tcPr>
            <w:tcW w:w="2405" w:type="dxa"/>
          </w:tcPr>
          <w:p w14:paraId="7CEBA29E" w14:textId="576320EB" w:rsidR="003A7D25" w:rsidRPr="00E52F50" w:rsidRDefault="003A7D25" w:rsidP="00EA5878">
            <w:pPr>
              <w:tabs>
                <w:tab w:val="left" w:pos="567"/>
              </w:tabs>
              <w:suppressAutoHyphens/>
              <w:jc w:val="both"/>
              <w:rPr>
                <w:snapToGrid w:val="0"/>
                <w:sz w:val="22"/>
                <w:szCs w:val="22"/>
              </w:rPr>
            </w:pPr>
            <w:r w:rsidRPr="00E52F50">
              <w:rPr>
                <w:snapToGrid w:val="0"/>
                <w:sz w:val="22"/>
                <w:szCs w:val="22"/>
              </w:rPr>
              <w:t>50</w:t>
            </w:r>
            <w:r w:rsidR="00AA4287" w:rsidRPr="00E52F50">
              <w:rPr>
                <w:snapToGrid w:val="0"/>
                <w:sz w:val="22"/>
                <w:szCs w:val="22"/>
              </w:rPr>
              <w:noBreakHyphen/>
            </w:r>
            <w:r w:rsidRPr="00E52F50">
              <w:rPr>
                <w:snapToGrid w:val="0"/>
                <w:sz w:val="22"/>
                <w:szCs w:val="22"/>
              </w:rPr>
              <w:t>59</w:t>
            </w:r>
          </w:p>
          <w:p w14:paraId="76CA8AF8" w14:textId="77777777" w:rsidR="003A7D25" w:rsidRPr="00E52F50" w:rsidRDefault="003A7D25" w:rsidP="00EA5878">
            <w:pPr>
              <w:tabs>
                <w:tab w:val="left" w:pos="567"/>
              </w:tabs>
              <w:suppressAutoHyphens/>
              <w:jc w:val="both"/>
              <w:rPr>
                <w:snapToGrid w:val="0"/>
                <w:sz w:val="22"/>
                <w:szCs w:val="22"/>
              </w:rPr>
            </w:pPr>
          </w:p>
        </w:tc>
        <w:tc>
          <w:tcPr>
            <w:tcW w:w="2405" w:type="dxa"/>
          </w:tcPr>
          <w:p w14:paraId="53424ACC" w14:textId="77777777" w:rsidR="003A7D25" w:rsidRPr="00E52F50" w:rsidRDefault="003A7D25" w:rsidP="00EA5878">
            <w:pPr>
              <w:tabs>
                <w:tab w:val="left" w:pos="567"/>
              </w:tabs>
              <w:suppressAutoHyphens/>
              <w:jc w:val="both"/>
              <w:rPr>
                <w:snapToGrid w:val="0"/>
                <w:sz w:val="22"/>
                <w:szCs w:val="22"/>
              </w:rPr>
            </w:pPr>
            <w:r w:rsidRPr="00E52F50">
              <w:rPr>
                <w:snapToGrid w:val="0"/>
                <w:sz w:val="22"/>
                <w:szCs w:val="22"/>
              </w:rPr>
              <w:t>4</w:t>
            </w:r>
          </w:p>
        </w:tc>
        <w:tc>
          <w:tcPr>
            <w:tcW w:w="2405" w:type="dxa"/>
          </w:tcPr>
          <w:p w14:paraId="313C53F2" w14:textId="4DFA62F2" w:rsidR="003A7D25" w:rsidRPr="00E52F50" w:rsidRDefault="003A7D25" w:rsidP="00EA5878">
            <w:pPr>
              <w:tabs>
                <w:tab w:val="left" w:pos="567"/>
              </w:tabs>
              <w:suppressAutoHyphens/>
              <w:jc w:val="both"/>
              <w:rPr>
                <w:snapToGrid w:val="0"/>
                <w:sz w:val="22"/>
                <w:szCs w:val="22"/>
              </w:rPr>
            </w:pPr>
            <w:r w:rsidRPr="00E52F50">
              <w:rPr>
                <w:snapToGrid w:val="0"/>
                <w:sz w:val="22"/>
                <w:szCs w:val="22"/>
              </w:rPr>
              <w:t>2,3</w:t>
            </w:r>
            <w:r w:rsidR="001E23BB" w:rsidRPr="00E52F50">
              <w:rPr>
                <w:snapToGrid w:val="0"/>
                <w:sz w:val="22"/>
                <w:szCs w:val="22"/>
              </w:rPr>
              <w:t> </w:t>
            </w:r>
            <w:r w:rsidRPr="00E52F50">
              <w:rPr>
                <w:snapToGrid w:val="0"/>
                <w:sz w:val="22"/>
                <w:szCs w:val="22"/>
              </w:rPr>
              <w:t>(1,2</w:t>
            </w:r>
            <w:r w:rsidR="00AA4287" w:rsidRPr="00E52F50">
              <w:rPr>
                <w:snapToGrid w:val="0"/>
                <w:sz w:val="22"/>
                <w:szCs w:val="22"/>
              </w:rPr>
              <w:noBreakHyphen/>
            </w:r>
            <w:r w:rsidRPr="00E52F50">
              <w:rPr>
                <w:snapToGrid w:val="0"/>
                <w:sz w:val="22"/>
                <w:szCs w:val="22"/>
              </w:rPr>
              <w:t>4,3)</w:t>
            </w:r>
          </w:p>
        </w:tc>
        <w:tc>
          <w:tcPr>
            <w:tcW w:w="2405" w:type="dxa"/>
          </w:tcPr>
          <w:p w14:paraId="726D2A9A" w14:textId="7A374226" w:rsidR="003A7D25" w:rsidRPr="00E52F50" w:rsidRDefault="003A7D25" w:rsidP="00EA5878">
            <w:pPr>
              <w:tabs>
                <w:tab w:val="left" w:pos="567"/>
              </w:tabs>
              <w:suppressAutoHyphens/>
              <w:jc w:val="both"/>
              <w:rPr>
                <w:snapToGrid w:val="0"/>
                <w:sz w:val="22"/>
                <w:szCs w:val="22"/>
              </w:rPr>
            </w:pPr>
            <w:r w:rsidRPr="00E52F50">
              <w:rPr>
                <w:snapToGrid w:val="0"/>
                <w:sz w:val="22"/>
                <w:szCs w:val="22"/>
              </w:rPr>
              <w:t>5</w:t>
            </w:r>
            <w:r w:rsidR="001E23BB" w:rsidRPr="00E52F50">
              <w:rPr>
                <w:snapToGrid w:val="0"/>
                <w:sz w:val="22"/>
                <w:szCs w:val="22"/>
              </w:rPr>
              <w:t> </w:t>
            </w:r>
            <w:r w:rsidRPr="00E52F50">
              <w:rPr>
                <w:snapToGrid w:val="0"/>
                <w:sz w:val="22"/>
                <w:szCs w:val="22"/>
              </w:rPr>
              <w:t>(1</w:t>
            </w:r>
            <w:r w:rsidR="00AA4287" w:rsidRPr="00E52F50">
              <w:rPr>
                <w:snapToGrid w:val="0"/>
                <w:sz w:val="22"/>
                <w:szCs w:val="22"/>
              </w:rPr>
              <w:noBreakHyphen/>
            </w:r>
            <w:r w:rsidRPr="00E52F50">
              <w:rPr>
                <w:snapToGrid w:val="0"/>
                <w:sz w:val="22"/>
                <w:szCs w:val="22"/>
              </w:rPr>
              <w:t>13)</w:t>
            </w:r>
          </w:p>
        </w:tc>
      </w:tr>
    </w:tbl>
    <w:p w14:paraId="1462A9A5" w14:textId="77777777" w:rsidR="003A7D25" w:rsidRPr="00E52F50" w:rsidRDefault="003A7D25" w:rsidP="003A7D25">
      <w:pPr>
        <w:tabs>
          <w:tab w:val="left" w:pos="567"/>
        </w:tabs>
        <w:suppressAutoHyphens/>
        <w:rPr>
          <w:snapToGrid w:val="0"/>
          <w:sz w:val="22"/>
          <w:szCs w:val="22"/>
        </w:rPr>
      </w:pPr>
      <w:r w:rsidRPr="00E52F50">
        <w:rPr>
          <w:snapToGrid w:val="0"/>
          <w:sz w:val="22"/>
          <w:szCs w:val="22"/>
        </w:rPr>
        <w:t>* Tyrime dalyvavo moterys, kurioms pašalinta gimda.</w:t>
      </w:r>
    </w:p>
    <w:p w14:paraId="2812E47A" w14:textId="77777777" w:rsidR="003A7D25" w:rsidRPr="00E52F50" w:rsidRDefault="003A7D25" w:rsidP="003A7D25">
      <w:pPr>
        <w:tabs>
          <w:tab w:val="left" w:pos="567"/>
        </w:tabs>
        <w:suppressAutoHyphens/>
        <w:rPr>
          <w:snapToGrid w:val="0"/>
          <w:sz w:val="22"/>
          <w:szCs w:val="22"/>
        </w:rPr>
      </w:pPr>
    </w:p>
    <w:p w14:paraId="77D3E55F" w14:textId="77777777" w:rsidR="003A7D25" w:rsidRPr="00E52F50" w:rsidRDefault="003A7D25" w:rsidP="003A7D25">
      <w:pPr>
        <w:tabs>
          <w:tab w:val="left" w:pos="567"/>
        </w:tabs>
        <w:suppressAutoHyphens/>
        <w:rPr>
          <w:snapToGrid w:val="0"/>
          <w:sz w:val="22"/>
          <w:szCs w:val="22"/>
          <w:u w:val="single"/>
        </w:rPr>
      </w:pPr>
      <w:r w:rsidRPr="00E52F50">
        <w:rPr>
          <w:snapToGrid w:val="0"/>
          <w:sz w:val="22"/>
          <w:szCs w:val="22"/>
          <w:u w:val="single"/>
        </w:rPr>
        <w:t>Koronarinės širdies ligos rizika</w:t>
      </w:r>
    </w:p>
    <w:p w14:paraId="1713718A" w14:textId="32574AA6" w:rsidR="00F01BCA" w:rsidRPr="00E52F50" w:rsidRDefault="00F01BCA" w:rsidP="00F01BCA">
      <w:pPr>
        <w:rPr>
          <w:rFonts w:eastAsiaTheme="minorHAnsi"/>
          <w:sz w:val="22"/>
          <w:szCs w:val="22"/>
        </w:rPr>
      </w:pPr>
      <w:r w:rsidRPr="00E52F50">
        <w:rPr>
          <w:rFonts w:eastAsiaTheme="minorHAnsi"/>
          <w:sz w:val="22"/>
          <w:szCs w:val="22"/>
        </w:rPr>
        <w:t>Koronarinės širdies ligos rizika nežymiai padidėja sudėtinę estrogenų-progestagenų PHT vartojusioms moterims, vyresnėms nei 6</w:t>
      </w:r>
      <w:r w:rsidR="001E23BB" w:rsidRPr="00E52F50">
        <w:rPr>
          <w:rFonts w:eastAsiaTheme="minorHAnsi"/>
          <w:sz w:val="22"/>
          <w:szCs w:val="22"/>
        </w:rPr>
        <w:t>0 metų (žr. 4.4 </w:t>
      </w:r>
      <w:r w:rsidRPr="00E52F50">
        <w:rPr>
          <w:rFonts w:eastAsiaTheme="minorHAnsi"/>
          <w:sz w:val="22"/>
          <w:szCs w:val="22"/>
        </w:rPr>
        <w:t>skyrių)</w:t>
      </w:r>
      <w:r w:rsidR="00F75DB8">
        <w:rPr>
          <w:rFonts w:eastAsiaTheme="minorHAnsi"/>
          <w:sz w:val="22"/>
          <w:szCs w:val="22"/>
        </w:rPr>
        <w:t>.</w:t>
      </w:r>
    </w:p>
    <w:p w14:paraId="32ABA4B9" w14:textId="77777777" w:rsidR="003A7D25" w:rsidRPr="00E52F50" w:rsidRDefault="003A7D25" w:rsidP="003A7D25">
      <w:pPr>
        <w:tabs>
          <w:tab w:val="left" w:pos="567"/>
        </w:tabs>
        <w:suppressAutoHyphens/>
        <w:rPr>
          <w:snapToGrid w:val="0"/>
          <w:sz w:val="22"/>
          <w:szCs w:val="22"/>
        </w:rPr>
      </w:pPr>
    </w:p>
    <w:p w14:paraId="7DDB264B" w14:textId="77777777" w:rsidR="003A7D25" w:rsidRPr="00E52F50" w:rsidRDefault="003A7D25" w:rsidP="003A7D25">
      <w:pPr>
        <w:tabs>
          <w:tab w:val="left" w:pos="567"/>
        </w:tabs>
        <w:suppressAutoHyphens/>
        <w:rPr>
          <w:snapToGrid w:val="0"/>
          <w:sz w:val="22"/>
          <w:szCs w:val="22"/>
          <w:u w:val="single"/>
        </w:rPr>
      </w:pPr>
      <w:r w:rsidRPr="00E52F50">
        <w:rPr>
          <w:snapToGrid w:val="0"/>
          <w:sz w:val="22"/>
          <w:szCs w:val="22"/>
          <w:u w:val="single"/>
        </w:rPr>
        <w:t>Išeminio insulto rizika</w:t>
      </w:r>
    </w:p>
    <w:p w14:paraId="5B590A53" w14:textId="1AFD7703" w:rsidR="00047B83" w:rsidRPr="00E52F50" w:rsidRDefault="00047B83" w:rsidP="00047B83">
      <w:pPr>
        <w:tabs>
          <w:tab w:val="left" w:pos="567"/>
        </w:tabs>
        <w:suppressAutoHyphens/>
        <w:rPr>
          <w:snapToGrid w:val="0"/>
          <w:sz w:val="22"/>
          <w:szCs w:val="22"/>
        </w:rPr>
      </w:pPr>
      <w:r w:rsidRPr="00E52F50">
        <w:rPr>
          <w:snapToGrid w:val="0"/>
          <w:sz w:val="22"/>
          <w:szCs w:val="22"/>
        </w:rPr>
        <w:t>Gydymas vien estrogenais ir estrogenais-proge</w:t>
      </w:r>
      <w:r w:rsidR="001E23BB" w:rsidRPr="00E52F50">
        <w:rPr>
          <w:snapToGrid w:val="0"/>
          <w:sz w:val="22"/>
          <w:szCs w:val="22"/>
        </w:rPr>
        <w:t>staogenais susijęs su iki 1,5 </w:t>
      </w:r>
      <w:r w:rsidRPr="00E52F50">
        <w:rPr>
          <w:snapToGrid w:val="0"/>
          <w:sz w:val="22"/>
          <w:szCs w:val="22"/>
        </w:rPr>
        <w:t>karto didesne santykine išemin</w:t>
      </w:r>
      <w:r w:rsidR="0065244B" w:rsidRPr="00E52F50">
        <w:rPr>
          <w:snapToGrid w:val="0"/>
          <w:sz w:val="22"/>
          <w:szCs w:val="22"/>
        </w:rPr>
        <w:t xml:space="preserve">io insulto rizika. Vartojant </w:t>
      </w:r>
      <w:r w:rsidRPr="00E52F50">
        <w:rPr>
          <w:snapToGrid w:val="0"/>
          <w:sz w:val="22"/>
          <w:szCs w:val="22"/>
        </w:rPr>
        <w:t>PHT</w:t>
      </w:r>
      <w:r w:rsidR="00620EEF">
        <w:rPr>
          <w:snapToGrid w:val="0"/>
          <w:sz w:val="22"/>
          <w:szCs w:val="22"/>
        </w:rPr>
        <w:t>,</w:t>
      </w:r>
      <w:r w:rsidRPr="00E52F50">
        <w:rPr>
          <w:snapToGrid w:val="0"/>
          <w:sz w:val="22"/>
          <w:szCs w:val="22"/>
        </w:rPr>
        <w:t xml:space="preserve"> hemoraginio insulto rizika nepadidėja.</w:t>
      </w:r>
    </w:p>
    <w:p w14:paraId="01EDEE65" w14:textId="77777777" w:rsidR="00047B83" w:rsidRPr="00E52F50" w:rsidRDefault="00047B83" w:rsidP="00047B83">
      <w:pPr>
        <w:tabs>
          <w:tab w:val="left" w:pos="567"/>
        </w:tabs>
        <w:suppressAutoHyphens/>
        <w:rPr>
          <w:snapToGrid w:val="0"/>
          <w:sz w:val="22"/>
          <w:szCs w:val="22"/>
        </w:rPr>
      </w:pPr>
    </w:p>
    <w:p w14:paraId="1FDF3CCF" w14:textId="7F02F6FB" w:rsidR="00047B83" w:rsidRPr="00E52F50" w:rsidRDefault="00047B83" w:rsidP="003A7D25">
      <w:pPr>
        <w:tabs>
          <w:tab w:val="left" w:pos="567"/>
        </w:tabs>
        <w:suppressAutoHyphens/>
        <w:rPr>
          <w:snapToGrid w:val="0"/>
          <w:sz w:val="22"/>
          <w:szCs w:val="22"/>
        </w:rPr>
      </w:pPr>
      <w:r w:rsidRPr="00E52F50">
        <w:rPr>
          <w:snapToGrid w:val="0"/>
          <w:sz w:val="22"/>
          <w:szCs w:val="22"/>
        </w:rPr>
        <w:t>Ši santykinė rizika nepriklauso nuo amžiaus ar vartojimo trukmės, bet bazinė rizika labai priklauso nuo amžiaus, todėl absoliuti insulto rizika moterims, vartojančioms PHT, didėja su amžiumi (žr. 4.4</w:t>
      </w:r>
      <w:r w:rsidR="00620EEF">
        <w:rPr>
          <w:snapToGrid w:val="0"/>
          <w:sz w:val="22"/>
          <w:szCs w:val="22"/>
        </w:rPr>
        <w:t> </w:t>
      </w:r>
      <w:r w:rsidRPr="00E52F50">
        <w:rPr>
          <w:snapToGrid w:val="0"/>
          <w:sz w:val="22"/>
          <w:szCs w:val="22"/>
        </w:rPr>
        <w:t>skyrių).</w:t>
      </w:r>
    </w:p>
    <w:p w14:paraId="13D28F2C" w14:textId="77777777" w:rsidR="003A7D25" w:rsidRPr="00E52F50" w:rsidRDefault="003A7D25" w:rsidP="003A7D25">
      <w:pPr>
        <w:tabs>
          <w:tab w:val="left" w:pos="567"/>
        </w:tabs>
        <w:suppressAutoHyphens/>
        <w:rPr>
          <w:snapToGrid w:val="0"/>
          <w:sz w:val="22"/>
          <w:szCs w:val="22"/>
        </w:rPr>
      </w:pPr>
    </w:p>
    <w:p w14:paraId="0FCB5099" w14:textId="3C853EAD" w:rsidR="003A7D25" w:rsidRPr="00E52F50" w:rsidRDefault="00052FD7" w:rsidP="003A7D25">
      <w:pPr>
        <w:tabs>
          <w:tab w:val="left" w:pos="567"/>
        </w:tabs>
        <w:suppressAutoHyphens/>
        <w:rPr>
          <w:b/>
          <w:snapToGrid w:val="0"/>
          <w:sz w:val="22"/>
          <w:szCs w:val="22"/>
        </w:rPr>
      </w:pPr>
      <w:r w:rsidRPr="00E52F50">
        <w:rPr>
          <w:b/>
          <w:snapToGrid w:val="0"/>
          <w:sz w:val="22"/>
          <w:szCs w:val="22"/>
        </w:rPr>
        <w:t>Bendri</w:t>
      </w:r>
      <w:r w:rsidR="003A7D25" w:rsidRPr="00E52F50">
        <w:rPr>
          <w:b/>
          <w:snapToGrid w:val="0"/>
          <w:sz w:val="22"/>
          <w:szCs w:val="22"/>
        </w:rPr>
        <w:t xml:space="preserve"> </w:t>
      </w:r>
      <w:r w:rsidR="00416AB2" w:rsidRPr="00E52F50">
        <w:rPr>
          <w:b/>
          <w:snapToGrid w:val="0"/>
          <w:sz w:val="22"/>
          <w:szCs w:val="22"/>
        </w:rPr>
        <w:t>MSI</w:t>
      </w:r>
      <w:r w:rsidR="003A7D25" w:rsidRPr="00E52F50">
        <w:rPr>
          <w:b/>
          <w:snapToGrid w:val="0"/>
          <w:sz w:val="22"/>
          <w:szCs w:val="22"/>
        </w:rPr>
        <w:t xml:space="preserve"> tyrimai – papildoma išeminio insulto* rizika per 5</w:t>
      </w:r>
      <w:r w:rsidR="001E23BB" w:rsidRPr="00E52F50">
        <w:rPr>
          <w:b/>
          <w:snapToGrid w:val="0"/>
          <w:sz w:val="22"/>
          <w:szCs w:val="22"/>
        </w:rPr>
        <w:t> </w:t>
      </w:r>
      <w:r w:rsidR="003A7D25" w:rsidRPr="00E52F50">
        <w:rPr>
          <w:b/>
          <w:snapToGrid w:val="0"/>
          <w:sz w:val="22"/>
          <w:szCs w:val="22"/>
        </w:rPr>
        <w:t>PHT vartojimo metus</w:t>
      </w:r>
    </w:p>
    <w:p w14:paraId="05DFA73F" w14:textId="77777777" w:rsidR="003A7D25" w:rsidRPr="00E52F50" w:rsidRDefault="003A7D25" w:rsidP="003A7D25">
      <w:pPr>
        <w:tabs>
          <w:tab w:val="left" w:pos="567"/>
        </w:tabs>
        <w:suppressAutoHyphens/>
        <w:rPr>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2"/>
        <w:gridCol w:w="2248"/>
        <w:gridCol w:w="2286"/>
        <w:gridCol w:w="2274"/>
      </w:tblGrid>
      <w:tr w:rsidR="003A7D25" w:rsidRPr="00E52F50" w14:paraId="0AE47AEF" w14:textId="77777777" w:rsidTr="00EA5878">
        <w:tc>
          <w:tcPr>
            <w:tcW w:w="2405" w:type="dxa"/>
          </w:tcPr>
          <w:p w14:paraId="701FCF0F" w14:textId="77777777" w:rsidR="003A7D25" w:rsidRPr="00E52F50" w:rsidRDefault="003A7D25" w:rsidP="00EA5878">
            <w:pPr>
              <w:tabs>
                <w:tab w:val="left" w:pos="567"/>
              </w:tabs>
              <w:suppressAutoHyphens/>
              <w:rPr>
                <w:snapToGrid w:val="0"/>
                <w:sz w:val="22"/>
                <w:szCs w:val="22"/>
              </w:rPr>
            </w:pPr>
            <w:r w:rsidRPr="00E52F50">
              <w:rPr>
                <w:snapToGrid w:val="0"/>
                <w:sz w:val="22"/>
                <w:szCs w:val="22"/>
              </w:rPr>
              <w:t>Amžiaus ribos (metais)</w:t>
            </w:r>
          </w:p>
        </w:tc>
        <w:tc>
          <w:tcPr>
            <w:tcW w:w="2405" w:type="dxa"/>
          </w:tcPr>
          <w:p w14:paraId="0F5774FA" w14:textId="48494174" w:rsidR="003A7D25" w:rsidRPr="00E52F50" w:rsidRDefault="00052FD7" w:rsidP="00EA5878">
            <w:pPr>
              <w:tabs>
                <w:tab w:val="left" w:pos="567"/>
              </w:tabs>
              <w:suppressAutoHyphens/>
              <w:rPr>
                <w:snapToGrid w:val="0"/>
                <w:sz w:val="22"/>
                <w:szCs w:val="22"/>
              </w:rPr>
            </w:pPr>
            <w:r w:rsidRPr="00E52F50">
              <w:rPr>
                <w:snapToGrid w:val="0"/>
                <w:sz w:val="22"/>
                <w:szCs w:val="22"/>
              </w:rPr>
              <w:t>Įvykiai 1000</w:t>
            </w:r>
            <w:r w:rsidRPr="00E52F50">
              <w:rPr>
                <w:snapToGrid w:val="0"/>
                <w:sz w:val="22"/>
                <w:szCs w:val="22"/>
              </w:rPr>
              <w:noBreakHyphen/>
              <w:t xml:space="preserve">iui moterų </w:t>
            </w:r>
            <w:r w:rsidR="003A7D25" w:rsidRPr="00E52F50">
              <w:rPr>
                <w:snapToGrid w:val="0"/>
                <w:sz w:val="22"/>
                <w:szCs w:val="22"/>
              </w:rPr>
              <w:t>placebo grupėje per 5</w:t>
            </w:r>
            <w:r w:rsidR="001E23BB" w:rsidRPr="00E52F50">
              <w:rPr>
                <w:snapToGrid w:val="0"/>
                <w:sz w:val="22"/>
                <w:szCs w:val="22"/>
              </w:rPr>
              <w:t> </w:t>
            </w:r>
            <w:r w:rsidR="003A7D25" w:rsidRPr="00E52F50">
              <w:rPr>
                <w:snapToGrid w:val="0"/>
                <w:sz w:val="22"/>
                <w:szCs w:val="22"/>
              </w:rPr>
              <w:t>metus</w:t>
            </w:r>
          </w:p>
        </w:tc>
        <w:tc>
          <w:tcPr>
            <w:tcW w:w="2405" w:type="dxa"/>
          </w:tcPr>
          <w:p w14:paraId="292F5E7B" w14:textId="77777777" w:rsidR="003A7D25" w:rsidRPr="00E52F50" w:rsidRDefault="003A7D25" w:rsidP="00EA5878">
            <w:pPr>
              <w:tabs>
                <w:tab w:val="left" w:pos="567"/>
              </w:tabs>
              <w:suppressAutoHyphens/>
              <w:rPr>
                <w:snapToGrid w:val="0"/>
                <w:sz w:val="22"/>
                <w:szCs w:val="22"/>
              </w:rPr>
            </w:pPr>
            <w:r w:rsidRPr="00E52F50">
              <w:rPr>
                <w:snapToGrid w:val="0"/>
                <w:sz w:val="22"/>
                <w:szCs w:val="22"/>
              </w:rPr>
              <w:t>Rizika ir 95</w:t>
            </w:r>
            <w:r w:rsidR="005E0918" w:rsidRPr="00E52F50">
              <w:rPr>
                <w:snapToGrid w:val="0"/>
                <w:sz w:val="22"/>
                <w:szCs w:val="22"/>
              </w:rPr>
              <w:t> </w:t>
            </w:r>
            <w:r w:rsidRPr="00E52F50">
              <w:rPr>
                <w:snapToGrid w:val="0"/>
                <w:sz w:val="22"/>
                <w:szCs w:val="22"/>
              </w:rPr>
              <w:t>% PI</w:t>
            </w:r>
          </w:p>
        </w:tc>
        <w:tc>
          <w:tcPr>
            <w:tcW w:w="2405" w:type="dxa"/>
          </w:tcPr>
          <w:p w14:paraId="19486F59" w14:textId="59AE40BC" w:rsidR="003A7D25" w:rsidRPr="00E52F50" w:rsidRDefault="003A7D25" w:rsidP="00EA5878">
            <w:pPr>
              <w:tabs>
                <w:tab w:val="left" w:pos="567"/>
              </w:tabs>
              <w:suppressAutoHyphens/>
              <w:rPr>
                <w:snapToGrid w:val="0"/>
                <w:sz w:val="22"/>
                <w:szCs w:val="22"/>
              </w:rPr>
            </w:pPr>
            <w:r w:rsidRPr="00E52F50">
              <w:rPr>
                <w:snapToGrid w:val="0"/>
                <w:sz w:val="22"/>
                <w:szCs w:val="22"/>
              </w:rPr>
              <w:t>Papildomi atvejai 1000</w:t>
            </w:r>
            <w:r w:rsidR="005E0918" w:rsidRPr="00E52F50">
              <w:rPr>
                <w:snapToGrid w:val="0"/>
                <w:sz w:val="22"/>
                <w:szCs w:val="22"/>
              </w:rPr>
              <w:noBreakHyphen/>
            </w:r>
            <w:r w:rsidRPr="00E52F50">
              <w:rPr>
                <w:snapToGrid w:val="0"/>
                <w:sz w:val="22"/>
                <w:szCs w:val="22"/>
              </w:rPr>
              <w:t>iui moterų, vartojančių PHT per 5</w:t>
            </w:r>
            <w:r w:rsidR="001E23BB" w:rsidRPr="00E52F50">
              <w:rPr>
                <w:snapToGrid w:val="0"/>
                <w:sz w:val="22"/>
                <w:szCs w:val="22"/>
              </w:rPr>
              <w:t> </w:t>
            </w:r>
            <w:r w:rsidRPr="00E52F50">
              <w:rPr>
                <w:snapToGrid w:val="0"/>
                <w:sz w:val="22"/>
                <w:szCs w:val="22"/>
              </w:rPr>
              <w:t xml:space="preserve">metus </w:t>
            </w:r>
          </w:p>
        </w:tc>
      </w:tr>
      <w:tr w:rsidR="003A7D25" w:rsidRPr="00E52F50" w14:paraId="2B3BC0A6" w14:textId="77777777" w:rsidTr="00EA5878">
        <w:tc>
          <w:tcPr>
            <w:tcW w:w="2405" w:type="dxa"/>
          </w:tcPr>
          <w:p w14:paraId="7A4CCEE1" w14:textId="0CF65CB1" w:rsidR="003A7D25" w:rsidRPr="00E52F50" w:rsidRDefault="003A7D25" w:rsidP="00EA5878">
            <w:pPr>
              <w:tabs>
                <w:tab w:val="left" w:pos="567"/>
              </w:tabs>
              <w:suppressAutoHyphens/>
              <w:jc w:val="both"/>
              <w:rPr>
                <w:snapToGrid w:val="0"/>
                <w:sz w:val="22"/>
                <w:szCs w:val="22"/>
              </w:rPr>
            </w:pPr>
            <w:r w:rsidRPr="00E52F50">
              <w:rPr>
                <w:snapToGrid w:val="0"/>
                <w:sz w:val="22"/>
                <w:szCs w:val="22"/>
              </w:rPr>
              <w:t>50</w:t>
            </w:r>
            <w:r w:rsidR="005E0918" w:rsidRPr="00E52F50">
              <w:rPr>
                <w:snapToGrid w:val="0"/>
                <w:sz w:val="22"/>
                <w:szCs w:val="22"/>
              </w:rPr>
              <w:noBreakHyphen/>
            </w:r>
            <w:r w:rsidRPr="00E52F50">
              <w:rPr>
                <w:snapToGrid w:val="0"/>
                <w:sz w:val="22"/>
                <w:szCs w:val="22"/>
              </w:rPr>
              <w:t>59</w:t>
            </w:r>
          </w:p>
          <w:p w14:paraId="6FA98672" w14:textId="77777777" w:rsidR="003A7D25" w:rsidRPr="00E52F50" w:rsidRDefault="003A7D25" w:rsidP="00EA5878">
            <w:pPr>
              <w:tabs>
                <w:tab w:val="left" w:pos="567"/>
              </w:tabs>
              <w:suppressAutoHyphens/>
              <w:jc w:val="both"/>
              <w:rPr>
                <w:snapToGrid w:val="0"/>
                <w:sz w:val="22"/>
                <w:szCs w:val="22"/>
              </w:rPr>
            </w:pPr>
          </w:p>
        </w:tc>
        <w:tc>
          <w:tcPr>
            <w:tcW w:w="2405" w:type="dxa"/>
          </w:tcPr>
          <w:p w14:paraId="5597B53B" w14:textId="77777777" w:rsidR="003A7D25" w:rsidRPr="00E52F50" w:rsidRDefault="003A7D25" w:rsidP="00EA5878">
            <w:pPr>
              <w:tabs>
                <w:tab w:val="left" w:pos="567"/>
              </w:tabs>
              <w:suppressAutoHyphens/>
              <w:jc w:val="both"/>
              <w:rPr>
                <w:snapToGrid w:val="0"/>
                <w:sz w:val="22"/>
                <w:szCs w:val="22"/>
              </w:rPr>
            </w:pPr>
            <w:r w:rsidRPr="00E52F50">
              <w:rPr>
                <w:snapToGrid w:val="0"/>
                <w:sz w:val="22"/>
                <w:szCs w:val="22"/>
              </w:rPr>
              <w:t>8</w:t>
            </w:r>
          </w:p>
        </w:tc>
        <w:tc>
          <w:tcPr>
            <w:tcW w:w="2405" w:type="dxa"/>
          </w:tcPr>
          <w:p w14:paraId="38106EFA" w14:textId="00E0F673" w:rsidR="003A7D25" w:rsidRPr="00E52F50" w:rsidRDefault="003A7D25" w:rsidP="00EA5878">
            <w:pPr>
              <w:tabs>
                <w:tab w:val="left" w:pos="567"/>
              </w:tabs>
              <w:suppressAutoHyphens/>
              <w:jc w:val="both"/>
              <w:rPr>
                <w:snapToGrid w:val="0"/>
                <w:sz w:val="22"/>
                <w:szCs w:val="22"/>
              </w:rPr>
            </w:pPr>
            <w:r w:rsidRPr="00E52F50">
              <w:rPr>
                <w:snapToGrid w:val="0"/>
                <w:sz w:val="22"/>
                <w:szCs w:val="22"/>
              </w:rPr>
              <w:t>1,3</w:t>
            </w:r>
            <w:r w:rsidR="001E23BB" w:rsidRPr="00E52F50">
              <w:rPr>
                <w:snapToGrid w:val="0"/>
                <w:sz w:val="22"/>
                <w:szCs w:val="22"/>
              </w:rPr>
              <w:t> </w:t>
            </w:r>
            <w:r w:rsidRPr="00E52F50">
              <w:rPr>
                <w:snapToGrid w:val="0"/>
                <w:sz w:val="22"/>
                <w:szCs w:val="22"/>
              </w:rPr>
              <w:t>(1,1</w:t>
            </w:r>
            <w:r w:rsidR="005E0918" w:rsidRPr="00E52F50">
              <w:rPr>
                <w:snapToGrid w:val="0"/>
                <w:sz w:val="22"/>
                <w:szCs w:val="22"/>
              </w:rPr>
              <w:noBreakHyphen/>
            </w:r>
            <w:r w:rsidRPr="00E52F50">
              <w:rPr>
                <w:snapToGrid w:val="0"/>
                <w:sz w:val="22"/>
                <w:szCs w:val="22"/>
              </w:rPr>
              <w:t>1,6)</w:t>
            </w:r>
          </w:p>
        </w:tc>
        <w:tc>
          <w:tcPr>
            <w:tcW w:w="2405" w:type="dxa"/>
          </w:tcPr>
          <w:p w14:paraId="697E3ECA" w14:textId="3498E058" w:rsidR="003A7D25" w:rsidRPr="00E52F50" w:rsidRDefault="003A7D25" w:rsidP="00EA5878">
            <w:pPr>
              <w:tabs>
                <w:tab w:val="left" w:pos="567"/>
              </w:tabs>
              <w:suppressAutoHyphens/>
              <w:jc w:val="both"/>
              <w:rPr>
                <w:snapToGrid w:val="0"/>
                <w:sz w:val="22"/>
                <w:szCs w:val="22"/>
              </w:rPr>
            </w:pPr>
            <w:r w:rsidRPr="00E52F50">
              <w:rPr>
                <w:snapToGrid w:val="0"/>
                <w:sz w:val="22"/>
                <w:szCs w:val="22"/>
              </w:rPr>
              <w:t>3</w:t>
            </w:r>
            <w:r w:rsidR="001E23BB" w:rsidRPr="00E52F50">
              <w:rPr>
                <w:snapToGrid w:val="0"/>
                <w:sz w:val="22"/>
                <w:szCs w:val="22"/>
              </w:rPr>
              <w:t> </w:t>
            </w:r>
            <w:r w:rsidRPr="00E52F50">
              <w:rPr>
                <w:snapToGrid w:val="0"/>
                <w:sz w:val="22"/>
                <w:szCs w:val="22"/>
              </w:rPr>
              <w:t>(1</w:t>
            </w:r>
            <w:r w:rsidR="005E0918" w:rsidRPr="00E52F50">
              <w:rPr>
                <w:snapToGrid w:val="0"/>
                <w:sz w:val="22"/>
                <w:szCs w:val="22"/>
              </w:rPr>
              <w:noBreakHyphen/>
            </w:r>
            <w:r w:rsidRPr="00E52F50">
              <w:rPr>
                <w:snapToGrid w:val="0"/>
                <w:sz w:val="22"/>
                <w:szCs w:val="22"/>
              </w:rPr>
              <w:t>5)</w:t>
            </w:r>
          </w:p>
        </w:tc>
      </w:tr>
    </w:tbl>
    <w:p w14:paraId="2E5A5E0C" w14:textId="77777777" w:rsidR="003A7D25" w:rsidRPr="00E52F50" w:rsidRDefault="003A7D25" w:rsidP="003A7D25">
      <w:pPr>
        <w:tabs>
          <w:tab w:val="left" w:pos="567"/>
        </w:tabs>
        <w:suppressAutoHyphens/>
        <w:rPr>
          <w:snapToGrid w:val="0"/>
          <w:sz w:val="22"/>
          <w:szCs w:val="22"/>
        </w:rPr>
      </w:pPr>
      <w:r w:rsidRPr="00E52F50">
        <w:rPr>
          <w:snapToGrid w:val="0"/>
          <w:sz w:val="22"/>
          <w:szCs w:val="22"/>
        </w:rPr>
        <w:t>* Išeminio ir hemoraginio insulto atvejai atskirai neišskiriami.</w:t>
      </w:r>
    </w:p>
    <w:p w14:paraId="5BD6BF9C" w14:textId="77777777" w:rsidR="003A7D25" w:rsidRPr="00E52F50" w:rsidRDefault="003A7D25" w:rsidP="003A7D25">
      <w:pPr>
        <w:tabs>
          <w:tab w:val="left" w:pos="567"/>
        </w:tabs>
        <w:suppressAutoHyphens/>
        <w:rPr>
          <w:snapToGrid w:val="0"/>
          <w:sz w:val="22"/>
          <w:szCs w:val="22"/>
        </w:rPr>
      </w:pPr>
    </w:p>
    <w:p w14:paraId="5881A7ED" w14:textId="77777777" w:rsidR="00B80C89" w:rsidRPr="00E52F50" w:rsidRDefault="00B80C89" w:rsidP="00B80C89">
      <w:pPr>
        <w:ind w:left="567" w:hanging="567"/>
        <w:rPr>
          <w:sz w:val="22"/>
          <w:szCs w:val="22"/>
        </w:rPr>
      </w:pPr>
      <w:r w:rsidRPr="00E52F50">
        <w:rPr>
          <w:sz w:val="22"/>
          <w:szCs w:val="22"/>
        </w:rPr>
        <w:t>Pranešta apie kitas nepageidaujamas reakcijas, siejamas su estrogenų ir progestagenų vartojimu:</w:t>
      </w:r>
    </w:p>
    <w:p w14:paraId="78DB6E87" w14:textId="2FC9F132" w:rsidR="003A7D25" w:rsidRPr="00E52F50" w:rsidRDefault="003A7D25" w:rsidP="00E52F50">
      <w:pPr>
        <w:pStyle w:val="Sraopastraipa"/>
        <w:numPr>
          <w:ilvl w:val="0"/>
          <w:numId w:val="32"/>
        </w:numPr>
        <w:tabs>
          <w:tab w:val="left" w:pos="567"/>
        </w:tabs>
        <w:suppressAutoHyphens/>
        <w:ind w:left="567" w:hanging="567"/>
        <w:rPr>
          <w:sz w:val="22"/>
          <w:szCs w:val="22"/>
        </w:rPr>
      </w:pPr>
      <w:r w:rsidRPr="00E52F50">
        <w:rPr>
          <w:sz w:val="22"/>
          <w:szCs w:val="22"/>
        </w:rPr>
        <w:t xml:space="preserve">tulžies pūslės </w:t>
      </w:r>
      <w:r w:rsidR="00E0491A" w:rsidRPr="00F159F0">
        <w:rPr>
          <w:sz w:val="22"/>
          <w:szCs w:val="22"/>
        </w:rPr>
        <w:t>akmenligė</w:t>
      </w:r>
      <w:r w:rsidR="00426265" w:rsidRPr="00F159F0">
        <w:rPr>
          <w:sz w:val="22"/>
          <w:szCs w:val="22"/>
        </w:rPr>
        <w:t>;</w:t>
      </w:r>
    </w:p>
    <w:p w14:paraId="152C3359" w14:textId="3826138A" w:rsidR="003A7D25" w:rsidRPr="00E52F50" w:rsidRDefault="003A7D25" w:rsidP="003A7D25">
      <w:pPr>
        <w:tabs>
          <w:tab w:val="left" w:pos="567"/>
        </w:tabs>
        <w:suppressAutoHyphens/>
        <w:ind w:left="567" w:hanging="567"/>
        <w:rPr>
          <w:snapToGrid w:val="0"/>
          <w:sz w:val="22"/>
          <w:szCs w:val="22"/>
        </w:rPr>
      </w:pPr>
      <w:r w:rsidRPr="00E52F50">
        <w:rPr>
          <w:sz w:val="22"/>
          <w:szCs w:val="22"/>
        </w:rPr>
        <w:t>–</w:t>
      </w:r>
      <w:r w:rsidRPr="00E52F50">
        <w:rPr>
          <w:sz w:val="22"/>
          <w:szCs w:val="22"/>
        </w:rPr>
        <w:tab/>
      </w:r>
      <w:r w:rsidRPr="00E52F50">
        <w:rPr>
          <w:snapToGrid w:val="0"/>
          <w:sz w:val="22"/>
          <w:szCs w:val="22"/>
        </w:rPr>
        <w:t>odos ir pood</w:t>
      </w:r>
      <w:r w:rsidR="00E0491A" w:rsidRPr="00E52F50">
        <w:rPr>
          <w:snapToGrid w:val="0"/>
          <w:sz w:val="22"/>
          <w:szCs w:val="22"/>
        </w:rPr>
        <w:t>žio</w:t>
      </w:r>
      <w:r w:rsidRPr="00E52F50">
        <w:rPr>
          <w:snapToGrid w:val="0"/>
          <w:sz w:val="22"/>
          <w:szCs w:val="22"/>
        </w:rPr>
        <w:t xml:space="preserve"> sutrikimai: chloazma, daugiaformė eritema, mazginė eritema, kraujagyslinė purpura;</w:t>
      </w:r>
    </w:p>
    <w:p w14:paraId="5BBA978D" w14:textId="7CA2B772" w:rsidR="003A7D25" w:rsidRPr="00E52F50" w:rsidRDefault="003A7D25" w:rsidP="003A7D25">
      <w:pPr>
        <w:tabs>
          <w:tab w:val="left" w:pos="567"/>
        </w:tabs>
        <w:suppressAutoHyphens/>
        <w:ind w:left="567" w:hanging="567"/>
        <w:rPr>
          <w:snapToGrid w:val="0"/>
          <w:sz w:val="22"/>
          <w:szCs w:val="22"/>
        </w:rPr>
      </w:pPr>
      <w:r w:rsidRPr="00E52F50">
        <w:rPr>
          <w:sz w:val="22"/>
          <w:szCs w:val="22"/>
        </w:rPr>
        <w:t>–</w:t>
      </w:r>
      <w:r w:rsidRPr="00E52F50">
        <w:rPr>
          <w:sz w:val="22"/>
          <w:szCs w:val="22"/>
        </w:rPr>
        <w:tab/>
      </w:r>
      <w:r w:rsidRPr="00E52F50">
        <w:rPr>
          <w:snapToGrid w:val="0"/>
          <w:sz w:val="22"/>
          <w:szCs w:val="22"/>
        </w:rPr>
        <w:t xml:space="preserve">galima demencija </w:t>
      </w:r>
      <w:r w:rsidR="001E23BB" w:rsidRPr="00E52F50">
        <w:rPr>
          <w:snapToGrid w:val="0"/>
          <w:sz w:val="22"/>
          <w:szCs w:val="22"/>
        </w:rPr>
        <w:t>vyresnėms kaip 65 </w:t>
      </w:r>
      <w:r w:rsidR="00E0491A" w:rsidRPr="00E52F50">
        <w:rPr>
          <w:snapToGrid w:val="0"/>
          <w:sz w:val="22"/>
          <w:szCs w:val="22"/>
        </w:rPr>
        <w:t xml:space="preserve">metų pacientėms </w:t>
      </w:r>
      <w:r w:rsidRPr="00E52F50">
        <w:rPr>
          <w:snapToGrid w:val="0"/>
          <w:sz w:val="22"/>
          <w:szCs w:val="22"/>
        </w:rPr>
        <w:t>(žr. 4.4</w:t>
      </w:r>
      <w:r w:rsidR="001E23BB" w:rsidRPr="00E52F50">
        <w:rPr>
          <w:snapToGrid w:val="0"/>
          <w:sz w:val="22"/>
          <w:szCs w:val="22"/>
        </w:rPr>
        <w:t> </w:t>
      </w:r>
      <w:r w:rsidRPr="00E52F50">
        <w:rPr>
          <w:snapToGrid w:val="0"/>
          <w:sz w:val="22"/>
          <w:szCs w:val="22"/>
        </w:rPr>
        <w:t>skyrių).</w:t>
      </w:r>
    </w:p>
    <w:p w14:paraId="2054DB3C" w14:textId="77777777" w:rsidR="00D5676C" w:rsidRPr="00E52F50" w:rsidRDefault="00D5676C" w:rsidP="00D5676C">
      <w:pPr>
        <w:autoSpaceDE w:val="0"/>
        <w:autoSpaceDN w:val="0"/>
        <w:adjustRightInd w:val="0"/>
        <w:jc w:val="both"/>
        <w:rPr>
          <w:noProof/>
          <w:sz w:val="22"/>
          <w:szCs w:val="22"/>
          <w:u w:val="single"/>
        </w:rPr>
      </w:pPr>
    </w:p>
    <w:p w14:paraId="726B4C8F" w14:textId="77777777" w:rsidR="00D5676C" w:rsidRPr="00E52F50" w:rsidRDefault="00D5676C" w:rsidP="00D5676C">
      <w:pPr>
        <w:autoSpaceDE w:val="0"/>
        <w:autoSpaceDN w:val="0"/>
        <w:adjustRightInd w:val="0"/>
        <w:jc w:val="both"/>
        <w:rPr>
          <w:sz w:val="22"/>
          <w:szCs w:val="22"/>
          <w:u w:val="single"/>
        </w:rPr>
      </w:pPr>
      <w:r w:rsidRPr="00E52F50">
        <w:rPr>
          <w:noProof/>
          <w:sz w:val="22"/>
          <w:szCs w:val="22"/>
          <w:u w:val="single"/>
        </w:rPr>
        <w:t>Pranešimas apie įtariamas nepageidaujamas reakcijas</w:t>
      </w:r>
    </w:p>
    <w:p w14:paraId="1964F9E5" w14:textId="77777777" w:rsidR="00D5676C" w:rsidRPr="00E52F50" w:rsidRDefault="00D5676C" w:rsidP="00D5676C">
      <w:pPr>
        <w:autoSpaceDE w:val="0"/>
        <w:autoSpaceDN w:val="0"/>
        <w:adjustRightInd w:val="0"/>
        <w:jc w:val="both"/>
        <w:rPr>
          <w:noProof/>
          <w:sz w:val="22"/>
          <w:szCs w:val="22"/>
        </w:rPr>
      </w:pPr>
      <w:r w:rsidRPr="00E52F50">
        <w:rPr>
          <w:noProof/>
          <w:sz w:val="22"/>
          <w:szCs w:val="22"/>
        </w:rPr>
        <w:t>Svarbu pranešti apie įtariamas nepageidaujamas reakcijas, pastebėtas po vaistinio preparato registracijos, nes tai leidžia nuolat stebėti vaistinio preparato naudos ir rizikos santykį.</w:t>
      </w:r>
      <w:r w:rsidRPr="00E52F50">
        <w:rPr>
          <w:sz w:val="22"/>
          <w:szCs w:val="22"/>
        </w:rPr>
        <w:t xml:space="preserve"> </w:t>
      </w:r>
      <w:r w:rsidRPr="00E52F50">
        <w:rPr>
          <w:noProof/>
          <w:sz w:val="22"/>
          <w:szCs w:val="22"/>
        </w:rPr>
        <w:t>Sveikatos priežiūros specialistai turi pranešti apie bet kokias įtariamas nepageidaujamas reakcijas, užpildę interneto svetainėje http://</w:t>
      </w:r>
      <w:hyperlink r:id="rId11" w:history="1">
        <w:r w:rsidRPr="00E52F50">
          <w:rPr>
            <w:rStyle w:val="Hipersaitas"/>
            <w:rFonts w:eastAsia="SimSun"/>
            <w:noProof/>
            <w:sz w:val="22"/>
            <w:szCs w:val="22"/>
          </w:rPr>
          <w:t>www.vvkt.lt</w:t>
        </w:r>
      </w:hyperlink>
      <w:r w:rsidRPr="00E52F50">
        <w:rPr>
          <w:noProof/>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2" w:history="1">
        <w:r w:rsidRPr="00E52F50">
          <w:rPr>
            <w:rStyle w:val="Hipersaitas"/>
            <w:rFonts w:eastAsia="SimSun"/>
            <w:noProof/>
            <w:sz w:val="22"/>
            <w:szCs w:val="22"/>
          </w:rPr>
          <w:t>NepageidaujamaR@vvkt.lt</w:t>
        </w:r>
      </w:hyperlink>
      <w:r w:rsidRPr="00E52F50">
        <w:rPr>
          <w:noProof/>
          <w:sz w:val="22"/>
          <w:szCs w:val="22"/>
        </w:rPr>
        <w:t>), per interneto svetainę (adresu http://www.vvkt.lt).</w:t>
      </w:r>
    </w:p>
    <w:p w14:paraId="51D3880D" w14:textId="77777777" w:rsidR="003A7D25" w:rsidRPr="00E52F50" w:rsidRDefault="003A7D25" w:rsidP="003A7D25">
      <w:pPr>
        <w:rPr>
          <w:sz w:val="22"/>
          <w:szCs w:val="22"/>
        </w:rPr>
      </w:pPr>
    </w:p>
    <w:p w14:paraId="3B174DF7" w14:textId="77777777" w:rsidR="003A7D25" w:rsidRPr="00E52F50" w:rsidRDefault="003A7D25" w:rsidP="003A7D25">
      <w:pPr>
        <w:ind w:left="567" w:hanging="567"/>
        <w:rPr>
          <w:b/>
          <w:sz w:val="22"/>
          <w:szCs w:val="22"/>
        </w:rPr>
      </w:pPr>
      <w:r w:rsidRPr="00E52F50">
        <w:rPr>
          <w:b/>
          <w:sz w:val="22"/>
          <w:szCs w:val="22"/>
        </w:rPr>
        <w:t>4.9</w:t>
      </w:r>
      <w:r w:rsidRPr="00E52F50">
        <w:rPr>
          <w:b/>
          <w:sz w:val="22"/>
          <w:szCs w:val="22"/>
        </w:rPr>
        <w:tab/>
        <w:t>Perdozavimas</w:t>
      </w:r>
    </w:p>
    <w:p w14:paraId="0816BE26" w14:textId="77777777" w:rsidR="003A7D25" w:rsidRPr="00E52F50" w:rsidRDefault="003A7D25" w:rsidP="003A7D25">
      <w:pPr>
        <w:ind w:left="567" w:hanging="567"/>
        <w:rPr>
          <w:sz w:val="22"/>
          <w:szCs w:val="22"/>
        </w:rPr>
      </w:pPr>
    </w:p>
    <w:p w14:paraId="6B895ADE" w14:textId="77777777" w:rsidR="0056529D" w:rsidRPr="00E52F50" w:rsidRDefault="0056529D" w:rsidP="0056529D">
      <w:pPr>
        <w:rPr>
          <w:sz w:val="22"/>
          <w:lang w:eastAsia="lt-LT"/>
        </w:rPr>
      </w:pPr>
      <w:r w:rsidRPr="00E52F50">
        <w:rPr>
          <w:sz w:val="22"/>
          <w:lang w:eastAsia="lt-LT"/>
        </w:rPr>
        <w:t>Perdozavimas kai kurioms moterims gali sukelti pykinimą, vėmimą ir nereguliarų kraujavimą. Specifinio priešnuodžio nėra, gydyti reikia atsižvelgiant į simptomus.</w:t>
      </w:r>
    </w:p>
    <w:p w14:paraId="55695A6C" w14:textId="77777777" w:rsidR="003A7D25" w:rsidRPr="00E52F50" w:rsidRDefault="003A7D25" w:rsidP="003A7D25">
      <w:pPr>
        <w:ind w:left="567" w:hanging="567"/>
        <w:rPr>
          <w:sz w:val="22"/>
          <w:szCs w:val="22"/>
        </w:rPr>
      </w:pPr>
    </w:p>
    <w:p w14:paraId="45BED779" w14:textId="77777777" w:rsidR="003A7D25" w:rsidRPr="00E52F50" w:rsidRDefault="003A7D25" w:rsidP="003A7D25">
      <w:pPr>
        <w:ind w:left="567" w:hanging="567"/>
        <w:rPr>
          <w:sz w:val="22"/>
          <w:szCs w:val="22"/>
        </w:rPr>
      </w:pPr>
    </w:p>
    <w:p w14:paraId="455D088F" w14:textId="77777777" w:rsidR="003A7D25" w:rsidRPr="00E52F50" w:rsidRDefault="003A7D25" w:rsidP="003A7D25">
      <w:pPr>
        <w:ind w:left="567" w:hanging="567"/>
        <w:rPr>
          <w:b/>
          <w:caps/>
          <w:sz w:val="22"/>
          <w:szCs w:val="22"/>
        </w:rPr>
      </w:pPr>
      <w:r w:rsidRPr="00E52F50">
        <w:rPr>
          <w:b/>
          <w:caps/>
          <w:sz w:val="22"/>
          <w:szCs w:val="22"/>
        </w:rPr>
        <w:t>5.</w:t>
      </w:r>
      <w:r w:rsidRPr="00E52F50">
        <w:rPr>
          <w:b/>
          <w:caps/>
          <w:sz w:val="22"/>
          <w:szCs w:val="22"/>
        </w:rPr>
        <w:tab/>
      </w:r>
      <w:r w:rsidRPr="00E52F50">
        <w:rPr>
          <w:b/>
          <w:sz w:val="22"/>
          <w:szCs w:val="22"/>
        </w:rPr>
        <w:t xml:space="preserve">FARMAKOLOGINĖS </w:t>
      </w:r>
      <w:r w:rsidRPr="00E52F50">
        <w:rPr>
          <w:b/>
          <w:caps/>
          <w:sz w:val="22"/>
          <w:szCs w:val="22"/>
        </w:rPr>
        <w:t>savybės</w:t>
      </w:r>
    </w:p>
    <w:p w14:paraId="1D1E3A5B" w14:textId="77777777" w:rsidR="003A7D25" w:rsidRPr="00E52F50" w:rsidRDefault="003A7D25" w:rsidP="003A7D25">
      <w:pPr>
        <w:ind w:left="567" w:hanging="567"/>
        <w:rPr>
          <w:sz w:val="22"/>
          <w:szCs w:val="22"/>
        </w:rPr>
      </w:pPr>
    </w:p>
    <w:p w14:paraId="2BB177D2" w14:textId="186F41CA" w:rsidR="003A7D25" w:rsidRPr="00E52F50" w:rsidRDefault="003A7D25" w:rsidP="003A7D25">
      <w:pPr>
        <w:ind w:left="567" w:hanging="567"/>
        <w:rPr>
          <w:b/>
          <w:sz w:val="22"/>
          <w:szCs w:val="22"/>
        </w:rPr>
      </w:pPr>
      <w:r w:rsidRPr="00E52F50">
        <w:rPr>
          <w:b/>
          <w:sz w:val="22"/>
          <w:szCs w:val="22"/>
        </w:rPr>
        <w:t>5.1</w:t>
      </w:r>
      <w:r w:rsidRPr="00E52F50">
        <w:rPr>
          <w:b/>
          <w:sz w:val="22"/>
          <w:szCs w:val="22"/>
        </w:rPr>
        <w:tab/>
        <w:t>Farmakodinaminės savybės</w:t>
      </w:r>
    </w:p>
    <w:p w14:paraId="524E870F" w14:textId="77777777" w:rsidR="003A7D25" w:rsidRPr="00E52F50" w:rsidRDefault="003A7D25" w:rsidP="003A7D25">
      <w:pPr>
        <w:ind w:left="567" w:hanging="567"/>
        <w:rPr>
          <w:sz w:val="22"/>
          <w:szCs w:val="22"/>
        </w:rPr>
      </w:pPr>
    </w:p>
    <w:p w14:paraId="29A02723" w14:textId="7F3BA7D6" w:rsidR="003A7D25" w:rsidRPr="00E52F50" w:rsidRDefault="003A7D25" w:rsidP="003A7D25">
      <w:pPr>
        <w:rPr>
          <w:sz w:val="22"/>
          <w:szCs w:val="22"/>
        </w:rPr>
      </w:pPr>
      <w:r w:rsidRPr="00E52F50">
        <w:rPr>
          <w:sz w:val="22"/>
          <w:szCs w:val="22"/>
        </w:rPr>
        <w:t>Farmakoterapinė grupė – progest</w:t>
      </w:r>
      <w:r w:rsidR="00065A1C" w:rsidRPr="00E52F50">
        <w:rPr>
          <w:sz w:val="22"/>
          <w:szCs w:val="22"/>
        </w:rPr>
        <w:t>a</w:t>
      </w:r>
      <w:r w:rsidRPr="00E52F50">
        <w:rPr>
          <w:sz w:val="22"/>
          <w:szCs w:val="22"/>
        </w:rPr>
        <w:t>genai ir estrogenai, ciklinio vartojimo preparatai (levonorgestrelis ir estrogenas), ATC kodas – G03F B09.</w:t>
      </w:r>
    </w:p>
    <w:p w14:paraId="000A37A5" w14:textId="77777777" w:rsidR="003A7D25" w:rsidRPr="00E52F50" w:rsidRDefault="003A7D25" w:rsidP="003A7D25">
      <w:pPr>
        <w:ind w:left="567" w:hanging="567"/>
        <w:rPr>
          <w:sz w:val="22"/>
          <w:szCs w:val="22"/>
        </w:rPr>
      </w:pPr>
    </w:p>
    <w:p w14:paraId="230564D3" w14:textId="77777777" w:rsidR="003A7D25" w:rsidRPr="00E52F50" w:rsidRDefault="003A7D25" w:rsidP="003A7D25">
      <w:pPr>
        <w:ind w:left="567" w:hanging="567"/>
        <w:rPr>
          <w:sz w:val="22"/>
          <w:szCs w:val="22"/>
          <w:u w:val="single"/>
        </w:rPr>
      </w:pPr>
      <w:r w:rsidRPr="00E52F50">
        <w:rPr>
          <w:iCs/>
          <w:sz w:val="22"/>
          <w:szCs w:val="22"/>
          <w:u w:val="single"/>
        </w:rPr>
        <w:t>Estradiolio valeratas</w:t>
      </w:r>
    </w:p>
    <w:p w14:paraId="20F9A8C1" w14:textId="77777777" w:rsidR="003A7D25" w:rsidRPr="00E52F50" w:rsidRDefault="003A7D25" w:rsidP="003A7D25">
      <w:pPr>
        <w:ind w:left="567" w:hanging="567"/>
        <w:rPr>
          <w:sz w:val="22"/>
          <w:szCs w:val="22"/>
        </w:rPr>
      </w:pPr>
    </w:p>
    <w:p w14:paraId="24CBBAC6" w14:textId="4B4FF94D" w:rsidR="003A7D25" w:rsidRPr="00E52F50" w:rsidRDefault="003A7D25" w:rsidP="003A7D25">
      <w:pPr>
        <w:rPr>
          <w:sz w:val="22"/>
          <w:szCs w:val="22"/>
        </w:rPr>
      </w:pPr>
      <w:r w:rsidRPr="00E52F50">
        <w:rPr>
          <w:sz w:val="22"/>
          <w:szCs w:val="22"/>
        </w:rPr>
        <w:t>Veiklioji medžiaga sintetinis 17β</w:t>
      </w:r>
      <w:r w:rsidR="00F15419" w:rsidRPr="00E52F50">
        <w:rPr>
          <w:sz w:val="22"/>
          <w:szCs w:val="22"/>
        </w:rPr>
        <w:noBreakHyphen/>
      </w:r>
      <w:r w:rsidRPr="00E52F50">
        <w:rPr>
          <w:sz w:val="22"/>
          <w:szCs w:val="22"/>
        </w:rPr>
        <w:t>estradioli</w:t>
      </w:r>
      <w:r w:rsidR="003A1D6D" w:rsidRPr="00E52F50">
        <w:rPr>
          <w:sz w:val="22"/>
          <w:szCs w:val="22"/>
        </w:rPr>
        <w:t>s</w:t>
      </w:r>
      <w:r w:rsidRPr="00E52F50">
        <w:rPr>
          <w:sz w:val="22"/>
          <w:szCs w:val="22"/>
        </w:rPr>
        <w:t xml:space="preserve"> </w:t>
      </w:r>
      <w:r w:rsidR="003A1D6D" w:rsidRPr="00E52F50">
        <w:rPr>
          <w:sz w:val="22"/>
          <w:szCs w:val="22"/>
        </w:rPr>
        <w:t xml:space="preserve">, kuris chemiškai ir biologiškai yra identiškas žmogaus endogeniniam estradioliui. </w:t>
      </w:r>
      <w:r w:rsidRPr="00E52F50">
        <w:rPr>
          <w:sz w:val="22"/>
          <w:szCs w:val="22"/>
        </w:rPr>
        <w:t>Jis pakeičia menopauzės laikotarpiu pasibaigusią estrogenų gamybą ir mažina su tuo susijusius negalavimus.</w:t>
      </w:r>
    </w:p>
    <w:p w14:paraId="36C8FC6C" w14:textId="77777777" w:rsidR="003A7D25" w:rsidRPr="00E52F50" w:rsidRDefault="003A7D25" w:rsidP="003A7D25">
      <w:pPr>
        <w:rPr>
          <w:sz w:val="22"/>
          <w:szCs w:val="22"/>
        </w:rPr>
      </w:pPr>
    </w:p>
    <w:p w14:paraId="57888171" w14:textId="77777777" w:rsidR="003A7D25" w:rsidRPr="00E52F50" w:rsidRDefault="003A7D25" w:rsidP="003A7D25">
      <w:pPr>
        <w:rPr>
          <w:sz w:val="22"/>
          <w:szCs w:val="22"/>
        </w:rPr>
      </w:pPr>
      <w:r w:rsidRPr="00E52F50">
        <w:rPr>
          <w:sz w:val="22"/>
          <w:szCs w:val="22"/>
        </w:rPr>
        <w:t>Estrogenai apsaugo nuo kaulų masės mažėjimo po menopauzės ar po kiaušidžių pašalinimo.</w:t>
      </w:r>
    </w:p>
    <w:p w14:paraId="2ADAAD76" w14:textId="77777777" w:rsidR="003A7D25" w:rsidRPr="00E52F50" w:rsidRDefault="003A7D25" w:rsidP="003A7D25">
      <w:pPr>
        <w:rPr>
          <w:sz w:val="22"/>
          <w:szCs w:val="22"/>
        </w:rPr>
      </w:pPr>
    </w:p>
    <w:p w14:paraId="223D4071" w14:textId="77777777" w:rsidR="003A7D25" w:rsidRPr="00E52F50" w:rsidRDefault="003A7D25" w:rsidP="003A7D25">
      <w:pPr>
        <w:rPr>
          <w:sz w:val="22"/>
          <w:szCs w:val="22"/>
          <w:u w:val="single"/>
        </w:rPr>
      </w:pPr>
      <w:r w:rsidRPr="00E52F50">
        <w:rPr>
          <w:sz w:val="22"/>
          <w:szCs w:val="22"/>
          <w:u w:val="single"/>
        </w:rPr>
        <w:t>Levonorgestrelis</w:t>
      </w:r>
    </w:p>
    <w:p w14:paraId="22DDE7D9" w14:textId="77777777" w:rsidR="003A7D25" w:rsidRPr="00E52F50" w:rsidRDefault="003A7D25" w:rsidP="003A7D25">
      <w:pPr>
        <w:rPr>
          <w:sz w:val="22"/>
          <w:szCs w:val="22"/>
        </w:rPr>
      </w:pPr>
    </w:p>
    <w:p w14:paraId="36143D89" w14:textId="77777777" w:rsidR="00D50B5A" w:rsidRPr="00E52F50" w:rsidRDefault="003A7D25" w:rsidP="003A7D25">
      <w:pPr>
        <w:rPr>
          <w:sz w:val="22"/>
          <w:szCs w:val="22"/>
        </w:rPr>
      </w:pPr>
      <w:r w:rsidRPr="00E52F50">
        <w:rPr>
          <w:sz w:val="22"/>
          <w:szCs w:val="22"/>
        </w:rPr>
        <w:t xml:space="preserve">Kadangi estrogenai skatina endometriumo augimą, vartojant grynų estrogenų padidėja endometriumo hiperplazijos ir endometriumo vėžio rizika. </w:t>
      </w:r>
      <w:r w:rsidR="00D50B5A" w:rsidRPr="00E52F50">
        <w:rPr>
          <w:sz w:val="22"/>
          <w:szCs w:val="22"/>
        </w:rPr>
        <w:t>Papildomai skiriamas progestagenas moterims, kurioms nepašalinta gimda, sumažina estrogenų sukeliamą endometriumo hiperplazijos riziką.</w:t>
      </w:r>
    </w:p>
    <w:p w14:paraId="4189721B" w14:textId="1E693E8A" w:rsidR="00F15419" w:rsidRPr="00E52F50" w:rsidRDefault="00F15419" w:rsidP="003A7D25">
      <w:pPr>
        <w:rPr>
          <w:sz w:val="22"/>
          <w:szCs w:val="22"/>
        </w:rPr>
      </w:pPr>
    </w:p>
    <w:p w14:paraId="50EB5EA2" w14:textId="77777777" w:rsidR="00F15419" w:rsidRPr="00E52F50" w:rsidRDefault="00F15419" w:rsidP="003A7D25">
      <w:pPr>
        <w:rPr>
          <w:sz w:val="22"/>
          <w:szCs w:val="22"/>
          <w:u w:val="single"/>
        </w:rPr>
      </w:pPr>
      <w:r w:rsidRPr="00E52F50">
        <w:rPr>
          <w:sz w:val="22"/>
          <w:szCs w:val="22"/>
          <w:u w:val="single"/>
        </w:rPr>
        <w:t>Klinikinių tyrimų</w:t>
      </w:r>
      <w:r w:rsidR="00C859DD" w:rsidRPr="00E52F50">
        <w:rPr>
          <w:sz w:val="22"/>
          <w:szCs w:val="22"/>
          <w:u w:val="single"/>
        </w:rPr>
        <w:t xml:space="preserve"> duomenys</w:t>
      </w:r>
    </w:p>
    <w:p w14:paraId="709A4B1C" w14:textId="77777777" w:rsidR="00C859DD" w:rsidRPr="00E52F50" w:rsidRDefault="00C859DD" w:rsidP="003A7D25">
      <w:pPr>
        <w:rPr>
          <w:i/>
          <w:sz w:val="22"/>
          <w:szCs w:val="22"/>
          <w:u w:val="single"/>
        </w:rPr>
      </w:pPr>
    </w:p>
    <w:p w14:paraId="6A405E57" w14:textId="77777777" w:rsidR="00F15419" w:rsidRPr="00E52F50" w:rsidRDefault="00F15419" w:rsidP="00A828CE">
      <w:pPr>
        <w:rPr>
          <w:sz w:val="22"/>
          <w:szCs w:val="22"/>
        </w:rPr>
      </w:pPr>
      <w:r w:rsidRPr="00E52F50">
        <w:rPr>
          <w:i/>
          <w:sz w:val="22"/>
          <w:szCs w:val="22"/>
        </w:rPr>
        <w:t>Estrogenų nepakankamumo simptomų palengvinimas ir poveikis kraujavimui</w:t>
      </w:r>
    </w:p>
    <w:p w14:paraId="42702279" w14:textId="77777777" w:rsidR="00F15419" w:rsidRPr="00E52F50" w:rsidRDefault="00F15419" w:rsidP="003A7D25">
      <w:pPr>
        <w:rPr>
          <w:i/>
          <w:sz w:val="22"/>
          <w:szCs w:val="22"/>
        </w:rPr>
      </w:pPr>
    </w:p>
    <w:p w14:paraId="62E740E4" w14:textId="77777777" w:rsidR="003A7D25" w:rsidRPr="00E52F50" w:rsidRDefault="00C859DD" w:rsidP="003A7D25">
      <w:pPr>
        <w:ind w:left="567" w:hanging="567"/>
        <w:rPr>
          <w:sz w:val="22"/>
          <w:szCs w:val="22"/>
        </w:rPr>
      </w:pPr>
      <w:r w:rsidRPr="00E52F50">
        <w:rPr>
          <w:sz w:val="22"/>
          <w:szCs w:val="22"/>
        </w:rPr>
        <w:t>Menopauzės simptomai palengvėja jau per pirmąsias kelias gydymo savaites.</w:t>
      </w:r>
    </w:p>
    <w:p w14:paraId="5CB148DD" w14:textId="77777777" w:rsidR="00C859DD" w:rsidRPr="00E52F50" w:rsidRDefault="00C859DD" w:rsidP="003A7D25">
      <w:pPr>
        <w:ind w:left="567" w:hanging="567"/>
        <w:rPr>
          <w:sz w:val="22"/>
          <w:szCs w:val="22"/>
        </w:rPr>
      </w:pPr>
    </w:p>
    <w:p w14:paraId="18451E8E" w14:textId="77777777" w:rsidR="00C859DD" w:rsidRPr="00E52F50" w:rsidRDefault="00C859DD" w:rsidP="00A828CE">
      <w:pPr>
        <w:rPr>
          <w:i/>
          <w:sz w:val="22"/>
          <w:szCs w:val="22"/>
        </w:rPr>
      </w:pPr>
      <w:r w:rsidRPr="00E52F50">
        <w:rPr>
          <w:i/>
          <w:sz w:val="22"/>
          <w:szCs w:val="22"/>
        </w:rPr>
        <w:t>Osteoporozės prevencija</w:t>
      </w:r>
    </w:p>
    <w:p w14:paraId="2EB1E004" w14:textId="77777777" w:rsidR="00C859DD" w:rsidRPr="00E52F50" w:rsidRDefault="00C859DD" w:rsidP="003A1D6D">
      <w:pPr>
        <w:ind w:left="284" w:hanging="567"/>
        <w:rPr>
          <w:sz w:val="22"/>
          <w:szCs w:val="22"/>
        </w:rPr>
      </w:pPr>
    </w:p>
    <w:p w14:paraId="78EBB64B" w14:textId="7136E84C" w:rsidR="003A1D6D" w:rsidRPr="00E52F50" w:rsidRDefault="00C859DD" w:rsidP="00E52F50">
      <w:pPr>
        <w:pStyle w:val="Sraopastraipa"/>
        <w:numPr>
          <w:ilvl w:val="0"/>
          <w:numId w:val="43"/>
        </w:numPr>
        <w:ind w:left="284"/>
        <w:rPr>
          <w:sz w:val="22"/>
          <w:szCs w:val="22"/>
        </w:rPr>
      </w:pPr>
      <w:r w:rsidRPr="00E52F50">
        <w:rPr>
          <w:sz w:val="22"/>
          <w:szCs w:val="22"/>
        </w:rPr>
        <w:t>Estrogenų trūkumas menopauzės laikotarpiu susijęs su greitesne kaulo kaita ir mažėjančia kaulų mase.</w:t>
      </w:r>
    </w:p>
    <w:p w14:paraId="05BD47F9" w14:textId="77777777" w:rsidR="00C859DD" w:rsidRPr="00E52F50" w:rsidRDefault="00C859DD" w:rsidP="00E52F50">
      <w:pPr>
        <w:pStyle w:val="Sraopastraipa"/>
        <w:numPr>
          <w:ilvl w:val="0"/>
          <w:numId w:val="43"/>
        </w:numPr>
        <w:ind w:left="284"/>
        <w:rPr>
          <w:sz w:val="22"/>
          <w:szCs w:val="22"/>
        </w:rPr>
      </w:pPr>
      <w:r w:rsidRPr="00E52F50">
        <w:rPr>
          <w:sz w:val="22"/>
          <w:szCs w:val="22"/>
        </w:rPr>
        <w:t>Estrogenų poveikis kaulo mineralų tankiui priklauso nuo dozės. Apsauginis poveikis išlieka tol, kol tęsiamas gydymas. Užbaigus PHT, kaulų masė mažėja panašiu greičiu kaip ir negydytų moterų.</w:t>
      </w:r>
    </w:p>
    <w:p w14:paraId="497EBE26" w14:textId="77777777" w:rsidR="00C859DD" w:rsidRPr="00E52F50" w:rsidRDefault="00C859DD" w:rsidP="00E52F50">
      <w:pPr>
        <w:pStyle w:val="Sraopastraipa"/>
        <w:numPr>
          <w:ilvl w:val="0"/>
          <w:numId w:val="43"/>
        </w:numPr>
        <w:ind w:left="284"/>
        <w:rPr>
          <w:sz w:val="22"/>
          <w:szCs w:val="22"/>
        </w:rPr>
      </w:pPr>
      <w:r w:rsidRPr="00E52F50">
        <w:rPr>
          <w:sz w:val="22"/>
          <w:szCs w:val="22"/>
        </w:rPr>
        <w:t>MSI tyrimo ir kitų tyrimų metaanalizės rezultatai rodo, kad PHT (vien estrogenų arba kartu su progestagenu) taikymas sveikoms moterims sumažina šlaunikaulio, stuburo slankstelių ir kitų osteoporozinių lūžių riziką. PHT nuo kaulų lūžių gali apsaugoti ir tas moteris, kurių kaulų tankis sumažėjęs ir (arba) yra osteoporozė, tačiau akivaizdžių įrodymų yra nedaug.</w:t>
      </w:r>
    </w:p>
    <w:p w14:paraId="1E519578" w14:textId="77777777" w:rsidR="00C859DD" w:rsidRPr="00E52F50" w:rsidRDefault="00C859DD" w:rsidP="003A7D25">
      <w:pPr>
        <w:ind w:left="567" w:hanging="567"/>
        <w:rPr>
          <w:sz w:val="22"/>
          <w:szCs w:val="22"/>
        </w:rPr>
      </w:pPr>
    </w:p>
    <w:p w14:paraId="3ADFD205" w14:textId="43B29392" w:rsidR="003A7D25" w:rsidRPr="00E52F50" w:rsidRDefault="003A7D25" w:rsidP="003A7D25">
      <w:pPr>
        <w:ind w:left="567" w:hanging="567"/>
        <w:rPr>
          <w:b/>
          <w:sz w:val="22"/>
          <w:szCs w:val="22"/>
        </w:rPr>
      </w:pPr>
      <w:r w:rsidRPr="00E52F50">
        <w:rPr>
          <w:b/>
          <w:sz w:val="22"/>
          <w:szCs w:val="22"/>
        </w:rPr>
        <w:t>5.2</w:t>
      </w:r>
      <w:r w:rsidRPr="00E52F50">
        <w:rPr>
          <w:b/>
          <w:sz w:val="22"/>
          <w:szCs w:val="22"/>
        </w:rPr>
        <w:tab/>
        <w:t>Farmakokinetinės savybės</w:t>
      </w:r>
    </w:p>
    <w:p w14:paraId="3788D0D9" w14:textId="77777777" w:rsidR="003A7D25" w:rsidRPr="00E52F50" w:rsidRDefault="003A7D25" w:rsidP="003A7D25">
      <w:pPr>
        <w:ind w:left="567" w:hanging="567"/>
        <w:rPr>
          <w:sz w:val="22"/>
          <w:szCs w:val="22"/>
        </w:rPr>
      </w:pPr>
    </w:p>
    <w:p w14:paraId="16C0F62B" w14:textId="77777777" w:rsidR="003A7D25" w:rsidRPr="00E52F50" w:rsidRDefault="003A7D25" w:rsidP="003A7D25">
      <w:pPr>
        <w:ind w:left="567" w:hanging="567"/>
        <w:rPr>
          <w:sz w:val="22"/>
          <w:szCs w:val="22"/>
        </w:rPr>
      </w:pPr>
      <w:r w:rsidRPr="00E52F50">
        <w:rPr>
          <w:sz w:val="22"/>
          <w:szCs w:val="22"/>
          <w:u w:val="single"/>
        </w:rPr>
        <w:t>Estradiolio valeratas</w:t>
      </w:r>
    </w:p>
    <w:p w14:paraId="03B0813A" w14:textId="77777777" w:rsidR="003A7D25" w:rsidRPr="00E52F50" w:rsidRDefault="003A7D25" w:rsidP="003A7D25">
      <w:pPr>
        <w:ind w:left="567" w:hanging="567"/>
        <w:rPr>
          <w:sz w:val="22"/>
          <w:szCs w:val="22"/>
        </w:rPr>
      </w:pPr>
    </w:p>
    <w:p w14:paraId="255A4AFD" w14:textId="77777777" w:rsidR="003A7D25" w:rsidRPr="00E52F50" w:rsidRDefault="003A7D25" w:rsidP="003A7D25">
      <w:pPr>
        <w:ind w:left="567" w:hanging="567"/>
        <w:rPr>
          <w:sz w:val="22"/>
          <w:szCs w:val="22"/>
        </w:rPr>
      </w:pPr>
      <w:r w:rsidRPr="00E52F50">
        <w:rPr>
          <w:iCs/>
          <w:sz w:val="22"/>
          <w:szCs w:val="22"/>
        </w:rPr>
        <w:t>Absorbcija</w:t>
      </w:r>
    </w:p>
    <w:p w14:paraId="13FB993D" w14:textId="77777777" w:rsidR="003A7D25" w:rsidRPr="00E52F50" w:rsidRDefault="003A7D25" w:rsidP="003A7D25">
      <w:pPr>
        <w:ind w:left="567" w:hanging="567"/>
        <w:rPr>
          <w:sz w:val="22"/>
          <w:szCs w:val="22"/>
        </w:rPr>
      </w:pPr>
    </w:p>
    <w:p w14:paraId="36327E05" w14:textId="77777777" w:rsidR="003A7D25" w:rsidRPr="00E52F50" w:rsidRDefault="003A7D25" w:rsidP="003A7D25">
      <w:pPr>
        <w:ind w:left="567" w:hanging="567"/>
        <w:rPr>
          <w:sz w:val="22"/>
          <w:szCs w:val="22"/>
        </w:rPr>
      </w:pPr>
      <w:r w:rsidRPr="00E52F50">
        <w:rPr>
          <w:sz w:val="22"/>
          <w:szCs w:val="22"/>
        </w:rPr>
        <w:t>Išgertas estradiolio valeratas visiškai absorbuojamas iš virškinimo trakto.</w:t>
      </w:r>
    </w:p>
    <w:p w14:paraId="4A195CE2" w14:textId="77777777" w:rsidR="003A7D25" w:rsidRPr="00E52F50" w:rsidRDefault="003A7D25" w:rsidP="003A7D25">
      <w:pPr>
        <w:ind w:left="567" w:hanging="567"/>
        <w:rPr>
          <w:sz w:val="22"/>
          <w:szCs w:val="22"/>
        </w:rPr>
      </w:pPr>
    </w:p>
    <w:p w14:paraId="4A0D267D" w14:textId="77777777" w:rsidR="003A7D25" w:rsidRPr="00E52F50" w:rsidRDefault="003A7D25" w:rsidP="003A7D25">
      <w:pPr>
        <w:ind w:left="567" w:hanging="567"/>
        <w:rPr>
          <w:sz w:val="22"/>
          <w:szCs w:val="22"/>
        </w:rPr>
      </w:pPr>
      <w:r w:rsidRPr="00E52F50">
        <w:rPr>
          <w:iCs/>
          <w:sz w:val="22"/>
          <w:szCs w:val="22"/>
        </w:rPr>
        <w:t>Pasiskirstymas</w:t>
      </w:r>
    </w:p>
    <w:p w14:paraId="758A61D3" w14:textId="77777777" w:rsidR="003A7D25" w:rsidRPr="00E52F50" w:rsidRDefault="003A7D25" w:rsidP="003A7D25">
      <w:pPr>
        <w:ind w:left="567" w:hanging="567"/>
        <w:rPr>
          <w:sz w:val="22"/>
          <w:szCs w:val="22"/>
        </w:rPr>
      </w:pPr>
    </w:p>
    <w:p w14:paraId="58D7C261" w14:textId="66BB73FA" w:rsidR="003A7D25" w:rsidRPr="00E52F50" w:rsidRDefault="003A7D25" w:rsidP="003A7D25">
      <w:pPr>
        <w:rPr>
          <w:sz w:val="22"/>
          <w:szCs w:val="22"/>
        </w:rPr>
      </w:pPr>
      <w:r w:rsidRPr="00E52F50">
        <w:rPr>
          <w:sz w:val="22"/>
          <w:szCs w:val="22"/>
        </w:rPr>
        <w:t>Išgėrus estradiolio valerato</w:t>
      </w:r>
      <w:r w:rsidR="00AF2A83">
        <w:rPr>
          <w:sz w:val="22"/>
          <w:szCs w:val="22"/>
        </w:rPr>
        <w:t>,</w:t>
      </w:r>
      <w:r w:rsidRPr="00E52F50">
        <w:rPr>
          <w:sz w:val="22"/>
          <w:szCs w:val="22"/>
        </w:rPr>
        <w:t xml:space="preserve"> didžiausia estradiolio koncentracija susidaro po 2–4</w:t>
      </w:r>
      <w:r w:rsidR="001E23BB" w:rsidRPr="00E52F50">
        <w:rPr>
          <w:sz w:val="22"/>
          <w:szCs w:val="22"/>
        </w:rPr>
        <w:t> </w:t>
      </w:r>
      <w:r w:rsidRPr="00E52F50">
        <w:rPr>
          <w:sz w:val="22"/>
          <w:szCs w:val="22"/>
        </w:rPr>
        <w:t>valandų. Išgėrus 2 mg estradiolio</w:t>
      </w:r>
      <w:r w:rsidR="00AF2A83">
        <w:rPr>
          <w:sz w:val="22"/>
          <w:szCs w:val="22"/>
        </w:rPr>
        <w:t>,</w:t>
      </w:r>
      <w:r w:rsidRPr="00E52F50">
        <w:rPr>
          <w:sz w:val="22"/>
          <w:szCs w:val="22"/>
        </w:rPr>
        <w:t xml:space="preserve"> didžiausia jo koncentracija yra didesnė negu 100 pg/ml. Vidutinis pusinės eliminacijos iš plazmos laikas yra maždaug 1</w:t>
      </w:r>
      <w:r w:rsidR="001E23BB" w:rsidRPr="00E52F50">
        <w:rPr>
          <w:sz w:val="22"/>
          <w:szCs w:val="22"/>
        </w:rPr>
        <w:t> </w:t>
      </w:r>
      <w:r w:rsidRPr="00E52F50">
        <w:rPr>
          <w:sz w:val="22"/>
          <w:szCs w:val="22"/>
        </w:rPr>
        <w:t>valanda. Dalis estradiolio jungiasi su plazmos baltymais.</w:t>
      </w:r>
    </w:p>
    <w:p w14:paraId="6848DE46" w14:textId="77777777" w:rsidR="003A7D25" w:rsidRPr="00E52F50" w:rsidRDefault="003A7D25" w:rsidP="003A7D25">
      <w:pPr>
        <w:rPr>
          <w:sz w:val="22"/>
          <w:szCs w:val="22"/>
        </w:rPr>
      </w:pPr>
    </w:p>
    <w:p w14:paraId="4E8417DE" w14:textId="77777777" w:rsidR="003A7D25" w:rsidRPr="00E52F50" w:rsidRDefault="003A7D25" w:rsidP="003A7D25">
      <w:pPr>
        <w:rPr>
          <w:iCs/>
          <w:sz w:val="22"/>
          <w:szCs w:val="22"/>
        </w:rPr>
      </w:pPr>
      <w:r w:rsidRPr="00E52F50">
        <w:rPr>
          <w:iCs/>
          <w:sz w:val="22"/>
          <w:szCs w:val="22"/>
        </w:rPr>
        <w:t>Biotransformacija</w:t>
      </w:r>
    </w:p>
    <w:p w14:paraId="3C9483D4" w14:textId="77777777" w:rsidR="003A7D25" w:rsidRPr="00E52F50" w:rsidRDefault="003A7D25" w:rsidP="003A7D25">
      <w:pPr>
        <w:rPr>
          <w:sz w:val="22"/>
          <w:szCs w:val="22"/>
        </w:rPr>
      </w:pPr>
    </w:p>
    <w:p w14:paraId="2892303D" w14:textId="77777777" w:rsidR="003A7D25" w:rsidRPr="00E52F50" w:rsidRDefault="003A7D25" w:rsidP="003A7D25">
      <w:pPr>
        <w:rPr>
          <w:sz w:val="22"/>
          <w:szCs w:val="22"/>
        </w:rPr>
      </w:pPr>
      <w:r w:rsidRPr="00E52F50">
        <w:rPr>
          <w:sz w:val="22"/>
          <w:szCs w:val="22"/>
        </w:rPr>
        <w:t>Pirmojo prasiskverbimo per kepenis metu metabolizuojama 90 % išgerto estradiolio, daugiausia į estroną, estrono sulfatą ir estriolį, taip pat į laisvus ir metilintus katechoestrogenus. Metabolizmas daugiausia vyksta kepenyse, šiek tiek ir kituose organuose.</w:t>
      </w:r>
    </w:p>
    <w:p w14:paraId="0B514DEF" w14:textId="77777777" w:rsidR="003A7D25" w:rsidRPr="00E52F50" w:rsidRDefault="003A7D25" w:rsidP="003A7D25">
      <w:pPr>
        <w:rPr>
          <w:sz w:val="22"/>
          <w:szCs w:val="22"/>
        </w:rPr>
      </w:pPr>
    </w:p>
    <w:p w14:paraId="49277F06" w14:textId="77777777" w:rsidR="003A7D25" w:rsidRPr="00E52F50" w:rsidRDefault="003A7D25" w:rsidP="00F159F0">
      <w:pPr>
        <w:keepNext/>
        <w:rPr>
          <w:iCs/>
          <w:sz w:val="22"/>
          <w:szCs w:val="22"/>
        </w:rPr>
      </w:pPr>
      <w:r w:rsidRPr="00E52F50">
        <w:rPr>
          <w:iCs/>
          <w:sz w:val="22"/>
          <w:szCs w:val="22"/>
        </w:rPr>
        <w:lastRenderedPageBreak/>
        <w:t>Eliminacija</w:t>
      </w:r>
    </w:p>
    <w:p w14:paraId="0B40E1AC" w14:textId="77777777" w:rsidR="003A7D25" w:rsidRPr="00E52F50" w:rsidRDefault="003A7D25" w:rsidP="00F159F0">
      <w:pPr>
        <w:keepNext/>
        <w:rPr>
          <w:sz w:val="22"/>
          <w:szCs w:val="22"/>
        </w:rPr>
      </w:pPr>
    </w:p>
    <w:p w14:paraId="531E4AD1" w14:textId="627AA358" w:rsidR="003A7D25" w:rsidRPr="00E52F50" w:rsidRDefault="003A7D25" w:rsidP="00F159F0">
      <w:pPr>
        <w:keepNext/>
        <w:rPr>
          <w:sz w:val="22"/>
          <w:szCs w:val="22"/>
        </w:rPr>
      </w:pPr>
      <w:r w:rsidRPr="00E52F50">
        <w:rPr>
          <w:sz w:val="22"/>
          <w:szCs w:val="22"/>
        </w:rPr>
        <w:t>Estradiolis ir jo metabolitai (estronas ir estriolis) per 48</w:t>
      </w:r>
      <w:r w:rsidR="001E23BB" w:rsidRPr="00E52F50">
        <w:rPr>
          <w:sz w:val="22"/>
          <w:szCs w:val="22"/>
        </w:rPr>
        <w:t> </w:t>
      </w:r>
      <w:r w:rsidRPr="00E52F50">
        <w:rPr>
          <w:sz w:val="22"/>
          <w:szCs w:val="22"/>
        </w:rPr>
        <w:t>valandas pašalina</w:t>
      </w:r>
      <w:r w:rsidR="00AF2A83">
        <w:rPr>
          <w:sz w:val="22"/>
          <w:szCs w:val="22"/>
        </w:rPr>
        <w:t>mi</w:t>
      </w:r>
      <w:r w:rsidRPr="00E52F50">
        <w:rPr>
          <w:sz w:val="22"/>
          <w:szCs w:val="22"/>
        </w:rPr>
        <w:t xml:space="preserve"> su šlapimu junginių su siera ir gliukurono rūgštimi pavidalu kartu su nedideliu nepakitusio estradiolio kiekiu. Iš dalies šalinimas vyksta ir su išmatomis.</w:t>
      </w:r>
    </w:p>
    <w:p w14:paraId="4C290AC4" w14:textId="77777777" w:rsidR="003A7D25" w:rsidRPr="00E52F50" w:rsidRDefault="003A7D25" w:rsidP="003A7D25">
      <w:pPr>
        <w:rPr>
          <w:sz w:val="22"/>
          <w:szCs w:val="22"/>
        </w:rPr>
      </w:pPr>
    </w:p>
    <w:p w14:paraId="5D8EEF0C" w14:textId="77777777" w:rsidR="003A7D25" w:rsidRPr="00E52F50" w:rsidRDefault="003A7D25" w:rsidP="003A7D25">
      <w:pPr>
        <w:rPr>
          <w:sz w:val="22"/>
          <w:szCs w:val="22"/>
        </w:rPr>
      </w:pPr>
      <w:r w:rsidRPr="00E52F50">
        <w:rPr>
          <w:sz w:val="22"/>
          <w:szCs w:val="22"/>
          <w:u w:val="single"/>
        </w:rPr>
        <w:t>Levonorgestrelis</w:t>
      </w:r>
    </w:p>
    <w:p w14:paraId="4F758423" w14:textId="77777777" w:rsidR="003A7D25" w:rsidRPr="00E52F50" w:rsidRDefault="003A7D25" w:rsidP="003A7D25">
      <w:pPr>
        <w:rPr>
          <w:sz w:val="22"/>
          <w:szCs w:val="22"/>
        </w:rPr>
      </w:pPr>
    </w:p>
    <w:p w14:paraId="6A5B1851" w14:textId="77777777" w:rsidR="003A7D25" w:rsidRPr="00E52F50" w:rsidRDefault="003A7D25" w:rsidP="003A7D25">
      <w:pPr>
        <w:rPr>
          <w:sz w:val="22"/>
          <w:szCs w:val="22"/>
        </w:rPr>
      </w:pPr>
      <w:r w:rsidRPr="00E52F50">
        <w:rPr>
          <w:iCs/>
          <w:sz w:val="22"/>
          <w:szCs w:val="22"/>
        </w:rPr>
        <w:t>Absorbcija</w:t>
      </w:r>
    </w:p>
    <w:p w14:paraId="43C0C0F4" w14:textId="77777777" w:rsidR="003A7D25" w:rsidRPr="00E52F50" w:rsidRDefault="003A7D25" w:rsidP="003A7D25">
      <w:pPr>
        <w:rPr>
          <w:sz w:val="22"/>
          <w:szCs w:val="22"/>
        </w:rPr>
      </w:pPr>
    </w:p>
    <w:p w14:paraId="54B72F33" w14:textId="77777777" w:rsidR="003A7D25" w:rsidRPr="00E52F50" w:rsidRDefault="003A7D25" w:rsidP="003A7D25">
      <w:pPr>
        <w:rPr>
          <w:sz w:val="22"/>
          <w:szCs w:val="22"/>
        </w:rPr>
      </w:pPr>
      <w:r w:rsidRPr="00E52F50">
        <w:rPr>
          <w:sz w:val="22"/>
          <w:szCs w:val="22"/>
        </w:rPr>
        <w:t>Išgertas levonorgestrelis greitai ir visiškai absorbuojamas iš virškinimo trakto.</w:t>
      </w:r>
    </w:p>
    <w:p w14:paraId="129A9A36" w14:textId="77777777" w:rsidR="003A7D25" w:rsidRPr="00E52F50" w:rsidRDefault="003A7D25" w:rsidP="003A7D25">
      <w:pPr>
        <w:rPr>
          <w:sz w:val="22"/>
          <w:szCs w:val="22"/>
        </w:rPr>
      </w:pPr>
    </w:p>
    <w:p w14:paraId="501AC58F" w14:textId="77777777" w:rsidR="003A7D25" w:rsidRPr="00E52F50" w:rsidRDefault="003A7D25" w:rsidP="003A7D25">
      <w:pPr>
        <w:rPr>
          <w:sz w:val="22"/>
          <w:szCs w:val="22"/>
        </w:rPr>
      </w:pPr>
      <w:r w:rsidRPr="00E52F50">
        <w:rPr>
          <w:iCs/>
          <w:sz w:val="22"/>
          <w:szCs w:val="22"/>
        </w:rPr>
        <w:t>Pasiskirstymas</w:t>
      </w:r>
    </w:p>
    <w:p w14:paraId="2E19E4C7" w14:textId="77777777" w:rsidR="003A7D25" w:rsidRPr="00E52F50" w:rsidRDefault="003A7D25" w:rsidP="003A7D25">
      <w:pPr>
        <w:rPr>
          <w:sz w:val="22"/>
          <w:szCs w:val="22"/>
        </w:rPr>
      </w:pPr>
    </w:p>
    <w:p w14:paraId="326A7A5D" w14:textId="4F6B0968" w:rsidR="003A7D25" w:rsidRPr="00E52F50" w:rsidRDefault="003A7D25" w:rsidP="003A7D25">
      <w:pPr>
        <w:rPr>
          <w:sz w:val="22"/>
          <w:szCs w:val="22"/>
        </w:rPr>
      </w:pPr>
      <w:r w:rsidRPr="00E52F50">
        <w:rPr>
          <w:sz w:val="22"/>
          <w:szCs w:val="22"/>
        </w:rPr>
        <w:t>Išgėrus vaist</w:t>
      </w:r>
      <w:r w:rsidR="00E4612C" w:rsidRPr="00E52F50">
        <w:rPr>
          <w:sz w:val="22"/>
          <w:szCs w:val="22"/>
        </w:rPr>
        <w:t>ini</w:t>
      </w:r>
      <w:r w:rsidRPr="00E52F50">
        <w:rPr>
          <w:sz w:val="22"/>
          <w:szCs w:val="22"/>
        </w:rPr>
        <w:t>o</w:t>
      </w:r>
      <w:r w:rsidR="00E4612C" w:rsidRPr="00E52F50">
        <w:rPr>
          <w:sz w:val="22"/>
          <w:szCs w:val="22"/>
        </w:rPr>
        <w:t xml:space="preserve"> preparato</w:t>
      </w:r>
      <w:r w:rsidRPr="00E52F50">
        <w:rPr>
          <w:sz w:val="22"/>
          <w:szCs w:val="22"/>
        </w:rPr>
        <w:t>, didžiausia jo koncentracija serume susidaro po 1</w:t>
      </w:r>
      <w:r w:rsidR="00471E73" w:rsidRPr="00E52F50">
        <w:rPr>
          <w:sz w:val="22"/>
          <w:szCs w:val="22"/>
        </w:rPr>
        <w:noBreakHyphen/>
      </w:r>
      <w:r w:rsidRPr="00E52F50">
        <w:rPr>
          <w:sz w:val="22"/>
          <w:szCs w:val="22"/>
        </w:rPr>
        <w:t>2</w:t>
      </w:r>
      <w:r w:rsidR="001E23BB" w:rsidRPr="00E52F50">
        <w:rPr>
          <w:sz w:val="22"/>
          <w:szCs w:val="22"/>
        </w:rPr>
        <w:t> </w:t>
      </w:r>
      <w:r w:rsidRPr="00E52F50">
        <w:rPr>
          <w:sz w:val="22"/>
          <w:szCs w:val="22"/>
        </w:rPr>
        <w:t>valandų. Pasiskirstymo laikotarpiu jo pusinės eliminacijos periodas yra 2</w:t>
      </w:r>
      <w:r w:rsidR="001E23BB" w:rsidRPr="00E52F50">
        <w:rPr>
          <w:sz w:val="22"/>
          <w:szCs w:val="22"/>
        </w:rPr>
        <w:t> </w:t>
      </w:r>
      <w:r w:rsidRPr="00E52F50">
        <w:rPr>
          <w:sz w:val="22"/>
          <w:szCs w:val="22"/>
        </w:rPr>
        <w:t>valandos, o eliminacijos laikotarpiu – 10</w:t>
      </w:r>
      <w:r w:rsidR="00471E73" w:rsidRPr="00E52F50">
        <w:rPr>
          <w:sz w:val="22"/>
          <w:szCs w:val="22"/>
        </w:rPr>
        <w:noBreakHyphen/>
      </w:r>
      <w:r w:rsidRPr="00E52F50">
        <w:rPr>
          <w:sz w:val="22"/>
          <w:szCs w:val="22"/>
        </w:rPr>
        <w:t>24</w:t>
      </w:r>
      <w:r w:rsidR="001E23BB" w:rsidRPr="00E52F50">
        <w:rPr>
          <w:sz w:val="22"/>
          <w:szCs w:val="22"/>
        </w:rPr>
        <w:t> </w:t>
      </w:r>
      <w:r w:rsidRPr="00E52F50">
        <w:rPr>
          <w:sz w:val="22"/>
          <w:szCs w:val="22"/>
        </w:rPr>
        <w:t>valandos.</w:t>
      </w:r>
    </w:p>
    <w:p w14:paraId="39E513FB" w14:textId="77777777" w:rsidR="003A7D25" w:rsidRPr="00E52F50" w:rsidRDefault="003A7D25" w:rsidP="003A7D25">
      <w:pPr>
        <w:rPr>
          <w:sz w:val="22"/>
          <w:szCs w:val="22"/>
        </w:rPr>
      </w:pPr>
    </w:p>
    <w:p w14:paraId="243C67FD" w14:textId="5854AACE" w:rsidR="003A7D25" w:rsidRPr="00E52F50" w:rsidRDefault="003A7D25" w:rsidP="003A7D25">
      <w:pPr>
        <w:rPr>
          <w:sz w:val="22"/>
          <w:szCs w:val="22"/>
        </w:rPr>
      </w:pPr>
      <w:r w:rsidRPr="00E52F50">
        <w:rPr>
          <w:sz w:val="22"/>
          <w:szCs w:val="22"/>
        </w:rPr>
        <w:t>Plazmoje 93</w:t>
      </w:r>
      <w:r w:rsidR="00471E73" w:rsidRPr="00E52F50">
        <w:rPr>
          <w:sz w:val="22"/>
          <w:szCs w:val="22"/>
        </w:rPr>
        <w:noBreakHyphen/>
      </w:r>
      <w:r w:rsidRPr="00E52F50">
        <w:rPr>
          <w:sz w:val="22"/>
          <w:szCs w:val="22"/>
        </w:rPr>
        <w:t>95 % levonorgestrelio susijungia su albuminu, o specifiškiau – su LHJG.</w:t>
      </w:r>
    </w:p>
    <w:p w14:paraId="3C6E2CA7" w14:textId="77777777" w:rsidR="003A7D25" w:rsidRPr="00E52F50" w:rsidRDefault="003A7D25" w:rsidP="003A7D25">
      <w:pPr>
        <w:rPr>
          <w:sz w:val="22"/>
          <w:szCs w:val="22"/>
        </w:rPr>
      </w:pPr>
    </w:p>
    <w:p w14:paraId="69B3D10A" w14:textId="77777777" w:rsidR="003A7D25" w:rsidRPr="00E52F50" w:rsidRDefault="003A7D25" w:rsidP="003A7D25">
      <w:pPr>
        <w:rPr>
          <w:iCs/>
          <w:sz w:val="22"/>
          <w:szCs w:val="22"/>
        </w:rPr>
      </w:pPr>
      <w:r w:rsidRPr="00E52F50">
        <w:rPr>
          <w:iCs/>
          <w:sz w:val="22"/>
          <w:szCs w:val="22"/>
        </w:rPr>
        <w:t>Biotransformacija</w:t>
      </w:r>
    </w:p>
    <w:p w14:paraId="32676CB0" w14:textId="77777777" w:rsidR="003A7D25" w:rsidRPr="00E52F50" w:rsidRDefault="003A7D25" w:rsidP="003A7D25">
      <w:pPr>
        <w:rPr>
          <w:sz w:val="22"/>
          <w:szCs w:val="22"/>
        </w:rPr>
      </w:pPr>
    </w:p>
    <w:p w14:paraId="44C15FAC" w14:textId="77777777" w:rsidR="003A7D25" w:rsidRPr="00E52F50" w:rsidRDefault="003A7D25" w:rsidP="003A7D25">
      <w:pPr>
        <w:rPr>
          <w:sz w:val="22"/>
          <w:szCs w:val="22"/>
        </w:rPr>
      </w:pPr>
      <w:r w:rsidRPr="00E52F50">
        <w:rPr>
          <w:sz w:val="22"/>
          <w:szCs w:val="22"/>
        </w:rPr>
        <w:t>Pirmojo prasiskverbimo poveikio nepastebėta.</w:t>
      </w:r>
    </w:p>
    <w:p w14:paraId="49802B1E" w14:textId="77777777" w:rsidR="003A7D25" w:rsidRPr="00E52F50" w:rsidRDefault="003A7D25" w:rsidP="003A7D25">
      <w:pPr>
        <w:rPr>
          <w:sz w:val="22"/>
          <w:szCs w:val="22"/>
        </w:rPr>
      </w:pPr>
    </w:p>
    <w:p w14:paraId="5502EB60" w14:textId="77777777" w:rsidR="003A7D25" w:rsidRPr="00E52F50" w:rsidRDefault="003A7D25" w:rsidP="003A7D25">
      <w:pPr>
        <w:rPr>
          <w:sz w:val="22"/>
          <w:szCs w:val="22"/>
        </w:rPr>
      </w:pPr>
      <w:r w:rsidRPr="00E52F50">
        <w:rPr>
          <w:iCs/>
          <w:sz w:val="22"/>
          <w:szCs w:val="22"/>
        </w:rPr>
        <w:t>Eliminacija</w:t>
      </w:r>
    </w:p>
    <w:p w14:paraId="6C0C94AB" w14:textId="77777777" w:rsidR="003A7D25" w:rsidRPr="00E52F50" w:rsidRDefault="003A7D25" w:rsidP="003A7D25">
      <w:pPr>
        <w:rPr>
          <w:sz w:val="22"/>
          <w:szCs w:val="22"/>
        </w:rPr>
      </w:pPr>
    </w:p>
    <w:p w14:paraId="39B0594F" w14:textId="43297A60" w:rsidR="003A7D25" w:rsidRPr="00E52F50" w:rsidRDefault="003A7D25" w:rsidP="003A7D25">
      <w:pPr>
        <w:rPr>
          <w:sz w:val="22"/>
          <w:szCs w:val="22"/>
        </w:rPr>
      </w:pPr>
      <w:r w:rsidRPr="00E52F50">
        <w:rPr>
          <w:sz w:val="22"/>
          <w:szCs w:val="22"/>
        </w:rPr>
        <w:t>Plazmos klirensas yra 106</w:t>
      </w:r>
      <w:r w:rsidR="00471E73" w:rsidRPr="00E52F50">
        <w:rPr>
          <w:sz w:val="22"/>
          <w:szCs w:val="22"/>
        </w:rPr>
        <w:t> </w:t>
      </w:r>
      <w:r w:rsidRPr="00E52F50">
        <w:rPr>
          <w:sz w:val="22"/>
          <w:szCs w:val="22"/>
        </w:rPr>
        <w:t>ml/val./kg.</w:t>
      </w:r>
    </w:p>
    <w:p w14:paraId="3D5F08D6" w14:textId="77777777" w:rsidR="003A7D25" w:rsidRPr="00E52F50" w:rsidRDefault="003A7D25" w:rsidP="003A7D25">
      <w:pPr>
        <w:rPr>
          <w:sz w:val="22"/>
          <w:szCs w:val="22"/>
        </w:rPr>
      </w:pPr>
    </w:p>
    <w:p w14:paraId="01E2CB1E" w14:textId="15D94ADA" w:rsidR="003A7D25" w:rsidRPr="00E52F50" w:rsidRDefault="003A7D25" w:rsidP="003A7D25">
      <w:pPr>
        <w:rPr>
          <w:sz w:val="22"/>
          <w:szCs w:val="22"/>
        </w:rPr>
      </w:pPr>
      <w:r w:rsidRPr="00E52F50">
        <w:rPr>
          <w:sz w:val="22"/>
          <w:szCs w:val="22"/>
        </w:rPr>
        <w:t>Levonorgestrelis, t. y. redukuoti ir (arba) hidroksilinti jo metabolitai, daugiausia susijungę su gliukurono rūgštimi ir sieros rūgštimi, pašalina</w:t>
      </w:r>
      <w:r w:rsidR="00AF2A83">
        <w:rPr>
          <w:sz w:val="22"/>
          <w:szCs w:val="22"/>
        </w:rPr>
        <w:t>mi</w:t>
      </w:r>
      <w:r w:rsidRPr="00E52F50">
        <w:rPr>
          <w:sz w:val="22"/>
          <w:szCs w:val="22"/>
        </w:rPr>
        <w:t xml:space="preserve"> maždaug vienodai su šlapimu ir su išmatomis.</w:t>
      </w:r>
    </w:p>
    <w:p w14:paraId="7496FB69" w14:textId="77777777" w:rsidR="003A7D25" w:rsidRPr="00E52F50" w:rsidRDefault="003A7D25" w:rsidP="003A7D25">
      <w:pPr>
        <w:rPr>
          <w:sz w:val="22"/>
          <w:szCs w:val="22"/>
        </w:rPr>
      </w:pPr>
    </w:p>
    <w:p w14:paraId="5F37F038" w14:textId="77777777" w:rsidR="003A7D25" w:rsidRPr="00E52F50" w:rsidRDefault="003A7D25" w:rsidP="003A7D25">
      <w:pPr>
        <w:rPr>
          <w:sz w:val="22"/>
          <w:szCs w:val="22"/>
        </w:rPr>
      </w:pPr>
      <w:r w:rsidRPr="00E52F50">
        <w:rPr>
          <w:sz w:val="22"/>
          <w:szCs w:val="22"/>
        </w:rPr>
        <w:t>Nedaug levonorgestrelio patenka į krūties pieną.</w:t>
      </w:r>
    </w:p>
    <w:p w14:paraId="000775AE" w14:textId="77777777" w:rsidR="003A7D25" w:rsidRPr="00E52F50" w:rsidRDefault="003A7D25" w:rsidP="003A7D25">
      <w:pPr>
        <w:rPr>
          <w:sz w:val="22"/>
          <w:szCs w:val="22"/>
        </w:rPr>
      </w:pPr>
    </w:p>
    <w:p w14:paraId="393A45D0" w14:textId="77777777" w:rsidR="003A7D25" w:rsidRPr="00E52F50" w:rsidRDefault="003A7D25" w:rsidP="003A7D25">
      <w:pPr>
        <w:rPr>
          <w:bCs/>
          <w:sz w:val="22"/>
          <w:szCs w:val="22"/>
        </w:rPr>
      </w:pPr>
      <w:r w:rsidRPr="00E52F50">
        <w:rPr>
          <w:bCs/>
          <w:sz w:val="22"/>
          <w:szCs w:val="22"/>
        </w:rPr>
        <w:t>Biologinis pasisavinimas</w:t>
      </w:r>
    </w:p>
    <w:p w14:paraId="0B951FD9" w14:textId="77777777" w:rsidR="003A7D25" w:rsidRPr="00E52F50" w:rsidRDefault="003A7D25" w:rsidP="003A7D25">
      <w:pPr>
        <w:rPr>
          <w:bCs/>
          <w:sz w:val="22"/>
          <w:szCs w:val="22"/>
        </w:rPr>
      </w:pPr>
    </w:p>
    <w:p w14:paraId="72F37C6E" w14:textId="3939882B" w:rsidR="003A7D25" w:rsidRPr="00E52F50" w:rsidRDefault="003A7D25" w:rsidP="003A7D25">
      <w:pPr>
        <w:rPr>
          <w:bCs/>
          <w:sz w:val="22"/>
          <w:szCs w:val="22"/>
        </w:rPr>
      </w:pPr>
      <w:r w:rsidRPr="00E52F50">
        <w:rPr>
          <w:bCs/>
          <w:sz w:val="22"/>
          <w:szCs w:val="22"/>
        </w:rPr>
        <w:t>Lentelėje pateikiami 1994</w:t>
      </w:r>
      <w:r w:rsidR="00471E73" w:rsidRPr="00E52F50">
        <w:rPr>
          <w:bCs/>
          <w:sz w:val="22"/>
          <w:szCs w:val="22"/>
        </w:rPr>
        <w:t> </w:t>
      </w:r>
      <w:r w:rsidRPr="00E52F50">
        <w:rPr>
          <w:bCs/>
          <w:sz w:val="22"/>
          <w:szCs w:val="22"/>
        </w:rPr>
        <w:t>m. atliktų bioekvivalentiškumo tyrimų duomenys, kai 32</w:t>
      </w:r>
      <w:r w:rsidR="00CF74FA" w:rsidRPr="00E52F50">
        <w:rPr>
          <w:bCs/>
          <w:sz w:val="22"/>
          <w:szCs w:val="22"/>
        </w:rPr>
        <w:t> </w:t>
      </w:r>
      <w:r w:rsidRPr="00E52F50">
        <w:rPr>
          <w:bCs/>
          <w:sz w:val="22"/>
          <w:szCs w:val="22"/>
        </w:rPr>
        <w:t xml:space="preserve">asmenims buvo duota 4 mg estradiolio valerato (tai atitinka dvi geltonas </w:t>
      </w:r>
      <w:r w:rsidRPr="00E52F50">
        <w:rPr>
          <w:bCs/>
          <w:sz w:val="22"/>
          <w:szCs w:val="22"/>
          <w:u w:val="single"/>
        </w:rPr>
        <w:t xml:space="preserve">I fazės </w:t>
      </w:r>
      <w:r w:rsidRPr="00E52F50">
        <w:rPr>
          <w:bCs/>
          <w:sz w:val="22"/>
          <w:szCs w:val="22"/>
        </w:rPr>
        <w:t>Klimonorm tabletes) ir rezultatai palyginti su etaloniniu preparatu.</w:t>
      </w:r>
    </w:p>
    <w:p w14:paraId="01F9756F" w14:textId="77777777" w:rsidR="003A7D25" w:rsidRPr="00E52F50" w:rsidRDefault="003A7D25" w:rsidP="003A7D25">
      <w:pPr>
        <w:rPr>
          <w:bCs/>
          <w:sz w:val="22"/>
          <w:szCs w:val="22"/>
        </w:rPr>
      </w:pPr>
    </w:p>
    <w:p w14:paraId="5A1AE556" w14:textId="77777777" w:rsidR="003A7D25" w:rsidRPr="00E52F50" w:rsidRDefault="003A7D25" w:rsidP="003A7D25">
      <w:pPr>
        <w:rPr>
          <w:bCs/>
          <w:sz w:val="22"/>
          <w:szCs w:val="22"/>
          <w:u w:val="single"/>
        </w:rPr>
      </w:pPr>
      <w:r w:rsidRPr="00E52F50">
        <w:rPr>
          <w:bCs/>
          <w:sz w:val="22"/>
          <w:szCs w:val="22"/>
          <w:u w:val="single"/>
        </w:rPr>
        <w:t>Estradiolis</w:t>
      </w:r>
    </w:p>
    <w:p w14:paraId="54DCEF0F" w14:textId="77777777" w:rsidR="003A7D25" w:rsidRPr="00E52F50" w:rsidRDefault="003A7D25" w:rsidP="003A7D25">
      <w:pPr>
        <w:rPr>
          <w:bCs/>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4"/>
        <w:gridCol w:w="2831"/>
        <w:gridCol w:w="3035"/>
      </w:tblGrid>
      <w:tr w:rsidR="003A7D25" w:rsidRPr="00E52F50" w14:paraId="5C4C3EE3" w14:textId="77777777" w:rsidTr="00EA5878">
        <w:tc>
          <w:tcPr>
            <w:tcW w:w="3528" w:type="dxa"/>
          </w:tcPr>
          <w:p w14:paraId="3ACBE2A0" w14:textId="77777777" w:rsidR="003A7D25" w:rsidRPr="00E52F50" w:rsidRDefault="003A7D25" w:rsidP="00EA5878">
            <w:pPr>
              <w:rPr>
                <w:bCs/>
                <w:sz w:val="22"/>
                <w:szCs w:val="22"/>
              </w:rPr>
            </w:pPr>
          </w:p>
        </w:tc>
        <w:tc>
          <w:tcPr>
            <w:tcW w:w="3041" w:type="dxa"/>
          </w:tcPr>
          <w:p w14:paraId="3AC1D53D" w14:textId="77777777" w:rsidR="003A7D25" w:rsidRPr="00E52F50" w:rsidRDefault="003A7D25" w:rsidP="00EA5878">
            <w:pPr>
              <w:jc w:val="center"/>
              <w:rPr>
                <w:bCs/>
                <w:sz w:val="22"/>
                <w:szCs w:val="22"/>
              </w:rPr>
            </w:pPr>
            <w:r w:rsidRPr="00E52F50">
              <w:rPr>
                <w:bCs/>
                <w:sz w:val="22"/>
                <w:szCs w:val="22"/>
              </w:rPr>
              <w:t>Tiriamasis preparatas</w:t>
            </w:r>
          </w:p>
        </w:tc>
        <w:tc>
          <w:tcPr>
            <w:tcW w:w="3285" w:type="dxa"/>
          </w:tcPr>
          <w:p w14:paraId="391E5915" w14:textId="77777777" w:rsidR="003A7D25" w:rsidRPr="00E52F50" w:rsidRDefault="003A7D25" w:rsidP="00EA5878">
            <w:pPr>
              <w:jc w:val="center"/>
              <w:rPr>
                <w:bCs/>
                <w:sz w:val="22"/>
                <w:szCs w:val="22"/>
              </w:rPr>
            </w:pPr>
            <w:r w:rsidRPr="00E52F50">
              <w:rPr>
                <w:bCs/>
                <w:sz w:val="22"/>
                <w:szCs w:val="22"/>
              </w:rPr>
              <w:t>Etaloninis preparatas</w:t>
            </w:r>
          </w:p>
        </w:tc>
      </w:tr>
      <w:tr w:rsidR="003A7D25" w:rsidRPr="00E52F50" w14:paraId="46B22257" w14:textId="77777777" w:rsidTr="00EA5878">
        <w:tc>
          <w:tcPr>
            <w:tcW w:w="3528" w:type="dxa"/>
          </w:tcPr>
          <w:p w14:paraId="74157682" w14:textId="77777777" w:rsidR="003A7D25" w:rsidRPr="00E52F50" w:rsidRDefault="003A7D25" w:rsidP="00EA5878">
            <w:pPr>
              <w:rPr>
                <w:bCs/>
                <w:sz w:val="22"/>
                <w:szCs w:val="22"/>
              </w:rPr>
            </w:pPr>
            <w:r w:rsidRPr="00E52F50">
              <w:rPr>
                <w:bCs/>
                <w:sz w:val="22"/>
                <w:szCs w:val="22"/>
              </w:rPr>
              <w:t>Didžiausioji koncentracija plazmoje (C</w:t>
            </w:r>
            <w:r w:rsidRPr="00E52F50">
              <w:rPr>
                <w:bCs/>
                <w:sz w:val="22"/>
                <w:szCs w:val="22"/>
                <w:vertAlign w:val="subscript"/>
              </w:rPr>
              <w:t>max</w:t>
            </w:r>
            <w:r w:rsidRPr="00E52F50">
              <w:rPr>
                <w:bCs/>
                <w:sz w:val="22"/>
                <w:szCs w:val="22"/>
              </w:rPr>
              <w:t>, pg/ml)</w:t>
            </w:r>
          </w:p>
        </w:tc>
        <w:tc>
          <w:tcPr>
            <w:tcW w:w="3041" w:type="dxa"/>
          </w:tcPr>
          <w:p w14:paraId="76705694" w14:textId="2673048C" w:rsidR="003A7D25" w:rsidRPr="00E52F50" w:rsidRDefault="003A7D25" w:rsidP="00EA5878">
            <w:pPr>
              <w:jc w:val="center"/>
              <w:rPr>
                <w:bCs/>
                <w:sz w:val="22"/>
                <w:szCs w:val="22"/>
              </w:rPr>
            </w:pPr>
            <w:r w:rsidRPr="00E52F50">
              <w:rPr>
                <w:bCs/>
                <w:sz w:val="22"/>
                <w:szCs w:val="22"/>
              </w:rPr>
              <w:t>39,78</w:t>
            </w:r>
            <w:r w:rsidR="00BC6686">
              <w:rPr>
                <w:bCs/>
                <w:sz w:val="22"/>
                <w:szCs w:val="22"/>
              </w:rPr>
              <w:t> </w:t>
            </w:r>
            <w:r w:rsidRPr="00E52F50">
              <w:rPr>
                <w:bCs/>
                <w:sz w:val="22"/>
                <w:szCs w:val="22"/>
              </w:rPr>
              <w:t>±</w:t>
            </w:r>
            <w:r w:rsidR="00BC6686">
              <w:rPr>
                <w:bCs/>
                <w:sz w:val="22"/>
                <w:szCs w:val="22"/>
              </w:rPr>
              <w:t> </w:t>
            </w:r>
            <w:r w:rsidRPr="00E52F50">
              <w:rPr>
                <w:bCs/>
                <w:sz w:val="22"/>
                <w:szCs w:val="22"/>
              </w:rPr>
              <w:t>17,72</w:t>
            </w:r>
          </w:p>
        </w:tc>
        <w:tc>
          <w:tcPr>
            <w:tcW w:w="3285" w:type="dxa"/>
          </w:tcPr>
          <w:p w14:paraId="4EB6679F" w14:textId="0E2C7ABE" w:rsidR="003A7D25" w:rsidRPr="00E52F50" w:rsidRDefault="003A7D25" w:rsidP="00EA5878">
            <w:pPr>
              <w:jc w:val="center"/>
              <w:rPr>
                <w:bCs/>
                <w:sz w:val="22"/>
                <w:szCs w:val="22"/>
              </w:rPr>
            </w:pPr>
            <w:r w:rsidRPr="00E52F50">
              <w:rPr>
                <w:bCs/>
                <w:sz w:val="22"/>
                <w:szCs w:val="22"/>
              </w:rPr>
              <w:t>42,89</w:t>
            </w:r>
            <w:r w:rsidR="00BC6686">
              <w:rPr>
                <w:bCs/>
                <w:sz w:val="22"/>
                <w:szCs w:val="22"/>
              </w:rPr>
              <w:t> </w:t>
            </w:r>
            <w:r w:rsidRPr="00E52F50">
              <w:rPr>
                <w:bCs/>
                <w:sz w:val="22"/>
                <w:szCs w:val="22"/>
              </w:rPr>
              <w:t>±</w:t>
            </w:r>
            <w:r w:rsidR="00BC6686">
              <w:rPr>
                <w:bCs/>
                <w:sz w:val="22"/>
                <w:szCs w:val="22"/>
              </w:rPr>
              <w:t> </w:t>
            </w:r>
            <w:r w:rsidRPr="00E52F50">
              <w:rPr>
                <w:bCs/>
                <w:sz w:val="22"/>
                <w:szCs w:val="22"/>
              </w:rPr>
              <w:t>20,99</w:t>
            </w:r>
          </w:p>
        </w:tc>
      </w:tr>
      <w:tr w:rsidR="003A7D25" w:rsidRPr="00E52F50" w14:paraId="2D8DB865" w14:textId="77777777" w:rsidTr="00EA5878">
        <w:tc>
          <w:tcPr>
            <w:tcW w:w="3528" w:type="dxa"/>
          </w:tcPr>
          <w:p w14:paraId="3ADC4CCE" w14:textId="77777777" w:rsidR="003A7D25" w:rsidRPr="00E52F50" w:rsidRDefault="003A7D25" w:rsidP="00EA5878">
            <w:pPr>
              <w:rPr>
                <w:bCs/>
                <w:sz w:val="22"/>
                <w:szCs w:val="22"/>
              </w:rPr>
            </w:pPr>
            <w:r w:rsidRPr="00E52F50">
              <w:rPr>
                <w:bCs/>
                <w:sz w:val="22"/>
                <w:szCs w:val="22"/>
              </w:rPr>
              <w:t>Laikas iki didžiausiosios koncentracijos plazmoje (t</w:t>
            </w:r>
            <w:r w:rsidRPr="00E52F50">
              <w:rPr>
                <w:bCs/>
                <w:sz w:val="22"/>
                <w:szCs w:val="22"/>
                <w:vertAlign w:val="subscript"/>
              </w:rPr>
              <w:t>max</w:t>
            </w:r>
            <w:r w:rsidRPr="00E52F50">
              <w:rPr>
                <w:bCs/>
                <w:sz w:val="22"/>
                <w:szCs w:val="22"/>
              </w:rPr>
              <w:t>, val.)</w:t>
            </w:r>
          </w:p>
        </w:tc>
        <w:tc>
          <w:tcPr>
            <w:tcW w:w="3041" w:type="dxa"/>
          </w:tcPr>
          <w:p w14:paraId="307B5593" w14:textId="13EDF6EA" w:rsidR="003A7D25" w:rsidRPr="00E52F50" w:rsidRDefault="003A7D25" w:rsidP="00EA5878">
            <w:pPr>
              <w:jc w:val="center"/>
              <w:rPr>
                <w:bCs/>
                <w:sz w:val="22"/>
                <w:szCs w:val="22"/>
              </w:rPr>
            </w:pPr>
            <w:r w:rsidRPr="00E52F50">
              <w:rPr>
                <w:bCs/>
                <w:sz w:val="22"/>
                <w:szCs w:val="22"/>
              </w:rPr>
              <w:t>8,17</w:t>
            </w:r>
            <w:r w:rsidR="00BC6686">
              <w:rPr>
                <w:bCs/>
                <w:sz w:val="22"/>
                <w:szCs w:val="22"/>
              </w:rPr>
              <w:t> </w:t>
            </w:r>
            <w:r w:rsidRPr="00E52F50">
              <w:rPr>
                <w:bCs/>
                <w:sz w:val="22"/>
                <w:szCs w:val="22"/>
              </w:rPr>
              <w:t>±</w:t>
            </w:r>
            <w:r w:rsidR="00BC6686">
              <w:rPr>
                <w:bCs/>
                <w:sz w:val="22"/>
                <w:szCs w:val="22"/>
              </w:rPr>
              <w:t> </w:t>
            </w:r>
            <w:r w:rsidRPr="00E52F50">
              <w:rPr>
                <w:bCs/>
                <w:sz w:val="22"/>
                <w:szCs w:val="22"/>
              </w:rPr>
              <w:t>4,47</w:t>
            </w:r>
          </w:p>
        </w:tc>
        <w:tc>
          <w:tcPr>
            <w:tcW w:w="3285" w:type="dxa"/>
          </w:tcPr>
          <w:p w14:paraId="068EC0F9" w14:textId="72D1AC06" w:rsidR="003A7D25" w:rsidRPr="00E52F50" w:rsidRDefault="003A7D25" w:rsidP="00EA5878">
            <w:pPr>
              <w:jc w:val="center"/>
              <w:rPr>
                <w:bCs/>
                <w:sz w:val="22"/>
                <w:szCs w:val="22"/>
              </w:rPr>
            </w:pPr>
            <w:r w:rsidRPr="00E52F50">
              <w:rPr>
                <w:bCs/>
                <w:sz w:val="22"/>
                <w:szCs w:val="22"/>
              </w:rPr>
              <w:t>9,98</w:t>
            </w:r>
            <w:r w:rsidR="00BC6686">
              <w:rPr>
                <w:bCs/>
                <w:sz w:val="22"/>
                <w:szCs w:val="22"/>
              </w:rPr>
              <w:t> </w:t>
            </w:r>
            <w:r w:rsidRPr="00E52F50">
              <w:rPr>
                <w:bCs/>
                <w:sz w:val="22"/>
                <w:szCs w:val="22"/>
              </w:rPr>
              <w:t>±</w:t>
            </w:r>
            <w:r w:rsidR="00BC6686">
              <w:rPr>
                <w:bCs/>
                <w:sz w:val="22"/>
                <w:szCs w:val="22"/>
              </w:rPr>
              <w:t> </w:t>
            </w:r>
            <w:r w:rsidRPr="00E52F50">
              <w:rPr>
                <w:bCs/>
                <w:sz w:val="22"/>
                <w:szCs w:val="22"/>
              </w:rPr>
              <w:t>5,94</w:t>
            </w:r>
          </w:p>
        </w:tc>
      </w:tr>
      <w:tr w:rsidR="003A7D25" w:rsidRPr="00E52F50" w14:paraId="3B84DEFF" w14:textId="77777777" w:rsidTr="00EA5878">
        <w:tc>
          <w:tcPr>
            <w:tcW w:w="3528" w:type="dxa"/>
          </w:tcPr>
          <w:p w14:paraId="30E7CD6A" w14:textId="62BA5F23" w:rsidR="003A7D25" w:rsidRPr="00E52F50" w:rsidRDefault="003A7D25" w:rsidP="00EA5878">
            <w:pPr>
              <w:rPr>
                <w:bCs/>
                <w:sz w:val="22"/>
                <w:szCs w:val="22"/>
              </w:rPr>
            </w:pPr>
            <w:r w:rsidRPr="00E52F50">
              <w:rPr>
                <w:bCs/>
                <w:sz w:val="22"/>
                <w:szCs w:val="22"/>
              </w:rPr>
              <w:t>Plotas po koncentracijos kreive (AUC</w:t>
            </w:r>
            <w:r w:rsidRPr="00E52F50">
              <w:rPr>
                <w:bCs/>
                <w:sz w:val="22"/>
                <w:szCs w:val="22"/>
                <w:vertAlign w:val="subscript"/>
              </w:rPr>
              <w:t>0→48</w:t>
            </w:r>
            <w:r w:rsidRPr="00E52F50">
              <w:rPr>
                <w:bCs/>
                <w:sz w:val="22"/>
                <w:szCs w:val="22"/>
              </w:rPr>
              <w:t>, val.</w:t>
            </w:r>
            <w:r w:rsidR="00CF74FA" w:rsidRPr="00E52F50">
              <w:rPr>
                <w:bCs/>
                <w:sz w:val="22"/>
                <w:szCs w:val="22"/>
              </w:rPr>
              <w:t> </w:t>
            </w:r>
            <w:r w:rsidRPr="00E52F50">
              <w:rPr>
                <w:bCs/>
                <w:sz w:val="22"/>
                <w:szCs w:val="22"/>
              </w:rPr>
              <w:t>×</w:t>
            </w:r>
            <w:r w:rsidR="00CF74FA" w:rsidRPr="00E52F50">
              <w:rPr>
                <w:bCs/>
                <w:sz w:val="22"/>
                <w:szCs w:val="22"/>
              </w:rPr>
              <w:t> </w:t>
            </w:r>
            <w:r w:rsidRPr="00E52F50">
              <w:rPr>
                <w:bCs/>
                <w:sz w:val="22"/>
                <w:szCs w:val="22"/>
              </w:rPr>
              <w:t>pg/ml)</w:t>
            </w:r>
          </w:p>
        </w:tc>
        <w:tc>
          <w:tcPr>
            <w:tcW w:w="3041" w:type="dxa"/>
          </w:tcPr>
          <w:p w14:paraId="47C0235D" w14:textId="44C2E88A" w:rsidR="003A7D25" w:rsidRPr="00E52F50" w:rsidRDefault="003A7D25" w:rsidP="00EA5878">
            <w:pPr>
              <w:jc w:val="center"/>
              <w:rPr>
                <w:bCs/>
                <w:sz w:val="22"/>
                <w:szCs w:val="22"/>
              </w:rPr>
            </w:pPr>
            <w:r w:rsidRPr="00E52F50">
              <w:rPr>
                <w:bCs/>
                <w:sz w:val="22"/>
                <w:szCs w:val="22"/>
              </w:rPr>
              <w:t>1006,65</w:t>
            </w:r>
            <w:r w:rsidR="00BC6686">
              <w:rPr>
                <w:bCs/>
                <w:sz w:val="22"/>
                <w:szCs w:val="22"/>
              </w:rPr>
              <w:t> </w:t>
            </w:r>
            <w:r w:rsidRPr="00E52F50">
              <w:rPr>
                <w:bCs/>
                <w:sz w:val="22"/>
                <w:szCs w:val="22"/>
              </w:rPr>
              <w:t>±</w:t>
            </w:r>
            <w:r w:rsidR="00BC6686">
              <w:rPr>
                <w:bCs/>
                <w:sz w:val="22"/>
                <w:szCs w:val="22"/>
              </w:rPr>
              <w:t> </w:t>
            </w:r>
            <w:r w:rsidRPr="00E52F50">
              <w:rPr>
                <w:bCs/>
                <w:sz w:val="22"/>
                <w:szCs w:val="22"/>
              </w:rPr>
              <w:t>479,40</w:t>
            </w:r>
          </w:p>
        </w:tc>
        <w:tc>
          <w:tcPr>
            <w:tcW w:w="3285" w:type="dxa"/>
          </w:tcPr>
          <w:p w14:paraId="3119880B" w14:textId="6B780C97" w:rsidR="003A7D25" w:rsidRPr="00E52F50" w:rsidRDefault="003A7D25" w:rsidP="00EA5878">
            <w:pPr>
              <w:jc w:val="center"/>
              <w:rPr>
                <w:bCs/>
                <w:sz w:val="22"/>
                <w:szCs w:val="22"/>
              </w:rPr>
            </w:pPr>
            <w:r w:rsidRPr="00E52F50">
              <w:rPr>
                <w:bCs/>
                <w:sz w:val="22"/>
                <w:szCs w:val="22"/>
              </w:rPr>
              <w:t>1015,21</w:t>
            </w:r>
            <w:r w:rsidR="00BC6686">
              <w:rPr>
                <w:bCs/>
                <w:sz w:val="22"/>
                <w:szCs w:val="22"/>
              </w:rPr>
              <w:t> </w:t>
            </w:r>
            <w:r w:rsidRPr="00E52F50">
              <w:rPr>
                <w:bCs/>
                <w:sz w:val="22"/>
                <w:szCs w:val="22"/>
              </w:rPr>
              <w:t>±</w:t>
            </w:r>
            <w:r w:rsidR="00BC6686">
              <w:rPr>
                <w:bCs/>
                <w:sz w:val="22"/>
                <w:szCs w:val="22"/>
              </w:rPr>
              <w:t> </w:t>
            </w:r>
            <w:r w:rsidRPr="00E52F50">
              <w:rPr>
                <w:bCs/>
                <w:sz w:val="22"/>
                <w:szCs w:val="22"/>
              </w:rPr>
              <w:t>555,18</w:t>
            </w:r>
          </w:p>
        </w:tc>
      </w:tr>
    </w:tbl>
    <w:p w14:paraId="736B9DAC" w14:textId="77777777" w:rsidR="003A7D25" w:rsidRPr="00E52F50" w:rsidRDefault="003A7D25" w:rsidP="003A7D25">
      <w:pPr>
        <w:rPr>
          <w:bCs/>
          <w:sz w:val="22"/>
          <w:szCs w:val="22"/>
        </w:rPr>
      </w:pPr>
      <w:r w:rsidRPr="00E52F50">
        <w:rPr>
          <w:bCs/>
          <w:sz w:val="22"/>
          <w:szCs w:val="22"/>
        </w:rPr>
        <w:t>Pateikiami vidurkiai ir standartiniai nuokrypiai</w:t>
      </w:r>
    </w:p>
    <w:p w14:paraId="028CC2CE" w14:textId="77777777" w:rsidR="003A7D25" w:rsidRPr="00E52F50" w:rsidRDefault="003A7D25" w:rsidP="003A7D25">
      <w:pPr>
        <w:rPr>
          <w:bCs/>
          <w:sz w:val="22"/>
          <w:szCs w:val="22"/>
        </w:rPr>
      </w:pPr>
    </w:p>
    <w:p w14:paraId="6D19FAED" w14:textId="77777777" w:rsidR="003A7D25" w:rsidRPr="00E52F50" w:rsidRDefault="003A7D25" w:rsidP="003A7D25">
      <w:pPr>
        <w:rPr>
          <w:bCs/>
          <w:sz w:val="22"/>
          <w:szCs w:val="22"/>
        </w:rPr>
      </w:pPr>
      <w:r w:rsidRPr="00E52F50">
        <w:rPr>
          <w:bCs/>
          <w:sz w:val="22"/>
          <w:szCs w:val="22"/>
        </w:rPr>
        <w:t>Estradiolio vidutinės koncentracijos plazmoje kitimas, palyginti su etaloniniu preparatu, pavaizduotas koncentracijos ir laiko grafiku:</w:t>
      </w:r>
    </w:p>
    <w:p w14:paraId="18BC48BE" w14:textId="77777777" w:rsidR="003A7D25" w:rsidRPr="00E52F50" w:rsidRDefault="003A7D25" w:rsidP="003A7D25">
      <w:pPr>
        <w:rPr>
          <w:bCs/>
          <w:sz w:val="22"/>
          <w:szCs w:val="22"/>
        </w:rPr>
      </w:pPr>
    </w:p>
    <w:p w14:paraId="0A3F6822" w14:textId="77777777" w:rsidR="009E57A6" w:rsidRPr="00E52F50" w:rsidRDefault="009E57A6" w:rsidP="003A7D25">
      <w:pPr>
        <w:rPr>
          <w:bCs/>
          <w:sz w:val="22"/>
          <w:szCs w:val="22"/>
        </w:rPr>
      </w:pPr>
      <w:r w:rsidRPr="00E52F50">
        <w:rPr>
          <w:noProof/>
          <w:sz w:val="22"/>
          <w:szCs w:val="22"/>
          <w:lang w:eastAsia="lt-LT"/>
        </w:rPr>
        <w:lastRenderedPageBreak/>
        <mc:AlternateContent>
          <mc:Choice Requires="wps">
            <w:drawing>
              <wp:anchor distT="0" distB="0" distL="114300" distR="114300" simplePos="0" relativeHeight="251661312" behindDoc="0" locked="0" layoutInCell="1" allowOverlap="1" wp14:anchorId="0EAE3A5A" wp14:editId="4D0143F8">
                <wp:simplePos x="0" y="0"/>
                <wp:positionH relativeFrom="column">
                  <wp:posOffset>1115060</wp:posOffset>
                </wp:positionH>
                <wp:positionV relativeFrom="paragraph">
                  <wp:posOffset>2790502</wp:posOffset>
                </wp:positionV>
                <wp:extent cx="1310005" cy="255270"/>
                <wp:effectExtent l="0" t="0" r="23495" b="11430"/>
                <wp:wrapNone/>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0005" cy="255270"/>
                        </a:xfrm>
                        <a:prstGeom prst="rect">
                          <a:avLst/>
                        </a:prstGeom>
                        <a:solidFill>
                          <a:srgbClr val="FFFFFF"/>
                        </a:solidFill>
                        <a:ln w="9525">
                          <a:solidFill>
                            <a:srgbClr val="FFFFFF"/>
                          </a:solidFill>
                          <a:miter lim="800000"/>
                          <a:headEnd/>
                          <a:tailEnd/>
                        </a:ln>
                      </wps:spPr>
                      <wps:txbx>
                        <w:txbxContent>
                          <w:p w14:paraId="4995D6EC" w14:textId="77777777" w:rsidR="00F82C9B" w:rsidRDefault="00F82C9B" w:rsidP="003A7D25">
                            <w:r>
                              <w:t>Etaloninis preparatas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AE3A5A" id="Rectangle 3" o:spid="_x0000_s1026" style="position:absolute;margin-left:87.8pt;margin-top:219.7pt;width:103.15pt;height:2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" strokecolor="white">
                <v:textbox>
                  <w:txbxContent>
                    <w:p w14:paraId="4995D6EC" w14:textId="77777777" w:rsidR="00F82C9B" w:rsidRDefault="00F82C9B" w:rsidP="003A7D25">
                      <w:r>
                        <w:t>Etaloninis preparatas</w:t>
                      </w:r>
                    </w:p>
                  </w:txbxContent>
                </v:textbox>
              </v:rect>
            </w:pict>
          </mc:Fallback>
        </mc:AlternateContent>
      </w:r>
      <w:r w:rsidRPr="00E52F50">
        <w:rPr>
          <w:noProof/>
          <w:sz w:val="22"/>
          <w:szCs w:val="22"/>
          <w:lang w:eastAsia="lt-LT"/>
        </w:rPr>
        <mc:AlternateContent>
          <mc:Choice Requires="wps">
            <w:drawing>
              <wp:anchor distT="0" distB="0" distL="114300" distR="114300" simplePos="0" relativeHeight="251682816" behindDoc="0" locked="0" layoutInCell="1" allowOverlap="1" wp14:anchorId="4499608D" wp14:editId="4B19EACC">
                <wp:simplePos x="0" y="0"/>
                <wp:positionH relativeFrom="column">
                  <wp:posOffset>-6985</wp:posOffset>
                </wp:positionH>
                <wp:positionV relativeFrom="paragraph">
                  <wp:posOffset>78740</wp:posOffset>
                </wp:positionV>
                <wp:extent cx="1476375" cy="237490"/>
                <wp:effectExtent l="0" t="0" r="28575" b="10160"/>
                <wp:wrapNone/>
                <wp:docPr id="2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237490"/>
                        </a:xfrm>
                        <a:prstGeom prst="rect">
                          <a:avLst/>
                        </a:prstGeom>
                        <a:solidFill>
                          <a:srgbClr val="FFFFFF"/>
                        </a:solidFill>
                        <a:ln w="9525">
                          <a:solidFill>
                            <a:srgbClr val="FFFFFF"/>
                          </a:solidFill>
                          <a:miter lim="800000"/>
                          <a:headEnd/>
                          <a:tailEnd/>
                        </a:ln>
                      </wps:spPr>
                      <wps:txbx>
                        <w:txbxContent>
                          <w:p w14:paraId="311DF4FA" w14:textId="77777777" w:rsidR="00F82C9B" w:rsidRPr="002F322C" w:rsidRDefault="00F82C9B" w:rsidP="009E57A6">
                            <w:pPr>
                              <w:jc w:val="center"/>
                              <w:rPr>
                                <w:sz w:val="22"/>
                                <w:szCs w:val="22"/>
                              </w:rPr>
                            </w:pPr>
                            <w:r w:rsidRPr="002F322C">
                              <w:rPr>
                                <w:sz w:val="22"/>
                                <w:szCs w:val="22"/>
                              </w:rPr>
                              <w:t>Koncentracija (pg/ml)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99608D" id="Rectangle 2" o:spid="_x0000_s1027" style="position:absolute;margin-left:-.55pt;margin-top:6.2pt;width:116.25pt;height:18.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" strokecolor="white">
                <v:textbox>
                  <w:txbxContent>
                    <w:p w14:paraId="311DF4FA" w14:textId="77777777" w:rsidR="00F82C9B" w:rsidRPr="002F322C" w:rsidRDefault="00F82C9B" w:rsidP="009E57A6">
                      <w:pPr>
                        <w:jc w:val="center"/>
                        <w:rPr>
                          <w:sz w:val="22"/>
                          <w:szCs w:val="22"/>
                        </w:rPr>
                      </w:pPr>
                      <w:r w:rsidRPr="002F322C">
                        <w:rPr>
                          <w:sz w:val="22"/>
                          <w:szCs w:val="22"/>
                        </w:rPr>
                        <w:t>Koncentracija (pg/ml)</w:t>
                      </w:r>
                    </w:p>
                  </w:txbxContent>
                </v:textbox>
              </v:rect>
            </w:pict>
          </mc:Fallback>
        </mc:AlternateContent>
      </w:r>
      <w:r w:rsidRPr="00E52F50">
        <w:rPr>
          <w:noProof/>
          <w:sz w:val="22"/>
          <w:szCs w:val="22"/>
          <w:lang w:eastAsia="lt-LT"/>
        </w:rPr>
        <mc:AlternateContent>
          <mc:Choice Requires="wps">
            <w:drawing>
              <wp:anchor distT="0" distB="0" distL="114300" distR="114300" simplePos="0" relativeHeight="251660288" behindDoc="0" locked="0" layoutInCell="1" allowOverlap="1" wp14:anchorId="3C516B54" wp14:editId="1A8F397A">
                <wp:simplePos x="0" y="0"/>
                <wp:positionH relativeFrom="column">
                  <wp:posOffset>4076065</wp:posOffset>
                </wp:positionH>
                <wp:positionV relativeFrom="paragraph">
                  <wp:posOffset>2472211</wp:posOffset>
                </wp:positionV>
                <wp:extent cx="845185" cy="370840"/>
                <wp:effectExtent l="0" t="0" r="12065" b="10160"/>
                <wp:wrapNone/>
                <wp:docPr id="1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5185" cy="370840"/>
                        </a:xfrm>
                        <a:prstGeom prst="rect">
                          <a:avLst/>
                        </a:prstGeom>
                        <a:solidFill>
                          <a:srgbClr val="FFFFFF"/>
                        </a:solidFill>
                        <a:ln w="9525">
                          <a:solidFill>
                            <a:srgbClr val="FFFFFF"/>
                          </a:solidFill>
                          <a:miter lim="800000"/>
                          <a:headEnd/>
                          <a:tailEnd/>
                        </a:ln>
                      </wps:spPr>
                      <wps:txbx>
                        <w:txbxContent>
                          <w:p w14:paraId="2A1EB54C" w14:textId="2BC56072" w:rsidR="00F82C9B" w:rsidRPr="00E52F50" w:rsidRDefault="00F82C9B" w:rsidP="003A7D25">
                            <w:r w:rsidRPr="00E52F50">
                              <w:t>Laikas (val.)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516B54" id="Rectangle 5" o:spid="_x0000_s1028" style="position:absolute;margin-left:320.95pt;margin-top:194.65pt;width:66.55pt;height:2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" strokecolor="white">
                <v:textbox>
                  <w:txbxContent>
                    <w:p w14:paraId="2A1EB54C" w14:textId="2BC56072" w:rsidR="00F82C9B" w:rsidRPr="00E52F50" w:rsidRDefault="00F82C9B" w:rsidP="003A7D25">
                      <w:r w:rsidRPr="00E52F50">
                        <w:t>Laikas (val.)</w:t>
                      </w:r>
                    </w:p>
                  </w:txbxContent>
                </v:textbox>
              </v:rect>
            </w:pict>
          </mc:Fallback>
        </mc:AlternateContent>
      </w:r>
      <w:r w:rsidRPr="00E52F50">
        <w:rPr>
          <w:noProof/>
          <w:sz w:val="22"/>
          <w:szCs w:val="22"/>
          <w:lang w:eastAsia="lt-LT"/>
        </w:rPr>
        <mc:AlternateContent>
          <mc:Choice Requires="wps">
            <w:drawing>
              <wp:anchor distT="0" distB="0" distL="114300" distR="114300" simplePos="0" relativeHeight="251662336" behindDoc="0" locked="0" layoutInCell="1" allowOverlap="1" wp14:anchorId="039CCD7F" wp14:editId="31844240">
                <wp:simplePos x="0" y="0"/>
                <wp:positionH relativeFrom="column">
                  <wp:posOffset>2899410</wp:posOffset>
                </wp:positionH>
                <wp:positionV relativeFrom="paragraph">
                  <wp:posOffset>2788285</wp:posOffset>
                </wp:positionV>
                <wp:extent cx="1297940" cy="255270"/>
                <wp:effectExtent l="0" t="0" r="16510" b="11430"/>
                <wp:wrapNone/>
                <wp:docPr id="1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7940" cy="255270"/>
                        </a:xfrm>
                        <a:prstGeom prst="rect">
                          <a:avLst/>
                        </a:prstGeom>
                        <a:solidFill>
                          <a:srgbClr val="FFFFFF"/>
                        </a:solidFill>
                        <a:ln w="9525">
                          <a:solidFill>
                            <a:srgbClr val="FFFFFF"/>
                          </a:solidFill>
                          <a:miter lim="800000"/>
                          <a:headEnd/>
                          <a:tailEnd/>
                        </a:ln>
                      </wps:spPr>
                      <wps:txbx>
                        <w:txbxContent>
                          <w:p w14:paraId="5324E58E" w14:textId="295FF2DC" w:rsidR="00F82C9B" w:rsidRDefault="00F82C9B" w:rsidP="003A7D25">
                            <w:r>
                              <w:t>Tiriamas</w:t>
                            </w:r>
                            <w:r w:rsidR="00BC6686">
                              <w:t>is</w:t>
                            </w:r>
                            <w:r>
                              <w:t xml:space="preserve"> preparatas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9CCD7F" id="Rectangle 4" o:spid="_x0000_s1029" style="position:absolute;margin-left:228.3pt;margin-top:219.55pt;width:102.2pt;height:20.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" strokecolor="white">
                <v:textbox>
                  <w:txbxContent>
                    <w:p w14:paraId="5324E58E" w14:textId="295FF2DC" w:rsidR="00F82C9B" w:rsidRDefault="00F82C9B" w:rsidP="003A7D25">
                      <w:r>
                        <w:t>Tiriamas</w:t>
                      </w:r>
                      <w:r w:rsidR="00BC6686">
                        <w:t>is</w:t>
                      </w:r>
                      <w:r>
                        <w:t xml:space="preserve"> preparatas</w:t>
                      </w:r>
                    </w:p>
                  </w:txbxContent>
                </v:textbox>
              </v:rect>
            </w:pict>
          </mc:Fallback>
        </mc:AlternateContent>
      </w:r>
      <w:r w:rsidRPr="00E52F50">
        <w:rPr>
          <w:bCs/>
          <w:noProof/>
          <w:sz w:val="22"/>
          <w:szCs w:val="22"/>
          <w:lang w:eastAsia="lt-LT"/>
        </w:rPr>
        <w:drawing>
          <wp:inline distT="0" distB="0" distL="0" distR="0" wp14:anchorId="39EE652C" wp14:editId="09AC0D3F">
            <wp:extent cx="5133340" cy="307594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33340" cy="3075940"/>
                    </a:xfrm>
                    <a:prstGeom prst="rect">
                      <a:avLst/>
                    </a:prstGeom>
                    <a:noFill/>
                  </pic:spPr>
                </pic:pic>
              </a:graphicData>
            </a:graphic>
          </wp:inline>
        </w:drawing>
      </w:r>
    </w:p>
    <w:p w14:paraId="0A80C4BB" w14:textId="77777777" w:rsidR="003A7D25" w:rsidRPr="00E52F50" w:rsidRDefault="003A7D25" w:rsidP="003A7D25">
      <w:pPr>
        <w:rPr>
          <w:bCs/>
          <w:sz w:val="22"/>
          <w:szCs w:val="22"/>
        </w:rPr>
      </w:pPr>
    </w:p>
    <w:p w14:paraId="0907F73B" w14:textId="008DAFC1" w:rsidR="003A7D25" w:rsidRPr="00E52F50" w:rsidRDefault="003A7D25" w:rsidP="003A7D25">
      <w:pPr>
        <w:rPr>
          <w:bCs/>
          <w:sz w:val="22"/>
          <w:szCs w:val="22"/>
        </w:rPr>
      </w:pPr>
      <w:r w:rsidRPr="00E52F50">
        <w:rPr>
          <w:bCs/>
          <w:sz w:val="22"/>
          <w:szCs w:val="22"/>
        </w:rPr>
        <w:t>Toliau lentelėje pateikiami 1995</w:t>
      </w:r>
      <w:r w:rsidR="004F5AB0" w:rsidRPr="00E52F50">
        <w:rPr>
          <w:bCs/>
          <w:sz w:val="22"/>
          <w:szCs w:val="22"/>
        </w:rPr>
        <w:t> </w:t>
      </w:r>
      <w:r w:rsidRPr="00E52F50">
        <w:rPr>
          <w:bCs/>
          <w:sz w:val="22"/>
          <w:szCs w:val="22"/>
        </w:rPr>
        <w:t xml:space="preserve">m. atliktų bioekvivalentiškumo tyrimų duomenys, kai 16 asmenų buvo duota 4 mg estradiolio valerato ir 0,30 mg levonorgestrelio (tai atitinka dvi rudas </w:t>
      </w:r>
      <w:r w:rsidRPr="00E52F50">
        <w:rPr>
          <w:bCs/>
          <w:sz w:val="22"/>
          <w:szCs w:val="22"/>
          <w:u w:val="single"/>
        </w:rPr>
        <w:t xml:space="preserve">II fazės </w:t>
      </w:r>
      <w:r w:rsidRPr="00E52F50">
        <w:rPr>
          <w:bCs/>
          <w:sz w:val="22"/>
          <w:szCs w:val="22"/>
        </w:rPr>
        <w:t>Klimonorm tabletes) ir rezultatai palyginti su etaloniniu preparatu.</w:t>
      </w:r>
    </w:p>
    <w:p w14:paraId="11A435E1" w14:textId="77777777" w:rsidR="003A7D25" w:rsidRPr="00E52F50" w:rsidRDefault="003A7D25" w:rsidP="003A7D25">
      <w:pPr>
        <w:rPr>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1407"/>
        <w:gridCol w:w="1546"/>
        <w:gridCol w:w="1549"/>
        <w:gridCol w:w="1415"/>
      </w:tblGrid>
      <w:tr w:rsidR="003A7D25" w:rsidRPr="00E52F50" w14:paraId="1EBE181C" w14:textId="77777777" w:rsidTr="00EA5878">
        <w:tc>
          <w:tcPr>
            <w:tcW w:w="3369" w:type="dxa"/>
          </w:tcPr>
          <w:p w14:paraId="63B3A8FE" w14:textId="77777777" w:rsidR="003A7D25" w:rsidRPr="00E52F50" w:rsidRDefault="003A7D25" w:rsidP="00EA5878">
            <w:pPr>
              <w:rPr>
                <w:bCs/>
                <w:sz w:val="22"/>
                <w:szCs w:val="22"/>
              </w:rPr>
            </w:pPr>
          </w:p>
        </w:tc>
        <w:tc>
          <w:tcPr>
            <w:tcW w:w="2953" w:type="dxa"/>
            <w:gridSpan w:val="2"/>
          </w:tcPr>
          <w:p w14:paraId="7E66F136" w14:textId="77777777" w:rsidR="003A7D25" w:rsidRPr="00E52F50" w:rsidRDefault="003A7D25" w:rsidP="00EA5878">
            <w:pPr>
              <w:jc w:val="center"/>
              <w:rPr>
                <w:bCs/>
                <w:sz w:val="22"/>
                <w:szCs w:val="22"/>
              </w:rPr>
            </w:pPr>
            <w:r w:rsidRPr="00E52F50">
              <w:rPr>
                <w:bCs/>
                <w:sz w:val="22"/>
                <w:szCs w:val="22"/>
                <w:u w:val="single"/>
              </w:rPr>
              <w:t>Levonorgestrelis</w:t>
            </w:r>
          </w:p>
        </w:tc>
        <w:tc>
          <w:tcPr>
            <w:tcW w:w="2964" w:type="dxa"/>
            <w:gridSpan w:val="2"/>
          </w:tcPr>
          <w:p w14:paraId="4E4095C2" w14:textId="77777777" w:rsidR="003A7D25" w:rsidRPr="00E52F50" w:rsidRDefault="003A7D25" w:rsidP="00EA5878">
            <w:pPr>
              <w:jc w:val="center"/>
              <w:rPr>
                <w:bCs/>
                <w:sz w:val="22"/>
                <w:szCs w:val="22"/>
              </w:rPr>
            </w:pPr>
            <w:r w:rsidRPr="00E52F50">
              <w:rPr>
                <w:bCs/>
                <w:sz w:val="22"/>
                <w:szCs w:val="22"/>
                <w:u w:val="single"/>
              </w:rPr>
              <w:t>Estradiolis</w:t>
            </w:r>
          </w:p>
        </w:tc>
      </w:tr>
      <w:tr w:rsidR="003A7D25" w:rsidRPr="00E52F50" w14:paraId="4D418B9A" w14:textId="77777777" w:rsidTr="00EA5878">
        <w:tc>
          <w:tcPr>
            <w:tcW w:w="3369" w:type="dxa"/>
          </w:tcPr>
          <w:p w14:paraId="7DAF9B79" w14:textId="77777777" w:rsidR="003A7D25" w:rsidRPr="00E52F50" w:rsidRDefault="003A7D25" w:rsidP="00EA5878">
            <w:pPr>
              <w:rPr>
                <w:bCs/>
                <w:sz w:val="22"/>
                <w:szCs w:val="22"/>
              </w:rPr>
            </w:pPr>
          </w:p>
        </w:tc>
        <w:tc>
          <w:tcPr>
            <w:tcW w:w="1407" w:type="dxa"/>
          </w:tcPr>
          <w:p w14:paraId="54EC5EBA" w14:textId="77777777" w:rsidR="003A7D25" w:rsidRPr="00E52F50" w:rsidRDefault="003A7D25" w:rsidP="00EA5878">
            <w:pPr>
              <w:jc w:val="center"/>
              <w:rPr>
                <w:bCs/>
                <w:sz w:val="22"/>
                <w:szCs w:val="22"/>
              </w:rPr>
            </w:pPr>
            <w:r w:rsidRPr="00E52F50">
              <w:rPr>
                <w:bCs/>
                <w:sz w:val="22"/>
                <w:szCs w:val="22"/>
              </w:rPr>
              <w:t>Tiriamasis preparatas</w:t>
            </w:r>
          </w:p>
        </w:tc>
        <w:tc>
          <w:tcPr>
            <w:tcW w:w="1546" w:type="dxa"/>
          </w:tcPr>
          <w:p w14:paraId="0AFAE376" w14:textId="77777777" w:rsidR="003A7D25" w:rsidRPr="00E52F50" w:rsidRDefault="003A7D25" w:rsidP="00EA5878">
            <w:pPr>
              <w:jc w:val="center"/>
              <w:rPr>
                <w:bCs/>
                <w:sz w:val="22"/>
                <w:szCs w:val="22"/>
              </w:rPr>
            </w:pPr>
            <w:r w:rsidRPr="00E52F50">
              <w:rPr>
                <w:bCs/>
                <w:sz w:val="22"/>
                <w:szCs w:val="22"/>
              </w:rPr>
              <w:t>Etaloninis preparatas</w:t>
            </w:r>
          </w:p>
        </w:tc>
        <w:tc>
          <w:tcPr>
            <w:tcW w:w="1549" w:type="dxa"/>
          </w:tcPr>
          <w:p w14:paraId="55F4C9D5" w14:textId="77777777" w:rsidR="003A7D25" w:rsidRPr="00E52F50" w:rsidRDefault="003A7D25" w:rsidP="00EA5878">
            <w:pPr>
              <w:jc w:val="center"/>
              <w:rPr>
                <w:bCs/>
                <w:sz w:val="22"/>
                <w:szCs w:val="22"/>
              </w:rPr>
            </w:pPr>
            <w:r w:rsidRPr="00E52F50">
              <w:rPr>
                <w:bCs/>
                <w:sz w:val="22"/>
                <w:szCs w:val="22"/>
              </w:rPr>
              <w:t>Tiriamasis preparatas</w:t>
            </w:r>
          </w:p>
        </w:tc>
        <w:tc>
          <w:tcPr>
            <w:tcW w:w="1415" w:type="dxa"/>
          </w:tcPr>
          <w:p w14:paraId="2AEFD16A" w14:textId="77777777" w:rsidR="003A7D25" w:rsidRPr="00E52F50" w:rsidRDefault="003A7D25" w:rsidP="00EA5878">
            <w:pPr>
              <w:jc w:val="center"/>
              <w:rPr>
                <w:bCs/>
                <w:sz w:val="22"/>
                <w:szCs w:val="22"/>
              </w:rPr>
            </w:pPr>
            <w:r w:rsidRPr="00E52F50">
              <w:rPr>
                <w:bCs/>
                <w:sz w:val="22"/>
                <w:szCs w:val="22"/>
              </w:rPr>
              <w:t>Etaloninis preparatas</w:t>
            </w:r>
          </w:p>
        </w:tc>
      </w:tr>
      <w:tr w:rsidR="003A7D25" w:rsidRPr="00E52F50" w14:paraId="418DF3A5" w14:textId="77777777" w:rsidTr="00EA5878">
        <w:tc>
          <w:tcPr>
            <w:tcW w:w="3369" w:type="dxa"/>
          </w:tcPr>
          <w:p w14:paraId="66956058" w14:textId="77777777" w:rsidR="003A7D25" w:rsidRPr="00E52F50" w:rsidRDefault="003A7D25" w:rsidP="00EA5878">
            <w:pPr>
              <w:rPr>
                <w:bCs/>
                <w:sz w:val="22"/>
                <w:szCs w:val="22"/>
              </w:rPr>
            </w:pPr>
            <w:r w:rsidRPr="00E52F50">
              <w:rPr>
                <w:bCs/>
                <w:sz w:val="22"/>
                <w:szCs w:val="22"/>
              </w:rPr>
              <w:t>Didžiausioji koncentracija plazmoje (C</w:t>
            </w:r>
            <w:r w:rsidRPr="00E52F50">
              <w:rPr>
                <w:bCs/>
                <w:sz w:val="22"/>
                <w:szCs w:val="22"/>
                <w:vertAlign w:val="subscript"/>
              </w:rPr>
              <w:t>max</w:t>
            </w:r>
            <w:r w:rsidRPr="00E52F50">
              <w:rPr>
                <w:bCs/>
                <w:sz w:val="22"/>
                <w:szCs w:val="22"/>
              </w:rPr>
              <w:t>, pg/ml)</w:t>
            </w:r>
          </w:p>
        </w:tc>
        <w:tc>
          <w:tcPr>
            <w:tcW w:w="1407" w:type="dxa"/>
          </w:tcPr>
          <w:p w14:paraId="0B9E022A" w14:textId="08D47A05" w:rsidR="003A7D25" w:rsidRPr="00E52F50" w:rsidRDefault="003A7D25" w:rsidP="00EA5878">
            <w:pPr>
              <w:jc w:val="center"/>
              <w:rPr>
                <w:bCs/>
                <w:sz w:val="22"/>
                <w:szCs w:val="22"/>
              </w:rPr>
            </w:pPr>
            <w:r w:rsidRPr="00E52F50">
              <w:rPr>
                <w:bCs/>
                <w:sz w:val="22"/>
                <w:szCs w:val="22"/>
              </w:rPr>
              <w:t>6158,9</w:t>
            </w:r>
            <w:r w:rsidR="00580499">
              <w:rPr>
                <w:bCs/>
                <w:sz w:val="22"/>
                <w:szCs w:val="22"/>
              </w:rPr>
              <w:t> </w:t>
            </w:r>
          </w:p>
          <w:p w14:paraId="47C5B1D7" w14:textId="5A59BBA0" w:rsidR="003A7D25" w:rsidRPr="00E52F50" w:rsidRDefault="003A7D25" w:rsidP="00EA5878">
            <w:pPr>
              <w:jc w:val="center"/>
              <w:rPr>
                <w:bCs/>
                <w:sz w:val="22"/>
                <w:szCs w:val="22"/>
              </w:rPr>
            </w:pPr>
            <w:r w:rsidRPr="00E52F50">
              <w:rPr>
                <w:bCs/>
                <w:sz w:val="22"/>
                <w:szCs w:val="22"/>
              </w:rPr>
              <w:t>±</w:t>
            </w:r>
            <w:r w:rsidR="00580499">
              <w:rPr>
                <w:bCs/>
                <w:sz w:val="22"/>
                <w:szCs w:val="22"/>
              </w:rPr>
              <w:t> </w:t>
            </w:r>
            <w:r w:rsidRPr="00E52F50">
              <w:rPr>
                <w:bCs/>
                <w:sz w:val="22"/>
                <w:szCs w:val="22"/>
              </w:rPr>
              <w:t>1651,6</w:t>
            </w:r>
          </w:p>
        </w:tc>
        <w:tc>
          <w:tcPr>
            <w:tcW w:w="1546" w:type="dxa"/>
          </w:tcPr>
          <w:p w14:paraId="064461DF" w14:textId="3F7FD09A" w:rsidR="003A7D25" w:rsidRPr="00E52F50" w:rsidRDefault="003A7D25" w:rsidP="00EA5878">
            <w:pPr>
              <w:jc w:val="center"/>
              <w:rPr>
                <w:bCs/>
                <w:sz w:val="22"/>
                <w:szCs w:val="22"/>
              </w:rPr>
            </w:pPr>
            <w:r w:rsidRPr="00E52F50">
              <w:rPr>
                <w:bCs/>
                <w:sz w:val="22"/>
                <w:szCs w:val="22"/>
              </w:rPr>
              <w:t>5773,3</w:t>
            </w:r>
            <w:r w:rsidR="00580499">
              <w:rPr>
                <w:bCs/>
                <w:sz w:val="22"/>
                <w:szCs w:val="22"/>
              </w:rPr>
              <w:t> </w:t>
            </w:r>
          </w:p>
          <w:p w14:paraId="086B568C" w14:textId="257277DE" w:rsidR="003A7D25" w:rsidRPr="00E52F50" w:rsidRDefault="003A7D25" w:rsidP="00EA5878">
            <w:pPr>
              <w:jc w:val="center"/>
              <w:rPr>
                <w:bCs/>
                <w:sz w:val="22"/>
                <w:szCs w:val="22"/>
              </w:rPr>
            </w:pPr>
            <w:r w:rsidRPr="00E52F50">
              <w:rPr>
                <w:bCs/>
                <w:sz w:val="22"/>
                <w:szCs w:val="22"/>
              </w:rPr>
              <w:t>±</w:t>
            </w:r>
            <w:r w:rsidR="00580499">
              <w:rPr>
                <w:bCs/>
                <w:sz w:val="22"/>
                <w:szCs w:val="22"/>
              </w:rPr>
              <w:t> </w:t>
            </w:r>
            <w:r w:rsidRPr="00E52F50">
              <w:rPr>
                <w:bCs/>
                <w:sz w:val="22"/>
                <w:szCs w:val="22"/>
              </w:rPr>
              <w:t>1722,0</w:t>
            </w:r>
          </w:p>
        </w:tc>
        <w:tc>
          <w:tcPr>
            <w:tcW w:w="1549" w:type="dxa"/>
          </w:tcPr>
          <w:p w14:paraId="18E3E49F" w14:textId="336D43E9" w:rsidR="003A7D25" w:rsidRPr="00E52F50" w:rsidRDefault="003A7D25" w:rsidP="00EA5878">
            <w:pPr>
              <w:jc w:val="center"/>
              <w:rPr>
                <w:bCs/>
                <w:sz w:val="22"/>
                <w:szCs w:val="22"/>
              </w:rPr>
            </w:pPr>
            <w:r w:rsidRPr="00E52F50">
              <w:rPr>
                <w:bCs/>
                <w:sz w:val="22"/>
                <w:szCs w:val="22"/>
              </w:rPr>
              <w:t>52,36</w:t>
            </w:r>
            <w:r w:rsidR="00580499">
              <w:rPr>
                <w:bCs/>
                <w:sz w:val="22"/>
                <w:szCs w:val="22"/>
              </w:rPr>
              <w:t> </w:t>
            </w:r>
          </w:p>
          <w:p w14:paraId="79C65E3B" w14:textId="01D30755" w:rsidR="003A7D25" w:rsidRPr="00E52F50" w:rsidRDefault="003A7D25" w:rsidP="00EA5878">
            <w:pPr>
              <w:jc w:val="center"/>
              <w:rPr>
                <w:bCs/>
                <w:sz w:val="22"/>
                <w:szCs w:val="22"/>
              </w:rPr>
            </w:pPr>
            <w:r w:rsidRPr="00E52F50">
              <w:rPr>
                <w:bCs/>
                <w:sz w:val="22"/>
                <w:szCs w:val="22"/>
              </w:rPr>
              <w:t>±</w:t>
            </w:r>
            <w:r w:rsidR="00580499">
              <w:rPr>
                <w:bCs/>
                <w:sz w:val="22"/>
                <w:szCs w:val="22"/>
              </w:rPr>
              <w:t> </w:t>
            </w:r>
            <w:r w:rsidRPr="00E52F50">
              <w:rPr>
                <w:bCs/>
                <w:sz w:val="22"/>
                <w:szCs w:val="22"/>
              </w:rPr>
              <w:t>9,55</w:t>
            </w:r>
          </w:p>
        </w:tc>
        <w:tc>
          <w:tcPr>
            <w:tcW w:w="1415" w:type="dxa"/>
          </w:tcPr>
          <w:p w14:paraId="4A19FFA9" w14:textId="17CCF883" w:rsidR="003A7D25" w:rsidRPr="00E52F50" w:rsidRDefault="003A7D25" w:rsidP="00EA5878">
            <w:pPr>
              <w:jc w:val="center"/>
              <w:rPr>
                <w:bCs/>
                <w:sz w:val="22"/>
                <w:szCs w:val="22"/>
              </w:rPr>
            </w:pPr>
            <w:r w:rsidRPr="00E52F50">
              <w:rPr>
                <w:bCs/>
                <w:sz w:val="22"/>
                <w:szCs w:val="22"/>
              </w:rPr>
              <w:t>48,83</w:t>
            </w:r>
            <w:r w:rsidR="00580499">
              <w:rPr>
                <w:bCs/>
                <w:sz w:val="22"/>
                <w:szCs w:val="22"/>
              </w:rPr>
              <w:t> </w:t>
            </w:r>
          </w:p>
          <w:p w14:paraId="6271C48B" w14:textId="2D6668A6" w:rsidR="003A7D25" w:rsidRPr="00E52F50" w:rsidRDefault="003A7D25" w:rsidP="00EA5878">
            <w:pPr>
              <w:jc w:val="center"/>
              <w:rPr>
                <w:bCs/>
                <w:sz w:val="22"/>
                <w:szCs w:val="22"/>
              </w:rPr>
            </w:pPr>
            <w:r w:rsidRPr="00E52F50">
              <w:rPr>
                <w:bCs/>
                <w:sz w:val="22"/>
                <w:szCs w:val="22"/>
              </w:rPr>
              <w:t>±</w:t>
            </w:r>
            <w:r w:rsidR="00580499">
              <w:rPr>
                <w:bCs/>
                <w:sz w:val="22"/>
                <w:szCs w:val="22"/>
              </w:rPr>
              <w:t> </w:t>
            </w:r>
            <w:r w:rsidRPr="00E52F50">
              <w:rPr>
                <w:bCs/>
                <w:sz w:val="22"/>
                <w:szCs w:val="22"/>
              </w:rPr>
              <w:t>6,22</w:t>
            </w:r>
          </w:p>
        </w:tc>
      </w:tr>
      <w:tr w:rsidR="003A7D25" w:rsidRPr="00E52F50" w14:paraId="2A12129B" w14:textId="77777777" w:rsidTr="00EA5878">
        <w:tc>
          <w:tcPr>
            <w:tcW w:w="3369" w:type="dxa"/>
          </w:tcPr>
          <w:p w14:paraId="7DC8D109" w14:textId="77777777" w:rsidR="003A7D25" w:rsidRPr="00E52F50" w:rsidRDefault="003A7D25" w:rsidP="00EA5878">
            <w:pPr>
              <w:rPr>
                <w:bCs/>
                <w:sz w:val="22"/>
                <w:szCs w:val="22"/>
              </w:rPr>
            </w:pPr>
            <w:r w:rsidRPr="00E52F50">
              <w:rPr>
                <w:bCs/>
                <w:sz w:val="22"/>
                <w:szCs w:val="22"/>
              </w:rPr>
              <w:t>Laikas iki didžiausiosios koncentracijos plazmoje (t</w:t>
            </w:r>
            <w:r w:rsidRPr="00E52F50">
              <w:rPr>
                <w:bCs/>
                <w:sz w:val="22"/>
                <w:szCs w:val="22"/>
                <w:vertAlign w:val="subscript"/>
              </w:rPr>
              <w:t>max</w:t>
            </w:r>
            <w:r w:rsidRPr="00E52F50">
              <w:rPr>
                <w:bCs/>
                <w:sz w:val="22"/>
                <w:szCs w:val="22"/>
              </w:rPr>
              <w:t>, val.)</w:t>
            </w:r>
          </w:p>
        </w:tc>
        <w:tc>
          <w:tcPr>
            <w:tcW w:w="1407" w:type="dxa"/>
          </w:tcPr>
          <w:p w14:paraId="1C084D25" w14:textId="4CC9757B" w:rsidR="003A7D25" w:rsidRPr="00E52F50" w:rsidRDefault="003A7D25" w:rsidP="00EA5878">
            <w:pPr>
              <w:jc w:val="center"/>
              <w:rPr>
                <w:bCs/>
                <w:sz w:val="22"/>
                <w:szCs w:val="22"/>
              </w:rPr>
            </w:pPr>
            <w:r w:rsidRPr="00E52F50">
              <w:rPr>
                <w:bCs/>
                <w:sz w:val="22"/>
                <w:szCs w:val="22"/>
              </w:rPr>
              <w:t>1,03</w:t>
            </w:r>
            <w:r w:rsidR="00580499">
              <w:rPr>
                <w:bCs/>
                <w:sz w:val="22"/>
                <w:szCs w:val="22"/>
              </w:rPr>
              <w:t> </w:t>
            </w:r>
          </w:p>
          <w:p w14:paraId="0584361F" w14:textId="67ACCCF8" w:rsidR="003A7D25" w:rsidRPr="00E52F50" w:rsidRDefault="003A7D25" w:rsidP="00EA5878">
            <w:pPr>
              <w:jc w:val="center"/>
              <w:rPr>
                <w:bCs/>
                <w:sz w:val="22"/>
                <w:szCs w:val="22"/>
              </w:rPr>
            </w:pPr>
            <w:r w:rsidRPr="00E52F50">
              <w:rPr>
                <w:bCs/>
                <w:sz w:val="22"/>
                <w:szCs w:val="22"/>
              </w:rPr>
              <w:t>±</w:t>
            </w:r>
            <w:r w:rsidR="00580499">
              <w:rPr>
                <w:bCs/>
                <w:sz w:val="22"/>
                <w:szCs w:val="22"/>
              </w:rPr>
              <w:t> </w:t>
            </w:r>
            <w:r w:rsidRPr="00E52F50">
              <w:rPr>
                <w:bCs/>
                <w:sz w:val="22"/>
                <w:szCs w:val="22"/>
              </w:rPr>
              <w:t>0,13</w:t>
            </w:r>
          </w:p>
        </w:tc>
        <w:tc>
          <w:tcPr>
            <w:tcW w:w="1546" w:type="dxa"/>
          </w:tcPr>
          <w:p w14:paraId="3C1D0726" w14:textId="6B402566" w:rsidR="003A7D25" w:rsidRPr="00E52F50" w:rsidRDefault="003A7D25" w:rsidP="00EA5878">
            <w:pPr>
              <w:jc w:val="center"/>
              <w:rPr>
                <w:bCs/>
                <w:sz w:val="22"/>
                <w:szCs w:val="22"/>
              </w:rPr>
            </w:pPr>
            <w:r w:rsidRPr="00E52F50">
              <w:rPr>
                <w:bCs/>
                <w:sz w:val="22"/>
                <w:szCs w:val="22"/>
              </w:rPr>
              <w:t>1,31</w:t>
            </w:r>
            <w:r w:rsidR="00580499">
              <w:rPr>
                <w:bCs/>
                <w:sz w:val="22"/>
                <w:szCs w:val="22"/>
              </w:rPr>
              <w:t> </w:t>
            </w:r>
          </w:p>
          <w:p w14:paraId="40A80603" w14:textId="16E7BC0F" w:rsidR="003A7D25" w:rsidRPr="00E52F50" w:rsidRDefault="003A7D25" w:rsidP="00EA5878">
            <w:pPr>
              <w:jc w:val="center"/>
              <w:rPr>
                <w:bCs/>
                <w:sz w:val="22"/>
                <w:szCs w:val="22"/>
              </w:rPr>
            </w:pPr>
            <w:r w:rsidRPr="00E52F50">
              <w:rPr>
                <w:bCs/>
                <w:sz w:val="22"/>
                <w:szCs w:val="22"/>
              </w:rPr>
              <w:t>±</w:t>
            </w:r>
            <w:r w:rsidR="00580499">
              <w:rPr>
                <w:bCs/>
                <w:sz w:val="22"/>
                <w:szCs w:val="22"/>
              </w:rPr>
              <w:t> </w:t>
            </w:r>
            <w:r w:rsidRPr="00E52F50">
              <w:rPr>
                <w:bCs/>
                <w:sz w:val="22"/>
                <w:szCs w:val="22"/>
              </w:rPr>
              <w:t>0,36</w:t>
            </w:r>
          </w:p>
        </w:tc>
        <w:tc>
          <w:tcPr>
            <w:tcW w:w="1549" w:type="dxa"/>
          </w:tcPr>
          <w:p w14:paraId="08FB6654" w14:textId="5326449E" w:rsidR="003A7D25" w:rsidRPr="00E52F50" w:rsidRDefault="003A7D25" w:rsidP="00EA5878">
            <w:pPr>
              <w:jc w:val="center"/>
              <w:rPr>
                <w:bCs/>
                <w:sz w:val="22"/>
                <w:szCs w:val="22"/>
              </w:rPr>
            </w:pPr>
            <w:r w:rsidRPr="00E52F50">
              <w:rPr>
                <w:bCs/>
                <w:sz w:val="22"/>
                <w:szCs w:val="22"/>
              </w:rPr>
              <w:t>11,87</w:t>
            </w:r>
            <w:r w:rsidR="00580499">
              <w:rPr>
                <w:bCs/>
                <w:sz w:val="22"/>
                <w:szCs w:val="22"/>
              </w:rPr>
              <w:t> </w:t>
            </w:r>
          </w:p>
          <w:p w14:paraId="2F9151B3" w14:textId="7E2351F0" w:rsidR="003A7D25" w:rsidRPr="00E52F50" w:rsidRDefault="003A7D25" w:rsidP="00EA5878">
            <w:pPr>
              <w:jc w:val="center"/>
              <w:rPr>
                <w:bCs/>
                <w:sz w:val="22"/>
                <w:szCs w:val="22"/>
              </w:rPr>
            </w:pPr>
            <w:r w:rsidRPr="00E52F50">
              <w:rPr>
                <w:bCs/>
                <w:sz w:val="22"/>
                <w:szCs w:val="22"/>
              </w:rPr>
              <w:t>±</w:t>
            </w:r>
            <w:r w:rsidR="00580499">
              <w:rPr>
                <w:bCs/>
                <w:sz w:val="22"/>
                <w:szCs w:val="22"/>
              </w:rPr>
              <w:t> </w:t>
            </w:r>
            <w:r w:rsidRPr="00E52F50">
              <w:rPr>
                <w:bCs/>
                <w:sz w:val="22"/>
                <w:szCs w:val="22"/>
              </w:rPr>
              <w:t>5,58</w:t>
            </w:r>
          </w:p>
        </w:tc>
        <w:tc>
          <w:tcPr>
            <w:tcW w:w="1415" w:type="dxa"/>
          </w:tcPr>
          <w:p w14:paraId="74F807CE" w14:textId="2C0B5DA6" w:rsidR="003A7D25" w:rsidRPr="00E52F50" w:rsidRDefault="003A7D25" w:rsidP="00EA5878">
            <w:pPr>
              <w:jc w:val="center"/>
              <w:rPr>
                <w:bCs/>
                <w:sz w:val="22"/>
                <w:szCs w:val="22"/>
              </w:rPr>
            </w:pPr>
            <w:r w:rsidRPr="00E52F50">
              <w:rPr>
                <w:bCs/>
                <w:sz w:val="22"/>
                <w:szCs w:val="22"/>
              </w:rPr>
              <w:t>10,60</w:t>
            </w:r>
            <w:r w:rsidR="00580499">
              <w:rPr>
                <w:bCs/>
                <w:sz w:val="22"/>
                <w:szCs w:val="22"/>
              </w:rPr>
              <w:t> </w:t>
            </w:r>
          </w:p>
          <w:p w14:paraId="6A506A7C" w14:textId="4B146DB7" w:rsidR="003A7D25" w:rsidRPr="00E52F50" w:rsidRDefault="003A7D25" w:rsidP="00EA5878">
            <w:pPr>
              <w:jc w:val="center"/>
              <w:rPr>
                <w:bCs/>
                <w:sz w:val="22"/>
                <w:szCs w:val="22"/>
              </w:rPr>
            </w:pPr>
            <w:r w:rsidRPr="00E52F50">
              <w:rPr>
                <w:bCs/>
                <w:sz w:val="22"/>
                <w:szCs w:val="22"/>
              </w:rPr>
              <w:t>±</w:t>
            </w:r>
            <w:r w:rsidR="00580499">
              <w:rPr>
                <w:bCs/>
                <w:sz w:val="22"/>
                <w:szCs w:val="22"/>
              </w:rPr>
              <w:t> </w:t>
            </w:r>
            <w:r w:rsidRPr="00E52F50">
              <w:rPr>
                <w:bCs/>
                <w:sz w:val="22"/>
                <w:szCs w:val="22"/>
              </w:rPr>
              <w:t>3,74</w:t>
            </w:r>
          </w:p>
        </w:tc>
      </w:tr>
      <w:tr w:rsidR="003A7D25" w:rsidRPr="00E52F50" w14:paraId="59B105B4" w14:textId="77777777" w:rsidTr="00EA5878">
        <w:tc>
          <w:tcPr>
            <w:tcW w:w="3369" w:type="dxa"/>
          </w:tcPr>
          <w:p w14:paraId="12608BF1" w14:textId="7B496548" w:rsidR="003A7D25" w:rsidRPr="00E52F50" w:rsidRDefault="003A7D25" w:rsidP="00EA5878">
            <w:pPr>
              <w:rPr>
                <w:bCs/>
                <w:sz w:val="22"/>
                <w:szCs w:val="22"/>
              </w:rPr>
            </w:pPr>
            <w:r w:rsidRPr="00E52F50">
              <w:rPr>
                <w:bCs/>
                <w:sz w:val="22"/>
                <w:szCs w:val="22"/>
              </w:rPr>
              <w:t>Plotas po koncentracijos kreive (AUC</w:t>
            </w:r>
            <w:r w:rsidRPr="00E52F50">
              <w:rPr>
                <w:bCs/>
                <w:sz w:val="22"/>
                <w:szCs w:val="22"/>
                <w:vertAlign w:val="subscript"/>
              </w:rPr>
              <w:t>0→oo</w:t>
            </w:r>
            <w:r w:rsidRPr="00E52F50">
              <w:rPr>
                <w:bCs/>
                <w:sz w:val="22"/>
                <w:szCs w:val="22"/>
              </w:rPr>
              <w:t>, val.</w:t>
            </w:r>
            <w:r w:rsidR="004F5AB0" w:rsidRPr="00E52F50">
              <w:rPr>
                <w:bCs/>
                <w:sz w:val="22"/>
                <w:szCs w:val="22"/>
              </w:rPr>
              <w:t> </w:t>
            </w:r>
            <w:r w:rsidRPr="00E52F50">
              <w:rPr>
                <w:bCs/>
                <w:sz w:val="22"/>
                <w:szCs w:val="22"/>
              </w:rPr>
              <w:t>×</w:t>
            </w:r>
            <w:r w:rsidR="004F5AB0" w:rsidRPr="00E52F50">
              <w:rPr>
                <w:bCs/>
                <w:sz w:val="22"/>
                <w:szCs w:val="22"/>
              </w:rPr>
              <w:t> </w:t>
            </w:r>
            <w:r w:rsidRPr="00E52F50">
              <w:rPr>
                <w:bCs/>
                <w:sz w:val="22"/>
                <w:szCs w:val="22"/>
              </w:rPr>
              <w:t>pg/ml)</w:t>
            </w:r>
          </w:p>
        </w:tc>
        <w:tc>
          <w:tcPr>
            <w:tcW w:w="1407" w:type="dxa"/>
          </w:tcPr>
          <w:p w14:paraId="1CE568E8" w14:textId="69C1D919" w:rsidR="003A7D25" w:rsidRPr="00E52F50" w:rsidRDefault="003A7D25" w:rsidP="00EA5878">
            <w:pPr>
              <w:jc w:val="center"/>
              <w:rPr>
                <w:bCs/>
                <w:sz w:val="22"/>
                <w:szCs w:val="22"/>
              </w:rPr>
            </w:pPr>
            <w:r w:rsidRPr="00E52F50">
              <w:rPr>
                <w:bCs/>
                <w:sz w:val="22"/>
                <w:szCs w:val="22"/>
              </w:rPr>
              <w:t>91352,82</w:t>
            </w:r>
            <w:r w:rsidR="00580499">
              <w:rPr>
                <w:bCs/>
                <w:sz w:val="22"/>
                <w:szCs w:val="22"/>
              </w:rPr>
              <w:t> </w:t>
            </w:r>
          </w:p>
          <w:p w14:paraId="27F64348" w14:textId="4CB28932" w:rsidR="003A7D25" w:rsidRPr="00E52F50" w:rsidRDefault="003A7D25" w:rsidP="00EA5878">
            <w:pPr>
              <w:jc w:val="center"/>
              <w:rPr>
                <w:bCs/>
                <w:sz w:val="22"/>
                <w:szCs w:val="22"/>
              </w:rPr>
            </w:pPr>
            <w:r w:rsidRPr="00E52F50">
              <w:rPr>
                <w:bCs/>
                <w:sz w:val="22"/>
                <w:szCs w:val="22"/>
              </w:rPr>
              <w:t>±</w:t>
            </w:r>
            <w:r w:rsidR="00580499">
              <w:rPr>
                <w:bCs/>
                <w:sz w:val="22"/>
                <w:szCs w:val="22"/>
              </w:rPr>
              <w:t> </w:t>
            </w:r>
            <w:r w:rsidRPr="00E52F50">
              <w:rPr>
                <w:bCs/>
                <w:sz w:val="22"/>
                <w:szCs w:val="22"/>
              </w:rPr>
              <w:t>32683,30</w:t>
            </w:r>
          </w:p>
        </w:tc>
        <w:tc>
          <w:tcPr>
            <w:tcW w:w="1546" w:type="dxa"/>
          </w:tcPr>
          <w:p w14:paraId="2D7FE112" w14:textId="78461954" w:rsidR="003A7D25" w:rsidRPr="00E52F50" w:rsidRDefault="003A7D25" w:rsidP="00EA5878">
            <w:pPr>
              <w:jc w:val="center"/>
              <w:rPr>
                <w:bCs/>
                <w:sz w:val="22"/>
                <w:szCs w:val="22"/>
              </w:rPr>
            </w:pPr>
            <w:r w:rsidRPr="00E52F50">
              <w:rPr>
                <w:bCs/>
                <w:sz w:val="22"/>
                <w:szCs w:val="22"/>
              </w:rPr>
              <w:t>91179,59</w:t>
            </w:r>
            <w:r w:rsidR="00580499">
              <w:rPr>
                <w:bCs/>
                <w:sz w:val="22"/>
                <w:szCs w:val="22"/>
              </w:rPr>
              <w:t> </w:t>
            </w:r>
          </w:p>
          <w:p w14:paraId="1DEA470F" w14:textId="3446A760" w:rsidR="003A7D25" w:rsidRPr="00E52F50" w:rsidRDefault="003A7D25" w:rsidP="00EA5878">
            <w:pPr>
              <w:jc w:val="center"/>
              <w:rPr>
                <w:bCs/>
                <w:sz w:val="22"/>
                <w:szCs w:val="22"/>
              </w:rPr>
            </w:pPr>
            <w:r w:rsidRPr="00E52F50">
              <w:rPr>
                <w:bCs/>
                <w:sz w:val="22"/>
                <w:szCs w:val="22"/>
              </w:rPr>
              <w:t>±</w:t>
            </w:r>
            <w:r w:rsidR="00580499">
              <w:rPr>
                <w:bCs/>
                <w:sz w:val="22"/>
                <w:szCs w:val="22"/>
              </w:rPr>
              <w:t> </w:t>
            </w:r>
            <w:r w:rsidRPr="00E52F50">
              <w:rPr>
                <w:bCs/>
                <w:sz w:val="22"/>
                <w:szCs w:val="22"/>
              </w:rPr>
              <w:t>34447,74</w:t>
            </w:r>
          </w:p>
        </w:tc>
        <w:tc>
          <w:tcPr>
            <w:tcW w:w="1549" w:type="dxa"/>
          </w:tcPr>
          <w:p w14:paraId="3FB4C3EB" w14:textId="158FCB18" w:rsidR="003A7D25" w:rsidRPr="00E52F50" w:rsidRDefault="003A7D25" w:rsidP="00EA5878">
            <w:pPr>
              <w:jc w:val="center"/>
              <w:rPr>
                <w:bCs/>
                <w:sz w:val="22"/>
                <w:szCs w:val="22"/>
              </w:rPr>
            </w:pPr>
            <w:r w:rsidRPr="00E52F50">
              <w:rPr>
                <w:bCs/>
                <w:sz w:val="22"/>
                <w:szCs w:val="22"/>
              </w:rPr>
              <w:t>1875,36</w:t>
            </w:r>
            <w:r w:rsidR="00580499">
              <w:rPr>
                <w:bCs/>
                <w:sz w:val="22"/>
                <w:szCs w:val="22"/>
              </w:rPr>
              <w:t> </w:t>
            </w:r>
          </w:p>
          <w:p w14:paraId="14CCF46D" w14:textId="486F1A8E" w:rsidR="003A7D25" w:rsidRPr="00E52F50" w:rsidRDefault="003A7D25" w:rsidP="00EA5878">
            <w:pPr>
              <w:jc w:val="center"/>
              <w:rPr>
                <w:bCs/>
                <w:sz w:val="22"/>
                <w:szCs w:val="22"/>
              </w:rPr>
            </w:pPr>
            <w:r w:rsidRPr="00E52F50">
              <w:rPr>
                <w:bCs/>
                <w:sz w:val="22"/>
                <w:szCs w:val="22"/>
              </w:rPr>
              <w:t>±</w:t>
            </w:r>
            <w:r w:rsidR="00580499">
              <w:rPr>
                <w:bCs/>
                <w:sz w:val="22"/>
                <w:szCs w:val="22"/>
              </w:rPr>
              <w:t> </w:t>
            </w:r>
            <w:r w:rsidRPr="00E52F50">
              <w:rPr>
                <w:bCs/>
                <w:sz w:val="22"/>
                <w:szCs w:val="22"/>
              </w:rPr>
              <w:t>576,69</w:t>
            </w:r>
          </w:p>
        </w:tc>
        <w:tc>
          <w:tcPr>
            <w:tcW w:w="1415" w:type="dxa"/>
          </w:tcPr>
          <w:p w14:paraId="15C9BC36" w14:textId="695A9452" w:rsidR="003A7D25" w:rsidRPr="00E52F50" w:rsidRDefault="003A7D25" w:rsidP="00EA5878">
            <w:pPr>
              <w:jc w:val="center"/>
              <w:rPr>
                <w:bCs/>
                <w:sz w:val="22"/>
                <w:szCs w:val="22"/>
              </w:rPr>
            </w:pPr>
            <w:r w:rsidRPr="00E52F50">
              <w:rPr>
                <w:bCs/>
                <w:sz w:val="22"/>
                <w:szCs w:val="22"/>
              </w:rPr>
              <w:t>1782,53</w:t>
            </w:r>
            <w:r w:rsidR="00580499">
              <w:rPr>
                <w:bCs/>
                <w:sz w:val="22"/>
                <w:szCs w:val="22"/>
              </w:rPr>
              <w:t> </w:t>
            </w:r>
          </w:p>
          <w:p w14:paraId="77462973" w14:textId="52F90CB7" w:rsidR="003A7D25" w:rsidRPr="00E52F50" w:rsidRDefault="003A7D25" w:rsidP="00EA5878">
            <w:pPr>
              <w:jc w:val="center"/>
              <w:rPr>
                <w:bCs/>
                <w:sz w:val="22"/>
                <w:szCs w:val="22"/>
              </w:rPr>
            </w:pPr>
            <w:r w:rsidRPr="00E52F50">
              <w:rPr>
                <w:bCs/>
                <w:sz w:val="22"/>
                <w:szCs w:val="22"/>
              </w:rPr>
              <w:t>±</w:t>
            </w:r>
            <w:r w:rsidR="00580499">
              <w:rPr>
                <w:bCs/>
                <w:sz w:val="22"/>
                <w:szCs w:val="22"/>
              </w:rPr>
              <w:t> </w:t>
            </w:r>
            <w:r w:rsidRPr="00E52F50">
              <w:rPr>
                <w:bCs/>
                <w:sz w:val="22"/>
                <w:szCs w:val="22"/>
              </w:rPr>
              <w:t>672,24</w:t>
            </w:r>
          </w:p>
        </w:tc>
      </w:tr>
    </w:tbl>
    <w:p w14:paraId="7734BE00" w14:textId="77777777" w:rsidR="003A7D25" w:rsidRPr="00E52F50" w:rsidRDefault="003A7D25" w:rsidP="003A7D25">
      <w:pPr>
        <w:rPr>
          <w:bCs/>
          <w:sz w:val="22"/>
          <w:szCs w:val="22"/>
        </w:rPr>
      </w:pPr>
      <w:r w:rsidRPr="00E52F50">
        <w:rPr>
          <w:bCs/>
          <w:sz w:val="22"/>
          <w:szCs w:val="22"/>
        </w:rPr>
        <w:t>Pateikiami vidurkiai ir standartiniai nuokrypiai</w:t>
      </w:r>
    </w:p>
    <w:p w14:paraId="3D6A109E" w14:textId="77777777" w:rsidR="003A7D25" w:rsidRPr="00E52F50" w:rsidRDefault="003A7D25" w:rsidP="003A7D25">
      <w:pPr>
        <w:rPr>
          <w:bCs/>
          <w:sz w:val="22"/>
          <w:szCs w:val="22"/>
        </w:rPr>
      </w:pPr>
    </w:p>
    <w:p w14:paraId="290C58BD" w14:textId="77777777" w:rsidR="003A7D25" w:rsidRPr="00E52F50" w:rsidRDefault="003A7D25" w:rsidP="003A7D25">
      <w:pPr>
        <w:rPr>
          <w:bCs/>
          <w:sz w:val="22"/>
          <w:szCs w:val="22"/>
        </w:rPr>
      </w:pPr>
      <w:r w:rsidRPr="00E52F50">
        <w:rPr>
          <w:bCs/>
          <w:sz w:val="22"/>
          <w:szCs w:val="22"/>
          <w:u w:val="single"/>
        </w:rPr>
        <w:t>Levonorgestrelis</w:t>
      </w:r>
    </w:p>
    <w:p w14:paraId="59B50E3F" w14:textId="77777777" w:rsidR="003A7D25" w:rsidRPr="00E52F50" w:rsidRDefault="003A7D25" w:rsidP="003A7D25">
      <w:pPr>
        <w:rPr>
          <w:bCs/>
          <w:sz w:val="22"/>
          <w:szCs w:val="22"/>
        </w:rPr>
      </w:pPr>
    </w:p>
    <w:p w14:paraId="11F05A96" w14:textId="77777777" w:rsidR="003A7D25" w:rsidRPr="00E52F50" w:rsidRDefault="003A7D25" w:rsidP="003A7D25">
      <w:pPr>
        <w:rPr>
          <w:bCs/>
          <w:sz w:val="22"/>
          <w:szCs w:val="22"/>
        </w:rPr>
      </w:pPr>
      <w:r w:rsidRPr="00E52F50">
        <w:rPr>
          <w:bCs/>
          <w:sz w:val="22"/>
          <w:szCs w:val="22"/>
        </w:rPr>
        <w:t>Levonorgestrelio vidutinės koncentracijos plazmoje kitimas, palyginti su etaloniniu preparatu, pavaizduotas koncentracijos ir laiko grafiku:</w:t>
      </w:r>
    </w:p>
    <w:p w14:paraId="5D31E5E1" w14:textId="0ED81331" w:rsidR="003A7D25" w:rsidRPr="00E52F50" w:rsidRDefault="00DF3D37" w:rsidP="003A7D25">
      <w:pPr>
        <w:rPr>
          <w:bCs/>
          <w:sz w:val="22"/>
          <w:szCs w:val="22"/>
        </w:rPr>
      </w:pPr>
      <w:r w:rsidRPr="00E52F50">
        <w:rPr>
          <w:noProof/>
          <w:sz w:val="22"/>
          <w:szCs w:val="22"/>
          <w:lang w:eastAsia="lt-LT"/>
        </w:rPr>
        <w:lastRenderedPageBreak/>
        <mc:AlternateContent>
          <mc:Choice Requires="wps">
            <w:drawing>
              <wp:anchor distT="0" distB="0" distL="114300" distR="114300" simplePos="0" relativeHeight="251675648" behindDoc="0" locked="0" layoutInCell="1" allowOverlap="1" wp14:anchorId="63CD8753" wp14:editId="5ECD57B0">
                <wp:simplePos x="0" y="0"/>
                <wp:positionH relativeFrom="column">
                  <wp:posOffset>-417351</wp:posOffset>
                </wp:positionH>
                <wp:positionV relativeFrom="paragraph">
                  <wp:posOffset>-375033</wp:posOffset>
                </wp:positionV>
                <wp:extent cx="1476375" cy="293298"/>
                <wp:effectExtent l="0" t="0" r="28575" b="12065"/>
                <wp:wrapNone/>
                <wp:docPr id="1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293298"/>
                        </a:xfrm>
                        <a:prstGeom prst="rect">
                          <a:avLst/>
                        </a:prstGeom>
                        <a:solidFill>
                          <a:srgbClr val="FFFFFF"/>
                        </a:solidFill>
                        <a:ln w="9525">
                          <a:solidFill>
                            <a:srgbClr val="FFFFFF"/>
                          </a:solidFill>
                          <a:miter lim="800000"/>
                          <a:headEnd/>
                          <a:tailEnd/>
                        </a:ln>
                      </wps:spPr>
                      <wps:txbx>
                        <w:txbxContent>
                          <w:p w14:paraId="3ED302F9" w14:textId="77777777" w:rsidR="00F82C9B" w:rsidRPr="002F322C" w:rsidRDefault="00F82C9B" w:rsidP="00DF3D37">
                            <w:pPr>
                              <w:jc w:val="center"/>
                              <w:rPr>
                                <w:sz w:val="22"/>
                                <w:szCs w:val="22"/>
                              </w:rPr>
                            </w:pPr>
                            <w:r w:rsidRPr="002F322C">
                              <w:rPr>
                                <w:sz w:val="22"/>
                                <w:szCs w:val="22"/>
                              </w:rPr>
                              <w:t>Koncentracija (pg/ml)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CD8753" id="Rectangle 10" o:spid="_x0000_s1030" style="position:absolute;margin-left:-32.85pt;margin-top:-29.55pt;width:116.25pt;height:23.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" strokecolor="white">
                <v:textbox>
                  <w:txbxContent>
                    <w:p w14:paraId="3ED302F9" w14:textId="77777777" w:rsidR="00F82C9B" w:rsidRPr="002F322C" w:rsidRDefault="00F82C9B" w:rsidP="00DF3D37">
                      <w:pPr>
                        <w:jc w:val="center"/>
                        <w:rPr>
                          <w:sz w:val="22"/>
                          <w:szCs w:val="22"/>
                        </w:rPr>
                      </w:pPr>
                      <w:r w:rsidRPr="002F322C">
                        <w:rPr>
                          <w:sz w:val="22"/>
                          <w:szCs w:val="22"/>
                        </w:rPr>
                        <w:t>Koncentracija (pg/ml)</w:t>
                      </w:r>
                    </w:p>
                  </w:txbxContent>
                </v:textbox>
              </v:rect>
            </w:pict>
          </mc:Fallback>
        </mc:AlternateContent>
      </w:r>
      <w:r w:rsidRPr="00E52F50">
        <w:rPr>
          <w:noProof/>
          <w:sz w:val="22"/>
          <w:szCs w:val="22"/>
          <w:lang w:eastAsia="lt-LT"/>
        </w:rPr>
        <mc:AlternateContent>
          <mc:Choice Requires="wps">
            <w:drawing>
              <wp:anchor distT="0" distB="0" distL="114300" distR="114300" simplePos="0" relativeHeight="251671552" behindDoc="0" locked="0" layoutInCell="1" allowOverlap="1" wp14:anchorId="06A9E14B" wp14:editId="3E34B25E">
                <wp:simplePos x="0" y="0"/>
                <wp:positionH relativeFrom="column">
                  <wp:posOffset>4283075</wp:posOffset>
                </wp:positionH>
                <wp:positionV relativeFrom="paragraph">
                  <wp:posOffset>2037715</wp:posOffset>
                </wp:positionV>
                <wp:extent cx="911860" cy="299085"/>
                <wp:effectExtent l="0" t="0" r="21590" b="24765"/>
                <wp:wrapNone/>
                <wp:docPr id="1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1860" cy="299085"/>
                        </a:xfrm>
                        <a:prstGeom prst="rect">
                          <a:avLst/>
                        </a:prstGeom>
                        <a:solidFill>
                          <a:srgbClr val="FFFFFF"/>
                        </a:solidFill>
                        <a:ln w="9525">
                          <a:solidFill>
                            <a:srgbClr val="FFFFFF"/>
                          </a:solidFill>
                          <a:miter lim="800000"/>
                          <a:headEnd/>
                          <a:tailEnd/>
                        </a:ln>
                      </wps:spPr>
                      <wps:txbx>
                        <w:txbxContent>
                          <w:p w14:paraId="09A57E6C" w14:textId="4F0160C5" w:rsidR="00F82C9B" w:rsidRPr="002F322C" w:rsidRDefault="00F82C9B" w:rsidP="00DF3D37">
                            <w:pPr>
                              <w:rPr>
                                <w:sz w:val="22"/>
                                <w:szCs w:val="22"/>
                              </w:rPr>
                            </w:pPr>
                            <w:r>
                              <w:rPr>
                                <w:sz w:val="22"/>
                                <w:szCs w:val="22"/>
                              </w:rPr>
                              <w:t>Laikas (val.)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A9E14B" id="Rectangle 11" o:spid="_x0000_s1031" style="position:absolute;margin-left:337.25pt;margin-top:160.45pt;width:71.8pt;height:23.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" strokecolor="white">
                <v:textbox>
                  <w:txbxContent>
                    <w:p w14:paraId="09A57E6C" w14:textId="4F0160C5" w:rsidR="00F82C9B" w:rsidRPr="002F322C" w:rsidRDefault="00F82C9B" w:rsidP="00DF3D37">
                      <w:pPr>
                        <w:rPr>
                          <w:sz w:val="22"/>
                          <w:szCs w:val="22"/>
                        </w:rPr>
                      </w:pPr>
                      <w:r>
                        <w:rPr>
                          <w:sz w:val="22"/>
                          <w:szCs w:val="22"/>
                        </w:rPr>
                        <w:t>Laikas (val.)</w:t>
                      </w:r>
                    </w:p>
                  </w:txbxContent>
                </v:textbox>
              </v:rect>
            </w:pict>
          </mc:Fallback>
        </mc:AlternateContent>
      </w:r>
      <w:r w:rsidRPr="00E52F50">
        <w:rPr>
          <w:noProof/>
          <w:sz w:val="22"/>
          <w:szCs w:val="22"/>
          <w:lang w:eastAsia="lt-LT"/>
        </w:rPr>
        <mc:AlternateContent>
          <mc:Choice Requires="wps">
            <w:drawing>
              <wp:anchor distT="0" distB="0" distL="114300" distR="114300" simplePos="0" relativeHeight="251665408" behindDoc="0" locked="0" layoutInCell="1" allowOverlap="1" wp14:anchorId="06AB9BDD" wp14:editId="00872D5A">
                <wp:simplePos x="0" y="0"/>
                <wp:positionH relativeFrom="column">
                  <wp:posOffset>4283710</wp:posOffset>
                </wp:positionH>
                <wp:positionV relativeFrom="paragraph">
                  <wp:posOffset>2048510</wp:posOffset>
                </wp:positionV>
                <wp:extent cx="845185" cy="288290"/>
                <wp:effectExtent l="0" t="0" r="12065" b="16510"/>
                <wp:wrapTopAndBottom/>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5185" cy="288290"/>
                        </a:xfrm>
                        <a:prstGeom prst="rect">
                          <a:avLst/>
                        </a:prstGeom>
                        <a:solidFill>
                          <a:srgbClr val="FFFFFF"/>
                        </a:solidFill>
                        <a:ln w="9525">
                          <a:solidFill>
                            <a:srgbClr val="FFFFFF"/>
                          </a:solidFill>
                          <a:miter lim="800000"/>
                          <a:headEnd/>
                          <a:tailEnd/>
                        </a:ln>
                      </wps:spPr>
                      <wps:txbx>
                        <w:txbxContent>
                          <w:p w14:paraId="00F4621F" w14:textId="33322A8B" w:rsidR="00F82C9B" w:rsidRPr="002F322C" w:rsidRDefault="00F82C9B" w:rsidP="003A7D25">
                            <w:pPr>
                              <w:rPr>
                                <w:sz w:val="22"/>
                                <w:szCs w:val="22"/>
                              </w:rPr>
                            </w:pPr>
                            <w:r>
                              <w:rPr>
                                <w:sz w:val="22"/>
                                <w:szCs w:val="22"/>
                              </w:rPr>
                              <w:t>Laikas (val.)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AB9BDD" id="Rectangle 7" o:spid="_x0000_s1032" style="position:absolute;margin-left:337.3pt;margin-top:161.3pt;width:66.55pt;height:2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" strokecolor="white">
                <v:textbox>
                  <w:txbxContent>
                    <w:p w14:paraId="00F4621F" w14:textId="33322A8B" w:rsidR="00F82C9B" w:rsidRPr="002F322C" w:rsidRDefault="00F82C9B" w:rsidP="003A7D25">
                      <w:pPr>
                        <w:rPr>
                          <w:sz w:val="22"/>
                          <w:szCs w:val="22"/>
                        </w:rPr>
                      </w:pPr>
                      <w:r>
                        <w:rPr>
                          <w:sz w:val="22"/>
                          <w:szCs w:val="22"/>
                        </w:rPr>
                        <w:t>Laikas (val.)</w:t>
                      </w:r>
                    </w:p>
                  </w:txbxContent>
                </v:textbox>
                <w10:wrap type="topAndBottom"/>
              </v:rect>
            </w:pict>
          </mc:Fallback>
        </mc:AlternateContent>
      </w:r>
      <w:r w:rsidRPr="00E52F50">
        <w:rPr>
          <w:noProof/>
          <w:sz w:val="22"/>
          <w:szCs w:val="22"/>
          <w:lang w:eastAsia="lt-LT"/>
        </w:rPr>
        <mc:AlternateContent>
          <mc:Choice Requires="wps">
            <w:drawing>
              <wp:anchor distT="0" distB="0" distL="114300" distR="114300" simplePos="0" relativeHeight="251673600" behindDoc="0" locked="0" layoutInCell="1" allowOverlap="1" wp14:anchorId="5CE394C9" wp14:editId="21CFBA9D">
                <wp:simplePos x="0" y="0"/>
                <wp:positionH relativeFrom="column">
                  <wp:posOffset>-265609</wp:posOffset>
                </wp:positionH>
                <wp:positionV relativeFrom="paragraph">
                  <wp:posOffset>-2609514</wp:posOffset>
                </wp:positionV>
                <wp:extent cx="1476375" cy="237490"/>
                <wp:effectExtent l="0" t="0" r="28575" b="10160"/>
                <wp:wrapNone/>
                <wp:docPr id="1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237490"/>
                        </a:xfrm>
                        <a:prstGeom prst="rect">
                          <a:avLst/>
                        </a:prstGeom>
                        <a:solidFill>
                          <a:srgbClr val="FFFFFF"/>
                        </a:solidFill>
                        <a:ln w="9525">
                          <a:solidFill>
                            <a:srgbClr val="FFFFFF"/>
                          </a:solidFill>
                          <a:miter lim="800000"/>
                          <a:headEnd/>
                          <a:tailEnd/>
                        </a:ln>
                      </wps:spPr>
                      <wps:txbx>
                        <w:txbxContent>
                          <w:p w14:paraId="4D4E1381" w14:textId="77777777" w:rsidR="00F82C9B" w:rsidRPr="002F322C" w:rsidRDefault="00F82C9B" w:rsidP="00DF3D37">
                            <w:pPr>
                              <w:jc w:val="center"/>
                              <w:rPr>
                                <w:sz w:val="22"/>
                                <w:szCs w:val="22"/>
                              </w:rPr>
                            </w:pPr>
                            <w:r w:rsidRPr="002F322C">
                              <w:rPr>
                                <w:sz w:val="22"/>
                                <w:szCs w:val="22"/>
                              </w:rPr>
                              <w:t>Koncentracija (pg/ml)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E394C9" id="_x0000_s1033" style="position:absolute;margin-left:-20.9pt;margin-top:-205.45pt;width:116.25pt;height:18.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" strokecolor="white">
                <v:textbox>
                  <w:txbxContent>
                    <w:p w14:paraId="4D4E1381" w14:textId="77777777" w:rsidR="00F82C9B" w:rsidRPr="002F322C" w:rsidRDefault="00F82C9B" w:rsidP="00DF3D37">
                      <w:pPr>
                        <w:jc w:val="center"/>
                        <w:rPr>
                          <w:sz w:val="22"/>
                          <w:szCs w:val="22"/>
                        </w:rPr>
                      </w:pPr>
                      <w:r w:rsidRPr="002F322C">
                        <w:rPr>
                          <w:sz w:val="22"/>
                          <w:szCs w:val="22"/>
                        </w:rPr>
                        <w:t>Koncentracija (pg/ml)</w:t>
                      </w:r>
                    </w:p>
                  </w:txbxContent>
                </v:textbox>
              </v:rect>
            </w:pict>
          </mc:Fallback>
        </mc:AlternateContent>
      </w:r>
      <w:r w:rsidRPr="00E52F50">
        <w:rPr>
          <w:bCs/>
          <w:noProof/>
          <w:sz w:val="22"/>
          <w:szCs w:val="22"/>
          <w:lang w:eastAsia="lt-LT"/>
        </w:rPr>
        <w:drawing>
          <wp:anchor distT="0" distB="0" distL="114300" distR="114300" simplePos="0" relativeHeight="251669504" behindDoc="0" locked="0" layoutInCell="1" allowOverlap="1" wp14:anchorId="3936E4F0" wp14:editId="09F9A51B">
            <wp:simplePos x="0" y="0"/>
            <wp:positionH relativeFrom="column">
              <wp:posOffset>-265430</wp:posOffset>
            </wp:positionH>
            <wp:positionV relativeFrom="paragraph">
              <wp:posOffset>-328930</wp:posOffset>
            </wp:positionV>
            <wp:extent cx="5394960" cy="2546350"/>
            <wp:effectExtent l="0" t="0" r="0" b="6350"/>
            <wp:wrapTopAndBottom/>
            <wp:docPr id="14" name="Picture 14" descr="Klimonorm Phase 2 L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limonorm Phase 2 LV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94960" cy="2546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4CBE9B" w14:textId="2747EF98" w:rsidR="00DF3D37" w:rsidRPr="00E52F50" w:rsidRDefault="00DF3D37" w:rsidP="00DF3D37">
      <w:pPr>
        <w:rPr>
          <w:sz w:val="22"/>
          <w:szCs w:val="22"/>
        </w:rPr>
      </w:pPr>
      <w:r w:rsidRPr="00E52F50">
        <w:rPr>
          <w:sz w:val="22"/>
          <w:szCs w:val="22"/>
          <w:lang w:val="lv-LV"/>
        </w:rPr>
        <w:t xml:space="preserve">- ▲ – </w:t>
      </w:r>
      <w:r w:rsidRPr="00E52F50">
        <w:rPr>
          <w:sz w:val="22"/>
          <w:szCs w:val="22"/>
        </w:rPr>
        <w:t>Tiriamas</w:t>
      </w:r>
      <w:r w:rsidR="0049653D">
        <w:rPr>
          <w:sz w:val="22"/>
          <w:szCs w:val="22"/>
        </w:rPr>
        <w:t>is</w:t>
      </w:r>
      <w:r w:rsidRPr="00E52F50">
        <w:rPr>
          <w:sz w:val="22"/>
          <w:szCs w:val="22"/>
        </w:rPr>
        <w:t xml:space="preserve"> preparatas</w:t>
      </w:r>
    </w:p>
    <w:p w14:paraId="4139204B" w14:textId="77777777" w:rsidR="00DF3D37" w:rsidRPr="00E52F50" w:rsidRDefault="005D7C63" w:rsidP="00DF3D37">
      <w:pPr>
        <w:rPr>
          <w:sz w:val="22"/>
          <w:szCs w:val="22"/>
        </w:rPr>
      </w:pPr>
      <w:r w:rsidRPr="00E52F50">
        <w:rPr>
          <w:sz w:val="22"/>
          <w:szCs w:val="22"/>
          <w:lang w:val="lv-LV"/>
        </w:rPr>
        <w:t xml:space="preserve">- </w:t>
      </w:r>
      <w:r w:rsidR="00DF3D37" w:rsidRPr="00E52F50">
        <w:rPr>
          <w:sz w:val="22"/>
          <w:szCs w:val="22"/>
          <w:lang w:val="lv-LV"/>
        </w:rPr>
        <w:t xml:space="preserve">□ – </w:t>
      </w:r>
      <w:r w:rsidR="00DF3D37" w:rsidRPr="00E52F50">
        <w:rPr>
          <w:sz w:val="22"/>
          <w:szCs w:val="22"/>
        </w:rPr>
        <w:t>Etaloninis preparatas</w:t>
      </w:r>
    </w:p>
    <w:p w14:paraId="4798AADF" w14:textId="77777777" w:rsidR="00DF3D37" w:rsidRPr="00E52F50" w:rsidRDefault="00DF3D37" w:rsidP="003A7D25">
      <w:pPr>
        <w:rPr>
          <w:bCs/>
          <w:sz w:val="22"/>
          <w:szCs w:val="22"/>
        </w:rPr>
      </w:pPr>
    </w:p>
    <w:p w14:paraId="46E00DBE" w14:textId="1264F1FB" w:rsidR="003A7D25" w:rsidRPr="00E52F50" w:rsidRDefault="003A7D25" w:rsidP="003A7D25">
      <w:pPr>
        <w:rPr>
          <w:bCs/>
          <w:sz w:val="22"/>
          <w:szCs w:val="22"/>
        </w:rPr>
      </w:pPr>
      <w:r w:rsidRPr="00E52F50">
        <w:rPr>
          <w:bCs/>
          <w:sz w:val="22"/>
          <w:szCs w:val="22"/>
          <w:u w:val="single"/>
        </w:rPr>
        <w:t>Estradiolis</w:t>
      </w:r>
    </w:p>
    <w:p w14:paraId="1C7C1EF9" w14:textId="77777777" w:rsidR="003A7D25" w:rsidRPr="00E52F50" w:rsidRDefault="003A7D25" w:rsidP="003A7D25">
      <w:pPr>
        <w:rPr>
          <w:bCs/>
          <w:sz w:val="22"/>
          <w:szCs w:val="22"/>
        </w:rPr>
      </w:pPr>
    </w:p>
    <w:p w14:paraId="60BCEDFA" w14:textId="77777777" w:rsidR="003A7D25" w:rsidRPr="00E52F50" w:rsidRDefault="004F5AB0" w:rsidP="003A7D25">
      <w:pPr>
        <w:rPr>
          <w:bCs/>
          <w:sz w:val="22"/>
          <w:szCs w:val="22"/>
        </w:rPr>
      </w:pPr>
      <w:r w:rsidRPr="00E52F50">
        <w:rPr>
          <w:noProof/>
          <w:sz w:val="22"/>
          <w:szCs w:val="22"/>
          <w:lang w:eastAsia="lt-LT"/>
        </w:rPr>
        <mc:AlternateContent>
          <mc:Choice Requires="wps">
            <w:drawing>
              <wp:anchor distT="0" distB="0" distL="114300" distR="114300" simplePos="0" relativeHeight="251678720" behindDoc="0" locked="0" layoutInCell="1" allowOverlap="1" wp14:anchorId="22E78CE8" wp14:editId="28155BA0">
                <wp:simplePos x="0" y="0"/>
                <wp:positionH relativeFrom="column">
                  <wp:posOffset>-81280</wp:posOffset>
                </wp:positionH>
                <wp:positionV relativeFrom="paragraph">
                  <wp:posOffset>327025</wp:posOffset>
                </wp:positionV>
                <wp:extent cx="1476375" cy="288925"/>
                <wp:effectExtent l="0" t="0" r="28575" b="15875"/>
                <wp:wrapNone/>
                <wp:docPr id="1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288925"/>
                        </a:xfrm>
                        <a:prstGeom prst="rect">
                          <a:avLst/>
                        </a:prstGeom>
                        <a:solidFill>
                          <a:srgbClr val="FFFFFF"/>
                        </a:solidFill>
                        <a:ln w="9525">
                          <a:solidFill>
                            <a:srgbClr val="FFFFFF"/>
                          </a:solidFill>
                          <a:miter lim="800000"/>
                          <a:headEnd/>
                          <a:tailEnd/>
                        </a:ln>
                      </wps:spPr>
                      <wps:txbx>
                        <w:txbxContent>
                          <w:p w14:paraId="5BEED501" w14:textId="77777777" w:rsidR="00F82C9B" w:rsidRPr="002F322C" w:rsidRDefault="00F82C9B" w:rsidP="00DF3D37">
                            <w:pPr>
                              <w:jc w:val="center"/>
                              <w:rPr>
                                <w:sz w:val="22"/>
                                <w:szCs w:val="22"/>
                              </w:rPr>
                            </w:pPr>
                            <w:r w:rsidRPr="002F322C">
                              <w:rPr>
                                <w:sz w:val="22"/>
                                <w:szCs w:val="22"/>
                              </w:rPr>
                              <w:t>Koncentracija (pg/ml)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E78CE8" id="_x0000_s1034" style="position:absolute;margin-left:-6.4pt;margin-top:25.75pt;width:116.25pt;height:22.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" strokecolor="white">
                <v:textbox>
                  <w:txbxContent>
                    <w:p w14:paraId="5BEED501" w14:textId="77777777" w:rsidR="00F82C9B" w:rsidRPr="002F322C" w:rsidRDefault="00F82C9B" w:rsidP="00DF3D37">
                      <w:pPr>
                        <w:jc w:val="center"/>
                        <w:rPr>
                          <w:sz w:val="22"/>
                          <w:szCs w:val="22"/>
                        </w:rPr>
                      </w:pPr>
                      <w:r w:rsidRPr="002F322C">
                        <w:rPr>
                          <w:sz w:val="22"/>
                          <w:szCs w:val="22"/>
                        </w:rPr>
                        <w:t>Koncentracija (pg/ml)</w:t>
                      </w:r>
                    </w:p>
                  </w:txbxContent>
                </v:textbox>
              </v:rect>
            </w:pict>
          </mc:Fallback>
        </mc:AlternateContent>
      </w:r>
      <w:r w:rsidR="00DF3D37" w:rsidRPr="00E52F50">
        <w:rPr>
          <w:bCs/>
          <w:noProof/>
          <w:sz w:val="22"/>
          <w:szCs w:val="22"/>
          <w:lang w:eastAsia="lt-LT"/>
        </w:rPr>
        <w:drawing>
          <wp:anchor distT="0" distB="0" distL="114300" distR="114300" simplePos="0" relativeHeight="251676672" behindDoc="0" locked="0" layoutInCell="1" allowOverlap="1" wp14:anchorId="5668DD91" wp14:editId="1008F8B8">
            <wp:simplePos x="0" y="0"/>
            <wp:positionH relativeFrom="column">
              <wp:posOffset>-81280</wp:posOffset>
            </wp:positionH>
            <wp:positionV relativeFrom="paragraph">
              <wp:posOffset>379095</wp:posOffset>
            </wp:positionV>
            <wp:extent cx="5270500" cy="2522220"/>
            <wp:effectExtent l="0" t="0" r="6350" b="0"/>
            <wp:wrapTopAndBottom/>
            <wp:docPr id="18" name="Picture 18" descr="Klimonorm Phase 2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limonorm Phase 2 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0500" cy="2522220"/>
                    </a:xfrm>
                    <a:prstGeom prst="rect">
                      <a:avLst/>
                    </a:prstGeom>
                    <a:noFill/>
                    <a:ln>
                      <a:noFill/>
                    </a:ln>
                  </pic:spPr>
                </pic:pic>
              </a:graphicData>
            </a:graphic>
            <wp14:sizeRelH relativeFrom="page">
              <wp14:pctWidth>0</wp14:pctWidth>
            </wp14:sizeRelH>
            <wp14:sizeRelV relativeFrom="page">
              <wp14:pctHeight>0</wp14:pctHeight>
            </wp14:sizeRelV>
          </wp:anchor>
        </w:drawing>
      </w:r>
      <w:r w:rsidR="003A7D25" w:rsidRPr="00E52F50">
        <w:rPr>
          <w:bCs/>
          <w:sz w:val="22"/>
          <w:szCs w:val="22"/>
        </w:rPr>
        <w:t>Estradiolio vidutinės koncentracijos plazmoje kitimas, palyginti su etaloniniu preparatu, pavaizduotas koncentracijos ir laiko grafiku:</w:t>
      </w:r>
    </w:p>
    <w:p w14:paraId="4B028083" w14:textId="77777777" w:rsidR="00DF3D37" w:rsidRPr="00E52F50" w:rsidRDefault="00DF3D37" w:rsidP="003A7D25">
      <w:pPr>
        <w:rPr>
          <w:bCs/>
          <w:sz w:val="22"/>
          <w:szCs w:val="22"/>
        </w:rPr>
      </w:pPr>
      <w:r w:rsidRPr="00E52F50">
        <w:rPr>
          <w:noProof/>
          <w:sz w:val="22"/>
          <w:szCs w:val="22"/>
          <w:lang w:eastAsia="lt-LT"/>
        </w:rPr>
        <mc:AlternateContent>
          <mc:Choice Requires="wps">
            <w:drawing>
              <wp:anchor distT="0" distB="0" distL="114300" distR="114300" simplePos="0" relativeHeight="251680768" behindDoc="0" locked="0" layoutInCell="1" allowOverlap="1" wp14:anchorId="433A53AE" wp14:editId="2FA913D4">
                <wp:simplePos x="0" y="0"/>
                <wp:positionH relativeFrom="column">
                  <wp:posOffset>4392295</wp:posOffset>
                </wp:positionH>
                <wp:positionV relativeFrom="paragraph">
                  <wp:posOffset>2390140</wp:posOffset>
                </wp:positionV>
                <wp:extent cx="911860" cy="299085"/>
                <wp:effectExtent l="0" t="0" r="21590" b="24765"/>
                <wp:wrapNone/>
                <wp:docPr id="2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1860" cy="299085"/>
                        </a:xfrm>
                        <a:prstGeom prst="rect">
                          <a:avLst/>
                        </a:prstGeom>
                        <a:solidFill>
                          <a:srgbClr val="FFFFFF"/>
                        </a:solidFill>
                        <a:ln w="9525">
                          <a:solidFill>
                            <a:srgbClr val="FFFFFF"/>
                          </a:solidFill>
                          <a:miter lim="800000"/>
                          <a:headEnd/>
                          <a:tailEnd/>
                        </a:ln>
                      </wps:spPr>
                      <wps:txbx>
                        <w:txbxContent>
                          <w:p w14:paraId="4D2BB02D" w14:textId="379A7E83" w:rsidR="00F82C9B" w:rsidRPr="002F322C" w:rsidRDefault="00F82C9B" w:rsidP="00DF3D37">
                            <w:pPr>
                              <w:rPr>
                                <w:sz w:val="22"/>
                                <w:szCs w:val="22"/>
                              </w:rPr>
                            </w:pPr>
                            <w:r>
                              <w:rPr>
                                <w:sz w:val="22"/>
                                <w:szCs w:val="22"/>
                              </w:rPr>
                              <w:t>Laikas (val.)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3A53AE" id="_x0000_s1035" style="position:absolute;margin-left:345.85pt;margin-top:188.2pt;width:71.8pt;height:23.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" strokecolor="white">
                <v:textbox>
                  <w:txbxContent>
                    <w:p w14:paraId="4D2BB02D" w14:textId="379A7E83" w:rsidR="00F82C9B" w:rsidRPr="002F322C" w:rsidRDefault="00F82C9B" w:rsidP="00DF3D37">
                      <w:pPr>
                        <w:rPr>
                          <w:sz w:val="22"/>
                          <w:szCs w:val="22"/>
                        </w:rPr>
                      </w:pPr>
                      <w:r>
                        <w:rPr>
                          <w:sz w:val="22"/>
                          <w:szCs w:val="22"/>
                        </w:rPr>
                        <w:t>Laikas (val.)</w:t>
                      </w:r>
                    </w:p>
                  </w:txbxContent>
                </v:textbox>
              </v:rect>
            </w:pict>
          </mc:Fallback>
        </mc:AlternateContent>
      </w:r>
    </w:p>
    <w:p w14:paraId="3A09029F" w14:textId="0DBF6440" w:rsidR="00DF3D37" w:rsidRPr="00E52F50" w:rsidRDefault="00DF3D37" w:rsidP="00DF3D37">
      <w:pPr>
        <w:rPr>
          <w:sz w:val="22"/>
          <w:szCs w:val="22"/>
        </w:rPr>
      </w:pPr>
      <w:r w:rsidRPr="00E52F50">
        <w:rPr>
          <w:sz w:val="22"/>
          <w:szCs w:val="22"/>
          <w:lang w:val="lv-LV"/>
        </w:rPr>
        <w:t xml:space="preserve">- ▲ – </w:t>
      </w:r>
      <w:r w:rsidRPr="00E52F50">
        <w:rPr>
          <w:sz w:val="22"/>
          <w:szCs w:val="22"/>
        </w:rPr>
        <w:t>Tiriamas</w:t>
      </w:r>
      <w:r w:rsidR="0049653D">
        <w:rPr>
          <w:sz w:val="22"/>
          <w:szCs w:val="22"/>
        </w:rPr>
        <w:t>is</w:t>
      </w:r>
      <w:r w:rsidRPr="00E52F50">
        <w:rPr>
          <w:sz w:val="22"/>
          <w:szCs w:val="22"/>
        </w:rPr>
        <w:t xml:space="preserve"> preparatas</w:t>
      </w:r>
    </w:p>
    <w:p w14:paraId="06B67039" w14:textId="77777777" w:rsidR="00DF3D37" w:rsidRPr="00E52F50" w:rsidRDefault="005D7C63" w:rsidP="00DF3D37">
      <w:pPr>
        <w:rPr>
          <w:sz w:val="22"/>
          <w:szCs w:val="22"/>
        </w:rPr>
      </w:pPr>
      <w:r w:rsidRPr="00E52F50">
        <w:rPr>
          <w:sz w:val="22"/>
          <w:szCs w:val="22"/>
          <w:lang w:val="lv-LV"/>
        </w:rPr>
        <w:t xml:space="preserve">- </w:t>
      </w:r>
      <w:r w:rsidR="00DF3D37" w:rsidRPr="00E52F50">
        <w:rPr>
          <w:sz w:val="22"/>
          <w:szCs w:val="22"/>
          <w:lang w:val="lv-LV"/>
        </w:rPr>
        <w:t xml:space="preserve">□ – </w:t>
      </w:r>
      <w:r w:rsidR="00DF3D37" w:rsidRPr="00E52F50">
        <w:rPr>
          <w:sz w:val="22"/>
          <w:szCs w:val="22"/>
        </w:rPr>
        <w:t>Etaloninis preparatas</w:t>
      </w:r>
    </w:p>
    <w:p w14:paraId="1FFBE1BF" w14:textId="77777777" w:rsidR="00DF3D37" w:rsidRPr="00E52F50" w:rsidRDefault="00DF3D37" w:rsidP="003A7D25">
      <w:pPr>
        <w:rPr>
          <w:bCs/>
          <w:sz w:val="22"/>
          <w:szCs w:val="22"/>
        </w:rPr>
      </w:pPr>
    </w:p>
    <w:p w14:paraId="296E98DC" w14:textId="77777777" w:rsidR="003A7D25" w:rsidRPr="00E52F50" w:rsidRDefault="003A7D25" w:rsidP="003A7D25">
      <w:pPr>
        <w:ind w:left="567" w:hanging="567"/>
        <w:rPr>
          <w:b/>
          <w:sz w:val="22"/>
          <w:szCs w:val="22"/>
        </w:rPr>
      </w:pPr>
      <w:r w:rsidRPr="00E52F50">
        <w:rPr>
          <w:b/>
          <w:sz w:val="22"/>
          <w:szCs w:val="22"/>
        </w:rPr>
        <w:t>5.3</w:t>
      </w:r>
      <w:r w:rsidRPr="00E52F50">
        <w:rPr>
          <w:b/>
          <w:sz w:val="22"/>
          <w:szCs w:val="22"/>
        </w:rPr>
        <w:tab/>
        <w:t>Ikiklinikinių saugumo tyrimų duomenys</w:t>
      </w:r>
    </w:p>
    <w:p w14:paraId="12EB04D2" w14:textId="77777777" w:rsidR="003A7D25" w:rsidRPr="00E52F50" w:rsidRDefault="003A7D25" w:rsidP="003A7D25">
      <w:pPr>
        <w:ind w:left="567" w:hanging="567"/>
        <w:rPr>
          <w:sz w:val="22"/>
          <w:szCs w:val="22"/>
        </w:rPr>
      </w:pPr>
    </w:p>
    <w:p w14:paraId="5D24980C" w14:textId="77777777" w:rsidR="003A7D25" w:rsidRPr="00E52F50" w:rsidRDefault="003A7D25" w:rsidP="003A7D25">
      <w:pPr>
        <w:rPr>
          <w:sz w:val="22"/>
          <w:szCs w:val="22"/>
        </w:rPr>
      </w:pPr>
      <w:r w:rsidRPr="00E52F50">
        <w:rPr>
          <w:sz w:val="22"/>
          <w:szCs w:val="22"/>
        </w:rPr>
        <w:t>Ilgalaikių toksiškumo eksperimentinių tyrimų su gyvūnais duomenimis, jokių tipinio toksinio poveikio organams požymių nepastebėta. Tačiau sustiprėjęs estradiolio valerato ir levonorgestrelio hormoninis stimuliavimas gali sukelti įvairių pokyčių, ypač patelių dauginimosi organų.</w:t>
      </w:r>
    </w:p>
    <w:p w14:paraId="5FE9E132" w14:textId="77777777" w:rsidR="003A7D25" w:rsidRPr="00E52F50" w:rsidRDefault="003A7D25" w:rsidP="003A7D25">
      <w:pPr>
        <w:rPr>
          <w:sz w:val="22"/>
          <w:szCs w:val="22"/>
        </w:rPr>
      </w:pPr>
    </w:p>
    <w:p w14:paraId="2A711707" w14:textId="77777777" w:rsidR="003A7D25" w:rsidRPr="00E52F50" w:rsidRDefault="003A7D25" w:rsidP="003A7D25">
      <w:pPr>
        <w:rPr>
          <w:sz w:val="22"/>
          <w:szCs w:val="22"/>
        </w:rPr>
      </w:pPr>
      <w:r w:rsidRPr="00E52F50">
        <w:rPr>
          <w:sz w:val="22"/>
          <w:szCs w:val="22"/>
        </w:rPr>
        <w:t>Sprendžiant iš to, kas žinoma apie estradiolį ir levonorgestrelį, klinikinio vartojimo sąlygomis Klimonorm jokio mutageninio ar genotoksinio pavojaus nekelia.</w:t>
      </w:r>
    </w:p>
    <w:p w14:paraId="4F8D358B" w14:textId="77777777" w:rsidR="003A7D25" w:rsidRPr="00E52F50" w:rsidRDefault="003A7D25" w:rsidP="003A7D25">
      <w:pPr>
        <w:rPr>
          <w:sz w:val="22"/>
          <w:szCs w:val="22"/>
        </w:rPr>
      </w:pPr>
    </w:p>
    <w:p w14:paraId="774BF2B4" w14:textId="77777777" w:rsidR="003A7D25" w:rsidRPr="00E52F50" w:rsidRDefault="003A7D25" w:rsidP="003A7D25">
      <w:pPr>
        <w:rPr>
          <w:sz w:val="22"/>
          <w:szCs w:val="22"/>
        </w:rPr>
      </w:pPr>
      <w:r w:rsidRPr="00E52F50">
        <w:rPr>
          <w:sz w:val="22"/>
          <w:szCs w:val="22"/>
        </w:rPr>
        <w:t>Eksperimentinių ilgalaikių tyrimų su gyvūnais duomenimis, estradiolio ir levonorgestrelio grupės lytiniai steroidai, vartojami didelėmis dozėmis, gali padidinti navikų, pavyzdžiui, krūties vėžio ir hipofizės adenomos, dažnumą. Apskritai reikia laikytis nuomonės, kad lytiniai hormonai ir kitos taip pat veikiančios medžiagos gali skatinti nuo hormonų priklausomų audinių ir navikų augimą.</w:t>
      </w:r>
    </w:p>
    <w:p w14:paraId="37AAE218" w14:textId="77777777" w:rsidR="003A7D25" w:rsidRPr="00E52F50" w:rsidRDefault="003A7D25" w:rsidP="003A7D25">
      <w:pPr>
        <w:rPr>
          <w:sz w:val="22"/>
          <w:szCs w:val="22"/>
        </w:rPr>
      </w:pPr>
    </w:p>
    <w:p w14:paraId="31B0928E" w14:textId="77777777" w:rsidR="003A7D25" w:rsidRPr="00E52F50" w:rsidRDefault="003A7D25" w:rsidP="003A7D25">
      <w:pPr>
        <w:ind w:left="567" w:hanging="567"/>
        <w:rPr>
          <w:sz w:val="22"/>
          <w:szCs w:val="22"/>
        </w:rPr>
      </w:pPr>
      <w:r w:rsidRPr="00E52F50">
        <w:rPr>
          <w:sz w:val="22"/>
          <w:szCs w:val="22"/>
        </w:rPr>
        <w:t>Levonorgestrelio ir estradiolio derinio vartojimo nėštumo ir žindymo laikotarpiu patirties nėra.</w:t>
      </w:r>
    </w:p>
    <w:p w14:paraId="5DF31146" w14:textId="77777777" w:rsidR="003A7D25" w:rsidRPr="00E52F50" w:rsidRDefault="003A7D25" w:rsidP="003A7D25">
      <w:pPr>
        <w:ind w:left="567" w:hanging="567"/>
        <w:rPr>
          <w:sz w:val="22"/>
          <w:szCs w:val="22"/>
        </w:rPr>
      </w:pPr>
    </w:p>
    <w:p w14:paraId="50EA9367" w14:textId="77777777" w:rsidR="003A7D25" w:rsidRPr="00E52F50" w:rsidRDefault="003A7D25" w:rsidP="003A7D25">
      <w:pPr>
        <w:ind w:left="567" w:hanging="567"/>
        <w:rPr>
          <w:sz w:val="22"/>
          <w:szCs w:val="22"/>
        </w:rPr>
      </w:pPr>
    </w:p>
    <w:p w14:paraId="5225C29D" w14:textId="77777777" w:rsidR="003A7D25" w:rsidRPr="00E52F50" w:rsidRDefault="003A7D25" w:rsidP="003A7D25">
      <w:pPr>
        <w:ind w:left="567" w:hanging="567"/>
        <w:rPr>
          <w:b/>
          <w:caps/>
          <w:sz w:val="22"/>
          <w:szCs w:val="22"/>
        </w:rPr>
      </w:pPr>
      <w:r w:rsidRPr="00E52F50">
        <w:rPr>
          <w:b/>
          <w:caps/>
          <w:sz w:val="22"/>
          <w:szCs w:val="22"/>
        </w:rPr>
        <w:t>6.</w:t>
      </w:r>
      <w:r w:rsidRPr="00E52F50">
        <w:rPr>
          <w:b/>
          <w:caps/>
          <w:sz w:val="22"/>
          <w:szCs w:val="22"/>
        </w:rPr>
        <w:tab/>
        <w:t>farmacinė informacija</w:t>
      </w:r>
    </w:p>
    <w:p w14:paraId="0DA7E5F8" w14:textId="77777777" w:rsidR="003A7D25" w:rsidRPr="00E52F50" w:rsidRDefault="003A7D25" w:rsidP="003A7D25">
      <w:pPr>
        <w:ind w:left="567" w:hanging="567"/>
        <w:rPr>
          <w:sz w:val="22"/>
          <w:szCs w:val="22"/>
        </w:rPr>
      </w:pPr>
    </w:p>
    <w:p w14:paraId="7D2E01E7" w14:textId="77777777" w:rsidR="003A7D25" w:rsidRPr="00E52F50" w:rsidRDefault="003A7D25" w:rsidP="003A7D25">
      <w:pPr>
        <w:ind w:left="567" w:hanging="567"/>
        <w:rPr>
          <w:b/>
          <w:sz w:val="22"/>
          <w:szCs w:val="22"/>
        </w:rPr>
      </w:pPr>
      <w:r w:rsidRPr="00E52F50">
        <w:rPr>
          <w:b/>
          <w:sz w:val="22"/>
          <w:szCs w:val="22"/>
        </w:rPr>
        <w:t>6.1</w:t>
      </w:r>
      <w:r w:rsidRPr="00E52F50">
        <w:rPr>
          <w:b/>
          <w:sz w:val="22"/>
          <w:szCs w:val="22"/>
        </w:rPr>
        <w:tab/>
        <w:t>Pagalbinių medžiagų sąrašas</w:t>
      </w:r>
    </w:p>
    <w:p w14:paraId="690BFE91" w14:textId="77777777" w:rsidR="003A7D25" w:rsidRPr="00E52F50" w:rsidRDefault="003A7D25" w:rsidP="003A7D25">
      <w:pPr>
        <w:ind w:left="567" w:hanging="567"/>
        <w:rPr>
          <w:sz w:val="22"/>
          <w:szCs w:val="22"/>
        </w:rPr>
      </w:pPr>
    </w:p>
    <w:p w14:paraId="0C31E010" w14:textId="77777777" w:rsidR="003A7D25" w:rsidRPr="00E52F50" w:rsidRDefault="003A7D25" w:rsidP="003A7D25">
      <w:pPr>
        <w:rPr>
          <w:i/>
          <w:sz w:val="22"/>
          <w:szCs w:val="22"/>
        </w:rPr>
      </w:pPr>
      <w:r w:rsidRPr="00E52F50">
        <w:rPr>
          <w:i/>
          <w:sz w:val="22"/>
          <w:szCs w:val="22"/>
        </w:rPr>
        <w:t>Tabletės branduolys</w:t>
      </w:r>
    </w:p>
    <w:p w14:paraId="706D820D" w14:textId="77777777" w:rsidR="003A7D25" w:rsidRPr="00E52F50" w:rsidRDefault="003A7D25" w:rsidP="003A7D25">
      <w:pPr>
        <w:rPr>
          <w:sz w:val="22"/>
          <w:szCs w:val="22"/>
        </w:rPr>
      </w:pPr>
      <w:r w:rsidRPr="00E52F50">
        <w:rPr>
          <w:sz w:val="22"/>
          <w:szCs w:val="22"/>
        </w:rPr>
        <w:t>Laktozė monohidratas</w:t>
      </w:r>
    </w:p>
    <w:p w14:paraId="34232E6D" w14:textId="77777777" w:rsidR="003A7D25" w:rsidRPr="00E52F50" w:rsidRDefault="003A7D25" w:rsidP="003A7D25">
      <w:pPr>
        <w:rPr>
          <w:sz w:val="22"/>
          <w:szCs w:val="22"/>
        </w:rPr>
      </w:pPr>
      <w:r w:rsidRPr="00E52F50">
        <w:rPr>
          <w:sz w:val="22"/>
          <w:szCs w:val="22"/>
        </w:rPr>
        <w:t>Želatina</w:t>
      </w:r>
    </w:p>
    <w:p w14:paraId="44B8CF42" w14:textId="77777777" w:rsidR="003A7D25" w:rsidRPr="00E52F50" w:rsidRDefault="003A7D25" w:rsidP="003A7D25">
      <w:pPr>
        <w:rPr>
          <w:sz w:val="22"/>
          <w:szCs w:val="22"/>
        </w:rPr>
      </w:pPr>
      <w:r w:rsidRPr="00E52F50">
        <w:rPr>
          <w:sz w:val="22"/>
          <w:szCs w:val="22"/>
        </w:rPr>
        <w:t>Bulvių krakmolas</w:t>
      </w:r>
    </w:p>
    <w:p w14:paraId="00F3F1A5" w14:textId="77777777" w:rsidR="003A7D25" w:rsidRPr="00E52F50" w:rsidRDefault="003A7D25" w:rsidP="003A7D25">
      <w:pPr>
        <w:rPr>
          <w:sz w:val="22"/>
          <w:szCs w:val="22"/>
        </w:rPr>
      </w:pPr>
      <w:r w:rsidRPr="00E52F50">
        <w:rPr>
          <w:sz w:val="22"/>
          <w:szCs w:val="22"/>
        </w:rPr>
        <w:t>Talkas</w:t>
      </w:r>
    </w:p>
    <w:p w14:paraId="2989F22D" w14:textId="77777777" w:rsidR="003A7D25" w:rsidRPr="00E52F50" w:rsidRDefault="003A7D25" w:rsidP="003A7D25">
      <w:pPr>
        <w:rPr>
          <w:sz w:val="22"/>
          <w:szCs w:val="22"/>
        </w:rPr>
      </w:pPr>
      <w:r w:rsidRPr="00E52F50">
        <w:rPr>
          <w:sz w:val="22"/>
          <w:szCs w:val="22"/>
        </w:rPr>
        <w:t>Magnio stearatas</w:t>
      </w:r>
    </w:p>
    <w:p w14:paraId="2C1C7AC6" w14:textId="77777777" w:rsidR="003A7D25" w:rsidRPr="00E52F50" w:rsidRDefault="003A7D25" w:rsidP="003A7D25">
      <w:pPr>
        <w:rPr>
          <w:sz w:val="22"/>
          <w:szCs w:val="22"/>
        </w:rPr>
      </w:pPr>
    </w:p>
    <w:p w14:paraId="5B9EB56A" w14:textId="77777777" w:rsidR="003A7D25" w:rsidRPr="00E52F50" w:rsidRDefault="003A7D25" w:rsidP="003A7D25">
      <w:pPr>
        <w:rPr>
          <w:i/>
          <w:sz w:val="22"/>
          <w:szCs w:val="22"/>
        </w:rPr>
      </w:pPr>
      <w:r w:rsidRPr="00E52F50">
        <w:rPr>
          <w:i/>
          <w:sz w:val="22"/>
          <w:szCs w:val="22"/>
        </w:rPr>
        <w:t>Tabletės dangalas</w:t>
      </w:r>
    </w:p>
    <w:p w14:paraId="72A27D88" w14:textId="77777777" w:rsidR="003A7D25" w:rsidRPr="00E52F50" w:rsidRDefault="003A7D25" w:rsidP="003A7D25">
      <w:pPr>
        <w:rPr>
          <w:sz w:val="22"/>
          <w:szCs w:val="22"/>
        </w:rPr>
      </w:pPr>
      <w:r w:rsidRPr="00E52F50">
        <w:rPr>
          <w:sz w:val="22"/>
          <w:szCs w:val="22"/>
        </w:rPr>
        <w:t>Sacharozė</w:t>
      </w:r>
    </w:p>
    <w:p w14:paraId="5EB6C0A4" w14:textId="77777777" w:rsidR="003A7D25" w:rsidRPr="00E52F50" w:rsidRDefault="003A7D25" w:rsidP="003A7D25">
      <w:pPr>
        <w:rPr>
          <w:sz w:val="22"/>
          <w:szCs w:val="22"/>
        </w:rPr>
      </w:pPr>
      <w:r w:rsidRPr="00E52F50">
        <w:rPr>
          <w:sz w:val="22"/>
          <w:szCs w:val="22"/>
        </w:rPr>
        <w:t>Skystoji gliukozė</w:t>
      </w:r>
    </w:p>
    <w:p w14:paraId="240945B2" w14:textId="77777777" w:rsidR="003A7D25" w:rsidRPr="00E52F50" w:rsidRDefault="003A7D25" w:rsidP="003A7D25">
      <w:pPr>
        <w:rPr>
          <w:sz w:val="22"/>
          <w:szCs w:val="22"/>
        </w:rPr>
      </w:pPr>
      <w:r w:rsidRPr="00E52F50">
        <w:rPr>
          <w:sz w:val="22"/>
          <w:szCs w:val="22"/>
        </w:rPr>
        <w:t>Želatina</w:t>
      </w:r>
    </w:p>
    <w:p w14:paraId="12C389A5" w14:textId="77777777" w:rsidR="003A7D25" w:rsidRPr="00E52F50" w:rsidRDefault="003A7D25" w:rsidP="003A7D25">
      <w:pPr>
        <w:rPr>
          <w:sz w:val="22"/>
          <w:szCs w:val="22"/>
        </w:rPr>
      </w:pPr>
      <w:r w:rsidRPr="00E52F50">
        <w:rPr>
          <w:sz w:val="22"/>
          <w:szCs w:val="22"/>
        </w:rPr>
        <w:t>Talkas</w:t>
      </w:r>
    </w:p>
    <w:p w14:paraId="72843975" w14:textId="77777777" w:rsidR="003A7D25" w:rsidRPr="00E52F50" w:rsidRDefault="003A7D25" w:rsidP="003A7D25">
      <w:pPr>
        <w:rPr>
          <w:sz w:val="22"/>
          <w:szCs w:val="22"/>
        </w:rPr>
      </w:pPr>
      <w:r w:rsidRPr="00E52F50">
        <w:rPr>
          <w:sz w:val="22"/>
          <w:szCs w:val="22"/>
        </w:rPr>
        <w:t>Magnio lengvasis subkarbonatas</w:t>
      </w:r>
    </w:p>
    <w:p w14:paraId="559D3863" w14:textId="77777777" w:rsidR="003A7D25" w:rsidRPr="00E52F50" w:rsidRDefault="003A7D25" w:rsidP="003A7D25">
      <w:pPr>
        <w:rPr>
          <w:sz w:val="22"/>
          <w:szCs w:val="22"/>
        </w:rPr>
      </w:pPr>
      <w:r w:rsidRPr="00E52F50">
        <w:rPr>
          <w:sz w:val="22"/>
          <w:szCs w:val="22"/>
        </w:rPr>
        <w:t>Kalcio karbonatas</w:t>
      </w:r>
    </w:p>
    <w:p w14:paraId="0B89039D" w14:textId="3C154E30" w:rsidR="003A7D25" w:rsidRPr="00E52F50" w:rsidRDefault="003A7D25" w:rsidP="003A7D25">
      <w:pPr>
        <w:rPr>
          <w:sz w:val="22"/>
          <w:szCs w:val="22"/>
        </w:rPr>
      </w:pPr>
      <w:r w:rsidRPr="00E52F50">
        <w:rPr>
          <w:sz w:val="22"/>
          <w:szCs w:val="22"/>
        </w:rPr>
        <w:t>Povidonas K25</w:t>
      </w:r>
    </w:p>
    <w:p w14:paraId="225C42C1" w14:textId="1865591D" w:rsidR="003A7D25" w:rsidRPr="00E52F50" w:rsidRDefault="003A7D25" w:rsidP="003A7D25">
      <w:pPr>
        <w:rPr>
          <w:sz w:val="22"/>
          <w:szCs w:val="22"/>
        </w:rPr>
      </w:pPr>
      <w:r w:rsidRPr="00E52F50">
        <w:rPr>
          <w:sz w:val="22"/>
          <w:szCs w:val="22"/>
        </w:rPr>
        <w:t>Makrogolis 35000</w:t>
      </w:r>
    </w:p>
    <w:p w14:paraId="487999BD" w14:textId="77777777" w:rsidR="003A7D25" w:rsidRPr="00E52F50" w:rsidRDefault="003A7D25" w:rsidP="003A7D25">
      <w:pPr>
        <w:rPr>
          <w:sz w:val="22"/>
          <w:szCs w:val="22"/>
        </w:rPr>
      </w:pPr>
      <w:r w:rsidRPr="00E52F50">
        <w:rPr>
          <w:sz w:val="22"/>
          <w:szCs w:val="22"/>
        </w:rPr>
        <w:t>Karnaubo vaškas</w:t>
      </w:r>
    </w:p>
    <w:p w14:paraId="7C0BC744" w14:textId="77777777" w:rsidR="003A7D25" w:rsidRPr="00E52F50" w:rsidRDefault="003A7D25" w:rsidP="003A7D25">
      <w:pPr>
        <w:rPr>
          <w:sz w:val="22"/>
          <w:szCs w:val="22"/>
        </w:rPr>
      </w:pPr>
      <w:r w:rsidRPr="00E52F50">
        <w:rPr>
          <w:sz w:val="22"/>
          <w:szCs w:val="22"/>
        </w:rPr>
        <w:t>Titano dioksidas (E 171)</w:t>
      </w:r>
    </w:p>
    <w:p w14:paraId="6AE87336" w14:textId="77777777" w:rsidR="003A7D25" w:rsidRPr="00E52F50" w:rsidRDefault="003A7D25" w:rsidP="003A7D25">
      <w:pPr>
        <w:rPr>
          <w:sz w:val="22"/>
          <w:szCs w:val="22"/>
        </w:rPr>
      </w:pPr>
      <w:r w:rsidRPr="00E52F50">
        <w:rPr>
          <w:sz w:val="22"/>
          <w:szCs w:val="22"/>
        </w:rPr>
        <w:t>Geltonasis geležies oksidas (E 172)</w:t>
      </w:r>
    </w:p>
    <w:p w14:paraId="7298D407" w14:textId="77777777" w:rsidR="003A7D25" w:rsidRPr="00E52F50" w:rsidRDefault="003A7D25" w:rsidP="003A7D25">
      <w:pPr>
        <w:rPr>
          <w:sz w:val="22"/>
          <w:szCs w:val="22"/>
        </w:rPr>
      </w:pPr>
      <w:r w:rsidRPr="00E52F50">
        <w:rPr>
          <w:sz w:val="22"/>
          <w:szCs w:val="22"/>
        </w:rPr>
        <w:t>Raudonasis geležies oksidas (E 172) – tik rudose tabletėse</w:t>
      </w:r>
    </w:p>
    <w:p w14:paraId="6C0B02A8" w14:textId="77777777" w:rsidR="003A7D25" w:rsidRPr="00E52F50" w:rsidRDefault="003A7D25" w:rsidP="003A7D25">
      <w:pPr>
        <w:rPr>
          <w:sz w:val="22"/>
          <w:szCs w:val="22"/>
        </w:rPr>
      </w:pPr>
      <w:r w:rsidRPr="00E52F50">
        <w:rPr>
          <w:sz w:val="22"/>
          <w:szCs w:val="22"/>
        </w:rPr>
        <w:t>Rudasis geležies oksidas (E 172) – tik rudose tabletėse</w:t>
      </w:r>
    </w:p>
    <w:p w14:paraId="7D71D971" w14:textId="77777777" w:rsidR="003A7D25" w:rsidRPr="00E52F50" w:rsidRDefault="003A7D25" w:rsidP="003A7D25">
      <w:pPr>
        <w:rPr>
          <w:sz w:val="22"/>
          <w:szCs w:val="22"/>
        </w:rPr>
      </w:pPr>
    </w:p>
    <w:p w14:paraId="13AFD258" w14:textId="77777777" w:rsidR="003A7D25" w:rsidRPr="00E52F50" w:rsidRDefault="003A7D25" w:rsidP="003A7D25">
      <w:pPr>
        <w:ind w:left="567" w:hanging="567"/>
        <w:rPr>
          <w:b/>
          <w:sz w:val="22"/>
          <w:szCs w:val="22"/>
        </w:rPr>
      </w:pPr>
      <w:r w:rsidRPr="00E52F50">
        <w:rPr>
          <w:b/>
          <w:sz w:val="22"/>
          <w:szCs w:val="22"/>
        </w:rPr>
        <w:t>6.2</w:t>
      </w:r>
      <w:r w:rsidRPr="00E52F50">
        <w:rPr>
          <w:b/>
          <w:sz w:val="22"/>
          <w:szCs w:val="22"/>
        </w:rPr>
        <w:tab/>
        <w:t>Nesuderinamumas</w:t>
      </w:r>
    </w:p>
    <w:p w14:paraId="5B252B0C" w14:textId="77777777" w:rsidR="003A7D25" w:rsidRPr="00E52F50" w:rsidRDefault="003A7D25" w:rsidP="003A7D25">
      <w:pPr>
        <w:ind w:left="567" w:hanging="567"/>
        <w:rPr>
          <w:sz w:val="22"/>
          <w:szCs w:val="22"/>
        </w:rPr>
      </w:pPr>
    </w:p>
    <w:p w14:paraId="3BF1443A" w14:textId="77777777" w:rsidR="003A7D25" w:rsidRPr="00E52F50" w:rsidRDefault="003A7D25" w:rsidP="003A7D25">
      <w:pPr>
        <w:ind w:left="567" w:hanging="567"/>
        <w:rPr>
          <w:sz w:val="22"/>
          <w:szCs w:val="22"/>
        </w:rPr>
      </w:pPr>
      <w:r w:rsidRPr="00E52F50">
        <w:rPr>
          <w:sz w:val="22"/>
          <w:szCs w:val="22"/>
        </w:rPr>
        <w:t>Duomenys nebūtini.</w:t>
      </w:r>
    </w:p>
    <w:p w14:paraId="31D328E2" w14:textId="77777777" w:rsidR="003A7D25" w:rsidRPr="00E52F50" w:rsidRDefault="003A7D25" w:rsidP="003A7D25">
      <w:pPr>
        <w:ind w:left="567" w:hanging="567"/>
        <w:rPr>
          <w:sz w:val="22"/>
          <w:szCs w:val="22"/>
        </w:rPr>
      </w:pPr>
    </w:p>
    <w:p w14:paraId="0CD42857" w14:textId="77777777" w:rsidR="003A7D25" w:rsidRPr="00E52F50" w:rsidRDefault="003A7D25" w:rsidP="003A7D25">
      <w:pPr>
        <w:ind w:left="567" w:hanging="567"/>
        <w:rPr>
          <w:b/>
          <w:sz w:val="22"/>
          <w:szCs w:val="22"/>
        </w:rPr>
      </w:pPr>
      <w:r w:rsidRPr="00E52F50">
        <w:rPr>
          <w:b/>
          <w:sz w:val="22"/>
          <w:szCs w:val="22"/>
        </w:rPr>
        <w:t>6.3</w:t>
      </w:r>
      <w:r w:rsidRPr="00E52F50">
        <w:rPr>
          <w:b/>
          <w:sz w:val="22"/>
          <w:szCs w:val="22"/>
        </w:rPr>
        <w:tab/>
        <w:t>Tinkamumo laikas</w:t>
      </w:r>
    </w:p>
    <w:p w14:paraId="421C5AF6" w14:textId="77777777" w:rsidR="003A7D25" w:rsidRPr="00E52F50" w:rsidRDefault="003A7D25" w:rsidP="003A7D25">
      <w:pPr>
        <w:ind w:left="567" w:hanging="567"/>
        <w:rPr>
          <w:sz w:val="22"/>
          <w:szCs w:val="22"/>
        </w:rPr>
      </w:pPr>
    </w:p>
    <w:p w14:paraId="54DA6289" w14:textId="77777777" w:rsidR="003A7D25" w:rsidRPr="00E52F50" w:rsidRDefault="003A7D25" w:rsidP="003A7D25">
      <w:pPr>
        <w:ind w:left="567" w:hanging="567"/>
        <w:rPr>
          <w:sz w:val="22"/>
          <w:szCs w:val="22"/>
        </w:rPr>
      </w:pPr>
      <w:r w:rsidRPr="00E52F50">
        <w:rPr>
          <w:sz w:val="22"/>
          <w:szCs w:val="22"/>
        </w:rPr>
        <w:t>5 metai.</w:t>
      </w:r>
    </w:p>
    <w:p w14:paraId="5903136F" w14:textId="77777777" w:rsidR="003A7D25" w:rsidRPr="00E52F50" w:rsidRDefault="003A7D25" w:rsidP="003A7D25">
      <w:pPr>
        <w:ind w:left="567" w:hanging="567"/>
        <w:rPr>
          <w:sz w:val="22"/>
          <w:szCs w:val="22"/>
        </w:rPr>
      </w:pPr>
    </w:p>
    <w:p w14:paraId="660D7837" w14:textId="77777777" w:rsidR="003A7D25" w:rsidRPr="00E52F50" w:rsidRDefault="003A7D25" w:rsidP="003A7D25">
      <w:pPr>
        <w:ind w:left="567" w:hanging="567"/>
        <w:rPr>
          <w:b/>
          <w:sz w:val="22"/>
          <w:szCs w:val="22"/>
        </w:rPr>
      </w:pPr>
      <w:r w:rsidRPr="00E52F50">
        <w:rPr>
          <w:b/>
          <w:sz w:val="22"/>
          <w:szCs w:val="22"/>
        </w:rPr>
        <w:t>6.4</w:t>
      </w:r>
      <w:r w:rsidRPr="00E52F50">
        <w:rPr>
          <w:b/>
          <w:sz w:val="22"/>
          <w:szCs w:val="22"/>
        </w:rPr>
        <w:tab/>
        <w:t>Specialios laikymo sąlygos</w:t>
      </w:r>
    </w:p>
    <w:p w14:paraId="2DC9CF97" w14:textId="77777777" w:rsidR="003A7D25" w:rsidRPr="00E52F50" w:rsidRDefault="003A7D25" w:rsidP="003A7D25">
      <w:pPr>
        <w:ind w:left="567" w:hanging="567"/>
        <w:rPr>
          <w:sz w:val="22"/>
          <w:szCs w:val="22"/>
        </w:rPr>
      </w:pPr>
    </w:p>
    <w:p w14:paraId="322DA621" w14:textId="77777777" w:rsidR="003A7D25" w:rsidRPr="00E52F50" w:rsidRDefault="003A7D25" w:rsidP="003A7D25">
      <w:pPr>
        <w:ind w:left="567" w:hanging="567"/>
        <w:rPr>
          <w:sz w:val="22"/>
          <w:szCs w:val="22"/>
        </w:rPr>
      </w:pPr>
      <w:r w:rsidRPr="00E52F50">
        <w:rPr>
          <w:noProof/>
          <w:sz w:val="22"/>
          <w:szCs w:val="22"/>
        </w:rPr>
        <w:t>Laikyti ne aukštesnėje kaip 25 </w:t>
      </w:r>
      <w:r w:rsidRPr="00E52F50">
        <w:rPr>
          <w:noProof/>
          <w:sz w:val="22"/>
          <w:szCs w:val="22"/>
        </w:rPr>
        <w:sym w:font="Symbol" w:char="F0B0"/>
      </w:r>
      <w:r w:rsidRPr="00E52F50">
        <w:rPr>
          <w:noProof/>
          <w:sz w:val="22"/>
          <w:szCs w:val="22"/>
        </w:rPr>
        <w:t>C temperatūroje.</w:t>
      </w:r>
    </w:p>
    <w:p w14:paraId="1C4B0466" w14:textId="77777777" w:rsidR="003A7D25" w:rsidRPr="00E52F50" w:rsidRDefault="003A7D25" w:rsidP="003A7D25">
      <w:pPr>
        <w:ind w:left="567" w:hanging="567"/>
        <w:rPr>
          <w:sz w:val="22"/>
          <w:szCs w:val="22"/>
        </w:rPr>
      </w:pPr>
    </w:p>
    <w:p w14:paraId="04F490AE" w14:textId="77777777" w:rsidR="003A7D25" w:rsidRPr="00E52F50" w:rsidRDefault="003A7D25" w:rsidP="003A7D25">
      <w:pPr>
        <w:ind w:left="567" w:hanging="567"/>
        <w:rPr>
          <w:b/>
          <w:sz w:val="22"/>
          <w:szCs w:val="22"/>
        </w:rPr>
      </w:pPr>
      <w:r w:rsidRPr="00E52F50">
        <w:rPr>
          <w:b/>
          <w:sz w:val="22"/>
          <w:szCs w:val="22"/>
        </w:rPr>
        <w:t>6.5</w:t>
      </w:r>
      <w:r w:rsidRPr="00E52F50">
        <w:rPr>
          <w:b/>
          <w:sz w:val="22"/>
          <w:szCs w:val="22"/>
        </w:rPr>
        <w:tab/>
      </w:r>
      <w:r w:rsidRPr="00E52F50">
        <w:rPr>
          <w:b/>
          <w:bCs/>
          <w:sz w:val="22"/>
          <w:szCs w:val="22"/>
        </w:rPr>
        <w:t xml:space="preserve">Talpyklės pobūdis ir jos </w:t>
      </w:r>
      <w:r w:rsidRPr="00E52F50">
        <w:rPr>
          <w:b/>
          <w:sz w:val="22"/>
          <w:szCs w:val="22"/>
        </w:rPr>
        <w:t>turinys</w:t>
      </w:r>
    </w:p>
    <w:p w14:paraId="355F0B99" w14:textId="77777777" w:rsidR="003A7D25" w:rsidRPr="00E52F50" w:rsidRDefault="003A7D25" w:rsidP="003A7D25">
      <w:pPr>
        <w:ind w:left="567" w:hanging="567"/>
        <w:rPr>
          <w:sz w:val="22"/>
          <w:szCs w:val="22"/>
        </w:rPr>
      </w:pPr>
    </w:p>
    <w:p w14:paraId="1A4CC2C1" w14:textId="1E2E73E4" w:rsidR="003A7D25" w:rsidRPr="00E52F50" w:rsidRDefault="003A7D25" w:rsidP="003A7D25">
      <w:pPr>
        <w:rPr>
          <w:sz w:val="22"/>
          <w:szCs w:val="22"/>
        </w:rPr>
      </w:pPr>
      <w:r w:rsidRPr="00E52F50">
        <w:rPr>
          <w:sz w:val="22"/>
          <w:szCs w:val="22"/>
        </w:rPr>
        <w:t>PVC/aliuminio lizdinė plokštelė, kurioje yra 21</w:t>
      </w:r>
      <w:r w:rsidR="004F5AB0" w:rsidRPr="00E52F50">
        <w:rPr>
          <w:sz w:val="22"/>
          <w:szCs w:val="22"/>
        </w:rPr>
        <w:t> </w:t>
      </w:r>
      <w:r w:rsidRPr="00E52F50">
        <w:rPr>
          <w:sz w:val="22"/>
          <w:szCs w:val="22"/>
        </w:rPr>
        <w:t>dengta tabletė (9</w:t>
      </w:r>
      <w:r w:rsidR="004F5AB0" w:rsidRPr="00E52F50">
        <w:rPr>
          <w:sz w:val="22"/>
          <w:szCs w:val="22"/>
        </w:rPr>
        <w:t> </w:t>
      </w:r>
      <w:r w:rsidRPr="00E52F50">
        <w:rPr>
          <w:sz w:val="22"/>
          <w:szCs w:val="22"/>
        </w:rPr>
        <w:t>geltonos tabletės ir 12</w:t>
      </w:r>
      <w:r w:rsidR="004F5AB0" w:rsidRPr="00E52F50">
        <w:rPr>
          <w:sz w:val="22"/>
          <w:szCs w:val="22"/>
        </w:rPr>
        <w:t> </w:t>
      </w:r>
      <w:r w:rsidRPr="00E52F50">
        <w:rPr>
          <w:sz w:val="22"/>
          <w:szCs w:val="22"/>
        </w:rPr>
        <w:t>rudų tablečių).</w:t>
      </w:r>
    </w:p>
    <w:p w14:paraId="0DD8153F" w14:textId="77777777" w:rsidR="003A7D25" w:rsidRPr="00E52F50" w:rsidRDefault="003A7D25" w:rsidP="003A7D25">
      <w:pPr>
        <w:rPr>
          <w:sz w:val="22"/>
          <w:szCs w:val="22"/>
        </w:rPr>
      </w:pPr>
    </w:p>
    <w:p w14:paraId="35B3CF07" w14:textId="77777777" w:rsidR="003A7D25" w:rsidRPr="00E52F50" w:rsidRDefault="003A7D25" w:rsidP="003A7D25">
      <w:pPr>
        <w:rPr>
          <w:sz w:val="22"/>
          <w:szCs w:val="22"/>
        </w:rPr>
      </w:pPr>
      <w:r w:rsidRPr="00E52F50">
        <w:rPr>
          <w:sz w:val="22"/>
          <w:szCs w:val="22"/>
        </w:rPr>
        <w:t>Kartono dėžutėje yra viena lizdinė plokštelė (1 × 21 dengta tabletė).</w:t>
      </w:r>
    </w:p>
    <w:p w14:paraId="4E1A21C6" w14:textId="77777777" w:rsidR="003A7D25" w:rsidRPr="00E52F50" w:rsidRDefault="003A7D25" w:rsidP="003A7D25">
      <w:pPr>
        <w:ind w:left="567" w:hanging="567"/>
        <w:rPr>
          <w:sz w:val="22"/>
          <w:szCs w:val="22"/>
        </w:rPr>
      </w:pPr>
    </w:p>
    <w:p w14:paraId="5B8E87CA" w14:textId="77777777" w:rsidR="003A7D25" w:rsidRPr="00E52F50" w:rsidRDefault="003A7D25" w:rsidP="003A7D25">
      <w:pPr>
        <w:ind w:left="567" w:hanging="567"/>
        <w:rPr>
          <w:b/>
          <w:sz w:val="22"/>
          <w:szCs w:val="22"/>
        </w:rPr>
      </w:pPr>
      <w:r w:rsidRPr="00E52F50">
        <w:rPr>
          <w:b/>
          <w:sz w:val="22"/>
          <w:szCs w:val="22"/>
        </w:rPr>
        <w:t>6.6</w:t>
      </w:r>
      <w:r w:rsidRPr="00E52F50">
        <w:rPr>
          <w:b/>
          <w:sz w:val="22"/>
          <w:szCs w:val="22"/>
        </w:rPr>
        <w:tab/>
      </w:r>
      <w:r w:rsidRPr="00E52F50">
        <w:rPr>
          <w:b/>
          <w:noProof/>
          <w:sz w:val="22"/>
          <w:szCs w:val="22"/>
        </w:rPr>
        <w:t xml:space="preserve">Specialūs reikalavimai atliekoms tvarkyti </w:t>
      </w:r>
    </w:p>
    <w:p w14:paraId="05FC2894" w14:textId="77777777" w:rsidR="003A7D25" w:rsidRPr="00E52F50" w:rsidRDefault="003A7D25" w:rsidP="003A7D25">
      <w:pPr>
        <w:ind w:left="567" w:hanging="567"/>
        <w:rPr>
          <w:sz w:val="22"/>
          <w:szCs w:val="22"/>
        </w:rPr>
      </w:pPr>
    </w:p>
    <w:p w14:paraId="35AD613A" w14:textId="77777777" w:rsidR="003A7D25" w:rsidRPr="00E52F50" w:rsidRDefault="003A7D25" w:rsidP="003A7D25">
      <w:pPr>
        <w:ind w:left="567" w:hanging="567"/>
        <w:rPr>
          <w:sz w:val="22"/>
          <w:szCs w:val="22"/>
        </w:rPr>
      </w:pPr>
      <w:r w:rsidRPr="00E52F50">
        <w:rPr>
          <w:sz w:val="22"/>
          <w:szCs w:val="22"/>
        </w:rPr>
        <w:t>Specialių reikalavimų nėra.</w:t>
      </w:r>
    </w:p>
    <w:p w14:paraId="5777AF08" w14:textId="77777777" w:rsidR="003A7D25" w:rsidRPr="00E52F50" w:rsidRDefault="003A7D25" w:rsidP="003A7D25">
      <w:pPr>
        <w:ind w:left="567" w:hanging="567"/>
        <w:rPr>
          <w:sz w:val="22"/>
          <w:szCs w:val="22"/>
        </w:rPr>
      </w:pPr>
    </w:p>
    <w:p w14:paraId="09C527D6" w14:textId="77777777" w:rsidR="003A7D25" w:rsidRPr="00E52F50" w:rsidRDefault="003A7D25" w:rsidP="00E52F50">
      <w:pPr>
        <w:rPr>
          <w:b/>
          <w:caps/>
          <w:sz w:val="22"/>
          <w:szCs w:val="22"/>
        </w:rPr>
      </w:pPr>
    </w:p>
    <w:p w14:paraId="6B95F469" w14:textId="3BD1233B" w:rsidR="003A7D25" w:rsidRPr="00E52F50" w:rsidRDefault="003A7D25" w:rsidP="003A7D25">
      <w:pPr>
        <w:ind w:left="567" w:hanging="567"/>
        <w:rPr>
          <w:b/>
          <w:caps/>
          <w:sz w:val="22"/>
          <w:szCs w:val="22"/>
        </w:rPr>
      </w:pPr>
      <w:r w:rsidRPr="00E52F50">
        <w:rPr>
          <w:b/>
          <w:caps/>
          <w:sz w:val="22"/>
          <w:szCs w:val="22"/>
        </w:rPr>
        <w:t>7.</w:t>
      </w:r>
      <w:r w:rsidRPr="00E52F50">
        <w:rPr>
          <w:b/>
          <w:caps/>
          <w:sz w:val="22"/>
          <w:szCs w:val="22"/>
        </w:rPr>
        <w:tab/>
      </w:r>
      <w:r w:rsidR="00352E77" w:rsidRPr="00E52F50">
        <w:rPr>
          <w:b/>
          <w:caps/>
          <w:sz w:val="22"/>
          <w:szCs w:val="22"/>
        </w:rPr>
        <w:t>REGISTRUOTOJAS</w:t>
      </w:r>
    </w:p>
    <w:p w14:paraId="72CE5EC5" w14:textId="77777777" w:rsidR="003A7D25" w:rsidRPr="00E52F50" w:rsidRDefault="003A7D25" w:rsidP="003A7D25">
      <w:pPr>
        <w:ind w:left="567" w:hanging="567"/>
        <w:rPr>
          <w:sz w:val="22"/>
          <w:szCs w:val="22"/>
        </w:rPr>
      </w:pPr>
    </w:p>
    <w:p w14:paraId="5CB72AEA" w14:textId="77777777" w:rsidR="005665C4" w:rsidRDefault="005665C4" w:rsidP="005665C4">
      <w:pPr>
        <w:jc w:val="both"/>
      </w:pPr>
      <w:r w:rsidRPr="00213934">
        <w:rPr>
          <w:sz w:val="22"/>
          <w:szCs w:val="22"/>
        </w:rPr>
        <w:t xml:space="preserve">Bayer AG </w:t>
      </w:r>
    </w:p>
    <w:p w14:paraId="79F63589" w14:textId="77777777" w:rsidR="005665C4" w:rsidRDefault="005665C4" w:rsidP="005665C4">
      <w:pPr>
        <w:jc w:val="both"/>
      </w:pPr>
      <w:r w:rsidRPr="00213934">
        <w:rPr>
          <w:sz w:val="22"/>
          <w:szCs w:val="22"/>
          <w:lang w:val="de-DE"/>
        </w:rPr>
        <w:t>Kaiser-Wilhelm-Allee 1</w:t>
      </w:r>
      <w:r w:rsidRPr="00213934">
        <w:rPr>
          <w:sz w:val="22"/>
          <w:szCs w:val="22"/>
        </w:rPr>
        <w:t xml:space="preserve"> </w:t>
      </w:r>
    </w:p>
    <w:p w14:paraId="7570C380" w14:textId="77777777" w:rsidR="005665C4" w:rsidRDefault="005665C4" w:rsidP="005665C4">
      <w:pPr>
        <w:jc w:val="both"/>
      </w:pPr>
      <w:r w:rsidRPr="00213934">
        <w:rPr>
          <w:sz w:val="22"/>
          <w:szCs w:val="22"/>
        </w:rPr>
        <w:lastRenderedPageBreak/>
        <w:t xml:space="preserve">51373 Leverkusen </w:t>
      </w:r>
    </w:p>
    <w:p w14:paraId="0208F3B9" w14:textId="77777777" w:rsidR="005665C4" w:rsidRPr="00213934" w:rsidRDefault="005665C4" w:rsidP="005665C4">
      <w:pPr>
        <w:jc w:val="both"/>
        <w:rPr>
          <w:sz w:val="22"/>
          <w:szCs w:val="22"/>
        </w:rPr>
      </w:pPr>
      <w:r w:rsidRPr="00213934">
        <w:rPr>
          <w:sz w:val="22"/>
          <w:szCs w:val="22"/>
        </w:rPr>
        <w:t>Vokietija</w:t>
      </w:r>
    </w:p>
    <w:p w14:paraId="591B6F58" w14:textId="77777777" w:rsidR="003A7D25" w:rsidRPr="00E52F50" w:rsidRDefault="003A7D25" w:rsidP="003A7D25">
      <w:pPr>
        <w:rPr>
          <w:sz w:val="22"/>
          <w:szCs w:val="22"/>
        </w:rPr>
      </w:pPr>
    </w:p>
    <w:p w14:paraId="0C8B6AD3" w14:textId="77777777" w:rsidR="003A7D25" w:rsidRPr="00E52F50" w:rsidRDefault="003A7D25" w:rsidP="003A7D25">
      <w:pPr>
        <w:ind w:left="567" w:hanging="567"/>
        <w:rPr>
          <w:sz w:val="22"/>
          <w:szCs w:val="22"/>
        </w:rPr>
      </w:pPr>
    </w:p>
    <w:p w14:paraId="5B8DCAB0" w14:textId="569C32D0" w:rsidR="003A7D25" w:rsidRPr="00E52F50" w:rsidRDefault="003A7D25" w:rsidP="003A7D25">
      <w:pPr>
        <w:ind w:left="567" w:hanging="567"/>
        <w:rPr>
          <w:b/>
          <w:caps/>
          <w:sz w:val="22"/>
          <w:szCs w:val="22"/>
        </w:rPr>
      </w:pPr>
      <w:r w:rsidRPr="00E52F50">
        <w:rPr>
          <w:b/>
          <w:caps/>
          <w:sz w:val="22"/>
          <w:szCs w:val="22"/>
        </w:rPr>
        <w:t>8.</w:t>
      </w:r>
      <w:r w:rsidRPr="00E52F50">
        <w:rPr>
          <w:b/>
          <w:caps/>
          <w:sz w:val="22"/>
          <w:szCs w:val="22"/>
        </w:rPr>
        <w:tab/>
      </w:r>
      <w:r w:rsidR="00352E77" w:rsidRPr="00E52F50">
        <w:rPr>
          <w:b/>
          <w:bCs/>
          <w:sz w:val="22"/>
          <w:szCs w:val="22"/>
        </w:rPr>
        <w:t>REGISTRACIJOS</w:t>
      </w:r>
      <w:r w:rsidRPr="00E52F50">
        <w:rPr>
          <w:b/>
          <w:bCs/>
          <w:sz w:val="22"/>
          <w:szCs w:val="22"/>
        </w:rPr>
        <w:t xml:space="preserve"> </w:t>
      </w:r>
      <w:r w:rsidRPr="00E52F50">
        <w:rPr>
          <w:b/>
          <w:sz w:val="22"/>
          <w:szCs w:val="22"/>
        </w:rPr>
        <w:t>PAŽYMĖJIMO</w:t>
      </w:r>
      <w:r w:rsidRPr="00E52F50" w:rsidDel="004F0C1C">
        <w:rPr>
          <w:b/>
          <w:bCs/>
          <w:sz w:val="22"/>
          <w:szCs w:val="22"/>
        </w:rPr>
        <w:t xml:space="preserve"> </w:t>
      </w:r>
      <w:r w:rsidRPr="00E52F50">
        <w:rPr>
          <w:b/>
          <w:caps/>
          <w:sz w:val="22"/>
          <w:szCs w:val="22"/>
        </w:rPr>
        <w:t>numeris</w:t>
      </w:r>
    </w:p>
    <w:p w14:paraId="69A597F4" w14:textId="77777777" w:rsidR="003A7D25" w:rsidRPr="00E52F50" w:rsidRDefault="003A7D25" w:rsidP="003A7D25">
      <w:pPr>
        <w:ind w:left="567" w:hanging="567"/>
        <w:rPr>
          <w:sz w:val="22"/>
          <w:szCs w:val="22"/>
        </w:rPr>
      </w:pPr>
    </w:p>
    <w:p w14:paraId="10C35990" w14:textId="77777777" w:rsidR="003A7D25" w:rsidRPr="00E52F50" w:rsidRDefault="003A7D25" w:rsidP="003A7D25">
      <w:pPr>
        <w:ind w:left="567" w:hanging="567"/>
        <w:rPr>
          <w:sz w:val="22"/>
          <w:szCs w:val="22"/>
        </w:rPr>
      </w:pPr>
      <w:r w:rsidRPr="00E52F50">
        <w:rPr>
          <w:sz w:val="22"/>
          <w:szCs w:val="22"/>
        </w:rPr>
        <w:t>LT/1/97/3244/001</w:t>
      </w:r>
    </w:p>
    <w:p w14:paraId="314FAEB3" w14:textId="77777777" w:rsidR="003A7D25" w:rsidRPr="00E52F50" w:rsidRDefault="003A7D25" w:rsidP="003A7D25">
      <w:pPr>
        <w:ind w:left="567" w:hanging="567"/>
        <w:rPr>
          <w:sz w:val="22"/>
          <w:szCs w:val="22"/>
        </w:rPr>
      </w:pPr>
    </w:p>
    <w:p w14:paraId="58EDC425" w14:textId="77777777" w:rsidR="003A7D25" w:rsidRPr="00E52F50" w:rsidRDefault="003A7D25" w:rsidP="003A7D25">
      <w:pPr>
        <w:ind w:left="567" w:hanging="567"/>
        <w:rPr>
          <w:sz w:val="22"/>
          <w:szCs w:val="22"/>
        </w:rPr>
      </w:pPr>
    </w:p>
    <w:p w14:paraId="348AA558" w14:textId="05BC1FB6" w:rsidR="003A7D25" w:rsidRPr="00E52F50" w:rsidRDefault="003A7D25" w:rsidP="003A7D25">
      <w:pPr>
        <w:ind w:left="567" w:hanging="567"/>
        <w:rPr>
          <w:sz w:val="22"/>
          <w:szCs w:val="22"/>
        </w:rPr>
      </w:pPr>
      <w:r w:rsidRPr="00E52F50">
        <w:rPr>
          <w:b/>
          <w:caps/>
          <w:sz w:val="22"/>
          <w:szCs w:val="22"/>
        </w:rPr>
        <w:t>9.</w:t>
      </w:r>
      <w:r w:rsidRPr="00E52F50">
        <w:rPr>
          <w:b/>
          <w:caps/>
          <w:sz w:val="22"/>
          <w:szCs w:val="22"/>
        </w:rPr>
        <w:tab/>
      </w:r>
      <w:r w:rsidR="00352E77" w:rsidRPr="00E52F50">
        <w:rPr>
          <w:b/>
          <w:bCs/>
          <w:noProof/>
          <w:sz w:val="22"/>
          <w:szCs w:val="22"/>
        </w:rPr>
        <w:t>REGISTRAVIMO</w:t>
      </w:r>
      <w:r w:rsidRPr="00E52F50">
        <w:rPr>
          <w:b/>
          <w:bCs/>
          <w:noProof/>
          <w:sz w:val="22"/>
          <w:szCs w:val="22"/>
        </w:rPr>
        <w:t xml:space="preserve"> / </w:t>
      </w:r>
      <w:r w:rsidR="00352E77" w:rsidRPr="00E52F50">
        <w:rPr>
          <w:b/>
          <w:bCs/>
          <w:noProof/>
          <w:sz w:val="22"/>
          <w:szCs w:val="22"/>
        </w:rPr>
        <w:t>PERREGISTRAVIMO</w:t>
      </w:r>
      <w:r w:rsidRPr="00E52F50">
        <w:rPr>
          <w:b/>
          <w:caps/>
          <w:sz w:val="22"/>
          <w:szCs w:val="22"/>
        </w:rPr>
        <w:t xml:space="preserve"> DATA</w:t>
      </w:r>
    </w:p>
    <w:p w14:paraId="45F5FC02" w14:textId="77777777" w:rsidR="003A7D25" w:rsidRPr="00E52F50" w:rsidRDefault="003A7D25" w:rsidP="003A7D25">
      <w:pPr>
        <w:ind w:left="567" w:hanging="567"/>
        <w:rPr>
          <w:sz w:val="22"/>
          <w:szCs w:val="22"/>
        </w:rPr>
      </w:pPr>
    </w:p>
    <w:p w14:paraId="08D1A6CE" w14:textId="4CB88C94" w:rsidR="003A7D25" w:rsidRPr="00E52F50" w:rsidRDefault="00352E77" w:rsidP="003A7D25">
      <w:pPr>
        <w:ind w:left="567" w:hanging="567"/>
        <w:rPr>
          <w:sz w:val="22"/>
          <w:szCs w:val="22"/>
        </w:rPr>
      </w:pPr>
      <w:r w:rsidRPr="00E52F50">
        <w:rPr>
          <w:sz w:val="22"/>
          <w:szCs w:val="22"/>
        </w:rPr>
        <w:t>Registravimo data 1997</w:t>
      </w:r>
      <w:r w:rsidR="005D7C63" w:rsidRPr="00E52F50">
        <w:rPr>
          <w:sz w:val="22"/>
          <w:szCs w:val="22"/>
        </w:rPr>
        <w:t> </w:t>
      </w:r>
      <w:r w:rsidRPr="00E52F50">
        <w:rPr>
          <w:sz w:val="22"/>
          <w:szCs w:val="22"/>
        </w:rPr>
        <w:t xml:space="preserve">m. </w:t>
      </w:r>
      <w:r w:rsidR="00296E41" w:rsidRPr="00E52F50">
        <w:rPr>
          <w:sz w:val="22"/>
          <w:szCs w:val="22"/>
        </w:rPr>
        <w:t>gegužės</w:t>
      </w:r>
      <w:r w:rsidRPr="00E52F50">
        <w:rPr>
          <w:sz w:val="22"/>
          <w:szCs w:val="22"/>
        </w:rPr>
        <w:t xml:space="preserve"> 8</w:t>
      </w:r>
      <w:r w:rsidR="005D7C63" w:rsidRPr="00E52F50">
        <w:rPr>
          <w:sz w:val="22"/>
          <w:szCs w:val="22"/>
        </w:rPr>
        <w:t> </w:t>
      </w:r>
      <w:r w:rsidRPr="00E52F50">
        <w:rPr>
          <w:sz w:val="22"/>
          <w:szCs w:val="22"/>
        </w:rPr>
        <w:t>d.</w:t>
      </w:r>
    </w:p>
    <w:p w14:paraId="6DF8EAA6" w14:textId="72E5A86E" w:rsidR="003A7D25" w:rsidRPr="00E52F50" w:rsidRDefault="00352E77" w:rsidP="003A7D25">
      <w:pPr>
        <w:ind w:left="567" w:hanging="567"/>
        <w:rPr>
          <w:sz w:val="22"/>
          <w:szCs w:val="22"/>
        </w:rPr>
      </w:pPr>
      <w:r w:rsidRPr="00E52F50">
        <w:rPr>
          <w:sz w:val="22"/>
          <w:szCs w:val="22"/>
        </w:rPr>
        <w:t>Paskutinio perregistravimo data 2013</w:t>
      </w:r>
      <w:r w:rsidR="005D7C63" w:rsidRPr="00E52F50">
        <w:rPr>
          <w:sz w:val="22"/>
          <w:szCs w:val="22"/>
        </w:rPr>
        <w:t> </w:t>
      </w:r>
      <w:r w:rsidRPr="00E52F50">
        <w:rPr>
          <w:sz w:val="22"/>
          <w:szCs w:val="22"/>
        </w:rPr>
        <w:t>m. kovo 12</w:t>
      </w:r>
      <w:r w:rsidR="005D7C63" w:rsidRPr="00E52F50">
        <w:rPr>
          <w:sz w:val="22"/>
          <w:szCs w:val="22"/>
        </w:rPr>
        <w:t> </w:t>
      </w:r>
      <w:r w:rsidRPr="00E52F50">
        <w:rPr>
          <w:sz w:val="22"/>
          <w:szCs w:val="22"/>
        </w:rPr>
        <w:t>d.</w:t>
      </w:r>
    </w:p>
    <w:p w14:paraId="014EDCE4" w14:textId="77777777" w:rsidR="003A7D25" w:rsidRPr="00E52F50" w:rsidRDefault="003A7D25" w:rsidP="003A7D25">
      <w:pPr>
        <w:ind w:left="567" w:hanging="567"/>
        <w:rPr>
          <w:sz w:val="22"/>
          <w:szCs w:val="22"/>
        </w:rPr>
      </w:pPr>
    </w:p>
    <w:p w14:paraId="497CD099" w14:textId="77777777" w:rsidR="00352E77" w:rsidRPr="00E52F50" w:rsidRDefault="00352E77" w:rsidP="003A7D25">
      <w:pPr>
        <w:ind w:left="567" w:hanging="567"/>
        <w:rPr>
          <w:sz w:val="22"/>
          <w:szCs w:val="22"/>
        </w:rPr>
      </w:pPr>
    </w:p>
    <w:p w14:paraId="545B5925" w14:textId="77777777" w:rsidR="003A7D25" w:rsidRPr="00E52F50" w:rsidRDefault="003A7D25" w:rsidP="003A7D25">
      <w:pPr>
        <w:ind w:left="567" w:hanging="567"/>
        <w:rPr>
          <w:b/>
          <w:caps/>
          <w:sz w:val="22"/>
          <w:szCs w:val="22"/>
        </w:rPr>
      </w:pPr>
      <w:r w:rsidRPr="00E52F50">
        <w:rPr>
          <w:b/>
          <w:caps/>
          <w:sz w:val="22"/>
          <w:szCs w:val="22"/>
        </w:rPr>
        <w:t>10.</w:t>
      </w:r>
      <w:r w:rsidRPr="00E52F50">
        <w:rPr>
          <w:b/>
          <w:caps/>
          <w:sz w:val="22"/>
          <w:szCs w:val="22"/>
        </w:rPr>
        <w:tab/>
        <w:t>teksto peržiūros data</w:t>
      </w:r>
    </w:p>
    <w:p w14:paraId="4F77C465" w14:textId="77777777" w:rsidR="003A7D25" w:rsidRPr="00E52F50" w:rsidRDefault="003A7D25" w:rsidP="003A7D25">
      <w:pPr>
        <w:ind w:left="567" w:hanging="567"/>
        <w:rPr>
          <w:sz w:val="22"/>
          <w:szCs w:val="22"/>
        </w:rPr>
      </w:pPr>
    </w:p>
    <w:p w14:paraId="2A36CEA5" w14:textId="7B6B8550" w:rsidR="003A7D25" w:rsidRPr="00E52F50" w:rsidRDefault="00EA68C9" w:rsidP="003A7D25">
      <w:pPr>
        <w:rPr>
          <w:sz w:val="22"/>
          <w:szCs w:val="22"/>
        </w:rPr>
      </w:pPr>
      <w:r>
        <w:rPr>
          <w:sz w:val="22"/>
          <w:szCs w:val="22"/>
        </w:rPr>
        <w:t>2017-</w:t>
      </w:r>
      <w:r w:rsidR="005665C4">
        <w:rPr>
          <w:sz w:val="22"/>
          <w:szCs w:val="22"/>
        </w:rPr>
        <w:t>10-15</w:t>
      </w:r>
    </w:p>
    <w:p w14:paraId="13A26A62" w14:textId="77777777" w:rsidR="003A7D25" w:rsidRPr="00E52F50" w:rsidRDefault="003A7D25" w:rsidP="003A7D25">
      <w:pPr>
        <w:rPr>
          <w:sz w:val="22"/>
          <w:szCs w:val="22"/>
        </w:rPr>
      </w:pPr>
    </w:p>
    <w:p w14:paraId="58D7EE4B" w14:textId="77777777" w:rsidR="00352E77" w:rsidRPr="00E52F50" w:rsidRDefault="00352E77" w:rsidP="00352E77">
      <w:pPr>
        <w:tabs>
          <w:tab w:val="left" w:pos="5954"/>
          <w:tab w:val="left" w:pos="6237"/>
          <w:tab w:val="left" w:pos="6663"/>
          <w:tab w:val="left" w:pos="6946"/>
        </w:tabs>
        <w:rPr>
          <w:rFonts w:eastAsia="SimSun"/>
          <w:sz w:val="22"/>
          <w:szCs w:val="22"/>
        </w:rPr>
      </w:pPr>
      <w:r w:rsidRPr="00E52F50">
        <w:rPr>
          <w:rFonts w:eastAsia="SimSun"/>
          <w:noProof/>
          <w:sz w:val="22"/>
          <w:szCs w:val="22"/>
        </w:rPr>
        <w:t>Išsami informacija apie šį vaistinį preparatą pateikiama Valstybinės vaistų kontrolės tarnybos prie Lietuvos Respublikos sveikatos apsaugos ministerijos tinklalapyje</w:t>
      </w:r>
      <w:r w:rsidRPr="00E52F50">
        <w:rPr>
          <w:rFonts w:eastAsia="SimSun"/>
          <w:i/>
          <w:noProof/>
          <w:sz w:val="22"/>
          <w:szCs w:val="22"/>
        </w:rPr>
        <w:t xml:space="preserve"> </w:t>
      </w:r>
      <w:hyperlink r:id="rId16" w:history="1">
        <w:r w:rsidRPr="00E52F50">
          <w:rPr>
            <w:rFonts w:eastAsia="SimSun"/>
            <w:noProof/>
            <w:color w:val="0000FF"/>
            <w:sz w:val="22"/>
            <w:szCs w:val="22"/>
            <w:u w:val="single"/>
          </w:rPr>
          <w:t>http://www.</w:t>
        </w:r>
        <w:r w:rsidRPr="00E52F50">
          <w:rPr>
            <w:rFonts w:eastAsia="SimSun"/>
            <w:color w:val="0000FF"/>
            <w:sz w:val="22"/>
            <w:szCs w:val="22"/>
            <w:u w:val="single"/>
          </w:rPr>
          <w:t>vvkt.lt</w:t>
        </w:r>
      </w:hyperlink>
    </w:p>
    <w:p w14:paraId="45380E21" w14:textId="77777777" w:rsidR="003A7D25" w:rsidRPr="00E52F50" w:rsidRDefault="003A7D25" w:rsidP="003A7D25">
      <w:pPr>
        <w:rPr>
          <w:sz w:val="22"/>
          <w:szCs w:val="22"/>
        </w:rPr>
      </w:pPr>
    </w:p>
    <w:p w14:paraId="1282DDEF" w14:textId="77777777" w:rsidR="003A7D25" w:rsidRPr="00E52F50" w:rsidRDefault="003A7D25" w:rsidP="003A7D25">
      <w:pPr>
        <w:rPr>
          <w:sz w:val="22"/>
          <w:szCs w:val="22"/>
        </w:rPr>
      </w:pPr>
      <w:r w:rsidRPr="00E52F50">
        <w:rPr>
          <w:sz w:val="22"/>
          <w:szCs w:val="22"/>
        </w:rPr>
        <w:br w:type="page"/>
      </w:r>
    </w:p>
    <w:p w14:paraId="4188DA6A" w14:textId="77777777" w:rsidR="003A7D25" w:rsidRPr="00E52F50" w:rsidRDefault="003A7D25" w:rsidP="003A7D25">
      <w:pPr>
        <w:pStyle w:val="Pagrindinistekstas"/>
        <w:spacing w:after="0"/>
        <w:rPr>
          <w:szCs w:val="22"/>
        </w:rPr>
      </w:pPr>
    </w:p>
    <w:p w14:paraId="3A2FDE03" w14:textId="77777777" w:rsidR="003A7D25" w:rsidRPr="00E52F50" w:rsidRDefault="003A7D25" w:rsidP="003A7D25">
      <w:pPr>
        <w:pStyle w:val="Pagrindinistekstas"/>
        <w:spacing w:after="0"/>
        <w:rPr>
          <w:szCs w:val="22"/>
        </w:rPr>
      </w:pPr>
    </w:p>
    <w:p w14:paraId="5964FA32" w14:textId="77777777" w:rsidR="003A7D25" w:rsidRPr="00E52F50" w:rsidRDefault="003A7D25" w:rsidP="003A7D25">
      <w:pPr>
        <w:pStyle w:val="Pagrindinistekstas"/>
        <w:spacing w:after="0"/>
        <w:rPr>
          <w:szCs w:val="22"/>
        </w:rPr>
      </w:pPr>
    </w:p>
    <w:p w14:paraId="11DF3997" w14:textId="77777777" w:rsidR="003A7D25" w:rsidRPr="00E52F50" w:rsidRDefault="003A7D25" w:rsidP="003A7D25">
      <w:pPr>
        <w:pStyle w:val="Pagrindinistekstas"/>
        <w:spacing w:after="0"/>
        <w:rPr>
          <w:szCs w:val="22"/>
        </w:rPr>
      </w:pPr>
    </w:p>
    <w:p w14:paraId="3BB11F23" w14:textId="77777777" w:rsidR="003A7D25" w:rsidRPr="00E52F50" w:rsidRDefault="003A7D25" w:rsidP="003A7D25">
      <w:pPr>
        <w:pStyle w:val="Pagrindinistekstas"/>
        <w:spacing w:after="0"/>
        <w:rPr>
          <w:szCs w:val="22"/>
        </w:rPr>
      </w:pPr>
    </w:p>
    <w:p w14:paraId="15044DEB" w14:textId="77777777" w:rsidR="003A7D25" w:rsidRPr="00E52F50" w:rsidRDefault="003A7D25" w:rsidP="003A7D25">
      <w:pPr>
        <w:pStyle w:val="Pagrindinistekstas"/>
        <w:spacing w:after="0"/>
        <w:rPr>
          <w:szCs w:val="22"/>
        </w:rPr>
      </w:pPr>
    </w:p>
    <w:p w14:paraId="612DFFCB" w14:textId="77777777" w:rsidR="003A7D25" w:rsidRPr="00E52F50" w:rsidRDefault="003A7D25" w:rsidP="003A7D25">
      <w:pPr>
        <w:pStyle w:val="Pagrindinistekstas"/>
        <w:spacing w:after="0"/>
        <w:rPr>
          <w:szCs w:val="22"/>
        </w:rPr>
      </w:pPr>
    </w:p>
    <w:p w14:paraId="3CBAFD44" w14:textId="77777777" w:rsidR="003A7D25" w:rsidRPr="00E52F50" w:rsidRDefault="003A7D25" w:rsidP="003A7D25">
      <w:pPr>
        <w:pStyle w:val="Pagrindinistekstas"/>
        <w:spacing w:after="0"/>
        <w:rPr>
          <w:szCs w:val="22"/>
        </w:rPr>
      </w:pPr>
    </w:p>
    <w:p w14:paraId="6C92F078" w14:textId="77777777" w:rsidR="003A7D25" w:rsidRPr="00E52F50" w:rsidRDefault="003A7D25" w:rsidP="003A7D25">
      <w:pPr>
        <w:pStyle w:val="Pagrindinistekstas"/>
        <w:spacing w:after="0"/>
        <w:rPr>
          <w:szCs w:val="22"/>
        </w:rPr>
      </w:pPr>
    </w:p>
    <w:p w14:paraId="5C201278" w14:textId="77777777" w:rsidR="003A7D25" w:rsidRPr="00E52F50" w:rsidRDefault="003A7D25" w:rsidP="003A7D25">
      <w:pPr>
        <w:pStyle w:val="Pagrindinistekstas"/>
        <w:spacing w:after="0"/>
        <w:rPr>
          <w:szCs w:val="22"/>
        </w:rPr>
      </w:pPr>
    </w:p>
    <w:p w14:paraId="55716E91" w14:textId="77777777" w:rsidR="003A7D25" w:rsidRPr="00E52F50" w:rsidRDefault="003A7D25" w:rsidP="003A7D25">
      <w:pPr>
        <w:pStyle w:val="Pagrindinistekstas"/>
        <w:spacing w:after="0"/>
        <w:rPr>
          <w:szCs w:val="22"/>
        </w:rPr>
      </w:pPr>
    </w:p>
    <w:p w14:paraId="7BAB9CDE" w14:textId="77777777" w:rsidR="003A7D25" w:rsidRPr="00E52F50" w:rsidRDefault="003A7D25" w:rsidP="003A7D25">
      <w:pPr>
        <w:pStyle w:val="Pagrindinistekstas"/>
        <w:spacing w:after="0"/>
        <w:rPr>
          <w:szCs w:val="22"/>
        </w:rPr>
      </w:pPr>
    </w:p>
    <w:p w14:paraId="01ADFBF2" w14:textId="77777777" w:rsidR="003A7D25" w:rsidRPr="00E52F50" w:rsidRDefault="003A7D25" w:rsidP="003A7D25">
      <w:pPr>
        <w:pStyle w:val="Pagrindinistekstas"/>
        <w:spacing w:after="0"/>
        <w:rPr>
          <w:szCs w:val="22"/>
        </w:rPr>
      </w:pPr>
    </w:p>
    <w:p w14:paraId="0AA719CE" w14:textId="77777777" w:rsidR="003A7D25" w:rsidRPr="00E52F50" w:rsidRDefault="003A7D25" w:rsidP="003A7D25">
      <w:pPr>
        <w:pStyle w:val="Pagrindinistekstas"/>
        <w:spacing w:after="0"/>
        <w:rPr>
          <w:szCs w:val="22"/>
        </w:rPr>
      </w:pPr>
    </w:p>
    <w:p w14:paraId="4795B1BB" w14:textId="77777777" w:rsidR="003A7D25" w:rsidRPr="00E52F50" w:rsidRDefault="003A7D25" w:rsidP="003A7D25">
      <w:pPr>
        <w:pStyle w:val="Pagrindinistekstas"/>
        <w:spacing w:after="0"/>
        <w:rPr>
          <w:szCs w:val="22"/>
        </w:rPr>
      </w:pPr>
    </w:p>
    <w:p w14:paraId="54D01EC0" w14:textId="77777777" w:rsidR="003A7D25" w:rsidRPr="00E52F50" w:rsidRDefault="003A7D25" w:rsidP="003A7D25">
      <w:pPr>
        <w:pStyle w:val="Pagrindinistekstas"/>
        <w:spacing w:after="0"/>
        <w:rPr>
          <w:szCs w:val="22"/>
        </w:rPr>
      </w:pPr>
    </w:p>
    <w:p w14:paraId="4F3895C6" w14:textId="77777777" w:rsidR="003A7D25" w:rsidRPr="00E52F50" w:rsidRDefault="003A7D25" w:rsidP="003A7D25">
      <w:pPr>
        <w:pStyle w:val="Pagrindinistekstas"/>
        <w:spacing w:after="0"/>
        <w:rPr>
          <w:szCs w:val="22"/>
        </w:rPr>
      </w:pPr>
    </w:p>
    <w:p w14:paraId="48D6A798" w14:textId="77777777" w:rsidR="003A7D25" w:rsidRPr="00E52F50" w:rsidRDefault="003A7D25" w:rsidP="003A7D25">
      <w:pPr>
        <w:pStyle w:val="Pagrindinistekstas"/>
        <w:spacing w:after="0"/>
        <w:rPr>
          <w:szCs w:val="22"/>
        </w:rPr>
      </w:pPr>
    </w:p>
    <w:p w14:paraId="6DE843D0" w14:textId="77777777" w:rsidR="003A7D25" w:rsidRPr="00E52F50" w:rsidRDefault="003A7D25" w:rsidP="003A7D25">
      <w:pPr>
        <w:pStyle w:val="Pagrindinistekstas"/>
        <w:spacing w:after="0"/>
        <w:rPr>
          <w:szCs w:val="22"/>
        </w:rPr>
      </w:pPr>
    </w:p>
    <w:p w14:paraId="027E7B5A" w14:textId="77777777" w:rsidR="003A7D25" w:rsidRPr="00E52F50" w:rsidRDefault="003A7D25" w:rsidP="003A7D25">
      <w:pPr>
        <w:pStyle w:val="Pagrindinistekstas"/>
        <w:spacing w:after="0"/>
        <w:rPr>
          <w:szCs w:val="22"/>
        </w:rPr>
      </w:pPr>
    </w:p>
    <w:p w14:paraId="494ED7AE" w14:textId="77777777" w:rsidR="003A7D25" w:rsidRPr="00E52F50" w:rsidRDefault="003A7D25" w:rsidP="003A7D25">
      <w:pPr>
        <w:pStyle w:val="Pagrindinistekstas"/>
        <w:spacing w:after="0"/>
        <w:rPr>
          <w:szCs w:val="22"/>
        </w:rPr>
      </w:pPr>
    </w:p>
    <w:p w14:paraId="70B4F997" w14:textId="77777777" w:rsidR="003A7D25" w:rsidRPr="00E52F50" w:rsidRDefault="003A7D25" w:rsidP="003A7D25">
      <w:pPr>
        <w:pStyle w:val="Pagrindinistekstas"/>
        <w:spacing w:after="0"/>
        <w:rPr>
          <w:szCs w:val="22"/>
        </w:rPr>
      </w:pPr>
    </w:p>
    <w:p w14:paraId="69D7FC5B" w14:textId="77777777" w:rsidR="003A7D25" w:rsidRPr="00E52F50" w:rsidRDefault="003A7D25" w:rsidP="003A7D25">
      <w:pPr>
        <w:pStyle w:val="Pagrindiniotekstotrauka"/>
        <w:spacing w:after="0"/>
        <w:jc w:val="center"/>
        <w:rPr>
          <w:b/>
          <w:sz w:val="22"/>
          <w:szCs w:val="22"/>
        </w:rPr>
      </w:pPr>
      <w:r w:rsidRPr="00E52F50">
        <w:rPr>
          <w:b/>
          <w:sz w:val="22"/>
          <w:szCs w:val="22"/>
        </w:rPr>
        <w:t>II PRIEDAS</w:t>
      </w:r>
    </w:p>
    <w:p w14:paraId="1DF91B7B" w14:textId="77777777" w:rsidR="003A7D25" w:rsidRPr="00E52F50" w:rsidRDefault="003A7D25" w:rsidP="003A7D25">
      <w:pPr>
        <w:pStyle w:val="Pagrindiniotekstotrauka"/>
        <w:spacing w:after="0"/>
        <w:jc w:val="center"/>
        <w:rPr>
          <w:b/>
          <w:sz w:val="22"/>
          <w:szCs w:val="22"/>
        </w:rPr>
      </w:pPr>
    </w:p>
    <w:p w14:paraId="78A01127" w14:textId="4033B998" w:rsidR="003A7D25" w:rsidRPr="00E52F50" w:rsidRDefault="00B469F3" w:rsidP="003A7D25">
      <w:pPr>
        <w:jc w:val="center"/>
        <w:rPr>
          <w:b/>
          <w:sz w:val="22"/>
          <w:szCs w:val="22"/>
        </w:rPr>
      </w:pPr>
      <w:r w:rsidRPr="00E52F50">
        <w:rPr>
          <w:b/>
          <w:sz w:val="22"/>
          <w:szCs w:val="22"/>
        </w:rPr>
        <w:t>REGISTRACIJOS</w:t>
      </w:r>
      <w:r w:rsidR="003A7D25" w:rsidRPr="00E52F50">
        <w:rPr>
          <w:b/>
          <w:sz w:val="22"/>
          <w:szCs w:val="22"/>
        </w:rPr>
        <w:t xml:space="preserve"> SĄLYGOS</w:t>
      </w:r>
    </w:p>
    <w:p w14:paraId="2FBEEC58" w14:textId="77777777" w:rsidR="003A7D25" w:rsidRPr="00E52F50" w:rsidRDefault="003A7D25" w:rsidP="003A7D25">
      <w:pPr>
        <w:pStyle w:val="Pagrindinistekstas"/>
        <w:spacing w:after="0"/>
        <w:rPr>
          <w:szCs w:val="22"/>
        </w:rPr>
      </w:pPr>
    </w:p>
    <w:p w14:paraId="4A7DCA74" w14:textId="77777777" w:rsidR="003A7D25" w:rsidRPr="00E52F50" w:rsidRDefault="003A7D25" w:rsidP="003A7D25">
      <w:pPr>
        <w:pStyle w:val="Antrat1"/>
        <w:spacing w:line="240" w:lineRule="auto"/>
        <w:ind w:left="1701" w:hanging="567"/>
        <w:rPr>
          <w:rFonts w:ascii="Times New Roman" w:hAnsi="Times New Roman"/>
          <w:sz w:val="22"/>
          <w:szCs w:val="22"/>
        </w:rPr>
      </w:pPr>
      <w:r w:rsidRPr="00E52F50">
        <w:rPr>
          <w:rFonts w:ascii="Times New Roman" w:hAnsi="Times New Roman"/>
          <w:sz w:val="22"/>
          <w:szCs w:val="22"/>
        </w:rPr>
        <w:t>A.</w:t>
      </w:r>
      <w:r w:rsidRPr="00E52F50">
        <w:rPr>
          <w:rFonts w:ascii="Times New Roman" w:hAnsi="Times New Roman"/>
          <w:sz w:val="22"/>
          <w:szCs w:val="22"/>
        </w:rPr>
        <w:tab/>
        <w:t>GAMINTOJAS, ATSAKINGAS UŽ SERIJŲ IŠLEIDIMĄ</w:t>
      </w:r>
    </w:p>
    <w:p w14:paraId="56CC9FDA" w14:textId="77777777" w:rsidR="003A7D25" w:rsidRPr="00E52F50" w:rsidRDefault="003A7D25" w:rsidP="003A7D25">
      <w:pPr>
        <w:pStyle w:val="Pagrindinistekstas"/>
        <w:spacing w:after="0"/>
        <w:ind w:left="1701" w:hanging="567"/>
        <w:rPr>
          <w:szCs w:val="22"/>
        </w:rPr>
      </w:pPr>
    </w:p>
    <w:p w14:paraId="031D54A0" w14:textId="77777777" w:rsidR="003A7D25" w:rsidRPr="00E52F50" w:rsidRDefault="003A7D25" w:rsidP="003A7D25">
      <w:pPr>
        <w:suppressLineNumbers/>
        <w:ind w:left="1701" w:right="1416" w:hanging="621"/>
        <w:rPr>
          <w:sz w:val="22"/>
          <w:szCs w:val="22"/>
        </w:rPr>
      </w:pPr>
      <w:r w:rsidRPr="00E52F50">
        <w:rPr>
          <w:b/>
          <w:sz w:val="22"/>
          <w:szCs w:val="22"/>
        </w:rPr>
        <w:t>B.</w:t>
      </w:r>
      <w:r w:rsidRPr="00E52F50">
        <w:rPr>
          <w:sz w:val="22"/>
          <w:szCs w:val="22"/>
        </w:rPr>
        <w:tab/>
      </w:r>
      <w:r w:rsidRPr="00E52F50">
        <w:rPr>
          <w:b/>
          <w:sz w:val="22"/>
          <w:szCs w:val="22"/>
        </w:rPr>
        <w:t>TIEKIMO IR VARTOJIMO SĄLYGOS AR APRIBOJIMAI</w:t>
      </w:r>
    </w:p>
    <w:p w14:paraId="17443D38" w14:textId="77777777" w:rsidR="003A7D25" w:rsidRPr="00E52F50" w:rsidRDefault="003A7D25" w:rsidP="003A7D25">
      <w:pPr>
        <w:rPr>
          <w:color w:val="FF0000"/>
          <w:sz w:val="22"/>
          <w:szCs w:val="22"/>
        </w:rPr>
      </w:pPr>
    </w:p>
    <w:p w14:paraId="2FED3E93" w14:textId="77777777" w:rsidR="003A7D25" w:rsidRPr="00E52F50" w:rsidRDefault="003A7D25" w:rsidP="003A7D25">
      <w:pPr>
        <w:pStyle w:val="Antrat1"/>
        <w:spacing w:line="240" w:lineRule="auto"/>
        <w:ind w:left="1701" w:hanging="567"/>
        <w:rPr>
          <w:rFonts w:ascii="Times New Roman" w:hAnsi="Times New Roman"/>
          <w:sz w:val="22"/>
          <w:szCs w:val="22"/>
        </w:rPr>
      </w:pPr>
    </w:p>
    <w:p w14:paraId="3B8664D8" w14:textId="77777777" w:rsidR="003A7D25" w:rsidRPr="00E52F50" w:rsidRDefault="003A7D25" w:rsidP="003A7D25">
      <w:pPr>
        <w:pStyle w:val="Pagrindinistekstas"/>
        <w:spacing w:after="0"/>
        <w:rPr>
          <w:szCs w:val="22"/>
        </w:rPr>
      </w:pPr>
    </w:p>
    <w:p w14:paraId="2DD78B56" w14:textId="77777777" w:rsidR="003A7D25" w:rsidRPr="00E52F50" w:rsidRDefault="003A7D25" w:rsidP="003A7D25">
      <w:pPr>
        <w:pStyle w:val="Pagrindinistekstas"/>
        <w:spacing w:after="0"/>
        <w:ind w:left="567" w:hanging="567"/>
        <w:rPr>
          <w:b/>
          <w:szCs w:val="22"/>
        </w:rPr>
      </w:pPr>
      <w:r w:rsidRPr="00E52F50">
        <w:rPr>
          <w:szCs w:val="22"/>
        </w:rPr>
        <w:br w:type="page"/>
      </w:r>
      <w:r w:rsidRPr="00E52F50">
        <w:rPr>
          <w:b/>
          <w:szCs w:val="22"/>
        </w:rPr>
        <w:lastRenderedPageBreak/>
        <w:t>A.</w:t>
      </w:r>
      <w:r w:rsidRPr="00E52F50">
        <w:rPr>
          <w:b/>
          <w:szCs w:val="22"/>
        </w:rPr>
        <w:tab/>
        <w:t>GAMINTOJAS ATSAKINGAS UŽ SERIJŲ IŠLEIDIMĄ</w:t>
      </w:r>
    </w:p>
    <w:p w14:paraId="4109260D" w14:textId="77777777" w:rsidR="003A7D25" w:rsidRPr="00E52F50" w:rsidRDefault="003A7D25" w:rsidP="003A7D25">
      <w:pPr>
        <w:pStyle w:val="Pagrindinistekstas"/>
        <w:spacing w:after="0"/>
        <w:ind w:left="567" w:hanging="567"/>
        <w:rPr>
          <w:szCs w:val="22"/>
        </w:rPr>
      </w:pPr>
    </w:p>
    <w:p w14:paraId="1705A953" w14:textId="77777777" w:rsidR="003A7D25" w:rsidRPr="00E52F50" w:rsidRDefault="003A7D25" w:rsidP="003A7D25">
      <w:pPr>
        <w:pStyle w:val="Pagrindinistekstas"/>
        <w:spacing w:after="0"/>
        <w:ind w:left="567" w:hanging="567"/>
        <w:rPr>
          <w:szCs w:val="22"/>
          <w:u w:val="single"/>
        </w:rPr>
      </w:pPr>
      <w:r w:rsidRPr="00E52F50">
        <w:rPr>
          <w:szCs w:val="22"/>
          <w:u w:val="single"/>
        </w:rPr>
        <w:t>Gamintojo, atsakingo už serijų išleidimą, pavadinimas ir adresas</w:t>
      </w:r>
    </w:p>
    <w:p w14:paraId="4F3D9E82" w14:textId="77777777" w:rsidR="003A7D25" w:rsidRPr="00E52F50" w:rsidRDefault="003A7D25" w:rsidP="003A7D25">
      <w:pPr>
        <w:pStyle w:val="Pagrindinistekstas"/>
        <w:spacing w:after="0"/>
        <w:ind w:left="567" w:hanging="567"/>
        <w:rPr>
          <w:szCs w:val="22"/>
        </w:rPr>
      </w:pPr>
    </w:p>
    <w:p w14:paraId="09F6B467" w14:textId="77777777" w:rsidR="003A7D25" w:rsidRPr="00E52F50" w:rsidRDefault="003A7D25" w:rsidP="003A7D25">
      <w:pPr>
        <w:tabs>
          <w:tab w:val="left" w:pos="567"/>
        </w:tabs>
        <w:rPr>
          <w:sz w:val="22"/>
          <w:szCs w:val="22"/>
        </w:rPr>
      </w:pPr>
      <w:r w:rsidRPr="00E52F50">
        <w:rPr>
          <w:sz w:val="22"/>
          <w:szCs w:val="22"/>
        </w:rPr>
        <w:t>Bayer Weimar GmbH und Co. KG</w:t>
      </w:r>
    </w:p>
    <w:p w14:paraId="5873785B" w14:textId="1B63CC65" w:rsidR="003A7D25" w:rsidRPr="00E52F50" w:rsidRDefault="003A7D25" w:rsidP="003A7D25">
      <w:pPr>
        <w:tabs>
          <w:tab w:val="left" w:pos="567"/>
        </w:tabs>
        <w:rPr>
          <w:sz w:val="22"/>
          <w:szCs w:val="22"/>
        </w:rPr>
      </w:pPr>
      <w:r w:rsidRPr="00E52F50">
        <w:rPr>
          <w:sz w:val="22"/>
          <w:szCs w:val="22"/>
        </w:rPr>
        <w:t>Dobereinerstr. 20</w:t>
      </w:r>
    </w:p>
    <w:p w14:paraId="60DD29F3" w14:textId="5EA4FFCD" w:rsidR="003A7D25" w:rsidRPr="00E52F50" w:rsidRDefault="003A7D25" w:rsidP="003A7D25">
      <w:pPr>
        <w:tabs>
          <w:tab w:val="left" w:pos="567"/>
        </w:tabs>
        <w:rPr>
          <w:sz w:val="22"/>
          <w:szCs w:val="22"/>
        </w:rPr>
      </w:pPr>
      <w:r w:rsidRPr="00E52F50">
        <w:rPr>
          <w:sz w:val="22"/>
          <w:szCs w:val="22"/>
        </w:rPr>
        <w:t>D-99427 Weimar</w:t>
      </w:r>
    </w:p>
    <w:p w14:paraId="1F9F48E3" w14:textId="77777777" w:rsidR="003A7D25" w:rsidRPr="00E52F50" w:rsidRDefault="003A7D25" w:rsidP="003A7D25">
      <w:pPr>
        <w:tabs>
          <w:tab w:val="left" w:pos="567"/>
        </w:tabs>
        <w:rPr>
          <w:sz w:val="22"/>
          <w:szCs w:val="22"/>
        </w:rPr>
      </w:pPr>
      <w:r w:rsidRPr="00E52F50">
        <w:rPr>
          <w:sz w:val="22"/>
          <w:szCs w:val="22"/>
        </w:rPr>
        <w:t>Vokietija</w:t>
      </w:r>
    </w:p>
    <w:p w14:paraId="3CBBFEBD" w14:textId="77777777" w:rsidR="003A7D25" w:rsidRPr="00E52F50" w:rsidRDefault="003A7D25" w:rsidP="003A7D25">
      <w:pPr>
        <w:pStyle w:val="Pagrindiniotekstotrauka"/>
        <w:spacing w:after="0"/>
        <w:ind w:hanging="360"/>
        <w:rPr>
          <w:sz w:val="22"/>
          <w:szCs w:val="22"/>
        </w:rPr>
      </w:pPr>
    </w:p>
    <w:p w14:paraId="13285D13" w14:textId="77777777" w:rsidR="003A7D25" w:rsidRPr="00E52F50" w:rsidRDefault="003A7D25" w:rsidP="003A7D25">
      <w:pPr>
        <w:pStyle w:val="Pagrindiniotekstotrauka"/>
        <w:spacing w:after="0"/>
        <w:ind w:hanging="360"/>
        <w:rPr>
          <w:sz w:val="22"/>
          <w:szCs w:val="22"/>
        </w:rPr>
      </w:pPr>
    </w:p>
    <w:p w14:paraId="0E874F2A" w14:textId="77777777" w:rsidR="003A7D25" w:rsidRPr="00E52F50" w:rsidRDefault="003A7D25" w:rsidP="003A7D25">
      <w:pPr>
        <w:pStyle w:val="Pagrindinistekstas"/>
        <w:spacing w:after="0"/>
        <w:ind w:left="567" w:hanging="567"/>
        <w:rPr>
          <w:szCs w:val="22"/>
        </w:rPr>
      </w:pPr>
      <w:r w:rsidRPr="00E52F50">
        <w:rPr>
          <w:b/>
          <w:szCs w:val="22"/>
        </w:rPr>
        <w:t>B.</w:t>
      </w:r>
      <w:r w:rsidRPr="00E52F50">
        <w:rPr>
          <w:b/>
          <w:szCs w:val="22"/>
        </w:rPr>
        <w:tab/>
      </w:r>
      <w:bookmarkStart w:id="2" w:name="_Toc129243130"/>
      <w:bookmarkStart w:id="3" w:name="_Toc129243255"/>
      <w:r w:rsidRPr="00E52F50">
        <w:rPr>
          <w:b/>
          <w:szCs w:val="22"/>
        </w:rPr>
        <w:t>TIEKIMO IR VARTOJIMO SĄLYGOS AR APRIBOJIMAI</w:t>
      </w:r>
      <w:bookmarkEnd w:id="2"/>
      <w:bookmarkEnd w:id="3"/>
    </w:p>
    <w:p w14:paraId="77F4A6A4" w14:textId="77777777" w:rsidR="003A7D25" w:rsidRPr="00E52F50" w:rsidRDefault="003A7D25" w:rsidP="003A7D25">
      <w:pPr>
        <w:pStyle w:val="Pagrindinistekstas"/>
        <w:spacing w:after="0"/>
        <w:rPr>
          <w:szCs w:val="22"/>
        </w:rPr>
      </w:pPr>
    </w:p>
    <w:p w14:paraId="7FA9DE1B" w14:textId="77777777" w:rsidR="003A7D25" w:rsidRPr="00E52F50" w:rsidRDefault="003A7D25" w:rsidP="003A7D25">
      <w:pPr>
        <w:pStyle w:val="Pagrindinistekstas"/>
        <w:spacing w:after="0"/>
        <w:rPr>
          <w:szCs w:val="22"/>
        </w:rPr>
      </w:pPr>
      <w:r w:rsidRPr="00E52F50">
        <w:rPr>
          <w:szCs w:val="22"/>
        </w:rPr>
        <w:t>Receptinis vaistinis preparatas.</w:t>
      </w:r>
    </w:p>
    <w:p w14:paraId="32BAADD1" w14:textId="77777777" w:rsidR="003A7D25" w:rsidRPr="00E52F50" w:rsidRDefault="003A7D25" w:rsidP="003A7D25">
      <w:pPr>
        <w:pStyle w:val="Pagrindinistekstas"/>
        <w:spacing w:after="0"/>
        <w:rPr>
          <w:szCs w:val="22"/>
        </w:rPr>
      </w:pPr>
    </w:p>
    <w:p w14:paraId="3EAAF614" w14:textId="77777777" w:rsidR="003A7D25" w:rsidRPr="00E52F50" w:rsidRDefault="003A7D25" w:rsidP="003A7D25">
      <w:pPr>
        <w:pStyle w:val="Pagrindinistekstas"/>
        <w:spacing w:after="0"/>
        <w:rPr>
          <w:szCs w:val="22"/>
        </w:rPr>
      </w:pPr>
    </w:p>
    <w:p w14:paraId="2C56A11D" w14:textId="77777777" w:rsidR="003A7D25" w:rsidRPr="00E52F50" w:rsidRDefault="003A7D25" w:rsidP="003A7D25">
      <w:pPr>
        <w:pStyle w:val="BTEMEASMCA"/>
        <w:rPr>
          <w:rFonts w:ascii="Times New Roman" w:hAnsi="Times New Roman"/>
          <w:lang w:val="lt-LT"/>
        </w:rPr>
      </w:pPr>
      <w:r w:rsidRPr="00E52F50">
        <w:rPr>
          <w:rFonts w:ascii="Times New Roman" w:hAnsi="Times New Roman"/>
          <w:lang w:val="lt-LT"/>
        </w:rPr>
        <w:br w:type="page"/>
      </w:r>
    </w:p>
    <w:p w14:paraId="126FA88F" w14:textId="77777777" w:rsidR="003A7D25" w:rsidRPr="00E52F50" w:rsidRDefault="003A7D25" w:rsidP="003A7D25">
      <w:pPr>
        <w:pStyle w:val="BTEMEASMCA"/>
        <w:rPr>
          <w:rFonts w:ascii="Times New Roman" w:hAnsi="Times New Roman"/>
          <w:lang w:val="lt-LT"/>
        </w:rPr>
      </w:pPr>
    </w:p>
    <w:p w14:paraId="60A23350" w14:textId="77777777" w:rsidR="003A7D25" w:rsidRPr="00E52F50" w:rsidRDefault="003A7D25" w:rsidP="003A7D25">
      <w:pPr>
        <w:pStyle w:val="BTEMEASMCA"/>
        <w:rPr>
          <w:rFonts w:ascii="Times New Roman" w:hAnsi="Times New Roman"/>
          <w:lang w:val="lt-LT"/>
        </w:rPr>
      </w:pPr>
    </w:p>
    <w:p w14:paraId="49977B33" w14:textId="77777777" w:rsidR="003A7D25" w:rsidRPr="00E52F50" w:rsidRDefault="003A7D25" w:rsidP="003A7D25">
      <w:pPr>
        <w:pStyle w:val="BTEMEASMCA"/>
        <w:rPr>
          <w:rFonts w:ascii="Times New Roman" w:hAnsi="Times New Roman"/>
          <w:lang w:val="lt-LT"/>
        </w:rPr>
      </w:pPr>
    </w:p>
    <w:p w14:paraId="535E2606" w14:textId="77777777" w:rsidR="003A7D25" w:rsidRPr="00E52F50" w:rsidRDefault="003A7D25" w:rsidP="003A7D25">
      <w:pPr>
        <w:pStyle w:val="BTEMEASMCA"/>
        <w:rPr>
          <w:rFonts w:ascii="Times New Roman" w:hAnsi="Times New Roman"/>
          <w:lang w:val="lt-LT"/>
        </w:rPr>
      </w:pPr>
    </w:p>
    <w:p w14:paraId="5DE58D7E" w14:textId="77777777" w:rsidR="003A7D25" w:rsidRPr="00E52F50" w:rsidRDefault="003A7D25" w:rsidP="003A7D25">
      <w:pPr>
        <w:pStyle w:val="BTEMEASMCA"/>
        <w:rPr>
          <w:rFonts w:ascii="Times New Roman" w:hAnsi="Times New Roman"/>
          <w:lang w:val="lt-LT"/>
        </w:rPr>
      </w:pPr>
    </w:p>
    <w:p w14:paraId="4A720865" w14:textId="77777777" w:rsidR="003A7D25" w:rsidRPr="00E52F50" w:rsidRDefault="003A7D25" w:rsidP="003A7D25">
      <w:pPr>
        <w:pStyle w:val="BTEMEASMCA"/>
        <w:rPr>
          <w:rFonts w:ascii="Times New Roman" w:hAnsi="Times New Roman"/>
          <w:lang w:val="lt-LT"/>
        </w:rPr>
      </w:pPr>
    </w:p>
    <w:p w14:paraId="13B8DA91" w14:textId="77777777" w:rsidR="003A7D25" w:rsidRPr="00E52F50" w:rsidRDefault="003A7D25" w:rsidP="003A7D25">
      <w:pPr>
        <w:pStyle w:val="BTEMEASMCA"/>
        <w:rPr>
          <w:rFonts w:ascii="Times New Roman" w:hAnsi="Times New Roman"/>
          <w:lang w:val="lt-LT"/>
        </w:rPr>
      </w:pPr>
    </w:p>
    <w:p w14:paraId="35A5B848" w14:textId="77777777" w:rsidR="003A7D25" w:rsidRPr="00E52F50" w:rsidRDefault="003A7D25" w:rsidP="003A7D25">
      <w:pPr>
        <w:pStyle w:val="BTEMEASMCA"/>
        <w:rPr>
          <w:rFonts w:ascii="Times New Roman" w:hAnsi="Times New Roman"/>
          <w:lang w:val="lt-LT"/>
        </w:rPr>
      </w:pPr>
    </w:p>
    <w:p w14:paraId="319B6033" w14:textId="77777777" w:rsidR="003A7D25" w:rsidRPr="00E52F50" w:rsidRDefault="003A7D25" w:rsidP="003A7D25">
      <w:pPr>
        <w:pStyle w:val="BTEMEASMCA"/>
        <w:rPr>
          <w:rFonts w:ascii="Times New Roman" w:hAnsi="Times New Roman"/>
          <w:lang w:val="lt-LT"/>
        </w:rPr>
      </w:pPr>
    </w:p>
    <w:p w14:paraId="30C6474A" w14:textId="77777777" w:rsidR="003A7D25" w:rsidRPr="00E52F50" w:rsidRDefault="003A7D25" w:rsidP="003A7D25">
      <w:pPr>
        <w:pStyle w:val="BTEMEASMCA"/>
        <w:rPr>
          <w:rFonts w:ascii="Times New Roman" w:hAnsi="Times New Roman"/>
          <w:lang w:val="lt-LT"/>
        </w:rPr>
      </w:pPr>
    </w:p>
    <w:p w14:paraId="41A9B5A7" w14:textId="77777777" w:rsidR="003A7D25" w:rsidRPr="00E52F50" w:rsidRDefault="003A7D25" w:rsidP="003A7D25">
      <w:pPr>
        <w:pStyle w:val="BTEMEASMCA"/>
        <w:rPr>
          <w:rFonts w:ascii="Times New Roman" w:hAnsi="Times New Roman"/>
          <w:lang w:val="lt-LT"/>
        </w:rPr>
      </w:pPr>
    </w:p>
    <w:p w14:paraId="26AAA45B" w14:textId="77777777" w:rsidR="003A7D25" w:rsidRPr="00E52F50" w:rsidRDefault="003A7D25" w:rsidP="003A7D25">
      <w:pPr>
        <w:pStyle w:val="BTEMEASMCA"/>
        <w:rPr>
          <w:rFonts w:ascii="Times New Roman" w:hAnsi="Times New Roman"/>
          <w:lang w:val="lt-LT"/>
        </w:rPr>
      </w:pPr>
    </w:p>
    <w:p w14:paraId="7B7004FB" w14:textId="77777777" w:rsidR="003A7D25" w:rsidRPr="00E52F50" w:rsidRDefault="003A7D25" w:rsidP="003A7D25">
      <w:pPr>
        <w:pStyle w:val="BTEMEASMCA"/>
        <w:rPr>
          <w:rFonts w:ascii="Times New Roman" w:hAnsi="Times New Roman"/>
          <w:lang w:val="lt-LT"/>
        </w:rPr>
      </w:pPr>
    </w:p>
    <w:p w14:paraId="137C0DCB" w14:textId="77777777" w:rsidR="003A7D25" w:rsidRPr="00E52F50" w:rsidRDefault="003A7D25" w:rsidP="003A7D25">
      <w:pPr>
        <w:pStyle w:val="BTEMEASMCA"/>
        <w:rPr>
          <w:rFonts w:ascii="Times New Roman" w:hAnsi="Times New Roman"/>
          <w:lang w:val="lt-LT"/>
        </w:rPr>
      </w:pPr>
    </w:p>
    <w:p w14:paraId="1929DAEC" w14:textId="77777777" w:rsidR="003A7D25" w:rsidRPr="00E52F50" w:rsidRDefault="003A7D25" w:rsidP="003A7D25">
      <w:pPr>
        <w:pStyle w:val="BTEMEASMCA"/>
        <w:rPr>
          <w:rFonts w:ascii="Times New Roman" w:hAnsi="Times New Roman"/>
          <w:lang w:val="lt-LT"/>
        </w:rPr>
      </w:pPr>
    </w:p>
    <w:p w14:paraId="75C04FB8" w14:textId="77777777" w:rsidR="003A7D25" w:rsidRPr="00E52F50" w:rsidRDefault="003A7D25" w:rsidP="003A7D25">
      <w:pPr>
        <w:pStyle w:val="BTEMEASMCA"/>
        <w:rPr>
          <w:rFonts w:ascii="Times New Roman" w:hAnsi="Times New Roman"/>
          <w:lang w:val="lt-LT"/>
        </w:rPr>
      </w:pPr>
    </w:p>
    <w:p w14:paraId="6DBF4AB0" w14:textId="77777777" w:rsidR="003A7D25" w:rsidRPr="00E52F50" w:rsidRDefault="003A7D25" w:rsidP="003A7D25">
      <w:pPr>
        <w:pStyle w:val="BTEMEASMCA"/>
        <w:rPr>
          <w:rFonts w:ascii="Times New Roman" w:hAnsi="Times New Roman"/>
          <w:lang w:val="lt-LT"/>
        </w:rPr>
      </w:pPr>
    </w:p>
    <w:p w14:paraId="5EA14416" w14:textId="77777777" w:rsidR="003A7D25" w:rsidRPr="00E52F50" w:rsidRDefault="003A7D25" w:rsidP="003A7D25">
      <w:pPr>
        <w:pStyle w:val="BTEMEASMCA"/>
        <w:rPr>
          <w:rFonts w:ascii="Times New Roman" w:hAnsi="Times New Roman"/>
          <w:lang w:val="lt-LT"/>
        </w:rPr>
      </w:pPr>
    </w:p>
    <w:p w14:paraId="6BBDED76" w14:textId="77777777" w:rsidR="003A7D25" w:rsidRPr="00E52F50" w:rsidRDefault="003A7D25" w:rsidP="003A7D25">
      <w:pPr>
        <w:pStyle w:val="BTEMEASMCA"/>
        <w:rPr>
          <w:rFonts w:ascii="Times New Roman" w:hAnsi="Times New Roman"/>
          <w:lang w:val="lt-LT"/>
        </w:rPr>
      </w:pPr>
    </w:p>
    <w:p w14:paraId="704BB02A" w14:textId="77777777" w:rsidR="003A7D25" w:rsidRPr="00E52F50" w:rsidRDefault="003A7D25" w:rsidP="003A7D25">
      <w:pPr>
        <w:pStyle w:val="BTEMEASMCA"/>
        <w:rPr>
          <w:rFonts w:ascii="Times New Roman" w:hAnsi="Times New Roman"/>
          <w:lang w:val="lt-LT"/>
        </w:rPr>
      </w:pPr>
    </w:p>
    <w:p w14:paraId="22B23578" w14:textId="77777777" w:rsidR="003A7D25" w:rsidRPr="00E52F50" w:rsidRDefault="003A7D25" w:rsidP="003A7D25">
      <w:pPr>
        <w:pStyle w:val="BTEMEASMCA"/>
        <w:rPr>
          <w:rFonts w:ascii="Times New Roman" w:hAnsi="Times New Roman"/>
          <w:lang w:val="lt-LT"/>
        </w:rPr>
      </w:pPr>
    </w:p>
    <w:p w14:paraId="29B9F9F6" w14:textId="77777777" w:rsidR="003A7D25" w:rsidRPr="00E52F50" w:rsidRDefault="003A7D25" w:rsidP="003A7D25">
      <w:pPr>
        <w:pStyle w:val="BTEMEASMCA"/>
        <w:rPr>
          <w:rFonts w:ascii="Times New Roman" w:hAnsi="Times New Roman"/>
          <w:lang w:val="lt-LT"/>
        </w:rPr>
      </w:pPr>
    </w:p>
    <w:p w14:paraId="5EB72323" w14:textId="77777777" w:rsidR="003A7D25" w:rsidRPr="00E52F50" w:rsidRDefault="003A7D25" w:rsidP="003A7D25">
      <w:pPr>
        <w:pStyle w:val="TTEMEASMCA"/>
        <w:rPr>
          <w:szCs w:val="22"/>
        </w:rPr>
      </w:pPr>
      <w:bookmarkStart w:id="4" w:name="_Toc129243134"/>
      <w:bookmarkStart w:id="5" w:name="_Toc129243259"/>
      <w:r w:rsidRPr="00E52F50">
        <w:rPr>
          <w:szCs w:val="22"/>
        </w:rPr>
        <w:t>III PRIEDAS</w:t>
      </w:r>
      <w:bookmarkEnd w:id="4"/>
      <w:bookmarkEnd w:id="5"/>
    </w:p>
    <w:p w14:paraId="32CBEE93" w14:textId="77777777" w:rsidR="003A7D25" w:rsidRPr="00E52F50" w:rsidRDefault="003A7D25" w:rsidP="003A7D25">
      <w:pPr>
        <w:pStyle w:val="BTEMEASMCA"/>
        <w:rPr>
          <w:rFonts w:ascii="Times New Roman" w:hAnsi="Times New Roman"/>
          <w:lang w:val="lt-LT"/>
        </w:rPr>
      </w:pPr>
    </w:p>
    <w:p w14:paraId="548C56B7" w14:textId="77777777" w:rsidR="003A7D25" w:rsidRPr="00E52F50" w:rsidRDefault="003A7D25" w:rsidP="003A7D25">
      <w:pPr>
        <w:pStyle w:val="TTEMEASMCA"/>
        <w:rPr>
          <w:szCs w:val="22"/>
        </w:rPr>
      </w:pPr>
      <w:bookmarkStart w:id="6" w:name="_Toc129243135"/>
      <w:bookmarkStart w:id="7" w:name="_Toc129243260"/>
      <w:r w:rsidRPr="00E52F50">
        <w:rPr>
          <w:szCs w:val="22"/>
        </w:rPr>
        <w:t>ŽENKLINIMAS IR PAKUOTĖS LAPELIS</w:t>
      </w:r>
      <w:bookmarkEnd w:id="6"/>
      <w:bookmarkEnd w:id="7"/>
    </w:p>
    <w:p w14:paraId="26E7981A" w14:textId="77777777" w:rsidR="003A7D25" w:rsidRPr="00E52F50" w:rsidRDefault="003A7D25" w:rsidP="003A7D25">
      <w:pPr>
        <w:pStyle w:val="BTEMEASMCA"/>
        <w:rPr>
          <w:rFonts w:ascii="Times New Roman" w:hAnsi="Times New Roman"/>
          <w:lang w:val="lt-LT"/>
        </w:rPr>
      </w:pPr>
      <w:r w:rsidRPr="00E52F50">
        <w:rPr>
          <w:rFonts w:ascii="Times New Roman" w:hAnsi="Times New Roman"/>
          <w:lang w:val="lt-LT"/>
        </w:rPr>
        <w:br w:type="page"/>
      </w:r>
    </w:p>
    <w:p w14:paraId="1DC2ED52" w14:textId="77777777" w:rsidR="003A7D25" w:rsidRPr="00E52F50" w:rsidRDefault="003A7D25" w:rsidP="003A7D25">
      <w:pPr>
        <w:rPr>
          <w:sz w:val="22"/>
          <w:szCs w:val="22"/>
          <w:lang w:eastAsia="lt-LT"/>
        </w:rPr>
      </w:pPr>
    </w:p>
    <w:p w14:paraId="5A172E64" w14:textId="77777777" w:rsidR="003A7D25" w:rsidRPr="00E52F50" w:rsidRDefault="003A7D25" w:rsidP="003A7D25">
      <w:pPr>
        <w:pStyle w:val="Pagrindinistekstas"/>
        <w:spacing w:after="0"/>
        <w:rPr>
          <w:szCs w:val="22"/>
        </w:rPr>
      </w:pPr>
    </w:p>
    <w:p w14:paraId="465B96BB" w14:textId="77777777" w:rsidR="003A7D25" w:rsidRPr="00E52F50" w:rsidRDefault="003A7D25" w:rsidP="003A7D25">
      <w:pPr>
        <w:pStyle w:val="Pagrindinistekstas"/>
        <w:spacing w:after="0"/>
        <w:rPr>
          <w:szCs w:val="22"/>
        </w:rPr>
      </w:pPr>
    </w:p>
    <w:p w14:paraId="42B26D0F" w14:textId="77777777" w:rsidR="003A7D25" w:rsidRPr="00E52F50" w:rsidRDefault="003A7D25" w:rsidP="003A7D25">
      <w:pPr>
        <w:pStyle w:val="Pagrindinistekstas"/>
        <w:spacing w:after="0"/>
        <w:rPr>
          <w:szCs w:val="22"/>
        </w:rPr>
      </w:pPr>
    </w:p>
    <w:p w14:paraId="520EAC38" w14:textId="77777777" w:rsidR="003A7D25" w:rsidRPr="00E52F50" w:rsidRDefault="003A7D25" w:rsidP="003A7D25">
      <w:pPr>
        <w:pStyle w:val="Pagrindinistekstas"/>
        <w:spacing w:after="0"/>
        <w:rPr>
          <w:szCs w:val="22"/>
        </w:rPr>
      </w:pPr>
    </w:p>
    <w:p w14:paraId="17F1BD08" w14:textId="77777777" w:rsidR="003A7D25" w:rsidRPr="00E52F50" w:rsidRDefault="003A7D25" w:rsidP="003A7D25">
      <w:pPr>
        <w:pStyle w:val="Pagrindinistekstas"/>
        <w:spacing w:after="0"/>
        <w:rPr>
          <w:szCs w:val="22"/>
        </w:rPr>
      </w:pPr>
    </w:p>
    <w:p w14:paraId="2FEDA9D5" w14:textId="77777777" w:rsidR="003A7D25" w:rsidRPr="00E52F50" w:rsidRDefault="003A7D25" w:rsidP="003A7D25">
      <w:pPr>
        <w:pStyle w:val="Pagrindinistekstas"/>
        <w:spacing w:after="0"/>
        <w:rPr>
          <w:szCs w:val="22"/>
        </w:rPr>
      </w:pPr>
    </w:p>
    <w:p w14:paraId="4B99269F" w14:textId="77777777" w:rsidR="003A7D25" w:rsidRPr="00E52F50" w:rsidRDefault="003A7D25" w:rsidP="003A7D25">
      <w:pPr>
        <w:pStyle w:val="Pagrindinistekstas"/>
        <w:spacing w:after="0"/>
        <w:rPr>
          <w:szCs w:val="22"/>
        </w:rPr>
      </w:pPr>
    </w:p>
    <w:p w14:paraId="4D6B7E39" w14:textId="77777777" w:rsidR="003A7D25" w:rsidRPr="00E52F50" w:rsidRDefault="003A7D25" w:rsidP="003A7D25">
      <w:pPr>
        <w:pStyle w:val="Pagrindinistekstas"/>
        <w:spacing w:after="0"/>
        <w:rPr>
          <w:szCs w:val="22"/>
        </w:rPr>
      </w:pPr>
    </w:p>
    <w:p w14:paraId="2FD63018" w14:textId="77777777" w:rsidR="003A7D25" w:rsidRPr="00E52F50" w:rsidRDefault="003A7D25" w:rsidP="003A7D25">
      <w:pPr>
        <w:pStyle w:val="Pagrindinistekstas"/>
        <w:spacing w:after="0"/>
        <w:rPr>
          <w:szCs w:val="22"/>
        </w:rPr>
      </w:pPr>
    </w:p>
    <w:p w14:paraId="46FFC4F6" w14:textId="77777777" w:rsidR="003A7D25" w:rsidRPr="00E52F50" w:rsidRDefault="003A7D25" w:rsidP="003A7D25">
      <w:pPr>
        <w:pStyle w:val="Pagrindinistekstas"/>
        <w:spacing w:after="0"/>
        <w:rPr>
          <w:szCs w:val="22"/>
        </w:rPr>
      </w:pPr>
    </w:p>
    <w:p w14:paraId="5D33ECB4" w14:textId="77777777" w:rsidR="003A7D25" w:rsidRPr="00E52F50" w:rsidRDefault="003A7D25" w:rsidP="003A7D25">
      <w:pPr>
        <w:pStyle w:val="Pagrindinistekstas"/>
        <w:spacing w:after="0"/>
        <w:rPr>
          <w:szCs w:val="22"/>
        </w:rPr>
      </w:pPr>
    </w:p>
    <w:p w14:paraId="2C0C9F57" w14:textId="77777777" w:rsidR="003A7D25" w:rsidRPr="00E52F50" w:rsidRDefault="003A7D25" w:rsidP="003A7D25">
      <w:pPr>
        <w:pStyle w:val="Pagrindinistekstas"/>
        <w:spacing w:after="0"/>
        <w:rPr>
          <w:szCs w:val="22"/>
        </w:rPr>
      </w:pPr>
    </w:p>
    <w:p w14:paraId="7B49A04C" w14:textId="77777777" w:rsidR="003A7D25" w:rsidRPr="00E52F50" w:rsidRDefault="003A7D25" w:rsidP="003A7D25">
      <w:pPr>
        <w:pStyle w:val="Pagrindinistekstas"/>
        <w:spacing w:after="0"/>
        <w:rPr>
          <w:szCs w:val="22"/>
        </w:rPr>
      </w:pPr>
    </w:p>
    <w:p w14:paraId="52977FB1" w14:textId="77777777" w:rsidR="003A7D25" w:rsidRPr="00E52F50" w:rsidRDefault="003A7D25" w:rsidP="003A7D25">
      <w:pPr>
        <w:pStyle w:val="Pagrindinistekstas"/>
        <w:spacing w:after="0"/>
        <w:rPr>
          <w:szCs w:val="22"/>
        </w:rPr>
      </w:pPr>
    </w:p>
    <w:p w14:paraId="190A7B5A" w14:textId="77777777" w:rsidR="003A7D25" w:rsidRPr="00E52F50" w:rsidRDefault="003A7D25" w:rsidP="003A7D25">
      <w:pPr>
        <w:pStyle w:val="Pagrindinistekstas"/>
        <w:spacing w:after="0"/>
        <w:rPr>
          <w:szCs w:val="22"/>
        </w:rPr>
      </w:pPr>
    </w:p>
    <w:p w14:paraId="422ADB33" w14:textId="77777777" w:rsidR="003A7D25" w:rsidRPr="00E52F50" w:rsidRDefault="003A7D25" w:rsidP="003A7D25">
      <w:pPr>
        <w:pStyle w:val="Pagrindinistekstas"/>
        <w:spacing w:after="0"/>
        <w:rPr>
          <w:szCs w:val="22"/>
        </w:rPr>
      </w:pPr>
    </w:p>
    <w:p w14:paraId="01281384" w14:textId="77777777" w:rsidR="003A7D25" w:rsidRPr="00E52F50" w:rsidRDefault="003A7D25" w:rsidP="003A7D25">
      <w:pPr>
        <w:pStyle w:val="Pagrindinistekstas"/>
        <w:spacing w:after="0"/>
        <w:rPr>
          <w:szCs w:val="22"/>
        </w:rPr>
      </w:pPr>
    </w:p>
    <w:p w14:paraId="79815636" w14:textId="77777777" w:rsidR="003A7D25" w:rsidRPr="00E52F50" w:rsidRDefault="003A7D25" w:rsidP="003A7D25">
      <w:pPr>
        <w:pStyle w:val="Pagrindinistekstas"/>
        <w:spacing w:after="0"/>
        <w:rPr>
          <w:szCs w:val="22"/>
        </w:rPr>
      </w:pPr>
    </w:p>
    <w:p w14:paraId="71D55CB6" w14:textId="77777777" w:rsidR="003A7D25" w:rsidRPr="00E52F50" w:rsidRDefault="003A7D25" w:rsidP="003A7D25">
      <w:pPr>
        <w:pStyle w:val="Pagrindinistekstas"/>
        <w:spacing w:after="0"/>
        <w:rPr>
          <w:szCs w:val="22"/>
        </w:rPr>
      </w:pPr>
    </w:p>
    <w:p w14:paraId="2152AAAE" w14:textId="77777777" w:rsidR="003A7D25" w:rsidRPr="00E52F50" w:rsidRDefault="003A7D25" w:rsidP="003A7D25">
      <w:pPr>
        <w:pStyle w:val="Pagrindinistekstas"/>
        <w:spacing w:after="0"/>
        <w:rPr>
          <w:szCs w:val="22"/>
        </w:rPr>
      </w:pPr>
    </w:p>
    <w:p w14:paraId="7B6A92B9" w14:textId="77777777" w:rsidR="003A7D25" w:rsidRPr="00E52F50" w:rsidRDefault="003A7D25" w:rsidP="003A7D25">
      <w:pPr>
        <w:pStyle w:val="Pagrindiniotekstotrauka"/>
        <w:spacing w:after="0"/>
        <w:ind w:left="0"/>
        <w:rPr>
          <w:sz w:val="22"/>
          <w:szCs w:val="22"/>
        </w:rPr>
      </w:pPr>
    </w:p>
    <w:p w14:paraId="428BC848" w14:textId="77777777" w:rsidR="003A7D25" w:rsidRPr="00E52F50" w:rsidRDefault="003A7D25" w:rsidP="003A7D25">
      <w:pPr>
        <w:pStyle w:val="Pagrindiniotekstotrauka"/>
        <w:spacing w:after="0"/>
        <w:jc w:val="center"/>
        <w:rPr>
          <w:b/>
          <w:sz w:val="22"/>
          <w:szCs w:val="22"/>
        </w:rPr>
      </w:pPr>
      <w:r w:rsidRPr="00E52F50">
        <w:rPr>
          <w:b/>
          <w:sz w:val="22"/>
          <w:szCs w:val="22"/>
        </w:rPr>
        <w:t>A. ŽENKLINIMAS</w:t>
      </w:r>
    </w:p>
    <w:p w14:paraId="078F3C6A" w14:textId="41563C24" w:rsidR="003A7D25" w:rsidRPr="00E52F50" w:rsidRDefault="003A7D25" w:rsidP="003A7D25">
      <w:pPr>
        <w:pStyle w:val="Antrat2"/>
        <w:pBdr>
          <w:top w:val="single" w:sz="4" w:space="1" w:color="auto"/>
          <w:left w:val="single" w:sz="4" w:space="4" w:color="auto"/>
          <w:bottom w:val="single" w:sz="4" w:space="1" w:color="auto"/>
          <w:right w:val="single" w:sz="4" w:space="4" w:color="auto"/>
        </w:pBdr>
        <w:rPr>
          <w:szCs w:val="22"/>
        </w:rPr>
      </w:pPr>
      <w:r w:rsidRPr="00E52F50">
        <w:rPr>
          <w:szCs w:val="22"/>
        </w:rPr>
        <w:br w:type="page"/>
      </w:r>
      <w:r w:rsidRPr="00E52F50">
        <w:rPr>
          <w:szCs w:val="22"/>
        </w:rPr>
        <w:lastRenderedPageBreak/>
        <w:t>INFORMACIJA ANT IŠORINĖS PAKUOTĖS</w:t>
      </w:r>
    </w:p>
    <w:p w14:paraId="1D0D6236" w14:textId="77777777" w:rsidR="003A7D25" w:rsidRPr="00E52F50" w:rsidRDefault="003A7D25" w:rsidP="003A7D25">
      <w:pPr>
        <w:pStyle w:val="Pagrindinistekstas"/>
        <w:pBdr>
          <w:top w:val="single" w:sz="4" w:space="1" w:color="auto"/>
          <w:left w:val="single" w:sz="4" w:space="4" w:color="auto"/>
          <w:bottom w:val="single" w:sz="4" w:space="1" w:color="auto"/>
          <w:right w:val="single" w:sz="4" w:space="4" w:color="auto"/>
        </w:pBdr>
        <w:spacing w:after="0"/>
        <w:rPr>
          <w:b/>
          <w:szCs w:val="22"/>
        </w:rPr>
      </w:pPr>
    </w:p>
    <w:p w14:paraId="257D71D5" w14:textId="77777777" w:rsidR="003A7D25" w:rsidRPr="00E52F50" w:rsidRDefault="003A7D25" w:rsidP="003A7D25">
      <w:pPr>
        <w:pStyle w:val="Pagrindinistekstas"/>
        <w:pBdr>
          <w:top w:val="single" w:sz="4" w:space="1" w:color="auto"/>
          <w:left w:val="single" w:sz="4" w:space="4" w:color="auto"/>
          <w:bottom w:val="single" w:sz="4" w:space="1" w:color="auto"/>
          <w:right w:val="single" w:sz="4" w:space="4" w:color="auto"/>
        </w:pBdr>
        <w:spacing w:after="0"/>
        <w:rPr>
          <w:b/>
          <w:szCs w:val="22"/>
        </w:rPr>
      </w:pPr>
      <w:r w:rsidRPr="00E52F50">
        <w:rPr>
          <w:b/>
          <w:szCs w:val="22"/>
        </w:rPr>
        <w:t>DĖŽUTĖ</w:t>
      </w:r>
    </w:p>
    <w:p w14:paraId="5884C567" w14:textId="77777777" w:rsidR="003A7D25" w:rsidRPr="00E52F50" w:rsidRDefault="003A7D25" w:rsidP="003A7D25">
      <w:pPr>
        <w:pStyle w:val="Pagrindinistekstas"/>
        <w:spacing w:after="0"/>
        <w:rPr>
          <w:szCs w:val="22"/>
        </w:rPr>
      </w:pPr>
    </w:p>
    <w:p w14:paraId="7895F621" w14:textId="77777777" w:rsidR="003A7D25" w:rsidRPr="00E52F50" w:rsidRDefault="003A7D25" w:rsidP="003A7D25">
      <w:pPr>
        <w:pStyle w:val="Pagrindinistekstas"/>
        <w:spacing w:after="0"/>
        <w:rPr>
          <w:szCs w:val="22"/>
        </w:rPr>
      </w:pPr>
    </w:p>
    <w:p w14:paraId="2C10378A" w14:textId="77777777" w:rsidR="003A7D25" w:rsidRPr="00E52F50" w:rsidRDefault="003A7D25" w:rsidP="003A7D25">
      <w:pPr>
        <w:pStyle w:val="Antrat3"/>
        <w:pBdr>
          <w:top w:val="single" w:sz="4" w:space="1" w:color="auto"/>
          <w:left w:val="single" w:sz="4" w:space="4" w:color="auto"/>
          <w:bottom w:val="single" w:sz="4" w:space="1" w:color="auto"/>
          <w:right w:val="single" w:sz="4" w:space="4" w:color="auto"/>
        </w:pBdr>
        <w:spacing w:before="0" w:after="0"/>
        <w:rPr>
          <w:rFonts w:ascii="Times New Roman" w:hAnsi="Times New Roman"/>
          <w:sz w:val="22"/>
          <w:szCs w:val="22"/>
        </w:rPr>
      </w:pPr>
      <w:r w:rsidRPr="00E52F50">
        <w:rPr>
          <w:rFonts w:ascii="Times New Roman" w:hAnsi="Times New Roman"/>
          <w:sz w:val="22"/>
          <w:szCs w:val="22"/>
        </w:rPr>
        <w:t>1.</w:t>
      </w:r>
      <w:r w:rsidRPr="00E52F50">
        <w:rPr>
          <w:rFonts w:ascii="Times New Roman" w:hAnsi="Times New Roman"/>
          <w:sz w:val="22"/>
          <w:szCs w:val="22"/>
        </w:rPr>
        <w:tab/>
        <w:t>VAISTINIO PREPARATO PAVADINIMAS</w:t>
      </w:r>
    </w:p>
    <w:p w14:paraId="052F842D" w14:textId="77777777" w:rsidR="003A7D25" w:rsidRPr="00E52F50" w:rsidRDefault="003A7D25" w:rsidP="003A7D25">
      <w:pPr>
        <w:pStyle w:val="Pagrindinistekstas"/>
        <w:spacing w:after="0"/>
        <w:rPr>
          <w:szCs w:val="22"/>
        </w:rPr>
      </w:pPr>
    </w:p>
    <w:p w14:paraId="0AEE5A10" w14:textId="77777777" w:rsidR="003A7D25" w:rsidRPr="00E52F50" w:rsidRDefault="003A7D25" w:rsidP="003A7D25">
      <w:pPr>
        <w:pStyle w:val="Pagrindinistekstas"/>
        <w:spacing w:after="0"/>
        <w:rPr>
          <w:szCs w:val="22"/>
        </w:rPr>
      </w:pPr>
      <w:r w:rsidRPr="00E52F50">
        <w:rPr>
          <w:szCs w:val="22"/>
        </w:rPr>
        <w:t>Klimonorm dengtos tabletės</w:t>
      </w:r>
    </w:p>
    <w:p w14:paraId="7501D5A0" w14:textId="0249936C" w:rsidR="003A7D25" w:rsidRPr="00E52F50" w:rsidRDefault="003A7D25" w:rsidP="003A7D25">
      <w:pPr>
        <w:pStyle w:val="Pagrindinistekstas"/>
        <w:spacing w:after="0"/>
        <w:rPr>
          <w:szCs w:val="22"/>
        </w:rPr>
      </w:pPr>
      <w:r w:rsidRPr="00E52F50">
        <w:rPr>
          <w:szCs w:val="22"/>
        </w:rPr>
        <w:t>Estradioli valeras</w:t>
      </w:r>
      <w:r w:rsidR="002C7DC3" w:rsidRPr="00E52F50">
        <w:rPr>
          <w:szCs w:val="22"/>
        </w:rPr>
        <w:t> </w:t>
      </w:r>
      <w:r w:rsidRPr="00E52F50">
        <w:rPr>
          <w:szCs w:val="22"/>
        </w:rPr>
        <w:t>/</w:t>
      </w:r>
      <w:r w:rsidR="002C7DC3" w:rsidRPr="00E52F50">
        <w:rPr>
          <w:szCs w:val="22"/>
        </w:rPr>
        <w:t> </w:t>
      </w:r>
      <w:r w:rsidRPr="00E52F50">
        <w:rPr>
          <w:szCs w:val="22"/>
        </w:rPr>
        <w:t>Levonorgestrelum</w:t>
      </w:r>
    </w:p>
    <w:p w14:paraId="626D55B5" w14:textId="77777777" w:rsidR="003A7D25" w:rsidRPr="00E52F50" w:rsidRDefault="003A7D25" w:rsidP="003A7D25">
      <w:pPr>
        <w:pStyle w:val="Pagrindinistekstas"/>
        <w:spacing w:after="0"/>
        <w:rPr>
          <w:szCs w:val="22"/>
        </w:rPr>
      </w:pPr>
    </w:p>
    <w:p w14:paraId="177DE0E4" w14:textId="77777777" w:rsidR="003A7D25" w:rsidRPr="00E52F50" w:rsidRDefault="003A7D25" w:rsidP="003A7D25">
      <w:pPr>
        <w:pStyle w:val="Pagrindinistekstas"/>
        <w:spacing w:after="0"/>
        <w:rPr>
          <w:szCs w:val="22"/>
        </w:rPr>
      </w:pPr>
    </w:p>
    <w:p w14:paraId="53294007" w14:textId="77777777" w:rsidR="003A7D25" w:rsidRPr="00E52F50" w:rsidRDefault="003A7D25" w:rsidP="003A7D25">
      <w:pPr>
        <w:pStyle w:val="Antrat3"/>
        <w:pBdr>
          <w:top w:val="single" w:sz="4" w:space="1" w:color="auto"/>
          <w:left w:val="single" w:sz="4" w:space="4" w:color="auto"/>
          <w:bottom w:val="single" w:sz="4" w:space="1" w:color="auto"/>
          <w:right w:val="single" w:sz="4" w:space="4" w:color="auto"/>
        </w:pBdr>
        <w:spacing w:before="0" w:after="0"/>
        <w:rPr>
          <w:rFonts w:ascii="Times New Roman" w:hAnsi="Times New Roman"/>
          <w:sz w:val="22"/>
          <w:szCs w:val="22"/>
        </w:rPr>
      </w:pPr>
      <w:r w:rsidRPr="00E52F50">
        <w:rPr>
          <w:rFonts w:ascii="Times New Roman" w:hAnsi="Times New Roman"/>
          <w:sz w:val="22"/>
          <w:szCs w:val="22"/>
        </w:rPr>
        <w:t>2.</w:t>
      </w:r>
      <w:r w:rsidRPr="00E52F50">
        <w:rPr>
          <w:rFonts w:ascii="Times New Roman" w:hAnsi="Times New Roman"/>
          <w:sz w:val="22"/>
          <w:szCs w:val="22"/>
        </w:rPr>
        <w:tab/>
        <w:t xml:space="preserve">VEIKLIOJI MEDŽIAGA IR JOS KIEKIS </w:t>
      </w:r>
    </w:p>
    <w:p w14:paraId="708A2508" w14:textId="77777777" w:rsidR="003A7D25" w:rsidRPr="00E52F50" w:rsidRDefault="003A7D25" w:rsidP="003A7D25">
      <w:pPr>
        <w:pStyle w:val="Pagrindinistekstas"/>
        <w:spacing w:after="0"/>
        <w:rPr>
          <w:szCs w:val="22"/>
        </w:rPr>
      </w:pPr>
    </w:p>
    <w:p w14:paraId="7EBB9199" w14:textId="77777777" w:rsidR="003A7D25" w:rsidRPr="00E52F50" w:rsidRDefault="003A7D25" w:rsidP="003A7D25">
      <w:pPr>
        <w:pStyle w:val="Pagrindinistekstas"/>
        <w:spacing w:after="0"/>
        <w:rPr>
          <w:szCs w:val="22"/>
        </w:rPr>
      </w:pPr>
      <w:r w:rsidRPr="00E52F50">
        <w:rPr>
          <w:szCs w:val="22"/>
        </w:rPr>
        <w:t>Kiekvienoje geltonoje dengtoje tabletėje yra 2 mg estradiolio valerato.</w:t>
      </w:r>
    </w:p>
    <w:p w14:paraId="7CCD97C9" w14:textId="77777777" w:rsidR="003A7D25" w:rsidRPr="00E52F50" w:rsidRDefault="003A7D25" w:rsidP="003A7D25">
      <w:pPr>
        <w:pStyle w:val="Pagrindinistekstas"/>
        <w:spacing w:after="0"/>
        <w:rPr>
          <w:szCs w:val="22"/>
        </w:rPr>
      </w:pPr>
      <w:r w:rsidRPr="00E52F50">
        <w:rPr>
          <w:szCs w:val="22"/>
        </w:rPr>
        <w:t>Kiekvienoje rudoje dengtoje tabletėje yra 2 mg estradiolio valerato ir 0,15 mg levonorgestrelio.</w:t>
      </w:r>
    </w:p>
    <w:p w14:paraId="7644E7F0" w14:textId="77777777" w:rsidR="003A7D25" w:rsidRPr="00E52F50" w:rsidRDefault="003A7D25" w:rsidP="003A7D25">
      <w:pPr>
        <w:pStyle w:val="Pagrindinistekstas"/>
        <w:spacing w:after="0"/>
        <w:rPr>
          <w:szCs w:val="22"/>
        </w:rPr>
      </w:pPr>
    </w:p>
    <w:p w14:paraId="4C82CE02" w14:textId="77777777" w:rsidR="003A7D25" w:rsidRPr="00E52F50" w:rsidRDefault="003A7D25" w:rsidP="003A7D25">
      <w:pPr>
        <w:pStyle w:val="Pagrindinistekstas"/>
        <w:spacing w:after="0"/>
        <w:rPr>
          <w:szCs w:val="22"/>
        </w:rPr>
      </w:pPr>
    </w:p>
    <w:p w14:paraId="51260B40" w14:textId="77777777" w:rsidR="003A7D25" w:rsidRPr="00E52F50" w:rsidRDefault="003A7D25" w:rsidP="003A7D25">
      <w:pPr>
        <w:pStyle w:val="Antrat3"/>
        <w:pBdr>
          <w:top w:val="single" w:sz="4" w:space="1" w:color="auto"/>
          <w:left w:val="single" w:sz="4" w:space="4" w:color="auto"/>
          <w:bottom w:val="single" w:sz="4" w:space="1" w:color="auto"/>
          <w:right w:val="single" w:sz="4" w:space="4" w:color="auto"/>
        </w:pBdr>
        <w:spacing w:before="0" w:after="0"/>
        <w:rPr>
          <w:rFonts w:ascii="Times New Roman" w:hAnsi="Times New Roman"/>
          <w:sz w:val="22"/>
          <w:szCs w:val="22"/>
        </w:rPr>
      </w:pPr>
      <w:r w:rsidRPr="00E52F50">
        <w:rPr>
          <w:rFonts w:ascii="Times New Roman" w:hAnsi="Times New Roman"/>
          <w:sz w:val="22"/>
          <w:szCs w:val="22"/>
        </w:rPr>
        <w:t>3.</w:t>
      </w:r>
      <w:r w:rsidRPr="00E52F50">
        <w:rPr>
          <w:rFonts w:ascii="Times New Roman" w:hAnsi="Times New Roman"/>
          <w:sz w:val="22"/>
          <w:szCs w:val="22"/>
        </w:rPr>
        <w:tab/>
        <w:t>PAGALBINIŲ MEDŽIAGŲ SĄRAŠAS</w:t>
      </w:r>
    </w:p>
    <w:p w14:paraId="3B8A7F00" w14:textId="77777777" w:rsidR="003A7D25" w:rsidRPr="00E52F50" w:rsidRDefault="003A7D25" w:rsidP="003A7D25">
      <w:pPr>
        <w:pStyle w:val="Pagrindinistekstas"/>
        <w:spacing w:after="0"/>
        <w:rPr>
          <w:szCs w:val="22"/>
        </w:rPr>
      </w:pPr>
    </w:p>
    <w:p w14:paraId="4B36FA4B" w14:textId="77777777" w:rsidR="003A7D25" w:rsidRPr="00E52F50" w:rsidRDefault="003A7D25" w:rsidP="003A7D25">
      <w:pPr>
        <w:pStyle w:val="Pagrindinistekstas"/>
        <w:spacing w:after="0"/>
        <w:rPr>
          <w:szCs w:val="22"/>
        </w:rPr>
      </w:pPr>
      <w:r w:rsidRPr="00E52F50">
        <w:rPr>
          <w:szCs w:val="22"/>
        </w:rPr>
        <w:t>Sudėtyje yra laktozės, gliukozės, sacharozės.</w:t>
      </w:r>
      <w:r w:rsidR="00230BB5" w:rsidRPr="00E52F50">
        <w:rPr>
          <w:szCs w:val="22"/>
        </w:rPr>
        <w:t xml:space="preserve"> Daugiau informacijos pateikta pakuotės lapelyje.</w:t>
      </w:r>
    </w:p>
    <w:p w14:paraId="172CDA2D" w14:textId="77777777" w:rsidR="003A7D25" w:rsidRPr="00E52F50" w:rsidRDefault="003A7D25" w:rsidP="003A7D25">
      <w:pPr>
        <w:pStyle w:val="Pagrindinistekstas"/>
        <w:spacing w:after="0"/>
        <w:rPr>
          <w:szCs w:val="22"/>
        </w:rPr>
      </w:pPr>
    </w:p>
    <w:p w14:paraId="2EBABC67" w14:textId="77777777" w:rsidR="003A7D25" w:rsidRPr="00E52F50" w:rsidRDefault="003A7D25" w:rsidP="003A7D25">
      <w:pPr>
        <w:pStyle w:val="Pagrindinistekstas"/>
        <w:spacing w:after="0"/>
        <w:rPr>
          <w:szCs w:val="22"/>
        </w:rPr>
      </w:pPr>
    </w:p>
    <w:p w14:paraId="4CDA7CE8" w14:textId="77777777" w:rsidR="003A7D25" w:rsidRPr="00E52F50" w:rsidRDefault="003A7D25" w:rsidP="003A7D25">
      <w:pPr>
        <w:pStyle w:val="Antrat3"/>
        <w:pBdr>
          <w:top w:val="single" w:sz="4" w:space="1" w:color="auto"/>
          <w:left w:val="single" w:sz="4" w:space="4" w:color="auto"/>
          <w:bottom w:val="single" w:sz="4" w:space="1" w:color="auto"/>
          <w:right w:val="single" w:sz="4" w:space="4" w:color="auto"/>
        </w:pBdr>
        <w:spacing w:before="0" w:after="0"/>
        <w:rPr>
          <w:rFonts w:ascii="Times New Roman" w:hAnsi="Times New Roman"/>
          <w:sz w:val="22"/>
          <w:szCs w:val="22"/>
        </w:rPr>
      </w:pPr>
      <w:r w:rsidRPr="00E52F50">
        <w:rPr>
          <w:rFonts w:ascii="Times New Roman" w:hAnsi="Times New Roman"/>
          <w:sz w:val="22"/>
          <w:szCs w:val="22"/>
        </w:rPr>
        <w:t>4.</w:t>
      </w:r>
      <w:r w:rsidRPr="00E52F50">
        <w:rPr>
          <w:rFonts w:ascii="Times New Roman" w:hAnsi="Times New Roman"/>
          <w:sz w:val="22"/>
          <w:szCs w:val="22"/>
        </w:rPr>
        <w:tab/>
        <w:t>FARMACINĖ FORMA IR KIEKIS PAKUOTĖJE</w:t>
      </w:r>
    </w:p>
    <w:p w14:paraId="74F6A0AD" w14:textId="77777777" w:rsidR="003A7D25" w:rsidRPr="00E52F50" w:rsidRDefault="003A7D25" w:rsidP="003A7D25">
      <w:pPr>
        <w:pStyle w:val="Pagrindinistekstas"/>
        <w:spacing w:after="0"/>
        <w:rPr>
          <w:szCs w:val="22"/>
        </w:rPr>
      </w:pPr>
    </w:p>
    <w:p w14:paraId="347F093B" w14:textId="5BA94DD4" w:rsidR="003A7D25" w:rsidRPr="00E52F50" w:rsidRDefault="003A7D25" w:rsidP="003A7D25">
      <w:pPr>
        <w:pStyle w:val="Pagrindinistekstas"/>
        <w:spacing w:after="0"/>
        <w:rPr>
          <w:szCs w:val="22"/>
        </w:rPr>
      </w:pPr>
      <w:r w:rsidRPr="00E52F50">
        <w:rPr>
          <w:szCs w:val="22"/>
        </w:rPr>
        <w:t>21</w:t>
      </w:r>
      <w:r w:rsidR="002C7DC3" w:rsidRPr="00E52F50">
        <w:rPr>
          <w:szCs w:val="22"/>
        </w:rPr>
        <w:t> </w:t>
      </w:r>
      <w:r w:rsidRPr="00E52F50">
        <w:rPr>
          <w:szCs w:val="22"/>
        </w:rPr>
        <w:t>dengta tabletė</w:t>
      </w:r>
    </w:p>
    <w:p w14:paraId="0891E3FE" w14:textId="77777777" w:rsidR="003A7D25" w:rsidRPr="00E52F50" w:rsidRDefault="003A7D25" w:rsidP="003A7D25">
      <w:pPr>
        <w:pStyle w:val="Pagrindinistekstas"/>
        <w:spacing w:after="0"/>
        <w:rPr>
          <w:szCs w:val="22"/>
        </w:rPr>
      </w:pPr>
    </w:p>
    <w:p w14:paraId="5FE44CA8" w14:textId="77777777" w:rsidR="003A7D25" w:rsidRPr="00E52F50" w:rsidRDefault="003A7D25" w:rsidP="003A7D25">
      <w:pPr>
        <w:pStyle w:val="Pagrindinistekstas"/>
        <w:spacing w:after="0"/>
        <w:rPr>
          <w:szCs w:val="22"/>
        </w:rPr>
      </w:pPr>
    </w:p>
    <w:p w14:paraId="545DAA83" w14:textId="77777777" w:rsidR="003A7D25" w:rsidRPr="00E52F50" w:rsidRDefault="003A7D25" w:rsidP="003A7D25">
      <w:pPr>
        <w:pStyle w:val="Antrat3"/>
        <w:pBdr>
          <w:top w:val="single" w:sz="4" w:space="1" w:color="auto"/>
          <w:left w:val="single" w:sz="4" w:space="4" w:color="auto"/>
          <w:bottom w:val="single" w:sz="4" w:space="1" w:color="auto"/>
          <w:right w:val="single" w:sz="4" w:space="4" w:color="auto"/>
        </w:pBdr>
        <w:spacing w:before="0" w:after="0"/>
        <w:rPr>
          <w:rFonts w:ascii="Times New Roman" w:hAnsi="Times New Roman"/>
          <w:sz w:val="22"/>
          <w:szCs w:val="22"/>
        </w:rPr>
      </w:pPr>
      <w:r w:rsidRPr="00E52F50">
        <w:rPr>
          <w:rFonts w:ascii="Times New Roman" w:hAnsi="Times New Roman"/>
          <w:sz w:val="22"/>
          <w:szCs w:val="22"/>
        </w:rPr>
        <w:t>5.</w:t>
      </w:r>
      <w:r w:rsidRPr="00E52F50">
        <w:rPr>
          <w:rFonts w:ascii="Times New Roman" w:hAnsi="Times New Roman"/>
          <w:sz w:val="22"/>
          <w:szCs w:val="22"/>
        </w:rPr>
        <w:tab/>
        <w:t>VARTOJIMO METODAS IR BŪDAS</w:t>
      </w:r>
    </w:p>
    <w:p w14:paraId="2863497E" w14:textId="77777777" w:rsidR="003A7D25" w:rsidRPr="00E52F50" w:rsidRDefault="003A7D25" w:rsidP="003A7D25">
      <w:pPr>
        <w:pStyle w:val="Pagrindinistekstas"/>
        <w:spacing w:after="0"/>
        <w:rPr>
          <w:szCs w:val="22"/>
        </w:rPr>
      </w:pPr>
    </w:p>
    <w:p w14:paraId="040741D1" w14:textId="77777777" w:rsidR="003A7D25" w:rsidRPr="00E52F50" w:rsidRDefault="003A7D25" w:rsidP="003A7D25">
      <w:pPr>
        <w:pStyle w:val="Pagrindinistekstas"/>
        <w:spacing w:after="0"/>
        <w:rPr>
          <w:szCs w:val="22"/>
        </w:rPr>
      </w:pPr>
      <w:r w:rsidRPr="00E52F50">
        <w:rPr>
          <w:szCs w:val="22"/>
        </w:rPr>
        <w:t>Vartoti per burną</w:t>
      </w:r>
    </w:p>
    <w:p w14:paraId="257496A4" w14:textId="77777777" w:rsidR="003A7D25" w:rsidRPr="00E52F50" w:rsidRDefault="003A7D25" w:rsidP="003A7D25">
      <w:pPr>
        <w:pStyle w:val="Pagrindinistekstas"/>
        <w:spacing w:after="0"/>
        <w:rPr>
          <w:szCs w:val="22"/>
        </w:rPr>
      </w:pPr>
      <w:r w:rsidRPr="00E52F50">
        <w:rPr>
          <w:szCs w:val="22"/>
        </w:rPr>
        <w:t>Prieš vartojimą perskaitykite pakuotės lapelį.</w:t>
      </w:r>
    </w:p>
    <w:p w14:paraId="04C3CF66" w14:textId="77777777" w:rsidR="003A7D25" w:rsidRPr="00E52F50" w:rsidRDefault="003A7D25" w:rsidP="003A7D25">
      <w:pPr>
        <w:pStyle w:val="Pagrindinistekstas"/>
        <w:spacing w:after="0"/>
        <w:rPr>
          <w:szCs w:val="22"/>
        </w:rPr>
      </w:pPr>
    </w:p>
    <w:p w14:paraId="66F829E9" w14:textId="77777777" w:rsidR="003A7D25" w:rsidRPr="00E52F50" w:rsidRDefault="003A7D25" w:rsidP="003A7D25">
      <w:pPr>
        <w:pStyle w:val="Pagrindinistekstas"/>
        <w:spacing w:after="0"/>
        <w:rPr>
          <w:szCs w:val="22"/>
        </w:rPr>
      </w:pPr>
    </w:p>
    <w:p w14:paraId="596CAFC7" w14:textId="77777777" w:rsidR="003A7D25" w:rsidRPr="00E52F50" w:rsidRDefault="003A7D25" w:rsidP="003A7D25">
      <w:pPr>
        <w:pStyle w:val="Antrat3"/>
        <w:pBdr>
          <w:top w:val="single" w:sz="4" w:space="1" w:color="auto"/>
          <w:left w:val="single" w:sz="4" w:space="4" w:color="auto"/>
          <w:bottom w:val="single" w:sz="4" w:space="1" w:color="auto"/>
          <w:right w:val="single" w:sz="4" w:space="4" w:color="auto"/>
        </w:pBdr>
        <w:spacing w:before="0" w:after="0"/>
        <w:ind w:left="720" w:hanging="720"/>
        <w:rPr>
          <w:rFonts w:ascii="Times New Roman" w:hAnsi="Times New Roman"/>
          <w:sz w:val="22"/>
          <w:szCs w:val="22"/>
        </w:rPr>
      </w:pPr>
      <w:r w:rsidRPr="00E52F50">
        <w:rPr>
          <w:rFonts w:ascii="Times New Roman" w:hAnsi="Times New Roman"/>
          <w:sz w:val="22"/>
          <w:szCs w:val="22"/>
        </w:rPr>
        <w:t>6.</w:t>
      </w:r>
      <w:r w:rsidRPr="00E52F50">
        <w:rPr>
          <w:rFonts w:ascii="Times New Roman" w:hAnsi="Times New Roman"/>
          <w:sz w:val="22"/>
          <w:szCs w:val="22"/>
        </w:rPr>
        <w:tab/>
        <w:t>SPECIALUS ĮSPĖJIMAS, KAD VAISTINĮ PREPARATĄ BŪTINA LAIKYTI VAIKAMS NEPASTEBIMOJE IR NEPASIEKIAMOJE VIETOJE</w:t>
      </w:r>
    </w:p>
    <w:p w14:paraId="39A040DB" w14:textId="77777777" w:rsidR="003A7D25" w:rsidRPr="00E52F50" w:rsidRDefault="003A7D25" w:rsidP="003A7D25">
      <w:pPr>
        <w:pStyle w:val="Pagrindinistekstas"/>
        <w:spacing w:after="0"/>
        <w:rPr>
          <w:szCs w:val="22"/>
        </w:rPr>
      </w:pPr>
    </w:p>
    <w:p w14:paraId="53E4EA0C" w14:textId="77777777" w:rsidR="003A7D25" w:rsidRPr="00E52F50" w:rsidRDefault="003A7D25" w:rsidP="003A7D25">
      <w:pPr>
        <w:pStyle w:val="Pagrindinistekstas"/>
        <w:spacing w:after="0"/>
        <w:rPr>
          <w:szCs w:val="22"/>
        </w:rPr>
      </w:pPr>
      <w:r w:rsidRPr="00E52F50">
        <w:rPr>
          <w:szCs w:val="22"/>
        </w:rPr>
        <w:t>Laikyti vaikams nepastebimoje ir nepasiekiamoje vietoje.</w:t>
      </w:r>
    </w:p>
    <w:p w14:paraId="0FF3BC0F" w14:textId="77777777" w:rsidR="003A7D25" w:rsidRPr="00E52F50" w:rsidRDefault="003A7D25" w:rsidP="003A7D25">
      <w:pPr>
        <w:pStyle w:val="Pagrindinistekstas"/>
        <w:spacing w:after="0"/>
        <w:rPr>
          <w:szCs w:val="22"/>
        </w:rPr>
      </w:pPr>
    </w:p>
    <w:p w14:paraId="14823BEE" w14:textId="77777777" w:rsidR="003A7D25" w:rsidRPr="00E52F50" w:rsidRDefault="003A7D25" w:rsidP="003A7D25">
      <w:pPr>
        <w:pStyle w:val="Pagrindinistekstas"/>
        <w:spacing w:after="0"/>
        <w:rPr>
          <w:szCs w:val="22"/>
        </w:rPr>
      </w:pPr>
    </w:p>
    <w:p w14:paraId="6341E0F1" w14:textId="77777777" w:rsidR="003A7D25" w:rsidRPr="00E52F50" w:rsidRDefault="003A7D25" w:rsidP="003A7D25">
      <w:pPr>
        <w:pStyle w:val="Antrat3"/>
        <w:pBdr>
          <w:top w:val="single" w:sz="4" w:space="1" w:color="auto"/>
          <w:left w:val="single" w:sz="4" w:space="4" w:color="auto"/>
          <w:bottom w:val="single" w:sz="4" w:space="1" w:color="auto"/>
          <w:right w:val="single" w:sz="4" w:space="4" w:color="auto"/>
        </w:pBdr>
        <w:spacing w:before="0" w:after="0"/>
        <w:rPr>
          <w:rFonts w:ascii="Times New Roman" w:hAnsi="Times New Roman"/>
          <w:sz w:val="22"/>
          <w:szCs w:val="22"/>
        </w:rPr>
      </w:pPr>
      <w:r w:rsidRPr="00E52F50">
        <w:rPr>
          <w:rFonts w:ascii="Times New Roman" w:hAnsi="Times New Roman"/>
          <w:sz w:val="22"/>
          <w:szCs w:val="22"/>
        </w:rPr>
        <w:t>7.</w:t>
      </w:r>
      <w:r w:rsidRPr="00E52F50">
        <w:rPr>
          <w:rFonts w:ascii="Times New Roman" w:hAnsi="Times New Roman"/>
          <w:sz w:val="22"/>
          <w:szCs w:val="22"/>
        </w:rPr>
        <w:tab/>
        <w:t>KITAS SPECIALUS ĮSPĖJIMAS (JEI REIKIA)</w:t>
      </w:r>
    </w:p>
    <w:p w14:paraId="715F6254" w14:textId="77777777" w:rsidR="003A7D25" w:rsidRPr="00E52F50" w:rsidRDefault="003A7D25" w:rsidP="003A7D25">
      <w:pPr>
        <w:pStyle w:val="Pagrindinistekstas"/>
        <w:spacing w:after="0"/>
        <w:rPr>
          <w:szCs w:val="22"/>
        </w:rPr>
      </w:pPr>
    </w:p>
    <w:p w14:paraId="734C161E" w14:textId="77777777" w:rsidR="003A7D25" w:rsidRPr="00E52F50" w:rsidRDefault="003A7D25" w:rsidP="003A7D25">
      <w:pPr>
        <w:pStyle w:val="Pagrindinistekstas"/>
        <w:spacing w:after="0"/>
        <w:rPr>
          <w:szCs w:val="22"/>
        </w:rPr>
      </w:pPr>
    </w:p>
    <w:p w14:paraId="48F9626D" w14:textId="77777777" w:rsidR="003A7D25" w:rsidRPr="00E52F50" w:rsidRDefault="003A7D25" w:rsidP="003A7D25">
      <w:pPr>
        <w:pStyle w:val="Antrat3"/>
        <w:pBdr>
          <w:top w:val="single" w:sz="4" w:space="1" w:color="auto"/>
          <w:left w:val="single" w:sz="4" w:space="4" w:color="auto"/>
          <w:bottom w:val="single" w:sz="4" w:space="1" w:color="auto"/>
          <w:right w:val="single" w:sz="4" w:space="4" w:color="auto"/>
        </w:pBdr>
        <w:spacing w:before="0" w:after="0"/>
        <w:rPr>
          <w:rFonts w:ascii="Times New Roman" w:hAnsi="Times New Roman"/>
          <w:sz w:val="22"/>
          <w:szCs w:val="22"/>
        </w:rPr>
      </w:pPr>
      <w:r w:rsidRPr="00E52F50">
        <w:rPr>
          <w:rFonts w:ascii="Times New Roman" w:hAnsi="Times New Roman"/>
          <w:sz w:val="22"/>
          <w:szCs w:val="22"/>
        </w:rPr>
        <w:t>8.</w:t>
      </w:r>
      <w:r w:rsidRPr="00E52F50">
        <w:rPr>
          <w:rFonts w:ascii="Times New Roman" w:hAnsi="Times New Roman"/>
          <w:sz w:val="22"/>
          <w:szCs w:val="22"/>
        </w:rPr>
        <w:tab/>
        <w:t>TINKAMUMO LAIKAS</w:t>
      </w:r>
    </w:p>
    <w:p w14:paraId="2241CE3C" w14:textId="77777777" w:rsidR="003A7D25" w:rsidRPr="00E52F50" w:rsidRDefault="003A7D25" w:rsidP="003A7D25">
      <w:pPr>
        <w:pStyle w:val="Pagrindinistekstas"/>
        <w:spacing w:after="0"/>
        <w:rPr>
          <w:szCs w:val="22"/>
        </w:rPr>
      </w:pPr>
    </w:p>
    <w:p w14:paraId="51919715" w14:textId="091BB5AF" w:rsidR="003A7D25" w:rsidRPr="00E52F50" w:rsidRDefault="003A7D25" w:rsidP="003A7D25">
      <w:pPr>
        <w:pStyle w:val="Pagrindinistekstas"/>
        <w:spacing w:after="0"/>
        <w:rPr>
          <w:szCs w:val="22"/>
        </w:rPr>
      </w:pPr>
      <w:r w:rsidRPr="00E52F50">
        <w:rPr>
          <w:szCs w:val="22"/>
        </w:rPr>
        <w:t>Tinka iki {mm</w:t>
      </w:r>
      <w:r w:rsidR="00234880" w:rsidRPr="00E52F50">
        <w:rPr>
          <w:szCs w:val="22"/>
        </w:rPr>
        <w:t>.</w:t>
      </w:r>
      <w:r w:rsidRPr="00E52F50">
        <w:rPr>
          <w:szCs w:val="22"/>
        </w:rPr>
        <w:t>MMMM} [mėnuo, metai]</w:t>
      </w:r>
    </w:p>
    <w:p w14:paraId="595DDED0" w14:textId="77777777" w:rsidR="003A7D25" w:rsidRPr="00E52F50" w:rsidRDefault="003A7D25" w:rsidP="003A7D25">
      <w:pPr>
        <w:pStyle w:val="Pagrindinistekstas"/>
        <w:spacing w:after="0"/>
        <w:rPr>
          <w:szCs w:val="22"/>
        </w:rPr>
      </w:pPr>
    </w:p>
    <w:p w14:paraId="0139B7C5" w14:textId="77777777" w:rsidR="003A7D25" w:rsidRPr="00E52F50" w:rsidRDefault="003A7D25" w:rsidP="003A7D25">
      <w:pPr>
        <w:pStyle w:val="Pagrindinistekstas"/>
        <w:spacing w:after="0"/>
        <w:rPr>
          <w:szCs w:val="22"/>
        </w:rPr>
      </w:pPr>
    </w:p>
    <w:p w14:paraId="1E4BAAC1" w14:textId="77777777" w:rsidR="003A7D25" w:rsidRPr="00E52F50" w:rsidRDefault="003A7D25" w:rsidP="003A7D25">
      <w:pPr>
        <w:pStyle w:val="Antrat3"/>
        <w:pBdr>
          <w:top w:val="single" w:sz="4" w:space="1" w:color="auto"/>
          <w:left w:val="single" w:sz="4" w:space="4" w:color="auto"/>
          <w:bottom w:val="single" w:sz="4" w:space="1" w:color="auto"/>
          <w:right w:val="single" w:sz="4" w:space="4" w:color="auto"/>
        </w:pBdr>
        <w:spacing w:before="0" w:after="0"/>
        <w:rPr>
          <w:rFonts w:ascii="Times New Roman" w:hAnsi="Times New Roman"/>
          <w:sz w:val="22"/>
          <w:szCs w:val="22"/>
        </w:rPr>
      </w:pPr>
      <w:r w:rsidRPr="00E52F50">
        <w:rPr>
          <w:rFonts w:ascii="Times New Roman" w:hAnsi="Times New Roman"/>
          <w:sz w:val="22"/>
          <w:szCs w:val="22"/>
        </w:rPr>
        <w:t>9.</w:t>
      </w:r>
      <w:r w:rsidRPr="00E52F50">
        <w:rPr>
          <w:rFonts w:ascii="Times New Roman" w:hAnsi="Times New Roman"/>
          <w:sz w:val="22"/>
          <w:szCs w:val="22"/>
        </w:rPr>
        <w:tab/>
        <w:t>SPECIALIOS LAIKYMO SĄLYGOS</w:t>
      </w:r>
    </w:p>
    <w:p w14:paraId="57E26BB4" w14:textId="77777777" w:rsidR="003A7D25" w:rsidRPr="00E52F50" w:rsidRDefault="003A7D25" w:rsidP="003A7D25">
      <w:pPr>
        <w:pStyle w:val="Pagrindinistekstas"/>
        <w:spacing w:after="0"/>
        <w:rPr>
          <w:szCs w:val="22"/>
        </w:rPr>
      </w:pPr>
    </w:p>
    <w:p w14:paraId="244AC992" w14:textId="77777777" w:rsidR="003A7D25" w:rsidRPr="00E52F50" w:rsidRDefault="003A7D25" w:rsidP="003A7D25">
      <w:pPr>
        <w:pStyle w:val="Pagrindinistekstas"/>
        <w:spacing w:after="0"/>
        <w:rPr>
          <w:szCs w:val="22"/>
        </w:rPr>
      </w:pPr>
      <w:r w:rsidRPr="00E52F50">
        <w:rPr>
          <w:szCs w:val="22"/>
        </w:rPr>
        <w:t>Laikyti ne aukštesnėje kaip 25 </w:t>
      </w:r>
      <w:r w:rsidRPr="00E52F50">
        <w:rPr>
          <w:szCs w:val="22"/>
        </w:rPr>
        <w:sym w:font="Symbol" w:char="F0B0"/>
      </w:r>
      <w:r w:rsidRPr="00E52F50">
        <w:rPr>
          <w:szCs w:val="22"/>
        </w:rPr>
        <w:t>C temperatūroje.</w:t>
      </w:r>
    </w:p>
    <w:p w14:paraId="6423BADB" w14:textId="77777777" w:rsidR="003A7D25" w:rsidRPr="00E52F50" w:rsidRDefault="003A7D25" w:rsidP="003A7D25">
      <w:pPr>
        <w:pStyle w:val="Pagrindinistekstas"/>
        <w:spacing w:after="0"/>
        <w:rPr>
          <w:szCs w:val="22"/>
        </w:rPr>
      </w:pPr>
    </w:p>
    <w:p w14:paraId="49C45513" w14:textId="77777777" w:rsidR="003A7D25" w:rsidRPr="00E52F50" w:rsidRDefault="003A7D25" w:rsidP="003A7D25">
      <w:pPr>
        <w:pStyle w:val="Pagrindinistekstas"/>
        <w:spacing w:after="0"/>
        <w:rPr>
          <w:szCs w:val="22"/>
        </w:rPr>
      </w:pPr>
    </w:p>
    <w:p w14:paraId="0C009ADD" w14:textId="77777777" w:rsidR="003A7D25" w:rsidRPr="00E52F50" w:rsidRDefault="003A7D25" w:rsidP="003A7D25">
      <w:pPr>
        <w:pStyle w:val="Antrat3"/>
        <w:pBdr>
          <w:top w:val="single" w:sz="4" w:space="1" w:color="auto"/>
          <w:left w:val="single" w:sz="4" w:space="4" w:color="auto"/>
          <w:bottom w:val="single" w:sz="4" w:space="1" w:color="auto"/>
          <w:right w:val="single" w:sz="4" w:space="4" w:color="auto"/>
        </w:pBdr>
        <w:spacing w:before="0" w:after="0"/>
        <w:ind w:left="720" w:hanging="720"/>
        <w:rPr>
          <w:rFonts w:ascii="Times New Roman" w:hAnsi="Times New Roman"/>
          <w:sz w:val="22"/>
          <w:szCs w:val="22"/>
        </w:rPr>
      </w:pPr>
      <w:r w:rsidRPr="00E52F50">
        <w:rPr>
          <w:rFonts w:ascii="Times New Roman" w:hAnsi="Times New Roman"/>
          <w:sz w:val="22"/>
          <w:szCs w:val="22"/>
        </w:rPr>
        <w:lastRenderedPageBreak/>
        <w:t>10.</w:t>
      </w:r>
      <w:r w:rsidRPr="00E52F50">
        <w:rPr>
          <w:rFonts w:ascii="Times New Roman" w:hAnsi="Times New Roman"/>
          <w:sz w:val="22"/>
          <w:szCs w:val="22"/>
        </w:rPr>
        <w:tab/>
        <w:t>SPECIALIOS ATSARGUMO PRIEMONĖS DĖL NESUVARTOTO VAISTINIO PREPARATO AR JO ATLIEKŲ TVARKYMO (JEI REIKIA)</w:t>
      </w:r>
    </w:p>
    <w:p w14:paraId="0E41C56A" w14:textId="77777777" w:rsidR="003A7D25" w:rsidRPr="00E52F50" w:rsidRDefault="003A7D25" w:rsidP="003A7D25">
      <w:pPr>
        <w:pStyle w:val="Pagrindinistekstas"/>
        <w:spacing w:after="0"/>
        <w:rPr>
          <w:szCs w:val="22"/>
        </w:rPr>
      </w:pPr>
    </w:p>
    <w:p w14:paraId="0C3F1EAC" w14:textId="77777777" w:rsidR="003A7D25" w:rsidRPr="00E52F50" w:rsidRDefault="003A7D25" w:rsidP="003A7D25">
      <w:pPr>
        <w:pStyle w:val="Pagrindinistekstas"/>
        <w:spacing w:after="0"/>
        <w:rPr>
          <w:szCs w:val="22"/>
        </w:rPr>
      </w:pPr>
    </w:p>
    <w:p w14:paraId="6C885192" w14:textId="0715A1C4" w:rsidR="003A7D25" w:rsidRPr="00E52F50" w:rsidRDefault="003A7D25" w:rsidP="003A7D25">
      <w:pPr>
        <w:pStyle w:val="Antrat3"/>
        <w:pBdr>
          <w:top w:val="single" w:sz="4" w:space="1" w:color="auto"/>
          <w:left w:val="single" w:sz="4" w:space="4" w:color="auto"/>
          <w:bottom w:val="single" w:sz="4" w:space="1" w:color="auto"/>
          <w:right w:val="single" w:sz="4" w:space="4" w:color="auto"/>
        </w:pBdr>
        <w:spacing w:before="0" w:after="0"/>
        <w:rPr>
          <w:rFonts w:ascii="Times New Roman" w:hAnsi="Times New Roman"/>
          <w:sz w:val="22"/>
          <w:szCs w:val="22"/>
        </w:rPr>
      </w:pPr>
      <w:r w:rsidRPr="00E52F50">
        <w:rPr>
          <w:rFonts w:ascii="Times New Roman" w:hAnsi="Times New Roman"/>
          <w:sz w:val="22"/>
          <w:szCs w:val="22"/>
        </w:rPr>
        <w:t>11.</w:t>
      </w:r>
      <w:r w:rsidRPr="00E52F50">
        <w:rPr>
          <w:rFonts w:ascii="Times New Roman" w:hAnsi="Times New Roman"/>
          <w:sz w:val="22"/>
          <w:szCs w:val="22"/>
        </w:rPr>
        <w:tab/>
      </w:r>
      <w:r w:rsidR="00D85FE5" w:rsidRPr="00E52F50">
        <w:rPr>
          <w:rFonts w:ascii="Times New Roman" w:hAnsi="Times New Roman"/>
          <w:sz w:val="22"/>
          <w:szCs w:val="22"/>
        </w:rPr>
        <w:t>REGISTRUOTOJO</w:t>
      </w:r>
      <w:r w:rsidRPr="00E52F50">
        <w:rPr>
          <w:rFonts w:ascii="Times New Roman" w:hAnsi="Times New Roman"/>
          <w:sz w:val="22"/>
          <w:szCs w:val="22"/>
        </w:rPr>
        <w:t xml:space="preserve"> PAVADINIMAS IR ADRESAS</w:t>
      </w:r>
    </w:p>
    <w:p w14:paraId="44AE4ADF" w14:textId="77777777" w:rsidR="003A7D25" w:rsidRPr="00E52F50" w:rsidRDefault="003A7D25" w:rsidP="003A7D25">
      <w:pPr>
        <w:pStyle w:val="Pagrindinistekstas"/>
        <w:spacing w:after="0"/>
        <w:rPr>
          <w:szCs w:val="22"/>
        </w:rPr>
      </w:pPr>
    </w:p>
    <w:p w14:paraId="66E64858" w14:textId="77777777" w:rsidR="005665C4" w:rsidRDefault="005665C4" w:rsidP="005665C4">
      <w:pPr>
        <w:jc w:val="both"/>
      </w:pPr>
      <w:r w:rsidRPr="00213934">
        <w:rPr>
          <w:sz w:val="22"/>
          <w:szCs w:val="22"/>
        </w:rPr>
        <w:t xml:space="preserve">Bayer AG </w:t>
      </w:r>
    </w:p>
    <w:p w14:paraId="2B724298" w14:textId="77777777" w:rsidR="005665C4" w:rsidRDefault="005665C4" w:rsidP="005665C4">
      <w:pPr>
        <w:jc w:val="both"/>
      </w:pPr>
      <w:r w:rsidRPr="00213934">
        <w:rPr>
          <w:sz w:val="22"/>
          <w:szCs w:val="22"/>
          <w:lang w:val="de-DE"/>
        </w:rPr>
        <w:t>Kaiser-Wilhelm-Allee 1</w:t>
      </w:r>
      <w:r w:rsidRPr="00213934">
        <w:rPr>
          <w:sz w:val="22"/>
          <w:szCs w:val="22"/>
        </w:rPr>
        <w:t xml:space="preserve"> </w:t>
      </w:r>
    </w:p>
    <w:p w14:paraId="597186E7" w14:textId="77777777" w:rsidR="005665C4" w:rsidRDefault="005665C4" w:rsidP="005665C4">
      <w:pPr>
        <w:jc w:val="both"/>
      </w:pPr>
      <w:r w:rsidRPr="00213934">
        <w:rPr>
          <w:sz w:val="22"/>
          <w:szCs w:val="22"/>
        </w:rPr>
        <w:t xml:space="preserve">51373 Leverkusen </w:t>
      </w:r>
    </w:p>
    <w:p w14:paraId="735122E8" w14:textId="77777777" w:rsidR="005665C4" w:rsidRPr="00213934" w:rsidRDefault="005665C4" w:rsidP="005665C4">
      <w:pPr>
        <w:jc w:val="both"/>
        <w:rPr>
          <w:sz w:val="22"/>
          <w:szCs w:val="22"/>
        </w:rPr>
      </w:pPr>
      <w:r w:rsidRPr="00213934">
        <w:rPr>
          <w:sz w:val="22"/>
          <w:szCs w:val="22"/>
        </w:rPr>
        <w:t>Vokietija</w:t>
      </w:r>
    </w:p>
    <w:p w14:paraId="03606B92" w14:textId="77777777" w:rsidR="003A7D25" w:rsidRPr="00E52F50" w:rsidRDefault="003A7D25" w:rsidP="003A7D25">
      <w:pPr>
        <w:pStyle w:val="Pagrindinistekstas"/>
        <w:spacing w:after="0"/>
        <w:rPr>
          <w:szCs w:val="22"/>
        </w:rPr>
      </w:pPr>
    </w:p>
    <w:p w14:paraId="250B8400" w14:textId="77777777" w:rsidR="003A7D25" w:rsidRPr="00E52F50" w:rsidRDefault="003A7D25" w:rsidP="003A7D25">
      <w:pPr>
        <w:pStyle w:val="Pagrindinistekstas"/>
        <w:spacing w:after="0"/>
        <w:rPr>
          <w:szCs w:val="22"/>
        </w:rPr>
      </w:pPr>
    </w:p>
    <w:p w14:paraId="45D3C42C" w14:textId="5EF0F803" w:rsidR="003A7D25" w:rsidRPr="00E52F50" w:rsidRDefault="003A7D25" w:rsidP="003A7D25">
      <w:pPr>
        <w:pStyle w:val="Antrat3"/>
        <w:pBdr>
          <w:top w:val="single" w:sz="4" w:space="1" w:color="auto"/>
          <w:left w:val="single" w:sz="4" w:space="4" w:color="auto"/>
          <w:bottom w:val="single" w:sz="4" w:space="1" w:color="auto"/>
          <w:right w:val="single" w:sz="4" w:space="4" w:color="auto"/>
        </w:pBdr>
        <w:spacing w:before="0" w:after="0"/>
        <w:rPr>
          <w:rFonts w:ascii="Times New Roman" w:hAnsi="Times New Roman"/>
          <w:sz w:val="22"/>
          <w:szCs w:val="22"/>
        </w:rPr>
      </w:pPr>
      <w:r w:rsidRPr="00E52F50">
        <w:rPr>
          <w:rFonts w:ascii="Times New Roman" w:hAnsi="Times New Roman"/>
          <w:sz w:val="22"/>
          <w:szCs w:val="22"/>
        </w:rPr>
        <w:t>12.</w:t>
      </w:r>
      <w:r w:rsidRPr="00E52F50">
        <w:rPr>
          <w:rFonts w:ascii="Times New Roman" w:hAnsi="Times New Roman"/>
          <w:sz w:val="22"/>
          <w:szCs w:val="22"/>
        </w:rPr>
        <w:tab/>
      </w:r>
      <w:r w:rsidR="00D85FE5" w:rsidRPr="00E52F50">
        <w:rPr>
          <w:rFonts w:ascii="Times New Roman" w:hAnsi="Times New Roman"/>
          <w:sz w:val="22"/>
          <w:szCs w:val="22"/>
        </w:rPr>
        <w:t xml:space="preserve">REGISTRACIJOS </w:t>
      </w:r>
      <w:r w:rsidRPr="00E52F50">
        <w:rPr>
          <w:rFonts w:ascii="Times New Roman" w:hAnsi="Times New Roman"/>
          <w:sz w:val="22"/>
          <w:szCs w:val="22"/>
        </w:rPr>
        <w:t>PAŽYMĖJIMO NUMERIS</w:t>
      </w:r>
    </w:p>
    <w:p w14:paraId="6819B375" w14:textId="77777777" w:rsidR="003A7D25" w:rsidRPr="00E52F50" w:rsidRDefault="003A7D25" w:rsidP="003A7D25">
      <w:pPr>
        <w:pStyle w:val="Pagrindinistekstas"/>
        <w:spacing w:after="0"/>
        <w:rPr>
          <w:szCs w:val="22"/>
        </w:rPr>
      </w:pPr>
    </w:p>
    <w:p w14:paraId="3D0689CA" w14:textId="77777777" w:rsidR="003A7D25" w:rsidRPr="00E52F50" w:rsidRDefault="003A7D25" w:rsidP="003A7D25">
      <w:pPr>
        <w:ind w:left="567" w:hanging="567"/>
        <w:rPr>
          <w:sz w:val="22"/>
          <w:szCs w:val="22"/>
        </w:rPr>
      </w:pPr>
      <w:r w:rsidRPr="00E52F50">
        <w:rPr>
          <w:sz w:val="22"/>
          <w:szCs w:val="22"/>
        </w:rPr>
        <w:t>LT/1/97/3244/001</w:t>
      </w:r>
    </w:p>
    <w:p w14:paraId="3EE0CEA5" w14:textId="77777777" w:rsidR="003A7D25" w:rsidRPr="00E52F50" w:rsidRDefault="003A7D25" w:rsidP="003A7D25">
      <w:pPr>
        <w:pStyle w:val="Pagrindinistekstas"/>
        <w:spacing w:after="0"/>
        <w:rPr>
          <w:szCs w:val="22"/>
        </w:rPr>
      </w:pPr>
    </w:p>
    <w:p w14:paraId="516455A0" w14:textId="77777777" w:rsidR="003A7D25" w:rsidRPr="00E52F50" w:rsidRDefault="003A7D25" w:rsidP="003A7D25">
      <w:pPr>
        <w:pStyle w:val="Pagrindinistekstas"/>
        <w:spacing w:after="0"/>
        <w:rPr>
          <w:szCs w:val="22"/>
        </w:rPr>
      </w:pPr>
    </w:p>
    <w:p w14:paraId="1135B21F" w14:textId="77777777" w:rsidR="003A7D25" w:rsidRPr="00E52F50" w:rsidRDefault="003A7D25" w:rsidP="003A7D25">
      <w:pPr>
        <w:pStyle w:val="Antrat3"/>
        <w:pBdr>
          <w:top w:val="single" w:sz="4" w:space="1" w:color="auto"/>
          <w:left w:val="single" w:sz="4" w:space="4" w:color="auto"/>
          <w:bottom w:val="single" w:sz="4" w:space="1" w:color="auto"/>
          <w:right w:val="single" w:sz="4" w:space="4" w:color="auto"/>
        </w:pBdr>
        <w:spacing w:before="0" w:after="0"/>
        <w:rPr>
          <w:rFonts w:ascii="Times New Roman" w:hAnsi="Times New Roman"/>
          <w:sz w:val="22"/>
          <w:szCs w:val="22"/>
        </w:rPr>
      </w:pPr>
      <w:r w:rsidRPr="00E52F50">
        <w:rPr>
          <w:rFonts w:ascii="Times New Roman" w:hAnsi="Times New Roman"/>
          <w:sz w:val="22"/>
          <w:szCs w:val="22"/>
        </w:rPr>
        <w:t>13.</w:t>
      </w:r>
      <w:r w:rsidRPr="00E52F50">
        <w:rPr>
          <w:rFonts w:ascii="Times New Roman" w:hAnsi="Times New Roman"/>
          <w:sz w:val="22"/>
          <w:szCs w:val="22"/>
        </w:rPr>
        <w:tab/>
        <w:t>SERIJOS NUMERIS</w:t>
      </w:r>
    </w:p>
    <w:p w14:paraId="53FEFE51" w14:textId="77777777" w:rsidR="003A7D25" w:rsidRPr="00E52F50" w:rsidRDefault="003A7D25" w:rsidP="003A7D25">
      <w:pPr>
        <w:pStyle w:val="Pagrindinistekstas"/>
        <w:spacing w:after="0"/>
        <w:rPr>
          <w:szCs w:val="22"/>
        </w:rPr>
      </w:pPr>
    </w:p>
    <w:p w14:paraId="786F45F6" w14:textId="77777777" w:rsidR="003A7D25" w:rsidRPr="00E52F50" w:rsidRDefault="003A7D25" w:rsidP="003A7D25">
      <w:pPr>
        <w:pStyle w:val="Pagrindinistekstas"/>
        <w:spacing w:after="0"/>
        <w:rPr>
          <w:szCs w:val="22"/>
        </w:rPr>
      </w:pPr>
      <w:r w:rsidRPr="00E52F50">
        <w:rPr>
          <w:szCs w:val="22"/>
        </w:rPr>
        <w:t>Serija {numeris}</w:t>
      </w:r>
    </w:p>
    <w:p w14:paraId="5FDBD4B8" w14:textId="77777777" w:rsidR="003A7D25" w:rsidRPr="00E52F50" w:rsidRDefault="003A7D25" w:rsidP="003A7D25">
      <w:pPr>
        <w:pStyle w:val="Pagrindinistekstas"/>
        <w:spacing w:after="0"/>
        <w:rPr>
          <w:szCs w:val="22"/>
        </w:rPr>
      </w:pPr>
    </w:p>
    <w:p w14:paraId="0F7C757B" w14:textId="77777777" w:rsidR="003A7D25" w:rsidRPr="00E52F50" w:rsidRDefault="003A7D25" w:rsidP="003A7D25">
      <w:pPr>
        <w:pStyle w:val="Pagrindinistekstas"/>
        <w:spacing w:after="0"/>
        <w:rPr>
          <w:szCs w:val="22"/>
        </w:rPr>
      </w:pPr>
    </w:p>
    <w:p w14:paraId="34B3B2F8" w14:textId="77777777" w:rsidR="003A7D25" w:rsidRPr="00E52F50" w:rsidRDefault="003A7D25" w:rsidP="003A7D25">
      <w:pPr>
        <w:pStyle w:val="Antrat3"/>
        <w:pBdr>
          <w:top w:val="single" w:sz="4" w:space="1" w:color="auto"/>
          <w:left w:val="single" w:sz="4" w:space="4" w:color="auto"/>
          <w:bottom w:val="single" w:sz="4" w:space="1" w:color="auto"/>
          <w:right w:val="single" w:sz="4" w:space="4" w:color="auto"/>
        </w:pBdr>
        <w:spacing w:before="0" w:after="0"/>
        <w:rPr>
          <w:rFonts w:ascii="Times New Roman" w:hAnsi="Times New Roman"/>
          <w:sz w:val="22"/>
          <w:szCs w:val="22"/>
        </w:rPr>
      </w:pPr>
      <w:r w:rsidRPr="00E52F50">
        <w:rPr>
          <w:rFonts w:ascii="Times New Roman" w:hAnsi="Times New Roman"/>
          <w:sz w:val="22"/>
          <w:szCs w:val="22"/>
        </w:rPr>
        <w:t>14.</w:t>
      </w:r>
      <w:r w:rsidRPr="00E52F50">
        <w:rPr>
          <w:rFonts w:ascii="Times New Roman" w:hAnsi="Times New Roman"/>
          <w:sz w:val="22"/>
          <w:szCs w:val="22"/>
        </w:rPr>
        <w:tab/>
        <w:t>PARDAVIMO (IŠDAVIMO) TVARKA</w:t>
      </w:r>
    </w:p>
    <w:p w14:paraId="6CE5B247" w14:textId="77777777" w:rsidR="003A7D25" w:rsidRPr="00E52F50" w:rsidRDefault="003A7D25" w:rsidP="003A7D25">
      <w:pPr>
        <w:pStyle w:val="Pagrindinistekstas"/>
        <w:spacing w:after="0"/>
        <w:rPr>
          <w:szCs w:val="22"/>
        </w:rPr>
      </w:pPr>
    </w:p>
    <w:p w14:paraId="42F533FF" w14:textId="6324A9CB" w:rsidR="003A7D25" w:rsidRPr="00E52F50" w:rsidRDefault="003A7D25" w:rsidP="003A7D25">
      <w:pPr>
        <w:pStyle w:val="Pagrindinistekstas"/>
        <w:spacing w:after="0"/>
        <w:rPr>
          <w:szCs w:val="22"/>
        </w:rPr>
      </w:pPr>
      <w:r w:rsidRPr="00E52F50">
        <w:rPr>
          <w:szCs w:val="22"/>
        </w:rPr>
        <w:t>Receptinis vaist</w:t>
      </w:r>
      <w:r w:rsidR="00382610" w:rsidRPr="00E52F50">
        <w:rPr>
          <w:szCs w:val="22"/>
        </w:rPr>
        <w:t>as</w:t>
      </w:r>
      <w:r w:rsidRPr="00E52F50">
        <w:rPr>
          <w:szCs w:val="22"/>
        </w:rPr>
        <w:t>.</w:t>
      </w:r>
    </w:p>
    <w:p w14:paraId="53D88E2F" w14:textId="77777777" w:rsidR="003A7D25" w:rsidRPr="00E52F50" w:rsidRDefault="003A7D25" w:rsidP="003A7D25">
      <w:pPr>
        <w:pStyle w:val="Pagrindinistekstas"/>
        <w:spacing w:after="0"/>
        <w:rPr>
          <w:szCs w:val="22"/>
        </w:rPr>
      </w:pPr>
    </w:p>
    <w:p w14:paraId="35D38508" w14:textId="77777777" w:rsidR="003A7D25" w:rsidRPr="00E52F50" w:rsidRDefault="003A7D25" w:rsidP="003A7D25">
      <w:pPr>
        <w:pStyle w:val="Pagrindinistekstas"/>
        <w:spacing w:after="0"/>
        <w:rPr>
          <w:szCs w:val="22"/>
        </w:rPr>
      </w:pPr>
    </w:p>
    <w:p w14:paraId="0EA34339" w14:textId="77777777" w:rsidR="003A7D25" w:rsidRPr="00E52F50" w:rsidRDefault="003A7D25" w:rsidP="003A7D25">
      <w:pPr>
        <w:pStyle w:val="Antrat3"/>
        <w:pBdr>
          <w:top w:val="single" w:sz="4" w:space="1" w:color="auto"/>
          <w:left w:val="single" w:sz="4" w:space="4" w:color="auto"/>
          <w:bottom w:val="single" w:sz="4" w:space="1" w:color="auto"/>
          <w:right w:val="single" w:sz="4" w:space="4" w:color="auto"/>
        </w:pBdr>
        <w:spacing w:before="0" w:after="0"/>
        <w:rPr>
          <w:rFonts w:ascii="Times New Roman" w:hAnsi="Times New Roman"/>
          <w:sz w:val="22"/>
          <w:szCs w:val="22"/>
        </w:rPr>
      </w:pPr>
      <w:r w:rsidRPr="00E52F50">
        <w:rPr>
          <w:rFonts w:ascii="Times New Roman" w:hAnsi="Times New Roman"/>
          <w:sz w:val="22"/>
          <w:szCs w:val="22"/>
        </w:rPr>
        <w:t>15.</w:t>
      </w:r>
      <w:r w:rsidRPr="00E52F50">
        <w:rPr>
          <w:rFonts w:ascii="Times New Roman" w:hAnsi="Times New Roman"/>
          <w:sz w:val="22"/>
          <w:szCs w:val="22"/>
        </w:rPr>
        <w:tab/>
        <w:t>VARTOJIMO INSTRUKCIJA</w:t>
      </w:r>
    </w:p>
    <w:p w14:paraId="2856A7D7" w14:textId="77777777" w:rsidR="003A7D25" w:rsidRPr="00E52F50" w:rsidRDefault="003A7D25" w:rsidP="003A7D25">
      <w:pPr>
        <w:pStyle w:val="Pagrindinistekstas"/>
        <w:spacing w:after="0"/>
        <w:rPr>
          <w:szCs w:val="22"/>
        </w:rPr>
      </w:pPr>
    </w:p>
    <w:p w14:paraId="1F71BD8C" w14:textId="77777777" w:rsidR="003A7D25" w:rsidRPr="00E52F50" w:rsidRDefault="003A7D25" w:rsidP="003A7D25">
      <w:pPr>
        <w:pStyle w:val="Pagrindinistekstas"/>
        <w:spacing w:after="0"/>
        <w:rPr>
          <w:szCs w:val="22"/>
        </w:rPr>
      </w:pPr>
    </w:p>
    <w:p w14:paraId="6981608D" w14:textId="77777777" w:rsidR="003A7D25" w:rsidRPr="00E52F50" w:rsidRDefault="003A7D25" w:rsidP="003A7D25">
      <w:pPr>
        <w:pStyle w:val="Antrat3"/>
        <w:pBdr>
          <w:top w:val="single" w:sz="4" w:space="1" w:color="auto"/>
          <w:left w:val="single" w:sz="4" w:space="4" w:color="auto"/>
          <w:bottom w:val="single" w:sz="4" w:space="1" w:color="auto"/>
          <w:right w:val="single" w:sz="4" w:space="4" w:color="auto"/>
        </w:pBdr>
        <w:spacing w:before="0" w:after="0"/>
        <w:rPr>
          <w:rFonts w:ascii="Times New Roman" w:hAnsi="Times New Roman"/>
          <w:sz w:val="22"/>
          <w:szCs w:val="22"/>
        </w:rPr>
      </w:pPr>
      <w:r w:rsidRPr="00E52F50">
        <w:rPr>
          <w:rFonts w:ascii="Times New Roman" w:hAnsi="Times New Roman"/>
          <w:sz w:val="22"/>
          <w:szCs w:val="22"/>
        </w:rPr>
        <w:t>16.</w:t>
      </w:r>
      <w:r w:rsidRPr="00E52F50">
        <w:rPr>
          <w:rFonts w:ascii="Times New Roman" w:hAnsi="Times New Roman"/>
          <w:sz w:val="22"/>
          <w:szCs w:val="22"/>
        </w:rPr>
        <w:tab/>
        <w:t>INFORMACIJA BRAILIO RAŠTU</w:t>
      </w:r>
    </w:p>
    <w:p w14:paraId="2361E002" w14:textId="77777777" w:rsidR="003A7D25" w:rsidRPr="00E52F50" w:rsidRDefault="003A7D25" w:rsidP="003A7D25">
      <w:pPr>
        <w:pStyle w:val="Pagrindinistekstas"/>
        <w:spacing w:after="0"/>
        <w:rPr>
          <w:szCs w:val="22"/>
        </w:rPr>
      </w:pPr>
    </w:p>
    <w:p w14:paraId="7CDB7DF2" w14:textId="1092C663" w:rsidR="003A7D25" w:rsidRPr="00E52F50" w:rsidRDefault="00230BB5" w:rsidP="003A7D25">
      <w:pPr>
        <w:pStyle w:val="Pagrindinistekstas"/>
        <w:spacing w:after="0"/>
        <w:rPr>
          <w:szCs w:val="22"/>
        </w:rPr>
      </w:pPr>
      <w:r w:rsidRPr="00E52F50">
        <w:rPr>
          <w:szCs w:val="22"/>
        </w:rPr>
        <w:t>KLIMONORM</w:t>
      </w:r>
    </w:p>
    <w:p w14:paraId="0B7BA939" w14:textId="77777777" w:rsidR="003A7D25" w:rsidRPr="00E52F50" w:rsidRDefault="003A7D25" w:rsidP="003A7D25">
      <w:pPr>
        <w:pStyle w:val="Pagrindinistekstas"/>
        <w:spacing w:after="0"/>
        <w:rPr>
          <w:szCs w:val="22"/>
        </w:rPr>
      </w:pPr>
    </w:p>
    <w:p w14:paraId="01D5FCFD" w14:textId="77777777" w:rsidR="00B469F3" w:rsidRPr="00E52F50" w:rsidRDefault="00B469F3" w:rsidP="00B469F3">
      <w:pPr>
        <w:tabs>
          <w:tab w:val="left" w:pos="567"/>
        </w:tabs>
        <w:rPr>
          <w:snapToGrid w:val="0"/>
          <w:color w:val="008000"/>
          <w:sz w:val="22"/>
          <w:szCs w:val="22"/>
        </w:rPr>
      </w:pPr>
    </w:p>
    <w:p w14:paraId="09572C89" w14:textId="77777777" w:rsidR="00B469F3" w:rsidRPr="00E52F50" w:rsidRDefault="00B469F3" w:rsidP="00B469F3">
      <w:pPr>
        <w:pBdr>
          <w:top w:val="single" w:sz="4" w:space="1" w:color="auto"/>
          <w:left w:val="single" w:sz="4" w:space="4" w:color="auto"/>
          <w:bottom w:val="single" w:sz="4" w:space="1" w:color="auto"/>
          <w:right w:val="single" w:sz="4" w:space="4" w:color="auto"/>
        </w:pBdr>
        <w:rPr>
          <w:b/>
          <w:sz w:val="22"/>
          <w:szCs w:val="22"/>
          <w:lang w:eastAsia="lt-LT"/>
        </w:rPr>
      </w:pPr>
      <w:r w:rsidRPr="00E52F50">
        <w:rPr>
          <w:b/>
          <w:sz w:val="22"/>
          <w:szCs w:val="22"/>
          <w:lang w:eastAsia="lt-LT"/>
        </w:rPr>
        <w:t>17.</w:t>
      </w:r>
      <w:r w:rsidRPr="00E52F50">
        <w:rPr>
          <w:b/>
          <w:sz w:val="22"/>
          <w:szCs w:val="22"/>
          <w:lang w:eastAsia="lt-LT"/>
        </w:rPr>
        <w:tab/>
        <w:t>UNIKALUS IDENTIFIKATORIUS – 2D BRŪKŠNINIS KODAS</w:t>
      </w:r>
    </w:p>
    <w:p w14:paraId="70544734" w14:textId="77777777" w:rsidR="00B469F3" w:rsidRPr="00E52F50" w:rsidRDefault="00B469F3" w:rsidP="00B469F3">
      <w:pPr>
        <w:rPr>
          <w:b/>
          <w:sz w:val="22"/>
          <w:szCs w:val="22"/>
          <w:lang w:eastAsia="lt-LT"/>
        </w:rPr>
      </w:pPr>
    </w:p>
    <w:p w14:paraId="6C3C9901" w14:textId="77777777" w:rsidR="00B469F3" w:rsidRPr="00E52F50" w:rsidRDefault="00B469F3" w:rsidP="00B469F3">
      <w:pPr>
        <w:rPr>
          <w:noProof/>
          <w:sz w:val="22"/>
          <w:szCs w:val="22"/>
          <w:lang w:eastAsia="lt-LT"/>
        </w:rPr>
      </w:pPr>
      <w:r w:rsidRPr="00F159F0">
        <w:rPr>
          <w:noProof/>
          <w:sz w:val="22"/>
          <w:szCs w:val="22"/>
          <w:highlight w:val="lightGray"/>
          <w:lang w:eastAsia="lt-LT"/>
        </w:rPr>
        <w:t>2D brūkšninis kodas su nurodytu unikaliu identifikatoriumi.</w:t>
      </w:r>
    </w:p>
    <w:p w14:paraId="6BC6A77C" w14:textId="77777777" w:rsidR="00B469F3" w:rsidRPr="00E52F50" w:rsidRDefault="00B469F3" w:rsidP="00B469F3">
      <w:pPr>
        <w:rPr>
          <w:noProof/>
          <w:sz w:val="22"/>
          <w:szCs w:val="22"/>
          <w:lang w:eastAsia="lt-LT"/>
        </w:rPr>
      </w:pPr>
    </w:p>
    <w:p w14:paraId="3F141E15" w14:textId="77777777" w:rsidR="00B469F3" w:rsidRPr="00E52F50" w:rsidRDefault="00B469F3" w:rsidP="00B469F3">
      <w:pPr>
        <w:rPr>
          <w:noProof/>
          <w:sz w:val="22"/>
          <w:szCs w:val="22"/>
          <w:lang w:eastAsia="lt-LT"/>
        </w:rPr>
      </w:pPr>
    </w:p>
    <w:p w14:paraId="01D2E3F9" w14:textId="77777777" w:rsidR="00B469F3" w:rsidRPr="00E52F50" w:rsidRDefault="00B469F3" w:rsidP="00B469F3">
      <w:pPr>
        <w:pBdr>
          <w:top w:val="single" w:sz="4" w:space="1" w:color="auto"/>
          <w:left w:val="single" w:sz="4" w:space="4" w:color="auto"/>
          <w:bottom w:val="single" w:sz="4" w:space="1" w:color="auto"/>
          <w:right w:val="single" w:sz="4" w:space="4" w:color="auto"/>
        </w:pBdr>
        <w:rPr>
          <w:b/>
          <w:sz w:val="22"/>
          <w:szCs w:val="22"/>
          <w:lang w:eastAsia="lt-LT"/>
        </w:rPr>
      </w:pPr>
      <w:r w:rsidRPr="00E52F50">
        <w:rPr>
          <w:b/>
          <w:sz w:val="22"/>
          <w:szCs w:val="22"/>
          <w:lang w:eastAsia="lt-LT"/>
        </w:rPr>
        <w:t>18.</w:t>
      </w:r>
      <w:r w:rsidRPr="00E52F50">
        <w:rPr>
          <w:b/>
          <w:sz w:val="22"/>
          <w:szCs w:val="22"/>
          <w:lang w:eastAsia="lt-LT"/>
        </w:rPr>
        <w:tab/>
        <w:t>UNIKALUS IDENTIFIKATORIUS – ŽMONĖMS SUPRANTAMI DUOMENYS</w:t>
      </w:r>
    </w:p>
    <w:p w14:paraId="128080DB" w14:textId="77777777" w:rsidR="00B469F3" w:rsidRPr="00E52F50" w:rsidRDefault="00B469F3" w:rsidP="00B469F3">
      <w:pPr>
        <w:rPr>
          <w:b/>
          <w:sz w:val="22"/>
          <w:szCs w:val="22"/>
          <w:lang w:eastAsia="lt-LT"/>
        </w:rPr>
      </w:pPr>
    </w:p>
    <w:p w14:paraId="66DC0A48" w14:textId="77777777" w:rsidR="00B469F3" w:rsidRPr="00E52F50" w:rsidRDefault="00B469F3" w:rsidP="00B469F3">
      <w:pPr>
        <w:rPr>
          <w:color w:val="008000"/>
          <w:sz w:val="22"/>
          <w:szCs w:val="22"/>
          <w:lang w:eastAsia="lt-LT"/>
        </w:rPr>
      </w:pPr>
      <w:r w:rsidRPr="00E52F50">
        <w:rPr>
          <w:sz w:val="22"/>
          <w:szCs w:val="22"/>
          <w:lang w:eastAsia="lt-LT"/>
        </w:rPr>
        <w:t>PC:</w:t>
      </w:r>
    </w:p>
    <w:p w14:paraId="228349E5" w14:textId="77777777" w:rsidR="00B469F3" w:rsidRPr="00E52F50" w:rsidRDefault="00B469F3" w:rsidP="00B469F3">
      <w:pPr>
        <w:rPr>
          <w:sz w:val="22"/>
          <w:szCs w:val="22"/>
          <w:lang w:eastAsia="lt-LT"/>
        </w:rPr>
      </w:pPr>
      <w:r w:rsidRPr="00E52F50">
        <w:rPr>
          <w:sz w:val="22"/>
          <w:szCs w:val="22"/>
          <w:lang w:eastAsia="lt-LT"/>
        </w:rPr>
        <w:t>SN:</w:t>
      </w:r>
    </w:p>
    <w:p w14:paraId="21B69296" w14:textId="77777777" w:rsidR="00B469F3" w:rsidRPr="00E52F50" w:rsidRDefault="00B469F3" w:rsidP="00B469F3">
      <w:pPr>
        <w:rPr>
          <w:sz w:val="22"/>
          <w:szCs w:val="22"/>
          <w:lang w:eastAsia="lt-LT"/>
        </w:rPr>
      </w:pPr>
      <w:r w:rsidRPr="00E52F50">
        <w:rPr>
          <w:sz w:val="22"/>
          <w:szCs w:val="22"/>
          <w:lang w:eastAsia="lt-LT"/>
        </w:rPr>
        <w:t>NN:</w:t>
      </w:r>
    </w:p>
    <w:p w14:paraId="1EB5CC12" w14:textId="77777777" w:rsidR="003A7D25" w:rsidRPr="00E52F50" w:rsidRDefault="003A7D25" w:rsidP="003A7D25">
      <w:pPr>
        <w:pStyle w:val="Pagrindinistekstas"/>
        <w:spacing w:after="0"/>
        <w:rPr>
          <w:szCs w:val="22"/>
        </w:rPr>
      </w:pPr>
    </w:p>
    <w:p w14:paraId="3F629D37" w14:textId="77777777" w:rsidR="003A7D25" w:rsidRPr="00E52F50" w:rsidRDefault="003A7D25" w:rsidP="003A7D25">
      <w:pPr>
        <w:pStyle w:val="Pagrindinistekstas"/>
        <w:spacing w:after="0"/>
        <w:rPr>
          <w:szCs w:val="22"/>
        </w:rPr>
      </w:pPr>
    </w:p>
    <w:p w14:paraId="4536162E" w14:textId="77777777" w:rsidR="003A7D25" w:rsidRPr="00E52F50" w:rsidRDefault="003A7D25" w:rsidP="003A7D25">
      <w:pPr>
        <w:pStyle w:val="Antrat2"/>
        <w:pBdr>
          <w:top w:val="single" w:sz="4" w:space="1" w:color="auto"/>
          <w:left w:val="single" w:sz="4" w:space="4" w:color="auto"/>
          <w:bottom w:val="single" w:sz="4" w:space="1" w:color="auto"/>
          <w:right w:val="single" w:sz="4" w:space="4" w:color="auto"/>
        </w:pBdr>
        <w:rPr>
          <w:szCs w:val="22"/>
        </w:rPr>
      </w:pPr>
      <w:r w:rsidRPr="00E52F50">
        <w:rPr>
          <w:szCs w:val="22"/>
        </w:rPr>
        <w:br w:type="page"/>
      </w:r>
      <w:r w:rsidRPr="00E52F50">
        <w:rPr>
          <w:szCs w:val="22"/>
        </w:rPr>
        <w:lastRenderedPageBreak/>
        <w:t>MINIMALI INFORMACIJA ANT LIZDINIŲ PLOKŠTELIŲ ARBA DVISLUOKSNIŲ JUOSTELIŲ</w:t>
      </w:r>
    </w:p>
    <w:p w14:paraId="46FDBC53" w14:textId="77777777" w:rsidR="003A7D25" w:rsidRPr="00E52F50" w:rsidRDefault="003A7D25" w:rsidP="003A7D25">
      <w:pPr>
        <w:pStyle w:val="Antrat2"/>
        <w:pBdr>
          <w:top w:val="single" w:sz="4" w:space="1" w:color="auto"/>
          <w:left w:val="single" w:sz="4" w:space="4" w:color="auto"/>
          <w:bottom w:val="single" w:sz="4" w:space="1" w:color="auto"/>
          <w:right w:val="single" w:sz="4" w:space="4" w:color="auto"/>
        </w:pBdr>
        <w:rPr>
          <w:szCs w:val="22"/>
        </w:rPr>
      </w:pPr>
    </w:p>
    <w:p w14:paraId="0F2E9F49" w14:textId="77777777" w:rsidR="003A7D25" w:rsidRPr="00E52F50" w:rsidRDefault="003A7D25" w:rsidP="003A7D25">
      <w:pPr>
        <w:pStyle w:val="Antrat2"/>
        <w:pBdr>
          <w:top w:val="single" w:sz="4" w:space="1" w:color="auto"/>
          <w:left w:val="single" w:sz="4" w:space="4" w:color="auto"/>
          <w:bottom w:val="single" w:sz="4" w:space="1" w:color="auto"/>
          <w:right w:val="single" w:sz="4" w:space="4" w:color="auto"/>
        </w:pBdr>
        <w:rPr>
          <w:szCs w:val="22"/>
        </w:rPr>
      </w:pPr>
      <w:r w:rsidRPr="00E52F50">
        <w:rPr>
          <w:szCs w:val="22"/>
        </w:rPr>
        <w:t>LIZDINĖ PLOKŠTELĖ</w:t>
      </w:r>
    </w:p>
    <w:p w14:paraId="0AA172EA" w14:textId="77777777" w:rsidR="003A7D25" w:rsidRPr="00E52F50" w:rsidRDefault="003A7D25" w:rsidP="003A7D25">
      <w:pPr>
        <w:rPr>
          <w:sz w:val="22"/>
          <w:szCs w:val="22"/>
        </w:rPr>
      </w:pPr>
    </w:p>
    <w:p w14:paraId="6EC221BE" w14:textId="77777777" w:rsidR="003A7D25" w:rsidRPr="00E52F50" w:rsidRDefault="003A7D25" w:rsidP="003A7D25">
      <w:pPr>
        <w:pStyle w:val="Pagrindinistekstas"/>
        <w:spacing w:after="0"/>
        <w:rPr>
          <w:szCs w:val="22"/>
        </w:rPr>
      </w:pPr>
    </w:p>
    <w:p w14:paraId="289572B5" w14:textId="77777777" w:rsidR="003A7D25" w:rsidRPr="00E52F50" w:rsidRDefault="003A7D25" w:rsidP="003A7D25">
      <w:pPr>
        <w:pStyle w:val="Antrat3"/>
        <w:pBdr>
          <w:top w:val="single" w:sz="4" w:space="1" w:color="auto"/>
          <w:left w:val="single" w:sz="4" w:space="4" w:color="auto"/>
          <w:bottom w:val="single" w:sz="4" w:space="1" w:color="auto"/>
          <w:right w:val="single" w:sz="4" w:space="4" w:color="auto"/>
        </w:pBdr>
        <w:spacing w:before="0" w:after="0"/>
        <w:rPr>
          <w:rFonts w:ascii="Times New Roman" w:hAnsi="Times New Roman"/>
          <w:sz w:val="22"/>
          <w:szCs w:val="22"/>
        </w:rPr>
      </w:pPr>
      <w:r w:rsidRPr="00E52F50">
        <w:rPr>
          <w:rFonts w:ascii="Times New Roman" w:hAnsi="Times New Roman"/>
          <w:sz w:val="22"/>
          <w:szCs w:val="22"/>
        </w:rPr>
        <w:t>1.</w:t>
      </w:r>
      <w:r w:rsidRPr="00E52F50">
        <w:rPr>
          <w:rFonts w:ascii="Times New Roman" w:hAnsi="Times New Roman"/>
          <w:sz w:val="22"/>
          <w:szCs w:val="22"/>
        </w:rPr>
        <w:tab/>
        <w:t>VAISTINIO PREPARATO PAVADINIMAS</w:t>
      </w:r>
    </w:p>
    <w:p w14:paraId="085E46D3" w14:textId="77777777" w:rsidR="003A7D25" w:rsidRPr="00E52F50" w:rsidRDefault="003A7D25" w:rsidP="003A7D25">
      <w:pPr>
        <w:pStyle w:val="Pagrindinistekstas"/>
        <w:spacing w:after="0"/>
        <w:rPr>
          <w:szCs w:val="22"/>
        </w:rPr>
      </w:pPr>
    </w:p>
    <w:p w14:paraId="23CFC18E" w14:textId="77777777" w:rsidR="003A7D25" w:rsidRPr="00E52F50" w:rsidRDefault="003A7D25" w:rsidP="003A7D25">
      <w:pPr>
        <w:pStyle w:val="Pagrindinistekstas"/>
        <w:spacing w:after="0"/>
        <w:rPr>
          <w:szCs w:val="22"/>
        </w:rPr>
      </w:pPr>
      <w:r w:rsidRPr="00E52F50">
        <w:rPr>
          <w:szCs w:val="22"/>
        </w:rPr>
        <w:t>Klimonorm dengtos tabletės</w:t>
      </w:r>
    </w:p>
    <w:p w14:paraId="74412133" w14:textId="24E2B016" w:rsidR="003A7D25" w:rsidRPr="00E52F50" w:rsidRDefault="003A7D25" w:rsidP="003A7D25">
      <w:pPr>
        <w:pStyle w:val="Pagrindinistekstas"/>
        <w:spacing w:after="0"/>
        <w:rPr>
          <w:szCs w:val="22"/>
        </w:rPr>
      </w:pPr>
      <w:r w:rsidRPr="00E52F50">
        <w:rPr>
          <w:szCs w:val="22"/>
        </w:rPr>
        <w:t>Estradioli valeras</w:t>
      </w:r>
      <w:r w:rsidR="005D7C63" w:rsidRPr="00E52F50">
        <w:rPr>
          <w:szCs w:val="22"/>
        </w:rPr>
        <w:t> </w:t>
      </w:r>
      <w:r w:rsidRPr="00E52F50">
        <w:rPr>
          <w:szCs w:val="22"/>
        </w:rPr>
        <w:t>/</w:t>
      </w:r>
      <w:r w:rsidR="005D7C63" w:rsidRPr="00E52F50">
        <w:rPr>
          <w:szCs w:val="22"/>
        </w:rPr>
        <w:t> </w:t>
      </w:r>
      <w:r w:rsidRPr="00E52F50">
        <w:rPr>
          <w:szCs w:val="22"/>
        </w:rPr>
        <w:t>Levonorgestrelum</w:t>
      </w:r>
    </w:p>
    <w:p w14:paraId="01A39FB6" w14:textId="77777777" w:rsidR="003A7D25" w:rsidRPr="00E52F50" w:rsidRDefault="003A7D25" w:rsidP="003A7D25">
      <w:pPr>
        <w:pStyle w:val="Pagrindinistekstas"/>
        <w:spacing w:after="0"/>
        <w:rPr>
          <w:szCs w:val="22"/>
        </w:rPr>
      </w:pPr>
    </w:p>
    <w:p w14:paraId="7D32B818" w14:textId="77777777" w:rsidR="003A7D25" w:rsidRPr="00E52F50" w:rsidRDefault="003A7D25" w:rsidP="003A7D25">
      <w:pPr>
        <w:pStyle w:val="Pagrindinistekstas"/>
        <w:spacing w:after="0"/>
        <w:rPr>
          <w:szCs w:val="22"/>
        </w:rPr>
      </w:pPr>
    </w:p>
    <w:p w14:paraId="1DCD6CA7" w14:textId="2789FBC2" w:rsidR="003A7D25" w:rsidRPr="00E52F50" w:rsidRDefault="003A7D25" w:rsidP="003A7D25">
      <w:pPr>
        <w:pStyle w:val="Antrat3"/>
        <w:pBdr>
          <w:top w:val="single" w:sz="4" w:space="1" w:color="auto"/>
          <w:left w:val="single" w:sz="4" w:space="4" w:color="auto"/>
          <w:bottom w:val="single" w:sz="4" w:space="1" w:color="auto"/>
          <w:right w:val="single" w:sz="4" w:space="4" w:color="auto"/>
        </w:pBdr>
        <w:spacing w:before="0" w:after="0"/>
        <w:rPr>
          <w:rFonts w:ascii="Times New Roman" w:hAnsi="Times New Roman"/>
          <w:sz w:val="22"/>
          <w:szCs w:val="22"/>
        </w:rPr>
      </w:pPr>
      <w:r w:rsidRPr="00E52F50">
        <w:rPr>
          <w:rFonts w:ascii="Times New Roman" w:hAnsi="Times New Roman"/>
          <w:sz w:val="22"/>
          <w:szCs w:val="22"/>
        </w:rPr>
        <w:t>2.</w:t>
      </w:r>
      <w:r w:rsidRPr="00E52F50">
        <w:rPr>
          <w:rFonts w:ascii="Times New Roman" w:hAnsi="Times New Roman"/>
          <w:sz w:val="22"/>
          <w:szCs w:val="22"/>
        </w:rPr>
        <w:tab/>
      </w:r>
      <w:r w:rsidR="00360269" w:rsidRPr="00E52F50">
        <w:rPr>
          <w:rFonts w:ascii="Times New Roman" w:hAnsi="Times New Roman"/>
          <w:sz w:val="22"/>
          <w:szCs w:val="22"/>
        </w:rPr>
        <w:t>REGISTRUOTOJO</w:t>
      </w:r>
      <w:r w:rsidRPr="00E52F50">
        <w:rPr>
          <w:rFonts w:ascii="Times New Roman" w:hAnsi="Times New Roman"/>
          <w:sz w:val="22"/>
          <w:szCs w:val="22"/>
        </w:rPr>
        <w:t xml:space="preserve"> PAVADINIMAS </w:t>
      </w:r>
    </w:p>
    <w:p w14:paraId="6CCE1250" w14:textId="77777777" w:rsidR="003A7D25" w:rsidRPr="00E52F50" w:rsidRDefault="003A7D25" w:rsidP="003A7D25">
      <w:pPr>
        <w:pStyle w:val="Pagrindinistekstas"/>
        <w:spacing w:after="0"/>
        <w:rPr>
          <w:szCs w:val="22"/>
        </w:rPr>
      </w:pPr>
    </w:p>
    <w:p w14:paraId="38A18A7D" w14:textId="77777777" w:rsidR="003A7D25" w:rsidRPr="00E52F50" w:rsidRDefault="003A7D25" w:rsidP="003A7D25">
      <w:pPr>
        <w:pStyle w:val="Pagrindinistekstas"/>
        <w:spacing w:after="0"/>
        <w:rPr>
          <w:szCs w:val="22"/>
        </w:rPr>
      </w:pPr>
      <w:r w:rsidRPr="00E52F50">
        <w:rPr>
          <w:szCs w:val="22"/>
        </w:rPr>
        <w:t>&lt;Bayer logotipas&gt;</w:t>
      </w:r>
    </w:p>
    <w:p w14:paraId="284AA7F7" w14:textId="77777777" w:rsidR="003A7D25" w:rsidRPr="00E52F50" w:rsidRDefault="003A7D25" w:rsidP="003A7D25">
      <w:pPr>
        <w:pStyle w:val="Pagrindinistekstas"/>
        <w:spacing w:after="0"/>
        <w:rPr>
          <w:szCs w:val="22"/>
        </w:rPr>
      </w:pPr>
    </w:p>
    <w:p w14:paraId="531A7E4E" w14:textId="77777777" w:rsidR="003A7D25" w:rsidRPr="00E52F50" w:rsidRDefault="003A7D25" w:rsidP="003A7D25">
      <w:pPr>
        <w:pStyle w:val="Pagrindinistekstas"/>
        <w:spacing w:after="0"/>
        <w:rPr>
          <w:szCs w:val="22"/>
        </w:rPr>
      </w:pPr>
    </w:p>
    <w:p w14:paraId="3A6C4C6E" w14:textId="77777777" w:rsidR="003A7D25" w:rsidRPr="00E52F50" w:rsidRDefault="003A7D25" w:rsidP="003A7D25">
      <w:pPr>
        <w:pStyle w:val="Antrat3"/>
        <w:pBdr>
          <w:top w:val="single" w:sz="4" w:space="1" w:color="auto"/>
          <w:left w:val="single" w:sz="4" w:space="4" w:color="auto"/>
          <w:bottom w:val="single" w:sz="4" w:space="1" w:color="auto"/>
          <w:right w:val="single" w:sz="4" w:space="4" w:color="auto"/>
        </w:pBdr>
        <w:spacing w:before="0" w:after="0"/>
        <w:rPr>
          <w:rFonts w:ascii="Times New Roman" w:hAnsi="Times New Roman"/>
          <w:sz w:val="22"/>
          <w:szCs w:val="22"/>
        </w:rPr>
      </w:pPr>
      <w:r w:rsidRPr="00E52F50">
        <w:rPr>
          <w:rFonts w:ascii="Times New Roman" w:hAnsi="Times New Roman"/>
          <w:sz w:val="22"/>
          <w:szCs w:val="22"/>
        </w:rPr>
        <w:t>3.</w:t>
      </w:r>
      <w:r w:rsidRPr="00E52F50">
        <w:rPr>
          <w:rFonts w:ascii="Times New Roman" w:hAnsi="Times New Roman"/>
          <w:sz w:val="22"/>
          <w:szCs w:val="22"/>
        </w:rPr>
        <w:tab/>
        <w:t>TINKAMUMO LAIKAS</w:t>
      </w:r>
    </w:p>
    <w:p w14:paraId="67BCE67C" w14:textId="77777777" w:rsidR="003A7D25" w:rsidRPr="00E52F50" w:rsidRDefault="003A7D25" w:rsidP="003A7D25">
      <w:pPr>
        <w:pStyle w:val="Pagrindinistekstas"/>
        <w:spacing w:after="0"/>
        <w:rPr>
          <w:szCs w:val="22"/>
        </w:rPr>
      </w:pPr>
    </w:p>
    <w:p w14:paraId="54E30AAC" w14:textId="738C0B0E" w:rsidR="003A7D25" w:rsidRPr="00E52F50" w:rsidRDefault="003A7D25" w:rsidP="003A7D25">
      <w:pPr>
        <w:pStyle w:val="Pagrindinistekstas"/>
        <w:spacing w:after="0"/>
        <w:rPr>
          <w:szCs w:val="22"/>
        </w:rPr>
      </w:pPr>
      <w:r w:rsidRPr="00E52F50">
        <w:rPr>
          <w:szCs w:val="22"/>
        </w:rPr>
        <w:t>EXP {mm</w:t>
      </w:r>
      <w:r w:rsidR="00230BB5" w:rsidRPr="00E52F50">
        <w:rPr>
          <w:szCs w:val="22"/>
        </w:rPr>
        <w:t>.</w:t>
      </w:r>
      <w:r w:rsidRPr="00E52F50">
        <w:rPr>
          <w:szCs w:val="22"/>
        </w:rPr>
        <w:t>MMMM} [mėnuo, metai]</w:t>
      </w:r>
    </w:p>
    <w:p w14:paraId="251D4A58" w14:textId="77777777" w:rsidR="003A7D25" w:rsidRPr="00E52F50" w:rsidRDefault="003A7D25" w:rsidP="003A7D25">
      <w:pPr>
        <w:pStyle w:val="Pagrindinistekstas"/>
        <w:spacing w:after="0"/>
        <w:rPr>
          <w:szCs w:val="22"/>
        </w:rPr>
      </w:pPr>
    </w:p>
    <w:p w14:paraId="6FB9CDFC" w14:textId="77777777" w:rsidR="003A7D25" w:rsidRPr="00E52F50" w:rsidRDefault="003A7D25" w:rsidP="003A7D25">
      <w:pPr>
        <w:pStyle w:val="Pagrindinistekstas"/>
        <w:spacing w:after="0"/>
        <w:rPr>
          <w:szCs w:val="22"/>
        </w:rPr>
      </w:pPr>
    </w:p>
    <w:p w14:paraId="46202958" w14:textId="77777777" w:rsidR="003A7D25" w:rsidRPr="00E52F50" w:rsidRDefault="003A7D25" w:rsidP="003A7D25">
      <w:pPr>
        <w:pStyle w:val="Antrat3"/>
        <w:pBdr>
          <w:top w:val="single" w:sz="4" w:space="1" w:color="auto"/>
          <w:left w:val="single" w:sz="4" w:space="4" w:color="auto"/>
          <w:bottom w:val="single" w:sz="4" w:space="1" w:color="auto"/>
          <w:right w:val="single" w:sz="4" w:space="4" w:color="auto"/>
        </w:pBdr>
        <w:spacing w:before="0" w:after="0"/>
        <w:rPr>
          <w:rFonts w:ascii="Times New Roman" w:hAnsi="Times New Roman"/>
          <w:sz w:val="22"/>
          <w:szCs w:val="22"/>
        </w:rPr>
      </w:pPr>
      <w:r w:rsidRPr="00E52F50">
        <w:rPr>
          <w:rFonts w:ascii="Times New Roman" w:hAnsi="Times New Roman"/>
          <w:sz w:val="22"/>
          <w:szCs w:val="22"/>
        </w:rPr>
        <w:t>4.</w:t>
      </w:r>
      <w:r w:rsidRPr="00E52F50">
        <w:rPr>
          <w:rFonts w:ascii="Times New Roman" w:hAnsi="Times New Roman"/>
          <w:sz w:val="22"/>
          <w:szCs w:val="22"/>
        </w:rPr>
        <w:tab/>
        <w:t xml:space="preserve">SERIJOS NUMERIS </w:t>
      </w:r>
    </w:p>
    <w:p w14:paraId="5ADEE4EA" w14:textId="77777777" w:rsidR="003A7D25" w:rsidRPr="00E52F50" w:rsidRDefault="003A7D25" w:rsidP="003A7D25">
      <w:pPr>
        <w:pStyle w:val="Pagrindinistekstas"/>
        <w:spacing w:after="0"/>
        <w:rPr>
          <w:szCs w:val="22"/>
        </w:rPr>
      </w:pPr>
    </w:p>
    <w:p w14:paraId="3400DDF1" w14:textId="77777777" w:rsidR="003A7D25" w:rsidRPr="00E52F50" w:rsidRDefault="003A7D25" w:rsidP="003A7D25">
      <w:pPr>
        <w:pStyle w:val="Pagrindinistekstas"/>
        <w:spacing w:after="0"/>
        <w:rPr>
          <w:szCs w:val="22"/>
        </w:rPr>
      </w:pPr>
      <w:r w:rsidRPr="00E52F50">
        <w:rPr>
          <w:szCs w:val="22"/>
        </w:rPr>
        <w:t>Lot {numeris}</w:t>
      </w:r>
    </w:p>
    <w:p w14:paraId="204F46D6" w14:textId="77777777" w:rsidR="003A7D25" w:rsidRPr="00E52F50" w:rsidRDefault="003A7D25" w:rsidP="003A7D25">
      <w:pPr>
        <w:pStyle w:val="Pagrindinistekstas"/>
        <w:spacing w:after="0"/>
        <w:rPr>
          <w:szCs w:val="22"/>
        </w:rPr>
      </w:pPr>
    </w:p>
    <w:p w14:paraId="1C5D42E1" w14:textId="77777777" w:rsidR="003A7D25" w:rsidRPr="00E52F50" w:rsidRDefault="003A7D25" w:rsidP="003A7D25">
      <w:pPr>
        <w:pStyle w:val="Pagrindinistekstas"/>
        <w:spacing w:after="0"/>
        <w:rPr>
          <w:szCs w:val="22"/>
        </w:rPr>
      </w:pPr>
    </w:p>
    <w:p w14:paraId="40DB81FD" w14:textId="77777777" w:rsidR="003A7D25" w:rsidRPr="00E52F50" w:rsidRDefault="003A7D25" w:rsidP="003A7D25">
      <w:pPr>
        <w:pStyle w:val="Antrat3"/>
        <w:pBdr>
          <w:top w:val="single" w:sz="4" w:space="1" w:color="auto"/>
          <w:left w:val="single" w:sz="4" w:space="4" w:color="auto"/>
          <w:bottom w:val="single" w:sz="4" w:space="1" w:color="auto"/>
          <w:right w:val="single" w:sz="4" w:space="4" w:color="auto"/>
        </w:pBdr>
        <w:spacing w:before="0" w:after="0"/>
        <w:rPr>
          <w:rFonts w:ascii="Times New Roman" w:hAnsi="Times New Roman"/>
          <w:sz w:val="22"/>
          <w:szCs w:val="22"/>
        </w:rPr>
      </w:pPr>
      <w:r w:rsidRPr="00E52F50">
        <w:rPr>
          <w:rFonts w:ascii="Times New Roman" w:hAnsi="Times New Roman"/>
          <w:sz w:val="22"/>
          <w:szCs w:val="22"/>
        </w:rPr>
        <w:t>5.</w:t>
      </w:r>
      <w:r w:rsidRPr="00E52F50">
        <w:rPr>
          <w:rFonts w:ascii="Times New Roman" w:hAnsi="Times New Roman"/>
          <w:sz w:val="22"/>
          <w:szCs w:val="22"/>
        </w:rPr>
        <w:tab/>
        <w:t>KITA</w:t>
      </w:r>
    </w:p>
    <w:p w14:paraId="40168EFE" w14:textId="77777777" w:rsidR="003A7D25" w:rsidRPr="00E52F50" w:rsidRDefault="003A7D25" w:rsidP="003A7D25">
      <w:pPr>
        <w:pStyle w:val="Pagrindinistekstas"/>
        <w:spacing w:after="0"/>
        <w:rPr>
          <w:szCs w:val="22"/>
        </w:rPr>
      </w:pPr>
    </w:p>
    <w:p w14:paraId="3C787613" w14:textId="77777777" w:rsidR="003A7D25" w:rsidRPr="00E52F50" w:rsidRDefault="003A7D25" w:rsidP="003A7D25">
      <w:pPr>
        <w:pStyle w:val="Pagrindinistekstas"/>
        <w:spacing w:after="0"/>
        <w:rPr>
          <w:szCs w:val="22"/>
        </w:rPr>
      </w:pPr>
      <w:r w:rsidRPr="00E52F50">
        <w:rPr>
          <w:szCs w:val="22"/>
        </w:rPr>
        <w:t>1, 2, 3, 4, 5, 6, 7, 8, 9, 10, 11, 12, 13, 14, 15, 16, 17, 18, 19, 20, 21</w:t>
      </w:r>
    </w:p>
    <w:p w14:paraId="3D2FD695" w14:textId="77777777" w:rsidR="003A7D25" w:rsidRPr="00E52F50" w:rsidRDefault="003A7D25" w:rsidP="003A7D25">
      <w:pPr>
        <w:pStyle w:val="Pagrindinistekstas"/>
        <w:spacing w:after="0"/>
        <w:rPr>
          <w:szCs w:val="22"/>
        </w:rPr>
      </w:pPr>
    </w:p>
    <w:p w14:paraId="6F47F675" w14:textId="77777777" w:rsidR="003A7D25" w:rsidRPr="00E52F50" w:rsidRDefault="003A7D25" w:rsidP="003A7D25">
      <w:pPr>
        <w:pStyle w:val="Pagrindinistekstas"/>
        <w:spacing w:after="0"/>
        <w:rPr>
          <w:szCs w:val="22"/>
        </w:rPr>
      </w:pPr>
    </w:p>
    <w:p w14:paraId="36C6C8A9" w14:textId="77777777" w:rsidR="003A7D25" w:rsidRPr="00E52F50" w:rsidRDefault="003A7D25" w:rsidP="003A7D25">
      <w:pPr>
        <w:pStyle w:val="Pagrindinistekstas"/>
        <w:spacing w:after="0"/>
        <w:rPr>
          <w:szCs w:val="22"/>
        </w:rPr>
      </w:pPr>
      <w:r w:rsidRPr="00E52F50">
        <w:rPr>
          <w:szCs w:val="22"/>
        </w:rPr>
        <w:br w:type="page"/>
      </w:r>
    </w:p>
    <w:p w14:paraId="030CD370" w14:textId="77777777" w:rsidR="003A7D25" w:rsidRPr="00E52F50" w:rsidRDefault="003A7D25" w:rsidP="003A7D25">
      <w:pPr>
        <w:pStyle w:val="Pagrindinistekstas"/>
        <w:spacing w:after="0"/>
        <w:rPr>
          <w:szCs w:val="22"/>
        </w:rPr>
      </w:pPr>
    </w:p>
    <w:p w14:paraId="1E183393" w14:textId="77777777" w:rsidR="003A7D25" w:rsidRPr="00E52F50" w:rsidRDefault="003A7D25" w:rsidP="003A7D25">
      <w:pPr>
        <w:pStyle w:val="Pagrindinistekstas"/>
        <w:spacing w:after="0"/>
        <w:rPr>
          <w:szCs w:val="22"/>
        </w:rPr>
      </w:pPr>
    </w:p>
    <w:p w14:paraId="217F579D" w14:textId="77777777" w:rsidR="003A7D25" w:rsidRPr="00E52F50" w:rsidRDefault="003A7D25" w:rsidP="003A7D25">
      <w:pPr>
        <w:pStyle w:val="Pagrindinistekstas"/>
        <w:spacing w:after="0"/>
        <w:rPr>
          <w:szCs w:val="22"/>
        </w:rPr>
      </w:pPr>
    </w:p>
    <w:p w14:paraId="2D50D7E9" w14:textId="77777777" w:rsidR="003A7D25" w:rsidRPr="00E52F50" w:rsidRDefault="003A7D25" w:rsidP="003A7D25">
      <w:pPr>
        <w:pStyle w:val="Pagrindinistekstas"/>
        <w:spacing w:after="0"/>
        <w:rPr>
          <w:szCs w:val="22"/>
        </w:rPr>
      </w:pPr>
    </w:p>
    <w:p w14:paraId="1177D020" w14:textId="77777777" w:rsidR="003A7D25" w:rsidRPr="00E52F50" w:rsidRDefault="003A7D25" w:rsidP="003A7D25">
      <w:pPr>
        <w:pStyle w:val="Pagrindinistekstas"/>
        <w:spacing w:after="0"/>
        <w:rPr>
          <w:szCs w:val="22"/>
        </w:rPr>
      </w:pPr>
    </w:p>
    <w:p w14:paraId="3C78243B" w14:textId="77777777" w:rsidR="003A7D25" w:rsidRPr="00E52F50" w:rsidRDefault="003A7D25" w:rsidP="003A7D25">
      <w:pPr>
        <w:pStyle w:val="Pagrindinistekstas"/>
        <w:spacing w:after="0"/>
        <w:rPr>
          <w:szCs w:val="22"/>
        </w:rPr>
      </w:pPr>
    </w:p>
    <w:p w14:paraId="6812C5A5" w14:textId="77777777" w:rsidR="003A7D25" w:rsidRPr="00E52F50" w:rsidRDefault="003A7D25" w:rsidP="003A7D25">
      <w:pPr>
        <w:pStyle w:val="Pagrindinistekstas"/>
        <w:spacing w:after="0"/>
        <w:rPr>
          <w:szCs w:val="22"/>
        </w:rPr>
      </w:pPr>
    </w:p>
    <w:p w14:paraId="33353F75" w14:textId="77777777" w:rsidR="003A7D25" w:rsidRPr="00E52F50" w:rsidRDefault="003A7D25" w:rsidP="003A7D25">
      <w:pPr>
        <w:pStyle w:val="Pagrindinistekstas"/>
        <w:spacing w:after="0"/>
        <w:rPr>
          <w:szCs w:val="22"/>
        </w:rPr>
      </w:pPr>
    </w:p>
    <w:p w14:paraId="1CD0304A" w14:textId="77777777" w:rsidR="003A7D25" w:rsidRPr="00E52F50" w:rsidRDefault="003A7D25" w:rsidP="003A7D25">
      <w:pPr>
        <w:pStyle w:val="Pagrindinistekstas"/>
        <w:spacing w:after="0"/>
        <w:rPr>
          <w:szCs w:val="22"/>
        </w:rPr>
      </w:pPr>
    </w:p>
    <w:p w14:paraId="79D956FA" w14:textId="77777777" w:rsidR="003A7D25" w:rsidRPr="00E52F50" w:rsidRDefault="003A7D25" w:rsidP="003A7D25">
      <w:pPr>
        <w:pStyle w:val="Pagrindinistekstas"/>
        <w:spacing w:after="0"/>
        <w:rPr>
          <w:szCs w:val="22"/>
        </w:rPr>
      </w:pPr>
    </w:p>
    <w:p w14:paraId="21EABBB2" w14:textId="77777777" w:rsidR="003A7D25" w:rsidRPr="00E52F50" w:rsidRDefault="003A7D25" w:rsidP="003A7D25">
      <w:pPr>
        <w:pStyle w:val="Pagrindinistekstas"/>
        <w:spacing w:after="0"/>
        <w:rPr>
          <w:szCs w:val="22"/>
        </w:rPr>
      </w:pPr>
    </w:p>
    <w:p w14:paraId="452F4D57" w14:textId="77777777" w:rsidR="003A7D25" w:rsidRPr="00E52F50" w:rsidRDefault="003A7D25" w:rsidP="003A7D25">
      <w:pPr>
        <w:pStyle w:val="Pagrindinistekstas"/>
        <w:spacing w:after="0"/>
        <w:rPr>
          <w:szCs w:val="22"/>
        </w:rPr>
      </w:pPr>
    </w:p>
    <w:p w14:paraId="42B6ECDB" w14:textId="77777777" w:rsidR="003A7D25" w:rsidRPr="00E52F50" w:rsidRDefault="003A7D25" w:rsidP="003A7D25">
      <w:pPr>
        <w:pStyle w:val="Pagrindinistekstas"/>
        <w:spacing w:after="0"/>
        <w:rPr>
          <w:szCs w:val="22"/>
        </w:rPr>
      </w:pPr>
    </w:p>
    <w:p w14:paraId="7EA956C3" w14:textId="77777777" w:rsidR="003A7D25" w:rsidRPr="00E52F50" w:rsidRDefault="003A7D25" w:rsidP="003A7D25">
      <w:pPr>
        <w:pStyle w:val="Pagrindinistekstas"/>
        <w:spacing w:after="0"/>
        <w:rPr>
          <w:szCs w:val="22"/>
        </w:rPr>
      </w:pPr>
    </w:p>
    <w:p w14:paraId="41726270" w14:textId="77777777" w:rsidR="003A7D25" w:rsidRPr="00E52F50" w:rsidRDefault="003A7D25" w:rsidP="003A7D25">
      <w:pPr>
        <w:pStyle w:val="Pagrindinistekstas"/>
        <w:spacing w:after="0"/>
        <w:rPr>
          <w:szCs w:val="22"/>
        </w:rPr>
      </w:pPr>
    </w:p>
    <w:p w14:paraId="5C37363B" w14:textId="77777777" w:rsidR="003A7D25" w:rsidRPr="00E52F50" w:rsidRDefault="003A7D25" w:rsidP="003A7D25">
      <w:pPr>
        <w:pStyle w:val="Pagrindinistekstas"/>
        <w:spacing w:after="0"/>
        <w:rPr>
          <w:szCs w:val="22"/>
        </w:rPr>
      </w:pPr>
    </w:p>
    <w:p w14:paraId="4D286394" w14:textId="77777777" w:rsidR="003A7D25" w:rsidRPr="00E52F50" w:rsidRDefault="003A7D25" w:rsidP="003A7D25">
      <w:pPr>
        <w:pStyle w:val="Pagrindinistekstas"/>
        <w:spacing w:after="0"/>
        <w:rPr>
          <w:szCs w:val="22"/>
        </w:rPr>
      </w:pPr>
    </w:p>
    <w:p w14:paraId="2180FF0E" w14:textId="77777777" w:rsidR="003A7D25" w:rsidRPr="00E52F50" w:rsidRDefault="003A7D25" w:rsidP="003A7D25">
      <w:pPr>
        <w:pStyle w:val="Pagrindinistekstas"/>
        <w:spacing w:after="0"/>
        <w:rPr>
          <w:szCs w:val="22"/>
        </w:rPr>
      </w:pPr>
    </w:p>
    <w:p w14:paraId="6CC59134" w14:textId="77777777" w:rsidR="003A7D25" w:rsidRPr="00E52F50" w:rsidRDefault="003A7D25" w:rsidP="003A7D25">
      <w:pPr>
        <w:pStyle w:val="Pagrindinistekstas"/>
        <w:spacing w:after="0"/>
        <w:rPr>
          <w:szCs w:val="22"/>
        </w:rPr>
      </w:pPr>
    </w:p>
    <w:p w14:paraId="72605EEA" w14:textId="77777777" w:rsidR="003A7D25" w:rsidRPr="00E52F50" w:rsidRDefault="003A7D25" w:rsidP="003A7D25">
      <w:pPr>
        <w:pStyle w:val="Pagrindinistekstas"/>
        <w:spacing w:after="0"/>
        <w:rPr>
          <w:szCs w:val="22"/>
        </w:rPr>
      </w:pPr>
    </w:p>
    <w:p w14:paraId="76262DEB" w14:textId="77777777" w:rsidR="003A7D25" w:rsidRPr="00E52F50" w:rsidRDefault="003A7D25" w:rsidP="003A7D25">
      <w:pPr>
        <w:pStyle w:val="Pagrindinistekstas"/>
        <w:spacing w:after="0"/>
        <w:rPr>
          <w:szCs w:val="22"/>
        </w:rPr>
      </w:pPr>
    </w:p>
    <w:p w14:paraId="31BC7467" w14:textId="77777777" w:rsidR="003A7D25" w:rsidRPr="00E52F50" w:rsidRDefault="003A7D25" w:rsidP="003A7D25">
      <w:pPr>
        <w:pStyle w:val="Pagrindinistekstas"/>
        <w:spacing w:after="0"/>
        <w:rPr>
          <w:szCs w:val="22"/>
        </w:rPr>
      </w:pPr>
    </w:p>
    <w:p w14:paraId="25CA59C7" w14:textId="77777777" w:rsidR="003A7D25" w:rsidRPr="00E52F50" w:rsidRDefault="003A7D25" w:rsidP="003A7D25">
      <w:pPr>
        <w:pStyle w:val="Pagrindiniotekstotrauka"/>
        <w:spacing w:after="0"/>
        <w:jc w:val="center"/>
        <w:rPr>
          <w:b/>
          <w:sz w:val="22"/>
          <w:szCs w:val="22"/>
        </w:rPr>
      </w:pPr>
      <w:r w:rsidRPr="00E52F50">
        <w:rPr>
          <w:b/>
          <w:sz w:val="22"/>
          <w:szCs w:val="22"/>
        </w:rPr>
        <w:t>B. PAKUOTĖS LAPELIS</w:t>
      </w:r>
    </w:p>
    <w:p w14:paraId="5EE2F046" w14:textId="77777777" w:rsidR="003A7D25" w:rsidRPr="00E52F50" w:rsidRDefault="003A7D25" w:rsidP="003A7D25">
      <w:pPr>
        <w:jc w:val="center"/>
        <w:rPr>
          <w:b/>
          <w:sz w:val="22"/>
          <w:szCs w:val="22"/>
          <w:u w:val="single"/>
        </w:rPr>
      </w:pPr>
      <w:r w:rsidRPr="00E52F50">
        <w:rPr>
          <w:sz w:val="22"/>
          <w:szCs w:val="22"/>
        </w:rPr>
        <w:br w:type="page"/>
      </w:r>
      <w:r w:rsidRPr="00E52F50">
        <w:rPr>
          <w:b/>
          <w:noProof/>
          <w:sz w:val="22"/>
          <w:szCs w:val="22"/>
        </w:rPr>
        <w:lastRenderedPageBreak/>
        <w:t>Pakuotės lapelis: informacija vartotojui</w:t>
      </w:r>
    </w:p>
    <w:p w14:paraId="4328841F" w14:textId="77777777" w:rsidR="003A7D25" w:rsidRPr="00E52F50" w:rsidRDefault="003A7D25" w:rsidP="003A7D25">
      <w:pPr>
        <w:jc w:val="center"/>
        <w:rPr>
          <w:b/>
          <w:sz w:val="22"/>
          <w:szCs w:val="22"/>
        </w:rPr>
      </w:pPr>
    </w:p>
    <w:p w14:paraId="0461792D" w14:textId="77777777" w:rsidR="003A7D25" w:rsidRPr="00E52F50" w:rsidRDefault="003A7D25" w:rsidP="003A7D25">
      <w:pPr>
        <w:jc w:val="center"/>
        <w:rPr>
          <w:b/>
          <w:sz w:val="22"/>
          <w:szCs w:val="22"/>
        </w:rPr>
      </w:pPr>
      <w:r w:rsidRPr="00E52F50">
        <w:rPr>
          <w:b/>
          <w:sz w:val="22"/>
          <w:szCs w:val="22"/>
        </w:rPr>
        <w:t>Klimonorm dengtos tabletės</w:t>
      </w:r>
    </w:p>
    <w:p w14:paraId="2A7253A5" w14:textId="1156F00E" w:rsidR="003A7D25" w:rsidRPr="00E52F50" w:rsidRDefault="003A7D25" w:rsidP="003A7D25">
      <w:pPr>
        <w:jc w:val="center"/>
        <w:rPr>
          <w:sz w:val="22"/>
          <w:szCs w:val="22"/>
        </w:rPr>
      </w:pPr>
      <w:r w:rsidRPr="00E52F50">
        <w:rPr>
          <w:sz w:val="22"/>
          <w:szCs w:val="22"/>
        </w:rPr>
        <w:t>Estradiolio valeratas</w:t>
      </w:r>
      <w:r w:rsidR="00382610" w:rsidRPr="00E52F50">
        <w:rPr>
          <w:sz w:val="22"/>
          <w:szCs w:val="22"/>
        </w:rPr>
        <w:t>,</w:t>
      </w:r>
      <w:r w:rsidR="006D59D3" w:rsidRPr="00E52F50">
        <w:rPr>
          <w:sz w:val="22"/>
          <w:szCs w:val="22"/>
        </w:rPr>
        <w:t> </w:t>
      </w:r>
      <w:r w:rsidRPr="00E52F50">
        <w:rPr>
          <w:sz w:val="22"/>
          <w:szCs w:val="22"/>
        </w:rPr>
        <w:t>levonorgestrelis</w:t>
      </w:r>
    </w:p>
    <w:p w14:paraId="7EFF9F6E" w14:textId="77777777" w:rsidR="003A7D25" w:rsidRPr="00E52F50" w:rsidRDefault="003A7D25" w:rsidP="003A7D25">
      <w:pPr>
        <w:jc w:val="center"/>
        <w:rPr>
          <w:sz w:val="22"/>
          <w:szCs w:val="22"/>
        </w:rPr>
      </w:pPr>
    </w:p>
    <w:p w14:paraId="2F942B89" w14:textId="77777777" w:rsidR="003A7D25" w:rsidRPr="00E52F50" w:rsidRDefault="003A7D25" w:rsidP="003A7D25">
      <w:pPr>
        <w:rPr>
          <w:b/>
          <w:bCs/>
          <w:sz w:val="22"/>
          <w:szCs w:val="22"/>
        </w:rPr>
      </w:pPr>
      <w:r w:rsidRPr="00E52F50">
        <w:rPr>
          <w:b/>
          <w:bCs/>
          <w:sz w:val="22"/>
          <w:szCs w:val="22"/>
        </w:rPr>
        <w:t xml:space="preserve">Atidžiai perskaitykite visą šį lapelį, prieš pradėdami vartoti vaistą, </w:t>
      </w:r>
      <w:r w:rsidRPr="00E52F50">
        <w:rPr>
          <w:b/>
          <w:sz w:val="22"/>
          <w:szCs w:val="22"/>
        </w:rPr>
        <w:t>nes jame pateikiama Jums svarbi informacija</w:t>
      </w:r>
      <w:r w:rsidRPr="00E52F50">
        <w:rPr>
          <w:b/>
          <w:bCs/>
          <w:sz w:val="22"/>
          <w:szCs w:val="22"/>
        </w:rPr>
        <w:t>.</w:t>
      </w:r>
    </w:p>
    <w:p w14:paraId="6256E1E3" w14:textId="77777777" w:rsidR="003A7D25" w:rsidRPr="00E52F50" w:rsidRDefault="003A7D25" w:rsidP="003A7D25">
      <w:pPr>
        <w:ind w:left="540" w:hanging="540"/>
        <w:rPr>
          <w:sz w:val="22"/>
          <w:szCs w:val="22"/>
        </w:rPr>
      </w:pPr>
      <w:r w:rsidRPr="00E52F50">
        <w:rPr>
          <w:sz w:val="22"/>
          <w:szCs w:val="22"/>
        </w:rPr>
        <w:t>-</w:t>
      </w:r>
      <w:r w:rsidRPr="00E52F50">
        <w:rPr>
          <w:sz w:val="22"/>
          <w:szCs w:val="22"/>
        </w:rPr>
        <w:tab/>
        <w:t>Neišmeskite šio lapelio, nes vėl gali prireikti jį perskaityti.</w:t>
      </w:r>
    </w:p>
    <w:p w14:paraId="3A24A75E" w14:textId="77777777" w:rsidR="003A7D25" w:rsidRPr="00E52F50" w:rsidRDefault="003A7D25" w:rsidP="003A7D25">
      <w:pPr>
        <w:ind w:left="540" w:hanging="540"/>
        <w:rPr>
          <w:sz w:val="22"/>
          <w:szCs w:val="22"/>
        </w:rPr>
      </w:pPr>
      <w:r w:rsidRPr="00E52F50">
        <w:rPr>
          <w:sz w:val="22"/>
          <w:szCs w:val="22"/>
        </w:rPr>
        <w:t>-</w:t>
      </w:r>
      <w:r w:rsidRPr="00E52F50">
        <w:rPr>
          <w:sz w:val="22"/>
          <w:szCs w:val="22"/>
        </w:rPr>
        <w:tab/>
        <w:t>Jeigu kiltų daugiau klausimų, kreipkitės į gydytoją arba vaistininką.</w:t>
      </w:r>
    </w:p>
    <w:p w14:paraId="2B359C30" w14:textId="77777777" w:rsidR="003A7D25" w:rsidRPr="00E52F50" w:rsidRDefault="003A7D25" w:rsidP="003A7D25">
      <w:pPr>
        <w:ind w:left="540" w:hanging="540"/>
        <w:rPr>
          <w:sz w:val="22"/>
          <w:szCs w:val="22"/>
        </w:rPr>
      </w:pPr>
      <w:r w:rsidRPr="00E52F50">
        <w:rPr>
          <w:sz w:val="22"/>
          <w:szCs w:val="22"/>
        </w:rPr>
        <w:t>-</w:t>
      </w:r>
      <w:r w:rsidRPr="00E52F50">
        <w:rPr>
          <w:sz w:val="22"/>
          <w:szCs w:val="22"/>
        </w:rPr>
        <w:tab/>
        <w:t>Šis vaistas skirtas tik Jums, todėl kitiems žmonėms jo duoti negalima. Vaistas gali jiems pakenkti (net tiems, kurių ligos požymiai yra tokie patys kaip Jūsų).</w:t>
      </w:r>
    </w:p>
    <w:p w14:paraId="42B5AB83" w14:textId="4F440DA5" w:rsidR="003A7D25" w:rsidRPr="00E52F50" w:rsidRDefault="003A7D25" w:rsidP="003A7D25">
      <w:pPr>
        <w:ind w:left="540" w:hanging="540"/>
        <w:rPr>
          <w:sz w:val="22"/>
          <w:szCs w:val="22"/>
        </w:rPr>
      </w:pPr>
      <w:r w:rsidRPr="00E52F50">
        <w:rPr>
          <w:sz w:val="22"/>
          <w:szCs w:val="22"/>
        </w:rPr>
        <w:t>-</w:t>
      </w:r>
      <w:r w:rsidRPr="00E52F50">
        <w:rPr>
          <w:sz w:val="22"/>
          <w:szCs w:val="22"/>
        </w:rPr>
        <w:tab/>
        <w:t>Jeigu pasireiškė šalutinis poveikis (net jeigu jis šiame lapelyje nenurodytas), kreipkitės į gydytoją arba vaistininką.</w:t>
      </w:r>
      <w:r w:rsidR="00CD5C9A" w:rsidRPr="00E52F50">
        <w:rPr>
          <w:sz w:val="22"/>
          <w:szCs w:val="22"/>
        </w:rPr>
        <w:t xml:space="preserve"> Žr. 4</w:t>
      </w:r>
      <w:r w:rsidR="002C7DC3" w:rsidRPr="00E52F50">
        <w:rPr>
          <w:sz w:val="22"/>
          <w:szCs w:val="22"/>
        </w:rPr>
        <w:t> </w:t>
      </w:r>
      <w:r w:rsidR="00CD5C9A" w:rsidRPr="00E52F50">
        <w:rPr>
          <w:sz w:val="22"/>
          <w:szCs w:val="22"/>
        </w:rPr>
        <w:t>skyrių.</w:t>
      </w:r>
    </w:p>
    <w:p w14:paraId="4E81A4C5" w14:textId="77777777" w:rsidR="003A7D25" w:rsidRPr="00E52F50" w:rsidRDefault="003A7D25" w:rsidP="003A7D25">
      <w:pPr>
        <w:ind w:left="540" w:hanging="540"/>
        <w:rPr>
          <w:sz w:val="22"/>
          <w:szCs w:val="22"/>
        </w:rPr>
      </w:pPr>
    </w:p>
    <w:p w14:paraId="5E9AEDC9" w14:textId="77777777" w:rsidR="003A7D25" w:rsidRPr="00E52F50" w:rsidRDefault="003A7D25" w:rsidP="003A7D25">
      <w:pPr>
        <w:ind w:left="540" w:hanging="540"/>
        <w:rPr>
          <w:b/>
          <w:sz w:val="22"/>
          <w:szCs w:val="22"/>
        </w:rPr>
      </w:pPr>
      <w:r w:rsidRPr="00E52F50">
        <w:rPr>
          <w:b/>
          <w:sz w:val="22"/>
          <w:szCs w:val="22"/>
        </w:rPr>
        <w:t>Apie ką rašoma šiame lapelyje?</w:t>
      </w:r>
    </w:p>
    <w:p w14:paraId="78A11826" w14:textId="77777777" w:rsidR="003A7D25" w:rsidRPr="00E52F50" w:rsidRDefault="003A7D25" w:rsidP="003A7D25">
      <w:pPr>
        <w:ind w:left="540" w:hanging="540"/>
        <w:rPr>
          <w:b/>
          <w:bCs/>
          <w:sz w:val="22"/>
          <w:szCs w:val="22"/>
        </w:rPr>
      </w:pPr>
    </w:p>
    <w:p w14:paraId="57286BBB" w14:textId="77777777" w:rsidR="003A7D25" w:rsidRPr="00E52F50" w:rsidRDefault="003A7D25" w:rsidP="003A7D25">
      <w:pPr>
        <w:ind w:left="540" w:hanging="540"/>
        <w:rPr>
          <w:sz w:val="22"/>
          <w:szCs w:val="22"/>
        </w:rPr>
      </w:pPr>
      <w:r w:rsidRPr="00E52F50">
        <w:rPr>
          <w:sz w:val="22"/>
          <w:szCs w:val="22"/>
        </w:rPr>
        <w:t>1.</w:t>
      </w:r>
      <w:r w:rsidRPr="00E52F50">
        <w:rPr>
          <w:sz w:val="22"/>
          <w:szCs w:val="22"/>
        </w:rPr>
        <w:tab/>
        <w:t>Kas yra Klimonorm ir kam jis vartojamas</w:t>
      </w:r>
    </w:p>
    <w:p w14:paraId="44B9BD93" w14:textId="77777777" w:rsidR="003A7D25" w:rsidRPr="00E52F50" w:rsidRDefault="003A7D25" w:rsidP="003A7D25">
      <w:pPr>
        <w:ind w:left="540" w:hanging="540"/>
        <w:rPr>
          <w:sz w:val="22"/>
          <w:szCs w:val="22"/>
        </w:rPr>
      </w:pPr>
      <w:r w:rsidRPr="00E52F50">
        <w:rPr>
          <w:sz w:val="22"/>
          <w:szCs w:val="22"/>
        </w:rPr>
        <w:t>2.</w:t>
      </w:r>
      <w:r w:rsidRPr="00E52F50">
        <w:rPr>
          <w:sz w:val="22"/>
          <w:szCs w:val="22"/>
        </w:rPr>
        <w:tab/>
        <w:t>Kas žinotina prieš vartojant Klimonorm</w:t>
      </w:r>
    </w:p>
    <w:p w14:paraId="24AA85AC" w14:textId="77777777" w:rsidR="003A7D25" w:rsidRPr="00E52F50" w:rsidRDefault="003A7D25" w:rsidP="003A7D25">
      <w:pPr>
        <w:ind w:left="540" w:hanging="540"/>
        <w:rPr>
          <w:sz w:val="22"/>
          <w:szCs w:val="22"/>
        </w:rPr>
      </w:pPr>
      <w:r w:rsidRPr="00E52F50">
        <w:rPr>
          <w:sz w:val="22"/>
          <w:szCs w:val="22"/>
        </w:rPr>
        <w:t>3.</w:t>
      </w:r>
      <w:r w:rsidRPr="00E52F50">
        <w:rPr>
          <w:sz w:val="22"/>
          <w:szCs w:val="22"/>
        </w:rPr>
        <w:tab/>
        <w:t>Kaip vartoti Klimonorm</w:t>
      </w:r>
    </w:p>
    <w:p w14:paraId="3CD6E616" w14:textId="77777777" w:rsidR="003A7D25" w:rsidRPr="00E52F50" w:rsidRDefault="003A7D25" w:rsidP="003A7D25">
      <w:pPr>
        <w:ind w:left="540" w:hanging="540"/>
        <w:rPr>
          <w:sz w:val="22"/>
          <w:szCs w:val="22"/>
        </w:rPr>
      </w:pPr>
      <w:r w:rsidRPr="00E52F50">
        <w:rPr>
          <w:sz w:val="22"/>
          <w:szCs w:val="22"/>
        </w:rPr>
        <w:t>4.</w:t>
      </w:r>
      <w:r w:rsidRPr="00E52F50">
        <w:rPr>
          <w:sz w:val="22"/>
          <w:szCs w:val="22"/>
        </w:rPr>
        <w:tab/>
        <w:t>Galimas šalutinis poveikis</w:t>
      </w:r>
    </w:p>
    <w:p w14:paraId="1B45A23A" w14:textId="77777777" w:rsidR="003A7D25" w:rsidRPr="00E52F50" w:rsidRDefault="003A7D25" w:rsidP="003A7D25">
      <w:pPr>
        <w:ind w:left="540" w:hanging="540"/>
        <w:rPr>
          <w:sz w:val="22"/>
          <w:szCs w:val="22"/>
        </w:rPr>
      </w:pPr>
      <w:r w:rsidRPr="00E52F50">
        <w:rPr>
          <w:sz w:val="22"/>
          <w:szCs w:val="22"/>
        </w:rPr>
        <w:t>5.</w:t>
      </w:r>
      <w:r w:rsidRPr="00E52F50">
        <w:rPr>
          <w:sz w:val="22"/>
          <w:szCs w:val="22"/>
        </w:rPr>
        <w:tab/>
        <w:t>Kaip laikyti Klimonorm</w:t>
      </w:r>
    </w:p>
    <w:p w14:paraId="596D4271" w14:textId="77777777" w:rsidR="003A7D25" w:rsidRPr="00E52F50" w:rsidRDefault="003A7D25" w:rsidP="003A7D25">
      <w:pPr>
        <w:ind w:left="540" w:hanging="540"/>
        <w:rPr>
          <w:sz w:val="22"/>
          <w:szCs w:val="22"/>
        </w:rPr>
      </w:pPr>
      <w:r w:rsidRPr="00E52F50">
        <w:rPr>
          <w:sz w:val="22"/>
          <w:szCs w:val="22"/>
        </w:rPr>
        <w:t>6.</w:t>
      </w:r>
      <w:r w:rsidRPr="00E52F50">
        <w:rPr>
          <w:sz w:val="22"/>
          <w:szCs w:val="22"/>
        </w:rPr>
        <w:tab/>
      </w:r>
      <w:r w:rsidRPr="00E52F50">
        <w:rPr>
          <w:noProof/>
          <w:sz w:val="22"/>
          <w:szCs w:val="22"/>
        </w:rPr>
        <w:t>Pakuotės turinys ir k</w:t>
      </w:r>
      <w:r w:rsidRPr="00E52F50">
        <w:rPr>
          <w:sz w:val="22"/>
          <w:szCs w:val="22"/>
        </w:rPr>
        <w:t>ita informacija</w:t>
      </w:r>
    </w:p>
    <w:p w14:paraId="4F9ACBCE" w14:textId="77777777" w:rsidR="003A7D25" w:rsidRPr="00E52F50" w:rsidRDefault="003A7D25" w:rsidP="003A7D25">
      <w:pPr>
        <w:ind w:left="540" w:hanging="540"/>
        <w:rPr>
          <w:sz w:val="22"/>
          <w:szCs w:val="22"/>
        </w:rPr>
      </w:pPr>
    </w:p>
    <w:p w14:paraId="0089871D" w14:textId="77777777" w:rsidR="003A7D25" w:rsidRPr="00E52F50" w:rsidRDefault="003A7D25" w:rsidP="003A7D25">
      <w:pPr>
        <w:ind w:left="540" w:hanging="540"/>
        <w:rPr>
          <w:sz w:val="22"/>
          <w:szCs w:val="22"/>
        </w:rPr>
      </w:pPr>
    </w:p>
    <w:p w14:paraId="37111EE1" w14:textId="244E0992" w:rsidR="003A7D25" w:rsidRPr="00E52F50" w:rsidRDefault="003A7D25" w:rsidP="003A7D25">
      <w:pPr>
        <w:ind w:left="540" w:hanging="540"/>
        <w:rPr>
          <w:b/>
          <w:sz w:val="22"/>
          <w:szCs w:val="22"/>
        </w:rPr>
      </w:pPr>
      <w:r w:rsidRPr="00E52F50">
        <w:rPr>
          <w:b/>
          <w:sz w:val="22"/>
          <w:szCs w:val="22"/>
        </w:rPr>
        <w:t>1.</w:t>
      </w:r>
      <w:r w:rsidRPr="00E52F50">
        <w:rPr>
          <w:b/>
          <w:sz w:val="22"/>
          <w:szCs w:val="22"/>
        </w:rPr>
        <w:tab/>
      </w:r>
      <w:r w:rsidRPr="00E52F50">
        <w:rPr>
          <w:b/>
          <w:noProof/>
          <w:sz w:val="22"/>
          <w:szCs w:val="22"/>
        </w:rPr>
        <w:t>Kas yra Klimonorm ir kam jis vartojamas</w:t>
      </w:r>
    </w:p>
    <w:p w14:paraId="26DA722F" w14:textId="77777777" w:rsidR="003A7D25" w:rsidRPr="00E52F50" w:rsidRDefault="003A7D25" w:rsidP="003A7D25">
      <w:pPr>
        <w:ind w:left="540" w:hanging="540"/>
        <w:rPr>
          <w:sz w:val="22"/>
          <w:szCs w:val="22"/>
        </w:rPr>
      </w:pPr>
    </w:p>
    <w:p w14:paraId="255B4F37" w14:textId="39D27902" w:rsidR="003A7D25" w:rsidRPr="00E52F50" w:rsidRDefault="003A7D25" w:rsidP="003A7D25">
      <w:pPr>
        <w:rPr>
          <w:sz w:val="22"/>
          <w:szCs w:val="22"/>
        </w:rPr>
      </w:pPr>
      <w:r w:rsidRPr="00E52F50">
        <w:rPr>
          <w:sz w:val="22"/>
          <w:szCs w:val="22"/>
        </w:rPr>
        <w:t>Klimonorm yra estrogeno ir progest</w:t>
      </w:r>
      <w:r w:rsidR="0012178F" w:rsidRPr="00E52F50">
        <w:rPr>
          <w:sz w:val="22"/>
          <w:szCs w:val="22"/>
        </w:rPr>
        <w:t>a</w:t>
      </w:r>
      <w:r w:rsidRPr="00E52F50">
        <w:rPr>
          <w:sz w:val="22"/>
          <w:szCs w:val="22"/>
        </w:rPr>
        <w:t>geno derinys, skirtas pakaitiniam gydymui hormonais. Šis vaistas yra vartojamas moterims po menopauzės, praėjus mažiausiai 6</w:t>
      </w:r>
      <w:r w:rsidR="002C7DC3" w:rsidRPr="00E52F50">
        <w:rPr>
          <w:sz w:val="22"/>
          <w:szCs w:val="22"/>
        </w:rPr>
        <w:t> </w:t>
      </w:r>
      <w:r w:rsidRPr="00E52F50">
        <w:rPr>
          <w:sz w:val="22"/>
          <w:szCs w:val="22"/>
        </w:rPr>
        <w:t>mėnesiams nuo paskutinių natūralių mėnesinių.</w:t>
      </w:r>
    </w:p>
    <w:p w14:paraId="3AFAB82A" w14:textId="77777777" w:rsidR="003A7D25" w:rsidRPr="00E52F50" w:rsidRDefault="003A7D25" w:rsidP="003A7D25">
      <w:pPr>
        <w:jc w:val="both"/>
        <w:rPr>
          <w:sz w:val="22"/>
          <w:szCs w:val="22"/>
        </w:rPr>
      </w:pPr>
    </w:p>
    <w:p w14:paraId="3F77EC2A" w14:textId="77777777" w:rsidR="003A7D25" w:rsidRPr="00E52F50" w:rsidRDefault="003A7D25" w:rsidP="003A7D25">
      <w:pPr>
        <w:rPr>
          <w:sz w:val="22"/>
          <w:szCs w:val="22"/>
        </w:rPr>
      </w:pPr>
      <w:r w:rsidRPr="00E52F50">
        <w:rPr>
          <w:sz w:val="22"/>
          <w:szCs w:val="22"/>
        </w:rPr>
        <w:t>Klimonorm yra vartojamas:</w:t>
      </w:r>
    </w:p>
    <w:p w14:paraId="76ABD6FA" w14:textId="77777777" w:rsidR="003A7D25" w:rsidRPr="00E52F50" w:rsidRDefault="003A7D25" w:rsidP="003A7D25">
      <w:pPr>
        <w:numPr>
          <w:ilvl w:val="0"/>
          <w:numId w:val="1"/>
        </w:numPr>
        <w:rPr>
          <w:sz w:val="22"/>
          <w:szCs w:val="22"/>
        </w:rPr>
      </w:pPr>
      <w:r w:rsidRPr="00E52F50">
        <w:rPr>
          <w:sz w:val="22"/>
          <w:szCs w:val="22"/>
        </w:rPr>
        <w:t>susilpninti nemalonius simptomus (karščio pylimą, prakaitavimą, galvos svaigimą, miego sutrikimą, nervinį dirglumą, galvos skausmą), kurie atsiranda sumažėjus estrogenų kiekiui organizme ir dingus mėnesinėms (prasidėjus menopauzei);</w:t>
      </w:r>
    </w:p>
    <w:p w14:paraId="39633F37" w14:textId="77777777" w:rsidR="003A7D25" w:rsidRPr="00E52F50" w:rsidRDefault="003A7D25" w:rsidP="003A7D25">
      <w:pPr>
        <w:numPr>
          <w:ilvl w:val="0"/>
          <w:numId w:val="1"/>
        </w:numPr>
        <w:rPr>
          <w:sz w:val="22"/>
          <w:szCs w:val="22"/>
        </w:rPr>
      </w:pPr>
      <w:r w:rsidRPr="00E52F50">
        <w:rPr>
          <w:sz w:val="22"/>
          <w:szCs w:val="22"/>
        </w:rPr>
        <w:t>osteoporozės (kaulų retėjimo) profilaktikai moterims po menopauzės, kurioms yra padidėjusi kaulų lūžių rizika ir jei jos negali vartoti kitų vaistų šiai ligai gydyti.</w:t>
      </w:r>
    </w:p>
    <w:p w14:paraId="214CFA30" w14:textId="77777777" w:rsidR="003A7D25" w:rsidRPr="00E52F50" w:rsidRDefault="003A7D25" w:rsidP="003A7D25">
      <w:pPr>
        <w:jc w:val="both"/>
        <w:rPr>
          <w:sz w:val="22"/>
          <w:szCs w:val="22"/>
        </w:rPr>
      </w:pPr>
    </w:p>
    <w:p w14:paraId="2126BCFC" w14:textId="77777777" w:rsidR="003A7D25" w:rsidRPr="00E52F50" w:rsidRDefault="003A7D25" w:rsidP="003A7D25">
      <w:pPr>
        <w:jc w:val="both"/>
        <w:rPr>
          <w:sz w:val="22"/>
          <w:szCs w:val="22"/>
        </w:rPr>
      </w:pPr>
    </w:p>
    <w:p w14:paraId="662CD634" w14:textId="60D1ED5E" w:rsidR="003A7D25" w:rsidRPr="00E52F50" w:rsidRDefault="003A7D25" w:rsidP="003A7D25">
      <w:pPr>
        <w:ind w:left="567" w:hanging="567"/>
        <w:jc w:val="both"/>
        <w:rPr>
          <w:b/>
          <w:sz w:val="22"/>
          <w:szCs w:val="22"/>
        </w:rPr>
      </w:pPr>
      <w:r w:rsidRPr="00E52F50">
        <w:rPr>
          <w:b/>
          <w:sz w:val="22"/>
          <w:szCs w:val="22"/>
        </w:rPr>
        <w:t>2.</w:t>
      </w:r>
      <w:r w:rsidRPr="00E52F50">
        <w:rPr>
          <w:b/>
          <w:sz w:val="22"/>
          <w:szCs w:val="22"/>
        </w:rPr>
        <w:tab/>
      </w:r>
      <w:r w:rsidRPr="00E52F50">
        <w:rPr>
          <w:b/>
          <w:noProof/>
          <w:sz w:val="22"/>
          <w:szCs w:val="22"/>
        </w:rPr>
        <w:t>Kas žinotina prieš vartojant Klimonorm</w:t>
      </w:r>
    </w:p>
    <w:p w14:paraId="61226DBE" w14:textId="77777777" w:rsidR="00396234" w:rsidRPr="00E52F50" w:rsidRDefault="00396234" w:rsidP="003A7D25">
      <w:pPr>
        <w:jc w:val="both"/>
        <w:rPr>
          <w:b/>
          <w:sz w:val="22"/>
          <w:szCs w:val="22"/>
        </w:rPr>
      </w:pPr>
    </w:p>
    <w:p w14:paraId="00D8FE99" w14:textId="77777777" w:rsidR="00396234" w:rsidRPr="00E52F50" w:rsidRDefault="00396234" w:rsidP="00396234">
      <w:pPr>
        <w:rPr>
          <w:b/>
          <w:sz w:val="22"/>
          <w:szCs w:val="22"/>
        </w:rPr>
      </w:pPr>
      <w:r w:rsidRPr="00E52F50">
        <w:rPr>
          <w:b/>
          <w:sz w:val="22"/>
          <w:szCs w:val="22"/>
        </w:rPr>
        <w:t>Medicininė istorija ir reguliarus sveikatos tikrinimas</w:t>
      </w:r>
    </w:p>
    <w:p w14:paraId="1FABEEA1" w14:textId="77777777" w:rsidR="00396234" w:rsidRPr="00E52F50" w:rsidRDefault="00396234" w:rsidP="00396234">
      <w:pPr>
        <w:rPr>
          <w:sz w:val="22"/>
          <w:szCs w:val="22"/>
        </w:rPr>
      </w:pPr>
      <w:r w:rsidRPr="00E52F50">
        <w:rPr>
          <w:sz w:val="22"/>
          <w:szCs w:val="22"/>
        </w:rPr>
        <w:t xml:space="preserve">PHT vartojimas sukelia riziką, kurią reikia apsvarstyti, kai sprendžiama, ar pradėti vartoti vaistą </w:t>
      </w:r>
      <w:r w:rsidR="002C7DC3" w:rsidRPr="00E52F50">
        <w:rPr>
          <w:sz w:val="22"/>
          <w:szCs w:val="22"/>
        </w:rPr>
        <w:t>arba ar toliau tęsti šį gydymą.</w:t>
      </w:r>
    </w:p>
    <w:p w14:paraId="21EE4F10" w14:textId="77777777" w:rsidR="00396234" w:rsidRPr="00E52F50" w:rsidRDefault="00396234" w:rsidP="00396234">
      <w:pPr>
        <w:rPr>
          <w:sz w:val="22"/>
          <w:szCs w:val="22"/>
        </w:rPr>
      </w:pPr>
    </w:p>
    <w:p w14:paraId="4E5BDD1C" w14:textId="77777777" w:rsidR="00396234" w:rsidRPr="00E52F50" w:rsidRDefault="00396234" w:rsidP="00396234">
      <w:pPr>
        <w:rPr>
          <w:sz w:val="22"/>
          <w:szCs w:val="22"/>
        </w:rPr>
      </w:pPr>
      <w:r w:rsidRPr="00E52F50">
        <w:rPr>
          <w:sz w:val="22"/>
          <w:szCs w:val="22"/>
        </w:rPr>
        <w:t>Moterų, kurioms yra ankstyva menopauzė (dėl nepakankamos kiaušidžių funkcijos arba chirurginės operacijos), gydymo patirtis yra ribota. Jei Jums yra ankstyva menopauzė, PHT vartojimo rizika gali būti įvairi. Aptarkite tai su gydytoju.</w:t>
      </w:r>
    </w:p>
    <w:p w14:paraId="353E5786" w14:textId="77777777" w:rsidR="00396234" w:rsidRPr="00E52F50" w:rsidRDefault="00396234" w:rsidP="00396234">
      <w:pPr>
        <w:rPr>
          <w:sz w:val="22"/>
          <w:szCs w:val="22"/>
        </w:rPr>
      </w:pPr>
    </w:p>
    <w:p w14:paraId="33B07178" w14:textId="77777777" w:rsidR="00396234" w:rsidRPr="00E52F50" w:rsidRDefault="00396234" w:rsidP="00396234">
      <w:pPr>
        <w:rPr>
          <w:sz w:val="22"/>
          <w:szCs w:val="22"/>
        </w:rPr>
      </w:pPr>
      <w:r w:rsidRPr="00E52F50">
        <w:rPr>
          <w:sz w:val="22"/>
          <w:szCs w:val="22"/>
        </w:rPr>
        <w:t>Prieš pradedant (arba atnaujinant) PHT vartojimą, Jūsų gydytojas paklaus kai kurių klausimų apie Jūsų asmeninę ir Jūsų šeimos narių sveikatos būklę. Gydytojas gali nuspręsti atlikti medicininę apžiūrą, kurios metu ištirs Jūsų krūtis ir (arba) vidaus organus.</w:t>
      </w:r>
    </w:p>
    <w:p w14:paraId="12FDCE81" w14:textId="77777777" w:rsidR="00E5767B" w:rsidRPr="00E52F50" w:rsidRDefault="00E5767B" w:rsidP="003A7D25">
      <w:pPr>
        <w:jc w:val="both"/>
        <w:rPr>
          <w:b/>
          <w:sz w:val="22"/>
          <w:szCs w:val="22"/>
        </w:rPr>
      </w:pPr>
    </w:p>
    <w:p w14:paraId="2DE7F066" w14:textId="77777777" w:rsidR="00E5767B" w:rsidRPr="00E52F50" w:rsidRDefault="00E5767B" w:rsidP="00E5767B">
      <w:pPr>
        <w:rPr>
          <w:sz w:val="22"/>
          <w:szCs w:val="22"/>
        </w:rPr>
      </w:pPr>
      <w:r w:rsidRPr="00E52F50">
        <w:rPr>
          <w:sz w:val="22"/>
          <w:szCs w:val="22"/>
        </w:rPr>
        <w:t xml:space="preserve">Pradėjus vartoti Klimonorm, reikia periodiškai tikrintis sveikatą pas savo gydytoją (mažiausiai vieną kartą per metus). Šių tikrinimų metu aptarkite su gydytoju tolesnio </w:t>
      </w:r>
      <w:r w:rsidR="000677AA" w:rsidRPr="00E52F50">
        <w:rPr>
          <w:sz w:val="22"/>
          <w:szCs w:val="22"/>
        </w:rPr>
        <w:t>Klimonorm</w:t>
      </w:r>
      <w:r w:rsidRPr="00E52F50">
        <w:rPr>
          <w:sz w:val="22"/>
          <w:szCs w:val="22"/>
        </w:rPr>
        <w:t xml:space="preserve"> vartojimo naudą bei riziką.</w:t>
      </w:r>
    </w:p>
    <w:p w14:paraId="35FE421C" w14:textId="77777777" w:rsidR="00B42280" w:rsidRPr="00E52F50" w:rsidRDefault="00B42280" w:rsidP="003A7D25">
      <w:pPr>
        <w:jc w:val="both"/>
        <w:rPr>
          <w:b/>
          <w:sz w:val="22"/>
          <w:szCs w:val="22"/>
        </w:rPr>
      </w:pPr>
    </w:p>
    <w:p w14:paraId="763B09D4" w14:textId="77777777" w:rsidR="00B42280" w:rsidRPr="00E52F50" w:rsidRDefault="00B42280" w:rsidP="00B42280">
      <w:pPr>
        <w:rPr>
          <w:sz w:val="22"/>
          <w:szCs w:val="22"/>
        </w:rPr>
      </w:pPr>
      <w:r w:rsidRPr="00E52F50">
        <w:rPr>
          <w:sz w:val="22"/>
          <w:szCs w:val="22"/>
        </w:rPr>
        <w:t>Reguliariai atlikite profilaktinius krūtų patikrinimus, kaip nurodė Jūsų gydytojas.</w:t>
      </w:r>
    </w:p>
    <w:p w14:paraId="51F50C2A" w14:textId="72B34BDA" w:rsidR="003A7D25" w:rsidRPr="00E52F50" w:rsidRDefault="003A7D25" w:rsidP="003A7D25">
      <w:pPr>
        <w:jc w:val="both"/>
        <w:rPr>
          <w:b/>
          <w:sz w:val="22"/>
          <w:szCs w:val="22"/>
        </w:rPr>
      </w:pPr>
    </w:p>
    <w:p w14:paraId="40E094BA" w14:textId="6371E932" w:rsidR="003A7D25" w:rsidRPr="00E52F50" w:rsidRDefault="003A7D25" w:rsidP="003A7D25">
      <w:pPr>
        <w:jc w:val="both"/>
        <w:rPr>
          <w:b/>
          <w:sz w:val="22"/>
          <w:szCs w:val="22"/>
        </w:rPr>
      </w:pPr>
      <w:r w:rsidRPr="00E52F50">
        <w:rPr>
          <w:b/>
          <w:sz w:val="22"/>
          <w:szCs w:val="22"/>
        </w:rPr>
        <w:t>Klimonorm vartoti negalima</w:t>
      </w:r>
    </w:p>
    <w:p w14:paraId="73205E36" w14:textId="4C8E668A" w:rsidR="007F26A9" w:rsidRPr="00F159F0" w:rsidRDefault="007F26A9" w:rsidP="007F26A9">
      <w:pPr>
        <w:jc w:val="both"/>
        <w:rPr>
          <w:sz w:val="22"/>
          <w:szCs w:val="22"/>
        </w:rPr>
      </w:pPr>
      <w:r w:rsidRPr="00E52F50">
        <w:rPr>
          <w:sz w:val="22"/>
          <w:szCs w:val="22"/>
        </w:rPr>
        <w:t xml:space="preserve">jei Jums tinka bet kuri iš toliau išvardintų būklių. Jei dėl kurios nors iš šių būklių abejojate, prieš pradėdama vartoti Klimonorm, </w:t>
      </w:r>
      <w:r w:rsidRPr="00E52F50">
        <w:rPr>
          <w:b/>
          <w:sz w:val="22"/>
          <w:szCs w:val="22"/>
        </w:rPr>
        <w:t>pasitarkite su gydytoju</w:t>
      </w:r>
      <w:r w:rsidRPr="00E52F50">
        <w:rPr>
          <w:sz w:val="22"/>
          <w:szCs w:val="22"/>
        </w:rPr>
        <w:t>.</w:t>
      </w:r>
      <w:r w:rsidR="00634CB2">
        <w:rPr>
          <w:sz w:val="22"/>
          <w:szCs w:val="22"/>
        </w:rPr>
        <w:t xml:space="preserve"> </w:t>
      </w:r>
      <w:r w:rsidRPr="00F159F0">
        <w:rPr>
          <w:sz w:val="22"/>
          <w:szCs w:val="22"/>
        </w:rPr>
        <w:t>Klimonorm vartoti negalima:</w:t>
      </w:r>
    </w:p>
    <w:p w14:paraId="001AC6F0" w14:textId="77777777" w:rsidR="00F66520" w:rsidRPr="00E52F50" w:rsidRDefault="00F66520" w:rsidP="00F66520">
      <w:pPr>
        <w:numPr>
          <w:ilvl w:val="2"/>
          <w:numId w:val="44"/>
        </w:numPr>
        <w:jc w:val="both"/>
        <w:rPr>
          <w:sz w:val="22"/>
          <w:szCs w:val="22"/>
        </w:rPr>
      </w:pPr>
      <w:r w:rsidRPr="00E52F50">
        <w:rPr>
          <w:sz w:val="22"/>
          <w:szCs w:val="22"/>
        </w:rPr>
        <w:t xml:space="preserve">jeigu sergate arba kada nors sirgote </w:t>
      </w:r>
      <w:r w:rsidRPr="00E52F50">
        <w:rPr>
          <w:b/>
          <w:sz w:val="22"/>
          <w:szCs w:val="22"/>
        </w:rPr>
        <w:t>krūties vėžiu</w:t>
      </w:r>
      <w:r w:rsidRPr="00E52F50">
        <w:rPr>
          <w:sz w:val="22"/>
          <w:szCs w:val="22"/>
        </w:rPr>
        <w:t>, arba ši liga Jums įtariama;</w:t>
      </w:r>
    </w:p>
    <w:p w14:paraId="1E4E9897" w14:textId="77777777" w:rsidR="00F66520" w:rsidRPr="00E52F50" w:rsidRDefault="00F66520" w:rsidP="00F66520">
      <w:pPr>
        <w:numPr>
          <w:ilvl w:val="2"/>
          <w:numId w:val="44"/>
        </w:numPr>
        <w:jc w:val="both"/>
        <w:rPr>
          <w:sz w:val="22"/>
          <w:szCs w:val="22"/>
        </w:rPr>
      </w:pPr>
      <w:r w:rsidRPr="00E52F50">
        <w:rPr>
          <w:sz w:val="22"/>
          <w:szCs w:val="22"/>
        </w:rPr>
        <w:t xml:space="preserve">jeigu sergate </w:t>
      </w:r>
      <w:r w:rsidRPr="00E52F50">
        <w:rPr>
          <w:b/>
          <w:sz w:val="22"/>
          <w:szCs w:val="22"/>
        </w:rPr>
        <w:t>vėžiu, kuris jautrus estrogenams</w:t>
      </w:r>
      <w:r w:rsidRPr="00E52F50">
        <w:rPr>
          <w:sz w:val="22"/>
          <w:szCs w:val="22"/>
        </w:rPr>
        <w:t>, pvz., gimdos gleivinės (endometriumo) vėžiu, arba ši liga Jums įtariama;</w:t>
      </w:r>
    </w:p>
    <w:p w14:paraId="4840A38F" w14:textId="77777777" w:rsidR="00F66520" w:rsidRPr="00E52F50" w:rsidRDefault="00F66520" w:rsidP="00F66520">
      <w:pPr>
        <w:numPr>
          <w:ilvl w:val="2"/>
          <w:numId w:val="44"/>
        </w:numPr>
        <w:jc w:val="both"/>
        <w:rPr>
          <w:sz w:val="22"/>
          <w:szCs w:val="22"/>
        </w:rPr>
      </w:pPr>
      <w:r w:rsidRPr="00E52F50">
        <w:rPr>
          <w:sz w:val="22"/>
          <w:szCs w:val="22"/>
        </w:rPr>
        <w:t>jeigu yra</w:t>
      </w:r>
      <w:r w:rsidRPr="00E52F50">
        <w:rPr>
          <w:b/>
          <w:sz w:val="22"/>
          <w:szCs w:val="22"/>
        </w:rPr>
        <w:t xml:space="preserve"> nežinomos priežasties kraujavimas iš makšties;</w:t>
      </w:r>
    </w:p>
    <w:p w14:paraId="72CF90D8" w14:textId="77777777" w:rsidR="00F66520" w:rsidRPr="00E52F50" w:rsidRDefault="00F66520" w:rsidP="00F66520">
      <w:pPr>
        <w:numPr>
          <w:ilvl w:val="2"/>
          <w:numId w:val="44"/>
        </w:numPr>
        <w:jc w:val="both"/>
        <w:rPr>
          <w:sz w:val="22"/>
          <w:szCs w:val="22"/>
        </w:rPr>
      </w:pPr>
      <w:r w:rsidRPr="00E52F50">
        <w:rPr>
          <w:b/>
          <w:sz w:val="22"/>
          <w:szCs w:val="22"/>
        </w:rPr>
        <w:t>jeigu</w:t>
      </w:r>
      <w:r w:rsidRPr="00E52F50">
        <w:rPr>
          <w:sz w:val="22"/>
          <w:szCs w:val="22"/>
        </w:rPr>
        <w:t xml:space="preserve"> sergate </w:t>
      </w:r>
      <w:r w:rsidRPr="00E52F50">
        <w:rPr>
          <w:b/>
          <w:sz w:val="22"/>
          <w:szCs w:val="22"/>
        </w:rPr>
        <w:t>gimdos gleivinės išvešėjimu</w:t>
      </w:r>
      <w:r w:rsidRPr="00E52F50">
        <w:rPr>
          <w:sz w:val="22"/>
          <w:szCs w:val="22"/>
        </w:rPr>
        <w:t xml:space="preserve"> (endometriumo hiperplazija);</w:t>
      </w:r>
    </w:p>
    <w:p w14:paraId="1FF49DE4" w14:textId="77777777" w:rsidR="00F66520" w:rsidRPr="00E52F50" w:rsidRDefault="00F66520" w:rsidP="00F66520">
      <w:pPr>
        <w:numPr>
          <w:ilvl w:val="2"/>
          <w:numId w:val="44"/>
        </w:numPr>
        <w:jc w:val="both"/>
        <w:rPr>
          <w:sz w:val="22"/>
          <w:szCs w:val="22"/>
        </w:rPr>
      </w:pPr>
      <w:r w:rsidRPr="00E52F50">
        <w:rPr>
          <w:sz w:val="22"/>
          <w:szCs w:val="22"/>
        </w:rPr>
        <w:t xml:space="preserve">jeigu yra ar anksčiau buvo </w:t>
      </w:r>
      <w:r w:rsidRPr="00E52F50">
        <w:rPr>
          <w:b/>
          <w:sz w:val="22"/>
          <w:szCs w:val="22"/>
        </w:rPr>
        <w:t xml:space="preserve">kraujo krešulys venoje </w:t>
      </w:r>
      <w:r w:rsidRPr="00E52F50">
        <w:rPr>
          <w:sz w:val="22"/>
          <w:szCs w:val="22"/>
        </w:rPr>
        <w:t xml:space="preserve">(trombozė), pvz., kojose (giliųjų venų trombozė) ar </w:t>
      </w:r>
      <w:r w:rsidRPr="00E52F50">
        <w:rPr>
          <w:b/>
          <w:sz w:val="22"/>
          <w:szCs w:val="22"/>
        </w:rPr>
        <w:t>plaučiuose</w:t>
      </w:r>
      <w:r w:rsidRPr="00E52F50">
        <w:rPr>
          <w:sz w:val="22"/>
          <w:szCs w:val="22"/>
        </w:rPr>
        <w:t xml:space="preserve"> (plaučių embolija);</w:t>
      </w:r>
    </w:p>
    <w:p w14:paraId="0659EB34" w14:textId="4929F03F" w:rsidR="00F66520" w:rsidRPr="00E52F50" w:rsidRDefault="00F66520" w:rsidP="00F66520">
      <w:pPr>
        <w:numPr>
          <w:ilvl w:val="2"/>
          <w:numId w:val="44"/>
        </w:numPr>
        <w:jc w:val="both"/>
        <w:rPr>
          <w:sz w:val="22"/>
          <w:szCs w:val="22"/>
        </w:rPr>
      </w:pPr>
      <w:r w:rsidRPr="00E52F50">
        <w:rPr>
          <w:sz w:val="22"/>
          <w:szCs w:val="22"/>
        </w:rPr>
        <w:t xml:space="preserve">jeigu Jums yra </w:t>
      </w:r>
      <w:r w:rsidRPr="00E52F50">
        <w:rPr>
          <w:b/>
          <w:sz w:val="22"/>
          <w:szCs w:val="22"/>
        </w:rPr>
        <w:t>kraujo krešėjimo sutrikimas</w:t>
      </w:r>
      <w:r w:rsidRPr="00E52F50">
        <w:rPr>
          <w:sz w:val="22"/>
          <w:szCs w:val="22"/>
        </w:rPr>
        <w:t xml:space="preserve"> (pvz., baltymo</w:t>
      </w:r>
      <w:r w:rsidR="00634CB2">
        <w:rPr>
          <w:sz w:val="22"/>
          <w:szCs w:val="22"/>
        </w:rPr>
        <w:t> </w:t>
      </w:r>
      <w:r w:rsidRPr="00E52F50">
        <w:rPr>
          <w:sz w:val="22"/>
          <w:szCs w:val="22"/>
        </w:rPr>
        <w:t>C, baltymo</w:t>
      </w:r>
      <w:r w:rsidR="00634CB2">
        <w:rPr>
          <w:sz w:val="22"/>
          <w:szCs w:val="22"/>
        </w:rPr>
        <w:t> </w:t>
      </w:r>
      <w:r w:rsidRPr="00E52F50">
        <w:rPr>
          <w:sz w:val="22"/>
          <w:szCs w:val="22"/>
        </w:rPr>
        <w:t>S arba antitrombino nepakankamumas);</w:t>
      </w:r>
    </w:p>
    <w:p w14:paraId="42A0E648" w14:textId="77777777" w:rsidR="00F66520" w:rsidRPr="00E52F50" w:rsidRDefault="00F66520" w:rsidP="00F66520">
      <w:pPr>
        <w:numPr>
          <w:ilvl w:val="2"/>
          <w:numId w:val="44"/>
        </w:numPr>
        <w:jc w:val="both"/>
        <w:rPr>
          <w:sz w:val="22"/>
          <w:szCs w:val="22"/>
        </w:rPr>
      </w:pPr>
      <w:r w:rsidRPr="00E52F50">
        <w:rPr>
          <w:sz w:val="22"/>
          <w:szCs w:val="22"/>
        </w:rPr>
        <w:t xml:space="preserve">jeigu sergate arba neseniai sirgote liga, kurią sukėlė arterijose susidarę kraujo krešuliai, pvz., </w:t>
      </w:r>
      <w:r w:rsidRPr="00E52F50">
        <w:rPr>
          <w:b/>
          <w:sz w:val="22"/>
          <w:szCs w:val="22"/>
        </w:rPr>
        <w:t>miokardo infarktu, insultu arba krūtinės angina</w:t>
      </w:r>
      <w:r w:rsidRPr="00E52F50">
        <w:rPr>
          <w:sz w:val="22"/>
          <w:szCs w:val="22"/>
        </w:rPr>
        <w:t>;</w:t>
      </w:r>
    </w:p>
    <w:p w14:paraId="31AF416F" w14:textId="77777777" w:rsidR="00F66520" w:rsidRPr="00E52F50" w:rsidRDefault="00F66520" w:rsidP="00F66520">
      <w:pPr>
        <w:numPr>
          <w:ilvl w:val="2"/>
          <w:numId w:val="44"/>
        </w:numPr>
        <w:jc w:val="both"/>
        <w:rPr>
          <w:sz w:val="22"/>
          <w:szCs w:val="22"/>
        </w:rPr>
      </w:pPr>
      <w:r w:rsidRPr="00E52F50">
        <w:rPr>
          <w:sz w:val="22"/>
          <w:szCs w:val="22"/>
        </w:rPr>
        <w:t xml:space="preserve">jeigu sergate ar kada nors sirgote </w:t>
      </w:r>
      <w:r w:rsidRPr="00E52F50">
        <w:rPr>
          <w:b/>
          <w:sz w:val="22"/>
          <w:szCs w:val="22"/>
        </w:rPr>
        <w:t>kepenų liga</w:t>
      </w:r>
      <w:r w:rsidRPr="00E52F50">
        <w:rPr>
          <w:sz w:val="22"/>
          <w:szCs w:val="22"/>
        </w:rPr>
        <w:t xml:space="preserve"> ir kepenų veiklos rodikliai dar nesunormalėję;</w:t>
      </w:r>
    </w:p>
    <w:p w14:paraId="2B6DFAAB" w14:textId="77777777" w:rsidR="00F66520" w:rsidRPr="00E52F50" w:rsidRDefault="00F66520" w:rsidP="00F66520">
      <w:pPr>
        <w:numPr>
          <w:ilvl w:val="2"/>
          <w:numId w:val="44"/>
        </w:numPr>
        <w:jc w:val="both"/>
        <w:rPr>
          <w:sz w:val="22"/>
          <w:szCs w:val="22"/>
        </w:rPr>
      </w:pPr>
      <w:r w:rsidRPr="00E52F50">
        <w:rPr>
          <w:sz w:val="22"/>
          <w:szCs w:val="22"/>
        </w:rPr>
        <w:t xml:space="preserve">jeigu sergate reta paveldima kraujo liga, vadinama </w:t>
      </w:r>
      <w:r w:rsidRPr="00E52F50">
        <w:rPr>
          <w:b/>
          <w:sz w:val="22"/>
          <w:szCs w:val="22"/>
        </w:rPr>
        <w:t>porfirija</w:t>
      </w:r>
      <w:r w:rsidRPr="00E52F50">
        <w:rPr>
          <w:sz w:val="22"/>
          <w:szCs w:val="22"/>
        </w:rPr>
        <w:t>;</w:t>
      </w:r>
    </w:p>
    <w:p w14:paraId="35364691" w14:textId="77777777" w:rsidR="00F66520" w:rsidRPr="00E52F50" w:rsidRDefault="00F66520" w:rsidP="00F66520">
      <w:pPr>
        <w:numPr>
          <w:ilvl w:val="2"/>
          <w:numId w:val="44"/>
        </w:numPr>
        <w:jc w:val="both"/>
        <w:rPr>
          <w:sz w:val="22"/>
          <w:szCs w:val="22"/>
        </w:rPr>
      </w:pPr>
      <w:r w:rsidRPr="00E52F50">
        <w:rPr>
          <w:sz w:val="22"/>
          <w:szCs w:val="22"/>
        </w:rPr>
        <w:t>jeigu sergate</w:t>
      </w:r>
      <w:r w:rsidRPr="00E52F50">
        <w:rPr>
          <w:b/>
          <w:sz w:val="22"/>
          <w:szCs w:val="22"/>
        </w:rPr>
        <w:t xml:space="preserve"> sunkia inkstų liga ar ūminiu inkstų nepakankamumu</w:t>
      </w:r>
      <w:r w:rsidRPr="00E52F50">
        <w:rPr>
          <w:sz w:val="22"/>
          <w:szCs w:val="22"/>
        </w:rPr>
        <w:t>;</w:t>
      </w:r>
    </w:p>
    <w:p w14:paraId="7E3DF759" w14:textId="77777777" w:rsidR="00F66520" w:rsidRPr="00E52F50" w:rsidRDefault="00F66520" w:rsidP="00F66520">
      <w:pPr>
        <w:numPr>
          <w:ilvl w:val="2"/>
          <w:numId w:val="44"/>
        </w:numPr>
        <w:jc w:val="both"/>
        <w:rPr>
          <w:sz w:val="22"/>
          <w:szCs w:val="22"/>
        </w:rPr>
      </w:pPr>
      <w:r w:rsidRPr="00E52F50">
        <w:rPr>
          <w:sz w:val="22"/>
          <w:szCs w:val="22"/>
        </w:rPr>
        <w:t>jeigu yra</w:t>
      </w:r>
      <w:r w:rsidRPr="00E52F50">
        <w:rPr>
          <w:b/>
          <w:sz w:val="22"/>
          <w:szCs w:val="22"/>
        </w:rPr>
        <w:t xml:space="preserve"> alergija</w:t>
      </w:r>
      <w:r w:rsidRPr="00E52F50">
        <w:rPr>
          <w:sz w:val="22"/>
          <w:szCs w:val="22"/>
        </w:rPr>
        <w:t xml:space="preserve"> (padidėjęs jautrumas) estrogenams, progestagenams arba bet kuriai pagalbinei </w:t>
      </w:r>
      <w:r w:rsidR="000677AA" w:rsidRPr="00E52F50">
        <w:rPr>
          <w:sz w:val="22"/>
          <w:szCs w:val="22"/>
        </w:rPr>
        <w:t>Klimonorm</w:t>
      </w:r>
      <w:r w:rsidR="002C7DC3" w:rsidRPr="00E52F50">
        <w:rPr>
          <w:sz w:val="22"/>
          <w:szCs w:val="22"/>
        </w:rPr>
        <w:t xml:space="preserve"> medžiagai (jos išvardintos 6 </w:t>
      </w:r>
      <w:r w:rsidRPr="00E52F50">
        <w:rPr>
          <w:sz w:val="22"/>
          <w:szCs w:val="22"/>
        </w:rPr>
        <w:t>skyriuje).</w:t>
      </w:r>
    </w:p>
    <w:p w14:paraId="2A4706E5" w14:textId="77777777" w:rsidR="006B641A" w:rsidRPr="00E52F50" w:rsidRDefault="006B641A" w:rsidP="003A7D25">
      <w:pPr>
        <w:jc w:val="both"/>
        <w:rPr>
          <w:sz w:val="22"/>
          <w:szCs w:val="22"/>
        </w:rPr>
      </w:pPr>
    </w:p>
    <w:p w14:paraId="01E058E2" w14:textId="77777777" w:rsidR="006B641A" w:rsidRPr="00E52F50" w:rsidRDefault="006B641A" w:rsidP="006B641A">
      <w:pPr>
        <w:rPr>
          <w:sz w:val="22"/>
          <w:szCs w:val="22"/>
        </w:rPr>
      </w:pPr>
      <w:r w:rsidRPr="00E52F50">
        <w:rPr>
          <w:sz w:val="22"/>
          <w:szCs w:val="22"/>
        </w:rPr>
        <w:t>Jei kuri nors iš čia išvardytų būklių pirmą kartą pasireiškia vartojant Klimonorm, iškart liaukitės jį vartoti ir nedelsdama kreipkitės į gydytoją.</w:t>
      </w:r>
    </w:p>
    <w:p w14:paraId="4C364AE5" w14:textId="77777777" w:rsidR="003A7D25" w:rsidRPr="00E52F50" w:rsidRDefault="003A7D25" w:rsidP="003A7D25">
      <w:pPr>
        <w:jc w:val="both"/>
        <w:rPr>
          <w:sz w:val="22"/>
          <w:szCs w:val="22"/>
        </w:rPr>
      </w:pPr>
    </w:p>
    <w:p w14:paraId="59E40A55" w14:textId="77777777" w:rsidR="003A7D25" w:rsidRPr="00E52F50" w:rsidRDefault="003A7D25" w:rsidP="003A7D25">
      <w:pPr>
        <w:jc w:val="both"/>
        <w:rPr>
          <w:b/>
          <w:sz w:val="22"/>
          <w:szCs w:val="22"/>
        </w:rPr>
      </w:pPr>
      <w:r w:rsidRPr="00E52F50">
        <w:rPr>
          <w:b/>
          <w:noProof/>
          <w:sz w:val="22"/>
          <w:szCs w:val="22"/>
        </w:rPr>
        <w:t>Įspėjimai ir atsargumo priemonės</w:t>
      </w:r>
    </w:p>
    <w:p w14:paraId="1C6D423C" w14:textId="77777777" w:rsidR="003A7D25" w:rsidRPr="00E52F50" w:rsidRDefault="003A7D25" w:rsidP="003A7D25">
      <w:pPr>
        <w:numPr>
          <w:ilvl w:val="12"/>
          <w:numId w:val="0"/>
        </w:numPr>
        <w:ind w:right="-2"/>
        <w:rPr>
          <w:sz w:val="22"/>
          <w:szCs w:val="22"/>
        </w:rPr>
      </w:pPr>
      <w:r w:rsidRPr="00E52F50">
        <w:rPr>
          <w:sz w:val="22"/>
          <w:szCs w:val="22"/>
        </w:rPr>
        <w:t>Pasitarkite su gydytoju, arba vaistininku, prieš pradėdami vartoti Klimonorm.</w:t>
      </w:r>
    </w:p>
    <w:p w14:paraId="2692CC18" w14:textId="77777777" w:rsidR="00542837" w:rsidRPr="00E52F50" w:rsidRDefault="00542837" w:rsidP="003A7D25">
      <w:pPr>
        <w:numPr>
          <w:ilvl w:val="12"/>
          <w:numId w:val="0"/>
        </w:numPr>
        <w:ind w:right="-2"/>
        <w:rPr>
          <w:sz w:val="22"/>
          <w:szCs w:val="22"/>
        </w:rPr>
      </w:pPr>
    </w:p>
    <w:p w14:paraId="3B22E0F2" w14:textId="77777777" w:rsidR="003A7D25" w:rsidRPr="00E52F50" w:rsidRDefault="00542837" w:rsidP="00E52F50">
      <w:pPr>
        <w:pStyle w:val="Pagrindiniotekstotrauka"/>
        <w:spacing w:after="0"/>
        <w:ind w:left="0"/>
        <w:rPr>
          <w:sz w:val="22"/>
          <w:szCs w:val="22"/>
          <w:u w:val="single"/>
        </w:rPr>
      </w:pPr>
      <w:r w:rsidRPr="00E52F50">
        <w:rPr>
          <w:sz w:val="22"/>
          <w:szCs w:val="22"/>
          <w:u w:val="single"/>
        </w:rPr>
        <w:t>Kokių atsargumo priemonių reikia laikytis?</w:t>
      </w:r>
    </w:p>
    <w:p w14:paraId="441C7CC7" w14:textId="77777777" w:rsidR="00542837" w:rsidRPr="00E52F50" w:rsidRDefault="00542837" w:rsidP="00E52F50">
      <w:pPr>
        <w:pStyle w:val="Pagrindiniotekstotrauka"/>
        <w:spacing w:after="0"/>
        <w:ind w:left="0"/>
        <w:rPr>
          <w:sz w:val="22"/>
          <w:szCs w:val="22"/>
        </w:rPr>
      </w:pPr>
    </w:p>
    <w:p w14:paraId="13EBC878" w14:textId="77777777" w:rsidR="00EE77F6" w:rsidRPr="00E52F50" w:rsidRDefault="00EE77F6" w:rsidP="00E52F50">
      <w:pPr>
        <w:pStyle w:val="Sraopastraipa1"/>
        <w:ind w:left="0"/>
        <w:rPr>
          <w:sz w:val="22"/>
          <w:szCs w:val="22"/>
        </w:rPr>
      </w:pPr>
      <w:r w:rsidRPr="00E52F50">
        <w:rPr>
          <w:sz w:val="22"/>
          <w:szCs w:val="22"/>
        </w:rPr>
        <w:t>Jeigu kada nors yra buvusi kuri nors iš toliau išvardytų būklių, prieš pradėdama vaisto vartojimą, pasakykite gydytojui, nes vartojant Klimonorm šios būklės gali paūmėti ar pasikartoti. Jei yra kuri nors iš šių būklių, reikia dažniau lankytis pas gydytoją, kad jis patikrintų Jūsų sveikatą:</w:t>
      </w:r>
    </w:p>
    <w:p w14:paraId="5A051DD3" w14:textId="77777777" w:rsidR="009B57D0" w:rsidRPr="00E52F50" w:rsidRDefault="009B57D0" w:rsidP="009B57D0">
      <w:pPr>
        <w:pStyle w:val="Sraopastraipa1"/>
        <w:numPr>
          <w:ilvl w:val="0"/>
          <w:numId w:val="48"/>
        </w:numPr>
        <w:rPr>
          <w:sz w:val="22"/>
          <w:szCs w:val="22"/>
        </w:rPr>
      </w:pPr>
      <w:r w:rsidRPr="00E52F50">
        <w:rPr>
          <w:sz w:val="22"/>
          <w:szCs w:val="22"/>
        </w:rPr>
        <w:t>gimdos fibroidai;</w:t>
      </w:r>
    </w:p>
    <w:p w14:paraId="11561906" w14:textId="77777777" w:rsidR="009B57D0" w:rsidRPr="00E52F50" w:rsidRDefault="009B57D0" w:rsidP="009B57D0">
      <w:pPr>
        <w:pStyle w:val="Sraopastraipa1"/>
        <w:numPr>
          <w:ilvl w:val="0"/>
          <w:numId w:val="48"/>
        </w:numPr>
        <w:rPr>
          <w:sz w:val="22"/>
          <w:szCs w:val="22"/>
        </w:rPr>
      </w:pPr>
      <w:r w:rsidRPr="00E52F50">
        <w:rPr>
          <w:sz w:val="22"/>
          <w:szCs w:val="22"/>
        </w:rPr>
        <w:t xml:space="preserve">gimdos gleivinės augimas ne gimdoje (endometriozė) arba buvęs gimdos gleivinės išvešėjimas (endometriumo hiperplazija); </w:t>
      </w:r>
    </w:p>
    <w:p w14:paraId="2F0AA7D7" w14:textId="77777777" w:rsidR="009B57D0" w:rsidRPr="00E52F50" w:rsidRDefault="009B57D0" w:rsidP="009B57D0">
      <w:pPr>
        <w:pStyle w:val="Sraopastraipa1"/>
        <w:numPr>
          <w:ilvl w:val="0"/>
          <w:numId w:val="48"/>
        </w:numPr>
        <w:rPr>
          <w:sz w:val="22"/>
          <w:szCs w:val="22"/>
        </w:rPr>
      </w:pPr>
      <w:r w:rsidRPr="00E52F50">
        <w:rPr>
          <w:sz w:val="22"/>
          <w:szCs w:val="22"/>
        </w:rPr>
        <w:t>padidėjusi kraujo krešulių susidarymo rizika (žr. „Kraujo krešulių susidarymas venose (trombozė)“);</w:t>
      </w:r>
    </w:p>
    <w:p w14:paraId="46D5A079" w14:textId="77777777" w:rsidR="009B57D0" w:rsidRPr="00E52F50" w:rsidRDefault="009B57D0" w:rsidP="009B57D0">
      <w:pPr>
        <w:pStyle w:val="Sraopastraipa1"/>
        <w:numPr>
          <w:ilvl w:val="0"/>
          <w:numId w:val="48"/>
        </w:numPr>
        <w:rPr>
          <w:sz w:val="22"/>
          <w:szCs w:val="22"/>
        </w:rPr>
      </w:pPr>
      <w:r w:rsidRPr="00E52F50">
        <w:rPr>
          <w:sz w:val="22"/>
          <w:szCs w:val="22"/>
        </w:rPr>
        <w:t>padidėjusi rizika</w:t>
      </w:r>
      <w:r w:rsidRPr="00E52F50" w:rsidDel="00587FE0">
        <w:rPr>
          <w:sz w:val="22"/>
          <w:szCs w:val="22"/>
        </w:rPr>
        <w:t xml:space="preserve"> </w:t>
      </w:r>
      <w:r w:rsidRPr="00E52F50">
        <w:rPr>
          <w:sz w:val="22"/>
          <w:szCs w:val="22"/>
        </w:rPr>
        <w:t>susirgti estrogenams jautriu vėžiu (pvz., jei motina, sesuo ar senelė yra sirgusi krūties vėžiu);</w:t>
      </w:r>
    </w:p>
    <w:p w14:paraId="0C7A12BC" w14:textId="77777777" w:rsidR="009B57D0" w:rsidRPr="00E52F50" w:rsidRDefault="009B57D0" w:rsidP="009B57D0">
      <w:pPr>
        <w:pStyle w:val="Sraopastraipa1"/>
        <w:numPr>
          <w:ilvl w:val="0"/>
          <w:numId w:val="48"/>
        </w:numPr>
        <w:rPr>
          <w:sz w:val="22"/>
          <w:szCs w:val="22"/>
        </w:rPr>
      </w:pPr>
      <w:r w:rsidRPr="00E52F50">
        <w:rPr>
          <w:sz w:val="22"/>
          <w:szCs w:val="22"/>
        </w:rPr>
        <w:t>padidėjęs kraujospūdis;</w:t>
      </w:r>
    </w:p>
    <w:p w14:paraId="422D626E" w14:textId="77777777" w:rsidR="009B57D0" w:rsidRPr="00E52F50" w:rsidRDefault="009B57D0" w:rsidP="009B57D0">
      <w:pPr>
        <w:pStyle w:val="Sraopastraipa1"/>
        <w:numPr>
          <w:ilvl w:val="0"/>
          <w:numId w:val="48"/>
        </w:numPr>
        <w:rPr>
          <w:sz w:val="22"/>
          <w:szCs w:val="22"/>
        </w:rPr>
      </w:pPr>
      <w:r w:rsidRPr="00E52F50">
        <w:rPr>
          <w:sz w:val="22"/>
          <w:szCs w:val="22"/>
        </w:rPr>
        <w:t>kepenų liga, pvz., gerybinis kepenų navikas;</w:t>
      </w:r>
    </w:p>
    <w:p w14:paraId="6225EF46" w14:textId="77777777" w:rsidR="009B57D0" w:rsidRPr="00E52F50" w:rsidRDefault="009B57D0" w:rsidP="009B57D0">
      <w:pPr>
        <w:pStyle w:val="Sraopastraipa1"/>
        <w:numPr>
          <w:ilvl w:val="0"/>
          <w:numId w:val="48"/>
        </w:numPr>
        <w:rPr>
          <w:sz w:val="22"/>
          <w:szCs w:val="22"/>
        </w:rPr>
      </w:pPr>
      <w:r w:rsidRPr="00E52F50">
        <w:rPr>
          <w:sz w:val="22"/>
          <w:szCs w:val="22"/>
        </w:rPr>
        <w:t>diabetas;</w:t>
      </w:r>
    </w:p>
    <w:p w14:paraId="64593E0C" w14:textId="77777777" w:rsidR="009B57D0" w:rsidRPr="00E52F50" w:rsidRDefault="009B57D0" w:rsidP="009B57D0">
      <w:pPr>
        <w:pStyle w:val="Sraopastraipa1"/>
        <w:numPr>
          <w:ilvl w:val="0"/>
          <w:numId w:val="48"/>
        </w:numPr>
        <w:rPr>
          <w:sz w:val="22"/>
          <w:szCs w:val="22"/>
        </w:rPr>
      </w:pPr>
      <w:r w:rsidRPr="00E52F50">
        <w:rPr>
          <w:sz w:val="22"/>
          <w:szCs w:val="22"/>
        </w:rPr>
        <w:t>tulžies pūslės akmenys;</w:t>
      </w:r>
    </w:p>
    <w:p w14:paraId="4EAE4898" w14:textId="77777777" w:rsidR="009B57D0" w:rsidRPr="00E52F50" w:rsidRDefault="009B57D0" w:rsidP="009B57D0">
      <w:pPr>
        <w:pStyle w:val="Sraopastraipa1"/>
        <w:numPr>
          <w:ilvl w:val="0"/>
          <w:numId w:val="48"/>
        </w:numPr>
        <w:rPr>
          <w:sz w:val="22"/>
          <w:szCs w:val="22"/>
          <w:lang w:val="sv-SE"/>
        </w:rPr>
      </w:pPr>
      <w:r w:rsidRPr="00E52F50">
        <w:rPr>
          <w:sz w:val="22"/>
          <w:szCs w:val="22"/>
          <w:lang w:val="sv-SE"/>
        </w:rPr>
        <w:t>migrena arba stiprūs galvos skausmai;</w:t>
      </w:r>
    </w:p>
    <w:p w14:paraId="0F23E130" w14:textId="77777777" w:rsidR="009B57D0" w:rsidRPr="00E52F50" w:rsidRDefault="009B57D0" w:rsidP="009B57D0">
      <w:pPr>
        <w:pStyle w:val="Sraopastraipa1"/>
        <w:numPr>
          <w:ilvl w:val="0"/>
          <w:numId w:val="48"/>
        </w:numPr>
        <w:rPr>
          <w:sz w:val="22"/>
          <w:szCs w:val="22"/>
          <w:lang w:val="sv-SE"/>
        </w:rPr>
      </w:pPr>
      <w:r w:rsidRPr="00E52F50">
        <w:rPr>
          <w:sz w:val="22"/>
          <w:szCs w:val="22"/>
        </w:rPr>
        <w:t>daugelį organų pažeidžianti imuninės sistemos liga (</w:t>
      </w:r>
      <w:r w:rsidRPr="00E52F50">
        <w:rPr>
          <w:sz w:val="22"/>
          <w:szCs w:val="22"/>
          <w:lang w:val="sv-SE"/>
        </w:rPr>
        <w:t>sisteminė raudonoji vilkligė</w:t>
      </w:r>
      <w:r w:rsidRPr="00E52F50">
        <w:rPr>
          <w:sz w:val="22"/>
          <w:szCs w:val="22"/>
        </w:rPr>
        <w:t xml:space="preserve">, </w:t>
      </w:r>
      <w:r w:rsidRPr="00E52F50">
        <w:rPr>
          <w:sz w:val="22"/>
          <w:szCs w:val="22"/>
          <w:lang w:val="sv-SE"/>
        </w:rPr>
        <w:t>SRV);</w:t>
      </w:r>
    </w:p>
    <w:p w14:paraId="6E82AC7A" w14:textId="77777777" w:rsidR="009B57D0" w:rsidRPr="00E52F50" w:rsidRDefault="009B57D0" w:rsidP="009B57D0">
      <w:pPr>
        <w:pStyle w:val="Sraopastraipa1"/>
        <w:numPr>
          <w:ilvl w:val="0"/>
          <w:numId w:val="48"/>
        </w:numPr>
        <w:rPr>
          <w:sz w:val="22"/>
          <w:szCs w:val="22"/>
        </w:rPr>
      </w:pPr>
      <w:r w:rsidRPr="00E52F50">
        <w:rPr>
          <w:sz w:val="22"/>
          <w:szCs w:val="22"/>
        </w:rPr>
        <w:t>epilepsija;</w:t>
      </w:r>
    </w:p>
    <w:p w14:paraId="261FAD72" w14:textId="77777777" w:rsidR="009B57D0" w:rsidRPr="00E52F50" w:rsidRDefault="009B57D0" w:rsidP="009B57D0">
      <w:pPr>
        <w:pStyle w:val="Sraopastraipa1"/>
        <w:numPr>
          <w:ilvl w:val="0"/>
          <w:numId w:val="48"/>
        </w:numPr>
        <w:rPr>
          <w:sz w:val="22"/>
          <w:szCs w:val="22"/>
        </w:rPr>
      </w:pPr>
      <w:r w:rsidRPr="00E52F50">
        <w:rPr>
          <w:sz w:val="22"/>
          <w:szCs w:val="22"/>
        </w:rPr>
        <w:t>astma;</w:t>
      </w:r>
    </w:p>
    <w:p w14:paraId="284DC243" w14:textId="77777777" w:rsidR="009B57D0" w:rsidRPr="00E52F50" w:rsidRDefault="009B57D0" w:rsidP="009B57D0">
      <w:pPr>
        <w:pStyle w:val="Sraopastraipa1"/>
        <w:numPr>
          <w:ilvl w:val="0"/>
          <w:numId w:val="48"/>
        </w:numPr>
        <w:rPr>
          <w:sz w:val="22"/>
          <w:szCs w:val="22"/>
        </w:rPr>
      </w:pPr>
      <w:r w:rsidRPr="00E52F50">
        <w:rPr>
          <w:sz w:val="22"/>
          <w:szCs w:val="22"/>
        </w:rPr>
        <w:t>ausies būgnelį ir klausą pažeidžianti liga (otosklerozė);</w:t>
      </w:r>
    </w:p>
    <w:p w14:paraId="4A2241A2" w14:textId="77777777" w:rsidR="009B57D0" w:rsidRPr="00E52F50" w:rsidRDefault="009B57D0" w:rsidP="009B57D0">
      <w:pPr>
        <w:pStyle w:val="Sraopastraipa1"/>
        <w:numPr>
          <w:ilvl w:val="0"/>
          <w:numId w:val="48"/>
        </w:numPr>
        <w:rPr>
          <w:sz w:val="22"/>
          <w:szCs w:val="22"/>
        </w:rPr>
      </w:pPr>
      <w:r w:rsidRPr="00E52F50">
        <w:rPr>
          <w:sz w:val="22"/>
          <w:szCs w:val="22"/>
        </w:rPr>
        <w:t>labai didelė riebalų (trigliceridų) koncentracija kraujyje;</w:t>
      </w:r>
    </w:p>
    <w:p w14:paraId="1F3CADA9" w14:textId="77777777" w:rsidR="009B57D0" w:rsidRPr="00E52F50" w:rsidRDefault="009B57D0" w:rsidP="009B57D0">
      <w:pPr>
        <w:pStyle w:val="Sraopastraipa1"/>
        <w:numPr>
          <w:ilvl w:val="0"/>
          <w:numId w:val="48"/>
        </w:numPr>
        <w:rPr>
          <w:sz w:val="22"/>
          <w:szCs w:val="22"/>
        </w:rPr>
      </w:pPr>
      <w:r w:rsidRPr="00E52F50">
        <w:rPr>
          <w:sz w:val="22"/>
          <w:szCs w:val="22"/>
        </w:rPr>
        <w:t>skysčių susilaikymas dėl širdies arba inkstų sutrikimų.</w:t>
      </w:r>
    </w:p>
    <w:p w14:paraId="3F8E504B" w14:textId="77777777" w:rsidR="003A7D25" w:rsidRPr="00E52F50" w:rsidRDefault="003A7D25" w:rsidP="003A7D25">
      <w:pPr>
        <w:pStyle w:val="Sraopastraipa1"/>
        <w:ind w:left="567"/>
        <w:rPr>
          <w:sz w:val="22"/>
          <w:szCs w:val="22"/>
        </w:rPr>
      </w:pPr>
    </w:p>
    <w:p w14:paraId="51AB3386" w14:textId="77777777" w:rsidR="00B42280" w:rsidRDefault="00B42280" w:rsidP="00B42280">
      <w:pPr>
        <w:keepNext/>
        <w:ind w:left="567" w:hanging="567"/>
        <w:rPr>
          <w:sz w:val="22"/>
          <w:szCs w:val="22"/>
          <w:u w:val="single"/>
        </w:rPr>
      </w:pPr>
      <w:r w:rsidRPr="00E52F50">
        <w:rPr>
          <w:sz w:val="22"/>
          <w:szCs w:val="22"/>
          <w:u w:val="single"/>
        </w:rPr>
        <w:t>Nustokite vartoti Klimonorm ir nedelsdama kreipkitės į gydytoją</w:t>
      </w:r>
    </w:p>
    <w:p w14:paraId="3A98C977" w14:textId="77777777" w:rsidR="00634CB2" w:rsidRPr="00E52F50" w:rsidRDefault="00634CB2" w:rsidP="00B42280">
      <w:pPr>
        <w:keepNext/>
        <w:ind w:left="567" w:hanging="567"/>
        <w:rPr>
          <w:sz w:val="22"/>
          <w:szCs w:val="22"/>
          <w:u w:val="single"/>
        </w:rPr>
      </w:pPr>
    </w:p>
    <w:p w14:paraId="6A2424FF" w14:textId="77777777" w:rsidR="00B42280" w:rsidRPr="00E52F50" w:rsidRDefault="00B42280" w:rsidP="00B42280">
      <w:pPr>
        <w:rPr>
          <w:rFonts w:eastAsiaTheme="minorHAnsi"/>
          <w:b/>
          <w:sz w:val="22"/>
          <w:szCs w:val="22"/>
        </w:rPr>
      </w:pPr>
      <w:r w:rsidRPr="00E52F50">
        <w:rPr>
          <w:rFonts w:eastAsiaTheme="minorHAnsi"/>
          <w:sz w:val="22"/>
          <w:szCs w:val="22"/>
        </w:rPr>
        <w:t>Jeigu, vartodama PHT, pastebėjote bet kurį iš toliau išvardintų požymių:</w:t>
      </w:r>
    </w:p>
    <w:p w14:paraId="07AC30B1" w14:textId="77777777" w:rsidR="00B42280" w:rsidRPr="00E52F50" w:rsidRDefault="00B42280" w:rsidP="00E52F50">
      <w:pPr>
        <w:numPr>
          <w:ilvl w:val="2"/>
          <w:numId w:val="35"/>
        </w:numPr>
        <w:rPr>
          <w:rFonts w:eastAsiaTheme="minorHAnsi"/>
          <w:sz w:val="22"/>
          <w:szCs w:val="22"/>
        </w:rPr>
      </w:pPr>
      <w:r w:rsidRPr="00E52F50">
        <w:rPr>
          <w:rFonts w:eastAsiaTheme="minorHAnsi"/>
          <w:sz w:val="22"/>
          <w:szCs w:val="22"/>
        </w:rPr>
        <w:t>bet kuri būklė, nurodyta skyrelyje „</w:t>
      </w:r>
      <w:r w:rsidR="000677AA" w:rsidRPr="00E52F50">
        <w:rPr>
          <w:rFonts w:eastAsiaTheme="minorHAnsi"/>
          <w:sz w:val="22"/>
          <w:szCs w:val="22"/>
        </w:rPr>
        <w:t>Klimonorm</w:t>
      </w:r>
      <w:r w:rsidR="00466590" w:rsidRPr="00E52F50">
        <w:rPr>
          <w:rFonts w:eastAsiaTheme="minorHAnsi"/>
          <w:sz w:val="22"/>
          <w:szCs w:val="22"/>
        </w:rPr>
        <w:t xml:space="preserve"> vartoti negalima“;</w:t>
      </w:r>
    </w:p>
    <w:p w14:paraId="73D4B8E9" w14:textId="77777777" w:rsidR="00B42280" w:rsidRPr="00E52F50" w:rsidRDefault="00B42280" w:rsidP="00E52F50">
      <w:pPr>
        <w:numPr>
          <w:ilvl w:val="2"/>
          <w:numId w:val="35"/>
        </w:numPr>
        <w:rPr>
          <w:rFonts w:eastAsiaTheme="minorHAnsi"/>
          <w:sz w:val="22"/>
          <w:szCs w:val="22"/>
        </w:rPr>
      </w:pPr>
      <w:r w:rsidRPr="00E52F50">
        <w:rPr>
          <w:rFonts w:eastAsiaTheme="minorHAnsi"/>
          <w:sz w:val="22"/>
          <w:szCs w:val="22"/>
        </w:rPr>
        <w:lastRenderedPageBreak/>
        <w:t>odos arba akių obuolių pageltimas (gelta). Tai</w:t>
      </w:r>
      <w:r w:rsidR="00466590" w:rsidRPr="00E52F50">
        <w:rPr>
          <w:rFonts w:eastAsiaTheme="minorHAnsi"/>
          <w:sz w:val="22"/>
          <w:szCs w:val="22"/>
        </w:rPr>
        <w:t xml:space="preserve"> gali būti kepenų ligos požymis;</w:t>
      </w:r>
    </w:p>
    <w:p w14:paraId="42C6AED7" w14:textId="77777777" w:rsidR="00B42280" w:rsidRPr="00E52F50" w:rsidRDefault="00B42280" w:rsidP="00E52F50">
      <w:pPr>
        <w:numPr>
          <w:ilvl w:val="2"/>
          <w:numId w:val="35"/>
        </w:numPr>
        <w:rPr>
          <w:rFonts w:eastAsiaTheme="minorHAnsi"/>
          <w:sz w:val="22"/>
          <w:szCs w:val="22"/>
        </w:rPr>
      </w:pPr>
      <w:r w:rsidRPr="00E52F50">
        <w:rPr>
          <w:rFonts w:eastAsiaTheme="minorHAnsi"/>
          <w:sz w:val="22"/>
          <w:szCs w:val="22"/>
        </w:rPr>
        <w:t xml:space="preserve">labai stipriai padidėjęs kraujospūdis (simptomai gali būti galvos </w:t>
      </w:r>
      <w:r w:rsidR="00466590" w:rsidRPr="00E52F50">
        <w:rPr>
          <w:rFonts w:eastAsiaTheme="minorHAnsi"/>
          <w:sz w:val="22"/>
          <w:szCs w:val="22"/>
        </w:rPr>
        <w:t>skausmas, nuovargis, svaigulys);</w:t>
      </w:r>
    </w:p>
    <w:p w14:paraId="5B2E5308" w14:textId="77777777" w:rsidR="00B42280" w:rsidRPr="00E52F50" w:rsidRDefault="00B42280" w:rsidP="00E52F50">
      <w:pPr>
        <w:numPr>
          <w:ilvl w:val="2"/>
          <w:numId w:val="35"/>
        </w:numPr>
        <w:rPr>
          <w:rFonts w:eastAsiaTheme="minorHAnsi"/>
          <w:sz w:val="22"/>
          <w:szCs w:val="22"/>
        </w:rPr>
      </w:pPr>
      <w:r w:rsidRPr="00E52F50">
        <w:rPr>
          <w:rFonts w:eastAsiaTheme="minorHAnsi"/>
          <w:sz w:val="22"/>
          <w:szCs w:val="22"/>
        </w:rPr>
        <w:t>migrenos tipo galvos skau</w:t>
      </w:r>
      <w:r w:rsidR="00466590" w:rsidRPr="00E52F50">
        <w:rPr>
          <w:rFonts w:eastAsiaTheme="minorHAnsi"/>
          <w:sz w:val="22"/>
          <w:szCs w:val="22"/>
        </w:rPr>
        <w:t>smas, kuris ištinka pirmą kartą;</w:t>
      </w:r>
    </w:p>
    <w:p w14:paraId="1B344D73" w14:textId="77777777" w:rsidR="00B42280" w:rsidRPr="00E52F50" w:rsidRDefault="00466590" w:rsidP="00E52F50">
      <w:pPr>
        <w:numPr>
          <w:ilvl w:val="2"/>
          <w:numId w:val="35"/>
        </w:numPr>
        <w:rPr>
          <w:rFonts w:eastAsiaTheme="minorHAnsi"/>
          <w:sz w:val="22"/>
          <w:szCs w:val="22"/>
        </w:rPr>
      </w:pPr>
      <w:r w:rsidRPr="00E52F50">
        <w:rPr>
          <w:rFonts w:eastAsiaTheme="minorHAnsi"/>
          <w:sz w:val="22"/>
          <w:szCs w:val="22"/>
        </w:rPr>
        <w:t>jei pastojote;</w:t>
      </w:r>
    </w:p>
    <w:p w14:paraId="408BEBB3" w14:textId="77777777" w:rsidR="00B42280" w:rsidRPr="00E52F50" w:rsidRDefault="00B42280" w:rsidP="00E52F50">
      <w:pPr>
        <w:numPr>
          <w:ilvl w:val="2"/>
          <w:numId w:val="35"/>
        </w:numPr>
        <w:rPr>
          <w:rFonts w:eastAsiaTheme="minorHAnsi"/>
          <w:sz w:val="22"/>
          <w:szCs w:val="22"/>
        </w:rPr>
      </w:pPr>
      <w:r w:rsidRPr="00E52F50">
        <w:rPr>
          <w:rFonts w:eastAsiaTheme="minorHAnsi"/>
          <w:sz w:val="22"/>
          <w:szCs w:val="22"/>
        </w:rPr>
        <w:t>jei pastebėjote kraujo krešulio požymius, pvz.:</w:t>
      </w:r>
    </w:p>
    <w:p w14:paraId="52DE1156" w14:textId="77777777" w:rsidR="00B42280" w:rsidRPr="00E52F50" w:rsidRDefault="00B42280" w:rsidP="00E52F50">
      <w:pPr>
        <w:numPr>
          <w:ilvl w:val="2"/>
          <w:numId w:val="36"/>
        </w:numPr>
        <w:ind w:left="567" w:firstLine="0"/>
        <w:rPr>
          <w:rFonts w:eastAsiaTheme="minorHAnsi"/>
          <w:sz w:val="22"/>
          <w:szCs w:val="22"/>
        </w:rPr>
      </w:pPr>
      <w:r w:rsidRPr="00E52F50">
        <w:rPr>
          <w:rFonts w:eastAsiaTheme="minorHAnsi"/>
          <w:sz w:val="22"/>
          <w:szCs w:val="22"/>
        </w:rPr>
        <w:t>skausmingas kojų patinimas ir paraudimas;</w:t>
      </w:r>
    </w:p>
    <w:p w14:paraId="2C4BEBE2" w14:textId="77777777" w:rsidR="00B42280" w:rsidRPr="00E52F50" w:rsidRDefault="00B42280" w:rsidP="00E52F50">
      <w:pPr>
        <w:numPr>
          <w:ilvl w:val="2"/>
          <w:numId w:val="36"/>
        </w:numPr>
        <w:ind w:left="567" w:firstLine="0"/>
        <w:rPr>
          <w:rFonts w:eastAsiaTheme="minorHAnsi"/>
          <w:sz w:val="22"/>
          <w:szCs w:val="22"/>
        </w:rPr>
      </w:pPr>
      <w:r w:rsidRPr="00E52F50">
        <w:rPr>
          <w:rFonts w:eastAsiaTheme="minorHAnsi"/>
          <w:sz w:val="22"/>
          <w:szCs w:val="22"/>
        </w:rPr>
        <w:t>staigus krūtinės skausmas;</w:t>
      </w:r>
    </w:p>
    <w:p w14:paraId="77A4F632" w14:textId="77777777" w:rsidR="00B42280" w:rsidRPr="00E52F50" w:rsidRDefault="00B42280" w:rsidP="00E52F50">
      <w:pPr>
        <w:numPr>
          <w:ilvl w:val="2"/>
          <w:numId w:val="36"/>
        </w:numPr>
        <w:ind w:left="567" w:firstLine="0"/>
        <w:rPr>
          <w:rFonts w:eastAsiaTheme="minorHAnsi"/>
          <w:b/>
          <w:sz w:val="22"/>
          <w:szCs w:val="22"/>
        </w:rPr>
      </w:pPr>
      <w:r w:rsidRPr="00E52F50">
        <w:rPr>
          <w:rFonts w:eastAsiaTheme="minorHAnsi"/>
          <w:sz w:val="22"/>
          <w:szCs w:val="22"/>
        </w:rPr>
        <w:t>pasunkėjęs kvėpavimas.</w:t>
      </w:r>
    </w:p>
    <w:p w14:paraId="0E85C5BE" w14:textId="77777777" w:rsidR="00B42280" w:rsidRPr="00E52F50" w:rsidRDefault="00B42280" w:rsidP="00E52F50">
      <w:pPr>
        <w:rPr>
          <w:rFonts w:eastAsiaTheme="minorHAnsi"/>
          <w:sz w:val="22"/>
          <w:szCs w:val="22"/>
        </w:rPr>
      </w:pPr>
      <w:r w:rsidRPr="00E52F50">
        <w:rPr>
          <w:rFonts w:eastAsiaTheme="minorHAnsi"/>
          <w:sz w:val="22"/>
          <w:szCs w:val="22"/>
        </w:rPr>
        <w:t>Daugiau informacijos žr. skyrelyje „Kraujo krešulių susidarymas venose (trombozė)“.</w:t>
      </w:r>
    </w:p>
    <w:p w14:paraId="3CFFBAF4" w14:textId="77777777" w:rsidR="00B42280" w:rsidRPr="00E52F50" w:rsidRDefault="00B42280" w:rsidP="00B42280">
      <w:pPr>
        <w:rPr>
          <w:rFonts w:eastAsiaTheme="minorHAnsi"/>
          <w:sz w:val="22"/>
          <w:szCs w:val="22"/>
        </w:rPr>
      </w:pPr>
    </w:p>
    <w:p w14:paraId="39B3ED92" w14:textId="77777777" w:rsidR="00B42280" w:rsidRPr="00E52F50" w:rsidRDefault="00B42280" w:rsidP="00B42280">
      <w:pPr>
        <w:rPr>
          <w:rFonts w:eastAsiaTheme="minorHAnsi"/>
          <w:sz w:val="22"/>
          <w:szCs w:val="22"/>
        </w:rPr>
      </w:pPr>
      <w:r w:rsidRPr="00E52F50">
        <w:rPr>
          <w:rFonts w:eastAsiaTheme="minorHAnsi"/>
          <w:b/>
          <w:sz w:val="22"/>
          <w:szCs w:val="22"/>
        </w:rPr>
        <w:t>Pastaba.</w:t>
      </w:r>
      <w:r w:rsidRPr="00E52F50">
        <w:rPr>
          <w:rFonts w:eastAsiaTheme="minorHAnsi"/>
          <w:sz w:val="22"/>
          <w:szCs w:val="22"/>
        </w:rPr>
        <w:t xml:space="preserve"> Klimonorm nėra kontraceptinis vaistas. Jeigu nuo paskutinių mėnesinių praėjo mažiau kaip 12 mėnesių arba esate jaunesnė kaip 50 metų, Jums dar gali reikėti papildomų kontracepcijos metodų, kad išvengtumėte nėštumo. Kreipkitės į gydytoją patarimo.</w:t>
      </w:r>
    </w:p>
    <w:p w14:paraId="0E504186" w14:textId="77777777" w:rsidR="003A7D25" w:rsidRPr="00E52F50" w:rsidRDefault="003A7D25" w:rsidP="003A7D25">
      <w:pPr>
        <w:pStyle w:val="Pagrindiniotekstotrauka"/>
        <w:spacing w:after="0"/>
        <w:rPr>
          <w:sz w:val="22"/>
          <w:szCs w:val="22"/>
        </w:rPr>
      </w:pPr>
    </w:p>
    <w:p w14:paraId="37EE6CCD" w14:textId="45885EB3" w:rsidR="003A7D25" w:rsidRPr="00F159F0" w:rsidRDefault="003A7D25" w:rsidP="003A7D25">
      <w:pPr>
        <w:rPr>
          <w:sz w:val="22"/>
          <w:szCs w:val="22"/>
          <w:u w:val="single"/>
        </w:rPr>
      </w:pPr>
      <w:r w:rsidRPr="00F159F0">
        <w:rPr>
          <w:sz w:val="22"/>
          <w:szCs w:val="22"/>
          <w:u w:val="single"/>
        </w:rPr>
        <w:t>PHT ir vėžys</w:t>
      </w:r>
    </w:p>
    <w:p w14:paraId="50D0B403" w14:textId="77777777" w:rsidR="003A7D25" w:rsidRPr="00E52F50" w:rsidRDefault="003A7D25" w:rsidP="003A7D25">
      <w:pPr>
        <w:rPr>
          <w:sz w:val="22"/>
          <w:szCs w:val="22"/>
        </w:rPr>
      </w:pPr>
    </w:p>
    <w:p w14:paraId="7196B220" w14:textId="77777777" w:rsidR="003A7D25" w:rsidRPr="00E52F50" w:rsidRDefault="003A7D25" w:rsidP="003A7D25">
      <w:pPr>
        <w:rPr>
          <w:i/>
          <w:sz w:val="22"/>
          <w:szCs w:val="22"/>
        </w:rPr>
      </w:pPr>
      <w:r w:rsidRPr="00E52F50">
        <w:rPr>
          <w:i/>
          <w:sz w:val="22"/>
          <w:szCs w:val="22"/>
        </w:rPr>
        <w:t>Gimdos gleivinės išvešėjimas (endometriumo hiperplazija) ir gimdos gleivinės vėžys (endometriumo vėžys)</w:t>
      </w:r>
    </w:p>
    <w:p w14:paraId="3D3C6A10" w14:textId="42DB4A3A" w:rsidR="003A7D25" w:rsidRPr="00E52F50" w:rsidRDefault="003A7D25" w:rsidP="003A7D25">
      <w:pPr>
        <w:rPr>
          <w:sz w:val="22"/>
          <w:szCs w:val="22"/>
        </w:rPr>
      </w:pPr>
      <w:r w:rsidRPr="00E52F50">
        <w:rPr>
          <w:sz w:val="22"/>
          <w:szCs w:val="22"/>
        </w:rPr>
        <w:t>Ilgą laiką vartojant vien estrogenų turinčią PHT</w:t>
      </w:r>
      <w:r w:rsidR="00634CB2">
        <w:rPr>
          <w:sz w:val="22"/>
          <w:szCs w:val="22"/>
        </w:rPr>
        <w:t>,</w:t>
      </w:r>
      <w:r w:rsidRPr="00E52F50">
        <w:rPr>
          <w:sz w:val="22"/>
          <w:szCs w:val="22"/>
        </w:rPr>
        <w:t xml:space="preserve"> gali padidėti gimdos gleivinės išvešėjimo (endometriumo hiperplazijos) ir gimdos gleivinės (endometriumo) vėžio pavojus. Klimonorm esantis progest</w:t>
      </w:r>
      <w:r w:rsidR="0012178F" w:rsidRPr="00E52F50">
        <w:rPr>
          <w:sz w:val="22"/>
          <w:szCs w:val="22"/>
        </w:rPr>
        <w:t>a</w:t>
      </w:r>
      <w:r w:rsidRPr="00E52F50">
        <w:rPr>
          <w:sz w:val="22"/>
          <w:szCs w:val="22"/>
        </w:rPr>
        <w:t>genas apsaugo nuo šio pavojaus padidėjimo.</w:t>
      </w:r>
    </w:p>
    <w:p w14:paraId="51BDCC24" w14:textId="77777777" w:rsidR="003A7D25" w:rsidRPr="00E52F50" w:rsidRDefault="003A7D25" w:rsidP="003A7D25">
      <w:pPr>
        <w:rPr>
          <w:sz w:val="22"/>
          <w:szCs w:val="22"/>
        </w:rPr>
      </w:pPr>
    </w:p>
    <w:p w14:paraId="794D633B" w14:textId="68F2866A" w:rsidR="00B42280" w:rsidRPr="00E52F50" w:rsidRDefault="00B42280" w:rsidP="00B42280">
      <w:pPr>
        <w:rPr>
          <w:sz w:val="22"/>
          <w:szCs w:val="22"/>
        </w:rPr>
      </w:pPr>
      <w:r w:rsidRPr="00E52F50">
        <w:rPr>
          <w:sz w:val="22"/>
          <w:szCs w:val="22"/>
        </w:rPr>
        <w:t>Endometri</w:t>
      </w:r>
      <w:r w:rsidR="002C7DC3" w:rsidRPr="00E52F50">
        <w:rPr>
          <w:sz w:val="22"/>
          <w:szCs w:val="22"/>
        </w:rPr>
        <w:t>umo vėžiu suserga 5-ios iš 1000 </w:t>
      </w:r>
      <w:r w:rsidRPr="00E52F50">
        <w:rPr>
          <w:sz w:val="22"/>
          <w:szCs w:val="22"/>
        </w:rPr>
        <w:t>moterų, kurioms nepašalinta gimda ir kurios nevartoja PHT. Vien estrogenų PHT nerekomenduojama moterims, kurioms nepašalinta gimda, kadangi didėja gimdos g</w:t>
      </w:r>
      <w:r w:rsidR="002C7DC3" w:rsidRPr="00E52F50">
        <w:rPr>
          <w:sz w:val="22"/>
          <w:szCs w:val="22"/>
        </w:rPr>
        <w:t>leivinės vėžio rizika (žr. 4.4 </w:t>
      </w:r>
      <w:r w:rsidRPr="00E52F50">
        <w:rPr>
          <w:sz w:val="22"/>
          <w:szCs w:val="22"/>
        </w:rPr>
        <w:t>skyrių). Remiantis epidemiologinių tyrimų duomenimis, nustatyta, kad priklausomai nuo vien estrogenų preparatų vartojimo trukmės ir estrogeno dozės,</w:t>
      </w:r>
      <w:r w:rsidR="002C7DC3" w:rsidRPr="00E52F50">
        <w:rPr>
          <w:sz w:val="22"/>
          <w:szCs w:val="22"/>
        </w:rPr>
        <w:t xml:space="preserve"> papildomai diagnozuojama nuo 5 iki 55 </w:t>
      </w:r>
      <w:r w:rsidRPr="00E52F50">
        <w:rPr>
          <w:sz w:val="22"/>
          <w:szCs w:val="22"/>
        </w:rPr>
        <w:t>endometri</w:t>
      </w:r>
      <w:r w:rsidR="002C7DC3" w:rsidRPr="00E52F50">
        <w:rPr>
          <w:sz w:val="22"/>
          <w:szCs w:val="22"/>
        </w:rPr>
        <w:t>umo vėžio atvejų 1000</w:t>
      </w:r>
      <w:r w:rsidR="002C7DC3" w:rsidRPr="00E52F50">
        <w:rPr>
          <w:sz w:val="22"/>
          <w:szCs w:val="22"/>
        </w:rPr>
        <w:noBreakHyphen/>
        <w:t>iui 50–65 </w:t>
      </w:r>
      <w:r w:rsidRPr="00E52F50">
        <w:rPr>
          <w:sz w:val="22"/>
          <w:szCs w:val="22"/>
        </w:rPr>
        <w:t>metų amžiaus moterų.</w:t>
      </w:r>
    </w:p>
    <w:p w14:paraId="28E4CCB1" w14:textId="77777777" w:rsidR="00E57574" w:rsidRPr="00E52F50" w:rsidRDefault="00E57574" w:rsidP="00B42280">
      <w:pPr>
        <w:rPr>
          <w:sz w:val="22"/>
          <w:szCs w:val="22"/>
        </w:rPr>
      </w:pPr>
    </w:p>
    <w:p w14:paraId="6C8D5852" w14:textId="30CC5DE8" w:rsidR="00E57574" w:rsidRPr="00E52F50" w:rsidRDefault="00E57574" w:rsidP="00B42280">
      <w:pPr>
        <w:rPr>
          <w:i/>
          <w:sz w:val="22"/>
          <w:szCs w:val="22"/>
        </w:rPr>
      </w:pPr>
      <w:r w:rsidRPr="00E52F50">
        <w:rPr>
          <w:i/>
          <w:sz w:val="22"/>
          <w:szCs w:val="22"/>
        </w:rPr>
        <w:t>N</w:t>
      </w:r>
      <w:r w:rsidR="00F82C9B" w:rsidRPr="00E52F50">
        <w:rPr>
          <w:i/>
          <w:sz w:val="22"/>
          <w:szCs w:val="22"/>
        </w:rPr>
        <w:t>ereguliarus</w:t>
      </w:r>
      <w:r w:rsidRPr="00E52F50">
        <w:rPr>
          <w:i/>
          <w:sz w:val="22"/>
          <w:szCs w:val="22"/>
        </w:rPr>
        <w:t xml:space="preserve"> kraujavimas</w:t>
      </w:r>
    </w:p>
    <w:p w14:paraId="05824092" w14:textId="77777777" w:rsidR="00F82C9B" w:rsidRPr="00E52F50" w:rsidRDefault="00F82C9B" w:rsidP="00B42280">
      <w:pPr>
        <w:rPr>
          <w:i/>
          <w:sz w:val="22"/>
          <w:szCs w:val="22"/>
        </w:rPr>
      </w:pPr>
    </w:p>
    <w:p w14:paraId="571B0761" w14:textId="2B3B49FA" w:rsidR="00F82C9B" w:rsidRPr="00E52F50" w:rsidRDefault="00E57574" w:rsidP="00F82C9B">
      <w:pPr>
        <w:tabs>
          <w:tab w:val="left" w:pos="567"/>
        </w:tabs>
        <w:suppressAutoHyphens/>
        <w:rPr>
          <w:noProof/>
          <w:sz w:val="22"/>
          <w:szCs w:val="22"/>
        </w:rPr>
      </w:pPr>
      <w:r w:rsidRPr="00E52F50">
        <w:rPr>
          <w:sz w:val="22"/>
          <w:szCs w:val="22"/>
        </w:rPr>
        <w:t xml:space="preserve">Vartojant Klimonorm, vieną kartą per mėnesį Jums </w:t>
      </w:r>
      <w:r w:rsidR="00F82C9B" w:rsidRPr="00E52F50">
        <w:rPr>
          <w:noProof/>
          <w:sz w:val="22"/>
          <w:szCs w:val="22"/>
        </w:rPr>
        <w:t>gali atsirasti nereguliarus kraujavimas arba kraujingos išskyros (tepimas).</w:t>
      </w:r>
    </w:p>
    <w:p w14:paraId="42F701DC" w14:textId="75C38618" w:rsidR="00F82C9B" w:rsidRPr="00E52F50" w:rsidRDefault="00F82C9B" w:rsidP="00F82C9B">
      <w:pPr>
        <w:tabs>
          <w:tab w:val="left" w:pos="567"/>
        </w:tabs>
        <w:suppressAutoHyphens/>
        <w:rPr>
          <w:noProof/>
          <w:sz w:val="22"/>
          <w:szCs w:val="22"/>
        </w:rPr>
      </w:pPr>
    </w:p>
    <w:p w14:paraId="190F24CC" w14:textId="77777777" w:rsidR="00F82C9B" w:rsidRPr="00E52F50" w:rsidRDefault="00F82C9B" w:rsidP="00F82C9B">
      <w:pPr>
        <w:tabs>
          <w:tab w:val="left" w:pos="567"/>
        </w:tabs>
        <w:suppressAutoHyphens/>
        <w:rPr>
          <w:noProof/>
          <w:sz w:val="22"/>
          <w:szCs w:val="22"/>
        </w:rPr>
      </w:pPr>
      <w:r w:rsidRPr="00E52F50">
        <w:rPr>
          <w:noProof/>
          <w:sz w:val="22"/>
          <w:szCs w:val="22"/>
        </w:rPr>
        <w:t>Tačiau, jeigu nereguliarus kraujavimas:</w:t>
      </w:r>
    </w:p>
    <w:p w14:paraId="202E3786" w14:textId="7C49891E" w:rsidR="00E57574" w:rsidRPr="00E52F50" w:rsidRDefault="002C7DC3" w:rsidP="00E52F50">
      <w:pPr>
        <w:numPr>
          <w:ilvl w:val="0"/>
          <w:numId w:val="21"/>
        </w:numPr>
        <w:rPr>
          <w:sz w:val="22"/>
          <w:szCs w:val="22"/>
        </w:rPr>
      </w:pPr>
      <w:r w:rsidRPr="00E52F50">
        <w:rPr>
          <w:sz w:val="22"/>
          <w:szCs w:val="22"/>
        </w:rPr>
        <w:t xml:space="preserve">trunka ilgiau </w:t>
      </w:r>
      <w:r w:rsidR="00F82C9B" w:rsidRPr="00E52F50">
        <w:rPr>
          <w:sz w:val="22"/>
          <w:szCs w:val="22"/>
        </w:rPr>
        <w:t>nei pirmus</w:t>
      </w:r>
      <w:r w:rsidRPr="00E52F50">
        <w:rPr>
          <w:sz w:val="22"/>
          <w:szCs w:val="22"/>
        </w:rPr>
        <w:t xml:space="preserve"> 6 </w:t>
      </w:r>
      <w:r w:rsidR="00E57574" w:rsidRPr="00E52F50">
        <w:rPr>
          <w:sz w:val="22"/>
          <w:szCs w:val="22"/>
        </w:rPr>
        <w:t>mėnesius;</w:t>
      </w:r>
    </w:p>
    <w:p w14:paraId="2814D271" w14:textId="3B1B6F11" w:rsidR="00E57574" w:rsidRPr="00E52F50" w:rsidRDefault="00467003" w:rsidP="00E57574">
      <w:pPr>
        <w:numPr>
          <w:ilvl w:val="0"/>
          <w:numId w:val="21"/>
        </w:numPr>
        <w:rPr>
          <w:sz w:val="22"/>
          <w:szCs w:val="22"/>
        </w:rPr>
      </w:pPr>
      <w:r w:rsidRPr="00E52F50">
        <w:rPr>
          <w:sz w:val="22"/>
          <w:szCs w:val="22"/>
        </w:rPr>
        <w:t xml:space="preserve">prasideda, </w:t>
      </w:r>
      <w:r w:rsidR="00F82C9B" w:rsidRPr="00E52F50">
        <w:rPr>
          <w:sz w:val="22"/>
          <w:szCs w:val="22"/>
        </w:rPr>
        <w:t>praėjus 6</w:t>
      </w:r>
      <w:r w:rsidRPr="00E52F50">
        <w:rPr>
          <w:sz w:val="22"/>
          <w:szCs w:val="22"/>
        </w:rPr>
        <w:t xml:space="preserve"> Klimonorm</w:t>
      </w:r>
      <w:r w:rsidR="002C7DC3" w:rsidRPr="00E52F50">
        <w:rPr>
          <w:sz w:val="22"/>
          <w:szCs w:val="22"/>
        </w:rPr>
        <w:t xml:space="preserve"> vartoj</w:t>
      </w:r>
      <w:r w:rsidR="00F82C9B" w:rsidRPr="00E52F50">
        <w:rPr>
          <w:sz w:val="22"/>
          <w:szCs w:val="22"/>
        </w:rPr>
        <w:t>imo</w:t>
      </w:r>
      <w:r w:rsidR="002C7DC3" w:rsidRPr="00E52F50">
        <w:rPr>
          <w:sz w:val="22"/>
          <w:szCs w:val="22"/>
        </w:rPr>
        <w:t xml:space="preserve"> </w:t>
      </w:r>
      <w:r w:rsidR="00E57574" w:rsidRPr="00E52F50">
        <w:rPr>
          <w:sz w:val="22"/>
          <w:szCs w:val="22"/>
        </w:rPr>
        <w:t>mėnesi</w:t>
      </w:r>
      <w:r w:rsidR="00F82C9B" w:rsidRPr="00E52F50">
        <w:rPr>
          <w:sz w:val="22"/>
          <w:szCs w:val="22"/>
        </w:rPr>
        <w:t>am</w:t>
      </w:r>
      <w:r w:rsidR="00E57574" w:rsidRPr="00E52F50">
        <w:rPr>
          <w:sz w:val="22"/>
          <w:szCs w:val="22"/>
        </w:rPr>
        <w:t>s;</w:t>
      </w:r>
    </w:p>
    <w:p w14:paraId="41DA0CD2" w14:textId="2680C1DC" w:rsidR="00E57574" w:rsidRPr="00E52F50" w:rsidRDefault="00F82C9B" w:rsidP="00E57574">
      <w:pPr>
        <w:numPr>
          <w:ilvl w:val="0"/>
          <w:numId w:val="21"/>
        </w:numPr>
        <w:rPr>
          <w:sz w:val="22"/>
          <w:szCs w:val="22"/>
        </w:rPr>
      </w:pPr>
      <w:r w:rsidRPr="00E52F50">
        <w:rPr>
          <w:sz w:val="22"/>
          <w:szCs w:val="22"/>
        </w:rPr>
        <w:t>tęsiasi nutraukus</w:t>
      </w:r>
      <w:r w:rsidR="00467003" w:rsidRPr="00E52F50">
        <w:rPr>
          <w:sz w:val="22"/>
          <w:szCs w:val="22"/>
        </w:rPr>
        <w:t xml:space="preserve"> Klimonorm</w:t>
      </w:r>
      <w:r w:rsidR="00E57574" w:rsidRPr="00E52F50">
        <w:rPr>
          <w:sz w:val="22"/>
          <w:szCs w:val="22"/>
        </w:rPr>
        <w:t xml:space="preserve"> vartojimą</w:t>
      </w:r>
      <w:r w:rsidR="00634CB2">
        <w:rPr>
          <w:sz w:val="22"/>
          <w:szCs w:val="22"/>
        </w:rPr>
        <w:t>;</w:t>
      </w:r>
    </w:p>
    <w:p w14:paraId="652AB0F9" w14:textId="77777777" w:rsidR="00E57574" w:rsidRPr="00E52F50" w:rsidRDefault="00E57574" w:rsidP="00E57574">
      <w:pPr>
        <w:ind w:left="567" w:hanging="567"/>
        <w:rPr>
          <w:sz w:val="22"/>
          <w:szCs w:val="22"/>
        </w:rPr>
      </w:pPr>
      <w:r w:rsidRPr="00E52F50">
        <w:rPr>
          <w:b/>
          <w:sz w:val="22"/>
          <w:szCs w:val="22"/>
        </w:rPr>
        <w:t>nedelsdama kreipkitės į gydytoją.</w:t>
      </w:r>
    </w:p>
    <w:p w14:paraId="4CBBB6A9" w14:textId="77777777" w:rsidR="00B42280" w:rsidRPr="00E52F50" w:rsidRDefault="00B42280" w:rsidP="003A7D25">
      <w:pPr>
        <w:rPr>
          <w:sz w:val="22"/>
          <w:szCs w:val="22"/>
        </w:rPr>
      </w:pPr>
    </w:p>
    <w:p w14:paraId="585B5400" w14:textId="77777777" w:rsidR="003A7D25" w:rsidRPr="00E52F50" w:rsidRDefault="003A7D25" w:rsidP="00921728">
      <w:pPr>
        <w:rPr>
          <w:i/>
          <w:sz w:val="22"/>
          <w:szCs w:val="22"/>
        </w:rPr>
      </w:pPr>
      <w:r w:rsidRPr="00E52F50">
        <w:rPr>
          <w:i/>
          <w:sz w:val="22"/>
          <w:szCs w:val="22"/>
        </w:rPr>
        <w:t>Krūties vėžys</w:t>
      </w:r>
    </w:p>
    <w:p w14:paraId="42B25F56" w14:textId="3499D0DE" w:rsidR="00921728" w:rsidRPr="00E52F50" w:rsidRDefault="00921728" w:rsidP="00921728">
      <w:pPr>
        <w:rPr>
          <w:rFonts w:eastAsiaTheme="minorHAnsi"/>
          <w:sz w:val="22"/>
          <w:szCs w:val="22"/>
        </w:rPr>
      </w:pPr>
      <w:r w:rsidRPr="00E52F50">
        <w:rPr>
          <w:rFonts w:eastAsiaTheme="minorHAnsi"/>
          <w:sz w:val="22"/>
          <w:szCs w:val="22"/>
        </w:rPr>
        <w:t xml:space="preserve">Tyrimai rodo, kad sudėtinės estrogenų-progestagenų, ir, manoma, vien estrogenų PHT vartojimas didina krūties vėžio riziką. Šis rizikos padidėjimas priklauso nuo PHT vartojimo trukmės. Padidėjusi rizika pastebima po kelerių PHT vartojimo metų. Vis </w:t>
      </w:r>
      <w:r w:rsidR="00634CB2">
        <w:rPr>
          <w:rFonts w:eastAsiaTheme="minorHAnsi"/>
          <w:sz w:val="22"/>
          <w:szCs w:val="22"/>
        </w:rPr>
        <w:t>dėlto</w:t>
      </w:r>
      <w:r w:rsidRPr="00E52F50">
        <w:rPr>
          <w:rFonts w:eastAsiaTheme="minorHAnsi"/>
          <w:sz w:val="22"/>
          <w:szCs w:val="22"/>
        </w:rPr>
        <w:t>, nutraukus PHT, rizika vėl grįžta į pradinį lygį per kelerius (daugiausia 5) metus.</w:t>
      </w:r>
    </w:p>
    <w:p w14:paraId="50005031" w14:textId="77777777" w:rsidR="00921728" w:rsidRPr="00E52F50" w:rsidRDefault="00921728" w:rsidP="00921728">
      <w:pPr>
        <w:rPr>
          <w:rFonts w:eastAsiaTheme="minorHAnsi"/>
          <w:sz w:val="22"/>
          <w:szCs w:val="22"/>
        </w:rPr>
      </w:pPr>
    </w:p>
    <w:p w14:paraId="37113B7F" w14:textId="77777777" w:rsidR="00921728" w:rsidRPr="00E52F50" w:rsidRDefault="00921728" w:rsidP="005E708A">
      <w:pPr>
        <w:rPr>
          <w:rFonts w:eastAsiaTheme="minorHAnsi"/>
          <w:sz w:val="22"/>
          <w:szCs w:val="22"/>
          <w:u w:val="single"/>
        </w:rPr>
      </w:pPr>
      <w:r w:rsidRPr="00E52F50">
        <w:rPr>
          <w:rFonts w:eastAsiaTheme="minorHAnsi"/>
          <w:sz w:val="22"/>
          <w:szCs w:val="22"/>
          <w:u w:val="single"/>
        </w:rPr>
        <w:t>Palyginkite</w:t>
      </w:r>
    </w:p>
    <w:p w14:paraId="2B244CDB" w14:textId="0BEE941E" w:rsidR="00921728" w:rsidRPr="00E52F50" w:rsidRDefault="002C7DC3" w:rsidP="007C181A">
      <w:pPr>
        <w:rPr>
          <w:rFonts w:eastAsiaTheme="minorHAnsi"/>
          <w:sz w:val="22"/>
          <w:szCs w:val="22"/>
        </w:rPr>
      </w:pPr>
      <w:r w:rsidRPr="00E52F50">
        <w:rPr>
          <w:rFonts w:eastAsiaTheme="minorHAnsi"/>
          <w:sz w:val="22"/>
          <w:szCs w:val="22"/>
        </w:rPr>
        <w:t>Iš 1000</w:t>
      </w:r>
      <w:r w:rsidRPr="00E52F50">
        <w:rPr>
          <w:rFonts w:eastAsiaTheme="minorHAnsi"/>
          <w:sz w:val="22"/>
          <w:szCs w:val="22"/>
        </w:rPr>
        <w:noBreakHyphen/>
        <w:t>io 50</w:t>
      </w:r>
      <w:r w:rsidRPr="00E52F50">
        <w:rPr>
          <w:rFonts w:eastAsiaTheme="minorHAnsi"/>
          <w:sz w:val="22"/>
          <w:szCs w:val="22"/>
        </w:rPr>
        <w:noBreakHyphen/>
        <w:t>79 </w:t>
      </w:r>
      <w:r w:rsidR="00921728" w:rsidRPr="00E52F50">
        <w:rPr>
          <w:rFonts w:eastAsiaTheme="minorHAnsi"/>
          <w:sz w:val="22"/>
          <w:szCs w:val="22"/>
        </w:rPr>
        <w:t>metų amžiaus m</w:t>
      </w:r>
      <w:r w:rsidRPr="00E52F50">
        <w:rPr>
          <w:rFonts w:eastAsiaTheme="minorHAnsi"/>
          <w:sz w:val="22"/>
          <w:szCs w:val="22"/>
        </w:rPr>
        <w:t>oterų, nevartojančių PHT, per 5 </w:t>
      </w:r>
      <w:r w:rsidR="00921728" w:rsidRPr="00E52F50">
        <w:rPr>
          <w:rFonts w:eastAsiaTheme="minorHAnsi"/>
          <w:sz w:val="22"/>
          <w:szCs w:val="22"/>
        </w:rPr>
        <w:t>metus vidutiniškai 9</w:t>
      </w:r>
      <w:r w:rsidR="00921728" w:rsidRPr="00E52F50">
        <w:rPr>
          <w:rFonts w:eastAsiaTheme="minorHAnsi"/>
          <w:sz w:val="22"/>
          <w:szCs w:val="22"/>
        </w:rPr>
        <w:noBreakHyphen/>
      </w:r>
      <w:r w:rsidR="00921728" w:rsidRPr="00E52F50">
        <w:rPr>
          <w:sz w:val="22"/>
          <w:szCs w:val="22"/>
        </w:rPr>
        <w:t>17</w:t>
      </w:r>
      <w:r w:rsidRPr="00E52F50">
        <w:rPr>
          <w:rFonts w:eastAsiaTheme="minorHAnsi"/>
          <w:sz w:val="22"/>
          <w:szCs w:val="22"/>
        </w:rPr>
        <w:t> </w:t>
      </w:r>
      <w:r w:rsidR="00921728" w:rsidRPr="00E52F50">
        <w:rPr>
          <w:rFonts w:eastAsiaTheme="minorHAnsi"/>
          <w:sz w:val="22"/>
          <w:szCs w:val="22"/>
        </w:rPr>
        <w:t xml:space="preserve">moterų bus diagnozuotas </w:t>
      </w:r>
      <w:r w:rsidRPr="00E52F50">
        <w:rPr>
          <w:rFonts w:eastAsiaTheme="minorHAnsi"/>
          <w:sz w:val="22"/>
          <w:szCs w:val="22"/>
        </w:rPr>
        <w:t>krūties vėžys. Iš 1000</w:t>
      </w:r>
      <w:r w:rsidRPr="00E52F50">
        <w:rPr>
          <w:rFonts w:eastAsiaTheme="minorHAnsi"/>
          <w:sz w:val="22"/>
          <w:szCs w:val="22"/>
        </w:rPr>
        <w:noBreakHyphen/>
        <w:t>io 50</w:t>
      </w:r>
      <w:r w:rsidRPr="00E52F50">
        <w:rPr>
          <w:rFonts w:eastAsiaTheme="minorHAnsi"/>
          <w:sz w:val="22"/>
          <w:szCs w:val="22"/>
        </w:rPr>
        <w:noBreakHyphen/>
        <w:t>79 </w:t>
      </w:r>
      <w:r w:rsidR="00921728" w:rsidRPr="00E52F50">
        <w:rPr>
          <w:rFonts w:eastAsiaTheme="minorHAnsi"/>
          <w:sz w:val="22"/>
          <w:szCs w:val="22"/>
        </w:rPr>
        <w:t>metų amžiaus moterų, vartojančių es</w:t>
      </w:r>
      <w:r w:rsidRPr="00E52F50">
        <w:rPr>
          <w:rFonts w:eastAsiaTheme="minorHAnsi"/>
          <w:sz w:val="22"/>
          <w:szCs w:val="22"/>
        </w:rPr>
        <w:t>trogenų</w:t>
      </w:r>
      <w:r w:rsidR="00634CB2">
        <w:rPr>
          <w:rFonts w:eastAsiaTheme="minorHAnsi"/>
          <w:sz w:val="22"/>
          <w:szCs w:val="22"/>
        </w:rPr>
        <w:noBreakHyphen/>
      </w:r>
      <w:r w:rsidRPr="00E52F50">
        <w:rPr>
          <w:rFonts w:eastAsiaTheme="minorHAnsi"/>
          <w:sz w:val="22"/>
          <w:szCs w:val="22"/>
        </w:rPr>
        <w:t>progestagenų PHT, per 5 </w:t>
      </w:r>
      <w:r w:rsidR="00921728" w:rsidRPr="00E52F50">
        <w:rPr>
          <w:rFonts w:eastAsiaTheme="minorHAnsi"/>
          <w:sz w:val="22"/>
          <w:szCs w:val="22"/>
        </w:rPr>
        <w:t>metus ši liga bus diagnozuota 13</w:t>
      </w:r>
      <w:r w:rsidR="00921728" w:rsidRPr="00E52F50">
        <w:rPr>
          <w:rFonts w:eastAsiaTheme="minorHAnsi"/>
          <w:sz w:val="22"/>
          <w:szCs w:val="22"/>
        </w:rPr>
        <w:noBreakHyphen/>
      </w:r>
      <w:r w:rsidR="00921728" w:rsidRPr="00E52F50">
        <w:rPr>
          <w:sz w:val="22"/>
          <w:szCs w:val="22"/>
        </w:rPr>
        <w:t>23</w:t>
      </w:r>
      <w:r w:rsidRPr="00E52F50">
        <w:rPr>
          <w:rFonts w:eastAsiaTheme="minorHAnsi"/>
          <w:sz w:val="22"/>
          <w:szCs w:val="22"/>
        </w:rPr>
        <w:t> moterų (t.</w:t>
      </w:r>
      <w:r w:rsidR="00F75DB8">
        <w:rPr>
          <w:rFonts w:eastAsiaTheme="minorHAnsi"/>
          <w:sz w:val="22"/>
          <w:szCs w:val="22"/>
        </w:rPr>
        <w:t> </w:t>
      </w:r>
      <w:r w:rsidRPr="00E52F50">
        <w:rPr>
          <w:rFonts w:eastAsiaTheme="minorHAnsi"/>
          <w:sz w:val="22"/>
          <w:szCs w:val="22"/>
        </w:rPr>
        <w:t>y. 4</w:t>
      </w:r>
      <w:r w:rsidRPr="00E52F50">
        <w:rPr>
          <w:rFonts w:eastAsiaTheme="minorHAnsi"/>
          <w:sz w:val="22"/>
          <w:szCs w:val="22"/>
        </w:rPr>
        <w:noBreakHyphen/>
        <w:t>6 </w:t>
      </w:r>
      <w:r w:rsidR="00921728" w:rsidRPr="00E52F50">
        <w:rPr>
          <w:rFonts w:eastAsiaTheme="minorHAnsi"/>
          <w:sz w:val="22"/>
          <w:szCs w:val="22"/>
        </w:rPr>
        <w:t>papildomi atvejai).</w:t>
      </w:r>
    </w:p>
    <w:p w14:paraId="2AA53F9B" w14:textId="77777777" w:rsidR="00921728" w:rsidRPr="00E52F50" w:rsidRDefault="00921728" w:rsidP="009E57A6">
      <w:pPr>
        <w:ind w:left="567" w:hanging="567"/>
        <w:rPr>
          <w:rFonts w:eastAsiaTheme="minorHAnsi"/>
          <w:sz w:val="22"/>
          <w:szCs w:val="22"/>
        </w:rPr>
      </w:pPr>
    </w:p>
    <w:p w14:paraId="2085F32E" w14:textId="77777777" w:rsidR="00921728" w:rsidRPr="00E52F50" w:rsidRDefault="00921728" w:rsidP="009E57A6">
      <w:pPr>
        <w:numPr>
          <w:ilvl w:val="1"/>
          <w:numId w:val="0"/>
        </w:numPr>
        <w:tabs>
          <w:tab w:val="num" w:pos="567"/>
        </w:tabs>
        <w:ind w:left="567" w:hanging="567"/>
        <w:rPr>
          <w:rFonts w:eastAsiaTheme="minorHAnsi"/>
          <w:b/>
          <w:sz w:val="22"/>
          <w:szCs w:val="22"/>
        </w:rPr>
      </w:pPr>
      <w:r w:rsidRPr="00E52F50">
        <w:rPr>
          <w:rFonts w:eastAsiaTheme="minorHAnsi"/>
          <w:b/>
          <w:sz w:val="22"/>
          <w:szCs w:val="22"/>
        </w:rPr>
        <w:t>Nuolat tikrinkitės krūtis. Kreipkitės į gydytoją, jei pastebite kokių nors pokyčių, pvz:</w:t>
      </w:r>
    </w:p>
    <w:p w14:paraId="4DCEE555" w14:textId="77777777" w:rsidR="00921728" w:rsidRPr="00E52F50" w:rsidRDefault="00921728" w:rsidP="00921728">
      <w:pPr>
        <w:numPr>
          <w:ilvl w:val="0"/>
          <w:numId w:val="37"/>
        </w:numPr>
        <w:rPr>
          <w:rFonts w:eastAsiaTheme="minorHAnsi"/>
          <w:b/>
          <w:sz w:val="22"/>
          <w:szCs w:val="22"/>
        </w:rPr>
      </w:pPr>
      <w:r w:rsidRPr="00E52F50">
        <w:rPr>
          <w:rFonts w:eastAsiaTheme="minorHAnsi"/>
          <w:sz w:val="22"/>
          <w:szCs w:val="22"/>
        </w:rPr>
        <w:t>odos įdubimų;</w:t>
      </w:r>
    </w:p>
    <w:p w14:paraId="1540BB82" w14:textId="77777777" w:rsidR="00921728" w:rsidRPr="00E52F50" w:rsidRDefault="00921728" w:rsidP="00921728">
      <w:pPr>
        <w:numPr>
          <w:ilvl w:val="0"/>
          <w:numId w:val="37"/>
        </w:numPr>
        <w:rPr>
          <w:rFonts w:eastAsiaTheme="minorHAnsi"/>
          <w:b/>
          <w:sz w:val="22"/>
          <w:szCs w:val="22"/>
        </w:rPr>
      </w:pPr>
      <w:r w:rsidRPr="00E52F50">
        <w:rPr>
          <w:rFonts w:eastAsiaTheme="minorHAnsi"/>
          <w:sz w:val="22"/>
          <w:szCs w:val="22"/>
        </w:rPr>
        <w:t>spenelio pokyčių;</w:t>
      </w:r>
    </w:p>
    <w:p w14:paraId="6F662498" w14:textId="77777777" w:rsidR="00921728" w:rsidRPr="00E52F50" w:rsidRDefault="00921728" w:rsidP="00921728">
      <w:pPr>
        <w:numPr>
          <w:ilvl w:val="0"/>
          <w:numId w:val="37"/>
        </w:numPr>
        <w:rPr>
          <w:rFonts w:eastAsiaTheme="minorHAnsi"/>
          <w:i/>
          <w:sz w:val="22"/>
          <w:szCs w:val="22"/>
        </w:rPr>
      </w:pPr>
      <w:r w:rsidRPr="00E52F50">
        <w:rPr>
          <w:rFonts w:eastAsiaTheme="minorHAnsi"/>
          <w:sz w:val="22"/>
          <w:szCs w:val="22"/>
        </w:rPr>
        <w:lastRenderedPageBreak/>
        <w:t>sustandėjimų, kuriuos galite pamatyti ar apčiuopti.</w:t>
      </w:r>
    </w:p>
    <w:p w14:paraId="3C96C82A" w14:textId="77777777" w:rsidR="00921728" w:rsidRPr="00E52F50" w:rsidRDefault="00921728" w:rsidP="00921728">
      <w:pPr>
        <w:outlineLvl w:val="4"/>
        <w:rPr>
          <w:rFonts w:eastAsiaTheme="minorHAnsi"/>
          <w:b/>
          <w:sz w:val="22"/>
          <w:szCs w:val="22"/>
        </w:rPr>
      </w:pPr>
    </w:p>
    <w:p w14:paraId="7F89D14A" w14:textId="5AB4F09A" w:rsidR="00921728" w:rsidRPr="00E52F50" w:rsidRDefault="00921728" w:rsidP="00921728">
      <w:pPr>
        <w:outlineLvl w:val="4"/>
        <w:rPr>
          <w:rFonts w:eastAsia="Calibri"/>
          <w:bCs/>
          <w:iCs/>
          <w:sz w:val="22"/>
          <w:szCs w:val="22"/>
          <w:lang w:eastAsia="lt-LT"/>
        </w:rPr>
      </w:pPr>
      <w:r w:rsidRPr="00E52F50">
        <w:rPr>
          <w:rFonts w:eastAsia="Calibri"/>
          <w:bCs/>
          <w:iCs/>
          <w:sz w:val="22"/>
          <w:szCs w:val="22"/>
          <w:lang w:eastAsia="lt-LT"/>
        </w:rPr>
        <w:t>Taip pat Jums rekomenduojama dalyvauti Jums siūlomose mamografijos programose. Prieš</w:t>
      </w:r>
      <w:r w:rsidRPr="00E52F50">
        <w:rPr>
          <w:rFonts w:eastAsia="Calibri"/>
          <w:b/>
          <w:bCs/>
          <w:iCs/>
          <w:sz w:val="22"/>
          <w:szCs w:val="22"/>
          <w:lang w:eastAsia="lt-LT"/>
        </w:rPr>
        <w:t xml:space="preserve"> </w:t>
      </w:r>
      <w:r w:rsidRPr="00E52F50">
        <w:rPr>
          <w:rFonts w:eastAsia="Calibri"/>
          <w:bCs/>
          <w:iCs/>
          <w:sz w:val="22"/>
          <w:szCs w:val="22"/>
          <w:lang w:eastAsia="lt-LT"/>
        </w:rPr>
        <w:t xml:space="preserve">atliekant mamografiją, turite informuoti slaugę arba sveikatos priežiūros specialistą, kuris Jums atliks Rentgeno tyrimą, kad vartojate </w:t>
      </w:r>
      <w:r w:rsidR="00634CB2">
        <w:rPr>
          <w:rFonts w:eastAsia="Calibri"/>
          <w:bCs/>
          <w:iCs/>
          <w:sz w:val="22"/>
          <w:szCs w:val="22"/>
          <w:lang w:eastAsia="lt-LT"/>
        </w:rPr>
        <w:t>PHT</w:t>
      </w:r>
      <w:r w:rsidRPr="00E52F50">
        <w:rPr>
          <w:rFonts w:eastAsia="Calibri"/>
          <w:bCs/>
          <w:iCs/>
          <w:sz w:val="22"/>
          <w:szCs w:val="22"/>
          <w:lang w:eastAsia="lt-LT"/>
        </w:rPr>
        <w:t>, kadangi šis vaistinis preparatas gali padidinti krūtų tankį, o tai gali pakeisti mamogramos rezultatą. Mamografijos metu gali būti nepastebimi gumbai tose vietose, kur krūtų tankis padidėjęs.</w:t>
      </w:r>
    </w:p>
    <w:p w14:paraId="0AB7F6F3" w14:textId="77777777" w:rsidR="003A7D25" w:rsidRPr="00E52F50" w:rsidRDefault="003A7D25" w:rsidP="003A7D25">
      <w:pPr>
        <w:rPr>
          <w:sz w:val="22"/>
          <w:szCs w:val="22"/>
        </w:rPr>
      </w:pPr>
    </w:p>
    <w:p w14:paraId="4E897ADA" w14:textId="77777777" w:rsidR="003A7D25" w:rsidRPr="00E52F50" w:rsidRDefault="003A7D25" w:rsidP="003A7D25">
      <w:pPr>
        <w:rPr>
          <w:i/>
          <w:sz w:val="22"/>
          <w:szCs w:val="22"/>
        </w:rPr>
      </w:pPr>
      <w:r w:rsidRPr="00E52F50">
        <w:rPr>
          <w:i/>
          <w:sz w:val="22"/>
          <w:szCs w:val="22"/>
        </w:rPr>
        <w:t>Kiaušidžių vėžys</w:t>
      </w:r>
    </w:p>
    <w:p w14:paraId="0B3AEE57" w14:textId="43F20BB4" w:rsidR="0070008E" w:rsidRPr="00E52F50" w:rsidRDefault="003A7D25" w:rsidP="0070008E">
      <w:pPr>
        <w:rPr>
          <w:sz w:val="22"/>
          <w:szCs w:val="22"/>
        </w:rPr>
      </w:pPr>
      <w:r w:rsidRPr="00E52F50">
        <w:rPr>
          <w:sz w:val="22"/>
          <w:szCs w:val="22"/>
        </w:rPr>
        <w:t xml:space="preserve">Kiaušidžių vėžiu sergama žymiai rečiau nei krūties vėžiu. </w:t>
      </w:r>
      <w:r w:rsidR="0070008E" w:rsidRPr="00E52F50">
        <w:rPr>
          <w:sz w:val="22"/>
          <w:szCs w:val="22"/>
          <w:lang w:eastAsia="lt-LT"/>
        </w:rPr>
        <w:t>PHT preparatų, kuriuose yra tik estrogeno, arba sudėtinių PHT preparatų, kuriuose yra estrogeno ir progestageno, vartojimas yra susijęs su šiek tiek didesne kiaušidžių vėžio rizika.</w:t>
      </w:r>
    </w:p>
    <w:p w14:paraId="6ED63DB8" w14:textId="77777777" w:rsidR="0070008E" w:rsidRPr="00E52F50" w:rsidRDefault="0070008E" w:rsidP="0070008E">
      <w:pPr>
        <w:rPr>
          <w:sz w:val="22"/>
          <w:szCs w:val="22"/>
          <w:lang w:eastAsia="lt-LT"/>
        </w:rPr>
      </w:pPr>
    </w:p>
    <w:p w14:paraId="2C0AABF0" w14:textId="45E654A4" w:rsidR="0070008E" w:rsidRPr="00E52F50" w:rsidRDefault="0070008E" w:rsidP="003A7D25">
      <w:pPr>
        <w:rPr>
          <w:sz w:val="22"/>
          <w:szCs w:val="22"/>
          <w:lang w:eastAsia="lt-LT"/>
        </w:rPr>
      </w:pPr>
      <w:r w:rsidRPr="00E52F50">
        <w:rPr>
          <w:sz w:val="22"/>
          <w:szCs w:val="22"/>
          <w:lang w:eastAsia="lt-LT"/>
        </w:rPr>
        <w:t>Kiaušidžių vėžio rizika priklauso nuo moters amžiaus. Pavyzdžiui, per 5</w:t>
      </w:r>
      <w:r w:rsidR="002C7DC3" w:rsidRPr="00E52F50">
        <w:rPr>
          <w:sz w:val="22"/>
          <w:szCs w:val="22"/>
          <w:lang w:eastAsia="lt-LT"/>
        </w:rPr>
        <w:t> </w:t>
      </w:r>
      <w:r w:rsidRPr="00E52F50">
        <w:rPr>
          <w:sz w:val="22"/>
          <w:szCs w:val="22"/>
          <w:lang w:eastAsia="lt-LT"/>
        </w:rPr>
        <w:t>metus tarp 50–54</w:t>
      </w:r>
      <w:r w:rsidR="002C7DC3" w:rsidRPr="00E52F50">
        <w:rPr>
          <w:sz w:val="22"/>
          <w:szCs w:val="22"/>
          <w:lang w:eastAsia="lt-LT"/>
        </w:rPr>
        <w:t> </w:t>
      </w:r>
      <w:r w:rsidRPr="00E52F50">
        <w:rPr>
          <w:sz w:val="22"/>
          <w:szCs w:val="22"/>
          <w:lang w:eastAsia="lt-LT"/>
        </w:rPr>
        <w:t>metų moterų, kurios nevartoja PHT preparatų, kiaušidžių vėžys bus diagnozuotas maždaug 2</w:t>
      </w:r>
      <w:r w:rsidR="002C7DC3" w:rsidRPr="00E52F50">
        <w:rPr>
          <w:sz w:val="22"/>
          <w:szCs w:val="22"/>
          <w:lang w:eastAsia="lt-LT"/>
        </w:rPr>
        <w:t> </w:t>
      </w:r>
      <w:r w:rsidRPr="00E52F50">
        <w:rPr>
          <w:sz w:val="22"/>
          <w:szCs w:val="22"/>
          <w:lang w:eastAsia="lt-LT"/>
        </w:rPr>
        <w:t>moterims iš 2000. Tarp 5</w:t>
      </w:r>
      <w:r w:rsidR="002C7DC3" w:rsidRPr="00E52F50">
        <w:rPr>
          <w:sz w:val="22"/>
          <w:szCs w:val="22"/>
          <w:lang w:eastAsia="lt-LT"/>
        </w:rPr>
        <w:t> </w:t>
      </w:r>
      <w:r w:rsidRPr="00E52F50">
        <w:rPr>
          <w:sz w:val="22"/>
          <w:szCs w:val="22"/>
          <w:lang w:eastAsia="lt-LT"/>
        </w:rPr>
        <w:t>metus PHT preparatų vartojančių moterų kiaušidžių vėžys bus diagnozuotas maždaug 3</w:t>
      </w:r>
      <w:r w:rsidR="002C7DC3" w:rsidRPr="00E52F50">
        <w:rPr>
          <w:sz w:val="22"/>
          <w:szCs w:val="22"/>
          <w:lang w:eastAsia="lt-LT"/>
        </w:rPr>
        <w:t> </w:t>
      </w:r>
      <w:r w:rsidRPr="00E52F50">
        <w:rPr>
          <w:sz w:val="22"/>
          <w:szCs w:val="22"/>
          <w:lang w:eastAsia="lt-LT"/>
        </w:rPr>
        <w:t>vartotojoms iš 2000 (t.</w:t>
      </w:r>
      <w:r w:rsidR="00921728" w:rsidRPr="00E52F50">
        <w:rPr>
          <w:sz w:val="22"/>
          <w:szCs w:val="22"/>
          <w:lang w:eastAsia="lt-LT"/>
        </w:rPr>
        <w:t> </w:t>
      </w:r>
      <w:r w:rsidRPr="00E52F50">
        <w:rPr>
          <w:sz w:val="22"/>
          <w:szCs w:val="22"/>
          <w:lang w:eastAsia="lt-LT"/>
        </w:rPr>
        <w:t>y. maždaug 1 atveju daugiau).</w:t>
      </w:r>
    </w:p>
    <w:p w14:paraId="42E81FCE" w14:textId="77777777" w:rsidR="003A7D25" w:rsidRPr="00E52F50" w:rsidRDefault="003A7D25" w:rsidP="003A7D25">
      <w:pPr>
        <w:rPr>
          <w:sz w:val="22"/>
          <w:szCs w:val="22"/>
        </w:rPr>
      </w:pPr>
    </w:p>
    <w:p w14:paraId="5E18EC3D" w14:textId="77777777" w:rsidR="003A7D25" w:rsidRPr="00F159F0" w:rsidRDefault="003A7D25" w:rsidP="003A7D25">
      <w:pPr>
        <w:rPr>
          <w:sz w:val="22"/>
          <w:szCs w:val="22"/>
          <w:u w:val="single"/>
        </w:rPr>
      </w:pPr>
      <w:r w:rsidRPr="00F159F0">
        <w:rPr>
          <w:sz w:val="22"/>
          <w:szCs w:val="22"/>
          <w:u w:val="single"/>
        </w:rPr>
        <w:t>PHT poveikis širdžiai ir kraujo apytakai</w:t>
      </w:r>
    </w:p>
    <w:p w14:paraId="7D2BC828" w14:textId="77777777" w:rsidR="003A7D25" w:rsidRPr="00E52F50" w:rsidRDefault="003A7D25" w:rsidP="003A7D25">
      <w:pPr>
        <w:rPr>
          <w:sz w:val="22"/>
          <w:szCs w:val="22"/>
        </w:rPr>
      </w:pPr>
    </w:p>
    <w:p w14:paraId="13AAAB3B" w14:textId="22ED4C70" w:rsidR="003A7D25" w:rsidRPr="00E52F50" w:rsidRDefault="003A7D25" w:rsidP="003A7D25">
      <w:pPr>
        <w:rPr>
          <w:i/>
          <w:sz w:val="22"/>
          <w:szCs w:val="22"/>
        </w:rPr>
      </w:pPr>
      <w:r w:rsidRPr="00E52F50">
        <w:rPr>
          <w:i/>
          <w:sz w:val="22"/>
          <w:szCs w:val="22"/>
        </w:rPr>
        <w:t>Kraujo krešuli</w:t>
      </w:r>
      <w:r w:rsidR="002F26BC" w:rsidRPr="00E52F50">
        <w:rPr>
          <w:i/>
          <w:sz w:val="22"/>
          <w:szCs w:val="22"/>
        </w:rPr>
        <w:t>ų susidarymas</w:t>
      </w:r>
      <w:r w:rsidRPr="00E52F50">
        <w:rPr>
          <w:i/>
          <w:sz w:val="22"/>
          <w:szCs w:val="22"/>
        </w:rPr>
        <w:t xml:space="preserve"> venose (trombo</w:t>
      </w:r>
      <w:r w:rsidR="002F26BC" w:rsidRPr="00E52F50">
        <w:rPr>
          <w:i/>
          <w:sz w:val="22"/>
          <w:szCs w:val="22"/>
        </w:rPr>
        <w:t>zė</w:t>
      </w:r>
      <w:r w:rsidRPr="00E52F50">
        <w:rPr>
          <w:i/>
          <w:sz w:val="22"/>
          <w:szCs w:val="22"/>
        </w:rPr>
        <w:t>)</w:t>
      </w:r>
    </w:p>
    <w:p w14:paraId="1577C449" w14:textId="77777777" w:rsidR="003A7D25" w:rsidRPr="00E52F50" w:rsidRDefault="003A7D25" w:rsidP="003A7D25">
      <w:pPr>
        <w:rPr>
          <w:i/>
          <w:sz w:val="22"/>
          <w:szCs w:val="22"/>
        </w:rPr>
      </w:pPr>
    </w:p>
    <w:p w14:paraId="2EB1F3CC" w14:textId="77777777" w:rsidR="005E708A" w:rsidRPr="00E52F50" w:rsidRDefault="005E708A" w:rsidP="005E708A">
      <w:pPr>
        <w:rPr>
          <w:rFonts w:eastAsiaTheme="minorHAnsi"/>
          <w:sz w:val="22"/>
          <w:szCs w:val="22"/>
        </w:rPr>
      </w:pPr>
      <w:r w:rsidRPr="00E52F50">
        <w:rPr>
          <w:rFonts w:eastAsiaTheme="minorHAnsi"/>
          <w:sz w:val="22"/>
          <w:szCs w:val="22"/>
        </w:rPr>
        <w:t>Vartojant PHT, kraujo krešulių susid</w:t>
      </w:r>
      <w:r w:rsidR="002C7DC3" w:rsidRPr="00E52F50">
        <w:rPr>
          <w:rFonts w:eastAsiaTheme="minorHAnsi"/>
          <w:sz w:val="22"/>
          <w:szCs w:val="22"/>
        </w:rPr>
        <w:t>arymo rizika būna maždaug 1,3</w:t>
      </w:r>
      <w:r w:rsidR="002C7DC3" w:rsidRPr="00E52F50">
        <w:rPr>
          <w:rFonts w:eastAsiaTheme="minorHAnsi"/>
          <w:sz w:val="22"/>
          <w:szCs w:val="22"/>
        </w:rPr>
        <w:noBreakHyphen/>
        <w:t>3 </w:t>
      </w:r>
      <w:r w:rsidRPr="00E52F50">
        <w:rPr>
          <w:rFonts w:eastAsiaTheme="minorHAnsi"/>
          <w:sz w:val="22"/>
          <w:szCs w:val="22"/>
        </w:rPr>
        <w:t>kartus didesnė negu nevartojant, ypač pirmaisiais vaisto vartojimo metais.</w:t>
      </w:r>
    </w:p>
    <w:p w14:paraId="3E3ADC86" w14:textId="77777777" w:rsidR="003A7D25" w:rsidRPr="00E52F50" w:rsidRDefault="003A7D25" w:rsidP="003A7D25">
      <w:pPr>
        <w:rPr>
          <w:sz w:val="22"/>
          <w:szCs w:val="22"/>
        </w:rPr>
      </w:pPr>
    </w:p>
    <w:p w14:paraId="732AE6CE" w14:textId="77777777" w:rsidR="005E708A" w:rsidRPr="00E52F50" w:rsidRDefault="005E708A" w:rsidP="005E708A">
      <w:pPr>
        <w:rPr>
          <w:sz w:val="22"/>
          <w:szCs w:val="22"/>
        </w:rPr>
      </w:pPr>
      <w:r w:rsidRPr="00E52F50">
        <w:rPr>
          <w:sz w:val="22"/>
          <w:szCs w:val="22"/>
        </w:rPr>
        <w:t>Kraujo krešuliai gali būti pavojingi ir, jei krešulys nukeliauja į plaučius, tai gali sukelti krūtinės skausmą, dusulį, alpimą ir netgi baigtis mirtimi.</w:t>
      </w:r>
    </w:p>
    <w:p w14:paraId="4FE55CC7" w14:textId="77777777" w:rsidR="005E708A" w:rsidRPr="00E52F50" w:rsidRDefault="005E708A" w:rsidP="005E708A">
      <w:pPr>
        <w:rPr>
          <w:sz w:val="22"/>
          <w:szCs w:val="22"/>
        </w:rPr>
      </w:pPr>
    </w:p>
    <w:p w14:paraId="2D252685" w14:textId="77777777" w:rsidR="005E708A" w:rsidRPr="00E52F50" w:rsidRDefault="005E708A" w:rsidP="005E708A">
      <w:pPr>
        <w:rPr>
          <w:sz w:val="22"/>
          <w:szCs w:val="22"/>
        </w:rPr>
      </w:pPr>
      <w:r w:rsidRPr="00E52F50">
        <w:rPr>
          <w:sz w:val="22"/>
          <w:szCs w:val="22"/>
        </w:rPr>
        <w:t>Kraujo krešulio susidarymo venose tikimybė yra didesnė, jei esate vyresnio amžiaus ir jei Jums tinka bent viena iš toliau išvardintų būklių. Pasakykite gydytojui, jeigu Jums tinka bent viena iš šių sąlygų:</w:t>
      </w:r>
    </w:p>
    <w:p w14:paraId="05438932" w14:textId="77777777" w:rsidR="005E708A" w:rsidRPr="00E52F50" w:rsidRDefault="005E708A" w:rsidP="005E708A">
      <w:pPr>
        <w:numPr>
          <w:ilvl w:val="0"/>
          <w:numId w:val="38"/>
        </w:numPr>
        <w:rPr>
          <w:sz w:val="22"/>
          <w:szCs w:val="22"/>
        </w:rPr>
      </w:pPr>
      <w:r w:rsidRPr="00E52F50">
        <w:rPr>
          <w:sz w:val="22"/>
          <w:szCs w:val="22"/>
        </w:rPr>
        <w:t>jeigu ilgą laiką negalite vaikščioti dėl chirurginės operacijos, traumos ar ligos (taip pat žr. „Jeigu Jums reikalinga chirurginė operacija“ 3 skyriuje);</w:t>
      </w:r>
    </w:p>
    <w:p w14:paraId="0AF30494" w14:textId="77777777" w:rsidR="005E708A" w:rsidRPr="00E52F50" w:rsidRDefault="005E708A" w:rsidP="005E708A">
      <w:pPr>
        <w:numPr>
          <w:ilvl w:val="0"/>
          <w:numId w:val="38"/>
        </w:numPr>
        <w:rPr>
          <w:sz w:val="22"/>
          <w:szCs w:val="22"/>
        </w:rPr>
      </w:pPr>
      <w:r w:rsidRPr="00E52F50">
        <w:rPr>
          <w:sz w:val="22"/>
          <w:szCs w:val="22"/>
        </w:rPr>
        <w:t>jeigu turite didelį antsvorį (KMI &gt; 30 kg/m</w:t>
      </w:r>
      <w:r w:rsidRPr="00E52F50">
        <w:rPr>
          <w:sz w:val="22"/>
          <w:szCs w:val="22"/>
          <w:vertAlign w:val="superscript"/>
        </w:rPr>
        <w:t>2</w:t>
      </w:r>
      <w:r w:rsidRPr="00E52F50">
        <w:rPr>
          <w:sz w:val="22"/>
          <w:szCs w:val="22"/>
        </w:rPr>
        <w:t>);</w:t>
      </w:r>
    </w:p>
    <w:p w14:paraId="28036B32" w14:textId="77777777" w:rsidR="005E708A" w:rsidRPr="00E52F50" w:rsidRDefault="005E708A" w:rsidP="005E708A">
      <w:pPr>
        <w:numPr>
          <w:ilvl w:val="0"/>
          <w:numId w:val="38"/>
        </w:numPr>
        <w:rPr>
          <w:sz w:val="22"/>
          <w:szCs w:val="22"/>
        </w:rPr>
      </w:pPr>
      <w:r w:rsidRPr="00E52F50">
        <w:rPr>
          <w:sz w:val="22"/>
          <w:szCs w:val="22"/>
        </w:rPr>
        <w:t>jeigu Jums yra kraujo krešėjimo sutrikimas, dėl kurio reikia ilgai gydytis vaistais, apsaugančiais nuo kraujo krešulių;</w:t>
      </w:r>
    </w:p>
    <w:p w14:paraId="2634374E" w14:textId="77777777" w:rsidR="005E708A" w:rsidRPr="00E52F50" w:rsidRDefault="005E708A" w:rsidP="005E708A">
      <w:pPr>
        <w:numPr>
          <w:ilvl w:val="0"/>
          <w:numId w:val="38"/>
        </w:numPr>
        <w:rPr>
          <w:sz w:val="22"/>
          <w:szCs w:val="22"/>
        </w:rPr>
      </w:pPr>
      <w:r w:rsidRPr="00E52F50">
        <w:rPr>
          <w:sz w:val="22"/>
          <w:szCs w:val="22"/>
        </w:rPr>
        <w:t>jeigu kuriam nors artimam giminaičiui buvo susidarę kraujo krešulių kojose, plaučiuose ar kituose organuose;</w:t>
      </w:r>
    </w:p>
    <w:p w14:paraId="3C3A7285" w14:textId="77777777" w:rsidR="005E708A" w:rsidRPr="00E52F50" w:rsidRDefault="005E708A" w:rsidP="005E708A">
      <w:pPr>
        <w:numPr>
          <w:ilvl w:val="0"/>
          <w:numId w:val="38"/>
        </w:numPr>
        <w:rPr>
          <w:sz w:val="22"/>
          <w:szCs w:val="22"/>
        </w:rPr>
      </w:pPr>
      <w:r w:rsidRPr="00E52F50">
        <w:rPr>
          <w:sz w:val="22"/>
          <w:szCs w:val="22"/>
        </w:rPr>
        <w:t>jeigu sergate sistemine raudonąja vilklige (SRV);</w:t>
      </w:r>
    </w:p>
    <w:p w14:paraId="29482139" w14:textId="77777777" w:rsidR="005E708A" w:rsidRPr="00E52F50" w:rsidRDefault="005E708A" w:rsidP="005E708A">
      <w:pPr>
        <w:numPr>
          <w:ilvl w:val="0"/>
          <w:numId w:val="38"/>
        </w:numPr>
        <w:rPr>
          <w:sz w:val="22"/>
          <w:szCs w:val="22"/>
        </w:rPr>
      </w:pPr>
      <w:r w:rsidRPr="00E52F50">
        <w:rPr>
          <w:sz w:val="22"/>
          <w:szCs w:val="22"/>
        </w:rPr>
        <w:t>jeigu sergate vėžiu.</w:t>
      </w:r>
    </w:p>
    <w:p w14:paraId="4F2F576E" w14:textId="77777777" w:rsidR="005E708A" w:rsidRPr="00E52F50" w:rsidRDefault="005E708A" w:rsidP="005E708A">
      <w:pPr>
        <w:rPr>
          <w:sz w:val="22"/>
          <w:szCs w:val="22"/>
        </w:rPr>
      </w:pPr>
    </w:p>
    <w:p w14:paraId="6639FAFD" w14:textId="77777777" w:rsidR="005E708A" w:rsidRPr="00E52F50" w:rsidRDefault="005E708A" w:rsidP="005E708A">
      <w:pPr>
        <w:rPr>
          <w:sz w:val="22"/>
          <w:szCs w:val="22"/>
        </w:rPr>
      </w:pPr>
      <w:r w:rsidRPr="00E52F50">
        <w:rPr>
          <w:sz w:val="22"/>
          <w:szCs w:val="22"/>
        </w:rPr>
        <w:t>Kraujo krešulių požymius žr. skyr</w:t>
      </w:r>
      <w:r w:rsidR="00BD07C2" w:rsidRPr="00E52F50">
        <w:rPr>
          <w:sz w:val="22"/>
          <w:szCs w:val="22"/>
        </w:rPr>
        <w:t>elyje „Nustokite vartoti Klimonorm</w:t>
      </w:r>
      <w:r w:rsidRPr="00E52F50">
        <w:rPr>
          <w:sz w:val="22"/>
          <w:szCs w:val="22"/>
        </w:rPr>
        <w:t xml:space="preserve"> ir nedelsdama kreipkitės į gydytoją“.</w:t>
      </w:r>
    </w:p>
    <w:p w14:paraId="595EA88E" w14:textId="77777777" w:rsidR="005E708A" w:rsidRPr="00E52F50" w:rsidRDefault="005E708A" w:rsidP="005E708A">
      <w:pPr>
        <w:rPr>
          <w:sz w:val="22"/>
          <w:szCs w:val="22"/>
        </w:rPr>
      </w:pPr>
    </w:p>
    <w:p w14:paraId="1F7537F7" w14:textId="77777777" w:rsidR="005E708A" w:rsidRPr="00E52F50" w:rsidRDefault="005E708A" w:rsidP="005E708A">
      <w:pPr>
        <w:rPr>
          <w:sz w:val="22"/>
          <w:szCs w:val="22"/>
          <w:u w:val="single"/>
        </w:rPr>
      </w:pPr>
      <w:r w:rsidRPr="00E52F50">
        <w:rPr>
          <w:sz w:val="22"/>
          <w:szCs w:val="22"/>
          <w:u w:val="single"/>
        </w:rPr>
        <w:t>Palyginkite</w:t>
      </w:r>
    </w:p>
    <w:p w14:paraId="6EF0B32E" w14:textId="4BF27D20" w:rsidR="005E708A" w:rsidRPr="00E52F50" w:rsidRDefault="002C7DC3" w:rsidP="005E708A">
      <w:pPr>
        <w:rPr>
          <w:sz w:val="22"/>
          <w:szCs w:val="22"/>
        </w:rPr>
      </w:pPr>
      <w:r w:rsidRPr="00E52F50">
        <w:rPr>
          <w:sz w:val="22"/>
          <w:szCs w:val="22"/>
        </w:rPr>
        <w:t>Tikėtina, kad iš 1000</w:t>
      </w:r>
      <w:r w:rsidRPr="00E52F50">
        <w:rPr>
          <w:sz w:val="22"/>
          <w:szCs w:val="22"/>
        </w:rPr>
        <w:noBreakHyphen/>
        <w:t>io 50</w:t>
      </w:r>
      <w:r w:rsidRPr="00E52F50">
        <w:rPr>
          <w:sz w:val="22"/>
          <w:szCs w:val="22"/>
        </w:rPr>
        <w:noBreakHyphen/>
        <w:t>59 </w:t>
      </w:r>
      <w:r w:rsidR="005E708A" w:rsidRPr="00E52F50">
        <w:rPr>
          <w:sz w:val="22"/>
          <w:szCs w:val="22"/>
        </w:rPr>
        <w:t>metų moterų, nevartojančių PH</w:t>
      </w:r>
      <w:r w:rsidRPr="00E52F50">
        <w:rPr>
          <w:sz w:val="22"/>
          <w:szCs w:val="22"/>
        </w:rPr>
        <w:t>T, per 5 metus vidutiniškai 4</w:t>
      </w:r>
      <w:r w:rsidRPr="00E52F50">
        <w:rPr>
          <w:sz w:val="22"/>
          <w:szCs w:val="22"/>
        </w:rPr>
        <w:noBreakHyphen/>
        <w:t>7 </w:t>
      </w:r>
      <w:r w:rsidR="005E708A" w:rsidRPr="00E52F50">
        <w:rPr>
          <w:sz w:val="22"/>
          <w:szCs w:val="22"/>
        </w:rPr>
        <w:t>moterims venose susidarys kr</w:t>
      </w:r>
      <w:r w:rsidRPr="00E52F50">
        <w:rPr>
          <w:sz w:val="22"/>
          <w:szCs w:val="22"/>
        </w:rPr>
        <w:t>aujo krešulių. Iš 1000</w:t>
      </w:r>
      <w:r w:rsidRPr="00E52F50">
        <w:rPr>
          <w:sz w:val="22"/>
          <w:szCs w:val="22"/>
        </w:rPr>
        <w:noBreakHyphen/>
        <w:t>io 50</w:t>
      </w:r>
      <w:r w:rsidRPr="00E52F50">
        <w:rPr>
          <w:sz w:val="22"/>
          <w:szCs w:val="22"/>
        </w:rPr>
        <w:noBreakHyphen/>
        <w:t>59 </w:t>
      </w:r>
      <w:r w:rsidR="005E708A" w:rsidRPr="00E52F50">
        <w:rPr>
          <w:sz w:val="22"/>
          <w:szCs w:val="22"/>
        </w:rPr>
        <w:t>metų</w:t>
      </w:r>
      <w:r w:rsidRPr="00E52F50">
        <w:rPr>
          <w:sz w:val="22"/>
          <w:szCs w:val="22"/>
        </w:rPr>
        <w:t xml:space="preserve"> moterų, 5 </w:t>
      </w:r>
      <w:r w:rsidR="005E708A" w:rsidRPr="00E52F50">
        <w:rPr>
          <w:sz w:val="22"/>
          <w:szCs w:val="22"/>
        </w:rPr>
        <w:t>metus vartojančių estrogenų-progesta</w:t>
      </w:r>
      <w:r w:rsidRPr="00E52F50">
        <w:rPr>
          <w:sz w:val="22"/>
          <w:szCs w:val="22"/>
        </w:rPr>
        <w:t>genų PHT, tokių atvejų bus 9</w:t>
      </w:r>
      <w:r w:rsidRPr="00E52F50">
        <w:rPr>
          <w:sz w:val="22"/>
          <w:szCs w:val="22"/>
        </w:rPr>
        <w:noBreakHyphen/>
        <w:t>12 moterų (t.</w:t>
      </w:r>
      <w:r w:rsidR="00F75DB8">
        <w:rPr>
          <w:sz w:val="22"/>
          <w:szCs w:val="22"/>
        </w:rPr>
        <w:t> </w:t>
      </w:r>
      <w:r w:rsidRPr="00E52F50">
        <w:rPr>
          <w:sz w:val="22"/>
          <w:szCs w:val="22"/>
        </w:rPr>
        <w:t>y. 5 </w:t>
      </w:r>
      <w:r w:rsidR="005E708A" w:rsidRPr="00E52F50">
        <w:rPr>
          <w:sz w:val="22"/>
          <w:szCs w:val="22"/>
        </w:rPr>
        <w:t>papildomi atvejai).</w:t>
      </w:r>
    </w:p>
    <w:p w14:paraId="3C5161B0" w14:textId="77777777" w:rsidR="003A7D25" w:rsidRPr="00E52F50" w:rsidRDefault="003A7D25" w:rsidP="003A7D25">
      <w:pPr>
        <w:rPr>
          <w:sz w:val="22"/>
          <w:szCs w:val="22"/>
        </w:rPr>
      </w:pPr>
    </w:p>
    <w:p w14:paraId="191D64B9" w14:textId="77777777" w:rsidR="00BD07C2" w:rsidRPr="00F159F0" w:rsidRDefault="00BD07C2" w:rsidP="00BD07C2">
      <w:pPr>
        <w:ind w:left="567" w:hanging="567"/>
        <w:rPr>
          <w:sz w:val="22"/>
          <w:szCs w:val="22"/>
          <w:u w:val="single"/>
        </w:rPr>
      </w:pPr>
      <w:r w:rsidRPr="00F159F0">
        <w:rPr>
          <w:sz w:val="22"/>
          <w:szCs w:val="22"/>
          <w:u w:val="single"/>
        </w:rPr>
        <w:t>Širdies liga (miokardo infarktas)</w:t>
      </w:r>
    </w:p>
    <w:p w14:paraId="17ADC123" w14:textId="77777777" w:rsidR="00BD07C2" w:rsidRPr="00E52F50" w:rsidRDefault="00BD07C2" w:rsidP="00BD07C2">
      <w:pPr>
        <w:ind w:left="567" w:hanging="567"/>
        <w:rPr>
          <w:sz w:val="22"/>
          <w:szCs w:val="22"/>
        </w:rPr>
      </w:pPr>
    </w:p>
    <w:p w14:paraId="7FD70A77" w14:textId="77777777" w:rsidR="00BD07C2" w:rsidRPr="00E52F50" w:rsidRDefault="00BD07C2" w:rsidP="00BD07C2">
      <w:pPr>
        <w:ind w:left="567" w:hanging="567"/>
        <w:rPr>
          <w:sz w:val="22"/>
          <w:szCs w:val="22"/>
        </w:rPr>
      </w:pPr>
      <w:r w:rsidRPr="00E52F50">
        <w:rPr>
          <w:sz w:val="22"/>
          <w:szCs w:val="22"/>
        </w:rPr>
        <w:t>Neįrodyta, kad PHT apsaugotų nuo miokardo infarkto.</w:t>
      </w:r>
    </w:p>
    <w:p w14:paraId="77B9849E" w14:textId="77777777" w:rsidR="00BD07C2" w:rsidRPr="00E52F50" w:rsidRDefault="00BD07C2" w:rsidP="00BD07C2">
      <w:pPr>
        <w:ind w:left="567" w:hanging="567"/>
        <w:rPr>
          <w:sz w:val="22"/>
          <w:szCs w:val="22"/>
        </w:rPr>
      </w:pPr>
    </w:p>
    <w:p w14:paraId="23219850" w14:textId="77777777" w:rsidR="00BD07C2" w:rsidRPr="00E52F50" w:rsidRDefault="002C7DC3" w:rsidP="00BD07C2">
      <w:pPr>
        <w:rPr>
          <w:sz w:val="22"/>
          <w:szCs w:val="22"/>
        </w:rPr>
      </w:pPr>
      <w:r w:rsidRPr="00E52F50">
        <w:rPr>
          <w:sz w:val="22"/>
          <w:szCs w:val="22"/>
        </w:rPr>
        <w:t>Vyresnėms kaip 60 </w:t>
      </w:r>
      <w:r w:rsidR="00BD07C2" w:rsidRPr="00E52F50">
        <w:rPr>
          <w:sz w:val="22"/>
          <w:szCs w:val="22"/>
        </w:rPr>
        <w:t>metų moterims, vartojančioms estrogenų-progestagenų PHT, yra šiek tiek didesnė širdies ligos rizika negu PHT nevartojančioms moterims.</w:t>
      </w:r>
    </w:p>
    <w:p w14:paraId="5ADCF2BA" w14:textId="77777777" w:rsidR="00BD07C2" w:rsidRPr="00E52F50" w:rsidRDefault="00BD07C2" w:rsidP="003A7D25">
      <w:pPr>
        <w:rPr>
          <w:i/>
          <w:sz w:val="22"/>
          <w:szCs w:val="22"/>
        </w:rPr>
      </w:pPr>
    </w:p>
    <w:p w14:paraId="6958B637" w14:textId="1478540D" w:rsidR="003A7D25" w:rsidRPr="00E52F50" w:rsidRDefault="003A7D25" w:rsidP="00F159F0">
      <w:pPr>
        <w:keepNext/>
        <w:keepLines/>
        <w:rPr>
          <w:i/>
          <w:sz w:val="22"/>
          <w:szCs w:val="22"/>
        </w:rPr>
      </w:pPr>
      <w:r w:rsidRPr="00E52F50">
        <w:rPr>
          <w:i/>
          <w:sz w:val="22"/>
          <w:szCs w:val="22"/>
        </w:rPr>
        <w:lastRenderedPageBreak/>
        <w:t>Insultas</w:t>
      </w:r>
    </w:p>
    <w:p w14:paraId="0B53445C" w14:textId="77777777" w:rsidR="005E708A" w:rsidRPr="00E52F50" w:rsidRDefault="005E708A" w:rsidP="00B65E72">
      <w:pPr>
        <w:keepNext/>
        <w:keepLines/>
        <w:rPr>
          <w:rFonts w:eastAsiaTheme="minorHAnsi"/>
          <w:sz w:val="22"/>
          <w:szCs w:val="22"/>
        </w:rPr>
      </w:pPr>
      <w:r w:rsidRPr="00E52F50">
        <w:rPr>
          <w:rFonts w:eastAsiaTheme="minorHAnsi"/>
          <w:sz w:val="22"/>
          <w:szCs w:val="22"/>
        </w:rPr>
        <w:t>Vartojant PHT, insulto rizika yra maždaug 1,5 karto didesnė negu nevartojant. Papildomų PHT sukelto insulto atvejų skaičius didėja su amžiumi.</w:t>
      </w:r>
    </w:p>
    <w:p w14:paraId="147231E0" w14:textId="77777777" w:rsidR="005E708A" w:rsidRPr="00E52F50" w:rsidRDefault="005E708A" w:rsidP="003A7D25">
      <w:pPr>
        <w:rPr>
          <w:sz w:val="22"/>
          <w:szCs w:val="22"/>
        </w:rPr>
      </w:pPr>
    </w:p>
    <w:p w14:paraId="7BF0178B" w14:textId="77777777" w:rsidR="005E708A" w:rsidRPr="00E52F50" w:rsidRDefault="005E708A" w:rsidP="005E708A">
      <w:pPr>
        <w:rPr>
          <w:sz w:val="22"/>
          <w:szCs w:val="22"/>
          <w:u w:val="single"/>
        </w:rPr>
      </w:pPr>
      <w:r w:rsidRPr="00E52F50">
        <w:rPr>
          <w:sz w:val="22"/>
          <w:szCs w:val="22"/>
          <w:u w:val="single"/>
        </w:rPr>
        <w:t>Palyginkite</w:t>
      </w:r>
    </w:p>
    <w:p w14:paraId="44C4200A" w14:textId="30B70D0B" w:rsidR="005E708A" w:rsidRPr="00E52F50" w:rsidRDefault="002C7DC3" w:rsidP="005E708A">
      <w:pPr>
        <w:rPr>
          <w:sz w:val="22"/>
          <w:szCs w:val="22"/>
        </w:rPr>
      </w:pPr>
      <w:r w:rsidRPr="00E52F50">
        <w:rPr>
          <w:sz w:val="22"/>
          <w:szCs w:val="22"/>
        </w:rPr>
        <w:t>Tikėtina, kad iš 1000</w:t>
      </w:r>
      <w:r w:rsidRPr="00E52F50">
        <w:rPr>
          <w:sz w:val="22"/>
          <w:szCs w:val="22"/>
        </w:rPr>
        <w:noBreakHyphen/>
        <w:t>io 50</w:t>
      </w:r>
      <w:r w:rsidRPr="00E52F50">
        <w:rPr>
          <w:sz w:val="22"/>
          <w:szCs w:val="22"/>
        </w:rPr>
        <w:noBreakHyphen/>
        <w:t>59 </w:t>
      </w:r>
      <w:r w:rsidR="005E708A" w:rsidRPr="00E52F50">
        <w:rPr>
          <w:sz w:val="22"/>
          <w:szCs w:val="22"/>
        </w:rPr>
        <w:t>metų mote</w:t>
      </w:r>
      <w:r w:rsidRPr="00E52F50">
        <w:rPr>
          <w:sz w:val="22"/>
          <w:szCs w:val="22"/>
        </w:rPr>
        <w:t>rų, kurios nevartoja PHT, per 5 </w:t>
      </w:r>
      <w:r w:rsidR="005E708A" w:rsidRPr="00E52F50">
        <w:rPr>
          <w:sz w:val="22"/>
          <w:szCs w:val="22"/>
        </w:rPr>
        <w:t>metus</w:t>
      </w:r>
      <w:r w:rsidR="005E708A" w:rsidRPr="00E52F50">
        <w:rPr>
          <w:b/>
          <w:sz w:val="22"/>
          <w:szCs w:val="22"/>
        </w:rPr>
        <w:t xml:space="preserve"> </w:t>
      </w:r>
      <w:r w:rsidRPr="00E52F50">
        <w:rPr>
          <w:sz w:val="22"/>
          <w:szCs w:val="22"/>
        </w:rPr>
        <w:t>vidutiniškai 8 susirgs insultu. Iš 1000</w:t>
      </w:r>
      <w:r w:rsidRPr="00E52F50">
        <w:rPr>
          <w:sz w:val="22"/>
          <w:szCs w:val="22"/>
        </w:rPr>
        <w:noBreakHyphen/>
        <w:t>io 50</w:t>
      </w:r>
      <w:r w:rsidRPr="00E52F50">
        <w:rPr>
          <w:sz w:val="22"/>
          <w:szCs w:val="22"/>
        </w:rPr>
        <w:noBreakHyphen/>
      </w:r>
      <w:r w:rsidR="005E708A" w:rsidRPr="00E52F50">
        <w:rPr>
          <w:sz w:val="22"/>
          <w:szCs w:val="22"/>
        </w:rPr>
        <w:t>59 metų moterų, kurios vartoja PHT, per 5 metus</w:t>
      </w:r>
      <w:r w:rsidR="005E708A" w:rsidRPr="00E52F50">
        <w:rPr>
          <w:b/>
          <w:sz w:val="22"/>
          <w:szCs w:val="22"/>
        </w:rPr>
        <w:t xml:space="preserve"> </w:t>
      </w:r>
      <w:r w:rsidR="005E708A" w:rsidRPr="00E52F50">
        <w:rPr>
          <w:sz w:val="22"/>
          <w:szCs w:val="22"/>
        </w:rPr>
        <w:t>šia liga susirgs vidutiniškai</w:t>
      </w:r>
      <w:r w:rsidRPr="00E52F50">
        <w:rPr>
          <w:sz w:val="22"/>
          <w:szCs w:val="22"/>
        </w:rPr>
        <w:t xml:space="preserve"> 11 moterų (t.</w:t>
      </w:r>
      <w:r w:rsidR="00F75DB8">
        <w:rPr>
          <w:sz w:val="22"/>
          <w:szCs w:val="22"/>
        </w:rPr>
        <w:t> </w:t>
      </w:r>
      <w:r w:rsidRPr="00E52F50">
        <w:rPr>
          <w:sz w:val="22"/>
          <w:szCs w:val="22"/>
        </w:rPr>
        <w:t>y. 3 </w:t>
      </w:r>
      <w:r w:rsidR="005E708A" w:rsidRPr="00E52F50">
        <w:rPr>
          <w:sz w:val="22"/>
          <w:szCs w:val="22"/>
        </w:rPr>
        <w:t>papildomi atvejai).</w:t>
      </w:r>
    </w:p>
    <w:p w14:paraId="392B7403" w14:textId="77777777" w:rsidR="003A7D25" w:rsidRPr="00E52F50" w:rsidRDefault="003A7D25" w:rsidP="003A7D25">
      <w:pPr>
        <w:rPr>
          <w:sz w:val="22"/>
          <w:szCs w:val="22"/>
        </w:rPr>
      </w:pPr>
    </w:p>
    <w:p w14:paraId="530E5B80" w14:textId="77777777" w:rsidR="003A7D25" w:rsidRPr="00E52F50" w:rsidRDefault="003A7D25" w:rsidP="003A7D25">
      <w:pPr>
        <w:rPr>
          <w:b/>
          <w:sz w:val="22"/>
          <w:szCs w:val="22"/>
        </w:rPr>
      </w:pPr>
      <w:r w:rsidRPr="00E52F50">
        <w:rPr>
          <w:b/>
          <w:sz w:val="22"/>
          <w:szCs w:val="22"/>
        </w:rPr>
        <w:t>Kitos būklės</w:t>
      </w:r>
    </w:p>
    <w:p w14:paraId="68D9111E" w14:textId="77777777" w:rsidR="003A7D25" w:rsidRPr="00E52F50" w:rsidRDefault="003A7D25" w:rsidP="003A7D25">
      <w:pPr>
        <w:rPr>
          <w:sz w:val="22"/>
          <w:szCs w:val="22"/>
        </w:rPr>
      </w:pPr>
    </w:p>
    <w:p w14:paraId="4A6458EB" w14:textId="77777777" w:rsidR="003A7D25" w:rsidRPr="00E52F50" w:rsidRDefault="003A7D25" w:rsidP="00E52F50">
      <w:pPr>
        <w:pStyle w:val="Sraopastraipa"/>
        <w:numPr>
          <w:ilvl w:val="0"/>
          <w:numId w:val="30"/>
        </w:numPr>
        <w:tabs>
          <w:tab w:val="left" w:pos="284"/>
        </w:tabs>
        <w:ind w:left="284" w:hanging="284"/>
        <w:rPr>
          <w:sz w:val="22"/>
          <w:szCs w:val="22"/>
        </w:rPr>
      </w:pPr>
      <w:r w:rsidRPr="00E52F50">
        <w:rPr>
          <w:sz w:val="22"/>
          <w:szCs w:val="22"/>
        </w:rPr>
        <w:t>PHT neapsaugo nuo atminties praradimo. Galimo atminties praradimo rizika gali būti šiek tiek didesnė toms moterims, kurios bet kurios rūšies PHT pradėjo vartoti būdamos vyresnės nei 65 metų.</w:t>
      </w:r>
    </w:p>
    <w:p w14:paraId="7AC91A97" w14:textId="77777777" w:rsidR="003A7D25" w:rsidRPr="00E52F50" w:rsidRDefault="003A7D25" w:rsidP="00E52F50">
      <w:pPr>
        <w:pStyle w:val="Sraopastraipa"/>
        <w:numPr>
          <w:ilvl w:val="0"/>
          <w:numId w:val="30"/>
        </w:numPr>
        <w:ind w:left="284" w:hanging="284"/>
        <w:rPr>
          <w:sz w:val="22"/>
          <w:szCs w:val="22"/>
        </w:rPr>
      </w:pPr>
      <w:r w:rsidRPr="00E52F50">
        <w:rPr>
          <w:sz w:val="22"/>
          <w:szCs w:val="22"/>
        </w:rPr>
        <w:t>Paveldima angioneurozine edema sergančioms moterims šis vaistas gali sukelti arba pasunkinti angioneurozinės edemos simptomus.</w:t>
      </w:r>
    </w:p>
    <w:p w14:paraId="100DFE28" w14:textId="77777777" w:rsidR="003A7D25" w:rsidRPr="00E52F50" w:rsidRDefault="003A7D25" w:rsidP="003A7D25">
      <w:pPr>
        <w:pStyle w:val="Pagrindiniotekstotrauka"/>
        <w:spacing w:after="0"/>
        <w:rPr>
          <w:sz w:val="22"/>
          <w:szCs w:val="22"/>
        </w:rPr>
      </w:pPr>
    </w:p>
    <w:p w14:paraId="03DBFC35" w14:textId="77777777" w:rsidR="003A7D25" w:rsidRPr="00E52F50" w:rsidRDefault="003A7D25" w:rsidP="003A7D25">
      <w:pPr>
        <w:pStyle w:val="Pagrindiniotekstotrauka"/>
        <w:keepNext/>
        <w:spacing w:after="0"/>
        <w:ind w:left="0"/>
        <w:rPr>
          <w:b/>
          <w:sz w:val="22"/>
          <w:szCs w:val="22"/>
        </w:rPr>
      </w:pPr>
      <w:r w:rsidRPr="00E52F50">
        <w:rPr>
          <w:b/>
          <w:sz w:val="22"/>
          <w:szCs w:val="22"/>
        </w:rPr>
        <w:t>Kiti vaistai ir Klimonorm</w:t>
      </w:r>
    </w:p>
    <w:p w14:paraId="29672F28" w14:textId="77777777" w:rsidR="003A7D25" w:rsidRPr="00E52F50" w:rsidRDefault="003A7D25" w:rsidP="003A7D25">
      <w:pPr>
        <w:pStyle w:val="Pagrindiniotekstotrauka"/>
        <w:spacing w:after="0"/>
        <w:ind w:left="0"/>
        <w:rPr>
          <w:sz w:val="22"/>
          <w:szCs w:val="22"/>
        </w:rPr>
      </w:pPr>
      <w:r w:rsidRPr="00E52F50">
        <w:rPr>
          <w:sz w:val="22"/>
          <w:szCs w:val="22"/>
        </w:rPr>
        <w:t>Jeigu vartojate arba neseniai vartojote kitų vaistų arba dėl to nesate tikri, apie tai pasakykite gydytojui arba vaistininkui.</w:t>
      </w:r>
    </w:p>
    <w:p w14:paraId="7D922EFE" w14:textId="77777777" w:rsidR="00A81B12" w:rsidRPr="00E52F50" w:rsidRDefault="00A81B12" w:rsidP="00E52F50">
      <w:pPr>
        <w:pStyle w:val="Pagrindiniotekstotrauka"/>
        <w:spacing w:after="0"/>
        <w:ind w:left="0"/>
        <w:rPr>
          <w:sz w:val="22"/>
          <w:szCs w:val="22"/>
        </w:rPr>
      </w:pPr>
    </w:p>
    <w:p w14:paraId="63DCA9B1" w14:textId="77777777" w:rsidR="0070008E" w:rsidRPr="00E52F50" w:rsidRDefault="0070008E" w:rsidP="00E52F50">
      <w:pPr>
        <w:pStyle w:val="Pagrindiniotekstotrauka"/>
        <w:spacing w:after="0"/>
        <w:ind w:left="0"/>
        <w:rPr>
          <w:sz w:val="22"/>
          <w:szCs w:val="22"/>
        </w:rPr>
      </w:pPr>
      <w:r w:rsidRPr="00E52F50">
        <w:rPr>
          <w:sz w:val="22"/>
          <w:szCs w:val="22"/>
        </w:rPr>
        <w:t>Kai kurie vaistai gali turėti įtakos Klimonorm</w:t>
      </w:r>
      <w:r w:rsidR="0015503A" w:rsidRPr="00E52F50">
        <w:rPr>
          <w:sz w:val="22"/>
          <w:szCs w:val="22"/>
        </w:rPr>
        <w:t xml:space="preserve"> veikimui.</w:t>
      </w:r>
      <w:r w:rsidRPr="00E52F50">
        <w:rPr>
          <w:sz w:val="22"/>
          <w:szCs w:val="22"/>
        </w:rPr>
        <w:t xml:space="preserve"> </w:t>
      </w:r>
      <w:r w:rsidR="008D262E" w:rsidRPr="00E52F50">
        <w:rPr>
          <w:sz w:val="22"/>
          <w:szCs w:val="22"/>
        </w:rPr>
        <w:t xml:space="preserve">Tai gali sukelti nereguliarų kraujavimą. </w:t>
      </w:r>
      <w:r w:rsidRPr="00E52F50">
        <w:rPr>
          <w:sz w:val="22"/>
          <w:szCs w:val="22"/>
        </w:rPr>
        <w:t>Tokie vaistai yra:</w:t>
      </w:r>
    </w:p>
    <w:p w14:paraId="393B4107" w14:textId="019E6909" w:rsidR="003A7D25" w:rsidRPr="00E52F50" w:rsidRDefault="003A7D25" w:rsidP="0070008E">
      <w:pPr>
        <w:pStyle w:val="Pagrindiniotekstotrauka"/>
        <w:numPr>
          <w:ilvl w:val="0"/>
          <w:numId w:val="3"/>
        </w:numPr>
        <w:spacing w:after="0"/>
        <w:rPr>
          <w:sz w:val="22"/>
          <w:szCs w:val="22"/>
        </w:rPr>
      </w:pPr>
      <w:r w:rsidRPr="00E52F50">
        <w:rPr>
          <w:sz w:val="22"/>
          <w:szCs w:val="22"/>
        </w:rPr>
        <w:t xml:space="preserve">vaistai nuo </w:t>
      </w:r>
      <w:r w:rsidRPr="00E52F50">
        <w:rPr>
          <w:b/>
          <w:sz w:val="22"/>
          <w:szCs w:val="22"/>
        </w:rPr>
        <w:t>epilepsijos</w:t>
      </w:r>
      <w:r w:rsidRPr="00E52F50">
        <w:rPr>
          <w:sz w:val="22"/>
          <w:szCs w:val="22"/>
        </w:rPr>
        <w:t xml:space="preserve"> (pvz., </w:t>
      </w:r>
      <w:r w:rsidR="0070008E" w:rsidRPr="00E52F50">
        <w:rPr>
          <w:sz w:val="22"/>
          <w:szCs w:val="22"/>
        </w:rPr>
        <w:t>barbitūratai</w:t>
      </w:r>
      <w:r w:rsidRPr="00E52F50">
        <w:rPr>
          <w:sz w:val="22"/>
          <w:szCs w:val="22"/>
        </w:rPr>
        <w:t xml:space="preserve">, fenitoinas, </w:t>
      </w:r>
      <w:r w:rsidR="0070008E" w:rsidRPr="00E52F50">
        <w:rPr>
          <w:sz w:val="22"/>
          <w:szCs w:val="22"/>
        </w:rPr>
        <w:t xml:space="preserve">primidonas, </w:t>
      </w:r>
      <w:r w:rsidRPr="00E52F50">
        <w:rPr>
          <w:sz w:val="22"/>
          <w:szCs w:val="22"/>
        </w:rPr>
        <w:t>karbamazepinas</w:t>
      </w:r>
      <w:r w:rsidR="0070008E" w:rsidRPr="00E52F50">
        <w:rPr>
          <w:sz w:val="22"/>
          <w:szCs w:val="22"/>
        </w:rPr>
        <w:t xml:space="preserve"> ir galbūt</w:t>
      </w:r>
      <w:r w:rsidRPr="00E52F50">
        <w:rPr>
          <w:sz w:val="22"/>
          <w:szCs w:val="22"/>
        </w:rPr>
        <w:t xml:space="preserve"> okskarbazepinas, topiramatas</w:t>
      </w:r>
      <w:r w:rsidR="0070008E" w:rsidRPr="00E52F50">
        <w:rPr>
          <w:sz w:val="22"/>
          <w:szCs w:val="22"/>
        </w:rPr>
        <w:t xml:space="preserve"> ir</w:t>
      </w:r>
      <w:r w:rsidR="00A81B12" w:rsidRPr="00E52F50">
        <w:rPr>
          <w:sz w:val="22"/>
          <w:szCs w:val="22"/>
        </w:rPr>
        <w:t xml:space="preserve"> </w:t>
      </w:r>
      <w:r w:rsidRPr="00E52F50">
        <w:rPr>
          <w:sz w:val="22"/>
          <w:szCs w:val="22"/>
        </w:rPr>
        <w:t>felbamatas)</w:t>
      </w:r>
      <w:r w:rsidR="008D262E" w:rsidRPr="00E52F50">
        <w:rPr>
          <w:sz w:val="22"/>
          <w:szCs w:val="22"/>
        </w:rPr>
        <w:t>;</w:t>
      </w:r>
    </w:p>
    <w:p w14:paraId="313A6C75" w14:textId="3530272E" w:rsidR="003A7D25" w:rsidRPr="00E52F50" w:rsidRDefault="003A7D25" w:rsidP="003A7D25">
      <w:pPr>
        <w:pStyle w:val="Pagrindiniotekstotrauka"/>
        <w:numPr>
          <w:ilvl w:val="0"/>
          <w:numId w:val="3"/>
        </w:numPr>
        <w:spacing w:after="0"/>
        <w:rPr>
          <w:sz w:val="22"/>
          <w:szCs w:val="22"/>
        </w:rPr>
      </w:pPr>
      <w:r w:rsidRPr="00E52F50">
        <w:rPr>
          <w:sz w:val="22"/>
          <w:szCs w:val="22"/>
        </w:rPr>
        <w:t xml:space="preserve">vaistai nuo </w:t>
      </w:r>
      <w:r w:rsidRPr="00E52F50">
        <w:rPr>
          <w:b/>
          <w:sz w:val="22"/>
          <w:szCs w:val="22"/>
        </w:rPr>
        <w:t>infekcijų</w:t>
      </w:r>
      <w:r w:rsidRPr="00E52F50">
        <w:rPr>
          <w:sz w:val="22"/>
          <w:szCs w:val="22"/>
        </w:rPr>
        <w:t xml:space="preserve"> (pvz., rifampicinas, rifabutinas, grizeofulvinas)</w:t>
      </w:r>
      <w:r w:rsidR="008D262E" w:rsidRPr="00E52F50">
        <w:rPr>
          <w:sz w:val="22"/>
          <w:szCs w:val="22"/>
        </w:rPr>
        <w:t>;</w:t>
      </w:r>
    </w:p>
    <w:p w14:paraId="295F7FD9" w14:textId="135BF04C" w:rsidR="003A7D25" w:rsidRPr="00E52F50" w:rsidRDefault="003A7D25" w:rsidP="003A7D25">
      <w:pPr>
        <w:pStyle w:val="Pagrindiniotekstotrauka"/>
        <w:numPr>
          <w:ilvl w:val="0"/>
          <w:numId w:val="3"/>
        </w:numPr>
        <w:spacing w:after="0"/>
        <w:rPr>
          <w:sz w:val="22"/>
          <w:szCs w:val="22"/>
        </w:rPr>
      </w:pPr>
      <w:r w:rsidRPr="00E52F50">
        <w:rPr>
          <w:sz w:val="22"/>
          <w:szCs w:val="22"/>
        </w:rPr>
        <w:t>meprobamatas (vaistas nuo nerimo)</w:t>
      </w:r>
      <w:r w:rsidR="008D262E" w:rsidRPr="00E52F50">
        <w:rPr>
          <w:sz w:val="22"/>
          <w:szCs w:val="22"/>
        </w:rPr>
        <w:t>;</w:t>
      </w:r>
    </w:p>
    <w:p w14:paraId="4FB87C47" w14:textId="491E57C2" w:rsidR="003A7D25" w:rsidRPr="00E52F50" w:rsidRDefault="003A7D25" w:rsidP="003A7D25">
      <w:pPr>
        <w:pStyle w:val="Pagrindiniotekstotrauka"/>
        <w:numPr>
          <w:ilvl w:val="0"/>
          <w:numId w:val="3"/>
        </w:numPr>
        <w:spacing w:after="0"/>
        <w:rPr>
          <w:sz w:val="22"/>
          <w:szCs w:val="22"/>
        </w:rPr>
      </w:pPr>
      <w:r w:rsidRPr="00E52F50">
        <w:rPr>
          <w:sz w:val="22"/>
          <w:szCs w:val="22"/>
        </w:rPr>
        <w:t>fenilbutazonas (vaistas nuo uždegimo)</w:t>
      </w:r>
      <w:r w:rsidR="008D262E" w:rsidRPr="00E52F50">
        <w:rPr>
          <w:sz w:val="22"/>
          <w:szCs w:val="22"/>
        </w:rPr>
        <w:t>;</w:t>
      </w:r>
    </w:p>
    <w:p w14:paraId="73847E77" w14:textId="78549634" w:rsidR="003A7D25" w:rsidRPr="00E52F50" w:rsidRDefault="003A7D25" w:rsidP="003A7D25">
      <w:pPr>
        <w:pStyle w:val="Pagrindiniotekstotrauka"/>
        <w:numPr>
          <w:ilvl w:val="0"/>
          <w:numId w:val="3"/>
        </w:numPr>
        <w:spacing w:after="0"/>
        <w:rPr>
          <w:sz w:val="22"/>
          <w:szCs w:val="22"/>
        </w:rPr>
      </w:pPr>
      <w:r w:rsidRPr="00E52F50">
        <w:rPr>
          <w:sz w:val="22"/>
          <w:szCs w:val="22"/>
        </w:rPr>
        <w:t xml:space="preserve">vaistai nuo </w:t>
      </w:r>
      <w:r w:rsidRPr="00E52F50">
        <w:rPr>
          <w:b/>
          <w:sz w:val="22"/>
          <w:szCs w:val="22"/>
        </w:rPr>
        <w:t xml:space="preserve">ŽIV </w:t>
      </w:r>
      <w:r w:rsidR="0070008E" w:rsidRPr="00E52F50">
        <w:rPr>
          <w:b/>
          <w:sz w:val="22"/>
          <w:szCs w:val="22"/>
        </w:rPr>
        <w:t xml:space="preserve">ir hepatito C virusinių </w:t>
      </w:r>
      <w:r w:rsidRPr="00E52F50">
        <w:rPr>
          <w:b/>
          <w:sz w:val="22"/>
          <w:szCs w:val="22"/>
        </w:rPr>
        <w:t>infekcij</w:t>
      </w:r>
      <w:r w:rsidR="0070008E" w:rsidRPr="00E52F50">
        <w:rPr>
          <w:b/>
          <w:sz w:val="22"/>
          <w:szCs w:val="22"/>
        </w:rPr>
        <w:t>ų</w:t>
      </w:r>
      <w:r w:rsidRPr="00E52F50">
        <w:rPr>
          <w:sz w:val="22"/>
          <w:szCs w:val="22"/>
        </w:rPr>
        <w:t xml:space="preserve"> (</w:t>
      </w:r>
      <w:r w:rsidR="0070008E" w:rsidRPr="00E52F50">
        <w:rPr>
          <w:sz w:val="22"/>
          <w:szCs w:val="22"/>
        </w:rPr>
        <w:t xml:space="preserve">vadinami proteazių inhibitoriais ir nenukleozidiniais atvirkštinės transkriptazės inhibitoriais), </w:t>
      </w:r>
      <w:r w:rsidRPr="00E52F50">
        <w:rPr>
          <w:sz w:val="22"/>
          <w:szCs w:val="22"/>
        </w:rPr>
        <w:t>pvz., nevirapinas, efavirenzas, ritonaviras ir nelfinaviras)</w:t>
      </w:r>
      <w:r w:rsidR="008D262E" w:rsidRPr="00E52F50">
        <w:rPr>
          <w:sz w:val="22"/>
          <w:szCs w:val="22"/>
        </w:rPr>
        <w:t>;</w:t>
      </w:r>
    </w:p>
    <w:p w14:paraId="3CF490CB" w14:textId="60133B28" w:rsidR="003A7D25" w:rsidRPr="00E52F50" w:rsidRDefault="003A7D25" w:rsidP="003A7D25">
      <w:pPr>
        <w:pStyle w:val="Pagrindiniotekstotrauka"/>
        <w:numPr>
          <w:ilvl w:val="0"/>
          <w:numId w:val="3"/>
        </w:numPr>
        <w:spacing w:after="0"/>
        <w:rPr>
          <w:sz w:val="22"/>
          <w:szCs w:val="22"/>
        </w:rPr>
      </w:pPr>
      <w:r w:rsidRPr="00E52F50">
        <w:rPr>
          <w:sz w:val="22"/>
          <w:szCs w:val="22"/>
        </w:rPr>
        <w:t xml:space="preserve">augaliniai preparatai, kurių sudėtyje yra </w:t>
      </w:r>
      <w:r w:rsidRPr="00E52F50">
        <w:rPr>
          <w:b/>
          <w:sz w:val="22"/>
          <w:szCs w:val="22"/>
        </w:rPr>
        <w:t>jonažolės</w:t>
      </w:r>
      <w:r w:rsidRPr="00E52F50">
        <w:rPr>
          <w:sz w:val="22"/>
          <w:szCs w:val="22"/>
        </w:rPr>
        <w:t xml:space="preserve"> (</w:t>
      </w:r>
      <w:r w:rsidRPr="00E52F50">
        <w:rPr>
          <w:i/>
          <w:sz w:val="22"/>
          <w:szCs w:val="22"/>
        </w:rPr>
        <w:t>Hypericum perforatum</w:t>
      </w:r>
      <w:r w:rsidRPr="00E52F50">
        <w:rPr>
          <w:sz w:val="22"/>
          <w:szCs w:val="22"/>
        </w:rPr>
        <w:t>)</w:t>
      </w:r>
      <w:r w:rsidR="008D262E" w:rsidRPr="00E52F50">
        <w:rPr>
          <w:sz w:val="22"/>
          <w:szCs w:val="22"/>
        </w:rPr>
        <w:t>;</w:t>
      </w:r>
    </w:p>
    <w:p w14:paraId="0D639570" w14:textId="63B198EC" w:rsidR="003A7D25" w:rsidRPr="00E52F50" w:rsidRDefault="003A7D25" w:rsidP="003A7D25">
      <w:pPr>
        <w:pStyle w:val="Pagrindiniotekstotrauka"/>
        <w:numPr>
          <w:ilvl w:val="0"/>
          <w:numId w:val="3"/>
        </w:numPr>
        <w:spacing w:after="0"/>
        <w:rPr>
          <w:sz w:val="22"/>
          <w:szCs w:val="22"/>
        </w:rPr>
      </w:pPr>
      <w:r w:rsidRPr="00E52F50">
        <w:rPr>
          <w:sz w:val="22"/>
          <w:szCs w:val="22"/>
        </w:rPr>
        <w:t>aktyvintoji anglis ir (arba) antibiotikai (pvz., ampicilinas ar tetraciklinai)</w:t>
      </w:r>
      <w:r w:rsidR="008D262E" w:rsidRPr="00E52F50">
        <w:rPr>
          <w:sz w:val="22"/>
          <w:szCs w:val="22"/>
        </w:rPr>
        <w:t>;</w:t>
      </w:r>
    </w:p>
    <w:p w14:paraId="4068AD6C" w14:textId="2F448D3F" w:rsidR="00195FDD" w:rsidRPr="00E52F50" w:rsidRDefault="00195FDD" w:rsidP="00195FDD">
      <w:pPr>
        <w:pStyle w:val="Sraopastraipa"/>
        <w:numPr>
          <w:ilvl w:val="0"/>
          <w:numId w:val="3"/>
        </w:numPr>
        <w:rPr>
          <w:sz w:val="22"/>
          <w:szCs w:val="22"/>
        </w:rPr>
      </w:pPr>
      <w:r w:rsidRPr="00E52F50">
        <w:rPr>
          <w:sz w:val="22"/>
          <w:szCs w:val="22"/>
        </w:rPr>
        <w:t xml:space="preserve">vaistai </w:t>
      </w:r>
      <w:r w:rsidRPr="00E52F50">
        <w:rPr>
          <w:b/>
          <w:sz w:val="22"/>
          <w:szCs w:val="22"/>
        </w:rPr>
        <w:t>grybelinių infekcijų gydymui</w:t>
      </w:r>
      <w:r w:rsidRPr="00E52F50">
        <w:rPr>
          <w:sz w:val="22"/>
          <w:szCs w:val="22"/>
        </w:rPr>
        <w:t xml:space="preserve"> (tokie kaip grizeofulvinas, flukonazolas, itrakonazolas, ketokonazolas, vorikonazolas)</w:t>
      </w:r>
      <w:r w:rsidR="008D262E" w:rsidRPr="00E52F50">
        <w:rPr>
          <w:sz w:val="22"/>
          <w:szCs w:val="22"/>
        </w:rPr>
        <w:t>;</w:t>
      </w:r>
    </w:p>
    <w:p w14:paraId="0AD1E9DF" w14:textId="73EB78DC" w:rsidR="00195FDD" w:rsidRPr="00E52F50" w:rsidRDefault="00195FDD" w:rsidP="00195FDD">
      <w:pPr>
        <w:pStyle w:val="Sraopastraipa"/>
        <w:numPr>
          <w:ilvl w:val="0"/>
          <w:numId w:val="3"/>
        </w:numPr>
        <w:rPr>
          <w:sz w:val="22"/>
          <w:szCs w:val="22"/>
        </w:rPr>
      </w:pPr>
      <w:r w:rsidRPr="00E52F50">
        <w:rPr>
          <w:sz w:val="22"/>
          <w:szCs w:val="22"/>
        </w:rPr>
        <w:t xml:space="preserve">vaistai </w:t>
      </w:r>
      <w:r w:rsidRPr="00E52F50">
        <w:rPr>
          <w:b/>
          <w:sz w:val="22"/>
          <w:szCs w:val="22"/>
        </w:rPr>
        <w:t>bakterinių infekcijų gydymui</w:t>
      </w:r>
      <w:r w:rsidRPr="00E52F50">
        <w:rPr>
          <w:sz w:val="22"/>
          <w:szCs w:val="22"/>
        </w:rPr>
        <w:t xml:space="preserve"> (tokie kaip klaritromicinas, eritromicinas)</w:t>
      </w:r>
      <w:r w:rsidR="008D262E" w:rsidRPr="00E52F50">
        <w:rPr>
          <w:sz w:val="22"/>
          <w:szCs w:val="22"/>
        </w:rPr>
        <w:t>;</w:t>
      </w:r>
    </w:p>
    <w:p w14:paraId="3205B720" w14:textId="77777777" w:rsidR="00195FDD" w:rsidRPr="00E52F50" w:rsidRDefault="00195FDD" w:rsidP="00195FDD">
      <w:pPr>
        <w:pStyle w:val="Sraopastraipa"/>
        <w:numPr>
          <w:ilvl w:val="0"/>
          <w:numId w:val="3"/>
        </w:numPr>
        <w:rPr>
          <w:sz w:val="22"/>
          <w:szCs w:val="22"/>
        </w:rPr>
      </w:pPr>
      <w:r w:rsidRPr="00E52F50">
        <w:rPr>
          <w:sz w:val="22"/>
          <w:szCs w:val="22"/>
        </w:rPr>
        <w:t xml:space="preserve">vaistai </w:t>
      </w:r>
      <w:r w:rsidRPr="00E52F50">
        <w:rPr>
          <w:b/>
          <w:sz w:val="22"/>
          <w:szCs w:val="22"/>
        </w:rPr>
        <w:t>tam tikrų širdies ligų, padidėjusio kraujospūdžio gydymui</w:t>
      </w:r>
      <w:r w:rsidRPr="00E52F50">
        <w:rPr>
          <w:sz w:val="22"/>
          <w:szCs w:val="22"/>
        </w:rPr>
        <w:t xml:space="preserve"> (tokie kaip verapamilis, diltiazemas);</w:t>
      </w:r>
    </w:p>
    <w:p w14:paraId="204F196C" w14:textId="77777777" w:rsidR="00195FDD" w:rsidRPr="00E52F50" w:rsidRDefault="00195FDD" w:rsidP="00E52F50">
      <w:pPr>
        <w:pStyle w:val="Sraopastraipa"/>
        <w:numPr>
          <w:ilvl w:val="0"/>
          <w:numId w:val="3"/>
        </w:numPr>
        <w:rPr>
          <w:sz w:val="22"/>
          <w:szCs w:val="22"/>
        </w:rPr>
      </w:pPr>
      <w:r w:rsidRPr="00E52F50">
        <w:rPr>
          <w:sz w:val="22"/>
          <w:szCs w:val="22"/>
        </w:rPr>
        <w:t>greipfrutų sultys.</w:t>
      </w:r>
    </w:p>
    <w:p w14:paraId="158F1310" w14:textId="77777777" w:rsidR="003A7D25" w:rsidRPr="00E52F50" w:rsidRDefault="003A7D25" w:rsidP="003A7D25">
      <w:pPr>
        <w:pStyle w:val="Pagrindiniotekstotrauka"/>
        <w:spacing w:after="0"/>
        <w:rPr>
          <w:sz w:val="22"/>
          <w:szCs w:val="22"/>
        </w:rPr>
      </w:pPr>
    </w:p>
    <w:p w14:paraId="2CDB0396" w14:textId="77777777" w:rsidR="008D262E" w:rsidRPr="00E52F50" w:rsidRDefault="008D262E" w:rsidP="008D262E">
      <w:pPr>
        <w:rPr>
          <w:rFonts w:eastAsiaTheme="minorHAnsi"/>
          <w:b/>
          <w:sz w:val="22"/>
          <w:szCs w:val="22"/>
        </w:rPr>
      </w:pPr>
      <w:r w:rsidRPr="00E52F50">
        <w:rPr>
          <w:rFonts w:eastAsiaTheme="minorHAnsi"/>
          <w:b/>
          <w:sz w:val="22"/>
          <w:szCs w:val="22"/>
        </w:rPr>
        <w:t>Laboratoriniai tyrimai</w:t>
      </w:r>
    </w:p>
    <w:p w14:paraId="692562DD" w14:textId="77777777" w:rsidR="008D262E" w:rsidRPr="00E52F50" w:rsidRDefault="008D262E" w:rsidP="008D262E">
      <w:pPr>
        <w:rPr>
          <w:rFonts w:eastAsiaTheme="minorHAnsi"/>
          <w:sz w:val="22"/>
          <w:szCs w:val="22"/>
        </w:rPr>
      </w:pPr>
    </w:p>
    <w:p w14:paraId="5A4E9C2A" w14:textId="77777777" w:rsidR="008D262E" w:rsidRPr="00E52F50" w:rsidRDefault="008D262E" w:rsidP="008D262E">
      <w:pPr>
        <w:rPr>
          <w:rFonts w:eastAsiaTheme="minorHAnsi"/>
          <w:sz w:val="22"/>
          <w:szCs w:val="22"/>
        </w:rPr>
      </w:pPr>
      <w:r w:rsidRPr="00E52F50">
        <w:rPr>
          <w:rFonts w:eastAsiaTheme="minorHAnsi"/>
          <w:sz w:val="22"/>
          <w:szCs w:val="22"/>
        </w:rPr>
        <w:t xml:space="preserve">Jeigu Jums reikia atlikti kraujo tyrimą, pasakykite gydytojui arba laboratorijos darbuotojams, kad vartojate </w:t>
      </w:r>
      <w:r w:rsidR="000677AA" w:rsidRPr="00E52F50">
        <w:rPr>
          <w:rFonts w:eastAsiaTheme="minorHAnsi"/>
          <w:sz w:val="22"/>
          <w:szCs w:val="22"/>
        </w:rPr>
        <w:t>Klimonorm</w:t>
      </w:r>
      <w:r w:rsidRPr="00E52F50">
        <w:rPr>
          <w:rFonts w:eastAsiaTheme="minorHAnsi"/>
          <w:sz w:val="22"/>
          <w:szCs w:val="22"/>
        </w:rPr>
        <w:t>, nes šis vaistas gali paveikti tyrimų rezultatus.</w:t>
      </w:r>
    </w:p>
    <w:p w14:paraId="7BAE8DBA" w14:textId="77777777" w:rsidR="003A7D25" w:rsidRPr="00E52F50" w:rsidRDefault="003A7D25" w:rsidP="003A7D25">
      <w:pPr>
        <w:pStyle w:val="Pagrindiniotekstotrauka"/>
        <w:spacing w:after="0"/>
        <w:rPr>
          <w:sz w:val="22"/>
          <w:szCs w:val="22"/>
        </w:rPr>
      </w:pPr>
    </w:p>
    <w:p w14:paraId="72800A75" w14:textId="68FAF7A6" w:rsidR="003A7D25" w:rsidRPr="00E52F50" w:rsidRDefault="003A7D25" w:rsidP="003A7D25">
      <w:pPr>
        <w:pStyle w:val="Pagrindiniotekstotrauka"/>
        <w:spacing w:after="0"/>
        <w:ind w:left="0"/>
        <w:rPr>
          <w:b/>
          <w:sz w:val="22"/>
          <w:szCs w:val="22"/>
        </w:rPr>
      </w:pPr>
      <w:r w:rsidRPr="00E52F50">
        <w:rPr>
          <w:b/>
          <w:sz w:val="22"/>
          <w:szCs w:val="22"/>
        </w:rPr>
        <w:t>Nėštumas ir žindymo laikotarpis</w:t>
      </w:r>
    </w:p>
    <w:p w14:paraId="351E2E4E" w14:textId="77777777" w:rsidR="003A7D25" w:rsidRPr="00E52F50" w:rsidRDefault="003A7D25" w:rsidP="003A7D25">
      <w:pPr>
        <w:pStyle w:val="Pagrindiniotekstotrauka"/>
        <w:spacing w:after="0"/>
        <w:rPr>
          <w:sz w:val="22"/>
          <w:szCs w:val="22"/>
        </w:rPr>
      </w:pPr>
    </w:p>
    <w:p w14:paraId="61E32D4B" w14:textId="77777777" w:rsidR="008D262E" w:rsidRPr="00E52F50" w:rsidRDefault="008D262E" w:rsidP="008D262E">
      <w:pPr>
        <w:rPr>
          <w:rFonts w:eastAsiaTheme="minorHAnsi"/>
          <w:sz w:val="22"/>
          <w:szCs w:val="22"/>
        </w:rPr>
      </w:pPr>
      <w:r w:rsidRPr="00E52F50">
        <w:rPr>
          <w:rFonts w:eastAsiaTheme="minorHAnsi"/>
          <w:sz w:val="22"/>
          <w:szCs w:val="22"/>
        </w:rPr>
        <w:t xml:space="preserve">Klimonorm yra skirtas vartoti moterims po menopauzės. </w:t>
      </w:r>
    </w:p>
    <w:p w14:paraId="634D709C" w14:textId="77777777" w:rsidR="008D262E" w:rsidRPr="00E52F50" w:rsidRDefault="008D262E" w:rsidP="008D262E">
      <w:pPr>
        <w:rPr>
          <w:rFonts w:eastAsiaTheme="minorHAnsi"/>
          <w:sz w:val="22"/>
          <w:szCs w:val="22"/>
        </w:rPr>
      </w:pPr>
      <w:r w:rsidRPr="00E52F50">
        <w:rPr>
          <w:rFonts w:eastAsiaTheme="minorHAnsi"/>
          <w:sz w:val="22"/>
          <w:szCs w:val="22"/>
        </w:rPr>
        <w:t>Jei pastojote, nebevartokite Klimonorm ir nedelsdama kreipkitės į gydytoją.</w:t>
      </w:r>
    </w:p>
    <w:p w14:paraId="0BB8B163" w14:textId="77777777" w:rsidR="003A7D25" w:rsidRPr="00E52F50" w:rsidRDefault="003A7D25" w:rsidP="003A7D25">
      <w:pPr>
        <w:pStyle w:val="Pagrindiniotekstotrauka"/>
        <w:spacing w:after="0"/>
        <w:rPr>
          <w:sz w:val="22"/>
          <w:szCs w:val="22"/>
        </w:rPr>
      </w:pPr>
    </w:p>
    <w:p w14:paraId="4779CD73" w14:textId="77777777" w:rsidR="003A7D25" w:rsidRPr="00E52F50" w:rsidRDefault="003A7D25" w:rsidP="003A7D25">
      <w:pPr>
        <w:pStyle w:val="Pagrindiniotekstotrauka"/>
        <w:spacing w:after="0"/>
        <w:ind w:left="0"/>
        <w:rPr>
          <w:b/>
          <w:sz w:val="22"/>
          <w:szCs w:val="22"/>
        </w:rPr>
      </w:pPr>
      <w:r w:rsidRPr="00E52F50">
        <w:rPr>
          <w:b/>
          <w:sz w:val="22"/>
          <w:szCs w:val="22"/>
        </w:rPr>
        <w:t>Vairavimas ir mechanizmų valdymas</w:t>
      </w:r>
    </w:p>
    <w:p w14:paraId="26CB8E3E" w14:textId="77777777" w:rsidR="003A7D25" w:rsidRPr="00E52F50" w:rsidRDefault="003A7D25" w:rsidP="003A7D25">
      <w:pPr>
        <w:pStyle w:val="Pagrindiniotekstotrauka"/>
        <w:spacing w:after="0"/>
        <w:ind w:left="0"/>
        <w:rPr>
          <w:sz w:val="22"/>
          <w:szCs w:val="22"/>
        </w:rPr>
      </w:pPr>
      <w:r w:rsidRPr="00E52F50">
        <w:rPr>
          <w:sz w:val="22"/>
          <w:szCs w:val="22"/>
        </w:rPr>
        <w:t>Klimonorm poveikio vairavimui ir mechanizmų valdymui nepastebėta.</w:t>
      </w:r>
    </w:p>
    <w:p w14:paraId="6A1CB5B7" w14:textId="77777777" w:rsidR="003A7D25" w:rsidRPr="00E52F50" w:rsidRDefault="003A7D25" w:rsidP="003A7D25">
      <w:pPr>
        <w:pStyle w:val="Pagrindiniotekstotrauka"/>
        <w:spacing w:after="0"/>
        <w:rPr>
          <w:sz w:val="22"/>
          <w:szCs w:val="22"/>
        </w:rPr>
      </w:pPr>
    </w:p>
    <w:p w14:paraId="034EE3AD" w14:textId="74EFA9C3" w:rsidR="004A4C75" w:rsidRPr="00E52F50" w:rsidRDefault="004A4C75" w:rsidP="003A7D25">
      <w:pPr>
        <w:pStyle w:val="Pagrindiniotekstotrauka"/>
        <w:spacing w:after="0"/>
        <w:ind w:left="0"/>
        <w:rPr>
          <w:sz w:val="22"/>
          <w:szCs w:val="22"/>
        </w:rPr>
      </w:pPr>
      <w:r w:rsidRPr="00E52F50">
        <w:rPr>
          <w:b/>
          <w:sz w:val="22"/>
          <w:szCs w:val="22"/>
        </w:rPr>
        <w:t>Klimonorm</w:t>
      </w:r>
      <w:r w:rsidR="003A7D25" w:rsidRPr="00E52F50">
        <w:rPr>
          <w:b/>
          <w:sz w:val="22"/>
          <w:szCs w:val="22"/>
        </w:rPr>
        <w:t xml:space="preserve"> sudėtyje yra laktozės, gliukozės, sacharozės (cukraus).</w:t>
      </w:r>
    </w:p>
    <w:p w14:paraId="04811AD9" w14:textId="29509906" w:rsidR="003A7D25" w:rsidRPr="00E52F50" w:rsidRDefault="003A7D25" w:rsidP="003A7D25">
      <w:pPr>
        <w:pStyle w:val="Pagrindiniotekstotrauka"/>
        <w:spacing w:after="0"/>
        <w:ind w:left="0"/>
        <w:rPr>
          <w:sz w:val="22"/>
          <w:szCs w:val="22"/>
        </w:rPr>
      </w:pPr>
      <w:r w:rsidRPr="00E52F50">
        <w:rPr>
          <w:sz w:val="22"/>
          <w:szCs w:val="22"/>
        </w:rPr>
        <w:t>Jeigu gydytojas Jums yra sakęs, kad netoleruojate kokių nors angliavandenių, kreipkitės į jį, prieš pradėdami vartoti šį vaistą</w:t>
      </w:r>
      <w:r w:rsidR="008D262E" w:rsidRPr="00E52F50">
        <w:rPr>
          <w:sz w:val="22"/>
          <w:szCs w:val="22"/>
        </w:rPr>
        <w:t>.</w:t>
      </w:r>
    </w:p>
    <w:p w14:paraId="67EFB6BF" w14:textId="77777777" w:rsidR="003A7D25" w:rsidRPr="00E52F50" w:rsidRDefault="003A7D25" w:rsidP="003A7D25">
      <w:pPr>
        <w:pStyle w:val="Pagrindiniotekstotrauka"/>
        <w:spacing w:after="0"/>
        <w:rPr>
          <w:sz w:val="22"/>
          <w:szCs w:val="22"/>
        </w:rPr>
      </w:pPr>
    </w:p>
    <w:p w14:paraId="7242ABE5" w14:textId="77777777" w:rsidR="003A7D25" w:rsidRPr="00E52F50" w:rsidRDefault="003A7D25" w:rsidP="003A7D25">
      <w:pPr>
        <w:pStyle w:val="Pagrindiniotekstotrauka"/>
        <w:spacing w:after="0"/>
        <w:rPr>
          <w:sz w:val="22"/>
          <w:szCs w:val="22"/>
        </w:rPr>
      </w:pPr>
    </w:p>
    <w:p w14:paraId="02C95E0A" w14:textId="6A7F3C81" w:rsidR="003A7D25" w:rsidRPr="00E52F50" w:rsidRDefault="003A7D25" w:rsidP="003A7D25">
      <w:pPr>
        <w:pStyle w:val="Pagrindiniotekstotrauka"/>
        <w:spacing w:after="0"/>
        <w:ind w:left="0"/>
        <w:rPr>
          <w:b/>
          <w:sz w:val="22"/>
          <w:szCs w:val="22"/>
        </w:rPr>
      </w:pPr>
      <w:r w:rsidRPr="00E52F50">
        <w:rPr>
          <w:b/>
          <w:sz w:val="22"/>
          <w:szCs w:val="22"/>
        </w:rPr>
        <w:t>3.</w:t>
      </w:r>
      <w:r w:rsidR="00330A0E">
        <w:rPr>
          <w:b/>
          <w:sz w:val="22"/>
          <w:szCs w:val="22"/>
        </w:rPr>
        <w:tab/>
      </w:r>
      <w:r w:rsidRPr="00E52F50">
        <w:rPr>
          <w:b/>
          <w:sz w:val="22"/>
          <w:szCs w:val="22"/>
        </w:rPr>
        <w:t>Kaip vartoti Klimonorm</w:t>
      </w:r>
    </w:p>
    <w:p w14:paraId="02296434" w14:textId="77777777" w:rsidR="003A7D25" w:rsidRPr="00E52F50" w:rsidRDefault="003A7D25" w:rsidP="003A7D25">
      <w:pPr>
        <w:pStyle w:val="Pagrindiniotekstotrauka"/>
        <w:spacing w:after="0"/>
        <w:rPr>
          <w:sz w:val="22"/>
          <w:szCs w:val="22"/>
        </w:rPr>
      </w:pPr>
    </w:p>
    <w:p w14:paraId="08F5C5B6" w14:textId="77777777" w:rsidR="003A7D25" w:rsidRPr="00E52F50" w:rsidRDefault="003A7D25" w:rsidP="003A7D25">
      <w:pPr>
        <w:pStyle w:val="Pagrindiniotekstotrauka"/>
        <w:spacing w:after="0"/>
        <w:ind w:left="0"/>
        <w:rPr>
          <w:sz w:val="22"/>
          <w:szCs w:val="22"/>
        </w:rPr>
      </w:pPr>
      <w:r w:rsidRPr="00E52F50">
        <w:rPr>
          <w:sz w:val="22"/>
          <w:szCs w:val="22"/>
        </w:rPr>
        <w:t>Visada vartokite šį vaistą tiksliai, kaip nurodė gydytojas. Jeigu abejojate, kreipkitės į gydytoją arba vaistininką.</w:t>
      </w:r>
    </w:p>
    <w:p w14:paraId="57AE7EAC" w14:textId="77777777" w:rsidR="003A7D25" w:rsidRPr="00E52F50" w:rsidRDefault="003A7D25" w:rsidP="003A7D25">
      <w:pPr>
        <w:pStyle w:val="Pagrindiniotekstotrauka"/>
        <w:spacing w:after="0"/>
        <w:rPr>
          <w:sz w:val="22"/>
          <w:szCs w:val="22"/>
        </w:rPr>
      </w:pPr>
    </w:p>
    <w:p w14:paraId="5C3E8177" w14:textId="77777777" w:rsidR="003A7D25" w:rsidRPr="00E52F50" w:rsidRDefault="003A7D25" w:rsidP="003A7D25">
      <w:pPr>
        <w:pStyle w:val="Pagrindiniotekstotrauka"/>
        <w:spacing w:after="0"/>
        <w:ind w:left="0"/>
        <w:rPr>
          <w:sz w:val="22"/>
          <w:szCs w:val="22"/>
        </w:rPr>
      </w:pPr>
      <w:r w:rsidRPr="00E52F50">
        <w:rPr>
          <w:sz w:val="22"/>
          <w:szCs w:val="22"/>
        </w:rPr>
        <w:t>Tabletes reikia nuryti nekramtytas; norint išvengti šleikštulio, geriausia jas vartoti vakarais. Tabletes geriausia vartoti kasdien tuo pačiu metu.</w:t>
      </w:r>
    </w:p>
    <w:p w14:paraId="64F998F5" w14:textId="77777777" w:rsidR="00410C72" w:rsidRPr="00E52F50" w:rsidRDefault="00410C72" w:rsidP="00410C72">
      <w:pPr>
        <w:rPr>
          <w:sz w:val="22"/>
          <w:szCs w:val="22"/>
        </w:rPr>
      </w:pPr>
    </w:p>
    <w:p w14:paraId="566DC9F7" w14:textId="77777777" w:rsidR="00410C72" w:rsidRPr="00E52F50" w:rsidRDefault="00410C72" w:rsidP="00410C72">
      <w:pPr>
        <w:rPr>
          <w:sz w:val="22"/>
          <w:szCs w:val="22"/>
        </w:rPr>
      </w:pPr>
      <w:r w:rsidRPr="00E52F50">
        <w:rPr>
          <w:sz w:val="22"/>
          <w:szCs w:val="22"/>
        </w:rPr>
        <w:t>Jūsų gydytojas stengsis Jums paskirti mažiausią dozę Jums pasireiškiančių simptomų gydymui ir kuo trumpiau. Pasitarkite su gydytoju, jeigu galvojate, kad Jums paskirta per stipri arba nepakankamai stipri dozė.</w:t>
      </w:r>
    </w:p>
    <w:p w14:paraId="4696EAD4" w14:textId="77777777" w:rsidR="003A7D25" w:rsidRPr="00E52F50" w:rsidRDefault="003A7D25" w:rsidP="003A7D25">
      <w:pPr>
        <w:pStyle w:val="Pagrindiniotekstotrauka"/>
        <w:spacing w:after="0"/>
        <w:rPr>
          <w:sz w:val="22"/>
          <w:szCs w:val="22"/>
        </w:rPr>
      </w:pPr>
    </w:p>
    <w:p w14:paraId="26BB9ADD" w14:textId="77777777" w:rsidR="003A7D25" w:rsidRPr="00E52F50" w:rsidRDefault="003A7D25" w:rsidP="003A7D25">
      <w:pPr>
        <w:pStyle w:val="Pagrindiniotekstotrauka"/>
        <w:spacing w:after="0"/>
        <w:ind w:left="0"/>
        <w:rPr>
          <w:sz w:val="22"/>
          <w:szCs w:val="22"/>
        </w:rPr>
      </w:pPr>
      <w:r w:rsidRPr="00E52F50">
        <w:rPr>
          <w:sz w:val="22"/>
          <w:szCs w:val="22"/>
        </w:rPr>
        <w:t>Jei gydytojas nepaskyrė kitaip, laikykitės šių dozavimo rekomendacijų.</w:t>
      </w:r>
    </w:p>
    <w:p w14:paraId="0630CD95" w14:textId="77777777" w:rsidR="003A7D25" w:rsidRPr="00E52F50" w:rsidRDefault="003A7D25" w:rsidP="003A7D25">
      <w:pPr>
        <w:pStyle w:val="Pagrindiniotekstotrauka"/>
        <w:spacing w:after="0"/>
        <w:rPr>
          <w:sz w:val="22"/>
          <w:szCs w:val="22"/>
        </w:rPr>
      </w:pPr>
    </w:p>
    <w:p w14:paraId="194B7093" w14:textId="140B4656" w:rsidR="003A7D25" w:rsidRPr="00E52F50" w:rsidRDefault="003A7D25" w:rsidP="00E52F50">
      <w:pPr>
        <w:pStyle w:val="Pagrindiniotekstotrauka"/>
        <w:numPr>
          <w:ilvl w:val="1"/>
          <w:numId w:val="13"/>
        </w:numPr>
        <w:spacing w:after="0"/>
        <w:ind w:left="284" w:hanging="284"/>
        <w:rPr>
          <w:sz w:val="22"/>
          <w:szCs w:val="22"/>
        </w:rPr>
      </w:pPr>
      <w:r w:rsidRPr="00E52F50">
        <w:rPr>
          <w:sz w:val="22"/>
          <w:szCs w:val="22"/>
        </w:rPr>
        <w:t>Jei pakaitinės hormonų terapijos iki tol nevartota, galite pradėti vartoti Klimonorm bet kuriuo Jums tinkamu metu.</w:t>
      </w:r>
    </w:p>
    <w:p w14:paraId="7E2A67A7" w14:textId="77777777" w:rsidR="003A7D25" w:rsidRPr="00E52F50" w:rsidRDefault="003A7D25" w:rsidP="003A7D25">
      <w:pPr>
        <w:pStyle w:val="Pagrindiniotekstotrauka"/>
        <w:spacing w:after="0"/>
        <w:rPr>
          <w:sz w:val="22"/>
          <w:szCs w:val="22"/>
        </w:rPr>
      </w:pPr>
    </w:p>
    <w:p w14:paraId="3BD770F9" w14:textId="0F960BD7" w:rsidR="003A7D25" w:rsidRPr="00E52F50" w:rsidRDefault="003A7D25" w:rsidP="00E52F50">
      <w:pPr>
        <w:pStyle w:val="Pagrindiniotekstotrauka"/>
        <w:numPr>
          <w:ilvl w:val="1"/>
          <w:numId w:val="13"/>
        </w:numPr>
        <w:spacing w:after="0"/>
        <w:ind w:left="284" w:hanging="284"/>
        <w:rPr>
          <w:sz w:val="22"/>
          <w:szCs w:val="22"/>
        </w:rPr>
      </w:pPr>
      <w:r w:rsidRPr="00E52F50">
        <w:rPr>
          <w:sz w:val="22"/>
          <w:szCs w:val="22"/>
        </w:rPr>
        <w:t>Jei keičiate kitą pakaitinės hormonų terapijos (PHT) vaistą Klimonorm:</w:t>
      </w:r>
    </w:p>
    <w:p w14:paraId="5315CB4F" w14:textId="77777777" w:rsidR="003A7D25" w:rsidRPr="00E52F50" w:rsidRDefault="003A7D25" w:rsidP="003A7D25">
      <w:pPr>
        <w:pStyle w:val="Pagrindiniotekstotrauka"/>
        <w:numPr>
          <w:ilvl w:val="0"/>
          <w:numId w:val="29"/>
        </w:numPr>
        <w:spacing w:after="0"/>
        <w:rPr>
          <w:sz w:val="22"/>
          <w:szCs w:val="22"/>
        </w:rPr>
      </w:pPr>
      <w:r w:rsidRPr="00E52F50">
        <w:rPr>
          <w:sz w:val="22"/>
          <w:szCs w:val="22"/>
        </w:rPr>
        <w:t>keičiant nuoseklų kombinuotos PHT režimą (kai ankstesnis vaistas buvo vartojamas be pertraukos visą ciklą), pirmoji tabletė geriama kitą dieną po ankstesniojo gydymo ciklo pabaigos;</w:t>
      </w:r>
    </w:p>
    <w:p w14:paraId="06258126" w14:textId="77777777" w:rsidR="003A7D25" w:rsidRPr="00E52F50" w:rsidRDefault="003A7D25" w:rsidP="003A7D25">
      <w:pPr>
        <w:pStyle w:val="Pagrindiniotekstotrauka"/>
        <w:spacing w:after="0"/>
        <w:rPr>
          <w:sz w:val="22"/>
          <w:szCs w:val="22"/>
        </w:rPr>
      </w:pPr>
    </w:p>
    <w:p w14:paraId="67D85469" w14:textId="77777777" w:rsidR="003A7D25" w:rsidRPr="00E52F50" w:rsidRDefault="003A7D25" w:rsidP="003A7D25">
      <w:pPr>
        <w:pStyle w:val="Pagrindiniotekstotrauka"/>
        <w:numPr>
          <w:ilvl w:val="0"/>
          <w:numId w:val="29"/>
        </w:numPr>
        <w:spacing w:after="0"/>
        <w:rPr>
          <w:sz w:val="22"/>
          <w:szCs w:val="22"/>
        </w:rPr>
      </w:pPr>
      <w:r w:rsidRPr="00E52F50">
        <w:rPr>
          <w:sz w:val="22"/>
          <w:szCs w:val="22"/>
        </w:rPr>
        <w:t>keičiant ciklinį PHT režimą (kai ankstesnis vaistas buvo vartojamas tik dalį ciklo dienų, o paskui buvo daroma pertrauka), pirmoji tabletė geriama po ankstesnio gydymo ciklo pertraukos.</w:t>
      </w:r>
    </w:p>
    <w:p w14:paraId="712B3687" w14:textId="77777777" w:rsidR="003A7D25" w:rsidRPr="00E52F50" w:rsidRDefault="003A7D25" w:rsidP="003A7D25">
      <w:pPr>
        <w:pStyle w:val="Pagrindiniotekstotrauka"/>
        <w:spacing w:after="0"/>
        <w:rPr>
          <w:sz w:val="22"/>
          <w:szCs w:val="22"/>
        </w:rPr>
      </w:pPr>
    </w:p>
    <w:p w14:paraId="21D7D8F3" w14:textId="77777777" w:rsidR="003A7D25" w:rsidRPr="00E52F50" w:rsidRDefault="003A7D25" w:rsidP="003A7D25">
      <w:pPr>
        <w:pStyle w:val="Pagrindiniotekstotrauka"/>
        <w:spacing w:after="0"/>
        <w:ind w:left="0"/>
        <w:rPr>
          <w:sz w:val="22"/>
          <w:szCs w:val="22"/>
        </w:rPr>
      </w:pPr>
      <w:r w:rsidRPr="00E52F50">
        <w:rPr>
          <w:sz w:val="22"/>
          <w:szCs w:val="22"/>
        </w:rPr>
        <w:t>Skaičiai ir rodyklės, išspausdintos ant lizdinės pakuotės, padės Jums kontroliuoti tikslią tablečių vartojimo tvarką.</w:t>
      </w:r>
    </w:p>
    <w:p w14:paraId="70AA9826" w14:textId="77777777" w:rsidR="003A7D25" w:rsidRPr="00E52F50" w:rsidRDefault="003A7D25" w:rsidP="003A7D25">
      <w:pPr>
        <w:pStyle w:val="Pagrindiniotekstotrauka"/>
        <w:spacing w:after="0"/>
        <w:rPr>
          <w:sz w:val="22"/>
          <w:szCs w:val="22"/>
        </w:rPr>
      </w:pPr>
    </w:p>
    <w:p w14:paraId="5B9BDAA5" w14:textId="559A4CE3" w:rsidR="003A7D25" w:rsidRPr="00E52F50" w:rsidRDefault="003A7D25" w:rsidP="003A7D25">
      <w:pPr>
        <w:pStyle w:val="Pagrindiniotekstotrauka"/>
        <w:spacing w:after="0"/>
        <w:ind w:left="0"/>
        <w:rPr>
          <w:sz w:val="22"/>
          <w:szCs w:val="22"/>
        </w:rPr>
      </w:pPr>
      <w:r w:rsidRPr="00E52F50">
        <w:rPr>
          <w:sz w:val="22"/>
          <w:szCs w:val="22"/>
        </w:rPr>
        <w:t>Išgerkite pirmąją geltoną tabletę iš laukelio, pažymėto 1</w:t>
      </w:r>
      <w:r w:rsidR="002C7DC3" w:rsidRPr="00E52F50">
        <w:rPr>
          <w:sz w:val="22"/>
          <w:szCs w:val="22"/>
        </w:rPr>
        <w:t> </w:t>
      </w:r>
      <w:r w:rsidRPr="00E52F50">
        <w:rPr>
          <w:sz w:val="22"/>
          <w:szCs w:val="22"/>
        </w:rPr>
        <w:t>numeriu. Toliau jas gerkite rodyklės kryptimi (9</w:t>
      </w:r>
      <w:r w:rsidR="002C7DC3" w:rsidRPr="00E52F50">
        <w:rPr>
          <w:sz w:val="22"/>
          <w:szCs w:val="22"/>
        </w:rPr>
        <w:t> </w:t>
      </w:r>
      <w:r w:rsidRPr="00E52F50">
        <w:rPr>
          <w:sz w:val="22"/>
          <w:szCs w:val="22"/>
        </w:rPr>
        <w:t>geltonas tabletes, paskui 12</w:t>
      </w:r>
      <w:r w:rsidR="002C7DC3" w:rsidRPr="00E52F50">
        <w:rPr>
          <w:sz w:val="22"/>
          <w:szCs w:val="22"/>
        </w:rPr>
        <w:t> </w:t>
      </w:r>
      <w:r w:rsidRPr="00E52F50">
        <w:rPr>
          <w:sz w:val="22"/>
          <w:szCs w:val="22"/>
        </w:rPr>
        <w:t>rudų). Kai po 3</w:t>
      </w:r>
      <w:r w:rsidR="002C7DC3" w:rsidRPr="00E52F50">
        <w:rPr>
          <w:sz w:val="22"/>
          <w:szCs w:val="22"/>
        </w:rPr>
        <w:t> </w:t>
      </w:r>
      <w:r w:rsidRPr="00E52F50">
        <w:rPr>
          <w:sz w:val="22"/>
          <w:szCs w:val="22"/>
        </w:rPr>
        <w:t>savaičių baigsite 21</w:t>
      </w:r>
      <w:r w:rsidR="002C7DC3" w:rsidRPr="00E52F50">
        <w:rPr>
          <w:sz w:val="22"/>
          <w:szCs w:val="22"/>
        </w:rPr>
        <w:t> </w:t>
      </w:r>
      <w:r w:rsidRPr="00E52F50">
        <w:rPr>
          <w:sz w:val="22"/>
          <w:szCs w:val="22"/>
        </w:rPr>
        <w:t>tabletę, 7</w:t>
      </w:r>
      <w:r w:rsidR="002C7DC3" w:rsidRPr="00E52F50">
        <w:rPr>
          <w:sz w:val="22"/>
          <w:szCs w:val="22"/>
        </w:rPr>
        <w:t> </w:t>
      </w:r>
      <w:r w:rsidRPr="00E52F50">
        <w:rPr>
          <w:sz w:val="22"/>
          <w:szCs w:val="22"/>
        </w:rPr>
        <w:t>dienas vaisto negerkite. Tikėtina, kad šiuo laikotarpiu, kai vaisto nevartojama, prasidės į mėnesines panašus kraujavimas.</w:t>
      </w:r>
    </w:p>
    <w:p w14:paraId="051FDB10" w14:textId="77777777" w:rsidR="003A7D25" w:rsidRPr="00E52F50" w:rsidRDefault="003A7D25" w:rsidP="003A7D25">
      <w:pPr>
        <w:pStyle w:val="Pagrindiniotekstotrauka"/>
        <w:spacing w:after="0"/>
        <w:rPr>
          <w:sz w:val="22"/>
          <w:szCs w:val="22"/>
        </w:rPr>
      </w:pPr>
    </w:p>
    <w:p w14:paraId="3223B69A" w14:textId="1B848432" w:rsidR="003A7D25" w:rsidRPr="00E52F50" w:rsidRDefault="003A7D25" w:rsidP="003A7D25">
      <w:pPr>
        <w:pStyle w:val="Pagrindiniotekstotrauka"/>
        <w:spacing w:after="0"/>
        <w:ind w:left="0"/>
        <w:rPr>
          <w:sz w:val="22"/>
          <w:szCs w:val="22"/>
        </w:rPr>
      </w:pPr>
      <w:r w:rsidRPr="00E52F50">
        <w:rPr>
          <w:sz w:val="22"/>
          <w:szCs w:val="22"/>
        </w:rPr>
        <w:t>Po 7</w:t>
      </w:r>
      <w:r w:rsidR="002C7DC3" w:rsidRPr="00E52F50">
        <w:rPr>
          <w:sz w:val="22"/>
          <w:szCs w:val="22"/>
        </w:rPr>
        <w:t> </w:t>
      </w:r>
      <w:r w:rsidRPr="00E52F50">
        <w:rPr>
          <w:sz w:val="22"/>
          <w:szCs w:val="22"/>
        </w:rPr>
        <w:t>dienų pertraukos pradėkite kito ciklo pakuotę, neatsižvelgdama į tai, ar kraujavimas (jei buvo) jau baigėsi, ar ne. Pirmoji tablečių vartojimo diena po pertraukos turi atitikti savaitės dieną, kai pirmą kartą pradėjote vartoti vaistą.</w:t>
      </w:r>
    </w:p>
    <w:p w14:paraId="1F20F7DB" w14:textId="77777777" w:rsidR="003A7D25" w:rsidRPr="00E52F50" w:rsidRDefault="003A7D25" w:rsidP="003A7D25">
      <w:pPr>
        <w:pStyle w:val="Pagrindiniotekstotrauka"/>
        <w:spacing w:after="0"/>
        <w:rPr>
          <w:sz w:val="22"/>
          <w:szCs w:val="22"/>
        </w:rPr>
      </w:pPr>
    </w:p>
    <w:p w14:paraId="4ED15217" w14:textId="2E4104AB" w:rsidR="003A7D25" w:rsidRPr="00E52F50" w:rsidRDefault="003A7D25" w:rsidP="003A7D25">
      <w:pPr>
        <w:pStyle w:val="Pagrindiniotekstotrauka"/>
        <w:spacing w:after="0"/>
        <w:ind w:left="0"/>
        <w:rPr>
          <w:sz w:val="22"/>
          <w:szCs w:val="22"/>
        </w:rPr>
      </w:pPr>
      <w:r w:rsidRPr="00E52F50">
        <w:rPr>
          <w:sz w:val="22"/>
          <w:szCs w:val="22"/>
        </w:rPr>
        <w:t>Gydytojas nuspręs, kaip ilgai vaistą vartoti.</w:t>
      </w:r>
    </w:p>
    <w:p w14:paraId="4F472BC6" w14:textId="77777777" w:rsidR="003A7D25" w:rsidRPr="00E52F50" w:rsidRDefault="003A7D25" w:rsidP="003A7D25">
      <w:pPr>
        <w:pStyle w:val="Pagrindiniotekstotrauka"/>
        <w:spacing w:after="0"/>
        <w:rPr>
          <w:sz w:val="22"/>
          <w:szCs w:val="22"/>
        </w:rPr>
      </w:pPr>
    </w:p>
    <w:p w14:paraId="78672896" w14:textId="77777777" w:rsidR="003A7D25" w:rsidRPr="00E52F50" w:rsidRDefault="003A7D25" w:rsidP="003A7D25">
      <w:pPr>
        <w:pStyle w:val="Pagrindiniotekstotrauka"/>
        <w:spacing w:after="0"/>
        <w:ind w:left="0"/>
        <w:rPr>
          <w:b/>
          <w:sz w:val="22"/>
          <w:szCs w:val="22"/>
        </w:rPr>
      </w:pPr>
      <w:r w:rsidRPr="00E52F50">
        <w:rPr>
          <w:b/>
          <w:sz w:val="22"/>
          <w:szCs w:val="22"/>
        </w:rPr>
        <w:t>Ką daryti pavartojus per didelę Klimonorm dozę</w:t>
      </w:r>
      <w:r w:rsidR="004A4C75" w:rsidRPr="00E52F50">
        <w:rPr>
          <w:b/>
          <w:sz w:val="22"/>
          <w:szCs w:val="22"/>
        </w:rPr>
        <w:t>?</w:t>
      </w:r>
    </w:p>
    <w:p w14:paraId="288D04A5" w14:textId="0F5CEBDE" w:rsidR="003A7D25" w:rsidRPr="00E52F50" w:rsidRDefault="003A7D25" w:rsidP="003A7D25">
      <w:pPr>
        <w:pStyle w:val="Pagrindiniotekstotrauka"/>
        <w:spacing w:after="0"/>
        <w:ind w:left="0"/>
        <w:rPr>
          <w:sz w:val="22"/>
          <w:szCs w:val="22"/>
        </w:rPr>
      </w:pPr>
      <w:r w:rsidRPr="00E52F50">
        <w:rPr>
          <w:bCs/>
          <w:sz w:val="22"/>
          <w:szCs w:val="22"/>
        </w:rPr>
        <w:t>Perdozavimas gali sukelti pykinimą</w:t>
      </w:r>
      <w:r w:rsidR="00385526" w:rsidRPr="00E52F50">
        <w:rPr>
          <w:bCs/>
          <w:sz w:val="22"/>
          <w:szCs w:val="22"/>
        </w:rPr>
        <w:t>,</w:t>
      </w:r>
      <w:r w:rsidRPr="00E52F50">
        <w:rPr>
          <w:bCs/>
          <w:sz w:val="22"/>
          <w:szCs w:val="22"/>
        </w:rPr>
        <w:t xml:space="preserve"> vėmimą</w:t>
      </w:r>
      <w:r w:rsidR="00385526" w:rsidRPr="00E52F50">
        <w:rPr>
          <w:bCs/>
          <w:sz w:val="22"/>
          <w:szCs w:val="22"/>
        </w:rPr>
        <w:t xml:space="preserve"> ir nereguliarų kraujavimą</w:t>
      </w:r>
      <w:r w:rsidRPr="00E52F50">
        <w:rPr>
          <w:bCs/>
          <w:sz w:val="22"/>
          <w:szCs w:val="22"/>
        </w:rPr>
        <w:t xml:space="preserve">. </w:t>
      </w:r>
      <w:r w:rsidR="00385526" w:rsidRPr="00E52F50">
        <w:rPr>
          <w:bCs/>
          <w:sz w:val="22"/>
          <w:szCs w:val="22"/>
          <w:lang w:eastAsia="lt-LT"/>
        </w:rPr>
        <w:t xml:space="preserve">Specialiai gydyti nereikia, bet jeigu </w:t>
      </w:r>
      <w:r w:rsidR="00EB7361">
        <w:rPr>
          <w:bCs/>
          <w:sz w:val="22"/>
          <w:szCs w:val="22"/>
          <w:lang w:eastAsia="lt-LT"/>
        </w:rPr>
        <w:t>J</w:t>
      </w:r>
      <w:r w:rsidR="00385526" w:rsidRPr="00E52F50">
        <w:rPr>
          <w:bCs/>
          <w:sz w:val="22"/>
          <w:szCs w:val="22"/>
          <w:lang w:eastAsia="lt-LT"/>
        </w:rPr>
        <w:t>ums neramu, kreipkitės į gydytoją.</w:t>
      </w:r>
    </w:p>
    <w:p w14:paraId="44F7F50C" w14:textId="77777777" w:rsidR="003A7D25" w:rsidRPr="00E52F50" w:rsidRDefault="003A7D25" w:rsidP="003A7D25">
      <w:pPr>
        <w:pStyle w:val="Pagrindiniotekstotrauka"/>
        <w:spacing w:after="0"/>
        <w:ind w:left="0"/>
        <w:rPr>
          <w:b/>
          <w:sz w:val="22"/>
          <w:szCs w:val="22"/>
        </w:rPr>
      </w:pPr>
    </w:p>
    <w:p w14:paraId="7780B5A8" w14:textId="77777777" w:rsidR="003A7D25" w:rsidRPr="00E52F50" w:rsidRDefault="003A7D25" w:rsidP="003A7D25">
      <w:pPr>
        <w:pStyle w:val="Pagrindiniotekstotrauka"/>
        <w:spacing w:after="0"/>
        <w:ind w:left="0"/>
        <w:rPr>
          <w:b/>
          <w:sz w:val="22"/>
          <w:szCs w:val="22"/>
        </w:rPr>
      </w:pPr>
      <w:r w:rsidRPr="00E52F50">
        <w:rPr>
          <w:b/>
          <w:sz w:val="22"/>
          <w:szCs w:val="22"/>
        </w:rPr>
        <w:t>Pamiršus pavartoti Klimonorm</w:t>
      </w:r>
    </w:p>
    <w:p w14:paraId="1FC5E83E" w14:textId="6490F6DD" w:rsidR="003A7D25" w:rsidRPr="00E52F50" w:rsidRDefault="003A7D25" w:rsidP="003A7D25">
      <w:pPr>
        <w:pStyle w:val="Pagrindiniotekstotrauka"/>
        <w:spacing w:after="0"/>
        <w:ind w:left="0"/>
        <w:rPr>
          <w:sz w:val="22"/>
          <w:szCs w:val="22"/>
        </w:rPr>
      </w:pPr>
      <w:r w:rsidRPr="00E52F50">
        <w:rPr>
          <w:sz w:val="22"/>
          <w:szCs w:val="22"/>
        </w:rPr>
        <w:t>Pamiršus išgerti tabletę, reikia ją išgerti per 12</w:t>
      </w:r>
      <w:r w:rsidR="002C7DC3" w:rsidRPr="00E52F50">
        <w:rPr>
          <w:sz w:val="22"/>
          <w:szCs w:val="22"/>
        </w:rPr>
        <w:t> </w:t>
      </w:r>
      <w:r w:rsidRPr="00E52F50">
        <w:rPr>
          <w:sz w:val="22"/>
          <w:szCs w:val="22"/>
        </w:rPr>
        <w:t>valandų nuo laiko, kai normaliai geriate tabletę. Jei praėjo daugiau kaip 12</w:t>
      </w:r>
      <w:r w:rsidR="002C7DC3" w:rsidRPr="00E52F50">
        <w:rPr>
          <w:sz w:val="22"/>
          <w:szCs w:val="22"/>
        </w:rPr>
        <w:t> </w:t>
      </w:r>
      <w:r w:rsidRPr="00E52F50">
        <w:rPr>
          <w:sz w:val="22"/>
          <w:szCs w:val="22"/>
        </w:rPr>
        <w:t>valandų, neišgertą tabletę reikia išmesti. Jeigu praleidote tabletę, yra padidėjusi kraujavimo tarp ciklų arba tepimo tikimybė.</w:t>
      </w:r>
    </w:p>
    <w:p w14:paraId="066B4FE5" w14:textId="77777777" w:rsidR="005854A8" w:rsidRPr="00E52F50" w:rsidRDefault="005854A8" w:rsidP="003A7D25">
      <w:pPr>
        <w:pStyle w:val="Pagrindiniotekstotrauka"/>
        <w:spacing w:after="0"/>
        <w:ind w:left="0"/>
        <w:rPr>
          <w:sz w:val="22"/>
          <w:szCs w:val="22"/>
        </w:rPr>
      </w:pPr>
    </w:p>
    <w:p w14:paraId="5DE4AE99" w14:textId="77777777" w:rsidR="005854A8" w:rsidRPr="00E52F50" w:rsidRDefault="005854A8" w:rsidP="005854A8">
      <w:pPr>
        <w:keepNext/>
        <w:keepLines/>
        <w:rPr>
          <w:b/>
          <w:sz w:val="22"/>
          <w:szCs w:val="22"/>
        </w:rPr>
      </w:pPr>
      <w:r w:rsidRPr="00E52F50">
        <w:rPr>
          <w:b/>
          <w:sz w:val="22"/>
          <w:szCs w:val="22"/>
        </w:rPr>
        <w:t>Jeigu Jums reikalinga chirurginė operacija</w:t>
      </w:r>
    </w:p>
    <w:p w14:paraId="290B1C71" w14:textId="77777777" w:rsidR="005854A8" w:rsidRPr="00E52F50" w:rsidRDefault="005854A8" w:rsidP="005854A8">
      <w:pPr>
        <w:keepNext/>
        <w:keepLines/>
        <w:rPr>
          <w:b/>
          <w:sz w:val="22"/>
          <w:szCs w:val="22"/>
        </w:rPr>
      </w:pPr>
    </w:p>
    <w:p w14:paraId="2A4EF45E" w14:textId="77777777" w:rsidR="005854A8" w:rsidRPr="00E52F50" w:rsidRDefault="005854A8" w:rsidP="005854A8">
      <w:pPr>
        <w:keepNext/>
        <w:keepLines/>
        <w:rPr>
          <w:sz w:val="22"/>
          <w:szCs w:val="22"/>
        </w:rPr>
      </w:pPr>
      <w:r w:rsidRPr="00E52F50">
        <w:rPr>
          <w:sz w:val="22"/>
          <w:szCs w:val="22"/>
        </w:rPr>
        <w:t xml:space="preserve">Jeigu Jums numatoma atlikti operaciją, pasakykite chirurgui, kad vartojate </w:t>
      </w:r>
      <w:r w:rsidR="000677AA" w:rsidRPr="00E52F50">
        <w:rPr>
          <w:sz w:val="22"/>
          <w:szCs w:val="22"/>
        </w:rPr>
        <w:t>Klimonorm</w:t>
      </w:r>
      <w:r w:rsidRPr="00E52F50">
        <w:rPr>
          <w:sz w:val="22"/>
          <w:szCs w:val="22"/>
        </w:rPr>
        <w:t>. Kraujo krešulių rizik</w:t>
      </w:r>
      <w:r w:rsidR="002C7DC3" w:rsidRPr="00E52F50">
        <w:rPr>
          <w:sz w:val="22"/>
          <w:szCs w:val="22"/>
        </w:rPr>
        <w:t>ai sumažinti, likus maždaug 4–6 </w:t>
      </w:r>
      <w:r w:rsidRPr="00E52F50">
        <w:rPr>
          <w:sz w:val="22"/>
          <w:szCs w:val="22"/>
        </w:rPr>
        <w:t xml:space="preserve">savaitėms iki operacijos, Jums gali tekti nustoti vartoti </w:t>
      </w:r>
      <w:r w:rsidR="000677AA" w:rsidRPr="00E52F50">
        <w:rPr>
          <w:sz w:val="22"/>
          <w:szCs w:val="22"/>
        </w:rPr>
        <w:t>Klimonorm</w:t>
      </w:r>
      <w:r w:rsidRPr="00E52F50">
        <w:rPr>
          <w:sz w:val="22"/>
          <w:szCs w:val="22"/>
        </w:rPr>
        <w:t xml:space="preserve"> (taip pat žr. „Kraujo krešulių s</w:t>
      </w:r>
      <w:r w:rsidR="002C7DC3" w:rsidRPr="00E52F50">
        <w:rPr>
          <w:sz w:val="22"/>
          <w:szCs w:val="22"/>
        </w:rPr>
        <w:t>usidarymas venose (trombozė)“ 2 </w:t>
      </w:r>
      <w:r w:rsidRPr="00E52F50">
        <w:rPr>
          <w:sz w:val="22"/>
          <w:szCs w:val="22"/>
        </w:rPr>
        <w:t>skyriuje). Klauskite gydytojo, kada vėl galite pradėti vartoti Klimonorm.</w:t>
      </w:r>
    </w:p>
    <w:p w14:paraId="7ECE42A7" w14:textId="77777777" w:rsidR="003A7D25" w:rsidRPr="00E52F50" w:rsidRDefault="003A7D25" w:rsidP="003A7D25">
      <w:pPr>
        <w:pStyle w:val="Pagrindiniotekstotrauka"/>
        <w:spacing w:after="0"/>
        <w:rPr>
          <w:sz w:val="22"/>
          <w:szCs w:val="22"/>
        </w:rPr>
      </w:pPr>
    </w:p>
    <w:p w14:paraId="49DFF2A2" w14:textId="77777777" w:rsidR="003A7D25" w:rsidRDefault="003A7D25" w:rsidP="003A7D25">
      <w:pPr>
        <w:pStyle w:val="Pagrindiniotekstotrauka"/>
        <w:spacing w:after="0"/>
        <w:rPr>
          <w:sz w:val="22"/>
          <w:szCs w:val="22"/>
        </w:rPr>
      </w:pPr>
    </w:p>
    <w:p w14:paraId="5772283C" w14:textId="77777777" w:rsidR="00133B91" w:rsidRPr="00E52F50" w:rsidRDefault="00133B91" w:rsidP="003A7D25">
      <w:pPr>
        <w:pStyle w:val="Pagrindiniotekstotrauka"/>
        <w:spacing w:after="0"/>
        <w:rPr>
          <w:sz w:val="22"/>
          <w:szCs w:val="22"/>
        </w:rPr>
      </w:pPr>
    </w:p>
    <w:p w14:paraId="2F6C1555" w14:textId="7AD14BA8" w:rsidR="003A7D25" w:rsidRPr="00E52F50" w:rsidRDefault="003A7D25" w:rsidP="003A7D25">
      <w:pPr>
        <w:pStyle w:val="Pagrindiniotekstotrauka"/>
        <w:spacing w:after="0"/>
        <w:ind w:left="0"/>
        <w:rPr>
          <w:b/>
          <w:sz w:val="22"/>
          <w:szCs w:val="22"/>
        </w:rPr>
      </w:pPr>
      <w:r w:rsidRPr="00E52F50">
        <w:rPr>
          <w:b/>
          <w:sz w:val="22"/>
          <w:szCs w:val="22"/>
        </w:rPr>
        <w:t>4</w:t>
      </w:r>
      <w:r w:rsidR="00330A0E">
        <w:rPr>
          <w:b/>
          <w:sz w:val="22"/>
          <w:szCs w:val="22"/>
        </w:rPr>
        <w:tab/>
      </w:r>
      <w:r w:rsidRPr="00E52F50">
        <w:rPr>
          <w:b/>
          <w:sz w:val="22"/>
          <w:szCs w:val="22"/>
        </w:rPr>
        <w:t xml:space="preserve"> Galimas šalutinis poveikis</w:t>
      </w:r>
    </w:p>
    <w:p w14:paraId="607B279B" w14:textId="77777777" w:rsidR="003A7D25" w:rsidRPr="00E52F50" w:rsidRDefault="003A7D25" w:rsidP="003A7D25">
      <w:pPr>
        <w:pStyle w:val="Pagrindiniotekstotrauka"/>
        <w:spacing w:after="0"/>
        <w:rPr>
          <w:sz w:val="22"/>
          <w:szCs w:val="22"/>
        </w:rPr>
      </w:pPr>
    </w:p>
    <w:p w14:paraId="6FAB5B51" w14:textId="77777777" w:rsidR="003A7D25" w:rsidRPr="00E52F50" w:rsidRDefault="003A7D25" w:rsidP="003A7D25">
      <w:pPr>
        <w:pStyle w:val="Pagrindiniotekstotrauka"/>
        <w:spacing w:after="0"/>
        <w:ind w:left="0"/>
        <w:rPr>
          <w:sz w:val="22"/>
          <w:szCs w:val="22"/>
        </w:rPr>
      </w:pPr>
      <w:r w:rsidRPr="00E52F50">
        <w:rPr>
          <w:sz w:val="22"/>
          <w:szCs w:val="22"/>
        </w:rPr>
        <w:t>Šis vaistas, kaip ir visi kiti, gali sukelti šalutinį poveikį, nors jis pasireiškia ne visiems žmonėms.</w:t>
      </w:r>
    </w:p>
    <w:p w14:paraId="43ADB6C0" w14:textId="77777777" w:rsidR="003A7D25" w:rsidRPr="00E52F50" w:rsidRDefault="003A7D25" w:rsidP="00E52F50">
      <w:pPr>
        <w:pStyle w:val="Pagrindiniotekstotrauka"/>
        <w:spacing w:after="0"/>
        <w:ind w:left="0"/>
        <w:rPr>
          <w:sz w:val="22"/>
          <w:szCs w:val="22"/>
        </w:rPr>
      </w:pPr>
    </w:p>
    <w:p w14:paraId="7A48B352" w14:textId="0A91FCCC" w:rsidR="003A7D25" w:rsidRPr="00E52F50" w:rsidRDefault="003A7D25" w:rsidP="003A7D25">
      <w:pPr>
        <w:pStyle w:val="Pagrindiniotekstotrauka"/>
        <w:spacing w:after="0"/>
        <w:ind w:left="0"/>
        <w:rPr>
          <w:sz w:val="22"/>
          <w:szCs w:val="22"/>
        </w:rPr>
      </w:pPr>
      <w:r w:rsidRPr="00E52F50">
        <w:rPr>
          <w:b/>
          <w:sz w:val="22"/>
          <w:szCs w:val="22"/>
        </w:rPr>
        <w:t>Dažnas šalutinis poveikis</w:t>
      </w:r>
      <w:r w:rsidRPr="00E52F50">
        <w:rPr>
          <w:sz w:val="22"/>
          <w:szCs w:val="22"/>
        </w:rPr>
        <w:t xml:space="preserve"> (pasireiškia daugiau kaip 1</w:t>
      </w:r>
      <w:r w:rsidR="002C7DC3" w:rsidRPr="00E52F50">
        <w:rPr>
          <w:sz w:val="22"/>
          <w:szCs w:val="22"/>
        </w:rPr>
        <w:t> </w:t>
      </w:r>
      <w:r w:rsidRPr="00E52F50">
        <w:rPr>
          <w:sz w:val="22"/>
          <w:szCs w:val="22"/>
        </w:rPr>
        <w:t>iš 100, bet mažiau kaip 1</w:t>
      </w:r>
      <w:r w:rsidR="002C7DC3" w:rsidRPr="00E52F50">
        <w:rPr>
          <w:sz w:val="22"/>
          <w:szCs w:val="22"/>
        </w:rPr>
        <w:t> </w:t>
      </w:r>
      <w:r w:rsidRPr="00E52F50">
        <w:rPr>
          <w:sz w:val="22"/>
          <w:szCs w:val="22"/>
        </w:rPr>
        <w:t>iš 10</w:t>
      </w:r>
      <w:r w:rsidR="002C7DC3" w:rsidRPr="00E52F50">
        <w:rPr>
          <w:sz w:val="22"/>
          <w:szCs w:val="22"/>
        </w:rPr>
        <w:t> </w:t>
      </w:r>
      <w:r w:rsidRPr="00E52F50">
        <w:rPr>
          <w:sz w:val="22"/>
          <w:szCs w:val="22"/>
        </w:rPr>
        <w:t>vartotojų):</w:t>
      </w:r>
    </w:p>
    <w:p w14:paraId="52144D3F" w14:textId="77777777" w:rsidR="003A7D25" w:rsidRPr="00E52F50" w:rsidRDefault="003A7D25" w:rsidP="003A7D25">
      <w:pPr>
        <w:pStyle w:val="Pagrindiniotekstotrauka"/>
        <w:spacing w:after="0"/>
        <w:ind w:left="0"/>
        <w:rPr>
          <w:i/>
          <w:sz w:val="22"/>
          <w:szCs w:val="22"/>
        </w:rPr>
      </w:pPr>
    </w:p>
    <w:p w14:paraId="6FE4387C" w14:textId="0A4F4BCE" w:rsidR="003A7D25" w:rsidRPr="00E52F50" w:rsidRDefault="003A7D25" w:rsidP="003A7D25">
      <w:pPr>
        <w:pStyle w:val="Pagrindiniotekstotrauka"/>
        <w:spacing w:after="0"/>
        <w:ind w:left="0"/>
        <w:rPr>
          <w:sz w:val="22"/>
          <w:szCs w:val="22"/>
        </w:rPr>
      </w:pPr>
      <w:r w:rsidRPr="00E52F50">
        <w:rPr>
          <w:i/>
          <w:sz w:val="22"/>
          <w:szCs w:val="22"/>
        </w:rPr>
        <w:t>Nervų sistemos sutrikimai:</w:t>
      </w:r>
      <w:r w:rsidR="00EB7361">
        <w:rPr>
          <w:sz w:val="22"/>
          <w:szCs w:val="22"/>
        </w:rPr>
        <w:t xml:space="preserve"> </w:t>
      </w:r>
      <w:r w:rsidRPr="00E52F50">
        <w:rPr>
          <w:sz w:val="22"/>
          <w:szCs w:val="22"/>
        </w:rPr>
        <w:t>galvos skausmas,</w:t>
      </w:r>
    </w:p>
    <w:p w14:paraId="2157DBA5" w14:textId="1F1BE013" w:rsidR="003A7D25" w:rsidRPr="00E52F50" w:rsidRDefault="003A7D25" w:rsidP="003A7D25">
      <w:pPr>
        <w:pStyle w:val="Pagrindiniotekstotrauka"/>
        <w:spacing w:after="0"/>
        <w:ind w:left="0"/>
        <w:rPr>
          <w:sz w:val="22"/>
          <w:szCs w:val="22"/>
        </w:rPr>
      </w:pPr>
      <w:r w:rsidRPr="00E52F50">
        <w:rPr>
          <w:i/>
          <w:sz w:val="22"/>
          <w:szCs w:val="22"/>
        </w:rPr>
        <w:t>Širdies sutrikimai:</w:t>
      </w:r>
      <w:r w:rsidR="00EB7361">
        <w:rPr>
          <w:sz w:val="22"/>
          <w:szCs w:val="22"/>
        </w:rPr>
        <w:t xml:space="preserve"> </w:t>
      </w:r>
      <w:r w:rsidRPr="00E52F50">
        <w:rPr>
          <w:sz w:val="22"/>
          <w:szCs w:val="22"/>
        </w:rPr>
        <w:t>padidėjęs kraujospūdis (hipertenzija),</w:t>
      </w:r>
    </w:p>
    <w:p w14:paraId="42920050" w14:textId="77777777" w:rsidR="003A7D25" w:rsidRPr="00E52F50" w:rsidRDefault="003A7D25" w:rsidP="003A7D25">
      <w:pPr>
        <w:pStyle w:val="Pagrindiniotekstotrauka"/>
        <w:spacing w:after="0"/>
        <w:ind w:left="0"/>
        <w:rPr>
          <w:sz w:val="22"/>
          <w:szCs w:val="22"/>
        </w:rPr>
      </w:pPr>
      <w:r w:rsidRPr="00E52F50">
        <w:rPr>
          <w:i/>
          <w:sz w:val="22"/>
          <w:szCs w:val="22"/>
        </w:rPr>
        <w:t xml:space="preserve">Lytinės sistemos ir krūties sutrikimai: </w:t>
      </w:r>
      <w:r w:rsidRPr="00E52F50">
        <w:rPr>
          <w:sz w:val="22"/>
          <w:szCs w:val="22"/>
        </w:rPr>
        <w:t>nepavojingi pokyčiai krūtyse (gerybinė mastopatija),</w:t>
      </w:r>
    </w:p>
    <w:p w14:paraId="7622DFD1" w14:textId="77777777" w:rsidR="003A7D25" w:rsidRPr="00E52F50" w:rsidRDefault="003A7D25" w:rsidP="003A7D25">
      <w:pPr>
        <w:pStyle w:val="Pagrindiniotekstotrauka"/>
        <w:spacing w:after="0"/>
        <w:ind w:left="0"/>
        <w:rPr>
          <w:sz w:val="22"/>
          <w:szCs w:val="22"/>
        </w:rPr>
      </w:pPr>
      <w:r w:rsidRPr="00E52F50">
        <w:rPr>
          <w:i/>
          <w:sz w:val="22"/>
          <w:szCs w:val="22"/>
        </w:rPr>
        <w:t xml:space="preserve">Bendrieji sutrikimai ir vartojimo vietos pažeidimai: </w:t>
      </w:r>
      <w:r w:rsidRPr="00E52F50">
        <w:rPr>
          <w:sz w:val="22"/>
          <w:szCs w:val="22"/>
        </w:rPr>
        <w:t>karščio pylimas.</w:t>
      </w:r>
    </w:p>
    <w:p w14:paraId="32F13E33" w14:textId="77777777" w:rsidR="003A7D25" w:rsidRPr="00E52F50" w:rsidRDefault="003A7D25" w:rsidP="003A7D25">
      <w:pPr>
        <w:pStyle w:val="Pagrindiniotekstotrauka"/>
        <w:spacing w:after="0"/>
        <w:rPr>
          <w:sz w:val="22"/>
          <w:szCs w:val="22"/>
        </w:rPr>
      </w:pPr>
    </w:p>
    <w:p w14:paraId="6BEC0C4E" w14:textId="078A5882" w:rsidR="003A7D25" w:rsidRPr="00E52F50" w:rsidRDefault="003A7D25" w:rsidP="003A7D25">
      <w:pPr>
        <w:pStyle w:val="Pagrindiniotekstotrauka"/>
        <w:spacing w:after="0"/>
        <w:ind w:left="0"/>
        <w:rPr>
          <w:sz w:val="22"/>
          <w:szCs w:val="22"/>
        </w:rPr>
      </w:pPr>
      <w:r w:rsidRPr="00E52F50">
        <w:rPr>
          <w:b/>
          <w:sz w:val="22"/>
          <w:szCs w:val="22"/>
        </w:rPr>
        <w:t>Nedažnas šalutinis poveikis</w:t>
      </w:r>
      <w:r w:rsidRPr="00E52F50">
        <w:rPr>
          <w:sz w:val="22"/>
          <w:szCs w:val="22"/>
        </w:rPr>
        <w:t xml:space="preserve"> (pasireiškia daugiau kaip 1</w:t>
      </w:r>
      <w:r w:rsidR="002C7DC3" w:rsidRPr="00E52F50">
        <w:rPr>
          <w:sz w:val="22"/>
          <w:szCs w:val="22"/>
        </w:rPr>
        <w:t> </w:t>
      </w:r>
      <w:r w:rsidRPr="00E52F50">
        <w:rPr>
          <w:sz w:val="22"/>
          <w:szCs w:val="22"/>
        </w:rPr>
        <w:t>iš 1000, bet mažiau kaip 1</w:t>
      </w:r>
      <w:r w:rsidR="002C7DC3" w:rsidRPr="00E52F50">
        <w:rPr>
          <w:sz w:val="22"/>
          <w:szCs w:val="22"/>
        </w:rPr>
        <w:t> </w:t>
      </w:r>
      <w:r w:rsidRPr="00E52F50">
        <w:rPr>
          <w:sz w:val="22"/>
          <w:szCs w:val="22"/>
        </w:rPr>
        <w:t>iš 100</w:t>
      </w:r>
      <w:r w:rsidR="002C7DC3" w:rsidRPr="00E52F50">
        <w:rPr>
          <w:sz w:val="22"/>
          <w:szCs w:val="22"/>
        </w:rPr>
        <w:t> </w:t>
      </w:r>
      <w:r w:rsidRPr="00E52F50">
        <w:rPr>
          <w:sz w:val="22"/>
          <w:szCs w:val="22"/>
        </w:rPr>
        <w:t>vartotojų):</w:t>
      </w:r>
    </w:p>
    <w:p w14:paraId="59A10E1C" w14:textId="77777777" w:rsidR="003A7D25" w:rsidRPr="00E52F50" w:rsidRDefault="003A7D25" w:rsidP="003A7D25">
      <w:pPr>
        <w:pStyle w:val="Pagrindiniotekstotrauka"/>
        <w:spacing w:after="0"/>
        <w:ind w:left="0"/>
        <w:rPr>
          <w:i/>
          <w:sz w:val="22"/>
          <w:szCs w:val="22"/>
        </w:rPr>
      </w:pPr>
    </w:p>
    <w:p w14:paraId="12A73918" w14:textId="0B700243" w:rsidR="003A7D25" w:rsidRPr="00E52F50" w:rsidRDefault="003A7D25" w:rsidP="003A7D25">
      <w:pPr>
        <w:rPr>
          <w:sz w:val="22"/>
          <w:szCs w:val="22"/>
        </w:rPr>
      </w:pPr>
      <w:r w:rsidRPr="00E52F50">
        <w:rPr>
          <w:i/>
          <w:sz w:val="22"/>
          <w:szCs w:val="22"/>
        </w:rPr>
        <w:t>Nervų sistemos sutrikimai:</w:t>
      </w:r>
      <w:r w:rsidR="00EB7361">
        <w:rPr>
          <w:sz w:val="22"/>
          <w:szCs w:val="22"/>
        </w:rPr>
        <w:t xml:space="preserve"> </w:t>
      </w:r>
      <w:r w:rsidRPr="00E52F50">
        <w:rPr>
          <w:sz w:val="22"/>
          <w:szCs w:val="22"/>
        </w:rPr>
        <w:t>migrena, atminties sutrikimas, prislėgta nuotaika, galvos svaigimas,</w:t>
      </w:r>
    </w:p>
    <w:p w14:paraId="3445F6EE" w14:textId="63137125" w:rsidR="003A7D25" w:rsidRPr="00E52F50" w:rsidRDefault="003A7D25" w:rsidP="003A7D25">
      <w:pPr>
        <w:rPr>
          <w:sz w:val="22"/>
          <w:szCs w:val="22"/>
        </w:rPr>
      </w:pPr>
      <w:r w:rsidRPr="00E52F50">
        <w:rPr>
          <w:i/>
          <w:sz w:val="22"/>
          <w:szCs w:val="22"/>
        </w:rPr>
        <w:t>Širdies sutrikimai:</w:t>
      </w:r>
      <w:r w:rsidR="00EB7361">
        <w:rPr>
          <w:sz w:val="22"/>
          <w:szCs w:val="22"/>
        </w:rPr>
        <w:t xml:space="preserve"> </w:t>
      </w:r>
      <w:r w:rsidRPr="00E52F50">
        <w:rPr>
          <w:sz w:val="22"/>
          <w:szCs w:val="22"/>
        </w:rPr>
        <w:t>padažnėjęs pulsas (tachikardija),</w:t>
      </w:r>
    </w:p>
    <w:p w14:paraId="7B1EDE8D" w14:textId="7BE88A1B" w:rsidR="003A7D25" w:rsidRPr="00E52F50" w:rsidRDefault="003A7D25" w:rsidP="003A7D25">
      <w:pPr>
        <w:rPr>
          <w:sz w:val="22"/>
          <w:szCs w:val="22"/>
        </w:rPr>
      </w:pPr>
      <w:r w:rsidRPr="00E52F50">
        <w:rPr>
          <w:i/>
          <w:sz w:val="22"/>
          <w:szCs w:val="22"/>
        </w:rPr>
        <w:t>Kraujagyslių sutrikimai:</w:t>
      </w:r>
      <w:r w:rsidR="00EB7361">
        <w:rPr>
          <w:sz w:val="22"/>
          <w:szCs w:val="22"/>
        </w:rPr>
        <w:t xml:space="preserve"> </w:t>
      </w:r>
      <w:r w:rsidRPr="00E52F50">
        <w:rPr>
          <w:sz w:val="22"/>
          <w:szCs w:val="22"/>
        </w:rPr>
        <w:t>venų mazgų uždegimas (varikozė), hemorojus,</w:t>
      </w:r>
    </w:p>
    <w:p w14:paraId="6A4CBC1C" w14:textId="77777777" w:rsidR="003A7D25" w:rsidRPr="00E52F50" w:rsidRDefault="003A7D25" w:rsidP="003A7D25">
      <w:pPr>
        <w:rPr>
          <w:sz w:val="22"/>
          <w:szCs w:val="22"/>
        </w:rPr>
      </w:pPr>
      <w:r w:rsidRPr="00E52F50">
        <w:rPr>
          <w:i/>
          <w:sz w:val="22"/>
          <w:szCs w:val="22"/>
        </w:rPr>
        <w:t xml:space="preserve">Virškinimo trakto sutrikimai: </w:t>
      </w:r>
      <w:r w:rsidRPr="00E52F50">
        <w:rPr>
          <w:sz w:val="22"/>
          <w:szCs w:val="22"/>
        </w:rPr>
        <w:t>šleikštulys, pilvo pūtimas, pilvo skausmas, vidurių užkietėjimas,</w:t>
      </w:r>
    </w:p>
    <w:p w14:paraId="1CD965CD" w14:textId="77777777" w:rsidR="003A7D25" w:rsidRPr="00E52F50" w:rsidRDefault="003A7D25" w:rsidP="00F159F0">
      <w:pPr>
        <w:rPr>
          <w:sz w:val="22"/>
          <w:szCs w:val="22"/>
        </w:rPr>
      </w:pPr>
      <w:r w:rsidRPr="00E52F50">
        <w:rPr>
          <w:sz w:val="22"/>
          <w:szCs w:val="22"/>
        </w:rPr>
        <w:t>nevirškinimas,</w:t>
      </w:r>
    </w:p>
    <w:p w14:paraId="5B2324F7" w14:textId="77777777" w:rsidR="003A7D25" w:rsidRPr="00E52F50" w:rsidRDefault="003A7D25" w:rsidP="003A7D25">
      <w:pPr>
        <w:rPr>
          <w:sz w:val="22"/>
          <w:szCs w:val="22"/>
        </w:rPr>
      </w:pPr>
      <w:r w:rsidRPr="00E52F50">
        <w:rPr>
          <w:i/>
          <w:sz w:val="22"/>
          <w:szCs w:val="22"/>
        </w:rPr>
        <w:t xml:space="preserve">Odos ir poodinio audinio sutrikimai: </w:t>
      </w:r>
      <w:r w:rsidRPr="00E52F50">
        <w:rPr>
          <w:sz w:val="22"/>
          <w:szCs w:val="22"/>
        </w:rPr>
        <w:t>spuogai, niežulys,</w:t>
      </w:r>
    </w:p>
    <w:p w14:paraId="6E4DFA1C" w14:textId="77777777" w:rsidR="003A7D25" w:rsidRPr="00E52F50" w:rsidRDefault="003A7D25" w:rsidP="003A7D25">
      <w:pPr>
        <w:rPr>
          <w:sz w:val="22"/>
          <w:szCs w:val="22"/>
        </w:rPr>
      </w:pPr>
      <w:r w:rsidRPr="00E52F50">
        <w:rPr>
          <w:i/>
          <w:sz w:val="22"/>
          <w:szCs w:val="22"/>
        </w:rPr>
        <w:t xml:space="preserve">Lytinės sistemos ir krūties sutrikimai: </w:t>
      </w:r>
      <w:r w:rsidRPr="00E52F50">
        <w:rPr>
          <w:sz w:val="22"/>
          <w:szCs w:val="22"/>
        </w:rPr>
        <w:t>kraujavimas tarp mėnesinių, krūtų jautrumas ar skausmas,</w:t>
      </w:r>
    </w:p>
    <w:p w14:paraId="4080F0F8" w14:textId="77777777" w:rsidR="003A7D25" w:rsidRPr="00E52F50" w:rsidRDefault="003A7D25" w:rsidP="00EB7361">
      <w:pPr>
        <w:rPr>
          <w:sz w:val="22"/>
          <w:szCs w:val="22"/>
        </w:rPr>
      </w:pPr>
      <w:r w:rsidRPr="00E52F50">
        <w:rPr>
          <w:sz w:val="22"/>
          <w:szCs w:val="22"/>
        </w:rPr>
        <w:t>krūties uždegimas (mastitas), makšties uždegimas (vaginitas),</w:t>
      </w:r>
    </w:p>
    <w:p w14:paraId="2DA92A0B" w14:textId="23071CB4" w:rsidR="003A7D25" w:rsidRPr="00E52F50" w:rsidRDefault="003A7D25" w:rsidP="00EB7361">
      <w:pPr>
        <w:rPr>
          <w:sz w:val="22"/>
          <w:szCs w:val="22"/>
        </w:rPr>
      </w:pPr>
      <w:r w:rsidRPr="00E52F50">
        <w:rPr>
          <w:sz w:val="22"/>
          <w:szCs w:val="22"/>
        </w:rPr>
        <w:t>makšties išskyros, gimdos gleivinės sukietėjimas, liaukinis-cistinis gimdos gleivinės išvešėjimas (hiperplazija), krūties vėžys,</w:t>
      </w:r>
    </w:p>
    <w:p w14:paraId="4DBEBA91" w14:textId="77777777" w:rsidR="003A7D25" w:rsidRPr="00E52F50" w:rsidRDefault="003A7D25" w:rsidP="003A7D25">
      <w:pPr>
        <w:rPr>
          <w:sz w:val="22"/>
          <w:szCs w:val="22"/>
        </w:rPr>
      </w:pPr>
      <w:r w:rsidRPr="00E52F50">
        <w:rPr>
          <w:i/>
          <w:sz w:val="22"/>
          <w:szCs w:val="22"/>
        </w:rPr>
        <w:t xml:space="preserve">Kvėpavimo sistemos, krūtinės ląstos ir tarpuplaučio sutrikimai: </w:t>
      </w:r>
      <w:r w:rsidRPr="00E52F50">
        <w:rPr>
          <w:sz w:val="22"/>
          <w:szCs w:val="22"/>
        </w:rPr>
        <w:t xml:space="preserve">viršutinių kvėpavimo takų infekcija, </w:t>
      </w:r>
    </w:p>
    <w:p w14:paraId="29082CF6" w14:textId="62E4F8A2" w:rsidR="003A7D25" w:rsidRPr="00E52F50" w:rsidRDefault="003A7D25" w:rsidP="003A7D25">
      <w:pPr>
        <w:rPr>
          <w:sz w:val="22"/>
          <w:szCs w:val="22"/>
        </w:rPr>
      </w:pPr>
      <w:r w:rsidRPr="00E52F50">
        <w:rPr>
          <w:i/>
          <w:sz w:val="22"/>
          <w:szCs w:val="22"/>
        </w:rPr>
        <w:t>Akių sutrikimai:</w:t>
      </w:r>
      <w:r w:rsidRPr="00E52F50">
        <w:rPr>
          <w:sz w:val="22"/>
          <w:szCs w:val="22"/>
        </w:rPr>
        <w:tab/>
      </w:r>
      <w:r w:rsidR="00EB7361">
        <w:rPr>
          <w:sz w:val="22"/>
          <w:szCs w:val="22"/>
        </w:rPr>
        <w:t xml:space="preserve"> </w:t>
      </w:r>
      <w:r w:rsidRPr="00E52F50">
        <w:rPr>
          <w:sz w:val="22"/>
          <w:szCs w:val="22"/>
        </w:rPr>
        <w:t>regos sutrikimas,</w:t>
      </w:r>
    </w:p>
    <w:p w14:paraId="39B19C81" w14:textId="77777777" w:rsidR="003A7D25" w:rsidRPr="00E52F50" w:rsidRDefault="003A7D25" w:rsidP="003A7D25">
      <w:pPr>
        <w:rPr>
          <w:sz w:val="22"/>
          <w:szCs w:val="22"/>
        </w:rPr>
      </w:pPr>
      <w:r w:rsidRPr="00E52F50">
        <w:rPr>
          <w:i/>
          <w:sz w:val="22"/>
          <w:szCs w:val="22"/>
        </w:rPr>
        <w:t xml:space="preserve">Kepenų, tulžies pūslės ir latakų sutrikimai: </w:t>
      </w:r>
      <w:r w:rsidRPr="00E52F50">
        <w:rPr>
          <w:sz w:val="22"/>
          <w:szCs w:val="22"/>
        </w:rPr>
        <w:t xml:space="preserve">tulžies latakų uždegimas (cholangitas), tulžies pūslės </w:t>
      </w:r>
    </w:p>
    <w:p w14:paraId="6DCDD11C" w14:textId="6172231B" w:rsidR="003A7D25" w:rsidRPr="00E52F50" w:rsidRDefault="003A7D25" w:rsidP="00F159F0">
      <w:pPr>
        <w:rPr>
          <w:sz w:val="22"/>
          <w:szCs w:val="22"/>
        </w:rPr>
      </w:pPr>
      <w:r w:rsidRPr="00E52F50">
        <w:rPr>
          <w:sz w:val="22"/>
          <w:szCs w:val="22"/>
        </w:rPr>
        <w:t>uždegimas (cholecistitas), kepenų fermentų pokyčiai, padidėjęs kepenų fermento bilirubino kiekis kraujyje (bilirubinemija),</w:t>
      </w:r>
    </w:p>
    <w:p w14:paraId="0BDC0D9F" w14:textId="0523577D" w:rsidR="003A7D25" w:rsidRPr="00E52F50" w:rsidRDefault="003A7D25" w:rsidP="003A7D25">
      <w:pPr>
        <w:rPr>
          <w:sz w:val="22"/>
          <w:szCs w:val="22"/>
        </w:rPr>
      </w:pPr>
      <w:r w:rsidRPr="00E52F50">
        <w:rPr>
          <w:i/>
          <w:sz w:val="22"/>
          <w:szCs w:val="22"/>
        </w:rPr>
        <w:t>Endokrininiai sutrikimai:</w:t>
      </w:r>
      <w:r w:rsidR="00EB7361">
        <w:rPr>
          <w:sz w:val="22"/>
          <w:szCs w:val="22"/>
        </w:rPr>
        <w:t xml:space="preserve"> </w:t>
      </w:r>
      <w:r w:rsidRPr="00E52F50">
        <w:rPr>
          <w:sz w:val="22"/>
          <w:szCs w:val="22"/>
        </w:rPr>
        <w:t>skydliaukės mazgeliai,</w:t>
      </w:r>
    </w:p>
    <w:p w14:paraId="1403365A" w14:textId="561FF973" w:rsidR="003A7D25" w:rsidRPr="00E52F50" w:rsidRDefault="003A7D25" w:rsidP="003A7D25">
      <w:pPr>
        <w:rPr>
          <w:sz w:val="22"/>
          <w:szCs w:val="22"/>
        </w:rPr>
      </w:pPr>
      <w:r w:rsidRPr="00E52F50">
        <w:rPr>
          <w:i/>
          <w:sz w:val="22"/>
          <w:szCs w:val="22"/>
        </w:rPr>
        <w:t xml:space="preserve">Metabolizmo ir mitybos sutrikimai: </w:t>
      </w:r>
      <w:r w:rsidRPr="00E52F50">
        <w:rPr>
          <w:sz w:val="22"/>
          <w:szCs w:val="22"/>
        </w:rPr>
        <w:t>kūno svorio pakitimas,</w:t>
      </w:r>
    </w:p>
    <w:p w14:paraId="35036C34" w14:textId="2B71BDE9" w:rsidR="003A7D25" w:rsidRPr="00E52F50" w:rsidRDefault="003A7D25" w:rsidP="003A7D25">
      <w:pPr>
        <w:rPr>
          <w:sz w:val="22"/>
          <w:szCs w:val="22"/>
        </w:rPr>
      </w:pPr>
      <w:r w:rsidRPr="00E52F50">
        <w:rPr>
          <w:i/>
          <w:sz w:val="22"/>
          <w:szCs w:val="22"/>
        </w:rPr>
        <w:t xml:space="preserve">Bendrieji sutrikimai ir vartojimo vietos pažeidimai: </w:t>
      </w:r>
      <w:r w:rsidRPr="00E52F50">
        <w:rPr>
          <w:sz w:val="22"/>
          <w:szCs w:val="22"/>
        </w:rPr>
        <w:t>padidėjusio jautrumo reakcijos, silpnumas (astenija), tinimas, dubens skausmas,</w:t>
      </w:r>
    </w:p>
    <w:p w14:paraId="5F5ACA06" w14:textId="458F6265" w:rsidR="003A7D25" w:rsidRPr="00E52F50" w:rsidRDefault="003A7D25" w:rsidP="003A7D25">
      <w:pPr>
        <w:ind w:left="2592" w:hanging="2592"/>
        <w:rPr>
          <w:sz w:val="22"/>
          <w:szCs w:val="22"/>
        </w:rPr>
      </w:pPr>
      <w:r w:rsidRPr="00E52F50">
        <w:rPr>
          <w:i/>
          <w:sz w:val="22"/>
          <w:szCs w:val="22"/>
        </w:rPr>
        <w:t>Tyrimai:</w:t>
      </w:r>
      <w:r w:rsidR="00EB7361">
        <w:rPr>
          <w:sz w:val="22"/>
          <w:szCs w:val="22"/>
        </w:rPr>
        <w:t xml:space="preserve"> </w:t>
      </w:r>
      <w:r w:rsidRPr="00E52F50">
        <w:rPr>
          <w:sz w:val="22"/>
          <w:szCs w:val="22"/>
        </w:rPr>
        <w:t>gliukozės kiekio padidėjimas kraujyje, kraujo lipidų pokyčiai, mažakraujystė.</w:t>
      </w:r>
    </w:p>
    <w:p w14:paraId="39053ECB" w14:textId="77777777" w:rsidR="001F1E82" w:rsidRPr="00E52F50" w:rsidRDefault="001F1E82" w:rsidP="003A7D25">
      <w:pPr>
        <w:ind w:left="2592" w:hanging="2592"/>
        <w:rPr>
          <w:sz w:val="22"/>
          <w:szCs w:val="22"/>
        </w:rPr>
      </w:pPr>
    </w:p>
    <w:p w14:paraId="1946B9D4" w14:textId="77777777" w:rsidR="005854A8" w:rsidRPr="00E52F50" w:rsidRDefault="005854A8" w:rsidP="005854A8">
      <w:pPr>
        <w:rPr>
          <w:sz w:val="22"/>
          <w:szCs w:val="22"/>
        </w:rPr>
      </w:pPr>
      <w:r w:rsidRPr="00E52F50">
        <w:rPr>
          <w:sz w:val="22"/>
          <w:szCs w:val="22"/>
        </w:rPr>
        <w:t>Moterims, vartojančioms PHT, šios ligos nustatomos dažniau nei nevartojančioms:</w:t>
      </w:r>
    </w:p>
    <w:p w14:paraId="4953C9D0" w14:textId="77777777" w:rsidR="005854A8" w:rsidRPr="00E52F50" w:rsidRDefault="005854A8" w:rsidP="005854A8">
      <w:pPr>
        <w:numPr>
          <w:ilvl w:val="0"/>
          <w:numId w:val="39"/>
        </w:numPr>
        <w:rPr>
          <w:sz w:val="22"/>
          <w:szCs w:val="22"/>
        </w:rPr>
      </w:pPr>
      <w:r w:rsidRPr="00E52F50">
        <w:rPr>
          <w:sz w:val="22"/>
          <w:szCs w:val="22"/>
        </w:rPr>
        <w:t>krūties vėžys;</w:t>
      </w:r>
    </w:p>
    <w:p w14:paraId="2E721B90" w14:textId="77777777" w:rsidR="005854A8" w:rsidRPr="00E52F50" w:rsidRDefault="005854A8" w:rsidP="005854A8">
      <w:pPr>
        <w:numPr>
          <w:ilvl w:val="0"/>
          <w:numId w:val="39"/>
        </w:numPr>
        <w:rPr>
          <w:sz w:val="22"/>
          <w:szCs w:val="22"/>
        </w:rPr>
      </w:pPr>
      <w:r w:rsidRPr="00E52F50">
        <w:rPr>
          <w:sz w:val="22"/>
          <w:szCs w:val="22"/>
        </w:rPr>
        <w:t>patologinis gimdos gleivinės išvešėjimas arba vėžys (endometriumo hiperplazija arba vėžys);</w:t>
      </w:r>
    </w:p>
    <w:p w14:paraId="6A982579" w14:textId="77777777" w:rsidR="005854A8" w:rsidRPr="00E52F50" w:rsidRDefault="005854A8" w:rsidP="005854A8">
      <w:pPr>
        <w:numPr>
          <w:ilvl w:val="0"/>
          <w:numId w:val="39"/>
        </w:numPr>
        <w:rPr>
          <w:sz w:val="22"/>
          <w:szCs w:val="22"/>
        </w:rPr>
      </w:pPr>
      <w:r w:rsidRPr="00E52F50">
        <w:rPr>
          <w:sz w:val="22"/>
          <w:szCs w:val="22"/>
        </w:rPr>
        <w:t>kiaušidžių vėžys;</w:t>
      </w:r>
    </w:p>
    <w:p w14:paraId="69E27BB4" w14:textId="77777777" w:rsidR="005854A8" w:rsidRPr="00E52F50" w:rsidRDefault="005854A8" w:rsidP="005854A8">
      <w:pPr>
        <w:numPr>
          <w:ilvl w:val="0"/>
          <w:numId w:val="39"/>
        </w:numPr>
        <w:rPr>
          <w:sz w:val="22"/>
          <w:szCs w:val="22"/>
        </w:rPr>
      </w:pPr>
      <w:r w:rsidRPr="00E52F50">
        <w:rPr>
          <w:sz w:val="22"/>
          <w:szCs w:val="22"/>
        </w:rPr>
        <w:t>kraujo krešulių susidarymas kojų arba plaučių venose (venų tromboembolija);</w:t>
      </w:r>
    </w:p>
    <w:p w14:paraId="30B0A60C" w14:textId="77777777" w:rsidR="005854A8" w:rsidRPr="00E52F50" w:rsidRDefault="005854A8" w:rsidP="005854A8">
      <w:pPr>
        <w:numPr>
          <w:ilvl w:val="0"/>
          <w:numId w:val="39"/>
        </w:numPr>
        <w:rPr>
          <w:sz w:val="22"/>
          <w:szCs w:val="22"/>
        </w:rPr>
      </w:pPr>
      <w:r w:rsidRPr="00E52F50">
        <w:rPr>
          <w:sz w:val="22"/>
          <w:szCs w:val="22"/>
        </w:rPr>
        <w:t>širdies liga;</w:t>
      </w:r>
    </w:p>
    <w:p w14:paraId="03DEE54B" w14:textId="77777777" w:rsidR="005854A8" w:rsidRPr="00E52F50" w:rsidRDefault="005854A8" w:rsidP="005854A8">
      <w:pPr>
        <w:numPr>
          <w:ilvl w:val="0"/>
          <w:numId w:val="39"/>
        </w:numPr>
        <w:rPr>
          <w:sz w:val="22"/>
          <w:szCs w:val="22"/>
        </w:rPr>
      </w:pPr>
      <w:r w:rsidRPr="00E52F50">
        <w:rPr>
          <w:sz w:val="22"/>
          <w:szCs w:val="22"/>
        </w:rPr>
        <w:t>insultas;</w:t>
      </w:r>
    </w:p>
    <w:p w14:paraId="190F13F0" w14:textId="77777777" w:rsidR="005854A8" w:rsidRPr="00E52F50" w:rsidRDefault="005854A8" w:rsidP="005854A8">
      <w:pPr>
        <w:numPr>
          <w:ilvl w:val="0"/>
          <w:numId w:val="39"/>
        </w:numPr>
        <w:rPr>
          <w:sz w:val="22"/>
          <w:szCs w:val="22"/>
        </w:rPr>
      </w:pPr>
      <w:r w:rsidRPr="00E52F50">
        <w:rPr>
          <w:sz w:val="22"/>
          <w:szCs w:val="22"/>
        </w:rPr>
        <w:t>galimas atminties netekimas, jei PHT moteris</w:t>
      </w:r>
      <w:r w:rsidR="002C7DC3" w:rsidRPr="00E52F50">
        <w:rPr>
          <w:sz w:val="22"/>
          <w:szCs w:val="22"/>
        </w:rPr>
        <w:t xml:space="preserve"> pradeda būdama vyresnė kaip 65 </w:t>
      </w:r>
      <w:r w:rsidRPr="00E52F50">
        <w:rPr>
          <w:sz w:val="22"/>
          <w:szCs w:val="22"/>
        </w:rPr>
        <w:t>metų.</w:t>
      </w:r>
    </w:p>
    <w:p w14:paraId="727C9FAC" w14:textId="77777777" w:rsidR="005854A8" w:rsidRPr="00E52F50" w:rsidRDefault="005854A8" w:rsidP="005854A8">
      <w:pPr>
        <w:ind w:left="567" w:hanging="567"/>
        <w:rPr>
          <w:sz w:val="22"/>
          <w:szCs w:val="22"/>
        </w:rPr>
      </w:pPr>
    </w:p>
    <w:p w14:paraId="3206803F" w14:textId="77777777" w:rsidR="005854A8" w:rsidRPr="00E52F50" w:rsidRDefault="005854A8" w:rsidP="005854A8">
      <w:pPr>
        <w:ind w:left="567" w:hanging="567"/>
        <w:rPr>
          <w:sz w:val="22"/>
          <w:szCs w:val="22"/>
        </w:rPr>
      </w:pPr>
      <w:r w:rsidRPr="00E52F50">
        <w:rPr>
          <w:sz w:val="22"/>
          <w:szCs w:val="22"/>
        </w:rPr>
        <w:t>Daugiau informacijos apie š</w:t>
      </w:r>
      <w:r w:rsidR="002C7DC3" w:rsidRPr="00E52F50">
        <w:rPr>
          <w:sz w:val="22"/>
          <w:szCs w:val="22"/>
        </w:rPr>
        <w:t>į šalutinį poveikį skaitykite 2 </w:t>
      </w:r>
      <w:r w:rsidRPr="00E52F50">
        <w:rPr>
          <w:sz w:val="22"/>
          <w:szCs w:val="22"/>
        </w:rPr>
        <w:t>skyriuje.</w:t>
      </w:r>
    </w:p>
    <w:p w14:paraId="3E72C6FB" w14:textId="77777777" w:rsidR="003A7D25" w:rsidRPr="00E52F50" w:rsidRDefault="003A7D25" w:rsidP="003A7D25">
      <w:pPr>
        <w:pStyle w:val="Pagrindiniotekstotrauka"/>
        <w:spacing w:after="0"/>
        <w:ind w:left="0"/>
        <w:rPr>
          <w:sz w:val="22"/>
          <w:szCs w:val="22"/>
        </w:rPr>
      </w:pPr>
    </w:p>
    <w:p w14:paraId="544859B5" w14:textId="77777777" w:rsidR="005854A8" w:rsidRPr="00E52F50" w:rsidRDefault="005854A8" w:rsidP="005854A8">
      <w:pPr>
        <w:rPr>
          <w:sz w:val="22"/>
          <w:szCs w:val="22"/>
        </w:rPr>
      </w:pPr>
      <w:r w:rsidRPr="00E52F50">
        <w:rPr>
          <w:sz w:val="22"/>
          <w:szCs w:val="22"/>
        </w:rPr>
        <w:t>Vartojant kitas PHT, pasireiškė šis šalutinis poveikis:</w:t>
      </w:r>
    </w:p>
    <w:p w14:paraId="76A65C60" w14:textId="77777777" w:rsidR="005854A8" w:rsidRPr="00E52F50" w:rsidRDefault="005854A8" w:rsidP="005854A8">
      <w:pPr>
        <w:numPr>
          <w:ilvl w:val="0"/>
          <w:numId w:val="40"/>
        </w:numPr>
        <w:rPr>
          <w:sz w:val="22"/>
          <w:szCs w:val="22"/>
        </w:rPr>
      </w:pPr>
      <w:r w:rsidRPr="00E52F50">
        <w:rPr>
          <w:sz w:val="22"/>
          <w:szCs w:val="22"/>
        </w:rPr>
        <w:t>tulžies pūslės akmenligė;</w:t>
      </w:r>
    </w:p>
    <w:p w14:paraId="6732D718" w14:textId="77777777" w:rsidR="005854A8" w:rsidRPr="00E52F50" w:rsidRDefault="005854A8" w:rsidP="005854A8">
      <w:pPr>
        <w:numPr>
          <w:ilvl w:val="0"/>
          <w:numId w:val="40"/>
        </w:numPr>
        <w:rPr>
          <w:sz w:val="22"/>
          <w:szCs w:val="22"/>
        </w:rPr>
      </w:pPr>
      <w:r w:rsidRPr="00E52F50">
        <w:rPr>
          <w:sz w:val="22"/>
          <w:szCs w:val="22"/>
        </w:rPr>
        <w:t>įvairūs odos sutrikimai:</w:t>
      </w:r>
    </w:p>
    <w:p w14:paraId="24729640" w14:textId="77777777" w:rsidR="005854A8" w:rsidRPr="00E52F50" w:rsidRDefault="005854A8" w:rsidP="005854A8">
      <w:pPr>
        <w:numPr>
          <w:ilvl w:val="0"/>
          <w:numId w:val="41"/>
        </w:numPr>
        <w:rPr>
          <w:sz w:val="22"/>
          <w:szCs w:val="22"/>
        </w:rPr>
      </w:pPr>
      <w:r w:rsidRPr="00E52F50">
        <w:rPr>
          <w:sz w:val="22"/>
          <w:szCs w:val="22"/>
        </w:rPr>
        <w:t>odos spalvos pakitimas, ypač veido ir kaklo, žinomas kaip „nėštumo dėmės“ (rudmė);</w:t>
      </w:r>
    </w:p>
    <w:p w14:paraId="5AFAE99E" w14:textId="28BE92DC" w:rsidR="005854A8" w:rsidRPr="00E52F50" w:rsidRDefault="005854A8" w:rsidP="005854A8">
      <w:pPr>
        <w:numPr>
          <w:ilvl w:val="0"/>
          <w:numId w:val="41"/>
        </w:numPr>
        <w:rPr>
          <w:sz w:val="22"/>
          <w:szCs w:val="22"/>
        </w:rPr>
      </w:pPr>
      <w:r w:rsidRPr="00E52F50">
        <w:rPr>
          <w:sz w:val="22"/>
          <w:szCs w:val="22"/>
        </w:rPr>
        <w:t>skausmingi rausvi odos mazgai (mazginė eritema),</w:t>
      </w:r>
    </w:p>
    <w:p w14:paraId="66E14077" w14:textId="77777777" w:rsidR="005854A8" w:rsidRPr="00E52F50" w:rsidRDefault="005854A8" w:rsidP="005854A8">
      <w:pPr>
        <w:numPr>
          <w:ilvl w:val="0"/>
          <w:numId w:val="41"/>
        </w:numPr>
        <w:rPr>
          <w:sz w:val="22"/>
          <w:szCs w:val="22"/>
        </w:rPr>
      </w:pPr>
      <w:r w:rsidRPr="00E52F50">
        <w:rPr>
          <w:sz w:val="22"/>
          <w:szCs w:val="22"/>
        </w:rPr>
        <w:t>bėrimas į taikinius panašiais paraudimais ar žaizdelėmis (daugiaformė eritema).</w:t>
      </w:r>
    </w:p>
    <w:p w14:paraId="6A730EE9" w14:textId="77777777" w:rsidR="005854A8" w:rsidRPr="00E52F50" w:rsidRDefault="005854A8" w:rsidP="003A7D25">
      <w:pPr>
        <w:pStyle w:val="Pagrindiniotekstotrauka"/>
        <w:spacing w:after="0"/>
        <w:ind w:left="0"/>
        <w:rPr>
          <w:sz w:val="22"/>
          <w:szCs w:val="22"/>
        </w:rPr>
      </w:pPr>
    </w:p>
    <w:p w14:paraId="5B10003F" w14:textId="77777777" w:rsidR="004A4C75" w:rsidRPr="00E52F50" w:rsidRDefault="004A4C75" w:rsidP="004A4C75">
      <w:pPr>
        <w:tabs>
          <w:tab w:val="left" w:pos="567"/>
        </w:tabs>
        <w:rPr>
          <w:b/>
          <w:snapToGrid w:val="0"/>
          <w:sz w:val="22"/>
          <w:szCs w:val="22"/>
        </w:rPr>
      </w:pPr>
      <w:r w:rsidRPr="00E52F50">
        <w:rPr>
          <w:b/>
          <w:noProof/>
          <w:snapToGrid w:val="0"/>
          <w:sz w:val="22"/>
          <w:szCs w:val="22"/>
        </w:rPr>
        <w:t>Pranešimas apie šalutinį poveikį</w:t>
      </w:r>
    </w:p>
    <w:p w14:paraId="0FE6578B" w14:textId="77777777" w:rsidR="003A7D25" w:rsidRPr="00E52F50" w:rsidRDefault="003A7D25" w:rsidP="00E52F50">
      <w:pPr>
        <w:tabs>
          <w:tab w:val="left" w:pos="567"/>
        </w:tabs>
        <w:spacing w:line="260" w:lineRule="exact"/>
        <w:ind w:right="-449"/>
        <w:rPr>
          <w:noProof/>
          <w:snapToGrid w:val="0"/>
          <w:sz w:val="22"/>
          <w:szCs w:val="22"/>
        </w:rPr>
      </w:pPr>
      <w:r w:rsidRPr="00E52F50">
        <w:rPr>
          <w:sz w:val="22"/>
          <w:szCs w:val="22"/>
        </w:rPr>
        <w:t xml:space="preserve">Jeigu pasireiškė šalutinis poveikis, įskaitant šiame lapelyje nenurodytą, kreipkitės į gydytoją arba vaistininką. </w:t>
      </w:r>
      <w:r w:rsidR="004A4C75" w:rsidRPr="00E52F50">
        <w:rPr>
          <w:snapToGrid w:val="0"/>
          <w:sz w:val="22"/>
          <w:szCs w:val="22"/>
        </w:rPr>
        <w:t xml:space="preserve">Apie šalutinį poveikį taip pat galite pranešti Valstybinei vaistų kontrolės tarnybai prie Lietuvos </w:t>
      </w:r>
      <w:r w:rsidR="004A4C75" w:rsidRPr="00E52F50">
        <w:rPr>
          <w:snapToGrid w:val="0"/>
          <w:sz w:val="22"/>
          <w:szCs w:val="22"/>
        </w:rPr>
        <w:lastRenderedPageBreak/>
        <w:t>Respublikos sveikatos apsaugos ministerijos nemokamu t</w:t>
      </w:r>
      <w:r w:rsidR="004A4C75" w:rsidRPr="00E52F50">
        <w:rPr>
          <w:snapToGrid w:val="0"/>
          <w:sz w:val="22"/>
          <w:szCs w:val="22"/>
          <w:lang w:eastAsia="zh-CN"/>
        </w:rPr>
        <w:t>elefonu 8 800 73568</w:t>
      </w:r>
      <w:r w:rsidR="004A4C75" w:rsidRPr="00E52F50">
        <w:rPr>
          <w:snapToGrid w:val="0"/>
          <w:sz w:val="22"/>
          <w:szCs w:val="22"/>
        </w:rPr>
        <w:t xml:space="preserve"> arba užpildyti interneto svetainėje </w:t>
      </w:r>
      <w:hyperlink r:id="rId17" w:history="1">
        <w:r w:rsidR="004A4C75" w:rsidRPr="00E52F50">
          <w:rPr>
            <w:rFonts w:eastAsia="SimSun"/>
            <w:snapToGrid w:val="0"/>
            <w:color w:val="0000FF"/>
            <w:sz w:val="22"/>
            <w:szCs w:val="22"/>
            <w:u w:val="single"/>
          </w:rPr>
          <w:t>www.vvkt.lt</w:t>
        </w:r>
      </w:hyperlink>
      <w:r w:rsidR="004A4C75" w:rsidRPr="00E52F50">
        <w:rPr>
          <w:snapToGrid w:val="0"/>
          <w:sz w:val="22"/>
          <w:szCs w:val="22"/>
        </w:rPr>
        <w:t xml:space="preserve"> esančią formą ir pateikti ją Valstybinei vaistų kontrolės tarnybai prie Lietuvos Respublikos sveikatos apsaugos ministerijos vienu iš šių būdų: raštu (adresu Žirmūnų g. 139A, LT-09120 Vilnius), </w:t>
      </w:r>
      <w:r w:rsidR="004A4C75" w:rsidRPr="00E52F50">
        <w:rPr>
          <w:snapToGrid w:val="0"/>
          <w:sz w:val="22"/>
          <w:szCs w:val="22"/>
          <w:lang w:eastAsia="zh-CN"/>
        </w:rPr>
        <w:t xml:space="preserve">nemokamu </w:t>
      </w:r>
      <w:r w:rsidR="004A4C75" w:rsidRPr="00E52F50">
        <w:rPr>
          <w:snapToGrid w:val="0"/>
          <w:sz w:val="22"/>
          <w:szCs w:val="22"/>
        </w:rPr>
        <w:t>fakso numeriu 8 800 20131</w:t>
      </w:r>
      <w:r w:rsidR="004A4C75" w:rsidRPr="00E52F50">
        <w:rPr>
          <w:snapToGrid w:val="0"/>
          <w:sz w:val="22"/>
          <w:szCs w:val="22"/>
          <w:lang w:eastAsia="zh-CN"/>
        </w:rPr>
        <w:t xml:space="preserve">, </w:t>
      </w:r>
      <w:r w:rsidR="004A4C75" w:rsidRPr="00E52F50">
        <w:rPr>
          <w:snapToGrid w:val="0"/>
          <w:sz w:val="22"/>
          <w:szCs w:val="22"/>
        </w:rPr>
        <w:t xml:space="preserve">el. paštu </w:t>
      </w:r>
      <w:hyperlink r:id="rId18" w:history="1">
        <w:r w:rsidR="004A4C75" w:rsidRPr="00E52F50">
          <w:rPr>
            <w:rFonts w:eastAsia="SimSun"/>
            <w:snapToGrid w:val="0"/>
            <w:color w:val="0000FF"/>
            <w:sz w:val="22"/>
            <w:szCs w:val="22"/>
            <w:u w:val="single"/>
          </w:rPr>
          <w:t>NepageidaujamaR@vvkt.lt</w:t>
        </w:r>
      </w:hyperlink>
      <w:r w:rsidR="004A4C75" w:rsidRPr="00E52F50">
        <w:rPr>
          <w:snapToGrid w:val="0"/>
          <w:sz w:val="22"/>
          <w:szCs w:val="22"/>
        </w:rPr>
        <w:t xml:space="preserve">, taip pat per Valstybinės vaistų kontrolės tarnybos prie Lietuvos Respublikos sveikatos apsaugos ministerijos interneto svetainę (adresu </w:t>
      </w:r>
      <w:hyperlink r:id="rId19" w:history="1">
        <w:r w:rsidR="004A4C75" w:rsidRPr="00E52F50">
          <w:rPr>
            <w:rFonts w:eastAsia="SimSun"/>
            <w:snapToGrid w:val="0"/>
            <w:color w:val="0000FF"/>
            <w:sz w:val="22"/>
            <w:szCs w:val="22"/>
            <w:u w:val="single"/>
          </w:rPr>
          <w:t>http://www.vvkt.lt</w:t>
        </w:r>
      </w:hyperlink>
      <w:r w:rsidR="004A4C75" w:rsidRPr="00E52F50">
        <w:rPr>
          <w:snapToGrid w:val="0"/>
          <w:sz w:val="22"/>
          <w:szCs w:val="22"/>
        </w:rPr>
        <w:t>). Pranešdami apie šalutinį poveikį galite mums padėti gauti daugiau informacijos apie šio vaisto saugumą.</w:t>
      </w:r>
    </w:p>
    <w:p w14:paraId="12B91D21" w14:textId="77777777" w:rsidR="003A7D25" w:rsidRPr="00E52F50" w:rsidRDefault="003A7D25" w:rsidP="003A7D25">
      <w:pPr>
        <w:pStyle w:val="Pagrindiniotekstotrauka"/>
        <w:spacing w:after="0"/>
        <w:rPr>
          <w:sz w:val="22"/>
          <w:szCs w:val="22"/>
        </w:rPr>
      </w:pPr>
    </w:p>
    <w:p w14:paraId="629F4637" w14:textId="77777777" w:rsidR="003A7D25" w:rsidRPr="00E52F50" w:rsidRDefault="003A7D25" w:rsidP="003A7D25">
      <w:pPr>
        <w:pStyle w:val="Pagrindiniotekstotrauka"/>
        <w:spacing w:after="0"/>
        <w:rPr>
          <w:sz w:val="22"/>
          <w:szCs w:val="22"/>
        </w:rPr>
      </w:pPr>
    </w:p>
    <w:p w14:paraId="135593E9" w14:textId="3214D76B" w:rsidR="003A7D25" w:rsidRPr="00E52F50" w:rsidRDefault="003A7D25" w:rsidP="003A7D25">
      <w:pPr>
        <w:pStyle w:val="Pagrindiniotekstotrauka"/>
        <w:spacing w:after="0"/>
        <w:ind w:left="0"/>
        <w:rPr>
          <w:b/>
          <w:sz w:val="22"/>
          <w:szCs w:val="22"/>
        </w:rPr>
      </w:pPr>
      <w:r w:rsidRPr="00E52F50">
        <w:rPr>
          <w:b/>
          <w:sz w:val="22"/>
          <w:szCs w:val="22"/>
        </w:rPr>
        <w:t>5.</w:t>
      </w:r>
      <w:r w:rsidR="00330A0E">
        <w:rPr>
          <w:b/>
          <w:sz w:val="22"/>
          <w:szCs w:val="22"/>
        </w:rPr>
        <w:tab/>
      </w:r>
      <w:r w:rsidRPr="00E52F50">
        <w:rPr>
          <w:b/>
          <w:sz w:val="22"/>
          <w:szCs w:val="22"/>
        </w:rPr>
        <w:t>Kaip laikyti Klimonorm</w:t>
      </w:r>
    </w:p>
    <w:p w14:paraId="551802A6" w14:textId="77777777" w:rsidR="003A7D25" w:rsidRPr="00E52F50" w:rsidRDefault="003A7D25" w:rsidP="003A7D25">
      <w:pPr>
        <w:pStyle w:val="Pagrindiniotekstotrauka"/>
        <w:spacing w:after="0"/>
        <w:rPr>
          <w:sz w:val="22"/>
          <w:szCs w:val="22"/>
        </w:rPr>
      </w:pPr>
    </w:p>
    <w:p w14:paraId="152A6C34" w14:textId="77777777" w:rsidR="003A7D25" w:rsidRPr="00E52F50" w:rsidRDefault="003A7D25" w:rsidP="003A7D25">
      <w:pPr>
        <w:pStyle w:val="Pagrindiniotekstotrauka"/>
        <w:spacing w:after="0"/>
        <w:ind w:left="0"/>
        <w:rPr>
          <w:sz w:val="22"/>
          <w:szCs w:val="22"/>
        </w:rPr>
      </w:pPr>
      <w:r w:rsidRPr="00E52F50">
        <w:rPr>
          <w:sz w:val="22"/>
          <w:szCs w:val="22"/>
        </w:rPr>
        <w:t>Šį vaistą laikykite vaikams nepastebimoje ir nepasiekiamoje vietoje.</w:t>
      </w:r>
    </w:p>
    <w:p w14:paraId="1785CED3" w14:textId="77777777" w:rsidR="003A7D25" w:rsidRPr="00E52F50" w:rsidRDefault="003A7D25" w:rsidP="003A7D25">
      <w:pPr>
        <w:pStyle w:val="Pagrindiniotekstotrauka"/>
        <w:spacing w:after="0"/>
        <w:ind w:left="0"/>
        <w:rPr>
          <w:sz w:val="22"/>
          <w:szCs w:val="22"/>
        </w:rPr>
      </w:pPr>
      <w:r w:rsidRPr="00E52F50">
        <w:rPr>
          <w:sz w:val="22"/>
          <w:szCs w:val="22"/>
        </w:rPr>
        <w:t>Laikyti neaukštesnėje kaip 25 °C temperatūroje.</w:t>
      </w:r>
    </w:p>
    <w:p w14:paraId="035C3685" w14:textId="77777777" w:rsidR="003A7D25" w:rsidRPr="00E52F50" w:rsidRDefault="003A7D25" w:rsidP="003A7D25">
      <w:pPr>
        <w:pStyle w:val="Pagrindiniotekstotrauka"/>
        <w:spacing w:after="0"/>
        <w:rPr>
          <w:sz w:val="22"/>
          <w:szCs w:val="22"/>
        </w:rPr>
      </w:pPr>
    </w:p>
    <w:p w14:paraId="03A432D5" w14:textId="77777777" w:rsidR="003A7D25" w:rsidRPr="00E52F50" w:rsidRDefault="003A7D25" w:rsidP="003A7D25">
      <w:pPr>
        <w:pStyle w:val="Pagrindiniotekstotrauka"/>
        <w:spacing w:after="0"/>
        <w:ind w:left="0"/>
        <w:rPr>
          <w:sz w:val="22"/>
          <w:szCs w:val="22"/>
        </w:rPr>
      </w:pPr>
      <w:r w:rsidRPr="00E52F50">
        <w:rPr>
          <w:sz w:val="22"/>
          <w:szCs w:val="22"/>
        </w:rPr>
        <w:t>Ant dėžutės po „Tinka iki“ ir ant lizdinės plokštelės po „EXP“ nurodytam tinkamumo laikui pasibaigus, šio vaisto vartoti negalima. Vaistas tinkamas vartoti iki paskutinės nurodyto mėnesio dienos.</w:t>
      </w:r>
    </w:p>
    <w:p w14:paraId="4D3ED6CA" w14:textId="77777777" w:rsidR="003A7D25" w:rsidRPr="00E52F50" w:rsidRDefault="003A7D25" w:rsidP="003A7D25">
      <w:pPr>
        <w:pStyle w:val="Pagrindiniotekstotrauka"/>
        <w:spacing w:after="0"/>
        <w:rPr>
          <w:sz w:val="22"/>
          <w:szCs w:val="22"/>
        </w:rPr>
      </w:pPr>
    </w:p>
    <w:p w14:paraId="7EC2F32C" w14:textId="77777777" w:rsidR="003A7D25" w:rsidRPr="00E52F50" w:rsidRDefault="003A7D25" w:rsidP="003A7D25">
      <w:pPr>
        <w:pStyle w:val="Pagrindiniotekstotrauka"/>
        <w:spacing w:after="0"/>
        <w:ind w:left="0"/>
        <w:rPr>
          <w:sz w:val="22"/>
          <w:szCs w:val="22"/>
        </w:rPr>
      </w:pPr>
      <w:r w:rsidRPr="00E52F50">
        <w:rPr>
          <w:sz w:val="22"/>
          <w:szCs w:val="22"/>
        </w:rPr>
        <w:t>Vaistų negalima išmesti į kanalizaciją arba su buitinėmis atliekomis. Kaip išmesti nereikalingus vaistus, klauskite vaistininko. Šios priemonės padės apsaugoti aplinką.</w:t>
      </w:r>
    </w:p>
    <w:p w14:paraId="17F7DF7D" w14:textId="77777777" w:rsidR="003A7D25" w:rsidRPr="00E52F50" w:rsidRDefault="003A7D25" w:rsidP="003A7D25">
      <w:pPr>
        <w:pStyle w:val="Pagrindiniotekstotrauka"/>
        <w:spacing w:after="0"/>
        <w:rPr>
          <w:sz w:val="22"/>
          <w:szCs w:val="22"/>
        </w:rPr>
      </w:pPr>
    </w:p>
    <w:p w14:paraId="1B4585AB" w14:textId="77777777" w:rsidR="003A7D25" w:rsidRPr="00E52F50" w:rsidRDefault="003A7D25" w:rsidP="003A7D25">
      <w:pPr>
        <w:pStyle w:val="Pagrindiniotekstotrauka"/>
        <w:spacing w:after="0"/>
        <w:rPr>
          <w:sz w:val="22"/>
          <w:szCs w:val="22"/>
        </w:rPr>
      </w:pPr>
    </w:p>
    <w:p w14:paraId="5525C0FE" w14:textId="6498E103" w:rsidR="003A7D25" w:rsidRPr="00E52F50" w:rsidRDefault="003A7D25" w:rsidP="003A7D25">
      <w:pPr>
        <w:pStyle w:val="Pagrindiniotekstotrauka"/>
        <w:spacing w:after="0"/>
        <w:ind w:left="0"/>
        <w:rPr>
          <w:b/>
          <w:sz w:val="22"/>
          <w:szCs w:val="22"/>
        </w:rPr>
      </w:pPr>
      <w:r w:rsidRPr="00E52F50">
        <w:rPr>
          <w:b/>
          <w:sz w:val="22"/>
          <w:szCs w:val="22"/>
        </w:rPr>
        <w:t>6.</w:t>
      </w:r>
      <w:r w:rsidR="00330A0E">
        <w:rPr>
          <w:b/>
          <w:sz w:val="22"/>
          <w:szCs w:val="22"/>
        </w:rPr>
        <w:tab/>
      </w:r>
      <w:r w:rsidRPr="00E52F50">
        <w:rPr>
          <w:b/>
          <w:noProof/>
          <w:sz w:val="22"/>
          <w:szCs w:val="22"/>
        </w:rPr>
        <w:t>Pakuotės turinys ir kita informacija</w:t>
      </w:r>
    </w:p>
    <w:p w14:paraId="2469C23E" w14:textId="77777777" w:rsidR="003A7D25" w:rsidRPr="00E52F50" w:rsidRDefault="003A7D25" w:rsidP="003A7D25">
      <w:pPr>
        <w:pStyle w:val="Pagrindiniotekstotrauka"/>
        <w:spacing w:after="0"/>
        <w:rPr>
          <w:sz w:val="22"/>
          <w:szCs w:val="22"/>
        </w:rPr>
      </w:pPr>
    </w:p>
    <w:p w14:paraId="084D8291" w14:textId="77777777" w:rsidR="003A7D25" w:rsidRPr="00E52F50" w:rsidRDefault="003A7D25" w:rsidP="003A7D25">
      <w:pPr>
        <w:pStyle w:val="Pagrindiniotekstotrauka"/>
        <w:spacing w:after="0"/>
        <w:ind w:left="0"/>
        <w:rPr>
          <w:b/>
          <w:sz w:val="22"/>
          <w:szCs w:val="22"/>
        </w:rPr>
      </w:pPr>
      <w:r w:rsidRPr="00E52F50">
        <w:rPr>
          <w:b/>
          <w:sz w:val="22"/>
          <w:szCs w:val="22"/>
        </w:rPr>
        <w:t>Klimonorm sudėtis</w:t>
      </w:r>
    </w:p>
    <w:p w14:paraId="2096B770" w14:textId="77777777" w:rsidR="003A7D25" w:rsidRPr="00E52F50" w:rsidRDefault="003A7D25" w:rsidP="003A7D25">
      <w:pPr>
        <w:numPr>
          <w:ilvl w:val="1"/>
          <w:numId w:val="4"/>
        </w:numPr>
        <w:rPr>
          <w:sz w:val="22"/>
          <w:szCs w:val="22"/>
        </w:rPr>
      </w:pPr>
      <w:r w:rsidRPr="00E52F50">
        <w:rPr>
          <w:sz w:val="22"/>
          <w:szCs w:val="22"/>
        </w:rPr>
        <w:t>Veikliosios medžiagos yra estradiolio valeratas ir levonorgestrelis. Kiekvienoje geltonoje dengtoje tabletėje yra 2 mg estradiolio valerato. Kiekvienoje rudoje dengtoje tabletėje yra 2 mg estradiolio valerato ir 0,15 mg levonorgestrelio.</w:t>
      </w:r>
    </w:p>
    <w:p w14:paraId="51081775" w14:textId="22B4B2A7" w:rsidR="003A7D25" w:rsidRPr="00E52F50" w:rsidRDefault="003A7D25" w:rsidP="003A7D25">
      <w:pPr>
        <w:numPr>
          <w:ilvl w:val="0"/>
          <w:numId w:val="5"/>
        </w:numPr>
        <w:rPr>
          <w:sz w:val="22"/>
          <w:szCs w:val="22"/>
        </w:rPr>
      </w:pPr>
      <w:r w:rsidRPr="00E52F50">
        <w:rPr>
          <w:sz w:val="22"/>
          <w:szCs w:val="22"/>
        </w:rPr>
        <w:t xml:space="preserve">Pagalbinės medžiagos tabletės branduolyje yra: laktozė monohidratas, želatina, talkas, bulvių krakmolas, magnio stearatas; tabletės dangale </w:t>
      </w:r>
      <w:r w:rsidR="00A44C0E" w:rsidRPr="00E52F50">
        <w:rPr>
          <w:snapToGrid w:val="0"/>
          <w:sz w:val="22"/>
          <w:szCs w:val="22"/>
        </w:rPr>
        <w:noBreakHyphen/>
      </w:r>
      <w:r w:rsidRPr="00E52F50">
        <w:rPr>
          <w:sz w:val="22"/>
          <w:szCs w:val="22"/>
        </w:rPr>
        <w:t xml:space="preserve"> sacharozė, skystoji gliukozė, želatina, talkas, magnio lengvasis subkarbonatas, kalcio karbonatas, povidonas K25, makrogolis 35000, karnaubo vaškas, titano dioksidas (E171), geltonasis geležies oksidas (E172) ir tik rudose tabletėse </w:t>
      </w:r>
      <w:r w:rsidR="00A44C0E" w:rsidRPr="00E52F50">
        <w:rPr>
          <w:snapToGrid w:val="0"/>
          <w:sz w:val="22"/>
          <w:szCs w:val="22"/>
        </w:rPr>
        <w:noBreakHyphen/>
      </w:r>
      <w:r w:rsidRPr="00E52F50">
        <w:rPr>
          <w:sz w:val="22"/>
          <w:szCs w:val="22"/>
        </w:rPr>
        <w:t xml:space="preserve"> raudonasis geležies oksidas (E172) bei rudasis geležies oksidas (E172).</w:t>
      </w:r>
    </w:p>
    <w:p w14:paraId="3E78C031" w14:textId="77777777" w:rsidR="003A7D25" w:rsidRPr="00E52F50" w:rsidRDefault="003A7D25" w:rsidP="003A7D25">
      <w:pPr>
        <w:pStyle w:val="Pagrindiniotekstotrauka"/>
        <w:spacing w:after="0"/>
        <w:rPr>
          <w:sz w:val="22"/>
          <w:szCs w:val="22"/>
        </w:rPr>
      </w:pPr>
    </w:p>
    <w:p w14:paraId="3971E5BA" w14:textId="77777777" w:rsidR="003A7D25" w:rsidRPr="00E52F50" w:rsidRDefault="003A7D25" w:rsidP="003A7D25">
      <w:pPr>
        <w:pStyle w:val="Pagrindiniotekstotrauka"/>
        <w:spacing w:after="0"/>
        <w:ind w:left="0"/>
        <w:rPr>
          <w:b/>
          <w:sz w:val="22"/>
          <w:szCs w:val="22"/>
        </w:rPr>
      </w:pPr>
      <w:r w:rsidRPr="00E52F50">
        <w:rPr>
          <w:b/>
          <w:sz w:val="22"/>
          <w:szCs w:val="22"/>
        </w:rPr>
        <w:t>Klimonorm išvaizda ir kiekis pakuotėje</w:t>
      </w:r>
    </w:p>
    <w:p w14:paraId="6186E6D0" w14:textId="77777777" w:rsidR="003A7D25" w:rsidRPr="00E52F50" w:rsidRDefault="003A7D25" w:rsidP="003A7D25">
      <w:pPr>
        <w:pStyle w:val="Pagrindiniotekstotrauka"/>
        <w:spacing w:after="0"/>
        <w:ind w:left="0"/>
        <w:rPr>
          <w:sz w:val="22"/>
          <w:szCs w:val="22"/>
        </w:rPr>
      </w:pPr>
      <w:r w:rsidRPr="00E52F50">
        <w:rPr>
          <w:sz w:val="22"/>
          <w:szCs w:val="22"/>
        </w:rPr>
        <w:t>Tabletės yra apvalios, dengtos, geltonos ir rudos.</w:t>
      </w:r>
    </w:p>
    <w:p w14:paraId="0F519607" w14:textId="77777777" w:rsidR="003A7D25" w:rsidRPr="00E52F50" w:rsidRDefault="003A7D25" w:rsidP="003A7D25">
      <w:pPr>
        <w:pStyle w:val="Pagrindiniotekstotrauka"/>
        <w:spacing w:after="0"/>
        <w:ind w:left="0"/>
        <w:rPr>
          <w:sz w:val="22"/>
          <w:szCs w:val="22"/>
        </w:rPr>
      </w:pPr>
    </w:p>
    <w:p w14:paraId="47F54390" w14:textId="13BCD41B" w:rsidR="003A7D25" w:rsidRPr="00E52F50" w:rsidRDefault="003A7D25" w:rsidP="003A7D25">
      <w:pPr>
        <w:pStyle w:val="Pagrindiniotekstotrauka"/>
        <w:spacing w:after="0"/>
        <w:ind w:left="0"/>
        <w:rPr>
          <w:sz w:val="22"/>
          <w:szCs w:val="22"/>
        </w:rPr>
      </w:pPr>
      <w:r w:rsidRPr="00E52F50">
        <w:rPr>
          <w:sz w:val="22"/>
          <w:szCs w:val="22"/>
        </w:rPr>
        <w:t>Dėžutėje yra viena lizdinė plokštelė, kurioje yra 21</w:t>
      </w:r>
      <w:r w:rsidR="002C7DC3" w:rsidRPr="00E52F50">
        <w:rPr>
          <w:sz w:val="22"/>
          <w:szCs w:val="22"/>
        </w:rPr>
        <w:t> </w:t>
      </w:r>
      <w:r w:rsidRPr="00E52F50">
        <w:rPr>
          <w:sz w:val="22"/>
          <w:szCs w:val="22"/>
        </w:rPr>
        <w:t>dengta tabletė (9</w:t>
      </w:r>
      <w:r w:rsidR="002C7DC3" w:rsidRPr="00E52F50">
        <w:rPr>
          <w:sz w:val="22"/>
          <w:szCs w:val="22"/>
        </w:rPr>
        <w:t> </w:t>
      </w:r>
      <w:r w:rsidRPr="00E52F50">
        <w:rPr>
          <w:sz w:val="22"/>
          <w:szCs w:val="22"/>
        </w:rPr>
        <w:t>geltonos ir 12</w:t>
      </w:r>
      <w:r w:rsidR="002C7DC3" w:rsidRPr="00E52F50">
        <w:rPr>
          <w:sz w:val="22"/>
          <w:szCs w:val="22"/>
        </w:rPr>
        <w:t> </w:t>
      </w:r>
      <w:r w:rsidRPr="00E52F50">
        <w:rPr>
          <w:sz w:val="22"/>
          <w:szCs w:val="22"/>
        </w:rPr>
        <w:t>rudų tablečių).</w:t>
      </w:r>
    </w:p>
    <w:p w14:paraId="272DCDEC" w14:textId="77777777" w:rsidR="003A7D25" w:rsidRPr="00E52F50" w:rsidRDefault="003A7D25" w:rsidP="003A7D25">
      <w:pPr>
        <w:pStyle w:val="Pagrindiniotekstotrauka"/>
        <w:spacing w:after="0"/>
        <w:rPr>
          <w:sz w:val="22"/>
          <w:szCs w:val="22"/>
        </w:rPr>
      </w:pPr>
    </w:p>
    <w:p w14:paraId="23418BB6" w14:textId="4E21DAA9" w:rsidR="003A7D25" w:rsidRPr="00E52F50" w:rsidRDefault="004A4C75" w:rsidP="003A7D25">
      <w:pPr>
        <w:pStyle w:val="Pagrindiniotekstotrauka"/>
        <w:spacing w:after="0"/>
        <w:ind w:left="0"/>
        <w:rPr>
          <w:b/>
          <w:sz w:val="22"/>
          <w:szCs w:val="22"/>
        </w:rPr>
      </w:pPr>
      <w:r w:rsidRPr="00E52F50">
        <w:rPr>
          <w:b/>
          <w:sz w:val="22"/>
          <w:szCs w:val="22"/>
        </w:rPr>
        <w:t>Registruotojas</w:t>
      </w:r>
    </w:p>
    <w:p w14:paraId="0AB51A11" w14:textId="77777777" w:rsidR="005665C4" w:rsidRDefault="005665C4" w:rsidP="005665C4">
      <w:pPr>
        <w:jc w:val="both"/>
      </w:pPr>
      <w:r w:rsidRPr="00213934">
        <w:rPr>
          <w:sz w:val="22"/>
          <w:szCs w:val="22"/>
        </w:rPr>
        <w:t xml:space="preserve">Bayer AG </w:t>
      </w:r>
    </w:p>
    <w:p w14:paraId="60B5B459" w14:textId="77777777" w:rsidR="005665C4" w:rsidRDefault="005665C4" w:rsidP="005665C4">
      <w:pPr>
        <w:jc w:val="both"/>
      </w:pPr>
      <w:r w:rsidRPr="00213934">
        <w:rPr>
          <w:sz w:val="22"/>
          <w:szCs w:val="22"/>
          <w:lang w:val="de-DE"/>
        </w:rPr>
        <w:t>Kaiser-Wilhelm-Allee 1</w:t>
      </w:r>
      <w:r w:rsidRPr="00213934">
        <w:rPr>
          <w:sz w:val="22"/>
          <w:szCs w:val="22"/>
        </w:rPr>
        <w:t xml:space="preserve"> </w:t>
      </w:r>
    </w:p>
    <w:p w14:paraId="35D4A0AF" w14:textId="77777777" w:rsidR="005665C4" w:rsidRDefault="005665C4" w:rsidP="005665C4">
      <w:pPr>
        <w:jc w:val="both"/>
      </w:pPr>
      <w:r w:rsidRPr="00213934">
        <w:rPr>
          <w:sz w:val="22"/>
          <w:szCs w:val="22"/>
        </w:rPr>
        <w:t xml:space="preserve">51373 Leverkusen </w:t>
      </w:r>
    </w:p>
    <w:p w14:paraId="3925380F" w14:textId="77777777" w:rsidR="005665C4" w:rsidRPr="00213934" w:rsidRDefault="005665C4" w:rsidP="005665C4">
      <w:pPr>
        <w:jc w:val="both"/>
        <w:rPr>
          <w:sz w:val="22"/>
          <w:szCs w:val="22"/>
        </w:rPr>
      </w:pPr>
      <w:r w:rsidRPr="00213934">
        <w:rPr>
          <w:sz w:val="22"/>
          <w:szCs w:val="22"/>
        </w:rPr>
        <w:t>Vokietija</w:t>
      </w:r>
    </w:p>
    <w:p w14:paraId="7139CB33" w14:textId="77777777" w:rsidR="003A7D25" w:rsidRPr="00E52F50" w:rsidRDefault="003A7D25" w:rsidP="003A7D25">
      <w:pPr>
        <w:pStyle w:val="Pagrindiniotekstotrauka"/>
        <w:spacing w:after="0"/>
        <w:ind w:left="0"/>
        <w:rPr>
          <w:sz w:val="22"/>
          <w:szCs w:val="22"/>
        </w:rPr>
      </w:pPr>
    </w:p>
    <w:p w14:paraId="51354A7A" w14:textId="77777777" w:rsidR="003A7D25" w:rsidRPr="00E52F50" w:rsidRDefault="003A7D25" w:rsidP="003A7D25">
      <w:pPr>
        <w:pStyle w:val="Pagrindiniotekstotrauka"/>
        <w:spacing w:after="0"/>
        <w:ind w:left="0"/>
        <w:rPr>
          <w:b/>
          <w:sz w:val="22"/>
          <w:szCs w:val="22"/>
        </w:rPr>
      </w:pPr>
      <w:r w:rsidRPr="00E52F50">
        <w:rPr>
          <w:b/>
          <w:sz w:val="22"/>
          <w:szCs w:val="22"/>
        </w:rPr>
        <w:t>Gamintojas</w:t>
      </w:r>
    </w:p>
    <w:p w14:paraId="04771A58" w14:textId="77777777" w:rsidR="003A7D25" w:rsidRPr="00E52F50" w:rsidRDefault="003A7D25" w:rsidP="003A7D25">
      <w:pPr>
        <w:tabs>
          <w:tab w:val="left" w:pos="567"/>
        </w:tabs>
        <w:rPr>
          <w:sz w:val="22"/>
          <w:szCs w:val="22"/>
        </w:rPr>
      </w:pPr>
      <w:r w:rsidRPr="00E52F50">
        <w:rPr>
          <w:sz w:val="22"/>
          <w:szCs w:val="22"/>
        </w:rPr>
        <w:t>Bayer Weimar GmbH und Co. KG</w:t>
      </w:r>
    </w:p>
    <w:p w14:paraId="683A4449" w14:textId="21CBD414" w:rsidR="003A7D25" w:rsidRPr="00E52F50" w:rsidRDefault="003A7D25" w:rsidP="003A7D25">
      <w:pPr>
        <w:tabs>
          <w:tab w:val="left" w:pos="567"/>
        </w:tabs>
        <w:rPr>
          <w:sz w:val="22"/>
          <w:szCs w:val="22"/>
        </w:rPr>
      </w:pPr>
      <w:r w:rsidRPr="00E52F50">
        <w:rPr>
          <w:sz w:val="22"/>
          <w:szCs w:val="22"/>
        </w:rPr>
        <w:t>Dobereinerstr. 20</w:t>
      </w:r>
    </w:p>
    <w:p w14:paraId="1E5A85B4" w14:textId="2393D34B" w:rsidR="003A7D25" w:rsidRPr="00E52F50" w:rsidRDefault="003A7D25" w:rsidP="003A7D25">
      <w:pPr>
        <w:tabs>
          <w:tab w:val="left" w:pos="567"/>
        </w:tabs>
        <w:rPr>
          <w:sz w:val="22"/>
          <w:szCs w:val="22"/>
        </w:rPr>
      </w:pPr>
      <w:r w:rsidRPr="00E52F50">
        <w:rPr>
          <w:sz w:val="22"/>
          <w:szCs w:val="22"/>
        </w:rPr>
        <w:t>D-99427 Weimar</w:t>
      </w:r>
    </w:p>
    <w:p w14:paraId="11C8146C" w14:textId="77777777" w:rsidR="003A7D25" w:rsidRPr="00E52F50" w:rsidRDefault="003A7D25" w:rsidP="003A7D25">
      <w:pPr>
        <w:tabs>
          <w:tab w:val="left" w:pos="567"/>
        </w:tabs>
        <w:rPr>
          <w:sz w:val="22"/>
          <w:szCs w:val="22"/>
        </w:rPr>
      </w:pPr>
      <w:r w:rsidRPr="00E52F50">
        <w:rPr>
          <w:sz w:val="22"/>
          <w:szCs w:val="22"/>
        </w:rPr>
        <w:t>Vokietija</w:t>
      </w:r>
    </w:p>
    <w:p w14:paraId="43C43865" w14:textId="77777777" w:rsidR="003A7D25" w:rsidRPr="00E52F50" w:rsidRDefault="003A7D25" w:rsidP="003A7D25">
      <w:pPr>
        <w:autoSpaceDE w:val="0"/>
        <w:autoSpaceDN w:val="0"/>
        <w:adjustRightInd w:val="0"/>
        <w:rPr>
          <w:sz w:val="22"/>
          <w:szCs w:val="22"/>
        </w:rPr>
      </w:pPr>
    </w:p>
    <w:p w14:paraId="59B44744" w14:textId="791D976B" w:rsidR="003A7D25" w:rsidRPr="00E52F50" w:rsidRDefault="003A7D25" w:rsidP="003A7D25">
      <w:pPr>
        <w:autoSpaceDE w:val="0"/>
        <w:autoSpaceDN w:val="0"/>
        <w:adjustRightInd w:val="0"/>
        <w:rPr>
          <w:sz w:val="22"/>
          <w:szCs w:val="22"/>
        </w:rPr>
      </w:pPr>
      <w:r w:rsidRPr="00E52F50">
        <w:rPr>
          <w:sz w:val="22"/>
          <w:szCs w:val="22"/>
        </w:rPr>
        <w:t xml:space="preserve">Jeigu apie šį vaistą norite sužinoti daugiau, kreipkitės į vietinį </w:t>
      </w:r>
      <w:r w:rsidR="004A4C75" w:rsidRPr="00E52F50">
        <w:rPr>
          <w:sz w:val="22"/>
          <w:szCs w:val="22"/>
        </w:rPr>
        <w:t>registruotojo</w:t>
      </w:r>
      <w:r w:rsidRPr="00E52F50">
        <w:rPr>
          <w:sz w:val="22"/>
          <w:szCs w:val="22"/>
        </w:rPr>
        <w:t xml:space="preserve"> atstovą:</w:t>
      </w:r>
    </w:p>
    <w:p w14:paraId="741EEDF7" w14:textId="77777777" w:rsidR="003A7D25" w:rsidRPr="00E52F50" w:rsidRDefault="003A7D25" w:rsidP="003A7D25">
      <w:pPr>
        <w:autoSpaceDE w:val="0"/>
        <w:autoSpaceDN w:val="0"/>
        <w:adjustRightInd w:val="0"/>
        <w:rPr>
          <w:sz w:val="22"/>
          <w:szCs w:val="22"/>
        </w:rPr>
      </w:pPr>
    </w:p>
    <w:p w14:paraId="619C1D02" w14:textId="77777777" w:rsidR="003A7D25" w:rsidRPr="00E52F50" w:rsidRDefault="003A7D25" w:rsidP="003A7D25">
      <w:pPr>
        <w:autoSpaceDE w:val="0"/>
        <w:autoSpaceDN w:val="0"/>
        <w:adjustRightInd w:val="0"/>
        <w:rPr>
          <w:sz w:val="22"/>
          <w:szCs w:val="22"/>
        </w:rPr>
      </w:pPr>
      <w:r w:rsidRPr="00E52F50">
        <w:rPr>
          <w:sz w:val="22"/>
          <w:szCs w:val="22"/>
        </w:rPr>
        <w:t>UAB „Bayer“</w:t>
      </w:r>
    </w:p>
    <w:p w14:paraId="3D11AE5E" w14:textId="77777777" w:rsidR="003A7D25" w:rsidRPr="00E52F50" w:rsidRDefault="003A7D25" w:rsidP="003A7D25">
      <w:pPr>
        <w:autoSpaceDE w:val="0"/>
        <w:autoSpaceDN w:val="0"/>
        <w:adjustRightInd w:val="0"/>
        <w:rPr>
          <w:sz w:val="22"/>
          <w:szCs w:val="22"/>
        </w:rPr>
      </w:pPr>
      <w:r w:rsidRPr="00E52F50">
        <w:rPr>
          <w:sz w:val="22"/>
          <w:szCs w:val="22"/>
        </w:rPr>
        <w:t>Sporto g. 18</w:t>
      </w:r>
    </w:p>
    <w:p w14:paraId="6A5B216A" w14:textId="77777777" w:rsidR="003A7D25" w:rsidRPr="00E52F50" w:rsidRDefault="003A7D25" w:rsidP="003A7D25">
      <w:pPr>
        <w:autoSpaceDE w:val="0"/>
        <w:autoSpaceDN w:val="0"/>
        <w:adjustRightInd w:val="0"/>
        <w:rPr>
          <w:sz w:val="22"/>
          <w:szCs w:val="22"/>
        </w:rPr>
      </w:pPr>
      <w:r w:rsidRPr="00E52F50">
        <w:rPr>
          <w:sz w:val="22"/>
          <w:szCs w:val="22"/>
        </w:rPr>
        <w:t>LT-09238 Vilnius</w:t>
      </w:r>
    </w:p>
    <w:p w14:paraId="451DD479" w14:textId="77777777" w:rsidR="003A7D25" w:rsidRPr="00E52F50" w:rsidRDefault="003A7D25" w:rsidP="003A7D25">
      <w:pPr>
        <w:autoSpaceDE w:val="0"/>
        <w:autoSpaceDN w:val="0"/>
        <w:adjustRightInd w:val="0"/>
        <w:rPr>
          <w:sz w:val="22"/>
          <w:szCs w:val="22"/>
        </w:rPr>
      </w:pPr>
      <w:r w:rsidRPr="00E52F50">
        <w:rPr>
          <w:sz w:val="22"/>
          <w:szCs w:val="22"/>
        </w:rPr>
        <w:t>Tel. + 370 5 2336868</w:t>
      </w:r>
    </w:p>
    <w:p w14:paraId="246CEE31" w14:textId="77777777" w:rsidR="003A7D25" w:rsidRPr="00E52F50" w:rsidRDefault="003A7D25" w:rsidP="003A7D25">
      <w:pPr>
        <w:autoSpaceDE w:val="0"/>
        <w:autoSpaceDN w:val="0"/>
        <w:adjustRightInd w:val="0"/>
        <w:rPr>
          <w:sz w:val="22"/>
          <w:szCs w:val="22"/>
        </w:rPr>
      </w:pPr>
    </w:p>
    <w:p w14:paraId="01FA852D" w14:textId="77777777" w:rsidR="003A7D25" w:rsidRPr="00E52F50" w:rsidRDefault="003A7D25" w:rsidP="003A7D25">
      <w:pPr>
        <w:autoSpaceDE w:val="0"/>
        <w:autoSpaceDN w:val="0"/>
        <w:adjustRightInd w:val="0"/>
        <w:rPr>
          <w:sz w:val="22"/>
          <w:szCs w:val="22"/>
        </w:rPr>
      </w:pPr>
    </w:p>
    <w:p w14:paraId="02D3CBBE" w14:textId="4E22D252" w:rsidR="003A7D25" w:rsidRPr="00E52F50" w:rsidRDefault="003A7D25" w:rsidP="003A7D25">
      <w:pPr>
        <w:rPr>
          <w:b/>
          <w:sz w:val="22"/>
          <w:szCs w:val="22"/>
        </w:rPr>
      </w:pPr>
      <w:r w:rsidRPr="00E52F50">
        <w:rPr>
          <w:b/>
          <w:sz w:val="22"/>
          <w:szCs w:val="22"/>
        </w:rPr>
        <w:t>Šis pakuotės lapelis paskutinį kartą peržiūrėtas</w:t>
      </w:r>
      <w:r w:rsidR="00AB1D5D">
        <w:rPr>
          <w:b/>
          <w:sz w:val="22"/>
          <w:szCs w:val="22"/>
        </w:rPr>
        <w:t xml:space="preserve"> 2017-</w:t>
      </w:r>
      <w:r w:rsidR="005665C4">
        <w:rPr>
          <w:b/>
          <w:sz w:val="22"/>
          <w:szCs w:val="22"/>
        </w:rPr>
        <w:t>10-15</w:t>
      </w:r>
    </w:p>
    <w:p w14:paraId="123BFAF1" w14:textId="77777777" w:rsidR="003A7D25" w:rsidRPr="00E52F50" w:rsidRDefault="003A7D25" w:rsidP="003A7D25">
      <w:pPr>
        <w:rPr>
          <w:b/>
          <w:sz w:val="22"/>
          <w:szCs w:val="22"/>
        </w:rPr>
      </w:pPr>
    </w:p>
    <w:p w14:paraId="22169B88" w14:textId="77777777" w:rsidR="003A7D25" w:rsidRPr="00E52F50" w:rsidRDefault="003A7D25" w:rsidP="003A7D25">
      <w:pPr>
        <w:rPr>
          <w:sz w:val="22"/>
          <w:szCs w:val="22"/>
        </w:rPr>
      </w:pPr>
    </w:p>
    <w:p w14:paraId="37A07819" w14:textId="6E5AE760" w:rsidR="003A7D25" w:rsidRPr="00E0491A" w:rsidRDefault="004A4C75" w:rsidP="003A7D25">
      <w:pPr>
        <w:rPr>
          <w:sz w:val="22"/>
          <w:szCs w:val="22"/>
        </w:rPr>
      </w:pPr>
      <w:r w:rsidRPr="00E52F50">
        <w:rPr>
          <w:snapToGrid w:val="0"/>
          <w:sz w:val="22"/>
          <w:szCs w:val="22"/>
        </w:rPr>
        <w:t>Išsami informacija apie šį vaistą pateikiama Valstybinės vaistų kontrolės tarnybos prie Lietuvos Respublikos sveikatos apsaugos ministerijos tinklalapyje</w:t>
      </w:r>
      <w:r w:rsidRPr="00E52F50">
        <w:rPr>
          <w:i/>
          <w:snapToGrid w:val="0"/>
          <w:sz w:val="22"/>
          <w:szCs w:val="22"/>
        </w:rPr>
        <w:t xml:space="preserve"> </w:t>
      </w:r>
      <w:hyperlink r:id="rId20" w:history="1">
        <w:r w:rsidRPr="00E52F50">
          <w:rPr>
            <w:rFonts w:eastAsia="SimSun"/>
            <w:snapToGrid w:val="0"/>
            <w:color w:val="0000FF"/>
            <w:sz w:val="22"/>
            <w:szCs w:val="22"/>
            <w:u w:val="single"/>
          </w:rPr>
          <w:t>http://www.vvkt.lt/</w:t>
        </w:r>
      </w:hyperlink>
      <w:r w:rsidRPr="00E52F50">
        <w:rPr>
          <w:sz w:val="22"/>
          <w:szCs w:val="22"/>
        </w:rPr>
        <w:t>.</w:t>
      </w:r>
    </w:p>
    <w:p w14:paraId="222C34AB" w14:textId="77777777" w:rsidR="003A7D25" w:rsidRPr="00E0491A" w:rsidRDefault="003A7D25" w:rsidP="003A7D25">
      <w:pPr>
        <w:jc w:val="center"/>
        <w:rPr>
          <w:sz w:val="22"/>
          <w:szCs w:val="22"/>
        </w:rPr>
      </w:pPr>
    </w:p>
    <w:p w14:paraId="14ED58F1" w14:textId="77777777" w:rsidR="003A7D25" w:rsidRPr="00E0491A" w:rsidRDefault="003A7D25" w:rsidP="003A7D25">
      <w:pPr>
        <w:rPr>
          <w:sz w:val="22"/>
          <w:szCs w:val="22"/>
        </w:rPr>
      </w:pPr>
      <w:bookmarkStart w:id="8" w:name="_GoBack"/>
      <w:bookmarkEnd w:id="8"/>
      <w:permStart w:id="429135816" w:edGrp="everyone"/>
      <w:permEnd w:id="429135816"/>
    </w:p>
    <w:p w14:paraId="7079E0B4" w14:textId="77777777" w:rsidR="0037717C" w:rsidRPr="00E0491A" w:rsidRDefault="0037717C">
      <w:pPr>
        <w:rPr>
          <w:sz w:val="22"/>
          <w:szCs w:val="22"/>
        </w:rPr>
      </w:pPr>
    </w:p>
    <w:sectPr w:rsidR="0037717C" w:rsidRPr="00E0491A" w:rsidSect="00EA5878">
      <w:footerReference w:type="even" r:id="rId21"/>
      <w:footerReference w:type="default" r:id="rId22"/>
      <w:pgSz w:w="11906" w:h="16838"/>
      <w:pgMar w:top="1134" w:right="1418" w:bottom="1134"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FF12FE" w14:textId="77777777" w:rsidR="004D710C" w:rsidRDefault="004D710C">
      <w:r>
        <w:separator/>
      </w:r>
    </w:p>
  </w:endnote>
  <w:endnote w:type="continuationSeparator" w:id="0">
    <w:p w14:paraId="2F9BBA09" w14:textId="77777777" w:rsidR="004D710C" w:rsidRDefault="004D7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D9981" w14:textId="77777777" w:rsidR="00F82C9B" w:rsidRDefault="00F82C9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606CC8B" w14:textId="77777777" w:rsidR="00F82C9B" w:rsidRDefault="00F82C9B">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0E84E" w14:textId="77777777" w:rsidR="00F82C9B" w:rsidRPr="002B6AF6" w:rsidRDefault="00F82C9B">
    <w:pPr>
      <w:pStyle w:val="Porat"/>
      <w:framePr w:wrap="around" w:vAnchor="text" w:hAnchor="margin" w:xAlign="right" w:y="1"/>
      <w:rPr>
        <w:rStyle w:val="Puslapionumeris"/>
        <w:sz w:val="22"/>
        <w:szCs w:val="22"/>
      </w:rPr>
    </w:pPr>
    <w:r w:rsidRPr="002B6AF6">
      <w:rPr>
        <w:rStyle w:val="Puslapionumeris"/>
        <w:sz w:val="22"/>
        <w:szCs w:val="22"/>
      </w:rPr>
      <w:fldChar w:fldCharType="begin"/>
    </w:r>
    <w:r w:rsidRPr="002B6AF6">
      <w:rPr>
        <w:rStyle w:val="Puslapionumeris"/>
        <w:sz w:val="22"/>
        <w:szCs w:val="22"/>
      </w:rPr>
      <w:instrText xml:space="preserve">PAGE  </w:instrText>
    </w:r>
    <w:r w:rsidRPr="002B6AF6">
      <w:rPr>
        <w:rStyle w:val="Puslapionumeris"/>
        <w:sz w:val="22"/>
        <w:szCs w:val="22"/>
      </w:rPr>
      <w:fldChar w:fldCharType="separate"/>
    </w:r>
    <w:r w:rsidR="005665C4">
      <w:rPr>
        <w:rStyle w:val="Puslapionumeris"/>
        <w:noProof/>
        <w:sz w:val="22"/>
        <w:szCs w:val="22"/>
      </w:rPr>
      <w:t>32</w:t>
    </w:r>
    <w:r w:rsidRPr="002B6AF6">
      <w:rPr>
        <w:rStyle w:val="Puslapionumeris"/>
        <w:sz w:val="22"/>
        <w:szCs w:val="22"/>
      </w:rPr>
      <w:fldChar w:fldCharType="end"/>
    </w:r>
  </w:p>
  <w:p w14:paraId="6FBCA60A" w14:textId="77777777" w:rsidR="00F82C9B" w:rsidRPr="005842A0" w:rsidRDefault="00F82C9B">
    <w:pPr>
      <w:pStyle w:val="Porat"/>
      <w:ind w:right="360"/>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D902EE" w14:textId="77777777" w:rsidR="004D710C" w:rsidRDefault="004D710C">
      <w:r>
        <w:separator/>
      </w:r>
    </w:p>
  </w:footnote>
  <w:footnote w:type="continuationSeparator" w:id="0">
    <w:p w14:paraId="08B9E6D2" w14:textId="77777777" w:rsidR="004D710C" w:rsidRDefault="004D71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E3BCE"/>
    <w:multiLevelType w:val="hybridMultilevel"/>
    <w:tmpl w:val="33883332"/>
    <w:lvl w:ilvl="0" w:tplc="163EBFCA">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D835C4"/>
    <w:multiLevelType w:val="hybridMultilevel"/>
    <w:tmpl w:val="9A9E46E6"/>
    <w:lvl w:ilvl="0" w:tplc="D1B4A78A">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2E37B0"/>
    <w:multiLevelType w:val="hybridMultilevel"/>
    <w:tmpl w:val="4CA60D3E"/>
    <w:lvl w:ilvl="0" w:tplc="71F89850">
      <w:start w:val="1"/>
      <w:numFmt w:val="bullet"/>
      <w:lvlText w:val="-"/>
      <w:lvlJc w:val="left"/>
      <w:pPr>
        <w:tabs>
          <w:tab w:val="num" w:pos="1134"/>
        </w:tabs>
        <w:ind w:left="1134" w:hanging="567"/>
      </w:pPr>
      <w:rPr>
        <w:rFonts w:ascii="Times New Roman" w:hAnsi="Times New Roman" w:hint="default"/>
      </w:rPr>
    </w:lvl>
    <w:lvl w:ilvl="1" w:tplc="04090003" w:tentative="1">
      <w:start w:val="1"/>
      <w:numFmt w:val="bullet"/>
      <w:lvlText w:val="o"/>
      <w:lvlJc w:val="left"/>
      <w:pPr>
        <w:tabs>
          <w:tab w:val="num" w:pos="1503"/>
        </w:tabs>
        <w:ind w:left="1503" w:hanging="360"/>
      </w:pPr>
      <w:rPr>
        <w:rFonts w:ascii="Courier New" w:hAnsi="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3" w15:restartNumberingAfterBreak="0">
    <w:nsid w:val="06E81D1D"/>
    <w:multiLevelType w:val="hybridMultilevel"/>
    <w:tmpl w:val="10A851B0"/>
    <w:lvl w:ilvl="0" w:tplc="04090001">
      <w:start w:val="1"/>
      <w:numFmt w:val="bullet"/>
      <w:lvlText w:val=""/>
      <w:lvlJc w:val="left"/>
      <w:pPr>
        <w:tabs>
          <w:tab w:val="num" w:pos="720"/>
        </w:tabs>
        <w:ind w:left="720" w:hanging="360"/>
      </w:pPr>
      <w:rPr>
        <w:rFonts w:ascii="Symbol" w:hAnsi="Symbol" w:hint="default"/>
      </w:rPr>
    </w:lvl>
    <w:lvl w:ilvl="1" w:tplc="76E248F4">
      <w:start w:val="1"/>
      <w:numFmt w:val="bullet"/>
      <w:lvlText w:val=""/>
      <w:lvlJc w:val="left"/>
      <w:pPr>
        <w:tabs>
          <w:tab w:val="num" w:pos="1440"/>
        </w:tabs>
        <w:ind w:left="1440" w:hanging="360"/>
      </w:pPr>
      <w:rPr>
        <w:rFonts w:ascii="Wingdings" w:hAnsi="Wingdings" w:hint="default"/>
        <w:color w:val="auto"/>
      </w:rPr>
    </w:lvl>
    <w:lvl w:ilvl="2" w:tplc="3E34A6C4">
      <w:start w:val="4"/>
      <w:numFmt w:val="bullet"/>
      <w:lvlText w:val="–"/>
      <w:lvlJc w:val="left"/>
      <w:pPr>
        <w:ind w:left="2160" w:hanging="360"/>
      </w:pPr>
      <w:rPr>
        <w:rFonts w:ascii="Times New Roman" w:eastAsia="Times New Roman" w:hAnsi="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473A76"/>
    <w:multiLevelType w:val="hybridMultilevel"/>
    <w:tmpl w:val="F51261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5E2378"/>
    <w:multiLevelType w:val="hybridMultilevel"/>
    <w:tmpl w:val="FD30B0B4"/>
    <w:lvl w:ilvl="0" w:tplc="DCAAFF66">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F8259B"/>
    <w:multiLevelType w:val="hybridMultilevel"/>
    <w:tmpl w:val="C3D0A462"/>
    <w:lvl w:ilvl="0" w:tplc="87404BF8">
      <w:start w:val="1"/>
      <w:numFmt w:val="bullet"/>
      <w:pStyle w:val="Bullet0s"/>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14408E1"/>
    <w:multiLevelType w:val="hybridMultilevel"/>
    <w:tmpl w:val="9DD8F7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166371F"/>
    <w:multiLevelType w:val="hybridMultilevel"/>
    <w:tmpl w:val="75DAA90C"/>
    <w:lvl w:ilvl="0" w:tplc="1AD499BC">
      <w:start w:val="1"/>
      <w:numFmt w:val="bullet"/>
      <w:lvlText w:val="-"/>
      <w:lvlJc w:val="left"/>
      <w:pPr>
        <w:tabs>
          <w:tab w:val="num" w:pos="567"/>
        </w:tabs>
        <w:ind w:left="567" w:hanging="567"/>
      </w:pPr>
      <w:rPr>
        <w:rFonts w:ascii="Tms Rmn" w:eastAsia="Times New Roman" w:hAnsi="Tms Rmn" w:hint="default"/>
      </w:rPr>
    </w:lvl>
    <w:lvl w:ilvl="1" w:tplc="C6E284BE">
      <w:start w:val="1"/>
      <w:numFmt w:val="bullet"/>
      <w:lvlText w:val=" "/>
      <w:lvlJc w:val="left"/>
      <w:pPr>
        <w:tabs>
          <w:tab w:val="num" w:pos="1647"/>
        </w:tabs>
        <w:ind w:left="1647" w:hanging="567"/>
      </w:pPr>
      <w:rPr>
        <w:rFonts w:ascii="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6F1CFD"/>
    <w:multiLevelType w:val="hybridMultilevel"/>
    <w:tmpl w:val="E1D65484"/>
    <w:lvl w:ilvl="0" w:tplc="04090001">
      <w:start w:val="1"/>
      <w:numFmt w:val="bullet"/>
      <w:lvlText w:val=""/>
      <w:lvlJc w:val="left"/>
      <w:pPr>
        <w:tabs>
          <w:tab w:val="num" w:pos="720"/>
        </w:tabs>
        <w:ind w:left="720" w:hanging="360"/>
      </w:pPr>
      <w:rPr>
        <w:rFonts w:ascii="Symbol" w:hAnsi="Symbol" w:hint="default"/>
      </w:rPr>
    </w:lvl>
    <w:lvl w:ilvl="1" w:tplc="D4403A60">
      <w:start w:val="1"/>
      <w:numFmt w:val="bullet"/>
      <w:lvlText w:val=""/>
      <w:lvlJc w:val="left"/>
      <w:pPr>
        <w:tabs>
          <w:tab w:val="num" w:pos="1077"/>
        </w:tabs>
        <w:ind w:left="1329" w:hanging="762"/>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1B5D4E"/>
    <w:multiLevelType w:val="hybridMultilevel"/>
    <w:tmpl w:val="9B7C7EAC"/>
    <w:lvl w:ilvl="0" w:tplc="CAFA559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EF5B26"/>
    <w:multiLevelType w:val="hybridMultilevel"/>
    <w:tmpl w:val="57B677A8"/>
    <w:lvl w:ilvl="0" w:tplc="DA64B244">
      <w:start w:val="1"/>
      <w:numFmt w:val="bullet"/>
      <w:lvlText w:val=""/>
      <w:lvlJc w:val="left"/>
      <w:pPr>
        <w:tabs>
          <w:tab w:val="num" w:pos="567"/>
        </w:tabs>
        <w:ind w:left="567" w:hanging="567"/>
      </w:pPr>
      <w:rPr>
        <w:rFonts w:ascii="Symbol" w:hAnsi="Symbol" w:hint="default"/>
      </w:rPr>
    </w:lvl>
    <w:lvl w:ilvl="1" w:tplc="5FA25DAE">
      <w:start w:val="1"/>
      <w:numFmt w:val="bullet"/>
      <w:lvlText w:val=""/>
      <w:lvlJc w:val="left"/>
      <w:pPr>
        <w:tabs>
          <w:tab w:val="num" w:pos="567"/>
        </w:tabs>
        <w:ind w:left="567" w:hanging="567"/>
      </w:pPr>
      <w:rPr>
        <w:rFonts w:ascii="Wingdings" w:eastAsia="Times New Roman" w:hAnsi="Wingdings" w:hint="default"/>
      </w:rPr>
    </w:lvl>
    <w:lvl w:ilvl="2" w:tplc="A51CCCB2">
      <w:start w:val="1"/>
      <w:numFmt w:val="bullet"/>
      <w:lvlText w:val=""/>
      <w:lvlJc w:val="left"/>
      <w:pPr>
        <w:tabs>
          <w:tab w:val="num" w:pos="567"/>
        </w:tabs>
        <w:ind w:left="567" w:hanging="567"/>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6F0CA0"/>
    <w:multiLevelType w:val="hybridMultilevel"/>
    <w:tmpl w:val="F5B25030"/>
    <w:lvl w:ilvl="0" w:tplc="87404BF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42601F5"/>
    <w:multiLevelType w:val="hybridMultilevel"/>
    <w:tmpl w:val="85D0002C"/>
    <w:lvl w:ilvl="0" w:tplc="FD1E23B2">
      <w:start w:val="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CB1176"/>
    <w:multiLevelType w:val="hybridMultilevel"/>
    <w:tmpl w:val="5A283A8C"/>
    <w:lvl w:ilvl="0" w:tplc="CFEE88AA">
      <w:start w:val="1"/>
      <w:numFmt w:val="bullet"/>
      <w:lvlText w:val=""/>
      <w:lvlJc w:val="left"/>
      <w:pPr>
        <w:tabs>
          <w:tab w:val="num" w:pos="720"/>
        </w:tabs>
        <w:ind w:left="720" w:hanging="360"/>
      </w:pPr>
      <w:rPr>
        <w:rFonts w:ascii="Symbol" w:hAnsi="Symbol" w:hint="default"/>
        <w: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217ED0"/>
    <w:multiLevelType w:val="hybridMultilevel"/>
    <w:tmpl w:val="7E6698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FBA24F0"/>
    <w:multiLevelType w:val="hybridMultilevel"/>
    <w:tmpl w:val="8C6EE126"/>
    <w:lvl w:ilvl="0" w:tplc="DCAAFF66">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384152"/>
    <w:multiLevelType w:val="hybridMultilevel"/>
    <w:tmpl w:val="74484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7E79A8"/>
    <w:multiLevelType w:val="hybridMultilevel"/>
    <w:tmpl w:val="FE884482"/>
    <w:lvl w:ilvl="0" w:tplc="4D8A355C">
      <w:start w:val="774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8C1C92"/>
    <w:multiLevelType w:val="hybridMultilevel"/>
    <w:tmpl w:val="C42A0518"/>
    <w:lvl w:ilvl="0" w:tplc="04090001">
      <w:start w:val="1"/>
      <w:numFmt w:val="bullet"/>
      <w:lvlText w:val=""/>
      <w:lvlJc w:val="left"/>
      <w:pPr>
        <w:tabs>
          <w:tab w:val="num" w:pos="720"/>
        </w:tabs>
        <w:ind w:left="720" w:hanging="360"/>
      </w:pPr>
      <w:rPr>
        <w:rFonts w:ascii="Symbol" w:hAnsi="Symbol" w:hint="default"/>
      </w:rPr>
    </w:lvl>
    <w:lvl w:ilvl="1" w:tplc="CE7268EA">
      <w:numFmt w:val="bullet"/>
      <w:lvlText w:val="•"/>
      <w:lvlJc w:val="left"/>
      <w:pPr>
        <w:ind w:left="2382" w:hanging="1302"/>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7123DB"/>
    <w:multiLevelType w:val="hybridMultilevel"/>
    <w:tmpl w:val="98847C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2B13268"/>
    <w:multiLevelType w:val="hybridMultilevel"/>
    <w:tmpl w:val="0D1E903A"/>
    <w:lvl w:ilvl="0" w:tplc="4D8A355C">
      <w:start w:val="774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437F93"/>
    <w:multiLevelType w:val="hybridMultilevel"/>
    <w:tmpl w:val="ED9E54A4"/>
    <w:lvl w:ilvl="0" w:tplc="148C9B20">
      <w:start w:val="1"/>
      <w:numFmt w:val="bullet"/>
      <w:lvlText w:val="-"/>
      <w:lvlJc w:val="left"/>
      <w:pPr>
        <w:tabs>
          <w:tab w:val="num" w:pos="567"/>
        </w:tabs>
        <w:ind w:left="567" w:hanging="567"/>
      </w:pPr>
      <w:rPr>
        <w:rFonts w:ascii="Times New Roman" w:hAnsi="Times New Roman" w:hint="default"/>
      </w:rPr>
    </w:lvl>
    <w:lvl w:ilvl="1" w:tplc="57C209EA">
      <w:start w:val="1"/>
      <w:numFmt w:val="bullet"/>
      <w:lvlText w:val="-"/>
      <w:lvlJc w:val="left"/>
      <w:pPr>
        <w:tabs>
          <w:tab w:val="num" w:pos="567"/>
        </w:tabs>
        <w:ind w:left="567" w:hanging="567"/>
      </w:pPr>
      <w:rPr>
        <w:rFonts w:ascii="Tms Rmn" w:eastAsia="Times New Roman" w:hAnsi="Tms Rmn" w:hint="default"/>
      </w:rPr>
    </w:lvl>
    <w:lvl w:ilvl="2" w:tplc="702E06E4">
      <w:numFmt w:val="bullet"/>
      <w:lvlText w:val="–"/>
      <w:lvlJc w:val="left"/>
      <w:pPr>
        <w:tabs>
          <w:tab w:val="num" w:pos="2160"/>
        </w:tabs>
        <w:ind w:left="2160" w:hanging="360"/>
      </w:pPr>
      <w:rPr>
        <w:rFonts w:ascii="Times New Roman" w:eastAsia="Times New Roman" w:hAnsi="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565376"/>
    <w:multiLevelType w:val="hybridMultilevel"/>
    <w:tmpl w:val="23ACDF8A"/>
    <w:lvl w:ilvl="0" w:tplc="6386853E">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896177"/>
    <w:multiLevelType w:val="hybridMultilevel"/>
    <w:tmpl w:val="956CEB82"/>
    <w:lvl w:ilvl="0" w:tplc="DCAAFF66">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9946FA"/>
    <w:multiLevelType w:val="hybridMultilevel"/>
    <w:tmpl w:val="7556D5BC"/>
    <w:lvl w:ilvl="0" w:tplc="5AB660E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CE532AD"/>
    <w:multiLevelType w:val="hybridMultilevel"/>
    <w:tmpl w:val="B720EFE2"/>
    <w:lvl w:ilvl="0" w:tplc="4D8A355C">
      <w:start w:val="774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F872F7"/>
    <w:multiLevelType w:val="hybridMultilevel"/>
    <w:tmpl w:val="61405048"/>
    <w:lvl w:ilvl="0" w:tplc="5AB660E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E207822"/>
    <w:multiLevelType w:val="hybridMultilevel"/>
    <w:tmpl w:val="FC2270B6"/>
    <w:lvl w:ilvl="0" w:tplc="FD1E23B2">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F000F5"/>
    <w:multiLevelType w:val="hybridMultilevel"/>
    <w:tmpl w:val="B3A2E1A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6A5D2E"/>
    <w:multiLevelType w:val="hybridMultilevel"/>
    <w:tmpl w:val="EE48D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E127DE"/>
    <w:multiLevelType w:val="hybridMultilevel"/>
    <w:tmpl w:val="78ACE446"/>
    <w:lvl w:ilvl="0" w:tplc="DCAAFF66">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F80FC8"/>
    <w:multiLevelType w:val="hybridMultilevel"/>
    <w:tmpl w:val="355A33CA"/>
    <w:lvl w:ilvl="0" w:tplc="C6E284BE">
      <w:start w:val="1"/>
      <w:numFmt w:val="bullet"/>
      <w:lvlText w:val=" "/>
      <w:lvlJc w:val="left"/>
      <w:pPr>
        <w:tabs>
          <w:tab w:val="num" w:pos="567"/>
        </w:tabs>
        <w:ind w:left="567" w:hanging="567"/>
      </w:pPr>
      <w:rPr>
        <w:rFonts w:ascii="Times New Roman" w:hAnsi="Times New Roman" w:hint="default"/>
      </w:rPr>
    </w:lvl>
    <w:lvl w:ilvl="1" w:tplc="96B041CE">
      <w:start w:val="1"/>
      <w:numFmt w:val="bullet"/>
      <w:lvlText w:val="-"/>
      <w:lvlJc w:val="left"/>
      <w:pPr>
        <w:tabs>
          <w:tab w:val="num" w:pos="567"/>
        </w:tabs>
        <w:ind w:left="567" w:hanging="567"/>
      </w:pPr>
      <w:rPr>
        <w:rFonts w:ascii="Tms Rmn" w:eastAsia="Times New Roman" w:hAnsi="Tms Rm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9304D83"/>
    <w:multiLevelType w:val="hybridMultilevel"/>
    <w:tmpl w:val="9D52FD7C"/>
    <w:lvl w:ilvl="0" w:tplc="0736DEB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9682B85"/>
    <w:multiLevelType w:val="hybridMultilevel"/>
    <w:tmpl w:val="7478919E"/>
    <w:lvl w:ilvl="0" w:tplc="56C076B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CB02019"/>
    <w:multiLevelType w:val="hybridMultilevel"/>
    <w:tmpl w:val="15CECD78"/>
    <w:lvl w:ilvl="0" w:tplc="04270001">
      <w:start w:val="1"/>
      <w:numFmt w:val="bullet"/>
      <w:lvlText w:val=""/>
      <w:lvlJc w:val="left"/>
      <w:pPr>
        <w:ind w:left="930" w:hanging="57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DD45D3F"/>
    <w:multiLevelType w:val="hybridMultilevel"/>
    <w:tmpl w:val="F91EAF14"/>
    <w:lvl w:ilvl="0" w:tplc="FD1E23B2">
      <w:start w:val="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F63C46"/>
    <w:multiLevelType w:val="hybridMultilevel"/>
    <w:tmpl w:val="1FBCBF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4902EA9"/>
    <w:multiLevelType w:val="hybridMultilevel"/>
    <w:tmpl w:val="8B747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EF6E88"/>
    <w:multiLevelType w:val="hybridMultilevel"/>
    <w:tmpl w:val="6D966FF8"/>
    <w:lvl w:ilvl="0" w:tplc="DA64B244">
      <w:start w:val="1"/>
      <w:numFmt w:val="bullet"/>
      <w:lvlText w:val=""/>
      <w:lvlJc w:val="left"/>
      <w:pPr>
        <w:tabs>
          <w:tab w:val="num" w:pos="567"/>
        </w:tabs>
        <w:ind w:left="567" w:hanging="567"/>
      </w:pPr>
      <w:rPr>
        <w:rFonts w:ascii="Symbol" w:hAnsi="Symbol" w:hint="default"/>
      </w:rPr>
    </w:lvl>
    <w:lvl w:ilvl="1" w:tplc="5FA25DAE">
      <w:start w:val="1"/>
      <w:numFmt w:val="bullet"/>
      <w:lvlText w:val=""/>
      <w:lvlJc w:val="left"/>
      <w:pPr>
        <w:tabs>
          <w:tab w:val="num" w:pos="567"/>
        </w:tabs>
        <w:ind w:left="567" w:hanging="567"/>
      </w:pPr>
      <w:rPr>
        <w:rFonts w:ascii="Wingdings" w:eastAsia="Times New Roman" w:hAnsi="Wingdings" w:hint="default"/>
      </w:rPr>
    </w:lvl>
    <w:lvl w:ilvl="2" w:tplc="F98AEADA">
      <w:start w:val="1"/>
      <w:numFmt w:val="bullet"/>
      <w:lvlText w:val="-"/>
      <w:lvlJc w:val="left"/>
      <w:pPr>
        <w:tabs>
          <w:tab w:val="num" w:pos="1134"/>
        </w:tabs>
        <w:ind w:left="1134" w:hanging="567"/>
      </w:pPr>
      <w:rPr>
        <w:rFonts w:ascii="Times New Roman" w:hAnsi="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61E5A77"/>
    <w:multiLevelType w:val="hybridMultilevel"/>
    <w:tmpl w:val="A700424A"/>
    <w:lvl w:ilvl="0" w:tplc="2142422A">
      <w:start w:val="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436999"/>
    <w:multiLevelType w:val="hybridMultilevel"/>
    <w:tmpl w:val="CB38B610"/>
    <w:lvl w:ilvl="0" w:tplc="4D8A355C">
      <w:start w:val="774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673140B"/>
    <w:multiLevelType w:val="singleLevel"/>
    <w:tmpl w:val="D32E021C"/>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6CB07A16"/>
    <w:multiLevelType w:val="hybridMultilevel"/>
    <w:tmpl w:val="FB36D1A0"/>
    <w:lvl w:ilvl="0" w:tplc="8530F5B4">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039776A"/>
    <w:multiLevelType w:val="hybridMultilevel"/>
    <w:tmpl w:val="C87247C4"/>
    <w:lvl w:ilvl="0" w:tplc="9DA2BA96">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503"/>
        </w:tabs>
        <w:ind w:left="1503" w:hanging="360"/>
      </w:pPr>
      <w:rPr>
        <w:rFonts w:ascii="Courier New" w:hAnsi="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45" w15:restartNumberingAfterBreak="0">
    <w:nsid w:val="74234283"/>
    <w:multiLevelType w:val="hybridMultilevel"/>
    <w:tmpl w:val="ACC81F3C"/>
    <w:lvl w:ilvl="0" w:tplc="CB2280CE">
      <w:start w:val="2010"/>
      <w:numFmt w:val="bullet"/>
      <w:lvlText w:val="-"/>
      <w:lvlJc w:val="left"/>
      <w:pPr>
        <w:tabs>
          <w:tab w:val="num" w:pos="567"/>
        </w:tabs>
        <w:ind w:left="567" w:hanging="567"/>
      </w:pPr>
      <w:rPr>
        <w:rFonts w:ascii="Tms Rmn" w:eastAsia="Times New Roman" w:hAnsi="Tms Rm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44E24D5"/>
    <w:multiLevelType w:val="hybridMultilevel"/>
    <w:tmpl w:val="8308378E"/>
    <w:lvl w:ilvl="0" w:tplc="702E06E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1758B2"/>
    <w:multiLevelType w:val="hybridMultilevel"/>
    <w:tmpl w:val="DACA395C"/>
    <w:lvl w:ilvl="0" w:tplc="04090001">
      <w:start w:val="1"/>
      <w:numFmt w:val="bullet"/>
      <w:lvlText w:val=""/>
      <w:lvlJc w:val="left"/>
      <w:pPr>
        <w:tabs>
          <w:tab w:val="num" w:pos="720"/>
        </w:tabs>
        <w:ind w:left="720" w:hanging="360"/>
      </w:pPr>
      <w:rPr>
        <w:rFonts w:ascii="Symbol" w:hAnsi="Symbol" w:hint="default"/>
      </w:rPr>
    </w:lvl>
    <w:lvl w:ilvl="1" w:tplc="3788C954">
      <w:numFmt w:val="bullet"/>
      <w:lvlText w:val=""/>
      <w:lvlJc w:val="left"/>
      <w:pPr>
        <w:tabs>
          <w:tab w:val="num" w:pos="1440"/>
        </w:tabs>
        <w:ind w:left="1440" w:hanging="360"/>
      </w:pPr>
      <w:rPr>
        <w:rFonts w:ascii="Wingdings" w:eastAsia="Times New Roman" w:hAnsi="Wingdings" w:hint="default"/>
      </w:rPr>
    </w:lvl>
    <w:lvl w:ilvl="2" w:tplc="7F847714">
      <w:start w:val="1"/>
      <w:numFmt w:val="bullet"/>
      <w:lvlText w:val=""/>
      <w:lvlJc w:val="left"/>
      <w:pPr>
        <w:tabs>
          <w:tab w:val="num" w:pos="567"/>
        </w:tabs>
        <w:ind w:left="567" w:hanging="567"/>
      </w:pPr>
      <w:rPr>
        <w:rFonts w:ascii="Symbol" w:hAnsi="Symbol" w:hint="default"/>
      </w:rPr>
    </w:lvl>
    <w:lvl w:ilvl="3" w:tplc="EB8298FA">
      <w:numFmt w:val="bullet"/>
      <w:lvlText w:val="-"/>
      <w:lvlJc w:val="left"/>
      <w:pPr>
        <w:tabs>
          <w:tab w:val="num" w:pos="3083"/>
        </w:tabs>
        <w:ind w:left="3083" w:hanging="563"/>
      </w:pPr>
      <w:rPr>
        <w:rFonts w:ascii="Times New Roman" w:eastAsia="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8465D23"/>
    <w:multiLevelType w:val="hybridMultilevel"/>
    <w:tmpl w:val="6E621D3C"/>
    <w:lvl w:ilvl="0" w:tplc="0D665056">
      <w:start w:val="5"/>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79A328BC"/>
    <w:multiLevelType w:val="hybridMultilevel"/>
    <w:tmpl w:val="028E7A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45"/>
  </w:num>
  <w:num w:numId="3">
    <w:abstractNumId w:val="22"/>
  </w:num>
  <w:num w:numId="4">
    <w:abstractNumId w:val="32"/>
  </w:num>
  <w:num w:numId="5">
    <w:abstractNumId w:val="8"/>
  </w:num>
  <w:num w:numId="6">
    <w:abstractNumId w:val="37"/>
  </w:num>
  <w:num w:numId="7">
    <w:abstractNumId w:val="48"/>
  </w:num>
  <w:num w:numId="8">
    <w:abstractNumId w:val="9"/>
  </w:num>
  <w:num w:numId="9">
    <w:abstractNumId w:val="3"/>
  </w:num>
  <w:num w:numId="10">
    <w:abstractNumId w:val="4"/>
  </w:num>
  <w:num w:numId="11">
    <w:abstractNumId w:val="14"/>
  </w:num>
  <w:num w:numId="12">
    <w:abstractNumId w:val="49"/>
  </w:num>
  <w:num w:numId="13">
    <w:abstractNumId w:val="19"/>
  </w:num>
  <w:num w:numId="14">
    <w:abstractNumId w:val="20"/>
  </w:num>
  <w:num w:numId="15">
    <w:abstractNumId w:val="35"/>
  </w:num>
  <w:num w:numId="16">
    <w:abstractNumId w:val="43"/>
  </w:num>
  <w:num w:numId="17">
    <w:abstractNumId w:val="6"/>
  </w:num>
  <w:num w:numId="18">
    <w:abstractNumId w:val="12"/>
  </w:num>
  <w:num w:numId="19">
    <w:abstractNumId w:val="25"/>
  </w:num>
  <w:num w:numId="20">
    <w:abstractNumId w:val="27"/>
  </w:num>
  <w:num w:numId="21">
    <w:abstractNumId w:val="1"/>
  </w:num>
  <w:num w:numId="22">
    <w:abstractNumId w:val="46"/>
  </w:num>
  <w:num w:numId="23">
    <w:abstractNumId w:val="5"/>
  </w:num>
  <w:num w:numId="24">
    <w:abstractNumId w:val="7"/>
  </w:num>
  <w:num w:numId="25">
    <w:abstractNumId w:val="15"/>
  </w:num>
  <w:num w:numId="26">
    <w:abstractNumId w:val="17"/>
  </w:num>
  <w:num w:numId="27">
    <w:abstractNumId w:val="38"/>
  </w:num>
  <w:num w:numId="28">
    <w:abstractNumId w:val="0"/>
  </w:num>
  <w:num w:numId="29">
    <w:abstractNumId w:val="16"/>
  </w:num>
  <w:num w:numId="30">
    <w:abstractNumId w:val="24"/>
  </w:num>
  <w:num w:numId="31">
    <w:abstractNumId w:val="29"/>
  </w:num>
  <w:num w:numId="32">
    <w:abstractNumId w:val="40"/>
  </w:num>
  <w:num w:numId="33">
    <w:abstractNumId w:val="42"/>
  </w:num>
  <w:num w:numId="34">
    <w:abstractNumId w:val="30"/>
  </w:num>
  <w:num w:numId="35">
    <w:abstractNumId w:val="11"/>
  </w:num>
  <w:num w:numId="36">
    <w:abstractNumId w:val="39"/>
  </w:num>
  <w:num w:numId="37">
    <w:abstractNumId w:val="10"/>
  </w:num>
  <w:num w:numId="38">
    <w:abstractNumId w:val="33"/>
  </w:num>
  <w:num w:numId="39">
    <w:abstractNumId w:val="23"/>
  </w:num>
  <w:num w:numId="40">
    <w:abstractNumId w:val="44"/>
  </w:num>
  <w:num w:numId="41">
    <w:abstractNumId w:val="2"/>
  </w:num>
  <w:num w:numId="42">
    <w:abstractNumId w:val="18"/>
  </w:num>
  <w:num w:numId="43">
    <w:abstractNumId w:val="21"/>
  </w:num>
  <w:num w:numId="44">
    <w:abstractNumId w:val="47"/>
  </w:num>
  <w:num w:numId="45">
    <w:abstractNumId w:val="41"/>
  </w:num>
  <w:num w:numId="46">
    <w:abstractNumId w:val="26"/>
  </w:num>
  <w:num w:numId="47">
    <w:abstractNumId w:val="28"/>
  </w:num>
  <w:num w:numId="48">
    <w:abstractNumId w:val="34"/>
  </w:num>
  <w:num w:numId="49">
    <w:abstractNumId w:val="36"/>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pksHp83X7F7e+rJao/sPa/nghYzenpjiBNcjBVt4IS86drpFi52QLPEX46e3PMnR0qeW01V2VmfHh2Lghz3Fsw==" w:salt="O8UthjLsz+KZTTHVByjJ7w=="/>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F45"/>
    <w:rsid w:val="00045F62"/>
    <w:rsid w:val="00047B83"/>
    <w:rsid w:val="00052FD7"/>
    <w:rsid w:val="0005743F"/>
    <w:rsid w:val="00065A1C"/>
    <w:rsid w:val="000677AA"/>
    <w:rsid w:val="0007207C"/>
    <w:rsid w:val="000A6F4A"/>
    <w:rsid w:val="000C486E"/>
    <w:rsid w:val="000D4831"/>
    <w:rsid w:val="000D59FA"/>
    <w:rsid w:val="000E4D6B"/>
    <w:rsid w:val="000E726A"/>
    <w:rsid w:val="000F6DD9"/>
    <w:rsid w:val="00104190"/>
    <w:rsid w:val="0012002C"/>
    <w:rsid w:val="0012178F"/>
    <w:rsid w:val="00122875"/>
    <w:rsid w:val="0013300F"/>
    <w:rsid w:val="00133B91"/>
    <w:rsid w:val="00151C1D"/>
    <w:rsid w:val="0015503A"/>
    <w:rsid w:val="00163E5F"/>
    <w:rsid w:val="00195FDD"/>
    <w:rsid w:val="0019772D"/>
    <w:rsid w:val="001A25CC"/>
    <w:rsid w:val="001A7404"/>
    <w:rsid w:val="001D002E"/>
    <w:rsid w:val="001D6C6A"/>
    <w:rsid w:val="001E23BB"/>
    <w:rsid w:val="001F18C3"/>
    <w:rsid w:val="001F1E82"/>
    <w:rsid w:val="002011E0"/>
    <w:rsid w:val="00230BB5"/>
    <w:rsid w:val="00234880"/>
    <w:rsid w:val="00254849"/>
    <w:rsid w:val="002562AA"/>
    <w:rsid w:val="00260BF3"/>
    <w:rsid w:val="002612F8"/>
    <w:rsid w:val="00277BA1"/>
    <w:rsid w:val="00294099"/>
    <w:rsid w:val="00296E41"/>
    <w:rsid w:val="002C0AEA"/>
    <w:rsid w:val="002C7DC3"/>
    <w:rsid w:val="002E0AA5"/>
    <w:rsid w:val="002F26BC"/>
    <w:rsid w:val="00330A0E"/>
    <w:rsid w:val="00332942"/>
    <w:rsid w:val="00352E77"/>
    <w:rsid w:val="00360269"/>
    <w:rsid w:val="00370400"/>
    <w:rsid w:val="003761AB"/>
    <w:rsid w:val="0037717C"/>
    <w:rsid w:val="00382610"/>
    <w:rsid w:val="003852AB"/>
    <w:rsid w:val="00385526"/>
    <w:rsid w:val="00396234"/>
    <w:rsid w:val="003A1D6D"/>
    <w:rsid w:val="003A2C04"/>
    <w:rsid w:val="003A7D25"/>
    <w:rsid w:val="003D799D"/>
    <w:rsid w:val="00407E20"/>
    <w:rsid w:val="00410C72"/>
    <w:rsid w:val="00416AB2"/>
    <w:rsid w:val="00420DE7"/>
    <w:rsid w:val="0042267F"/>
    <w:rsid w:val="00423B1A"/>
    <w:rsid w:val="00426265"/>
    <w:rsid w:val="00466590"/>
    <w:rsid w:val="00467003"/>
    <w:rsid w:val="00471E73"/>
    <w:rsid w:val="00477E11"/>
    <w:rsid w:val="00487F53"/>
    <w:rsid w:val="0049653D"/>
    <w:rsid w:val="004A4C75"/>
    <w:rsid w:val="004D710C"/>
    <w:rsid w:val="004D77DF"/>
    <w:rsid w:val="004E3F54"/>
    <w:rsid w:val="004F4EA0"/>
    <w:rsid w:val="004F5AB0"/>
    <w:rsid w:val="004F711A"/>
    <w:rsid w:val="00506D03"/>
    <w:rsid w:val="00522257"/>
    <w:rsid w:val="005247BC"/>
    <w:rsid w:val="00527991"/>
    <w:rsid w:val="00542837"/>
    <w:rsid w:val="00547621"/>
    <w:rsid w:val="0056529D"/>
    <w:rsid w:val="005665C4"/>
    <w:rsid w:val="00580499"/>
    <w:rsid w:val="005854A8"/>
    <w:rsid w:val="00586538"/>
    <w:rsid w:val="00596A33"/>
    <w:rsid w:val="005C1864"/>
    <w:rsid w:val="005D4F05"/>
    <w:rsid w:val="005D7C63"/>
    <w:rsid w:val="005E0918"/>
    <w:rsid w:val="005E40AC"/>
    <w:rsid w:val="005E708A"/>
    <w:rsid w:val="005E761A"/>
    <w:rsid w:val="005E7D4B"/>
    <w:rsid w:val="005F2F23"/>
    <w:rsid w:val="005F4130"/>
    <w:rsid w:val="00607403"/>
    <w:rsid w:val="00620EEF"/>
    <w:rsid w:val="00634CB2"/>
    <w:rsid w:val="0065244B"/>
    <w:rsid w:val="00660369"/>
    <w:rsid w:val="0066099F"/>
    <w:rsid w:val="00667D03"/>
    <w:rsid w:val="0068257B"/>
    <w:rsid w:val="00696921"/>
    <w:rsid w:val="006A3457"/>
    <w:rsid w:val="006B641A"/>
    <w:rsid w:val="006D59D3"/>
    <w:rsid w:val="006E3AB9"/>
    <w:rsid w:val="006F0DA6"/>
    <w:rsid w:val="0070008E"/>
    <w:rsid w:val="00754B77"/>
    <w:rsid w:val="0076447E"/>
    <w:rsid w:val="0079340F"/>
    <w:rsid w:val="007C181A"/>
    <w:rsid w:val="007D7C9F"/>
    <w:rsid w:val="007E2874"/>
    <w:rsid w:val="007F26A9"/>
    <w:rsid w:val="00824776"/>
    <w:rsid w:val="008413F2"/>
    <w:rsid w:val="00854772"/>
    <w:rsid w:val="008B4709"/>
    <w:rsid w:val="008D262E"/>
    <w:rsid w:val="00905C9E"/>
    <w:rsid w:val="00921728"/>
    <w:rsid w:val="00925B37"/>
    <w:rsid w:val="0093797E"/>
    <w:rsid w:val="009532C5"/>
    <w:rsid w:val="00972F57"/>
    <w:rsid w:val="00984597"/>
    <w:rsid w:val="0098544C"/>
    <w:rsid w:val="009B0F45"/>
    <w:rsid w:val="009B57D0"/>
    <w:rsid w:val="009C7B7F"/>
    <w:rsid w:val="009E52AC"/>
    <w:rsid w:val="009E57A6"/>
    <w:rsid w:val="00A07CFD"/>
    <w:rsid w:val="00A11EF9"/>
    <w:rsid w:val="00A25670"/>
    <w:rsid w:val="00A270D9"/>
    <w:rsid w:val="00A44C0E"/>
    <w:rsid w:val="00A47AC7"/>
    <w:rsid w:val="00A56EEB"/>
    <w:rsid w:val="00A7420C"/>
    <w:rsid w:val="00A81B12"/>
    <w:rsid w:val="00A828CE"/>
    <w:rsid w:val="00A8790D"/>
    <w:rsid w:val="00A95AD0"/>
    <w:rsid w:val="00AA4287"/>
    <w:rsid w:val="00AA5143"/>
    <w:rsid w:val="00AB0F38"/>
    <w:rsid w:val="00AB1D5D"/>
    <w:rsid w:val="00AB2E24"/>
    <w:rsid w:val="00AB5A3E"/>
    <w:rsid w:val="00AC62C4"/>
    <w:rsid w:val="00AD4760"/>
    <w:rsid w:val="00AE70EC"/>
    <w:rsid w:val="00AF2A83"/>
    <w:rsid w:val="00B23C10"/>
    <w:rsid w:val="00B2774A"/>
    <w:rsid w:val="00B42280"/>
    <w:rsid w:val="00B44D23"/>
    <w:rsid w:val="00B469F3"/>
    <w:rsid w:val="00B475CD"/>
    <w:rsid w:val="00B65E72"/>
    <w:rsid w:val="00B80C89"/>
    <w:rsid w:val="00B81286"/>
    <w:rsid w:val="00BB1E5E"/>
    <w:rsid w:val="00BC6686"/>
    <w:rsid w:val="00BD07C2"/>
    <w:rsid w:val="00BE2CB4"/>
    <w:rsid w:val="00C23E40"/>
    <w:rsid w:val="00C5739A"/>
    <w:rsid w:val="00C859DD"/>
    <w:rsid w:val="00CB4A4A"/>
    <w:rsid w:val="00CB5A2A"/>
    <w:rsid w:val="00CC3AC2"/>
    <w:rsid w:val="00CC4D6A"/>
    <w:rsid w:val="00CD5C9A"/>
    <w:rsid w:val="00CF1E49"/>
    <w:rsid w:val="00CF74FA"/>
    <w:rsid w:val="00D251A6"/>
    <w:rsid w:val="00D50B5A"/>
    <w:rsid w:val="00D5676C"/>
    <w:rsid w:val="00D57962"/>
    <w:rsid w:val="00D764FC"/>
    <w:rsid w:val="00D8582A"/>
    <w:rsid w:val="00D85FE5"/>
    <w:rsid w:val="00D90B63"/>
    <w:rsid w:val="00D939B3"/>
    <w:rsid w:val="00DC0B55"/>
    <w:rsid w:val="00DC3712"/>
    <w:rsid w:val="00DC39FA"/>
    <w:rsid w:val="00DD03A0"/>
    <w:rsid w:val="00DE624A"/>
    <w:rsid w:val="00DF3D37"/>
    <w:rsid w:val="00DF5121"/>
    <w:rsid w:val="00E0491A"/>
    <w:rsid w:val="00E05DA0"/>
    <w:rsid w:val="00E06396"/>
    <w:rsid w:val="00E1058A"/>
    <w:rsid w:val="00E11E09"/>
    <w:rsid w:val="00E23679"/>
    <w:rsid w:val="00E44093"/>
    <w:rsid w:val="00E4612C"/>
    <w:rsid w:val="00E52F50"/>
    <w:rsid w:val="00E57574"/>
    <w:rsid w:val="00E5767B"/>
    <w:rsid w:val="00E5770B"/>
    <w:rsid w:val="00E662AD"/>
    <w:rsid w:val="00E701C9"/>
    <w:rsid w:val="00E8648D"/>
    <w:rsid w:val="00EA5878"/>
    <w:rsid w:val="00EA68C9"/>
    <w:rsid w:val="00EB7361"/>
    <w:rsid w:val="00ED4D3A"/>
    <w:rsid w:val="00EE77F6"/>
    <w:rsid w:val="00EF0F56"/>
    <w:rsid w:val="00EF2ADB"/>
    <w:rsid w:val="00F01BCA"/>
    <w:rsid w:val="00F15419"/>
    <w:rsid w:val="00F159F0"/>
    <w:rsid w:val="00F30E90"/>
    <w:rsid w:val="00F4468D"/>
    <w:rsid w:val="00F56B32"/>
    <w:rsid w:val="00F66520"/>
    <w:rsid w:val="00F75DB8"/>
    <w:rsid w:val="00F82C9B"/>
    <w:rsid w:val="00FA3D99"/>
    <w:rsid w:val="00FC08BD"/>
    <w:rsid w:val="00FD1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6DAC0"/>
  <w15:docId w15:val="{E6A24856-2ED5-4151-A080-3E4294303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A7D25"/>
    <w:pPr>
      <w:spacing w:after="0" w:line="240" w:lineRule="auto"/>
    </w:pPr>
    <w:rPr>
      <w:rFonts w:ascii="Times New Roman" w:eastAsia="Times New Roman" w:hAnsi="Times New Roman" w:cs="Times New Roman"/>
      <w:sz w:val="20"/>
      <w:szCs w:val="20"/>
      <w:lang w:val="lt-LT"/>
    </w:rPr>
  </w:style>
  <w:style w:type="paragraph" w:styleId="Antrat1">
    <w:name w:val="heading 1"/>
    <w:basedOn w:val="prastasis"/>
    <w:next w:val="prastasis"/>
    <w:link w:val="Antrat1Diagrama"/>
    <w:uiPriority w:val="99"/>
    <w:qFormat/>
    <w:rsid w:val="003A7D25"/>
    <w:pPr>
      <w:keepNext/>
      <w:spacing w:line="360" w:lineRule="auto"/>
      <w:outlineLvl w:val="0"/>
    </w:pPr>
    <w:rPr>
      <w:rFonts w:ascii="Cambria" w:hAnsi="Cambria"/>
      <w:b/>
      <w:bCs/>
      <w:kern w:val="32"/>
      <w:sz w:val="32"/>
      <w:szCs w:val="32"/>
      <w:lang w:eastAsia="lt-LT"/>
    </w:rPr>
  </w:style>
  <w:style w:type="paragraph" w:styleId="Antrat2">
    <w:name w:val="heading 2"/>
    <w:basedOn w:val="prastasis"/>
    <w:next w:val="prastasis"/>
    <w:link w:val="Antrat2Diagrama"/>
    <w:autoRedefine/>
    <w:uiPriority w:val="99"/>
    <w:qFormat/>
    <w:rsid w:val="003A7D25"/>
    <w:pPr>
      <w:keepNext/>
      <w:outlineLvl w:val="1"/>
    </w:pPr>
    <w:rPr>
      <w:b/>
      <w:sz w:val="22"/>
      <w:lang w:eastAsia="lt-LT"/>
    </w:rPr>
  </w:style>
  <w:style w:type="paragraph" w:styleId="Antrat3">
    <w:name w:val="heading 3"/>
    <w:basedOn w:val="prastasis"/>
    <w:next w:val="prastasis"/>
    <w:link w:val="Antrat3Diagrama"/>
    <w:uiPriority w:val="99"/>
    <w:qFormat/>
    <w:rsid w:val="003A7D25"/>
    <w:pPr>
      <w:keepNext/>
      <w:spacing w:before="240" w:after="60"/>
      <w:outlineLvl w:val="2"/>
    </w:pPr>
    <w:rPr>
      <w:rFonts w:ascii="Cambria" w:hAnsi="Cambria"/>
      <w:b/>
      <w:bCs/>
      <w:sz w:val="26"/>
      <w:szCs w:val="26"/>
      <w:lang w:eastAsia="lt-LT"/>
    </w:rPr>
  </w:style>
  <w:style w:type="paragraph" w:styleId="Antrat4">
    <w:name w:val="heading 4"/>
    <w:basedOn w:val="prastasis"/>
    <w:next w:val="prastasis"/>
    <w:link w:val="Antrat4Diagrama"/>
    <w:uiPriority w:val="99"/>
    <w:qFormat/>
    <w:rsid w:val="003A7D25"/>
    <w:pPr>
      <w:keepNext/>
      <w:spacing w:line="360" w:lineRule="auto"/>
      <w:outlineLvl w:val="3"/>
    </w:pPr>
    <w:rPr>
      <w:rFonts w:ascii="Calibri" w:hAnsi="Calibri"/>
      <w:b/>
      <w:bCs/>
      <w:sz w:val="28"/>
      <w:szCs w:val="28"/>
      <w:lang w:eastAsia="lt-LT"/>
    </w:rPr>
  </w:style>
  <w:style w:type="paragraph" w:styleId="Antrat5">
    <w:name w:val="heading 5"/>
    <w:basedOn w:val="prastasis"/>
    <w:next w:val="prastasis"/>
    <w:link w:val="Antrat5Diagrama"/>
    <w:uiPriority w:val="99"/>
    <w:qFormat/>
    <w:rsid w:val="003A7D25"/>
    <w:pPr>
      <w:keepNext/>
      <w:spacing w:line="360" w:lineRule="auto"/>
      <w:outlineLvl w:val="4"/>
    </w:pPr>
    <w:rPr>
      <w:rFonts w:ascii="Calibri" w:hAnsi="Calibri"/>
      <w:b/>
      <w:bCs/>
      <w:i/>
      <w:i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3A7D25"/>
    <w:rPr>
      <w:rFonts w:ascii="Cambria" w:eastAsia="Times New Roman" w:hAnsi="Cambria" w:cs="Times New Roman"/>
      <w:b/>
      <w:bCs/>
      <w:kern w:val="32"/>
      <w:sz w:val="32"/>
      <w:szCs w:val="32"/>
      <w:lang w:val="lt-LT" w:eastAsia="lt-LT"/>
    </w:rPr>
  </w:style>
  <w:style w:type="character" w:customStyle="1" w:styleId="Antrat2Diagrama">
    <w:name w:val="Antraštė 2 Diagrama"/>
    <w:basedOn w:val="Numatytasispastraiposriftas"/>
    <w:link w:val="Antrat2"/>
    <w:uiPriority w:val="99"/>
    <w:rsid w:val="003A7D25"/>
    <w:rPr>
      <w:rFonts w:ascii="Times New Roman" w:eastAsia="Times New Roman" w:hAnsi="Times New Roman" w:cs="Times New Roman"/>
      <w:b/>
      <w:szCs w:val="20"/>
      <w:lang w:val="lt-LT" w:eastAsia="lt-LT"/>
    </w:rPr>
  </w:style>
  <w:style w:type="character" w:customStyle="1" w:styleId="Antrat3Diagrama">
    <w:name w:val="Antraštė 3 Diagrama"/>
    <w:basedOn w:val="Numatytasispastraiposriftas"/>
    <w:link w:val="Antrat3"/>
    <w:uiPriority w:val="99"/>
    <w:rsid w:val="003A7D25"/>
    <w:rPr>
      <w:rFonts w:ascii="Cambria" w:eastAsia="Times New Roman" w:hAnsi="Cambria" w:cs="Times New Roman"/>
      <w:b/>
      <w:bCs/>
      <w:sz w:val="26"/>
      <w:szCs w:val="26"/>
      <w:lang w:val="lt-LT" w:eastAsia="lt-LT"/>
    </w:rPr>
  </w:style>
  <w:style w:type="character" w:customStyle="1" w:styleId="Antrat4Diagrama">
    <w:name w:val="Antraštė 4 Diagrama"/>
    <w:basedOn w:val="Numatytasispastraiposriftas"/>
    <w:link w:val="Antrat4"/>
    <w:uiPriority w:val="99"/>
    <w:rsid w:val="003A7D25"/>
    <w:rPr>
      <w:rFonts w:ascii="Calibri" w:eastAsia="Times New Roman" w:hAnsi="Calibri" w:cs="Times New Roman"/>
      <w:b/>
      <w:bCs/>
      <w:sz w:val="28"/>
      <w:szCs w:val="28"/>
      <w:lang w:val="lt-LT" w:eastAsia="lt-LT"/>
    </w:rPr>
  </w:style>
  <w:style w:type="character" w:customStyle="1" w:styleId="Antrat5Diagrama">
    <w:name w:val="Antraštė 5 Diagrama"/>
    <w:basedOn w:val="Numatytasispastraiposriftas"/>
    <w:link w:val="Antrat5"/>
    <w:uiPriority w:val="99"/>
    <w:rsid w:val="003A7D25"/>
    <w:rPr>
      <w:rFonts w:ascii="Calibri" w:eastAsia="Times New Roman" w:hAnsi="Calibri" w:cs="Times New Roman"/>
      <w:b/>
      <w:bCs/>
      <w:i/>
      <w:iCs/>
      <w:sz w:val="26"/>
      <w:szCs w:val="26"/>
      <w:lang w:val="lt-LT" w:eastAsia="lt-LT"/>
    </w:rPr>
  </w:style>
  <w:style w:type="paragraph" w:styleId="Pagrindiniotekstotrauka">
    <w:name w:val="Body Text Indent"/>
    <w:basedOn w:val="prastasis"/>
    <w:link w:val="PagrindiniotekstotraukaDiagrama"/>
    <w:uiPriority w:val="99"/>
    <w:rsid w:val="003A7D25"/>
    <w:pPr>
      <w:spacing w:after="120"/>
      <w:ind w:left="360"/>
    </w:pPr>
  </w:style>
  <w:style w:type="character" w:customStyle="1" w:styleId="PagrindiniotekstotraukaDiagrama">
    <w:name w:val="Pagrindinio teksto įtrauka Diagrama"/>
    <w:basedOn w:val="Numatytasispastraiposriftas"/>
    <w:link w:val="Pagrindiniotekstotrauka"/>
    <w:uiPriority w:val="99"/>
    <w:rsid w:val="003A7D25"/>
    <w:rPr>
      <w:rFonts w:ascii="Times New Roman" w:eastAsia="Times New Roman" w:hAnsi="Times New Roman" w:cs="Times New Roman"/>
      <w:sz w:val="20"/>
      <w:szCs w:val="20"/>
      <w:lang w:val="lt-LT"/>
    </w:rPr>
  </w:style>
  <w:style w:type="character" w:customStyle="1" w:styleId="TitleChar">
    <w:name w:val="Title Char"/>
    <w:uiPriority w:val="99"/>
    <w:locked/>
    <w:rsid w:val="003A7D25"/>
    <w:rPr>
      <w:kern w:val="28"/>
      <w:sz w:val="22"/>
      <w:lang w:eastAsia="en-US"/>
    </w:rPr>
  </w:style>
  <w:style w:type="paragraph" w:styleId="Porat">
    <w:name w:val="footer"/>
    <w:basedOn w:val="prastasis"/>
    <w:link w:val="PoratDiagrama"/>
    <w:uiPriority w:val="99"/>
    <w:rsid w:val="003A7D25"/>
    <w:pPr>
      <w:tabs>
        <w:tab w:val="center" w:pos="4153"/>
        <w:tab w:val="right" w:pos="8306"/>
      </w:tabs>
    </w:pPr>
  </w:style>
  <w:style w:type="character" w:customStyle="1" w:styleId="PoratDiagrama">
    <w:name w:val="Poraštė Diagrama"/>
    <w:basedOn w:val="Numatytasispastraiposriftas"/>
    <w:link w:val="Porat"/>
    <w:uiPriority w:val="99"/>
    <w:rsid w:val="003A7D25"/>
    <w:rPr>
      <w:rFonts w:ascii="Times New Roman" w:eastAsia="Times New Roman" w:hAnsi="Times New Roman" w:cs="Times New Roman"/>
      <w:sz w:val="20"/>
      <w:szCs w:val="20"/>
      <w:lang w:val="lt-LT"/>
    </w:rPr>
  </w:style>
  <w:style w:type="character" w:styleId="Puslapionumeris">
    <w:name w:val="page number"/>
    <w:uiPriority w:val="99"/>
    <w:rsid w:val="003A7D25"/>
    <w:rPr>
      <w:rFonts w:cs="Times New Roman"/>
    </w:rPr>
  </w:style>
  <w:style w:type="character" w:styleId="Hipersaitas">
    <w:name w:val="Hyperlink"/>
    <w:rsid w:val="003A7D25"/>
    <w:rPr>
      <w:rFonts w:cs="Times New Roman"/>
      <w:color w:val="0000FF"/>
      <w:u w:val="single"/>
    </w:rPr>
  </w:style>
  <w:style w:type="character" w:customStyle="1" w:styleId="BTEMEASMCAChar">
    <w:name w:val="BT EMEA_SMCA Char"/>
    <w:link w:val="BTEMEASMCA"/>
    <w:uiPriority w:val="99"/>
    <w:locked/>
    <w:rsid w:val="003A7D25"/>
    <w:rPr>
      <w:rFonts w:cs="Times New Roman"/>
      <w:b/>
      <w:bCs/>
    </w:rPr>
  </w:style>
  <w:style w:type="paragraph" w:styleId="Pagrindinistekstas">
    <w:name w:val="Body Text"/>
    <w:basedOn w:val="prastasis"/>
    <w:link w:val="PagrindinistekstasDiagrama"/>
    <w:rsid w:val="003A7D25"/>
    <w:pPr>
      <w:spacing w:after="120"/>
    </w:pPr>
    <w:rPr>
      <w:sz w:val="22"/>
      <w:lang w:eastAsia="lt-LT"/>
    </w:rPr>
  </w:style>
  <w:style w:type="character" w:customStyle="1" w:styleId="PagrindinistekstasDiagrama">
    <w:name w:val="Pagrindinis tekstas Diagrama"/>
    <w:basedOn w:val="Numatytasispastraiposriftas"/>
    <w:link w:val="Pagrindinistekstas"/>
    <w:rsid w:val="003A7D25"/>
    <w:rPr>
      <w:rFonts w:ascii="Times New Roman" w:eastAsia="Times New Roman" w:hAnsi="Times New Roman" w:cs="Times New Roman"/>
      <w:szCs w:val="20"/>
      <w:lang w:val="lt-LT" w:eastAsia="lt-LT"/>
    </w:rPr>
  </w:style>
  <w:style w:type="paragraph" w:styleId="Pagrindinistekstas2">
    <w:name w:val="Body Text 2"/>
    <w:basedOn w:val="prastasis"/>
    <w:link w:val="Pagrindinistekstas2Diagrama"/>
    <w:uiPriority w:val="99"/>
    <w:semiHidden/>
    <w:rsid w:val="003A7D25"/>
    <w:pPr>
      <w:spacing w:after="120" w:line="480" w:lineRule="auto"/>
    </w:pPr>
    <w:rPr>
      <w:sz w:val="22"/>
      <w:szCs w:val="24"/>
    </w:rPr>
  </w:style>
  <w:style w:type="character" w:customStyle="1" w:styleId="Pagrindinistekstas2Diagrama">
    <w:name w:val="Pagrindinis tekstas 2 Diagrama"/>
    <w:basedOn w:val="Numatytasispastraiposriftas"/>
    <w:link w:val="Pagrindinistekstas2"/>
    <w:uiPriority w:val="99"/>
    <w:semiHidden/>
    <w:rsid w:val="003A7D25"/>
    <w:rPr>
      <w:rFonts w:ascii="Times New Roman" w:eastAsia="Times New Roman" w:hAnsi="Times New Roman" w:cs="Times New Roman"/>
      <w:szCs w:val="24"/>
      <w:lang w:val="lt-LT"/>
    </w:rPr>
  </w:style>
  <w:style w:type="paragraph" w:styleId="Paantrat">
    <w:name w:val="Subtitle"/>
    <w:basedOn w:val="prastasis"/>
    <w:link w:val="PaantratDiagrama"/>
    <w:uiPriority w:val="99"/>
    <w:qFormat/>
    <w:rsid w:val="003A7D25"/>
    <w:pPr>
      <w:ind w:left="567" w:hanging="567"/>
      <w:jc w:val="center"/>
    </w:pPr>
    <w:rPr>
      <w:b/>
      <w:bCs/>
      <w:sz w:val="22"/>
      <w:szCs w:val="24"/>
    </w:rPr>
  </w:style>
  <w:style w:type="character" w:customStyle="1" w:styleId="PaantratDiagrama">
    <w:name w:val="Paantraštė Diagrama"/>
    <w:basedOn w:val="Numatytasispastraiposriftas"/>
    <w:link w:val="Paantrat"/>
    <w:uiPriority w:val="99"/>
    <w:rsid w:val="003A7D25"/>
    <w:rPr>
      <w:rFonts w:ascii="Times New Roman" w:eastAsia="Times New Roman" w:hAnsi="Times New Roman" w:cs="Times New Roman"/>
      <w:b/>
      <w:bCs/>
      <w:szCs w:val="24"/>
      <w:lang w:val="lt-LT"/>
    </w:rPr>
  </w:style>
  <w:style w:type="paragraph" w:styleId="Debesliotekstas">
    <w:name w:val="Balloon Text"/>
    <w:basedOn w:val="prastasis"/>
    <w:link w:val="DebesliotekstasDiagrama"/>
    <w:uiPriority w:val="99"/>
    <w:semiHidden/>
    <w:rsid w:val="003A7D2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A7D25"/>
    <w:rPr>
      <w:rFonts w:ascii="Tahoma" w:eastAsia="Times New Roman" w:hAnsi="Tahoma" w:cs="Tahoma"/>
      <w:sz w:val="16"/>
      <w:szCs w:val="16"/>
      <w:lang w:val="lt-LT"/>
    </w:rPr>
  </w:style>
  <w:style w:type="character" w:styleId="Komentaronuoroda">
    <w:name w:val="annotation reference"/>
    <w:uiPriority w:val="99"/>
    <w:semiHidden/>
    <w:rsid w:val="003A7D25"/>
    <w:rPr>
      <w:rFonts w:cs="Times New Roman"/>
      <w:sz w:val="16"/>
      <w:szCs w:val="16"/>
    </w:rPr>
  </w:style>
  <w:style w:type="paragraph" w:styleId="Komentarotekstas">
    <w:name w:val="annotation text"/>
    <w:basedOn w:val="prastasis"/>
    <w:link w:val="KomentarotekstasDiagrama"/>
    <w:uiPriority w:val="99"/>
    <w:semiHidden/>
    <w:rsid w:val="003A7D25"/>
  </w:style>
  <w:style w:type="character" w:customStyle="1" w:styleId="KomentarotekstasDiagrama">
    <w:name w:val="Komentaro tekstas Diagrama"/>
    <w:basedOn w:val="Numatytasispastraiposriftas"/>
    <w:link w:val="Komentarotekstas"/>
    <w:uiPriority w:val="99"/>
    <w:semiHidden/>
    <w:rsid w:val="003A7D25"/>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rsid w:val="003A7D25"/>
    <w:rPr>
      <w:b/>
      <w:bCs/>
    </w:rPr>
  </w:style>
  <w:style w:type="character" w:customStyle="1" w:styleId="KomentarotemaDiagrama">
    <w:name w:val="Komentaro tema Diagrama"/>
    <w:basedOn w:val="KomentarotekstasDiagrama"/>
    <w:link w:val="Komentarotema"/>
    <w:uiPriority w:val="99"/>
    <w:semiHidden/>
    <w:rsid w:val="003A7D25"/>
    <w:rPr>
      <w:rFonts w:ascii="Times New Roman" w:eastAsia="Times New Roman" w:hAnsi="Times New Roman" w:cs="Times New Roman"/>
      <w:b/>
      <w:bCs/>
      <w:sz w:val="20"/>
      <w:szCs w:val="20"/>
      <w:lang w:val="lt-LT"/>
    </w:rPr>
  </w:style>
  <w:style w:type="paragraph" w:customStyle="1" w:styleId="PI-2EMEASMCA">
    <w:name w:val="PI-2 EMEA_SMCA"/>
    <w:basedOn w:val="Antrat3"/>
    <w:autoRedefine/>
    <w:uiPriority w:val="99"/>
    <w:rsid w:val="003A7D25"/>
    <w:pPr>
      <w:keepLines/>
      <w:tabs>
        <w:tab w:val="left" w:pos="567"/>
      </w:tabs>
      <w:spacing w:before="0" w:after="0"/>
      <w:ind w:left="567" w:hanging="567"/>
    </w:pPr>
    <w:rPr>
      <w:rFonts w:ascii="Times New Roman" w:hAnsi="Times New Roman"/>
      <w:bCs w:val="0"/>
      <w:kern w:val="28"/>
      <w:sz w:val="22"/>
      <w:szCs w:val="22"/>
    </w:rPr>
  </w:style>
  <w:style w:type="paragraph" w:styleId="Sraopastraipa">
    <w:name w:val="List Paragraph"/>
    <w:basedOn w:val="prastasis"/>
    <w:uiPriority w:val="34"/>
    <w:qFormat/>
    <w:rsid w:val="003A7D25"/>
    <w:pPr>
      <w:ind w:left="720"/>
      <w:contextualSpacing/>
    </w:pPr>
  </w:style>
  <w:style w:type="paragraph" w:customStyle="1" w:styleId="Bullet0s">
    <w:name w:val="Bullet:0:s"/>
    <w:basedOn w:val="prastasis"/>
    <w:uiPriority w:val="99"/>
    <w:rsid w:val="003A7D25"/>
    <w:pPr>
      <w:numPr>
        <w:numId w:val="17"/>
      </w:numPr>
    </w:pPr>
  </w:style>
  <w:style w:type="paragraph" w:styleId="Pavadinimas">
    <w:name w:val="Title"/>
    <w:basedOn w:val="prastasis"/>
    <w:link w:val="PavadinimasDiagrama"/>
    <w:uiPriority w:val="99"/>
    <w:qFormat/>
    <w:rsid w:val="003A7D25"/>
    <w:pPr>
      <w:jc w:val="center"/>
    </w:pPr>
    <w:rPr>
      <w:kern w:val="28"/>
      <w:sz w:val="22"/>
    </w:rPr>
  </w:style>
  <w:style w:type="character" w:customStyle="1" w:styleId="PavadinimasDiagrama">
    <w:name w:val="Pavadinimas Diagrama"/>
    <w:basedOn w:val="Numatytasispastraiposriftas"/>
    <w:link w:val="Pavadinimas"/>
    <w:uiPriority w:val="99"/>
    <w:rsid w:val="003A7D25"/>
    <w:rPr>
      <w:rFonts w:ascii="Times New Roman" w:eastAsia="Times New Roman" w:hAnsi="Times New Roman" w:cs="Times New Roman"/>
      <w:kern w:val="28"/>
      <w:szCs w:val="20"/>
      <w:lang w:val="lt-LT"/>
    </w:rPr>
  </w:style>
  <w:style w:type="paragraph" w:styleId="Dokumentoinaostekstas">
    <w:name w:val="endnote text"/>
    <w:basedOn w:val="prastasis"/>
    <w:link w:val="DokumentoinaostekstasDiagrama"/>
    <w:uiPriority w:val="99"/>
    <w:semiHidden/>
    <w:rsid w:val="003A7D25"/>
    <w:pPr>
      <w:tabs>
        <w:tab w:val="left" w:pos="567"/>
      </w:tabs>
    </w:pPr>
    <w:rPr>
      <w:rFonts w:eastAsia="SimSun"/>
      <w:sz w:val="22"/>
      <w:lang w:val="en-GB"/>
    </w:rPr>
  </w:style>
  <w:style w:type="character" w:customStyle="1" w:styleId="DokumentoinaostekstasDiagrama">
    <w:name w:val="Dokumento išnašos tekstas Diagrama"/>
    <w:basedOn w:val="Numatytasispastraiposriftas"/>
    <w:link w:val="Dokumentoinaostekstas"/>
    <w:uiPriority w:val="99"/>
    <w:semiHidden/>
    <w:rsid w:val="003A7D25"/>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3A7D25"/>
    <w:pPr>
      <w:tabs>
        <w:tab w:val="left" w:pos="567"/>
      </w:tabs>
    </w:pPr>
    <w:rPr>
      <w:rFonts w:asciiTheme="minorHAnsi" w:eastAsiaTheme="minorHAnsi" w:hAnsiTheme="minorHAnsi"/>
      <w:b/>
      <w:bCs/>
      <w:sz w:val="22"/>
      <w:szCs w:val="22"/>
      <w:lang w:val="en-US"/>
    </w:rPr>
  </w:style>
  <w:style w:type="paragraph" w:customStyle="1" w:styleId="TTEMEASMCA">
    <w:name w:val="TT EMEA_SMCA"/>
    <w:basedOn w:val="Antrat1"/>
    <w:link w:val="TTEMEASMCAChar"/>
    <w:autoRedefine/>
    <w:uiPriority w:val="99"/>
    <w:rsid w:val="003A7D25"/>
    <w:pPr>
      <w:keepNext w:val="0"/>
      <w:tabs>
        <w:tab w:val="left" w:pos="567"/>
      </w:tabs>
      <w:spacing w:line="240" w:lineRule="auto"/>
      <w:ind w:left="567" w:hanging="567"/>
      <w:jc w:val="center"/>
    </w:pPr>
    <w:rPr>
      <w:rFonts w:ascii="Times New Roman" w:hAnsi="Times New Roman"/>
      <w:bCs w:val="0"/>
      <w:kern w:val="0"/>
      <w:sz w:val="22"/>
      <w:szCs w:val="20"/>
    </w:rPr>
  </w:style>
  <w:style w:type="character" w:customStyle="1" w:styleId="TTEMEASMCAChar">
    <w:name w:val="TT EMEA_SMCA Char"/>
    <w:link w:val="TTEMEASMCA"/>
    <w:uiPriority w:val="99"/>
    <w:locked/>
    <w:rsid w:val="003A7D25"/>
    <w:rPr>
      <w:rFonts w:ascii="Times New Roman" w:eastAsia="Times New Roman" w:hAnsi="Times New Roman" w:cs="Times New Roman"/>
      <w:b/>
      <w:szCs w:val="20"/>
      <w:lang w:val="lt-LT" w:eastAsia="lt-LT"/>
    </w:rPr>
  </w:style>
  <w:style w:type="paragraph" w:customStyle="1" w:styleId="Sraopastraipa1">
    <w:name w:val="Sąrašo pastraipa1"/>
    <w:basedOn w:val="prastasis"/>
    <w:uiPriority w:val="99"/>
    <w:qFormat/>
    <w:rsid w:val="003A7D25"/>
    <w:pPr>
      <w:ind w:left="720"/>
      <w:contextualSpacing/>
    </w:pPr>
  </w:style>
  <w:style w:type="paragraph" w:styleId="Pataisymai">
    <w:name w:val="Revision"/>
    <w:hidden/>
    <w:uiPriority w:val="99"/>
    <w:semiHidden/>
    <w:rsid w:val="0042267F"/>
    <w:pPr>
      <w:spacing w:after="0" w:line="240" w:lineRule="auto"/>
    </w:pPr>
    <w:rPr>
      <w:rFonts w:ascii="Times New Roman" w:eastAsia="Times New Roman" w:hAnsi="Times New Roman" w:cs="Times New Roman"/>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mailto:NepageidaujamaR@vvkt.l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vvkt.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692E3-FB17-4EB3-873A-DB2392E78579}">
  <ds:schemaRefs>
    <ds:schemaRef ds:uri="http://purl.org/dc/dcmitype/"/>
    <ds:schemaRef ds:uri="http://purl.org/dc/terms/"/>
    <ds:schemaRef ds:uri="http://www.w3.org/XML/1998/namespace"/>
    <ds:schemaRef ds:uri="http://schemas.microsoft.com/office/2006/documentManagement/types"/>
    <ds:schemaRef ds:uri="http://purl.org/dc/elements/1.1/"/>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AA59AE4E-071F-4722-AB66-B8F34EFFC22C}">
  <ds:schemaRefs>
    <ds:schemaRef ds:uri="http://schemas.microsoft.com/sharepoint/v3/contenttype/forms"/>
  </ds:schemaRefs>
</ds:datastoreItem>
</file>

<file path=customXml/itemProps3.xml><?xml version="1.0" encoding="utf-8"?>
<ds:datastoreItem xmlns:ds="http://schemas.openxmlformats.org/officeDocument/2006/customXml" ds:itemID="{9C91BA95-54F8-4697-A215-A70750BB3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03BDBFD-83CF-4B1E-9A4A-F605984F6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37547</Words>
  <Characters>21402</Characters>
  <Application>Microsoft Office Word</Application>
  <DocSecurity>8</DocSecurity>
  <Lines>178</Lines>
  <Paragraphs>117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Bayer</Company>
  <LinksUpToDate>false</LinksUpToDate>
  <CharactersWithSpaces>58832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Petruskeviciene</dc:creator>
  <cp:lastModifiedBy>Albina Burkauskaitė</cp:lastModifiedBy>
  <cp:revision>3</cp:revision>
  <dcterms:created xsi:type="dcterms:W3CDTF">2017-10-13T10:27:00Z</dcterms:created>
  <dcterms:modified xsi:type="dcterms:W3CDTF">2017-10-13T10:28:00Z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