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13F" w:rsidRPr="008707D6" w:rsidRDefault="007A213F" w:rsidP="007A213F">
      <w:pPr>
        <w:spacing w:after="0" w:line="240" w:lineRule="auto"/>
        <w:jc w:val="center"/>
        <w:rPr>
          <w:rFonts w:ascii="Times New Roman" w:eastAsia="Times New Roman" w:hAnsi="Times New Roman" w:cs="Times New Roman"/>
          <w:b/>
        </w:rPr>
      </w:pPr>
      <w:bookmarkStart w:id="0" w:name="_Toc129243138"/>
      <w:bookmarkStart w:id="1" w:name="_Toc129243263"/>
      <w:r w:rsidRPr="008707D6">
        <w:rPr>
          <w:rFonts w:ascii="Times New Roman" w:eastAsia="Times New Roman" w:hAnsi="Times New Roman" w:cs="Times New Roman"/>
          <w:b/>
        </w:rPr>
        <w:t>Pakuotės lapelis: informacija vartotojui</w:t>
      </w:r>
      <w:bookmarkEnd w:id="0"/>
      <w:bookmarkEnd w:id="1"/>
    </w:p>
    <w:p w:rsidR="007A213F" w:rsidRPr="008707D6" w:rsidRDefault="007A213F" w:rsidP="007A213F">
      <w:pPr>
        <w:spacing w:after="0" w:line="240" w:lineRule="auto"/>
        <w:jc w:val="center"/>
        <w:rPr>
          <w:rFonts w:ascii="Times New Roman" w:eastAsia="Times New Roman" w:hAnsi="Times New Roman" w:cs="Times New Roman"/>
          <w:b/>
        </w:rPr>
      </w:pPr>
    </w:p>
    <w:p w:rsidR="007A213F" w:rsidRPr="008707D6" w:rsidRDefault="007A213F" w:rsidP="007A213F">
      <w:pPr>
        <w:spacing w:after="0" w:line="240" w:lineRule="auto"/>
        <w:jc w:val="center"/>
        <w:rPr>
          <w:rFonts w:ascii="Times New Roman" w:eastAsia="Times New Roman" w:hAnsi="Times New Roman" w:cs="Times New Roman"/>
          <w:b/>
        </w:rPr>
      </w:pPr>
      <w:r w:rsidRPr="008707D6">
        <w:rPr>
          <w:rFonts w:ascii="Times New Roman" w:eastAsia="Times New Roman" w:hAnsi="Times New Roman" w:cs="Times New Roman"/>
          <w:b/>
        </w:rPr>
        <w:t>Milgamma 100/100 mg dengtos tabletės</w:t>
      </w:r>
    </w:p>
    <w:p w:rsidR="007A213F" w:rsidRPr="008707D6" w:rsidRDefault="007A213F" w:rsidP="007A213F">
      <w:pPr>
        <w:spacing w:after="0" w:line="240" w:lineRule="auto"/>
        <w:jc w:val="center"/>
        <w:rPr>
          <w:rFonts w:ascii="Times New Roman" w:eastAsia="Times New Roman" w:hAnsi="Times New Roman" w:cs="Times New Roman"/>
        </w:rPr>
      </w:pPr>
      <w:r w:rsidRPr="008707D6">
        <w:rPr>
          <w:rFonts w:ascii="Times New Roman" w:eastAsia="Times New Roman" w:hAnsi="Times New Roman" w:cs="Times New Roman"/>
        </w:rPr>
        <w:t>benfotiaminas ir piridoksino hidrochloridas</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noProof/>
        </w:rPr>
      </w:pPr>
      <w:r w:rsidRPr="008707D6">
        <w:rPr>
          <w:rFonts w:ascii="Times New Roman" w:eastAsia="Times New Roman" w:hAnsi="Times New Roman" w:cs="Times New Roman"/>
          <w:b/>
          <w:noProof/>
        </w:rPr>
        <w:t>Atidžiai perskaitykite visą šį lapelį, prieš pradėdami vartoti vaistą, nes jame pateikiama Jums svarbi informacija.</w:t>
      </w:r>
    </w:p>
    <w:p w:rsidR="007A213F" w:rsidRPr="008707D6" w:rsidRDefault="007A213F" w:rsidP="007A213F">
      <w:pPr>
        <w:pStyle w:val="Sraopastraipa"/>
        <w:numPr>
          <w:ilvl w:val="0"/>
          <w:numId w:val="1"/>
        </w:numPr>
        <w:spacing w:after="0" w:line="240" w:lineRule="auto"/>
        <w:ind w:left="567" w:hanging="425"/>
        <w:rPr>
          <w:rFonts w:ascii="Times New Roman" w:eastAsia="Times New Roman" w:hAnsi="Times New Roman" w:cs="Times New Roman"/>
          <w:noProof/>
        </w:rPr>
      </w:pPr>
      <w:r w:rsidRPr="008707D6">
        <w:rPr>
          <w:rFonts w:ascii="Times New Roman" w:eastAsia="Times New Roman" w:hAnsi="Times New Roman" w:cs="Times New Roman"/>
          <w:noProof/>
        </w:rPr>
        <w:t>Neišmeskite šio lapelio, nes vėl gali prireikti jį perskaityti.</w:t>
      </w:r>
    </w:p>
    <w:p w:rsidR="007A213F" w:rsidRPr="008707D6" w:rsidRDefault="007A213F" w:rsidP="007A213F">
      <w:pPr>
        <w:pStyle w:val="Sraopastraipa"/>
        <w:numPr>
          <w:ilvl w:val="0"/>
          <w:numId w:val="1"/>
        </w:numPr>
        <w:spacing w:after="0" w:line="240" w:lineRule="auto"/>
        <w:ind w:left="567" w:hanging="425"/>
        <w:rPr>
          <w:rFonts w:ascii="Times New Roman" w:eastAsia="Times New Roman" w:hAnsi="Times New Roman" w:cs="Times New Roman"/>
          <w:noProof/>
        </w:rPr>
      </w:pPr>
      <w:r w:rsidRPr="008707D6">
        <w:rPr>
          <w:rFonts w:ascii="Times New Roman" w:eastAsia="Times New Roman" w:hAnsi="Times New Roman" w:cs="Times New Roman"/>
          <w:noProof/>
        </w:rPr>
        <w:t>Jeigu kiltų daugiau klausimų, kreipkitės į gydytoją arba vaistininką.</w:t>
      </w:r>
    </w:p>
    <w:p w:rsidR="007A213F" w:rsidRPr="008707D6" w:rsidRDefault="007A213F" w:rsidP="007A213F">
      <w:pPr>
        <w:pStyle w:val="Sraopastraipa"/>
        <w:numPr>
          <w:ilvl w:val="0"/>
          <w:numId w:val="1"/>
        </w:numPr>
        <w:spacing w:after="0" w:line="240" w:lineRule="auto"/>
        <w:ind w:left="567" w:hanging="425"/>
        <w:rPr>
          <w:rFonts w:ascii="Times New Roman" w:eastAsia="Times New Roman" w:hAnsi="Times New Roman" w:cs="Times New Roman"/>
          <w:noProof/>
        </w:rPr>
      </w:pPr>
      <w:r w:rsidRPr="008707D6">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7A213F" w:rsidRPr="008707D6" w:rsidRDefault="007A213F" w:rsidP="007A213F">
      <w:pPr>
        <w:pStyle w:val="Sraopastraipa"/>
        <w:numPr>
          <w:ilvl w:val="0"/>
          <w:numId w:val="1"/>
        </w:numPr>
        <w:spacing w:after="0" w:line="240" w:lineRule="auto"/>
        <w:ind w:left="567" w:hanging="425"/>
        <w:rPr>
          <w:rFonts w:ascii="Times New Roman" w:eastAsia="Times New Roman" w:hAnsi="Times New Roman" w:cs="Times New Roman"/>
          <w:noProof/>
        </w:rPr>
      </w:pPr>
      <w:r w:rsidRPr="008707D6">
        <w:rPr>
          <w:rFonts w:ascii="Times New Roman" w:eastAsia="Times New Roman" w:hAnsi="Times New Roman" w:cs="Times New Roman"/>
          <w:noProof/>
        </w:rPr>
        <w:t>Jeigu pasireiškė šalutinis poveikis (net jeigu jis šiame lapelyje nenurodytas), kreipkitės į gydytoją arba vaistininką.</w:t>
      </w:r>
      <w:r w:rsidRPr="008707D6">
        <w:rPr>
          <w:rFonts w:ascii="Times New Roman" w:eastAsia="Times New Roman" w:hAnsi="Times New Roman" w:cs="Times New Roman"/>
          <w:noProof/>
          <w:snapToGrid w:val="0"/>
        </w:rPr>
        <w:t xml:space="preserve"> </w:t>
      </w:r>
      <w:r w:rsidRPr="008707D6">
        <w:rPr>
          <w:rFonts w:ascii="Times New Roman" w:eastAsia="Times New Roman" w:hAnsi="Times New Roman" w:cs="Times New Roman"/>
          <w:noProof/>
        </w:rPr>
        <w:t>Žr. 4 skyrių.</w:t>
      </w:r>
    </w:p>
    <w:p w:rsidR="007A213F" w:rsidRPr="008707D6" w:rsidRDefault="007A213F" w:rsidP="007A213F">
      <w:pPr>
        <w:spacing w:after="0" w:line="240" w:lineRule="auto"/>
        <w:rPr>
          <w:rFonts w:ascii="Times New Roman" w:eastAsia="Times New Roman" w:hAnsi="Times New Roman" w:cs="Times New Roman"/>
          <w:b/>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Apie ką rašoma šiame lapelyje?</w:t>
      </w:r>
    </w:p>
    <w:p w:rsidR="007A213F" w:rsidRPr="008707D6" w:rsidRDefault="007A213F" w:rsidP="007A213F">
      <w:pPr>
        <w:spacing w:after="0" w:line="240" w:lineRule="auto"/>
        <w:rPr>
          <w:rFonts w:ascii="Times New Roman" w:eastAsia="Times New Roman" w:hAnsi="Times New Roman" w:cs="Times New Roman"/>
          <w:b/>
        </w:rPr>
      </w:pPr>
    </w:p>
    <w:p w:rsidR="007A213F" w:rsidRPr="008707D6" w:rsidRDefault="007A213F" w:rsidP="007A213F">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1.</w:t>
      </w:r>
      <w:r w:rsidRPr="008707D6">
        <w:rPr>
          <w:rFonts w:ascii="Times New Roman" w:eastAsia="Times New Roman" w:hAnsi="Times New Roman" w:cs="Times New Roman"/>
        </w:rPr>
        <w:tab/>
        <w:t>Kas yra Milgamma ir kam jis vartojamas</w:t>
      </w:r>
    </w:p>
    <w:p w:rsidR="007A213F" w:rsidRPr="008707D6" w:rsidRDefault="007A213F" w:rsidP="007A213F">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2.</w:t>
      </w:r>
      <w:r w:rsidRPr="008707D6">
        <w:rPr>
          <w:rFonts w:ascii="Times New Roman" w:eastAsia="Times New Roman" w:hAnsi="Times New Roman" w:cs="Times New Roman"/>
        </w:rPr>
        <w:tab/>
        <w:t xml:space="preserve">Kas žinotina prieš vartojant Milgamma </w:t>
      </w:r>
    </w:p>
    <w:p w:rsidR="007A213F" w:rsidRPr="008707D6" w:rsidRDefault="007A213F" w:rsidP="007A213F">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3.</w:t>
      </w:r>
      <w:r w:rsidRPr="008707D6">
        <w:rPr>
          <w:rFonts w:ascii="Times New Roman" w:eastAsia="Times New Roman" w:hAnsi="Times New Roman" w:cs="Times New Roman"/>
        </w:rPr>
        <w:tab/>
        <w:t>Kaip vartoti Milgamma</w:t>
      </w:r>
    </w:p>
    <w:p w:rsidR="007A213F" w:rsidRPr="008707D6" w:rsidRDefault="007A213F" w:rsidP="007A213F">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4.</w:t>
      </w:r>
      <w:r w:rsidRPr="008707D6">
        <w:rPr>
          <w:rFonts w:ascii="Times New Roman" w:eastAsia="Times New Roman" w:hAnsi="Times New Roman" w:cs="Times New Roman"/>
        </w:rPr>
        <w:tab/>
        <w:t>Galimas šalutinis poveikis</w:t>
      </w:r>
    </w:p>
    <w:p w:rsidR="007A213F" w:rsidRPr="008707D6" w:rsidRDefault="007A213F" w:rsidP="007A213F">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5.</w:t>
      </w:r>
      <w:r w:rsidRPr="008707D6">
        <w:rPr>
          <w:rFonts w:ascii="Times New Roman" w:eastAsia="Times New Roman" w:hAnsi="Times New Roman" w:cs="Times New Roman"/>
        </w:rPr>
        <w:tab/>
        <w:t>Kaip laikyti Milgamma</w:t>
      </w:r>
    </w:p>
    <w:p w:rsidR="007A213F" w:rsidRPr="008707D6" w:rsidRDefault="007A213F" w:rsidP="007A213F">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6.</w:t>
      </w:r>
      <w:r w:rsidRPr="008707D6">
        <w:rPr>
          <w:rFonts w:ascii="Times New Roman" w:eastAsia="Times New Roman" w:hAnsi="Times New Roman" w:cs="Times New Roman"/>
        </w:rPr>
        <w:tab/>
        <w:t>Pakuotės turinys ir kita informacija</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ind w:left="540" w:hanging="540"/>
        <w:rPr>
          <w:rFonts w:ascii="Times New Roman" w:eastAsia="Times New Roman" w:hAnsi="Times New Roman" w:cs="Times New Roman"/>
          <w:b/>
        </w:rPr>
      </w:pPr>
      <w:bookmarkStart w:id="2" w:name="_Toc129243139"/>
      <w:bookmarkStart w:id="3" w:name="_Toc129243264"/>
      <w:r w:rsidRPr="008707D6">
        <w:rPr>
          <w:rFonts w:ascii="Times New Roman" w:eastAsia="Times New Roman" w:hAnsi="Times New Roman" w:cs="Times New Roman"/>
          <w:b/>
        </w:rPr>
        <w:t>1.</w:t>
      </w:r>
      <w:r w:rsidRPr="008707D6">
        <w:rPr>
          <w:rFonts w:ascii="Times New Roman" w:eastAsia="Times New Roman" w:hAnsi="Times New Roman" w:cs="Times New Roman"/>
          <w:b/>
        </w:rPr>
        <w:tab/>
        <w:t>Kas yra Milgamma ir kam jis vartojamas</w:t>
      </w:r>
      <w:bookmarkEnd w:id="2"/>
      <w:bookmarkEnd w:id="3"/>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tablečių sudėtyje yra dvi veikliosios medžiagos: benfotiaminas (riebaluose tirpus vitamino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darinys) ir piridoksino hidrochloridas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vitaminas).</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Benfotiaminas yra riebaluose tirpstanti tobulesnė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forma. Jis geriau absorbuojamas organizme nei toks pat įprastinio vandenyje tirpaus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kiekis. Žarnose absorbuotas benfotiaminas organizme verčiamas veikliąja medžiaga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vitaminu.</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Piridoksino hidrochloridas dar vadinamas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vitaminu.</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Šie du vitaminai yra gyvybiškai svarbūs mikroelementai. Jeigu organizmas jais aprūpinamas nepakankamai, gali pasireikšti šių vitaminų stygiaus sindromas, pavyzdžiui, sisteminės nervų ligos. Šios ligos paprastai pasireiškia funkciniais nervų metabolizmo sutrikimais. Dėl to gali pasireikšti skausmas ir jutimų sutrikimų kojose.</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gydomos nervų sistemos ligos (sisteminės nervų ligos), atsiradusios dėl  įrodyto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stygiaus.</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ind w:left="540" w:hanging="540"/>
        <w:rPr>
          <w:rFonts w:ascii="Times New Roman" w:eastAsia="Times New Roman" w:hAnsi="Times New Roman" w:cs="Times New Roman"/>
          <w:b/>
        </w:rPr>
      </w:pPr>
      <w:bookmarkStart w:id="4" w:name="_Toc129243140"/>
      <w:bookmarkStart w:id="5" w:name="_Toc129243265"/>
      <w:r w:rsidRPr="008707D6">
        <w:rPr>
          <w:rFonts w:ascii="Times New Roman" w:eastAsia="Times New Roman" w:hAnsi="Times New Roman" w:cs="Times New Roman"/>
          <w:b/>
        </w:rPr>
        <w:t>2.</w:t>
      </w:r>
      <w:r w:rsidRPr="008707D6">
        <w:rPr>
          <w:rFonts w:ascii="Times New Roman" w:eastAsia="Times New Roman" w:hAnsi="Times New Roman" w:cs="Times New Roman"/>
          <w:b/>
        </w:rPr>
        <w:tab/>
        <w:t>Kas žinotina prieš vartojant Milgamma</w:t>
      </w:r>
      <w:bookmarkEnd w:id="4"/>
      <w:bookmarkEnd w:id="5"/>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Milgamma vartoti draudžiama:</w:t>
      </w:r>
    </w:p>
    <w:p w:rsidR="007A213F" w:rsidRPr="008707D6" w:rsidRDefault="007A213F" w:rsidP="007A213F">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w:t>
      </w:r>
      <w:r w:rsidRPr="008707D6">
        <w:rPr>
          <w:rFonts w:ascii="Times New Roman" w:eastAsia="Times New Roman" w:hAnsi="Times New Roman" w:cs="Times New Roman"/>
        </w:rPr>
        <w:tab/>
        <w:t>jeigu yra alergija veikliosioms medžiagoms, tiaminui arba bet kuriai pagalbinei šio vaisto medžiagai (jos išvardytos 6 skyriuje).</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Įspėjimai ir atsargumo priemonės</w:t>
      </w: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rPr>
        <w:t>Pasitarkite su gydytoju arba vaistininku prieš pradėdami vartoti Milgamma.</w:t>
      </w:r>
    </w:p>
    <w:p w:rsidR="007A213F" w:rsidRPr="008707D6" w:rsidRDefault="007A213F" w:rsidP="007A213F">
      <w:pPr>
        <w:spacing w:after="0" w:line="240" w:lineRule="auto"/>
        <w:rPr>
          <w:rFonts w:ascii="Times New Roman" w:eastAsia="Times New Roman" w:hAnsi="Times New Roman" w:cs="Times New Roman"/>
          <w:b/>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Vaikams ir paaugliams</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Duomenų apie Milgamma vartojimą vaikams ir paaugliams nėra.</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lastRenderedPageBreak/>
        <w:t>Kiti vaistai ir Milgamma</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vartojate ar neseniai vartojote kitų vaistų</w:t>
      </w:r>
      <w:r w:rsidRPr="008707D6">
        <w:rPr>
          <w:rFonts w:ascii="Times New Roman" w:hAnsi="Times New Roman" w:cs="Times New Roman"/>
        </w:rPr>
        <w:t xml:space="preserve"> </w:t>
      </w:r>
      <w:r w:rsidRPr="008707D6">
        <w:rPr>
          <w:rFonts w:ascii="Times New Roman" w:eastAsia="Times New Roman" w:hAnsi="Times New Roman" w:cs="Times New Roman"/>
        </w:rPr>
        <w:t>arba dėl to nesate tikri, apie tai pasakykite gydytojui arba vaistininkui.</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Pasireiškia sąveika su izoniazidu, D-penicilaminu, cikloserinu. Gydomoji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dozė gali silpninti L-dopos poveikį.</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Nėštumas ir žindymo laikotarpis</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i/>
        </w:rPr>
      </w:pPr>
      <w:r w:rsidRPr="008707D6">
        <w:rPr>
          <w:rFonts w:ascii="Times New Roman" w:eastAsia="Times New Roman" w:hAnsi="Times New Roman" w:cs="Times New Roman"/>
          <w:i/>
        </w:rPr>
        <w:t>Nėštumas</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esate nėščia, šiuo vaistu galima gydyti tik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stoką, nes vaisto sudėtyje yra didelis šių vitaminų kiekis. Taigi Milgamma vartoti galima tik tada, kai gydytojas nusprendžia, kad tai būtina. Nėštumo metu rekomenduojama per parą suvartoti 1,4</w:t>
      </w:r>
      <w:r w:rsidRPr="008707D6">
        <w:rPr>
          <w:rFonts w:ascii="Times New Roman" w:eastAsia="Times New Roman" w:hAnsi="Times New Roman" w:cs="Times New Roman"/>
        </w:rPr>
        <w:noBreakHyphen/>
        <w:t>1,6 mg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ir 2,4</w:t>
      </w:r>
      <w:r w:rsidRPr="008707D6">
        <w:rPr>
          <w:rFonts w:ascii="Times New Roman" w:eastAsia="Times New Roman" w:hAnsi="Times New Roman" w:cs="Times New Roman"/>
        </w:rPr>
        <w:noBreakHyphen/>
        <w:t>2,6 mg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Vartoti didesnes nei rekomenduojamos dozes nesaugu.</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i/>
        </w:rPr>
      </w:pPr>
      <w:r w:rsidRPr="008707D6">
        <w:rPr>
          <w:rFonts w:ascii="Times New Roman" w:eastAsia="Times New Roman" w:hAnsi="Times New Roman" w:cs="Times New Roman"/>
          <w:i/>
        </w:rPr>
        <w:t>Žindymo laikotarpis</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žindote kūdikį, šiuo vaistu galima gydyti tik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stoką, nes vaisto sudėtyje yra didelis šių vitaminų kiekis. Taigi Milgamma vartoti galima tik tada, kai gydytojas nusprendžia, kad tai būtina. Žindymo laikotarpiu rekomenduojama per parą suvartoti 1,4</w:t>
      </w:r>
      <w:r w:rsidRPr="008707D6">
        <w:rPr>
          <w:rFonts w:ascii="Times New Roman" w:eastAsia="Times New Roman" w:hAnsi="Times New Roman" w:cs="Times New Roman"/>
        </w:rPr>
        <w:noBreakHyphen/>
        <w:t>1,6 mg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ir 2,4</w:t>
      </w:r>
      <w:r w:rsidRPr="008707D6">
        <w:rPr>
          <w:rFonts w:ascii="Times New Roman" w:eastAsia="Times New Roman" w:hAnsi="Times New Roman" w:cs="Times New Roman"/>
        </w:rPr>
        <w:noBreakHyphen/>
        <w:t>2,6 mg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Vartoti didesnes nei rekomenduojamos dozes nesaugu.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 xml:space="preserve">6 </w:t>
      </w:r>
      <w:r w:rsidRPr="008707D6">
        <w:rPr>
          <w:rFonts w:ascii="Times New Roman" w:eastAsia="Times New Roman" w:hAnsi="Times New Roman" w:cs="Times New Roman"/>
        </w:rPr>
        <w:t>vitaminų prasiskverbia į motinos pieną. Didelės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dozės gali slopinti pieno gamybą.</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Vairavimas ir mechanizmų valdymas</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Specialių atsargumo priemonių nereikia.</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b/>
        </w:rPr>
        <w:t>Milgamma sudėtyje yra sacharozės (cukraus) ir natrio</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gydytojas Jums yra sakęs, kad netoleruojate kokių nors angliavandenių, kreipkitės į jį prieš pradėdami vartoti šį vaistą.</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hAnsi="Times New Roman" w:cs="Times New Roman"/>
        </w:rPr>
        <w:t>Šio vaisto dengtoje tabletėje yra mažiau kaip 1 mmol (23 mg) natrio, t.y. jis beveik neturi reikšmės.</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ind w:left="540" w:hanging="540"/>
        <w:rPr>
          <w:rFonts w:ascii="Times New Roman" w:eastAsia="Times New Roman" w:hAnsi="Times New Roman" w:cs="Times New Roman"/>
          <w:b/>
        </w:rPr>
      </w:pPr>
      <w:bookmarkStart w:id="6" w:name="_Toc129243141"/>
      <w:bookmarkStart w:id="7" w:name="_Toc129243266"/>
      <w:r w:rsidRPr="008707D6">
        <w:rPr>
          <w:rFonts w:ascii="Times New Roman" w:eastAsia="Times New Roman" w:hAnsi="Times New Roman" w:cs="Times New Roman"/>
          <w:b/>
        </w:rPr>
        <w:t>3.</w:t>
      </w:r>
      <w:r w:rsidRPr="008707D6">
        <w:rPr>
          <w:rFonts w:ascii="Times New Roman" w:eastAsia="Times New Roman" w:hAnsi="Times New Roman" w:cs="Times New Roman"/>
          <w:b/>
        </w:rPr>
        <w:tab/>
        <w:t>Kaip vartoti Milgamma</w:t>
      </w:r>
      <w:bookmarkEnd w:id="6"/>
      <w:bookmarkEnd w:id="7"/>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Visada vartokite šį vaistą tiksliai kaip nurodė gydytojas, kad poveikis būtų kuo geresnis. Jeigu abejojate, kreipkitės į gydytoją arba vaistininką.</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Reikia gerti po vieną tabletę iki trijų kartų per parą.</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Tabletes reikia išgerti užgeriant dideliu kiekiu skysčio. Tabletes galima išgerti bet kuriuo paros metu.</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Po keturių gydymo savaičių gydytojas nuspręs, ar reikės kitų gydomo priemonių.</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line="240" w:lineRule="auto"/>
        <w:contextualSpacing/>
        <w:outlineLvl w:val="0"/>
        <w:rPr>
          <w:rFonts w:ascii="Times New Roman" w:hAnsi="Times New Roman" w:cs="Times New Roman"/>
          <w:iCs/>
          <w:color w:val="000000"/>
        </w:rPr>
      </w:pPr>
      <w:r w:rsidRPr="008707D6">
        <w:rPr>
          <w:rFonts w:ascii="Times New Roman" w:hAnsi="Times New Roman" w:cs="Times New Roman"/>
          <w:iCs/>
          <w:color w:val="000000"/>
        </w:rPr>
        <w:t>Senyviems žmonėms</w:t>
      </w:r>
    </w:p>
    <w:p w:rsidR="007A213F" w:rsidRPr="008707D6" w:rsidRDefault="007A213F" w:rsidP="007A213F">
      <w:pPr>
        <w:spacing w:after="0" w:line="240" w:lineRule="auto"/>
        <w:rPr>
          <w:rFonts w:ascii="Times New Roman" w:hAnsi="Times New Roman" w:cs="Times New Roman"/>
        </w:rPr>
      </w:pPr>
      <w:r w:rsidRPr="008707D6">
        <w:rPr>
          <w:rFonts w:ascii="Times New Roman" w:hAnsi="Times New Roman" w:cs="Times New Roman"/>
        </w:rPr>
        <w:t>Duomenų apie vartojimą senyviems žmonėms nėra.</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Ką daryti pavartojus per didelę Milgamma dozę</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atsiranda perdozavimo simptomų, kreipkitės į gydytoją.</w:t>
      </w:r>
    </w:p>
    <w:p w:rsidR="007A213F" w:rsidRPr="008707D6" w:rsidRDefault="007A213F" w:rsidP="007A213F">
      <w:pPr>
        <w:spacing w:after="0" w:line="240" w:lineRule="auto"/>
        <w:rPr>
          <w:rFonts w:ascii="Times New Roman" w:eastAsia="Times New Roman" w:hAnsi="Times New Roman" w:cs="Times New Roman"/>
          <w:b/>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Pamiršus pavartoti Milgamma</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Toliau gerkite Milgamma tabletes kaip įprastai. Ateityje stenkitės gerti vaistą reguliariai.</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Nustojus vartoti Milgamma</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per anksti nutrauksite gydymą, jis gali būti nesėkmingas. Jeigu pasireiškia šalutinis poveikis, kreipkitės į gydytoją.</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lastRenderedPageBreak/>
        <w:t>Jeigu kiltų daugiau klausimų dėl šio vaisto vartojimo, kreipkitės į gydytoją arba vaistininką.</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ind w:left="540" w:hanging="540"/>
        <w:rPr>
          <w:rFonts w:ascii="Times New Roman" w:eastAsia="Times New Roman" w:hAnsi="Times New Roman" w:cs="Times New Roman"/>
          <w:b/>
        </w:rPr>
      </w:pPr>
      <w:bookmarkStart w:id="8" w:name="_Toc129243142"/>
      <w:bookmarkStart w:id="9" w:name="_Toc129243267"/>
      <w:r w:rsidRPr="008707D6">
        <w:rPr>
          <w:rFonts w:ascii="Times New Roman" w:eastAsia="Times New Roman" w:hAnsi="Times New Roman" w:cs="Times New Roman"/>
          <w:b/>
        </w:rPr>
        <w:t>4.</w:t>
      </w:r>
      <w:r w:rsidRPr="008707D6">
        <w:rPr>
          <w:rFonts w:ascii="Times New Roman" w:eastAsia="Times New Roman" w:hAnsi="Times New Roman" w:cs="Times New Roman"/>
          <w:b/>
        </w:rPr>
        <w:tab/>
        <w:t>Galimas šalutinis poveikis</w:t>
      </w:r>
      <w:bookmarkEnd w:id="8"/>
      <w:bookmarkEnd w:id="9"/>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Šis vaistas, kaip ir visi kiti, gali sukelti šalutinį poveikį, nors jis pasireiškia ne visiems žmonėms.</w:t>
      </w:r>
    </w:p>
    <w:p w:rsidR="007A213F" w:rsidRPr="008707D6" w:rsidRDefault="007A213F" w:rsidP="007A213F">
      <w:pPr>
        <w:rPr>
          <w:rFonts w:ascii="Times New Roman" w:hAnsi="Times New Roman" w:cs="Times New Roman"/>
          <w:lang w:eastAsia="lt-LT"/>
        </w:rPr>
      </w:pPr>
      <w:r w:rsidRPr="008707D6">
        <w:rPr>
          <w:rFonts w:ascii="Times New Roman" w:hAnsi="Times New Roman" w:cs="Times New Roman"/>
          <w:lang w:eastAsia="lt-LT"/>
        </w:rPr>
        <w:t>Nepageidaujamas poveikis vertinamas pagal pasireiškimo dažnį.</w:t>
      </w:r>
    </w:p>
    <w:p w:rsidR="007A213F" w:rsidRDefault="007A213F" w:rsidP="007A213F">
      <w:pPr>
        <w:spacing w:after="0" w:line="240" w:lineRule="auto"/>
        <w:rPr>
          <w:rFonts w:asciiTheme="majorBidi" w:eastAsia="Times New Roman" w:hAnsiTheme="majorBidi" w:cstheme="majorBidi"/>
        </w:rPr>
      </w:pPr>
      <w:r w:rsidRPr="008707D6">
        <w:rPr>
          <w:rFonts w:asciiTheme="majorBidi" w:hAnsiTheme="majorBidi" w:cstheme="majorBidi"/>
          <w:b/>
          <w:bCs/>
          <w:lang w:eastAsia="lt-LT"/>
        </w:rPr>
        <w:t>Reti šalutinio poveikio reiškiniai (gali pasireikšti rečiau kaip 1 iš 1 000 asmenų):</w:t>
      </w:r>
      <w:r w:rsidRPr="008707D6">
        <w:rPr>
          <w:rFonts w:asciiTheme="majorBidi" w:eastAsia="Times New Roman" w:hAnsiTheme="majorBidi" w:cstheme="majorBidi"/>
        </w:rPr>
        <w:t xml:space="preserve"> </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padidėjusio jautrumo reakcijos (dilgėlinė, odos išbėrimas, šokas).</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 xml:space="preserve">Pasireiškus sisteminėms padidėjusio jautrumo reakcijoms, gali prireikti skubios pagalbos. </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Pranešimas apie šalutinį poveikį</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heme="majorBidi" w:eastAsia="Times New Roman" w:hAnsiTheme="majorBidi" w:cstheme="majorBidi"/>
        </w:rPr>
      </w:pPr>
      <w:r w:rsidRPr="008707D6">
        <w:rPr>
          <w:rFonts w:asciiTheme="majorBidi" w:hAnsiTheme="majorBidi" w:cstheme="majorBidi"/>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707D6">
        <w:rPr>
          <w:rFonts w:asciiTheme="majorBidi" w:hAnsiTheme="majorBidi" w:cstheme="majorBidi"/>
          <w:color w:val="0000EE"/>
          <w:u w:val="single"/>
          <w:lang w:eastAsia="lt-LT"/>
        </w:rPr>
        <w:t>https://vvkt.lrv.lt/lt/</w:t>
      </w:r>
      <w:r w:rsidRPr="008707D6">
        <w:rPr>
          <w:rFonts w:asciiTheme="majorBidi" w:hAnsiTheme="majorBidi" w:cstheme="majorBidi"/>
          <w:lang w:eastAsia="lt-LT"/>
        </w:rPr>
        <w:t xml:space="preserve"> nurodytais būdais arba paskambinti nemokamu telefonu 8 800 73 568. Pranešdami apie šalutinį poveikį galite mums padėti gauti daugiau informacijos apie šio vaisto saugumą</w:t>
      </w:r>
      <w:r w:rsidRPr="008707D6">
        <w:rPr>
          <w:rFonts w:asciiTheme="majorBidi" w:hAnsiTheme="majorBidi" w:cstheme="majorBidi"/>
        </w:rPr>
        <w:t>.</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ind w:left="540" w:hanging="540"/>
        <w:rPr>
          <w:rFonts w:ascii="Times New Roman" w:eastAsia="Times New Roman" w:hAnsi="Times New Roman" w:cs="Times New Roman"/>
          <w:b/>
        </w:rPr>
      </w:pPr>
      <w:bookmarkStart w:id="10" w:name="_Toc129243143"/>
      <w:bookmarkStart w:id="11" w:name="_Toc129243268"/>
      <w:r w:rsidRPr="008707D6">
        <w:rPr>
          <w:rFonts w:ascii="Times New Roman" w:eastAsia="Times New Roman" w:hAnsi="Times New Roman" w:cs="Times New Roman"/>
          <w:b/>
        </w:rPr>
        <w:t>5.</w:t>
      </w:r>
      <w:r w:rsidRPr="008707D6">
        <w:rPr>
          <w:rFonts w:ascii="Times New Roman" w:eastAsia="Times New Roman" w:hAnsi="Times New Roman" w:cs="Times New Roman"/>
          <w:b/>
        </w:rPr>
        <w:tab/>
        <w:t>Kaip laikyti Milgamma</w:t>
      </w:r>
      <w:bookmarkEnd w:id="10"/>
      <w:bookmarkEnd w:id="11"/>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Šį vaistą laikykite vaikams nepastebimoje ir nepasiekiamoje vietoje.</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Ant lizdinės plokštelės ir dėžutės po „Tinka iki“ nurodytam tinkamumo laikui pasibaigus, Milgamma vartoti negalima. Vaistas tinkamas vartoti iki paskutinės nurodyto mėnesio dienos.</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Laikyti ne aukštesnėje kaip 25 </w:t>
      </w:r>
      <w:r w:rsidRPr="008707D6">
        <w:rPr>
          <w:rFonts w:ascii="Times New Roman" w:eastAsia="Times New Roman" w:hAnsi="Times New Roman" w:cs="Times New Roman"/>
        </w:rPr>
        <w:sym w:font="Symbol" w:char="F0B0"/>
      </w:r>
      <w:r w:rsidRPr="008707D6">
        <w:rPr>
          <w:rFonts w:ascii="Times New Roman" w:eastAsia="Times New Roman" w:hAnsi="Times New Roman" w:cs="Times New Roman"/>
        </w:rPr>
        <w:t>C temperatūroje.</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Lizdinę plokštelę laikyti išorinėje dėžutėje, kad vaistas būtų apsaugotas nuo šviesos.</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ind w:left="540" w:hanging="540"/>
        <w:rPr>
          <w:rFonts w:ascii="Times New Roman" w:eastAsia="Times New Roman" w:hAnsi="Times New Roman" w:cs="Times New Roman"/>
          <w:b/>
        </w:rPr>
      </w:pPr>
      <w:bookmarkStart w:id="12" w:name="_Toc129243144"/>
      <w:bookmarkStart w:id="13" w:name="_Toc129243269"/>
      <w:r w:rsidRPr="008707D6">
        <w:rPr>
          <w:rFonts w:ascii="Times New Roman" w:eastAsia="Times New Roman" w:hAnsi="Times New Roman" w:cs="Times New Roman"/>
          <w:b/>
        </w:rPr>
        <w:t>6.</w:t>
      </w:r>
      <w:r w:rsidRPr="008707D6">
        <w:rPr>
          <w:rFonts w:ascii="Times New Roman" w:eastAsia="Times New Roman" w:hAnsi="Times New Roman" w:cs="Times New Roman"/>
          <w:b/>
        </w:rPr>
        <w:tab/>
        <w:t>Pakuotės turinys ir kita informacija</w:t>
      </w:r>
      <w:bookmarkEnd w:id="12"/>
      <w:bookmarkEnd w:id="13"/>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b/>
        </w:rPr>
        <w:t>Milgamma sudėtis</w:t>
      </w:r>
    </w:p>
    <w:p w:rsidR="007A213F" w:rsidRPr="008707D6" w:rsidRDefault="007A213F" w:rsidP="007A213F">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w:t>
      </w:r>
      <w:r w:rsidRPr="008707D6">
        <w:rPr>
          <w:rFonts w:ascii="Times New Roman" w:eastAsia="Times New Roman" w:hAnsi="Times New Roman" w:cs="Times New Roman"/>
        </w:rPr>
        <w:tab/>
        <w:t>Veikliosios medžiagos yra benfotiaminas (riebaluose tirpus vitamino B1 darinys) ir piridoksino hidrochloridas (vitaminas B6). Kiekvienoje dengtoje tabletėje yra 100 mg benfotiamino ir 100 mg piridoksino hidrochlorido.</w:t>
      </w:r>
    </w:p>
    <w:p w:rsidR="007A213F" w:rsidRPr="008707D6" w:rsidRDefault="007A213F" w:rsidP="007A213F">
      <w:pPr>
        <w:spacing w:after="0" w:line="240" w:lineRule="auto"/>
        <w:ind w:left="540" w:hanging="540"/>
        <w:rPr>
          <w:rFonts w:ascii="Times New Roman" w:eastAsia="Times New Roman" w:hAnsi="Times New Roman" w:cs="Times New Roman"/>
          <w:color w:val="000000"/>
        </w:rPr>
      </w:pPr>
      <w:r w:rsidRPr="008707D6">
        <w:rPr>
          <w:rFonts w:ascii="Times New Roman" w:eastAsia="Times New Roman" w:hAnsi="Times New Roman" w:cs="Times New Roman"/>
        </w:rPr>
        <w:t>-</w:t>
      </w:r>
      <w:r w:rsidRPr="008707D6">
        <w:rPr>
          <w:rFonts w:ascii="Times New Roman" w:eastAsia="Times New Roman" w:hAnsi="Times New Roman" w:cs="Times New Roman"/>
        </w:rPr>
        <w:tab/>
        <w:t xml:space="preserve">Pagalbinės medžiagos tabletės turinyje yra: </w:t>
      </w:r>
      <w:r w:rsidRPr="008707D6">
        <w:rPr>
          <w:rFonts w:ascii="Times New Roman" w:eastAsia="Times New Roman" w:hAnsi="Times New Roman" w:cs="Times New Roman"/>
          <w:color w:val="000000"/>
        </w:rPr>
        <w:t xml:space="preserve">koloidinis bevandenis silicio dioksidas, </w:t>
      </w:r>
      <w:r w:rsidRPr="008707D6">
        <w:rPr>
          <w:rFonts w:ascii="Times New Roman" w:eastAsia="Times New Roman" w:hAnsi="Times New Roman" w:cs="Times New Roman"/>
        </w:rPr>
        <w:t xml:space="preserve">mikrokristalinė celiuliozė, kroskarmeliozės natrio druska, povidonas K30, talkas, </w:t>
      </w:r>
      <w:r w:rsidRPr="008707D6">
        <w:rPr>
          <w:rFonts w:ascii="Times New Roman" w:eastAsia="Times New Roman" w:hAnsi="Times New Roman" w:cs="Times New Roman"/>
          <w:color w:val="000000"/>
        </w:rPr>
        <w:t xml:space="preserve">ilgos grandinės daliniai gliceridai; tabletės dangale yra: šelakas, trietilcitratas, </w:t>
      </w:r>
      <w:r w:rsidRPr="008707D6">
        <w:rPr>
          <w:rFonts w:ascii="Times New Roman" w:eastAsia="Times New Roman" w:hAnsi="Times New Roman" w:cs="Times New Roman"/>
        </w:rPr>
        <w:t xml:space="preserve">sacharozė (cukrus), kalcio karbonatas, talkas, gumiarabikas, kukurūzų krakmolas, titano dioksidas (E171), </w:t>
      </w:r>
      <w:r w:rsidRPr="008707D6">
        <w:rPr>
          <w:rFonts w:ascii="Times New Roman" w:eastAsia="Times New Roman" w:hAnsi="Times New Roman" w:cs="Times New Roman"/>
          <w:color w:val="000000"/>
        </w:rPr>
        <w:t xml:space="preserve">koloidinis bevandenis silicio dioksidas, </w:t>
      </w:r>
      <w:r w:rsidRPr="008707D6">
        <w:rPr>
          <w:rFonts w:ascii="Times New Roman" w:eastAsia="Times New Roman" w:hAnsi="Times New Roman" w:cs="Times New Roman"/>
        </w:rPr>
        <w:t xml:space="preserve">povidonas K30, makrogolis 6000, </w:t>
      </w:r>
      <w:r w:rsidRPr="008707D6">
        <w:rPr>
          <w:rFonts w:ascii="Times New Roman" w:eastAsia="Times New Roman" w:hAnsi="Times New Roman" w:cs="Times New Roman"/>
          <w:color w:val="000000"/>
        </w:rPr>
        <w:t xml:space="preserve">glicerolis (85 %), </w:t>
      </w:r>
      <w:r w:rsidRPr="008707D6">
        <w:rPr>
          <w:rFonts w:ascii="Times New Roman" w:eastAsia="Times New Roman" w:hAnsi="Times New Roman" w:cs="Times New Roman"/>
        </w:rPr>
        <w:t xml:space="preserve">polisorbatas 80, </w:t>
      </w:r>
      <w:r w:rsidRPr="008707D6">
        <w:rPr>
          <w:rFonts w:ascii="Times New Roman" w:eastAsia="Times New Roman" w:hAnsi="Times New Roman" w:cs="Times New Roman"/>
          <w:color w:val="000000"/>
        </w:rPr>
        <w:t>montanglikolio vaškas.</w:t>
      </w:r>
    </w:p>
    <w:p w:rsidR="007A213F" w:rsidRPr="008707D6" w:rsidRDefault="007A213F" w:rsidP="007A213F">
      <w:pPr>
        <w:spacing w:after="0" w:line="240" w:lineRule="auto"/>
        <w:ind w:left="540" w:hanging="540"/>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Milgamma išvaizda ir kiekis pakuotėje</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Baltos, blizgančiu lygiu paviršiumi dengtos tabletės.</w:t>
      </w:r>
    </w:p>
    <w:p w:rsidR="007A213F" w:rsidRPr="008707D6" w:rsidRDefault="007A213F" w:rsidP="007A213F">
      <w:pPr>
        <w:spacing w:after="0" w:line="240" w:lineRule="auto"/>
        <w:rPr>
          <w:rFonts w:ascii="Times New Roman" w:eastAsia="Times New Roman" w:hAnsi="Times New Roman" w:cs="Times New Roman"/>
          <w:b/>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rPr>
        <w:t xml:space="preserve">Tiekiamas </w:t>
      </w:r>
      <w:r w:rsidRPr="008707D6">
        <w:rPr>
          <w:rFonts w:ascii="Times New Roman" w:eastAsia="Times New Roman" w:hAnsi="Times New Roman" w:cs="Times New Roman"/>
          <w:color w:val="000000"/>
        </w:rPr>
        <w:t>PVC/PVDC/aliuminio lizdinėse plokštelėse</w:t>
      </w:r>
      <w:r w:rsidRPr="008707D6">
        <w:rPr>
          <w:rFonts w:ascii="Times New Roman" w:eastAsia="Times New Roman" w:hAnsi="Times New Roman" w:cs="Times New Roman"/>
        </w:rPr>
        <w:t>.</w:t>
      </w: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color w:val="000000"/>
        </w:rPr>
        <w:t>Lizdinėje plokštelėje yra 15 arba 25 dengtos tabletės.</w:t>
      </w:r>
    </w:p>
    <w:p w:rsidR="007A213F" w:rsidRPr="008707D6" w:rsidRDefault="007A213F" w:rsidP="007A213F">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Kartono dėžutėje yra 30 (2x15), 60 (4x15) arba 100 (4x25) dengtų tablečių.</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Gali būti tiekiamos ne visų dydžių pakuotės.</w:t>
      </w:r>
    </w:p>
    <w:p w:rsidR="007A213F" w:rsidRPr="008707D6" w:rsidRDefault="007A213F" w:rsidP="007A213F">
      <w:pPr>
        <w:spacing w:after="0" w:line="240" w:lineRule="auto"/>
        <w:rPr>
          <w:rFonts w:ascii="Times New Roman" w:eastAsia="Times New Roman" w:hAnsi="Times New Roman" w:cs="Times New Roman"/>
          <w:b/>
        </w:rPr>
      </w:pPr>
    </w:p>
    <w:p w:rsidR="007A213F" w:rsidRPr="008707D6" w:rsidRDefault="007A213F" w:rsidP="007A213F">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Registruotojas ir gamintojas</w:t>
      </w:r>
    </w:p>
    <w:p w:rsidR="007A213F" w:rsidRPr="008707D6" w:rsidRDefault="007A213F" w:rsidP="007A213F">
      <w:pPr>
        <w:spacing w:after="0" w:line="240" w:lineRule="auto"/>
        <w:rPr>
          <w:rFonts w:ascii="Times New Roman" w:hAnsi="Times New Roman"/>
          <w:u w:val="single"/>
        </w:rPr>
      </w:pPr>
      <w:r w:rsidRPr="008707D6">
        <w:rPr>
          <w:rFonts w:ascii="Times New Roman" w:hAnsi="Times New Roman"/>
          <w:u w:val="single"/>
        </w:rPr>
        <w:t>Registruotojas</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hAnsi="Times New Roman"/>
        </w:rPr>
        <w:t>Wörwag</w:t>
      </w:r>
      <w:r w:rsidRPr="008707D6">
        <w:rPr>
          <w:rFonts w:ascii="Times New Roman" w:eastAsia="Times New Roman" w:hAnsi="Times New Roman" w:cs="Times New Roman"/>
        </w:rPr>
        <w:t xml:space="preserve"> Pharma GmbH &amp; Co. KG</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hAnsi="Times New Roman"/>
        </w:rPr>
        <w:t>Flugfeld-Allee 24</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71034 Böblingen</w:t>
      </w: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Vokietija</w:t>
      </w:r>
    </w:p>
    <w:p w:rsidR="007A213F" w:rsidRPr="00965755" w:rsidRDefault="007A213F" w:rsidP="007A213F">
      <w:pPr>
        <w:spacing w:after="0" w:line="240" w:lineRule="auto"/>
        <w:rPr>
          <w:rFonts w:asciiTheme="majorBidi" w:hAnsiTheme="majorBidi" w:cstheme="majorBidi"/>
        </w:rPr>
      </w:pPr>
      <w:r w:rsidRPr="00965755">
        <w:rPr>
          <w:rFonts w:asciiTheme="majorBidi" w:hAnsiTheme="majorBidi" w:cstheme="majorBidi"/>
        </w:rPr>
        <w:t>Tel. +49 (0)7031/6204-0</w:t>
      </w:r>
    </w:p>
    <w:p w:rsidR="007A213F" w:rsidRPr="008707D6" w:rsidRDefault="007A213F" w:rsidP="007A213F">
      <w:pPr>
        <w:spacing w:after="0" w:line="240" w:lineRule="auto"/>
        <w:rPr>
          <w:rFonts w:asciiTheme="majorBidi" w:hAnsiTheme="majorBidi" w:cstheme="majorBidi"/>
        </w:rPr>
      </w:pPr>
      <w:r w:rsidRPr="008707D6">
        <w:rPr>
          <w:rFonts w:asciiTheme="majorBidi" w:hAnsiTheme="majorBidi" w:cstheme="majorBidi"/>
        </w:rPr>
        <w:t>Faksas +49 (0)7031/6204-31</w:t>
      </w:r>
    </w:p>
    <w:p w:rsidR="007A213F" w:rsidRPr="008707D6" w:rsidRDefault="007A213F" w:rsidP="007A213F">
      <w:pPr>
        <w:spacing w:after="0" w:line="240" w:lineRule="auto"/>
        <w:rPr>
          <w:rFonts w:asciiTheme="majorBidi" w:hAnsiTheme="majorBidi" w:cstheme="majorBidi"/>
        </w:rPr>
      </w:pPr>
      <w:r w:rsidRPr="008707D6">
        <w:rPr>
          <w:rFonts w:asciiTheme="majorBidi" w:hAnsiTheme="majorBidi" w:cstheme="majorBidi"/>
        </w:rPr>
        <w:t>El. paštas info@woerwagpharma.com</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iCs/>
          <w:u w:val="single"/>
        </w:rPr>
      </w:pPr>
      <w:r w:rsidRPr="008707D6">
        <w:rPr>
          <w:rFonts w:ascii="Times New Roman" w:eastAsia="Times New Roman" w:hAnsi="Times New Roman" w:cs="Times New Roman"/>
          <w:iCs/>
          <w:u w:val="single"/>
        </w:rPr>
        <w:t>Gamintojas</w:t>
      </w:r>
    </w:p>
    <w:p w:rsidR="007A213F" w:rsidRPr="008707D6" w:rsidRDefault="007A213F" w:rsidP="007A213F">
      <w:pPr>
        <w:autoSpaceDE w:val="0"/>
        <w:autoSpaceDN w:val="0"/>
        <w:adjustRightInd w:val="0"/>
        <w:spacing w:after="0" w:line="240" w:lineRule="auto"/>
        <w:rPr>
          <w:rFonts w:asciiTheme="majorBidi" w:hAnsiTheme="majorBidi" w:cstheme="majorBidi"/>
        </w:rPr>
      </w:pPr>
      <w:r w:rsidRPr="008707D6">
        <w:rPr>
          <w:rFonts w:asciiTheme="majorBidi" w:hAnsiTheme="majorBidi" w:cstheme="majorBidi"/>
        </w:rPr>
        <w:t>Wörwag Pharma Production GmbH &amp; Co. KG</w:t>
      </w:r>
    </w:p>
    <w:p w:rsidR="007A213F" w:rsidRPr="008707D6" w:rsidRDefault="007A213F" w:rsidP="007A213F">
      <w:pPr>
        <w:autoSpaceDE w:val="0"/>
        <w:autoSpaceDN w:val="0"/>
        <w:adjustRightInd w:val="0"/>
        <w:spacing w:after="0" w:line="240" w:lineRule="auto"/>
        <w:rPr>
          <w:rFonts w:ascii="Times New Roman" w:hAnsi="Times New Roman" w:cs="Times New Roman"/>
        </w:rPr>
      </w:pPr>
      <w:r w:rsidRPr="008707D6">
        <w:rPr>
          <w:rFonts w:ascii="Times New Roman" w:hAnsi="Times New Roman" w:cs="Times New Roman"/>
        </w:rPr>
        <w:t>Gewerbeallee 1</w:t>
      </w:r>
    </w:p>
    <w:p w:rsidR="007A213F" w:rsidRPr="008707D6" w:rsidRDefault="007A213F" w:rsidP="007A213F">
      <w:pPr>
        <w:spacing w:after="0" w:line="240" w:lineRule="auto"/>
        <w:rPr>
          <w:rFonts w:ascii="Times New Roman" w:hAnsi="Times New Roman" w:cs="Times New Roman"/>
        </w:rPr>
      </w:pPr>
      <w:r w:rsidRPr="008707D6">
        <w:rPr>
          <w:rFonts w:ascii="Times New Roman" w:hAnsi="Times New Roman" w:cs="Times New Roman"/>
        </w:rPr>
        <w:t>82343 Pöcking</w:t>
      </w:r>
    </w:p>
    <w:p w:rsidR="007A213F" w:rsidRPr="008707D6" w:rsidRDefault="007A213F" w:rsidP="007A213F">
      <w:pPr>
        <w:spacing w:after="0" w:line="240" w:lineRule="auto"/>
        <w:rPr>
          <w:rFonts w:ascii="Times New Roman" w:hAnsi="Times New Roman" w:cs="Times New Roman"/>
        </w:rPr>
      </w:pPr>
      <w:r w:rsidRPr="008707D6">
        <w:rPr>
          <w:rFonts w:ascii="Times New Roman" w:hAnsi="Times New Roman" w:cs="Times New Roman"/>
        </w:rPr>
        <w:t>Vokietija</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apie šį vaistą norite sužinoti daugiau, kreipkitės į registruotoją.</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b/>
          <w:bCs/>
        </w:rPr>
        <w:t>Šis pakuotės lapelis</w:t>
      </w:r>
      <w:r w:rsidRPr="008707D6">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2025-03-31</w:t>
      </w:r>
      <w:r w:rsidRPr="008707D6">
        <w:rPr>
          <w:rFonts w:ascii="Times New Roman" w:eastAsia="Times New Roman" w:hAnsi="Times New Roman" w:cs="Times New Roman"/>
          <w:b/>
        </w:rPr>
        <w:t>.</w:t>
      </w:r>
    </w:p>
    <w:p w:rsidR="007A213F" w:rsidRPr="008707D6" w:rsidRDefault="007A213F" w:rsidP="007A213F">
      <w:pPr>
        <w:spacing w:after="0" w:line="240" w:lineRule="auto"/>
        <w:rPr>
          <w:rFonts w:ascii="Times New Roman" w:eastAsia="Times New Roman" w:hAnsi="Times New Roman" w:cs="Times New Roman"/>
        </w:rPr>
      </w:pPr>
    </w:p>
    <w:p w:rsidR="007A213F" w:rsidRPr="008707D6" w:rsidRDefault="007A213F" w:rsidP="007A213F">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8707D6">
        <w:rPr>
          <w:rFonts w:ascii="Times New Roman" w:eastAsia="Times New Roman" w:hAnsi="Times New Roman" w:cs="Times New Roman"/>
          <w:i/>
        </w:rPr>
        <w:t xml:space="preserve"> </w:t>
      </w:r>
      <w:r w:rsidRPr="008707D6">
        <w:rPr>
          <w:rFonts w:asciiTheme="majorBidi" w:hAnsiTheme="majorBidi" w:cstheme="majorBidi"/>
          <w:color w:val="0000EE"/>
          <w:u w:val="single"/>
          <w:lang w:eastAsia="lt-LT"/>
        </w:rPr>
        <w:t>https://vvkt.lrv.lt/lt/.</w:t>
      </w:r>
    </w:p>
    <w:p w:rsidR="007A213F" w:rsidRPr="008707D6" w:rsidRDefault="007A213F" w:rsidP="007A213F">
      <w:pPr>
        <w:spacing w:after="0" w:line="240" w:lineRule="auto"/>
        <w:rPr>
          <w:rFonts w:ascii="Times New Roman" w:eastAsia="Times New Roman" w:hAnsi="Times New Roman" w:cs="Times New Roman"/>
        </w:rPr>
      </w:pPr>
      <w:bookmarkStart w:id="14" w:name="_GoBack"/>
      <w:bookmarkEnd w:id="14"/>
    </w:p>
    <w:p w:rsidR="007A213F" w:rsidRPr="008707D6" w:rsidRDefault="007A213F" w:rsidP="007A213F">
      <w:pPr>
        <w:rPr>
          <w:rFonts w:ascii="Times New Roman" w:hAnsi="Times New Roman" w:cs="Times New Roman"/>
        </w:rPr>
      </w:pPr>
    </w:p>
    <w:p w:rsidR="007A213F" w:rsidRPr="008707D6" w:rsidRDefault="007A213F" w:rsidP="007A213F"/>
    <w:p w:rsidR="007A213F" w:rsidRPr="008707D6" w:rsidRDefault="007A213F" w:rsidP="007A213F"/>
    <w:p w:rsidR="007A213F" w:rsidRPr="008707D6" w:rsidRDefault="007A213F" w:rsidP="007A213F"/>
    <w:p w:rsidR="00BA6577" w:rsidRDefault="00BA6577"/>
    <w:sectPr w:rsidR="00BA6577" w:rsidSect="00FB66C2">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67" w:rsidRDefault="007A213F" w:rsidP="00784895">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04467" w:rsidRDefault="007A21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67" w:rsidRPr="002E1BA4" w:rsidRDefault="007A213F" w:rsidP="00784895">
    <w:pPr>
      <w:pStyle w:val="Porat"/>
      <w:framePr w:wrap="auto" w:vAnchor="text" w:hAnchor="margin" w:xAlign="center" w:y="1"/>
      <w:rPr>
        <w:rStyle w:val="Puslapionumeris"/>
      </w:rPr>
    </w:pPr>
    <w:r w:rsidRPr="002E1BA4">
      <w:rPr>
        <w:rStyle w:val="Puslapionumeris"/>
      </w:rPr>
      <w:fldChar w:fldCharType="begin"/>
    </w:r>
    <w:r w:rsidRPr="002E1BA4">
      <w:rPr>
        <w:rStyle w:val="Puslapionumeris"/>
      </w:rPr>
      <w:instrText xml:space="preserve">PAGE  </w:instrText>
    </w:r>
    <w:r w:rsidRPr="002E1BA4">
      <w:rPr>
        <w:rStyle w:val="Puslapionumeris"/>
      </w:rPr>
      <w:fldChar w:fldCharType="separate"/>
    </w:r>
    <w:r>
      <w:rPr>
        <w:rStyle w:val="Puslapionumeris"/>
        <w:noProof/>
      </w:rPr>
      <w:t>4</w:t>
    </w:r>
    <w:r w:rsidRPr="002E1BA4">
      <w:rPr>
        <w:rStyle w:val="Puslapionumeris"/>
      </w:rPr>
      <w:fldChar w:fldCharType="end"/>
    </w:r>
  </w:p>
  <w:p w:rsidR="00004467" w:rsidRDefault="007A213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67" w:rsidRDefault="007A2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0EB8"/>
    <w:multiLevelType w:val="hybridMultilevel"/>
    <w:tmpl w:val="CFBE5A7A"/>
    <w:lvl w:ilvl="0" w:tplc="FFFFFFFF">
      <w:start w:val="1"/>
      <w:numFmt w:val="bullet"/>
      <w:lvlText w:val="-"/>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3F"/>
    <w:rsid w:val="00072F85"/>
    <w:rsid w:val="000A5E72"/>
    <w:rsid w:val="000A7B60"/>
    <w:rsid w:val="00181364"/>
    <w:rsid w:val="002945D9"/>
    <w:rsid w:val="00305C48"/>
    <w:rsid w:val="003362C6"/>
    <w:rsid w:val="00497D4D"/>
    <w:rsid w:val="00742EBF"/>
    <w:rsid w:val="007A213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0F04C-86D8-4F60-9E84-570A7D0D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213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7A21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A213F"/>
  </w:style>
  <w:style w:type="character" w:styleId="Puslapionumeris">
    <w:name w:val="page number"/>
    <w:basedOn w:val="Numatytasispastraiposriftas"/>
    <w:uiPriority w:val="99"/>
    <w:rsid w:val="007A213F"/>
    <w:rPr>
      <w:rFonts w:cs="Times New Roman"/>
    </w:rPr>
  </w:style>
  <w:style w:type="paragraph" w:styleId="Sraopastraipa">
    <w:name w:val="List Paragraph"/>
    <w:basedOn w:val="prastasis"/>
    <w:uiPriority w:val="34"/>
    <w:qFormat/>
    <w:rsid w:val="007A213F"/>
    <w:pPr>
      <w:ind w:left="720"/>
      <w:contextualSpacing/>
    </w:pPr>
  </w:style>
  <w:style w:type="paragraph" w:styleId="Antrats">
    <w:name w:val="header"/>
    <w:basedOn w:val="prastasis"/>
    <w:link w:val="AntratsDiagrama"/>
    <w:uiPriority w:val="99"/>
    <w:unhideWhenUsed/>
    <w:rsid w:val="007A21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5206</Words>
  <Characters>2968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2025-04-01T07:19:00Z</dcterms:created>
  <dcterms:modified xsi:type="dcterms:W3CDTF">2025-04-01T07:21:00Z</dcterms:modified>
</cp:coreProperties>
</file>