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6114E" w14:textId="77777777" w:rsidR="003317D2" w:rsidRDefault="003317D2" w:rsidP="003317D2">
      <w:pPr>
        <w:pStyle w:val="Paprastasistekstas"/>
        <w:tabs>
          <w:tab w:val="left" w:pos="4962"/>
        </w:tabs>
        <w:rPr>
          <w:rFonts w:ascii="Times New Roman" w:hAnsi="Times New Roman"/>
          <w:color w:val="000000"/>
          <w:sz w:val="24"/>
          <w:lang w:val="lt-LT"/>
        </w:rPr>
      </w:pPr>
    </w:p>
    <w:p w14:paraId="1A928221" w14:textId="77777777" w:rsidR="003317D2" w:rsidRDefault="003317D2" w:rsidP="003317D2">
      <w:pPr>
        <w:pStyle w:val="Paprastasistekstas"/>
        <w:tabs>
          <w:tab w:val="left" w:pos="4962"/>
        </w:tabs>
        <w:rPr>
          <w:rFonts w:ascii="Times New Roman" w:hAnsi="Times New Roman"/>
          <w:color w:val="000000"/>
          <w:sz w:val="24"/>
          <w:lang w:val="lt-LT"/>
        </w:rPr>
      </w:pPr>
    </w:p>
    <w:p w14:paraId="0196E696" w14:textId="77777777" w:rsidR="003317D2" w:rsidRDefault="003317D2" w:rsidP="003317D2">
      <w:pPr>
        <w:pStyle w:val="Paprastasistekstas"/>
        <w:tabs>
          <w:tab w:val="left" w:pos="4962"/>
        </w:tabs>
        <w:rPr>
          <w:rFonts w:ascii="Times New Roman" w:hAnsi="Times New Roman"/>
          <w:color w:val="000000"/>
          <w:sz w:val="24"/>
          <w:lang w:val="lt-LT"/>
        </w:rPr>
      </w:pPr>
    </w:p>
    <w:p w14:paraId="1518BD9F" w14:textId="77777777" w:rsidR="003317D2" w:rsidRDefault="003317D2" w:rsidP="003317D2">
      <w:pPr>
        <w:pStyle w:val="Paprastasistekstas"/>
        <w:tabs>
          <w:tab w:val="left" w:pos="4962"/>
        </w:tabs>
        <w:rPr>
          <w:rFonts w:ascii="Times New Roman" w:hAnsi="Times New Roman"/>
          <w:color w:val="000000"/>
          <w:sz w:val="24"/>
          <w:lang w:val="lt-LT"/>
        </w:rPr>
      </w:pPr>
    </w:p>
    <w:p w14:paraId="712F27EB" w14:textId="77777777" w:rsidR="003317D2" w:rsidRDefault="003317D2" w:rsidP="003317D2">
      <w:pPr>
        <w:pStyle w:val="Paprastasistekstas"/>
        <w:tabs>
          <w:tab w:val="left" w:pos="4962"/>
        </w:tabs>
        <w:rPr>
          <w:rFonts w:ascii="Times New Roman" w:hAnsi="Times New Roman"/>
          <w:color w:val="000000"/>
          <w:sz w:val="24"/>
          <w:lang w:val="lt-LT"/>
        </w:rPr>
      </w:pPr>
    </w:p>
    <w:p w14:paraId="391B5FB0" w14:textId="77777777" w:rsidR="003317D2" w:rsidRDefault="003317D2" w:rsidP="003317D2">
      <w:pPr>
        <w:pStyle w:val="Paprastasistekstas"/>
        <w:tabs>
          <w:tab w:val="left" w:pos="4962"/>
        </w:tabs>
        <w:rPr>
          <w:rFonts w:ascii="Times New Roman" w:hAnsi="Times New Roman"/>
          <w:color w:val="000000"/>
          <w:sz w:val="24"/>
          <w:lang w:val="lt-LT"/>
        </w:rPr>
      </w:pPr>
    </w:p>
    <w:p w14:paraId="6A32C82A" w14:textId="77777777" w:rsidR="003317D2" w:rsidRPr="00B34FA1" w:rsidRDefault="003317D2" w:rsidP="003317D2">
      <w:pPr>
        <w:pStyle w:val="Paprastasistekstas"/>
        <w:tabs>
          <w:tab w:val="left" w:pos="4962"/>
        </w:tabs>
        <w:rPr>
          <w:rFonts w:ascii="Times New Roman" w:hAnsi="Times New Roman"/>
          <w:color w:val="000000"/>
          <w:sz w:val="24"/>
          <w:lang w:val="lt-LT"/>
        </w:rPr>
      </w:pPr>
    </w:p>
    <w:p w14:paraId="3935DC4F" w14:textId="77777777" w:rsidR="003317D2" w:rsidRPr="00B34FA1" w:rsidRDefault="003317D2" w:rsidP="003317D2">
      <w:pPr>
        <w:pStyle w:val="Paprastasistekstas"/>
        <w:rPr>
          <w:rFonts w:ascii="Times New Roman" w:hAnsi="Times New Roman"/>
          <w:color w:val="000000"/>
          <w:sz w:val="24"/>
          <w:szCs w:val="24"/>
          <w:lang w:val="lt-LT"/>
        </w:rPr>
      </w:pPr>
    </w:p>
    <w:p w14:paraId="62518F80" w14:textId="77777777" w:rsidR="003317D2" w:rsidRPr="00B34FA1" w:rsidRDefault="003317D2" w:rsidP="003317D2">
      <w:pPr>
        <w:outlineLvl w:val="0"/>
        <w:rPr>
          <w:b/>
          <w:lang w:val="lt-LT"/>
        </w:rPr>
      </w:pPr>
    </w:p>
    <w:p w14:paraId="6DFB024E" w14:textId="77777777" w:rsidR="003317D2" w:rsidRPr="00B34FA1" w:rsidRDefault="003317D2" w:rsidP="003317D2">
      <w:pPr>
        <w:outlineLvl w:val="0"/>
        <w:rPr>
          <w:b/>
          <w:lang w:val="lt-LT"/>
        </w:rPr>
      </w:pPr>
    </w:p>
    <w:p w14:paraId="51945E40" w14:textId="77777777" w:rsidR="003317D2" w:rsidRPr="00B34FA1" w:rsidRDefault="003317D2" w:rsidP="003317D2">
      <w:pPr>
        <w:outlineLvl w:val="0"/>
        <w:rPr>
          <w:b/>
          <w:lang w:val="lt-LT"/>
        </w:rPr>
      </w:pPr>
    </w:p>
    <w:p w14:paraId="43F09717" w14:textId="77777777" w:rsidR="003317D2" w:rsidRPr="00B34FA1" w:rsidRDefault="003317D2" w:rsidP="003317D2">
      <w:pPr>
        <w:outlineLvl w:val="0"/>
        <w:rPr>
          <w:b/>
          <w:lang w:val="lt-LT"/>
        </w:rPr>
      </w:pPr>
    </w:p>
    <w:p w14:paraId="7FE11F06" w14:textId="77777777" w:rsidR="003317D2" w:rsidRPr="00B34FA1" w:rsidRDefault="003317D2" w:rsidP="003317D2">
      <w:pPr>
        <w:tabs>
          <w:tab w:val="left" w:pos="-1440"/>
          <w:tab w:val="left" w:pos="-720"/>
        </w:tabs>
        <w:rPr>
          <w:b/>
          <w:lang w:val="lt-LT"/>
        </w:rPr>
      </w:pPr>
    </w:p>
    <w:p w14:paraId="7A7028EE" w14:textId="77777777" w:rsidR="003317D2" w:rsidRPr="00B34FA1" w:rsidRDefault="003317D2" w:rsidP="003317D2">
      <w:pPr>
        <w:tabs>
          <w:tab w:val="left" w:pos="-1440"/>
          <w:tab w:val="left" w:pos="-720"/>
        </w:tabs>
        <w:rPr>
          <w:b/>
          <w:lang w:val="lt-LT"/>
        </w:rPr>
      </w:pPr>
    </w:p>
    <w:p w14:paraId="3BDF2720" w14:textId="77777777" w:rsidR="003317D2" w:rsidRPr="00B34FA1" w:rsidRDefault="003317D2" w:rsidP="003317D2">
      <w:pPr>
        <w:tabs>
          <w:tab w:val="left" w:pos="-1440"/>
          <w:tab w:val="left" w:pos="-720"/>
        </w:tabs>
        <w:rPr>
          <w:b/>
          <w:lang w:val="lt-LT"/>
        </w:rPr>
      </w:pPr>
    </w:p>
    <w:p w14:paraId="7AECC96B" w14:textId="77777777" w:rsidR="003317D2" w:rsidRPr="00B34FA1" w:rsidRDefault="003317D2" w:rsidP="003317D2">
      <w:pPr>
        <w:tabs>
          <w:tab w:val="left" w:pos="-1440"/>
          <w:tab w:val="left" w:pos="-720"/>
        </w:tabs>
        <w:rPr>
          <w:b/>
          <w:lang w:val="lt-LT"/>
        </w:rPr>
      </w:pPr>
    </w:p>
    <w:p w14:paraId="68F8030F" w14:textId="77777777" w:rsidR="003317D2" w:rsidRPr="00B34FA1" w:rsidRDefault="003317D2" w:rsidP="003317D2">
      <w:pPr>
        <w:tabs>
          <w:tab w:val="left" w:pos="-1440"/>
          <w:tab w:val="left" w:pos="-720"/>
        </w:tabs>
        <w:rPr>
          <w:b/>
          <w:lang w:val="lt-LT"/>
        </w:rPr>
      </w:pPr>
    </w:p>
    <w:p w14:paraId="0D9A3397" w14:textId="77777777" w:rsidR="003317D2" w:rsidRPr="00B34FA1" w:rsidRDefault="003317D2" w:rsidP="003317D2">
      <w:pPr>
        <w:tabs>
          <w:tab w:val="left" w:pos="-1440"/>
          <w:tab w:val="left" w:pos="-720"/>
        </w:tabs>
        <w:rPr>
          <w:b/>
          <w:lang w:val="lt-LT"/>
        </w:rPr>
      </w:pPr>
    </w:p>
    <w:p w14:paraId="6FB9D2DD" w14:textId="77777777" w:rsidR="003317D2" w:rsidRPr="00B34FA1" w:rsidRDefault="003317D2" w:rsidP="003317D2">
      <w:pPr>
        <w:tabs>
          <w:tab w:val="left" w:pos="-1440"/>
          <w:tab w:val="left" w:pos="-720"/>
        </w:tabs>
        <w:rPr>
          <w:b/>
          <w:lang w:val="lt-LT"/>
        </w:rPr>
      </w:pPr>
    </w:p>
    <w:p w14:paraId="46DB4C2A" w14:textId="77777777" w:rsidR="003317D2" w:rsidRPr="00B34FA1" w:rsidRDefault="003317D2" w:rsidP="003317D2">
      <w:pPr>
        <w:tabs>
          <w:tab w:val="left" w:pos="-1440"/>
          <w:tab w:val="left" w:pos="-720"/>
        </w:tabs>
        <w:rPr>
          <w:b/>
          <w:lang w:val="lt-LT"/>
        </w:rPr>
      </w:pPr>
    </w:p>
    <w:p w14:paraId="6605C60A" w14:textId="77777777" w:rsidR="003317D2" w:rsidRPr="00B34FA1" w:rsidRDefault="003317D2" w:rsidP="003317D2">
      <w:pPr>
        <w:tabs>
          <w:tab w:val="left" w:pos="-1440"/>
          <w:tab w:val="left" w:pos="-720"/>
        </w:tabs>
        <w:rPr>
          <w:b/>
          <w:lang w:val="lt-LT"/>
        </w:rPr>
      </w:pPr>
    </w:p>
    <w:p w14:paraId="068B6539" w14:textId="77777777" w:rsidR="003317D2" w:rsidRPr="00B34FA1" w:rsidRDefault="003317D2" w:rsidP="003317D2">
      <w:pPr>
        <w:tabs>
          <w:tab w:val="left" w:pos="-1440"/>
          <w:tab w:val="left" w:pos="-720"/>
        </w:tabs>
        <w:rPr>
          <w:b/>
          <w:lang w:val="lt-LT"/>
        </w:rPr>
      </w:pPr>
    </w:p>
    <w:p w14:paraId="2CB6EB4A" w14:textId="77777777" w:rsidR="003317D2" w:rsidRPr="00B34FA1" w:rsidRDefault="003317D2" w:rsidP="003317D2">
      <w:pPr>
        <w:tabs>
          <w:tab w:val="left" w:pos="-1440"/>
          <w:tab w:val="left" w:pos="-720"/>
        </w:tabs>
        <w:rPr>
          <w:b/>
          <w:lang w:val="lt-LT"/>
        </w:rPr>
      </w:pPr>
    </w:p>
    <w:p w14:paraId="006D367A" w14:textId="77777777" w:rsidR="003317D2" w:rsidRPr="00B34FA1" w:rsidRDefault="003317D2" w:rsidP="003317D2">
      <w:pPr>
        <w:pStyle w:val="Antrat2"/>
        <w:spacing w:before="0" w:after="0" w:line="240" w:lineRule="auto"/>
        <w:jc w:val="center"/>
        <w:rPr>
          <w:rFonts w:ascii="Times New Roman" w:hAnsi="Times New Roman"/>
          <w:bCs w:val="0"/>
          <w:i w:val="0"/>
          <w:iCs w:val="0"/>
          <w:sz w:val="22"/>
          <w:szCs w:val="24"/>
          <w:lang w:val="lt-LT"/>
        </w:rPr>
      </w:pPr>
      <w:bookmarkStart w:id="0" w:name="_Toc129243096"/>
      <w:bookmarkStart w:id="1" w:name="_Toc129243221"/>
      <w:r w:rsidRPr="00B34FA1">
        <w:rPr>
          <w:rFonts w:ascii="Times New Roman" w:hAnsi="Times New Roman"/>
          <w:i w:val="0"/>
          <w:sz w:val="22"/>
          <w:lang w:val="lt-LT"/>
        </w:rPr>
        <w:t>I PRIEDAS</w:t>
      </w:r>
      <w:bookmarkEnd w:id="0"/>
      <w:bookmarkEnd w:id="1"/>
    </w:p>
    <w:p w14:paraId="78CF8975" w14:textId="77777777" w:rsidR="003317D2" w:rsidRPr="00B34FA1" w:rsidRDefault="003317D2" w:rsidP="003317D2">
      <w:pPr>
        <w:spacing w:line="240" w:lineRule="auto"/>
        <w:rPr>
          <w:szCs w:val="24"/>
          <w:lang w:val="lt-LT"/>
        </w:rPr>
      </w:pPr>
    </w:p>
    <w:p w14:paraId="4CD954FA" w14:textId="77777777" w:rsidR="003317D2" w:rsidRPr="00B34FA1" w:rsidRDefault="003317D2" w:rsidP="003317D2">
      <w:pPr>
        <w:tabs>
          <w:tab w:val="left" w:pos="-1440"/>
          <w:tab w:val="left" w:pos="-720"/>
        </w:tabs>
        <w:jc w:val="center"/>
        <w:rPr>
          <w:b/>
          <w:lang w:val="lt-LT"/>
        </w:rPr>
      </w:pPr>
      <w:bookmarkStart w:id="2" w:name="_Toc129243097"/>
      <w:bookmarkStart w:id="3" w:name="_Toc129243222"/>
      <w:r w:rsidRPr="00B34FA1">
        <w:rPr>
          <w:b/>
          <w:lang w:val="lt-LT"/>
        </w:rPr>
        <w:t>PREPARATO CHARAKTERISTIKŲ SANTRAUKA</w:t>
      </w:r>
      <w:bookmarkEnd w:id="2"/>
      <w:bookmarkEnd w:id="3"/>
    </w:p>
    <w:p w14:paraId="489DC96B" w14:textId="77777777" w:rsidR="003317D2" w:rsidRPr="00B34FA1" w:rsidRDefault="003317D2" w:rsidP="003317D2">
      <w:pPr>
        <w:tabs>
          <w:tab w:val="left" w:pos="-1440"/>
          <w:tab w:val="left" w:pos="-720"/>
        </w:tabs>
        <w:jc w:val="center"/>
        <w:rPr>
          <w:szCs w:val="24"/>
          <w:lang w:val="lt-LT"/>
        </w:rPr>
      </w:pPr>
      <w:r w:rsidRPr="00B34FA1">
        <w:rPr>
          <w:lang w:val="lt-LT" w:eastAsia="zh-CN"/>
        </w:rPr>
        <w:br w:type="page"/>
      </w:r>
    </w:p>
    <w:p w14:paraId="6844FC77" w14:textId="77777777" w:rsidR="003317D2" w:rsidRPr="00B34FA1" w:rsidRDefault="003317D2" w:rsidP="003317D2">
      <w:pPr>
        <w:pStyle w:val="Antrat3"/>
        <w:spacing w:before="0" w:after="0" w:line="240" w:lineRule="auto"/>
        <w:rPr>
          <w:rFonts w:ascii="Times New Roman" w:hAnsi="Times New Roman"/>
          <w:sz w:val="22"/>
          <w:lang w:val="lt-LT"/>
        </w:rPr>
      </w:pPr>
      <w:bookmarkStart w:id="4" w:name="_Toc129243098"/>
      <w:bookmarkStart w:id="5" w:name="_Toc129243223"/>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bookmarkEnd w:id="4"/>
      <w:bookmarkEnd w:id="5"/>
    </w:p>
    <w:p w14:paraId="39963EF7" w14:textId="77777777" w:rsidR="003317D2" w:rsidRPr="00783196" w:rsidRDefault="003317D2" w:rsidP="003317D2">
      <w:pPr>
        <w:pStyle w:val="BTEMEASMCA"/>
      </w:pPr>
    </w:p>
    <w:p w14:paraId="53FA6C7C" w14:textId="77777777" w:rsidR="003317D2" w:rsidRPr="005F1657" w:rsidRDefault="003317D2" w:rsidP="003317D2">
      <w:pPr>
        <w:pStyle w:val="BTEMEASMCA"/>
        <w:rPr>
          <w:sz w:val="22"/>
          <w:szCs w:val="22"/>
        </w:rPr>
      </w:pPr>
      <w:bookmarkStart w:id="6" w:name="_GoBack"/>
      <w:r w:rsidRPr="005F1657">
        <w:rPr>
          <w:sz w:val="22"/>
          <w:szCs w:val="22"/>
        </w:rPr>
        <w:t xml:space="preserve">Clindamycin-MIP </w:t>
      </w:r>
      <w:bookmarkEnd w:id="6"/>
      <w:r w:rsidRPr="005F1657">
        <w:rPr>
          <w:sz w:val="22"/>
          <w:szCs w:val="22"/>
        </w:rPr>
        <w:t>300 mg  plėvele dengtos tabletės</w:t>
      </w:r>
    </w:p>
    <w:p w14:paraId="4920BA52" w14:textId="77777777" w:rsidR="003317D2" w:rsidRPr="005F1657" w:rsidRDefault="003317D2" w:rsidP="003317D2">
      <w:pPr>
        <w:pStyle w:val="BTEMEASMCA"/>
        <w:rPr>
          <w:sz w:val="22"/>
          <w:szCs w:val="22"/>
        </w:rPr>
      </w:pPr>
      <w:r w:rsidRPr="005F1657">
        <w:rPr>
          <w:sz w:val="22"/>
          <w:szCs w:val="22"/>
        </w:rPr>
        <w:t>Clindamycin-MIP 600 mg  plėvele dengtos tabletės</w:t>
      </w:r>
    </w:p>
    <w:p w14:paraId="0798BD80" w14:textId="77777777" w:rsidR="003317D2" w:rsidRPr="00B34FA1" w:rsidRDefault="003317D2" w:rsidP="003317D2">
      <w:pPr>
        <w:rPr>
          <w:szCs w:val="24"/>
          <w:lang w:val="lt-LT"/>
        </w:rPr>
      </w:pPr>
    </w:p>
    <w:p w14:paraId="09AA8596" w14:textId="77777777" w:rsidR="003317D2" w:rsidRPr="00B34FA1" w:rsidRDefault="003317D2" w:rsidP="003317D2">
      <w:pPr>
        <w:rPr>
          <w:szCs w:val="24"/>
          <w:lang w:val="lt-LT"/>
        </w:rPr>
      </w:pPr>
    </w:p>
    <w:p w14:paraId="6DD373CD" w14:textId="77777777" w:rsidR="003317D2" w:rsidRPr="00B34FA1" w:rsidRDefault="003317D2" w:rsidP="003317D2">
      <w:pPr>
        <w:pStyle w:val="Antrat3"/>
        <w:spacing w:before="0" w:after="0" w:line="240" w:lineRule="auto"/>
        <w:rPr>
          <w:rFonts w:ascii="Times New Roman" w:hAnsi="Times New Roman"/>
          <w:sz w:val="22"/>
          <w:lang w:val="lt-LT"/>
        </w:rPr>
      </w:pPr>
      <w:bookmarkStart w:id="7" w:name="_Toc129243099"/>
      <w:bookmarkStart w:id="8" w:name="_Toc129243224"/>
      <w:r w:rsidRPr="00B34FA1">
        <w:rPr>
          <w:rFonts w:ascii="Times New Roman" w:hAnsi="Times New Roman"/>
          <w:sz w:val="22"/>
          <w:lang w:val="lt-LT"/>
        </w:rPr>
        <w:t>2.</w:t>
      </w:r>
      <w:r w:rsidRPr="00B34FA1">
        <w:rPr>
          <w:rFonts w:ascii="Times New Roman" w:hAnsi="Times New Roman"/>
          <w:sz w:val="22"/>
          <w:lang w:val="lt-LT"/>
        </w:rPr>
        <w:tab/>
        <w:t>KOKYBINĖ IR KIEKYBINĖ SUDĖTIS</w:t>
      </w:r>
      <w:bookmarkEnd w:id="7"/>
      <w:bookmarkEnd w:id="8"/>
    </w:p>
    <w:p w14:paraId="640E7509" w14:textId="77777777" w:rsidR="003317D2" w:rsidRPr="00B34FA1" w:rsidRDefault="003317D2" w:rsidP="003317D2">
      <w:pPr>
        <w:rPr>
          <w:szCs w:val="24"/>
          <w:lang w:val="lt-LT"/>
        </w:rPr>
      </w:pPr>
    </w:p>
    <w:p w14:paraId="19ACB3F6" w14:textId="77777777" w:rsidR="003317D2" w:rsidRPr="005F1657" w:rsidRDefault="003317D2" w:rsidP="003317D2">
      <w:pPr>
        <w:rPr>
          <w:noProof/>
          <w:szCs w:val="24"/>
          <w:lang w:val="lt-LT"/>
        </w:rPr>
      </w:pPr>
      <w:r w:rsidRPr="005F1657">
        <w:rPr>
          <w:noProof/>
          <w:szCs w:val="24"/>
          <w:lang w:val="lt-LT"/>
        </w:rPr>
        <w:t>300 mg plėvele dengtos tabletės. Kiekvienoje tabletėje yra 344 mg klindamicino hidrochlorido, atitinkančio 300 mg klindamicino.</w:t>
      </w:r>
    </w:p>
    <w:p w14:paraId="1180A81B" w14:textId="77777777" w:rsidR="003317D2" w:rsidRPr="005F1657" w:rsidRDefault="003317D2" w:rsidP="003317D2">
      <w:pPr>
        <w:rPr>
          <w:noProof/>
          <w:szCs w:val="24"/>
          <w:lang w:val="lt-LT"/>
        </w:rPr>
      </w:pPr>
      <w:r w:rsidRPr="005F1657">
        <w:rPr>
          <w:noProof/>
          <w:szCs w:val="24"/>
          <w:lang w:val="lt-LT"/>
        </w:rPr>
        <w:t>600 mg plėvele dengtos tabletės. Kiekvienoje tabletėje yra 688 mg klindamicino hidrochlorido, atitinkančio 600 mg klindamicino.</w:t>
      </w:r>
    </w:p>
    <w:p w14:paraId="0FBDCF15" w14:textId="77777777" w:rsidR="003317D2" w:rsidRPr="005F1657" w:rsidRDefault="003317D2" w:rsidP="003317D2">
      <w:pPr>
        <w:rPr>
          <w:iCs/>
          <w:noProof/>
          <w:szCs w:val="24"/>
          <w:lang w:val="lt-LT"/>
        </w:rPr>
      </w:pPr>
      <w:r w:rsidRPr="005F1657">
        <w:rPr>
          <w:iCs/>
          <w:noProof/>
          <w:szCs w:val="24"/>
          <w:lang w:val="lt-LT"/>
        </w:rPr>
        <w:tab/>
      </w:r>
    </w:p>
    <w:p w14:paraId="7FBDFFBD" w14:textId="77777777" w:rsidR="003317D2" w:rsidRPr="005F1657" w:rsidRDefault="003317D2" w:rsidP="003317D2">
      <w:pPr>
        <w:rPr>
          <w:iCs/>
          <w:noProof/>
          <w:szCs w:val="24"/>
          <w:lang w:val="lt-LT"/>
        </w:rPr>
      </w:pPr>
      <w:r w:rsidRPr="005F1657">
        <w:rPr>
          <w:iCs/>
          <w:noProof/>
          <w:szCs w:val="24"/>
          <w:lang w:val="lt-LT"/>
        </w:rPr>
        <w:t>Visos pagalbinės medžiagos išvardytos 6.1 skyriuje.</w:t>
      </w:r>
    </w:p>
    <w:p w14:paraId="3708EED2" w14:textId="77777777" w:rsidR="003317D2" w:rsidRPr="00B34FA1" w:rsidRDefault="003317D2" w:rsidP="003317D2">
      <w:pPr>
        <w:rPr>
          <w:szCs w:val="24"/>
          <w:lang w:val="lt-LT"/>
        </w:rPr>
      </w:pPr>
    </w:p>
    <w:p w14:paraId="6CBEBD30" w14:textId="77777777" w:rsidR="003317D2" w:rsidRPr="00B34FA1" w:rsidRDefault="003317D2" w:rsidP="003317D2">
      <w:pPr>
        <w:rPr>
          <w:szCs w:val="24"/>
          <w:lang w:val="lt-LT"/>
        </w:rPr>
      </w:pPr>
    </w:p>
    <w:p w14:paraId="6C6CBE8A" w14:textId="77777777" w:rsidR="003317D2" w:rsidRPr="00B34FA1" w:rsidRDefault="003317D2" w:rsidP="003317D2">
      <w:pPr>
        <w:pStyle w:val="Antrat3"/>
        <w:spacing w:before="0" w:after="0" w:line="240" w:lineRule="auto"/>
        <w:rPr>
          <w:rFonts w:ascii="Times New Roman" w:hAnsi="Times New Roman"/>
          <w:sz w:val="22"/>
          <w:lang w:val="lt-LT"/>
        </w:rPr>
      </w:pPr>
      <w:bookmarkStart w:id="9" w:name="_Toc129243100"/>
      <w:bookmarkStart w:id="10" w:name="_Toc129243225"/>
      <w:r w:rsidRPr="00B34FA1">
        <w:rPr>
          <w:rFonts w:ascii="Times New Roman" w:hAnsi="Times New Roman"/>
          <w:sz w:val="22"/>
          <w:lang w:val="lt-LT"/>
        </w:rPr>
        <w:t>3.</w:t>
      </w:r>
      <w:r w:rsidRPr="00B34FA1">
        <w:rPr>
          <w:rFonts w:ascii="Times New Roman" w:hAnsi="Times New Roman"/>
          <w:sz w:val="22"/>
          <w:lang w:val="lt-LT"/>
        </w:rPr>
        <w:tab/>
        <w:t>FARMACINĖ FORMA</w:t>
      </w:r>
      <w:bookmarkEnd w:id="9"/>
      <w:bookmarkEnd w:id="10"/>
    </w:p>
    <w:p w14:paraId="22D6A7C0" w14:textId="77777777" w:rsidR="003317D2" w:rsidRPr="00B34FA1" w:rsidRDefault="003317D2" w:rsidP="003317D2">
      <w:pPr>
        <w:rPr>
          <w:szCs w:val="24"/>
          <w:lang w:val="lt-LT"/>
        </w:rPr>
      </w:pPr>
    </w:p>
    <w:p w14:paraId="1FEE2EB8" w14:textId="77777777" w:rsidR="003317D2" w:rsidRPr="005F1657" w:rsidRDefault="003317D2" w:rsidP="003317D2">
      <w:pPr>
        <w:rPr>
          <w:iCs/>
          <w:noProof/>
          <w:szCs w:val="24"/>
          <w:lang w:val="lt-LT"/>
        </w:rPr>
      </w:pPr>
      <w:r w:rsidRPr="005F1657">
        <w:rPr>
          <w:iCs/>
          <w:noProof/>
          <w:szCs w:val="24"/>
          <w:lang w:val="lt-LT"/>
        </w:rPr>
        <w:t>Plėvele dengta tabletė.</w:t>
      </w:r>
    </w:p>
    <w:p w14:paraId="0F8304A4" w14:textId="77777777" w:rsidR="003317D2" w:rsidRPr="005F1657" w:rsidRDefault="003317D2" w:rsidP="003317D2">
      <w:pPr>
        <w:rPr>
          <w:iCs/>
          <w:noProof/>
          <w:szCs w:val="24"/>
          <w:lang w:val="lt-LT"/>
        </w:rPr>
      </w:pPr>
    </w:p>
    <w:p w14:paraId="3055B91B" w14:textId="77777777" w:rsidR="003317D2" w:rsidRPr="005F1657" w:rsidRDefault="003317D2" w:rsidP="003317D2">
      <w:pPr>
        <w:rPr>
          <w:iCs/>
          <w:noProof/>
          <w:szCs w:val="24"/>
          <w:lang w:val="lt-LT"/>
        </w:rPr>
      </w:pPr>
      <w:r w:rsidRPr="005F1657">
        <w:rPr>
          <w:iCs/>
          <w:noProof/>
          <w:szCs w:val="24"/>
          <w:lang w:val="lt-LT"/>
        </w:rPr>
        <w:t>300 mg plėvele dengtos tabletės yra baltos spalvos, apvalios, abipus išgaubtos, maždaug 12 mm skersmens.</w:t>
      </w:r>
    </w:p>
    <w:p w14:paraId="63AB1D1E" w14:textId="77777777" w:rsidR="003317D2" w:rsidRPr="005F1657" w:rsidRDefault="003317D2" w:rsidP="003317D2">
      <w:pPr>
        <w:rPr>
          <w:iCs/>
          <w:noProof/>
          <w:szCs w:val="24"/>
          <w:lang w:val="lt-LT"/>
        </w:rPr>
      </w:pPr>
      <w:r w:rsidRPr="005F1657">
        <w:rPr>
          <w:iCs/>
          <w:noProof/>
          <w:szCs w:val="24"/>
          <w:lang w:val="lt-LT"/>
        </w:rPr>
        <w:t xml:space="preserve">600 mg plėvele dengtos tabletės yra baltos spalvos, pailgos, su vagele abiejose pusėse. Tabletę galima padalyti į lygias </w:t>
      </w:r>
      <w:r>
        <w:rPr>
          <w:iCs/>
          <w:noProof/>
          <w:szCs w:val="24"/>
          <w:lang w:val="lt-LT"/>
        </w:rPr>
        <w:t>dozes</w:t>
      </w:r>
      <w:r w:rsidRPr="005F1657">
        <w:rPr>
          <w:iCs/>
          <w:noProof/>
          <w:szCs w:val="24"/>
          <w:lang w:val="lt-LT"/>
        </w:rPr>
        <w:t>.</w:t>
      </w:r>
    </w:p>
    <w:p w14:paraId="3688FFB6" w14:textId="77777777" w:rsidR="003317D2" w:rsidRPr="00B34FA1" w:rsidRDefault="003317D2" w:rsidP="003317D2">
      <w:pPr>
        <w:rPr>
          <w:szCs w:val="24"/>
          <w:lang w:val="lt-LT"/>
        </w:rPr>
      </w:pPr>
    </w:p>
    <w:p w14:paraId="40C6AD9A" w14:textId="77777777" w:rsidR="003317D2" w:rsidRPr="00B34FA1" w:rsidRDefault="003317D2" w:rsidP="003317D2">
      <w:pPr>
        <w:rPr>
          <w:szCs w:val="24"/>
          <w:lang w:val="lt-LT"/>
        </w:rPr>
      </w:pPr>
    </w:p>
    <w:p w14:paraId="20FEC789" w14:textId="77777777" w:rsidR="003317D2" w:rsidRPr="00B34FA1" w:rsidRDefault="003317D2" w:rsidP="003317D2">
      <w:pPr>
        <w:pStyle w:val="Antrat3"/>
        <w:spacing w:before="0" w:after="0" w:line="240" w:lineRule="auto"/>
        <w:rPr>
          <w:rFonts w:ascii="Times New Roman" w:hAnsi="Times New Roman"/>
          <w:sz w:val="22"/>
          <w:lang w:val="lt-LT"/>
        </w:rPr>
      </w:pPr>
      <w:bookmarkStart w:id="11" w:name="_Toc129243101"/>
      <w:bookmarkStart w:id="12" w:name="_Toc129243226"/>
      <w:r w:rsidRPr="00B34FA1">
        <w:rPr>
          <w:rFonts w:ascii="Times New Roman" w:hAnsi="Times New Roman"/>
          <w:sz w:val="22"/>
          <w:lang w:val="lt-LT"/>
        </w:rPr>
        <w:t>4.</w:t>
      </w:r>
      <w:r w:rsidRPr="00B34FA1">
        <w:rPr>
          <w:rFonts w:ascii="Times New Roman" w:hAnsi="Times New Roman"/>
          <w:sz w:val="22"/>
          <w:lang w:val="lt-LT"/>
        </w:rPr>
        <w:tab/>
        <w:t>KLINIKINĖ INFORMACIJA</w:t>
      </w:r>
      <w:bookmarkEnd w:id="11"/>
      <w:bookmarkEnd w:id="12"/>
    </w:p>
    <w:p w14:paraId="69399D65" w14:textId="77777777" w:rsidR="003317D2" w:rsidRPr="00B34FA1" w:rsidRDefault="003317D2" w:rsidP="003317D2">
      <w:pPr>
        <w:rPr>
          <w:szCs w:val="24"/>
          <w:lang w:val="lt-LT"/>
        </w:rPr>
      </w:pPr>
    </w:p>
    <w:p w14:paraId="62582898" w14:textId="77777777" w:rsidR="003317D2" w:rsidRPr="00B34FA1" w:rsidRDefault="003317D2" w:rsidP="003317D2">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r>
      <w:bookmarkStart w:id="13" w:name="_Toc129243102"/>
      <w:bookmarkStart w:id="14" w:name="_Toc129243227"/>
      <w:r w:rsidRPr="00B34FA1">
        <w:rPr>
          <w:rFonts w:ascii="Times New Roman" w:hAnsi="Times New Roman"/>
          <w:sz w:val="22"/>
          <w:lang w:val="lt-LT"/>
        </w:rPr>
        <w:t>Terapinės indikacijos</w:t>
      </w:r>
      <w:bookmarkEnd w:id="13"/>
      <w:bookmarkEnd w:id="14"/>
    </w:p>
    <w:p w14:paraId="6B1A478D" w14:textId="77777777" w:rsidR="003317D2" w:rsidRPr="00B34FA1" w:rsidRDefault="003317D2" w:rsidP="003317D2">
      <w:pPr>
        <w:rPr>
          <w:szCs w:val="24"/>
          <w:lang w:val="lt-LT"/>
        </w:rPr>
      </w:pPr>
    </w:p>
    <w:p w14:paraId="6A37E17C" w14:textId="77777777" w:rsidR="003317D2" w:rsidRPr="005F1657" w:rsidRDefault="003317D2" w:rsidP="003317D2">
      <w:pPr>
        <w:rPr>
          <w:noProof/>
          <w:szCs w:val="24"/>
          <w:lang w:val="lt-LT"/>
        </w:rPr>
      </w:pPr>
      <w:r w:rsidRPr="005F1657">
        <w:rPr>
          <w:noProof/>
          <w:szCs w:val="24"/>
          <w:lang w:val="lt-LT"/>
        </w:rPr>
        <w:t>Klindamicinui jautrių mikroorganizmų sukeltų (žr. 5.1 sk.) infekcinių ligų gydymas:</w:t>
      </w:r>
    </w:p>
    <w:p w14:paraId="7CD23639" w14:textId="77777777" w:rsidR="003317D2" w:rsidRPr="005F1657" w:rsidRDefault="003317D2" w:rsidP="003317D2">
      <w:pPr>
        <w:ind w:left="567" w:hanging="567"/>
        <w:rPr>
          <w:noProof/>
          <w:szCs w:val="24"/>
          <w:lang w:val="lt-LT"/>
        </w:rPr>
      </w:pPr>
      <w:r w:rsidRPr="005F1657">
        <w:rPr>
          <w:noProof/>
          <w:szCs w:val="24"/>
          <w:lang w:val="lt-LT"/>
        </w:rPr>
        <w:t>-</w:t>
      </w:r>
      <w:r w:rsidRPr="005F1657">
        <w:rPr>
          <w:noProof/>
          <w:szCs w:val="24"/>
          <w:lang w:val="lt-LT"/>
        </w:rPr>
        <w:tab/>
        <w:t>kaulų ir sąnarių pvz., osteomielito ir sepsinio artrito;</w:t>
      </w:r>
    </w:p>
    <w:p w14:paraId="2777234B" w14:textId="77777777" w:rsidR="003317D2" w:rsidRPr="005F1657" w:rsidRDefault="003317D2" w:rsidP="003317D2">
      <w:pPr>
        <w:ind w:left="567" w:hanging="567"/>
        <w:rPr>
          <w:noProof/>
          <w:szCs w:val="24"/>
          <w:lang w:val="lt-LT"/>
        </w:rPr>
      </w:pPr>
      <w:r w:rsidRPr="005F1657">
        <w:rPr>
          <w:noProof/>
          <w:szCs w:val="24"/>
          <w:lang w:val="lt-LT"/>
        </w:rPr>
        <w:t>-</w:t>
      </w:r>
      <w:r w:rsidRPr="005F1657">
        <w:rPr>
          <w:noProof/>
          <w:szCs w:val="24"/>
          <w:lang w:val="lt-LT"/>
        </w:rPr>
        <w:tab/>
        <w:t>ausų, nosies ir gerklės pvz., tonzilito, faringito, sinusito, vidurinės ausies uždegimo, skarlatinos;</w:t>
      </w:r>
    </w:p>
    <w:p w14:paraId="2091AE05" w14:textId="77777777" w:rsidR="003317D2" w:rsidRPr="005F1657" w:rsidRDefault="003317D2" w:rsidP="003317D2">
      <w:pPr>
        <w:ind w:left="567" w:hanging="567"/>
        <w:rPr>
          <w:noProof/>
          <w:szCs w:val="24"/>
          <w:lang w:val="lt-LT"/>
        </w:rPr>
      </w:pPr>
      <w:r w:rsidRPr="005F1657">
        <w:rPr>
          <w:noProof/>
          <w:szCs w:val="24"/>
          <w:lang w:val="lt-LT"/>
        </w:rPr>
        <w:t>-</w:t>
      </w:r>
      <w:r w:rsidRPr="005F1657">
        <w:rPr>
          <w:noProof/>
          <w:szCs w:val="24"/>
          <w:lang w:val="lt-LT"/>
        </w:rPr>
        <w:tab/>
        <w:t>dantų ir žandikaulio pvz., periodonto absceso ir periodontito;</w:t>
      </w:r>
    </w:p>
    <w:p w14:paraId="0FCDAB05" w14:textId="77777777" w:rsidR="003317D2" w:rsidRPr="005F1657" w:rsidRDefault="003317D2" w:rsidP="003317D2">
      <w:pPr>
        <w:ind w:left="567" w:hanging="567"/>
        <w:rPr>
          <w:noProof/>
          <w:szCs w:val="24"/>
          <w:lang w:val="lt-LT"/>
        </w:rPr>
      </w:pPr>
      <w:r w:rsidRPr="005F1657">
        <w:rPr>
          <w:noProof/>
          <w:szCs w:val="24"/>
          <w:lang w:val="lt-LT"/>
        </w:rPr>
        <w:t>-</w:t>
      </w:r>
      <w:r w:rsidRPr="005F1657">
        <w:rPr>
          <w:noProof/>
          <w:szCs w:val="24"/>
          <w:lang w:val="lt-LT"/>
        </w:rPr>
        <w:tab/>
        <w:t>apatinių kvėpavimo takų pvz., lėtinio paūmėjusio bronchito, bendruomenėje įgytos pneumonijos, plaučių empiemos, plaučių absceso;</w:t>
      </w:r>
    </w:p>
    <w:p w14:paraId="602690F1" w14:textId="77777777" w:rsidR="003317D2" w:rsidRPr="005F1657" w:rsidRDefault="003317D2" w:rsidP="003317D2">
      <w:pPr>
        <w:ind w:left="567" w:hanging="567"/>
        <w:rPr>
          <w:noProof/>
          <w:szCs w:val="24"/>
          <w:lang w:val="lt-LT"/>
        </w:rPr>
      </w:pPr>
      <w:r w:rsidRPr="005F1657">
        <w:rPr>
          <w:noProof/>
          <w:szCs w:val="24"/>
          <w:lang w:val="lt-LT"/>
        </w:rPr>
        <w:t>-</w:t>
      </w:r>
      <w:r w:rsidRPr="005F1657">
        <w:rPr>
          <w:noProof/>
          <w:szCs w:val="24"/>
          <w:lang w:val="lt-LT"/>
        </w:rPr>
        <w:tab/>
        <w:t>pilvaplėvės ertmės pvz., peritonito ir pilvo absceso (kartu su antibiotiku, veikiančiu reikiamą gramneigiamų aerobų spektrą);</w:t>
      </w:r>
    </w:p>
    <w:p w14:paraId="42935B3F" w14:textId="77777777" w:rsidR="003317D2" w:rsidRPr="005F1657" w:rsidRDefault="003317D2" w:rsidP="003317D2">
      <w:pPr>
        <w:ind w:left="567" w:hanging="567"/>
        <w:rPr>
          <w:noProof/>
          <w:szCs w:val="24"/>
          <w:lang w:val="lt-LT"/>
        </w:rPr>
      </w:pPr>
      <w:r w:rsidRPr="005F1657">
        <w:rPr>
          <w:noProof/>
          <w:szCs w:val="24"/>
          <w:lang w:val="lt-LT"/>
        </w:rPr>
        <w:t>-</w:t>
      </w:r>
      <w:r w:rsidRPr="005F1657">
        <w:rPr>
          <w:noProof/>
          <w:szCs w:val="24"/>
          <w:lang w:val="lt-LT"/>
        </w:rPr>
        <w:tab/>
        <w:t>odos ir poodinio audinio pvz., spuogų, šunvotės, celiulito, impetigos, abscesų, infekuotų žaizdų, rožės, paronichijos;</w:t>
      </w:r>
    </w:p>
    <w:p w14:paraId="2A2056BB" w14:textId="77777777" w:rsidR="003317D2" w:rsidRPr="005F1657" w:rsidRDefault="003317D2" w:rsidP="003317D2">
      <w:pPr>
        <w:ind w:left="567" w:hanging="567"/>
        <w:rPr>
          <w:noProof/>
          <w:szCs w:val="24"/>
          <w:lang w:val="lt-LT"/>
        </w:rPr>
      </w:pPr>
      <w:r w:rsidRPr="005F1657">
        <w:rPr>
          <w:noProof/>
          <w:szCs w:val="24"/>
          <w:lang w:val="lt-LT"/>
        </w:rPr>
        <w:t>-</w:t>
      </w:r>
      <w:r w:rsidRPr="005F1657">
        <w:rPr>
          <w:noProof/>
          <w:szCs w:val="24"/>
          <w:lang w:val="lt-LT"/>
        </w:rPr>
        <w:tab/>
        <w:t xml:space="preserve">mažojo dubens ir lyties organų pvz., endometrito, celiulito, makšties skliauto infekcijos, kiaušintakių ir kiaušidžių absceso, salpingito, cervicito, uždegiminės dubens ligos (kartu su antibiotiku, veikiančiu reikiamą gramneigiamų aerobų spektrą). </w:t>
      </w:r>
    </w:p>
    <w:p w14:paraId="35AC0B6B" w14:textId="77777777" w:rsidR="003317D2" w:rsidRPr="005F1657" w:rsidRDefault="003317D2" w:rsidP="003317D2">
      <w:pPr>
        <w:rPr>
          <w:noProof/>
          <w:szCs w:val="24"/>
          <w:lang w:val="lt-LT"/>
        </w:rPr>
      </w:pPr>
    </w:p>
    <w:p w14:paraId="243EC64A" w14:textId="77777777" w:rsidR="003317D2" w:rsidRPr="005F1657" w:rsidRDefault="003317D2" w:rsidP="003317D2">
      <w:pPr>
        <w:rPr>
          <w:noProof/>
          <w:szCs w:val="24"/>
          <w:lang w:val="lt-LT"/>
        </w:rPr>
      </w:pPr>
      <w:r w:rsidRPr="005F1657">
        <w:rPr>
          <w:noProof/>
          <w:szCs w:val="24"/>
          <w:lang w:val="lt-LT"/>
        </w:rPr>
        <w:t>Reikia atsižvelgti į oficialias vietines tinkamo antimikrobinių vaistinių preparatų vartojimo rekomendacijas.</w:t>
      </w:r>
    </w:p>
    <w:p w14:paraId="1749C420" w14:textId="77777777" w:rsidR="003317D2" w:rsidRPr="00B34FA1" w:rsidRDefault="003317D2" w:rsidP="003317D2">
      <w:pPr>
        <w:rPr>
          <w:szCs w:val="24"/>
          <w:lang w:val="lt-LT"/>
        </w:rPr>
      </w:pPr>
    </w:p>
    <w:p w14:paraId="03F5BECB" w14:textId="77777777" w:rsidR="003317D2" w:rsidRPr="00B34FA1" w:rsidRDefault="003317D2" w:rsidP="003317D2">
      <w:pPr>
        <w:pStyle w:val="Antrat4"/>
        <w:rPr>
          <w:rFonts w:ascii="Times New Roman" w:hAnsi="Times New Roman"/>
          <w:sz w:val="22"/>
          <w:lang w:val="lt-LT"/>
        </w:rPr>
      </w:pPr>
      <w:bookmarkStart w:id="15" w:name="_Toc129243103"/>
      <w:bookmarkStart w:id="16" w:name="_Toc129243228"/>
      <w:r w:rsidRPr="00B34FA1">
        <w:rPr>
          <w:rFonts w:ascii="Times New Roman" w:hAnsi="Times New Roman"/>
          <w:sz w:val="22"/>
          <w:lang w:val="lt-LT"/>
        </w:rPr>
        <w:t>4.2</w:t>
      </w:r>
      <w:r w:rsidRPr="00B34FA1">
        <w:rPr>
          <w:rFonts w:ascii="Times New Roman" w:hAnsi="Times New Roman"/>
          <w:sz w:val="22"/>
          <w:lang w:val="lt-LT"/>
        </w:rPr>
        <w:tab/>
        <w:t>Dozavimas ir vartojimo metodas</w:t>
      </w:r>
      <w:bookmarkEnd w:id="15"/>
      <w:bookmarkEnd w:id="16"/>
    </w:p>
    <w:p w14:paraId="05A529F2" w14:textId="77777777" w:rsidR="003317D2" w:rsidRPr="00B34FA1" w:rsidRDefault="003317D2" w:rsidP="003317D2">
      <w:pPr>
        <w:rPr>
          <w:szCs w:val="24"/>
          <w:lang w:val="lt-LT"/>
        </w:rPr>
      </w:pPr>
    </w:p>
    <w:p w14:paraId="2C46E53C" w14:textId="77777777" w:rsidR="003317D2" w:rsidRPr="00783196" w:rsidRDefault="003317D2" w:rsidP="003317D2">
      <w:pPr>
        <w:pStyle w:val="BTEMEASMCA"/>
      </w:pPr>
      <w:r>
        <w:rPr>
          <w:rFonts w:eastAsia="Times New Roman"/>
          <w:iCs/>
          <w:noProof w:val="0"/>
          <w:snapToGrid w:val="0"/>
          <w:sz w:val="22"/>
          <w:szCs w:val="24"/>
          <w:u w:val="single"/>
          <w:lang w:val="lt-LT" w:eastAsia="en-US"/>
        </w:rPr>
        <w:t>Dozavimas</w:t>
      </w:r>
    </w:p>
    <w:p w14:paraId="36D4EABE" w14:textId="77777777" w:rsidR="003317D2" w:rsidRDefault="003317D2" w:rsidP="003317D2">
      <w:pPr>
        <w:rPr>
          <w:iCs/>
          <w:szCs w:val="24"/>
          <w:u w:val="single"/>
          <w:lang w:val="lt-LT"/>
        </w:rPr>
      </w:pPr>
    </w:p>
    <w:p w14:paraId="213E3A7D" w14:textId="77777777" w:rsidR="003317D2" w:rsidRPr="0098011D" w:rsidRDefault="003317D2" w:rsidP="003317D2">
      <w:pPr>
        <w:rPr>
          <w:iCs/>
          <w:szCs w:val="24"/>
          <w:u w:val="single"/>
          <w:lang w:val="lt-LT"/>
        </w:rPr>
      </w:pPr>
      <w:r w:rsidRPr="0098011D">
        <w:rPr>
          <w:iCs/>
          <w:szCs w:val="24"/>
          <w:u w:val="single"/>
          <w:lang w:val="lt-LT"/>
        </w:rPr>
        <w:t>Clindamycin-MIP 300 mg  plėvele dengtos tabletės</w:t>
      </w:r>
    </w:p>
    <w:p w14:paraId="6B56A17A" w14:textId="77777777" w:rsidR="003317D2" w:rsidRPr="0098011D" w:rsidRDefault="003317D2" w:rsidP="003317D2">
      <w:pPr>
        <w:rPr>
          <w:i/>
          <w:iCs/>
          <w:szCs w:val="24"/>
          <w:lang w:val="lt-LT"/>
        </w:rPr>
      </w:pPr>
    </w:p>
    <w:p w14:paraId="757DBDE1" w14:textId="77777777" w:rsidR="003317D2" w:rsidRPr="0098011D" w:rsidRDefault="003317D2" w:rsidP="003317D2">
      <w:pPr>
        <w:rPr>
          <w:i/>
          <w:iCs/>
          <w:szCs w:val="24"/>
          <w:lang w:val="lt-LT"/>
        </w:rPr>
      </w:pPr>
      <w:r w:rsidRPr="0098011D">
        <w:rPr>
          <w:i/>
          <w:iCs/>
          <w:szCs w:val="24"/>
          <w:lang w:val="lt-LT"/>
        </w:rPr>
        <w:t>Suaugę žmonės ir vyresni nei 12 metų vaikai</w:t>
      </w:r>
    </w:p>
    <w:p w14:paraId="73EA449D" w14:textId="77777777" w:rsidR="003317D2" w:rsidRPr="0098011D" w:rsidRDefault="003317D2" w:rsidP="003317D2">
      <w:pPr>
        <w:rPr>
          <w:iCs/>
          <w:szCs w:val="24"/>
          <w:lang w:val="lt-LT"/>
        </w:rPr>
      </w:pPr>
      <w:r w:rsidRPr="0098011D">
        <w:rPr>
          <w:iCs/>
          <w:szCs w:val="24"/>
          <w:lang w:val="lt-LT"/>
        </w:rPr>
        <w:lastRenderedPageBreak/>
        <w:t xml:space="preserve">Priklausomai nuo infekcinės ligos sunkumo ir vietos vyresniems kaip 12 metų pacientamas per parą reikia gerti </w:t>
      </w:r>
      <w:r>
        <w:rPr>
          <w:iCs/>
          <w:szCs w:val="24"/>
          <w:lang w:val="lt-LT"/>
        </w:rPr>
        <w:t>600 mg</w:t>
      </w:r>
      <w:r w:rsidRPr="0098011D">
        <w:rPr>
          <w:iCs/>
          <w:szCs w:val="24"/>
          <w:lang w:val="lt-LT"/>
        </w:rPr>
        <w:t xml:space="preserve"> </w:t>
      </w:r>
      <w:r w:rsidRPr="007D201B">
        <w:rPr>
          <w:iCs/>
          <w:szCs w:val="24"/>
          <w:lang w:val="lt-LT"/>
        </w:rPr>
        <w:t>–</w:t>
      </w:r>
      <w:r w:rsidRPr="0098011D">
        <w:rPr>
          <w:iCs/>
          <w:szCs w:val="24"/>
          <w:lang w:val="lt-LT"/>
        </w:rPr>
        <w:t xml:space="preserve"> </w:t>
      </w:r>
      <w:r>
        <w:rPr>
          <w:iCs/>
          <w:szCs w:val="24"/>
          <w:lang w:val="lt-LT"/>
        </w:rPr>
        <w:t>1800 mg</w:t>
      </w:r>
      <w:r w:rsidRPr="0098011D">
        <w:rPr>
          <w:iCs/>
          <w:szCs w:val="24"/>
          <w:lang w:val="lt-LT"/>
        </w:rPr>
        <w:t xml:space="preserve"> klindamicino. Paros dozę reikia padalyti į 2, 3 ar 4 vienkartines, t.y. išgerti </w:t>
      </w:r>
      <w:r>
        <w:rPr>
          <w:iCs/>
          <w:szCs w:val="24"/>
          <w:lang w:val="lt-LT"/>
        </w:rPr>
        <w:t xml:space="preserve">2 - </w:t>
      </w:r>
      <w:r w:rsidRPr="0098011D">
        <w:rPr>
          <w:iCs/>
          <w:szCs w:val="24"/>
          <w:lang w:val="lt-LT"/>
        </w:rPr>
        <w:t xml:space="preserve">4 - 6   300 mg tabletes (atitinka </w:t>
      </w:r>
      <w:r>
        <w:rPr>
          <w:iCs/>
          <w:szCs w:val="24"/>
          <w:lang w:val="lt-LT"/>
        </w:rPr>
        <w:t xml:space="preserve">600 - </w:t>
      </w:r>
      <w:r w:rsidRPr="0098011D">
        <w:rPr>
          <w:iCs/>
          <w:szCs w:val="24"/>
          <w:lang w:val="lt-LT"/>
        </w:rPr>
        <w:t>1200 - 1800 mg klindamicino).</w:t>
      </w:r>
    </w:p>
    <w:p w14:paraId="7D57402E" w14:textId="77777777" w:rsidR="003317D2" w:rsidRPr="0098011D" w:rsidRDefault="003317D2" w:rsidP="003317D2">
      <w:pPr>
        <w:rPr>
          <w:iCs/>
          <w:szCs w:val="24"/>
          <w:lang w:val="lt-LT"/>
        </w:rPr>
      </w:pPr>
    </w:p>
    <w:p w14:paraId="17461C60" w14:textId="77777777" w:rsidR="003317D2" w:rsidRPr="0098011D" w:rsidRDefault="003317D2" w:rsidP="003317D2">
      <w:pPr>
        <w:rPr>
          <w:iCs/>
          <w:szCs w:val="24"/>
          <w:lang w:val="lt-LT"/>
        </w:rPr>
      </w:pPr>
      <w:r w:rsidRPr="0098011D">
        <w:rPr>
          <w:iCs/>
          <w:szCs w:val="24"/>
          <w:lang w:val="lt-LT"/>
        </w:rPr>
        <w:t>Jei per parą reikia vartoti mažesnę kaip 1200 mg dozę, pvz., 8 - 12 metų vaikams, geriamos klindamicino tabletės, kuriose veikliosios medžiagos yra mažiau.</w:t>
      </w:r>
    </w:p>
    <w:p w14:paraId="77BB457F" w14:textId="77777777" w:rsidR="003317D2" w:rsidRPr="0098011D" w:rsidRDefault="003317D2" w:rsidP="003317D2">
      <w:pPr>
        <w:rPr>
          <w:iCs/>
          <w:szCs w:val="24"/>
          <w:lang w:val="lt-LT"/>
        </w:rPr>
      </w:pPr>
    </w:p>
    <w:p w14:paraId="666602EF" w14:textId="77777777" w:rsidR="003317D2" w:rsidRPr="0098011D" w:rsidRDefault="003317D2" w:rsidP="003317D2">
      <w:pPr>
        <w:rPr>
          <w:iCs/>
          <w:szCs w:val="24"/>
          <w:u w:val="single"/>
          <w:lang w:val="lt-LT"/>
        </w:rPr>
      </w:pPr>
      <w:r w:rsidRPr="0098011D">
        <w:rPr>
          <w:iCs/>
          <w:szCs w:val="24"/>
          <w:u w:val="single"/>
          <w:lang w:val="lt-LT"/>
        </w:rPr>
        <w:t>Clindamycin-MIP 600 mg plėvele dengtos tabletės</w:t>
      </w:r>
    </w:p>
    <w:p w14:paraId="728B76F1" w14:textId="77777777" w:rsidR="003317D2" w:rsidRPr="0098011D" w:rsidRDefault="003317D2" w:rsidP="003317D2">
      <w:pPr>
        <w:rPr>
          <w:iCs/>
          <w:szCs w:val="24"/>
          <w:lang w:val="lt-LT"/>
        </w:rPr>
      </w:pPr>
    </w:p>
    <w:p w14:paraId="6B5EFFDF" w14:textId="77777777" w:rsidR="003317D2" w:rsidRPr="0098011D" w:rsidRDefault="003317D2" w:rsidP="003317D2">
      <w:pPr>
        <w:rPr>
          <w:i/>
          <w:iCs/>
          <w:szCs w:val="24"/>
          <w:lang w:val="lt-LT"/>
        </w:rPr>
      </w:pPr>
      <w:r w:rsidRPr="0098011D">
        <w:rPr>
          <w:i/>
          <w:iCs/>
          <w:szCs w:val="24"/>
          <w:lang w:val="lt-LT"/>
        </w:rPr>
        <w:t>Suaugę žmonės ir vyresni nei 12 metų vaikai</w:t>
      </w:r>
    </w:p>
    <w:p w14:paraId="368B05D3" w14:textId="77777777" w:rsidR="003317D2" w:rsidRPr="0098011D" w:rsidRDefault="003317D2" w:rsidP="003317D2">
      <w:pPr>
        <w:rPr>
          <w:iCs/>
          <w:szCs w:val="24"/>
          <w:lang w:val="lt-LT"/>
        </w:rPr>
      </w:pPr>
      <w:r w:rsidRPr="0098011D">
        <w:rPr>
          <w:iCs/>
          <w:szCs w:val="24"/>
          <w:lang w:val="lt-LT"/>
        </w:rPr>
        <w:t xml:space="preserve">Atsižvelgus į infekcijos sunkumą ir vietą vyresniems kaip 12 metų ligoniams per dieną reikia gerti 1800 mg klindamicino. Dozę reikia padalyti į tris vienkartines, t.y. išgerti tris 600 mg tabletes (atitinka 1800 mg klindamicino). </w:t>
      </w:r>
    </w:p>
    <w:p w14:paraId="0E6B3437" w14:textId="77777777" w:rsidR="003317D2" w:rsidRPr="0098011D" w:rsidRDefault="003317D2" w:rsidP="003317D2">
      <w:pPr>
        <w:rPr>
          <w:iCs/>
          <w:szCs w:val="24"/>
          <w:lang w:val="lt-LT"/>
        </w:rPr>
      </w:pPr>
    </w:p>
    <w:p w14:paraId="41BEDD2D" w14:textId="77777777" w:rsidR="003317D2" w:rsidRPr="0098011D" w:rsidRDefault="003317D2" w:rsidP="003317D2">
      <w:pPr>
        <w:rPr>
          <w:iCs/>
          <w:szCs w:val="24"/>
          <w:lang w:val="lt-LT"/>
        </w:rPr>
      </w:pPr>
      <w:r w:rsidRPr="0098011D">
        <w:rPr>
          <w:iCs/>
          <w:szCs w:val="24"/>
          <w:lang w:val="lt-LT"/>
        </w:rPr>
        <w:t>Jei per parą reikia vartoti mažesnę kaip 1</w:t>
      </w:r>
      <w:r>
        <w:rPr>
          <w:iCs/>
          <w:szCs w:val="24"/>
          <w:lang w:val="lt-LT"/>
        </w:rPr>
        <w:t>800 mg</w:t>
      </w:r>
      <w:r w:rsidRPr="0098011D">
        <w:rPr>
          <w:iCs/>
          <w:szCs w:val="24"/>
          <w:lang w:val="lt-LT"/>
        </w:rPr>
        <w:t xml:space="preserve">  dozę, pvz., 8 - 12 metų vaikams, vartojamos klindamicino tabletės, kuriose veikliosios medžiagos yra mažiau.</w:t>
      </w:r>
    </w:p>
    <w:p w14:paraId="5237CDDB" w14:textId="77777777" w:rsidR="003317D2" w:rsidRPr="0098011D" w:rsidRDefault="003317D2" w:rsidP="003317D2">
      <w:pPr>
        <w:rPr>
          <w:i/>
          <w:iCs/>
          <w:szCs w:val="24"/>
          <w:lang w:val="lt-LT"/>
        </w:rPr>
      </w:pPr>
    </w:p>
    <w:p w14:paraId="41E1217A" w14:textId="77777777" w:rsidR="003317D2" w:rsidRPr="0098011D" w:rsidRDefault="003317D2" w:rsidP="003317D2">
      <w:pPr>
        <w:rPr>
          <w:iCs/>
          <w:szCs w:val="24"/>
          <w:lang w:val="lt-LT"/>
        </w:rPr>
      </w:pPr>
      <w:r w:rsidRPr="0098011D">
        <w:rPr>
          <w:i/>
          <w:iCs/>
          <w:szCs w:val="24"/>
          <w:lang w:val="lt-LT"/>
        </w:rPr>
        <w:t>Senyvi pacientai</w:t>
      </w:r>
    </w:p>
    <w:p w14:paraId="74CE13C4" w14:textId="77777777" w:rsidR="003317D2" w:rsidRPr="0098011D" w:rsidRDefault="003317D2" w:rsidP="003317D2">
      <w:pPr>
        <w:rPr>
          <w:iCs/>
          <w:szCs w:val="24"/>
          <w:lang w:val="lt-LT"/>
        </w:rPr>
      </w:pPr>
      <w:r w:rsidRPr="0098011D">
        <w:rPr>
          <w:iCs/>
          <w:szCs w:val="24"/>
          <w:lang w:val="lt-LT"/>
        </w:rPr>
        <w:t>Klindamicino farmakokinetikos studijų metu nebuvo stebima kliniškai svarbaus skirtumo, vartojant geriamą ir leidžiamą klindamiciną, tarp jaunų ir senyvų pacientų, jei pastarųjų kepenų ir inkstų (įvertinus amžių) funkcija yra normali. Todėl senyviems pacientams, kurių kepenų ir inkstų funkcija (įvertinus amžių) normali nereikia koreguoti vaistinio preparato dozės. (žiūrėti skyriuje 5.2).</w:t>
      </w:r>
    </w:p>
    <w:p w14:paraId="20D94D3A" w14:textId="77777777" w:rsidR="003317D2" w:rsidRPr="0098011D" w:rsidRDefault="003317D2" w:rsidP="003317D2">
      <w:pPr>
        <w:rPr>
          <w:iCs/>
          <w:szCs w:val="24"/>
          <w:lang w:val="lt-LT"/>
        </w:rPr>
      </w:pPr>
    </w:p>
    <w:p w14:paraId="4B7469D5" w14:textId="77777777" w:rsidR="003317D2" w:rsidRPr="0098011D" w:rsidRDefault="003317D2" w:rsidP="003317D2">
      <w:pPr>
        <w:rPr>
          <w:i/>
          <w:iCs/>
          <w:szCs w:val="24"/>
          <w:lang w:val="lt-LT"/>
        </w:rPr>
      </w:pPr>
      <w:r w:rsidRPr="0098011D">
        <w:rPr>
          <w:i/>
          <w:iCs/>
          <w:szCs w:val="24"/>
          <w:lang w:val="lt-LT"/>
        </w:rPr>
        <w:t>Vartojimas sergant kepenų funkcijos nepakankamumu</w:t>
      </w:r>
    </w:p>
    <w:p w14:paraId="4C0D0052" w14:textId="77777777" w:rsidR="003317D2" w:rsidRPr="0098011D" w:rsidRDefault="003317D2" w:rsidP="003317D2">
      <w:pPr>
        <w:rPr>
          <w:iCs/>
          <w:szCs w:val="24"/>
          <w:lang w:val="lt-LT"/>
        </w:rPr>
      </w:pPr>
      <w:r w:rsidRPr="0098011D">
        <w:rPr>
          <w:iCs/>
          <w:szCs w:val="24"/>
          <w:lang w:val="lt-LT"/>
        </w:rPr>
        <w:t>Pacientams, kurių kepenų veikla sutrikusi, nėra būtina keisti klindamicino dozavimo.</w:t>
      </w:r>
    </w:p>
    <w:p w14:paraId="29D231DE" w14:textId="77777777" w:rsidR="003317D2" w:rsidRPr="0098011D" w:rsidRDefault="003317D2" w:rsidP="003317D2">
      <w:pPr>
        <w:rPr>
          <w:i/>
          <w:iCs/>
          <w:szCs w:val="24"/>
          <w:lang w:val="lt-LT"/>
        </w:rPr>
      </w:pPr>
    </w:p>
    <w:p w14:paraId="7FCFD096" w14:textId="77777777" w:rsidR="003317D2" w:rsidRPr="0098011D" w:rsidRDefault="003317D2" w:rsidP="003317D2">
      <w:pPr>
        <w:rPr>
          <w:i/>
          <w:iCs/>
          <w:szCs w:val="24"/>
          <w:lang w:val="lt-LT"/>
        </w:rPr>
      </w:pPr>
      <w:r w:rsidRPr="0098011D">
        <w:rPr>
          <w:i/>
          <w:iCs/>
          <w:szCs w:val="24"/>
          <w:lang w:val="lt-LT"/>
        </w:rPr>
        <w:t>Vartojimas sergant inkstų funkcijos nepakankamumu</w:t>
      </w:r>
    </w:p>
    <w:p w14:paraId="6281FA82" w14:textId="77777777" w:rsidR="003317D2" w:rsidRPr="0098011D" w:rsidRDefault="003317D2" w:rsidP="003317D2">
      <w:pPr>
        <w:rPr>
          <w:iCs/>
          <w:szCs w:val="24"/>
          <w:lang w:val="lt-LT"/>
        </w:rPr>
      </w:pPr>
      <w:r w:rsidRPr="0098011D">
        <w:rPr>
          <w:iCs/>
          <w:szCs w:val="24"/>
          <w:lang w:val="lt-LT"/>
        </w:rPr>
        <w:t>Pacientams, kurių inkstų veikla sutrikusi, nėra būtina keisti klindamicino dozavimo.</w:t>
      </w:r>
    </w:p>
    <w:p w14:paraId="2F743C59" w14:textId="77777777" w:rsidR="003317D2" w:rsidRPr="0098011D" w:rsidRDefault="003317D2" w:rsidP="003317D2">
      <w:pPr>
        <w:rPr>
          <w:i/>
          <w:iCs/>
          <w:szCs w:val="24"/>
          <w:lang w:val="lt-LT"/>
        </w:rPr>
      </w:pPr>
    </w:p>
    <w:p w14:paraId="193BE41F" w14:textId="77777777" w:rsidR="003317D2" w:rsidRPr="0098011D" w:rsidRDefault="003317D2" w:rsidP="003317D2">
      <w:pPr>
        <w:rPr>
          <w:i/>
          <w:iCs/>
          <w:szCs w:val="24"/>
          <w:lang w:val="lt-LT"/>
        </w:rPr>
      </w:pPr>
      <w:r w:rsidRPr="0098011D">
        <w:rPr>
          <w:i/>
          <w:iCs/>
          <w:szCs w:val="24"/>
          <w:lang w:val="lt-LT"/>
        </w:rPr>
        <w:t>Vartojimas esant specifinėms indikacijoms</w:t>
      </w:r>
    </w:p>
    <w:p w14:paraId="29AB3F2C" w14:textId="77777777" w:rsidR="003317D2" w:rsidRPr="0098011D" w:rsidRDefault="003317D2" w:rsidP="003317D2">
      <w:pPr>
        <w:rPr>
          <w:i/>
          <w:iCs/>
          <w:szCs w:val="24"/>
          <w:lang w:val="lt-LT"/>
        </w:rPr>
      </w:pPr>
    </w:p>
    <w:p w14:paraId="29A34085" w14:textId="77777777" w:rsidR="003317D2" w:rsidRPr="0098011D" w:rsidRDefault="003317D2" w:rsidP="003317D2">
      <w:pPr>
        <w:rPr>
          <w:i/>
          <w:iCs/>
          <w:szCs w:val="24"/>
          <w:lang w:val="lt-LT"/>
        </w:rPr>
      </w:pPr>
      <w:r w:rsidRPr="0098011D">
        <w:rPr>
          <w:i/>
          <w:iCs/>
          <w:szCs w:val="24"/>
          <w:lang w:val="lt-LT"/>
        </w:rPr>
        <w:t>β hemolizinių streptokokų sukeltoms infekcijoms gydyti</w:t>
      </w:r>
    </w:p>
    <w:p w14:paraId="76EEF75E" w14:textId="77777777" w:rsidR="003317D2" w:rsidRPr="0098011D" w:rsidRDefault="003317D2" w:rsidP="003317D2">
      <w:pPr>
        <w:rPr>
          <w:iCs/>
          <w:szCs w:val="24"/>
          <w:lang w:val="lt-LT"/>
        </w:rPr>
      </w:pPr>
      <w:r w:rsidRPr="0098011D">
        <w:rPr>
          <w:iCs/>
          <w:szCs w:val="24"/>
          <w:lang w:val="lt-LT"/>
        </w:rPr>
        <w:t>Vartojamos vaistinio preparato dozės, rekomenduotos aukščiau. Gydymas turi trukti bent 10 parų.</w:t>
      </w:r>
    </w:p>
    <w:p w14:paraId="4894D52C" w14:textId="77777777" w:rsidR="003317D2" w:rsidRPr="0098011D" w:rsidRDefault="003317D2" w:rsidP="003317D2">
      <w:pPr>
        <w:rPr>
          <w:i/>
          <w:iCs/>
          <w:szCs w:val="24"/>
          <w:lang w:val="lt-LT"/>
        </w:rPr>
      </w:pPr>
    </w:p>
    <w:p w14:paraId="10C2D4ED" w14:textId="77777777" w:rsidR="003317D2" w:rsidRPr="0098011D" w:rsidRDefault="003317D2" w:rsidP="003317D2">
      <w:pPr>
        <w:rPr>
          <w:i/>
          <w:iCs/>
          <w:szCs w:val="24"/>
          <w:lang w:val="lt-LT"/>
        </w:rPr>
      </w:pPr>
      <w:r w:rsidRPr="0098011D">
        <w:rPr>
          <w:i/>
          <w:iCs/>
          <w:szCs w:val="24"/>
          <w:lang w:val="lt-LT"/>
        </w:rPr>
        <w:t>Uždegiminės dubens ligos gydymas stacionare</w:t>
      </w:r>
    </w:p>
    <w:p w14:paraId="1D6F36B5" w14:textId="77777777" w:rsidR="003317D2" w:rsidRPr="0098011D" w:rsidRDefault="003317D2" w:rsidP="003317D2">
      <w:pPr>
        <w:rPr>
          <w:iCs/>
          <w:szCs w:val="24"/>
          <w:lang w:val="lt-LT"/>
        </w:rPr>
      </w:pPr>
      <w:r w:rsidRPr="0098011D">
        <w:rPr>
          <w:iCs/>
          <w:szCs w:val="24"/>
          <w:lang w:val="lt-LT"/>
        </w:rPr>
        <w:t>Vartojama 900 mg klindamicino fosfato į veną kas 8 val. kartu su intraveniniu antibiotiku, veikiančiu reikiamą gramneigiamų aerobų spektrą, pavyzdžiui, gentamicinu (pastarojo pradinė dozė – 2 mg/kg, vėliau, jei inkstų funkcija normali, skiriama 1,5 mg/kg kas 8 val.). Šie vaistiniai preparatai vartojami į veną bent keturias dienas ir bent 48 val. po to, kai būklė pagerėja. Vėliau geriama 450 mg klindamicino hidrochlorido kas 6 valandas ir viso gydymo trukmė yra 10-14 dienų.</w:t>
      </w:r>
    </w:p>
    <w:p w14:paraId="4E92707B" w14:textId="77777777" w:rsidR="003317D2" w:rsidRPr="0098011D" w:rsidRDefault="003317D2" w:rsidP="003317D2">
      <w:pPr>
        <w:rPr>
          <w:iCs/>
          <w:szCs w:val="24"/>
          <w:lang w:val="lt-LT"/>
        </w:rPr>
      </w:pPr>
    </w:p>
    <w:p w14:paraId="62F1F766" w14:textId="77777777" w:rsidR="003317D2" w:rsidRPr="0098011D" w:rsidRDefault="003317D2" w:rsidP="003317D2">
      <w:pPr>
        <w:rPr>
          <w:i/>
          <w:iCs/>
          <w:szCs w:val="24"/>
          <w:lang w:val="lt-LT"/>
        </w:rPr>
      </w:pPr>
      <w:r w:rsidRPr="0098011D">
        <w:rPr>
          <w:i/>
          <w:iCs/>
          <w:szCs w:val="24"/>
          <w:lang w:val="lt-LT"/>
        </w:rPr>
        <w:t>Chlamydia trachomatis sukelto cervicito gydymas</w:t>
      </w:r>
    </w:p>
    <w:p w14:paraId="77ACE04A" w14:textId="77777777" w:rsidR="003317D2" w:rsidRPr="0098011D" w:rsidRDefault="003317D2" w:rsidP="003317D2">
      <w:pPr>
        <w:rPr>
          <w:iCs/>
          <w:szCs w:val="24"/>
          <w:lang w:val="lt-LT"/>
        </w:rPr>
      </w:pPr>
      <w:r w:rsidRPr="0098011D">
        <w:rPr>
          <w:iCs/>
          <w:szCs w:val="24"/>
          <w:lang w:val="lt-LT"/>
        </w:rPr>
        <w:t>Geriamos klindamicino hidrochlorido tabletės. Vartojama 450 mg keturis kartus per parą, 10-14 dienų.</w:t>
      </w:r>
    </w:p>
    <w:p w14:paraId="3E2567BA" w14:textId="77777777" w:rsidR="003317D2" w:rsidRPr="0098011D" w:rsidRDefault="003317D2" w:rsidP="003317D2">
      <w:pPr>
        <w:rPr>
          <w:iCs/>
          <w:szCs w:val="24"/>
          <w:lang w:val="lt-LT"/>
        </w:rPr>
      </w:pPr>
    </w:p>
    <w:p w14:paraId="3C091354" w14:textId="77777777" w:rsidR="003317D2" w:rsidRPr="0098011D" w:rsidRDefault="003317D2" w:rsidP="003317D2">
      <w:pPr>
        <w:rPr>
          <w:i/>
          <w:iCs/>
          <w:szCs w:val="24"/>
          <w:lang w:val="lt-LT"/>
        </w:rPr>
      </w:pPr>
      <w:r w:rsidRPr="0098011D">
        <w:rPr>
          <w:i/>
          <w:iCs/>
          <w:szCs w:val="24"/>
          <w:lang w:val="lt-LT"/>
        </w:rPr>
        <w:t>Ūminio streptokokų sukelto tonzilito ar faringito gydymas</w:t>
      </w:r>
    </w:p>
    <w:p w14:paraId="43373F4E" w14:textId="77777777" w:rsidR="003317D2" w:rsidRPr="0098011D" w:rsidRDefault="003317D2" w:rsidP="003317D2">
      <w:pPr>
        <w:rPr>
          <w:iCs/>
          <w:szCs w:val="24"/>
          <w:lang w:val="lt-LT"/>
        </w:rPr>
      </w:pPr>
      <w:r w:rsidRPr="0098011D">
        <w:rPr>
          <w:iCs/>
          <w:szCs w:val="24"/>
          <w:lang w:val="lt-LT"/>
        </w:rPr>
        <w:t>Geriamos klindamicino hidrochlorido tabletės 300 mg du kartus per parą. Gydymo trukmė – 10 dienų.</w:t>
      </w:r>
    </w:p>
    <w:p w14:paraId="3984593F" w14:textId="77777777" w:rsidR="003317D2" w:rsidRDefault="003317D2" w:rsidP="003317D2">
      <w:pPr>
        <w:rPr>
          <w:szCs w:val="24"/>
          <w:lang w:val="lt-LT"/>
        </w:rPr>
      </w:pPr>
    </w:p>
    <w:p w14:paraId="25608B6C" w14:textId="77777777" w:rsidR="003317D2" w:rsidRPr="00CD60E3" w:rsidRDefault="003317D2" w:rsidP="003317D2">
      <w:pPr>
        <w:rPr>
          <w:szCs w:val="24"/>
          <w:u w:val="single"/>
          <w:lang w:val="lt-LT"/>
        </w:rPr>
      </w:pPr>
      <w:r w:rsidRPr="00CD60E3">
        <w:rPr>
          <w:szCs w:val="24"/>
          <w:u w:val="single"/>
          <w:lang w:val="lt-LT"/>
        </w:rPr>
        <w:t>Vartojimo metodas</w:t>
      </w:r>
    </w:p>
    <w:p w14:paraId="03D1774B" w14:textId="77777777" w:rsidR="003317D2" w:rsidRPr="00CD60E3" w:rsidRDefault="003317D2" w:rsidP="003317D2">
      <w:pPr>
        <w:tabs>
          <w:tab w:val="clear" w:pos="567"/>
          <w:tab w:val="left" w:pos="720"/>
        </w:tabs>
        <w:spacing w:line="240" w:lineRule="auto"/>
        <w:rPr>
          <w:iCs/>
          <w:noProof/>
          <w:snapToGrid/>
          <w:szCs w:val="22"/>
          <w:lang w:val="lt-LT" w:eastAsia="x-none"/>
        </w:rPr>
      </w:pPr>
      <w:r>
        <w:rPr>
          <w:szCs w:val="24"/>
          <w:lang w:val="lt-LT"/>
        </w:rPr>
        <w:t>Vartoti per burną.</w:t>
      </w:r>
      <w:r w:rsidRPr="00DD0329">
        <w:rPr>
          <w:iCs/>
          <w:noProof/>
          <w:snapToGrid/>
          <w:szCs w:val="22"/>
          <w:lang w:val="lt-LT" w:eastAsia="x-none"/>
        </w:rPr>
        <w:t xml:space="preserve"> </w:t>
      </w:r>
      <w:r w:rsidRPr="00C372F9">
        <w:rPr>
          <w:iCs/>
          <w:noProof/>
          <w:snapToGrid/>
          <w:szCs w:val="22"/>
          <w:lang w:val="lt-LT" w:eastAsia="x-none"/>
        </w:rPr>
        <w:t>Norint išvengti galimo stemplės suerzinimo, tabletė už</w:t>
      </w:r>
      <w:r>
        <w:rPr>
          <w:iCs/>
          <w:noProof/>
          <w:snapToGrid/>
          <w:szCs w:val="22"/>
          <w:lang w:val="lt-LT" w:eastAsia="x-none"/>
        </w:rPr>
        <w:t>geriama pilna stikline vandens.</w:t>
      </w:r>
    </w:p>
    <w:p w14:paraId="15DA2F8C" w14:textId="77777777" w:rsidR="003317D2" w:rsidRPr="00B34FA1" w:rsidRDefault="003317D2" w:rsidP="003317D2">
      <w:pPr>
        <w:rPr>
          <w:szCs w:val="24"/>
          <w:lang w:val="lt-LT"/>
        </w:rPr>
      </w:pPr>
    </w:p>
    <w:p w14:paraId="6E5EC348" w14:textId="77777777" w:rsidR="003317D2" w:rsidRPr="00B34FA1" w:rsidRDefault="003317D2" w:rsidP="003317D2">
      <w:pPr>
        <w:pStyle w:val="Antrat4"/>
        <w:rPr>
          <w:rFonts w:ascii="Times New Roman" w:hAnsi="Times New Roman"/>
          <w:sz w:val="22"/>
          <w:lang w:val="lt-LT"/>
        </w:rPr>
      </w:pPr>
      <w:bookmarkStart w:id="17" w:name="_Toc129243104"/>
      <w:bookmarkStart w:id="18" w:name="_Toc129243229"/>
      <w:r w:rsidRPr="00B34FA1">
        <w:rPr>
          <w:rFonts w:ascii="Times New Roman" w:hAnsi="Times New Roman"/>
          <w:sz w:val="22"/>
          <w:lang w:val="lt-LT"/>
        </w:rPr>
        <w:t>4.3</w:t>
      </w:r>
      <w:r w:rsidRPr="00B34FA1">
        <w:rPr>
          <w:rFonts w:ascii="Times New Roman" w:hAnsi="Times New Roman"/>
          <w:sz w:val="22"/>
          <w:lang w:val="lt-LT"/>
        </w:rPr>
        <w:tab/>
        <w:t>Kontraindikacijos</w:t>
      </w:r>
      <w:bookmarkEnd w:id="17"/>
      <w:bookmarkEnd w:id="18"/>
    </w:p>
    <w:p w14:paraId="44768E8D" w14:textId="77777777" w:rsidR="003317D2" w:rsidRPr="00B34FA1" w:rsidRDefault="003317D2" w:rsidP="003317D2">
      <w:pPr>
        <w:rPr>
          <w:szCs w:val="24"/>
          <w:lang w:val="lt-LT"/>
        </w:rPr>
      </w:pPr>
    </w:p>
    <w:p w14:paraId="1347988F" w14:textId="77777777" w:rsidR="003317D2" w:rsidRPr="0098011D" w:rsidRDefault="003317D2" w:rsidP="003317D2">
      <w:pPr>
        <w:rPr>
          <w:iCs/>
          <w:noProof/>
          <w:szCs w:val="24"/>
          <w:lang w:val="lt-LT"/>
        </w:rPr>
      </w:pPr>
      <w:r w:rsidRPr="0098011D">
        <w:rPr>
          <w:iCs/>
          <w:noProof/>
          <w:szCs w:val="24"/>
          <w:lang w:val="lt-LT"/>
        </w:rPr>
        <w:t>Padidėjęs jautrumas klindamicinui, linkomicinui arba bet kuriai 6.1 skyriuje nurodytai pagalbinei medžiagai.</w:t>
      </w:r>
    </w:p>
    <w:p w14:paraId="6D8F9F80" w14:textId="77777777" w:rsidR="003317D2" w:rsidRPr="00B34FA1" w:rsidRDefault="003317D2" w:rsidP="003317D2">
      <w:pPr>
        <w:rPr>
          <w:szCs w:val="24"/>
          <w:lang w:val="lt-LT"/>
        </w:rPr>
      </w:pPr>
    </w:p>
    <w:p w14:paraId="39E6E531" w14:textId="77777777" w:rsidR="003317D2" w:rsidRPr="00B34FA1" w:rsidRDefault="003317D2" w:rsidP="003317D2">
      <w:pPr>
        <w:pStyle w:val="Antrat4"/>
        <w:rPr>
          <w:rFonts w:ascii="Times New Roman" w:hAnsi="Times New Roman"/>
          <w:sz w:val="22"/>
          <w:lang w:val="lt-LT"/>
        </w:rPr>
      </w:pPr>
      <w:r w:rsidRPr="00B34FA1">
        <w:rPr>
          <w:rFonts w:ascii="Times New Roman" w:hAnsi="Times New Roman"/>
          <w:sz w:val="22"/>
          <w:lang w:val="lt-LT"/>
        </w:rPr>
        <w:lastRenderedPageBreak/>
        <w:t>4.4</w:t>
      </w:r>
      <w:r w:rsidRPr="00B34FA1">
        <w:rPr>
          <w:rFonts w:ascii="Times New Roman" w:hAnsi="Times New Roman"/>
          <w:sz w:val="22"/>
          <w:lang w:val="lt-LT"/>
        </w:rPr>
        <w:tab/>
      </w:r>
      <w:bookmarkStart w:id="19" w:name="_Toc129243105"/>
      <w:bookmarkStart w:id="20" w:name="_Toc129243230"/>
      <w:r w:rsidRPr="00B34FA1">
        <w:rPr>
          <w:rFonts w:ascii="Times New Roman" w:hAnsi="Times New Roman"/>
          <w:sz w:val="22"/>
          <w:lang w:val="lt-LT"/>
        </w:rPr>
        <w:t>Specialūs įspėjimai ir atsargumo priemonės</w:t>
      </w:r>
      <w:bookmarkEnd w:id="19"/>
      <w:bookmarkEnd w:id="20"/>
    </w:p>
    <w:p w14:paraId="69F34DA8" w14:textId="77777777" w:rsidR="003317D2" w:rsidRPr="00B34FA1" w:rsidRDefault="003317D2" w:rsidP="003317D2">
      <w:pPr>
        <w:keepNext/>
        <w:rPr>
          <w:szCs w:val="24"/>
          <w:lang w:val="lt-LT"/>
        </w:rPr>
      </w:pPr>
    </w:p>
    <w:p w14:paraId="35F72376" w14:textId="77777777" w:rsidR="003317D2" w:rsidRPr="0098011D" w:rsidRDefault="003317D2" w:rsidP="003317D2">
      <w:pPr>
        <w:keepNext/>
        <w:rPr>
          <w:iCs/>
          <w:szCs w:val="24"/>
          <w:lang w:val="lt-LT"/>
        </w:rPr>
      </w:pPr>
      <w:proofErr w:type="spellStart"/>
      <w:r w:rsidRPr="0098011D">
        <w:rPr>
          <w:iCs/>
          <w:szCs w:val="24"/>
          <w:lang w:val="lt-LT"/>
        </w:rPr>
        <w:t>Clindamycin</w:t>
      </w:r>
      <w:proofErr w:type="spellEnd"/>
      <w:r w:rsidRPr="0098011D">
        <w:rPr>
          <w:iCs/>
          <w:szCs w:val="24"/>
          <w:lang w:val="lt-LT"/>
        </w:rPr>
        <w:t xml:space="preserve">-MIP kaip rezervinį antibiotiką rekomenduotina skirti tiems pacientams, kurie yra alergiški penicilinui ar kiti, mažiau toksiški antibiotikai, </w:t>
      </w:r>
      <w:proofErr w:type="spellStart"/>
      <w:r w:rsidRPr="0098011D">
        <w:rPr>
          <w:iCs/>
          <w:szCs w:val="24"/>
          <w:lang w:val="lt-LT"/>
        </w:rPr>
        <w:t>kontraindikuotini</w:t>
      </w:r>
      <w:proofErr w:type="spellEnd"/>
      <w:r w:rsidRPr="0098011D">
        <w:rPr>
          <w:iCs/>
          <w:szCs w:val="24"/>
          <w:lang w:val="lt-LT"/>
        </w:rPr>
        <w:t>.</w:t>
      </w:r>
    </w:p>
    <w:p w14:paraId="65184240" w14:textId="77777777" w:rsidR="003317D2" w:rsidRPr="0098011D" w:rsidRDefault="003317D2" w:rsidP="003317D2">
      <w:pPr>
        <w:rPr>
          <w:iCs/>
          <w:szCs w:val="24"/>
          <w:lang w:val="lt-LT"/>
        </w:rPr>
      </w:pPr>
    </w:p>
    <w:p w14:paraId="6EB29007" w14:textId="77777777" w:rsidR="003317D2" w:rsidRPr="0098011D" w:rsidRDefault="003317D2" w:rsidP="003317D2">
      <w:pPr>
        <w:rPr>
          <w:iCs/>
          <w:szCs w:val="24"/>
          <w:lang w:val="lt-LT"/>
        </w:rPr>
      </w:pPr>
      <w:proofErr w:type="spellStart"/>
      <w:r w:rsidRPr="0098011D">
        <w:rPr>
          <w:iCs/>
          <w:szCs w:val="24"/>
          <w:lang w:val="lt-LT"/>
        </w:rPr>
        <w:t>Pseudomembraninis</w:t>
      </w:r>
      <w:proofErr w:type="spellEnd"/>
      <w:r w:rsidRPr="0098011D">
        <w:rPr>
          <w:iCs/>
          <w:szCs w:val="24"/>
          <w:lang w:val="lt-LT"/>
        </w:rPr>
        <w:t xml:space="preserve"> kolitas buvo stebimas beveik su visais vartojamais antibiotikais, tame tarpe ir vartojant </w:t>
      </w:r>
      <w:proofErr w:type="spellStart"/>
      <w:r w:rsidRPr="0098011D">
        <w:rPr>
          <w:iCs/>
          <w:szCs w:val="24"/>
          <w:lang w:val="lt-LT"/>
        </w:rPr>
        <w:t>klindamiciną</w:t>
      </w:r>
      <w:proofErr w:type="spellEnd"/>
      <w:r w:rsidRPr="0098011D">
        <w:rPr>
          <w:iCs/>
          <w:szCs w:val="24"/>
          <w:lang w:val="lt-LT"/>
        </w:rPr>
        <w:t xml:space="preserve">, ir jis gali </w:t>
      </w:r>
      <w:proofErr w:type="spellStart"/>
      <w:r w:rsidRPr="0098011D">
        <w:rPr>
          <w:iCs/>
          <w:szCs w:val="24"/>
          <w:lang w:val="lt-LT"/>
        </w:rPr>
        <w:t>pasireiškti</w:t>
      </w:r>
      <w:proofErr w:type="spellEnd"/>
      <w:r w:rsidRPr="0098011D">
        <w:rPr>
          <w:iCs/>
          <w:szCs w:val="24"/>
          <w:lang w:val="lt-LT"/>
        </w:rPr>
        <w:t xml:space="preserve"> nuo lengvos iki gyvybei pavojingos formos. Todėl yra svarbu nustatant diagnozę pacientams, kurie kenčia nuo </w:t>
      </w:r>
      <w:proofErr w:type="spellStart"/>
      <w:r w:rsidRPr="0098011D">
        <w:rPr>
          <w:iCs/>
          <w:szCs w:val="24"/>
          <w:lang w:val="lt-LT"/>
        </w:rPr>
        <w:t>diarėjos</w:t>
      </w:r>
      <w:proofErr w:type="spellEnd"/>
      <w:r w:rsidRPr="0098011D">
        <w:rPr>
          <w:iCs/>
          <w:szCs w:val="24"/>
          <w:lang w:val="lt-LT"/>
        </w:rPr>
        <w:t>, ar pastarosios priežastis nėra antibiotikų vartojimas.</w:t>
      </w:r>
    </w:p>
    <w:p w14:paraId="534C4345" w14:textId="77777777" w:rsidR="003317D2" w:rsidRPr="0098011D" w:rsidRDefault="003317D2" w:rsidP="003317D2">
      <w:pPr>
        <w:rPr>
          <w:iCs/>
          <w:szCs w:val="24"/>
          <w:lang w:val="lt-LT"/>
        </w:rPr>
      </w:pPr>
    </w:p>
    <w:p w14:paraId="2FBD891B" w14:textId="77777777" w:rsidR="003317D2" w:rsidRPr="0098011D" w:rsidRDefault="003317D2" w:rsidP="003317D2">
      <w:pPr>
        <w:rPr>
          <w:iCs/>
          <w:szCs w:val="24"/>
          <w:lang w:val="lt-LT"/>
        </w:rPr>
      </w:pPr>
      <w:r w:rsidRPr="0098011D">
        <w:rPr>
          <w:iCs/>
          <w:szCs w:val="24"/>
          <w:lang w:val="lt-LT"/>
        </w:rPr>
        <w:t xml:space="preserve">Gydymas antibiotikais keičia normalią žarnyno florą ir gali sudaryti sąlygas per didelio </w:t>
      </w:r>
      <w:proofErr w:type="spellStart"/>
      <w:r w:rsidRPr="0098011D">
        <w:rPr>
          <w:iCs/>
          <w:szCs w:val="24"/>
          <w:lang w:val="lt-LT"/>
        </w:rPr>
        <w:t>klostridijų</w:t>
      </w:r>
      <w:proofErr w:type="spellEnd"/>
      <w:r w:rsidRPr="0098011D">
        <w:rPr>
          <w:iCs/>
          <w:szCs w:val="24"/>
          <w:lang w:val="lt-LT"/>
        </w:rPr>
        <w:t xml:space="preserve"> kiekio atsiradimui. Tyrimai rodo, kad pagrindinė su antibiotikų vartojimu susijusio kolito priežastis yra </w:t>
      </w:r>
      <w:proofErr w:type="spellStart"/>
      <w:r w:rsidRPr="0098011D">
        <w:rPr>
          <w:i/>
          <w:iCs/>
          <w:szCs w:val="24"/>
          <w:lang w:val="lt-LT"/>
        </w:rPr>
        <w:t>Clostridium</w:t>
      </w:r>
      <w:proofErr w:type="spellEnd"/>
      <w:r w:rsidRPr="0098011D">
        <w:rPr>
          <w:i/>
          <w:iCs/>
          <w:szCs w:val="24"/>
          <w:lang w:val="lt-LT"/>
        </w:rPr>
        <w:t xml:space="preserve"> </w:t>
      </w:r>
      <w:proofErr w:type="spellStart"/>
      <w:r w:rsidRPr="0098011D">
        <w:rPr>
          <w:i/>
          <w:iCs/>
          <w:szCs w:val="24"/>
          <w:lang w:val="lt-LT"/>
        </w:rPr>
        <w:t>difficile</w:t>
      </w:r>
      <w:proofErr w:type="spellEnd"/>
      <w:r w:rsidRPr="0098011D">
        <w:rPr>
          <w:iCs/>
          <w:szCs w:val="24"/>
          <w:lang w:val="lt-LT"/>
        </w:rPr>
        <w:t xml:space="preserve"> gaminamas toksinas. Diagnozavus </w:t>
      </w:r>
      <w:proofErr w:type="spellStart"/>
      <w:r w:rsidRPr="0098011D">
        <w:rPr>
          <w:iCs/>
          <w:szCs w:val="24"/>
          <w:lang w:val="lt-LT"/>
        </w:rPr>
        <w:t>pseudomembraninį</w:t>
      </w:r>
      <w:proofErr w:type="spellEnd"/>
      <w:r w:rsidRPr="0098011D">
        <w:rPr>
          <w:iCs/>
          <w:szCs w:val="24"/>
          <w:lang w:val="lt-LT"/>
        </w:rPr>
        <w:t xml:space="preserve"> kolitą, remiantis klinikiniais simptomais, turi būti imtasi atitinkamų terapinių priemonių. Esant lengvos formos kolitui paprastai gali pakakti nutraukti antibiotikų vartojimą. Vidutinės ir sunkios ligos formos atveju atliekamas skysčių ir elektrolitų, baltymų kiekio papildymas, naudojami antibakteriniai vaistiniai preparatai, kliniškai efektyviai veikiantys kolito </w:t>
      </w:r>
      <w:proofErr w:type="spellStart"/>
      <w:r w:rsidRPr="0098011D">
        <w:rPr>
          <w:iCs/>
          <w:szCs w:val="24"/>
          <w:lang w:val="lt-LT"/>
        </w:rPr>
        <w:t>sukelėją</w:t>
      </w:r>
      <w:proofErr w:type="spellEnd"/>
      <w:r w:rsidRPr="0098011D">
        <w:rPr>
          <w:iCs/>
          <w:szCs w:val="24"/>
          <w:lang w:val="lt-LT"/>
        </w:rPr>
        <w:t xml:space="preserve"> </w:t>
      </w:r>
      <w:proofErr w:type="spellStart"/>
      <w:r w:rsidRPr="0098011D">
        <w:rPr>
          <w:i/>
          <w:iCs/>
          <w:szCs w:val="24"/>
          <w:lang w:val="lt-LT"/>
        </w:rPr>
        <w:t>Clostridium</w:t>
      </w:r>
      <w:proofErr w:type="spellEnd"/>
      <w:r w:rsidRPr="0098011D">
        <w:rPr>
          <w:i/>
          <w:iCs/>
          <w:szCs w:val="24"/>
          <w:lang w:val="lt-LT"/>
        </w:rPr>
        <w:t xml:space="preserve"> </w:t>
      </w:r>
      <w:proofErr w:type="spellStart"/>
      <w:r w:rsidRPr="0098011D">
        <w:rPr>
          <w:i/>
          <w:iCs/>
          <w:szCs w:val="24"/>
          <w:lang w:val="lt-LT"/>
        </w:rPr>
        <w:t>difficile</w:t>
      </w:r>
      <w:proofErr w:type="spellEnd"/>
      <w:r w:rsidRPr="0098011D">
        <w:rPr>
          <w:i/>
          <w:iCs/>
          <w:szCs w:val="24"/>
          <w:lang w:val="lt-LT"/>
        </w:rPr>
        <w:t>.</w:t>
      </w:r>
      <w:r w:rsidRPr="0098011D">
        <w:rPr>
          <w:iCs/>
          <w:szCs w:val="24"/>
          <w:lang w:val="lt-LT"/>
        </w:rPr>
        <w:t xml:space="preserve"> </w:t>
      </w:r>
    </w:p>
    <w:p w14:paraId="15419EE3" w14:textId="77777777" w:rsidR="003317D2" w:rsidRPr="0098011D" w:rsidRDefault="003317D2" w:rsidP="003317D2">
      <w:pPr>
        <w:rPr>
          <w:iCs/>
          <w:szCs w:val="24"/>
          <w:lang w:val="lt-LT"/>
        </w:rPr>
      </w:pPr>
    </w:p>
    <w:p w14:paraId="11792849" w14:textId="77777777" w:rsidR="003317D2" w:rsidRPr="0098011D" w:rsidRDefault="003317D2" w:rsidP="003317D2">
      <w:pPr>
        <w:rPr>
          <w:iCs/>
          <w:szCs w:val="24"/>
          <w:lang w:val="lt-LT"/>
        </w:rPr>
      </w:pPr>
      <w:r w:rsidRPr="0098011D">
        <w:rPr>
          <w:iCs/>
          <w:szCs w:val="24"/>
          <w:lang w:val="lt-LT"/>
        </w:rPr>
        <w:t xml:space="preserve">Reikiamo </w:t>
      </w:r>
      <w:proofErr w:type="spellStart"/>
      <w:r w:rsidRPr="0098011D">
        <w:rPr>
          <w:iCs/>
          <w:szCs w:val="24"/>
          <w:lang w:val="lt-LT"/>
        </w:rPr>
        <w:t>klindamicino</w:t>
      </w:r>
      <w:proofErr w:type="spellEnd"/>
      <w:r w:rsidRPr="0098011D">
        <w:rPr>
          <w:iCs/>
          <w:szCs w:val="24"/>
          <w:lang w:val="lt-LT"/>
        </w:rPr>
        <w:t xml:space="preserve"> kiekio į smegenų skystį nedifunduoja, todėl meningitui gydyti šis vaistinis preparatas netinka.</w:t>
      </w:r>
    </w:p>
    <w:p w14:paraId="700B265F" w14:textId="77777777" w:rsidR="003B0A6D" w:rsidRPr="0098011D" w:rsidRDefault="003B0A6D" w:rsidP="003B0A6D">
      <w:pPr>
        <w:rPr>
          <w:iCs/>
          <w:szCs w:val="24"/>
          <w:lang w:val="lt-LT"/>
        </w:rPr>
      </w:pPr>
      <w:r w:rsidRPr="0098011D">
        <w:rPr>
          <w:iCs/>
          <w:szCs w:val="24"/>
          <w:lang w:val="lt-LT"/>
        </w:rPr>
        <w:t xml:space="preserve">Vartojant </w:t>
      </w:r>
      <w:proofErr w:type="spellStart"/>
      <w:r w:rsidRPr="0098011D">
        <w:rPr>
          <w:iCs/>
          <w:szCs w:val="24"/>
          <w:lang w:val="lt-LT"/>
        </w:rPr>
        <w:t>Clindamycin</w:t>
      </w:r>
      <w:proofErr w:type="spellEnd"/>
      <w:r w:rsidRPr="0098011D">
        <w:rPr>
          <w:iCs/>
          <w:szCs w:val="24"/>
          <w:lang w:val="lt-LT"/>
        </w:rPr>
        <w:t xml:space="preserve">-MIP, gali įsivyrauti nejautrūs mikroorganizmai, ypač </w:t>
      </w:r>
      <w:proofErr w:type="spellStart"/>
      <w:r w:rsidRPr="0098011D">
        <w:rPr>
          <w:iCs/>
          <w:szCs w:val="24"/>
          <w:lang w:val="lt-LT"/>
        </w:rPr>
        <w:t>mieliagrybiai</w:t>
      </w:r>
      <w:proofErr w:type="spellEnd"/>
      <w:r w:rsidRPr="0098011D">
        <w:rPr>
          <w:iCs/>
          <w:szCs w:val="24"/>
          <w:lang w:val="lt-LT"/>
        </w:rPr>
        <w:t>.</w:t>
      </w:r>
    </w:p>
    <w:p w14:paraId="76CC1101" w14:textId="4F50D682" w:rsidR="003317D2" w:rsidRDefault="003317D2" w:rsidP="003317D2">
      <w:pPr>
        <w:rPr>
          <w:szCs w:val="24"/>
          <w:lang w:val="lt-LT"/>
        </w:rPr>
      </w:pPr>
      <w:r w:rsidRPr="0098011D">
        <w:rPr>
          <w:szCs w:val="24"/>
          <w:lang w:val="lt-LT"/>
        </w:rPr>
        <w:t>Jei</w:t>
      </w:r>
      <w:r w:rsidR="000664A5">
        <w:rPr>
          <w:szCs w:val="24"/>
          <w:lang w:val="lt-LT"/>
        </w:rPr>
        <w:t>gu</w:t>
      </w:r>
      <w:r w:rsidRPr="0098011D">
        <w:rPr>
          <w:szCs w:val="24"/>
          <w:lang w:val="lt-LT"/>
        </w:rPr>
        <w:t xml:space="preserve"> </w:t>
      </w:r>
      <w:r w:rsidR="000664A5">
        <w:rPr>
          <w:szCs w:val="24"/>
          <w:lang w:val="lt-LT"/>
        </w:rPr>
        <w:t>gydymas užsitęsia</w:t>
      </w:r>
      <w:r w:rsidRPr="0098011D">
        <w:rPr>
          <w:szCs w:val="24"/>
          <w:lang w:val="lt-LT"/>
        </w:rPr>
        <w:t xml:space="preserve">, būtina </w:t>
      </w:r>
      <w:r w:rsidR="000664A5">
        <w:rPr>
          <w:szCs w:val="24"/>
          <w:lang w:val="lt-LT"/>
        </w:rPr>
        <w:t>atlikti</w:t>
      </w:r>
      <w:r w:rsidRPr="0098011D">
        <w:rPr>
          <w:szCs w:val="24"/>
          <w:lang w:val="lt-LT"/>
        </w:rPr>
        <w:t xml:space="preserve"> kepenų ir inkstų funkcij</w:t>
      </w:r>
      <w:r w:rsidR="000664A5">
        <w:rPr>
          <w:szCs w:val="24"/>
          <w:lang w:val="lt-LT"/>
        </w:rPr>
        <w:t>os tyrimus</w:t>
      </w:r>
      <w:r w:rsidRPr="0098011D">
        <w:rPr>
          <w:szCs w:val="24"/>
          <w:lang w:val="lt-LT"/>
        </w:rPr>
        <w:t>.</w:t>
      </w:r>
    </w:p>
    <w:p w14:paraId="6EB061CB" w14:textId="77777777" w:rsidR="008B101A" w:rsidRPr="008B101A" w:rsidRDefault="008B101A" w:rsidP="008B101A">
      <w:pPr>
        <w:rPr>
          <w:szCs w:val="24"/>
          <w:lang w:val="lt-LT"/>
        </w:rPr>
      </w:pPr>
      <w:r w:rsidRPr="008B101A">
        <w:rPr>
          <w:szCs w:val="24"/>
          <w:lang w:val="lt-LT"/>
        </w:rPr>
        <w:t xml:space="preserve">Nedažnai gauta pranešimų apie ūminį inkstų pažeidimą, įskaitant ūminį inkstų nepakankamumą. </w:t>
      </w:r>
    </w:p>
    <w:p w14:paraId="7FA48FB2" w14:textId="600AAE8C" w:rsidR="008B101A" w:rsidRPr="008B101A" w:rsidRDefault="008B101A" w:rsidP="008B101A">
      <w:pPr>
        <w:rPr>
          <w:szCs w:val="24"/>
          <w:lang w:val="lt-LT"/>
        </w:rPr>
      </w:pPr>
      <w:r w:rsidRPr="008B101A">
        <w:rPr>
          <w:szCs w:val="24"/>
          <w:lang w:val="lt-LT"/>
        </w:rPr>
        <w:t>Pacientams, kuri</w:t>
      </w:r>
      <w:r w:rsidR="000664A5">
        <w:rPr>
          <w:szCs w:val="24"/>
          <w:lang w:val="lt-LT"/>
        </w:rPr>
        <w:t>ų</w:t>
      </w:r>
      <w:r w:rsidRPr="008B101A">
        <w:rPr>
          <w:szCs w:val="24"/>
          <w:lang w:val="lt-LT"/>
        </w:rPr>
        <w:t xml:space="preserve"> </w:t>
      </w:r>
      <w:r w:rsidR="000664A5">
        <w:rPr>
          <w:szCs w:val="24"/>
          <w:lang w:val="lt-LT"/>
        </w:rPr>
        <w:t>inkstų funkcija jau yra sutrikusi</w:t>
      </w:r>
      <w:r w:rsidRPr="008B101A">
        <w:rPr>
          <w:szCs w:val="24"/>
          <w:lang w:val="lt-LT"/>
        </w:rPr>
        <w:t xml:space="preserve"> arba kurie tuo pat metu </w:t>
      </w:r>
    </w:p>
    <w:p w14:paraId="67298F88" w14:textId="46B907CB" w:rsidR="008B101A" w:rsidRPr="008B101A" w:rsidRDefault="008B101A" w:rsidP="008B101A">
      <w:pPr>
        <w:rPr>
          <w:szCs w:val="24"/>
          <w:lang w:val="lt-LT"/>
        </w:rPr>
      </w:pPr>
      <w:r w:rsidRPr="008B101A">
        <w:rPr>
          <w:szCs w:val="24"/>
          <w:lang w:val="lt-LT"/>
        </w:rPr>
        <w:t xml:space="preserve">vartoja </w:t>
      </w:r>
      <w:proofErr w:type="spellStart"/>
      <w:r w:rsidRPr="008B101A">
        <w:rPr>
          <w:szCs w:val="24"/>
          <w:lang w:val="lt-LT"/>
        </w:rPr>
        <w:t>nefrotoksiškų</w:t>
      </w:r>
      <w:proofErr w:type="spellEnd"/>
      <w:r w:rsidRPr="008B101A">
        <w:rPr>
          <w:szCs w:val="24"/>
          <w:lang w:val="lt-LT"/>
        </w:rPr>
        <w:t xml:space="preserve"> vaistinių preparatų, </w:t>
      </w:r>
      <w:r w:rsidR="00A74DEC">
        <w:rPr>
          <w:szCs w:val="24"/>
          <w:lang w:val="lt-LT"/>
        </w:rPr>
        <w:t>būtina įvertinti inkstų funkcijos</w:t>
      </w:r>
      <w:r w:rsidRPr="008B101A">
        <w:rPr>
          <w:szCs w:val="24"/>
          <w:lang w:val="lt-LT"/>
        </w:rPr>
        <w:t xml:space="preserve"> stebėjim</w:t>
      </w:r>
      <w:r w:rsidR="00A74DEC">
        <w:rPr>
          <w:szCs w:val="24"/>
          <w:lang w:val="lt-LT"/>
        </w:rPr>
        <w:t>o</w:t>
      </w:r>
      <w:r w:rsidRPr="008B101A">
        <w:rPr>
          <w:szCs w:val="24"/>
          <w:lang w:val="lt-LT"/>
        </w:rPr>
        <w:t xml:space="preserve"> </w:t>
      </w:r>
      <w:r w:rsidR="00A74DEC">
        <w:rPr>
          <w:szCs w:val="24"/>
          <w:lang w:val="lt-LT"/>
        </w:rPr>
        <w:t xml:space="preserve">poreikį </w:t>
      </w:r>
      <w:r w:rsidRPr="008B101A">
        <w:rPr>
          <w:szCs w:val="24"/>
          <w:lang w:val="lt-LT"/>
        </w:rPr>
        <w:t xml:space="preserve">(žr. 4.8 </w:t>
      </w:r>
    </w:p>
    <w:p w14:paraId="0DB5555E" w14:textId="40743597" w:rsidR="003B0A6D" w:rsidRDefault="008B101A" w:rsidP="008B101A">
      <w:pPr>
        <w:rPr>
          <w:szCs w:val="24"/>
          <w:lang w:val="lt-LT"/>
        </w:rPr>
      </w:pPr>
      <w:r w:rsidRPr="008B101A">
        <w:rPr>
          <w:szCs w:val="24"/>
          <w:lang w:val="lt-LT"/>
        </w:rPr>
        <w:t>skyrių).</w:t>
      </w:r>
    </w:p>
    <w:p w14:paraId="3AFD6BC0" w14:textId="77777777" w:rsidR="003317D2" w:rsidRPr="00B34FA1" w:rsidRDefault="003317D2" w:rsidP="003317D2">
      <w:pPr>
        <w:rPr>
          <w:szCs w:val="24"/>
          <w:lang w:val="lt-LT"/>
        </w:rPr>
      </w:pPr>
    </w:p>
    <w:p w14:paraId="271B7753" w14:textId="77777777" w:rsidR="003317D2" w:rsidRPr="00B34FA1" w:rsidRDefault="003317D2" w:rsidP="003317D2">
      <w:pPr>
        <w:pStyle w:val="Antrat4"/>
        <w:rPr>
          <w:rFonts w:ascii="Times New Roman" w:hAnsi="Times New Roman"/>
          <w:sz w:val="22"/>
          <w:lang w:val="lt-LT"/>
        </w:rPr>
      </w:pPr>
      <w:bookmarkStart w:id="21" w:name="_Toc129243106"/>
      <w:bookmarkStart w:id="22" w:name="_Toc129243231"/>
      <w:r w:rsidRPr="00B34FA1">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bookmarkEnd w:id="21"/>
      <w:bookmarkEnd w:id="22"/>
    </w:p>
    <w:p w14:paraId="63BD6512" w14:textId="77777777" w:rsidR="003317D2" w:rsidRPr="00B34FA1" w:rsidRDefault="003317D2" w:rsidP="003317D2">
      <w:pPr>
        <w:rPr>
          <w:szCs w:val="24"/>
          <w:lang w:val="lt-LT"/>
        </w:rPr>
      </w:pPr>
    </w:p>
    <w:p w14:paraId="73DB4D09" w14:textId="77777777" w:rsidR="003317D2" w:rsidRPr="0098011D" w:rsidRDefault="003317D2" w:rsidP="003317D2">
      <w:pPr>
        <w:rPr>
          <w:iCs/>
          <w:noProof/>
          <w:szCs w:val="24"/>
          <w:lang w:val="lt-LT"/>
        </w:rPr>
      </w:pPr>
      <w:r w:rsidRPr="0098011D">
        <w:rPr>
          <w:iCs/>
          <w:noProof/>
          <w:szCs w:val="24"/>
          <w:lang w:val="lt-LT"/>
        </w:rPr>
        <w:t xml:space="preserve">Klindamicino vartoti kartu eritromicinu negalima, nes tyrimais </w:t>
      </w:r>
      <w:r w:rsidRPr="0098011D">
        <w:rPr>
          <w:i/>
          <w:iCs/>
          <w:noProof/>
          <w:szCs w:val="24"/>
          <w:lang w:val="lt-LT"/>
        </w:rPr>
        <w:t>in vitro</w:t>
      </w:r>
      <w:r w:rsidRPr="0098011D">
        <w:rPr>
          <w:iCs/>
          <w:noProof/>
          <w:szCs w:val="24"/>
          <w:lang w:val="lt-LT"/>
        </w:rPr>
        <w:t xml:space="preserve"> nustatyta, kad jų poveikis antagonistinis, ir gali būti kliniškai reikšmingas.</w:t>
      </w:r>
    </w:p>
    <w:p w14:paraId="3F2748E2" w14:textId="77777777" w:rsidR="003317D2" w:rsidRDefault="003317D2" w:rsidP="003317D2">
      <w:pPr>
        <w:rPr>
          <w:iCs/>
          <w:noProof/>
          <w:szCs w:val="24"/>
          <w:lang w:val="lt-LT"/>
        </w:rPr>
      </w:pPr>
      <w:r w:rsidRPr="0098011D">
        <w:rPr>
          <w:iCs/>
          <w:noProof/>
          <w:szCs w:val="24"/>
          <w:lang w:val="lt-LT"/>
        </w:rPr>
        <w:t>Įrodyta, kad vartojant Clindamycin-MIP sutrinka nervinio impulso perdavimas raumenims, todėl gali sustiprėti kitų mioneuralinių sinapsių blokatorių poveikis.  Dėl šios priežasties klindamicinas kartu su tokiais vaistiniais preparatais vartojamas atsargiai.</w:t>
      </w:r>
    </w:p>
    <w:p w14:paraId="6123CE41" w14:textId="77777777" w:rsidR="003317D2" w:rsidRDefault="003317D2" w:rsidP="003317D2">
      <w:pPr>
        <w:rPr>
          <w:iCs/>
          <w:noProof/>
          <w:szCs w:val="24"/>
          <w:lang w:val="lt-LT"/>
        </w:rPr>
      </w:pPr>
    </w:p>
    <w:p w14:paraId="35AC90BF" w14:textId="77777777" w:rsidR="003317D2" w:rsidRPr="00567EB6" w:rsidRDefault="003317D2" w:rsidP="003317D2">
      <w:pPr>
        <w:spacing w:line="240" w:lineRule="auto"/>
        <w:rPr>
          <w:i/>
          <w:color w:val="000000"/>
          <w:lang w:val="x-none"/>
        </w:rPr>
      </w:pPr>
      <w:r w:rsidRPr="00567EB6">
        <w:rPr>
          <w:i/>
          <w:color w:val="000000"/>
          <w:lang w:val="x-none"/>
        </w:rPr>
        <w:t>Vitamino K antagonistai</w:t>
      </w:r>
    </w:p>
    <w:p w14:paraId="3839AFE7" w14:textId="77777777" w:rsidR="003317D2" w:rsidRPr="008C006E" w:rsidRDefault="003317D2" w:rsidP="003317D2">
      <w:pPr>
        <w:spacing w:line="240" w:lineRule="auto"/>
        <w:rPr>
          <w:color w:val="000000"/>
          <w:lang w:val="x-none"/>
        </w:rPr>
      </w:pPr>
      <w:r w:rsidRPr="00567EB6">
        <w:rPr>
          <w:color w:val="000000"/>
          <w:lang w:val="x-none"/>
        </w:rPr>
        <w:t xml:space="preserve">Gauta pranešimų apie krešėjimo tyrimų (PL/TNS) rodmenų padidėjimo ir (arba) kraujavimo atvejus pacientams, kurie buvo gydomi </w:t>
      </w:r>
      <w:proofErr w:type="spellStart"/>
      <w:r w:rsidRPr="00567EB6">
        <w:rPr>
          <w:color w:val="000000"/>
          <w:lang w:val="x-none"/>
        </w:rPr>
        <w:t>klindamicinu</w:t>
      </w:r>
      <w:proofErr w:type="spellEnd"/>
      <w:r w:rsidRPr="00567EB6">
        <w:rPr>
          <w:color w:val="000000"/>
          <w:lang w:val="x-none"/>
        </w:rPr>
        <w:t xml:space="preserve"> kartu su vitamino K antagonistais (pvz., </w:t>
      </w:r>
      <w:proofErr w:type="spellStart"/>
      <w:r w:rsidRPr="00567EB6">
        <w:rPr>
          <w:color w:val="000000"/>
          <w:lang w:val="x-none"/>
        </w:rPr>
        <w:t>varfarinu</w:t>
      </w:r>
      <w:proofErr w:type="spellEnd"/>
      <w:r w:rsidRPr="00567EB6">
        <w:rPr>
          <w:color w:val="000000"/>
          <w:lang w:val="x-none"/>
        </w:rPr>
        <w:t xml:space="preserve">, </w:t>
      </w:r>
      <w:proofErr w:type="spellStart"/>
      <w:r w:rsidRPr="00567EB6">
        <w:rPr>
          <w:color w:val="000000"/>
          <w:lang w:val="x-none"/>
        </w:rPr>
        <w:t>acenokumaroliu</w:t>
      </w:r>
      <w:proofErr w:type="spellEnd"/>
      <w:r w:rsidRPr="00567EB6">
        <w:rPr>
          <w:color w:val="000000"/>
          <w:lang w:val="x-none"/>
        </w:rPr>
        <w:t xml:space="preserve"> ir </w:t>
      </w:r>
      <w:proofErr w:type="spellStart"/>
      <w:r w:rsidRPr="00567EB6">
        <w:rPr>
          <w:color w:val="000000"/>
          <w:lang w:val="x-none"/>
        </w:rPr>
        <w:t>fluindionu</w:t>
      </w:r>
      <w:proofErr w:type="spellEnd"/>
      <w:r w:rsidRPr="00567EB6">
        <w:rPr>
          <w:color w:val="000000"/>
          <w:lang w:val="x-none"/>
        </w:rPr>
        <w:t>). Dėl šios priežasties pacientams, kurie yra gydomi vitamino K antagonistais, reikia dažnai atlikinėti krešėjimo tyrimus.</w:t>
      </w:r>
    </w:p>
    <w:p w14:paraId="50118E5E" w14:textId="77777777" w:rsidR="003317D2" w:rsidRPr="00B34FA1" w:rsidRDefault="003317D2" w:rsidP="003317D2">
      <w:pPr>
        <w:rPr>
          <w:szCs w:val="24"/>
          <w:lang w:val="lt-LT"/>
        </w:rPr>
      </w:pPr>
      <w:bookmarkStart w:id="23" w:name="_Toc129243107"/>
      <w:bookmarkStart w:id="24" w:name="_Toc129243232"/>
    </w:p>
    <w:p w14:paraId="4C8F9533" w14:textId="3AD5ABDE" w:rsidR="003317D2" w:rsidRPr="00B34FA1" w:rsidRDefault="003317D2" w:rsidP="003317D2">
      <w:pPr>
        <w:pStyle w:val="Antrat4"/>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bookmarkEnd w:id="23"/>
      <w:bookmarkEnd w:id="24"/>
    </w:p>
    <w:p w14:paraId="3B5B9254" w14:textId="77777777" w:rsidR="003317D2" w:rsidRPr="00B34FA1" w:rsidRDefault="003317D2" w:rsidP="003317D2">
      <w:pPr>
        <w:rPr>
          <w:szCs w:val="24"/>
          <w:lang w:val="lt-LT"/>
        </w:rPr>
      </w:pPr>
    </w:p>
    <w:p w14:paraId="43098153" w14:textId="77777777" w:rsidR="003317D2" w:rsidRPr="0098011D" w:rsidRDefault="003317D2" w:rsidP="003317D2">
      <w:pPr>
        <w:rPr>
          <w:noProof/>
          <w:color w:val="0D0D0D"/>
          <w:szCs w:val="24"/>
          <w:u w:val="single"/>
          <w:lang w:val="lt-LT"/>
        </w:rPr>
      </w:pPr>
      <w:r w:rsidRPr="0098011D">
        <w:rPr>
          <w:noProof/>
          <w:color w:val="0D0D0D"/>
          <w:szCs w:val="24"/>
          <w:u w:val="single"/>
          <w:lang w:val="lt-LT"/>
        </w:rPr>
        <w:t xml:space="preserve">Nėštumas </w:t>
      </w:r>
    </w:p>
    <w:p w14:paraId="5EB31AB4" w14:textId="77777777" w:rsidR="003317D2" w:rsidRPr="0098011D" w:rsidRDefault="003317D2" w:rsidP="003317D2">
      <w:pPr>
        <w:rPr>
          <w:iCs/>
          <w:noProof/>
          <w:color w:val="0D0D0D"/>
          <w:szCs w:val="24"/>
          <w:lang w:val="lt-LT"/>
        </w:rPr>
      </w:pPr>
      <w:r w:rsidRPr="0098011D">
        <w:rPr>
          <w:iCs/>
          <w:noProof/>
          <w:color w:val="0D0D0D"/>
          <w:szCs w:val="24"/>
          <w:lang w:val="lt-LT"/>
        </w:rPr>
        <w:t>Klindamicinas praeina pro placentą. Suvartojus keletą vaistinio preparato dozių, jo koncentracija vaisiaus vandenyse apytikriai lygi 30 </w:t>
      </w:r>
      <w:r w:rsidRPr="0098011D">
        <w:rPr>
          <w:iCs/>
          <w:noProof/>
          <w:color w:val="0D0D0D"/>
          <w:szCs w:val="24"/>
          <w:lang w:val="lt-LT"/>
        </w:rPr>
        <w:sym w:font="Symbol" w:char="F025"/>
      </w:r>
      <w:r w:rsidRPr="0098011D">
        <w:rPr>
          <w:iCs/>
          <w:noProof/>
          <w:color w:val="0D0D0D"/>
          <w:szCs w:val="24"/>
          <w:lang w:val="lt-LT"/>
        </w:rPr>
        <w:t xml:space="preserve"> motinos kraujyje esančiai koncentracijai. Todėl klindamicinas skiriamas nėščiosioms tik tada, kai šis vaistinis preparatas yra akivaizdžiai būtinas ir nauda motinai viršys galimą žalą vaisiui.</w:t>
      </w:r>
    </w:p>
    <w:p w14:paraId="18144528" w14:textId="77777777" w:rsidR="003317D2" w:rsidRPr="0098011D" w:rsidRDefault="003317D2" w:rsidP="003317D2">
      <w:pPr>
        <w:rPr>
          <w:iCs/>
          <w:noProof/>
          <w:color w:val="0D0D0D"/>
          <w:szCs w:val="24"/>
          <w:lang w:val="lt-LT"/>
        </w:rPr>
      </w:pPr>
    </w:p>
    <w:p w14:paraId="5CADDA3C" w14:textId="77777777" w:rsidR="003317D2" w:rsidRPr="0098011D" w:rsidRDefault="003317D2" w:rsidP="003317D2">
      <w:pPr>
        <w:rPr>
          <w:noProof/>
          <w:color w:val="0D0D0D"/>
          <w:szCs w:val="24"/>
          <w:u w:val="single"/>
          <w:lang w:val="lt-LT"/>
        </w:rPr>
      </w:pPr>
      <w:r w:rsidRPr="0098011D">
        <w:rPr>
          <w:noProof/>
          <w:color w:val="0D0D0D"/>
          <w:szCs w:val="24"/>
          <w:u w:val="single"/>
          <w:lang w:val="lt-LT"/>
        </w:rPr>
        <w:t xml:space="preserve">Žindymas </w:t>
      </w:r>
    </w:p>
    <w:p w14:paraId="149A0D4F" w14:textId="77777777" w:rsidR="003317D2" w:rsidRPr="0098011D" w:rsidRDefault="003317D2" w:rsidP="003317D2">
      <w:pPr>
        <w:rPr>
          <w:iCs/>
          <w:noProof/>
          <w:color w:val="0D0D0D"/>
          <w:szCs w:val="24"/>
          <w:lang w:val="lt-LT"/>
        </w:rPr>
      </w:pPr>
      <w:r w:rsidRPr="0098011D">
        <w:rPr>
          <w:iCs/>
          <w:noProof/>
          <w:color w:val="0D0D0D"/>
          <w:szCs w:val="24"/>
          <w:lang w:val="lt-LT"/>
        </w:rPr>
        <w:t>Buvo nustatyta, kad klindamicinas išsiskiria į motinos pieną 0,7 – 3,8 </w:t>
      </w:r>
      <w:r w:rsidRPr="0098011D">
        <w:rPr>
          <w:iCs/>
          <w:noProof/>
          <w:color w:val="0D0D0D"/>
          <w:szCs w:val="24"/>
          <w:lang w:val="lt-LT"/>
        </w:rPr>
        <w:sym w:font="Symbol" w:char="F06D"/>
      </w:r>
      <w:r w:rsidRPr="0098011D">
        <w:rPr>
          <w:iCs/>
          <w:noProof/>
          <w:color w:val="0D0D0D"/>
          <w:szCs w:val="24"/>
          <w:lang w:val="lt-LT"/>
        </w:rPr>
        <w:t>g/ml koncentracijos ribose. Tikimybė, kad naujagimis pasisavins kliniškai reikšmingą klindamicino kiekį maža, tačiau žindančioms moterims vaistinio preparato skirti reikia atsargiai.</w:t>
      </w:r>
    </w:p>
    <w:p w14:paraId="74FD5D8C" w14:textId="77777777" w:rsidR="003317D2" w:rsidRPr="00B34FA1" w:rsidRDefault="003317D2" w:rsidP="003317D2">
      <w:pPr>
        <w:rPr>
          <w:szCs w:val="24"/>
          <w:lang w:val="lt-LT"/>
        </w:rPr>
      </w:pPr>
    </w:p>
    <w:p w14:paraId="36FAB97F" w14:textId="77777777" w:rsidR="003317D2" w:rsidRPr="00B34FA1" w:rsidRDefault="003317D2" w:rsidP="003317D2">
      <w:pPr>
        <w:pStyle w:val="Antrat4"/>
        <w:rPr>
          <w:rFonts w:ascii="Times New Roman" w:hAnsi="Times New Roman"/>
          <w:sz w:val="22"/>
          <w:lang w:val="lt-LT"/>
        </w:rPr>
      </w:pPr>
      <w:bookmarkStart w:id="25" w:name="_Toc129243108"/>
      <w:bookmarkStart w:id="26" w:name="_Toc129243233"/>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bookmarkEnd w:id="25"/>
      <w:bookmarkEnd w:id="26"/>
    </w:p>
    <w:p w14:paraId="4BAB1DDE" w14:textId="77777777" w:rsidR="003317D2" w:rsidRPr="00B34FA1" w:rsidRDefault="003317D2" w:rsidP="003317D2">
      <w:pPr>
        <w:rPr>
          <w:szCs w:val="24"/>
          <w:lang w:val="lt-LT"/>
        </w:rPr>
      </w:pPr>
    </w:p>
    <w:p w14:paraId="7EA5BA97" w14:textId="77777777" w:rsidR="003317D2" w:rsidRPr="0098011D" w:rsidRDefault="003317D2" w:rsidP="003317D2">
      <w:pPr>
        <w:rPr>
          <w:iCs/>
          <w:noProof/>
          <w:szCs w:val="24"/>
          <w:lang w:val="lt-LT"/>
        </w:rPr>
      </w:pPr>
      <w:r w:rsidRPr="0098011D">
        <w:rPr>
          <w:iCs/>
          <w:noProof/>
          <w:szCs w:val="24"/>
          <w:lang w:val="lt-LT"/>
        </w:rPr>
        <w:lastRenderedPageBreak/>
        <w:t>Poveikio gebėjimui vairuoti ir valdyti mechanizmus tyrimų neatlikta.</w:t>
      </w:r>
    </w:p>
    <w:p w14:paraId="36F4371B" w14:textId="77777777" w:rsidR="003317D2" w:rsidRPr="00B34FA1" w:rsidRDefault="003317D2" w:rsidP="003317D2">
      <w:pPr>
        <w:rPr>
          <w:szCs w:val="24"/>
          <w:lang w:val="lt-LT"/>
        </w:rPr>
      </w:pPr>
      <w:bookmarkStart w:id="27" w:name="_Toc129243109"/>
      <w:bookmarkStart w:id="28" w:name="_Toc129243234"/>
    </w:p>
    <w:p w14:paraId="51F2D136" w14:textId="77777777" w:rsidR="003317D2" w:rsidRPr="00B34FA1" w:rsidRDefault="003317D2" w:rsidP="003317D2">
      <w:pPr>
        <w:spacing w:line="240" w:lineRule="auto"/>
        <w:outlineLvl w:val="0"/>
        <w:rPr>
          <w:lang w:val="lt-LT"/>
        </w:rPr>
      </w:pPr>
      <w:r w:rsidRPr="00B34FA1">
        <w:rPr>
          <w:b/>
          <w:lang w:val="lt-LT"/>
        </w:rPr>
        <w:t>4.8</w:t>
      </w:r>
      <w:r w:rsidRPr="00B34FA1">
        <w:rPr>
          <w:b/>
          <w:lang w:val="lt-LT"/>
        </w:rPr>
        <w:tab/>
        <w:t>Nepageidaujamas poveikis</w:t>
      </w:r>
      <w:bookmarkEnd w:id="27"/>
      <w:bookmarkEnd w:id="28"/>
    </w:p>
    <w:p w14:paraId="6B50EC9E" w14:textId="77777777" w:rsidR="003317D2" w:rsidRPr="00B34FA1" w:rsidRDefault="003317D2" w:rsidP="003317D2">
      <w:pPr>
        <w:rPr>
          <w:u w:val="single"/>
          <w:lang w:val="lt-LT"/>
        </w:rPr>
      </w:pPr>
    </w:p>
    <w:p w14:paraId="1A9247BC" w14:textId="3E0CA917" w:rsidR="003317D2" w:rsidRPr="00466093" w:rsidRDefault="003317D2" w:rsidP="003317D2">
      <w:pPr>
        <w:tabs>
          <w:tab w:val="clear" w:pos="567"/>
        </w:tabs>
        <w:autoSpaceDE w:val="0"/>
        <w:spacing w:line="240" w:lineRule="auto"/>
        <w:contextualSpacing/>
        <w:rPr>
          <w:lang w:val="lt-LT"/>
        </w:rPr>
      </w:pPr>
      <w:r w:rsidRPr="00D575CD">
        <w:rPr>
          <w:szCs w:val="22"/>
          <w:lang w:val="lt-LT"/>
        </w:rPr>
        <w:t xml:space="preserve">Nepageidaujamo poveikio </w:t>
      </w:r>
      <w:r w:rsidRPr="00D575CD">
        <w:rPr>
          <w:lang w:val="lt-LT"/>
        </w:rPr>
        <w:t>dažnis apibūdinamas taip: labai dažnas (≥ 1/10), dažnas (nuo ≥ 1/100 iki &lt; 1/10), nedažnas (nuo ≥ 1/1</w:t>
      </w:r>
      <w:r w:rsidR="00DF384F">
        <w:rPr>
          <w:lang w:val="lt-LT"/>
        </w:rPr>
        <w:t xml:space="preserve"> </w:t>
      </w:r>
      <w:r w:rsidRPr="00D575CD">
        <w:rPr>
          <w:lang w:val="lt-LT"/>
        </w:rPr>
        <w:t>000 iki &lt; 1/100), retas (nuo ≥ 1/10</w:t>
      </w:r>
      <w:r w:rsidR="00DF384F">
        <w:rPr>
          <w:lang w:val="lt-LT"/>
        </w:rPr>
        <w:t xml:space="preserve"> </w:t>
      </w:r>
      <w:r w:rsidRPr="00D575CD">
        <w:rPr>
          <w:lang w:val="lt-LT"/>
        </w:rPr>
        <w:t>000 iki &lt; 1/1</w:t>
      </w:r>
      <w:r w:rsidR="00DF384F">
        <w:rPr>
          <w:lang w:val="lt-LT"/>
        </w:rPr>
        <w:t xml:space="preserve"> </w:t>
      </w:r>
      <w:r w:rsidRPr="00D575CD">
        <w:rPr>
          <w:lang w:val="lt-LT"/>
        </w:rPr>
        <w:t>000), labai retas (&lt; 1/10</w:t>
      </w:r>
      <w:r w:rsidR="00DF384F">
        <w:rPr>
          <w:lang w:val="lt-LT"/>
        </w:rPr>
        <w:t xml:space="preserve"> </w:t>
      </w:r>
      <w:r w:rsidRPr="00D575CD">
        <w:rPr>
          <w:lang w:val="lt-LT"/>
        </w:rPr>
        <w:t>000) ir nežinomas (negali būti apskaičiuotas pagal turimus duomenis).</w:t>
      </w:r>
    </w:p>
    <w:p w14:paraId="78D6C525" w14:textId="77777777" w:rsidR="003317D2" w:rsidRDefault="003317D2" w:rsidP="003317D2">
      <w:pPr>
        <w:autoSpaceDE w:val="0"/>
        <w:autoSpaceDN w:val="0"/>
        <w:adjustRightInd w:val="0"/>
        <w:jc w:val="both"/>
        <w:rPr>
          <w:u w:val="single"/>
          <w:lang w:val="lt-LT"/>
        </w:rPr>
      </w:pPr>
    </w:p>
    <w:p w14:paraId="62561214" w14:textId="77777777" w:rsidR="003317D2" w:rsidRPr="008D0B1B" w:rsidRDefault="003317D2" w:rsidP="003317D2">
      <w:pPr>
        <w:tabs>
          <w:tab w:val="clear" w:pos="567"/>
          <w:tab w:val="left" w:pos="1276"/>
        </w:tabs>
        <w:spacing w:line="240" w:lineRule="auto"/>
        <w:rPr>
          <w:iCs/>
          <w:noProof/>
          <w:snapToGrid/>
          <w:szCs w:val="22"/>
          <w:u w:val="single"/>
          <w:lang w:val="lt-LT" w:eastAsia="x-none"/>
        </w:rPr>
      </w:pPr>
      <w:r w:rsidRPr="008D0B1B">
        <w:rPr>
          <w:iCs/>
          <w:noProof/>
          <w:snapToGrid/>
          <w:szCs w:val="22"/>
          <w:u w:val="single"/>
          <w:lang w:val="lt-LT" w:eastAsia="x-none"/>
        </w:rPr>
        <w:t>Kraujo ir limfinės sistemos sutrikimai</w:t>
      </w:r>
    </w:p>
    <w:p w14:paraId="1B006A00" w14:textId="77777777" w:rsidR="003317D2" w:rsidRPr="008D0B1B" w:rsidRDefault="003317D2" w:rsidP="003317D2">
      <w:pPr>
        <w:tabs>
          <w:tab w:val="clear" w:pos="567"/>
          <w:tab w:val="left" w:pos="1276"/>
        </w:tabs>
        <w:spacing w:line="240" w:lineRule="auto"/>
        <w:ind w:left="1290" w:hanging="1290"/>
        <w:rPr>
          <w:iCs/>
          <w:noProof/>
          <w:snapToGrid/>
          <w:szCs w:val="22"/>
          <w:lang w:val="lt-LT" w:eastAsia="x-none"/>
        </w:rPr>
      </w:pPr>
      <w:r w:rsidRPr="008D0B1B">
        <w:rPr>
          <w:i/>
          <w:iCs/>
          <w:noProof/>
          <w:snapToGrid/>
          <w:szCs w:val="22"/>
          <w:lang w:val="lt-LT" w:eastAsia="x-none"/>
        </w:rPr>
        <w:t>Labai reti:</w:t>
      </w:r>
      <w:r w:rsidRPr="008D0B1B">
        <w:rPr>
          <w:iCs/>
          <w:noProof/>
          <w:snapToGrid/>
          <w:szCs w:val="22"/>
          <w:lang w:val="lt-LT" w:eastAsia="x-none"/>
        </w:rPr>
        <w:t xml:space="preserve"> </w:t>
      </w:r>
      <w:r w:rsidRPr="008D0B1B">
        <w:rPr>
          <w:iCs/>
          <w:noProof/>
          <w:snapToGrid/>
          <w:szCs w:val="22"/>
          <w:lang w:val="lt-LT" w:eastAsia="x-none"/>
        </w:rPr>
        <w:tab/>
        <w:t>trumpalaikės neutropenijos (leukopenijos) ir eozinofilijos atvejų, agranulocitozė ir trombocitopenija. Nė vienu iš šių atvejų nepavyko nustatyti, kad klindamicinas buvo tiesioginė šių sutrikimų priežastis.</w:t>
      </w:r>
    </w:p>
    <w:p w14:paraId="79EF4894" w14:textId="77777777" w:rsidR="003317D2" w:rsidRPr="008D0B1B" w:rsidRDefault="003317D2" w:rsidP="003317D2">
      <w:pPr>
        <w:tabs>
          <w:tab w:val="clear" w:pos="567"/>
          <w:tab w:val="left" w:pos="1276"/>
        </w:tabs>
        <w:spacing w:line="240" w:lineRule="auto"/>
        <w:rPr>
          <w:iCs/>
          <w:noProof/>
          <w:snapToGrid/>
          <w:szCs w:val="22"/>
          <w:lang w:val="lt-LT" w:eastAsia="x-none"/>
        </w:rPr>
      </w:pPr>
    </w:p>
    <w:p w14:paraId="6BC05A03" w14:textId="77777777" w:rsidR="003317D2" w:rsidRPr="008D0B1B" w:rsidRDefault="003317D2" w:rsidP="003317D2">
      <w:pPr>
        <w:tabs>
          <w:tab w:val="clear" w:pos="567"/>
          <w:tab w:val="left" w:pos="1276"/>
        </w:tabs>
        <w:spacing w:line="240" w:lineRule="auto"/>
        <w:rPr>
          <w:iCs/>
          <w:noProof/>
          <w:snapToGrid/>
          <w:szCs w:val="22"/>
          <w:u w:val="single"/>
          <w:lang w:val="lt-LT" w:eastAsia="x-none"/>
        </w:rPr>
      </w:pPr>
      <w:r w:rsidRPr="008D0B1B">
        <w:rPr>
          <w:iCs/>
          <w:noProof/>
          <w:snapToGrid/>
          <w:szCs w:val="22"/>
          <w:u w:val="single"/>
          <w:lang w:val="lt-LT" w:eastAsia="x-none"/>
        </w:rPr>
        <w:t>Nervų sistemos sutrikimai</w:t>
      </w:r>
    </w:p>
    <w:p w14:paraId="4D4A15DB" w14:textId="77777777" w:rsidR="003317D2" w:rsidRPr="008D0B1B" w:rsidRDefault="003317D2" w:rsidP="003317D2">
      <w:pPr>
        <w:tabs>
          <w:tab w:val="clear" w:pos="567"/>
          <w:tab w:val="left" w:pos="1276"/>
        </w:tabs>
        <w:spacing w:line="240" w:lineRule="auto"/>
        <w:rPr>
          <w:iCs/>
          <w:noProof/>
          <w:snapToGrid/>
          <w:szCs w:val="22"/>
          <w:lang w:val="lt-LT" w:eastAsia="x-none"/>
        </w:rPr>
      </w:pPr>
      <w:r w:rsidRPr="008D0B1B">
        <w:rPr>
          <w:i/>
          <w:iCs/>
          <w:noProof/>
          <w:snapToGrid/>
          <w:szCs w:val="22"/>
          <w:lang w:val="lt-LT" w:eastAsia="x-none"/>
        </w:rPr>
        <w:t>Labai reti:</w:t>
      </w:r>
      <w:r w:rsidRPr="008D0B1B">
        <w:rPr>
          <w:iCs/>
          <w:noProof/>
          <w:snapToGrid/>
          <w:szCs w:val="22"/>
          <w:lang w:val="lt-LT" w:eastAsia="x-none"/>
        </w:rPr>
        <w:t xml:space="preserve"> </w:t>
      </w:r>
      <w:r w:rsidRPr="008D0B1B">
        <w:rPr>
          <w:iCs/>
          <w:noProof/>
          <w:snapToGrid/>
          <w:szCs w:val="22"/>
          <w:lang w:val="lt-LT" w:eastAsia="x-none"/>
        </w:rPr>
        <w:tab/>
        <w:t>pakitęs skonis.</w:t>
      </w:r>
    </w:p>
    <w:p w14:paraId="2E355AA3" w14:textId="77777777" w:rsidR="003317D2" w:rsidRPr="008D0B1B" w:rsidRDefault="003317D2" w:rsidP="003317D2">
      <w:pPr>
        <w:tabs>
          <w:tab w:val="clear" w:pos="567"/>
          <w:tab w:val="left" w:pos="1276"/>
        </w:tabs>
        <w:spacing w:line="240" w:lineRule="auto"/>
        <w:rPr>
          <w:iCs/>
          <w:noProof/>
          <w:snapToGrid/>
          <w:szCs w:val="22"/>
          <w:lang w:val="lt-LT" w:eastAsia="x-none"/>
        </w:rPr>
      </w:pPr>
    </w:p>
    <w:p w14:paraId="4FE2DE27" w14:textId="77777777" w:rsidR="003317D2" w:rsidRPr="008D0B1B" w:rsidRDefault="003317D2" w:rsidP="003317D2">
      <w:pPr>
        <w:tabs>
          <w:tab w:val="clear" w:pos="567"/>
          <w:tab w:val="left" w:pos="1276"/>
        </w:tabs>
        <w:spacing w:line="240" w:lineRule="auto"/>
        <w:rPr>
          <w:iCs/>
          <w:noProof/>
          <w:snapToGrid/>
          <w:szCs w:val="22"/>
          <w:u w:val="single"/>
          <w:lang w:val="lt-LT" w:eastAsia="x-none"/>
        </w:rPr>
      </w:pPr>
      <w:r w:rsidRPr="008D0B1B">
        <w:rPr>
          <w:iCs/>
          <w:noProof/>
          <w:snapToGrid/>
          <w:szCs w:val="22"/>
          <w:u w:val="single"/>
          <w:lang w:val="lt-LT" w:eastAsia="x-none"/>
        </w:rPr>
        <w:t>Skeleto, raumenų ir jungiamojo audinio sutrikimai</w:t>
      </w:r>
    </w:p>
    <w:p w14:paraId="4D716E2F" w14:textId="77777777" w:rsidR="003317D2" w:rsidRPr="008D0B1B" w:rsidRDefault="003317D2" w:rsidP="003317D2">
      <w:pPr>
        <w:tabs>
          <w:tab w:val="clear" w:pos="567"/>
          <w:tab w:val="left" w:pos="1276"/>
        </w:tabs>
        <w:spacing w:line="240" w:lineRule="auto"/>
        <w:rPr>
          <w:iCs/>
          <w:noProof/>
          <w:snapToGrid/>
          <w:szCs w:val="22"/>
          <w:lang w:val="lt-LT" w:eastAsia="x-none"/>
        </w:rPr>
      </w:pPr>
      <w:r w:rsidRPr="008D0B1B">
        <w:rPr>
          <w:i/>
          <w:iCs/>
          <w:noProof/>
          <w:snapToGrid/>
          <w:szCs w:val="22"/>
          <w:lang w:val="lt-LT" w:eastAsia="x-none"/>
        </w:rPr>
        <w:t>Labai reti:</w:t>
      </w:r>
      <w:r w:rsidRPr="008D0B1B">
        <w:rPr>
          <w:iCs/>
          <w:noProof/>
          <w:snapToGrid/>
          <w:szCs w:val="22"/>
          <w:lang w:val="lt-LT" w:eastAsia="x-none"/>
        </w:rPr>
        <w:t xml:space="preserve"> </w:t>
      </w:r>
      <w:r w:rsidRPr="008D0B1B">
        <w:rPr>
          <w:iCs/>
          <w:noProof/>
          <w:snapToGrid/>
          <w:szCs w:val="22"/>
          <w:lang w:val="lt-LT" w:eastAsia="x-none"/>
        </w:rPr>
        <w:tab/>
        <w:t>poliartritas.</w:t>
      </w:r>
    </w:p>
    <w:p w14:paraId="139CF01F" w14:textId="77777777" w:rsidR="003317D2" w:rsidRPr="008D0B1B" w:rsidRDefault="003317D2" w:rsidP="003317D2">
      <w:pPr>
        <w:tabs>
          <w:tab w:val="clear" w:pos="567"/>
          <w:tab w:val="left" w:pos="1276"/>
        </w:tabs>
        <w:spacing w:line="240" w:lineRule="auto"/>
        <w:rPr>
          <w:iCs/>
          <w:noProof/>
          <w:snapToGrid/>
          <w:szCs w:val="22"/>
          <w:lang w:val="lt-LT" w:eastAsia="x-none"/>
        </w:rPr>
      </w:pPr>
    </w:p>
    <w:p w14:paraId="06B49016" w14:textId="77777777" w:rsidR="003317D2" w:rsidRPr="008D0B1B" w:rsidRDefault="003317D2" w:rsidP="003317D2">
      <w:pPr>
        <w:tabs>
          <w:tab w:val="clear" w:pos="567"/>
          <w:tab w:val="left" w:pos="1276"/>
        </w:tabs>
        <w:spacing w:line="240" w:lineRule="auto"/>
        <w:rPr>
          <w:iCs/>
          <w:noProof/>
          <w:snapToGrid/>
          <w:szCs w:val="22"/>
          <w:u w:val="single"/>
          <w:lang w:val="lt-LT" w:eastAsia="x-none"/>
        </w:rPr>
      </w:pPr>
      <w:r w:rsidRPr="008D0B1B">
        <w:rPr>
          <w:iCs/>
          <w:noProof/>
          <w:snapToGrid/>
          <w:szCs w:val="22"/>
          <w:u w:val="single"/>
          <w:lang w:val="lt-LT" w:eastAsia="x-none"/>
        </w:rPr>
        <w:t>Virškinimo trakto sutrikimai</w:t>
      </w:r>
    </w:p>
    <w:p w14:paraId="58083FA8" w14:textId="77777777" w:rsidR="003317D2" w:rsidRPr="008D0B1B" w:rsidRDefault="003317D2" w:rsidP="003317D2">
      <w:pPr>
        <w:tabs>
          <w:tab w:val="clear" w:pos="567"/>
          <w:tab w:val="left" w:pos="1276"/>
        </w:tabs>
        <w:spacing w:line="240" w:lineRule="auto"/>
        <w:rPr>
          <w:iCs/>
          <w:noProof/>
          <w:snapToGrid/>
          <w:szCs w:val="22"/>
          <w:lang w:val="lt-LT" w:eastAsia="x-none"/>
        </w:rPr>
      </w:pPr>
      <w:r w:rsidRPr="008D0B1B">
        <w:rPr>
          <w:i/>
          <w:iCs/>
          <w:noProof/>
          <w:snapToGrid/>
          <w:szCs w:val="22"/>
          <w:lang w:val="lt-LT" w:eastAsia="x-none"/>
        </w:rPr>
        <w:t>Labai dažni:</w:t>
      </w:r>
      <w:r w:rsidRPr="008D0B1B">
        <w:rPr>
          <w:iCs/>
          <w:noProof/>
          <w:snapToGrid/>
          <w:szCs w:val="22"/>
          <w:lang w:val="lt-LT" w:eastAsia="x-none"/>
        </w:rPr>
        <w:t xml:space="preserve"> </w:t>
      </w:r>
      <w:r w:rsidRPr="008D0B1B">
        <w:rPr>
          <w:iCs/>
          <w:noProof/>
          <w:snapToGrid/>
          <w:szCs w:val="22"/>
          <w:lang w:val="lt-LT" w:eastAsia="x-none"/>
        </w:rPr>
        <w:tab/>
        <w:t>pilvo skausmas, pykinimas, vėmimas ir viduriavimas.</w:t>
      </w:r>
    </w:p>
    <w:p w14:paraId="4F7EFB8D" w14:textId="77777777" w:rsidR="003317D2" w:rsidRPr="008D0B1B" w:rsidRDefault="003317D2" w:rsidP="003317D2">
      <w:pPr>
        <w:tabs>
          <w:tab w:val="clear" w:pos="567"/>
          <w:tab w:val="left" w:pos="1276"/>
        </w:tabs>
        <w:spacing w:line="240" w:lineRule="auto"/>
        <w:rPr>
          <w:iCs/>
          <w:noProof/>
          <w:snapToGrid/>
          <w:szCs w:val="22"/>
          <w:lang w:val="lt-LT" w:eastAsia="x-none"/>
        </w:rPr>
      </w:pPr>
      <w:r w:rsidRPr="008D0B1B">
        <w:rPr>
          <w:i/>
          <w:iCs/>
          <w:noProof/>
          <w:snapToGrid/>
          <w:szCs w:val="22"/>
          <w:lang w:val="lt-LT" w:eastAsia="x-none"/>
        </w:rPr>
        <w:t>Dažni:</w:t>
      </w:r>
      <w:r>
        <w:rPr>
          <w:iCs/>
          <w:noProof/>
          <w:snapToGrid/>
          <w:szCs w:val="22"/>
          <w:lang w:val="lt-LT" w:eastAsia="x-none"/>
        </w:rPr>
        <w:t xml:space="preserve"> </w:t>
      </w:r>
      <w:r>
        <w:rPr>
          <w:iCs/>
          <w:noProof/>
          <w:snapToGrid/>
          <w:szCs w:val="22"/>
          <w:lang w:val="lt-LT" w:eastAsia="x-none"/>
        </w:rPr>
        <w:tab/>
      </w:r>
      <w:r w:rsidRPr="008D0B1B">
        <w:rPr>
          <w:iCs/>
          <w:noProof/>
          <w:snapToGrid/>
          <w:szCs w:val="22"/>
          <w:lang w:val="lt-LT" w:eastAsia="x-none"/>
        </w:rPr>
        <w:t>kolitas, ezofagitas ir stemplės opa.</w:t>
      </w:r>
    </w:p>
    <w:p w14:paraId="55854329" w14:textId="77777777" w:rsidR="003317D2" w:rsidRPr="008D0B1B" w:rsidRDefault="003317D2" w:rsidP="003317D2">
      <w:pPr>
        <w:tabs>
          <w:tab w:val="clear" w:pos="567"/>
          <w:tab w:val="left" w:pos="1276"/>
        </w:tabs>
        <w:spacing w:line="240" w:lineRule="auto"/>
        <w:rPr>
          <w:iCs/>
          <w:noProof/>
          <w:snapToGrid/>
          <w:szCs w:val="22"/>
          <w:lang w:val="lt-LT" w:eastAsia="x-none"/>
        </w:rPr>
      </w:pPr>
    </w:p>
    <w:p w14:paraId="746E6E28" w14:textId="77777777" w:rsidR="003317D2" w:rsidRPr="008D0B1B" w:rsidRDefault="003317D2" w:rsidP="003317D2">
      <w:pPr>
        <w:tabs>
          <w:tab w:val="clear" w:pos="567"/>
          <w:tab w:val="left" w:pos="1276"/>
        </w:tabs>
        <w:spacing w:line="240" w:lineRule="auto"/>
        <w:rPr>
          <w:iCs/>
          <w:noProof/>
          <w:snapToGrid/>
          <w:szCs w:val="22"/>
          <w:u w:val="single"/>
          <w:lang w:val="lt-LT" w:eastAsia="x-none"/>
        </w:rPr>
      </w:pPr>
      <w:r w:rsidRPr="008D0B1B">
        <w:rPr>
          <w:iCs/>
          <w:noProof/>
          <w:snapToGrid/>
          <w:szCs w:val="22"/>
          <w:u w:val="single"/>
          <w:lang w:val="lt-LT" w:eastAsia="x-none"/>
        </w:rPr>
        <w:t>Kepenų, tulžies pūslės ir latakų sutrikimai</w:t>
      </w:r>
    </w:p>
    <w:p w14:paraId="4B84F4CF" w14:textId="77777777" w:rsidR="003317D2" w:rsidRPr="008D0B1B" w:rsidRDefault="003317D2" w:rsidP="003317D2">
      <w:pPr>
        <w:tabs>
          <w:tab w:val="clear" w:pos="567"/>
          <w:tab w:val="left" w:pos="1276"/>
        </w:tabs>
        <w:spacing w:line="240" w:lineRule="auto"/>
        <w:rPr>
          <w:iCs/>
          <w:noProof/>
          <w:snapToGrid/>
          <w:szCs w:val="22"/>
          <w:lang w:val="lt-LT" w:eastAsia="x-none"/>
        </w:rPr>
      </w:pPr>
      <w:r w:rsidRPr="008D0B1B">
        <w:rPr>
          <w:i/>
          <w:iCs/>
          <w:noProof/>
          <w:snapToGrid/>
          <w:szCs w:val="22"/>
          <w:lang w:val="lt-LT" w:eastAsia="x-none"/>
        </w:rPr>
        <w:t>Labai reti:</w:t>
      </w:r>
      <w:r w:rsidRPr="008D0B1B">
        <w:rPr>
          <w:iCs/>
          <w:noProof/>
          <w:snapToGrid/>
          <w:szCs w:val="22"/>
          <w:lang w:val="lt-LT" w:eastAsia="x-none"/>
        </w:rPr>
        <w:t xml:space="preserve"> </w:t>
      </w:r>
      <w:r w:rsidRPr="008D0B1B">
        <w:rPr>
          <w:iCs/>
          <w:noProof/>
          <w:snapToGrid/>
          <w:szCs w:val="22"/>
          <w:lang w:val="lt-LT" w:eastAsia="x-none"/>
        </w:rPr>
        <w:tab/>
        <w:t>gelta ir kepenų funkcijos rodiklių pakitimai.</w:t>
      </w:r>
    </w:p>
    <w:p w14:paraId="46B081D7" w14:textId="77777777" w:rsidR="003317D2" w:rsidRPr="008D0B1B" w:rsidRDefault="003317D2" w:rsidP="003317D2">
      <w:pPr>
        <w:tabs>
          <w:tab w:val="clear" w:pos="567"/>
          <w:tab w:val="left" w:pos="1276"/>
        </w:tabs>
        <w:spacing w:line="240" w:lineRule="auto"/>
        <w:rPr>
          <w:iCs/>
          <w:noProof/>
          <w:snapToGrid/>
          <w:szCs w:val="22"/>
          <w:lang w:val="lt-LT" w:eastAsia="x-none"/>
        </w:rPr>
      </w:pPr>
    </w:p>
    <w:p w14:paraId="7C71EA5F" w14:textId="77777777" w:rsidR="00DA22A6" w:rsidRPr="008D0B1B" w:rsidRDefault="00DA22A6" w:rsidP="00DA22A6">
      <w:pPr>
        <w:tabs>
          <w:tab w:val="clear" w:pos="567"/>
          <w:tab w:val="left" w:pos="1276"/>
        </w:tabs>
        <w:spacing w:line="240" w:lineRule="auto"/>
        <w:rPr>
          <w:iCs/>
          <w:noProof/>
          <w:snapToGrid/>
          <w:szCs w:val="22"/>
          <w:u w:val="single"/>
          <w:lang w:val="lt-LT" w:eastAsia="x-none"/>
        </w:rPr>
      </w:pPr>
      <w:r w:rsidRPr="00DA22A6">
        <w:rPr>
          <w:iCs/>
          <w:noProof/>
          <w:snapToGrid/>
          <w:szCs w:val="22"/>
          <w:u w:val="single"/>
          <w:lang w:val="lt-LT" w:eastAsia="x-none"/>
        </w:rPr>
        <w:t>Inkstų ir šlapimo takų sutrikimai</w:t>
      </w:r>
    </w:p>
    <w:p w14:paraId="3939337A" w14:textId="77777777" w:rsidR="00DA22A6" w:rsidRPr="008D0B1B" w:rsidRDefault="00DA22A6" w:rsidP="00DA22A6">
      <w:pPr>
        <w:tabs>
          <w:tab w:val="clear" w:pos="567"/>
          <w:tab w:val="left" w:pos="1276"/>
        </w:tabs>
        <w:spacing w:line="240" w:lineRule="auto"/>
        <w:rPr>
          <w:iCs/>
          <w:noProof/>
          <w:snapToGrid/>
          <w:szCs w:val="22"/>
          <w:lang w:val="lt-LT" w:eastAsia="x-none"/>
        </w:rPr>
      </w:pPr>
      <w:r w:rsidRPr="00DA22A6">
        <w:rPr>
          <w:i/>
          <w:iCs/>
          <w:noProof/>
          <w:snapToGrid/>
          <w:szCs w:val="22"/>
          <w:lang w:val="lt-LT" w:eastAsia="x-none"/>
        </w:rPr>
        <w:t>Dažnis nežinomas</w:t>
      </w:r>
      <w:r w:rsidRPr="008D0B1B">
        <w:rPr>
          <w:i/>
          <w:iCs/>
          <w:noProof/>
          <w:snapToGrid/>
          <w:szCs w:val="22"/>
          <w:lang w:val="lt-LT" w:eastAsia="x-none"/>
        </w:rPr>
        <w:t>:</w:t>
      </w:r>
      <w:r w:rsidRPr="008D0B1B">
        <w:rPr>
          <w:iCs/>
          <w:noProof/>
          <w:snapToGrid/>
          <w:szCs w:val="22"/>
          <w:lang w:val="lt-LT" w:eastAsia="x-none"/>
        </w:rPr>
        <w:t xml:space="preserve"> </w:t>
      </w:r>
      <w:r w:rsidRPr="008D0B1B">
        <w:rPr>
          <w:iCs/>
          <w:noProof/>
          <w:snapToGrid/>
          <w:szCs w:val="22"/>
          <w:lang w:val="lt-LT" w:eastAsia="x-none"/>
        </w:rPr>
        <w:tab/>
      </w:r>
      <w:r w:rsidRPr="00DA22A6">
        <w:rPr>
          <w:iCs/>
          <w:noProof/>
          <w:snapToGrid/>
          <w:szCs w:val="22"/>
          <w:lang w:val="lt-LT" w:eastAsia="x-none"/>
        </w:rPr>
        <w:t>ūminis inkstų pažeidimas</w:t>
      </w:r>
      <w:r>
        <w:rPr>
          <w:iCs/>
          <w:noProof/>
          <w:snapToGrid/>
          <w:szCs w:val="22"/>
          <w:lang w:val="lt-LT" w:eastAsia="x-none"/>
        </w:rPr>
        <w:t xml:space="preserve"> (</w:t>
      </w:r>
      <w:r>
        <w:rPr>
          <w:rStyle w:val="jlqj4b"/>
          <w:lang w:val="lt-LT"/>
        </w:rPr>
        <w:t>ž</w:t>
      </w:r>
      <w:r w:rsidRPr="00DA22A6">
        <w:rPr>
          <w:iCs/>
          <w:noProof/>
          <w:snapToGrid/>
          <w:szCs w:val="22"/>
          <w:lang w:val="lt-LT" w:eastAsia="x-none"/>
        </w:rPr>
        <w:t>r. 4.4 skyrių</w:t>
      </w:r>
      <w:r>
        <w:rPr>
          <w:iCs/>
          <w:noProof/>
          <w:snapToGrid/>
          <w:szCs w:val="22"/>
          <w:lang w:val="lt-LT" w:eastAsia="x-none"/>
        </w:rPr>
        <w:t>)</w:t>
      </w:r>
      <w:r w:rsidRPr="008D0B1B">
        <w:rPr>
          <w:iCs/>
          <w:noProof/>
          <w:snapToGrid/>
          <w:szCs w:val="22"/>
          <w:lang w:val="lt-LT" w:eastAsia="x-none"/>
        </w:rPr>
        <w:t>.</w:t>
      </w:r>
    </w:p>
    <w:p w14:paraId="627897A0" w14:textId="77777777" w:rsidR="00DA22A6" w:rsidRDefault="00DA22A6" w:rsidP="003317D2">
      <w:pPr>
        <w:keepNext/>
        <w:tabs>
          <w:tab w:val="clear" w:pos="567"/>
          <w:tab w:val="left" w:pos="1276"/>
        </w:tabs>
        <w:spacing w:line="240" w:lineRule="auto"/>
        <w:rPr>
          <w:iCs/>
          <w:noProof/>
          <w:snapToGrid/>
          <w:szCs w:val="22"/>
          <w:u w:val="single"/>
          <w:lang w:val="lt-LT" w:eastAsia="x-none"/>
        </w:rPr>
      </w:pPr>
    </w:p>
    <w:p w14:paraId="475DB9D4" w14:textId="77777777" w:rsidR="003317D2" w:rsidRPr="008D0B1B" w:rsidRDefault="003317D2" w:rsidP="003317D2">
      <w:pPr>
        <w:keepNext/>
        <w:tabs>
          <w:tab w:val="clear" w:pos="567"/>
          <w:tab w:val="left" w:pos="1276"/>
        </w:tabs>
        <w:spacing w:line="240" w:lineRule="auto"/>
        <w:rPr>
          <w:iCs/>
          <w:noProof/>
          <w:snapToGrid/>
          <w:szCs w:val="22"/>
          <w:u w:val="single"/>
          <w:lang w:val="lt-LT" w:eastAsia="x-none"/>
        </w:rPr>
      </w:pPr>
      <w:r w:rsidRPr="008D0B1B">
        <w:rPr>
          <w:iCs/>
          <w:noProof/>
          <w:snapToGrid/>
          <w:szCs w:val="22"/>
          <w:u w:val="single"/>
          <w:lang w:val="lt-LT" w:eastAsia="x-none"/>
        </w:rPr>
        <w:t>Odos ir poodinio audinio sutrikimai</w:t>
      </w:r>
    </w:p>
    <w:p w14:paraId="71AED8A6" w14:textId="77777777" w:rsidR="003317D2" w:rsidRPr="008D0B1B" w:rsidRDefault="003317D2" w:rsidP="003317D2">
      <w:pPr>
        <w:keepNext/>
        <w:tabs>
          <w:tab w:val="clear" w:pos="567"/>
          <w:tab w:val="left" w:pos="1276"/>
        </w:tabs>
        <w:spacing w:line="240" w:lineRule="auto"/>
        <w:rPr>
          <w:iCs/>
          <w:noProof/>
          <w:snapToGrid/>
          <w:szCs w:val="22"/>
          <w:lang w:val="lt-LT" w:eastAsia="x-none"/>
        </w:rPr>
      </w:pPr>
      <w:r w:rsidRPr="008D0B1B">
        <w:rPr>
          <w:i/>
          <w:iCs/>
          <w:noProof/>
          <w:snapToGrid/>
          <w:szCs w:val="22"/>
          <w:lang w:val="lt-LT" w:eastAsia="x-none"/>
        </w:rPr>
        <w:t xml:space="preserve">Dažni: </w:t>
      </w:r>
      <w:r w:rsidRPr="008D0B1B">
        <w:rPr>
          <w:i/>
          <w:iCs/>
          <w:noProof/>
          <w:snapToGrid/>
          <w:szCs w:val="22"/>
          <w:lang w:val="lt-LT" w:eastAsia="x-none"/>
        </w:rPr>
        <w:tab/>
      </w:r>
      <w:r w:rsidRPr="008D0B1B">
        <w:rPr>
          <w:iCs/>
          <w:noProof/>
          <w:snapToGrid/>
          <w:szCs w:val="22"/>
          <w:lang w:val="lt-LT" w:eastAsia="x-none"/>
        </w:rPr>
        <w:tab/>
        <w:t>makulopapulinis bėrimas, išplitęs lengvas ar vidutinio laipsnio tymus primenantis bėrimas</w:t>
      </w:r>
    </w:p>
    <w:p w14:paraId="5BBA41F4" w14:textId="5B30CED5" w:rsidR="003317D2" w:rsidRPr="008D0B1B" w:rsidRDefault="003317D2" w:rsidP="003317D2">
      <w:pPr>
        <w:keepNext/>
        <w:tabs>
          <w:tab w:val="clear" w:pos="567"/>
          <w:tab w:val="left" w:pos="1276"/>
        </w:tabs>
        <w:spacing w:line="240" w:lineRule="auto"/>
        <w:rPr>
          <w:iCs/>
          <w:noProof/>
          <w:snapToGrid/>
          <w:szCs w:val="22"/>
          <w:lang w:val="lt-LT" w:eastAsia="x-none"/>
        </w:rPr>
      </w:pPr>
      <w:r w:rsidRPr="008D0B1B">
        <w:rPr>
          <w:i/>
          <w:iCs/>
          <w:noProof/>
          <w:snapToGrid/>
          <w:szCs w:val="22"/>
          <w:lang w:val="lt-LT" w:eastAsia="x-none"/>
        </w:rPr>
        <w:t>Nedažni:</w:t>
      </w:r>
      <w:r w:rsidRPr="008D0B1B">
        <w:rPr>
          <w:iCs/>
          <w:noProof/>
          <w:snapToGrid/>
          <w:szCs w:val="22"/>
          <w:lang w:val="lt-LT" w:eastAsia="x-none"/>
        </w:rPr>
        <w:t xml:space="preserve"> </w:t>
      </w:r>
      <w:r w:rsidRPr="008D0B1B">
        <w:rPr>
          <w:iCs/>
          <w:noProof/>
          <w:snapToGrid/>
          <w:szCs w:val="22"/>
          <w:lang w:val="lt-LT" w:eastAsia="x-none"/>
        </w:rPr>
        <w:tab/>
        <w:t>dilgėlinė ir niež</w:t>
      </w:r>
      <w:r w:rsidR="00F7726D">
        <w:rPr>
          <w:iCs/>
          <w:noProof/>
          <w:snapToGrid/>
          <w:szCs w:val="22"/>
          <w:lang w:val="lt-LT" w:eastAsia="x-none"/>
        </w:rPr>
        <w:t>ėjimas</w:t>
      </w:r>
      <w:r w:rsidRPr="008D0B1B">
        <w:rPr>
          <w:iCs/>
          <w:noProof/>
          <w:snapToGrid/>
          <w:szCs w:val="22"/>
          <w:lang w:val="lt-LT" w:eastAsia="x-none"/>
        </w:rPr>
        <w:t>.</w:t>
      </w:r>
    </w:p>
    <w:p w14:paraId="13810BFA" w14:textId="77777777" w:rsidR="003317D2" w:rsidRPr="008D0B1B" w:rsidRDefault="003317D2" w:rsidP="003317D2">
      <w:pPr>
        <w:keepNext/>
        <w:tabs>
          <w:tab w:val="clear" w:pos="567"/>
          <w:tab w:val="left" w:pos="1276"/>
        </w:tabs>
        <w:spacing w:line="240" w:lineRule="auto"/>
        <w:ind w:left="1296" w:hanging="1296"/>
        <w:rPr>
          <w:iCs/>
          <w:noProof/>
          <w:snapToGrid/>
          <w:szCs w:val="22"/>
          <w:lang w:val="lt-LT" w:eastAsia="x-none"/>
        </w:rPr>
      </w:pPr>
      <w:r w:rsidRPr="008D0B1B">
        <w:rPr>
          <w:i/>
          <w:iCs/>
          <w:noProof/>
          <w:snapToGrid/>
          <w:szCs w:val="22"/>
          <w:lang w:val="lt-LT" w:eastAsia="x-none"/>
        </w:rPr>
        <w:t>Reti:</w:t>
      </w:r>
      <w:r>
        <w:rPr>
          <w:iCs/>
          <w:noProof/>
          <w:snapToGrid/>
          <w:szCs w:val="22"/>
          <w:lang w:val="lt-LT" w:eastAsia="x-none"/>
        </w:rPr>
        <w:t xml:space="preserve"> </w:t>
      </w:r>
      <w:r>
        <w:rPr>
          <w:iCs/>
          <w:noProof/>
          <w:snapToGrid/>
          <w:szCs w:val="22"/>
          <w:lang w:val="lt-LT" w:eastAsia="x-none"/>
        </w:rPr>
        <w:tab/>
      </w:r>
      <w:r w:rsidRPr="008D0B1B">
        <w:rPr>
          <w:iCs/>
          <w:noProof/>
          <w:snapToGrid/>
          <w:szCs w:val="22"/>
          <w:lang w:val="lt-LT" w:eastAsia="x-none"/>
        </w:rPr>
        <w:t>daugiaformė raudonė, kai kuriais atvejais primenanti Stiveno - Džonsono sindromą, eksfoliacinis ir vezikobuliozinis dermatitas ir toksinė epidermio nekrolizė.</w:t>
      </w:r>
    </w:p>
    <w:p w14:paraId="58B54398" w14:textId="77777777" w:rsidR="003317D2" w:rsidRPr="008D0B1B" w:rsidRDefault="003317D2" w:rsidP="003317D2">
      <w:pPr>
        <w:tabs>
          <w:tab w:val="clear" w:pos="567"/>
          <w:tab w:val="left" w:pos="1276"/>
        </w:tabs>
        <w:spacing w:line="240" w:lineRule="auto"/>
        <w:rPr>
          <w:iCs/>
          <w:noProof/>
          <w:snapToGrid/>
          <w:szCs w:val="22"/>
          <w:lang w:val="lt-LT" w:eastAsia="x-none"/>
        </w:rPr>
      </w:pPr>
      <w:r w:rsidRPr="008D0B1B">
        <w:rPr>
          <w:i/>
          <w:iCs/>
          <w:noProof/>
          <w:snapToGrid/>
          <w:szCs w:val="22"/>
          <w:lang w:val="lt-LT" w:eastAsia="x-none"/>
        </w:rPr>
        <w:t>Labai retai:</w:t>
      </w:r>
      <w:r w:rsidRPr="008D0B1B">
        <w:rPr>
          <w:iCs/>
          <w:noProof/>
          <w:snapToGrid/>
          <w:szCs w:val="22"/>
          <w:lang w:val="lt-LT" w:eastAsia="x-none"/>
        </w:rPr>
        <w:t xml:space="preserve"> </w:t>
      </w:r>
      <w:r w:rsidRPr="008D0B1B">
        <w:rPr>
          <w:iCs/>
          <w:noProof/>
          <w:snapToGrid/>
          <w:szCs w:val="22"/>
          <w:lang w:val="lt-LT" w:eastAsia="x-none"/>
        </w:rPr>
        <w:tab/>
        <w:t>anafilaksinės reakcijos ir vaginitas.</w:t>
      </w:r>
    </w:p>
    <w:p w14:paraId="3CEF0CE3" w14:textId="77777777" w:rsidR="003317D2" w:rsidRPr="00B34FA1" w:rsidRDefault="003317D2" w:rsidP="003317D2">
      <w:pPr>
        <w:autoSpaceDE w:val="0"/>
        <w:autoSpaceDN w:val="0"/>
        <w:adjustRightInd w:val="0"/>
        <w:jc w:val="both"/>
        <w:rPr>
          <w:u w:val="single"/>
          <w:lang w:val="lt-LT"/>
        </w:rPr>
      </w:pPr>
    </w:p>
    <w:p w14:paraId="39CE452B" w14:textId="77777777" w:rsidR="003317D2" w:rsidRPr="00D575CD" w:rsidRDefault="003317D2" w:rsidP="003317D2">
      <w:pPr>
        <w:autoSpaceDE w:val="0"/>
        <w:autoSpaceDN w:val="0"/>
        <w:adjustRightInd w:val="0"/>
        <w:jc w:val="both"/>
        <w:rPr>
          <w:szCs w:val="24"/>
          <w:u w:val="single"/>
          <w:lang w:val="lt-LT"/>
        </w:rPr>
      </w:pPr>
      <w:r w:rsidRPr="00D575CD">
        <w:rPr>
          <w:noProof/>
          <w:szCs w:val="24"/>
          <w:u w:val="single"/>
          <w:lang w:val="lt-LT"/>
        </w:rPr>
        <w:t>Pranešimas apie įtariamas nepageidaujamas reakcijas</w:t>
      </w:r>
    </w:p>
    <w:p w14:paraId="587EB846" w14:textId="77777777" w:rsidR="00DF384F" w:rsidRPr="008B101A" w:rsidRDefault="003317D2" w:rsidP="00DF384F">
      <w:pPr>
        <w:autoSpaceDE w:val="0"/>
        <w:autoSpaceDN w:val="0"/>
        <w:adjustRightInd w:val="0"/>
        <w:jc w:val="both"/>
        <w:rPr>
          <w:noProof/>
          <w:szCs w:val="24"/>
          <w:lang w:val="lt-LT"/>
        </w:rPr>
      </w:pPr>
      <w:r w:rsidRPr="00D575CD">
        <w:rPr>
          <w:noProof/>
          <w:szCs w:val="24"/>
          <w:lang w:val="lt-LT"/>
        </w:rPr>
        <w:t>Svarbu pranešti apie įtariamas nepageidaujamas reakcijas, pastebėtas po vaistinio preparato registracijos, nes tai leidžia nuolat stebėti vaistinio preparato naudos ir rizikos santykį.</w:t>
      </w:r>
      <w:r w:rsidRPr="00D575CD">
        <w:rPr>
          <w:szCs w:val="24"/>
          <w:lang w:val="lt-LT"/>
        </w:rPr>
        <w:t xml:space="preserve"> </w:t>
      </w:r>
      <w:r w:rsidRPr="00D575CD">
        <w:rPr>
          <w:noProof/>
          <w:szCs w:val="24"/>
          <w:lang w:val="lt-LT"/>
        </w:rPr>
        <w:t xml:space="preserve">Sveikatos priežiūros </w:t>
      </w:r>
      <w:r w:rsidR="00DF384F">
        <w:rPr>
          <w:noProof/>
          <w:szCs w:val="24"/>
          <w:lang w:val="lt-LT"/>
        </w:rPr>
        <w:t xml:space="preserve">ar farmacijos </w:t>
      </w:r>
      <w:r w:rsidRPr="00D575CD">
        <w:rPr>
          <w:noProof/>
          <w:szCs w:val="24"/>
          <w:lang w:val="lt-LT"/>
        </w:rPr>
        <w:t xml:space="preserve">specialistai turi pranešti apie bet kokias įtariamas nepageidaujamas reakcijas, </w:t>
      </w:r>
      <w:r w:rsidR="00DF384F" w:rsidRPr="008B101A">
        <w:rPr>
          <w:noProof/>
          <w:szCs w:val="24"/>
          <w:lang w:val="lt-LT"/>
        </w:rPr>
        <w:t xml:space="preserve">tiesiogiai užpildę pranešimo formą internetu Tarnybos Vaistinių preparatų informacinėje sistemoje </w:t>
      </w:r>
      <w:hyperlink r:id="rId5" w:history="1">
        <w:r w:rsidR="00DF384F" w:rsidRPr="008B101A">
          <w:rPr>
            <w:noProof/>
            <w:color w:val="0000FF"/>
            <w:szCs w:val="24"/>
            <w:u w:val="single"/>
            <w:lang w:val="lt-LT"/>
          </w:rPr>
          <w:t>https://vapris.vvkt.lt/vvkt-web/public/nrvSpecialist</w:t>
        </w:r>
      </w:hyperlink>
      <w:r w:rsidR="00DF384F" w:rsidRPr="008B101A">
        <w:rPr>
          <w:noProof/>
          <w:szCs w:val="24"/>
          <w:lang w:val="lt-LT"/>
        </w:rPr>
        <w:t xml:space="preserve"> arba užpildę Sveikatos priežiūros ar farmacijos specialisto pranešimo apie įtariamą nepageidaujamą reakciją (ĮNR) formą, kuri skelbiama </w:t>
      </w:r>
      <w:hyperlink r:id="rId6" w:history="1">
        <w:r w:rsidR="00DF384F" w:rsidRPr="008B101A">
          <w:rPr>
            <w:noProof/>
            <w:color w:val="0000FF"/>
            <w:szCs w:val="24"/>
            <w:u w:val="single"/>
            <w:lang w:val="lt-LT"/>
          </w:rPr>
          <w:t>https://www.vvkt.lt/index.php?1399030386</w:t>
        </w:r>
      </w:hyperlink>
      <w:r w:rsidR="00DF384F" w:rsidRPr="008B101A">
        <w:rPr>
          <w:noProof/>
          <w:szCs w:val="24"/>
          <w:lang w:val="lt-LT"/>
        </w:rPr>
        <w:t>, ir atsiųsti elektroniniu paštu (adresu NepageidaujamaR@vvkt.lt).</w:t>
      </w:r>
    </w:p>
    <w:p w14:paraId="75DFE442" w14:textId="77777777" w:rsidR="003317D2" w:rsidRPr="00B34FA1" w:rsidRDefault="003317D2" w:rsidP="008B101A">
      <w:pPr>
        <w:autoSpaceDE w:val="0"/>
        <w:autoSpaceDN w:val="0"/>
        <w:adjustRightInd w:val="0"/>
        <w:jc w:val="both"/>
        <w:rPr>
          <w:szCs w:val="24"/>
          <w:lang w:val="lt-LT"/>
        </w:rPr>
      </w:pPr>
    </w:p>
    <w:p w14:paraId="2944BC87" w14:textId="77777777" w:rsidR="003317D2" w:rsidRPr="00B34FA1" w:rsidRDefault="003317D2" w:rsidP="003317D2">
      <w:pPr>
        <w:pStyle w:val="Antrat4"/>
        <w:rPr>
          <w:rFonts w:ascii="Times New Roman" w:hAnsi="Times New Roman"/>
          <w:sz w:val="22"/>
          <w:lang w:val="lt-LT"/>
        </w:rPr>
      </w:pPr>
      <w:bookmarkStart w:id="29" w:name="_Toc129243110"/>
      <w:bookmarkStart w:id="30" w:name="_Toc129243235"/>
      <w:r w:rsidRPr="00B34FA1">
        <w:rPr>
          <w:rFonts w:ascii="Times New Roman" w:hAnsi="Times New Roman"/>
          <w:sz w:val="22"/>
          <w:lang w:val="lt-LT"/>
        </w:rPr>
        <w:t>4.9</w:t>
      </w:r>
      <w:r w:rsidRPr="00B34FA1">
        <w:rPr>
          <w:rFonts w:ascii="Times New Roman" w:hAnsi="Times New Roman"/>
          <w:sz w:val="22"/>
          <w:lang w:val="lt-LT"/>
        </w:rPr>
        <w:tab/>
        <w:t>Perdozavimas</w:t>
      </w:r>
      <w:bookmarkEnd w:id="29"/>
      <w:bookmarkEnd w:id="30"/>
    </w:p>
    <w:p w14:paraId="4D0146F5" w14:textId="77777777" w:rsidR="003317D2" w:rsidRPr="00B34FA1" w:rsidRDefault="003317D2" w:rsidP="003317D2">
      <w:pPr>
        <w:rPr>
          <w:szCs w:val="24"/>
          <w:lang w:val="lt-LT"/>
        </w:rPr>
      </w:pPr>
    </w:p>
    <w:p w14:paraId="450BFC85" w14:textId="77777777" w:rsidR="003317D2" w:rsidRPr="00935EC5" w:rsidRDefault="003317D2" w:rsidP="003317D2">
      <w:pPr>
        <w:rPr>
          <w:iCs/>
          <w:lang w:val="lt-LT"/>
        </w:rPr>
      </w:pPr>
      <w:r w:rsidRPr="00935EC5">
        <w:rPr>
          <w:iCs/>
          <w:lang w:val="lt-LT"/>
        </w:rPr>
        <w:t xml:space="preserve">Ar </w:t>
      </w:r>
      <w:proofErr w:type="spellStart"/>
      <w:r w:rsidRPr="00935EC5">
        <w:rPr>
          <w:iCs/>
          <w:lang w:val="lt-LT"/>
        </w:rPr>
        <w:t>klindamicino</w:t>
      </w:r>
      <w:proofErr w:type="spellEnd"/>
      <w:r w:rsidRPr="00935EC5">
        <w:rPr>
          <w:iCs/>
          <w:lang w:val="lt-LT"/>
        </w:rPr>
        <w:t xml:space="preserve"> perdozavus pasireiškia intoksikacija ar kitoks specifinis poveikis, nežinoma. Jei perdozuojama geriamojo preparato, reikia plauti skrandį. </w:t>
      </w:r>
      <w:proofErr w:type="spellStart"/>
      <w:r w:rsidRPr="00935EC5">
        <w:rPr>
          <w:iCs/>
          <w:lang w:val="lt-LT"/>
        </w:rPr>
        <w:t>Klindamicino</w:t>
      </w:r>
      <w:proofErr w:type="spellEnd"/>
      <w:r w:rsidRPr="00935EC5">
        <w:rPr>
          <w:iCs/>
          <w:lang w:val="lt-LT"/>
        </w:rPr>
        <w:t xml:space="preserve"> iš organizmo hemodialize ir </w:t>
      </w:r>
      <w:proofErr w:type="spellStart"/>
      <w:r w:rsidRPr="00935EC5">
        <w:rPr>
          <w:iCs/>
          <w:lang w:val="lt-LT"/>
        </w:rPr>
        <w:t>peritonine</w:t>
      </w:r>
      <w:proofErr w:type="spellEnd"/>
      <w:r w:rsidRPr="00935EC5">
        <w:rPr>
          <w:iCs/>
          <w:lang w:val="lt-LT"/>
        </w:rPr>
        <w:t xml:space="preserve"> dialize pašalinamas tik nereikšmingas kiekis. Specifinis antidotas nežinomas.</w:t>
      </w:r>
    </w:p>
    <w:p w14:paraId="77E35A26" w14:textId="77777777" w:rsidR="003317D2" w:rsidRPr="00B34FA1" w:rsidRDefault="003317D2" w:rsidP="003317D2">
      <w:pPr>
        <w:rPr>
          <w:szCs w:val="24"/>
          <w:lang w:val="lt-LT"/>
        </w:rPr>
      </w:pPr>
    </w:p>
    <w:p w14:paraId="680649DB" w14:textId="77777777" w:rsidR="003317D2" w:rsidRPr="00B34FA1" w:rsidRDefault="003317D2" w:rsidP="003317D2">
      <w:pPr>
        <w:rPr>
          <w:szCs w:val="24"/>
          <w:lang w:val="lt-LT"/>
        </w:rPr>
      </w:pPr>
    </w:p>
    <w:p w14:paraId="544C3FAF" w14:textId="77777777" w:rsidR="003317D2" w:rsidRPr="00B34FA1" w:rsidRDefault="003317D2" w:rsidP="003317D2">
      <w:pPr>
        <w:pStyle w:val="Antrat3"/>
        <w:spacing w:before="0" w:after="0" w:line="240" w:lineRule="auto"/>
        <w:rPr>
          <w:rFonts w:ascii="Times New Roman" w:hAnsi="Times New Roman"/>
          <w:sz w:val="22"/>
          <w:lang w:val="lt-LT"/>
        </w:rPr>
      </w:pPr>
      <w:bookmarkStart w:id="31" w:name="_Toc129243111"/>
      <w:bookmarkStart w:id="32" w:name="_Toc129243236"/>
      <w:r w:rsidRPr="00B34FA1">
        <w:rPr>
          <w:rFonts w:ascii="Times New Roman" w:hAnsi="Times New Roman"/>
          <w:sz w:val="22"/>
          <w:lang w:val="lt-LT"/>
        </w:rPr>
        <w:t>5.</w:t>
      </w:r>
      <w:r w:rsidRPr="00B34FA1">
        <w:rPr>
          <w:rFonts w:ascii="Times New Roman" w:hAnsi="Times New Roman"/>
          <w:sz w:val="22"/>
          <w:lang w:val="lt-LT"/>
        </w:rPr>
        <w:tab/>
        <w:t>FARMAKOLOGINĖS SAVYBĖS</w:t>
      </w:r>
      <w:bookmarkEnd w:id="31"/>
      <w:bookmarkEnd w:id="32"/>
    </w:p>
    <w:p w14:paraId="0C33F059" w14:textId="77777777" w:rsidR="003317D2" w:rsidRPr="00B34FA1" w:rsidRDefault="003317D2" w:rsidP="003317D2">
      <w:pPr>
        <w:rPr>
          <w:szCs w:val="24"/>
          <w:lang w:val="lt-LT"/>
        </w:rPr>
      </w:pPr>
    </w:p>
    <w:p w14:paraId="3F983CA8" w14:textId="77777777" w:rsidR="003317D2" w:rsidRPr="00B34FA1" w:rsidRDefault="003317D2" w:rsidP="003317D2">
      <w:pPr>
        <w:pStyle w:val="Antrat4"/>
        <w:rPr>
          <w:rFonts w:ascii="Times New Roman" w:hAnsi="Times New Roman"/>
          <w:sz w:val="22"/>
          <w:lang w:val="lt-LT"/>
        </w:rPr>
      </w:pPr>
      <w:bookmarkStart w:id="33" w:name="_Toc129243112"/>
      <w:bookmarkStart w:id="34" w:name="_Toc129243237"/>
      <w:r w:rsidRPr="00B34FA1">
        <w:rPr>
          <w:rFonts w:ascii="Times New Roman" w:hAnsi="Times New Roman"/>
          <w:sz w:val="22"/>
          <w:lang w:val="lt-LT"/>
        </w:rPr>
        <w:lastRenderedPageBreak/>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r>
      <w:proofErr w:type="spellStart"/>
      <w:r w:rsidRPr="00B34FA1">
        <w:rPr>
          <w:rFonts w:ascii="Times New Roman" w:hAnsi="Times New Roman"/>
          <w:sz w:val="22"/>
          <w:lang w:val="lt-LT"/>
        </w:rPr>
        <w:t>Farmakodinaminės</w:t>
      </w:r>
      <w:proofErr w:type="spellEnd"/>
      <w:r w:rsidRPr="00B34FA1">
        <w:rPr>
          <w:rFonts w:ascii="Times New Roman" w:hAnsi="Times New Roman"/>
          <w:sz w:val="22"/>
          <w:lang w:val="lt-LT"/>
        </w:rPr>
        <w:t xml:space="preserve"> savybės</w:t>
      </w:r>
      <w:bookmarkEnd w:id="33"/>
      <w:bookmarkEnd w:id="34"/>
    </w:p>
    <w:p w14:paraId="4E5BC6F5" w14:textId="77777777" w:rsidR="003317D2" w:rsidRPr="00B34FA1" w:rsidRDefault="003317D2" w:rsidP="003317D2">
      <w:pPr>
        <w:rPr>
          <w:szCs w:val="24"/>
          <w:lang w:val="lt-LT"/>
        </w:rPr>
      </w:pPr>
    </w:p>
    <w:p w14:paraId="31EC7B3F" w14:textId="77777777" w:rsidR="003317D2" w:rsidRPr="00964640" w:rsidRDefault="003317D2" w:rsidP="003317D2">
      <w:pPr>
        <w:tabs>
          <w:tab w:val="clear" w:pos="567"/>
        </w:tabs>
        <w:spacing w:line="240" w:lineRule="auto"/>
        <w:ind w:right="-142"/>
        <w:rPr>
          <w:iCs/>
          <w:szCs w:val="24"/>
          <w:lang w:val="lt-LT"/>
        </w:rPr>
      </w:pPr>
      <w:proofErr w:type="spellStart"/>
      <w:r w:rsidRPr="00964640">
        <w:rPr>
          <w:iCs/>
          <w:szCs w:val="24"/>
          <w:lang w:val="lt-LT"/>
        </w:rPr>
        <w:t>Farmakoterapinė</w:t>
      </w:r>
      <w:proofErr w:type="spellEnd"/>
      <w:r w:rsidRPr="00964640">
        <w:rPr>
          <w:iCs/>
          <w:szCs w:val="24"/>
          <w:lang w:val="lt-LT"/>
        </w:rPr>
        <w:t xml:space="preserve"> grupė – sistemiškai veikiantys </w:t>
      </w:r>
      <w:proofErr w:type="spellStart"/>
      <w:r w:rsidRPr="00964640">
        <w:rPr>
          <w:iCs/>
          <w:szCs w:val="24"/>
          <w:lang w:val="lt-LT"/>
        </w:rPr>
        <w:t>priešinfekciniai</w:t>
      </w:r>
      <w:proofErr w:type="spellEnd"/>
      <w:r w:rsidRPr="00964640">
        <w:rPr>
          <w:iCs/>
          <w:szCs w:val="24"/>
          <w:lang w:val="lt-LT"/>
        </w:rPr>
        <w:t xml:space="preserve"> vaistai; ATC kodas – J01FF01</w:t>
      </w:r>
    </w:p>
    <w:p w14:paraId="5840FC59" w14:textId="77777777" w:rsidR="003317D2" w:rsidRPr="00964640" w:rsidRDefault="003317D2" w:rsidP="003317D2">
      <w:pPr>
        <w:tabs>
          <w:tab w:val="clear" w:pos="567"/>
        </w:tabs>
        <w:spacing w:line="240" w:lineRule="auto"/>
        <w:ind w:right="-142"/>
        <w:rPr>
          <w:iCs/>
          <w:szCs w:val="24"/>
          <w:lang w:val="lt-LT"/>
        </w:rPr>
      </w:pPr>
    </w:p>
    <w:p w14:paraId="501DC1B7" w14:textId="77777777" w:rsidR="003317D2" w:rsidRPr="006E5004" w:rsidRDefault="003317D2" w:rsidP="003317D2">
      <w:pPr>
        <w:tabs>
          <w:tab w:val="clear" w:pos="567"/>
        </w:tabs>
        <w:spacing w:line="240" w:lineRule="auto"/>
        <w:ind w:right="-142"/>
        <w:rPr>
          <w:iCs/>
          <w:szCs w:val="24"/>
          <w:u w:val="single"/>
          <w:lang w:val="lt-LT"/>
        </w:rPr>
      </w:pPr>
      <w:r w:rsidRPr="006E5004">
        <w:rPr>
          <w:iCs/>
          <w:szCs w:val="24"/>
          <w:u w:val="single"/>
          <w:lang w:val="lt-LT"/>
        </w:rPr>
        <w:t>Veikimo mechanizmas</w:t>
      </w:r>
    </w:p>
    <w:p w14:paraId="209D6C17" w14:textId="77777777" w:rsidR="003317D2" w:rsidRPr="00964640" w:rsidRDefault="003317D2" w:rsidP="003317D2">
      <w:pPr>
        <w:tabs>
          <w:tab w:val="clear" w:pos="567"/>
        </w:tabs>
        <w:spacing w:line="240" w:lineRule="auto"/>
        <w:ind w:right="-142"/>
        <w:rPr>
          <w:iCs/>
          <w:szCs w:val="24"/>
          <w:lang w:val="lt-LT"/>
        </w:rPr>
      </w:pPr>
      <w:proofErr w:type="spellStart"/>
      <w:r w:rsidRPr="00964640">
        <w:rPr>
          <w:iCs/>
          <w:szCs w:val="24"/>
          <w:lang w:val="lt-LT"/>
        </w:rPr>
        <w:t>Klindamicinas</w:t>
      </w:r>
      <w:proofErr w:type="spellEnd"/>
      <w:r w:rsidRPr="00964640">
        <w:rPr>
          <w:iCs/>
          <w:szCs w:val="24"/>
          <w:lang w:val="lt-LT"/>
        </w:rPr>
        <w:t xml:space="preserve"> veikia bakterijų ribosomas ir slopina bakterijų baltymų sintezę. Šis antibiotikas pasirinktinai prisijungia prie ribosomos 50S </w:t>
      </w:r>
      <w:proofErr w:type="spellStart"/>
      <w:r w:rsidRPr="00964640">
        <w:rPr>
          <w:iCs/>
          <w:szCs w:val="24"/>
          <w:lang w:val="lt-LT"/>
        </w:rPr>
        <w:t>subvieneto</w:t>
      </w:r>
      <w:proofErr w:type="spellEnd"/>
      <w:r w:rsidRPr="00964640">
        <w:rPr>
          <w:iCs/>
          <w:szCs w:val="24"/>
          <w:lang w:val="lt-LT"/>
        </w:rPr>
        <w:t xml:space="preserve"> ir veikia peptidinės grandinės iniciacijos procesą. </w:t>
      </w:r>
      <w:proofErr w:type="spellStart"/>
      <w:r w:rsidRPr="00964640">
        <w:rPr>
          <w:i/>
          <w:iCs/>
          <w:szCs w:val="24"/>
          <w:lang w:val="lt-LT"/>
        </w:rPr>
        <w:t>In</w:t>
      </w:r>
      <w:proofErr w:type="spellEnd"/>
      <w:r w:rsidRPr="00964640">
        <w:rPr>
          <w:i/>
          <w:iCs/>
          <w:szCs w:val="24"/>
          <w:lang w:val="lt-LT"/>
        </w:rPr>
        <w:t xml:space="preserve"> </w:t>
      </w:r>
      <w:proofErr w:type="spellStart"/>
      <w:r w:rsidRPr="00964640">
        <w:rPr>
          <w:i/>
          <w:iCs/>
          <w:szCs w:val="24"/>
          <w:lang w:val="lt-LT"/>
        </w:rPr>
        <w:t>vitro</w:t>
      </w:r>
      <w:proofErr w:type="spellEnd"/>
      <w:r w:rsidRPr="00964640">
        <w:rPr>
          <w:iCs/>
          <w:szCs w:val="24"/>
          <w:lang w:val="lt-LT"/>
        </w:rPr>
        <w:t xml:space="preserve"> </w:t>
      </w:r>
      <w:proofErr w:type="spellStart"/>
      <w:r w:rsidRPr="00964640">
        <w:rPr>
          <w:iCs/>
          <w:szCs w:val="24"/>
          <w:lang w:val="lt-LT"/>
        </w:rPr>
        <w:t>klindamicino</w:t>
      </w:r>
      <w:proofErr w:type="spellEnd"/>
      <w:r w:rsidRPr="00964640">
        <w:rPr>
          <w:iCs/>
          <w:szCs w:val="24"/>
          <w:lang w:val="lt-LT"/>
        </w:rPr>
        <w:t xml:space="preserve"> fosfatas neaktyvus, tačiau </w:t>
      </w:r>
      <w:proofErr w:type="spellStart"/>
      <w:r w:rsidRPr="00964640">
        <w:rPr>
          <w:i/>
          <w:iCs/>
          <w:szCs w:val="24"/>
          <w:lang w:val="lt-LT"/>
        </w:rPr>
        <w:t>in</w:t>
      </w:r>
      <w:proofErr w:type="spellEnd"/>
      <w:r w:rsidRPr="00964640">
        <w:rPr>
          <w:i/>
          <w:iCs/>
          <w:szCs w:val="24"/>
          <w:lang w:val="lt-LT"/>
        </w:rPr>
        <w:t xml:space="preserve"> </w:t>
      </w:r>
      <w:proofErr w:type="spellStart"/>
      <w:r w:rsidRPr="00964640">
        <w:rPr>
          <w:i/>
          <w:iCs/>
          <w:szCs w:val="24"/>
          <w:lang w:val="lt-LT"/>
        </w:rPr>
        <w:t>vivo</w:t>
      </w:r>
      <w:proofErr w:type="spellEnd"/>
      <w:r w:rsidRPr="00964640">
        <w:rPr>
          <w:iCs/>
          <w:szCs w:val="24"/>
          <w:lang w:val="lt-LT"/>
        </w:rPr>
        <w:t xml:space="preserve"> jis greitai hidrolizuojamas į aktyvų </w:t>
      </w:r>
      <w:proofErr w:type="spellStart"/>
      <w:r w:rsidRPr="00964640">
        <w:rPr>
          <w:iCs/>
          <w:szCs w:val="24"/>
          <w:lang w:val="lt-LT"/>
        </w:rPr>
        <w:t>klindamiciną</w:t>
      </w:r>
      <w:proofErr w:type="spellEnd"/>
      <w:r w:rsidRPr="00964640">
        <w:rPr>
          <w:iCs/>
          <w:szCs w:val="24"/>
          <w:lang w:val="lt-LT"/>
        </w:rPr>
        <w:t xml:space="preserve">, veikiantį </w:t>
      </w:r>
      <w:proofErr w:type="spellStart"/>
      <w:r w:rsidRPr="00964640">
        <w:rPr>
          <w:iCs/>
          <w:szCs w:val="24"/>
          <w:lang w:val="lt-LT"/>
        </w:rPr>
        <w:t>antibakteriškai</w:t>
      </w:r>
      <w:proofErr w:type="spellEnd"/>
      <w:r w:rsidRPr="00964640">
        <w:rPr>
          <w:iCs/>
          <w:szCs w:val="24"/>
          <w:lang w:val="lt-LT"/>
        </w:rPr>
        <w:t xml:space="preserve">. </w:t>
      </w:r>
    </w:p>
    <w:p w14:paraId="52486354" w14:textId="77777777" w:rsidR="003317D2" w:rsidRPr="00964640" w:rsidRDefault="003317D2" w:rsidP="003317D2">
      <w:pPr>
        <w:tabs>
          <w:tab w:val="clear" w:pos="567"/>
        </w:tabs>
        <w:spacing w:line="240" w:lineRule="auto"/>
        <w:ind w:right="-142"/>
        <w:rPr>
          <w:iCs/>
          <w:szCs w:val="24"/>
          <w:lang w:val="lt-LT"/>
        </w:rPr>
      </w:pPr>
    </w:p>
    <w:p w14:paraId="3E177777" w14:textId="77777777" w:rsidR="003317D2" w:rsidRPr="00964640" w:rsidRDefault="003317D2" w:rsidP="003317D2">
      <w:pPr>
        <w:tabs>
          <w:tab w:val="clear" w:pos="567"/>
        </w:tabs>
        <w:spacing w:line="240" w:lineRule="auto"/>
        <w:ind w:right="-142"/>
        <w:rPr>
          <w:i/>
          <w:szCs w:val="24"/>
          <w:lang w:val="lt-LT"/>
        </w:rPr>
      </w:pPr>
      <w:r w:rsidRPr="00964640">
        <w:rPr>
          <w:i/>
          <w:szCs w:val="24"/>
          <w:lang w:val="lt-LT"/>
        </w:rPr>
        <w:t>Atsparumo mechanizmas</w:t>
      </w:r>
    </w:p>
    <w:p w14:paraId="254EE3ED" w14:textId="77777777" w:rsidR="003317D2" w:rsidRPr="00964640" w:rsidRDefault="003317D2" w:rsidP="003317D2">
      <w:pPr>
        <w:tabs>
          <w:tab w:val="clear" w:pos="567"/>
        </w:tabs>
        <w:spacing w:line="240" w:lineRule="auto"/>
        <w:ind w:right="-142"/>
        <w:rPr>
          <w:iCs/>
          <w:szCs w:val="24"/>
          <w:lang w:val="lt-LT"/>
        </w:rPr>
      </w:pPr>
      <w:r w:rsidRPr="00964640">
        <w:rPr>
          <w:iCs/>
          <w:szCs w:val="24"/>
          <w:lang w:val="lt-LT"/>
        </w:rPr>
        <w:t xml:space="preserve">Atliekant </w:t>
      </w:r>
      <w:proofErr w:type="spellStart"/>
      <w:r w:rsidRPr="00964640">
        <w:rPr>
          <w:i/>
          <w:iCs/>
          <w:szCs w:val="24"/>
          <w:lang w:val="lt-LT"/>
        </w:rPr>
        <w:t>in</w:t>
      </w:r>
      <w:proofErr w:type="spellEnd"/>
      <w:r w:rsidRPr="00964640">
        <w:rPr>
          <w:i/>
          <w:iCs/>
          <w:szCs w:val="24"/>
          <w:lang w:val="lt-LT"/>
        </w:rPr>
        <w:t xml:space="preserve"> </w:t>
      </w:r>
      <w:proofErr w:type="spellStart"/>
      <w:r w:rsidRPr="00964640">
        <w:rPr>
          <w:i/>
          <w:iCs/>
          <w:szCs w:val="24"/>
          <w:lang w:val="lt-LT"/>
        </w:rPr>
        <w:t>vitro</w:t>
      </w:r>
      <w:proofErr w:type="spellEnd"/>
      <w:r w:rsidRPr="00964640">
        <w:rPr>
          <w:iCs/>
          <w:szCs w:val="24"/>
          <w:lang w:val="lt-LT"/>
        </w:rPr>
        <w:t xml:space="preserve"> tyrimus, keliems </w:t>
      </w:r>
      <w:proofErr w:type="spellStart"/>
      <w:r w:rsidRPr="00964640">
        <w:rPr>
          <w:iCs/>
          <w:szCs w:val="24"/>
          <w:lang w:val="lt-LT"/>
        </w:rPr>
        <w:t>eritromicinui</w:t>
      </w:r>
      <w:proofErr w:type="spellEnd"/>
      <w:r w:rsidRPr="00964640">
        <w:rPr>
          <w:iCs/>
          <w:szCs w:val="24"/>
          <w:lang w:val="lt-LT"/>
        </w:rPr>
        <w:t xml:space="preserve"> atspariems stafilokokų štamams greitai atsirado atsparumas </w:t>
      </w:r>
      <w:proofErr w:type="spellStart"/>
      <w:r w:rsidRPr="00964640">
        <w:rPr>
          <w:iCs/>
          <w:szCs w:val="24"/>
          <w:lang w:val="lt-LT"/>
        </w:rPr>
        <w:t>klindamicinui</w:t>
      </w:r>
      <w:proofErr w:type="spellEnd"/>
      <w:r w:rsidRPr="00964640">
        <w:rPr>
          <w:iCs/>
          <w:szCs w:val="24"/>
          <w:lang w:val="lt-LT"/>
        </w:rPr>
        <w:t xml:space="preserve">. Atsparumas veikliajai medžiagai atsiranda tokių pačiu mechanizmu kaip ir </w:t>
      </w:r>
      <w:proofErr w:type="spellStart"/>
      <w:r w:rsidRPr="00964640">
        <w:rPr>
          <w:iCs/>
          <w:szCs w:val="24"/>
          <w:lang w:val="lt-LT"/>
        </w:rPr>
        <w:t>eritromicinui</w:t>
      </w:r>
      <w:proofErr w:type="spellEnd"/>
      <w:r w:rsidRPr="00964640">
        <w:rPr>
          <w:iCs/>
          <w:szCs w:val="24"/>
          <w:lang w:val="lt-LT"/>
        </w:rPr>
        <w:t xml:space="preserve">:  </w:t>
      </w:r>
      <w:proofErr w:type="spellStart"/>
      <w:r w:rsidRPr="00964640">
        <w:rPr>
          <w:iCs/>
          <w:szCs w:val="24"/>
          <w:lang w:val="lt-LT"/>
        </w:rPr>
        <w:t>metilinant</w:t>
      </w:r>
      <w:proofErr w:type="spellEnd"/>
      <w:r w:rsidRPr="00964640">
        <w:rPr>
          <w:iCs/>
          <w:szCs w:val="24"/>
          <w:lang w:val="lt-LT"/>
        </w:rPr>
        <w:t xml:space="preserve"> ribosimų jungties vietą, </w:t>
      </w:r>
      <w:proofErr w:type="spellStart"/>
      <w:r w:rsidRPr="00964640">
        <w:rPr>
          <w:iCs/>
          <w:szCs w:val="24"/>
          <w:lang w:val="lt-LT"/>
        </w:rPr>
        <w:t>mutuojant</w:t>
      </w:r>
      <w:proofErr w:type="spellEnd"/>
      <w:r w:rsidRPr="00964640">
        <w:rPr>
          <w:iCs/>
          <w:szCs w:val="24"/>
          <w:lang w:val="lt-LT"/>
        </w:rPr>
        <w:t xml:space="preserve"> chromosomoms koduojančioms ribosomų baltymus bei, keliose stafilokokų padermėse, blokuojant </w:t>
      </w:r>
      <w:proofErr w:type="spellStart"/>
      <w:r w:rsidRPr="00964640">
        <w:rPr>
          <w:iCs/>
          <w:szCs w:val="24"/>
          <w:lang w:val="lt-LT"/>
        </w:rPr>
        <w:t>plazmidžių</w:t>
      </w:r>
      <w:proofErr w:type="spellEnd"/>
      <w:r w:rsidRPr="00964640">
        <w:rPr>
          <w:iCs/>
          <w:szCs w:val="24"/>
          <w:lang w:val="lt-LT"/>
        </w:rPr>
        <w:t xml:space="preserve"> </w:t>
      </w:r>
      <w:proofErr w:type="spellStart"/>
      <w:r w:rsidRPr="00964640">
        <w:rPr>
          <w:iCs/>
          <w:szCs w:val="24"/>
          <w:lang w:val="lt-LT"/>
        </w:rPr>
        <w:t>adeniltransferazę</w:t>
      </w:r>
      <w:proofErr w:type="spellEnd"/>
      <w:r w:rsidRPr="00964640">
        <w:rPr>
          <w:iCs/>
          <w:szCs w:val="24"/>
          <w:lang w:val="lt-LT"/>
        </w:rPr>
        <w:t>.</w:t>
      </w:r>
    </w:p>
    <w:p w14:paraId="5E8AD0D0" w14:textId="77777777" w:rsidR="003317D2" w:rsidRPr="00964640" w:rsidRDefault="003317D2" w:rsidP="003317D2">
      <w:pPr>
        <w:tabs>
          <w:tab w:val="clear" w:pos="567"/>
        </w:tabs>
        <w:spacing w:line="240" w:lineRule="auto"/>
        <w:ind w:right="-142"/>
        <w:rPr>
          <w:iCs/>
          <w:szCs w:val="24"/>
          <w:lang w:val="lt-LT"/>
        </w:rPr>
      </w:pPr>
    </w:p>
    <w:p w14:paraId="0E79B3FA" w14:textId="77777777" w:rsidR="003317D2" w:rsidRPr="00964640" w:rsidRDefault="003317D2" w:rsidP="003317D2">
      <w:pPr>
        <w:tabs>
          <w:tab w:val="clear" w:pos="567"/>
        </w:tabs>
        <w:spacing w:line="240" w:lineRule="auto"/>
        <w:ind w:right="-142"/>
        <w:rPr>
          <w:bCs/>
          <w:i/>
          <w:szCs w:val="24"/>
          <w:lang w:val="lt-LT"/>
        </w:rPr>
      </w:pPr>
      <w:r w:rsidRPr="00964640">
        <w:rPr>
          <w:bCs/>
          <w:i/>
          <w:szCs w:val="24"/>
          <w:lang w:val="lt-LT"/>
        </w:rPr>
        <w:t>MSK ribinės reikšmės</w:t>
      </w:r>
    </w:p>
    <w:p w14:paraId="6DFA2D53" w14:textId="77777777" w:rsidR="003317D2" w:rsidRPr="00964640" w:rsidRDefault="003317D2" w:rsidP="003317D2">
      <w:pPr>
        <w:tabs>
          <w:tab w:val="clear" w:pos="567"/>
        </w:tabs>
        <w:spacing w:line="240" w:lineRule="auto"/>
        <w:ind w:right="-142"/>
        <w:rPr>
          <w:iCs/>
          <w:szCs w:val="24"/>
          <w:lang w:val="lt-LT"/>
        </w:rPr>
      </w:pPr>
      <w:r w:rsidRPr="00964640">
        <w:rPr>
          <w:iCs/>
          <w:szCs w:val="24"/>
          <w:lang w:val="lt-LT"/>
        </w:rPr>
        <w:t xml:space="preserve">MSK ribinės reikšmės (pagal CLSI) taikomos nustatant kitokių nei streptokokai mikroorganizmų jautrumą </w:t>
      </w:r>
      <w:proofErr w:type="spellStart"/>
      <w:r w:rsidRPr="00964640">
        <w:rPr>
          <w:iCs/>
          <w:szCs w:val="24"/>
          <w:lang w:val="lt-LT"/>
        </w:rPr>
        <w:t>klindamicinui</w:t>
      </w:r>
      <w:proofErr w:type="spellEnd"/>
      <w:r w:rsidRPr="00964640">
        <w:rPr>
          <w:iCs/>
          <w:szCs w:val="24"/>
          <w:lang w:val="lt-LT"/>
        </w:rPr>
        <w:t xml:space="preserve"> yra:</w:t>
      </w:r>
    </w:p>
    <w:p w14:paraId="31A9A923" w14:textId="77777777" w:rsidR="003317D2" w:rsidRPr="00964640" w:rsidRDefault="003317D2" w:rsidP="003317D2">
      <w:pPr>
        <w:numPr>
          <w:ilvl w:val="0"/>
          <w:numId w:val="6"/>
        </w:numPr>
        <w:tabs>
          <w:tab w:val="clear" w:pos="567"/>
        </w:tabs>
        <w:spacing w:line="240" w:lineRule="auto"/>
        <w:ind w:right="-142"/>
        <w:rPr>
          <w:bCs/>
          <w:szCs w:val="24"/>
          <w:lang w:val="lt-LT"/>
        </w:rPr>
      </w:pPr>
      <w:r w:rsidRPr="00964640">
        <w:rPr>
          <w:bCs/>
          <w:szCs w:val="24"/>
          <w:lang w:val="lt-LT"/>
        </w:rPr>
        <w:t>jautrūs (J) ≤ 2 </w:t>
      </w:r>
      <w:proofErr w:type="spellStart"/>
      <w:r w:rsidRPr="00964640">
        <w:rPr>
          <w:bCs/>
          <w:szCs w:val="24"/>
          <w:lang w:val="lt-LT"/>
        </w:rPr>
        <w:t>mcg</w:t>
      </w:r>
      <w:proofErr w:type="spellEnd"/>
      <w:r w:rsidRPr="00964640">
        <w:rPr>
          <w:bCs/>
          <w:szCs w:val="24"/>
          <w:lang w:val="lt-LT"/>
        </w:rPr>
        <w:t>/ml;</w:t>
      </w:r>
    </w:p>
    <w:p w14:paraId="54CA716A" w14:textId="77777777" w:rsidR="003317D2" w:rsidRPr="00964640" w:rsidRDefault="003317D2" w:rsidP="003317D2">
      <w:pPr>
        <w:numPr>
          <w:ilvl w:val="0"/>
          <w:numId w:val="6"/>
        </w:numPr>
        <w:tabs>
          <w:tab w:val="clear" w:pos="567"/>
        </w:tabs>
        <w:spacing w:line="240" w:lineRule="auto"/>
        <w:ind w:right="-142"/>
        <w:rPr>
          <w:bCs/>
          <w:szCs w:val="24"/>
          <w:lang w:val="lt-LT"/>
        </w:rPr>
      </w:pPr>
      <w:r w:rsidRPr="00964640">
        <w:rPr>
          <w:bCs/>
          <w:szCs w:val="24"/>
          <w:lang w:val="lt-LT"/>
        </w:rPr>
        <w:t>vidutiniškai jautrūs – 1 </w:t>
      </w:r>
      <w:proofErr w:type="spellStart"/>
      <w:r w:rsidRPr="00964640">
        <w:rPr>
          <w:bCs/>
          <w:szCs w:val="24"/>
          <w:lang w:val="lt-LT"/>
        </w:rPr>
        <w:t>mcg</w:t>
      </w:r>
      <w:proofErr w:type="spellEnd"/>
      <w:r w:rsidRPr="00964640">
        <w:rPr>
          <w:bCs/>
          <w:szCs w:val="24"/>
          <w:lang w:val="lt-LT"/>
        </w:rPr>
        <w:t>/ml;</w:t>
      </w:r>
    </w:p>
    <w:p w14:paraId="756DD735" w14:textId="77777777" w:rsidR="003317D2" w:rsidRPr="00964640" w:rsidRDefault="003317D2" w:rsidP="003317D2">
      <w:pPr>
        <w:numPr>
          <w:ilvl w:val="0"/>
          <w:numId w:val="6"/>
        </w:numPr>
        <w:tabs>
          <w:tab w:val="clear" w:pos="567"/>
        </w:tabs>
        <w:spacing w:line="240" w:lineRule="auto"/>
        <w:ind w:right="-142"/>
        <w:rPr>
          <w:bCs/>
          <w:szCs w:val="24"/>
          <w:lang w:val="lt-LT"/>
        </w:rPr>
      </w:pPr>
      <w:r w:rsidRPr="00964640">
        <w:rPr>
          <w:bCs/>
          <w:szCs w:val="24"/>
          <w:lang w:val="lt-LT"/>
        </w:rPr>
        <w:t>atsparūs (A) ≥ 8 </w:t>
      </w:r>
      <w:proofErr w:type="spellStart"/>
      <w:r w:rsidRPr="00964640">
        <w:rPr>
          <w:bCs/>
          <w:szCs w:val="24"/>
          <w:lang w:val="lt-LT"/>
        </w:rPr>
        <w:t>mcg</w:t>
      </w:r>
      <w:proofErr w:type="spellEnd"/>
      <w:r w:rsidRPr="00964640">
        <w:rPr>
          <w:bCs/>
          <w:szCs w:val="24"/>
          <w:lang w:val="lt-LT"/>
        </w:rPr>
        <w:t>/ml.</w:t>
      </w:r>
    </w:p>
    <w:p w14:paraId="11E5F515" w14:textId="77777777" w:rsidR="003317D2" w:rsidRPr="00964640" w:rsidRDefault="003317D2" w:rsidP="003317D2">
      <w:pPr>
        <w:tabs>
          <w:tab w:val="clear" w:pos="567"/>
        </w:tabs>
        <w:spacing w:line="240" w:lineRule="auto"/>
        <w:ind w:right="-142"/>
        <w:rPr>
          <w:iCs/>
          <w:szCs w:val="24"/>
          <w:lang w:val="lt-LT"/>
        </w:rPr>
      </w:pPr>
    </w:p>
    <w:p w14:paraId="3DF7DE9A" w14:textId="77777777" w:rsidR="003317D2" w:rsidRPr="00964640" w:rsidRDefault="003317D2" w:rsidP="003317D2">
      <w:pPr>
        <w:tabs>
          <w:tab w:val="clear" w:pos="567"/>
        </w:tabs>
        <w:spacing w:line="240" w:lineRule="auto"/>
        <w:ind w:right="-142"/>
        <w:rPr>
          <w:i/>
          <w:szCs w:val="24"/>
          <w:lang w:val="lt-LT"/>
        </w:rPr>
      </w:pPr>
      <w:r w:rsidRPr="00964640">
        <w:rPr>
          <w:bCs/>
          <w:i/>
          <w:szCs w:val="24"/>
          <w:lang w:val="lt-LT"/>
        </w:rPr>
        <w:t>Mikroorganizmų jautrumas</w:t>
      </w:r>
    </w:p>
    <w:p w14:paraId="692387B8" w14:textId="77777777" w:rsidR="003317D2" w:rsidRPr="00964640" w:rsidRDefault="003317D2" w:rsidP="003317D2">
      <w:pPr>
        <w:tabs>
          <w:tab w:val="clear" w:pos="567"/>
        </w:tabs>
        <w:spacing w:line="240" w:lineRule="auto"/>
        <w:ind w:right="-142"/>
        <w:rPr>
          <w:iCs/>
          <w:szCs w:val="24"/>
          <w:lang w:val="lt-LT"/>
        </w:rPr>
      </w:pPr>
      <w:r w:rsidRPr="00964640">
        <w:rPr>
          <w:iCs/>
          <w:szCs w:val="24"/>
          <w:lang w:val="lt-LT"/>
        </w:rPr>
        <w:t>Atspariais tapusių mikroorganizmų kiekis,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prireikus galima kreiptis į specialistą patarimo.</w:t>
      </w:r>
    </w:p>
    <w:p w14:paraId="131A8C84" w14:textId="77777777" w:rsidR="003317D2" w:rsidRPr="00964640" w:rsidRDefault="003317D2" w:rsidP="003317D2">
      <w:pPr>
        <w:tabs>
          <w:tab w:val="clear" w:pos="567"/>
        </w:tabs>
        <w:spacing w:line="240" w:lineRule="auto"/>
        <w:ind w:right="-142"/>
        <w:rPr>
          <w:iCs/>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3317D2" w:rsidRPr="00964640" w14:paraId="5700B5E1" w14:textId="77777777" w:rsidTr="003B0A6D">
        <w:tc>
          <w:tcPr>
            <w:tcW w:w="9178" w:type="dxa"/>
          </w:tcPr>
          <w:p w14:paraId="7C8D624A" w14:textId="77777777" w:rsidR="003317D2" w:rsidRPr="00964640" w:rsidRDefault="003317D2" w:rsidP="003B0A6D">
            <w:pPr>
              <w:tabs>
                <w:tab w:val="clear" w:pos="567"/>
              </w:tabs>
              <w:spacing w:line="240" w:lineRule="auto"/>
              <w:ind w:right="-142"/>
              <w:rPr>
                <w:b/>
                <w:szCs w:val="24"/>
                <w:lang w:val="lt-LT"/>
              </w:rPr>
            </w:pPr>
            <w:r w:rsidRPr="00964640">
              <w:rPr>
                <w:b/>
                <w:szCs w:val="24"/>
                <w:lang w:val="lt-LT"/>
              </w:rPr>
              <w:t>Paprastai jautrūs mikroorganizmai</w:t>
            </w:r>
          </w:p>
        </w:tc>
      </w:tr>
      <w:tr w:rsidR="003317D2" w:rsidRPr="00964640" w14:paraId="47242E05" w14:textId="77777777" w:rsidTr="003B0A6D">
        <w:tc>
          <w:tcPr>
            <w:tcW w:w="9178" w:type="dxa"/>
          </w:tcPr>
          <w:p w14:paraId="514E6276" w14:textId="77777777" w:rsidR="003317D2" w:rsidRPr="00964640" w:rsidRDefault="003317D2" w:rsidP="003B0A6D">
            <w:pPr>
              <w:tabs>
                <w:tab w:val="clear" w:pos="567"/>
              </w:tabs>
              <w:spacing w:line="240" w:lineRule="auto"/>
              <w:ind w:right="-142"/>
              <w:rPr>
                <w:b/>
                <w:szCs w:val="24"/>
                <w:lang w:val="lt-LT"/>
              </w:rPr>
            </w:pPr>
            <w:r w:rsidRPr="00964640">
              <w:rPr>
                <w:b/>
                <w:szCs w:val="24"/>
                <w:lang w:val="lt-LT"/>
              </w:rPr>
              <w:t xml:space="preserve">Aerobiniai </w:t>
            </w:r>
            <w:proofErr w:type="spellStart"/>
            <w:r w:rsidRPr="00964640">
              <w:rPr>
                <w:b/>
                <w:szCs w:val="24"/>
                <w:lang w:val="lt-LT"/>
              </w:rPr>
              <w:t>gramteigiami</w:t>
            </w:r>
            <w:proofErr w:type="spellEnd"/>
            <w:r w:rsidRPr="00964640">
              <w:rPr>
                <w:b/>
                <w:szCs w:val="24"/>
                <w:lang w:val="lt-LT"/>
              </w:rPr>
              <w:t xml:space="preserve"> mikroorganizmai</w:t>
            </w:r>
          </w:p>
        </w:tc>
      </w:tr>
      <w:tr w:rsidR="003317D2" w:rsidRPr="00964640" w14:paraId="5866E37A" w14:textId="77777777" w:rsidTr="003B0A6D">
        <w:tc>
          <w:tcPr>
            <w:tcW w:w="9178" w:type="dxa"/>
          </w:tcPr>
          <w:p w14:paraId="520657E6" w14:textId="77777777" w:rsidR="003317D2" w:rsidRPr="00964640" w:rsidRDefault="003317D2" w:rsidP="003B0A6D">
            <w:pPr>
              <w:tabs>
                <w:tab w:val="clear" w:pos="567"/>
              </w:tabs>
              <w:spacing w:line="240" w:lineRule="auto"/>
              <w:ind w:right="-142"/>
              <w:rPr>
                <w:i/>
                <w:iCs/>
                <w:szCs w:val="24"/>
                <w:lang w:val="lt-LT"/>
              </w:rPr>
            </w:pPr>
            <w:proofErr w:type="spellStart"/>
            <w:r w:rsidRPr="00964640">
              <w:rPr>
                <w:i/>
                <w:szCs w:val="24"/>
                <w:lang w:val="lt-LT"/>
              </w:rPr>
              <w:t>Corynebacterium</w:t>
            </w:r>
            <w:proofErr w:type="spellEnd"/>
            <w:r w:rsidRPr="00964640">
              <w:rPr>
                <w:i/>
                <w:szCs w:val="24"/>
                <w:lang w:val="lt-LT"/>
              </w:rPr>
              <w:t xml:space="preserve"> </w:t>
            </w:r>
            <w:r w:rsidRPr="00964640">
              <w:rPr>
                <w:szCs w:val="24"/>
                <w:lang w:val="lt-LT"/>
              </w:rPr>
              <w:t>padermės (aerobinės)</w:t>
            </w:r>
          </w:p>
        </w:tc>
      </w:tr>
      <w:tr w:rsidR="003317D2" w:rsidRPr="00964640" w14:paraId="50CA802F" w14:textId="77777777" w:rsidTr="003B0A6D">
        <w:tc>
          <w:tcPr>
            <w:tcW w:w="9178" w:type="dxa"/>
          </w:tcPr>
          <w:p w14:paraId="7E319FC0" w14:textId="77777777" w:rsidR="003317D2" w:rsidRPr="00964640" w:rsidRDefault="003317D2" w:rsidP="003B0A6D">
            <w:pPr>
              <w:tabs>
                <w:tab w:val="clear" w:pos="567"/>
              </w:tabs>
              <w:spacing w:line="240" w:lineRule="auto"/>
              <w:ind w:right="-142"/>
              <w:rPr>
                <w:i/>
                <w:iCs/>
                <w:szCs w:val="24"/>
                <w:lang w:val="lt-LT"/>
              </w:rPr>
            </w:pPr>
            <w:proofErr w:type="spellStart"/>
            <w:r w:rsidRPr="00964640">
              <w:rPr>
                <w:i/>
                <w:szCs w:val="24"/>
                <w:lang w:val="lt-LT"/>
              </w:rPr>
              <w:t>Mobiluncus</w:t>
            </w:r>
            <w:proofErr w:type="spellEnd"/>
            <w:r w:rsidRPr="00964640">
              <w:rPr>
                <w:i/>
                <w:szCs w:val="24"/>
                <w:lang w:val="lt-LT"/>
              </w:rPr>
              <w:t xml:space="preserve"> </w:t>
            </w:r>
            <w:r w:rsidRPr="00964640">
              <w:rPr>
                <w:szCs w:val="24"/>
                <w:lang w:val="lt-LT"/>
              </w:rPr>
              <w:t>padermės</w:t>
            </w:r>
          </w:p>
        </w:tc>
      </w:tr>
      <w:tr w:rsidR="003317D2" w:rsidRPr="00964640" w14:paraId="57D992FC" w14:textId="77777777" w:rsidTr="003B0A6D">
        <w:tc>
          <w:tcPr>
            <w:tcW w:w="9178" w:type="dxa"/>
          </w:tcPr>
          <w:p w14:paraId="03A47999" w14:textId="77777777" w:rsidR="003317D2" w:rsidRPr="00964640" w:rsidRDefault="003317D2" w:rsidP="003B0A6D">
            <w:pPr>
              <w:tabs>
                <w:tab w:val="clear" w:pos="567"/>
              </w:tabs>
              <w:spacing w:line="240" w:lineRule="auto"/>
              <w:ind w:right="-142"/>
              <w:rPr>
                <w:iCs/>
                <w:szCs w:val="24"/>
                <w:lang w:val="lt-LT"/>
              </w:rPr>
            </w:pPr>
            <w:proofErr w:type="spellStart"/>
            <w:r w:rsidRPr="00964640">
              <w:rPr>
                <w:i/>
                <w:iCs/>
                <w:szCs w:val="24"/>
                <w:lang w:val="lt-LT"/>
              </w:rPr>
              <w:t>Pneumococcus</w:t>
            </w:r>
            <w:proofErr w:type="spellEnd"/>
            <w:r w:rsidRPr="00964640">
              <w:rPr>
                <w:i/>
                <w:iCs/>
                <w:szCs w:val="24"/>
                <w:lang w:val="lt-LT"/>
              </w:rPr>
              <w:t xml:space="preserve"> </w:t>
            </w:r>
            <w:r w:rsidRPr="00964640">
              <w:rPr>
                <w:iCs/>
                <w:szCs w:val="24"/>
                <w:lang w:val="lt-LT"/>
              </w:rPr>
              <w:t>padermės</w:t>
            </w:r>
          </w:p>
        </w:tc>
      </w:tr>
      <w:tr w:rsidR="003317D2" w:rsidRPr="00964640" w14:paraId="0A5E7C23" w14:textId="77777777" w:rsidTr="003B0A6D">
        <w:tc>
          <w:tcPr>
            <w:tcW w:w="9178" w:type="dxa"/>
          </w:tcPr>
          <w:p w14:paraId="50E8B46C" w14:textId="77777777" w:rsidR="003317D2" w:rsidRPr="00964640" w:rsidRDefault="003317D2" w:rsidP="003B0A6D">
            <w:pPr>
              <w:tabs>
                <w:tab w:val="clear" w:pos="567"/>
              </w:tabs>
              <w:spacing w:line="240" w:lineRule="auto"/>
              <w:ind w:right="-142"/>
              <w:rPr>
                <w:iCs/>
                <w:szCs w:val="24"/>
                <w:lang w:val="lt-LT"/>
              </w:rPr>
            </w:pPr>
            <w:proofErr w:type="spellStart"/>
            <w:r w:rsidRPr="00964640">
              <w:rPr>
                <w:i/>
                <w:iCs/>
                <w:szCs w:val="24"/>
                <w:lang w:val="lt-LT"/>
              </w:rPr>
              <w:t>Staphylococcus</w:t>
            </w:r>
            <w:proofErr w:type="spellEnd"/>
            <w:r w:rsidRPr="00964640">
              <w:rPr>
                <w:i/>
                <w:iCs/>
                <w:szCs w:val="24"/>
                <w:lang w:val="lt-LT"/>
              </w:rPr>
              <w:t xml:space="preserve"> </w:t>
            </w:r>
            <w:proofErr w:type="spellStart"/>
            <w:r w:rsidRPr="00964640">
              <w:rPr>
                <w:i/>
                <w:iCs/>
                <w:szCs w:val="24"/>
                <w:lang w:val="lt-LT"/>
              </w:rPr>
              <w:t>aureus</w:t>
            </w:r>
            <w:proofErr w:type="spellEnd"/>
            <w:r w:rsidRPr="00964640">
              <w:rPr>
                <w:i/>
                <w:iCs/>
                <w:szCs w:val="24"/>
                <w:lang w:val="lt-LT"/>
              </w:rPr>
              <w:t xml:space="preserve"> </w:t>
            </w:r>
            <w:r w:rsidRPr="00964640">
              <w:rPr>
                <w:iCs/>
                <w:szCs w:val="24"/>
                <w:lang w:val="lt-LT"/>
              </w:rPr>
              <w:t>(</w:t>
            </w:r>
            <w:proofErr w:type="spellStart"/>
            <w:r w:rsidRPr="00964640">
              <w:rPr>
                <w:iCs/>
                <w:szCs w:val="24"/>
                <w:lang w:val="lt-LT"/>
              </w:rPr>
              <w:t>meticilinui</w:t>
            </w:r>
            <w:proofErr w:type="spellEnd"/>
            <w:r w:rsidRPr="00964640">
              <w:rPr>
                <w:iCs/>
                <w:szCs w:val="24"/>
                <w:lang w:val="lt-LT"/>
              </w:rPr>
              <w:t xml:space="preserve"> jautrios padermės)</w:t>
            </w:r>
          </w:p>
        </w:tc>
      </w:tr>
      <w:tr w:rsidR="003317D2" w:rsidRPr="00964640" w14:paraId="05F55BD2" w14:textId="77777777" w:rsidTr="003B0A6D">
        <w:tc>
          <w:tcPr>
            <w:tcW w:w="9178" w:type="dxa"/>
          </w:tcPr>
          <w:p w14:paraId="65CD0994" w14:textId="77777777" w:rsidR="003317D2" w:rsidRPr="00964640" w:rsidRDefault="003317D2" w:rsidP="003B0A6D">
            <w:pPr>
              <w:tabs>
                <w:tab w:val="clear" w:pos="567"/>
              </w:tabs>
              <w:spacing w:line="240" w:lineRule="auto"/>
              <w:ind w:right="-142"/>
              <w:rPr>
                <w:szCs w:val="24"/>
                <w:lang w:val="lt-LT"/>
              </w:rPr>
            </w:pPr>
            <w:proofErr w:type="spellStart"/>
            <w:r w:rsidRPr="00964640">
              <w:rPr>
                <w:i/>
                <w:iCs/>
                <w:szCs w:val="24"/>
                <w:lang w:val="lt-LT"/>
              </w:rPr>
              <w:t>Staphylococcus</w:t>
            </w:r>
            <w:proofErr w:type="spellEnd"/>
            <w:r w:rsidRPr="00964640">
              <w:rPr>
                <w:i/>
                <w:iCs/>
                <w:szCs w:val="24"/>
                <w:lang w:val="lt-LT"/>
              </w:rPr>
              <w:t xml:space="preserve"> </w:t>
            </w:r>
            <w:proofErr w:type="spellStart"/>
            <w:r w:rsidRPr="00964640">
              <w:rPr>
                <w:i/>
                <w:iCs/>
                <w:szCs w:val="24"/>
                <w:lang w:val="lt-LT"/>
              </w:rPr>
              <w:t>epidermidis</w:t>
            </w:r>
            <w:proofErr w:type="spellEnd"/>
            <w:r w:rsidRPr="00964640">
              <w:rPr>
                <w:i/>
                <w:iCs/>
                <w:szCs w:val="24"/>
                <w:lang w:val="lt-LT"/>
              </w:rPr>
              <w:t>,</w:t>
            </w:r>
            <w:r w:rsidRPr="00964640">
              <w:rPr>
                <w:iCs/>
                <w:szCs w:val="24"/>
                <w:lang w:val="lt-LT"/>
              </w:rPr>
              <w:t xml:space="preserve"> </w:t>
            </w:r>
            <w:proofErr w:type="spellStart"/>
            <w:r w:rsidRPr="00964640">
              <w:rPr>
                <w:iCs/>
                <w:szCs w:val="24"/>
                <w:lang w:val="lt-LT"/>
              </w:rPr>
              <w:t>penicilinazę</w:t>
            </w:r>
            <w:proofErr w:type="spellEnd"/>
            <w:r w:rsidRPr="00964640">
              <w:rPr>
                <w:iCs/>
                <w:szCs w:val="24"/>
                <w:lang w:val="lt-LT"/>
              </w:rPr>
              <w:t xml:space="preserve"> gaminančios ir </w:t>
            </w:r>
            <w:proofErr w:type="spellStart"/>
            <w:r w:rsidRPr="00964640">
              <w:rPr>
                <w:iCs/>
                <w:szCs w:val="24"/>
                <w:lang w:val="lt-LT"/>
              </w:rPr>
              <w:t>penicilinazės</w:t>
            </w:r>
            <w:proofErr w:type="spellEnd"/>
            <w:r w:rsidRPr="00964640">
              <w:rPr>
                <w:iCs/>
                <w:szCs w:val="24"/>
                <w:lang w:val="lt-LT"/>
              </w:rPr>
              <w:t xml:space="preserve"> negaminančios padermės</w:t>
            </w:r>
          </w:p>
        </w:tc>
      </w:tr>
      <w:tr w:rsidR="003317D2" w:rsidRPr="00964640" w14:paraId="3D771961" w14:textId="77777777" w:rsidTr="003B0A6D">
        <w:tc>
          <w:tcPr>
            <w:tcW w:w="9178" w:type="dxa"/>
          </w:tcPr>
          <w:p w14:paraId="30D02DBB" w14:textId="77777777" w:rsidR="003317D2" w:rsidRPr="00964640" w:rsidRDefault="003317D2" w:rsidP="003B0A6D">
            <w:pPr>
              <w:tabs>
                <w:tab w:val="clear" w:pos="567"/>
              </w:tabs>
              <w:spacing w:line="240" w:lineRule="auto"/>
              <w:ind w:right="-142"/>
              <w:rPr>
                <w:i/>
                <w:iCs/>
                <w:szCs w:val="24"/>
                <w:lang w:val="lt-LT"/>
              </w:rPr>
            </w:pPr>
            <w:proofErr w:type="spellStart"/>
            <w:r w:rsidRPr="00964640">
              <w:rPr>
                <w:i/>
                <w:iCs/>
                <w:szCs w:val="24"/>
                <w:lang w:val="lt-LT"/>
              </w:rPr>
              <w:t>Staphylococcus</w:t>
            </w:r>
            <w:proofErr w:type="spellEnd"/>
            <w:r w:rsidRPr="00964640">
              <w:rPr>
                <w:i/>
                <w:iCs/>
                <w:szCs w:val="24"/>
                <w:lang w:val="lt-LT"/>
              </w:rPr>
              <w:t xml:space="preserve"> </w:t>
            </w:r>
            <w:proofErr w:type="spellStart"/>
            <w:r w:rsidRPr="00964640">
              <w:rPr>
                <w:i/>
                <w:iCs/>
                <w:szCs w:val="24"/>
                <w:lang w:val="lt-LT"/>
              </w:rPr>
              <w:t>saprophyticus</w:t>
            </w:r>
            <w:proofErr w:type="spellEnd"/>
          </w:p>
        </w:tc>
      </w:tr>
      <w:tr w:rsidR="003317D2" w:rsidRPr="00964640" w14:paraId="59D4FE25" w14:textId="77777777" w:rsidTr="003B0A6D">
        <w:tc>
          <w:tcPr>
            <w:tcW w:w="9178" w:type="dxa"/>
          </w:tcPr>
          <w:p w14:paraId="1D156BCB" w14:textId="77777777" w:rsidR="003317D2" w:rsidRPr="00964640" w:rsidRDefault="003317D2" w:rsidP="003B0A6D">
            <w:pPr>
              <w:tabs>
                <w:tab w:val="clear" w:pos="567"/>
              </w:tabs>
              <w:spacing w:line="240" w:lineRule="auto"/>
              <w:ind w:right="-142"/>
              <w:rPr>
                <w:i/>
                <w:szCs w:val="24"/>
                <w:lang w:val="lt-LT"/>
              </w:rPr>
            </w:pPr>
            <w:proofErr w:type="spellStart"/>
            <w:r w:rsidRPr="00964640">
              <w:rPr>
                <w:i/>
                <w:iCs/>
                <w:szCs w:val="24"/>
                <w:lang w:val="lt-LT"/>
              </w:rPr>
              <w:t>Streptococcus</w:t>
            </w:r>
            <w:proofErr w:type="spellEnd"/>
            <w:r w:rsidRPr="00964640">
              <w:rPr>
                <w:i/>
                <w:iCs/>
                <w:szCs w:val="24"/>
                <w:lang w:val="lt-LT"/>
              </w:rPr>
              <w:t xml:space="preserve"> </w:t>
            </w:r>
            <w:r w:rsidRPr="00964640">
              <w:rPr>
                <w:iCs/>
                <w:szCs w:val="24"/>
                <w:lang w:val="lt-LT"/>
              </w:rPr>
              <w:t xml:space="preserve">padermės, išskyrus </w:t>
            </w:r>
            <w:proofErr w:type="spellStart"/>
            <w:r w:rsidRPr="00964640">
              <w:rPr>
                <w:i/>
                <w:iCs/>
                <w:szCs w:val="24"/>
                <w:lang w:val="lt-LT"/>
              </w:rPr>
              <w:t>Streaptococcus</w:t>
            </w:r>
            <w:proofErr w:type="spellEnd"/>
            <w:r w:rsidRPr="00964640">
              <w:rPr>
                <w:i/>
                <w:iCs/>
                <w:szCs w:val="24"/>
                <w:lang w:val="lt-LT"/>
              </w:rPr>
              <w:t xml:space="preserve"> </w:t>
            </w:r>
            <w:proofErr w:type="spellStart"/>
            <w:r w:rsidRPr="00964640">
              <w:rPr>
                <w:i/>
                <w:iCs/>
                <w:szCs w:val="24"/>
                <w:lang w:val="lt-LT"/>
              </w:rPr>
              <w:t>faecalis</w:t>
            </w:r>
            <w:proofErr w:type="spellEnd"/>
          </w:p>
        </w:tc>
      </w:tr>
      <w:tr w:rsidR="003317D2" w:rsidRPr="00964640" w14:paraId="7900D2BC" w14:textId="77777777" w:rsidTr="003B0A6D">
        <w:tc>
          <w:tcPr>
            <w:tcW w:w="9178" w:type="dxa"/>
          </w:tcPr>
          <w:p w14:paraId="5B26C282" w14:textId="77777777" w:rsidR="003317D2" w:rsidRPr="00964640" w:rsidRDefault="003317D2" w:rsidP="003B0A6D">
            <w:pPr>
              <w:tabs>
                <w:tab w:val="clear" w:pos="567"/>
              </w:tabs>
              <w:spacing w:line="240" w:lineRule="auto"/>
              <w:ind w:right="-142"/>
              <w:rPr>
                <w:b/>
                <w:szCs w:val="24"/>
                <w:lang w:val="lt-LT"/>
              </w:rPr>
            </w:pPr>
            <w:r w:rsidRPr="00964640">
              <w:rPr>
                <w:b/>
                <w:szCs w:val="24"/>
                <w:lang w:val="lt-LT"/>
              </w:rPr>
              <w:t xml:space="preserve">Aerobiniai </w:t>
            </w:r>
            <w:proofErr w:type="spellStart"/>
            <w:r w:rsidRPr="00964640">
              <w:rPr>
                <w:b/>
                <w:szCs w:val="24"/>
                <w:lang w:val="lt-LT"/>
              </w:rPr>
              <w:t>gramneigiami</w:t>
            </w:r>
            <w:proofErr w:type="spellEnd"/>
            <w:r w:rsidRPr="00964640">
              <w:rPr>
                <w:b/>
                <w:szCs w:val="24"/>
                <w:lang w:val="lt-LT"/>
              </w:rPr>
              <w:t xml:space="preserve"> mikroorganizmai</w:t>
            </w:r>
          </w:p>
        </w:tc>
      </w:tr>
      <w:tr w:rsidR="003317D2" w:rsidRPr="00964640" w14:paraId="5E7FF2F0" w14:textId="77777777" w:rsidTr="003B0A6D">
        <w:tc>
          <w:tcPr>
            <w:tcW w:w="9178" w:type="dxa"/>
          </w:tcPr>
          <w:p w14:paraId="2FA16A83" w14:textId="77777777" w:rsidR="003317D2" w:rsidRPr="00964640" w:rsidRDefault="003317D2" w:rsidP="003B0A6D">
            <w:pPr>
              <w:tabs>
                <w:tab w:val="clear" w:pos="567"/>
              </w:tabs>
              <w:spacing w:line="240" w:lineRule="auto"/>
              <w:ind w:right="-142"/>
              <w:rPr>
                <w:iCs/>
                <w:szCs w:val="24"/>
                <w:lang w:val="lt-LT"/>
              </w:rPr>
            </w:pPr>
            <w:proofErr w:type="spellStart"/>
            <w:r w:rsidRPr="00964640">
              <w:rPr>
                <w:i/>
                <w:iCs/>
                <w:szCs w:val="24"/>
                <w:lang w:val="lt-LT"/>
              </w:rPr>
              <w:t>Legionella</w:t>
            </w:r>
            <w:proofErr w:type="spellEnd"/>
            <w:r w:rsidRPr="00964640">
              <w:rPr>
                <w:iCs/>
                <w:szCs w:val="24"/>
                <w:lang w:val="lt-LT"/>
              </w:rPr>
              <w:t xml:space="preserve"> padermės</w:t>
            </w:r>
          </w:p>
        </w:tc>
      </w:tr>
      <w:tr w:rsidR="003317D2" w:rsidRPr="00964640" w14:paraId="72FCD58C" w14:textId="77777777" w:rsidTr="003B0A6D">
        <w:tc>
          <w:tcPr>
            <w:tcW w:w="9178" w:type="dxa"/>
          </w:tcPr>
          <w:p w14:paraId="6D97C8BC" w14:textId="77777777" w:rsidR="003317D2" w:rsidRPr="00964640" w:rsidRDefault="003317D2" w:rsidP="003B0A6D">
            <w:pPr>
              <w:tabs>
                <w:tab w:val="clear" w:pos="567"/>
              </w:tabs>
              <w:spacing w:line="240" w:lineRule="auto"/>
              <w:ind w:right="-142"/>
              <w:rPr>
                <w:szCs w:val="24"/>
                <w:lang w:val="lt-LT"/>
              </w:rPr>
            </w:pPr>
            <w:r w:rsidRPr="00964640">
              <w:rPr>
                <w:b/>
                <w:szCs w:val="24"/>
                <w:lang w:val="lt-LT"/>
              </w:rPr>
              <w:t xml:space="preserve">Anaerobiniai </w:t>
            </w:r>
            <w:proofErr w:type="spellStart"/>
            <w:r w:rsidRPr="00964640">
              <w:rPr>
                <w:b/>
                <w:szCs w:val="24"/>
                <w:lang w:val="lt-LT"/>
              </w:rPr>
              <w:t>gramteigiami</w:t>
            </w:r>
            <w:proofErr w:type="spellEnd"/>
            <w:r w:rsidRPr="00964640">
              <w:rPr>
                <w:b/>
                <w:szCs w:val="24"/>
                <w:lang w:val="lt-LT"/>
              </w:rPr>
              <w:t xml:space="preserve"> mikroorganizmai</w:t>
            </w:r>
          </w:p>
        </w:tc>
      </w:tr>
      <w:tr w:rsidR="003317D2" w:rsidRPr="00964640" w14:paraId="5A968FCA" w14:textId="77777777" w:rsidTr="003B0A6D">
        <w:tc>
          <w:tcPr>
            <w:tcW w:w="9178" w:type="dxa"/>
          </w:tcPr>
          <w:p w14:paraId="6899426F" w14:textId="77777777" w:rsidR="003317D2" w:rsidRPr="00964640" w:rsidRDefault="003317D2" w:rsidP="003B0A6D">
            <w:pPr>
              <w:tabs>
                <w:tab w:val="clear" w:pos="567"/>
              </w:tabs>
              <w:spacing w:line="240" w:lineRule="auto"/>
              <w:ind w:right="-142"/>
              <w:rPr>
                <w:iCs/>
                <w:szCs w:val="24"/>
                <w:lang w:val="lt-LT"/>
              </w:rPr>
            </w:pPr>
            <w:proofErr w:type="spellStart"/>
            <w:r w:rsidRPr="00964640">
              <w:rPr>
                <w:i/>
                <w:iCs/>
                <w:szCs w:val="24"/>
                <w:lang w:val="lt-LT"/>
              </w:rPr>
              <w:t>Actinomyces</w:t>
            </w:r>
            <w:proofErr w:type="spellEnd"/>
            <w:r w:rsidRPr="00964640">
              <w:rPr>
                <w:i/>
                <w:iCs/>
                <w:szCs w:val="24"/>
                <w:lang w:val="lt-LT"/>
              </w:rPr>
              <w:t xml:space="preserve"> </w:t>
            </w:r>
            <w:r w:rsidRPr="00964640">
              <w:rPr>
                <w:iCs/>
                <w:szCs w:val="24"/>
                <w:lang w:val="lt-LT"/>
              </w:rPr>
              <w:t>padermės</w:t>
            </w:r>
          </w:p>
        </w:tc>
      </w:tr>
      <w:tr w:rsidR="003317D2" w:rsidRPr="00964640" w14:paraId="589BCC75" w14:textId="77777777" w:rsidTr="003B0A6D">
        <w:tc>
          <w:tcPr>
            <w:tcW w:w="9178" w:type="dxa"/>
          </w:tcPr>
          <w:p w14:paraId="5D170EB3" w14:textId="77777777" w:rsidR="003317D2" w:rsidRPr="00964640" w:rsidRDefault="003317D2" w:rsidP="003B0A6D">
            <w:pPr>
              <w:tabs>
                <w:tab w:val="clear" w:pos="567"/>
              </w:tabs>
              <w:spacing w:line="240" w:lineRule="auto"/>
              <w:ind w:right="-142"/>
              <w:rPr>
                <w:i/>
                <w:szCs w:val="24"/>
                <w:lang w:val="lt-LT"/>
              </w:rPr>
            </w:pPr>
            <w:proofErr w:type="spellStart"/>
            <w:r w:rsidRPr="00964640">
              <w:rPr>
                <w:i/>
                <w:iCs/>
                <w:szCs w:val="24"/>
                <w:lang w:val="lt-LT"/>
              </w:rPr>
              <w:t>Clostridium</w:t>
            </w:r>
            <w:proofErr w:type="spellEnd"/>
            <w:r w:rsidRPr="00964640">
              <w:rPr>
                <w:i/>
                <w:iCs/>
                <w:szCs w:val="24"/>
                <w:lang w:val="lt-LT"/>
              </w:rPr>
              <w:t xml:space="preserve"> </w:t>
            </w:r>
            <w:proofErr w:type="spellStart"/>
            <w:r w:rsidRPr="00964640">
              <w:rPr>
                <w:i/>
                <w:iCs/>
                <w:szCs w:val="24"/>
                <w:lang w:val="lt-LT"/>
              </w:rPr>
              <w:t>perfingens</w:t>
            </w:r>
            <w:proofErr w:type="spellEnd"/>
          </w:p>
        </w:tc>
      </w:tr>
      <w:tr w:rsidR="003317D2" w:rsidRPr="00964640" w14:paraId="43D5652F" w14:textId="77777777" w:rsidTr="003B0A6D">
        <w:tc>
          <w:tcPr>
            <w:tcW w:w="9178" w:type="dxa"/>
          </w:tcPr>
          <w:p w14:paraId="6BFF7FC4" w14:textId="77777777" w:rsidR="003317D2" w:rsidRPr="00964640" w:rsidRDefault="003317D2" w:rsidP="003B0A6D">
            <w:pPr>
              <w:tabs>
                <w:tab w:val="clear" w:pos="567"/>
              </w:tabs>
              <w:spacing w:line="240" w:lineRule="auto"/>
              <w:ind w:right="-142"/>
              <w:rPr>
                <w:i/>
                <w:szCs w:val="24"/>
                <w:lang w:val="lt-LT"/>
              </w:rPr>
            </w:pPr>
            <w:proofErr w:type="spellStart"/>
            <w:r w:rsidRPr="00964640">
              <w:rPr>
                <w:i/>
                <w:iCs/>
                <w:szCs w:val="24"/>
                <w:lang w:val="lt-LT"/>
              </w:rPr>
              <w:t>Eubacterium</w:t>
            </w:r>
            <w:proofErr w:type="spellEnd"/>
            <w:r w:rsidRPr="00964640">
              <w:rPr>
                <w:i/>
                <w:iCs/>
                <w:szCs w:val="24"/>
                <w:lang w:val="lt-LT"/>
              </w:rPr>
              <w:t xml:space="preserve"> </w:t>
            </w:r>
            <w:r w:rsidRPr="00964640">
              <w:rPr>
                <w:szCs w:val="24"/>
                <w:lang w:val="lt-LT"/>
              </w:rPr>
              <w:t>padermės</w:t>
            </w:r>
          </w:p>
        </w:tc>
      </w:tr>
      <w:tr w:rsidR="003317D2" w:rsidRPr="00964640" w14:paraId="0E14470C" w14:textId="77777777" w:rsidTr="003B0A6D">
        <w:tc>
          <w:tcPr>
            <w:tcW w:w="9178" w:type="dxa"/>
          </w:tcPr>
          <w:p w14:paraId="6C9793F6" w14:textId="77777777" w:rsidR="003317D2" w:rsidRPr="00964640" w:rsidRDefault="003317D2" w:rsidP="003B0A6D">
            <w:pPr>
              <w:tabs>
                <w:tab w:val="clear" w:pos="567"/>
              </w:tabs>
              <w:spacing w:line="240" w:lineRule="auto"/>
              <w:ind w:right="-142"/>
              <w:rPr>
                <w:szCs w:val="24"/>
                <w:lang w:val="lt-LT"/>
              </w:rPr>
            </w:pPr>
            <w:proofErr w:type="spellStart"/>
            <w:r w:rsidRPr="00964640">
              <w:rPr>
                <w:i/>
                <w:iCs/>
                <w:szCs w:val="24"/>
                <w:lang w:val="lt-LT"/>
              </w:rPr>
              <w:t>Microaerophilic</w:t>
            </w:r>
            <w:proofErr w:type="spellEnd"/>
            <w:r w:rsidRPr="00964640">
              <w:rPr>
                <w:i/>
                <w:iCs/>
                <w:szCs w:val="24"/>
                <w:lang w:val="lt-LT"/>
              </w:rPr>
              <w:t xml:space="preserve"> </w:t>
            </w:r>
            <w:proofErr w:type="spellStart"/>
            <w:r w:rsidRPr="00964640">
              <w:rPr>
                <w:i/>
                <w:iCs/>
                <w:szCs w:val="24"/>
                <w:lang w:val="lt-LT"/>
              </w:rPr>
              <w:t>streptococci</w:t>
            </w:r>
            <w:proofErr w:type="spellEnd"/>
            <w:r w:rsidRPr="00964640">
              <w:rPr>
                <w:i/>
                <w:iCs/>
                <w:szCs w:val="24"/>
                <w:lang w:val="lt-LT"/>
              </w:rPr>
              <w:t xml:space="preserve"> </w:t>
            </w:r>
            <w:r w:rsidRPr="00964640">
              <w:rPr>
                <w:iCs/>
                <w:szCs w:val="24"/>
                <w:lang w:val="lt-LT"/>
              </w:rPr>
              <w:t>padermės</w:t>
            </w:r>
          </w:p>
        </w:tc>
      </w:tr>
      <w:tr w:rsidR="003317D2" w:rsidRPr="00964640" w14:paraId="145FD3E7" w14:textId="77777777" w:rsidTr="003B0A6D">
        <w:tc>
          <w:tcPr>
            <w:tcW w:w="9178" w:type="dxa"/>
          </w:tcPr>
          <w:p w14:paraId="3AF64272" w14:textId="77777777" w:rsidR="003317D2" w:rsidRPr="00964640" w:rsidRDefault="003317D2" w:rsidP="003B0A6D">
            <w:pPr>
              <w:tabs>
                <w:tab w:val="clear" w:pos="567"/>
              </w:tabs>
              <w:spacing w:line="240" w:lineRule="auto"/>
              <w:ind w:right="-142"/>
              <w:rPr>
                <w:i/>
                <w:szCs w:val="24"/>
                <w:lang w:val="lt-LT"/>
              </w:rPr>
            </w:pPr>
            <w:proofErr w:type="spellStart"/>
            <w:r w:rsidRPr="00964640">
              <w:rPr>
                <w:i/>
                <w:iCs/>
                <w:szCs w:val="24"/>
                <w:lang w:val="lt-LT"/>
              </w:rPr>
              <w:t>Peptococcus</w:t>
            </w:r>
            <w:proofErr w:type="spellEnd"/>
            <w:r w:rsidRPr="00964640">
              <w:rPr>
                <w:i/>
                <w:iCs/>
                <w:szCs w:val="24"/>
                <w:lang w:val="lt-LT"/>
              </w:rPr>
              <w:t xml:space="preserve"> </w:t>
            </w:r>
            <w:r w:rsidRPr="00964640">
              <w:rPr>
                <w:iCs/>
                <w:szCs w:val="24"/>
                <w:lang w:val="lt-LT"/>
              </w:rPr>
              <w:t>padermės</w:t>
            </w:r>
          </w:p>
        </w:tc>
      </w:tr>
      <w:tr w:rsidR="003317D2" w:rsidRPr="00964640" w14:paraId="2C72CB12" w14:textId="77777777" w:rsidTr="003B0A6D">
        <w:tc>
          <w:tcPr>
            <w:tcW w:w="9178" w:type="dxa"/>
          </w:tcPr>
          <w:p w14:paraId="3B50F925"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Peptostreptococcus</w:t>
            </w:r>
            <w:proofErr w:type="spellEnd"/>
            <w:r w:rsidRPr="00964640">
              <w:rPr>
                <w:szCs w:val="24"/>
                <w:lang w:val="lt-LT"/>
              </w:rPr>
              <w:t xml:space="preserve"> </w:t>
            </w:r>
            <w:proofErr w:type="spellStart"/>
            <w:r w:rsidRPr="00964640">
              <w:rPr>
                <w:szCs w:val="24"/>
                <w:lang w:val="lt-LT"/>
              </w:rPr>
              <w:t>padėrmės</w:t>
            </w:r>
            <w:proofErr w:type="spellEnd"/>
          </w:p>
        </w:tc>
      </w:tr>
      <w:tr w:rsidR="003317D2" w:rsidRPr="00964640" w14:paraId="590B1F99" w14:textId="77777777" w:rsidTr="003B0A6D">
        <w:tc>
          <w:tcPr>
            <w:tcW w:w="9178" w:type="dxa"/>
          </w:tcPr>
          <w:p w14:paraId="4AE54815" w14:textId="77777777" w:rsidR="003317D2" w:rsidRPr="00964640" w:rsidRDefault="003317D2" w:rsidP="003B0A6D">
            <w:pPr>
              <w:tabs>
                <w:tab w:val="clear" w:pos="567"/>
              </w:tabs>
              <w:spacing w:line="240" w:lineRule="auto"/>
              <w:ind w:right="-142"/>
              <w:rPr>
                <w:szCs w:val="24"/>
                <w:lang w:val="lt-LT"/>
              </w:rPr>
            </w:pPr>
            <w:proofErr w:type="spellStart"/>
            <w:r w:rsidRPr="00964640">
              <w:rPr>
                <w:i/>
                <w:szCs w:val="24"/>
                <w:lang w:val="lt-LT"/>
              </w:rPr>
              <w:t>Propionbacterium</w:t>
            </w:r>
            <w:proofErr w:type="spellEnd"/>
            <w:r w:rsidRPr="00964640">
              <w:rPr>
                <w:i/>
                <w:szCs w:val="24"/>
                <w:lang w:val="lt-LT"/>
              </w:rPr>
              <w:t xml:space="preserve"> </w:t>
            </w:r>
            <w:r w:rsidRPr="00964640">
              <w:rPr>
                <w:szCs w:val="24"/>
                <w:lang w:val="lt-LT"/>
              </w:rPr>
              <w:t>padermės</w:t>
            </w:r>
          </w:p>
        </w:tc>
      </w:tr>
      <w:tr w:rsidR="003317D2" w:rsidRPr="00964640" w14:paraId="0B60B394" w14:textId="77777777" w:rsidTr="003B0A6D">
        <w:tc>
          <w:tcPr>
            <w:tcW w:w="9178" w:type="dxa"/>
          </w:tcPr>
          <w:p w14:paraId="1AC825D9" w14:textId="77777777" w:rsidR="003317D2" w:rsidRPr="00964640" w:rsidRDefault="003317D2" w:rsidP="003B0A6D">
            <w:pPr>
              <w:tabs>
                <w:tab w:val="clear" w:pos="567"/>
              </w:tabs>
              <w:spacing w:line="240" w:lineRule="auto"/>
              <w:ind w:right="-142"/>
              <w:rPr>
                <w:szCs w:val="24"/>
                <w:lang w:val="lt-LT"/>
              </w:rPr>
            </w:pPr>
            <w:r w:rsidRPr="00964640">
              <w:rPr>
                <w:b/>
                <w:szCs w:val="24"/>
                <w:lang w:val="lt-LT"/>
              </w:rPr>
              <w:t xml:space="preserve">Anaerobiniai </w:t>
            </w:r>
            <w:proofErr w:type="spellStart"/>
            <w:r w:rsidRPr="00964640">
              <w:rPr>
                <w:b/>
                <w:szCs w:val="24"/>
                <w:lang w:val="lt-LT"/>
              </w:rPr>
              <w:t>gramneigiami</w:t>
            </w:r>
            <w:proofErr w:type="spellEnd"/>
            <w:r w:rsidRPr="00964640">
              <w:rPr>
                <w:b/>
                <w:szCs w:val="24"/>
                <w:lang w:val="lt-LT"/>
              </w:rPr>
              <w:t xml:space="preserve"> mikroorganizmai</w:t>
            </w:r>
          </w:p>
        </w:tc>
      </w:tr>
      <w:tr w:rsidR="003317D2" w:rsidRPr="00964640" w14:paraId="025879ED" w14:textId="77777777" w:rsidTr="003B0A6D">
        <w:tc>
          <w:tcPr>
            <w:tcW w:w="9178" w:type="dxa"/>
          </w:tcPr>
          <w:p w14:paraId="17D5DBA8" w14:textId="77777777" w:rsidR="003317D2" w:rsidRPr="00964640" w:rsidRDefault="003317D2" w:rsidP="003B0A6D">
            <w:pPr>
              <w:tabs>
                <w:tab w:val="clear" w:pos="567"/>
              </w:tabs>
              <w:spacing w:line="240" w:lineRule="auto"/>
              <w:ind w:right="-142"/>
              <w:rPr>
                <w:i/>
                <w:iCs/>
                <w:szCs w:val="24"/>
                <w:lang w:val="lt-LT"/>
              </w:rPr>
            </w:pPr>
            <w:proofErr w:type="spellStart"/>
            <w:r w:rsidRPr="00964640">
              <w:rPr>
                <w:i/>
                <w:iCs/>
                <w:szCs w:val="24"/>
                <w:lang w:val="lt-LT"/>
              </w:rPr>
              <w:t>Bacteroides</w:t>
            </w:r>
            <w:proofErr w:type="spellEnd"/>
            <w:r w:rsidRPr="00964640">
              <w:rPr>
                <w:i/>
                <w:iCs/>
                <w:szCs w:val="24"/>
                <w:lang w:val="lt-LT"/>
              </w:rPr>
              <w:t xml:space="preserve"> </w:t>
            </w:r>
            <w:proofErr w:type="spellStart"/>
            <w:r w:rsidRPr="00964640">
              <w:rPr>
                <w:iCs/>
                <w:szCs w:val="24"/>
                <w:lang w:val="lt-LT"/>
              </w:rPr>
              <w:t>padėrmės</w:t>
            </w:r>
            <w:proofErr w:type="spellEnd"/>
            <w:r w:rsidRPr="00964640">
              <w:rPr>
                <w:iCs/>
                <w:szCs w:val="24"/>
                <w:lang w:val="lt-LT"/>
              </w:rPr>
              <w:t xml:space="preserve"> (įskaitant </w:t>
            </w:r>
            <w:proofErr w:type="spellStart"/>
            <w:r w:rsidRPr="00964640">
              <w:rPr>
                <w:i/>
                <w:iCs/>
                <w:szCs w:val="24"/>
                <w:lang w:val="lt-LT"/>
              </w:rPr>
              <w:t>Bacteroides</w:t>
            </w:r>
            <w:proofErr w:type="spellEnd"/>
            <w:r w:rsidRPr="00964640">
              <w:rPr>
                <w:i/>
                <w:iCs/>
                <w:szCs w:val="24"/>
                <w:lang w:val="lt-LT"/>
              </w:rPr>
              <w:t xml:space="preserve"> </w:t>
            </w:r>
            <w:proofErr w:type="spellStart"/>
            <w:r w:rsidRPr="00964640">
              <w:rPr>
                <w:i/>
                <w:iCs/>
                <w:szCs w:val="24"/>
                <w:lang w:val="lt-LT"/>
              </w:rPr>
              <w:t>fragilis</w:t>
            </w:r>
            <w:proofErr w:type="spellEnd"/>
            <w:r w:rsidRPr="00964640">
              <w:rPr>
                <w:iCs/>
                <w:szCs w:val="24"/>
                <w:lang w:val="lt-LT"/>
              </w:rPr>
              <w:t xml:space="preserve"> ir </w:t>
            </w:r>
            <w:proofErr w:type="spellStart"/>
            <w:r w:rsidRPr="00964640">
              <w:rPr>
                <w:i/>
                <w:iCs/>
                <w:szCs w:val="24"/>
                <w:lang w:val="lt-LT"/>
              </w:rPr>
              <w:t>Bactreoides</w:t>
            </w:r>
            <w:proofErr w:type="spellEnd"/>
            <w:r w:rsidRPr="00964640">
              <w:rPr>
                <w:i/>
                <w:iCs/>
                <w:szCs w:val="24"/>
                <w:lang w:val="lt-LT"/>
              </w:rPr>
              <w:t xml:space="preserve"> </w:t>
            </w:r>
            <w:proofErr w:type="spellStart"/>
            <w:r w:rsidRPr="00964640">
              <w:rPr>
                <w:i/>
                <w:iCs/>
                <w:szCs w:val="24"/>
                <w:lang w:val="lt-LT"/>
              </w:rPr>
              <w:t>melaninogenicus</w:t>
            </w:r>
            <w:proofErr w:type="spellEnd"/>
            <w:r w:rsidRPr="00964640">
              <w:rPr>
                <w:i/>
                <w:iCs/>
                <w:szCs w:val="24"/>
                <w:lang w:val="lt-LT"/>
              </w:rPr>
              <w:t xml:space="preserve"> padermės</w:t>
            </w:r>
            <w:r w:rsidRPr="00964640">
              <w:rPr>
                <w:iCs/>
                <w:szCs w:val="24"/>
                <w:lang w:val="lt-LT"/>
              </w:rPr>
              <w:t>)</w:t>
            </w:r>
          </w:p>
        </w:tc>
      </w:tr>
      <w:tr w:rsidR="003317D2" w:rsidRPr="00964640" w14:paraId="13D092C0" w14:textId="77777777" w:rsidTr="003B0A6D">
        <w:tc>
          <w:tcPr>
            <w:tcW w:w="9178" w:type="dxa"/>
          </w:tcPr>
          <w:p w14:paraId="174A2DED" w14:textId="77777777" w:rsidR="003317D2" w:rsidRPr="00964640" w:rsidRDefault="003317D2" w:rsidP="003B0A6D">
            <w:pPr>
              <w:tabs>
                <w:tab w:val="clear" w:pos="567"/>
              </w:tabs>
              <w:spacing w:line="240" w:lineRule="auto"/>
              <w:ind w:right="-142"/>
              <w:rPr>
                <w:i/>
                <w:iCs/>
                <w:szCs w:val="24"/>
                <w:lang w:val="lt-LT"/>
              </w:rPr>
            </w:pPr>
            <w:proofErr w:type="spellStart"/>
            <w:r w:rsidRPr="00964640">
              <w:rPr>
                <w:i/>
                <w:iCs/>
                <w:szCs w:val="24"/>
                <w:lang w:val="lt-LT"/>
              </w:rPr>
              <w:t>Fusobacterium</w:t>
            </w:r>
            <w:proofErr w:type="spellEnd"/>
            <w:r w:rsidRPr="00964640">
              <w:rPr>
                <w:i/>
                <w:iCs/>
                <w:szCs w:val="24"/>
                <w:lang w:val="lt-LT"/>
              </w:rPr>
              <w:t xml:space="preserve"> </w:t>
            </w:r>
            <w:proofErr w:type="spellStart"/>
            <w:r w:rsidRPr="00964640">
              <w:rPr>
                <w:szCs w:val="24"/>
                <w:lang w:val="lt-LT"/>
              </w:rPr>
              <w:t>padėrmės</w:t>
            </w:r>
            <w:proofErr w:type="spellEnd"/>
          </w:p>
        </w:tc>
      </w:tr>
      <w:tr w:rsidR="003317D2" w:rsidRPr="00964640" w14:paraId="1D6C0E6C" w14:textId="77777777" w:rsidTr="003B0A6D">
        <w:tc>
          <w:tcPr>
            <w:tcW w:w="9178" w:type="dxa"/>
          </w:tcPr>
          <w:p w14:paraId="439A9C54" w14:textId="77777777" w:rsidR="003317D2" w:rsidRPr="00964640" w:rsidRDefault="003317D2" w:rsidP="003B0A6D">
            <w:pPr>
              <w:tabs>
                <w:tab w:val="clear" w:pos="567"/>
              </w:tabs>
              <w:spacing w:line="240" w:lineRule="auto"/>
              <w:ind w:right="-142"/>
              <w:rPr>
                <w:b/>
                <w:szCs w:val="24"/>
                <w:lang w:val="lt-LT"/>
              </w:rPr>
            </w:pPr>
            <w:r w:rsidRPr="00964640">
              <w:rPr>
                <w:b/>
                <w:szCs w:val="24"/>
                <w:lang w:val="lt-LT"/>
              </w:rPr>
              <w:t>Kiti</w:t>
            </w:r>
          </w:p>
        </w:tc>
      </w:tr>
      <w:tr w:rsidR="003317D2" w:rsidRPr="00964640" w14:paraId="10620FAA" w14:textId="77777777" w:rsidTr="003B0A6D">
        <w:tc>
          <w:tcPr>
            <w:tcW w:w="9178" w:type="dxa"/>
          </w:tcPr>
          <w:p w14:paraId="5571F8C9"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Chlamydia</w:t>
            </w:r>
            <w:proofErr w:type="spellEnd"/>
            <w:r w:rsidRPr="00964640">
              <w:rPr>
                <w:i/>
                <w:szCs w:val="24"/>
                <w:lang w:val="lt-LT"/>
              </w:rPr>
              <w:t xml:space="preserve"> </w:t>
            </w:r>
            <w:proofErr w:type="spellStart"/>
            <w:r w:rsidRPr="00964640">
              <w:rPr>
                <w:i/>
                <w:szCs w:val="24"/>
                <w:lang w:val="lt-LT"/>
              </w:rPr>
              <w:t>trachomatis</w:t>
            </w:r>
            <w:proofErr w:type="spellEnd"/>
          </w:p>
        </w:tc>
      </w:tr>
      <w:tr w:rsidR="003317D2" w:rsidRPr="00964640" w14:paraId="1503975C" w14:textId="77777777" w:rsidTr="003B0A6D">
        <w:tc>
          <w:tcPr>
            <w:tcW w:w="9178" w:type="dxa"/>
          </w:tcPr>
          <w:p w14:paraId="1CFF9BAA"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Gardnerella</w:t>
            </w:r>
            <w:proofErr w:type="spellEnd"/>
            <w:r w:rsidRPr="00964640">
              <w:rPr>
                <w:i/>
                <w:szCs w:val="24"/>
                <w:lang w:val="lt-LT"/>
              </w:rPr>
              <w:t xml:space="preserve"> </w:t>
            </w:r>
            <w:proofErr w:type="spellStart"/>
            <w:r w:rsidRPr="00964640">
              <w:rPr>
                <w:i/>
                <w:szCs w:val="24"/>
                <w:lang w:val="lt-LT"/>
              </w:rPr>
              <w:t>vaginalis</w:t>
            </w:r>
            <w:proofErr w:type="spellEnd"/>
          </w:p>
        </w:tc>
      </w:tr>
      <w:tr w:rsidR="003317D2" w:rsidRPr="00964640" w14:paraId="349F2067" w14:textId="77777777" w:rsidTr="003B0A6D">
        <w:tc>
          <w:tcPr>
            <w:tcW w:w="9178" w:type="dxa"/>
          </w:tcPr>
          <w:p w14:paraId="45D26CA7"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Toxoplasma</w:t>
            </w:r>
            <w:proofErr w:type="spellEnd"/>
            <w:r w:rsidRPr="00964640">
              <w:rPr>
                <w:i/>
                <w:szCs w:val="24"/>
                <w:lang w:val="lt-LT"/>
              </w:rPr>
              <w:t xml:space="preserve"> </w:t>
            </w:r>
            <w:proofErr w:type="spellStart"/>
            <w:r w:rsidRPr="00964640">
              <w:rPr>
                <w:i/>
                <w:szCs w:val="24"/>
                <w:lang w:val="lt-LT"/>
              </w:rPr>
              <w:t>gondii</w:t>
            </w:r>
            <w:proofErr w:type="spellEnd"/>
          </w:p>
        </w:tc>
      </w:tr>
      <w:tr w:rsidR="003317D2" w:rsidRPr="003317D2" w14:paraId="54196B42" w14:textId="77777777" w:rsidTr="003B0A6D">
        <w:tc>
          <w:tcPr>
            <w:tcW w:w="9178" w:type="dxa"/>
          </w:tcPr>
          <w:p w14:paraId="57AAF22C" w14:textId="77777777" w:rsidR="003317D2" w:rsidRPr="00964640" w:rsidRDefault="003317D2" w:rsidP="003B0A6D">
            <w:pPr>
              <w:tabs>
                <w:tab w:val="clear" w:pos="567"/>
              </w:tabs>
              <w:spacing w:line="240" w:lineRule="auto"/>
              <w:ind w:right="-142"/>
              <w:rPr>
                <w:b/>
                <w:szCs w:val="24"/>
                <w:lang w:val="lt-LT"/>
              </w:rPr>
            </w:pPr>
            <w:r w:rsidRPr="00964640">
              <w:rPr>
                <w:b/>
                <w:szCs w:val="24"/>
                <w:lang w:val="lt-LT"/>
              </w:rPr>
              <w:t>Mikroorganizmai, kurių atsparumas gali kelti sunkumų</w:t>
            </w:r>
          </w:p>
        </w:tc>
      </w:tr>
      <w:tr w:rsidR="003317D2" w:rsidRPr="00964640" w14:paraId="749EA204" w14:textId="77777777" w:rsidTr="003B0A6D">
        <w:tc>
          <w:tcPr>
            <w:tcW w:w="9178" w:type="dxa"/>
          </w:tcPr>
          <w:p w14:paraId="6E34A4AE" w14:textId="77777777" w:rsidR="003317D2" w:rsidRPr="00964640" w:rsidRDefault="003317D2" w:rsidP="003B0A6D">
            <w:pPr>
              <w:tabs>
                <w:tab w:val="clear" w:pos="567"/>
              </w:tabs>
              <w:spacing w:line="240" w:lineRule="auto"/>
              <w:ind w:right="-142"/>
              <w:rPr>
                <w:szCs w:val="24"/>
                <w:lang w:val="lt-LT"/>
              </w:rPr>
            </w:pPr>
            <w:r w:rsidRPr="00964640">
              <w:rPr>
                <w:b/>
                <w:szCs w:val="24"/>
                <w:lang w:val="lt-LT"/>
              </w:rPr>
              <w:lastRenderedPageBreak/>
              <w:t xml:space="preserve">Aerobiniai </w:t>
            </w:r>
            <w:proofErr w:type="spellStart"/>
            <w:r w:rsidRPr="00964640">
              <w:rPr>
                <w:b/>
                <w:szCs w:val="24"/>
                <w:lang w:val="lt-LT"/>
              </w:rPr>
              <w:t>gramteigiami</w:t>
            </w:r>
            <w:proofErr w:type="spellEnd"/>
            <w:r w:rsidRPr="00964640">
              <w:rPr>
                <w:b/>
                <w:szCs w:val="24"/>
                <w:lang w:val="lt-LT"/>
              </w:rPr>
              <w:t xml:space="preserve"> mikroorganizmai</w:t>
            </w:r>
          </w:p>
        </w:tc>
      </w:tr>
      <w:tr w:rsidR="003317D2" w:rsidRPr="00964640" w14:paraId="7E4A58EA" w14:textId="77777777" w:rsidTr="003B0A6D">
        <w:tc>
          <w:tcPr>
            <w:tcW w:w="9178" w:type="dxa"/>
          </w:tcPr>
          <w:p w14:paraId="04BA6892"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Corynebacterium</w:t>
            </w:r>
            <w:proofErr w:type="spellEnd"/>
            <w:r w:rsidRPr="00964640">
              <w:rPr>
                <w:i/>
                <w:szCs w:val="24"/>
                <w:lang w:val="lt-LT"/>
              </w:rPr>
              <w:t xml:space="preserve"> </w:t>
            </w:r>
            <w:proofErr w:type="spellStart"/>
            <w:r w:rsidRPr="00964640">
              <w:rPr>
                <w:i/>
                <w:szCs w:val="24"/>
                <w:lang w:val="lt-LT"/>
              </w:rPr>
              <w:t>urealiticum</w:t>
            </w:r>
            <w:proofErr w:type="spellEnd"/>
          </w:p>
        </w:tc>
      </w:tr>
      <w:tr w:rsidR="003317D2" w:rsidRPr="00964640" w14:paraId="51CCC9E9" w14:textId="77777777" w:rsidTr="003B0A6D">
        <w:tc>
          <w:tcPr>
            <w:tcW w:w="9178" w:type="dxa"/>
          </w:tcPr>
          <w:p w14:paraId="05420BD6" w14:textId="77777777" w:rsidR="003317D2" w:rsidRPr="00964640" w:rsidRDefault="003317D2" w:rsidP="003B0A6D">
            <w:pPr>
              <w:tabs>
                <w:tab w:val="clear" w:pos="567"/>
              </w:tabs>
              <w:spacing w:line="240" w:lineRule="auto"/>
              <w:ind w:right="-142"/>
              <w:rPr>
                <w:szCs w:val="24"/>
                <w:lang w:val="lt-LT"/>
              </w:rPr>
            </w:pPr>
            <w:proofErr w:type="spellStart"/>
            <w:r w:rsidRPr="00964640">
              <w:rPr>
                <w:i/>
                <w:szCs w:val="24"/>
                <w:lang w:val="lt-LT"/>
              </w:rPr>
              <w:t>Enterococcus</w:t>
            </w:r>
            <w:proofErr w:type="spellEnd"/>
            <w:r w:rsidRPr="00964640">
              <w:rPr>
                <w:szCs w:val="24"/>
                <w:lang w:val="lt-LT"/>
              </w:rPr>
              <w:t xml:space="preserve"> </w:t>
            </w:r>
            <w:proofErr w:type="spellStart"/>
            <w:r w:rsidRPr="00964640">
              <w:rPr>
                <w:i/>
                <w:szCs w:val="24"/>
                <w:lang w:val="lt-LT"/>
              </w:rPr>
              <w:t>feacalis</w:t>
            </w:r>
            <w:proofErr w:type="spellEnd"/>
          </w:p>
        </w:tc>
      </w:tr>
      <w:tr w:rsidR="003317D2" w:rsidRPr="00964640" w14:paraId="77276488" w14:textId="77777777" w:rsidTr="003B0A6D">
        <w:tc>
          <w:tcPr>
            <w:tcW w:w="9178" w:type="dxa"/>
          </w:tcPr>
          <w:p w14:paraId="386AE030"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Enterococcus</w:t>
            </w:r>
            <w:proofErr w:type="spellEnd"/>
            <w:r w:rsidRPr="00964640">
              <w:rPr>
                <w:i/>
                <w:iCs/>
                <w:szCs w:val="24"/>
                <w:lang w:val="lt-LT"/>
              </w:rPr>
              <w:t xml:space="preserve"> </w:t>
            </w:r>
            <w:proofErr w:type="spellStart"/>
            <w:r w:rsidRPr="00964640">
              <w:rPr>
                <w:i/>
                <w:iCs/>
                <w:szCs w:val="24"/>
                <w:lang w:val="lt-LT"/>
              </w:rPr>
              <w:t>faecium</w:t>
            </w:r>
            <w:proofErr w:type="spellEnd"/>
          </w:p>
        </w:tc>
      </w:tr>
      <w:tr w:rsidR="003317D2" w:rsidRPr="00964640" w14:paraId="2632F876" w14:textId="77777777" w:rsidTr="003B0A6D">
        <w:tc>
          <w:tcPr>
            <w:tcW w:w="9178" w:type="dxa"/>
          </w:tcPr>
          <w:p w14:paraId="3D48A01B" w14:textId="77777777" w:rsidR="003317D2" w:rsidRPr="00964640" w:rsidRDefault="003317D2" w:rsidP="003B0A6D">
            <w:pPr>
              <w:tabs>
                <w:tab w:val="clear" w:pos="567"/>
              </w:tabs>
              <w:spacing w:line="240" w:lineRule="auto"/>
              <w:ind w:right="-142"/>
              <w:rPr>
                <w:b/>
                <w:szCs w:val="24"/>
                <w:lang w:val="lt-LT"/>
              </w:rPr>
            </w:pPr>
            <w:proofErr w:type="spellStart"/>
            <w:r w:rsidRPr="00964640">
              <w:rPr>
                <w:i/>
                <w:szCs w:val="24"/>
                <w:lang w:val="lt-LT"/>
              </w:rPr>
              <w:t>Staphylococcus</w:t>
            </w:r>
            <w:proofErr w:type="spellEnd"/>
            <w:r w:rsidRPr="00964640">
              <w:rPr>
                <w:i/>
                <w:szCs w:val="24"/>
                <w:lang w:val="lt-LT"/>
              </w:rPr>
              <w:t xml:space="preserve"> </w:t>
            </w:r>
            <w:proofErr w:type="spellStart"/>
            <w:r w:rsidRPr="00964640">
              <w:rPr>
                <w:i/>
                <w:szCs w:val="24"/>
                <w:lang w:val="lt-LT"/>
              </w:rPr>
              <w:t>aureus</w:t>
            </w:r>
            <w:proofErr w:type="spellEnd"/>
          </w:p>
        </w:tc>
      </w:tr>
      <w:tr w:rsidR="003317D2" w:rsidRPr="00964640" w14:paraId="2380BD75" w14:textId="77777777" w:rsidTr="003B0A6D">
        <w:tc>
          <w:tcPr>
            <w:tcW w:w="9178" w:type="dxa"/>
          </w:tcPr>
          <w:p w14:paraId="0C7299BE" w14:textId="77777777" w:rsidR="003317D2" w:rsidRPr="00964640" w:rsidRDefault="003317D2" w:rsidP="003B0A6D">
            <w:pPr>
              <w:tabs>
                <w:tab w:val="clear" w:pos="567"/>
              </w:tabs>
              <w:spacing w:line="240" w:lineRule="auto"/>
              <w:ind w:right="-142"/>
              <w:rPr>
                <w:b/>
                <w:szCs w:val="24"/>
                <w:lang w:val="lt-LT"/>
              </w:rPr>
            </w:pPr>
            <w:proofErr w:type="spellStart"/>
            <w:r w:rsidRPr="00964640">
              <w:rPr>
                <w:i/>
                <w:szCs w:val="24"/>
                <w:lang w:val="lt-LT"/>
              </w:rPr>
              <w:t>Staphylococcus</w:t>
            </w:r>
            <w:proofErr w:type="spellEnd"/>
            <w:r w:rsidRPr="00964640">
              <w:rPr>
                <w:i/>
                <w:szCs w:val="24"/>
                <w:lang w:val="lt-LT"/>
              </w:rPr>
              <w:t xml:space="preserve"> </w:t>
            </w:r>
            <w:proofErr w:type="spellStart"/>
            <w:r w:rsidRPr="00964640">
              <w:rPr>
                <w:i/>
                <w:szCs w:val="24"/>
                <w:lang w:val="lt-LT"/>
              </w:rPr>
              <w:t>aureus</w:t>
            </w:r>
            <w:proofErr w:type="spellEnd"/>
            <w:r w:rsidRPr="00964640">
              <w:rPr>
                <w:szCs w:val="24"/>
                <w:lang w:val="lt-LT"/>
              </w:rPr>
              <w:t xml:space="preserve"> (</w:t>
            </w:r>
            <w:proofErr w:type="spellStart"/>
            <w:r w:rsidRPr="00964640">
              <w:rPr>
                <w:szCs w:val="24"/>
                <w:lang w:val="lt-LT"/>
              </w:rPr>
              <w:t>meticilinui</w:t>
            </w:r>
            <w:proofErr w:type="spellEnd"/>
            <w:r w:rsidRPr="00964640">
              <w:rPr>
                <w:szCs w:val="24"/>
                <w:lang w:val="lt-LT"/>
              </w:rPr>
              <w:t xml:space="preserve"> atsparios padermės)</w:t>
            </w:r>
          </w:p>
        </w:tc>
      </w:tr>
      <w:tr w:rsidR="003317D2" w:rsidRPr="00964640" w14:paraId="606DA447" w14:textId="77777777" w:rsidTr="003B0A6D">
        <w:tc>
          <w:tcPr>
            <w:tcW w:w="9178" w:type="dxa"/>
          </w:tcPr>
          <w:p w14:paraId="1CF0E428" w14:textId="77777777" w:rsidR="003317D2" w:rsidRPr="00964640" w:rsidRDefault="003317D2" w:rsidP="003B0A6D">
            <w:pPr>
              <w:tabs>
                <w:tab w:val="clear" w:pos="567"/>
              </w:tabs>
              <w:spacing w:line="240" w:lineRule="auto"/>
              <w:ind w:right="-142"/>
              <w:rPr>
                <w:b/>
                <w:szCs w:val="24"/>
                <w:lang w:val="lt-LT"/>
              </w:rPr>
            </w:pPr>
            <w:proofErr w:type="spellStart"/>
            <w:r w:rsidRPr="00964640">
              <w:rPr>
                <w:i/>
                <w:szCs w:val="24"/>
                <w:lang w:val="lt-LT"/>
              </w:rPr>
              <w:t>Staphyloccocus</w:t>
            </w:r>
            <w:proofErr w:type="spellEnd"/>
            <w:r w:rsidRPr="00964640">
              <w:rPr>
                <w:i/>
                <w:szCs w:val="24"/>
                <w:lang w:val="lt-LT"/>
              </w:rPr>
              <w:t xml:space="preserve"> </w:t>
            </w:r>
            <w:proofErr w:type="spellStart"/>
            <w:r w:rsidRPr="00964640">
              <w:rPr>
                <w:i/>
                <w:szCs w:val="24"/>
                <w:lang w:val="lt-LT"/>
              </w:rPr>
              <w:t>epidermidis</w:t>
            </w:r>
            <w:proofErr w:type="spellEnd"/>
          </w:p>
        </w:tc>
      </w:tr>
      <w:tr w:rsidR="003317D2" w:rsidRPr="00964640" w14:paraId="745F5A45" w14:textId="77777777" w:rsidTr="003B0A6D">
        <w:tc>
          <w:tcPr>
            <w:tcW w:w="9178" w:type="dxa"/>
          </w:tcPr>
          <w:p w14:paraId="69441826" w14:textId="77777777" w:rsidR="003317D2" w:rsidRPr="00964640" w:rsidRDefault="003317D2" w:rsidP="003B0A6D">
            <w:pPr>
              <w:tabs>
                <w:tab w:val="clear" w:pos="567"/>
              </w:tabs>
              <w:spacing w:line="240" w:lineRule="auto"/>
              <w:ind w:right="-142"/>
              <w:rPr>
                <w:b/>
                <w:szCs w:val="24"/>
                <w:lang w:val="lt-LT"/>
              </w:rPr>
            </w:pPr>
            <w:proofErr w:type="spellStart"/>
            <w:r w:rsidRPr="00964640">
              <w:rPr>
                <w:i/>
                <w:szCs w:val="24"/>
                <w:lang w:val="lt-LT"/>
              </w:rPr>
              <w:t>Staphylococcus</w:t>
            </w:r>
            <w:proofErr w:type="spellEnd"/>
            <w:r w:rsidRPr="00964640">
              <w:rPr>
                <w:i/>
                <w:szCs w:val="24"/>
                <w:lang w:val="lt-LT"/>
              </w:rPr>
              <w:t xml:space="preserve"> </w:t>
            </w:r>
            <w:proofErr w:type="spellStart"/>
            <w:r w:rsidRPr="00964640">
              <w:rPr>
                <w:i/>
                <w:szCs w:val="24"/>
                <w:lang w:val="lt-LT"/>
              </w:rPr>
              <w:t>hominis</w:t>
            </w:r>
            <w:proofErr w:type="spellEnd"/>
          </w:p>
        </w:tc>
      </w:tr>
      <w:tr w:rsidR="003317D2" w:rsidRPr="00964640" w14:paraId="51BD6567" w14:textId="77777777" w:rsidTr="003B0A6D">
        <w:tc>
          <w:tcPr>
            <w:tcW w:w="9178" w:type="dxa"/>
          </w:tcPr>
          <w:p w14:paraId="0916FB8F" w14:textId="77777777" w:rsidR="003317D2" w:rsidRPr="00964640" w:rsidRDefault="003317D2" w:rsidP="003B0A6D">
            <w:pPr>
              <w:tabs>
                <w:tab w:val="clear" w:pos="567"/>
              </w:tabs>
              <w:spacing w:line="240" w:lineRule="auto"/>
              <w:ind w:right="-142"/>
              <w:rPr>
                <w:b/>
                <w:szCs w:val="24"/>
                <w:lang w:val="lt-LT"/>
              </w:rPr>
            </w:pPr>
            <w:proofErr w:type="spellStart"/>
            <w:r w:rsidRPr="00964640">
              <w:rPr>
                <w:i/>
                <w:szCs w:val="24"/>
                <w:lang w:val="lt-LT"/>
              </w:rPr>
              <w:t>Streptococcus</w:t>
            </w:r>
            <w:proofErr w:type="spellEnd"/>
            <w:r w:rsidRPr="00964640">
              <w:rPr>
                <w:i/>
                <w:szCs w:val="24"/>
                <w:lang w:val="lt-LT"/>
              </w:rPr>
              <w:t xml:space="preserve"> </w:t>
            </w:r>
            <w:proofErr w:type="spellStart"/>
            <w:r w:rsidRPr="00964640">
              <w:rPr>
                <w:i/>
                <w:szCs w:val="24"/>
                <w:lang w:val="lt-LT"/>
              </w:rPr>
              <w:t>pneumoniae</w:t>
            </w:r>
            <w:proofErr w:type="spellEnd"/>
          </w:p>
        </w:tc>
      </w:tr>
      <w:tr w:rsidR="003317D2" w:rsidRPr="00964640" w14:paraId="072FFCD8" w14:textId="77777777" w:rsidTr="003B0A6D">
        <w:tc>
          <w:tcPr>
            <w:tcW w:w="9178" w:type="dxa"/>
          </w:tcPr>
          <w:p w14:paraId="69E8130E" w14:textId="77777777" w:rsidR="003317D2" w:rsidRPr="00964640" w:rsidRDefault="003317D2" w:rsidP="003B0A6D">
            <w:pPr>
              <w:tabs>
                <w:tab w:val="clear" w:pos="567"/>
              </w:tabs>
              <w:spacing w:line="240" w:lineRule="auto"/>
              <w:ind w:right="-142"/>
              <w:rPr>
                <w:szCs w:val="24"/>
                <w:lang w:val="lt-LT"/>
              </w:rPr>
            </w:pPr>
            <w:r w:rsidRPr="00964640">
              <w:rPr>
                <w:b/>
                <w:szCs w:val="24"/>
                <w:lang w:val="lt-LT"/>
              </w:rPr>
              <w:t xml:space="preserve">Aerobiniai </w:t>
            </w:r>
            <w:proofErr w:type="spellStart"/>
            <w:r w:rsidRPr="00964640">
              <w:rPr>
                <w:b/>
                <w:szCs w:val="24"/>
                <w:lang w:val="lt-LT"/>
              </w:rPr>
              <w:t>gramneigiami</w:t>
            </w:r>
            <w:proofErr w:type="spellEnd"/>
            <w:r w:rsidRPr="00964640">
              <w:rPr>
                <w:b/>
                <w:szCs w:val="24"/>
                <w:lang w:val="lt-LT"/>
              </w:rPr>
              <w:t xml:space="preserve"> mikroorganizmai</w:t>
            </w:r>
          </w:p>
        </w:tc>
      </w:tr>
      <w:tr w:rsidR="003317D2" w:rsidRPr="00964640" w14:paraId="434A6201" w14:textId="77777777" w:rsidTr="003B0A6D">
        <w:tc>
          <w:tcPr>
            <w:tcW w:w="9178" w:type="dxa"/>
          </w:tcPr>
          <w:p w14:paraId="5703AE81"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Legionella</w:t>
            </w:r>
            <w:proofErr w:type="spellEnd"/>
            <w:r w:rsidRPr="00964640">
              <w:rPr>
                <w:i/>
                <w:szCs w:val="24"/>
                <w:lang w:val="lt-LT"/>
              </w:rPr>
              <w:t xml:space="preserve"> </w:t>
            </w:r>
            <w:proofErr w:type="spellStart"/>
            <w:r w:rsidRPr="00964640">
              <w:rPr>
                <w:i/>
                <w:szCs w:val="24"/>
                <w:lang w:val="lt-LT"/>
              </w:rPr>
              <w:t>pneumophillia</w:t>
            </w:r>
            <w:proofErr w:type="spellEnd"/>
          </w:p>
        </w:tc>
      </w:tr>
      <w:tr w:rsidR="003317D2" w:rsidRPr="00964640" w14:paraId="3BFB9E23" w14:textId="77777777" w:rsidTr="003B0A6D">
        <w:tc>
          <w:tcPr>
            <w:tcW w:w="9178" w:type="dxa"/>
          </w:tcPr>
          <w:p w14:paraId="179EA3B9"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Moraxella</w:t>
            </w:r>
            <w:proofErr w:type="spellEnd"/>
            <w:r w:rsidRPr="00964640">
              <w:rPr>
                <w:i/>
                <w:szCs w:val="24"/>
                <w:lang w:val="lt-LT"/>
              </w:rPr>
              <w:t xml:space="preserve"> </w:t>
            </w:r>
            <w:proofErr w:type="spellStart"/>
            <w:r w:rsidRPr="00964640">
              <w:rPr>
                <w:i/>
                <w:szCs w:val="24"/>
                <w:lang w:val="lt-LT"/>
              </w:rPr>
              <w:t>catarrhalis</w:t>
            </w:r>
            <w:proofErr w:type="spellEnd"/>
          </w:p>
        </w:tc>
      </w:tr>
      <w:tr w:rsidR="003317D2" w:rsidRPr="00964640" w14:paraId="6076A85E" w14:textId="77777777" w:rsidTr="003B0A6D">
        <w:tc>
          <w:tcPr>
            <w:tcW w:w="9178" w:type="dxa"/>
          </w:tcPr>
          <w:p w14:paraId="3EEE8BD1" w14:textId="77777777" w:rsidR="003317D2" w:rsidRPr="00964640" w:rsidRDefault="003317D2" w:rsidP="003B0A6D">
            <w:pPr>
              <w:tabs>
                <w:tab w:val="clear" w:pos="567"/>
              </w:tabs>
              <w:spacing w:line="240" w:lineRule="auto"/>
              <w:ind w:right="-142"/>
              <w:rPr>
                <w:b/>
                <w:szCs w:val="24"/>
                <w:lang w:val="lt-LT"/>
              </w:rPr>
            </w:pPr>
            <w:r w:rsidRPr="00964640">
              <w:rPr>
                <w:b/>
                <w:szCs w:val="24"/>
                <w:lang w:val="lt-LT"/>
              </w:rPr>
              <w:t xml:space="preserve">Anaerobiniai </w:t>
            </w:r>
            <w:proofErr w:type="spellStart"/>
            <w:r w:rsidRPr="00964640">
              <w:rPr>
                <w:b/>
                <w:szCs w:val="24"/>
                <w:lang w:val="lt-LT"/>
              </w:rPr>
              <w:t>gramteigiami</w:t>
            </w:r>
            <w:proofErr w:type="spellEnd"/>
            <w:r w:rsidRPr="00964640">
              <w:rPr>
                <w:b/>
                <w:szCs w:val="24"/>
                <w:lang w:val="lt-LT"/>
              </w:rPr>
              <w:t xml:space="preserve"> mikroorganizmai</w:t>
            </w:r>
          </w:p>
        </w:tc>
      </w:tr>
      <w:tr w:rsidR="003317D2" w:rsidRPr="00964640" w14:paraId="22821844" w14:textId="77777777" w:rsidTr="003B0A6D">
        <w:tc>
          <w:tcPr>
            <w:tcW w:w="9178" w:type="dxa"/>
          </w:tcPr>
          <w:p w14:paraId="4325F703"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Bacteroides</w:t>
            </w:r>
            <w:proofErr w:type="spellEnd"/>
            <w:r w:rsidRPr="00964640">
              <w:rPr>
                <w:i/>
                <w:szCs w:val="24"/>
                <w:lang w:val="lt-LT"/>
              </w:rPr>
              <w:t xml:space="preserve"> </w:t>
            </w:r>
            <w:proofErr w:type="spellStart"/>
            <w:r w:rsidRPr="00964640">
              <w:rPr>
                <w:i/>
                <w:szCs w:val="24"/>
                <w:lang w:val="lt-LT"/>
              </w:rPr>
              <w:t>fragilis</w:t>
            </w:r>
            <w:proofErr w:type="spellEnd"/>
          </w:p>
        </w:tc>
      </w:tr>
      <w:tr w:rsidR="003317D2" w:rsidRPr="00964640" w14:paraId="664FA8E7" w14:textId="77777777" w:rsidTr="003B0A6D">
        <w:tc>
          <w:tcPr>
            <w:tcW w:w="9178" w:type="dxa"/>
          </w:tcPr>
          <w:p w14:paraId="73E9AAF0" w14:textId="77777777" w:rsidR="003317D2" w:rsidRPr="00964640" w:rsidRDefault="003317D2" w:rsidP="003B0A6D">
            <w:pPr>
              <w:tabs>
                <w:tab w:val="clear" w:pos="567"/>
              </w:tabs>
              <w:spacing w:line="240" w:lineRule="auto"/>
              <w:ind w:right="-142"/>
              <w:rPr>
                <w:b/>
                <w:szCs w:val="24"/>
                <w:lang w:val="lt-LT"/>
              </w:rPr>
            </w:pPr>
            <w:r w:rsidRPr="00964640">
              <w:rPr>
                <w:b/>
                <w:szCs w:val="24"/>
                <w:lang w:val="lt-LT"/>
              </w:rPr>
              <w:t>Paprastai atsparūs mikroorganizmai</w:t>
            </w:r>
          </w:p>
        </w:tc>
      </w:tr>
      <w:tr w:rsidR="003317D2" w:rsidRPr="00964640" w14:paraId="0767D051" w14:textId="77777777" w:rsidTr="003B0A6D">
        <w:tc>
          <w:tcPr>
            <w:tcW w:w="9178" w:type="dxa"/>
          </w:tcPr>
          <w:p w14:paraId="190F9F87" w14:textId="77777777" w:rsidR="003317D2" w:rsidRPr="00964640" w:rsidRDefault="003317D2" w:rsidP="003B0A6D">
            <w:pPr>
              <w:tabs>
                <w:tab w:val="clear" w:pos="567"/>
              </w:tabs>
              <w:spacing w:line="240" w:lineRule="auto"/>
              <w:ind w:right="-142"/>
              <w:rPr>
                <w:b/>
                <w:szCs w:val="24"/>
                <w:lang w:val="lt-LT"/>
              </w:rPr>
            </w:pPr>
            <w:r w:rsidRPr="00964640">
              <w:rPr>
                <w:b/>
                <w:szCs w:val="24"/>
                <w:lang w:val="lt-LT"/>
              </w:rPr>
              <w:t xml:space="preserve">Aerobiniai </w:t>
            </w:r>
            <w:proofErr w:type="spellStart"/>
            <w:r w:rsidRPr="00964640">
              <w:rPr>
                <w:b/>
                <w:szCs w:val="24"/>
                <w:lang w:val="lt-LT"/>
              </w:rPr>
              <w:t>gramteigiami</w:t>
            </w:r>
            <w:proofErr w:type="spellEnd"/>
            <w:r w:rsidRPr="00964640">
              <w:rPr>
                <w:b/>
                <w:szCs w:val="24"/>
                <w:lang w:val="lt-LT"/>
              </w:rPr>
              <w:t xml:space="preserve"> mikroorganizmai</w:t>
            </w:r>
          </w:p>
        </w:tc>
      </w:tr>
      <w:tr w:rsidR="003317D2" w:rsidRPr="00964640" w14:paraId="4A95205D" w14:textId="77777777" w:rsidTr="003B0A6D">
        <w:tc>
          <w:tcPr>
            <w:tcW w:w="9178" w:type="dxa"/>
          </w:tcPr>
          <w:p w14:paraId="34AF77D6" w14:textId="77777777" w:rsidR="003317D2" w:rsidRPr="00964640" w:rsidRDefault="003317D2" w:rsidP="003B0A6D">
            <w:pPr>
              <w:tabs>
                <w:tab w:val="clear" w:pos="567"/>
              </w:tabs>
              <w:spacing w:line="240" w:lineRule="auto"/>
              <w:ind w:right="-142"/>
              <w:rPr>
                <w:szCs w:val="24"/>
                <w:lang w:val="lt-LT"/>
              </w:rPr>
            </w:pPr>
            <w:proofErr w:type="spellStart"/>
            <w:r w:rsidRPr="00964640">
              <w:rPr>
                <w:i/>
                <w:szCs w:val="24"/>
                <w:lang w:val="lt-LT"/>
              </w:rPr>
              <w:t>Eneterococci</w:t>
            </w:r>
            <w:proofErr w:type="spellEnd"/>
            <w:r w:rsidRPr="00964640">
              <w:rPr>
                <w:i/>
                <w:szCs w:val="24"/>
                <w:lang w:val="lt-LT"/>
              </w:rPr>
              <w:t xml:space="preserve"> </w:t>
            </w:r>
            <w:r w:rsidRPr="00964640">
              <w:rPr>
                <w:szCs w:val="24"/>
                <w:lang w:val="lt-LT"/>
              </w:rPr>
              <w:t>padermės</w:t>
            </w:r>
          </w:p>
        </w:tc>
      </w:tr>
      <w:tr w:rsidR="003317D2" w:rsidRPr="00964640" w14:paraId="73C283EF" w14:textId="77777777" w:rsidTr="003B0A6D">
        <w:tc>
          <w:tcPr>
            <w:tcW w:w="9178" w:type="dxa"/>
          </w:tcPr>
          <w:p w14:paraId="56075E89"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Lysteria</w:t>
            </w:r>
            <w:proofErr w:type="spellEnd"/>
            <w:r w:rsidRPr="00964640">
              <w:rPr>
                <w:i/>
                <w:szCs w:val="24"/>
                <w:lang w:val="lt-LT"/>
              </w:rPr>
              <w:t xml:space="preserve"> </w:t>
            </w:r>
            <w:proofErr w:type="spellStart"/>
            <w:r w:rsidRPr="00964640">
              <w:rPr>
                <w:i/>
                <w:szCs w:val="24"/>
                <w:lang w:val="lt-LT"/>
              </w:rPr>
              <w:t>monocytogenes</w:t>
            </w:r>
            <w:proofErr w:type="spellEnd"/>
          </w:p>
        </w:tc>
      </w:tr>
      <w:tr w:rsidR="003317D2" w:rsidRPr="00964640" w14:paraId="7598EDCA" w14:textId="77777777" w:rsidTr="003B0A6D">
        <w:tc>
          <w:tcPr>
            <w:tcW w:w="9178" w:type="dxa"/>
          </w:tcPr>
          <w:p w14:paraId="084C63AF" w14:textId="77777777" w:rsidR="003317D2" w:rsidRPr="00964640" w:rsidRDefault="003317D2" w:rsidP="003B0A6D">
            <w:pPr>
              <w:tabs>
                <w:tab w:val="clear" w:pos="567"/>
              </w:tabs>
              <w:spacing w:line="240" w:lineRule="auto"/>
              <w:ind w:right="-142"/>
              <w:rPr>
                <w:i/>
                <w:szCs w:val="24"/>
                <w:lang w:val="lt-LT"/>
              </w:rPr>
            </w:pPr>
            <w:r w:rsidRPr="00964640">
              <w:rPr>
                <w:b/>
                <w:szCs w:val="24"/>
                <w:lang w:val="lt-LT"/>
              </w:rPr>
              <w:t xml:space="preserve">Aerobiniai </w:t>
            </w:r>
            <w:proofErr w:type="spellStart"/>
            <w:r w:rsidRPr="00964640">
              <w:rPr>
                <w:b/>
                <w:szCs w:val="24"/>
                <w:lang w:val="lt-LT"/>
              </w:rPr>
              <w:t>gramneigiami</w:t>
            </w:r>
            <w:proofErr w:type="spellEnd"/>
            <w:r w:rsidRPr="00964640">
              <w:rPr>
                <w:b/>
                <w:szCs w:val="24"/>
                <w:lang w:val="lt-LT"/>
              </w:rPr>
              <w:t xml:space="preserve"> mikroorganizmai</w:t>
            </w:r>
          </w:p>
        </w:tc>
      </w:tr>
      <w:tr w:rsidR="003317D2" w:rsidRPr="00964640" w14:paraId="71B1F9DD" w14:textId="77777777" w:rsidTr="003B0A6D">
        <w:tc>
          <w:tcPr>
            <w:tcW w:w="9178" w:type="dxa"/>
          </w:tcPr>
          <w:p w14:paraId="06E74796" w14:textId="77777777" w:rsidR="003317D2" w:rsidRPr="00964640" w:rsidRDefault="003317D2" w:rsidP="003B0A6D">
            <w:pPr>
              <w:tabs>
                <w:tab w:val="clear" w:pos="567"/>
              </w:tabs>
              <w:spacing w:line="240" w:lineRule="auto"/>
              <w:ind w:right="-142"/>
              <w:rPr>
                <w:szCs w:val="24"/>
                <w:lang w:val="lt-LT"/>
              </w:rPr>
            </w:pPr>
            <w:proofErr w:type="spellStart"/>
            <w:r w:rsidRPr="00964640">
              <w:rPr>
                <w:i/>
                <w:szCs w:val="24"/>
                <w:lang w:val="lt-LT"/>
              </w:rPr>
              <w:t>Enterobacteria</w:t>
            </w:r>
            <w:proofErr w:type="spellEnd"/>
            <w:r w:rsidRPr="00964640">
              <w:rPr>
                <w:i/>
                <w:szCs w:val="24"/>
                <w:lang w:val="lt-LT"/>
              </w:rPr>
              <w:t xml:space="preserve"> </w:t>
            </w:r>
            <w:r w:rsidRPr="00964640">
              <w:rPr>
                <w:szCs w:val="24"/>
                <w:lang w:val="lt-LT"/>
              </w:rPr>
              <w:t>padermės</w:t>
            </w:r>
          </w:p>
        </w:tc>
      </w:tr>
      <w:tr w:rsidR="003317D2" w:rsidRPr="00964640" w14:paraId="43B5166E" w14:textId="77777777" w:rsidTr="003B0A6D">
        <w:tc>
          <w:tcPr>
            <w:tcW w:w="9178" w:type="dxa"/>
          </w:tcPr>
          <w:p w14:paraId="53CB9236"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Heamophilus</w:t>
            </w:r>
            <w:proofErr w:type="spellEnd"/>
            <w:r w:rsidRPr="00964640">
              <w:rPr>
                <w:i/>
                <w:szCs w:val="24"/>
                <w:lang w:val="lt-LT"/>
              </w:rPr>
              <w:t xml:space="preserve"> </w:t>
            </w:r>
            <w:proofErr w:type="spellStart"/>
            <w:r w:rsidRPr="00964640">
              <w:rPr>
                <w:i/>
                <w:szCs w:val="24"/>
                <w:lang w:val="lt-LT"/>
              </w:rPr>
              <w:t>influenza</w:t>
            </w:r>
            <w:proofErr w:type="spellEnd"/>
          </w:p>
        </w:tc>
      </w:tr>
      <w:tr w:rsidR="003317D2" w:rsidRPr="00964640" w14:paraId="14E34561" w14:textId="77777777" w:rsidTr="003B0A6D">
        <w:tc>
          <w:tcPr>
            <w:tcW w:w="9178" w:type="dxa"/>
          </w:tcPr>
          <w:p w14:paraId="152A5A9F"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Pseudomonas</w:t>
            </w:r>
            <w:proofErr w:type="spellEnd"/>
            <w:r w:rsidRPr="00964640">
              <w:rPr>
                <w:i/>
                <w:szCs w:val="24"/>
                <w:lang w:val="lt-LT"/>
              </w:rPr>
              <w:t xml:space="preserve"> </w:t>
            </w:r>
            <w:proofErr w:type="spellStart"/>
            <w:r w:rsidRPr="00964640">
              <w:rPr>
                <w:i/>
                <w:szCs w:val="24"/>
                <w:lang w:val="lt-LT"/>
              </w:rPr>
              <w:t>aeruginosa</w:t>
            </w:r>
            <w:proofErr w:type="spellEnd"/>
          </w:p>
        </w:tc>
      </w:tr>
      <w:tr w:rsidR="003317D2" w:rsidRPr="00964640" w14:paraId="2B90890F" w14:textId="77777777" w:rsidTr="003B0A6D">
        <w:tc>
          <w:tcPr>
            <w:tcW w:w="9178" w:type="dxa"/>
          </w:tcPr>
          <w:p w14:paraId="6DE955E1" w14:textId="77777777" w:rsidR="003317D2" w:rsidRPr="00964640" w:rsidRDefault="003317D2" w:rsidP="003B0A6D">
            <w:pPr>
              <w:tabs>
                <w:tab w:val="clear" w:pos="567"/>
              </w:tabs>
              <w:spacing w:line="240" w:lineRule="auto"/>
              <w:ind w:right="-142"/>
              <w:rPr>
                <w:i/>
                <w:szCs w:val="24"/>
                <w:lang w:val="lt-LT"/>
              </w:rPr>
            </w:pPr>
            <w:r w:rsidRPr="00964640">
              <w:rPr>
                <w:b/>
                <w:szCs w:val="24"/>
                <w:lang w:val="lt-LT"/>
              </w:rPr>
              <w:t xml:space="preserve">Anaerobiniai </w:t>
            </w:r>
            <w:proofErr w:type="spellStart"/>
            <w:r w:rsidRPr="00964640">
              <w:rPr>
                <w:b/>
                <w:szCs w:val="24"/>
                <w:lang w:val="lt-LT"/>
              </w:rPr>
              <w:t>gramteigiami</w:t>
            </w:r>
            <w:proofErr w:type="spellEnd"/>
            <w:r w:rsidRPr="00964640">
              <w:rPr>
                <w:b/>
                <w:szCs w:val="24"/>
                <w:lang w:val="lt-LT"/>
              </w:rPr>
              <w:t xml:space="preserve"> mikroorganizmai</w:t>
            </w:r>
          </w:p>
        </w:tc>
      </w:tr>
      <w:tr w:rsidR="003317D2" w:rsidRPr="00964640" w14:paraId="49C8BE25" w14:textId="77777777" w:rsidTr="003B0A6D">
        <w:tc>
          <w:tcPr>
            <w:tcW w:w="9178" w:type="dxa"/>
          </w:tcPr>
          <w:p w14:paraId="62E6C2B6"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Clostridium</w:t>
            </w:r>
            <w:proofErr w:type="spellEnd"/>
            <w:r w:rsidRPr="00964640">
              <w:rPr>
                <w:i/>
                <w:szCs w:val="24"/>
                <w:lang w:val="lt-LT"/>
              </w:rPr>
              <w:t xml:space="preserve"> </w:t>
            </w:r>
            <w:proofErr w:type="spellStart"/>
            <w:r w:rsidRPr="00964640">
              <w:rPr>
                <w:i/>
                <w:szCs w:val="24"/>
                <w:lang w:val="lt-LT"/>
              </w:rPr>
              <w:t>difficile</w:t>
            </w:r>
            <w:proofErr w:type="spellEnd"/>
          </w:p>
        </w:tc>
      </w:tr>
      <w:tr w:rsidR="003317D2" w:rsidRPr="00964640" w14:paraId="13A4186E" w14:textId="77777777" w:rsidTr="003B0A6D">
        <w:tc>
          <w:tcPr>
            <w:tcW w:w="9178" w:type="dxa"/>
          </w:tcPr>
          <w:p w14:paraId="35337F36" w14:textId="77777777" w:rsidR="003317D2" w:rsidRPr="00964640" w:rsidRDefault="003317D2" w:rsidP="003B0A6D">
            <w:pPr>
              <w:tabs>
                <w:tab w:val="clear" w:pos="567"/>
              </w:tabs>
              <w:spacing w:line="240" w:lineRule="auto"/>
              <w:ind w:right="-142"/>
              <w:rPr>
                <w:b/>
                <w:szCs w:val="24"/>
                <w:lang w:val="lt-LT"/>
              </w:rPr>
            </w:pPr>
            <w:r w:rsidRPr="00964640">
              <w:rPr>
                <w:b/>
                <w:szCs w:val="24"/>
                <w:lang w:val="lt-LT"/>
              </w:rPr>
              <w:t>Kiti</w:t>
            </w:r>
          </w:p>
        </w:tc>
      </w:tr>
      <w:tr w:rsidR="003317D2" w:rsidRPr="00964640" w14:paraId="45A1E9F1" w14:textId="77777777" w:rsidTr="003B0A6D">
        <w:tc>
          <w:tcPr>
            <w:tcW w:w="9178" w:type="dxa"/>
          </w:tcPr>
          <w:p w14:paraId="1949F753"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Mycoplasma</w:t>
            </w:r>
            <w:proofErr w:type="spellEnd"/>
            <w:r w:rsidRPr="00964640">
              <w:rPr>
                <w:i/>
                <w:szCs w:val="24"/>
                <w:lang w:val="lt-LT"/>
              </w:rPr>
              <w:t xml:space="preserve"> </w:t>
            </w:r>
            <w:proofErr w:type="spellStart"/>
            <w:r w:rsidRPr="00964640">
              <w:rPr>
                <w:i/>
                <w:szCs w:val="24"/>
                <w:lang w:val="lt-LT"/>
              </w:rPr>
              <w:t>pneumoniae</w:t>
            </w:r>
            <w:proofErr w:type="spellEnd"/>
          </w:p>
        </w:tc>
      </w:tr>
      <w:tr w:rsidR="003317D2" w:rsidRPr="00964640" w14:paraId="4DF0ABC6" w14:textId="77777777" w:rsidTr="003B0A6D">
        <w:tc>
          <w:tcPr>
            <w:tcW w:w="9178" w:type="dxa"/>
          </w:tcPr>
          <w:p w14:paraId="6F98A4A1" w14:textId="77777777" w:rsidR="003317D2" w:rsidRPr="00964640" w:rsidRDefault="003317D2" w:rsidP="003B0A6D">
            <w:pPr>
              <w:tabs>
                <w:tab w:val="clear" w:pos="567"/>
              </w:tabs>
              <w:spacing w:line="240" w:lineRule="auto"/>
              <w:ind w:right="-142"/>
              <w:rPr>
                <w:i/>
                <w:szCs w:val="24"/>
                <w:lang w:val="lt-LT"/>
              </w:rPr>
            </w:pPr>
            <w:proofErr w:type="spellStart"/>
            <w:r w:rsidRPr="00964640">
              <w:rPr>
                <w:i/>
                <w:szCs w:val="24"/>
                <w:lang w:val="lt-LT"/>
              </w:rPr>
              <w:t>Ureaplasma</w:t>
            </w:r>
            <w:proofErr w:type="spellEnd"/>
            <w:r w:rsidRPr="00964640">
              <w:rPr>
                <w:i/>
                <w:szCs w:val="24"/>
                <w:lang w:val="lt-LT"/>
              </w:rPr>
              <w:t xml:space="preserve"> </w:t>
            </w:r>
            <w:proofErr w:type="spellStart"/>
            <w:r w:rsidRPr="00964640">
              <w:rPr>
                <w:i/>
                <w:szCs w:val="24"/>
                <w:lang w:val="lt-LT"/>
              </w:rPr>
              <w:t>urealyticum</w:t>
            </w:r>
            <w:proofErr w:type="spellEnd"/>
          </w:p>
        </w:tc>
      </w:tr>
    </w:tbl>
    <w:p w14:paraId="24FAAB5D" w14:textId="77777777" w:rsidR="003317D2" w:rsidRPr="00964640" w:rsidRDefault="003317D2" w:rsidP="003317D2">
      <w:pPr>
        <w:tabs>
          <w:tab w:val="clear" w:pos="567"/>
        </w:tabs>
        <w:spacing w:line="240" w:lineRule="auto"/>
        <w:ind w:right="-142"/>
        <w:rPr>
          <w:iCs/>
          <w:szCs w:val="24"/>
          <w:lang w:val="lt-LT"/>
        </w:rPr>
      </w:pPr>
    </w:p>
    <w:p w14:paraId="3F8CDFDC" w14:textId="77777777" w:rsidR="003317D2" w:rsidRPr="00964640" w:rsidRDefault="003317D2" w:rsidP="003317D2">
      <w:pPr>
        <w:tabs>
          <w:tab w:val="clear" w:pos="567"/>
        </w:tabs>
        <w:spacing w:line="240" w:lineRule="auto"/>
        <w:ind w:right="-142"/>
        <w:rPr>
          <w:iCs/>
          <w:szCs w:val="24"/>
          <w:lang w:val="lt-LT"/>
        </w:rPr>
      </w:pPr>
      <w:r w:rsidRPr="00964640">
        <w:rPr>
          <w:iCs/>
          <w:szCs w:val="24"/>
          <w:lang w:val="lt-LT"/>
        </w:rPr>
        <w:t xml:space="preserve">Nustatytas </w:t>
      </w:r>
      <w:r w:rsidRPr="00964640">
        <w:rPr>
          <w:i/>
          <w:iCs/>
          <w:szCs w:val="24"/>
          <w:lang w:val="lt-LT"/>
        </w:rPr>
        <w:t xml:space="preserve">S. </w:t>
      </w:r>
      <w:proofErr w:type="spellStart"/>
      <w:r w:rsidRPr="00964640">
        <w:rPr>
          <w:i/>
          <w:iCs/>
          <w:szCs w:val="24"/>
          <w:lang w:val="lt-LT"/>
        </w:rPr>
        <w:t>pneumoniae</w:t>
      </w:r>
      <w:proofErr w:type="spellEnd"/>
      <w:r w:rsidRPr="00964640">
        <w:rPr>
          <w:iCs/>
          <w:szCs w:val="24"/>
          <w:lang w:val="lt-LT"/>
        </w:rPr>
        <w:t xml:space="preserve">, A grupės beta hemolizinių streptokokų, </w:t>
      </w:r>
      <w:r w:rsidRPr="00964640">
        <w:rPr>
          <w:i/>
          <w:iCs/>
          <w:szCs w:val="24"/>
          <w:lang w:val="lt-LT"/>
        </w:rPr>
        <w:t xml:space="preserve">E. </w:t>
      </w:r>
      <w:proofErr w:type="spellStart"/>
      <w:r w:rsidRPr="00964640">
        <w:rPr>
          <w:i/>
          <w:iCs/>
          <w:szCs w:val="24"/>
          <w:lang w:val="lt-LT"/>
        </w:rPr>
        <w:t>faecalis</w:t>
      </w:r>
      <w:proofErr w:type="spellEnd"/>
      <w:r w:rsidRPr="00964640">
        <w:rPr>
          <w:iCs/>
          <w:szCs w:val="24"/>
          <w:lang w:val="lt-LT"/>
        </w:rPr>
        <w:t xml:space="preserve"> ir </w:t>
      </w:r>
      <w:proofErr w:type="spellStart"/>
      <w:r w:rsidRPr="00964640">
        <w:rPr>
          <w:iCs/>
          <w:szCs w:val="24"/>
          <w:lang w:val="lt-LT"/>
        </w:rPr>
        <w:t>meticilinui</w:t>
      </w:r>
      <w:proofErr w:type="spellEnd"/>
      <w:r w:rsidRPr="00964640">
        <w:rPr>
          <w:iCs/>
          <w:szCs w:val="24"/>
          <w:lang w:val="lt-LT"/>
        </w:rPr>
        <w:t xml:space="preserve"> atsparių </w:t>
      </w:r>
      <w:r w:rsidRPr="00964640">
        <w:rPr>
          <w:i/>
          <w:iCs/>
          <w:szCs w:val="24"/>
          <w:lang w:val="lt-LT"/>
        </w:rPr>
        <w:t>S </w:t>
      </w:r>
      <w:proofErr w:type="spellStart"/>
      <w:r w:rsidRPr="00964640">
        <w:rPr>
          <w:i/>
          <w:iCs/>
          <w:szCs w:val="24"/>
          <w:lang w:val="lt-LT"/>
        </w:rPr>
        <w:t>aureus</w:t>
      </w:r>
      <w:proofErr w:type="spellEnd"/>
      <w:r w:rsidRPr="00964640">
        <w:rPr>
          <w:iCs/>
          <w:szCs w:val="24"/>
          <w:lang w:val="lt-LT"/>
        </w:rPr>
        <w:t xml:space="preserve"> padermių kryžminis atsparumas </w:t>
      </w:r>
      <w:proofErr w:type="spellStart"/>
      <w:r w:rsidRPr="00964640">
        <w:rPr>
          <w:iCs/>
          <w:szCs w:val="24"/>
          <w:lang w:val="lt-LT"/>
        </w:rPr>
        <w:t>linkozamidams</w:t>
      </w:r>
      <w:proofErr w:type="spellEnd"/>
      <w:r w:rsidRPr="00964640">
        <w:rPr>
          <w:iCs/>
          <w:szCs w:val="24"/>
          <w:lang w:val="lt-LT"/>
        </w:rPr>
        <w:t xml:space="preserve">, </w:t>
      </w:r>
      <w:proofErr w:type="spellStart"/>
      <w:r w:rsidRPr="00964640">
        <w:rPr>
          <w:iCs/>
          <w:szCs w:val="24"/>
          <w:lang w:val="lt-LT"/>
        </w:rPr>
        <w:t>eritromicinui</w:t>
      </w:r>
      <w:proofErr w:type="spellEnd"/>
      <w:r w:rsidRPr="00964640">
        <w:rPr>
          <w:iCs/>
          <w:szCs w:val="24"/>
          <w:lang w:val="lt-LT"/>
        </w:rPr>
        <w:t xml:space="preserve">, </w:t>
      </w:r>
      <w:proofErr w:type="spellStart"/>
      <w:r w:rsidRPr="00964640">
        <w:rPr>
          <w:iCs/>
          <w:szCs w:val="24"/>
          <w:lang w:val="lt-LT"/>
        </w:rPr>
        <w:t>azitromicinui</w:t>
      </w:r>
      <w:proofErr w:type="spellEnd"/>
      <w:r w:rsidRPr="00964640">
        <w:rPr>
          <w:iCs/>
          <w:szCs w:val="24"/>
          <w:lang w:val="lt-LT"/>
        </w:rPr>
        <w:t xml:space="preserve"> ir kitiems </w:t>
      </w:r>
      <w:proofErr w:type="spellStart"/>
      <w:r w:rsidRPr="00964640">
        <w:rPr>
          <w:iCs/>
          <w:szCs w:val="24"/>
          <w:lang w:val="lt-LT"/>
        </w:rPr>
        <w:t>makrolidams</w:t>
      </w:r>
      <w:proofErr w:type="spellEnd"/>
      <w:r w:rsidRPr="00964640">
        <w:rPr>
          <w:iCs/>
          <w:szCs w:val="24"/>
          <w:lang w:val="lt-LT"/>
        </w:rPr>
        <w:t>.</w:t>
      </w:r>
    </w:p>
    <w:p w14:paraId="1A74C2EE" w14:textId="77777777" w:rsidR="003317D2" w:rsidRPr="00964640" w:rsidRDefault="003317D2" w:rsidP="003317D2">
      <w:pPr>
        <w:tabs>
          <w:tab w:val="clear" w:pos="567"/>
        </w:tabs>
        <w:spacing w:line="240" w:lineRule="auto"/>
        <w:ind w:right="-142"/>
        <w:rPr>
          <w:iCs/>
          <w:szCs w:val="24"/>
          <w:lang w:val="lt-LT"/>
        </w:rPr>
      </w:pPr>
      <w:r w:rsidRPr="00964640">
        <w:rPr>
          <w:iCs/>
          <w:szCs w:val="24"/>
          <w:lang w:val="lt-LT"/>
        </w:rPr>
        <w:t xml:space="preserve">Tyrimais </w:t>
      </w:r>
      <w:proofErr w:type="spellStart"/>
      <w:r w:rsidRPr="00964640">
        <w:rPr>
          <w:iCs/>
          <w:szCs w:val="24"/>
          <w:lang w:val="lt-LT"/>
        </w:rPr>
        <w:t>in</w:t>
      </w:r>
      <w:proofErr w:type="spellEnd"/>
      <w:r w:rsidRPr="00964640">
        <w:rPr>
          <w:iCs/>
          <w:szCs w:val="24"/>
          <w:lang w:val="lt-LT"/>
        </w:rPr>
        <w:t xml:space="preserve"> </w:t>
      </w:r>
      <w:proofErr w:type="spellStart"/>
      <w:r w:rsidRPr="00964640">
        <w:rPr>
          <w:iCs/>
          <w:szCs w:val="24"/>
          <w:lang w:val="lt-LT"/>
        </w:rPr>
        <w:t>vitro</w:t>
      </w:r>
      <w:proofErr w:type="spellEnd"/>
      <w:r w:rsidRPr="00964640">
        <w:rPr>
          <w:iCs/>
          <w:szCs w:val="24"/>
          <w:lang w:val="lt-LT"/>
        </w:rPr>
        <w:t xml:space="preserve"> nustatyta, kad </w:t>
      </w:r>
      <w:proofErr w:type="spellStart"/>
      <w:r w:rsidRPr="00964640">
        <w:rPr>
          <w:iCs/>
          <w:szCs w:val="24"/>
          <w:lang w:val="lt-LT"/>
        </w:rPr>
        <w:t>klindamicinui</w:t>
      </w:r>
      <w:proofErr w:type="spellEnd"/>
      <w:r w:rsidRPr="00964640">
        <w:rPr>
          <w:iCs/>
          <w:szCs w:val="24"/>
          <w:lang w:val="lt-LT"/>
        </w:rPr>
        <w:t xml:space="preserve"> jautrūs yra </w:t>
      </w:r>
      <w:r w:rsidRPr="00964640">
        <w:rPr>
          <w:i/>
          <w:iCs/>
          <w:szCs w:val="24"/>
          <w:lang w:val="lt-LT"/>
        </w:rPr>
        <w:t xml:space="preserve">B. </w:t>
      </w:r>
      <w:proofErr w:type="spellStart"/>
      <w:r w:rsidRPr="00964640">
        <w:rPr>
          <w:i/>
          <w:iCs/>
          <w:szCs w:val="24"/>
          <w:lang w:val="lt-LT"/>
        </w:rPr>
        <w:t>melaninogenicus</w:t>
      </w:r>
      <w:proofErr w:type="spellEnd"/>
      <w:r w:rsidRPr="00964640">
        <w:rPr>
          <w:iCs/>
          <w:szCs w:val="24"/>
          <w:lang w:val="lt-LT"/>
        </w:rPr>
        <w:t xml:space="preserve">, </w:t>
      </w:r>
      <w:r w:rsidRPr="00964640">
        <w:rPr>
          <w:i/>
          <w:iCs/>
          <w:szCs w:val="24"/>
          <w:lang w:val="lt-LT"/>
        </w:rPr>
        <w:t xml:space="preserve">B. </w:t>
      </w:r>
      <w:proofErr w:type="spellStart"/>
      <w:r w:rsidRPr="00964640">
        <w:rPr>
          <w:i/>
          <w:iCs/>
          <w:szCs w:val="24"/>
          <w:lang w:val="lt-LT"/>
        </w:rPr>
        <w:t>disiens</w:t>
      </w:r>
      <w:proofErr w:type="spellEnd"/>
      <w:r w:rsidRPr="00964640">
        <w:rPr>
          <w:iCs/>
          <w:szCs w:val="24"/>
          <w:lang w:val="lt-LT"/>
        </w:rPr>
        <w:t xml:space="preserve">, </w:t>
      </w:r>
      <w:r w:rsidRPr="00964640">
        <w:rPr>
          <w:i/>
          <w:iCs/>
          <w:szCs w:val="24"/>
          <w:lang w:val="lt-LT"/>
        </w:rPr>
        <w:t xml:space="preserve">B. </w:t>
      </w:r>
      <w:proofErr w:type="spellStart"/>
      <w:r w:rsidRPr="00964640">
        <w:rPr>
          <w:i/>
          <w:iCs/>
          <w:szCs w:val="24"/>
          <w:lang w:val="lt-LT"/>
        </w:rPr>
        <w:t>bivius</w:t>
      </w:r>
      <w:proofErr w:type="spellEnd"/>
      <w:r w:rsidRPr="00964640">
        <w:rPr>
          <w:iCs/>
          <w:szCs w:val="24"/>
          <w:lang w:val="lt-LT"/>
        </w:rPr>
        <w:t xml:space="preserve">, </w:t>
      </w:r>
      <w:proofErr w:type="spellStart"/>
      <w:r w:rsidRPr="00964640">
        <w:rPr>
          <w:i/>
          <w:iCs/>
          <w:szCs w:val="24"/>
          <w:lang w:val="lt-LT"/>
        </w:rPr>
        <w:t>Peptostreptococcus</w:t>
      </w:r>
      <w:proofErr w:type="spellEnd"/>
      <w:r w:rsidRPr="00964640">
        <w:rPr>
          <w:i/>
          <w:iCs/>
          <w:szCs w:val="24"/>
          <w:lang w:val="lt-LT"/>
        </w:rPr>
        <w:t xml:space="preserve"> rūšys</w:t>
      </w:r>
      <w:r w:rsidRPr="00964640">
        <w:rPr>
          <w:iCs/>
          <w:szCs w:val="24"/>
          <w:lang w:val="lt-LT"/>
        </w:rPr>
        <w:t xml:space="preserve">, </w:t>
      </w:r>
      <w:r w:rsidRPr="00964640">
        <w:rPr>
          <w:i/>
          <w:iCs/>
          <w:szCs w:val="24"/>
          <w:lang w:val="lt-LT"/>
        </w:rPr>
        <w:t xml:space="preserve">G. </w:t>
      </w:r>
      <w:proofErr w:type="spellStart"/>
      <w:r w:rsidRPr="00964640">
        <w:rPr>
          <w:i/>
          <w:iCs/>
          <w:szCs w:val="24"/>
          <w:lang w:val="lt-LT"/>
        </w:rPr>
        <w:t>vaginalis</w:t>
      </w:r>
      <w:proofErr w:type="spellEnd"/>
      <w:r w:rsidRPr="00964640">
        <w:rPr>
          <w:iCs/>
          <w:szCs w:val="24"/>
          <w:lang w:val="lt-LT"/>
        </w:rPr>
        <w:t xml:space="preserve">, </w:t>
      </w:r>
      <w:r w:rsidRPr="00964640">
        <w:rPr>
          <w:i/>
          <w:iCs/>
          <w:szCs w:val="24"/>
          <w:lang w:val="lt-LT"/>
        </w:rPr>
        <w:t xml:space="preserve">M. </w:t>
      </w:r>
      <w:proofErr w:type="spellStart"/>
      <w:r w:rsidRPr="00964640">
        <w:rPr>
          <w:i/>
          <w:iCs/>
          <w:szCs w:val="24"/>
          <w:lang w:val="lt-LT"/>
        </w:rPr>
        <w:t>mulieris</w:t>
      </w:r>
      <w:proofErr w:type="spellEnd"/>
      <w:r w:rsidRPr="00964640">
        <w:rPr>
          <w:iCs/>
          <w:szCs w:val="24"/>
          <w:lang w:val="lt-LT"/>
        </w:rPr>
        <w:t xml:space="preserve">, </w:t>
      </w:r>
      <w:r w:rsidRPr="00964640">
        <w:rPr>
          <w:i/>
          <w:iCs/>
          <w:szCs w:val="24"/>
          <w:lang w:val="lt-LT"/>
        </w:rPr>
        <w:t xml:space="preserve">M. </w:t>
      </w:r>
      <w:proofErr w:type="spellStart"/>
      <w:r w:rsidRPr="00964640">
        <w:rPr>
          <w:i/>
          <w:iCs/>
          <w:szCs w:val="24"/>
          <w:lang w:val="lt-LT"/>
        </w:rPr>
        <w:t>curtisii</w:t>
      </w:r>
      <w:proofErr w:type="spellEnd"/>
      <w:r w:rsidRPr="00964640">
        <w:rPr>
          <w:iCs/>
          <w:szCs w:val="24"/>
          <w:lang w:val="lt-LT"/>
        </w:rPr>
        <w:t xml:space="preserve"> ir </w:t>
      </w:r>
      <w:proofErr w:type="spellStart"/>
      <w:r w:rsidRPr="00964640">
        <w:rPr>
          <w:i/>
          <w:iCs/>
          <w:szCs w:val="24"/>
          <w:lang w:val="lt-LT"/>
        </w:rPr>
        <w:t>Mycoplasma</w:t>
      </w:r>
      <w:proofErr w:type="spellEnd"/>
      <w:r w:rsidRPr="00964640">
        <w:rPr>
          <w:i/>
          <w:iCs/>
          <w:szCs w:val="24"/>
          <w:lang w:val="lt-LT"/>
        </w:rPr>
        <w:t xml:space="preserve"> </w:t>
      </w:r>
      <w:proofErr w:type="spellStart"/>
      <w:r w:rsidRPr="00964640">
        <w:rPr>
          <w:i/>
          <w:iCs/>
          <w:szCs w:val="24"/>
          <w:lang w:val="lt-LT"/>
        </w:rPr>
        <w:t>hominis</w:t>
      </w:r>
      <w:proofErr w:type="spellEnd"/>
      <w:r w:rsidRPr="00964640">
        <w:rPr>
          <w:iCs/>
          <w:szCs w:val="24"/>
          <w:lang w:val="lt-LT"/>
        </w:rPr>
        <w:t>.</w:t>
      </w:r>
    </w:p>
    <w:p w14:paraId="0C66ED4B" w14:textId="77777777" w:rsidR="003317D2" w:rsidRPr="00964640" w:rsidRDefault="003317D2" w:rsidP="003317D2">
      <w:pPr>
        <w:tabs>
          <w:tab w:val="clear" w:pos="567"/>
        </w:tabs>
        <w:spacing w:line="240" w:lineRule="auto"/>
        <w:ind w:right="-142"/>
        <w:rPr>
          <w:iCs/>
          <w:szCs w:val="24"/>
          <w:lang w:val="lt-LT"/>
        </w:rPr>
      </w:pPr>
    </w:p>
    <w:p w14:paraId="63AA1F00" w14:textId="77777777" w:rsidR="003317D2" w:rsidRPr="00964640" w:rsidRDefault="003317D2" w:rsidP="003317D2">
      <w:pPr>
        <w:tabs>
          <w:tab w:val="clear" w:pos="567"/>
        </w:tabs>
        <w:spacing w:line="240" w:lineRule="auto"/>
        <w:ind w:right="-142"/>
        <w:rPr>
          <w:iCs/>
          <w:szCs w:val="24"/>
          <w:lang w:val="lt-LT"/>
        </w:rPr>
      </w:pPr>
      <w:r w:rsidRPr="00964640">
        <w:rPr>
          <w:iCs/>
          <w:szCs w:val="24"/>
          <w:lang w:val="lt-LT"/>
        </w:rPr>
        <w:t xml:space="preserve">Nustatyta, kad, sergant </w:t>
      </w:r>
      <w:proofErr w:type="spellStart"/>
      <w:r w:rsidRPr="00964640">
        <w:rPr>
          <w:i/>
          <w:iCs/>
          <w:szCs w:val="24"/>
          <w:lang w:val="lt-LT"/>
        </w:rPr>
        <w:t>Chlamydia</w:t>
      </w:r>
      <w:proofErr w:type="spellEnd"/>
      <w:r w:rsidRPr="00964640">
        <w:rPr>
          <w:i/>
          <w:iCs/>
          <w:szCs w:val="24"/>
          <w:lang w:val="lt-LT"/>
        </w:rPr>
        <w:t xml:space="preserve"> </w:t>
      </w:r>
      <w:proofErr w:type="spellStart"/>
      <w:r w:rsidRPr="00964640">
        <w:rPr>
          <w:i/>
          <w:iCs/>
          <w:szCs w:val="24"/>
          <w:lang w:val="lt-LT"/>
        </w:rPr>
        <w:t>trachomatis</w:t>
      </w:r>
      <w:proofErr w:type="spellEnd"/>
      <w:r w:rsidRPr="00964640">
        <w:rPr>
          <w:iCs/>
          <w:szCs w:val="24"/>
          <w:lang w:val="lt-LT"/>
        </w:rPr>
        <w:t xml:space="preserve"> sukeltu </w:t>
      </w:r>
      <w:proofErr w:type="spellStart"/>
      <w:r w:rsidRPr="00964640">
        <w:rPr>
          <w:iCs/>
          <w:szCs w:val="24"/>
          <w:lang w:val="lt-LT"/>
        </w:rPr>
        <w:t>cervicitu</w:t>
      </w:r>
      <w:proofErr w:type="spellEnd"/>
      <w:r w:rsidRPr="00964640">
        <w:rPr>
          <w:iCs/>
          <w:szCs w:val="24"/>
          <w:lang w:val="lt-LT"/>
        </w:rPr>
        <w:t xml:space="preserve">, </w:t>
      </w:r>
      <w:proofErr w:type="spellStart"/>
      <w:r w:rsidRPr="00964640">
        <w:rPr>
          <w:iCs/>
          <w:szCs w:val="24"/>
          <w:lang w:val="lt-LT"/>
        </w:rPr>
        <w:t>monoterapija</w:t>
      </w:r>
      <w:proofErr w:type="spellEnd"/>
      <w:r w:rsidRPr="00964640">
        <w:rPr>
          <w:iCs/>
          <w:szCs w:val="24"/>
          <w:lang w:val="lt-LT"/>
        </w:rPr>
        <w:t xml:space="preserve"> </w:t>
      </w:r>
      <w:proofErr w:type="spellStart"/>
      <w:r w:rsidRPr="00964640">
        <w:rPr>
          <w:iCs/>
          <w:szCs w:val="24"/>
          <w:lang w:val="lt-LT"/>
        </w:rPr>
        <w:t>klindamicinu</w:t>
      </w:r>
      <w:proofErr w:type="spellEnd"/>
      <w:r w:rsidRPr="00964640">
        <w:rPr>
          <w:iCs/>
          <w:szCs w:val="24"/>
          <w:lang w:val="lt-LT"/>
        </w:rPr>
        <w:t xml:space="preserve"> yra veiksminga sunaikinti sukėlėjus.</w:t>
      </w:r>
    </w:p>
    <w:p w14:paraId="53A83D13" w14:textId="77777777" w:rsidR="003317D2" w:rsidRPr="00B34FA1" w:rsidRDefault="003317D2" w:rsidP="003317D2">
      <w:pPr>
        <w:tabs>
          <w:tab w:val="clear" w:pos="567"/>
        </w:tabs>
        <w:spacing w:line="240" w:lineRule="auto"/>
        <w:rPr>
          <w:szCs w:val="24"/>
          <w:lang w:val="lt-LT"/>
        </w:rPr>
      </w:pPr>
    </w:p>
    <w:p w14:paraId="783BEDCC" w14:textId="77777777" w:rsidR="003317D2" w:rsidRPr="00B34FA1" w:rsidRDefault="003317D2" w:rsidP="003317D2">
      <w:pPr>
        <w:pStyle w:val="Antrat4"/>
        <w:rPr>
          <w:rFonts w:ascii="Times New Roman" w:hAnsi="Times New Roman"/>
          <w:sz w:val="22"/>
          <w:lang w:val="lt-LT"/>
        </w:rPr>
      </w:pPr>
      <w:bookmarkStart w:id="35" w:name="_Toc129243113"/>
      <w:bookmarkStart w:id="36" w:name="_Toc129243238"/>
      <w:r w:rsidRPr="00B34FA1">
        <w:rPr>
          <w:rFonts w:ascii="Times New Roman" w:hAnsi="Times New Roman"/>
          <w:sz w:val="22"/>
          <w:lang w:val="lt-LT"/>
        </w:rPr>
        <w:t>5.2</w:t>
      </w:r>
      <w:r w:rsidRPr="00B34FA1">
        <w:rPr>
          <w:rFonts w:ascii="Times New Roman" w:hAnsi="Times New Roman"/>
          <w:sz w:val="22"/>
          <w:lang w:val="lt-LT"/>
        </w:rPr>
        <w:tab/>
      </w:r>
      <w:proofErr w:type="spellStart"/>
      <w:r w:rsidRPr="00B34FA1">
        <w:rPr>
          <w:rFonts w:ascii="Times New Roman" w:hAnsi="Times New Roman"/>
          <w:sz w:val="22"/>
          <w:lang w:val="lt-LT"/>
        </w:rPr>
        <w:t>Farmakokinetinės</w:t>
      </w:r>
      <w:proofErr w:type="spellEnd"/>
      <w:r w:rsidRPr="00B34FA1">
        <w:rPr>
          <w:rFonts w:ascii="Times New Roman" w:hAnsi="Times New Roman"/>
          <w:sz w:val="22"/>
          <w:lang w:val="lt-LT"/>
        </w:rPr>
        <w:t xml:space="preserve"> savybės</w:t>
      </w:r>
      <w:bookmarkEnd w:id="35"/>
      <w:bookmarkEnd w:id="36"/>
    </w:p>
    <w:p w14:paraId="2E1E9A87" w14:textId="77777777" w:rsidR="003317D2" w:rsidRDefault="003317D2" w:rsidP="003317D2">
      <w:pPr>
        <w:tabs>
          <w:tab w:val="clear" w:pos="567"/>
        </w:tabs>
        <w:spacing w:line="240" w:lineRule="auto"/>
        <w:rPr>
          <w:szCs w:val="24"/>
          <w:lang w:val="lt-LT"/>
        </w:rPr>
      </w:pPr>
    </w:p>
    <w:p w14:paraId="671B0AC7" w14:textId="77777777" w:rsidR="003317D2" w:rsidRPr="006E5004" w:rsidRDefault="003317D2" w:rsidP="003317D2">
      <w:pPr>
        <w:tabs>
          <w:tab w:val="clear" w:pos="567"/>
        </w:tabs>
        <w:spacing w:line="240" w:lineRule="auto"/>
        <w:rPr>
          <w:szCs w:val="24"/>
          <w:u w:val="single"/>
          <w:lang w:val="lt-LT"/>
        </w:rPr>
      </w:pPr>
      <w:r w:rsidRPr="006E5004">
        <w:rPr>
          <w:szCs w:val="24"/>
          <w:u w:val="single"/>
          <w:lang w:val="lt-LT"/>
        </w:rPr>
        <w:t>Absorbcija</w:t>
      </w:r>
    </w:p>
    <w:p w14:paraId="1379570D" w14:textId="77777777" w:rsidR="003317D2" w:rsidRPr="00964640" w:rsidRDefault="003317D2" w:rsidP="003317D2">
      <w:pPr>
        <w:tabs>
          <w:tab w:val="clear" w:pos="567"/>
        </w:tabs>
        <w:spacing w:line="240" w:lineRule="auto"/>
        <w:rPr>
          <w:iCs/>
          <w:szCs w:val="24"/>
          <w:lang w:val="lt-LT"/>
        </w:rPr>
      </w:pPr>
      <w:r w:rsidRPr="00964640">
        <w:rPr>
          <w:iCs/>
          <w:szCs w:val="24"/>
          <w:lang w:val="lt-LT"/>
        </w:rPr>
        <w:t xml:space="preserve">Buvo atliekamas tyrimas su 24 sveikais savanoriais, nustatant vaistinio preparato koncentraciją jų serume. Išgėrus 150 mg </w:t>
      </w:r>
      <w:proofErr w:type="spellStart"/>
      <w:r w:rsidRPr="00964640">
        <w:rPr>
          <w:iCs/>
          <w:szCs w:val="24"/>
          <w:lang w:val="lt-LT"/>
        </w:rPr>
        <w:t>klindamicino</w:t>
      </w:r>
      <w:proofErr w:type="spellEnd"/>
      <w:r w:rsidRPr="00964640">
        <w:rPr>
          <w:iCs/>
          <w:szCs w:val="24"/>
          <w:lang w:val="lt-LT"/>
        </w:rPr>
        <w:t xml:space="preserve"> tabletę, vaistinis preparatas absorbuojamas greitai. Didžiausia koncentracija serume 2,5 </w:t>
      </w:r>
      <w:r w:rsidRPr="00964640">
        <w:rPr>
          <w:iCs/>
          <w:szCs w:val="24"/>
          <w:lang w:val="lt-LT"/>
        </w:rPr>
        <w:sym w:font="Symbol" w:char="F06D"/>
      </w:r>
      <w:r w:rsidRPr="00964640">
        <w:rPr>
          <w:iCs/>
          <w:szCs w:val="24"/>
          <w:lang w:val="lt-LT"/>
        </w:rPr>
        <w:t>g/ml susidaro po 45 min. Koncentracija serume po 3 val. būna 1,5 </w:t>
      </w:r>
      <w:r w:rsidRPr="00964640">
        <w:rPr>
          <w:iCs/>
          <w:szCs w:val="24"/>
          <w:lang w:val="lt-LT"/>
        </w:rPr>
        <w:sym w:font="Symbol" w:char="F06D"/>
      </w:r>
      <w:r w:rsidRPr="00964640">
        <w:rPr>
          <w:iCs/>
          <w:szCs w:val="24"/>
          <w:lang w:val="lt-LT"/>
        </w:rPr>
        <w:t>g/ml ir po 6 val. – 0,7 </w:t>
      </w:r>
      <w:r w:rsidRPr="00964640">
        <w:rPr>
          <w:iCs/>
          <w:szCs w:val="24"/>
          <w:lang w:val="lt-LT"/>
        </w:rPr>
        <w:sym w:font="Symbol" w:char="F06D"/>
      </w:r>
      <w:r w:rsidRPr="00964640">
        <w:rPr>
          <w:iCs/>
          <w:szCs w:val="24"/>
          <w:lang w:val="lt-LT"/>
        </w:rPr>
        <w:t xml:space="preserve">g/ml. Geriamasis </w:t>
      </w:r>
      <w:proofErr w:type="spellStart"/>
      <w:r w:rsidRPr="00964640">
        <w:rPr>
          <w:iCs/>
          <w:szCs w:val="24"/>
          <w:lang w:val="lt-LT"/>
        </w:rPr>
        <w:t>klindamicinas</w:t>
      </w:r>
      <w:proofErr w:type="spellEnd"/>
      <w:r w:rsidRPr="00964640">
        <w:rPr>
          <w:iCs/>
          <w:szCs w:val="24"/>
          <w:lang w:val="lt-LT"/>
        </w:rPr>
        <w:t xml:space="preserve"> rezorbuojasi beveik visas (90 </w:t>
      </w:r>
      <w:r w:rsidRPr="00964640">
        <w:rPr>
          <w:iCs/>
          <w:szCs w:val="24"/>
          <w:lang w:val="lt-LT"/>
        </w:rPr>
        <w:sym w:font="Symbol" w:char="F025"/>
      </w:r>
      <w:r w:rsidRPr="00964640">
        <w:rPr>
          <w:iCs/>
          <w:szCs w:val="24"/>
          <w:lang w:val="lt-LT"/>
        </w:rPr>
        <w:t xml:space="preserve">) ir maistas neturi reikšmingos įtakos rezorbuojamam išgerto </w:t>
      </w:r>
      <w:proofErr w:type="spellStart"/>
      <w:r w:rsidRPr="00964640">
        <w:rPr>
          <w:iCs/>
          <w:szCs w:val="24"/>
          <w:lang w:val="lt-LT"/>
        </w:rPr>
        <w:t>klindamicino</w:t>
      </w:r>
      <w:proofErr w:type="spellEnd"/>
      <w:r w:rsidRPr="00964640">
        <w:rPr>
          <w:iCs/>
          <w:szCs w:val="24"/>
          <w:lang w:val="lt-LT"/>
        </w:rPr>
        <w:t xml:space="preserve"> kiekiui, tačiau gali šiek tiek sulėtinti </w:t>
      </w:r>
      <w:proofErr w:type="spellStart"/>
      <w:r w:rsidRPr="00964640">
        <w:rPr>
          <w:iCs/>
          <w:szCs w:val="24"/>
          <w:lang w:val="lt-LT"/>
        </w:rPr>
        <w:t>rezorbcijos</w:t>
      </w:r>
      <w:proofErr w:type="spellEnd"/>
      <w:r w:rsidRPr="00964640">
        <w:rPr>
          <w:iCs/>
          <w:szCs w:val="24"/>
          <w:lang w:val="lt-LT"/>
        </w:rPr>
        <w:t xml:space="preserve"> greitį.</w:t>
      </w:r>
    </w:p>
    <w:p w14:paraId="310D50A3" w14:textId="77777777" w:rsidR="003317D2" w:rsidRPr="00964640" w:rsidRDefault="003317D2" w:rsidP="003317D2">
      <w:pPr>
        <w:tabs>
          <w:tab w:val="clear" w:pos="567"/>
        </w:tabs>
        <w:spacing w:line="240" w:lineRule="auto"/>
        <w:rPr>
          <w:i/>
          <w:iCs/>
          <w:szCs w:val="24"/>
          <w:lang w:val="lt-LT"/>
        </w:rPr>
      </w:pPr>
    </w:p>
    <w:p w14:paraId="66DB388E" w14:textId="77777777" w:rsidR="003317D2" w:rsidRPr="006E5004" w:rsidRDefault="003317D2" w:rsidP="003317D2">
      <w:pPr>
        <w:tabs>
          <w:tab w:val="clear" w:pos="567"/>
        </w:tabs>
        <w:spacing w:line="240" w:lineRule="auto"/>
        <w:rPr>
          <w:szCs w:val="24"/>
          <w:u w:val="single"/>
          <w:lang w:val="lt-LT"/>
        </w:rPr>
      </w:pPr>
      <w:r w:rsidRPr="006E5004">
        <w:rPr>
          <w:szCs w:val="24"/>
          <w:u w:val="single"/>
          <w:lang w:val="lt-LT"/>
        </w:rPr>
        <w:t>Pasiskirstymas</w:t>
      </w:r>
    </w:p>
    <w:p w14:paraId="03159A66" w14:textId="77777777" w:rsidR="003317D2" w:rsidRPr="00964640" w:rsidRDefault="003317D2" w:rsidP="003317D2">
      <w:pPr>
        <w:tabs>
          <w:tab w:val="clear" w:pos="567"/>
        </w:tabs>
        <w:spacing w:line="240" w:lineRule="auto"/>
        <w:rPr>
          <w:iCs/>
          <w:szCs w:val="24"/>
          <w:lang w:val="lt-LT"/>
        </w:rPr>
      </w:pPr>
      <w:proofErr w:type="spellStart"/>
      <w:r w:rsidRPr="00964640">
        <w:rPr>
          <w:iCs/>
          <w:szCs w:val="24"/>
          <w:lang w:val="lt-LT"/>
        </w:rPr>
        <w:t>Klindamicinas</w:t>
      </w:r>
      <w:proofErr w:type="spellEnd"/>
      <w:r w:rsidRPr="00964640">
        <w:rPr>
          <w:iCs/>
          <w:szCs w:val="24"/>
          <w:lang w:val="lt-LT"/>
        </w:rPr>
        <w:t xml:space="preserve"> lengvai patenka į daugelį organizmo skysčių ir audinių (įskaitant kaulus). Į smegenų skystį </w:t>
      </w:r>
      <w:proofErr w:type="spellStart"/>
      <w:r w:rsidRPr="00964640">
        <w:rPr>
          <w:iCs/>
          <w:szCs w:val="24"/>
          <w:lang w:val="lt-LT"/>
        </w:rPr>
        <w:t>klindamicinas</w:t>
      </w:r>
      <w:proofErr w:type="spellEnd"/>
      <w:r w:rsidRPr="00964640">
        <w:rPr>
          <w:iCs/>
          <w:szCs w:val="24"/>
          <w:lang w:val="lt-LT"/>
        </w:rPr>
        <w:t xml:space="preserve"> beveik nepatenka, net ir sergant meningitu.</w:t>
      </w:r>
    </w:p>
    <w:p w14:paraId="6ED0E35D" w14:textId="77777777" w:rsidR="003317D2" w:rsidRPr="00964640" w:rsidRDefault="003317D2" w:rsidP="003317D2">
      <w:pPr>
        <w:tabs>
          <w:tab w:val="clear" w:pos="567"/>
        </w:tabs>
        <w:spacing w:line="240" w:lineRule="auto"/>
        <w:rPr>
          <w:i/>
          <w:iCs/>
          <w:szCs w:val="24"/>
          <w:lang w:val="lt-LT"/>
        </w:rPr>
      </w:pPr>
    </w:p>
    <w:p w14:paraId="4710CE6B" w14:textId="77777777" w:rsidR="002C30E4" w:rsidRDefault="007D2CBD" w:rsidP="003317D2">
      <w:pPr>
        <w:tabs>
          <w:tab w:val="clear" w:pos="567"/>
        </w:tabs>
        <w:spacing w:line="240" w:lineRule="auto"/>
        <w:rPr>
          <w:szCs w:val="24"/>
          <w:u w:val="single"/>
          <w:lang w:val="lt-LT"/>
        </w:rPr>
      </w:pPr>
      <w:proofErr w:type="spellStart"/>
      <w:r w:rsidRPr="006E5004">
        <w:rPr>
          <w:szCs w:val="24"/>
          <w:u w:val="single"/>
          <w:lang w:val="lt-LT"/>
        </w:rPr>
        <w:t>Biotransformacija</w:t>
      </w:r>
      <w:proofErr w:type="spellEnd"/>
    </w:p>
    <w:p w14:paraId="0876B2F4" w14:textId="77777777" w:rsidR="003317D2" w:rsidRPr="00964640" w:rsidRDefault="003317D2" w:rsidP="003317D2">
      <w:pPr>
        <w:tabs>
          <w:tab w:val="clear" w:pos="567"/>
        </w:tabs>
        <w:spacing w:line="240" w:lineRule="auto"/>
        <w:rPr>
          <w:iCs/>
          <w:szCs w:val="24"/>
          <w:lang w:val="lt-LT"/>
        </w:rPr>
      </w:pPr>
      <w:proofErr w:type="spellStart"/>
      <w:r w:rsidRPr="00964640">
        <w:rPr>
          <w:iCs/>
          <w:szCs w:val="24"/>
          <w:lang w:val="lt-LT"/>
        </w:rPr>
        <w:t>Klindamicinas</w:t>
      </w:r>
      <w:proofErr w:type="spellEnd"/>
      <w:r w:rsidRPr="00964640">
        <w:rPr>
          <w:iCs/>
          <w:szCs w:val="24"/>
          <w:lang w:val="lt-LT"/>
        </w:rPr>
        <w:t xml:space="preserve"> </w:t>
      </w:r>
      <w:proofErr w:type="spellStart"/>
      <w:r w:rsidRPr="00964640">
        <w:rPr>
          <w:iCs/>
          <w:szCs w:val="24"/>
          <w:lang w:val="lt-LT"/>
        </w:rPr>
        <w:t>metabolizuojamas</w:t>
      </w:r>
      <w:proofErr w:type="spellEnd"/>
      <w:r w:rsidRPr="00964640">
        <w:rPr>
          <w:iCs/>
          <w:szCs w:val="24"/>
          <w:lang w:val="lt-LT"/>
        </w:rPr>
        <w:t xml:space="preserve"> daugiausiai kepenyse į aktyvius N-</w:t>
      </w:r>
      <w:proofErr w:type="spellStart"/>
      <w:r w:rsidRPr="00964640">
        <w:rPr>
          <w:iCs/>
          <w:szCs w:val="24"/>
          <w:lang w:val="lt-LT"/>
        </w:rPr>
        <w:t>demetilklindamiciną</w:t>
      </w:r>
      <w:proofErr w:type="spellEnd"/>
      <w:r w:rsidRPr="00964640">
        <w:rPr>
          <w:iCs/>
          <w:szCs w:val="24"/>
          <w:lang w:val="lt-LT"/>
        </w:rPr>
        <w:t xml:space="preserve"> ir </w:t>
      </w:r>
      <w:proofErr w:type="spellStart"/>
      <w:r w:rsidRPr="00964640">
        <w:rPr>
          <w:iCs/>
          <w:szCs w:val="24"/>
          <w:lang w:val="lt-LT"/>
        </w:rPr>
        <w:t>klindamicino</w:t>
      </w:r>
      <w:proofErr w:type="spellEnd"/>
      <w:r w:rsidRPr="00964640">
        <w:rPr>
          <w:iCs/>
          <w:szCs w:val="24"/>
          <w:lang w:val="lt-LT"/>
        </w:rPr>
        <w:t xml:space="preserve"> </w:t>
      </w:r>
      <w:proofErr w:type="spellStart"/>
      <w:r w:rsidRPr="00964640">
        <w:rPr>
          <w:iCs/>
          <w:szCs w:val="24"/>
          <w:lang w:val="lt-LT"/>
        </w:rPr>
        <w:t>sulfoksido</w:t>
      </w:r>
      <w:proofErr w:type="spellEnd"/>
      <w:r w:rsidRPr="00964640">
        <w:rPr>
          <w:iCs/>
          <w:szCs w:val="24"/>
          <w:lang w:val="lt-LT"/>
        </w:rPr>
        <w:t xml:space="preserve"> metabolitus, taip pat į kai kuriuos neaktyvius metabolitus.</w:t>
      </w:r>
    </w:p>
    <w:p w14:paraId="4CBBEE57" w14:textId="77777777" w:rsidR="003317D2" w:rsidRPr="00964640" w:rsidRDefault="003317D2" w:rsidP="003317D2">
      <w:pPr>
        <w:tabs>
          <w:tab w:val="clear" w:pos="567"/>
        </w:tabs>
        <w:spacing w:line="240" w:lineRule="auto"/>
        <w:rPr>
          <w:iCs/>
          <w:szCs w:val="24"/>
          <w:lang w:val="lt-LT"/>
        </w:rPr>
      </w:pPr>
      <w:r w:rsidRPr="00964640">
        <w:rPr>
          <w:iCs/>
          <w:szCs w:val="24"/>
          <w:lang w:val="lt-LT"/>
        </w:rPr>
        <w:lastRenderedPageBreak/>
        <w:t xml:space="preserve">Vaistinio preparato koncentracija serume keičiasi tolygiai ir nuspėjamai, įvertinus konkretų asmenį ir skiriamą dozę. Koncentracijos kitimo tyrimas, vartojant pakartotinas </w:t>
      </w:r>
      <w:proofErr w:type="spellStart"/>
      <w:r w:rsidRPr="00964640">
        <w:rPr>
          <w:iCs/>
          <w:szCs w:val="24"/>
          <w:lang w:val="lt-LT"/>
        </w:rPr>
        <w:t>klindamicino</w:t>
      </w:r>
      <w:proofErr w:type="spellEnd"/>
      <w:r w:rsidRPr="00964640">
        <w:rPr>
          <w:iCs/>
          <w:szCs w:val="24"/>
          <w:lang w:val="lt-LT"/>
        </w:rPr>
        <w:t xml:space="preserve"> hidrochlorido dozes iki 14 parų laikotarpio parodė, kad nėra </w:t>
      </w:r>
      <w:proofErr w:type="spellStart"/>
      <w:r w:rsidRPr="00964640">
        <w:rPr>
          <w:iCs/>
          <w:szCs w:val="24"/>
          <w:lang w:val="lt-LT"/>
        </w:rPr>
        <w:t>klindamicino</w:t>
      </w:r>
      <w:proofErr w:type="spellEnd"/>
      <w:r w:rsidRPr="00964640">
        <w:rPr>
          <w:iCs/>
          <w:szCs w:val="24"/>
          <w:lang w:val="lt-LT"/>
        </w:rPr>
        <w:t xml:space="preserve"> akumuliacijos ir medžiagų apykaitos pokyčių. </w:t>
      </w:r>
    </w:p>
    <w:p w14:paraId="60B3662E" w14:textId="77777777" w:rsidR="003317D2" w:rsidRPr="00964640" w:rsidRDefault="003317D2" w:rsidP="003317D2">
      <w:pPr>
        <w:tabs>
          <w:tab w:val="clear" w:pos="567"/>
        </w:tabs>
        <w:spacing w:line="240" w:lineRule="auto"/>
        <w:rPr>
          <w:iCs/>
          <w:szCs w:val="24"/>
          <w:lang w:val="lt-LT"/>
        </w:rPr>
      </w:pPr>
    </w:p>
    <w:p w14:paraId="5D63E619" w14:textId="77777777" w:rsidR="003317D2" w:rsidRPr="00964640" w:rsidRDefault="003317D2" w:rsidP="003317D2">
      <w:pPr>
        <w:tabs>
          <w:tab w:val="clear" w:pos="567"/>
        </w:tabs>
        <w:spacing w:line="240" w:lineRule="auto"/>
        <w:rPr>
          <w:iCs/>
          <w:szCs w:val="24"/>
          <w:lang w:val="lt-LT"/>
        </w:rPr>
      </w:pPr>
      <w:proofErr w:type="spellStart"/>
      <w:r w:rsidRPr="00964640">
        <w:rPr>
          <w:iCs/>
          <w:szCs w:val="24"/>
          <w:lang w:val="lt-LT"/>
        </w:rPr>
        <w:t>Klindamicino</w:t>
      </w:r>
      <w:proofErr w:type="spellEnd"/>
      <w:r w:rsidRPr="00964640">
        <w:rPr>
          <w:iCs/>
          <w:szCs w:val="24"/>
          <w:lang w:val="lt-LT"/>
        </w:rPr>
        <w:t xml:space="preserve"> koncentracija serume didėja pagal tiesinę priklausomybę, jei yra didinama vaistinio preparato dozė. </w:t>
      </w:r>
      <w:proofErr w:type="spellStart"/>
      <w:r w:rsidRPr="00964640">
        <w:rPr>
          <w:iCs/>
          <w:szCs w:val="24"/>
          <w:lang w:val="lt-LT"/>
        </w:rPr>
        <w:t>Klindamicino</w:t>
      </w:r>
      <w:proofErr w:type="spellEnd"/>
      <w:r w:rsidRPr="00964640">
        <w:rPr>
          <w:iCs/>
          <w:szCs w:val="24"/>
          <w:lang w:val="lt-LT"/>
        </w:rPr>
        <w:t xml:space="preserve"> koncentracija serume išlieka didesnė negu MSK (minimali slopinanti koncentracija) daugumai jautrių mikroorganizmų netrumpiau kaip 6 valandas po rekomenduotinos vaistinio preparato dozės vartojimo.</w:t>
      </w:r>
    </w:p>
    <w:p w14:paraId="5C7F42CB" w14:textId="77777777" w:rsidR="003317D2" w:rsidRPr="00964640" w:rsidRDefault="003317D2" w:rsidP="003317D2">
      <w:pPr>
        <w:tabs>
          <w:tab w:val="clear" w:pos="567"/>
        </w:tabs>
        <w:spacing w:line="240" w:lineRule="auto"/>
        <w:rPr>
          <w:i/>
          <w:iCs/>
          <w:szCs w:val="24"/>
          <w:lang w:val="lt-LT"/>
        </w:rPr>
      </w:pPr>
    </w:p>
    <w:p w14:paraId="0384339E" w14:textId="77777777" w:rsidR="002C30E4" w:rsidRDefault="007D2CBD" w:rsidP="003317D2">
      <w:pPr>
        <w:tabs>
          <w:tab w:val="clear" w:pos="567"/>
        </w:tabs>
        <w:spacing w:line="240" w:lineRule="auto"/>
        <w:rPr>
          <w:szCs w:val="24"/>
          <w:u w:val="single"/>
          <w:lang w:val="lt-LT"/>
        </w:rPr>
      </w:pPr>
      <w:r w:rsidRPr="006E5004">
        <w:rPr>
          <w:szCs w:val="24"/>
          <w:u w:val="single"/>
          <w:lang w:val="lt-LT"/>
        </w:rPr>
        <w:t>Eliminacija</w:t>
      </w:r>
    </w:p>
    <w:p w14:paraId="39CC3780" w14:textId="77777777" w:rsidR="003317D2" w:rsidRPr="00964640" w:rsidRDefault="003317D2" w:rsidP="003317D2">
      <w:pPr>
        <w:tabs>
          <w:tab w:val="clear" w:pos="567"/>
        </w:tabs>
        <w:spacing w:line="240" w:lineRule="auto"/>
        <w:rPr>
          <w:iCs/>
          <w:szCs w:val="24"/>
          <w:lang w:val="lt-LT"/>
        </w:rPr>
      </w:pPr>
      <w:r w:rsidRPr="00964640">
        <w:rPr>
          <w:iCs/>
          <w:szCs w:val="24"/>
          <w:lang w:val="lt-LT"/>
        </w:rPr>
        <w:t xml:space="preserve">Vidutinis biologinis </w:t>
      </w:r>
      <w:proofErr w:type="spellStart"/>
      <w:r w:rsidRPr="00964640">
        <w:rPr>
          <w:iCs/>
          <w:szCs w:val="24"/>
          <w:lang w:val="lt-LT"/>
        </w:rPr>
        <w:t>klindamicino</w:t>
      </w:r>
      <w:proofErr w:type="spellEnd"/>
      <w:r w:rsidRPr="00964640">
        <w:rPr>
          <w:iCs/>
          <w:szCs w:val="24"/>
          <w:lang w:val="lt-LT"/>
        </w:rPr>
        <w:t xml:space="preserve"> pusinės eliminacijos laikas yra 2,4 valandos. Apie 10</w:t>
      </w:r>
      <w:r w:rsidRPr="00964640">
        <w:rPr>
          <w:iCs/>
          <w:szCs w:val="24"/>
          <w:lang w:val="lt-LT"/>
        </w:rPr>
        <w:sym w:font="Symbol" w:char="F025"/>
      </w:r>
      <w:r w:rsidRPr="00964640">
        <w:rPr>
          <w:iCs/>
          <w:szCs w:val="24"/>
          <w:lang w:val="lt-LT"/>
        </w:rPr>
        <w:t xml:space="preserve"> </w:t>
      </w:r>
      <w:proofErr w:type="spellStart"/>
      <w:r w:rsidRPr="00964640">
        <w:rPr>
          <w:iCs/>
          <w:szCs w:val="24"/>
          <w:lang w:val="lt-LT"/>
        </w:rPr>
        <w:t>mikrobiologiškai</w:t>
      </w:r>
      <w:proofErr w:type="spellEnd"/>
      <w:r w:rsidRPr="00964640">
        <w:rPr>
          <w:iCs/>
          <w:szCs w:val="24"/>
          <w:lang w:val="lt-LT"/>
        </w:rPr>
        <w:t xml:space="preserve"> aktyvaus vaistinio preparato yra pašalinama su šlapimu ir 3,6</w:t>
      </w:r>
      <w:r w:rsidRPr="00964640">
        <w:rPr>
          <w:iCs/>
          <w:szCs w:val="24"/>
          <w:lang w:val="lt-LT"/>
        </w:rPr>
        <w:sym w:font="Symbol" w:char="F025"/>
      </w:r>
      <w:r w:rsidRPr="00964640">
        <w:rPr>
          <w:iCs/>
          <w:szCs w:val="24"/>
          <w:lang w:val="lt-LT"/>
        </w:rPr>
        <w:t xml:space="preserve"> - su išmatomis. Likusioji dalis išsiskiria biologiškai neaktyvių metabolitų pavidalu.</w:t>
      </w:r>
    </w:p>
    <w:p w14:paraId="6A79E9A3" w14:textId="77777777" w:rsidR="003317D2" w:rsidRPr="00964640" w:rsidRDefault="003317D2" w:rsidP="003317D2">
      <w:pPr>
        <w:tabs>
          <w:tab w:val="clear" w:pos="567"/>
        </w:tabs>
        <w:spacing w:line="240" w:lineRule="auto"/>
        <w:rPr>
          <w:iCs/>
          <w:szCs w:val="24"/>
          <w:lang w:val="lt-LT"/>
        </w:rPr>
      </w:pPr>
    </w:p>
    <w:p w14:paraId="6204FEA2" w14:textId="79CD9D7F" w:rsidR="003317D2" w:rsidRPr="00964640" w:rsidRDefault="007D2CBD" w:rsidP="003317D2">
      <w:pPr>
        <w:tabs>
          <w:tab w:val="clear" w:pos="567"/>
        </w:tabs>
        <w:spacing w:line="240" w:lineRule="auto"/>
        <w:rPr>
          <w:iCs/>
          <w:szCs w:val="24"/>
          <w:u w:val="single"/>
          <w:lang w:val="lt-LT"/>
        </w:rPr>
      </w:pPr>
      <w:r w:rsidRPr="007D2CBD">
        <w:rPr>
          <w:iCs/>
          <w:szCs w:val="24"/>
          <w:u w:val="single"/>
          <w:lang w:val="lt-LT"/>
        </w:rPr>
        <w:t>Ypatingos populiacijos</w:t>
      </w:r>
    </w:p>
    <w:p w14:paraId="74A986AF" w14:textId="77777777" w:rsidR="003317D2" w:rsidRPr="00964640" w:rsidRDefault="003317D2" w:rsidP="003317D2">
      <w:pPr>
        <w:tabs>
          <w:tab w:val="clear" w:pos="567"/>
        </w:tabs>
        <w:spacing w:line="240" w:lineRule="auto"/>
        <w:rPr>
          <w:iCs/>
          <w:szCs w:val="24"/>
          <w:lang w:val="lt-LT"/>
        </w:rPr>
      </w:pPr>
      <w:proofErr w:type="spellStart"/>
      <w:r w:rsidRPr="00964640">
        <w:rPr>
          <w:iCs/>
          <w:szCs w:val="24"/>
          <w:lang w:val="lt-LT"/>
        </w:rPr>
        <w:t>Farmakokinetiniai</w:t>
      </w:r>
      <w:proofErr w:type="spellEnd"/>
      <w:r w:rsidRPr="00964640">
        <w:rPr>
          <w:iCs/>
          <w:szCs w:val="24"/>
          <w:lang w:val="lt-LT"/>
        </w:rPr>
        <w:t xml:space="preserve"> tyrimai, kurių metu buvo leidžiamas į veną </w:t>
      </w:r>
      <w:proofErr w:type="spellStart"/>
      <w:r w:rsidRPr="00964640">
        <w:rPr>
          <w:iCs/>
          <w:szCs w:val="24"/>
          <w:lang w:val="lt-LT"/>
        </w:rPr>
        <w:t>klindamicino</w:t>
      </w:r>
      <w:proofErr w:type="spellEnd"/>
      <w:r w:rsidRPr="00964640">
        <w:rPr>
          <w:iCs/>
          <w:szCs w:val="24"/>
          <w:lang w:val="lt-LT"/>
        </w:rPr>
        <w:t xml:space="preserve"> fosfatas vyresnio (61-79 metų) ir jaunesnio (18-39 metų) amžiaus sveikiems savanoriams, parodė, kad amžiaus skirtumas nekeičia </w:t>
      </w:r>
      <w:proofErr w:type="spellStart"/>
      <w:r w:rsidRPr="00964640">
        <w:rPr>
          <w:iCs/>
          <w:szCs w:val="24"/>
          <w:lang w:val="lt-LT"/>
        </w:rPr>
        <w:t>klindamicino</w:t>
      </w:r>
      <w:proofErr w:type="spellEnd"/>
      <w:r w:rsidRPr="00964640">
        <w:rPr>
          <w:iCs/>
          <w:szCs w:val="24"/>
          <w:lang w:val="lt-LT"/>
        </w:rPr>
        <w:t xml:space="preserve"> </w:t>
      </w:r>
      <w:proofErr w:type="spellStart"/>
      <w:r w:rsidRPr="00964640">
        <w:rPr>
          <w:iCs/>
          <w:szCs w:val="24"/>
          <w:lang w:val="lt-LT"/>
        </w:rPr>
        <w:t>farmakokinetikos</w:t>
      </w:r>
      <w:proofErr w:type="spellEnd"/>
      <w:r w:rsidRPr="00964640">
        <w:rPr>
          <w:iCs/>
          <w:szCs w:val="24"/>
          <w:lang w:val="lt-LT"/>
        </w:rPr>
        <w:t xml:space="preserve"> (klirenso, eliminacijos </w:t>
      </w:r>
      <w:proofErr w:type="spellStart"/>
      <w:r w:rsidRPr="00964640">
        <w:rPr>
          <w:iCs/>
          <w:szCs w:val="24"/>
          <w:lang w:val="lt-LT"/>
        </w:rPr>
        <w:t>pusperiodžio</w:t>
      </w:r>
      <w:proofErr w:type="spellEnd"/>
      <w:r w:rsidRPr="00964640">
        <w:rPr>
          <w:iCs/>
          <w:szCs w:val="24"/>
          <w:lang w:val="lt-LT"/>
        </w:rPr>
        <w:t xml:space="preserve">, preparato distribucijos ir pagal koncentracijos kitimo serume laiko atžvilgiu kreivę). Vartojant geriamojo </w:t>
      </w:r>
      <w:proofErr w:type="spellStart"/>
      <w:r w:rsidRPr="00964640">
        <w:rPr>
          <w:iCs/>
          <w:szCs w:val="24"/>
          <w:lang w:val="lt-LT"/>
        </w:rPr>
        <w:t>klindamicino</w:t>
      </w:r>
      <w:proofErr w:type="spellEnd"/>
      <w:r w:rsidRPr="00964640">
        <w:rPr>
          <w:iCs/>
          <w:szCs w:val="24"/>
          <w:lang w:val="lt-LT"/>
        </w:rPr>
        <w:t xml:space="preserve"> hidrochlorido, pusinės eliminacijos laikas padidėjo apytikriai iki 4,0 valandos (intervalas 3,4-5,1 val.) vyresniojo amžiaus grupėje lyginant su jaunesnių savanorių grupės 3,2 valandos laiku (intervalas 2,1-4,2 val.). Absorbcijos laipsnis nesikeičia tarp abiejų amžiaus grupių ir perdozavimo pokyčiai yra išvengiami vyresnio amžiaus žmonėms su normalia kepenų funkcija ir normalia inkstų (įvertinus amžių) funkcija.</w:t>
      </w:r>
    </w:p>
    <w:p w14:paraId="26A0CEC1" w14:textId="77777777" w:rsidR="003317D2" w:rsidRPr="00964640" w:rsidRDefault="003317D2" w:rsidP="003317D2">
      <w:pPr>
        <w:tabs>
          <w:tab w:val="clear" w:pos="567"/>
        </w:tabs>
        <w:spacing w:line="240" w:lineRule="auto"/>
        <w:rPr>
          <w:iCs/>
          <w:szCs w:val="24"/>
          <w:lang w:val="lt-LT"/>
        </w:rPr>
      </w:pPr>
      <w:proofErr w:type="spellStart"/>
      <w:r w:rsidRPr="00964640">
        <w:rPr>
          <w:iCs/>
          <w:szCs w:val="24"/>
          <w:lang w:val="lt-LT"/>
        </w:rPr>
        <w:t>Klindamicino</w:t>
      </w:r>
      <w:proofErr w:type="spellEnd"/>
      <w:r w:rsidRPr="00964640">
        <w:rPr>
          <w:iCs/>
          <w:szCs w:val="24"/>
          <w:lang w:val="lt-LT"/>
        </w:rPr>
        <w:t xml:space="preserve"> </w:t>
      </w:r>
      <w:proofErr w:type="spellStart"/>
      <w:r w:rsidRPr="00964640">
        <w:rPr>
          <w:iCs/>
          <w:szCs w:val="24"/>
          <w:lang w:val="lt-LT"/>
        </w:rPr>
        <w:t>pusperiodis</w:t>
      </w:r>
      <w:proofErr w:type="spellEnd"/>
      <w:r w:rsidRPr="00964640">
        <w:rPr>
          <w:iCs/>
          <w:szCs w:val="24"/>
          <w:lang w:val="lt-LT"/>
        </w:rPr>
        <w:t xml:space="preserve"> serume būna šiek tiek ilgesnis pacientų su ženkliai sutrikusia inkstų funkcija. Hemodializė ir </w:t>
      </w:r>
      <w:proofErr w:type="spellStart"/>
      <w:r w:rsidRPr="00964640">
        <w:rPr>
          <w:iCs/>
          <w:szCs w:val="24"/>
          <w:lang w:val="lt-LT"/>
        </w:rPr>
        <w:t>peritoninė</w:t>
      </w:r>
      <w:proofErr w:type="spellEnd"/>
      <w:r w:rsidRPr="00964640">
        <w:rPr>
          <w:iCs/>
          <w:szCs w:val="24"/>
          <w:lang w:val="lt-LT"/>
        </w:rPr>
        <w:t xml:space="preserve"> dializė yra neefektyvios, norint greitai pašalinti </w:t>
      </w:r>
      <w:proofErr w:type="spellStart"/>
      <w:r w:rsidRPr="00964640">
        <w:rPr>
          <w:iCs/>
          <w:szCs w:val="24"/>
          <w:lang w:val="lt-LT"/>
        </w:rPr>
        <w:t>klindamiciną</w:t>
      </w:r>
      <w:proofErr w:type="spellEnd"/>
      <w:r w:rsidRPr="00964640">
        <w:rPr>
          <w:iCs/>
          <w:szCs w:val="24"/>
          <w:lang w:val="lt-LT"/>
        </w:rPr>
        <w:t xml:space="preserve"> iš kraujo. </w:t>
      </w:r>
    </w:p>
    <w:p w14:paraId="02287A3D" w14:textId="77777777" w:rsidR="003317D2" w:rsidRPr="00964640" w:rsidRDefault="003317D2" w:rsidP="003317D2">
      <w:pPr>
        <w:tabs>
          <w:tab w:val="clear" w:pos="567"/>
        </w:tabs>
        <w:spacing w:line="240" w:lineRule="auto"/>
        <w:rPr>
          <w:iCs/>
          <w:szCs w:val="24"/>
          <w:lang w:val="lt-LT"/>
        </w:rPr>
      </w:pPr>
    </w:p>
    <w:p w14:paraId="4A2000A8" w14:textId="77777777" w:rsidR="003317D2" w:rsidRPr="00B34FA1" w:rsidRDefault="003317D2" w:rsidP="003317D2">
      <w:pPr>
        <w:pStyle w:val="Antrat4"/>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r>
      <w:bookmarkStart w:id="37" w:name="_Toc129243114"/>
      <w:bookmarkStart w:id="38" w:name="_Toc129243239"/>
      <w:proofErr w:type="spellStart"/>
      <w:r w:rsidRPr="00B34FA1">
        <w:rPr>
          <w:rFonts w:ascii="Times New Roman" w:hAnsi="Times New Roman"/>
          <w:sz w:val="22"/>
          <w:lang w:val="lt-LT"/>
        </w:rPr>
        <w:t>Ikiklinikinių</w:t>
      </w:r>
      <w:proofErr w:type="spellEnd"/>
      <w:r w:rsidRPr="00B34FA1">
        <w:rPr>
          <w:rFonts w:ascii="Times New Roman" w:hAnsi="Times New Roman"/>
          <w:sz w:val="22"/>
          <w:lang w:val="lt-LT"/>
        </w:rPr>
        <w:t xml:space="preserve"> saugumo tyrimų duomenys</w:t>
      </w:r>
      <w:bookmarkEnd w:id="37"/>
      <w:bookmarkEnd w:id="38"/>
    </w:p>
    <w:p w14:paraId="48C60320" w14:textId="77777777" w:rsidR="003317D2" w:rsidRPr="00B34FA1" w:rsidRDefault="003317D2" w:rsidP="003317D2">
      <w:pPr>
        <w:tabs>
          <w:tab w:val="clear" w:pos="567"/>
        </w:tabs>
        <w:spacing w:line="240" w:lineRule="auto"/>
        <w:rPr>
          <w:szCs w:val="24"/>
          <w:lang w:val="lt-LT"/>
        </w:rPr>
      </w:pPr>
    </w:p>
    <w:p w14:paraId="6F72B126" w14:textId="77777777" w:rsidR="003317D2" w:rsidRPr="00964640" w:rsidRDefault="003317D2" w:rsidP="003317D2">
      <w:pPr>
        <w:tabs>
          <w:tab w:val="clear" w:pos="567"/>
        </w:tabs>
        <w:spacing w:line="240" w:lineRule="auto"/>
        <w:rPr>
          <w:szCs w:val="24"/>
          <w:lang w:val="lt-LT"/>
        </w:rPr>
      </w:pPr>
      <w:r w:rsidRPr="00964640">
        <w:rPr>
          <w:szCs w:val="24"/>
          <w:lang w:val="lt-LT"/>
        </w:rPr>
        <w:t xml:space="preserve">Įprastų farmakologinio saugumo, kartotinių dozių </w:t>
      </w:r>
      <w:proofErr w:type="spellStart"/>
      <w:r w:rsidRPr="00964640">
        <w:rPr>
          <w:szCs w:val="24"/>
          <w:lang w:val="lt-LT"/>
        </w:rPr>
        <w:t>toksiškumo</w:t>
      </w:r>
      <w:proofErr w:type="spellEnd"/>
      <w:r w:rsidRPr="00964640">
        <w:rPr>
          <w:szCs w:val="24"/>
          <w:lang w:val="lt-LT"/>
        </w:rPr>
        <w:t xml:space="preserve">, </w:t>
      </w:r>
      <w:proofErr w:type="spellStart"/>
      <w:r w:rsidRPr="00964640">
        <w:rPr>
          <w:szCs w:val="24"/>
          <w:lang w:val="lt-LT"/>
        </w:rPr>
        <w:t>genotoksiškumo</w:t>
      </w:r>
      <w:proofErr w:type="spellEnd"/>
      <w:r w:rsidRPr="00964640">
        <w:rPr>
          <w:szCs w:val="24"/>
          <w:lang w:val="lt-LT"/>
        </w:rPr>
        <w:t xml:space="preserve">, galimo </w:t>
      </w:r>
      <w:proofErr w:type="spellStart"/>
      <w:r w:rsidRPr="00964640">
        <w:rPr>
          <w:szCs w:val="24"/>
          <w:lang w:val="lt-LT"/>
        </w:rPr>
        <w:t>kancerogeniškumo</w:t>
      </w:r>
      <w:proofErr w:type="spellEnd"/>
      <w:r w:rsidRPr="00964640">
        <w:rPr>
          <w:szCs w:val="24"/>
          <w:lang w:val="lt-LT"/>
        </w:rPr>
        <w:t xml:space="preserve"> ir toksinio poveikio reprodukcijai </w:t>
      </w:r>
      <w:proofErr w:type="spellStart"/>
      <w:r w:rsidRPr="00964640">
        <w:rPr>
          <w:szCs w:val="24"/>
          <w:lang w:val="lt-LT"/>
        </w:rPr>
        <w:t>ikiklinikinių</w:t>
      </w:r>
      <w:proofErr w:type="spellEnd"/>
      <w:r w:rsidRPr="00964640">
        <w:rPr>
          <w:szCs w:val="24"/>
          <w:lang w:val="lt-LT"/>
        </w:rPr>
        <w:t xml:space="preserve"> tyrimų duomenys specifinio pavojaus žmogui nerodo.</w:t>
      </w:r>
    </w:p>
    <w:p w14:paraId="1E02E66F" w14:textId="77777777" w:rsidR="003317D2" w:rsidRPr="00B34FA1" w:rsidRDefault="003317D2" w:rsidP="003317D2">
      <w:pPr>
        <w:tabs>
          <w:tab w:val="clear" w:pos="567"/>
        </w:tabs>
        <w:spacing w:line="240" w:lineRule="auto"/>
        <w:rPr>
          <w:szCs w:val="24"/>
          <w:lang w:val="lt-LT"/>
        </w:rPr>
      </w:pPr>
    </w:p>
    <w:p w14:paraId="704EEBE4" w14:textId="77777777" w:rsidR="003317D2" w:rsidRPr="00B34FA1" w:rsidRDefault="003317D2" w:rsidP="003317D2">
      <w:pPr>
        <w:tabs>
          <w:tab w:val="clear" w:pos="567"/>
        </w:tabs>
        <w:spacing w:line="240" w:lineRule="auto"/>
        <w:rPr>
          <w:szCs w:val="24"/>
          <w:lang w:val="lt-LT"/>
        </w:rPr>
      </w:pPr>
    </w:p>
    <w:p w14:paraId="1EBC732E" w14:textId="77777777" w:rsidR="003317D2" w:rsidRPr="00B34FA1" w:rsidRDefault="003317D2" w:rsidP="003317D2">
      <w:pPr>
        <w:pStyle w:val="Antrat3"/>
        <w:spacing w:before="0" w:after="0" w:line="240" w:lineRule="auto"/>
        <w:rPr>
          <w:rFonts w:ascii="Times New Roman" w:hAnsi="Times New Roman"/>
          <w:sz w:val="22"/>
          <w:lang w:val="lt-LT"/>
        </w:rPr>
      </w:pPr>
      <w:bookmarkStart w:id="39" w:name="_Toc129243115"/>
      <w:bookmarkStart w:id="40" w:name="_Toc129243240"/>
      <w:r w:rsidRPr="00B34FA1">
        <w:rPr>
          <w:rFonts w:ascii="Times New Roman" w:hAnsi="Times New Roman"/>
          <w:sz w:val="22"/>
          <w:lang w:val="lt-LT"/>
        </w:rPr>
        <w:t>6.</w:t>
      </w:r>
      <w:r w:rsidRPr="00B34FA1">
        <w:rPr>
          <w:rFonts w:ascii="Times New Roman" w:hAnsi="Times New Roman"/>
          <w:sz w:val="22"/>
          <w:lang w:val="lt-LT"/>
        </w:rPr>
        <w:tab/>
        <w:t>FARMACINĖ INFORMACIJA</w:t>
      </w:r>
      <w:bookmarkEnd w:id="39"/>
      <w:bookmarkEnd w:id="40"/>
    </w:p>
    <w:p w14:paraId="3E9B6E2C" w14:textId="77777777" w:rsidR="003317D2" w:rsidRPr="00B34FA1" w:rsidRDefault="003317D2" w:rsidP="003317D2">
      <w:pPr>
        <w:tabs>
          <w:tab w:val="clear" w:pos="567"/>
        </w:tabs>
        <w:spacing w:line="240" w:lineRule="auto"/>
        <w:rPr>
          <w:szCs w:val="24"/>
          <w:lang w:val="lt-LT"/>
        </w:rPr>
      </w:pPr>
    </w:p>
    <w:p w14:paraId="6BDE6C3E" w14:textId="77777777" w:rsidR="003317D2" w:rsidRPr="00B34FA1" w:rsidRDefault="003317D2" w:rsidP="003317D2">
      <w:pPr>
        <w:pStyle w:val="Antrat4"/>
        <w:rPr>
          <w:rFonts w:ascii="Times New Roman" w:hAnsi="Times New Roman"/>
          <w:sz w:val="22"/>
          <w:lang w:val="lt-LT"/>
        </w:rPr>
      </w:pPr>
      <w:bookmarkStart w:id="41" w:name="_Toc129243116"/>
      <w:bookmarkStart w:id="42" w:name="_Toc129243241"/>
      <w:r w:rsidRPr="00B34FA1">
        <w:rPr>
          <w:rFonts w:ascii="Times New Roman" w:hAnsi="Times New Roman"/>
          <w:sz w:val="22"/>
          <w:lang w:val="lt-LT"/>
        </w:rPr>
        <w:t>6.1</w:t>
      </w:r>
      <w:r w:rsidRPr="00B34FA1">
        <w:rPr>
          <w:rFonts w:ascii="Times New Roman" w:hAnsi="Times New Roman"/>
          <w:sz w:val="22"/>
          <w:lang w:val="lt-LT"/>
        </w:rPr>
        <w:tab/>
        <w:t>Pagalbinių medžiagų sąrašas</w:t>
      </w:r>
      <w:bookmarkEnd w:id="41"/>
      <w:bookmarkEnd w:id="42"/>
    </w:p>
    <w:p w14:paraId="4EEB73B2" w14:textId="77777777" w:rsidR="003317D2" w:rsidRPr="00B34FA1" w:rsidRDefault="003317D2" w:rsidP="003317D2">
      <w:pPr>
        <w:tabs>
          <w:tab w:val="clear" w:pos="567"/>
        </w:tabs>
        <w:spacing w:line="240" w:lineRule="auto"/>
        <w:rPr>
          <w:szCs w:val="24"/>
          <w:lang w:val="lt-LT"/>
        </w:rPr>
      </w:pPr>
    </w:p>
    <w:p w14:paraId="39C2402B"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Tabletės branduolys</w:t>
      </w:r>
    </w:p>
    <w:p w14:paraId="6C24768E"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Mikrokristalinė celiuliozė</w:t>
      </w:r>
    </w:p>
    <w:p w14:paraId="4DE5039F"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Manitolis (E421)</w:t>
      </w:r>
    </w:p>
    <w:p w14:paraId="65C8C31A"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Talkas</w:t>
      </w:r>
    </w:p>
    <w:p w14:paraId="61F19C34"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Magnio stearatas</w:t>
      </w:r>
    </w:p>
    <w:p w14:paraId="0D0255FA"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Krospovidonas</w:t>
      </w:r>
    </w:p>
    <w:p w14:paraId="2DA91E8E"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Koloidinis bevandenis silicio dioksidas</w:t>
      </w:r>
    </w:p>
    <w:p w14:paraId="4C05F30B"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Tabletės plėvelė</w:t>
      </w:r>
    </w:p>
    <w:p w14:paraId="1B49D573"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Titano dioksidas (E171)</w:t>
      </w:r>
    </w:p>
    <w:p w14:paraId="7A8E5831"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Makrogolis 6000</w:t>
      </w:r>
    </w:p>
    <w:p w14:paraId="41DA5194" w14:textId="60200FEA" w:rsidR="003317D2" w:rsidRPr="00964640" w:rsidRDefault="003317D2" w:rsidP="003317D2">
      <w:pPr>
        <w:tabs>
          <w:tab w:val="clear" w:pos="567"/>
        </w:tabs>
        <w:spacing w:line="240" w:lineRule="auto"/>
        <w:rPr>
          <w:noProof/>
          <w:szCs w:val="24"/>
          <w:lang w:val="lt-LT"/>
        </w:rPr>
      </w:pPr>
      <w:r w:rsidRPr="00964640">
        <w:rPr>
          <w:noProof/>
          <w:szCs w:val="24"/>
          <w:lang w:val="lt-LT"/>
        </w:rPr>
        <w:t xml:space="preserve">Bazinis butilintas metakrilato kopolimeras  </w:t>
      </w:r>
    </w:p>
    <w:p w14:paraId="6F786551"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Talkas</w:t>
      </w:r>
    </w:p>
    <w:p w14:paraId="78D3CA5C"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Magnio stearatas</w:t>
      </w:r>
    </w:p>
    <w:p w14:paraId="70072806" w14:textId="77777777" w:rsidR="003317D2" w:rsidRPr="00B34FA1" w:rsidRDefault="003317D2" w:rsidP="003317D2">
      <w:pPr>
        <w:tabs>
          <w:tab w:val="clear" w:pos="567"/>
        </w:tabs>
        <w:spacing w:line="240" w:lineRule="auto"/>
        <w:rPr>
          <w:szCs w:val="24"/>
          <w:lang w:val="lt-LT"/>
        </w:rPr>
      </w:pPr>
    </w:p>
    <w:p w14:paraId="5D977114" w14:textId="77777777" w:rsidR="003317D2" w:rsidRPr="00B34FA1" w:rsidRDefault="003317D2" w:rsidP="003317D2">
      <w:pPr>
        <w:pStyle w:val="Antrat4"/>
        <w:rPr>
          <w:rFonts w:ascii="Times New Roman" w:hAnsi="Times New Roman"/>
          <w:sz w:val="22"/>
          <w:lang w:val="lt-LT"/>
        </w:rPr>
      </w:pPr>
      <w:bookmarkStart w:id="43" w:name="_Toc129243117"/>
      <w:bookmarkStart w:id="44" w:name="_Toc129243242"/>
      <w:r w:rsidRPr="00B34FA1">
        <w:rPr>
          <w:rFonts w:ascii="Times New Roman" w:hAnsi="Times New Roman"/>
          <w:sz w:val="22"/>
          <w:lang w:val="lt-LT"/>
        </w:rPr>
        <w:t>6.2</w:t>
      </w:r>
      <w:r w:rsidRPr="00B34FA1">
        <w:rPr>
          <w:rFonts w:ascii="Times New Roman" w:hAnsi="Times New Roman"/>
          <w:sz w:val="22"/>
          <w:lang w:val="lt-LT"/>
        </w:rPr>
        <w:tab/>
        <w:t>Nesuderinamumas</w:t>
      </w:r>
      <w:bookmarkEnd w:id="43"/>
      <w:bookmarkEnd w:id="44"/>
    </w:p>
    <w:p w14:paraId="15D9F2B2" w14:textId="77777777" w:rsidR="003317D2" w:rsidRPr="00B34FA1" w:rsidRDefault="003317D2" w:rsidP="003317D2">
      <w:pPr>
        <w:tabs>
          <w:tab w:val="clear" w:pos="567"/>
        </w:tabs>
        <w:spacing w:line="240" w:lineRule="auto"/>
        <w:rPr>
          <w:szCs w:val="24"/>
          <w:lang w:val="lt-LT"/>
        </w:rPr>
      </w:pPr>
    </w:p>
    <w:p w14:paraId="654055C0" w14:textId="77777777" w:rsidR="003317D2" w:rsidRDefault="003317D2" w:rsidP="003317D2">
      <w:pPr>
        <w:tabs>
          <w:tab w:val="clear" w:pos="567"/>
        </w:tabs>
        <w:spacing w:line="240" w:lineRule="auto"/>
        <w:rPr>
          <w:noProof/>
          <w:szCs w:val="24"/>
          <w:lang w:val="lt-LT"/>
        </w:rPr>
      </w:pPr>
      <w:r w:rsidRPr="00964640">
        <w:rPr>
          <w:noProof/>
          <w:szCs w:val="24"/>
          <w:lang w:val="lt-LT"/>
        </w:rPr>
        <w:t>Duomenys nebūtini.</w:t>
      </w:r>
    </w:p>
    <w:p w14:paraId="7026A4B4" w14:textId="77777777" w:rsidR="003317D2" w:rsidRPr="00B34FA1" w:rsidRDefault="003317D2" w:rsidP="003317D2">
      <w:pPr>
        <w:tabs>
          <w:tab w:val="clear" w:pos="567"/>
        </w:tabs>
        <w:spacing w:line="240" w:lineRule="auto"/>
        <w:rPr>
          <w:szCs w:val="24"/>
          <w:lang w:val="lt-LT"/>
        </w:rPr>
      </w:pPr>
    </w:p>
    <w:p w14:paraId="15897432" w14:textId="77777777" w:rsidR="003317D2" w:rsidRPr="00B34FA1" w:rsidRDefault="003317D2" w:rsidP="003317D2">
      <w:pPr>
        <w:pStyle w:val="Antrat4"/>
        <w:rPr>
          <w:rFonts w:ascii="Times New Roman" w:hAnsi="Times New Roman"/>
          <w:sz w:val="22"/>
          <w:lang w:val="lt-LT"/>
        </w:rPr>
      </w:pPr>
      <w:bookmarkStart w:id="45" w:name="_Toc129243118"/>
      <w:bookmarkStart w:id="46" w:name="_Toc129243243"/>
      <w:r w:rsidRPr="00B34FA1">
        <w:rPr>
          <w:rFonts w:ascii="Times New Roman" w:hAnsi="Times New Roman"/>
          <w:sz w:val="22"/>
          <w:lang w:val="lt-LT"/>
        </w:rPr>
        <w:lastRenderedPageBreak/>
        <w:t>6.3</w:t>
      </w:r>
      <w:r w:rsidRPr="00B34FA1">
        <w:rPr>
          <w:rFonts w:ascii="Times New Roman" w:hAnsi="Times New Roman"/>
          <w:sz w:val="22"/>
          <w:lang w:val="lt-LT"/>
        </w:rPr>
        <w:tab/>
        <w:t>Tinkamumo laikas</w:t>
      </w:r>
      <w:bookmarkEnd w:id="45"/>
      <w:bookmarkEnd w:id="46"/>
    </w:p>
    <w:p w14:paraId="553B5DBB" w14:textId="77777777" w:rsidR="003317D2" w:rsidRPr="00B34FA1" w:rsidRDefault="003317D2" w:rsidP="003317D2">
      <w:pPr>
        <w:tabs>
          <w:tab w:val="clear" w:pos="567"/>
        </w:tabs>
        <w:spacing w:line="240" w:lineRule="auto"/>
        <w:rPr>
          <w:szCs w:val="24"/>
          <w:lang w:val="lt-LT"/>
        </w:rPr>
      </w:pPr>
    </w:p>
    <w:p w14:paraId="6187B848" w14:textId="77777777" w:rsidR="003317D2" w:rsidRPr="00B34FA1" w:rsidRDefault="003317D2" w:rsidP="003317D2">
      <w:pPr>
        <w:tabs>
          <w:tab w:val="clear" w:pos="567"/>
        </w:tabs>
        <w:spacing w:line="240" w:lineRule="auto"/>
        <w:rPr>
          <w:szCs w:val="24"/>
          <w:lang w:val="lt-LT"/>
        </w:rPr>
      </w:pPr>
      <w:r w:rsidRPr="00964640">
        <w:rPr>
          <w:szCs w:val="24"/>
          <w:lang w:val="lt-LT"/>
        </w:rPr>
        <w:t>3 metai.</w:t>
      </w:r>
    </w:p>
    <w:p w14:paraId="2EB58AD5" w14:textId="77777777" w:rsidR="003317D2" w:rsidRPr="00B34FA1" w:rsidRDefault="003317D2" w:rsidP="003317D2">
      <w:pPr>
        <w:tabs>
          <w:tab w:val="clear" w:pos="567"/>
        </w:tabs>
        <w:spacing w:line="240" w:lineRule="auto"/>
        <w:rPr>
          <w:szCs w:val="24"/>
          <w:lang w:val="lt-LT"/>
        </w:rPr>
      </w:pPr>
    </w:p>
    <w:p w14:paraId="059BDDB5" w14:textId="77777777" w:rsidR="003317D2" w:rsidRPr="00B34FA1" w:rsidRDefault="003317D2" w:rsidP="003317D2">
      <w:pPr>
        <w:pStyle w:val="Antrat4"/>
        <w:rPr>
          <w:rFonts w:ascii="Times New Roman" w:hAnsi="Times New Roman"/>
          <w:sz w:val="22"/>
          <w:lang w:val="lt-LT"/>
        </w:rPr>
      </w:pPr>
      <w:bookmarkStart w:id="47" w:name="_Toc129243119"/>
      <w:bookmarkStart w:id="48" w:name="_Toc129243244"/>
      <w:r w:rsidRPr="00B34FA1">
        <w:rPr>
          <w:rFonts w:ascii="Times New Roman" w:hAnsi="Times New Roman"/>
          <w:sz w:val="22"/>
          <w:lang w:val="lt-LT"/>
        </w:rPr>
        <w:t>6.4</w:t>
      </w:r>
      <w:r w:rsidRPr="00B34FA1">
        <w:rPr>
          <w:rFonts w:ascii="Times New Roman" w:hAnsi="Times New Roman"/>
          <w:sz w:val="22"/>
          <w:lang w:val="lt-LT"/>
        </w:rPr>
        <w:tab/>
        <w:t>Specialios laikymo sąlygos</w:t>
      </w:r>
      <w:bookmarkEnd w:id="47"/>
      <w:bookmarkEnd w:id="48"/>
    </w:p>
    <w:p w14:paraId="47951171" w14:textId="77777777" w:rsidR="003317D2" w:rsidRPr="00B34FA1" w:rsidRDefault="003317D2" w:rsidP="003317D2">
      <w:pPr>
        <w:tabs>
          <w:tab w:val="clear" w:pos="567"/>
        </w:tabs>
        <w:spacing w:line="240" w:lineRule="auto"/>
        <w:rPr>
          <w:szCs w:val="24"/>
          <w:lang w:val="lt-LT"/>
        </w:rPr>
      </w:pPr>
    </w:p>
    <w:p w14:paraId="3CCAE7BB" w14:textId="77777777" w:rsidR="003317D2" w:rsidRPr="00964640" w:rsidRDefault="003317D2" w:rsidP="003317D2">
      <w:pPr>
        <w:tabs>
          <w:tab w:val="clear" w:pos="567"/>
        </w:tabs>
        <w:spacing w:line="240" w:lineRule="auto"/>
        <w:rPr>
          <w:iCs/>
          <w:noProof/>
          <w:color w:val="0D0D0D"/>
          <w:szCs w:val="24"/>
          <w:lang w:val="lt-LT"/>
        </w:rPr>
      </w:pPr>
      <w:r w:rsidRPr="00964640">
        <w:rPr>
          <w:iCs/>
          <w:noProof/>
          <w:color w:val="0D0D0D"/>
          <w:szCs w:val="24"/>
          <w:lang w:val="lt-LT"/>
        </w:rPr>
        <w:t xml:space="preserve">Laikyti ne aukštesnėje kaip 25 </w:t>
      </w:r>
      <w:r w:rsidRPr="00964640">
        <w:rPr>
          <w:iCs/>
          <w:noProof/>
          <w:color w:val="0D0D0D"/>
          <w:szCs w:val="24"/>
          <w:lang w:val="lt-LT"/>
        </w:rPr>
        <w:sym w:font="Symbol" w:char="F0B0"/>
      </w:r>
      <w:r w:rsidRPr="00964640">
        <w:rPr>
          <w:iCs/>
          <w:noProof/>
          <w:color w:val="0D0D0D"/>
          <w:szCs w:val="24"/>
          <w:lang w:val="lt-LT"/>
        </w:rPr>
        <w:t>C temperatūroje.</w:t>
      </w:r>
    </w:p>
    <w:p w14:paraId="4F28B5F1" w14:textId="77777777" w:rsidR="003317D2" w:rsidRPr="00964640" w:rsidRDefault="003317D2" w:rsidP="003317D2">
      <w:pPr>
        <w:tabs>
          <w:tab w:val="clear" w:pos="567"/>
        </w:tabs>
        <w:spacing w:line="240" w:lineRule="auto"/>
        <w:rPr>
          <w:noProof/>
          <w:color w:val="0D0D0D"/>
          <w:szCs w:val="24"/>
          <w:lang w:val="lt-LT"/>
        </w:rPr>
      </w:pPr>
      <w:r w:rsidRPr="00964640">
        <w:rPr>
          <w:noProof/>
          <w:color w:val="0D0D0D"/>
          <w:szCs w:val="24"/>
          <w:lang w:val="lt-LT"/>
        </w:rPr>
        <w:t>Lizdinę plokštelę laikyti išorinėje dėžutėje, kad preparatas būtų apsaugotas nuo šviesos.</w:t>
      </w:r>
    </w:p>
    <w:p w14:paraId="67D8C38D" w14:textId="77777777" w:rsidR="003317D2" w:rsidRPr="00B34FA1" w:rsidRDefault="003317D2" w:rsidP="003317D2">
      <w:pPr>
        <w:tabs>
          <w:tab w:val="clear" w:pos="567"/>
        </w:tabs>
        <w:spacing w:line="240" w:lineRule="auto"/>
        <w:rPr>
          <w:szCs w:val="24"/>
          <w:lang w:val="lt-LT"/>
        </w:rPr>
      </w:pPr>
    </w:p>
    <w:p w14:paraId="01D2F2BC" w14:textId="77777777" w:rsidR="003317D2" w:rsidRPr="00B34FA1" w:rsidRDefault="003317D2" w:rsidP="003317D2">
      <w:pPr>
        <w:pStyle w:val="Antrat4"/>
        <w:rPr>
          <w:rFonts w:ascii="Times New Roman" w:hAnsi="Times New Roman"/>
          <w:sz w:val="22"/>
          <w:lang w:val="lt-LT"/>
        </w:rPr>
      </w:pPr>
      <w:bookmarkStart w:id="49" w:name="_Toc129243120"/>
      <w:bookmarkStart w:id="50" w:name="_Toc129243245"/>
      <w:r w:rsidRPr="00B34FA1">
        <w:rPr>
          <w:rFonts w:ascii="Times New Roman" w:hAnsi="Times New Roman"/>
          <w:sz w:val="22"/>
          <w:lang w:val="lt-LT"/>
        </w:rPr>
        <w:t>6.5</w:t>
      </w:r>
      <w:r w:rsidRPr="00B34FA1">
        <w:rPr>
          <w:rFonts w:ascii="Times New Roman" w:hAnsi="Times New Roman"/>
          <w:sz w:val="22"/>
          <w:lang w:val="lt-LT"/>
        </w:rPr>
        <w:tab/>
      </w:r>
      <w:proofErr w:type="spellStart"/>
      <w:r w:rsidRPr="00B34FA1">
        <w:rPr>
          <w:rFonts w:ascii="Times New Roman" w:hAnsi="Times New Roman"/>
          <w:sz w:val="22"/>
          <w:lang w:val="lt-LT"/>
        </w:rPr>
        <w:t>Talpyklės</w:t>
      </w:r>
      <w:proofErr w:type="spellEnd"/>
      <w:r w:rsidRPr="00B34FA1">
        <w:rPr>
          <w:rFonts w:ascii="Times New Roman" w:hAnsi="Times New Roman"/>
          <w:sz w:val="22"/>
          <w:lang w:val="lt-LT"/>
        </w:rPr>
        <w:t xml:space="preserve"> pobūdis ir jos turinys</w:t>
      </w:r>
      <w:bookmarkEnd w:id="49"/>
      <w:bookmarkEnd w:id="50"/>
      <w:r w:rsidRPr="00B34FA1">
        <w:rPr>
          <w:rFonts w:ascii="Times New Roman" w:hAnsi="Times New Roman"/>
          <w:bCs w:val="0"/>
          <w:noProof/>
          <w:sz w:val="22"/>
          <w:szCs w:val="24"/>
          <w:lang w:val="lt-LT"/>
        </w:rPr>
        <w:t xml:space="preserve"> </w:t>
      </w:r>
    </w:p>
    <w:p w14:paraId="14B6C91A" w14:textId="77777777" w:rsidR="003317D2" w:rsidRPr="00B34FA1" w:rsidRDefault="003317D2" w:rsidP="003317D2">
      <w:pPr>
        <w:tabs>
          <w:tab w:val="clear" w:pos="567"/>
        </w:tabs>
        <w:spacing w:line="240" w:lineRule="auto"/>
        <w:rPr>
          <w:szCs w:val="24"/>
          <w:lang w:val="lt-LT"/>
        </w:rPr>
      </w:pPr>
    </w:p>
    <w:p w14:paraId="434DA3C5" w14:textId="77777777" w:rsidR="003317D2" w:rsidRPr="00964640" w:rsidRDefault="003317D2" w:rsidP="003317D2">
      <w:pPr>
        <w:tabs>
          <w:tab w:val="clear" w:pos="567"/>
        </w:tabs>
        <w:spacing w:line="240" w:lineRule="auto"/>
        <w:rPr>
          <w:iCs/>
          <w:noProof/>
          <w:szCs w:val="24"/>
          <w:lang w:val="lt-LT"/>
        </w:rPr>
      </w:pPr>
      <w:r w:rsidRPr="00964640">
        <w:rPr>
          <w:iCs/>
          <w:noProof/>
          <w:szCs w:val="24"/>
          <w:lang w:val="lt-LT"/>
        </w:rPr>
        <w:t>Clindamycin-MIP 300 mg  plėvele dengtos tabletės</w:t>
      </w:r>
    </w:p>
    <w:p w14:paraId="14908553"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 xml:space="preserve">PVC/Aliuminio lizdinė plokštelė. Kartoninėje dėžutėje yra 6, 12, 16 arba 30 tablečių. </w:t>
      </w:r>
    </w:p>
    <w:p w14:paraId="075782F1" w14:textId="77777777" w:rsidR="003317D2" w:rsidRPr="00964640" w:rsidRDefault="003317D2" w:rsidP="003317D2">
      <w:pPr>
        <w:tabs>
          <w:tab w:val="clear" w:pos="567"/>
        </w:tabs>
        <w:spacing w:line="240" w:lineRule="auto"/>
        <w:rPr>
          <w:iCs/>
          <w:noProof/>
          <w:szCs w:val="24"/>
          <w:lang w:val="lt-LT"/>
        </w:rPr>
      </w:pPr>
    </w:p>
    <w:p w14:paraId="43471D76" w14:textId="77777777" w:rsidR="003317D2" w:rsidRPr="00964640" w:rsidRDefault="003317D2" w:rsidP="003317D2">
      <w:pPr>
        <w:tabs>
          <w:tab w:val="clear" w:pos="567"/>
        </w:tabs>
        <w:spacing w:line="240" w:lineRule="auto"/>
        <w:rPr>
          <w:iCs/>
          <w:noProof/>
          <w:szCs w:val="24"/>
          <w:lang w:val="lt-LT"/>
        </w:rPr>
      </w:pPr>
      <w:r w:rsidRPr="00964640">
        <w:rPr>
          <w:iCs/>
          <w:noProof/>
          <w:szCs w:val="24"/>
          <w:lang w:val="lt-LT"/>
        </w:rPr>
        <w:t>Clindamycin-MIP 600 mg  plėvele dengtos tabletės</w:t>
      </w:r>
    </w:p>
    <w:p w14:paraId="1A41FD67"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 xml:space="preserve">PVC/Aliuminio lizdinė plokštelė. Kartoninėje dėžutėje yra 6, 12, 16 arba 32 tabletės. </w:t>
      </w:r>
    </w:p>
    <w:p w14:paraId="70A32178" w14:textId="77777777" w:rsidR="003317D2" w:rsidRPr="00964640" w:rsidRDefault="003317D2" w:rsidP="003317D2">
      <w:pPr>
        <w:tabs>
          <w:tab w:val="clear" w:pos="567"/>
        </w:tabs>
        <w:spacing w:line="240" w:lineRule="auto"/>
        <w:rPr>
          <w:noProof/>
          <w:szCs w:val="24"/>
          <w:lang w:val="lt-LT"/>
        </w:rPr>
      </w:pPr>
      <w:r w:rsidRPr="00964640">
        <w:rPr>
          <w:noProof/>
          <w:szCs w:val="24"/>
          <w:lang w:val="lt-LT"/>
        </w:rPr>
        <w:t>Gali būti tiekiamos ne visų dydžių pakuotės</w:t>
      </w:r>
    </w:p>
    <w:p w14:paraId="3D47FC9E" w14:textId="77777777" w:rsidR="003317D2" w:rsidRPr="00B34FA1" w:rsidRDefault="003317D2" w:rsidP="003317D2">
      <w:pPr>
        <w:tabs>
          <w:tab w:val="clear" w:pos="567"/>
        </w:tabs>
        <w:spacing w:line="240" w:lineRule="auto"/>
        <w:rPr>
          <w:szCs w:val="24"/>
          <w:lang w:val="lt-LT"/>
        </w:rPr>
      </w:pPr>
    </w:p>
    <w:p w14:paraId="0DB31557" w14:textId="77777777" w:rsidR="003317D2" w:rsidRPr="00B34FA1" w:rsidRDefault="003317D2" w:rsidP="003317D2">
      <w:pPr>
        <w:pStyle w:val="Antrat4"/>
        <w:rPr>
          <w:rFonts w:ascii="Times New Roman" w:hAnsi="Times New Roman"/>
          <w:sz w:val="22"/>
          <w:lang w:val="lt-LT"/>
        </w:rPr>
      </w:pPr>
      <w:bookmarkStart w:id="51" w:name="_Toc129243121"/>
      <w:bookmarkStart w:id="52" w:name="_Toc129243246"/>
      <w:bookmarkStart w:id="53" w:name="OLE_LINK1"/>
      <w:r w:rsidRPr="00B34FA1">
        <w:rPr>
          <w:rFonts w:ascii="Times New Roman" w:hAnsi="Times New Roman"/>
          <w:sz w:val="22"/>
          <w:lang w:val="lt-LT"/>
        </w:rPr>
        <w:t>6.6</w:t>
      </w:r>
      <w:r w:rsidRPr="00B34FA1">
        <w:rPr>
          <w:rFonts w:ascii="Times New Roman" w:hAnsi="Times New Roman"/>
          <w:sz w:val="22"/>
          <w:lang w:val="lt-LT"/>
        </w:rPr>
        <w:tab/>
        <w:t xml:space="preserve">Specialūs reikalavimai atliekoms tvarkyti </w:t>
      </w:r>
      <w:bookmarkEnd w:id="51"/>
      <w:bookmarkEnd w:id="52"/>
    </w:p>
    <w:bookmarkEnd w:id="53"/>
    <w:p w14:paraId="2A465936" w14:textId="77777777" w:rsidR="003317D2" w:rsidRPr="00B34FA1" w:rsidRDefault="003317D2" w:rsidP="003317D2">
      <w:pPr>
        <w:tabs>
          <w:tab w:val="clear" w:pos="567"/>
        </w:tabs>
        <w:spacing w:line="240" w:lineRule="auto"/>
        <w:rPr>
          <w:szCs w:val="24"/>
          <w:lang w:val="lt-LT"/>
        </w:rPr>
      </w:pPr>
    </w:p>
    <w:p w14:paraId="67D945B4" w14:textId="77777777" w:rsidR="003317D2" w:rsidRPr="000A74C6" w:rsidRDefault="003317D2" w:rsidP="003317D2">
      <w:pPr>
        <w:tabs>
          <w:tab w:val="clear" w:pos="567"/>
        </w:tabs>
        <w:spacing w:line="240" w:lineRule="auto"/>
        <w:rPr>
          <w:iCs/>
          <w:noProof/>
          <w:szCs w:val="24"/>
          <w:lang w:val="lt-LT"/>
        </w:rPr>
      </w:pPr>
      <w:r w:rsidRPr="000A74C6">
        <w:rPr>
          <w:iCs/>
          <w:noProof/>
          <w:szCs w:val="24"/>
          <w:lang w:val="lt-LT"/>
        </w:rPr>
        <w:t>Specialių reikalavimų nėra.</w:t>
      </w:r>
    </w:p>
    <w:p w14:paraId="15540979" w14:textId="77777777" w:rsidR="003317D2" w:rsidRPr="00B34FA1" w:rsidRDefault="003317D2" w:rsidP="003317D2">
      <w:pPr>
        <w:tabs>
          <w:tab w:val="clear" w:pos="567"/>
        </w:tabs>
        <w:spacing w:line="240" w:lineRule="auto"/>
        <w:rPr>
          <w:szCs w:val="24"/>
          <w:lang w:val="lt-LT"/>
        </w:rPr>
      </w:pPr>
    </w:p>
    <w:p w14:paraId="53FC1CD4" w14:textId="77777777" w:rsidR="003317D2" w:rsidRPr="00B34FA1" w:rsidRDefault="003317D2" w:rsidP="003317D2">
      <w:pPr>
        <w:tabs>
          <w:tab w:val="clear" w:pos="567"/>
        </w:tabs>
        <w:spacing w:line="240" w:lineRule="auto"/>
        <w:rPr>
          <w:szCs w:val="24"/>
          <w:lang w:val="lt-LT"/>
        </w:rPr>
      </w:pPr>
    </w:p>
    <w:p w14:paraId="09EAE1DC" w14:textId="77777777" w:rsidR="003317D2" w:rsidRPr="000A79DC" w:rsidRDefault="003317D2" w:rsidP="003317D2">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Pr="000A79DC">
        <w:rPr>
          <w:rFonts w:ascii="Times New Roman" w:hAnsi="Times New Roman"/>
          <w:sz w:val="22"/>
          <w:lang w:val="lt-LT"/>
        </w:rPr>
        <w:t>REGISTRUOTOJAS</w:t>
      </w:r>
    </w:p>
    <w:p w14:paraId="12E77D88" w14:textId="77777777" w:rsidR="003317D2" w:rsidRPr="000A79DC" w:rsidRDefault="003317D2" w:rsidP="003317D2">
      <w:pPr>
        <w:tabs>
          <w:tab w:val="clear" w:pos="567"/>
        </w:tabs>
        <w:spacing w:line="240" w:lineRule="auto"/>
        <w:rPr>
          <w:szCs w:val="24"/>
          <w:lang w:val="lt-LT"/>
        </w:rPr>
      </w:pPr>
    </w:p>
    <w:p w14:paraId="55C77E41" w14:textId="77777777" w:rsidR="003317D2" w:rsidRPr="000A74C6" w:rsidRDefault="003317D2" w:rsidP="003317D2">
      <w:pPr>
        <w:tabs>
          <w:tab w:val="clear" w:pos="567"/>
        </w:tabs>
        <w:spacing w:line="240" w:lineRule="auto"/>
        <w:rPr>
          <w:iCs/>
          <w:noProof/>
          <w:szCs w:val="24"/>
          <w:lang w:val="lt-LT"/>
        </w:rPr>
      </w:pPr>
      <w:r w:rsidRPr="000A74C6">
        <w:rPr>
          <w:iCs/>
          <w:noProof/>
          <w:szCs w:val="24"/>
          <w:lang w:val="lt-LT"/>
        </w:rPr>
        <w:t>MIP Pharma GmbH</w:t>
      </w:r>
    </w:p>
    <w:p w14:paraId="61437820" w14:textId="77777777" w:rsidR="003317D2" w:rsidRPr="000A74C6" w:rsidRDefault="003317D2" w:rsidP="003317D2">
      <w:pPr>
        <w:tabs>
          <w:tab w:val="clear" w:pos="567"/>
        </w:tabs>
        <w:spacing w:line="240" w:lineRule="auto"/>
        <w:rPr>
          <w:iCs/>
          <w:noProof/>
          <w:szCs w:val="24"/>
          <w:lang w:val="lt-LT"/>
        </w:rPr>
      </w:pPr>
      <w:r w:rsidRPr="000A74C6">
        <w:rPr>
          <w:iCs/>
          <w:noProof/>
          <w:szCs w:val="24"/>
          <w:lang w:val="lt-LT"/>
        </w:rPr>
        <w:t>Kirkeler Straβe 41</w:t>
      </w:r>
    </w:p>
    <w:p w14:paraId="74644EC5" w14:textId="77777777" w:rsidR="003317D2" w:rsidRPr="000A74C6" w:rsidRDefault="003317D2" w:rsidP="003317D2">
      <w:pPr>
        <w:tabs>
          <w:tab w:val="clear" w:pos="567"/>
        </w:tabs>
        <w:spacing w:line="240" w:lineRule="auto"/>
        <w:rPr>
          <w:iCs/>
          <w:noProof/>
          <w:szCs w:val="24"/>
          <w:lang w:val="lt-LT"/>
        </w:rPr>
      </w:pPr>
      <w:r w:rsidRPr="000A74C6">
        <w:rPr>
          <w:iCs/>
          <w:noProof/>
          <w:szCs w:val="24"/>
          <w:lang w:val="lt-LT"/>
        </w:rPr>
        <w:t>D-66440 Blieskastel - Niederwürzbach</w:t>
      </w:r>
    </w:p>
    <w:p w14:paraId="472ED207" w14:textId="77777777" w:rsidR="003317D2" w:rsidRPr="000A74C6" w:rsidRDefault="003317D2" w:rsidP="003317D2">
      <w:pPr>
        <w:tabs>
          <w:tab w:val="clear" w:pos="567"/>
        </w:tabs>
        <w:spacing w:line="240" w:lineRule="auto"/>
        <w:rPr>
          <w:iCs/>
          <w:noProof/>
          <w:szCs w:val="24"/>
          <w:lang w:val="lt-LT"/>
        </w:rPr>
      </w:pPr>
      <w:r w:rsidRPr="000A74C6">
        <w:rPr>
          <w:iCs/>
          <w:noProof/>
          <w:szCs w:val="24"/>
          <w:lang w:val="lt-LT"/>
        </w:rPr>
        <w:t>Vokietija</w:t>
      </w:r>
    </w:p>
    <w:p w14:paraId="6A3C3720" w14:textId="77777777" w:rsidR="003317D2" w:rsidRPr="000A79DC" w:rsidRDefault="003317D2" w:rsidP="003317D2">
      <w:pPr>
        <w:tabs>
          <w:tab w:val="clear" w:pos="567"/>
        </w:tabs>
        <w:spacing w:line="240" w:lineRule="auto"/>
        <w:rPr>
          <w:szCs w:val="24"/>
          <w:lang w:val="lt-LT"/>
        </w:rPr>
      </w:pPr>
    </w:p>
    <w:p w14:paraId="231BA5A3" w14:textId="77777777" w:rsidR="003317D2" w:rsidRPr="000A79DC" w:rsidRDefault="003317D2" w:rsidP="003317D2">
      <w:pPr>
        <w:tabs>
          <w:tab w:val="clear" w:pos="567"/>
        </w:tabs>
        <w:spacing w:line="240" w:lineRule="auto"/>
        <w:rPr>
          <w:szCs w:val="24"/>
          <w:lang w:val="lt-LT"/>
        </w:rPr>
      </w:pPr>
    </w:p>
    <w:p w14:paraId="76AE1DFA" w14:textId="77777777" w:rsidR="003317D2" w:rsidRPr="000A79DC" w:rsidRDefault="003317D2" w:rsidP="003317D2">
      <w:pPr>
        <w:pStyle w:val="Antrat3"/>
        <w:spacing w:before="0" w:after="0" w:line="240" w:lineRule="auto"/>
        <w:rPr>
          <w:rFonts w:ascii="Times New Roman" w:hAnsi="Times New Roman"/>
          <w:sz w:val="22"/>
          <w:lang w:val="lt-LT"/>
        </w:rPr>
      </w:pPr>
      <w:bookmarkStart w:id="54" w:name="_Toc129243123"/>
      <w:bookmarkStart w:id="55" w:name="_Toc129243248"/>
      <w:r w:rsidRPr="000A79DC">
        <w:rPr>
          <w:rFonts w:ascii="Times New Roman" w:hAnsi="Times New Roman"/>
          <w:sz w:val="22"/>
          <w:lang w:val="lt-LT"/>
        </w:rPr>
        <w:t>8.</w:t>
      </w:r>
      <w:r w:rsidRPr="000A79DC">
        <w:rPr>
          <w:rFonts w:ascii="Times New Roman" w:hAnsi="Times New Roman"/>
          <w:sz w:val="22"/>
          <w:lang w:val="lt-LT"/>
        </w:rPr>
        <w:tab/>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w:t>
      </w:r>
      <w:bookmarkEnd w:id="54"/>
      <w:bookmarkEnd w:id="55"/>
      <w:r w:rsidRPr="000A79DC">
        <w:rPr>
          <w:rFonts w:ascii="Times New Roman" w:hAnsi="Times New Roman"/>
          <w:sz w:val="22"/>
          <w:lang w:val="lt-LT"/>
        </w:rPr>
        <w:t xml:space="preserve"> (-IAI) </w:t>
      </w:r>
    </w:p>
    <w:p w14:paraId="10C0EFC4" w14:textId="77777777" w:rsidR="003317D2" w:rsidRPr="00B34FA1" w:rsidRDefault="003317D2" w:rsidP="003317D2">
      <w:pPr>
        <w:rPr>
          <w:szCs w:val="24"/>
          <w:lang w:val="lt-LT"/>
        </w:rPr>
      </w:pPr>
    </w:p>
    <w:p w14:paraId="54BAF410" w14:textId="77777777" w:rsidR="003317D2" w:rsidRPr="000A74C6" w:rsidRDefault="003317D2" w:rsidP="003317D2">
      <w:pPr>
        <w:tabs>
          <w:tab w:val="clear" w:pos="567"/>
        </w:tabs>
        <w:spacing w:line="240" w:lineRule="auto"/>
        <w:rPr>
          <w:iCs/>
          <w:szCs w:val="24"/>
          <w:lang w:val="lt-LT"/>
        </w:rPr>
      </w:pPr>
      <w:proofErr w:type="spellStart"/>
      <w:r w:rsidRPr="000A74C6">
        <w:rPr>
          <w:iCs/>
          <w:szCs w:val="24"/>
          <w:lang w:val="lt-LT"/>
        </w:rPr>
        <w:t>Clindamycin</w:t>
      </w:r>
      <w:proofErr w:type="spellEnd"/>
      <w:r w:rsidRPr="000A74C6">
        <w:rPr>
          <w:iCs/>
          <w:szCs w:val="24"/>
          <w:lang w:val="lt-LT"/>
        </w:rPr>
        <w:t xml:space="preserve">-MIP 300 mg  plėvele dengtos tabletės  </w:t>
      </w:r>
    </w:p>
    <w:p w14:paraId="2331FD0E" w14:textId="77777777" w:rsidR="003317D2" w:rsidRPr="000A74C6" w:rsidRDefault="003317D2" w:rsidP="003317D2">
      <w:pPr>
        <w:tabs>
          <w:tab w:val="clear" w:pos="567"/>
        </w:tabs>
        <w:spacing w:line="240" w:lineRule="auto"/>
        <w:rPr>
          <w:bCs/>
          <w:szCs w:val="24"/>
          <w:lang w:val="lt-LT"/>
        </w:rPr>
      </w:pPr>
      <w:r w:rsidRPr="000A74C6">
        <w:rPr>
          <w:bCs/>
          <w:szCs w:val="24"/>
          <w:lang w:val="lt-LT"/>
        </w:rPr>
        <w:t>LT/1/03/3005/005 – N6</w:t>
      </w:r>
    </w:p>
    <w:p w14:paraId="4FC5C37F" w14:textId="77777777" w:rsidR="003317D2" w:rsidRPr="000A74C6" w:rsidRDefault="003317D2" w:rsidP="003317D2">
      <w:pPr>
        <w:tabs>
          <w:tab w:val="clear" w:pos="567"/>
        </w:tabs>
        <w:spacing w:line="240" w:lineRule="auto"/>
        <w:rPr>
          <w:bCs/>
          <w:szCs w:val="24"/>
          <w:lang w:val="lt-LT"/>
        </w:rPr>
      </w:pPr>
      <w:r w:rsidRPr="000A74C6">
        <w:rPr>
          <w:bCs/>
          <w:szCs w:val="24"/>
          <w:lang w:val="lt-LT"/>
        </w:rPr>
        <w:t>LT/1/03/3005/006 – N12</w:t>
      </w:r>
    </w:p>
    <w:p w14:paraId="70E9CEED" w14:textId="77777777" w:rsidR="003317D2" w:rsidRPr="000A74C6" w:rsidRDefault="003317D2" w:rsidP="003317D2">
      <w:pPr>
        <w:tabs>
          <w:tab w:val="clear" w:pos="567"/>
        </w:tabs>
        <w:spacing w:line="240" w:lineRule="auto"/>
        <w:rPr>
          <w:bCs/>
          <w:szCs w:val="24"/>
          <w:lang w:val="lt-LT"/>
        </w:rPr>
      </w:pPr>
      <w:r w:rsidRPr="000A74C6">
        <w:rPr>
          <w:bCs/>
          <w:szCs w:val="24"/>
          <w:lang w:val="lt-LT"/>
        </w:rPr>
        <w:t>LT/1/03/3005/007 – N16</w:t>
      </w:r>
    </w:p>
    <w:p w14:paraId="54B45A99" w14:textId="77777777" w:rsidR="003317D2" w:rsidRPr="000A74C6" w:rsidRDefault="003317D2" w:rsidP="003317D2">
      <w:pPr>
        <w:tabs>
          <w:tab w:val="clear" w:pos="567"/>
        </w:tabs>
        <w:spacing w:line="240" w:lineRule="auto"/>
        <w:rPr>
          <w:bCs/>
          <w:szCs w:val="24"/>
          <w:lang w:val="lt-LT"/>
        </w:rPr>
      </w:pPr>
      <w:r w:rsidRPr="000A74C6">
        <w:rPr>
          <w:bCs/>
          <w:szCs w:val="24"/>
          <w:lang w:val="lt-LT"/>
        </w:rPr>
        <w:t>LT/1/03/3005/008 – N30</w:t>
      </w:r>
    </w:p>
    <w:p w14:paraId="26048D34" w14:textId="77777777" w:rsidR="003317D2" w:rsidRPr="000A74C6" w:rsidRDefault="003317D2" w:rsidP="003317D2">
      <w:pPr>
        <w:tabs>
          <w:tab w:val="clear" w:pos="567"/>
        </w:tabs>
        <w:spacing w:line="240" w:lineRule="auto"/>
        <w:rPr>
          <w:iCs/>
          <w:szCs w:val="24"/>
          <w:lang w:val="lt-LT"/>
        </w:rPr>
      </w:pPr>
    </w:p>
    <w:p w14:paraId="17A9D3C4" w14:textId="77777777" w:rsidR="003317D2" w:rsidRPr="000A74C6" w:rsidRDefault="003317D2" w:rsidP="003317D2">
      <w:pPr>
        <w:tabs>
          <w:tab w:val="clear" w:pos="567"/>
        </w:tabs>
        <w:spacing w:line="240" w:lineRule="auto"/>
        <w:rPr>
          <w:iCs/>
          <w:szCs w:val="24"/>
          <w:lang w:val="lt-LT"/>
        </w:rPr>
      </w:pPr>
      <w:proofErr w:type="spellStart"/>
      <w:r w:rsidRPr="000A74C6">
        <w:rPr>
          <w:iCs/>
          <w:szCs w:val="24"/>
          <w:lang w:val="lt-LT"/>
        </w:rPr>
        <w:t>Clindamycin</w:t>
      </w:r>
      <w:proofErr w:type="spellEnd"/>
      <w:r w:rsidRPr="000A74C6">
        <w:rPr>
          <w:iCs/>
          <w:szCs w:val="24"/>
          <w:lang w:val="lt-LT"/>
        </w:rPr>
        <w:t xml:space="preserve">-MIP 600 mg  plėvele dengtos tabletės  </w:t>
      </w:r>
    </w:p>
    <w:p w14:paraId="692DD1CE" w14:textId="77777777" w:rsidR="003317D2" w:rsidRPr="000A74C6" w:rsidRDefault="003317D2" w:rsidP="003317D2">
      <w:pPr>
        <w:tabs>
          <w:tab w:val="clear" w:pos="567"/>
        </w:tabs>
        <w:spacing w:line="240" w:lineRule="auto"/>
        <w:rPr>
          <w:bCs/>
          <w:szCs w:val="24"/>
          <w:lang w:val="lt-LT"/>
        </w:rPr>
      </w:pPr>
      <w:r w:rsidRPr="000A74C6">
        <w:rPr>
          <w:bCs/>
          <w:szCs w:val="24"/>
          <w:lang w:val="lt-LT"/>
        </w:rPr>
        <w:t>LT/1/03/3005/009 – N6</w:t>
      </w:r>
    </w:p>
    <w:p w14:paraId="1DD6B03E" w14:textId="77777777" w:rsidR="003317D2" w:rsidRPr="000A74C6" w:rsidRDefault="003317D2" w:rsidP="003317D2">
      <w:pPr>
        <w:tabs>
          <w:tab w:val="clear" w:pos="567"/>
        </w:tabs>
        <w:spacing w:line="240" w:lineRule="auto"/>
        <w:rPr>
          <w:bCs/>
          <w:szCs w:val="24"/>
          <w:lang w:val="lt-LT"/>
        </w:rPr>
      </w:pPr>
      <w:r w:rsidRPr="000A74C6">
        <w:rPr>
          <w:bCs/>
          <w:szCs w:val="24"/>
          <w:lang w:val="lt-LT"/>
        </w:rPr>
        <w:t>LT/1/03/3005/010 – N12</w:t>
      </w:r>
    </w:p>
    <w:p w14:paraId="5033FD49" w14:textId="77777777" w:rsidR="003317D2" w:rsidRPr="000A74C6" w:rsidRDefault="003317D2" w:rsidP="003317D2">
      <w:pPr>
        <w:tabs>
          <w:tab w:val="clear" w:pos="567"/>
        </w:tabs>
        <w:spacing w:line="240" w:lineRule="auto"/>
        <w:rPr>
          <w:bCs/>
          <w:szCs w:val="24"/>
          <w:lang w:val="lt-LT"/>
        </w:rPr>
      </w:pPr>
      <w:r w:rsidRPr="000A74C6">
        <w:rPr>
          <w:bCs/>
          <w:szCs w:val="24"/>
          <w:lang w:val="lt-LT"/>
        </w:rPr>
        <w:t>LT/1/03/3005/011 – N16</w:t>
      </w:r>
    </w:p>
    <w:p w14:paraId="7588AD49" w14:textId="77777777" w:rsidR="003317D2" w:rsidRPr="000A74C6" w:rsidRDefault="003317D2" w:rsidP="003317D2">
      <w:pPr>
        <w:tabs>
          <w:tab w:val="clear" w:pos="567"/>
        </w:tabs>
        <w:spacing w:line="240" w:lineRule="auto"/>
        <w:rPr>
          <w:bCs/>
          <w:szCs w:val="24"/>
          <w:lang w:val="lt-LT"/>
        </w:rPr>
      </w:pPr>
      <w:r w:rsidRPr="000A74C6">
        <w:rPr>
          <w:bCs/>
          <w:szCs w:val="24"/>
          <w:lang w:val="lt-LT"/>
        </w:rPr>
        <w:t>LT/1/03/3005/012 – N32</w:t>
      </w:r>
    </w:p>
    <w:p w14:paraId="176CCC92" w14:textId="77777777" w:rsidR="003317D2" w:rsidRPr="000A79DC" w:rsidRDefault="003317D2" w:rsidP="003317D2">
      <w:pPr>
        <w:tabs>
          <w:tab w:val="clear" w:pos="567"/>
        </w:tabs>
        <w:spacing w:line="240" w:lineRule="auto"/>
        <w:rPr>
          <w:szCs w:val="24"/>
          <w:lang w:val="lt-LT"/>
        </w:rPr>
      </w:pPr>
    </w:p>
    <w:p w14:paraId="43F0CB0A" w14:textId="77777777" w:rsidR="003317D2" w:rsidRPr="000A79DC" w:rsidRDefault="003317D2" w:rsidP="003317D2">
      <w:pPr>
        <w:tabs>
          <w:tab w:val="clear" w:pos="567"/>
        </w:tabs>
        <w:spacing w:line="240" w:lineRule="auto"/>
        <w:rPr>
          <w:szCs w:val="24"/>
          <w:lang w:val="lt-LT"/>
        </w:rPr>
      </w:pPr>
    </w:p>
    <w:p w14:paraId="07AA1BD9" w14:textId="77777777" w:rsidR="003317D2" w:rsidRPr="000A79DC" w:rsidRDefault="003317D2" w:rsidP="003317D2">
      <w:pPr>
        <w:pStyle w:val="Antrat3"/>
        <w:spacing w:before="0" w:after="0" w:line="240" w:lineRule="auto"/>
        <w:rPr>
          <w:rFonts w:ascii="Times New Roman" w:hAnsi="Times New Roman"/>
          <w:sz w:val="22"/>
          <w:lang w:val="lt-LT"/>
        </w:rPr>
      </w:pPr>
      <w:bookmarkStart w:id="56" w:name="_Toc129243124"/>
      <w:bookmarkStart w:id="57" w:name="_Toc129243249"/>
      <w:r w:rsidRPr="000A79DC">
        <w:rPr>
          <w:rFonts w:ascii="Times New Roman" w:hAnsi="Times New Roman"/>
          <w:sz w:val="22"/>
          <w:lang w:val="lt-LT"/>
        </w:rPr>
        <w:t>9.</w:t>
      </w:r>
      <w:r w:rsidRPr="000A79DC">
        <w:rPr>
          <w:rFonts w:ascii="Times New Roman" w:hAnsi="Times New Roman"/>
          <w:sz w:val="22"/>
          <w:lang w:val="lt-LT"/>
        </w:rPr>
        <w:tab/>
        <w:t>REGISTRAVIMO / PERREGISTRAVIMO DATA</w:t>
      </w:r>
      <w:bookmarkEnd w:id="56"/>
      <w:bookmarkEnd w:id="57"/>
    </w:p>
    <w:p w14:paraId="23FB05D0" w14:textId="77777777" w:rsidR="003317D2" w:rsidRPr="000A79DC" w:rsidRDefault="003317D2" w:rsidP="003317D2">
      <w:pPr>
        <w:tabs>
          <w:tab w:val="clear" w:pos="567"/>
        </w:tabs>
        <w:spacing w:line="240" w:lineRule="auto"/>
        <w:rPr>
          <w:szCs w:val="24"/>
          <w:lang w:val="lt-LT"/>
        </w:rPr>
      </w:pPr>
    </w:p>
    <w:p w14:paraId="701AB5F4" w14:textId="77777777" w:rsidR="003317D2" w:rsidRDefault="003317D2" w:rsidP="003317D2">
      <w:pPr>
        <w:tabs>
          <w:tab w:val="clear" w:pos="567"/>
        </w:tabs>
        <w:spacing w:line="240" w:lineRule="auto"/>
        <w:rPr>
          <w:iCs/>
          <w:noProof/>
          <w:szCs w:val="24"/>
          <w:lang w:val="lt-LT"/>
        </w:rPr>
      </w:pPr>
      <w:r>
        <w:rPr>
          <w:iCs/>
          <w:noProof/>
          <w:szCs w:val="24"/>
          <w:lang w:val="lt-LT"/>
        </w:rPr>
        <w:t xml:space="preserve">Registravimo data </w:t>
      </w:r>
      <w:r w:rsidRPr="000A74C6">
        <w:rPr>
          <w:iCs/>
          <w:noProof/>
          <w:szCs w:val="24"/>
          <w:lang w:val="lt-LT"/>
        </w:rPr>
        <w:t>2003</w:t>
      </w:r>
      <w:r>
        <w:rPr>
          <w:iCs/>
          <w:noProof/>
          <w:szCs w:val="24"/>
          <w:lang w:val="lt-LT"/>
        </w:rPr>
        <w:t xml:space="preserve"> m. liepos 2 d.</w:t>
      </w:r>
    </w:p>
    <w:p w14:paraId="4BC35716" w14:textId="77777777" w:rsidR="003317D2" w:rsidRPr="000A74C6" w:rsidRDefault="003317D2" w:rsidP="003317D2">
      <w:pPr>
        <w:tabs>
          <w:tab w:val="clear" w:pos="567"/>
        </w:tabs>
        <w:spacing w:line="240" w:lineRule="auto"/>
        <w:rPr>
          <w:iCs/>
          <w:noProof/>
          <w:szCs w:val="24"/>
          <w:lang w:val="lt-LT"/>
        </w:rPr>
      </w:pPr>
      <w:r>
        <w:rPr>
          <w:iCs/>
          <w:noProof/>
          <w:szCs w:val="24"/>
          <w:lang w:val="lt-LT"/>
        </w:rPr>
        <w:t>Paskutinio perregistravimo data 2012 m. liepos 25 d.</w:t>
      </w:r>
    </w:p>
    <w:p w14:paraId="1FF0D42A" w14:textId="77777777" w:rsidR="003317D2" w:rsidRPr="00B34FA1" w:rsidRDefault="003317D2" w:rsidP="003317D2">
      <w:pPr>
        <w:tabs>
          <w:tab w:val="clear" w:pos="567"/>
        </w:tabs>
        <w:spacing w:line="240" w:lineRule="auto"/>
        <w:rPr>
          <w:szCs w:val="24"/>
          <w:lang w:val="lt-LT"/>
        </w:rPr>
      </w:pPr>
    </w:p>
    <w:p w14:paraId="75081BAF" w14:textId="77777777" w:rsidR="003317D2" w:rsidRPr="00B34FA1" w:rsidRDefault="003317D2" w:rsidP="003317D2">
      <w:pPr>
        <w:tabs>
          <w:tab w:val="clear" w:pos="567"/>
        </w:tabs>
        <w:spacing w:line="240" w:lineRule="auto"/>
        <w:rPr>
          <w:szCs w:val="24"/>
          <w:lang w:val="lt-LT"/>
        </w:rPr>
      </w:pPr>
    </w:p>
    <w:p w14:paraId="531AECE7" w14:textId="77777777" w:rsidR="003317D2" w:rsidRPr="00B34FA1" w:rsidRDefault="003317D2" w:rsidP="003317D2">
      <w:pPr>
        <w:pStyle w:val="Antrat3"/>
        <w:spacing w:before="0" w:after="0" w:line="240" w:lineRule="auto"/>
        <w:rPr>
          <w:rFonts w:ascii="Times New Roman" w:hAnsi="Times New Roman"/>
          <w:sz w:val="22"/>
          <w:lang w:val="lt-LT"/>
        </w:rPr>
      </w:pPr>
      <w:bookmarkStart w:id="58" w:name="_Toc129243125"/>
      <w:bookmarkStart w:id="59" w:name="_Toc129243250"/>
      <w:r w:rsidRPr="00B34FA1">
        <w:rPr>
          <w:rFonts w:ascii="Times New Roman" w:hAnsi="Times New Roman"/>
          <w:sz w:val="22"/>
          <w:lang w:val="lt-LT"/>
        </w:rPr>
        <w:t>10.</w:t>
      </w:r>
      <w:r w:rsidRPr="00B34FA1">
        <w:rPr>
          <w:rFonts w:ascii="Times New Roman" w:hAnsi="Times New Roman"/>
          <w:sz w:val="22"/>
          <w:lang w:val="lt-LT"/>
        </w:rPr>
        <w:tab/>
        <w:t>TEKSTO PERŽIŪROS DATA</w:t>
      </w:r>
      <w:bookmarkEnd w:id="58"/>
      <w:bookmarkEnd w:id="59"/>
    </w:p>
    <w:p w14:paraId="4AFF3C26" w14:textId="77777777" w:rsidR="003317D2" w:rsidRPr="00B34FA1" w:rsidRDefault="003317D2" w:rsidP="003317D2">
      <w:pPr>
        <w:tabs>
          <w:tab w:val="clear" w:pos="567"/>
        </w:tabs>
        <w:spacing w:line="240" w:lineRule="auto"/>
        <w:rPr>
          <w:szCs w:val="24"/>
          <w:lang w:val="lt-LT"/>
        </w:rPr>
      </w:pPr>
    </w:p>
    <w:p w14:paraId="3CB35CAA" w14:textId="101FA252" w:rsidR="003317D2" w:rsidRPr="00B34FA1" w:rsidRDefault="007D2CBD" w:rsidP="003317D2">
      <w:pPr>
        <w:tabs>
          <w:tab w:val="clear" w:pos="567"/>
        </w:tabs>
        <w:spacing w:line="240" w:lineRule="auto"/>
        <w:rPr>
          <w:szCs w:val="24"/>
          <w:lang w:val="lt-LT"/>
        </w:rPr>
      </w:pPr>
      <w:r>
        <w:rPr>
          <w:noProof/>
          <w:szCs w:val="24"/>
          <w:lang w:val="lt-LT"/>
        </w:rPr>
        <w:t>2021</w:t>
      </w:r>
      <w:r w:rsidR="0046599C">
        <w:rPr>
          <w:noProof/>
          <w:szCs w:val="24"/>
          <w:lang w:val="lt-LT"/>
        </w:rPr>
        <w:t xml:space="preserve"> m. lapkričio </w:t>
      </w:r>
      <w:r w:rsidR="00023377">
        <w:rPr>
          <w:noProof/>
          <w:szCs w:val="24"/>
          <w:lang w:val="lt-LT"/>
        </w:rPr>
        <w:t>1</w:t>
      </w:r>
      <w:r w:rsidR="006623E6">
        <w:rPr>
          <w:noProof/>
          <w:szCs w:val="24"/>
          <w:lang w:val="lt-LT"/>
        </w:rPr>
        <w:t xml:space="preserve">5 </w:t>
      </w:r>
      <w:r w:rsidR="0046599C">
        <w:rPr>
          <w:noProof/>
          <w:szCs w:val="24"/>
          <w:lang w:val="lt-LT"/>
        </w:rPr>
        <w:t>d.</w:t>
      </w:r>
    </w:p>
    <w:p w14:paraId="47F6BDF3" w14:textId="77777777" w:rsidR="003317D2" w:rsidRPr="00B34FA1" w:rsidRDefault="003317D2" w:rsidP="003317D2">
      <w:pPr>
        <w:tabs>
          <w:tab w:val="clear" w:pos="567"/>
        </w:tabs>
        <w:spacing w:line="240" w:lineRule="auto"/>
        <w:rPr>
          <w:szCs w:val="24"/>
          <w:lang w:val="lt-LT"/>
        </w:rPr>
      </w:pPr>
    </w:p>
    <w:p w14:paraId="5FE1E519" w14:textId="77777777" w:rsidR="003317D2" w:rsidRPr="00432743" w:rsidRDefault="003317D2" w:rsidP="003317D2">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lastRenderedPageBreak/>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7" w:history="1">
        <w:r w:rsidRPr="000A79DC">
          <w:rPr>
            <w:rStyle w:val="Hipersaitas"/>
            <w:rFonts w:ascii="Times New Roman" w:hAnsi="Times New Roman"/>
            <w:noProof/>
            <w:sz w:val="22"/>
            <w:szCs w:val="22"/>
            <w:lang w:val="lt-LT"/>
          </w:rPr>
          <w:t>http://www.</w:t>
        </w:r>
        <w:proofErr w:type="spellStart"/>
        <w:r w:rsidRPr="000A79DC">
          <w:rPr>
            <w:rStyle w:val="Hipersaitas"/>
            <w:rFonts w:ascii="Times New Roman" w:hAnsi="Times New Roman"/>
            <w:sz w:val="22"/>
            <w:szCs w:val="22"/>
            <w:lang w:val="lt-LT"/>
          </w:rPr>
          <w:t>vvkt.lt</w:t>
        </w:r>
        <w:proofErr w:type="spellEnd"/>
      </w:hyperlink>
    </w:p>
    <w:p w14:paraId="781ED768" w14:textId="77777777" w:rsidR="003317D2" w:rsidRPr="00B34FA1" w:rsidRDefault="003317D2" w:rsidP="003317D2">
      <w:pPr>
        <w:pStyle w:val="Paprastasistekstas"/>
        <w:tabs>
          <w:tab w:val="left" w:pos="5954"/>
          <w:tab w:val="left" w:pos="6237"/>
          <w:tab w:val="left" w:pos="6663"/>
          <w:tab w:val="left" w:pos="6946"/>
        </w:tabs>
        <w:jc w:val="center"/>
        <w:rPr>
          <w:rFonts w:ascii="Times New Roman" w:hAnsi="Times New Roman"/>
          <w:lang w:val="lt-LT"/>
        </w:rPr>
      </w:pPr>
    </w:p>
    <w:p w14:paraId="523A9D20" w14:textId="77777777" w:rsidR="003317D2" w:rsidRDefault="003317D2" w:rsidP="003317D2">
      <w:pPr>
        <w:pStyle w:val="Paprastasistekstas"/>
        <w:tabs>
          <w:tab w:val="left" w:pos="4962"/>
        </w:tabs>
        <w:rPr>
          <w:rFonts w:ascii="Times New Roman" w:hAnsi="Times New Roman"/>
          <w:color w:val="000000"/>
          <w:sz w:val="24"/>
          <w:lang w:val="lt-LT"/>
        </w:rPr>
      </w:pPr>
      <w:r>
        <w:rPr>
          <w:rFonts w:ascii="Times New Roman" w:hAnsi="Times New Roman"/>
          <w:lang w:val="lt-LT"/>
        </w:rPr>
        <w:br w:type="page"/>
      </w:r>
    </w:p>
    <w:p w14:paraId="2DAAC7A4" w14:textId="77777777" w:rsidR="003317D2" w:rsidRDefault="003317D2" w:rsidP="003317D2">
      <w:pPr>
        <w:pStyle w:val="Paprastasistekstas"/>
        <w:tabs>
          <w:tab w:val="left" w:pos="4962"/>
        </w:tabs>
        <w:rPr>
          <w:rFonts w:ascii="Times New Roman" w:hAnsi="Times New Roman"/>
          <w:color w:val="000000"/>
          <w:sz w:val="24"/>
          <w:lang w:val="lt-LT"/>
        </w:rPr>
      </w:pPr>
    </w:p>
    <w:p w14:paraId="0BB9B174" w14:textId="77777777" w:rsidR="003317D2" w:rsidRDefault="003317D2" w:rsidP="003317D2">
      <w:pPr>
        <w:pStyle w:val="Paprastasistekstas"/>
        <w:tabs>
          <w:tab w:val="left" w:pos="4962"/>
        </w:tabs>
        <w:rPr>
          <w:rFonts w:ascii="Times New Roman" w:hAnsi="Times New Roman"/>
          <w:color w:val="000000"/>
          <w:sz w:val="24"/>
          <w:lang w:val="lt-LT"/>
        </w:rPr>
      </w:pPr>
    </w:p>
    <w:p w14:paraId="6DD95E91" w14:textId="77777777" w:rsidR="003317D2" w:rsidRDefault="003317D2" w:rsidP="003317D2">
      <w:pPr>
        <w:pStyle w:val="Paprastasistekstas"/>
        <w:tabs>
          <w:tab w:val="left" w:pos="4962"/>
        </w:tabs>
        <w:rPr>
          <w:rFonts w:ascii="Times New Roman" w:hAnsi="Times New Roman"/>
          <w:color w:val="000000"/>
          <w:sz w:val="24"/>
          <w:lang w:val="lt-LT"/>
        </w:rPr>
      </w:pPr>
    </w:p>
    <w:p w14:paraId="470DE00E" w14:textId="77777777" w:rsidR="003317D2" w:rsidRDefault="003317D2" w:rsidP="003317D2">
      <w:pPr>
        <w:pStyle w:val="Paprastasistekstas"/>
        <w:tabs>
          <w:tab w:val="left" w:pos="4962"/>
        </w:tabs>
        <w:rPr>
          <w:rFonts w:ascii="Times New Roman" w:hAnsi="Times New Roman"/>
          <w:color w:val="000000"/>
          <w:sz w:val="24"/>
          <w:lang w:val="lt-LT"/>
        </w:rPr>
      </w:pPr>
    </w:p>
    <w:p w14:paraId="7A594AD4" w14:textId="77777777" w:rsidR="003317D2" w:rsidRPr="00B34FA1" w:rsidRDefault="003317D2" w:rsidP="003317D2">
      <w:pPr>
        <w:pStyle w:val="Paprastasistekstas"/>
        <w:tabs>
          <w:tab w:val="left" w:pos="4962"/>
        </w:tabs>
        <w:rPr>
          <w:rFonts w:ascii="Times New Roman" w:hAnsi="Times New Roman"/>
          <w:color w:val="000000"/>
          <w:sz w:val="24"/>
          <w:lang w:val="lt-LT"/>
        </w:rPr>
      </w:pPr>
    </w:p>
    <w:p w14:paraId="4E98ADBC" w14:textId="77777777" w:rsidR="003317D2" w:rsidRPr="00B34FA1" w:rsidRDefault="003317D2" w:rsidP="003317D2">
      <w:pPr>
        <w:pStyle w:val="Paprastasistekstas"/>
        <w:tabs>
          <w:tab w:val="left" w:pos="5954"/>
          <w:tab w:val="left" w:pos="6237"/>
          <w:tab w:val="left" w:pos="6663"/>
          <w:tab w:val="left" w:pos="6946"/>
        </w:tabs>
        <w:jc w:val="both"/>
        <w:rPr>
          <w:rFonts w:ascii="Times New Roman" w:hAnsi="Times New Roman"/>
          <w:color w:val="000000"/>
          <w:sz w:val="24"/>
          <w:lang w:val="lt-LT"/>
        </w:rPr>
      </w:pPr>
    </w:p>
    <w:p w14:paraId="524DF5EA" w14:textId="77777777" w:rsidR="003317D2" w:rsidRPr="00B34FA1" w:rsidRDefault="003317D2" w:rsidP="003317D2">
      <w:pPr>
        <w:rPr>
          <w:noProof/>
          <w:szCs w:val="24"/>
          <w:lang w:val="lt-LT"/>
        </w:rPr>
      </w:pPr>
    </w:p>
    <w:p w14:paraId="13DFEC13" w14:textId="77777777" w:rsidR="003317D2" w:rsidRPr="00B34FA1" w:rsidRDefault="003317D2" w:rsidP="003317D2">
      <w:pPr>
        <w:rPr>
          <w:noProof/>
          <w:szCs w:val="24"/>
          <w:lang w:val="lt-LT"/>
        </w:rPr>
      </w:pPr>
    </w:p>
    <w:p w14:paraId="1070551E" w14:textId="77777777" w:rsidR="003317D2" w:rsidRPr="00B34FA1" w:rsidRDefault="003317D2" w:rsidP="003317D2">
      <w:pPr>
        <w:rPr>
          <w:noProof/>
          <w:szCs w:val="24"/>
          <w:lang w:val="lt-LT"/>
        </w:rPr>
      </w:pPr>
    </w:p>
    <w:p w14:paraId="407E2CED" w14:textId="77777777" w:rsidR="003317D2" w:rsidRPr="00B34FA1" w:rsidRDefault="003317D2" w:rsidP="003317D2">
      <w:pPr>
        <w:rPr>
          <w:noProof/>
          <w:szCs w:val="24"/>
          <w:lang w:val="lt-LT"/>
        </w:rPr>
      </w:pPr>
    </w:p>
    <w:p w14:paraId="438E4F72" w14:textId="77777777" w:rsidR="003317D2" w:rsidRPr="00B34FA1" w:rsidRDefault="003317D2" w:rsidP="003317D2">
      <w:pPr>
        <w:rPr>
          <w:noProof/>
          <w:szCs w:val="24"/>
          <w:lang w:val="lt-LT"/>
        </w:rPr>
      </w:pPr>
    </w:p>
    <w:p w14:paraId="458AAFF7" w14:textId="77777777" w:rsidR="003317D2" w:rsidRPr="00B34FA1" w:rsidRDefault="003317D2" w:rsidP="003317D2">
      <w:pPr>
        <w:rPr>
          <w:noProof/>
          <w:szCs w:val="24"/>
          <w:lang w:val="lt-LT"/>
        </w:rPr>
      </w:pPr>
    </w:p>
    <w:p w14:paraId="748D719E" w14:textId="77777777" w:rsidR="003317D2" w:rsidRPr="00B34FA1" w:rsidRDefault="003317D2" w:rsidP="003317D2">
      <w:pPr>
        <w:rPr>
          <w:noProof/>
          <w:szCs w:val="24"/>
          <w:lang w:val="lt-LT"/>
        </w:rPr>
      </w:pPr>
    </w:p>
    <w:p w14:paraId="714CA0E6" w14:textId="77777777" w:rsidR="003317D2" w:rsidRPr="00B34FA1" w:rsidRDefault="003317D2" w:rsidP="003317D2">
      <w:pPr>
        <w:rPr>
          <w:noProof/>
          <w:szCs w:val="24"/>
          <w:lang w:val="lt-LT"/>
        </w:rPr>
      </w:pPr>
    </w:p>
    <w:p w14:paraId="23C583FA" w14:textId="77777777" w:rsidR="003317D2" w:rsidRPr="00B34FA1" w:rsidRDefault="003317D2" w:rsidP="003317D2">
      <w:pPr>
        <w:rPr>
          <w:noProof/>
          <w:szCs w:val="24"/>
          <w:lang w:val="lt-LT"/>
        </w:rPr>
      </w:pPr>
    </w:p>
    <w:p w14:paraId="6B64E15D" w14:textId="77777777" w:rsidR="003317D2" w:rsidRPr="00B34FA1" w:rsidRDefault="003317D2" w:rsidP="003317D2">
      <w:pPr>
        <w:rPr>
          <w:noProof/>
          <w:szCs w:val="24"/>
          <w:lang w:val="lt-LT"/>
        </w:rPr>
      </w:pPr>
    </w:p>
    <w:p w14:paraId="18269AEF" w14:textId="77777777" w:rsidR="003317D2" w:rsidRPr="00B34FA1" w:rsidRDefault="003317D2" w:rsidP="003317D2">
      <w:pPr>
        <w:rPr>
          <w:noProof/>
          <w:szCs w:val="24"/>
          <w:lang w:val="lt-LT"/>
        </w:rPr>
      </w:pPr>
    </w:p>
    <w:p w14:paraId="1C1276E7" w14:textId="77777777" w:rsidR="003317D2" w:rsidRPr="00B34FA1" w:rsidRDefault="003317D2" w:rsidP="003317D2">
      <w:pPr>
        <w:rPr>
          <w:noProof/>
          <w:szCs w:val="24"/>
          <w:lang w:val="lt-LT"/>
        </w:rPr>
      </w:pPr>
    </w:p>
    <w:p w14:paraId="0B68389D" w14:textId="77777777" w:rsidR="003317D2" w:rsidRPr="00B34FA1" w:rsidRDefault="003317D2" w:rsidP="003317D2">
      <w:pPr>
        <w:rPr>
          <w:noProof/>
          <w:szCs w:val="24"/>
          <w:lang w:val="lt-LT"/>
        </w:rPr>
      </w:pPr>
    </w:p>
    <w:p w14:paraId="38509775" w14:textId="77777777" w:rsidR="003317D2" w:rsidRPr="00B34FA1" w:rsidRDefault="003317D2" w:rsidP="003317D2">
      <w:pPr>
        <w:rPr>
          <w:noProof/>
          <w:szCs w:val="24"/>
          <w:lang w:val="lt-LT"/>
        </w:rPr>
      </w:pPr>
    </w:p>
    <w:p w14:paraId="06CF34BB" w14:textId="77777777" w:rsidR="003317D2" w:rsidRPr="00B34FA1" w:rsidRDefault="003317D2" w:rsidP="003317D2">
      <w:pPr>
        <w:rPr>
          <w:noProof/>
          <w:szCs w:val="24"/>
          <w:lang w:val="lt-LT"/>
        </w:rPr>
      </w:pPr>
    </w:p>
    <w:p w14:paraId="56269983" w14:textId="77777777" w:rsidR="003317D2" w:rsidRPr="00B34FA1" w:rsidRDefault="003317D2" w:rsidP="003317D2">
      <w:pPr>
        <w:rPr>
          <w:noProof/>
          <w:szCs w:val="24"/>
          <w:lang w:val="lt-LT"/>
        </w:rPr>
      </w:pPr>
    </w:p>
    <w:p w14:paraId="21DC1D8B" w14:textId="77777777" w:rsidR="003317D2" w:rsidRPr="00B34FA1" w:rsidRDefault="003317D2" w:rsidP="003317D2">
      <w:pPr>
        <w:rPr>
          <w:noProof/>
          <w:szCs w:val="24"/>
          <w:lang w:val="lt-LT"/>
        </w:rPr>
      </w:pPr>
    </w:p>
    <w:p w14:paraId="14662701" w14:textId="77777777" w:rsidR="003317D2" w:rsidRPr="00B34FA1" w:rsidRDefault="003317D2" w:rsidP="003317D2">
      <w:pPr>
        <w:jc w:val="center"/>
        <w:rPr>
          <w:b/>
          <w:lang w:val="lt-LT"/>
        </w:rPr>
      </w:pPr>
      <w:r w:rsidRPr="00B34FA1">
        <w:rPr>
          <w:b/>
          <w:lang w:val="lt-LT"/>
        </w:rPr>
        <w:t>II PRIEDAS</w:t>
      </w:r>
    </w:p>
    <w:p w14:paraId="2DF30C1C" w14:textId="77777777" w:rsidR="003317D2" w:rsidRPr="00B34FA1" w:rsidRDefault="003317D2" w:rsidP="003317D2">
      <w:pPr>
        <w:ind w:left="1701" w:right="1416" w:hanging="567"/>
        <w:rPr>
          <w:lang w:val="lt-LT"/>
        </w:rPr>
      </w:pPr>
    </w:p>
    <w:p w14:paraId="6024513B" w14:textId="77777777" w:rsidR="003317D2" w:rsidRPr="00B34FA1" w:rsidRDefault="003317D2" w:rsidP="003317D2">
      <w:pPr>
        <w:jc w:val="center"/>
        <w:rPr>
          <w:i/>
          <w:lang w:val="lt-LT"/>
        </w:rPr>
      </w:pPr>
      <w:r>
        <w:rPr>
          <w:b/>
          <w:lang w:val="lt-LT"/>
        </w:rPr>
        <w:t>REGISTRACIJOS</w:t>
      </w:r>
      <w:r w:rsidRPr="00B34FA1">
        <w:rPr>
          <w:b/>
          <w:lang w:val="lt-LT"/>
        </w:rPr>
        <w:t xml:space="preserve"> SĄLYGOS</w:t>
      </w:r>
    </w:p>
    <w:p w14:paraId="6C4D3413" w14:textId="77777777" w:rsidR="003317D2" w:rsidRPr="00B34FA1" w:rsidRDefault="003317D2" w:rsidP="003317D2">
      <w:pPr>
        <w:rPr>
          <w:lang w:val="lt-LT"/>
        </w:rPr>
      </w:pPr>
    </w:p>
    <w:p w14:paraId="68D3AF77" w14:textId="77777777" w:rsidR="003317D2" w:rsidRPr="00B34FA1" w:rsidRDefault="003317D2" w:rsidP="003317D2">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r>
        <w:rPr>
          <w:b/>
          <w:noProof/>
          <w:szCs w:val="24"/>
          <w:lang w:val="lt-LT"/>
        </w:rPr>
        <w:t>&gt;</w:t>
      </w:r>
    </w:p>
    <w:p w14:paraId="1BFF5E18" w14:textId="77777777" w:rsidR="003317D2" w:rsidRPr="00B34FA1" w:rsidRDefault="003317D2" w:rsidP="003317D2">
      <w:pPr>
        <w:tabs>
          <w:tab w:val="clear" w:pos="567"/>
          <w:tab w:val="left" w:pos="1701"/>
        </w:tabs>
        <w:ind w:left="567" w:right="567" w:hanging="567"/>
        <w:rPr>
          <w:noProof/>
          <w:szCs w:val="24"/>
          <w:lang w:val="lt-LT"/>
        </w:rPr>
      </w:pPr>
    </w:p>
    <w:p w14:paraId="2EC98DD8" w14:textId="77777777" w:rsidR="003317D2" w:rsidRPr="00B34FA1" w:rsidRDefault="003317D2" w:rsidP="003317D2">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05536A1E" w14:textId="77777777" w:rsidR="003317D2" w:rsidRPr="00B34FA1" w:rsidRDefault="003317D2" w:rsidP="003317D2">
      <w:pPr>
        <w:tabs>
          <w:tab w:val="clear" w:pos="567"/>
          <w:tab w:val="left" w:pos="1701"/>
        </w:tabs>
        <w:ind w:left="567" w:right="567" w:hanging="567"/>
        <w:rPr>
          <w:lang w:val="lt-LT"/>
        </w:rPr>
      </w:pPr>
    </w:p>
    <w:p w14:paraId="6C1AC1C9" w14:textId="77777777" w:rsidR="003317D2" w:rsidRPr="00B34FA1" w:rsidRDefault="003317D2" w:rsidP="003317D2">
      <w:pPr>
        <w:ind w:left="1701" w:right="1558" w:hanging="850"/>
        <w:rPr>
          <w:b/>
          <w:lang w:val="lt-LT"/>
        </w:rPr>
      </w:pPr>
    </w:p>
    <w:p w14:paraId="59892165" w14:textId="77777777" w:rsidR="003317D2" w:rsidRPr="00B34FA1" w:rsidRDefault="003317D2" w:rsidP="003317D2">
      <w:pPr>
        <w:ind w:left="567" w:hanging="567"/>
        <w:rPr>
          <w:lang w:val="lt-LT"/>
        </w:rPr>
      </w:pPr>
    </w:p>
    <w:p w14:paraId="7CD316C0" w14:textId="77777777" w:rsidR="003317D2" w:rsidRPr="00B34FA1" w:rsidRDefault="003317D2" w:rsidP="003317D2">
      <w:pPr>
        <w:ind w:right="-1"/>
        <w:rPr>
          <w:lang w:val="lt-LT"/>
        </w:rPr>
      </w:pPr>
    </w:p>
    <w:p w14:paraId="491CB5A4" w14:textId="77777777" w:rsidR="003317D2" w:rsidRPr="00D575CD" w:rsidRDefault="003317D2" w:rsidP="003317D2">
      <w:pPr>
        <w:ind w:left="567" w:hanging="567"/>
        <w:rPr>
          <w:b/>
          <w:szCs w:val="24"/>
          <w:lang w:val="lt-LT"/>
        </w:rPr>
      </w:pPr>
      <w:r w:rsidRPr="00B34FA1">
        <w:rPr>
          <w:lang w:val="lt-LT"/>
        </w:rPr>
        <w:br w:type="page"/>
      </w:r>
      <w:r w:rsidRPr="00D575CD">
        <w:rPr>
          <w:b/>
          <w:lang w:val="lt-LT"/>
        </w:rPr>
        <w:lastRenderedPageBreak/>
        <w:t>A.</w:t>
      </w:r>
      <w:r w:rsidRPr="00D575CD">
        <w:rPr>
          <w:b/>
          <w:szCs w:val="24"/>
          <w:lang w:val="lt-LT"/>
        </w:rPr>
        <w:tab/>
      </w:r>
      <w:r w:rsidRPr="00D575CD">
        <w:rPr>
          <w:b/>
          <w:lang w:val="lt-LT"/>
        </w:rPr>
        <w:t>GAMINTOJAS (-AI), ATSAKINGAS (-I) UŽ SERIJŲ IŠLEIDIMĄ</w:t>
      </w:r>
    </w:p>
    <w:p w14:paraId="6D713203" w14:textId="77777777" w:rsidR="003317D2" w:rsidRPr="00D575CD" w:rsidRDefault="003317D2" w:rsidP="003317D2">
      <w:pPr>
        <w:rPr>
          <w:szCs w:val="24"/>
          <w:lang w:val="lt-LT"/>
        </w:rPr>
      </w:pPr>
    </w:p>
    <w:p w14:paraId="2A988A56" w14:textId="77777777" w:rsidR="003317D2" w:rsidRPr="00D575CD" w:rsidRDefault="003317D2" w:rsidP="003317D2">
      <w:pPr>
        <w:spacing w:line="240" w:lineRule="auto"/>
        <w:jc w:val="both"/>
        <w:rPr>
          <w:szCs w:val="24"/>
          <w:lang w:val="lt-LT"/>
        </w:rPr>
      </w:pPr>
      <w:r w:rsidRPr="00D575CD">
        <w:rPr>
          <w:noProof/>
          <w:szCs w:val="24"/>
          <w:u w:val="single"/>
          <w:lang w:val="lt-LT"/>
        </w:rPr>
        <w:t>Gamintojo (-ų), atsakingo (-ų) už serijų išleidimą, pavadinimas (-ai) ir adresas (-ai)</w:t>
      </w:r>
    </w:p>
    <w:p w14:paraId="38FFD8CA" w14:textId="77777777" w:rsidR="003317D2" w:rsidRPr="00D575CD" w:rsidRDefault="003317D2" w:rsidP="003317D2">
      <w:pPr>
        <w:rPr>
          <w:szCs w:val="24"/>
          <w:lang w:val="lt-LT"/>
        </w:rPr>
      </w:pPr>
    </w:p>
    <w:p w14:paraId="4A2C852A" w14:textId="77777777" w:rsidR="003317D2" w:rsidRPr="00D575CD" w:rsidRDefault="003317D2" w:rsidP="003317D2">
      <w:pPr>
        <w:rPr>
          <w:szCs w:val="24"/>
          <w:lang w:val="lt-LT"/>
        </w:rPr>
      </w:pPr>
      <w:proofErr w:type="spellStart"/>
      <w:r w:rsidRPr="00D575CD">
        <w:rPr>
          <w:szCs w:val="24"/>
          <w:lang w:val="lt-LT"/>
        </w:rPr>
        <w:t>Chephasaar</w:t>
      </w:r>
      <w:proofErr w:type="spellEnd"/>
    </w:p>
    <w:p w14:paraId="28FD768C" w14:textId="77777777" w:rsidR="003317D2" w:rsidRPr="00D575CD" w:rsidRDefault="003317D2" w:rsidP="003317D2">
      <w:pPr>
        <w:rPr>
          <w:szCs w:val="24"/>
          <w:lang w:val="lt-LT"/>
        </w:rPr>
      </w:pPr>
      <w:r w:rsidRPr="00D575CD">
        <w:rPr>
          <w:szCs w:val="24"/>
          <w:lang w:val="lt-LT"/>
        </w:rPr>
        <w:t>Chem.-</w:t>
      </w:r>
      <w:proofErr w:type="spellStart"/>
      <w:r w:rsidRPr="00D575CD">
        <w:rPr>
          <w:szCs w:val="24"/>
          <w:lang w:val="lt-LT"/>
        </w:rPr>
        <w:t>pharm</w:t>
      </w:r>
      <w:proofErr w:type="spellEnd"/>
      <w:r w:rsidRPr="00D575CD">
        <w:rPr>
          <w:szCs w:val="24"/>
          <w:lang w:val="lt-LT"/>
        </w:rPr>
        <w:t xml:space="preserve">. </w:t>
      </w:r>
      <w:proofErr w:type="spellStart"/>
      <w:r w:rsidRPr="00D575CD">
        <w:rPr>
          <w:szCs w:val="24"/>
          <w:lang w:val="lt-LT"/>
        </w:rPr>
        <w:t>Fabrik</w:t>
      </w:r>
      <w:proofErr w:type="spellEnd"/>
      <w:r w:rsidRPr="00D575CD">
        <w:rPr>
          <w:szCs w:val="24"/>
          <w:lang w:val="lt-LT"/>
        </w:rPr>
        <w:t xml:space="preserve"> </w:t>
      </w:r>
      <w:proofErr w:type="spellStart"/>
      <w:r w:rsidRPr="00D575CD">
        <w:rPr>
          <w:szCs w:val="24"/>
          <w:lang w:val="lt-LT"/>
        </w:rPr>
        <w:t>GmbH</w:t>
      </w:r>
      <w:proofErr w:type="spellEnd"/>
    </w:p>
    <w:p w14:paraId="1EB9ADFB" w14:textId="77777777" w:rsidR="003317D2" w:rsidRPr="00D575CD" w:rsidRDefault="003317D2" w:rsidP="003317D2">
      <w:pPr>
        <w:rPr>
          <w:szCs w:val="24"/>
          <w:lang w:val="lt-LT"/>
        </w:rPr>
      </w:pPr>
      <w:proofErr w:type="spellStart"/>
      <w:r w:rsidRPr="00D575CD">
        <w:rPr>
          <w:szCs w:val="24"/>
          <w:lang w:val="lt-LT"/>
        </w:rPr>
        <w:t>Mühlstraße</w:t>
      </w:r>
      <w:proofErr w:type="spellEnd"/>
      <w:r w:rsidRPr="00D575CD">
        <w:rPr>
          <w:szCs w:val="24"/>
          <w:lang w:val="lt-LT"/>
        </w:rPr>
        <w:t xml:space="preserve"> 50</w:t>
      </w:r>
    </w:p>
    <w:p w14:paraId="545436D9" w14:textId="77777777" w:rsidR="003317D2" w:rsidRPr="00D575CD" w:rsidRDefault="003317D2" w:rsidP="003317D2">
      <w:pPr>
        <w:rPr>
          <w:szCs w:val="24"/>
          <w:lang w:val="lt-LT"/>
        </w:rPr>
      </w:pPr>
      <w:r w:rsidRPr="00D575CD">
        <w:rPr>
          <w:szCs w:val="24"/>
          <w:lang w:val="lt-LT"/>
        </w:rPr>
        <w:t xml:space="preserve">D-66386 </w:t>
      </w:r>
      <w:proofErr w:type="spellStart"/>
      <w:r w:rsidRPr="00D575CD">
        <w:rPr>
          <w:szCs w:val="24"/>
          <w:lang w:val="lt-LT"/>
        </w:rPr>
        <w:t>St.Ingbert</w:t>
      </w:r>
      <w:proofErr w:type="spellEnd"/>
      <w:r w:rsidRPr="00D575CD">
        <w:rPr>
          <w:szCs w:val="24"/>
          <w:lang w:val="lt-LT"/>
        </w:rPr>
        <w:t>, Vokietija</w:t>
      </w:r>
    </w:p>
    <w:p w14:paraId="3DC8F34E" w14:textId="77777777" w:rsidR="003317D2" w:rsidRPr="00D575CD" w:rsidRDefault="003317D2" w:rsidP="003317D2">
      <w:pPr>
        <w:rPr>
          <w:szCs w:val="24"/>
          <w:lang w:val="lt-LT"/>
        </w:rPr>
      </w:pPr>
    </w:p>
    <w:p w14:paraId="612AD452" w14:textId="77777777" w:rsidR="003317D2" w:rsidRPr="00D575CD" w:rsidRDefault="003317D2" w:rsidP="003317D2">
      <w:pPr>
        <w:rPr>
          <w:szCs w:val="24"/>
          <w:lang w:val="lt-LT"/>
        </w:rPr>
      </w:pPr>
    </w:p>
    <w:p w14:paraId="43203797" w14:textId="77777777" w:rsidR="003317D2" w:rsidRPr="00D575CD" w:rsidRDefault="003317D2" w:rsidP="003317D2">
      <w:pPr>
        <w:spacing w:line="240" w:lineRule="auto"/>
        <w:ind w:left="567" w:hanging="567"/>
        <w:rPr>
          <w:szCs w:val="24"/>
          <w:lang w:val="lt-LT"/>
        </w:rPr>
      </w:pPr>
      <w:r w:rsidRPr="00D575CD">
        <w:rPr>
          <w:b/>
          <w:noProof/>
          <w:szCs w:val="24"/>
          <w:lang w:val="lt-LT"/>
        </w:rPr>
        <w:t>B.</w:t>
      </w:r>
      <w:r w:rsidRPr="00D575CD">
        <w:rPr>
          <w:b/>
          <w:szCs w:val="24"/>
          <w:lang w:val="lt-LT"/>
        </w:rPr>
        <w:tab/>
      </w:r>
      <w:r w:rsidRPr="00D575CD">
        <w:rPr>
          <w:b/>
          <w:noProof/>
          <w:szCs w:val="24"/>
          <w:lang w:val="lt-LT"/>
        </w:rPr>
        <w:t>TIEKIMO IR VARTOJIMO SĄLYGOS AR APRIBOJIMAI</w:t>
      </w:r>
    </w:p>
    <w:p w14:paraId="4601619D" w14:textId="77777777" w:rsidR="003317D2" w:rsidRPr="00D575CD" w:rsidRDefault="003317D2" w:rsidP="003317D2">
      <w:pPr>
        <w:rPr>
          <w:szCs w:val="24"/>
          <w:lang w:val="lt-LT"/>
        </w:rPr>
      </w:pPr>
    </w:p>
    <w:p w14:paraId="3E0AA1FF" w14:textId="77777777" w:rsidR="003317D2" w:rsidRPr="00B34FA1" w:rsidRDefault="003317D2" w:rsidP="003317D2">
      <w:pPr>
        <w:rPr>
          <w:szCs w:val="24"/>
          <w:lang w:val="lt-LT"/>
        </w:rPr>
      </w:pPr>
      <w:r w:rsidRPr="00D575CD">
        <w:rPr>
          <w:lang w:val="lt-LT"/>
        </w:rPr>
        <w:t>Receptinis vaistinis preparatas.</w:t>
      </w:r>
    </w:p>
    <w:p w14:paraId="38F584EF" w14:textId="77777777" w:rsidR="003317D2" w:rsidRPr="00B34FA1" w:rsidRDefault="003317D2" w:rsidP="003317D2">
      <w:pPr>
        <w:rPr>
          <w:szCs w:val="24"/>
          <w:lang w:val="lt-LT"/>
        </w:rPr>
      </w:pPr>
    </w:p>
    <w:p w14:paraId="3DF9A1BC" w14:textId="77777777" w:rsidR="003317D2" w:rsidRDefault="003317D2" w:rsidP="003317D2">
      <w:pPr>
        <w:pStyle w:val="Paprastasistekstas"/>
        <w:tabs>
          <w:tab w:val="left" w:pos="4962"/>
        </w:tabs>
        <w:rPr>
          <w:rFonts w:ascii="Times New Roman" w:hAnsi="Times New Roman"/>
          <w:color w:val="000000"/>
          <w:sz w:val="24"/>
          <w:lang w:val="lt-LT"/>
        </w:rPr>
      </w:pPr>
      <w:r w:rsidRPr="00B34FA1">
        <w:rPr>
          <w:b/>
          <w:noProof/>
          <w:szCs w:val="24"/>
          <w:lang w:val="lt-LT"/>
        </w:rPr>
        <w:br w:type="page"/>
      </w:r>
    </w:p>
    <w:p w14:paraId="2CBE8C21" w14:textId="77777777" w:rsidR="003317D2" w:rsidRDefault="003317D2" w:rsidP="003317D2">
      <w:pPr>
        <w:pStyle w:val="Paprastasistekstas"/>
        <w:tabs>
          <w:tab w:val="left" w:pos="4962"/>
        </w:tabs>
        <w:rPr>
          <w:rFonts w:ascii="Times New Roman" w:hAnsi="Times New Roman"/>
          <w:color w:val="000000"/>
          <w:sz w:val="24"/>
          <w:lang w:val="lt-LT"/>
        </w:rPr>
      </w:pPr>
    </w:p>
    <w:p w14:paraId="251297DF" w14:textId="77777777" w:rsidR="003317D2" w:rsidRDefault="003317D2" w:rsidP="003317D2">
      <w:pPr>
        <w:pStyle w:val="Paprastasistekstas"/>
        <w:tabs>
          <w:tab w:val="left" w:pos="4962"/>
        </w:tabs>
        <w:rPr>
          <w:rFonts w:ascii="Times New Roman" w:hAnsi="Times New Roman"/>
          <w:color w:val="000000"/>
          <w:sz w:val="24"/>
          <w:lang w:val="lt-LT"/>
        </w:rPr>
      </w:pPr>
    </w:p>
    <w:p w14:paraId="5558FD3C" w14:textId="77777777" w:rsidR="003317D2" w:rsidRDefault="003317D2" w:rsidP="003317D2">
      <w:pPr>
        <w:pStyle w:val="Paprastasistekstas"/>
        <w:tabs>
          <w:tab w:val="left" w:pos="4962"/>
        </w:tabs>
        <w:rPr>
          <w:rFonts w:ascii="Times New Roman" w:hAnsi="Times New Roman"/>
          <w:color w:val="000000"/>
          <w:sz w:val="24"/>
          <w:lang w:val="lt-LT"/>
        </w:rPr>
      </w:pPr>
    </w:p>
    <w:p w14:paraId="51F7BB9D" w14:textId="77777777" w:rsidR="003317D2" w:rsidRDefault="003317D2" w:rsidP="003317D2">
      <w:pPr>
        <w:pStyle w:val="Paprastasistekstas"/>
        <w:tabs>
          <w:tab w:val="left" w:pos="4962"/>
        </w:tabs>
        <w:rPr>
          <w:rFonts w:ascii="Times New Roman" w:hAnsi="Times New Roman"/>
          <w:color w:val="000000"/>
          <w:sz w:val="24"/>
          <w:lang w:val="lt-LT"/>
        </w:rPr>
      </w:pPr>
    </w:p>
    <w:p w14:paraId="27E5678E" w14:textId="77777777" w:rsidR="003317D2" w:rsidRDefault="003317D2" w:rsidP="003317D2">
      <w:pPr>
        <w:pStyle w:val="Paprastasistekstas"/>
        <w:tabs>
          <w:tab w:val="left" w:pos="4962"/>
        </w:tabs>
        <w:rPr>
          <w:rFonts w:ascii="Times New Roman" w:hAnsi="Times New Roman"/>
          <w:color w:val="000000"/>
          <w:sz w:val="24"/>
          <w:lang w:val="lt-LT"/>
        </w:rPr>
      </w:pPr>
    </w:p>
    <w:p w14:paraId="26C26D2F" w14:textId="77777777" w:rsidR="003317D2" w:rsidRPr="00B34FA1" w:rsidRDefault="003317D2" w:rsidP="003317D2">
      <w:pPr>
        <w:pStyle w:val="Paprastasistekstas"/>
        <w:tabs>
          <w:tab w:val="left" w:pos="4962"/>
        </w:tabs>
        <w:rPr>
          <w:rFonts w:ascii="Times New Roman" w:hAnsi="Times New Roman"/>
          <w:color w:val="000000"/>
          <w:sz w:val="24"/>
          <w:lang w:val="lt-LT"/>
        </w:rPr>
      </w:pPr>
    </w:p>
    <w:p w14:paraId="0BE35934" w14:textId="77777777" w:rsidR="003317D2" w:rsidRPr="00B34FA1" w:rsidRDefault="003317D2" w:rsidP="003317D2">
      <w:pPr>
        <w:ind w:right="566"/>
        <w:rPr>
          <w:noProof/>
          <w:szCs w:val="24"/>
          <w:lang w:val="lt-LT"/>
        </w:rPr>
      </w:pPr>
    </w:p>
    <w:p w14:paraId="2BE1CB0D" w14:textId="77777777" w:rsidR="003317D2" w:rsidRPr="00B34FA1" w:rsidRDefault="003317D2" w:rsidP="003317D2">
      <w:pPr>
        <w:rPr>
          <w:lang w:val="lt-LT"/>
        </w:rPr>
      </w:pPr>
    </w:p>
    <w:p w14:paraId="10377D2E" w14:textId="77777777" w:rsidR="003317D2" w:rsidRPr="00B34FA1" w:rsidRDefault="003317D2" w:rsidP="003317D2">
      <w:pPr>
        <w:rPr>
          <w:lang w:val="lt-LT"/>
        </w:rPr>
      </w:pPr>
    </w:p>
    <w:p w14:paraId="3BC9FDD1" w14:textId="77777777" w:rsidR="003317D2" w:rsidRPr="00B34FA1" w:rsidRDefault="003317D2" w:rsidP="003317D2">
      <w:pPr>
        <w:rPr>
          <w:lang w:val="lt-LT"/>
        </w:rPr>
      </w:pPr>
    </w:p>
    <w:p w14:paraId="4F1B05EE" w14:textId="77777777" w:rsidR="003317D2" w:rsidRPr="00B34FA1" w:rsidRDefault="003317D2" w:rsidP="003317D2">
      <w:pPr>
        <w:rPr>
          <w:lang w:val="lt-LT"/>
        </w:rPr>
      </w:pPr>
    </w:p>
    <w:p w14:paraId="5ABF4E7B" w14:textId="77777777" w:rsidR="003317D2" w:rsidRPr="00B34FA1" w:rsidRDefault="003317D2" w:rsidP="003317D2">
      <w:pPr>
        <w:rPr>
          <w:lang w:val="lt-LT"/>
        </w:rPr>
      </w:pPr>
    </w:p>
    <w:p w14:paraId="7832A869" w14:textId="77777777" w:rsidR="003317D2" w:rsidRPr="00B34FA1" w:rsidRDefault="003317D2" w:rsidP="003317D2">
      <w:pPr>
        <w:rPr>
          <w:lang w:val="lt-LT"/>
        </w:rPr>
      </w:pPr>
    </w:p>
    <w:p w14:paraId="4A73BB48" w14:textId="77777777" w:rsidR="003317D2" w:rsidRPr="00B34FA1" w:rsidRDefault="003317D2" w:rsidP="003317D2">
      <w:pPr>
        <w:rPr>
          <w:lang w:val="lt-LT"/>
        </w:rPr>
      </w:pPr>
    </w:p>
    <w:p w14:paraId="54E48BCD" w14:textId="77777777" w:rsidR="003317D2" w:rsidRPr="00B34FA1" w:rsidRDefault="003317D2" w:rsidP="003317D2">
      <w:pPr>
        <w:rPr>
          <w:lang w:val="lt-LT"/>
        </w:rPr>
      </w:pPr>
    </w:p>
    <w:p w14:paraId="5ED41EB9" w14:textId="77777777" w:rsidR="003317D2" w:rsidRPr="00B34FA1" w:rsidRDefault="003317D2" w:rsidP="003317D2">
      <w:pPr>
        <w:rPr>
          <w:lang w:val="lt-LT"/>
        </w:rPr>
      </w:pPr>
    </w:p>
    <w:p w14:paraId="0AAB8497" w14:textId="77777777" w:rsidR="003317D2" w:rsidRPr="00B34FA1" w:rsidRDefault="003317D2" w:rsidP="003317D2">
      <w:pPr>
        <w:rPr>
          <w:lang w:val="lt-LT"/>
        </w:rPr>
      </w:pPr>
    </w:p>
    <w:p w14:paraId="710A3F1D" w14:textId="77777777" w:rsidR="003317D2" w:rsidRPr="00B34FA1" w:rsidRDefault="003317D2" w:rsidP="003317D2">
      <w:pPr>
        <w:rPr>
          <w:lang w:val="lt-LT"/>
        </w:rPr>
      </w:pPr>
    </w:p>
    <w:p w14:paraId="31242676" w14:textId="77777777" w:rsidR="003317D2" w:rsidRPr="00B34FA1" w:rsidRDefault="003317D2" w:rsidP="003317D2">
      <w:pPr>
        <w:rPr>
          <w:lang w:val="lt-LT"/>
        </w:rPr>
      </w:pPr>
    </w:p>
    <w:p w14:paraId="52E43822" w14:textId="77777777" w:rsidR="003317D2" w:rsidRPr="00B34FA1" w:rsidRDefault="003317D2" w:rsidP="003317D2">
      <w:pPr>
        <w:rPr>
          <w:lang w:val="lt-LT"/>
        </w:rPr>
      </w:pPr>
    </w:p>
    <w:p w14:paraId="184A6432" w14:textId="77777777" w:rsidR="003317D2" w:rsidRPr="00B34FA1" w:rsidRDefault="003317D2" w:rsidP="003317D2">
      <w:pPr>
        <w:rPr>
          <w:lang w:val="lt-LT"/>
        </w:rPr>
      </w:pPr>
    </w:p>
    <w:p w14:paraId="78F27E98" w14:textId="77777777" w:rsidR="003317D2" w:rsidRPr="00B34FA1" w:rsidRDefault="003317D2" w:rsidP="003317D2">
      <w:pPr>
        <w:rPr>
          <w:lang w:val="lt-LT"/>
        </w:rPr>
      </w:pPr>
    </w:p>
    <w:p w14:paraId="09EF8269" w14:textId="77777777" w:rsidR="003317D2" w:rsidRPr="00B34FA1" w:rsidRDefault="003317D2" w:rsidP="003317D2">
      <w:pPr>
        <w:rPr>
          <w:lang w:val="lt-LT"/>
        </w:rPr>
      </w:pPr>
    </w:p>
    <w:p w14:paraId="446AACEB" w14:textId="77777777" w:rsidR="003317D2" w:rsidRPr="00B34FA1" w:rsidRDefault="003317D2" w:rsidP="003317D2">
      <w:pPr>
        <w:outlineLvl w:val="0"/>
        <w:rPr>
          <w:b/>
          <w:lang w:val="lt-LT"/>
        </w:rPr>
      </w:pPr>
    </w:p>
    <w:p w14:paraId="4B7884BE" w14:textId="77777777" w:rsidR="003317D2" w:rsidRPr="00B34FA1" w:rsidRDefault="003317D2" w:rsidP="003317D2">
      <w:pPr>
        <w:outlineLvl w:val="0"/>
        <w:rPr>
          <w:b/>
          <w:lang w:val="lt-LT"/>
        </w:rPr>
      </w:pPr>
    </w:p>
    <w:p w14:paraId="698950E7" w14:textId="77777777" w:rsidR="003317D2" w:rsidRPr="00B34FA1" w:rsidRDefault="003317D2" w:rsidP="003317D2">
      <w:pPr>
        <w:outlineLvl w:val="0"/>
        <w:rPr>
          <w:b/>
          <w:lang w:val="lt-LT"/>
        </w:rPr>
      </w:pPr>
    </w:p>
    <w:p w14:paraId="53F18CA0" w14:textId="77777777" w:rsidR="003317D2" w:rsidRPr="00B34FA1" w:rsidRDefault="003317D2" w:rsidP="003317D2">
      <w:pPr>
        <w:outlineLvl w:val="0"/>
        <w:rPr>
          <w:b/>
          <w:lang w:val="lt-LT"/>
        </w:rPr>
      </w:pPr>
    </w:p>
    <w:p w14:paraId="74ACC6BD" w14:textId="77777777" w:rsidR="003317D2" w:rsidRPr="00B34FA1" w:rsidRDefault="003317D2" w:rsidP="003317D2">
      <w:pPr>
        <w:outlineLvl w:val="0"/>
        <w:rPr>
          <w:b/>
          <w:lang w:val="lt-LT"/>
        </w:rPr>
      </w:pPr>
    </w:p>
    <w:p w14:paraId="23514117" w14:textId="77777777" w:rsidR="003317D2" w:rsidRPr="00B34FA1" w:rsidRDefault="003317D2" w:rsidP="003317D2">
      <w:pPr>
        <w:outlineLvl w:val="0"/>
        <w:rPr>
          <w:b/>
          <w:lang w:val="lt-LT"/>
        </w:rPr>
      </w:pPr>
    </w:p>
    <w:p w14:paraId="7F3ACFB7" w14:textId="77777777" w:rsidR="003317D2" w:rsidRPr="00B34FA1" w:rsidRDefault="003317D2" w:rsidP="003317D2">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0E3FA0CF" w14:textId="77777777" w:rsidR="003317D2" w:rsidRPr="00B34FA1" w:rsidRDefault="003317D2" w:rsidP="003317D2">
      <w:pPr>
        <w:rPr>
          <w:szCs w:val="24"/>
          <w:lang w:val="lt-LT"/>
        </w:rPr>
      </w:pPr>
    </w:p>
    <w:p w14:paraId="3A08EC75" w14:textId="77777777" w:rsidR="003317D2" w:rsidRPr="00B34FA1" w:rsidRDefault="003317D2" w:rsidP="003317D2">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03641462" w14:textId="77777777" w:rsidR="003317D2" w:rsidRPr="00B34FA1" w:rsidRDefault="003317D2" w:rsidP="003317D2">
      <w:pPr>
        <w:rPr>
          <w:szCs w:val="24"/>
          <w:lang w:val="lt-LT"/>
        </w:rPr>
      </w:pPr>
      <w:r w:rsidRPr="00B34FA1">
        <w:rPr>
          <w:szCs w:val="24"/>
          <w:lang w:val="lt-LT"/>
        </w:rPr>
        <w:br w:type="page"/>
      </w:r>
    </w:p>
    <w:p w14:paraId="316E98D8" w14:textId="77777777" w:rsidR="003317D2" w:rsidRPr="00B34FA1" w:rsidRDefault="003317D2" w:rsidP="003317D2">
      <w:pPr>
        <w:rPr>
          <w:szCs w:val="24"/>
          <w:lang w:val="lt-LT"/>
        </w:rPr>
      </w:pPr>
    </w:p>
    <w:p w14:paraId="7AEA5482" w14:textId="77777777" w:rsidR="003317D2" w:rsidRPr="00B34FA1" w:rsidRDefault="003317D2" w:rsidP="003317D2">
      <w:pPr>
        <w:rPr>
          <w:szCs w:val="24"/>
          <w:lang w:val="lt-LT"/>
        </w:rPr>
      </w:pPr>
    </w:p>
    <w:p w14:paraId="0AB8E85B" w14:textId="77777777" w:rsidR="003317D2" w:rsidRPr="00B34FA1" w:rsidRDefault="003317D2" w:rsidP="003317D2">
      <w:pPr>
        <w:rPr>
          <w:szCs w:val="24"/>
          <w:lang w:val="lt-LT"/>
        </w:rPr>
      </w:pPr>
    </w:p>
    <w:p w14:paraId="72B6988A" w14:textId="77777777" w:rsidR="003317D2" w:rsidRPr="00B34FA1" w:rsidRDefault="003317D2" w:rsidP="003317D2">
      <w:pPr>
        <w:rPr>
          <w:szCs w:val="24"/>
          <w:lang w:val="lt-LT"/>
        </w:rPr>
      </w:pPr>
    </w:p>
    <w:p w14:paraId="6206C9C9" w14:textId="77777777" w:rsidR="003317D2" w:rsidRPr="00B34FA1" w:rsidRDefault="003317D2" w:rsidP="003317D2">
      <w:pPr>
        <w:rPr>
          <w:szCs w:val="24"/>
          <w:lang w:val="lt-LT"/>
        </w:rPr>
      </w:pPr>
    </w:p>
    <w:p w14:paraId="39781456" w14:textId="77777777" w:rsidR="003317D2" w:rsidRPr="00B34FA1" w:rsidRDefault="003317D2" w:rsidP="003317D2">
      <w:pPr>
        <w:rPr>
          <w:szCs w:val="24"/>
          <w:lang w:val="lt-LT"/>
        </w:rPr>
      </w:pPr>
    </w:p>
    <w:p w14:paraId="4EB10BCC" w14:textId="77777777" w:rsidR="003317D2" w:rsidRPr="00B34FA1" w:rsidRDefault="003317D2" w:rsidP="003317D2">
      <w:pPr>
        <w:rPr>
          <w:szCs w:val="24"/>
          <w:lang w:val="lt-LT"/>
        </w:rPr>
      </w:pPr>
    </w:p>
    <w:p w14:paraId="791E61CE" w14:textId="77777777" w:rsidR="003317D2" w:rsidRPr="00B34FA1" w:rsidRDefault="003317D2" w:rsidP="003317D2">
      <w:pPr>
        <w:rPr>
          <w:szCs w:val="24"/>
          <w:lang w:val="lt-LT"/>
        </w:rPr>
      </w:pPr>
    </w:p>
    <w:p w14:paraId="1D9B0DBB" w14:textId="77777777" w:rsidR="003317D2" w:rsidRPr="00B34FA1" w:rsidRDefault="003317D2" w:rsidP="003317D2">
      <w:pPr>
        <w:rPr>
          <w:szCs w:val="24"/>
          <w:lang w:val="lt-LT"/>
        </w:rPr>
      </w:pPr>
    </w:p>
    <w:p w14:paraId="606A7601" w14:textId="77777777" w:rsidR="003317D2" w:rsidRPr="00B34FA1" w:rsidRDefault="003317D2" w:rsidP="003317D2">
      <w:pPr>
        <w:rPr>
          <w:szCs w:val="24"/>
          <w:lang w:val="lt-LT"/>
        </w:rPr>
      </w:pPr>
    </w:p>
    <w:p w14:paraId="6F3DF19B" w14:textId="77777777" w:rsidR="003317D2" w:rsidRPr="00B34FA1" w:rsidRDefault="003317D2" w:rsidP="003317D2">
      <w:pPr>
        <w:rPr>
          <w:szCs w:val="24"/>
          <w:lang w:val="lt-LT"/>
        </w:rPr>
      </w:pPr>
    </w:p>
    <w:p w14:paraId="366AC111" w14:textId="77777777" w:rsidR="003317D2" w:rsidRPr="00B34FA1" w:rsidRDefault="003317D2" w:rsidP="003317D2">
      <w:pPr>
        <w:rPr>
          <w:szCs w:val="24"/>
          <w:lang w:val="lt-LT"/>
        </w:rPr>
      </w:pPr>
    </w:p>
    <w:p w14:paraId="387D8976" w14:textId="77777777" w:rsidR="003317D2" w:rsidRPr="00B34FA1" w:rsidRDefault="003317D2" w:rsidP="003317D2">
      <w:pPr>
        <w:rPr>
          <w:szCs w:val="24"/>
          <w:lang w:val="lt-LT"/>
        </w:rPr>
      </w:pPr>
    </w:p>
    <w:p w14:paraId="430F3701" w14:textId="77777777" w:rsidR="003317D2" w:rsidRPr="00B34FA1" w:rsidRDefault="003317D2" w:rsidP="003317D2">
      <w:pPr>
        <w:rPr>
          <w:szCs w:val="24"/>
          <w:lang w:val="lt-LT"/>
        </w:rPr>
      </w:pPr>
    </w:p>
    <w:p w14:paraId="39BDF19D" w14:textId="77777777" w:rsidR="003317D2" w:rsidRPr="00B34FA1" w:rsidRDefault="003317D2" w:rsidP="003317D2">
      <w:pPr>
        <w:rPr>
          <w:szCs w:val="24"/>
          <w:lang w:val="lt-LT"/>
        </w:rPr>
      </w:pPr>
    </w:p>
    <w:p w14:paraId="46EADC1E" w14:textId="77777777" w:rsidR="003317D2" w:rsidRPr="00B34FA1" w:rsidRDefault="003317D2" w:rsidP="003317D2">
      <w:pPr>
        <w:rPr>
          <w:szCs w:val="24"/>
          <w:lang w:val="lt-LT"/>
        </w:rPr>
      </w:pPr>
    </w:p>
    <w:p w14:paraId="3B0B3AB3" w14:textId="77777777" w:rsidR="003317D2" w:rsidRPr="00B34FA1" w:rsidRDefault="003317D2" w:rsidP="003317D2">
      <w:pPr>
        <w:rPr>
          <w:szCs w:val="24"/>
          <w:lang w:val="lt-LT"/>
        </w:rPr>
      </w:pPr>
    </w:p>
    <w:p w14:paraId="38D7A9AA" w14:textId="77777777" w:rsidR="003317D2" w:rsidRPr="00B34FA1" w:rsidRDefault="003317D2" w:rsidP="003317D2">
      <w:pPr>
        <w:rPr>
          <w:szCs w:val="24"/>
          <w:lang w:val="lt-LT"/>
        </w:rPr>
      </w:pPr>
    </w:p>
    <w:p w14:paraId="4494A0EB" w14:textId="77777777" w:rsidR="003317D2" w:rsidRPr="00B34FA1" w:rsidRDefault="003317D2" w:rsidP="003317D2">
      <w:pPr>
        <w:rPr>
          <w:szCs w:val="24"/>
          <w:lang w:val="lt-LT"/>
        </w:rPr>
      </w:pPr>
    </w:p>
    <w:p w14:paraId="14EE4020" w14:textId="77777777" w:rsidR="003317D2" w:rsidRPr="00B34FA1" w:rsidRDefault="003317D2" w:rsidP="003317D2">
      <w:pPr>
        <w:rPr>
          <w:szCs w:val="24"/>
          <w:lang w:val="lt-LT"/>
        </w:rPr>
      </w:pPr>
    </w:p>
    <w:p w14:paraId="131EBC8E" w14:textId="77777777" w:rsidR="003317D2" w:rsidRPr="00B34FA1" w:rsidRDefault="003317D2" w:rsidP="003317D2">
      <w:pPr>
        <w:rPr>
          <w:szCs w:val="24"/>
          <w:lang w:val="lt-LT"/>
        </w:rPr>
      </w:pPr>
    </w:p>
    <w:p w14:paraId="1D345E84" w14:textId="77777777" w:rsidR="003317D2" w:rsidRPr="00B34FA1" w:rsidRDefault="003317D2" w:rsidP="003317D2">
      <w:pPr>
        <w:rPr>
          <w:szCs w:val="24"/>
          <w:lang w:val="lt-LT"/>
        </w:rPr>
      </w:pPr>
    </w:p>
    <w:p w14:paraId="7D1ABA00" w14:textId="77777777" w:rsidR="003317D2" w:rsidRPr="00B34FA1" w:rsidRDefault="003317D2" w:rsidP="003317D2">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055EA038" w14:textId="77777777" w:rsidR="003317D2" w:rsidDel="00AD1F59" w:rsidRDefault="003317D2" w:rsidP="003317D2">
      <w:pPr>
        <w:rPr>
          <w:szCs w:val="24"/>
          <w:lang w:val="lt-LT"/>
        </w:rPr>
      </w:pPr>
      <w:r w:rsidRPr="00B34FA1">
        <w:rPr>
          <w:szCs w:val="24"/>
          <w:lang w:val="lt-LT"/>
        </w:rPr>
        <w:br w:type="page"/>
      </w:r>
    </w:p>
    <w:p w14:paraId="1A352E88" w14:textId="77777777" w:rsidR="003317D2" w:rsidRPr="00B34FA1" w:rsidRDefault="003317D2" w:rsidP="003317D2">
      <w:pPr>
        <w:rPr>
          <w:szCs w:val="24"/>
          <w:lang w:val="lt-LT"/>
        </w:rPr>
      </w:pPr>
    </w:p>
    <w:p w14:paraId="0546D500"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t>INFORMACIJA ANT IŠORINĖS PAKUOTĖS</w:t>
      </w:r>
    </w:p>
    <w:p w14:paraId="09662051"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DF2898F"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rPr>
          <w:b/>
          <w:szCs w:val="24"/>
          <w:lang w:val="lt-LT"/>
        </w:rPr>
      </w:pPr>
      <w:r w:rsidRPr="00401246">
        <w:rPr>
          <w:b/>
          <w:noProof/>
          <w:szCs w:val="24"/>
          <w:lang w:val="lt-LT"/>
        </w:rPr>
        <w:t>KARTONO DĖŽUTĖ</w:t>
      </w:r>
    </w:p>
    <w:p w14:paraId="4C940D63" w14:textId="77777777" w:rsidR="003317D2" w:rsidRPr="00B34FA1" w:rsidRDefault="003317D2" w:rsidP="003317D2">
      <w:pPr>
        <w:rPr>
          <w:szCs w:val="24"/>
          <w:lang w:val="lt-LT"/>
        </w:rPr>
      </w:pPr>
    </w:p>
    <w:p w14:paraId="66D27205" w14:textId="77777777" w:rsidR="003317D2" w:rsidRPr="00B34FA1" w:rsidRDefault="003317D2" w:rsidP="003317D2">
      <w:pPr>
        <w:rPr>
          <w:szCs w:val="24"/>
          <w:lang w:val="lt-LT"/>
        </w:rPr>
      </w:pPr>
    </w:p>
    <w:p w14:paraId="326D089A"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1BEFCD2C" w14:textId="77777777" w:rsidR="003317D2" w:rsidRPr="00B34FA1" w:rsidRDefault="003317D2" w:rsidP="003317D2">
      <w:pPr>
        <w:rPr>
          <w:szCs w:val="24"/>
          <w:lang w:val="lt-LT"/>
        </w:rPr>
      </w:pPr>
    </w:p>
    <w:p w14:paraId="599EC090" w14:textId="77777777" w:rsidR="003317D2" w:rsidRPr="00401246" w:rsidRDefault="003317D2" w:rsidP="003317D2">
      <w:pPr>
        <w:rPr>
          <w:iCs/>
          <w:noProof/>
          <w:szCs w:val="24"/>
          <w:lang w:val="lt-LT"/>
        </w:rPr>
      </w:pPr>
      <w:r w:rsidRPr="00401246">
        <w:rPr>
          <w:iCs/>
          <w:noProof/>
          <w:szCs w:val="24"/>
          <w:lang w:val="lt-LT"/>
        </w:rPr>
        <w:t>Clindamycin-MIP 300 mg plėvele dengtos tabletės</w:t>
      </w:r>
    </w:p>
    <w:p w14:paraId="3A4E3B44" w14:textId="3EFA90B3" w:rsidR="003317D2" w:rsidRPr="00401246" w:rsidRDefault="00A86A90" w:rsidP="003317D2">
      <w:pPr>
        <w:rPr>
          <w:iCs/>
          <w:noProof/>
          <w:szCs w:val="24"/>
          <w:lang w:val="lt-LT"/>
        </w:rPr>
      </w:pPr>
      <w:r>
        <w:rPr>
          <w:iCs/>
          <w:noProof/>
          <w:szCs w:val="24"/>
          <w:lang w:val="lt-LT"/>
        </w:rPr>
        <w:t>k</w:t>
      </w:r>
      <w:r w:rsidR="003317D2" w:rsidRPr="00401246">
        <w:rPr>
          <w:iCs/>
          <w:noProof/>
          <w:szCs w:val="24"/>
          <w:lang w:val="lt-LT"/>
        </w:rPr>
        <w:t>lindamicinas</w:t>
      </w:r>
    </w:p>
    <w:p w14:paraId="66446935" w14:textId="77777777" w:rsidR="003317D2" w:rsidRPr="00B34FA1" w:rsidRDefault="003317D2" w:rsidP="003317D2">
      <w:pPr>
        <w:rPr>
          <w:szCs w:val="24"/>
          <w:lang w:val="lt-LT"/>
        </w:rPr>
      </w:pPr>
    </w:p>
    <w:p w14:paraId="6984F75C" w14:textId="77777777" w:rsidR="003317D2" w:rsidRPr="00B34FA1" w:rsidRDefault="003317D2" w:rsidP="003317D2">
      <w:pPr>
        <w:rPr>
          <w:szCs w:val="24"/>
          <w:lang w:val="lt-LT"/>
        </w:rPr>
      </w:pPr>
    </w:p>
    <w:p w14:paraId="2D126DD9"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370CE71D" w14:textId="77777777" w:rsidR="003317D2" w:rsidRPr="00B34FA1" w:rsidRDefault="003317D2" w:rsidP="003317D2">
      <w:pPr>
        <w:rPr>
          <w:szCs w:val="24"/>
          <w:lang w:val="lt-LT"/>
        </w:rPr>
      </w:pPr>
    </w:p>
    <w:p w14:paraId="050B0FBE" w14:textId="77777777" w:rsidR="003317D2" w:rsidRPr="00B34FA1" w:rsidRDefault="003317D2" w:rsidP="003317D2">
      <w:pPr>
        <w:rPr>
          <w:szCs w:val="24"/>
          <w:lang w:val="lt-LT"/>
        </w:rPr>
      </w:pPr>
      <w:r w:rsidRPr="00401246">
        <w:rPr>
          <w:noProof/>
          <w:szCs w:val="24"/>
          <w:lang w:val="lt-LT"/>
        </w:rPr>
        <w:t>Vienoje plėvele dengtoje tabletėje yra 300 mg klindamicino.</w:t>
      </w:r>
    </w:p>
    <w:p w14:paraId="14679516" w14:textId="77777777" w:rsidR="003317D2" w:rsidRPr="00B34FA1" w:rsidRDefault="003317D2" w:rsidP="003317D2">
      <w:pPr>
        <w:rPr>
          <w:szCs w:val="24"/>
          <w:lang w:val="lt-LT"/>
        </w:rPr>
      </w:pPr>
    </w:p>
    <w:p w14:paraId="64CF3525" w14:textId="77777777" w:rsidR="003317D2" w:rsidRPr="00B34FA1" w:rsidRDefault="003317D2" w:rsidP="003317D2">
      <w:pPr>
        <w:rPr>
          <w:szCs w:val="24"/>
          <w:lang w:val="lt-LT"/>
        </w:rPr>
      </w:pPr>
    </w:p>
    <w:p w14:paraId="7C36C991"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5CDFCCEA" w14:textId="77777777" w:rsidR="003317D2" w:rsidRPr="00B34FA1" w:rsidRDefault="003317D2" w:rsidP="003317D2">
      <w:pPr>
        <w:rPr>
          <w:szCs w:val="24"/>
          <w:lang w:val="lt-LT"/>
        </w:rPr>
      </w:pPr>
    </w:p>
    <w:p w14:paraId="10C515FC" w14:textId="77777777" w:rsidR="003317D2" w:rsidRPr="00B34FA1" w:rsidRDefault="003317D2" w:rsidP="003317D2">
      <w:pPr>
        <w:rPr>
          <w:szCs w:val="24"/>
          <w:lang w:val="lt-LT"/>
        </w:rPr>
      </w:pPr>
    </w:p>
    <w:p w14:paraId="73E92A61"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530BB02A" w14:textId="77777777" w:rsidR="003317D2" w:rsidRDefault="003317D2" w:rsidP="003317D2">
      <w:pPr>
        <w:rPr>
          <w:szCs w:val="24"/>
          <w:lang w:val="lt-LT"/>
        </w:rPr>
      </w:pPr>
    </w:p>
    <w:p w14:paraId="02722EE0" w14:textId="77777777" w:rsidR="003317D2" w:rsidRPr="00401246" w:rsidRDefault="003317D2" w:rsidP="003317D2">
      <w:pPr>
        <w:tabs>
          <w:tab w:val="clear" w:pos="567"/>
          <w:tab w:val="left" w:pos="720"/>
        </w:tabs>
        <w:spacing w:line="240" w:lineRule="auto"/>
        <w:rPr>
          <w:rFonts w:eastAsia="Calibri"/>
          <w:iCs/>
          <w:noProof/>
          <w:snapToGrid/>
          <w:szCs w:val="22"/>
          <w:lang w:val="lt-LT"/>
        </w:rPr>
      </w:pPr>
      <w:r w:rsidRPr="00401246">
        <w:rPr>
          <w:rFonts w:eastAsia="Calibri"/>
          <w:iCs/>
          <w:noProof/>
          <w:snapToGrid/>
          <w:szCs w:val="22"/>
          <w:lang w:val="lt-LT"/>
        </w:rPr>
        <w:t>6 plėvele dengtos tabletės</w:t>
      </w:r>
    </w:p>
    <w:p w14:paraId="717D0543" w14:textId="77777777" w:rsidR="003317D2" w:rsidRPr="00401246" w:rsidRDefault="003317D2" w:rsidP="003317D2">
      <w:pPr>
        <w:tabs>
          <w:tab w:val="clear" w:pos="567"/>
          <w:tab w:val="left" w:pos="720"/>
        </w:tabs>
        <w:spacing w:line="240" w:lineRule="auto"/>
        <w:rPr>
          <w:rFonts w:eastAsia="Calibri"/>
          <w:iCs/>
          <w:noProof/>
          <w:snapToGrid/>
          <w:szCs w:val="22"/>
          <w:highlight w:val="lightGray"/>
          <w:lang w:val="lt-LT"/>
        </w:rPr>
      </w:pPr>
      <w:r w:rsidRPr="00401246">
        <w:rPr>
          <w:rFonts w:eastAsia="Calibri"/>
          <w:iCs/>
          <w:noProof/>
          <w:snapToGrid/>
          <w:szCs w:val="22"/>
          <w:highlight w:val="lightGray"/>
          <w:lang w:val="lt-LT"/>
        </w:rPr>
        <w:t>12 plėvele dengtų tablečių</w:t>
      </w:r>
    </w:p>
    <w:p w14:paraId="643FDCE4" w14:textId="77777777" w:rsidR="003317D2" w:rsidRPr="00401246" w:rsidRDefault="003317D2" w:rsidP="003317D2">
      <w:pPr>
        <w:tabs>
          <w:tab w:val="clear" w:pos="567"/>
          <w:tab w:val="left" w:pos="720"/>
        </w:tabs>
        <w:spacing w:line="240" w:lineRule="auto"/>
        <w:rPr>
          <w:rFonts w:eastAsia="Calibri"/>
          <w:iCs/>
          <w:noProof/>
          <w:snapToGrid/>
          <w:szCs w:val="22"/>
          <w:highlight w:val="lightGray"/>
          <w:lang w:val="lt-LT"/>
        </w:rPr>
      </w:pPr>
      <w:r w:rsidRPr="00401246">
        <w:rPr>
          <w:rFonts w:eastAsia="Calibri"/>
          <w:iCs/>
          <w:noProof/>
          <w:snapToGrid/>
          <w:szCs w:val="22"/>
          <w:highlight w:val="lightGray"/>
          <w:lang w:val="lt-LT"/>
        </w:rPr>
        <w:t>16 plėvele dengtų tablečių</w:t>
      </w:r>
    </w:p>
    <w:p w14:paraId="010A09D9" w14:textId="77777777" w:rsidR="003317D2" w:rsidRPr="00401246" w:rsidRDefault="003317D2" w:rsidP="003317D2">
      <w:pPr>
        <w:tabs>
          <w:tab w:val="clear" w:pos="567"/>
          <w:tab w:val="left" w:pos="720"/>
        </w:tabs>
        <w:spacing w:line="240" w:lineRule="auto"/>
        <w:rPr>
          <w:rFonts w:eastAsia="Calibri"/>
          <w:iCs/>
          <w:noProof/>
          <w:snapToGrid/>
          <w:szCs w:val="22"/>
          <w:lang w:val="lt-LT"/>
        </w:rPr>
      </w:pPr>
      <w:r w:rsidRPr="00401246">
        <w:rPr>
          <w:rFonts w:eastAsia="Calibri"/>
          <w:iCs/>
          <w:noProof/>
          <w:snapToGrid/>
          <w:szCs w:val="22"/>
          <w:highlight w:val="lightGray"/>
          <w:lang w:val="lt-LT"/>
        </w:rPr>
        <w:t>30 plėvele dengtų tablečių</w:t>
      </w:r>
    </w:p>
    <w:p w14:paraId="79287656" w14:textId="77777777" w:rsidR="003317D2" w:rsidRPr="00B34FA1" w:rsidRDefault="003317D2" w:rsidP="003317D2">
      <w:pPr>
        <w:rPr>
          <w:szCs w:val="24"/>
          <w:lang w:val="lt-LT"/>
        </w:rPr>
      </w:pPr>
    </w:p>
    <w:p w14:paraId="2050BD67" w14:textId="77777777" w:rsidR="003317D2" w:rsidRPr="00B34FA1" w:rsidRDefault="003317D2" w:rsidP="003317D2">
      <w:pPr>
        <w:rPr>
          <w:szCs w:val="24"/>
          <w:lang w:val="lt-LT"/>
        </w:rPr>
      </w:pPr>
    </w:p>
    <w:p w14:paraId="547ED6AF"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20FECF3E" w14:textId="77777777" w:rsidR="003317D2" w:rsidRPr="00B34FA1" w:rsidRDefault="003317D2" w:rsidP="003317D2">
      <w:pPr>
        <w:rPr>
          <w:szCs w:val="24"/>
          <w:lang w:val="lt-LT"/>
        </w:rPr>
      </w:pPr>
    </w:p>
    <w:p w14:paraId="6A6144EE" w14:textId="77777777" w:rsidR="003317D2" w:rsidRDefault="003317D2" w:rsidP="003317D2">
      <w:pPr>
        <w:rPr>
          <w:noProof/>
          <w:szCs w:val="24"/>
          <w:lang w:val="lt-LT"/>
        </w:rPr>
      </w:pPr>
      <w:r w:rsidRPr="00401246">
        <w:rPr>
          <w:noProof/>
          <w:szCs w:val="24"/>
          <w:lang w:val="lt-LT"/>
        </w:rPr>
        <w:t>Vartoti per burną.</w:t>
      </w:r>
    </w:p>
    <w:p w14:paraId="309E3C46" w14:textId="77777777" w:rsidR="003317D2" w:rsidRPr="00B34FA1" w:rsidRDefault="003317D2" w:rsidP="003317D2">
      <w:pPr>
        <w:rPr>
          <w:szCs w:val="24"/>
          <w:lang w:val="lt-LT"/>
        </w:rPr>
      </w:pPr>
      <w:r w:rsidRPr="00B34FA1">
        <w:rPr>
          <w:noProof/>
          <w:szCs w:val="24"/>
          <w:lang w:val="lt-LT"/>
        </w:rPr>
        <w:t>Prieš vartojimą perskaitykite pakuotės lapelį.</w:t>
      </w:r>
    </w:p>
    <w:p w14:paraId="417B0CCA" w14:textId="77777777" w:rsidR="003317D2" w:rsidRPr="00B34FA1" w:rsidRDefault="003317D2" w:rsidP="003317D2">
      <w:pPr>
        <w:rPr>
          <w:szCs w:val="24"/>
          <w:lang w:val="lt-LT"/>
        </w:rPr>
      </w:pPr>
    </w:p>
    <w:p w14:paraId="28A6868A" w14:textId="77777777" w:rsidR="003317D2" w:rsidRPr="00B34FA1" w:rsidRDefault="003317D2" w:rsidP="003317D2">
      <w:pPr>
        <w:rPr>
          <w:szCs w:val="24"/>
          <w:lang w:val="lt-LT"/>
        </w:rPr>
      </w:pPr>
    </w:p>
    <w:p w14:paraId="178417DA"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4193D71E" w14:textId="77777777" w:rsidR="003317D2" w:rsidRPr="00B34FA1" w:rsidRDefault="003317D2" w:rsidP="003317D2">
      <w:pPr>
        <w:rPr>
          <w:szCs w:val="24"/>
          <w:lang w:val="lt-LT"/>
        </w:rPr>
      </w:pPr>
    </w:p>
    <w:p w14:paraId="5FB07A54" w14:textId="77777777" w:rsidR="003317D2" w:rsidRPr="00B34FA1" w:rsidRDefault="003317D2" w:rsidP="003317D2">
      <w:pPr>
        <w:rPr>
          <w:szCs w:val="24"/>
          <w:lang w:val="lt-LT"/>
        </w:rPr>
      </w:pPr>
      <w:r w:rsidRPr="00B34FA1">
        <w:rPr>
          <w:noProof/>
          <w:szCs w:val="24"/>
          <w:lang w:val="lt-LT"/>
        </w:rPr>
        <w:t>Laikyti vaikams nepastebimoje ir nepasiekiamoje vietoje.</w:t>
      </w:r>
    </w:p>
    <w:p w14:paraId="1051DFF4" w14:textId="77777777" w:rsidR="003317D2" w:rsidRPr="00B34FA1" w:rsidRDefault="003317D2" w:rsidP="003317D2">
      <w:pPr>
        <w:rPr>
          <w:szCs w:val="24"/>
          <w:lang w:val="lt-LT"/>
        </w:rPr>
      </w:pPr>
    </w:p>
    <w:p w14:paraId="30095BA6" w14:textId="77777777" w:rsidR="003317D2" w:rsidRPr="00B34FA1" w:rsidRDefault="003317D2" w:rsidP="003317D2">
      <w:pPr>
        <w:rPr>
          <w:szCs w:val="24"/>
          <w:lang w:val="lt-LT"/>
        </w:rPr>
      </w:pPr>
    </w:p>
    <w:p w14:paraId="720DB822"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135DDF79" w14:textId="77777777" w:rsidR="003317D2" w:rsidRPr="00B34FA1" w:rsidRDefault="003317D2" w:rsidP="003317D2">
      <w:pPr>
        <w:rPr>
          <w:szCs w:val="24"/>
          <w:lang w:val="lt-LT"/>
        </w:rPr>
      </w:pPr>
    </w:p>
    <w:p w14:paraId="1352E6D2" w14:textId="77777777" w:rsidR="003317D2" w:rsidRPr="00B34FA1" w:rsidRDefault="003317D2" w:rsidP="003317D2">
      <w:pPr>
        <w:rPr>
          <w:szCs w:val="24"/>
          <w:lang w:val="lt-LT"/>
        </w:rPr>
      </w:pPr>
    </w:p>
    <w:p w14:paraId="6E6DD32A"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064ADA0A" w14:textId="77777777" w:rsidR="003317D2" w:rsidRPr="00B34FA1" w:rsidRDefault="003317D2" w:rsidP="003317D2">
      <w:pPr>
        <w:rPr>
          <w:szCs w:val="24"/>
          <w:lang w:val="lt-LT"/>
        </w:rPr>
      </w:pPr>
    </w:p>
    <w:p w14:paraId="009B54C7" w14:textId="77777777" w:rsidR="003317D2" w:rsidRPr="00B34FA1" w:rsidRDefault="003317D2" w:rsidP="003317D2">
      <w:pPr>
        <w:rPr>
          <w:lang w:val="lt-LT"/>
        </w:rPr>
      </w:pPr>
      <w:r w:rsidRPr="00B34FA1">
        <w:rPr>
          <w:lang w:val="lt-LT"/>
        </w:rPr>
        <w:t>Tinka iki</w:t>
      </w:r>
      <w:r>
        <w:rPr>
          <w:lang w:val="lt-LT"/>
        </w:rPr>
        <w:t xml:space="preserve"> </w:t>
      </w:r>
      <w:r w:rsidRPr="002128CB">
        <w:rPr>
          <w:lang w:val="lt-LT"/>
        </w:rPr>
        <w:t>{mm/MMMM}</w:t>
      </w:r>
    </w:p>
    <w:p w14:paraId="62101109" w14:textId="77777777" w:rsidR="003317D2" w:rsidRPr="00B34FA1" w:rsidRDefault="003317D2" w:rsidP="003317D2">
      <w:pPr>
        <w:rPr>
          <w:szCs w:val="24"/>
          <w:lang w:val="lt-LT"/>
        </w:rPr>
      </w:pPr>
    </w:p>
    <w:p w14:paraId="1D6A6FB2" w14:textId="77777777" w:rsidR="003317D2" w:rsidRPr="00B34FA1" w:rsidRDefault="003317D2" w:rsidP="003317D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174BD469" w14:textId="77777777" w:rsidR="003317D2" w:rsidRPr="00B34FA1" w:rsidRDefault="003317D2" w:rsidP="003317D2">
      <w:pPr>
        <w:rPr>
          <w:szCs w:val="24"/>
          <w:lang w:val="lt-LT"/>
        </w:rPr>
      </w:pPr>
    </w:p>
    <w:p w14:paraId="53208454" w14:textId="77777777" w:rsidR="003317D2" w:rsidRDefault="003317D2" w:rsidP="003317D2">
      <w:pPr>
        <w:rPr>
          <w:szCs w:val="24"/>
          <w:lang w:val="lt-LT"/>
        </w:rPr>
      </w:pPr>
      <w:r w:rsidRPr="002128CB">
        <w:rPr>
          <w:szCs w:val="24"/>
          <w:lang w:val="lt-LT"/>
        </w:rPr>
        <w:t xml:space="preserve">Laikyti ne aukštesnėje kaip 25 </w:t>
      </w:r>
      <w:r w:rsidRPr="002128CB">
        <w:rPr>
          <w:szCs w:val="24"/>
          <w:lang w:val="lt-LT"/>
        </w:rPr>
        <w:sym w:font="Symbol" w:char="F0B0"/>
      </w:r>
      <w:r>
        <w:rPr>
          <w:szCs w:val="24"/>
          <w:lang w:val="lt-LT"/>
        </w:rPr>
        <w:t>C temperatūroje.</w:t>
      </w:r>
    </w:p>
    <w:p w14:paraId="21816F99" w14:textId="77777777" w:rsidR="003317D2" w:rsidRPr="002128CB" w:rsidRDefault="003317D2" w:rsidP="003317D2">
      <w:pPr>
        <w:rPr>
          <w:szCs w:val="24"/>
          <w:lang w:val="lt-LT"/>
        </w:rPr>
      </w:pPr>
      <w:r w:rsidRPr="002128CB">
        <w:rPr>
          <w:szCs w:val="24"/>
          <w:lang w:val="lt-LT"/>
        </w:rPr>
        <w:t>Lizdinę plokštelę laikyti išorinėje dėžutėje, kad preparatas būtų apsaugotas nuo šviesos.</w:t>
      </w:r>
    </w:p>
    <w:p w14:paraId="7DA2F554" w14:textId="77777777" w:rsidR="003317D2" w:rsidRDefault="003317D2" w:rsidP="003317D2">
      <w:pPr>
        <w:rPr>
          <w:szCs w:val="24"/>
          <w:lang w:val="lt-LT"/>
        </w:rPr>
      </w:pPr>
    </w:p>
    <w:p w14:paraId="6FAA92EC" w14:textId="77777777" w:rsidR="003317D2" w:rsidRPr="00B34FA1" w:rsidRDefault="003317D2" w:rsidP="003317D2">
      <w:pPr>
        <w:rPr>
          <w:szCs w:val="24"/>
          <w:lang w:val="lt-LT"/>
        </w:rPr>
      </w:pPr>
    </w:p>
    <w:p w14:paraId="7DD347DD"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lastRenderedPageBreak/>
        <w:t>10.</w:t>
      </w:r>
      <w:r w:rsidRPr="00B34FA1">
        <w:rPr>
          <w:b/>
          <w:szCs w:val="24"/>
          <w:lang w:val="lt-LT"/>
        </w:rPr>
        <w:tab/>
      </w:r>
      <w:r w:rsidRPr="00B34FA1">
        <w:rPr>
          <w:b/>
          <w:noProof/>
          <w:szCs w:val="24"/>
          <w:lang w:val="lt-LT"/>
        </w:rPr>
        <w:t>SPECIALIOS ATSARGUMO PRIEMONĖS DĖL NESUVARTOTO VAISTINIO PREPARATO AR JO ATLIEKŲ TVARKYMO (JEI REIKIA)</w:t>
      </w:r>
    </w:p>
    <w:p w14:paraId="2D78EB4A" w14:textId="77777777" w:rsidR="003317D2" w:rsidRPr="00B34FA1" w:rsidRDefault="003317D2" w:rsidP="003317D2">
      <w:pPr>
        <w:rPr>
          <w:szCs w:val="24"/>
          <w:lang w:val="lt-LT"/>
        </w:rPr>
      </w:pPr>
    </w:p>
    <w:p w14:paraId="12E72F0E" w14:textId="77777777" w:rsidR="003317D2" w:rsidRPr="00B34FA1" w:rsidRDefault="003317D2" w:rsidP="003317D2">
      <w:pPr>
        <w:rPr>
          <w:szCs w:val="24"/>
          <w:lang w:val="lt-LT"/>
        </w:rPr>
      </w:pPr>
    </w:p>
    <w:p w14:paraId="4A04F644"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 xml:space="preserve"> REGISTRUOTOJO</w:t>
      </w:r>
      <w:r w:rsidRPr="00B34FA1">
        <w:rPr>
          <w:b/>
          <w:caps/>
          <w:noProof/>
          <w:szCs w:val="24"/>
          <w:lang w:val="lt-LT"/>
        </w:rPr>
        <w:t xml:space="preserve"> PAVADINIMAS IR ADRESAS</w:t>
      </w:r>
    </w:p>
    <w:p w14:paraId="3B6861CD" w14:textId="77777777" w:rsidR="003317D2" w:rsidRPr="00B34FA1" w:rsidRDefault="003317D2" w:rsidP="003317D2">
      <w:pPr>
        <w:rPr>
          <w:szCs w:val="24"/>
          <w:lang w:val="lt-LT"/>
        </w:rPr>
      </w:pPr>
    </w:p>
    <w:p w14:paraId="2E7CB9CF" w14:textId="77777777" w:rsidR="003317D2" w:rsidRPr="002128CB" w:rsidRDefault="003317D2" w:rsidP="003317D2">
      <w:pPr>
        <w:rPr>
          <w:noProof/>
          <w:szCs w:val="24"/>
          <w:lang w:val="lt-LT"/>
        </w:rPr>
      </w:pPr>
      <w:r w:rsidRPr="002128CB">
        <w:rPr>
          <w:noProof/>
          <w:szCs w:val="24"/>
          <w:lang w:val="lt-LT"/>
        </w:rPr>
        <w:t>MIP &lt;Logo&gt;</w:t>
      </w:r>
    </w:p>
    <w:p w14:paraId="01F106DB" w14:textId="77777777" w:rsidR="003317D2" w:rsidRPr="002128CB" w:rsidRDefault="003317D2" w:rsidP="003317D2">
      <w:pPr>
        <w:rPr>
          <w:iCs/>
          <w:noProof/>
          <w:szCs w:val="24"/>
          <w:lang w:val="lt-LT"/>
        </w:rPr>
      </w:pPr>
      <w:r w:rsidRPr="002128CB">
        <w:rPr>
          <w:iCs/>
          <w:noProof/>
          <w:szCs w:val="24"/>
          <w:lang w:val="lt-LT"/>
        </w:rPr>
        <w:t>MIP Pharma GmbH</w:t>
      </w:r>
    </w:p>
    <w:p w14:paraId="16A0AC12" w14:textId="77777777" w:rsidR="003317D2" w:rsidRPr="002128CB" w:rsidRDefault="003317D2" w:rsidP="003317D2">
      <w:pPr>
        <w:rPr>
          <w:iCs/>
          <w:noProof/>
          <w:szCs w:val="24"/>
          <w:lang w:val="lt-LT"/>
        </w:rPr>
      </w:pPr>
      <w:r w:rsidRPr="002128CB">
        <w:rPr>
          <w:iCs/>
          <w:noProof/>
          <w:szCs w:val="24"/>
          <w:lang w:val="lt-LT"/>
        </w:rPr>
        <w:t>Kirkeler Straβe 41</w:t>
      </w:r>
    </w:p>
    <w:p w14:paraId="2CF5DDF9" w14:textId="77777777" w:rsidR="003317D2" w:rsidRPr="002128CB" w:rsidRDefault="003317D2" w:rsidP="003317D2">
      <w:pPr>
        <w:rPr>
          <w:iCs/>
          <w:noProof/>
          <w:szCs w:val="24"/>
          <w:lang w:val="lt-LT"/>
        </w:rPr>
      </w:pPr>
      <w:r w:rsidRPr="002128CB">
        <w:rPr>
          <w:iCs/>
          <w:noProof/>
          <w:szCs w:val="24"/>
          <w:lang w:val="lt-LT"/>
        </w:rPr>
        <w:t>D-66440 Blieskastel - Niederwürzbach</w:t>
      </w:r>
    </w:p>
    <w:p w14:paraId="6F51631C" w14:textId="77777777" w:rsidR="003317D2" w:rsidRPr="002128CB" w:rsidRDefault="003317D2" w:rsidP="003317D2">
      <w:pPr>
        <w:rPr>
          <w:iCs/>
          <w:noProof/>
          <w:szCs w:val="24"/>
          <w:lang w:val="lt-LT"/>
        </w:rPr>
      </w:pPr>
      <w:r w:rsidRPr="002128CB">
        <w:rPr>
          <w:iCs/>
          <w:noProof/>
          <w:szCs w:val="24"/>
          <w:lang w:val="lt-LT"/>
        </w:rPr>
        <w:t>Vokietija</w:t>
      </w:r>
    </w:p>
    <w:p w14:paraId="20541838" w14:textId="77777777" w:rsidR="003317D2" w:rsidRPr="00B34FA1" w:rsidRDefault="003317D2" w:rsidP="003317D2">
      <w:pPr>
        <w:rPr>
          <w:szCs w:val="24"/>
          <w:lang w:val="lt-LT"/>
        </w:rPr>
      </w:pPr>
    </w:p>
    <w:p w14:paraId="5531D750" w14:textId="77777777" w:rsidR="003317D2" w:rsidRPr="00B34FA1" w:rsidRDefault="003317D2" w:rsidP="003317D2">
      <w:pPr>
        <w:rPr>
          <w:szCs w:val="24"/>
          <w:lang w:val="lt-LT"/>
        </w:rPr>
      </w:pPr>
    </w:p>
    <w:p w14:paraId="741DF007"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3B8E1FD3" w14:textId="77777777" w:rsidR="003317D2" w:rsidRPr="00B34FA1" w:rsidRDefault="003317D2" w:rsidP="003317D2">
      <w:pPr>
        <w:rPr>
          <w:szCs w:val="24"/>
          <w:lang w:val="lt-LT"/>
        </w:rPr>
      </w:pPr>
    </w:p>
    <w:p w14:paraId="5667AF0D" w14:textId="77777777" w:rsidR="003317D2" w:rsidRPr="002128CB" w:rsidRDefault="003317D2" w:rsidP="003317D2">
      <w:pPr>
        <w:rPr>
          <w:bCs/>
          <w:lang w:val="lt-LT"/>
        </w:rPr>
      </w:pPr>
      <w:r w:rsidRPr="002128CB">
        <w:rPr>
          <w:bCs/>
          <w:lang w:val="lt-LT"/>
        </w:rPr>
        <w:t>LT/1/03/3005/005 – N6</w:t>
      </w:r>
    </w:p>
    <w:p w14:paraId="62B377E9" w14:textId="77777777" w:rsidR="003317D2" w:rsidRPr="002128CB" w:rsidRDefault="003317D2" w:rsidP="003317D2">
      <w:pPr>
        <w:rPr>
          <w:bCs/>
          <w:lang w:val="lt-LT"/>
        </w:rPr>
      </w:pPr>
      <w:r w:rsidRPr="002128CB">
        <w:rPr>
          <w:bCs/>
          <w:lang w:val="lt-LT"/>
        </w:rPr>
        <w:t>LT/1/03/3005/006 – N12</w:t>
      </w:r>
    </w:p>
    <w:p w14:paraId="1A0C1EF5" w14:textId="77777777" w:rsidR="003317D2" w:rsidRPr="002128CB" w:rsidRDefault="003317D2" w:rsidP="003317D2">
      <w:pPr>
        <w:rPr>
          <w:bCs/>
          <w:lang w:val="lt-LT"/>
        </w:rPr>
      </w:pPr>
      <w:r w:rsidRPr="002128CB">
        <w:rPr>
          <w:bCs/>
          <w:lang w:val="lt-LT"/>
        </w:rPr>
        <w:t>LT/1/03/3005/007 – N16</w:t>
      </w:r>
    </w:p>
    <w:p w14:paraId="5E0C5366" w14:textId="77777777" w:rsidR="003317D2" w:rsidRPr="002128CB" w:rsidRDefault="003317D2" w:rsidP="003317D2">
      <w:pPr>
        <w:rPr>
          <w:bCs/>
          <w:lang w:val="lt-LT"/>
        </w:rPr>
      </w:pPr>
      <w:r w:rsidRPr="002128CB">
        <w:rPr>
          <w:bCs/>
          <w:lang w:val="lt-LT"/>
        </w:rPr>
        <w:t>LT/1/03/3005/008 – N30</w:t>
      </w:r>
    </w:p>
    <w:p w14:paraId="19E86B50" w14:textId="77777777" w:rsidR="003317D2" w:rsidRPr="00B34FA1" w:rsidRDefault="003317D2" w:rsidP="003317D2">
      <w:pPr>
        <w:rPr>
          <w:szCs w:val="24"/>
          <w:lang w:val="lt-LT"/>
        </w:rPr>
      </w:pPr>
    </w:p>
    <w:p w14:paraId="0469AE30" w14:textId="77777777" w:rsidR="003317D2" w:rsidRPr="00B34FA1" w:rsidRDefault="003317D2" w:rsidP="003317D2">
      <w:pPr>
        <w:rPr>
          <w:szCs w:val="24"/>
          <w:lang w:val="lt-LT"/>
        </w:rPr>
      </w:pPr>
    </w:p>
    <w:p w14:paraId="654C1DE9"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34244F82" w14:textId="77777777" w:rsidR="003317D2" w:rsidRPr="00B34FA1" w:rsidRDefault="003317D2" w:rsidP="003317D2">
      <w:pPr>
        <w:rPr>
          <w:lang w:val="lt-LT"/>
        </w:rPr>
      </w:pPr>
    </w:p>
    <w:p w14:paraId="700AFC39" w14:textId="77777777" w:rsidR="003317D2" w:rsidRPr="00B34FA1" w:rsidRDefault="003317D2" w:rsidP="003317D2">
      <w:pPr>
        <w:rPr>
          <w:lang w:val="lt-LT"/>
        </w:rPr>
      </w:pPr>
      <w:r w:rsidRPr="00B34FA1">
        <w:rPr>
          <w:lang w:val="lt-LT"/>
        </w:rPr>
        <w:t>Serija</w:t>
      </w:r>
    </w:p>
    <w:p w14:paraId="707B1A47" w14:textId="77777777" w:rsidR="003317D2" w:rsidRPr="00B34FA1" w:rsidRDefault="003317D2" w:rsidP="003317D2">
      <w:pPr>
        <w:rPr>
          <w:szCs w:val="24"/>
          <w:lang w:val="lt-LT"/>
        </w:rPr>
      </w:pPr>
    </w:p>
    <w:p w14:paraId="3DAC147F" w14:textId="77777777" w:rsidR="003317D2" w:rsidRPr="00B34FA1" w:rsidRDefault="003317D2" w:rsidP="003317D2">
      <w:pPr>
        <w:rPr>
          <w:szCs w:val="24"/>
          <w:lang w:val="lt-LT"/>
        </w:rPr>
      </w:pPr>
    </w:p>
    <w:p w14:paraId="0D9B2BF9"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14F2AF26" w14:textId="77777777" w:rsidR="003317D2" w:rsidRPr="00B34FA1" w:rsidRDefault="003317D2" w:rsidP="003317D2">
      <w:pPr>
        <w:rPr>
          <w:szCs w:val="24"/>
          <w:lang w:val="lt-LT"/>
        </w:rPr>
      </w:pPr>
    </w:p>
    <w:p w14:paraId="3D36076B" w14:textId="77777777" w:rsidR="003317D2" w:rsidRPr="00B34FA1" w:rsidRDefault="003317D2" w:rsidP="003317D2">
      <w:pPr>
        <w:rPr>
          <w:szCs w:val="24"/>
          <w:lang w:val="lt-LT"/>
        </w:rPr>
      </w:pPr>
      <w:r>
        <w:rPr>
          <w:lang w:val="lt-LT"/>
        </w:rPr>
        <w:t>Receptinis vaistinis preparatas</w:t>
      </w:r>
    </w:p>
    <w:p w14:paraId="5CC759B4" w14:textId="77777777" w:rsidR="003317D2" w:rsidRPr="00B34FA1" w:rsidRDefault="003317D2" w:rsidP="003317D2">
      <w:pPr>
        <w:rPr>
          <w:szCs w:val="24"/>
          <w:lang w:val="lt-LT"/>
        </w:rPr>
      </w:pPr>
    </w:p>
    <w:p w14:paraId="66C93351" w14:textId="77777777" w:rsidR="003317D2" w:rsidRPr="00B34FA1" w:rsidRDefault="003317D2" w:rsidP="003317D2">
      <w:pPr>
        <w:rPr>
          <w:szCs w:val="24"/>
          <w:lang w:val="lt-LT"/>
        </w:rPr>
      </w:pPr>
    </w:p>
    <w:p w14:paraId="4FC29DF7" w14:textId="77777777" w:rsidR="003317D2" w:rsidRPr="00B34FA1" w:rsidRDefault="003317D2" w:rsidP="003317D2">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7832EA03" w14:textId="77777777" w:rsidR="003317D2" w:rsidRPr="00B34FA1" w:rsidRDefault="003317D2" w:rsidP="003317D2">
      <w:pPr>
        <w:rPr>
          <w:szCs w:val="24"/>
          <w:lang w:val="lt-LT"/>
        </w:rPr>
      </w:pPr>
    </w:p>
    <w:p w14:paraId="54487AC3" w14:textId="77777777" w:rsidR="003317D2" w:rsidRPr="00B34FA1" w:rsidRDefault="003317D2" w:rsidP="003317D2">
      <w:pPr>
        <w:rPr>
          <w:szCs w:val="24"/>
          <w:lang w:val="lt-LT"/>
        </w:rPr>
      </w:pPr>
    </w:p>
    <w:p w14:paraId="7B9A6679" w14:textId="77777777" w:rsidR="003317D2" w:rsidRPr="00B34FA1" w:rsidRDefault="003317D2" w:rsidP="003317D2">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6D5A35C7" w14:textId="77777777" w:rsidR="003317D2" w:rsidRPr="00B34FA1" w:rsidRDefault="003317D2" w:rsidP="003317D2">
      <w:pPr>
        <w:rPr>
          <w:szCs w:val="24"/>
          <w:lang w:val="lt-LT"/>
        </w:rPr>
      </w:pPr>
    </w:p>
    <w:p w14:paraId="38CDFD04" w14:textId="77777777" w:rsidR="003317D2" w:rsidRPr="00D575CD" w:rsidRDefault="003317D2" w:rsidP="003317D2">
      <w:pPr>
        <w:rPr>
          <w:szCs w:val="24"/>
          <w:lang w:val="lt-LT"/>
        </w:rPr>
      </w:pPr>
      <w:r w:rsidRPr="00D575CD">
        <w:rPr>
          <w:noProof/>
          <w:szCs w:val="24"/>
          <w:lang w:val="lt-LT"/>
        </w:rPr>
        <w:t>clindamycin-mip  300 mg</w:t>
      </w:r>
    </w:p>
    <w:p w14:paraId="517067AE" w14:textId="77777777" w:rsidR="003317D2" w:rsidRPr="00D575CD" w:rsidRDefault="003317D2" w:rsidP="003317D2">
      <w:pPr>
        <w:rPr>
          <w:szCs w:val="24"/>
          <w:lang w:val="lt-LT"/>
        </w:rPr>
      </w:pPr>
    </w:p>
    <w:p w14:paraId="60466742" w14:textId="77777777" w:rsidR="003317D2" w:rsidRPr="00D575CD" w:rsidRDefault="003317D2" w:rsidP="003317D2">
      <w:pPr>
        <w:pStyle w:val="BTEMEASMCA"/>
        <w:rPr>
          <w:sz w:val="22"/>
          <w:szCs w:val="22"/>
        </w:rPr>
      </w:pPr>
    </w:p>
    <w:p w14:paraId="07F44225" w14:textId="77777777" w:rsidR="003317D2" w:rsidRPr="00C33627" w:rsidRDefault="003317D2" w:rsidP="003317D2">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de-DE"/>
        </w:rPr>
      </w:pPr>
      <w:r w:rsidRPr="00C33627">
        <w:rPr>
          <w:b/>
          <w:noProof/>
          <w:szCs w:val="22"/>
          <w:lang w:val="de-DE"/>
        </w:rPr>
        <w:t>17.</w:t>
      </w:r>
      <w:r w:rsidRPr="00C33627">
        <w:rPr>
          <w:b/>
          <w:noProof/>
          <w:szCs w:val="22"/>
          <w:lang w:val="de-DE"/>
        </w:rPr>
        <w:tab/>
        <w:t>UNIKALUS IDENTIFIKATORIUS – 2D BRŪKŠNINIS KODAS</w:t>
      </w:r>
    </w:p>
    <w:p w14:paraId="409A3FE3" w14:textId="77777777" w:rsidR="003317D2" w:rsidRPr="00D575CD" w:rsidRDefault="003317D2" w:rsidP="003317D2">
      <w:pPr>
        <w:pStyle w:val="BTEMEASMCA"/>
        <w:rPr>
          <w:sz w:val="22"/>
          <w:szCs w:val="22"/>
        </w:rPr>
      </w:pPr>
    </w:p>
    <w:p w14:paraId="7891B503" w14:textId="77777777" w:rsidR="003317D2" w:rsidRPr="00D575CD" w:rsidRDefault="003317D2" w:rsidP="003317D2">
      <w:pPr>
        <w:pStyle w:val="BTEMEASMCA"/>
        <w:rPr>
          <w:sz w:val="22"/>
          <w:szCs w:val="22"/>
        </w:rPr>
      </w:pPr>
      <w:r w:rsidRPr="00D575CD">
        <w:rPr>
          <w:sz w:val="22"/>
          <w:szCs w:val="22"/>
        </w:rPr>
        <w:t>2D brūkšninis kodas su nurodytu unikaliu identifikatoriumi.</w:t>
      </w:r>
    </w:p>
    <w:p w14:paraId="08DA3439" w14:textId="77777777" w:rsidR="003317D2" w:rsidRDefault="003317D2" w:rsidP="003317D2">
      <w:pPr>
        <w:pStyle w:val="BTEMEASMCA"/>
        <w:rPr>
          <w:sz w:val="22"/>
          <w:szCs w:val="22"/>
          <w:lang w:val="de-DE"/>
        </w:rPr>
      </w:pPr>
    </w:p>
    <w:p w14:paraId="36121333" w14:textId="77777777" w:rsidR="003317D2" w:rsidRPr="00D963C9" w:rsidRDefault="003317D2" w:rsidP="003317D2">
      <w:pPr>
        <w:pStyle w:val="BTEMEASMCA"/>
        <w:rPr>
          <w:sz w:val="22"/>
          <w:szCs w:val="22"/>
          <w:lang w:val="de-DE"/>
        </w:rPr>
      </w:pPr>
    </w:p>
    <w:p w14:paraId="6E77509C" w14:textId="77777777" w:rsidR="003317D2" w:rsidRPr="00C33627" w:rsidRDefault="003317D2" w:rsidP="003317D2">
      <w:pPr>
        <w:keepNext/>
        <w:pBdr>
          <w:top w:val="single" w:sz="4" w:space="1" w:color="auto"/>
          <w:left w:val="single" w:sz="4" w:space="4" w:color="auto"/>
          <w:bottom w:val="single" w:sz="4" w:space="1" w:color="auto"/>
          <w:right w:val="single" w:sz="4" w:space="4" w:color="auto"/>
        </w:pBdr>
        <w:tabs>
          <w:tab w:val="left" w:pos="0"/>
        </w:tabs>
        <w:outlineLvl w:val="0"/>
        <w:rPr>
          <w:i/>
          <w:noProof/>
          <w:lang w:val="de-DE"/>
        </w:rPr>
      </w:pPr>
      <w:r w:rsidRPr="00C33627">
        <w:rPr>
          <w:b/>
          <w:noProof/>
          <w:lang w:val="de-DE"/>
        </w:rPr>
        <w:t>18.</w:t>
      </w:r>
      <w:r w:rsidRPr="00C33627">
        <w:rPr>
          <w:b/>
          <w:noProof/>
          <w:lang w:val="de-DE"/>
        </w:rPr>
        <w:tab/>
        <w:t>UNIKALUS IDENTIFIKATORIUS – ŽMONĖMS SUPRANTAMI DUOMENYS</w:t>
      </w:r>
    </w:p>
    <w:p w14:paraId="725C5CA4" w14:textId="77777777" w:rsidR="003317D2" w:rsidRPr="00D575CD" w:rsidRDefault="003317D2" w:rsidP="003317D2">
      <w:pPr>
        <w:pStyle w:val="BTEMEASMCA"/>
      </w:pPr>
    </w:p>
    <w:p w14:paraId="5C5AF60A" w14:textId="77777777" w:rsidR="003317D2" w:rsidRPr="00C33627" w:rsidRDefault="003317D2" w:rsidP="003317D2">
      <w:pPr>
        <w:rPr>
          <w:color w:val="008000"/>
          <w:szCs w:val="22"/>
          <w:lang w:val="de-DE"/>
        </w:rPr>
      </w:pPr>
      <w:r w:rsidRPr="00C33627">
        <w:rPr>
          <w:lang w:val="de-DE"/>
        </w:rPr>
        <w:t>PC: {</w:t>
      </w:r>
      <w:proofErr w:type="spellStart"/>
      <w:r w:rsidRPr="00C33627">
        <w:rPr>
          <w:lang w:val="de-DE"/>
        </w:rPr>
        <w:t>numeris</w:t>
      </w:r>
      <w:proofErr w:type="spellEnd"/>
      <w:r w:rsidRPr="00C33627">
        <w:rPr>
          <w:lang w:val="de-DE"/>
        </w:rPr>
        <w:t xml:space="preserve">} </w:t>
      </w:r>
    </w:p>
    <w:p w14:paraId="289DBE38" w14:textId="77777777" w:rsidR="003317D2" w:rsidRPr="00C33627" w:rsidRDefault="003317D2" w:rsidP="003317D2">
      <w:pPr>
        <w:rPr>
          <w:szCs w:val="22"/>
          <w:lang w:val="de-DE"/>
        </w:rPr>
      </w:pPr>
      <w:r w:rsidRPr="00C33627">
        <w:rPr>
          <w:lang w:val="de-DE"/>
        </w:rPr>
        <w:t>SN: {</w:t>
      </w:r>
      <w:proofErr w:type="spellStart"/>
      <w:r w:rsidRPr="00C33627">
        <w:rPr>
          <w:lang w:val="de-DE"/>
        </w:rPr>
        <w:t>numeris</w:t>
      </w:r>
      <w:proofErr w:type="spellEnd"/>
      <w:r w:rsidRPr="00C33627">
        <w:rPr>
          <w:lang w:val="de-DE"/>
        </w:rPr>
        <w:t xml:space="preserve">} </w:t>
      </w:r>
    </w:p>
    <w:p w14:paraId="469722FD" w14:textId="77777777" w:rsidR="003317D2" w:rsidRPr="00D01726" w:rsidRDefault="003317D2" w:rsidP="003317D2">
      <w:pPr>
        <w:pStyle w:val="BTEMEASMCA"/>
      </w:pPr>
      <w:r w:rsidRPr="00D575CD">
        <w:rPr>
          <w:rFonts w:eastAsia="Times New Roman"/>
          <w:noProof w:val="0"/>
          <w:szCs w:val="24"/>
        </w:rPr>
        <w:t>NN: {numeris}</w:t>
      </w:r>
    </w:p>
    <w:p w14:paraId="2F262A0A" w14:textId="77777777" w:rsidR="003317D2" w:rsidRDefault="003317D2" w:rsidP="003317D2">
      <w:pPr>
        <w:rPr>
          <w:szCs w:val="24"/>
          <w:lang w:val="lt-LT"/>
        </w:rPr>
      </w:pPr>
    </w:p>
    <w:p w14:paraId="66278B36" w14:textId="77777777" w:rsidR="003317D2" w:rsidRPr="00B34FA1" w:rsidRDefault="003317D2" w:rsidP="003317D2">
      <w:pPr>
        <w:rPr>
          <w:szCs w:val="24"/>
          <w:lang w:val="lt-LT"/>
        </w:rPr>
      </w:pPr>
      <w:r w:rsidRPr="00B34FA1">
        <w:rPr>
          <w:szCs w:val="24"/>
          <w:lang w:val="lt-LT"/>
        </w:rPr>
        <w:br w:type="page"/>
      </w:r>
    </w:p>
    <w:p w14:paraId="16147EB2" w14:textId="77777777" w:rsidR="003317D2" w:rsidRPr="00B34FA1" w:rsidRDefault="003317D2" w:rsidP="003317D2">
      <w:pPr>
        <w:pBdr>
          <w:top w:val="single" w:sz="4" w:space="1" w:color="auto"/>
          <w:left w:val="single" w:sz="4" w:space="4" w:color="auto"/>
          <w:bottom w:val="single" w:sz="4" w:space="1" w:color="auto"/>
          <w:right w:val="single" w:sz="4" w:space="4" w:color="auto"/>
        </w:pBdr>
        <w:ind w:left="567" w:hanging="567"/>
        <w:rPr>
          <w:b/>
          <w:noProof/>
          <w:szCs w:val="24"/>
          <w:lang w:val="lt-LT"/>
        </w:rPr>
      </w:pPr>
      <w:r w:rsidRPr="00B34FA1">
        <w:rPr>
          <w:b/>
          <w:noProof/>
          <w:szCs w:val="24"/>
          <w:lang w:val="lt-LT"/>
        </w:rPr>
        <w:lastRenderedPageBreak/>
        <w:t>MINIMALI INFORMACIJA ANT LIZDINIŲ PLOKŠTELIŲ ARBA DVISLUOKSNIŲ JUOSTELIŲ</w:t>
      </w:r>
    </w:p>
    <w:p w14:paraId="2B4D319B" w14:textId="77777777" w:rsidR="003317D2" w:rsidRPr="00B34FA1" w:rsidRDefault="003317D2" w:rsidP="003317D2">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4B74D0F6" w14:textId="77777777" w:rsidR="003317D2" w:rsidRPr="00B34FA1" w:rsidRDefault="003317D2" w:rsidP="003317D2">
      <w:pPr>
        <w:pBdr>
          <w:top w:val="single" w:sz="4" w:space="1" w:color="auto"/>
          <w:left w:val="single" w:sz="4" w:space="4" w:color="auto"/>
          <w:bottom w:val="single" w:sz="4" w:space="1" w:color="auto"/>
          <w:right w:val="single" w:sz="4" w:space="4" w:color="auto"/>
        </w:pBdr>
        <w:ind w:left="567" w:hanging="567"/>
        <w:rPr>
          <w:b/>
          <w:lang w:val="lt-LT"/>
        </w:rPr>
      </w:pPr>
      <w:r w:rsidRPr="00623CAD">
        <w:rPr>
          <w:b/>
          <w:lang w:val="lt-LT"/>
        </w:rPr>
        <w:t>LIZDINĖ PLOKŠTELĖ</w:t>
      </w:r>
    </w:p>
    <w:p w14:paraId="5B815C69" w14:textId="77777777" w:rsidR="003317D2" w:rsidRPr="00B34FA1" w:rsidRDefault="003317D2" w:rsidP="003317D2">
      <w:pPr>
        <w:rPr>
          <w:lang w:val="lt-LT"/>
        </w:rPr>
      </w:pPr>
    </w:p>
    <w:p w14:paraId="0CC30954" w14:textId="77777777" w:rsidR="003317D2" w:rsidRPr="00B34FA1" w:rsidRDefault="003317D2" w:rsidP="003317D2">
      <w:pPr>
        <w:rPr>
          <w:szCs w:val="24"/>
          <w:lang w:val="lt-LT"/>
        </w:rPr>
      </w:pPr>
    </w:p>
    <w:p w14:paraId="3149A58C"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7160B104" w14:textId="77777777" w:rsidR="003317D2" w:rsidRPr="00B34FA1" w:rsidRDefault="003317D2" w:rsidP="003317D2">
      <w:pPr>
        <w:rPr>
          <w:szCs w:val="24"/>
          <w:lang w:val="lt-LT"/>
        </w:rPr>
      </w:pPr>
    </w:p>
    <w:p w14:paraId="2573D965" w14:textId="77777777" w:rsidR="003317D2" w:rsidRPr="004C103E" w:rsidRDefault="003317D2" w:rsidP="003317D2">
      <w:pPr>
        <w:rPr>
          <w:iCs/>
          <w:noProof/>
          <w:szCs w:val="24"/>
          <w:lang w:val="lt-LT"/>
        </w:rPr>
      </w:pPr>
      <w:r w:rsidRPr="004C103E">
        <w:rPr>
          <w:iCs/>
          <w:noProof/>
          <w:szCs w:val="24"/>
          <w:lang w:val="lt-LT"/>
        </w:rPr>
        <w:t>Clindamycin-MIP 300 mg plėvele dengtos tabletės</w:t>
      </w:r>
    </w:p>
    <w:p w14:paraId="6867C3BE" w14:textId="2D8E0436" w:rsidR="003317D2" w:rsidRPr="004C103E" w:rsidRDefault="00A86A90" w:rsidP="003317D2">
      <w:pPr>
        <w:rPr>
          <w:iCs/>
          <w:noProof/>
          <w:szCs w:val="24"/>
          <w:lang w:val="lt-LT"/>
        </w:rPr>
      </w:pPr>
      <w:r>
        <w:rPr>
          <w:iCs/>
          <w:noProof/>
          <w:szCs w:val="24"/>
          <w:lang w:val="lt-LT"/>
        </w:rPr>
        <w:t>k</w:t>
      </w:r>
      <w:r w:rsidR="003317D2" w:rsidRPr="004C103E">
        <w:rPr>
          <w:iCs/>
          <w:noProof/>
          <w:szCs w:val="24"/>
          <w:lang w:val="lt-LT"/>
        </w:rPr>
        <w:t>lindamicinas</w:t>
      </w:r>
    </w:p>
    <w:p w14:paraId="6FCD37DF" w14:textId="77777777" w:rsidR="003317D2" w:rsidRPr="00B34FA1" w:rsidRDefault="003317D2" w:rsidP="003317D2">
      <w:pPr>
        <w:rPr>
          <w:szCs w:val="24"/>
          <w:lang w:val="lt-LT"/>
        </w:rPr>
      </w:pPr>
    </w:p>
    <w:p w14:paraId="2EE55CC6" w14:textId="77777777" w:rsidR="003317D2" w:rsidRPr="00B34FA1" w:rsidRDefault="003317D2" w:rsidP="003317D2">
      <w:pPr>
        <w:rPr>
          <w:szCs w:val="24"/>
          <w:lang w:val="lt-LT"/>
        </w:rPr>
      </w:pPr>
    </w:p>
    <w:p w14:paraId="3024EE06"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Pr>
          <w:b/>
          <w:caps/>
          <w:noProof/>
          <w:szCs w:val="24"/>
          <w:lang w:val="lt-LT"/>
        </w:rPr>
        <w:t>REGISTRUOTOJO</w:t>
      </w:r>
      <w:r w:rsidRPr="00B34FA1">
        <w:rPr>
          <w:b/>
          <w:caps/>
          <w:noProof/>
          <w:szCs w:val="24"/>
          <w:lang w:val="lt-LT"/>
        </w:rPr>
        <w:t xml:space="preserve"> pavadinimas</w:t>
      </w:r>
    </w:p>
    <w:p w14:paraId="13CC2AB5" w14:textId="77777777" w:rsidR="003317D2" w:rsidRPr="00B34FA1" w:rsidRDefault="003317D2" w:rsidP="003317D2">
      <w:pPr>
        <w:rPr>
          <w:szCs w:val="24"/>
          <w:lang w:val="lt-LT"/>
        </w:rPr>
      </w:pPr>
    </w:p>
    <w:p w14:paraId="1A8F2305" w14:textId="77777777" w:rsidR="003317D2" w:rsidRPr="004C103E" w:rsidRDefault="003317D2" w:rsidP="003317D2">
      <w:pPr>
        <w:rPr>
          <w:noProof/>
          <w:szCs w:val="24"/>
          <w:lang w:val="lt-LT"/>
        </w:rPr>
      </w:pPr>
      <w:r w:rsidRPr="004C103E">
        <w:rPr>
          <w:noProof/>
          <w:szCs w:val="24"/>
          <w:lang w:val="lt-LT"/>
        </w:rPr>
        <w:t>MIP &lt;Logo&gt;</w:t>
      </w:r>
    </w:p>
    <w:p w14:paraId="003F3250" w14:textId="77777777" w:rsidR="003317D2" w:rsidRPr="00B34FA1" w:rsidRDefault="003317D2" w:rsidP="003317D2">
      <w:pPr>
        <w:rPr>
          <w:szCs w:val="24"/>
          <w:lang w:val="lt-LT"/>
        </w:rPr>
      </w:pPr>
      <w:r w:rsidRPr="004C103E">
        <w:rPr>
          <w:noProof/>
          <w:szCs w:val="24"/>
          <w:lang w:val="lt-LT"/>
        </w:rPr>
        <w:t>MIP Pharma GmbH</w:t>
      </w:r>
      <w:r w:rsidRPr="00B34FA1">
        <w:rPr>
          <w:szCs w:val="24"/>
          <w:lang w:val="lt-LT"/>
        </w:rPr>
        <w:t xml:space="preserve"> </w:t>
      </w:r>
    </w:p>
    <w:p w14:paraId="1379E315" w14:textId="77777777" w:rsidR="003317D2" w:rsidRDefault="003317D2" w:rsidP="003317D2">
      <w:pPr>
        <w:rPr>
          <w:szCs w:val="24"/>
          <w:lang w:val="lt-LT"/>
        </w:rPr>
      </w:pPr>
    </w:p>
    <w:p w14:paraId="46096310" w14:textId="77777777" w:rsidR="003317D2" w:rsidRPr="00B34FA1" w:rsidRDefault="003317D2" w:rsidP="003317D2">
      <w:pPr>
        <w:rPr>
          <w:szCs w:val="24"/>
          <w:lang w:val="lt-LT"/>
        </w:rPr>
      </w:pPr>
    </w:p>
    <w:p w14:paraId="712A3B20" w14:textId="77777777" w:rsidR="003317D2" w:rsidRPr="00B34FA1" w:rsidRDefault="003317D2" w:rsidP="003317D2">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7C2B36A1" w14:textId="77777777" w:rsidR="003317D2" w:rsidRPr="00B34FA1" w:rsidRDefault="003317D2" w:rsidP="003317D2">
      <w:pPr>
        <w:rPr>
          <w:szCs w:val="24"/>
          <w:lang w:val="lt-LT"/>
        </w:rPr>
      </w:pPr>
    </w:p>
    <w:p w14:paraId="20DBB002" w14:textId="77777777" w:rsidR="003317D2" w:rsidRPr="004C103E" w:rsidRDefault="003317D2" w:rsidP="003317D2">
      <w:pPr>
        <w:rPr>
          <w:iCs/>
          <w:lang w:val="lt-LT"/>
        </w:rPr>
      </w:pPr>
      <w:r w:rsidRPr="004C103E">
        <w:rPr>
          <w:iCs/>
          <w:lang w:val="lt-LT"/>
        </w:rPr>
        <w:t>EXP {mm/MMMM}</w:t>
      </w:r>
    </w:p>
    <w:p w14:paraId="26FBF766" w14:textId="77777777" w:rsidR="003317D2" w:rsidRDefault="003317D2" w:rsidP="003317D2">
      <w:pPr>
        <w:rPr>
          <w:lang w:val="lt-LT"/>
        </w:rPr>
      </w:pPr>
    </w:p>
    <w:p w14:paraId="2B4EC026" w14:textId="77777777" w:rsidR="003317D2" w:rsidRPr="00B34FA1" w:rsidRDefault="003317D2" w:rsidP="003317D2">
      <w:pPr>
        <w:rPr>
          <w:lang w:val="lt-LT"/>
        </w:rPr>
      </w:pPr>
    </w:p>
    <w:p w14:paraId="072E3F36" w14:textId="77777777" w:rsidR="003317D2" w:rsidRPr="00B34FA1" w:rsidRDefault="003317D2" w:rsidP="003317D2">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143BA016" w14:textId="77777777" w:rsidR="003317D2" w:rsidRDefault="003317D2" w:rsidP="003317D2">
      <w:pPr>
        <w:rPr>
          <w:lang w:val="lt-LT"/>
        </w:rPr>
      </w:pPr>
    </w:p>
    <w:p w14:paraId="4E791893" w14:textId="77777777" w:rsidR="003317D2" w:rsidRPr="004C103E" w:rsidRDefault="003317D2" w:rsidP="003317D2">
      <w:pPr>
        <w:rPr>
          <w:iCs/>
          <w:lang w:val="lt-LT"/>
        </w:rPr>
      </w:pPr>
      <w:r w:rsidRPr="004C103E">
        <w:rPr>
          <w:iCs/>
          <w:lang w:val="lt-LT"/>
        </w:rPr>
        <w:t>Lot</w:t>
      </w:r>
    </w:p>
    <w:p w14:paraId="16B09C2B" w14:textId="77777777" w:rsidR="003317D2" w:rsidRDefault="003317D2" w:rsidP="003317D2">
      <w:pPr>
        <w:rPr>
          <w:lang w:val="lt-LT"/>
        </w:rPr>
      </w:pPr>
    </w:p>
    <w:p w14:paraId="1063CC28" w14:textId="77777777" w:rsidR="003317D2" w:rsidRPr="00B34FA1" w:rsidRDefault="003317D2" w:rsidP="003317D2">
      <w:pPr>
        <w:rPr>
          <w:szCs w:val="24"/>
          <w:lang w:val="lt-LT"/>
        </w:rPr>
      </w:pPr>
    </w:p>
    <w:p w14:paraId="5F9BC64A"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14:paraId="7612E1B7" w14:textId="77777777" w:rsidR="003317D2" w:rsidRPr="00B34FA1" w:rsidRDefault="003317D2" w:rsidP="003317D2">
      <w:pPr>
        <w:rPr>
          <w:szCs w:val="24"/>
          <w:lang w:val="lt-LT"/>
        </w:rPr>
      </w:pPr>
    </w:p>
    <w:p w14:paraId="4D6A2BB5"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t>INFORMACIJA ANT IŠORINĖS PAKUOTĖS</w:t>
      </w:r>
    </w:p>
    <w:p w14:paraId="7D1B8CE7"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4F96511"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rPr>
          <w:b/>
          <w:szCs w:val="24"/>
          <w:lang w:val="lt-LT"/>
        </w:rPr>
      </w:pPr>
      <w:r w:rsidRPr="00401246">
        <w:rPr>
          <w:b/>
          <w:noProof/>
          <w:szCs w:val="24"/>
          <w:lang w:val="lt-LT"/>
        </w:rPr>
        <w:t>KARTONO DĖŽUTĖ</w:t>
      </w:r>
    </w:p>
    <w:p w14:paraId="0EA70D6D" w14:textId="77777777" w:rsidR="003317D2" w:rsidRPr="00B34FA1" w:rsidRDefault="003317D2" w:rsidP="003317D2">
      <w:pPr>
        <w:rPr>
          <w:szCs w:val="24"/>
          <w:lang w:val="lt-LT"/>
        </w:rPr>
      </w:pPr>
    </w:p>
    <w:p w14:paraId="39BAD6AE" w14:textId="77777777" w:rsidR="003317D2" w:rsidRPr="00B34FA1" w:rsidRDefault="003317D2" w:rsidP="003317D2">
      <w:pPr>
        <w:rPr>
          <w:szCs w:val="24"/>
          <w:lang w:val="lt-LT"/>
        </w:rPr>
      </w:pPr>
    </w:p>
    <w:p w14:paraId="4FCAA102"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2B8FB4BA" w14:textId="77777777" w:rsidR="003317D2" w:rsidRPr="00B34FA1" w:rsidRDefault="003317D2" w:rsidP="003317D2">
      <w:pPr>
        <w:rPr>
          <w:szCs w:val="24"/>
          <w:lang w:val="lt-LT"/>
        </w:rPr>
      </w:pPr>
    </w:p>
    <w:p w14:paraId="431505BB" w14:textId="77777777" w:rsidR="003317D2" w:rsidRPr="00401246" w:rsidRDefault="003317D2" w:rsidP="003317D2">
      <w:pPr>
        <w:rPr>
          <w:iCs/>
          <w:noProof/>
          <w:szCs w:val="24"/>
          <w:lang w:val="lt-LT"/>
        </w:rPr>
      </w:pPr>
      <w:r>
        <w:rPr>
          <w:iCs/>
          <w:noProof/>
          <w:szCs w:val="24"/>
          <w:lang w:val="lt-LT"/>
        </w:rPr>
        <w:t>Clindamycin-MIP 6</w:t>
      </w:r>
      <w:r w:rsidRPr="00401246">
        <w:rPr>
          <w:iCs/>
          <w:noProof/>
          <w:szCs w:val="24"/>
          <w:lang w:val="lt-LT"/>
        </w:rPr>
        <w:t>00 mg plėvele dengtos tabletės</w:t>
      </w:r>
    </w:p>
    <w:p w14:paraId="1889BFB0" w14:textId="3C4455A6" w:rsidR="003317D2" w:rsidRPr="00401246" w:rsidRDefault="007C1EB0" w:rsidP="003317D2">
      <w:pPr>
        <w:rPr>
          <w:iCs/>
          <w:noProof/>
          <w:szCs w:val="24"/>
          <w:lang w:val="lt-LT"/>
        </w:rPr>
      </w:pPr>
      <w:r>
        <w:rPr>
          <w:iCs/>
          <w:noProof/>
          <w:szCs w:val="24"/>
          <w:lang w:val="lt-LT"/>
        </w:rPr>
        <w:t>k</w:t>
      </w:r>
      <w:r w:rsidR="003317D2" w:rsidRPr="00401246">
        <w:rPr>
          <w:iCs/>
          <w:noProof/>
          <w:szCs w:val="24"/>
          <w:lang w:val="lt-LT"/>
        </w:rPr>
        <w:t>lindamicinas</w:t>
      </w:r>
    </w:p>
    <w:p w14:paraId="778B73DD" w14:textId="77777777" w:rsidR="003317D2" w:rsidRPr="00B34FA1" w:rsidRDefault="003317D2" w:rsidP="003317D2">
      <w:pPr>
        <w:rPr>
          <w:szCs w:val="24"/>
          <w:lang w:val="lt-LT"/>
        </w:rPr>
      </w:pPr>
    </w:p>
    <w:p w14:paraId="3BE8D694" w14:textId="77777777" w:rsidR="003317D2" w:rsidRPr="00B34FA1" w:rsidRDefault="003317D2" w:rsidP="003317D2">
      <w:pPr>
        <w:rPr>
          <w:szCs w:val="24"/>
          <w:lang w:val="lt-LT"/>
        </w:rPr>
      </w:pPr>
    </w:p>
    <w:p w14:paraId="6E7CB7D1"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41A4B4C7" w14:textId="77777777" w:rsidR="003317D2" w:rsidRPr="00B34FA1" w:rsidRDefault="003317D2" w:rsidP="003317D2">
      <w:pPr>
        <w:rPr>
          <w:szCs w:val="24"/>
          <w:lang w:val="lt-LT"/>
        </w:rPr>
      </w:pPr>
    </w:p>
    <w:p w14:paraId="66B806D7" w14:textId="77777777" w:rsidR="003317D2" w:rsidRPr="00E61B01" w:rsidRDefault="003317D2" w:rsidP="003317D2">
      <w:pPr>
        <w:rPr>
          <w:iCs/>
          <w:noProof/>
          <w:szCs w:val="24"/>
          <w:lang w:val="lt-LT"/>
        </w:rPr>
      </w:pPr>
      <w:r w:rsidRPr="00E61B01">
        <w:rPr>
          <w:iCs/>
          <w:noProof/>
          <w:szCs w:val="24"/>
          <w:lang w:val="lt-LT"/>
        </w:rPr>
        <w:t xml:space="preserve">Vienoje plėvele dengtoje tabletėje yra 600 mg klindamicino. </w:t>
      </w:r>
    </w:p>
    <w:p w14:paraId="3CEB4A0F" w14:textId="77777777" w:rsidR="003317D2" w:rsidRPr="00B34FA1" w:rsidRDefault="003317D2" w:rsidP="003317D2">
      <w:pPr>
        <w:rPr>
          <w:szCs w:val="24"/>
          <w:lang w:val="lt-LT"/>
        </w:rPr>
      </w:pPr>
    </w:p>
    <w:p w14:paraId="29850721" w14:textId="77777777" w:rsidR="003317D2" w:rsidRPr="00B34FA1" w:rsidRDefault="003317D2" w:rsidP="003317D2">
      <w:pPr>
        <w:rPr>
          <w:szCs w:val="24"/>
          <w:lang w:val="lt-LT"/>
        </w:rPr>
      </w:pPr>
    </w:p>
    <w:p w14:paraId="6F6F431E"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1A6ED6B4" w14:textId="77777777" w:rsidR="003317D2" w:rsidRPr="00B34FA1" w:rsidRDefault="003317D2" w:rsidP="003317D2">
      <w:pPr>
        <w:rPr>
          <w:szCs w:val="24"/>
          <w:lang w:val="lt-LT"/>
        </w:rPr>
      </w:pPr>
    </w:p>
    <w:p w14:paraId="292F7429" w14:textId="77777777" w:rsidR="003317D2" w:rsidRPr="00B34FA1" w:rsidRDefault="003317D2" w:rsidP="003317D2">
      <w:pPr>
        <w:rPr>
          <w:szCs w:val="24"/>
          <w:lang w:val="lt-LT"/>
        </w:rPr>
      </w:pPr>
    </w:p>
    <w:p w14:paraId="1C880849"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29B2A59F" w14:textId="77777777" w:rsidR="003317D2" w:rsidRDefault="003317D2" w:rsidP="003317D2">
      <w:pPr>
        <w:rPr>
          <w:szCs w:val="24"/>
          <w:lang w:val="lt-LT"/>
        </w:rPr>
      </w:pPr>
    </w:p>
    <w:p w14:paraId="45889B14" w14:textId="77777777" w:rsidR="003317D2" w:rsidRPr="00E61B01" w:rsidRDefault="003317D2" w:rsidP="003317D2">
      <w:pPr>
        <w:pStyle w:val="BTEMEASMCA"/>
        <w:rPr>
          <w:sz w:val="22"/>
          <w:szCs w:val="22"/>
        </w:rPr>
      </w:pPr>
      <w:r w:rsidRPr="00E61B01">
        <w:rPr>
          <w:sz w:val="22"/>
          <w:szCs w:val="22"/>
        </w:rPr>
        <w:t>6 plėvele dengtos tabletės</w:t>
      </w:r>
    </w:p>
    <w:p w14:paraId="24B231B3" w14:textId="77777777" w:rsidR="003317D2" w:rsidRPr="00E61B01" w:rsidRDefault="003317D2" w:rsidP="003317D2">
      <w:pPr>
        <w:pStyle w:val="BTEMEASMCA"/>
        <w:rPr>
          <w:sz w:val="22"/>
          <w:szCs w:val="22"/>
          <w:highlight w:val="lightGray"/>
        </w:rPr>
      </w:pPr>
      <w:r w:rsidRPr="00E61B01">
        <w:rPr>
          <w:sz w:val="22"/>
          <w:szCs w:val="22"/>
          <w:highlight w:val="lightGray"/>
        </w:rPr>
        <w:t>12 plėvele dengtų tablečių</w:t>
      </w:r>
    </w:p>
    <w:p w14:paraId="632954ED" w14:textId="77777777" w:rsidR="003317D2" w:rsidRPr="00E61B01" w:rsidRDefault="003317D2" w:rsidP="003317D2">
      <w:pPr>
        <w:pStyle w:val="BTEMEASMCA"/>
        <w:rPr>
          <w:sz w:val="22"/>
          <w:szCs w:val="22"/>
          <w:highlight w:val="lightGray"/>
        </w:rPr>
      </w:pPr>
      <w:r w:rsidRPr="00E61B01">
        <w:rPr>
          <w:sz w:val="22"/>
          <w:szCs w:val="22"/>
          <w:highlight w:val="lightGray"/>
        </w:rPr>
        <w:lastRenderedPageBreak/>
        <w:t>16 plėvele dengtų tablečių</w:t>
      </w:r>
    </w:p>
    <w:p w14:paraId="43ABEB14" w14:textId="77777777" w:rsidR="003317D2" w:rsidRPr="00E61B01" w:rsidRDefault="003317D2" w:rsidP="003317D2">
      <w:pPr>
        <w:pStyle w:val="BTEMEASMCA"/>
        <w:rPr>
          <w:sz w:val="22"/>
          <w:szCs w:val="22"/>
        </w:rPr>
      </w:pPr>
      <w:r w:rsidRPr="00E61B01">
        <w:rPr>
          <w:sz w:val="22"/>
          <w:szCs w:val="22"/>
          <w:highlight w:val="lightGray"/>
        </w:rPr>
        <w:t>32 plėvele dengtos tabletės</w:t>
      </w:r>
    </w:p>
    <w:p w14:paraId="35663615" w14:textId="77777777" w:rsidR="003317D2" w:rsidRPr="00B34FA1" w:rsidRDefault="003317D2" w:rsidP="003317D2">
      <w:pPr>
        <w:rPr>
          <w:szCs w:val="24"/>
          <w:lang w:val="lt-LT"/>
        </w:rPr>
      </w:pPr>
    </w:p>
    <w:p w14:paraId="2D3598F9" w14:textId="77777777" w:rsidR="003317D2" w:rsidRPr="00B34FA1" w:rsidRDefault="003317D2" w:rsidP="003317D2">
      <w:pPr>
        <w:rPr>
          <w:szCs w:val="24"/>
          <w:lang w:val="lt-LT"/>
        </w:rPr>
      </w:pPr>
    </w:p>
    <w:p w14:paraId="7C3A5E06"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6635F6A7" w14:textId="77777777" w:rsidR="003317D2" w:rsidRPr="00B34FA1" w:rsidRDefault="003317D2" w:rsidP="003317D2">
      <w:pPr>
        <w:rPr>
          <w:szCs w:val="24"/>
          <w:lang w:val="lt-LT"/>
        </w:rPr>
      </w:pPr>
    </w:p>
    <w:p w14:paraId="3F4442DA" w14:textId="77777777" w:rsidR="003317D2" w:rsidRDefault="003317D2" w:rsidP="003317D2">
      <w:pPr>
        <w:rPr>
          <w:noProof/>
          <w:szCs w:val="24"/>
          <w:lang w:val="lt-LT"/>
        </w:rPr>
      </w:pPr>
      <w:r w:rsidRPr="00401246">
        <w:rPr>
          <w:noProof/>
          <w:szCs w:val="24"/>
          <w:lang w:val="lt-LT"/>
        </w:rPr>
        <w:t>Vartoti per burną.</w:t>
      </w:r>
    </w:p>
    <w:p w14:paraId="38C58B66" w14:textId="77777777" w:rsidR="003317D2" w:rsidRPr="00B34FA1" w:rsidRDefault="003317D2" w:rsidP="003317D2">
      <w:pPr>
        <w:rPr>
          <w:szCs w:val="24"/>
          <w:lang w:val="lt-LT"/>
        </w:rPr>
      </w:pPr>
      <w:r w:rsidRPr="00B34FA1">
        <w:rPr>
          <w:noProof/>
          <w:szCs w:val="24"/>
          <w:lang w:val="lt-LT"/>
        </w:rPr>
        <w:t>Prieš vartojimą perskaitykite pakuotės lapelį.</w:t>
      </w:r>
    </w:p>
    <w:p w14:paraId="0D81989B" w14:textId="77777777" w:rsidR="003317D2" w:rsidRPr="00B34FA1" w:rsidRDefault="003317D2" w:rsidP="003317D2">
      <w:pPr>
        <w:rPr>
          <w:szCs w:val="24"/>
          <w:lang w:val="lt-LT"/>
        </w:rPr>
      </w:pPr>
    </w:p>
    <w:p w14:paraId="3FC82FE6" w14:textId="77777777" w:rsidR="003317D2" w:rsidRPr="00B34FA1" w:rsidRDefault="003317D2" w:rsidP="003317D2">
      <w:pPr>
        <w:rPr>
          <w:szCs w:val="24"/>
          <w:lang w:val="lt-LT"/>
        </w:rPr>
      </w:pPr>
    </w:p>
    <w:p w14:paraId="7DE2703B"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72F873ED" w14:textId="77777777" w:rsidR="003317D2" w:rsidRPr="00B34FA1" w:rsidRDefault="003317D2" w:rsidP="003317D2">
      <w:pPr>
        <w:rPr>
          <w:szCs w:val="24"/>
          <w:lang w:val="lt-LT"/>
        </w:rPr>
      </w:pPr>
    </w:p>
    <w:p w14:paraId="40844BE6" w14:textId="77777777" w:rsidR="003317D2" w:rsidRPr="00B34FA1" w:rsidRDefault="003317D2" w:rsidP="003317D2">
      <w:pPr>
        <w:rPr>
          <w:szCs w:val="24"/>
          <w:lang w:val="lt-LT"/>
        </w:rPr>
      </w:pPr>
      <w:r w:rsidRPr="00B34FA1">
        <w:rPr>
          <w:noProof/>
          <w:szCs w:val="24"/>
          <w:lang w:val="lt-LT"/>
        </w:rPr>
        <w:t>Laikyti vaikams nepastebimoje ir nepasiekiamoje vietoje.</w:t>
      </w:r>
    </w:p>
    <w:p w14:paraId="2E6099B0" w14:textId="77777777" w:rsidR="003317D2" w:rsidRPr="00B34FA1" w:rsidRDefault="003317D2" w:rsidP="003317D2">
      <w:pPr>
        <w:rPr>
          <w:szCs w:val="24"/>
          <w:lang w:val="lt-LT"/>
        </w:rPr>
      </w:pPr>
    </w:p>
    <w:p w14:paraId="4AF4B454" w14:textId="77777777" w:rsidR="003317D2" w:rsidRPr="00B34FA1" w:rsidRDefault="003317D2" w:rsidP="003317D2">
      <w:pPr>
        <w:rPr>
          <w:szCs w:val="24"/>
          <w:lang w:val="lt-LT"/>
        </w:rPr>
      </w:pPr>
    </w:p>
    <w:p w14:paraId="28B6C79E"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0714CEB8" w14:textId="77777777" w:rsidR="003317D2" w:rsidRPr="00B34FA1" w:rsidRDefault="003317D2" w:rsidP="003317D2">
      <w:pPr>
        <w:rPr>
          <w:szCs w:val="24"/>
          <w:lang w:val="lt-LT"/>
        </w:rPr>
      </w:pPr>
    </w:p>
    <w:p w14:paraId="444B25E9" w14:textId="77777777" w:rsidR="003317D2" w:rsidRPr="00B34FA1" w:rsidRDefault="003317D2" w:rsidP="003317D2">
      <w:pPr>
        <w:rPr>
          <w:szCs w:val="24"/>
          <w:lang w:val="lt-LT"/>
        </w:rPr>
      </w:pPr>
    </w:p>
    <w:p w14:paraId="11FA36E9"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47194543" w14:textId="77777777" w:rsidR="003317D2" w:rsidRPr="00B34FA1" w:rsidRDefault="003317D2" w:rsidP="003317D2">
      <w:pPr>
        <w:rPr>
          <w:szCs w:val="24"/>
          <w:lang w:val="lt-LT"/>
        </w:rPr>
      </w:pPr>
    </w:p>
    <w:p w14:paraId="2F82F328" w14:textId="77777777" w:rsidR="003317D2" w:rsidRPr="00B34FA1" w:rsidRDefault="003317D2" w:rsidP="003317D2">
      <w:pPr>
        <w:rPr>
          <w:lang w:val="lt-LT"/>
        </w:rPr>
      </w:pPr>
      <w:r w:rsidRPr="00B34FA1">
        <w:rPr>
          <w:lang w:val="lt-LT"/>
        </w:rPr>
        <w:t>Tinka iki</w:t>
      </w:r>
      <w:r>
        <w:rPr>
          <w:lang w:val="lt-LT"/>
        </w:rPr>
        <w:t xml:space="preserve"> </w:t>
      </w:r>
      <w:r w:rsidRPr="002128CB">
        <w:rPr>
          <w:lang w:val="lt-LT"/>
        </w:rPr>
        <w:t>{mm/MMMM}</w:t>
      </w:r>
    </w:p>
    <w:p w14:paraId="4DB71AE0" w14:textId="77777777" w:rsidR="003317D2" w:rsidRPr="00B34FA1" w:rsidRDefault="003317D2" w:rsidP="003317D2">
      <w:pPr>
        <w:rPr>
          <w:szCs w:val="24"/>
          <w:lang w:val="lt-LT"/>
        </w:rPr>
      </w:pPr>
    </w:p>
    <w:p w14:paraId="048ED8F2" w14:textId="77777777" w:rsidR="003317D2" w:rsidRPr="00B34FA1" w:rsidRDefault="003317D2" w:rsidP="003317D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77258005" w14:textId="77777777" w:rsidR="003317D2" w:rsidRPr="00B34FA1" w:rsidRDefault="003317D2" w:rsidP="003317D2">
      <w:pPr>
        <w:rPr>
          <w:szCs w:val="24"/>
          <w:lang w:val="lt-LT"/>
        </w:rPr>
      </w:pPr>
    </w:p>
    <w:p w14:paraId="74AD4449" w14:textId="77777777" w:rsidR="003317D2" w:rsidRDefault="003317D2" w:rsidP="003317D2">
      <w:pPr>
        <w:rPr>
          <w:szCs w:val="24"/>
          <w:lang w:val="lt-LT"/>
        </w:rPr>
      </w:pPr>
      <w:r w:rsidRPr="002128CB">
        <w:rPr>
          <w:szCs w:val="24"/>
          <w:lang w:val="lt-LT"/>
        </w:rPr>
        <w:t xml:space="preserve">Laikyti ne aukštesnėje kaip 25 </w:t>
      </w:r>
      <w:r w:rsidRPr="002128CB">
        <w:rPr>
          <w:szCs w:val="24"/>
          <w:lang w:val="lt-LT"/>
        </w:rPr>
        <w:sym w:font="Symbol" w:char="F0B0"/>
      </w:r>
      <w:r>
        <w:rPr>
          <w:szCs w:val="24"/>
          <w:lang w:val="lt-LT"/>
        </w:rPr>
        <w:t>C temperatūroje.</w:t>
      </w:r>
    </w:p>
    <w:p w14:paraId="3621AA1E" w14:textId="77777777" w:rsidR="003317D2" w:rsidRPr="002128CB" w:rsidRDefault="003317D2" w:rsidP="003317D2">
      <w:pPr>
        <w:rPr>
          <w:szCs w:val="24"/>
          <w:lang w:val="lt-LT"/>
        </w:rPr>
      </w:pPr>
      <w:r w:rsidRPr="002128CB">
        <w:rPr>
          <w:szCs w:val="24"/>
          <w:lang w:val="lt-LT"/>
        </w:rPr>
        <w:t>Lizdinę plokštelę laikyti išorinėje dėžutėje, kad preparatas būtų apsaugotas nuo šviesos.</w:t>
      </w:r>
    </w:p>
    <w:p w14:paraId="448815A4" w14:textId="77777777" w:rsidR="003317D2" w:rsidRDefault="003317D2" w:rsidP="003317D2">
      <w:pPr>
        <w:rPr>
          <w:szCs w:val="24"/>
          <w:lang w:val="lt-LT"/>
        </w:rPr>
      </w:pPr>
    </w:p>
    <w:p w14:paraId="33B31F21" w14:textId="77777777" w:rsidR="003317D2" w:rsidRPr="00B34FA1" w:rsidRDefault="003317D2" w:rsidP="003317D2">
      <w:pPr>
        <w:rPr>
          <w:szCs w:val="24"/>
          <w:lang w:val="lt-LT"/>
        </w:rPr>
      </w:pPr>
    </w:p>
    <w:p w14:paraId="79BDF3B3"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073B1B82" w14:textId="77777777" w:rsidR="003317D2" w:rsidRPr="00B34FA1" w:rsidRDefault="003317D2" w:rsidP="003317D2">
      <w:pPr>
        <w:rPr>
          <w:szCs w:val="24"/>
          <w:lang w:val="lt-LT"/>
        </w:rPr>
      </w:pPr>
    </w:p>
    <w:p w14:paraId="019AF8E9" w14:textId="77777777" w:rsidR="003317D2" w:rsidRPr="00B34FA1" w:rsidRDefault="003317D2" w:rsidP="003317D2">
      <w:pPr>
        <w:rPr>
          <w:szCs w:val="24"/>
          <w:lang w:val="lt-LT"/>
        </w:rPr>
      </w:pPr>
    </w:p>
    <w:p w14:paraId="314BBC57"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REGISTRUOTOJO</w:t>
      </w:r>
      <w:r w:rsidRPr="00B34FA1">
        <w:rPr>
          <w:b/>
          <w:caps/>
          <w:noProof/>
          <w:szCs w:val="24"/>
          <w:lang w:val="lt-LT"/>
        </w:rPr>
        <w:t xml:space="preserve"> PAVADINIMAS IR ADRESAS</w:t>
      </w:r>
    </w:p>
    <w:p w14:paraId="41852A33" w14:textId="77777777" w:rsidR="003317D2" w:rsidRPr="00B34FA1" w:rsidRDefault="003317D2" w:rsidP="003317D2">
      <w:pPr>
        <w:rPr>
          <w:szCs w:val="24"/>
          <w:lang w:val="lt-LT"/>
        </w:rPr>
      </w:pPr>
    </w:p>
    <w:p w14:paraId="2CB0CEA4" w14:textId="77777777" w:rsidR="003317D2" w:rsidRPr="002128CB" w:rsidRDefault="003317D2" w:rsidP="003317D2">
      <w:pPr>
        <w:rPr>
          <w:noProof/>
          <w:szCs w:val="24"/>
          <w:lang w:val="lt-LT"/>
        </w:rPr>
      </w:pPr>
      <w:r w:rsidRPr="002128CB">
        <w:rPr>
          <w:noProof/>
          <w:szCs w:val="24"/>
          <w:lang w:val="lt-LT"/>
        </w:rPr>
        <w:t>MIP &lt;Logo&gt;</w:t>
      </w:r>
    </w:p>
    <w:p w14:paraId="15F43F26" w14:textId="77777777" w:rsidR="003317D2" w:rsidRPr="002128CB" w:rsidRDefault="003317D2" w:rsidP="003317D2">
      <w:pPr>
        <w:rPr>
          <w:iCs/>
          <w:noProof/>
          <w:szCs w:val="24"/>
          <w:lang w:val="lt-LT"/>
        </w:rPr>
      </w:pPr>
      <w:r w:rsidRPr="002128CB">
        <w:rPr>
          <w:iCs/>
          <w:noProof/>
          <w:szCs w:val="24"/>
          <w:lang w:val="lt-LT"/>
        </w:rPr>
        <w:t>MIP Pharma GmbH</w:t>
      </w:r>
    </w:p>
    <w:p w14:paraId="562758EA" w14:textId="77777777" w:rsidR="003317D2" w:rsidRPr="002128CB" w:rsidRDefault="003317D2" w:rsidP="003317D2">
      <w:pPr>
        <w:rPr>
          <w:iCs/>
          <w:noProof/>
          <w:szCs w:val="24"/>
          <w:lang w:val="lt-LT"/>
        </w:rPr>
      </w:pPr>
      <w:r w:rsidRPr="002128CB">
        <w:rPr>
          <w:iCs/>
          <w:noProof/>
          <w:szCs w:val="24"/>
          <w:lang w:val="lt-LT"/>
        </w:rPr>
        <w:t>Kirkeler Straβe 41</w:t>
      </w:r>
    </w:p>
    <w:p w14:paraId="3E8AE71E" w14:textId="77777777" w:rsidR="003317D2" w:rsidRPr="002128CB" w:rsidRDefault="003317D2" w:rsidP="003317D2">
      <w:pPr>
        <w:rPr>
          <w:iCs/>
          <w:noProof/>
          <w:szCs w:val="24"/>
          <w:lang w:val="lt-LT"/>
        </w:rPr>
      </w:pPr>
      <w:r w:rsidRPr="002128CB">
        <w:rPr>
          <w:iCs/>
          <w:noProof/>
          <w:szCs w:val="24"/>
          <w:lang w:val="lt-LT"/>
        </w:rPr>
        <w:t>D-66440 Blieskastel - Niederwürzbach</w:t>
      </w:r>
    </w:p>
    <w:p w14:paraId="71D14921" w14:textId="77777777" w:rsidR="003317D2" w:rsidRPr="002128CB" w:rsidRDefault="003317D2" w:rsidP="003317D2">
      <w:pPr>
        <w:rPr>
          <w:iCs/>
          <w:noProof/>
          <w:szCs w:val="24"/>
          <w:lang w:val="lt-LT"/>
        </w:rPr>
      </w:pPr>
      <w:r w:rsidRPr="002128CB">
        <w:rPr>
          <w:iCs/>
          <w:noProof/>
          <w:szCs w:val="24"/>
          <w:lang w:val="lt-LT"/>
        </w:rPr>
        <w:t>Vokietija</w:t>
      </w:r>
    </w:p>
    <w:p w14:paraId="04EF7206" w14:textId="77777777" w:rsidR="003317D2" w:rsidRPr="00B34FA1" w:rsidRDefault="003317D2" w:rsidP="003317D2">
      <w:pPr>
        <w:rPr>
          <w:szCs w:val="24"/>
          <w:lang w:val="lt-LT"/>
        </w:rPr>
      </w:pPr>
    </w:p>
    <w:p w14:paraId="70F60D8B" w14:textId="77777777" w:rsidR="003317D2" w:rsidRPr="00B34FA1" w:rsidRDefault="003317D2" w:rsidP="003317D2">
      <w:pPr>
        <w:rPr>
          <w:szCs w:val="24"/>
          <w:lang w:val="lt-LT"/>
        </w:rPr>
      </w:pPr>
    </w:p>
    <w:p w14:paraId="2A7284A2"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06570D80" w14:textId="77777777" w:rsidR="003317D2" w:rsidRPr="00B34FA1" w:rsidRDefault="003317D2" w:rsidP="003317D2">
      <w:pPr>
        <w:rPr>
          <w:szCs w:val="24"/>
          <w:lang w:val="lt-LT"/>
        </w:rPr>
      </w:pPr>
    </w:p>
    <w:p w14:paraId="54ADA863" w14:textId="77777777" w:rsidR="003317D2" w:rsidRPr="00E61B01" w:rsidRDefault="003317D2" w:rsidP="003317D2">
      <w:pPr>
        <w:rPr>
          <w:bCs/>
          <w:lang w:val="lt-LT"/>
        </w:rPr>
      </w:pPr>
      <w:r w:rsidRPr="00E61B01">
        <w:rPr>
          <w:bCs/>
          <w:lang w:val="lt-LT"/>
        </w:rPr>
        <w:t>LT/1/03/3005/009 – N6</w:t>
      </w:r>
    </w:p>
    <w:p w14:paraId="2521C358" w14:textId="77777777" w:rsidR="003317D2" w:rsidRPr="00E61B01" w:rsidRDefault="003317D2" w:rsidP="003317D2">
      <w:pPr>
        <w:rPr>
          <w:bCs/>
          <w:lang w:val="lt-LT"/>
        </w:rPr>
      </w:pPr>
      <w:r w:rsidRPr="00E61B01">
        <w:rPr>
          <w:bCs/>
          <w:lang w:val="lt-LT"/>
        </w:rPr>
        <w:t>LT/1/03/3005/010 – N12</w:t>
      </w:r>
    </w:p>
    <w:p w14:paraId="1B4FD798" w14:textId="77777777" w:rsidR="003317D2" w:rsidRPr="00E61B01" w:rsidRDefault="003317D2" w:rsidP="003317D2">
      <w:pPr>
        <w:rPr>
          <w:bCs/>
          <w:lang w:val="lt-LT"/>
        </w:rPr>
      </w:pPr>
      <w:r w:rsidRPr="00E61B01">
        <w:rPr>
          <w:bCs/>
          <w:lang w:val="lt-LT"/>
        </w:rPr>
        <w:t>LT/1/03/3005/011 – N16</w:t>
      </w:r>
    </w:p>
    <w:p w14:paraId="610EA6C7" w14:textId="77777777" w:rsidR="003317D2" w:rsidRPr="00E61B01" w:rsidRDefault="003317D2" w:rsidP="003317D2">
      <w:pPr>
        <w:rPr>
          <w:bCs/>
          <w:lang w:val="lt-LT"/>
        </w:rPr>
      </w:pPr>
      <w:r w:rsidRPr="00E61B01">
        <w:rPr>
          <w:bCs/>
          <w:lang w:val="lt-LT"/>
        </w:rPr>
        <w:t>LT/1/03/3005/012 – N32</w:t>
      </w:r>
    </w:p>
    <w:p w14:paraId="0A2101DA" w14:textId="77777777" w:rsidR="003317D2" w:rsidRPr="00B34FA1" w:rsidRDefault="003317D2" w:rsidP="003317D2">
      <w:pPr>
        <w:rPr>
          <w:szCs w:val="24"/>
          <w:lang w:val="lt-LT"/>
        </w:rPr>
      </w:pPr>
    </w:p>
    <w:p w14:paraId="2F50CEB4" w14:textId="77777777" w:rsidR="003317D2" w:rsidRPr="00B34FA1" w:rsidRDefault="003317D2" w:rsidP="003317D2">
      <w:pPr>
        <w:rPr>
          <w:szCs w:val="24"/>
          <w:lang w:val="lt-LT"/>
        </w:rPr>
      </w:pPr>
    </w:p>
    <w:p w14:paraId="4A16A64F"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61F6F326" w14:textId="77777777" w:rsidR="003317D2" w:rsidRPr="00B34FA1" w:rsidRDefault="003317D2" w:rsidP="003317D2">
      <w:pPr>
        <w:rPr>
          <w:lang w:val="lt-LT"/>
        </w:rPr>
      </w:pPr>
    </w:p>
    <w:p w14:paraId="59DAD976" w14:textId="77777777" w:rsidR="003317D2" w:rsidRPr="00B34FA1" w:rsidRDefault="003317D2" w:rsidP="003317D2">
      <w:pPr>
        <w:rPr>
          <w:lang w:val="lt-LT"/>
        </w:rPr>
      </w:pPr>
      <w:r w:rsidRPr="00B34FA1">
        <w:rPr>
          <w:lang w:val="lt-LT"/>
        </w:rPr>
        <w:t>Serija</w:t>
      </w:r>
    </w:p>
    <w:p w14:paraId="3BD569D8" w14:textId="77777777" w:rsidR="003317D2" w:rsidRPr="00B34FA1" w:rsidRDefault="003317D2" w:rsidP="003317D2">
      <w:pPr>
        <w:rPr>
          <w:szCs w:val="24"/>
          <w:lang w:val="lt-LT"/>
        </w:rPr>
      </w:pPr>
    </w:p>
    <w:p w14:paraId="054A657B" w14:textId="77777777" w:rsidR="003317D2" w:rsidRPr="00B34FA1" w:rsidRDefault="003317D2" w:rsidP="003317D2">
      <w:pPr>
        <w:rPr>
          <w:szCs w:val="24"/>
          <w:lang w:val="lt-LT"/>
        </w:rPr>
      </w:pPr>
    </w:p>
    <w:p w14:paraId="1223C347"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010738FD" w14:textId="77777777" w:rsidR="003317D2" w:rsidRPr="00B34FA1" w:rsidRDefault="003317D2" w:rsidP="003317D2">
      <w:pPr>
        <w:rPr>
          <w:szCs w:val="24"/>
          <w:lang w:val="lt-LT"/>
        </w:rPr>
      </w:pPr>
    </w:p>
    <w:p w14:paraId="0D21EC40" w14:textId="77777777" w:rsidR="003317D2" w:rsidRPr="00B34FA1" w:rsidRDefault="003317D2" w:rsidP="003317D2">
      <w:pPr>
        <w:rPr>
          <w:szCs w:val="24"/>
          <w:lang w:val="lt-LT"/>
        </w:rPr>
      </w:pPr>
      <w:r>
        <w:rPr>
          <w:lang w:val="lt-LT"/>
        </w:rPr>
        <w:t>Receptinis vaistinis preparatas</w:t>
      </w:r>
    </w:p>
    <w:p w14:paraId="6970F86A" w14:textId="77777777" w:rsidR="003317D2" w:rsidRPr="00B34FA1" w:rsidRDefault="003317D2" w:rsidP="003317D2">
      <w:pPr>
        <w:rPr>
          <w:szCs w:val="24"/>
          <w:lang w:val="lt-LT"/>
        </w:rPr>
      </w:pPr>
    </w:p>
    <w:p w14:paraId="2DF6E372" w14:textId="77777777" w:rsidR="003317D2" w:rsidRPr="00B34FA1" w:rsidRDefault="003317D2" w:rsidP="003317D2">
      <w:pPr>
        <w:rPr>
          <w:szCs w:val="24"/>
          <w:lang w:val="lt-LT"/>
        </w:rPr>
      </w:pPr>
    </w:p>
    <w:p w14:paraId="738061FB" w14:textId="77777777" w:rsidR="003317D2" w:rsidRPr="00B34FA1" w:rsidRDefault="003317D2" w:rsidP="003317D2">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1F3BC4A9" w14:textId="77777777" w:rsidR="003317D2" w:rsidRPr="00B34FA1" w:rsidRDefault="003317D2" w:rsidP="003317D2">
      <w:pPr>
        <w:rPr>
          <w:szCs w:val="24"/>
          <w:lang w:val="lt-LT"/>
        </w:rPr>
      </w:pPr>
    </w:p>
    <w:p w14:paraId="52F43F37" w14:textId="77777777" w:rsidR="003317D2" w:rsidRPr="00B34FA1" w:rsidRDefault="003317D2" w:rsidP="003317D2">
      <w:pPr>
        <w:rPr>
          <w:szCs w:val="24"/>
          <w:lang w:val="lt-LT"/>
        </w:rPr>
      </w:pPr>
    </w:p>
    <w:p w14:paraId="7F2A072E" w14:textId="77777777" w:rsidR="003317D2" w:rsidRPr="00B34FA1" w:rsidRDefault="003317D2" w:rsidP="003317D2">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0A6266A0" w14:textId="77777777" w:rsidR="003317D2" w:rsidRPr="00B34FA1" w:rsidRDefault="003317D2" w:rsidP="003317D2">
      <w:pPr>
        <w:rPr>
          <w:szCs w:val="24"/>
          <w:lang w:val="lt-LT"/>
        </w:rPr>
      </w:pPr>
    </w:p>
    <w:p w14:paraId="7C07C5CA" w14:textId="77777777" w:rsidR="003317D2" w:rsidRPr="00D575CD" w:rsidRDefault="003317D2" w:rsidP="003317D2">
      <w:pPr>
        <w:rPr>
          <w:szCs w:val="24"/>
          <w:lang w:val="lt-LT"/>
        </w:rPr>
      </w:pPr>
      <w:r w:rsidRPr="00D575CD">
        <w:rPr>
          <w:noProof/>
          <w:szCs w:val="24"/>
          <w:lang w:val="lt-LT"/>
        </w:rPr>
        <w:t>clindamycin-mip 600 mg</w:t>
      </w:r>
    </w:p>
    <w:p w14:paraId="513BC307" w14:textId="77777777" w:rsidR="003317D2" w:rsidRPr="00D575CD" w:rsidRDefault="003317D2" w:rsidP="003317D2">
      <w:pPr>
        <w:rPr>
          <w:szCs w:val="24"/>
          <w:lang w:val="lt-LT"/>
        </w:rPr>
      </w:pPr>
    </w:p>
    <w:p w14:paraId="7CB5CC11" w14:textId="77777777" w:rsidR="003317D2" w:rsidRPr="00D575CD" w:rsidRDefault="003317D2" w:rsidP="003317D2">
      <w:pPr>
        <w:pStyle w:val="BTEMEASMCA"/>
        <w:rPr>
          <w:sz w:val="22"/>
          <w:szCs w:val="22"/>
        </w:rPr>
      </w:pPr>
    </w:p>
    <w:p w14:paraId="656290EC" w14:textId="77777777" w:rsidR="003317D2" w:rsidRPr="00C33627" w:rsidRDefault="003317D2" w:rsidP="003317D2">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de-DE"/>
        </w:rPr>
      </w:pPr>
      <w:r w:rsidRPr="00C33627">
        <w:rPr>
          <w:b/>
          <w:noProof/>
          <w:szCs w:val="22"/>
          <w:lang w:val="de-DE"/>
        </w:rPr>
        <w:t>17.</w:t>
      </w:r>
      <w:r w:rsidRPr="00C33627">
        <w:rPr>
          <w:b/>
          <w:noProof/>
          <w:szCs w:val="22"/>
          <w:lang w:val="de-DE"/>
        </w:rPr>
        <w:tab/>
        <w:t>UNIKALUS IDENTIFIKATORIUS – 2D BRŪKŠNINIS KODAS</w:t>
      </w:r>
    </w:p>
    <w:p w14:paraId="115EAB8B" w14:textId="77777777" w:rsidR="003317D2" w:rsidRPr="00D575CD" w:rsidRDefault="003317D2" w:rsidP="003317D2">
      <w:pPr>
        <w:pStyle w:val="BTEMEASMCA"/>
        <w:rPr>
          <w:sz w:val="22"/>
          <w:szCs w:val="22"/>
        </w:rPr>
      </w:pPr>
    </w:p>
    <w:p w14:paraId="77E7A5FF" w14:textId="77777777" w:rsidR="003317D2" w:rsidRPr="00D575CD" w:rsidRDefault="003317D2" w:rsidP="003317D2">
      <w:pPr>
        <w:pStyle w:val="BTEMEASMCA"/>
        <w:rPr>
          <w:sz w:val="22"/>
          <w:szCs w:val="22"/>
        </w:rPr>
      </w:pPr>
      <w:r w:rsidRPr="00D575CD">
        <w:rPr>
          <w:sz w:val="22"/>
          <w:szCs w:val="22"/>
        </w:rPr>
        <w:t>2D brūkšninis kodas su nurodytu unikaliu identifikatoriumi.</w:t>
      </w:r>
    </w:p>
    <w:p w14:paraId="0CD811D0" w14:textId="77777777" w:rsidR="003317D2" w:rsidRDefault="003317D2" w:rsidP="003317D2">
      <w:pPr>
        <w:pStyle w:val="BTEMEASMCA"/>
        <w:rPr>
          <w:sz w:val="22"/>
          <w:szCs w:val="22"/>
          <w:lang w:val="de-DE"/>
        </w:rPr>
      </w:pPr>
    </w:p>
    <w:p w14:paraId="58301ADF" w14:textId="77777777" w:rsidR="003317D2" w:rsidRPr="00CA63BE" w:rsidRDefault="003317D2" w:rsidP="003317D2">
      <w:pPr>
        <w:pStyle w:val="BTEMEASMCA"/>
        <w:rPr>
          <w:sz w:val="22"/>
          <w:szCs w:val="22"/>
          <w:lang w:val="de-DE"/>
        </w:rPr>
      </w:pPr>
    </w:p>
    <w:p w14:paraId="4883D3B3" w14:textId="77777777" w:rsidR="003317D2" w:rsidRPr="00C33627" w:rsidRDefault="003317D2" w:rsidP="003317D2">
      <w:pPr>
        <w:keepNext/>
        <w:pBdr>
          <w:top w:val="single" w:sz="4" w:space="1" w:color="auto"/>
          <w:left w:val="single" w:sz="4" w:space="4" w:color="auto"/>
          <w:bottom w:val="single" w:sz="4" w:space="1" w:color="auto"/>
          <w:right w:val="single" w:sz="4" w:space="4" w:color="auto"/>
        </w:pBdr>
        <w:tabs>
          <w:tab w:val="left" w:pos="0"/>
        </w:tabs>
        <w:outlineLvl w:val="0"/>
        <w:rPr>
          <w:i/>
          <w:noProof/>
          <w:lang w:val="de-DE"/>
        </w:rPr>
      </w:pPr>
      <w:r w:rsidRPr="00C33627">
        <w:rPr>
          <w:b/>
          <w:noProof/>
          <w:lang w:val="de-DE"/>
        </w:rPr>
        <w:t>18.</w:t>
      </w:r>
      <w:r w:rsidRPr="00C33627">
        <w:rPr>
          <w:b/>
          <w:noProof/>
          <w:lang w:val="de-DE"/>
        </w:rPr>
        <w:tab/>
        <w:t>UNIKALUS IDENTIFIKATORIUS – ŽMONĖMS SUPRANTAMI DUOMENYS</w:t>
      </w:r>
    </w:p>
    <w:p w14:paraId="045D4915" w14:textId="77777777" w:rsidR="003317D2" w:rsidRPr="00D575CD" w:rsidRDefault="003317D2" w:rsidP="003317D2">
      <w:pPr>
        <w:pStyle w:val="BTEMEASMCA"/>
      </w:pPr>
    </w:p>
    <w:p w14:paraId="09C94FF2" w14:textId="77777777" w:rsidR="003317D2" w:rsidRPr="00C33627" w:rsidRDefault="003317D2" w:rsidP="003317D2">
      <w:pPr>
        <w:rPr>
          <w:color w:val="008000"/>
          <w:szCs w:val="22"/>
          <w:lang w:val="de-DE"/>
        </w:rPr>
      </w:pPr>
      <w:r w:rsidRPr="00C33627">
        <w:rPr>
          <w:lang w:val="de-DE"/>
        </w:rPr>
        <w:t>PC: {</w:t>
      </w:r>
      <w:proofErr w:type="spellStart"/>
      <w:r w:rsidRPr="00C33627">
        <w:rPr>
          <w:lang w:val="de-DE"/>
        </w:rPr>
        <w:t>numeris</w:t>
      </w:r>
      <w:proofErr w:type="spellEnd"/>
      <w:r w:rsidRPr="00C33627">
        <w:rPr>
          <w:lang w:val="de-DE"/>
        </w:rPr>
        <w:t xml:space="preserve">} </w:t>
      </w:r>
    </w:p>
    <w:p w14:paraId="0B0CBBED" w14:textId="77777777" w:rsidR="003317D2" w:rsidRPr="00C33627" w:rsidRDefault="003317D2" w:rsidP="003317D2">
      <w:pPr>
        <w:rPr>
          <w:szCs w:val="22"/>
          <w:lang w:val="de-DE"/>
        </w:rPr>
      </w:pPr>
      <w:r w:rsidRPr="00C33627">
        <w:rPr>
          <w:lang w:val="de-DE"/>
        </w:rPr>
        <w:t>SN: {</w:t>
      </w:r>
      <w:proofErr w:type="spellStart"/>
      <w:r w:rsidRPr="00C33627">
        <w:rPr>
          <w:lang w:val="de-DE"/>
        </w:rPr>
        <w:t>numeris</w:t>
      </w:r>
      <w:proofErr w:type="spellEnd"/>
      <w:r w:rsidRPr="00C33627">
        <w:rPr>
          <w:lang w:val="de-DE"/>
        </w:rPr>
        <w:t xml:space="preserve">} </w:t>
      </w:r>
    </w:p>
    <w:p w14:paraId="029231BE" w14:textId="77777777" w:rsidR="003317D2" w:rsidRPr="00D01726" w:rsidRDefault="003317D2" w:rsidP="003317D2">
      <w:pPr>
        <w:pStyle w:val="BTEMEASMCA"/>
      </w:pPr>
      <w:r w:rsidRPr="00D575CD">
        <w:rPr>
          <w:rFonts w:eastAsia="Times New Roman"/>
          <w:noProof w:val="0"/>
          <w:szCs w:val="24"/>
        </w:rPr>
        <w:t>NN: {numeris}</w:t>
      </w:r>
    </w:p>
    <w:p w14:paraId="3D8AF3CE" w14:textId="77777777" w:rsidR="003317D2" w:rsidRDefault="003317D2" w:rsidP="003317D2">
      <w:pPr>
        <w:rPr>
          <w:szCs w:val="24"/>
          <w:lang w:val="lt-LT"/>
        </w:rPr>
      </w:pPr>
    </w:p>
    <w:p w14:paraId="16B7FF01" w14:textId="77777777" w:rsidR="003317D2" w:rsidRPr="00B34FA1" w:rsidRDefault="003317D2" w:rsidP="003317D2">
      <w:pPr>
        <w:rPr>
          <w:szCs w:val="24"/>
          <w:lang w:val="lt-LT"/>
        </w:rPr>
      </w:pPr>
      <w:r w:rsidRPr="00B34FA1">
        <w:rPr>
          <w:szCs w:val="24"/>
          <w:lang w:val="lt-LT"/>
        </w:rPr>
        <w:br w:type="page"/>
      </w:r>
    </w:p>
    <w:p w14:paraId="2BBE99B0" w14:textId="77777777" w:rsidR="003317D2" w:rsidRPr="00B34FA1" w:rsidRDefault="003317D2" w:rsidP="003317D2">
      <w:pPr>
        <w:pBdr>
          <w:top w:val="single" w:sz="4" w:space="1" w:color="auto"/>
          <w:left w:val="single" w:sz="4" w:space="4" w:color="auto"/>
          <w:bottom w:val="single" w:sz="4" w:space="1" w:color="auto"/>
          <w:right w:val="single" w:sz="4" w:space="4" w:color="auto"/>
        </w:pBdr>
        <w:ind w:left="567" w:hanging="567"/>
        <w:rPr>
          <w:b/>
          <w:noProof/>
          <w:szCs w:val="24"/>
          <w:lang w:val="lt-LT"/>
        </w:rPr>
      </w:pPr>
      <w:r w:rsidRPr="00B34FA1">
        <w:rPr>
          <w:b/>
          <w:noProof/>
          <w:szCs w:val="24"/>
          <w:lang w:val="lt-LT"/>
        </w:rPr>
        <w:lastRenderedPageBreak/>
        <w:t>MINIMALI INFORMACIJA ANT LIZDINIŲ PLOKŠTELIŲ ARBA DVISLUOKSNIŲ JUOSTELIŲ</w:t>
      </w:r>
    </w:p>
    <w:p w14:paraId="4A1AC3FD" w14:textId="77777777" w:rsidR="003317D2" w:rsidRPr="00B34FA1" w:rsidRDefault="003317D2" w:rsidP="003317D2">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7FDD8C96" w14:textId="77777777" w:rsidR="003317D2" w:rsidRPr="00B34FA1" w:rsidRDefault="003317D2" w:rsidP="003317D2">
      <w:pPr>
        <w:pBdr>
          <w:top w:val="single" w:sz="4" w:space="1" w:color="auto"/>
          <w:left w:val="single" w:sz="4" w:space="4" w:color="auto"/>
          <w:bottom w:val="single" w:sz="4" w:space="1" w:color="auto"/>
          <w:right w:val="single" w:sz="4" w:space="4" w:color="auto"/>
        </w:pBdr>
        <w:ind w:left="567" w:hanging="567"/>
        <w:rPr>
          <w:b/>
          <w:lang w:val="lt-LT"/>
        </w:rPr>
      </w:pPr>
      <w:r w:rsidRPr="00623CAD">
        <w:rPr>
          <w:b/>
          <w:lang w:val="lt-LT"/>
        </w:rPr>
        <w:t>LIZDINĖ PLOKŠTELĖ</w:t>
      </w:r>
    </w:p>
    <w:p w14:paraId="716741DD" w14:textId="77777777" w:rsidR="003317D2" w:rsidRPr="00B34FA1" w:rsidRDefault="003317D2" w:rsidP="003317D2">
      <w:pPr>
        <w:rPr>
          <w:lang w:val="lt-LT"/>
        </w:rPr>
      </w:pPr>
    </w:p>
    <w:p w14:paraId="2156A05E" w14:textId="77777777" w:rsidR="003317D2" w:rsidRPr="00B34FA1" w:rsidRDefault="003317D2" w:rsidP="003317D2">
      <w:pPr>
        <w:rPr>
          <w:szCs w:val="24"/>
          <w:lang w:val="lt-LT"/>
        </w:rPr>
      </w:pPr>
    </w:p>
    <w:p w14:paraId="1352EAFA"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6F0D2E77" w14:textId="77777777" w:rsidR="003317D2" w:rsidRPr="00B34FA1" w:rsidRDefault="003317D2" w:rsidP="003317D2">
      <w:pPr>
        <w:rPr>
          <w:szCs w:val="24"/>
          <w:lang w:val="lt-LT"/>
        </w:rPr>
      </w:pPr>
    </w:p>
    <w:p w14:paraId="67BC8D87" w14:textId="77777777" w:rsidR="003317D2" w:rsidRPr="004C103E" w:rsidRDefault="003317D2" w:rsidP="003317D2">
      <w:pPr>
        <w:rPr>
          <w:iCs/>
          <w:noProof/>
          <w:szCs w:val="24"/>
          <w:lang w:val="lt-LT"/>
        </w:rPr>
      </w:pPr>
      <w:r w:rsidRPr="004C103E">
        <w:rPr>
          <w:iCs/>
          <w:noProof/>
          <w:szCs w:val="24"/>
          <w:lang w:val="lt-LT"/>
        </w:rPr>
        <w:t xml:space="preserve">Clindamycin-MIP </w:t>
      </w:r>
      <w:r>
        <w:rPr>
          <w:iCs/>
          <w:noProof/>
          <w:szCs w:val="24"/>
          <w:lang w:val="lt-LT"/>
        </w:rPr>
        <w:t>6</w:t>
      </w:r>
      <w:r w:rsidRPr="004C103E">
        <w:rPr>
          <w:iCs/>
          <w:noProof/>
          <w:szCs w:val="24"/>
          <w:lang w:val="lt-LT"/>
        </w:rPr>
        <w:t>00 mg plėvele dengtos tabletės</w:t>
      </w:r>
    </w:p>
    <w:p w14:paraId="478E6F73" w14:textId="24968677" w:rsidR="003317D2" w:rsidRPr="004C103E" w:rsidRDefault="007C1EB0" w:rsidP="003317D2">
      <w:pPr>
        <w:rPr>
          <w:iCs/>
          <w:noProof/>
          <w:szCs w:val="24"/>
          <w:lang w:val="lt-LT"/>
        </w:rPr>
      </w:pPr>
      <w:r>
        <w:rPr>
          <w:iCs/>
          <w:noProof/>
          <w:szCs w:val="24"/>
          <w:lang w:val="lt-LT"/>
        </w:rPr>
        <w:t>k</w:t>
      </w:r>
      <w:r w:rsidR="003317D2" w:rsidRPr="004C103E">
        <w:rPr>
          <w:iCs/>
          <w:noProof/>
          <w:szCs w:val="24"/>
          <w:lang w:val="lt-LT"/>
        </w:rPr>
        <w:t>lindamicinas</w:t>
      </w:r>
    </w:p>
    <w:p w14:paraId="3E566ED6" w14:textId="77777777" w:rsidR="003317D2" w:rsidRPr="00B34FA1" w:rsidRDefault="003317D2" w:rsidP="003317D2">
      <w:pPr>
        <w:rPr>
          <w:szCs w:val="24"/>
          <w:lang w:val="lt-LT"/>
        </w:rPr>
      </w:pPr>
    </w:p>
    <w:p w14:paraId="14E6DC57" w14:textId="77777777" w:rsidR="003317D2" w:rsidRPr="00B34FA1" w:rsidRDefault="003317D2" w:rsidP="003317D2">
      <w:pPr>
        <w:rPr>
          <w:szCs w:val="24"/>
          <w:lang w:val="lt-LT"/>
        </w:rPr>
      </w:pPr>
    </w:p>
    <w:p w14:paraId="779FABDA"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Pr>
          <w:b/>
          <w:caps/>
          <w:noProof/>
          <w:szCs w:val="24"/>
          <w:lang w:val="lt-LT"/>
        </w:rPr>
        <w:t>REGISTRUOTOJO</w:t>
      </w:r>
      <w:r w:rsidRPr="00B34FA1">
        <w:rPr>
          <w:b/>
          <w:caps/>
          <w:noProof/>
          <w:szCs w:val="24"/>
          <w:lang w:val="lt-LT"/>
        </w:rPr>
        <w:t xml:space="preserve"> pavadinimas</w:t>
      </w:r>
    </w:p>
    <w:p w14:paraId="4390B784" w14:textId="77777777" w:rsidR="003317D2" w:rsidRPr="00B34FA1" w:rsidRDefault="003317D2" w:rsidP="003317D2">
      <w:pPr>
        <w:rPr>
          <w:szCs w:val="24"/>
          <w:lang w:val="lt-LT"/>
        </w:rPr>
      </w:pPr>
    </w:p>
    <w:p w14:paraId="21DD1D65" w14:textId="77777777" w:rsidR="003317D2" w:rsidRPr="004C103E" w:rsidRDefault="003317D2" w:rsidP="003317D2">
      <w:pPr>
        <w:rPr>
          <w:noProof/>
          <w:szCs w:val="24"/>
          <w:lang w:val="lt-LT"/>
        </w:rPr>
      </w:pPr>
      <w:r w:rsidRPr="004C103E">
        <w:rPr>
          <w:noProof/>
          <w:szCs w:val="24"/>
          <w:lang w:val="lt-LT"/>
        </w:rPr>
        <w:t>MIP &lt;Logo&gt;</w:t>
      </w:r>
    </w:p>
    <w:p w14:paraId="3ABD6862" w14:textId="77777777" w:rsidR="003317D2" w:rsidRPr="00B34FA1" w:rsidRDefault="003317D2" w:rsidP="003317D2">
      <w:pPr>
        <w:rPr>
          <w:szCs w:val="24"/>
          <w:lang w:val="lt-LT"/>
        </w:rPr>
      </w:pPr>
      <w:r w:rsidRPr="004C103E">
        <w:rPr>
          <w:noProof/>
          <w:szCs w:val="24"/>
          <w:lang w:val="lt-LT"/>
        </w:rPr>
        <w:t>MIP Pharma GmbH</w:t>
      </w:r>
      <w:r w:rsidRPr="00B34FA1">
        <w:rPr>
          <w:szCs w:val="24"/>
          <w:lang w:val="lt-LT"/>
        </w:rPr>
        <w:t xml:space="preserve"> </w:t>
      </w:r>
    </w:p>
    <w:p w14:paraId="0F5A5664" w14:textId="77777777" w:rsidR="003317D2" w:rsidRDefault="003317D2" w:rsidP="003317D2">
      <w:pPr>
        <w:rPr>
          <w:szCs w:val="24"/>
          <w:lang w:val="lt-LT"/>
        </w:rPr>
      </w:pPr>
    </w:p>
    <w:p w14:paraId="17B0E531" w14:textId="77777777" w:rsidR="003317D2" w:rsidRPr="00B34FA1" w:rsidRDefault="003317D2" w:rsidP="003317D2">
      <w:pPr>
        <w:rPr>
          <w:szCs w:val="24"/>
          <w:lang w:val="lt-LT"/>
        </w:rPr>
      </w:pPr>
    </w:p>
    <w:p w14:paraId="78553861" w14:textId="77777777" w:rsidR="003317D2" w:rsidRPr="00B34FA1" w:rsidRDefault="003317D2" w:rsidP="003317D2">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7860C830" w14:textId="77777777" w:rsidR="003317D2" w:rsidRPr="00B34FA1" w:rsidRDefault="003317D2" w:rsidP="003317D2">
      <w:pPr>
        <w:rPr>
          <w:szCs w:val="24"/>
          <w:lang w:val="lt-LT"/>
        </w:rPr>
      </w:pPr>
    </w:p>
    <w:p w14:paraId="33ECC975" w14:textId="77777777" w:rsidR="003317D2" w:rsidRPr="004C103E" w:rsidRDefault="003317D2" w:rsidP="003317D2">
      <w:pPr>
        <w:rPr>
          <w:iCs/>
          <w:lang w:val="lt-LT"/>
        </w:rPr>
      </w:pPr>
      <w:r w:rsidRPr="004C103E">
        <w:rPr>
          <w:iCs/>
          <w:lang w:val="lt-LT"/>
        </w:rPr>
        <w:t>EXP {mm/MMMM}</w:t>
      </w:r>
    </w:p>
    <w:p w14:paraId="1DF95643" w14:textId="77777777" w:rsidR="003317D2" w:rsidRDefault="003317D2" w:rsidP="003317D2">
      <w:pPr>
        <w:rPr>
          <w:lang w:val="lt-LT"/>
        </w:rPr>
      </w:pPr>
    </w:p>
    <w:p w14:paraId="016F0A22" w14:textId="77777777" w:rsidR="003317D2" w:rsidRPr="00B34FA1" w:rsidRDefault="003317D2" w:rsidP="003317D2">
      <w:pPr>
        <w:rPr>
          <w:lang w:val="lt-LT"/>
        </w:rPr>
      </w:pPr>
    </w:p>
    <w:p w14:paraId="1BE459E6" w14:textId="77777777" w:rsidR="003317D2" w:rsidRPr="00B34FA1" w:rsidRDefault="003317D2" w:rsidP="003317D2">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22599217" w14:textId="77777777" w:rsidR="003317D2" w:rsidRDefault="003317D2" w:rsidP="003317D2">
      <w:pPr>
        <w:rPr>
          <w:lang w:val="lt-LT"/>
        </w:rPr>
      </w:pPr>
    </w:p>
    <w:p w14:paraId="614650E9" w14:textId="77777777" w:rsidR="003317D2" w:rsidRPr="004C103E" w:rsidRDefault="003317D2" w:rsidP="003317D2">
      <w:pPr>
        <w:rPr>
          <w:iCs/>
          <w:lang w:val="lt-LT"/>
        </w:rPr>
      </w:pPr>
      <w:r w:rsidRPr="004C103E">
        <w:rPr>
          <w:iCs/>
          <w:lang w:val="lt-LT"/>
        </w:rPr>
        <w:t>Lot</w:t>
      </w:r>
    </w:p>
    <w:p w14:paraId="619AE6F4" w14:textId="77777777" w:rsidR="003317D2" w:rsidRDefault="003317D2" w:rsidP="003317D2">
      <w:pPr>
        <w:rPr>
          <w:lang w:val="lt-LT"/>
        </w:rPr>
      </w:pPr>
    </w:p>
    <w:p w14:paraId="0E9AFACE" w14:textId="77777777" w:rsidR="003317D2" w:rsidRPr="00B34FA1" w:rsidRDefault="003317D2" w:rsidP="003317D2">
      <w:pPr>
        <w:rPr>
          <w:szCs w:val="24"/>
          <w:lang w:val="lt-LT"/>
        </w:rPr>
      </w:pPr>
    </w:p>
    <w:p w14:paraId="6A947458" w14:textId="77777777" w:rsidR="003317D2" w:rsidRPr="00B34FA1" w:rsidRDefault="003317D2" w:rsidP="003317D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14:paraId="5C40470F" w14:textId="77777777" w:rsidR="003317D2" w:rsidRPr="00C33627" w:rsidRDefault="003317D2" w:rsidP="003317D2">
      <w:pPr>
        <w:rPr>
          <w:lang w:val="lt-LT"/>
        </w:rPr>
      </w:pPr>
    </w:p>
    <w:p w14:paraId="28F2E44A" w14:textId="77777777" w:rsidR="003317D2" w:rsidRPr="00B34FA1" w:rsidRDefault="003317D2" w:rsidP="003317D2">
      <w:pPr>
        <w:outlineLvl w:val="0"/>
        <w:rPr>
          <w:lang w:val="lt-LT"/>
        </w:rPr>
      </w:pPr>
      <w:r>
        <w:rPr>
          <w:lang w:val="lt-LT"/>
        </w:rPr>
        <w:br w:type="page"/>
      </w:r>
    </w:p>
    <w:p w14:paraId="092CBC8F" w14:textId="77777777" w:rsidR="003317D2" w:rsidRPr="00B34FA1" w:rsidRDefault="003317D2" w:rsidP="003317D2">
      <w:pPr>
        <w:outlineLvl w:val="0"/>
        <w:rPr>
          <w:lang w:val="lt-LT"/>
        </w:rPr>
      </w:pPr>
    </w:p>
    <w:p w14:paraId="144A6CFA" w14:textId="77777777" w:rsidR="003317D2" w:rsidRPr="00B34FA1" w:rsidRDefault="003317D2" w:rsidP="003317D2">
      <w:pPr>
        <w:outlineLvl w:val="0"/>
        <w:rPr>
          <w:lang w:val="lt-LT"/>
        </w:rPr>
      </w:pPr>
    </w:p>
    <w:p w14:paraId="0643810D" w14:textId="77777777" w:rsidR="003317D2" w:rsidRPr="00B34FA1" w:rsidRDefault="003317D2" w:rsidP="003317D2">
      <w:pPr>
        <w:outlineLvl w:val="0"/>
        <w:rPr>
          <w:lang w:val="lt-LT"/>
        </w:rPr>
      </w:pPr>
    </w:p>
    <w:p w14:paraId="66BA751C" w14:textId="77777777" w:rsidR="003317D2" w:rsidRPr="00B34FA1" w:rsidRDefault="003317D2" w:rsidP="003317D2">
      <w:pPr>
        <w:outlineLvl w:val="0"/>
        <w:rPr>
          <w:lang w:val="lt-LT"/>
        </w:rPr>
      </w:pPr>
    </w:p>
    <w:p w14:paraId="1A2BA584" w14:textId="77777777" w:rsidR="003317D2" w:rsidRPr="00B34FA1" w:rsidRDefault="003317D2" w:rsidP="003317D2">
      <w:pPr>
        <w:outlineLvl w:val="0"/>
        <w:rPr>
          <w:lang w:val="lt-LT"/>
        </w:rPr>
      </w:pPr>
    </w:p>
    <w:p w14:paraId="1779737A" w14:textId="77777777" w:rsidR="003317D2" w:rsidRPr="00B34FA1" w:rsidRDefault="003317D2" w:rsidP="003317D2">
      <w:pPr>
        <w:outlineLvl w:val="0"/>
        <w:rPr>
          <w:lang w:val="lt-LT"/>
        </w:rPr>
      </w:pPr>
    </w:p>
    <w:p w14:paraId="294FBD7A" w14:textId="77777777" w:rsidR="003317D2" w:rsidRPr="00B34FA1" w:rsidRDefault="003317D2" w:rsidP="003317D2">
      <w:pPr>
        <w:outlineLvl w:val="0"/>
        <w:rPr>
          <w:lang w:val="lt-LT"/>
        </w:rPr>
      </w:pPr>
    </w:p>
    <w:p w14:paraId="7324C6F6" w14:textId="77777777" w:rsidR="003317D2" w:rsidRPr="00B34FA1" w:rsidRDefault="003317D2" w:rsidP="003317D2">
      <w:pPr>
        <w:outlineLvl w:val="0"/>
        <w:rPr>
          <w:lang w:val="lt-LT"/>
        </w:rPr>
      </w:pPr>
    </w:p>
    <w:p w14:paraId="64F1BCCF" w14:textId="77777777" w:rsidR="003317D2" w:rsidRPr="00B34FA1" w:rsidRDefault="003317D2" w:rsidP="003317D2">
      <w:pPr>
        <w:outlineLvl w:val="0"/>
        <w:rPr>
          <w:lang w:val="lt-LT"/>
        </w:rPr>
      </w:pPr>
    </w:p>
    <w:p w14:paraId="28E52B57" w14:textId="77777777" w:rsidR="003317D2" w:rsidRPr="00B34FA1" w:rsidRDefault="003317D2" w:rsidP="003317D2">
      <w:pPr>
        <w:outlineLvl w:val="0"/>
        <w:rPr>
          <w:lang w:val="lt-LT"/>
        </w:rPr>
      </w:pPr>
    </w:p>
    <w:p w14:paraId="7ABC6FC9" w14:textId="77777777" w:rsidR="003317D2" w:rsidRPr="00B34FA1" w:rsidRDefault="003317D2" w:rsidP="003317D2">
      <w:pPr>
        <w:outlineLvl w:val="0"/>
        <w:rPr>
          <w:lang w:val="lt-LT"/>
        </w:rPr>
      </w:pPr>
    </w:p>
    <w:p w14:paraId="2A19614A" w14:textId="77777777" w:rsidR="003317D2" w:rsidRPr="00B34FA1" w:rsidRDefault="003317D2" w:rsidP="003317D2">
      <w:pPr>
        <w:outlineLvl w:val="0"/>
        <w:rPr>
          <w:lang w:val="lt-LT"/>
        </w:rPr>
      </w:pPr>
    </w:p>
    <w:p w14:paraId="2AB623AF" w14:textId="77777777" w:rsidR="003317D2" w:rsidRPr="00B34FA1" w:rsidRDefault="003317D2" w:rsidP="003317D2">
      <w:pPr>
        <w:outlineLvl w:val="0"/>
        <w:rPr>
          <w:lang w:val="lt-LT"/>
        </w:rPr>
      </w:pPr>
    </w:p>
    <w:p w14:paraId="2883B536" w14:textId="77777777" w:rsidR="003317D2" w:rsidRPr="00B34FA1" w:rsidRDefault="003317D2" w:rsidP="003317D2">
      <w:pPr>
        <w:outlineLvl w:val="0"/>
        <w:rPr>
          <w:lang w:val="lt-LT"/>
        </w:rPr>
      </w:pPr>
    </w:p>
    <w:p w14:paraId="5FCB9AC7" w14:textId="77777777" w:rsidR="003317D2" w:rsidRPr="00B34FA1" w:rsidRDefault="003317D2" w:rsidP="003317D2">
      <w:pPr>
        <w:outlineLvl w:val="0"/>
        <w:rPr>
          <w:lang w:val="lt-LT"/>
        </w:rPr>
      </w:pPr>
    </w:p>
    <w:p w14:paraId="20FDAD0C" w14:textId="77777777" w:rsidR="003317D2" w:rsidRPr="00B34FA1" w:rsidRDefault="003317D2" w:rsidP="003317D2">
      <w:pPr>
        <w:outlineLvl w:val="0"/>
        <w:rPr>
          <w:lang w:val="lt-LT"/>
        </w:rPr>
      </w:pPr>
    </w:p>
    <w:p w14:paraId="3EE4564A" w14:textId="77777777" w:rsidR="003317D2" w:rsidRPr="00B34FA1" w:rsidRDefault="003317D2" w:rsidP="003317D2">
      <w:pPr>
        <w:outlineLvl w:val="0"/>
        <w:rPr>
          <w:lang w:val="lt-LT"/>
        </w:rPr>
      </w:pPr>
    </w:p>
    <w:p w14:paraId="58CF1FCF" w14:textId="77777777" w:rsidR="003317D2" w:rsidRPr="00B34FA1" w:rsidRDefault="003317D2" w:rsidP="003317D2">
      <w:pPr>
        <w:outlineLvl w:val="0"/>
        <w:rPr>
          <w:lang w:val="lt-LT"/>
        </w:rPr>
      </w:pPr>
    </w:p>
    <w:p w14:paraId="1D043A9E" w14:textId="77777777" w:rsidR="003317D2" w:rsidRPr="00B34FA1" w:rsidRDefault="003317D2" w:rsidP="003317D2">
      <w:pPr>
        <w:outlineLvl w:val="0"/>
        <w:rPr>
          <w:lang w:val="lt-LT"/>
        </w:rPr>
      </w:pPr>
    </w:p>
    <w:p w14:paraId="464980E3" w14:textId="77777777" w:rsidR="003317D2" w:rsidRPr="00B34FA1" w:rsidRDefault="003317D2" w:rsidP="003317D2">
      <w:pPr>
        <w:outlineLvl w:val="0"/>
        <w:rPr>
          <w:lang w:val="lt-LT"/>
        </w:rPr>
      </w:pPr>
    </w:p>
    <w:p w14:paraId="0CE254DE" w14:textId="54905078" w:rsidR="003317D2" w:rsidRPr="00593EC8" w:rsidRDefault="003317D2" w:rsidP="003317D2">
      <w:pPr>
        <w:jc w:val="center"/>
        <w:outlineLvl w:val="0"/>
        <w:rPr>
          <w:b/>
          <w:lang w:val="lt-LT"/>
        </w:rPr>
      </w:pPr>
      <w:r w:rsidRPr="00593EC8">
        <w:rPr>
          <w:b/>
          <w:lang w:val="lt-LT"/>
        </w:rPr>
        <w:t>B. PAKUOTĖS LAPELIS</w:t>
      </w:r>
    </w:p>
    <w:p w14:paraId="61DE784D" w14:textId="77777777" w:rsidR="003317D2" w:rsidRPr="00B34FA1" w:rsidRDefault="003317D2" w:rsidP="003317D2">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bookmarkStart w:id="60" w:name="_Hlk87043844"/>
      <w:r w:rsidRPr="00B34FA1">
        <w:rPr>
          <w:rFonts w:ascii="Times New Roman" w:hAnsi="Times New Roman"/>
          <w:i w:val="0"/>
          <w:sz w:val="22"/>
          <w:lang w:val="lt-LT"/>
        </w:rPr>
        <w:lastRenderedPageBreak/>
        <w:t>Pakuotės lapelis:</w:t>
      </w:r>
      <w:r w:rsidRPr="00B34FA1">
        <w:rPr>
          <w:rFonts w:ascii="Times New Roman" w:hAnsi="Times New Roman"/>
          <w:bCs w:val="0"/>
          <w:i w:val="0"/>
          <w:iCs w:val="0"/>
          <w:sz w:val="22"/>
          <w:szCs w:val="24"/>
          <w:lang w:val="lt-LT"/>
        </w:rPr>
        <w:t xml:space="preserve"> </w:t>
      </w:r>
      <w:r>
        <w:rPr>
          <w:rFonts w:ascii="Times New Roman" w:hAnsi="Times New Roman"/>
          <w:i w:val="0"/>
          <w:sz w:val="22"/>
          <w:lang w:val="lt-LT"/>
        </w:rPr>
        <w:t xml:space="preserve">informacija </w:t>
      </w:r>
      <w:r w:rsidRPr="00B34FA1">
        <w:rPr>
          <w:rFonts w:ascii="Times New Roman" w:hAnsi="Times New Roman"/>
          <w:i w:val="0"/>
          <w:sz w:val="22"/>
          <w:lang w:val="lt-LT"/>
        </w:rPr>
        <w:t>pacientui</w:t>
      </w:r>
    </w:p>
    <w:bookmarkEnd w:id="60"/>
    <w:p w14:paraId="2EBA0FE5" w14:textId="77777777" w:rsidR="003317D2" w:rsidRPr="005C01ED" w:rsidRDefault="003317D2" w:rsidP="003317D2">
      <w:pPr>
        <w:pStyle w:val="TTEMEASMCA"/>
        <w:rPr>
          <w:sz w:val="22"/>
          <w:szCs w:val="22"/>
          <w:lang w:val="lt-LT"/>
        </w:rPr>
      </w:pPr>
    </w:p>
    <w:p w14:paraId="33008993" w14:textId="77777777" w:rsidR="003317D2" w:rsidRPr="005C01ED" w:rsidRDefault="003317D2" w:rsidP="003317D2">
      <w:pPr>
        <w:pStyle w:val="BTEMEASMCA"/>
        <w:jc w:val="center"/>
        <w:rPr>
          <w:sz w:val="22"/>
          <w:szCs w:val="22"/>
        </w:rPr>
      </w:pPr>
    </w:p>
    <w:p w14:paraId="36AAADE3" w14:textId="77777777" w:rsidR="003317D2" w:rsidRPr="005C01ED" w:rsidRDefault="003317D2" w:rsidP="003317D2">
      <w:pPr>
        <w:pStyle w:val="BTEMEASMCA"/>
        <w:jc w:val="center"/>
        <w:rPr>
          <w:b/>
          <w:sz w:val="22"/>
          <w:szCs w:val="22"/>
        </w:rPr>
      </w:pPr>
      <w:r w:rsidRPr="005C01ED">
        <w:rPr>
          <w:b/>
          <w:sz w:val="22"/>
          <w:szCs w:val="22"/>
        </w:rPr>
        <w:t>Clindamycin-MIP 300 mg  plėvele dengtos tabletės</w:t>
      </w:r>
    </w:p>
    <w:p w14:paraId="4CDD9D01" w14:textId="77777777" w:rsidR="003317D2" w:rsidRPr="005C01ED" w:rsidRDefault="003317D2" w:rsidP="003317D2">
      <w:pPr>
        <w:pStyle w:val="BTEMEASMCA"/>
        <w:jc w:val="center"/>
        <w:rPr>
          <w:b/>
          <w:sz w:val="22"/>
          <w:szCs w:val="22"/>
        </w:rPr>
      </w:pPr>
      <w:r w:rsidRPr="005C01ED">
        <w:rPr>
          <w:b/>
          <w:sz w:val="22"/>
          <w:szCs w:val="22"/>
        </w:rPr>
        <w:t>Clindamycin-MIP 600 mg  plėvele dengtos tabletės</w:t>
      </w:r>
    </w:p>
    <w:p w14:paraId="6CDD0A66" w14:textId="0070143C" w:rsidR="003317D2" w:rsidRPr="005C01ED" w:rsidRDefault="007C1EB0" w:rsidP="003317D2">
      <w:pPr>
        <w:pStyle w:val="BTeEMEASMCA"/>
        <w:rPr>
          <w:sz w:val="22"/>
          <w:szCs w:val="22"/>
        </w:rPr>
      </w:pPr>
      <w:r>
        <w:rPr>
          <w:sz w:val="22"/>
          <w:szCs w:val="22"/>
        </w:rPr>
        <w:t>k</w:t>
      </w:r>
      <w:r w:rsidR="003317D2" w:rsidRPr="005C01ED">
        <w:rPr>
          <w:sz w:val="22"/>
          <w:szCs w:val="22"/>
        </w:rPr>
        <w:t>lindamicinas</w:t>
      </w:r>
    </w:p>
    <w:p w14:paraId="76E4DF7E" w14:textId="77777777" w:rsidR="003317D2" w:rsidRDefault="003317D2" w:rsidP="003317D2">
      <w:pPr>
        <w:pStyle w:val="Antrat2"/>
        <w:spacing w:before="0" w:after="0" w:line="240" w:lineRule="auto"/>
        <w:jc w:val="center"/>
        <w:rPr>
          <w:rFonts w:ascii="Times New Roman" w:hAnsi="Times New Roman"/>
          <w:i w:val="0"/>
          <w:sz w:val="22"/>
          <w:lang w:val="lt-LT"/>
        </w:rPr>
      </w:pPr>
    </w:p>
    <w:p w14:paraId="455EC91A" w14:textId="77777777" w:rsidR="003317D2" w:rsidRPr="002F30D6" w:rsidRDefault="003317D2" w:rsidP="003317D2">
      <w:pPr>
        <w:tabs>
          <w:tab w:val="clear" w:pos="567"/>
        </w:tabs>
        <w:spacing w:line="240" w:lineRule="auto"/>
        <w:rPr>
          <w:szCs w:val="24"/>
          <w:lang w:val="lt-LT"/>
        </w:rPr>
      </w:pPr>
    </w:p>
    <w:p w14:paraId="6055CCAD" w14:textId="77777777" w:rsidR="003317D2" w:rsidRPr="002F30D6" w:rsidRDefault="003317D2" w:rsidP="003317D2">
      <w:pPr>
        <w:pStyle w:val="BTbEMEASMCA"/>
        <w:rPr>
          <w:sz w:val="22"/>
          <w:szCs w:val="22"/>
        </w:rPr>
      </w:pPr>
      <w:r w:rsidRPr="002F30D6">
        <w:rPr>
          <w:sz w:val="22"/>
          <w:szCs w:val="22"/>
        </w:rPr>
        <w:t>Atidžiai perskaitykite visą šį lapelį, prieš pradėdami vartoti vaistą, nes jame pateikiama Jums svarbi informacija.</w:t>
      </w:r>
    </w:p>
    <w:p w14:paraId="5699E7B5" w14:textId="77777777" w:rsidR="003317D2" w:rsidRPr="009E42F2" w:rsidRDefault="003317D2" w:rsidP="003317D2">
      <w:pPr>
        <w:numPr>
          <w:ilvl w:val="0"/>
          <w:numId w:val="6"/>
        </w:numPr>
        <w:tabs>
          <w:tab w:val="clear" w:pos="567"/>
        </w:tabs>
        <w:spacing w:line="240" w:lineRule="auto"/>
        <w:rPr>
          <w:szCs w:val="22"/>
          <w:lang w:val="lt-LT"/>
        </w:rPr>
      </w:pPr>
      <w:r w:rsidRPr="009E42F2">
        <w:rPr>
          <w:szCs w:val="22"/>
          <w:lang w:val="lt-LT"/>
        </w:rPr>
        <w:t>Neišmeskite šio lapelio, nes vėl gali prireikti jį perskaityti.</w:t>
      </w:r>
    </w:p>
    <w:p w14:paraId="695AE2F1" w14:textId="77777777" w:rsidR="003317D2" w:rsidRPr="009E42F2" w:rsidRDefault="003317D2" w:rsidP="003317D2">
      <w:pPr>
        <w:numPr>
          <w:ilvl w:val="0"/>
          <w:numId w:val="6"/>
        </w:numPr>
        <w:tabs>
          <w:tab w:val="clear" w:pos="567"/>
        </w:tabs>
        <w:spacing w:line="240" w:lineRule="auto"/>
        <w:rPr>
          <w:szCs w:val="22"/>
          <w:lang w:val="lt-LT"/>
        </w:rPr>
      </w:pPr>
      <w:r w:rsidRPr="009E42F2">
        <w:rPr>
          <w:szCs w:val="22"/>
          <w:lang w:val="lt-LT"/>
        </w:rPr>
        <w:t>Jeigu kiltų daugiau klausimų, kreipkitės į gydytoją arba vaistininką.</w:t>
      </w:r>
    </w:p>
    <w:p w14:paraId="5EC12FBC" w14:textId="77777777" w:rsidR="003317D2" w:rsidRPr="009E42F2" w:rsidRDefault="003317D2" w:rsidP="003317D2">
      <w:pPr>
        <w:numPr>
          <w:ilvl w:val="0"/>
          <w:numId w:val="6"/>
        </w:numPr>
        <w:tabs>
          <w:tab w:val="clear" w:pos="567"/>
        </w:tabs>
        <w:spacing w:line="240" w:lineRule="auto"/>
        <w:rPr>
          <w:szCs w:val="22"/>
          <w:lang w:val="lt-LT"/>
        </w:rPr>
      </w:pPr>
      <w:r w:rsidRPr="009E42F2">
        <w:rPr>
          <w:szCs w:val="22"/>
          <w:lang w:val="lt-LT"/>
        </w:rPr>
        <w:t>Šis vaistas skirtas tik Jums, todėl kitiems žmonėms jo duoti negalima. Vaistas gali jiems pakenkti (net tiems, kurių ligos požymiai yra tokie patys kaip Jūsų).</w:t>
      </w:r>
    </w:p>
    <w:p w14:paraId="345126A0" w14:textId="2A5ECE7F" w:rsidR="003317D2" w:rsidRPr="009E42F2" w:rsidRDefault="003317D2" w:rsidP="003317D2">
      <w:pPr>
        <w:numPr>
          <w:ilvl w:val="0"/>
          <w:numId w:val="6"/>
        </w:numPr>
        <w:tabs>
          <w:tab w:val="clear" w:pos="567"/>
        </w:tabs>
        <w:spacing w:line="240" w:lineRule="auto"/>
        <w:rPr>
          <w:szCs w:val="22"/>
          <w:lang w:val="lt-LT"/>
        </w:rPr>
      </w:pPr>
      <w:r w:rsidRPr="009E42F2">
        <w:rPr>
          <w:szCs w:val="22"/>
          <w:lang w:val="lt-LT"/>
        </w:rPr>
        <w:t>Jeigu pasireiškė šalutinis poveikis (net jeigu jis šiame lapelyje nenurodytas), kreipkitės į gydytoj</w:t>
      </w:r>
      <w:r w:rsidR="00A86A90">
        <w:rPr>
          <w:szCs w:val="22"/>
          <w:lang w:val="lt-LT"/>
        </w:rPr>
        <w:t>ą</w:t>
      </w:r>
      <w:r w:rsidRPr="009E42F2">
        <w:rPr>
          <w:szCs w:val="22"/>
          <w:lang w:val="lt-LT"/>
        </w:rPr>
        <w:t xml:space="preserve"> arba vaistinink</w:t>
      </w:r>
      <w:r w:rsidR="00A86A90">
        <w:rPr>
          <w:szCs w:val="22"/>
          <w:lang w:val="lt-LT"/>
        </w:rPr>
        <w:t>ą</w:t>
      </w:r>
      <w:r w:rsidRPr="009E42F2">
        <w:rPr>
          <w:szCs w:val="22"/>
          <w:lang w:val="lt-LT"/>
        </w:rPr>
        <w:t>. Žr. 4 skyrių.</w:t>
      </w:r>
    </w:p>
    <w:p w14:paraId="28438E1C" w14:textId="77777777" w:rsidR="003317D2" w:rsidRPr="00B34FA1" w:rsidRDefault="003317D2" w:rsidP="003317D2">
      <w:pPr>
        <w:tabs>
          <w:tab w:val="clear" w:pos="567"/>
        </w:tabs>
        <w:spacing w:line="240" w:lineRule="auto"/>
        <w:ind w:right="-2"/>
        <w:rPr>
          <w:szCs w:val="24"/>
          <w:lang w:val="lt-LT"/>
        </w:rPr>
      </w:pPr>
    </w:p>
    <w:p w14:paraId="42AF94AC" w14:textId="77777777" w:rsidR="003317D2" w:rsidRPr="00B34FA1" w:rsidRDefault="003317D2" w:rsidP="003317D2">
      <w:pPr>
        <w:tabs>
          <w:tab w:val="clear" w:pos="567"/>
        </w:tabs>
        <w:spacing w:line="240" w:lineRule="auto"/>
        <w:ind w:right="-2"/>
        <w:rPr>
          <w:szCs w:val="24"/>
          <w:lang w:val="lt-LT"/>
        </w:rPr>
      </w:pPr>
    </w:p>
    <w:p w14:paraId="64E775C8" w14:textId="329C237A" w:rsidR="003317D2" w:rsidRDefault="003317D2" w:rsidP="003317D2">
      <w:pPr>
        <w:pStyle w:val="Antrat4"/>
        <w:rPr>
          <w:rFonts w:ascii="Times New Roman" w:hAnsi="Times New Roman"/>
          <w:sz w:val="22"/>
          <w:lang w:val="lt-LT"/>
        </w:rPr>
      </w:pPr>
      <w:r w:rsidRPr="00B34FA1">
        <w:rPr>
          <w:rFonts w:ascii="Times New Roman" w:hAnsi="Times New Roman"/>
          <w:sz w:val="22"/>
          <w:lang w:val="lt-LT"/>
        </w:rPr>
        <w:t>Apie ką rašoma šiame lapelyje?</w:t>
      </w:r>
    </w:p>
    <w:p w14:paraId="2B09CB00" w14:textId="77777777" w:rsidR="007C1EB0" w:rsidRPr="002C30E4" w:rsidRDefault="007C1EB0" w:rsidP="006E5004">
      <w:pPr>
        <w:rPr>
          <w:lang w:val="lt-LT"/>
        </w:rPr>
      </w:pPr>
    </w:p>
    <w:p w14:paraId="1E9E57B2" w14:textId="77777777" w:rsidR="003317D2" w:rsidRPr="002F30D6" w:rsidRDefault="003317D2" w:rsidP="003317D2">
      <w:pPr>
        <w:numPr>
          <w:ilvl w:val="12"/>
          <w:numId w:val="0"/>
        </w:numPr>
        <w:tabs>
          <w:tab w:val="clear" w:pos="567"/>
          <w:tab w:val="left" w:pos="426"/>
        </w:tabs>
        <w:spacing w:line="240" w:lineRule="auto"/>
        <w:rPr>
          <w:iCs/>
          <w:szCs w:val="24"/>
          <w:lang w:val="lt-LT"/>
        </w:rPr>
      </w:pPr>
      <w:r w:rsidRPr="002F30D6">
        <w:rPr>
          <w:iCs/>
          <w:szCs w:val="24"/>
          <w:lang w:val="lt-LT"/>
        </w:rPr>
        <w:t>1.</w:t>
      </w:r>
      <w:r w:rsidRPr="002F30D6">
        <w:rPr>
          <w:iCs/>
          <w:szCs w:val="24"/>
          <w:lang w:val="lt-LT"/>
        </w:rPr>
        <w:tab/>
        <w:t xml:space="preserve">Kas yra </w:t>
      </w:r>
      <w:proofErr w:type="spellStart"/>
      <w:r w:rsidRPr="002F30D6">
        <w:rPr>
          <w:iCs/>
          <w:szCs w:val="24"/>
          <w:lang w:val="lt-LT"/>
        </w:rPr>
        <w:t>Clindamycin</w:t>
      </w:r>
      <w:proofErr w:type="spellEnd"/>
      <w:r w:rsidRPr="002F30D6">
        <w:rPr>
          <w:iCs/>
          <w:szCs w:val="24"/>
          <w:lang w:val="lt-LT"/>
        </w:rPr>
        <w:t>-MIP ir kam jis vartojamas</w:t>
      </w:r>
    </w:p>
    <w:p w14:paraId="3B96F991" w14:textId="77777777" w:rsidR="003317D2" w:rsidRPr="002F30D6" w:rsidRDefault="003317D2" w:rsidP="003317D2">
      <w:pPr>
        <w:numPr>
          <w:ilvl w:val="12"/>
          <w:numId w:val="0"/>
        </w:numPr>
        <w:tabs>
          <w:tab w:val="clear" w:pos="567"/>
          <w:tab w:val="left" w:pos="426"/>
        </w:tabs>
        <w:spacing w:line="240" w:lineRule="auto"/>
        <w:rPr>
          <w:iCs/>
          <w:szCs w:val="24"/>
          <w:lang w:val="lt-LT"/>
        </w:rPr>
      </w:pPr>
      <w:r w:rsidRPr="002F30D6">
        <w:rPr>
          <w:iCs/>
          <w:szCs w:val="24"/>
          <w:lang w:val="lt-LT"/>
        </w:rPr>
        <w:t>2.</w:t>
      </w:r>
      <w:r w:rsidRPr="002F30D6">
        <w:rPr>
          <w:iCs/>
          <w:szCs w:val="24"/>
          <w:lang w:val="lt-LT"/>
        </w:rPr>
        <w:tab/>
        <w:t xml:space="preserve">Kas žinotina prieš vartojant </w:t>
      </w:r>
      <w:proofErr w:type="spellStart"/>
      <w:r w:rsidRPr="002F30D6">
        <w:rPr>
          <w:iCs/>
          <w:szCs w:val="24"/>
          <w:lang w:val="lt-LT"/>
        </w:rPr>
        <w:t>Clindamycin</w:t>
      </w:r>
      <w:proofErr w:type="spellEnd"/>
      <w:r w:rsidRPr="002F30D6">
        <w:rPr>
          <w:iCs/>
          <w:szCs w:val="24"/>
          <w:lang w:val="lt-LT"/>
        </w:rPr>
        <w:t>-MIP</w:t>
      </w:r>
    </w:p>
    <w:p w14:paraId="29F10878" w14:textId="77777777" w:rsidR="003317D2" w:rsidRPr="002F30D6" w:rsidRDefault="003317D2" w:rsidP="003317D2">
      <w:pPr>
        <w:numPr>
          <w:ilvl w:val="12"/>
          <w:numId w:val="0"/>
        </w:numPr>
        <w:tabs>
          <w:tab w:val="clear" w:pos="567"/>
          <w:tab w:val="left" w:pos="426"/>
        </w:tabs>
        <w:spacing w:line="240" w:lineRule="auto"/>
        <w:rPr>
          <w:iCs/>
          <w:szCs w:val="24"/>
          <w:lang w:val="lt-LT"/>
        </w:rPr>
      </w:pPr>
      <w:r w:rsidRPr="002F30D6">
        <w:rPr>
          <w:iCs/>
          <w:szCs w:val="24"/>
          <w:lang w:val="lt-LT"/>
        </w:rPr>
        <w:t>3.</w:t>
      </w:r>
      <w:r w:rsidRPr="002F30D6">
        <w:rPr>
          <w:iCs/>
          <w:szCs w:val="24"/>
          <w:lang w:val="lt-LT"/>
        </w:rPr>
        <w:tab/>
        <w:t xml:space="preserve">Kaip vartoti </w:t>
      </w:r>
      <w:proofErr w:type="spellStart"/>
      <w:r w:rsidRPr="002F30D6">
        <w:rPr>
          <w:iCs/>
          <w:szCs w:val="24"/>
          <w:lang w:val="lt-LT"/>
        </w:rPr>
        <w:t>Clindamycin</w:t>
      </w:r>
      <w:proofErr w:type="spellEnd"/>
      <w:r w:rsidRPr="002F30D6">
        <w:rPr>
          <w:iCs/>
          <w:szCs w:val="24"/>
          <w:lang w:val="lt-LT"/>
        </w:rPr>
        <w:t>-MIP</w:t>
      </w:r>
    </w:p>
    <w:p w14:paraId="1EDEA070" w14:textId="77777777" w:rsidR="003317D2" w:rsidRPr="002F30D6" w:rsidRDefault="003317D2" w:rsidP="003317D2">
      <w:pPr>
        <w:numPr>
          <w:ilvl w:val="12"/>
          <w:numId w:val="0"/>
        </w:numPr>
        <w:tabs>
          <w:tab w:val="clear" w:pos="567"/>
          <w:tab w:val="left" w:pos="426"/>
        </w:tabs>
        <w:spacing w:line="240" w:lineRule="auto"/>
        <w:rPr>
          <w:iCs/>
          <w:szCs w:val="24"/>
          <w:lang w:val="lt-LT"/>
        </w:rPr>
      </w:pPr>
      <w:r w:rsidRPr="002F30D6">
        <w:rPr>
          <w:iCs/>
          <w:szCs w:val="24"/>
          <w:lang w:val="lt-LT"/>
        </w:rPr>
        <w:t>4.</w:t>
      </w:r>
      <w:r w:rsidRPr="002F30D6">
        <w:rPr>
          <w:iCs/>
          <w:szCs w:val="24"/>
          <w:lang w:val="lt-LT"/>
        </w:rPr>
        <w:tab/>
        <w:t>Galimas šalutinis poveikis</w:t>
      </w:r>
    </w:p>
    <w:p w14:paraId="5DBDAF0B" w14:textId="77777777" w:rsidR="003317D2" w:rsidRPr="002F30D6" w:rsidRDefault="003317D2" w:rsidP="003317D2">
      <w:pPr>
        <w:numPr>
          <w:ilvl w:val="12"/>
          <w:numId w:val="0"/>
        </w:numPr>
        <w:tabs>
          <w:tab w:val="clear" w:pos="567"/>
          <w:tab w:val="left" w:pos="426"/>
        </w:tabs>
        <w:spacing w:line="240" w:lineRule="auto"/>
        <w:rPr>
          <w:iCs/>
          <w:szCs w:val="24"/>
          <w:lang w:val="lt-LT"/>
        </w:rPr>
      </w:pPr>
      <w:r w:rsidRPr="002F30D6">
        <w:rPr>
          <w:iCs/>
          <w:szCs w:val="24"/>
          <w:lang w:val="lt-LT"/>
        </w:rPr>
        <w:t>5.</w:t>
      </w:r>
      <w:r w:rsidRPr="002F30D6">
        <w:rPr>
          <w:iCs/>
          <w:szCs w:val="24"/>
          <w:lang w:val="lt-LT"/>
        </w:rPr>
        <w:tab/>
        <w:t xml:space="preserve">Kaip laikyti </w:t>
      </w:r>
      <w:proofErr w:type="spellStart"/>
      <w:r w:rsidRPr="002F30D6">
        <w:rPr>
          <w:iCs/>
          <w:szCs w:val="24"/>
          <w:lang w:val="lt-LT"/>
        </w:rPr>
        <w:t>Clindamycin</w:t>
      </w:r>
      <w:proofErr w:type="spellEnd"/>
      <w:r w:rsidRPr="002F30D6">
        <w:rPr>
          <w:iCs/>
          <w:szCs w:val="24"/>
          <w:lang w:val="lt-LT"/>
        </w:rPr>
        <w:t>-MIP</w:t>
      </w:r>
    </w:p>
    <w:p w14:paraId="50F12857" w14:textId="77777777" w:rsidR="003317D2" w:rsidRPr="002F30D6" w:rsidRDefault="003317D2" w:rsidP="003317D2">
      <w:pPr>
        <w:numPr>
          <w:ilvl w:val="12"/>
          <w:numId w:val="0"/>
        </w:numPr>
        <w:tabs>
          <w:tab w:val="clear" w:pos="567"/>
          <w:tab w:val="left" w:pos="426"/>
        </w:tabs>
        <w:spacing w:line="240" w:lineRule="auto"/>
        <w:rPr>
          <w:iCs/>
          <w:szCs w:val="24"/>
          <w:lang w:val="lt-LT"/>
        </w:rPr>
      </w:pPr>
      <w:r w:rsidRPr="002F30D6">
        <w:rPr>
          <w:iCs/>
          <w:szCs w:val="24"/>
          <w:lang w:val="lt-LT"/>
        </w:rPr>
        <w:t>6.</w:t>
      </w:r>
      <w:r w:rsidRPr="002F30D6">
        <w:rPr>
          <w:iCs/>
          <w:szCs w:val="24"/>
          <w:lang w:val="lt-LT"/>
        </w:rPr>
        <w:tab/>
        <w:t>Pakuotės turinys ir</w:t>
      </w:r>
      <w:r w:rsidRPr="002F30D6" w:rsidDel="008C6070">
        <w:rPr>
          <w:iCs/>
          <w:szCs w:val="24"/>
          <w:lang w:val="lt-LT"/>
        </w:rPr>
        <w:t xml:space="preserve"> </w:t>
      </w:r>
      <w:r w:rsidRPr="002F30D6">
        <w:rPr>
          <w:iCs/>
          <w:szCs w:val="24"/>
          <w:lang w:val="lt-LT"/>
        </w:rPr>
        <w:t>kita informacija</w:t>
      </w:r>
    </w:p>
    <w:p w14:paraId="4EA5684C" w14:textId="77777777" w:rsidR="003317D2" w:rsidRPr="00B34FA1" w:rsidRDefault="003317D2" w:rsidP="003317D2">
      <w:pPr>
        <w:numPr>
          <w:ilvl w:val="12"/>
          <w:numId w:val="0"/>
        </w:numPr>
        <w:tabs>
          <w:tab w:val="clear" w:pos="567"/>
        </w:tabs>
        <w:spacing w:line="240" w:lineRule="auto"/>
        <w:ind w:right="-2"/>
        <w:rPr>
          <w:szCs w:val="24"/>
          <w:lang w:val="lt-LT"/>
        </w:rPr>
      </w:pPr>
    </w:p>
    <w:p w14:paraId="3A9F0B85" w14:textId="77777777" w:rsidR="003317D2" w:rsidRPr="00B34FA1" w:rsidRDefault="003317D2" w:rsidP="003317D2">
      <w:pPr>
        <w:numPr>
          <w:ilvl w:val="12"/>
          <w:numId w:val="0"/>
        </w:numPr>
        <w:tabs>
          <w:tab w:val="clear" w:pos="567"/>
        </w:tabs>
        <w:spacing w:line="240" w:lineRule="auto"/>
        <w:ind w:right="-2"/>
        <w:rPr>
          <w:szCs w:val="24"/>
          <w:lang w:val="lt-LT"/>
        </w:rPr>
      </w:pPr>
    </w:p>
    <w:p w14:paraId="0289B3FA" w14:textId="77777777" w:rsidR="003317D2" w:rsidRPr="00B34FA1" w:rsidRDefault="003317D2" w:rsidP="003317D2">
      <w:pPr>
        <w:pStyle w:val="Antrat4"/>
        <w:rPr>
          <w:rFonts w:ascii="Times New Roman" w:hAnsi="Times New Roman"/>
          <w:sz w:val="22"/>
          <w:lang w:val="lt-LT"/>
        </w:rPr>
      </w:pPr>
      <w:bookmarkStart w:id="61" w:name="_Toc129243139"/>
      <w:bookmarkStart w:id="62" w:name="_Toc129243264"/>
      <w:r w:rsidRPr="00B34FA1">
        <w:rPr>
          <w:rFonts w:ascii="Times New Roman" w:hAnsi="Times New Roman"/>
          <w:sz w:val="22"/>
          <w:lang w:val="lt-LT"/>
        </w:rPr>
        <w:t>1.</w:t>
      </w:r>
      <w:r w:rsidRPr="00B34FA1">
        <w:rPr>
          <w:rFonts w:ascii="Times New Roman" w:hAnsi="Times New Roman"/>
          <w:sz w:val="22"/>
          <w:lang w:val="lt-LT"/>
        </w:rPr>
        <w:tab/>
        <w:t xml:space="preserve">Kas yra </w:t>
      </w:r>
      <w:proofErr w:type="spellStart"/>
      <w:r>
        <w:rPr>
          <w:rFonts w:ascii="Times New Roman" w:hAnsi="Times New Roman"/>
          <w:sz w:val="22"/>
          <w:lang w:val="lt-LT"/>
        </w:rPr>
        <w:t>Clindamycin</w:t>
      </w:r>
      <w:proofErr w:type="spellEnd"/>
      <w:r>
        <w:rPr>
          <w:rFonts w:ascii="Times New Roman" w:hAnsi="Times New Roman"/>
          <w:sz w:val="22"/>
          <w:lang w:val="lt-LT"/>
        </w:rPr>
        <w:t>-MIP</w:t>
      </w:r>
      <w:r w:rsidRPr="00E4096C">
        <w:rPr>
          <w:rFonts w:ascii="Times New Roman" w:hAnsi="Times New Roman"/>
          <w:sz w:val="22"/>
          <w:szCs w:val="22"/>
          <w:lang w:val="lt-LT"/>
        </w:rPr>
        <w:t xml:space="preserve"> </w:t>
      </w:r>
      <w:bookmarkEnd w:id="61"/>
      <w:bookmarkEnd w:id="62"/>
      <w:r w:rsidRPr="00B34FA1">
        <w:rPr>
          <w:rFonts w:ascii="Times New Roman" w:hAnsi="Times New Roman"/>
          <w:sz w:val="22"/>
          <w:lang w:val="lt-LT"/>
        </w:rPr>
        <w:t>ir kam jis vartojamas</w:t>
      </w:r>
    </w:p>
    <w:p w14:paraId="77CA3C4F" w14:textId="77777777" w:rsidR="003317D2" w:rsidRPr="00B34FA1" w:rsidRDefault="003317D2" w:rsidP="003317D2">
      <w:pPr>
        <w:numPr>
          <w:ilvl w:val="12"/>
          <w:numId w:val="0"/>
        </w:numPr>
        <w:tabs>
          <w:tab w:val="clear" w:pos="567"/>
        </w:tabs>
        <w:spacing w:line="240" w:lineRule="auto"/>
        <w:ind w:right="-2"/>
        <w:rPr>
          <w:szCs w:val="24"/>
          <w:lang w:val="lt-LT"/>
        </w:rPr>
      </w:pPr>
    </w:p>
    <w:p w14:paraId="24788F46" w14:textId="77777777" w:rsidR="003317D2" w:rsidRPr="00971C10" w:rsidRDefault="003317D2" w:rsidP="003317D2">
      <w:pPr>
        <w:numPr>
          <w:ilvl w:val="12"/>
          <w:numId w:val="0"/>
        </w:numPr>
        <w:tabs>
          <w:tab w:val="clear" w:pos="567"/>
        </w:tabs>
        <w:spacing w:line="240" w:lineRule="auto"/>
        <w:ind w:right="-2"/>
        <w:rPr>
          <w:iCs/>
          <w:noProof/>
          <w:szCs w:val="24"/>
          <w:lang w:val="lt-LT"/>
        </w:rPr>
      </w:pPr>
      <w:r w:rsidRPr="00971C10">
        <w:rPr>
          <w:iCs/>
          <w:noProof/>
          <w:szCs w:val="24"/>
          <w:lang w:val="lt-LT"/>
        </w:rPr>
        <w:t>Clindamycin-MIP yra pusiau sintetinis, linkozamidų grupės antibiotikas.</w:t>
      </w:r>
    </w:p>
    <w:p w14:paraId="401D427A" w14:textId="77777777" w:rsidR="003317D2" w:rsidRPr="00971C10" w:rsidRDefault="003317D2" w:rsidP="003317D2">
      <w:pPr>
        <w:numPr>
          <w:ilvl w:val="12"/>
          <w:numId w:val="0"/>
        </w:numPr>
        <w:tabs>
          <w:tab w:val="clear" w:pos="567"/>
        </w:tabs>
        <w:spacing w:line="240" w:lineRule="auto"/>
        <w:ind w:right="-2"/>
        <w:rPr>
          <w:iCs/>
          <w:noProof/>
          <w:szCs w:val="24"/>
          <w:lang w:val="lt-LT"/>
        </w:rPr>
      </w:pPr>
    </w:p>
    <w:p w14:paraId="3D8C1830" w14:textId="77777777" w:rsidR="003317D2" w:rsidRPr="00971C10" w:rsidRDefault="003317D2" w:rsidP="003317D2">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t>Vaistas vartojamas klindamicinui jautrių mikroorganizmų sukeltų infekcinių ligų gydymui:</w:t>
      </w:r>
    </w:p>
    <w:p w14:paraId="4288C96C" w14:textId="77777777" w:rsidR="003317D2" w:rsidRPr="00971C10" w:rsidRDefault="003317D2" w:rsidP="003317D2">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sym w:font="Symbol" w:char="F0B7"/>
      </w:r>
      <w:r>
        <w:rPr>
          <w:iCs/>
          <w:noProof/>
          <w:szCs w:val="24"/>
          <w:lang w:val="lt-LT"/>
        </w:rPr>
        <w:tab/>
      </w:r>
      <w:r w:rsidRPr="00971C10">
        <w:rPr>
          <w:iCs/>
          <w:noProof/>
          <w:szCs w:val="24"/>
          <w:lang w:val="lt-LT"/>
        </w:rPr>
        <w:t>kaulų ir sąnarių pvz., kaulų čiulpų uždegimo (osteomielito) ir sąnarių uždegimo su kraujo užkrėtimu (sepsinio artrito);</w:t>
      </w:r>
    </w:p>
    <w:p w14:paraId="14A401DD" w14:textId="77777777" w:rsidR="003317D2" w:rsidRPr="00971C10" w:rsidRDefault="003317D2" w:rsidP="003317D2">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sym w:font="Symbol" w:char="F0B7"/>
      </w:r>
      <w:r>
        <w:rPr>
          <w:iCs/>
          <w:noProof/>
          <w:szCs w:val="24"/>
          <w:lang w:val="lt-LT"/>
        </w:rPr>
        <w:tab/>
      </w:r>
      <w:r w:rsidRPr="00971C10">
        <w:rPr>
          <w:iCs/>
          <w:noProof/>
          <w:szCs w:val="24"/>
          <w:lang w:val="lt-LT"/>
        </w:rPr>
        <w:t>ausų, nosies ir gerklės pvz., migdolų uždegimo (tonzilito), gerklės uždegimo (faringito), ančių uždegimo (sinusito), vidurinės ausies uždegimo, skarlatinos;</w:t>
      </w:r>
    </w:p>
    <w:p w14:paraId="72E835A7" w14:textId="77777777" w:rsidR="003317D2" w:rsidRPr="00971C10" w:rsidRDefault="003317D2" w:rsidP="003317D2">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sym w:font="Symbol" w:char="F0B7"/>
      </w:r>
      <w:r>
        <w:rPr>
          <w:iCs/>
          <w:noProof/>
          <w:szCs w:val="24"/>
          <w:lang w:val="lt-LT"/>
        </w:rPr>
        <w:tab/>
      </w:r>
      <w:r w:rsidRPr="00971C10">
        <w:rPr>
          <w:iCs/>
          <w:noProof/>
          <w:szCs w:val="24"/>
          <w:lang w:val="lt-LT"/>
        </w:rPr>
        <w:t>dantų ir žandikaulio pvz., apydančio pūlinio ir uždegimo (periodontito);</w:t>
      </w:r>
    </w:p>
    <w:p w14:paraId="515F349D" w14:textId="77777777" w:rsidR="003317D2" w:rsidRPr="00971C10" w:rsidRDefault="003317D2" w:rsidP="003317D2">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sym w:font="Symbol" w:char="F0B7"/>
      </w:r>
      <w:r>
        <w:rPr>
          <w:iCs/>
          <w:noProof/>
          <w:szCs w:val="24"/>
          <w:lang w:val="lt-LT"/>
        </w:rPr>
        <w:tab/>
      </w:r>
      <w:r w:rsidRPr="00971C10">
        <w:rPr>
          <w:iCs/>
          <w:noProof/>
          <w:szCs w:val="24"/>
          <w:lang w:val="lt-LT"/>
        </w:rPr>
        <w:t>apatinių kvėpavimo takų pvz., bronchų uždegimo (bronchito), plaučių uždegimo (pneumonijos), pūlinio plaučių susirgimo (plaučių empiemos, absceso);</w:t>
      </w:r>
    </w:p>
    <w:p w14:paraId="4C724912" w14:textId="77777777" w:rsidR="003317D2" w:rsidRPr="00971C10" w:rsidRDefault="003317D2" w:rsidP="003317D2">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sym w:font="Symbol" w:char="F0B7"/>
      </w:r>
      <w:r>
        <w:rPr>
          <w:iCs/>
          <w:noProof/>
          <w:szCs w:val="24"/>
          <w:lang w:val="lt-LT"/>
        </w:rPr>
        <w:tab/>
      </w:r>
      <w:r w:rsidRPr="00971C10">
        <w:rPr>
          <w:iCs/>
          <w:noProof/>
          <w:szCs w:val="24"/>
          <w:lang w:val="lt-LT"/>
        </w:rPr>
        <w:t>pilvo ertmės pvz., pilvaplėvės uždegimo (peritonito) ir pilvo pūlinys (abscesas) (kartu su kitu tinkamu antibiotiku);</w:t>
      </w:r>
    </w:p>
    <w:p w14:paraId="576A0FCE" w14:textId="77777777" w:rsidR="003317D2" w:rsidRPr="00971C10" w:rsidRDefault="003317D2" w:rsidP="003317D2">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sym w:font="Symbol" w:char="F0B7"/>
      </w:r>
      <w:r>
        <w:rPr>
          <w:iCs/>
          <w:noProof/>
          <w:szCs w:val="24"/>
          <w:lang w:val="lt-LT"/>
        </w:rPr>
        <w:tab/>
      </w:r>
      <w:r w:rsidRPr="00971C10">
        <w:rPr>
          <w:iCs/>
          <w:noProof/>
          <w:szCs w:val="24"/>
          <w:lang w:val="lt-LT"/>
        </w:rPr>
        <w:t>odos ir minkštųjų audinių pvz., spuogų, šunvotės, celiulito, išbėrimo pūlinėliais, pūlinių ir žaizdų infekcijos, rožės, pūlinio nagų pažeidimo;</w:t>
      </w:r>
    </w:p>
    <w:p w14:paraId="1AED2AA1" w14:textId="77777777" w:rsidR="003317D2" w:rsidRPr="00971C10" w:rsidRDefault="003317D2" w:rsidP="003317D2">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sym w:font="Symbol" w:char="F0B7"/>
      </w:r>
      <w:r>
        <w:rPr>
          <w:iCs/>
          <w:noProof/>
          <w:szCs w:val="24"/>
          <w:lang w:val="lt-LT"/>
        </w:rPr>
        <w:tab/>
      </w:r>
      <w:r w:rsidRPr="00971C10">
        <w:rPr>
          <w:iCs/>
          <w:noProof/>
          <w:szCs w:val="24"/>
          <w:lang w:val="lt-LT"/>
        </w:rPr>
        <w:t>dubens ir moterų lyties organų pvz., gimdos gleivinės uždegimo (endometrito), celiulito, makšties skliauto infekcijos, kiaušintakių ir kiaušidžių pūlinio, kiaušintakių uždegimo (salpingito), gimdos kaklelio uždegimo (cervicito), uždegiminės dubens ligos (kartu su kitu antibiotiku).</w:t>
      </w:r>
    </w:p>
    <w:p w14:paraId="17891F55" w14:textId="77777777" w:rsidR="003317D2" w:rsidRPr="00B34FA1" w:rsidRDefault="003317D2" w:rsidP="003317D2">
      <w:pPr>
        <w:numPr>
          <w:ilvl w:val="12"/>
          <w:numId w:val="0"/>
        </w:numPr>
        <w:tabs>
          <w:tab w:val="clear" w:pos="567"/>
        </w:tabs>
        <w:spacing w:line="240" w:lineRule="auto"/>
        <w:ind w:right="-2"/>
        <w:rPr>
          <w:szCs w:val="24"/>
          <w:lang w:val="lt-LT"/>
        </w:rPr>
      </w:pPr>
    </w:p>
    <w:p w14:paraId="0283C63E" w14:textId="77777777" w:rsidR="003317D2" w:rsidRPr="00B34FA1" w:rsidRDefault="003317D2" w:rsidP="003317D2">
      <w:pPr>
        <w:numPr>
          <w:ilvl w:val="12"/>
          <w:numId w:val="0"/>
        </w:numPr>
        <w:tabs>
          <w:tab w:val="clear" w:pos="567"/>
        </w:tabs>
        <w:spacing w:line="240" w:lineRule="auto"/>
        <w:ind w:right="-2"/>
        <w:rPr>
          <w:szCs w:val="24"/>
          <w:lang w:val="lt-LT"/>
        </w:rPr>
      </w:pPr>
    </w:p>
    <w:p w14:paraId="1458DB25" w14:textId="77777777" w:rsidR="003317D2" w:rsidRPr="00B34FA1" w:rsidRDefault="003317D2" w:rsidP="003317D2">
      <w:pPr>
        <w:pStyle w:val="Antrat4"/>
        <w:rPr>
          <w:rFonts w:ascii="Times New Roman" w:hAnsi="Times New Roman"/>
          <w:sz w:val="22"/>
          <w:lang w:val="lt-LT"/>
        </w:rPr>
      </w:pPr>
      <w:bookmarkStart w:id="63" w:name="_Toc129243140"/>
      <w:bookmarkStart w:id="64" w:name="_Toc129243265"/>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bookmarkEnd w:id="63"/>
      <w:bookmarkEnd w:id="64"/>
      <w:proofErr w:type="spellStart"/>
      <w:r>
        <w:rPr>
          <w:rFonts w:ascii="Times New Roman" w:hAnsi="Times New Roman"/>
          <w:sz w:val="22"/>
          <w:lang w:val="lt-LT"/>
        </w:rPr>
        <w:t>Clindamycin</w:t>
      </w:r>
      <w:proofErr w:type="spellEnd"/>
      <w:r>
        <w:rPr>
          <w:rFonts w:ascii="Times New Roman" w:hAnsi="Times New Roman"/>
          <w:sz w:val="22"/>
          <w:lang w:val="lt-LT"/>
        </w:rPr>
        <w:t>-MIP</w:t>
      </w:r>
      <w:r w:rsidRPr="00B34FA1">
        <w:rPr>
          <w:rFonts w:ascii="Times New Roman" w:hAnsi="Times New Roman"/>
          <w:bCs w:val="0"/>
          <w:sz w:val="22"/>
          <w:szCs w:val="24"/>
          <w:lang w:val="lt-LT"/>
        </w:rPr>
        <w:t xml:space="preserve"> </w:t>
      </w:r>
    </w:p>
    <w:p w14:paraId="2FDBCAC6" w14:textId="77777777" w:rsidR="003317D2" w:rsidRPr="00B34FA1" w:rsidRDefault="003317D2" w:rsidP="003317D2">
      <w:pPr>
        <w:numPr>
          <w:ilvl w:val="12"/>
          <w:numId w:val="0"/>
        </w:numPr>
        <w:tabs>
          <w:tab w:val="clear" w:pos="567"/>
        </w:tabs>
        <w:spacing w:line="240" w:lineRule="auto"/>
        <w:ind w:right="-2"/>
        <w:rPr>
          <w:szCs w:val="24"/>
          <w:lang w:val="lt-LT"/>
        </w:rPr>
      </w:pPr>
    </w:p>
    <w:p w14:paraId="1DFEDE7B" w14:textId="2300E288" w:rsidR="003317D2" w:rsidRPr="00C372F9" w:rsidRDefault="003317D2" w:rsidP="003317D2">
      <w:pPr>
        <w:tabs>
          <w:tab w:val="clear" w:pos="567"/>
        </w:tabs>
        <w:spacing w:line="220" w:lineRule="exact"/>
        <w:rPr>
          <w:b/>
          <w:bCs/>
          <w:noProof/>
          <w:snapToGrid/>
          <w:szCs w:val="22"/>
          <w:lang w:val="lt-LT"/>
        </w:rPr>
      </w:pPr>
      <w:r w:rsidRPr="00C372F9">
        <w:rPr>
          <w:b/>
          <w:bCs/>
          <w:noProof/>
          <w:snapToGrid/>
          <w:szCs w:val="22"/>
          <w:lang w:val="lt-LT"/>
        </w:rPr>
        <w:t xml:space="preserve">Clindamycin-MIP vartoti </w:t>
      </w:r>
      <w:r w:rsidR="007C1EB0">
        <w:rPr>
          <w:b/>
          <w:bCs/>
          <w:noProof/>
          <w:snapToGrid/>
          <w:szCs w:val="22"/>
          <w:lang w:val="lt-LT"/>
        </w:rPr>
        <w:t>draudžiama</w:t>
      </w:r>
      <w:r w:rsidRPr="00C372F9">
        <w:rPr>
          <w:b/>
          <w:bCs/>
          <w:noProof/>
          <w:snapToGrid/>
          <w:szCs w:val="22"/>
          <w:lang w:val="lt-LT"/>
        </w:rPr>
        <w:t>:</w:t>
      </w:r>
    </w:p>
    <w:p w14:paraId="55A9D246" w14:textId="77777777" w:rsidR="003317D2" w:rsidRPr="00C372F9" w:rsidRDefault="003317D2" w:rsidP="003317D2">
      <w:pPr>
        <w:numPr>
          <w:ilvl w:val="0"/>
          <w:numId w:val="6"/>
        </w:numPr>
        <w:tabs>
          <w:tab w:val="clear" w:pos="567"/>
        </w:tabs>
        <w:spacing w:line="240" w:lineRule="auto"/>
        <w:ind w:left="426" w:hanging="426"/>
        <w:rPr>
          <w:snapToGrid/>
          <w:szCs w:val="22"/>
          <w:lang w:val="lt-LT"/>
        </w:rPr>
      </w:pPr>
      <w:r w:rsidRPr="00C372F9">
        <w:rPr>
          <w:snapToGrid/>
          <w:szCs w:val="22"/>
          <w:lang w:val="lt-LT"/>
        </w:rPr>
        <w:t xml:space="preserve">jeigu yra alergija (padidėjęs jautrumas) </w:t>
      </w:r>
      <w:proofErr w:type="spellStart"/>
      <w:r w:rsidRPr="00C372F9">
        <w:rPr>
          <w:snapToGrid/>
          <w:szCs w:val="22"/>
          <w:lang w:val="lt-LT"/>
        </w:rPr>
        <w:t>klindamicinui</w:t>
      </w:r>
      <w:proofErr w:type="spellEnd"/>
      <w:r w:rsidRPr="00C372F9">
        <w:rPr>
          <w:snapToGrid/>
          <w:szCs w:val="22"/>
          <w:lang w:val="lt-LT"/>
        </w:rPr>
        <w:t xml:space="preserve"> ar </w:t>
      </w:r>
      <w:proofErr w:type="spellStart"/>
      <w:r w:rsidRPr="00C372F9">
        <w:rPr>
          <w:snapToGrid/>
          <w:szCs w:val="22"/>
          <w:lang w:val="lt-LT"/>
        </w:rPr>
        <w:t>linkomicinui</w:t>
      </w:r>
      <w:proofErr w:type="spellEnd"/>
      <w:r w:rsidRPr="00C372F9">
        <w:rPr>
          <w:snapToGrid/>
          <w:szCs w:val="22"/>
          <w:lang w:val="lt-LT"/>
        </w:rPr>
        <w:t xml:space="preserve"> arba bet kuriai pagalbinei </w:t>
      </w:r>
      <w:proofErr w:type="spellStart"/>
      <w:r w:rsidRPr="00C372F9">
        <w:rPr>
          <w:snapToGrid/>
          <w:szCs w:val="22"/>
          <w:lang w:val="lt-LT"/>
        </w:rPr>
        <w:t>Clindamycin</w:t>
      </w:r>
      <w:proofErr w:type="spellEnd"/>
      <w:r w:rsidRPr="00C372F9">
        <w:rPr>
          <w:snapToGrid/>
          <w:szCs w:val="22"/>
          <w:lang w:val="lt-LT"/>
        </w:rPr>
        <w:t>-MIP medžiagai (jos išvardytos 6 skyriuje).</w:t>
      </w:r>
    </w:p>
    <w:p w14:paraId="6EF4AD1B" w14:textId="77777777" w:rsidR="003317D2" w:rsidRPr="00C372F9" w:rsidRDefault="003317D2" w:rsidP="003317D2">
      <w:pPr>
        <w:tabs>
          <w:tab w:val="clear" w:pos="567"/>
        </w:tabs>
        <w:spacing w:line="240" w:lineRule="auto"/>
        <w:rPr>
          <w:snapToGrid/>
          <w:szCs w:val="22"/>
          <w:lang w:val="lt-LT"/>
        </w:rPr>
      </w:pPr>
    </w:p>
    <w:p w14:paraId="3BA1D14E" w14:textId="77777777" w:rsidR="003317D2" w:rsidRPr="00C372F9" w:rsidRDefault="003317D2" w:rsidP="003317D2">
      <w:pPr>
        <w:tabs>
          <w:tab w:val="clear" w:pos="567"/>
        </w:tabs>
        <w:spacing w:line="240" w:lineRule="auto"/>
        <w:rPr>
          <w:b/>
          <w:snapToGrid/>
          <w:szCs w:val="22"/>
          <w:lang w:val="lt-LT"/>
        </w:rPr>
      </w:pPr>
      <w:r w:rsidRPr="00C372F9">
        <w:rPr>
          <w:b/>
          <w:snapToGrid/>
          <w:szCs w:val="22"/>
          <w:lang w:val="lt-LT"/>
        </w:rPr>
        <w:t>Įspėjimai ir atsargumo priemonės</w:t>
      </w:r>
    </w:p>
    <w:p w14:paraId="49E777C6" w14:textId="77777777" w:rsidR="003317D2" w:rsidRPr="00C372F9" w:rsidRDefault="003317D2" w:rsidP="003317D2">
      <w:pPr>
        <w:tabs>
          <w:tab w:val="clear" w:pos="567"/>
        </w:tabs>
        <w:spacing w:line="240" w:lineRule="auto"/>
        <w:rPr>
          <w:snapToGrid/>
          <w:szCs w:val="22"/>
          <w:lang w:val="lt-LT"/>
        </w:rPr>
      </w:pPr>
      <w:r w:rsidRPr="00C372F9">
        <w:rPr>
          <w:snapToGrid/>
          <w:szCs w:val="22"/>
          <w:lang w:val="lt-LT"/>
        </w:rPr>
        <w:t xml:space="preserve">Pasitarkite su gydytoju arba vaistininku, prieš pradėdami vartoti </w:t>
      </w:r>
      <w:proofErr w:type="spellStart"/>
      <w:r w:rsidRPr="00C372F9">
        <w:rPr>
          <w:snapToGrid/>
          <w:szCs w:val="22"/>
          <w:lang w:val="lt-LT"/>
        </w:rPr>
        <w:t>Clindamycin</w:t>
      </w:r>
      <w:proofErr w:type="spellEnd"/>
      <w:r w:rsidRPr="00C372F9">
        <w:rPr>
          <w:snapToGrid/>
          <w:szCs w:val="22"/>
          <w:lang w:val="lt-LT"/>
        </w:rPr>
        <w:t>-MIP.</w:t>
      </w:r>
    </w:p>
    <w:p w14:paraId="4FEAC9FC" w14:textId="77777777" w:rsidR="003317D2" w:rsidRPr="00C372F9" w:rsidRDefault="003317D2" w:rsidP="003317D2">
      <w:pPr>
        <w:numPr>
          <w:ilvl w:val="0"/>
          <w:numId w:val="7"/>
        </w:numPr>
        <w:tabs>
          <w:tab w:val="clear" w:pos="567"/>
        </w:tabs>
        <w:spacing w:line="240" w:lineRule="auto"/>
        <w:ind w:left="426"/>
        <w:rPr>
          <w:snapToGrid/>
          <w:szCs w:val="22"/>
          <w:lang w:val="lt-LT"/>
        </w:rPr>
      </w:pPr>
      <w:proofErr w:type="spellStart"/>
      <w:r w:rsidRPr="00C372F9">
        <w:rPr>
          <w:snapToGrid/>
          <w:szCs w:val="22"/>
          <w:lang w:val="lt-LT"/>
        </w:rPr>
        <w:lastRenderedPageBreak/>
        <w:t>Clindamycin</w:t>
      </w:r>
      <w:proofErr w:type="spellEnd"/>
      <w:r w:rsidRPr="00C372F9">
        <w:rPr>
          <w:snapToGrid/>
          <w:szCs w:val="22"/>
          <w:lang w:val="lt-LT"/>
        </w:rPr>
        <w:t>-MIP, kaip ir dauguma kitų antibiotikų, gali sukelti gyvybei pavojingą storosios žarnos uždegimą (kolitą). Gydymas antibiotikais keičia normalią žarnyno florą ir gali sudaryti sąlygas per didelio žalingų bakterijų (</w:t>
      </w:r>
      <w:proofErr w:type="spellStart"/>
      <w:r w:rsidRPr="00C372F9">
        <w:rPr>
          <w:snapToGrid/>
          <w:szCs w:val="22"/>
          <w:lang w:val="lt-LT"/>
        </w:rPr>
        <w:t>klostridijų</w:t>
      </w:r>
      <w:proofErr w:type="spellEnd"/>
      <w:r w:rsidRPr="00C372F9">
        <w:rPr>
          <w:snapToGrid/>
          <w:szCs w:val="22"/>
          <w:lang w:val="lt-LT"/>
        </w:rPr>
        <w:t>) kiekio atsiradimui. Diagnozavus sunkų infekcinį storosios žarnos uždegimą (</w:t>
      </w:r>
      <w:proofErr w:type="spellStart"/>
      <w:r w:rsidRPr="00C372F9">
        <w:rPr>
          <w:snapToGrid/>
          <w:szCs w:val="22"/>
          <w:lang w:val="lt-LT"/>
        </w:rPr>
        <w:t>pseudomembraninį</w:t>
      </w:r>
      <w:proofErr w:type="spellEnd"/>
      <w:r w:rsidRPr="00C372F9">
        <w:rPr>
          <w:snapToGrid/>
          <w:szCs w:val="22"/>
          <w:lang w:val="lt-LT"/>
        </w:rPr>
        <w:t xml:space="preserve"> kolitą), būtina imtis atitinkamų gydymo priemonių.</w:t>
      </w:r>
    </w:p>
    <w:p w14:paraId="7D53A754" w14:textId="77777777" w:rsidR="003317D2" w:rsidRPr="00C372F9" w:rsidRDefault="003317D2" w:rsidP="003317D2">
      <w:pPr>
        <w:numPr>
          <w:ilvl w:val="0"/>
          <w:numId w:val="7"/>
        </w:numPr>
        <w:tabs>
          <w:tab w:val="clear" w:pos="567"/>
        </w:tabs>
        <w:spacing w:line="240" w:lineRule="auto"/>
        <w:ind w:left="426"/>
        <w:rPr>
          <w:snapToGrid/>
          <w:szCs w:val="22"/>
          <w:lang w:val="lt-LT"/>
        </w:rPr>
      </w:pPr>
      <w:proofErr w:type="spellStart"/>
      <w:r w:rsidRPr="00C372F9">
        <w:rPr>
          <w:snapToGrid/>
          <w:szCs w:val="22"/>
          <w:lang w:val="lt-LT"/>
        </w:rPr>
        <w:t>Clindamycin</w:t>
      </w:r>
      <w:proofErr w:type="spellEnd"/>
      <w:r w:rsidRPr="00C372F9">
        <w:rPr>
          <w:snapToGrid/>
          <w:szCs w:val="22"/>
          <w:lang w:val="lt-LT"/>
        </w:rPr>
        <w:t>-MIP nepatenka į smegenis ir todėl netinka smegenų dangalų uždegimui gydyti.</w:t>
      </w:r>
    </w:p>
    <w:p w14:paraId="0D47391B" w14:textId="11711C92" w:rsidR="003317D2" w:rsidRPr="00C372F9" w:rsidRDefault="003317D2" w:rsidP="003317D2">
      <w:pPr>
        <w:numPr>
          <w:ilvl w:val="0"/>
          <w:numId w:val="7"/>
        </w:numPr>
        <w:tabs>
          <w:tab w:val="clear" w:pos="567"/>
        </w:tabs>
        <w:spacing w:line="240" w:lineRule="auto"/>
        <w:ind w:left="426"/>
        <w:rPr>
          <w:snapToGrid/>
          <w:szCs w:val="22"/>
          <w:lang w:val="lt-LT"/>
        </w:rPr>
      </w:pPr>
      <w:r w:rsidRPr="00C372F9">
        <w:rPr>
          <w:snapToGrid/>
          <w:szCs w:val="22"/>
          <w:lang w:val="lt-LT"/>
        </w:rPr>
        <w:t xml:space="preserve">Jei </w:t>
      </w:r>
      <w:proofErr w:type="spellStart"/>
      <w:r w:rsidRPr="00C372F9">
        <w:rPr>
          <w:snapToGrid/>
          <w:szCs w:val="22"/>
          <w:lang w:val="lt-LT"/>
        </w:rPr>
        <w:t>Clindamycin</w:t>
      </w:r>
      <w:proofErr w:type="spellEnd"/>
      <w:r w:rsidRPr="00C372F9">
        <w:rPr>
          <w:snapToGrid/>
          <w:szCs w:val="22"/>
          <w:lang w:val="lt-LT"/>
        </w:rPr>
        <w:t>-MIP vartojamas ilgai, reikia reguliariai tirti</w:t>
      </w:r>
      <w:r w:rsidR="00FD042E">
        <w:rPr>
          <w:snapToGrid/>
          <w:szCs w:val="22"/>
          <w:lang w:val="lt-LT"/>
        </w:rPr>
        <w:t xml:space="preserve"> </w:t>
      </w:r>
      <w:r w:rsidRPr="00C372F9">
        <w:rPr>
          <w:snapToGrid/>
          <w:szCs w:val="22"/>
          <w:lang w:val="lt-LT"/>
        </w:rPr>
        <w:t xml:space="preserve">kepenų ir inkstų funkciją. Vartojant </w:t>
      </w:r>
      <w:proofErr w:type="spellStart"/>
      <w:r w:rsidRPr="00C372F9">
        <w:rPr>
          <w:snapToGrid/>
          <w:szCs w:val="22"/>
          <w:lang w:val="lt-LT"/>
        </w:rPr>
        <w:t>klindamicino</w:t>
      </w:r>
      <w:proofErr w:type="spellEnd"/>
      <w:r w:rsidRPr="00C372F9">
        <w:rPr>
          <w:snapToGrid/>
          <w:szCs w:val="22"/>
          <w:lang w:val="lt-LT"/>
        </w:rPr>
        <w:t xml:space="preserve">, gali įsivyrauti nejautrūs mikroorganizmai, ypač </w:t>
      </w:r>
      <w:proofErr w:type="spellStart"/>
      <w:r w:rsidRPr="00C372F9">
        <w:rPr>
          <w:snapToGrid/>
          <w:szCs w:val="22"/>
          <w:lang w:val="lt-LT"/>
        </w:rPr>
        <w:t>mieliagybiai</w:t>
      </w:r>
      <w:proofErr w:type="spellEnd"/>
      <w:r w:rsidRPr="00C372F9">
        <w:rPr>
          <w:snapToGrid/>
          <w:szCs w:val="22"/>
          <w:lang w:val="lt-LT"/>
        </w:rPr>
        <w:t>.</w:t>
      </w:r>
    </w:p>
    <w:p w14:paraId="00667064" w14:textId="77777777" w:rsidR="00793882" w:rsidRDefault="00793882" w:rsidP="003317D2">
      <w:pPr>
        <w:tabs>
          <w:tab w:val="clear" w:pos="567"/>
        </w:tabs>
        <w:spacing w:line="240" w:lineRule="auto"/>
        <w:rPr>
          <w:snapToGrid/>
          <w:szCs w:val="22"/>
          <w:lang w:val="lt-LT"/>
        </w:rPr>
      </w:pPr>
    </w:p>
    <w:p w14:paraId="74F26CEA" w14:textId="77777777" w:rsidR="003317D2" w:rsidRDefault="00793882" w:rsidP="003317D2">
      <w:pPr>
        <w:tabs>
          <w:tab w:val="clear" w:pos="567"/>
        </w:tabs>
        <w:spacing w:line="240" w:lineRule="auto"/>
        <w:rPr>
          <w:snapToGrid/>
          <w:szCs w:val="22"/>
          <w:lang w:val="lt-LT"/>
        </w:rPr>
      </w:pPr>
      <w:r w:rsidRPr="00793882">
        <w:rPr>
          <w:snapToGrid/>
          <w:szCs w:val="22"/>
          <w:lang w:val="lt-LT"/>
        </w:rPr>
        <w:t>Gali pasireikšti ūminių inkstų veiklos sutrikimų. Pasakykite savo gydytojui apie visus savo šiuo metu vartojamus vaistus ir jeigu Jums yra kokių nors inkstų sutrikimų. Jeigu Jūs šlapinatės mažiau nei įprastai, Jūsų organizme kaupiasi skystis ir dėl to tinsta Jūsų kojos, kulkšnys arba pėdos, Jūs dūstate arba Jus pykina, nedelsdami kreipkitės į savo gydytoją.</w:t>
      </w:r>
    </w:p>
    <w:p w14:paraId="13493CE1" w14:textId="77777777" w:rsidR="00793882" w:rsidRPr="00C372F9" w:rsidRDefault="00793882" w:rsidP="003317D2">
      <w:pPr>
        <w:tabs>
          <w:tab w:val="clear" w:pos="567"/>
        </w:tabs>
        <w:spacing w:line="240" w:lineRule="auto"/>
        <w:rPr>
          <w:snapToGrid/>
          <w:szCs w:val="22"/>
          <w:lang w:val="lt-LT"/>
        </w:rPr>
      </w:pPr>
    </w:p>
    <w:p w14:paraId="7BB14CF1" w14:textId="77777777" w:rsidR="003317D2" w:rsidRPr="00C372F9" w:rsidRDefault="003317D2" w:rsidP="003317D2">
      <w:pPr>
        <w:tabs>
          <w:tab w:val="clear" w:pos="567"/>
        </w:tabs>
        <w:spacing w:line="220" w:lineRule="exact"/>
        <w:rPr>
          <w:b/>
          <w:bCs/>
          <w:noProof/>
          <w:snapToGrid/>
          <w:szCs w:val="22"/>
          <w:lang w:val="lt-LT"/>
        </w:rPr>
      </w:pPr>
      <w:r w:rsidRPr="00C372F9">
        <w:rPr>
          <w:b/>
          <w:bCs/>
          <w:noProof/>
          <w:snapToGrid/>
          <w:szCs w:val="22"/>
          <w:lang w:val="lt-LT"/>
        </w:rPr>
        <w:t>Kiti vaistai ir Clindamycin-MIP</w:t>
      </w:r>
    </w:p>
    <w:p w14:paraId="5BE1A525" w14:textId="77777777" w:rsidR="003317D2" w:rsidRPr="00C372F9" w:rsidRDefault="003317D2" w:rsidP="003317D2">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Jeigu vartojate ar neseniai vartojote kitų vaistų arba dėl to nesate tikri, apie tai pasakykite gydytojui arba vaistininkui.</w:t>
      </w:r>
    </w:p>
    <w:p w14:paraId="7A897659" w14:textId="77777777" w:rsidR="003317D2" w:rsidRPr="00C372F9" w:rsidRDefault="003317D2" w:rsidP="003317D2">
      <w:pPr>
        <w:tabs>
          <w:tab w:val="clear" w:pos="567"/>
          <w:tab w:val="left" w:pos="720"/>
        </w:tabs>
        <w:spacing w:line="240" w:lineRule="auto"/>
        <w:rPr>
          <w:iCs/>
          <w:noProof/>
          <w:snapToGrid/>
          <w:szCs w:val="22"/>
          <w:lang w:val="lt-LT" w:eastAsia="x-none"/>
        </w:rPr>
      </w:pPr>
    </w:p>
    <w:p w14:paraId="068E227B" w14:textId="77777777" w:rsidR="003317D2" w:rsidRPr="00C372F9" w:rsidRDefault="003317D2" w:rsidP="003317D2">
      <w:pPr>
        <w:tabs>
          <w:tab w:val="clear" w:pos="567"/>
        </w:tabs>
        <w:spacing w:line="240" w:lineRule="auto"/>
        <w:rPr>
          <w:snapToGrid/>
          <w:szCs w:val="22"/>
          <w:lang w:val="lt-LT"/>
        </w:rPr>
      </w:pPr>
      <w:proofErr w:type="spellStart"/>
      <w:r w:rsidRPr="00C372F9">
        <w:rPr>
          <w:snapToGrid/>
          <w:szCs w:val="22"/>
          <w:lang w:val="lt-LT"/>
        </w:rPr>
        <w:t>In</w:t>
      </w:r>
      <w:proofErr w:type="spellEnd"/>
      <w:r w:rsidRPr="00C372F9">
        <w:rPr>
          <w:snapToGrid/>
          <w:szCs w:val="22"/>
          <w:lang w:val="lt-LT"/>
        </w:rPr>
        <w:t xml:space="preserve"> </w:t>
      </w:r>
      <w:proofErr w:type="spellStart"/>
      <w:r w:rsidRPr="00C372F9">
        <w:rPr>
          <w:snapToGrid/>
          <w:szCs w:val="22"/>
          <w:lang w:val="lt-LT"/>
        </w:rPr>
        <w:t>vitro</w:t>
      </w:r>
      <w:proofErr w:type="spellEnd"/>
      <w:r w:rsidRPr="00C372F9">
        <w:rPr>
          <w:snapToGrid/>
          <w:szCs w:val="22"/>
          <w:lang w:val="lt-LT"/>
        </w:rPr>
        <w:t xml:space="preserve"> tarp </w:t>
      </w:r>
      <w:proofErr w:type="spellStart"/>
      <w:r w:rsidRPr="00C372F9">
        <w:rPr>
          <w:snapToGrid/>
          <w:szCs w:val="22"/>
          <w:lang w:val="lt-LT"/>
        </w:rPr>
        <w:t>klindamicino</w:t>
      </w:r>
      <w:proofErr w:type="spellEnd"/>
      <w:r w:rsidRPr="00C372F9">
        <w:rPr>
          <w:snapToGrid/>
          <w:szCs w:val="22"/>
          <w:lang w:val="lt-LT"/>
        </w:rPr>
        <w:t xml:space="preserve"> ir </w:t>
      </w:r>
      <w:proofErr w:type="spellStart"/>
      <w:r w:rsidRPr="00C372F9">
        <w:rPr>
          <w:snapToGrid/>
          <w:szCs w:val="22"/>
          <w:lang w:val="lt-LT"/>
        </w:rPr>
        <w:t>eritromicino</w:t>
      </w:r>
      <w:proofErr w:type="spellEnd"/>
      <w:r w:rsidRPr="00C372F9">
        <w:rPr>
          <w:snapToGrid/>
          <w:szCs w:val="22"/>
          <w:lang w:val="lt-LT"/>
        </w:rPr>
        <w:t xml:space="preserve"> pastebėtas vienas kito poveikį neutralizuojantis poveikis, kuris gali būti kliniškai reikšmingas, todėl šių vaistų nereikėtų vartoti kartu.</w:t>
      </w:r>
    </w:p>
    <w:p w14:paraId="15CD7CC3" w14:textId="77777777" w:rsidR="003317D2" w:rsidRDefault="003317D2" w:rsidP="003317D2">
      <w:pPr>
        <w:tabs>
          <w:tab w:val="clear" w:pos="567"/>
        </w:tabs>
        <w:spacing w:line="240" w:lineRule="auto"/>
        <w:rPr>
          <w:snapToGrid/>
          <w:szCs w:val="22"/>
          <w:lang w:val="lt-LT"/>
        </w:rPr>
      </w:pPr>
      <w:r w:rsidRPr="00C372F9">
        <w:rPr>
          <w:snapToGrid/>
          <w:szCs w:val="22"/>
          <w:lang w:val="lt-LT"/>
        </w:rPr>
        <w:t xml:space="preserve">Vartojant </w:t>
      </w:r>
      <w:proofErr w:type="spellStart"/>
      <w:r w:rsidRPr="00C372F9">
        <w:rPr>
          <w:snapToGrid/>
          <w:szCs w:val="22"/>
          <w:lang w:val="lt-LT"/>
        </w:rPr>
        <w:t>klindamicino</w:t>
      </w:r>
      <w:proofErr w:type="spellEnd"/>
      <w:r w:rsidRPr="00C372F9">
        <w:rPr>
          <w:snapToGrid/>
          <w:szCs w:val="22"/>
          <w:lang w:val="lt-LT"/>
        </w:rPr>
        <w:t xml:space="preserve"> tablečių, blokuojamas nervinio impulso perdavimas raumenims, todėl gali sustiprėti kitų tokį </w:t>
      </w:r>
      <w:proofErr w:type="spellStart"/>
      <w:r w:rsidRPr="00C372F9">
        <w:rPr>
          <w:snapToGrid/>
          <w:szCs w:val="22"/>
          <w:lang w:val="lt-LT"/>
        </w:rPr>
        <w:t>poveiikį</w:t>
      </w:r>
      <w:proofErr w:type="spellEnd"/>
      <w:r w:rsidRPr="00C372F9">
        <w:rPr>
          <w:snapToGrid/>
          <w:szCs w:val="22"/>
          <w:lang w:val="lt-LT"/>
        </w:rPr>
        <w:t xml:space="preserve"> sukeliančių (</w:t>
      </w:r>
      <w:proofErr w:type="spellStart"/>
      <w:r w:rsidRPr="00C372F9">
        <w:rPr>
          <w:snapToGrid/>
          <w:szCs w:val="22"/>
          <w:lang w:val="lt-LT"/>
        </w:rPr>
        <w:t>mioneuralinių</w:t>
      </w:r>
      <w:proofErr w:type="spellEnd"/>
      <w:r w:rsidRPr="00C372F9">
        <w:rPr>
          <w:snapToGrid/>
          <w:szCs w:val="22"/>
          <w:lang w:val="lt-LT"/>
        </w:rPr>
        <w:t xml:space="preserve"> </w:t>
      </w:r>
      <w:proofErr w:type="spellStart"/>
      <w:r w:rsidRPr="00C372F9">
        <w:rPr>
          <w:snapToGrid/>
          <w:szCs w:val="22"/>
          <w:lang w:val="lt-LT"/>
        </w:rPr>
        <w:t>sinapsių</w:t>
      </w:r>
      <w:proofErr w:type="spellEnd"/>
      <w:r w:rsidRPr="00C372F9">
        <w:rPr>
          <w:snapToGrid/>
          <w:szCs w:val="22"/>
          <w:lang w:val="lt-LT"/>
        </w:rPr>
        <w:t xml:space="preserve"> blokatorių) poveikis. Atsižvelgiant į tai, </w:t>
      </w:r>
      <w:proofErr w:type="spellStart"/>
      <w:r w:rsidRPr="00C372F9">
        <w:rPr>
          <w:snapToGrid/>
          <w:szCs w:val="22"/>
          <w:lang w:val="lt-LT"/>
        </w:rPr>
        <w:t>klindamicinas</w:t>
      </w:r>
      <w:proofErr w:type="spellEnd"/>
      <w:r w:rsidRPr="00C372F9">
        <w:rPr>
          <w:snapToGrid/>
          <w:szCs w:val="22"/>
          <w:lang w:val="lt-LT"/>
        </w:rPr>
        <w:t xml:space="preserve"> kartu su tokiais vaistais vartojamas atsargiai.</w:t>
      </w:r>
    </w:p>
    <w:p w14:paraId="07380189" w14:textId="77777777" w:rsidR="003317D2" w:rsidRPr="008C006E" w:rsidRDefault="003317D2" w:rsidP="00793882">
      <w:pPr>
        <w:tabs>
          <w:tab w:val="clear" w:pos="567"/>
          <w:tab w:val="num" w:pos="-142"/>
          <w:tab w:val="num" w:pos="720"/>
        </w:tabs>
        <w:spacing w:line="240" w:lineRule="auto"/>
        <w:rPr>
          <w:color w:val="000000"/>
          <w:lang w:val="x-none"/>
        </w:rPr>
      </w:pPr>
      <w:r w:rsidRPr="00567EB6">
        <w:rPr>
          <w:color w:val="000000"/>
          <w:lang w:val="x-none"/>
        </w:rPr>
        <w:t>Jei vartojama varfarino ar panašių vaistų (jais skystinamas kraujas), gali padidėti kraujavimo pasireiškimo</w:t>
      </w:r>
      <w:r w:rsidR="00793882" w:rsidRPr="00793882">
        <w:rPr>
          <w:color w:val="000000"/>
          <w:lang w:val="lt-LT"/>
        </w:rPr>
        <w:t xml:space="preserve"> </w:t>
      </w:r>
      <w:r w:rsidRPr="00567EB6">
        <w:rPr>
          <w:color w:val="000000"/>
          <w:lang w:val="x-none"/>
        </w:rPr>
        <w:t>rizika. Gydytojas gali reguliariai atlikinėti kraujo tyrimus, kad patikrintų Jūsų kraujo krešėjimą.</w:t>
      </w:r>
    </w:p>
    <w:p w14:paraId="0A9F9D32" w14:textId="77777777" w:rsidR="003317D2" w:rsidRPr="00C372F9" w:rsidRDefault="003317D2" w:rsidP="003317D2">
      <w:pPr>
        <w:tabs>
          <w:tab w:val="clear" w:pos="567"/>
        </w:tabs>
        <w:spacing w:line="240" w:lineRule="auto"/>
        <w:rPr>
          <w:snapToGrid/>
          <w:szCs w:val="22"/>
          <w:lang w:val="lt-LT"/>
        </w:rPr>
      </w:pPr>
    </w:p>
    <w:p w14:paraId="40B1E61F" w14:textId="77777777" w:rsidR="003317D2" w:rsidRPr="00C372F9" w:rsidRDefault="003317D2" w:rsidP="003317D2">
      <w:pPr>
        <w:tabs>
          <w:tab w:val="clear" w:pos="567"/>
        </w:tabs>
        <w:spacing w:line="220" w:lineRule="exact"/>
        <w:rPr>
          <w:b/>
          <w:bCs/>
          <w:noProof/>
          <w:snapToGrid/>
          <w:szCs w:val="22"/>
          <w:lang w:val="lt-LT"/>
        </w:rPr>
      </w:pPr>
      <w:r w:rsidRPr="00C372F9">
        <w:rPr>
          <w:b/>
          <w:bCs/>
          <w:noProof/>
          <w:snapToGrid/>
          <w:szCs w:val="22"/>
          <w:lang w:val="lt-LT"/>
        </w:rPr>
        <w:t>Nėštumas ir žindymo laikotarpis</w:t>
      </w:r>
    </w:p>
    <w:p w14:paraId="03D61A38" w14:textId="77777777" w:rsidR="003317D2" w:rsidRPr="00C372F9" w:rsidRDefault="003317D2" w:rsidP="003317D2">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Prieš vartojant bet kokį vaistą, būtina pasitarti su gydytoju arba vaistininku.</w:t>
      </w:r>
    </w:p>
    <w:p w14:paraId="47B8797C" w14:textId="77777777" w:rsidR="003317D2" w:rsidRPr="00C372F9" w:rsidRDefault="003317D2" w:rsidP="003317D2">
      <w:pPr>
        <w:tabs>
          <w:tab w:val="clear" w:pos="567"/>
          <w:tab w:val="left" w:pos="720"/>
        </w:tabs>
        <w:spacing w:line="240" w:lineRule="auto"/>
        <w:rPr>
          <w:iCs/>
          <w:noProof/>
          <w:snapToGrid/>
          <w:szCs w:val="22"/>
          <w:lang w:val="lt-LT" w:eastAsia="x-none"/>
        </w:rPr>
      </w:pPr>
    </w:p>
    <w:p w14:paraId="0B196B28" w14:textId="77777777" w:rsidR="003317D2" w:rsidRPr="00C372F9" w:rsidRDefault="003317D2" w:rsidP="003317D2">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Klindamicinas skiriamas nėščiosioms tik tada, kai šis vaistas yra akivaizdžiai būtinas.</w:t>
      </w:r>
    </w:p>
    <w:p w14:paraId="6930A097" w14:textId="77777777" w:rsidR="003317D2" w:rsidRPr="00C372F9" w:rsidRDefault="003317D2" w:rsidP="003317D2">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Žindyvės gali vartoti šio vaisto tik pasitarusios su gydytoju.</w:t>
      </w:r>
    </w:p>
    <w:p w14:paraId="098DB081" w14:textId="77777777" w:rsidR="003317D2" w:rsidRPr="00C372F9" w:rsidRDefault="003317D2" w:rsidP="003317D2">
      <w:pPr>
        <w:tabs>
          <w:tab w:val="clear" w:pos="567"/>
          <w:tab w:val="left" w:pos="720"/>
        </w:tabs>
        <w:spacing w:line="240" w:lineRule="auto"/>
        <w:rPr>
          <w:iCs/>
          <w:noProof/>
          <w:snapToGrid/>
          <w:szCs w:val="22"/>
          <w:lang w:val="lt-LT" w:eastAsia="x-none"/>
        </w:rPr>
      </w:pPr>
    </w:p>
    <w:p w14:paraId="1BB8EAB4" w14:textId="77777777" w:rsidR="003317D2" w:rsidRPr="00C372F9" w:rsidRDefault="003317D2" w:rsidP="003317D2">
      <w:pPr>
        <w:tabs>
          <w:tab w:val="clear" w:pos="567"/>
        </w:tabs>
        <w:spacing w:line="220" w:lineRule="exact"/>
        <w:rPr>
          <w:b/>
          <w:bCs/>
          <w:noProof/>
          <w:snapToGrid/>
          <w:szCs w:val="22"/>
          <w:lang w:val="lt-LT"/>
        </w:rPr>
      </w:pPr>
      <w:r w:rsidRPr="00C372F9">
        <w:rPr>
          <w:b/>
          <w:bCs/>
          <w:noProof/>
          <w:snapToGrid/>
          <w:szCs w:val="22"/>
          <w:lang w:val="lt-LT"/>
        </w:rPr>
        <w:t>Vairavimas ir mechanizmų valdymas</w:t>
      </w:r>
    </w:p>
    <w:p w14:paraId="2010CAD1" w14:textId="77777777" w:rsidR="003317D2" w:rsidRPr="00C372F9" w:rsidRDefault="003317D2" w:rsidP="003317D2">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Poveikio gebėjimui vairuoti ir valdyti mechanizmus tyrimų neatlikta.</w:t>
      </w:r>
    </w:p>
    <w:p w14:paraId="3F417C15" w14:textId="77777777" w:rsidR="003317D2" w:rsidRDefault="003317D2" w:rsidP="003317D2">
      <w:pPr>
        <w:numPr>
          <w:ilvl w:val="12"/>
          <w:numId w:val="0"/>
        </w:numPr>
        <w:tabs>
          <w:tab w:val="clear" w:pos="567"/>
        </w:tabs>
        <w:spacing w:line="240" w:lineRule="auto"/>
        <w:ind w:right="-2"/>
        <w:rPr>
          <w:szCs w:val="24"/>
          <w:lang w:val="lt-LT"/>
        </w:rPr>
      </w:pPr>
    </w:p>
    <w:p w14:paraId="4E420865" w14:textId="77777777" w:rsidR="003317D2" w:rsidRPr="00B34FA1" w:rsidRDefault="003317D2" w:rsidP="003317D2">
      <w:pPr>
        <w:numPr>
          <w:ilvl w:val="12"/>
          <w:numId w:val="0"/>
        </w:numPr>
        <w:tabs>
          <w:tab w:val="clear" w:pos="567"/>
        </w:tabs>
        <w:spacing w:line="240" w:lineRule="auto"/>
        <w:ind w:right="-2"/>
        <w:rPr>
          <w:szCs w:val="24"/>
          <w:lang w:val="lt-LT"/>
        </w:rPr>
      </w:pPr>
    </w:p>
    <w:p w14:paraId="5648F191" w14:textId="77777777" w:rsidR="003317D2" w:rsidRPr="00B34FA1" w:rsidRDefault="003317D2" w:rsidP="003317D2">
      <w:pPr>
        <w:pStyle w:val="Antrat3"/>
        <w:spacing w:before="0" w:after="0" w:line="240" w:lineRule="auto"/>
        <w:rPr>
          <w:rFonts w:ascii="Times New Roman" w:hAnsi="Times New Roman"/>
          <w:sz w:val="22"/>
          <w:lang w:val="lt-LT"/>
        </w:rPr>
      </w:pPr>
      <w:bookmarkStart w:id="65" w:name="_Toc129243141"/>
      <w:bookmarkStart w:id="66" w:name="_Toc129243266"/>
      <w:r w:rsidRPr="00B34FA1">
        <w:rPr>
          <w:rFonts w:ascii="Times New Roman" w:hAnsi="Times New Roman"/>
          <w:sz w:val="22"/>
          <w:lang w:val="lt-LT"/>
        </w:rPr>
        <w:t>3.</w:t>
      </w:r>
      <w:r w:rsidRPr="00B34FA1">
        <w:rPr>
          <w:rFonts w:ascii="Times New Roman" w:hAnsi="Times New Roman"/>
          <w:sz w:val="22"/>
          <w:lang w:val="lt-LT"/>
        </w:rPr>
        <w:tab/>
        <w:t xml:space="preserve">Kaip vartoti </w:t>
      </w:r>
      <w:bookmarkEnd w:id="65"/>
      <w:bookmarkEnd w:id="66"/>
      <w:proofErr w:type="spellStart"/>
      <w:r>
        <w:rPr>
          <w:rFonts w:ascii="Times New Roman" w:hAnsi="Times New Roman"/>
          <w:sz w:val="22"/>
          <w:lang w:val="lt-LT"/>
        </w:rPr>
        <w:t>Clindamycin</w:t>
      </w:r>
      <w:proofErr w:type="spellEnd"/>
      <w:r>
        <w:rPr>
          <w:rFonts w:ascii="Times New Roman" w:hAnsi="Times New Roman"/>
          <w:sz w:val="22"/>
          <w:lang w:val="lt-LT"/>
        </w:rPr>
        <w:t>-MIP</w:t>
      </w:r>
    </w:p>
    <w:p w14:paraId="47683093" w14:textId="77777777" w:rsidR="003317D2" w:rsidRPr="00B34FA1" w:rsidRDefault="003317D2" w:rsidP="003317D2">
      <w:pPr>
        <w:numPr>
          <w:ilvl w:val="12"/>
          <w:numId w:val="0"/>
        </w:numPr>
        <w:tabs>
          <w:tab w:val="clear" w:pos="567"/>
        </w:tabs>
        <w:spacing w:line="240" w:lineRule="auto"/>
        <w:ind w:right="-2"/>
        <w:rPr>
          <w:szCs w:val="24"/>
          <w:lang w:val="lt-LT"/>
        </w:rPr>
      </w:pPr>
    </w:p>
    <w:p w14:paraId="031C5CA2" w14:textId="77777777" w:rsidR="003317D2" w:rsidRPr="00C372F9" w:rsidRDefault="003317D2" w:rsidP="003317D2">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 xml:space="preserve">Clindamycin-MIP visada vartokite tiksliai, kaip nurodė gydytojas. Jeigu abejojate, kreipkitės į gydytoją arba vaistininką. </w:t>
      </w:r>
    </w:p>
    <w:p w14:paraId="721A7589" w14:textId="77777777" w:rsidR="003317D2" w:rsidRPr="00C372F9" w:rsidRDefault="003317D2" w:rsidP="003317D2">
      <w:pPr>
        <w:tabs>
          <w:tab w:val="clear" w:pos="567"/>
          <w:tab w:val="left" w:pos="720"/>
        </w:tabs>
        <w:spacing w:line="240" w:lineRule="auto"/>
        <w:rPr>
          <w:iCs/>
          <w:noProof/>
          <w:snapToGrid/>
          <w:szCs w:val="22"/>
          <w:lang w:val="lt-LT" w:eastAsia="x-none"/>
        </w:rPr>
      </w:pPr>
    </w:p>
    <w:p w14:paraId="7C1BFBEF" w14:textId="77777777" w:rsidR="003317D2" w:rsidRPr="00C372F9" w:rsidRDefault="003317D2" w:rsidP="003317D2">
      <w:pPr>
        <w:tabs>
          <w:tab w:val="clear" w:pos="567"/>
          <w:tab w:val="left" w:pos="720"/>
        </w:tabs>
        <w:spacing w:line="240" w:lineRule="auto"/>
        <w:rPr>
          <w:iCs/>
          <w:noProof/>
          <w:snapToGrid/>
          <w:szCs w:val="22"/>
          <w:lang w:val="lt-LT" w:eastAsia="x-none"/>
        </w:rPr>
      </w:pPr>
      <w:r w:rsidRPr="00AD54EE">
        <w:rPr>
          <w:i/>
          <w:iCs/>
          <w:noProof/>
          <w:snapToGrid/>
          <w:szCs w:val="22"/>
          <w:lang w:val="lt-LT" w:eastAsia="x-none"/>
        </w:rPr>
        <w:t>Clindamycin-MIP 300 mg plėvele dengtos tabletės</w:t>
      </w:r>
      <w:r w:rsidRPr="00C372F9">
        <w:rPr>
          <w:iCs/>
          <w:noProof/>
          <w:snapToGrid/>
          <w:szCs w:val="22"/>
          <w:lang w:val="lt-LT" w:eastAsia="x-none"/>
        </w:rPr>
        <w:t xml:space="preserve">. Priklausomai nuo infekcinės ligos sunkumo ir vietos vyresniems kaip 12 metų pacientams klindamicino paros dozė yra </w:t>
      </w:r>
      <w:r>
        <w:rPr>
          <w:iCs/>
          <w:noProof/>
          <w:snapToGrid/>
          <w:szCs w:val="22"/>
          <w:lang w:val="lt-LT" w:eastAsia="x-none"/>
        </w:rPr>
        <w:t>2</w:t>
      </w:r>
      <w:r w:rsidRPr="00C372F9">
        <w:rPr>
          <w:iCs/>
          <w:noProof/>
          <w:snapToGrid/>
          <w:szCs w:val="22"/>
          <w:lang w:val="lt-LT" w:eastAsia="x-none"/>
        </w:rPr>
        <w:t xml:space="preserve">-6 tabletės ( </w:t>
      </w:r>
      <w:r>
        <w:rPr>
          <w:iCs/>
          <w:noProof/>
          <w:snapToGrid/>
          <w:szCs w:val="22"/>
          <w:lang w:val="lt-LT" w:eastAsia="x-none"/>
        </w:rPr>
        <w:t>6</w:t>
      </w:r>
      <w:r w:rsidRPr="00C372F9">
        <w:rPr>
          <w:iCs/>
          <w:noProof/>
          <w:snapToGrid/>
          <w:szCs w:val="22"/>
          <w:lang w:val="lt-LT" w:eastAsia="x-none"/>
        </w:rPr>
        <w:t xml:space="preserve">00 - 1800 </w:t>
      </w:r>
      <w:r>
        <w:rPr>
          <w:iCs/>
          <w:noProof/>
          <w:snapToGrid/>
          <w:szCs w:val="22"/>
          <w:lang w:val="lt-LT" w:eastAsia="x-none"/>
        </w:rPr>
        <w:t>m</w:t>
      </w:r>
      <w:r w:rsidRPr="00C372F9">
        <w:rPr>
          <w:iCs/>
          <w:noProof/>
          <w:snapToGrid/>
          <w:szCs w:val="22"/>
          <w:lang w:val="lt-LT" w:eastAsia="x-none"/>
        </w:rPr>
        <w:t xml:space="preserve">g). Paros dozę reikia padalyti lygias dalis ir išgerti per 2, 3 ar 4 kartus. </w:t>
      </w:r>
    </w:p>
    <w:p w14:paraId="589CF7A2" w14:textId="77777777" w:rsidR="003317D2" w:rsidRPr="0098011D" w:rsidRDefault="003317D2" w:rsidP="003317D2">
      <w:pPr>
        <w:rPr>
          <w:iCs/>
          <w:szCs w:val="24"/>
          <w:lang w:val="lt-LT"/>
        </w:rPr>
      </w:pPr>
    </w:p>
    <w:p w14:paraId="3B8C497D" w14:textId="77777777" w:rsidR="003317D2" w:rsidRPr="00C372F9" w:rsidRDefault="003317D2" w:rsidP="003317D2">
      <w:pPr>
        <w:tabs>
          <w:tab w:val="clear" w:pos="567"/>
          <w:tab w:val="left" w:pos="720"/>
        </w:tabs>
        <w:spacing w:line="240" w:lineRule="auto"/>
        <w:rPr>
          <w:iCs/>
          <w:noProof/>
          <w:snapToGrid/>
          <w:szCs w:val="22"/>
          <w:lang w:val="lt-LT" w:eastAsia="x-none"/>
        </w:rPr>
      </w:pPr>
      <w:r w:rsidRPr="00AD54EE">
        <w:rPr>
          <w:i/>
          <w:iCs/>
          <w:noProof/>
          <w:snapToGrid/>
          <w:szCs w:val="22"/>
          <w:lang w:val="lt-LT" w:eastAsia="x-none"/>
        </w:rPr>
        <w:t>Clindamycin-MIP 600 mg plėvele dengtos tabletės</w:t>
      </w:r>
      <w:r w:rsidRPr="00C372F9">
        <w:rPr>
          <w:iCs/>
          <w:noProof/>
          <w:snapToGrid/>
          <w:szCs w:val="22"/>
          <w:lang w:val="lt-LT" w:eastAsia="x-none"/>
        </w:rPr>
        <w:t xml:space="preserve">. Paprastai per parą reikia gerti po 1 tabletę tris kartus, t.y.  1800 mg. Jei per parą reikia vartoti mažiau kaip 1800 mg, vartojamos klindamicino tabletės kuriose veikliosios medžiagos yra mažiau. </w:t>
      </w:r>
    </w:p>
    <w:p w14:paraId="0FEC06EC" w14:textId="77777777" w:rsidR="003317D2" w:rsidRPr="00C372F9" w:rsidRDefault="003317D2" w:rsidP="003317D2">
      <w:pPr>
        <w:tabs>
          <w:tab w:val="clear" w:pos="567"/>
          <w:tab w:val="left" w:pos="720"/>
        </w:tabs>
        <w:spacing w:line="240" w:lineRule="auto"/>
        <w:rPr>
          <w:iCs/>
          <w:noProof/>
          <w:snapToGrid/>
          <w:szCs w:val="22"/>
          <w:lang w:val="lt-LT" w:eastAsia="x-none"/>
        </w:rPr>
      </w:pPr>
    </w:p>
    <w:p w14:paraId="6CD23C49" w14:textId="77777777" w:rsidR="003317D2" w:rsidRPr="00C372F9" w:rsidRDefault="003317D2" w:rsidP="003317D2">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 xml:space="preserve">Norint išvengti galimo stemplės suerzinimo, klindamicino hidrochlorido tabletė užgeriama pilna stikline vandens. </w:t>
      </w:r>
    </w:p>
    <w:p w14:paraId="585FB155" w14:textId="77777777" w:rsidR="003317D2" w:rsidRPr="00C372F9" w:rsidRDefault="003317D2" w:rsidP="003317D2">
      <w:pPr>
        <w:tabs>
          <w:tab w:val="clear" w:pos="567"/>
          <w:tab w:val="left" w:pos="720"/>
        </w:tabs>
        <w:spacing w:line="240" w:lineRule="auto"/>
        <w:rPr>
          <w:i/>
          <w:iCs/>
          <w:noProof/>
          <w:snapToGrid/>
          <w:szCs w:val="22"/>
          <w:lang w:val="lt-LT" w:eastAsia="x-none"/>
        </w:rPr>
      </w:pPr>
    </w:p>
    <w:p w14:paraId="6A22EA9C" w14:textId="77777777" w:rsidR="003317D2" w:rsidRPr="00C372F9" w:rsidRDefault="003317D2" w:rsidP="003317D2">
      <w:pPr>
        <w:tabs>
          <w:tab w:val="clear" w:pos="567"/>
          <w:tab w:val="left" w:pos="720"/>
        </w:tabs>
        <w:spacing w:line="240" w:lineRule="auto"/>
        <w:rPr>
          <w:i/>
          <w:iCs/>
          <w:noProof/>
          <w:snapToGrid/>
          <w:szCs w:val="22"/>
          <w:lang w:val="lt-LT" w:eastAsia="x-none"/>
        </w:rPr>
      </w:pPr>
      <w:r w:rsidRPr="00C372F9">
        <w:rPr>
          <w:i/>
          <w:iCs/>
          <w:noProof/>
          <w:snapToGrid/>
          <w:szCs w:val="22"/>
          <w:lang w:val="lt-LT" w:eastAsia="x-none"/>
        </w:rPr>
        <w:t>Jaunesni kaip 12 metų vaikai</w:t>
      </w:r>
    </w:p>
    <w:p w14:paraId="588F4F9E" w14:textId="77777777" w:rsidR="003317D2" w:rsidRPr="00C372F9" w:rsidRDefault="003317D2" w:rsidP="003317D2">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Jaunesniems kaip 12 metų vaikams Clindamycin-MIP vartoti nerekomenduojama.</w:t>
      </w:r>
    </w:p>
    <w:p w14:paraId="0CEE3E49" w14:textId="77777777" w:rsidR="003317D2" w:rsidRPr="00C372F9" w:rsidRDefault="003317D2" w:rsidP="003317D2">
      <w:pPr>
        <w:tabs>
          <w:tab w:val="clear" w:pos="567"/>
          <w:tab w:val="left" w:pos="720"/>
        </w:tabs>
        <w:spacing w:line="240" w:lineRule="auto"/>
        <w:rPr>
          <w:iCs/>
          <w:noProof/>
          <w:snapToGrid/>
          <w:szCs w:val="22"/>
          <w:lang w:val="lt-LT" w:eastAsia="x-none"/>
        </w:rPr>
      </w:pPr>
    </w:p>
    <w:p w14:paraId="2AD840DA" w14:textId="77777777" w:rsidR="003317D2" w:rsidRPr="00C372F9" w:rsidRDefault="003317D2" w:rsidP="003317D2">
      <w:pPr>
        <w:numPr>
          <w:ilvl w:val="12"/>
          <w:numId w:val="0"/>
        </w:numPr>
        <w:tabs>
          <w:tab w:val="clear" w:pos="567"/>
        </w:tabs>
        <w:spacing w:line="240" w:lineRule="auto"/>
        <w:rPr>
          <w:i/>
          <w:snapToGrid/>
          <w:szCs w:val="22"/>
          <w:lang w:val="lt-LT" w:eastAsia="de-DE"/>
        </w:rPr>
      </w:pPr>
      <w:r w:rsidRPr="00C372F9">
        <w:rPr>
          <w:i/>
          <w:snapToGrid/>
          <w:szCs w:val="22"/>
          <w:lang w:val="lt-LT" w:eastAsia="de-DE"/>
        </w:rPr>
        <w:t>Senyvi pacientai</w:t>
      </w:r>
    </w:p>
    <w:p w14:paraId="453CA5DD" w14:textId="77777777" w:rsidR="003317D2" w:rsidRPr="00C372F9" w:rsidRDefault="003317D2" w:rsidP="003317D2">
      <w:pPr>
        <w:tabs>
          <w:tab w:val="clear" w:pos="567"/>
          <w:tab w:val="left" w:pos="720"/>
        </w:tabs>
        <w:spacing w:line="240" w:lineRule="auto"/>
        <w:rPr>
          <w:iCs/>
          <w:noProof/>
          <w:snapToGrid/>
          <w:szCs w:val="22"/>
          <w:lang w:val="lt-LT" w:eastAsia="x-none"/>
        </w:rPr>
      </w:pPr>
      <w:r w:rsidRPr="00C372F9">
        <w:rPr>
          <w:iCs/>
          <w:noProof/>
          <w:snapToGrid/>
          <w:szCs w:val="22"/>
          <w:lang w:val="lt-LT" w:eastAsia="x-none"/>
        </w:rPr>
        <w:lastRenderedPageBreak/>
        <w:t>Senyviems pacientams, kurių kepenų ir inkstų veikla (įvertinus amžių) nesutrikusi, nereikia koreguoti vaisto dozės.</w:t>
      </w:r>
    </w:p>
    <w:p w14:paraId="42B3F1BE" w14:textId="77777777" w:rsidR="003317D2" w:rsidRPr="00C372F9" w:rsidRDefault="003317D2" w:rsidP="003317D2">
      <w:pPr>
        <w:tabs>
          <w:tab w:val="clear" w:pos="567"/>
          <w:tab w:val="left" w:pos="720"/>
        </w:tabs>
        <w:spacing w:line="240" w:lineRule="auto"/>
        <w:rPr>
          <w:iCs/>
          <w:noProof/>
          <w:snapToGrid/>
          <w:szCs w:val="22"/>
          <w:lang w:val="lt-LT" w:eastAsia="x-none"/>
        </w:rPr>
      </w:pPr>
    </w:p>
    <w:p w14:paraId="0C4DD36E" w14:textId="77777777" w:rsidR="003317D2" w:rsidRPr="00C372F9" w:rsidRDefault="003317D2" w:rsidP="003317D2">
      <w:pPr>
        <w:tabs>
          <w:tab w:val="clear" w:pos="567"/>
          <w:tab w:val="left" w:pos="720"/>
        </w:tabs>
        <w:spacing w:line="240" w:lineRule="auto"/>
        <w:rPr>
          <w:i/>
          <w:iCs/>
          <w:noProof/>
          <w:snapToGrid/>
          <w:szCs w:val="22"/>
          <w:lang w:val="lt-LT" w:eastAsia="x-none"/>
        </w:rPr>
      </w:pPr>
      <w:r w:rsidRPr="00C372F9">
        <w:rPr>
          <w:i/>
          <w:iCs/>
          <w:noProof/>
          <w:snapToGrid/>
          <w:szCs w:val="22"/>
          <w:lang w:val="lt-LT" w:eastAsia="x-none"/>
        </w:rPr>
        <w:t>Vartojimas sergant kepenų funkcijos nepakankamumu</w:t>
      </w:r>
    </w:p>
    <w:p w14:paraId="20B4C86D" w14:textId="77777777" w:rsidR="003317D2" w:rsidRPr="00C372F9" w:rsidRDefault="003317D2" w:rsidP="003317D2">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 xml:space="preserve">Pacientams su kepenų nepakankamumu nėra būtina keisti klindamicino dozavimo. </w:t>
      </w:r>
    </w:p>
    <w:p w14:paraId="5279D08B" w14:textId="77777777" w:rsidR="003317D2" w:rsidRPr="00C372F9" w:rsidRDefault="003317D2" w:rsidP="003317D2">
      <w:pPr>
        <w:tabs>
          <w:tab w:val="clear" w:pos="567"/>
          <w:tab w:val="left" w:pos="720"/>
        </w:tabs>
        <w:spacing w:line="240" w:lineRule="auto"/>
        <w:rPr>
          <w:iCs/>
          <w:noProof/>
          <w:snapToGrid/>
          <w:szCs w:val="22"/>
          <w:lang w:val="lt-LT" w:eastAsia="x-none"/>
        </w:rPr>
      </w:pPr>
    </w:p>
    <w:p w14:paraId="26424142" w14:textId="77777777" w:rsidR="003317D2" w:rsidRPr="00C372F9" w:rsidRDefault="003317D2" w:rsidP="003317D2">
      <w:pPr>
        <w:tabs>
          <w:tab w:val="clear" w:pos="567"/>
          <w:tab w:val="left" w:pos="720"/>
        </w:tabs>
        <w:spacing w:line="240" w:lineRule="auto"/>
        <w:rPr>
          <w:i/>
          <w:iCs/>
          <w:noProof/>
          <w:snapToGrid/>
          <w:szCs w:val="22"/>
          <w:lang w:val="lt-LT" w:eastAsia="x-none"/>
        </w:rPr>
      </w:pPr>
      <w:r w:rsidRPr="00C372F9">
        <w:rPr>
          <w:i/>
          <w:iCs/>
          <w:noProof/>
          <w:snapToGrid/>
          <w:szCs w:val="22"/>
          <w:lang w:val="lt-LT" w:eastAsia="x-none"/>
        </w:rPr>
        <w:t>Vartojimas sergant inkstų funkcijos nepakankamumu</w:t>
      </w:r>
    </w:p>
    <w:p w14:paraId="56CE55DF" w14:textId="77777777" w:rsidR="003317D2" w:rsidRPr="00C372F9" w:rsidRDefault="003317D2" w:rsidP="003317D2">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 xml:space="preserve">Pacientams su inkstų nepakankamumu nėra būtina keisti klindamicino dozavimo. </w:t>
      </w:r>
    </w:p>
    <w:p w14:paraId="44C11E22" w14:textId="77777777" w:rsidR="003317D2" w:rsidRPr="00C372F9" w:rsidRDefault="003317D2" w:rsidP="003317D2">
      <w:pPr>
        <w:numPr>
          <w:ilvl w:val="12"/>
          <w:numId w:val="0"/>
        </w:numPr>
        <w:tabs>
          <w:tab w:val="clear" w:pos="567"/>
        </w:tabs>
        <w:spacing w:line="240" w:lineRule="auto"/>
        <w:rPr>
          <w:i/>
          <w:snapToGrid/>
          <w:szCs w:val="22"/>
          <w:lang w:val="lt-LT" w:eastAsia="de-DE"/>
        </w:rPr>
      </w:pPr>
    </w:p>
    <w:p w14:paraId="3FADDB30" w14:textId="77777777" w:rsidR="003317D2" w:rsidRPr="00C372F9" w:rsidRDefault="003317D2" w:rsidP="003317D2">
      <w:pPr>
        <w:numPr>
          <w:ilvl w:val="12"/>
          <w:numId w:val="0"/>
        </w:numPr>
        <w:tabs>
          <w:tab w:val="clear" w:pos="567"/>
        </w:tabs>
        <w:spacing w:line="240" w:lineRule="auto"/>
        <w:rPr>
          <w:i/>
          <w:snapToGrid/>
          <w:szCs w:val="22"/>
          <w:lang w:val="lt-LT" w:eastAsia="de-DE"/>
        </w:rPr>
      </w:pPr>
      <w:r w:rsidRPr="00C372F9">
        <w:rPr>
          <w:i/>
          <w:snapToGrid/>
          <w:szCs w:val="22"/>
          <w:lang w:val="lt-LT" w:eastAsia="de-DE"/>
        </w:rPr>
        <w:t>Dozavimas tam tikrų ligų atvejais</w:t>
      </w:r>
    </w:p>
    <w:p w14:paraId="0BBE9C4E" w14:textId="77777777" w:rsidR="003317D2" w:rsidRPr="00C372F9" w:rsidRDefault="003317D2" w:rsidP="003317D2">
      <w:pPr>
        <w:numPr>
          <w:ilvl w:val="12"/>
          <w:numId w:val="0"/>
        </w:numPr>
        <w:tabs>
          <w:tab w:val="clear" w:pos="567"/>
        </w:tabs>
        <w:spacing w:line="240" w:lineRule="auto"/>
        <w:rPr>
          <w:snapToGrid/>
          <w:szCs w:val="22"/>
          <w:u w:val="single"/>
          <w:lang w:val="lt-LT" w:eastAsia="de-DE"/>
        </w:rPr>
      </w:pPr>
    </w:p>
    <w:p w14:paraId="2A7F03FA" w14:textId="77777777" w:rsidR="003317D2" w:rsidRPr="00C372F9" w:rsidRDefault="003317D2" w:rsidP="003317D2">
      <w:pPr>
        <w:numPr>
          <w:ilvl w:val="12"/>
          <w:numId w:val="0"/>
        </w:numPr>
        <w:tabs>
          <w:tab w:val="clear" w:pos="567"/>
        </w:tabs>
        <w:spacing w:line="240" w:lineRule="auto"/>
        <w:rPr>
          <w:snapToGrid/>
          <w:szCs w:val="22"/>
          <w:u w:val="single"/>
          <w:lang w:val="lt-LT" w:eastAsia="de-DE"/>
        </w:rPr>
      </w:pPr>
      <w:r w:rsidRPr="00C372F9">
        <w:rPr>
          <w:snapToGrid/>
          <w:szCs w:val="22"/>
          <w:u w:val="single"/>
          <w:lang w:val="lt-LT" w:eastAsia="de-DE"/>
        </w:rPr>
        <w:t>β hemolizinių streptokokų sukeltoms infekcinėms ligoms gydyti.</w:t>
      </w:r>
    </w:p>
    <w:p w14:paraId="65C844AA" w14:textId="77777777" w:rsidR="003317D2" w:rsidRPr="00C372F9" w:rsidRDefault="003317D2" w:rsidP="003317D2">
      <w:pPr>
        <w:numPr>
          <w:ilvl w:val="12"/>
          <w:numId w:val="0"/>
        </w:numPr>
        <w:tabs>
          <w:tab w:val="clear" w:pos="567"/>
        </w:tabs>
        <w:spacing w:line="240" w:lineRule="auto"/>
        <w:rPr>
          <w:snapToGrid/>
          <w:szCs w:val="22"/>
          <w:lang w:val="lt-LT" w:eastAsia="de-DE"/>
        </w:rPr>
      </w:pPr>
      <w:r w:rsidRPr="00C372F9">
        <w:rPr>
          <w:snapToGrid/>
          <w:szCs w:val="22"/>
          <w:lang w:val="lt-LT" w:eastAsia="de-DE"/>
        </w:rPr>
        <w:t>Vartojamos vaisto dozės, rekomenduotos aukščiau. Gydymas turi trukti bent 10 dienų.</w:t>
      </w:r>
    </w:p>
    <w:p w14:paraId="4EFF2C76" w14:textId="77777777" w:rsidR="003317D2" w:rsidRPr="00C372F9" w:rsidRDefault="003317D2" w:rsidP="003317D2">
      <w:pPr>
        <w:numPr>
          <w:ilvl w:val="12"/>
          <w:numId w:val="0"/>
        </w:numPr>
        <w:tabs>
          <w:tab w:val="clear" w:pos="567"/>
        </w:tabs>
        <w:spacing w:line="240" w:lineRule="auto"/>
        <w:rPr>
          <w:snapToGrid/>
          <w:szCs w:val="22"/>
          <w:u w:val="single"/>
          <w:lang w:val="lt-LT" w:eastAsia="de-DE"/>
        </w:rPr>
      </w:pPr>
    </w:p>
    <w:p w14:paraId="2E598AA0" w14:textId="77777777" w:rsidR="003317D2" w:rsidRPr="00C372F9" w:rsidRDefault="003317D2" w:rsidP="003317D2">
      <w:pPr>
        <w:keepNext/>
        <w:numPr>
          <w:ilvl w:val="12"/>
          <w:numId w:val="0"/>
        </w:numPr>
        <w:tabs>
          <w:tab w:val="clear" w:pos="567"/>
        </w:tabs>
        <w:spacing w:line="240" w:lineRule="auto"/>
        <w:rPr>
          <w:snapToGrid/>
          <w:szCs w:val="22"/>
          <w:u w:val="single"/>
          <w:lang w:val="lt-LT" w:eastAsia="de-DE"/>
        </w:rPr>
      </w:pPr>
      <w:r w:rsidRPr="00C372F9">
        <w:rPr>
          <w:snapToGrid/>
          <w:szCs w:val="22"/>
          <w:u w:val="single"/>
          <w:lang w:val="lt-LT" w:eastAsia="de-DE"/>
        </w:rPr>
        <w:t>Uždegiminės dubens ligos gydymas ligoninėje.</w:t>
      </w:r>
    </w:p>
    <w:p w14:paraId="3C27FB36" w14:textId="77777777" w:rsidR="003317D2" w:rsidRPr="00C372F9" w:rsidRDefault="003317D2" w:rsidP="003317D2">
      <w:pPr>
        <w:keepNext/>
        <w:tabs>
          <w:tab w:val="clear" w:pos="567"/>
          <w:tab w:val="left" w:pos="720"/>
        </w:tabs>
        <w:spacing w:line="240" w:lineRule="auto"/>
        <w:rPr>
          <w:iCs/>
          <w:noProof/>
          <w:snapToGrid/>
          <w:szCs w:val="22"/>
          <w:lang w:val="lt-LT" w:eastAsia="x-none"/>
        </w:rPr>
      </w:pPr>
      <w:r w:rsidRPr="00C372F9">
        <w:rPr>
          <w:iCs/>
          <w:noProof/>
          <w:snapToGrid/>
          <w:szCs w:val="22"/>
          <w:lang w:val="lt-LT" w:eastAsia="x-none"/>
        </w:rPr>
        <w:t>Vartojama 900 mg klindamicino fosfato į veną kas 8 val. kartu su kitu tinkamu antibiotiku. Šie vaistai vartojami į veną bent keturias dienas ir bent 48 val. po to, kai būklė pagerėja. Vėliau geriama 450 mg Clindamycin-MIP kas 6 valandas ir viso gydymo trukmė yra 10 -</w:t>
      </w:r>
      <w:r w:rsidRPr="00C372F9">
        <w:rPr>
          <w:iCs/>
          <w:noProof/>
          <w:snapToGrid/>
          <w:szCs w:val="22"/>
          <w:lang w:val="lt-LT" w:eastAsia="x-none"/>
        </w:rPr>
        <w:softHyphen/>
        <w:t> 14 dienų.</w:t>
      </w:r>
    </w:p>
    <w:p w14:paraId="64DD0D59" w14:textId="77777777" w:rsidR="003317D2" w:rsidRPr="00C372F9" w:rsidRDefault="003317D2" w:rsidP="003317D2">
      <w:pPr>
        <w:tabs>
          <w:tab w:val="clear" w:pos="567"/>
          <w:tab w:val="left" w:pos="720"/>
        </w:tabs>
        <w:spacing w:line="240" w:lineRule="auto"/>
        <w:rPr>
          <w:iCs/>
          <w:noProof/>
          <w:snapToGrid/>
          <w:szCs w:val="22"/>
          <w:lang w:val="lt-LT" w:eastAsia="x-none"/>
        </w:rPr>
      </w:pPr>
    </w:p>
    <w:p w14:paraId="0F55FB28" w14:textId="77777777" w:rsidR="003317D2" w:rsidRPr="00C372F9" w:rsidRDefault="003317D2" w:rsidP="003317D2">
      <w:pPr>
        <w:tabs>
          <w:tab w:val="clear" w:pos="567"/>
          <w:tab w:val="left" w:pos="720"/>
        </w:tabs>
        <w:spacing w:line="240" w:lineRule="auto"/>
        <w:rPr>
          <w:iCs/>
          <w:noProof/>
          <w:snapToGrid/>
          <w:szCs w:val="22"/>
          <w:u w:val="single"/>
          <w:lang w:val="lt-LT" w:eastAsia="x-none"/>
        </w:rPr>
      </w:pPr>
      <w:r w:rsidRPr="00C372F9">
        <w:rPr>
          <w:i/>
          <w:iCs/>
          <w:noProof/>
          <w:snapToGrid/>
          <w:szCs w:val="22"/>
          <w:u w:val="single"/>
          <w:lang w:val="lt-LT" w:eastAsia="x-none"/>
        </w:rPr>
        <w:t>Chlamydia trachomatis</w:t>
      </w:r>
      <w:r w:rsidRPr="00C372F9">
        <w:rPr>
          <w:iCs/>
          <w:noProof/>
          <w:snapToGrid/>
          <w:szCs w:val="22"/>
          <w:u w:val="single"/>
          <w:lang w:val="lt-LT" w:eastAsia="x-none"/>
        </w:rPr>
        <w:t xml:space="preserve"> sukelto gimdos kaklelio uždegimo gydymas:</w:t>
      </w:r>
    </w:p>
    <w:p w14:paraId="7090EF9E" w14:textId="77777777" w:rsidR="003317D2" w:rsidRPr="00C372F9" w:rsidRDefault="003317D2" w:rsidP="003317D2">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Geriamos Clindamycin-MIP tabletės. Vartojama 450 mg keturis kartus per parą, 10-14 dienų.</w:t>
      </w:r>
    </w:p>
    <w:p w14:paraId="0345622F" w14:textId="77777777" w:rsidR="003317D2" w:rsidRPr="00C372F9" w:rsidRDefault="003317D2" w:rsidP="003317D2">
      <w:pPr>
        <w:tabs>
          <w:tab w:val="clear" w:pos="567"/>
          <w:tab w:val="left" w:pos="720"/>
        </w:tabs>
        <w:spacing w:line="240" w:lineRule="auto"/>
        <w:rPr>
          <w:iCs/>
          <w:noProof/>
          <w:snapToGrid/>
          <w:szCs w:val="22"/>
          <w:lang w:val="lt-LT" w:eastAsia="x-none"/>
        </w:rPr>
      </w:pPr>
    </w:p>
    <w:p w14:paraId="17D45A33" w14:textId="77777777" w:rsidR="003317D2" w:rsidRPr="00C372F9" w:rsidRDefault="003317D2" w:rsidP="003317D2">
      <w:pPr>
        <w:numPr>
          <w:ilvl w:val="12"/>
          <w:numId w:val="0"/>
        </w:numPr>
        <w:tabs>
          <w:tab w:val="clear" w:pos="567"/>
        </w:tabs>
        <w:spacing w:line="240" w:lineRule="auto"/>
        <w:jc w:val="both"/>
        <w:rPr>
          <w:snapToGrid/>
          <w:szCs w:val="22"/>
          <w:u w:val="single"/>
          <w:lang w:val="lt-LT" w:eastAsia="de-DE"/>
        </w:rPr>
      </w:pPr>
      <w:r w:rsidRPr="00C372F9">
        <w:rPr>
          <w:snapToGrid/>
          <w:szCs w:val="22"/>
          <w:u w:val="single"/>
          <w:lang w:val="lt-LT" w:eastAsia="de-DE"/>
        </w:rPr>
        <w:t>Ūminio streptokokų sukelto migdolų ar ryklės uždegimo gydymas.</w:t>
      </w:r>
    </w:p>
    <w:p w14:paraId="4895280D" w14:textId="77777777" w:rsidR="003317D2" w:rsidRPr="00C372F9" w:rsidRDefault="003317D2" w:rsidP="003317D2">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Geriama 300 mg Clindamycin-MIP du kartus per parą. Gydymo trukmė – 10 dienų.</w:t>
      </w:r>
    </w:p>
    <w:p w14:paraId="1D2E5D2E" w14:textId="77777777" w:rsidR="003317D2" w:rsidRPr="00C372F9" w:rsidRDefault="003317D2" w:rsidP="003317D2">
      <w:pPr>
        <w:tabs>
          <w:tab w:val="clear" w:pos="567"/>
          <w:tab w:val="left" w:pos="720"/>
        </w:tabs>
        <w:spacing w:line="240" w:lineRule="auto"/>
        <w:rPr>
          <w:iCs/>
          <w:noProof/>
          <w:snapToGrid/>
          <w:sz w:val="20"/>
          <w:lang w:val="lt-LT" w:eastAsia="x-none"/>
        </w:rPr>
      </w:pPr>
    </w:p>
    <w:p w14:paraId="16B97B1D" w14:textId="73FF4C67" w:rsidR="003317D2" w:rsidRPr="00C372F9" w:rsidRDefault="00793882" w:rsidP="003317D2">
      <w:pPr>
        <w:tabs>
          <w:tab w:val="clear" w:pos="567"/>
        </w:tabs>
        <w:spacing w:line="220" w:lineRule="exact"/>
        <w:rPr>
          <w:b/>
          <w:bCs/>
          <w:noProof/>
          <w:snapToGrid/>
          <w:szCs w:val="22"/>
          <w:lang w:val="lt-LT"/>
        </w:rPr>
      </w:pPr>
      <w:r w:rsidRPr="00793882">
        <w:rPr>
          <w:b/>
          <w:bCs/>
          <w:noProof/>
          <w:snapToGrid/>
          <w:szCs w:val="22"/>
          <w:lang w:val="lt-LT"/>
        </w:rPr>
        <w:t xml:space="preserve">Ką daryti </w:t>
      </w:r>
      <w:r>
        <w:rPr>
          <w:b/>
          <w:bCs/>
          <w:noProof/>
          <w:snapToGrid/>
          <w:szCs w:val="22"/>
          <w:lang w:val="lt-LT"/>
        </w:rPr>
        <w:t>p</w:t>
      </w:r>
      <w:r w:rsidR="003317D2" w:rsidRPr="00C372F9">
        <w:rPr>
          <w:b/>
          <w:bCs/>
          <w:noProof/>
          <w:snapToGrid/>
          <w:szCs w:val="22"/>
          <w:lang w:val="lt-LT"/>
        </w:rPr>
        <w:t>avartojus per didelę Clindamycin-MIP dozę</w:t>
      </w:r>
    </w:p>
    <w:p w14:paraId="64B4D35C" w14:textId="77777777" w:rsidR="003317D2" w:rsidRPr="006842DF" w:rsidRDefault="003317D2" w:rsidP="003317D2">
      <w:pPr>
        <w:tabs>
          <w:tab w:val="clear" w:pos="567"/>
          <w:tab w:val="left" w:pos="720"/>
        </w:tabs>
        <w:spacing w:line="240" w:lineRule="auto"/>
        <w:rPr>
          <w:iCs/>
          <w:noProof/>
          <w:snapToGrid/>
          <w:szCs w:val="22"/>
          <w:lang w:val="lt-LT" w:eastAsia="x-none"/>
        </w:rPr>
      </w:pPr>
      <w:r w:rsidRPr="006842DF">
        <w:rPr>
          <w:iCs/>
          <w:noProof/>
          <w:snapToGrid/>
          <w:szCs w:val="22"/>
          <w:lang w:val="lt-LT" w:eastAsia="x-none"/>
        </w:rPr>
        <w:t>Jei atsitiktinai suvartojote per didelę vaisto</w:t>
      </w:r>
      <w:r w:rsidRPr="006842DF">
        <w:rPr>
          <w:iCs/>
          <w:noProof/>
          <w:snapToGrid/>
          <w:spacing w:val="20"/>
          <w:szCs w:val="22"/>
          <w:lang w:val="lt-LT" w:eastAsia="x-none"/>
        </w:rPr>
        <w:t xml:space="preserve"> dozę</w:t>
      </w:r>
      <w:r w:rsidRPr="006842DF">
        <w:rPr>
          <w:iCs/>
          <w:noProof/>
          <w:snapToGrid/>
          <w:szCs w:val="22"/>
          <w:lang w:val="lt-LT" w:eastAsia="x-none"/>
        </w:rPr>
        <w:t>, apie tai būtina nedelsiant pranešti gydytojui arba kreiptis į ligoninę.</w:t>
      </w:r>
    </w:p>
    <w:p w14:paraId="081D69BC" w14:textId="77777777" w:rsidR="003317D2" w:rsidRPr="006842DF" w:rsidRDefault="003317D2" w:rsidP="003317D2">
      <w:pPr>
        <w:tabs>
          <w:tab w:val="clear" w:pos="567"/>
          <w:tab w:val="left" w:pos="720"/>
        </w:tabs>
        <w:spacing w:line="240" w:lineRule="auto"/>
        <w:rPr>
          <w:iCs/>
          <w:noProof/>
          <w:snapToGrid/>
          <w:szCs w:val="22"/>
          <w:lang w:val="lt-LT" w:eastAsia="x-none"/>
        </w:rPr>
      </w:pPr>
    </w:p>
    <w:p w14:paraId="6B6E07B1" w14:textId="77777777" w:rsidR="003317D2" w:rsidRPr="006842DF" w:rsidRDefault="003317D2" w:rsidP="003317D2">
      <w:pPr>
        <w:tabs>
          <w:tab w:val="clear" w:pos="567"/>
          <w:tab w:val="left" w:pos="720"/>
        </w:tabs>
        <w:spacing w:line="240" w:lineRule="auto"/>
        <w:rPr>
          <w:iCs/>
          <w:noProof/>
          <w:snapToGrid/>
          <w:szCs w:val="22"/>
          <w:lang w:val="lt-LT" w:eastAsia="x-none"/>
        </w:rPr>
      </w:pPr>
      <w:r w:rsidRPr="006842DF">
        <w:rPr>
          <w:iCs/>
          <w:noProof/>
          <w:snapToGrid/>
          <w:szCs w:val="22"/>
          <w:lang w:val="lt-LT" w:eastAsia="x-none"/>
        </w:rPr>
        <w:t>Jeigu įtariate, kad išgėrėte per daug vaisto, nedelsdamas kreipkitės į gydytoją.</w:t>
      </w:r>
    </w:p>
    <w:p w14:paraId="772A0C8E" w14:textId="77777777" w:rsidR="003317D2" w:rsidRPr="00C372F9" w:rsidRDefault="003317D2" w:rsidP="003317D2">
      <w:pPr>
        <w:tabs>
          <w:tab w:val="clear" w:pos="567"/>
        </w:tabs>
        <w:spacing w:line="220" w:lineRule="exact"/>
        <w:rPr>
          <w:b/>
          <w:bCs/>
          <w:noProof/>
          <w:snapToGrid/>
          <w:szCs w:val="22"/>
          <w:lang w:val="lt-LT"/>
        </w:rPr>
      </w:pPr>
    </w:p>
    <w:p w14:paraId="23309C26" w14:textId="77777777" w:rsidR="003317D2" w:rsidRPr="002040EE" w:rsidRDefault="003317D2" w:rsidP="003317D2">
      <w:pPr>
        <w:tabs>
          <w:tab w:val="clear" w:pos="567"/>
        </w:tabs>
        <w:spacing w:line="220" w:lineRule="exact"/>
        <w:rPr>
          <w:b/>
          <w:bCs/>
          <w:noProof/>
          <w:snapToGrid/>
          <w:szCs w:val="22"/>
          <w:lang w:val="lt-LT"/>
        </w:rPr>
      </w:pPr>
      <w:r w:rsidRPr="002040EE">
        <w:rPr>
          <w:b/>
          <w:bCs/>
          <w:noProof/>
          <w:snapToGrid/>
          <w:szCs w:val="22"/>
          <w:lang w:val="lt-LT"/>
        </w:rPr>
        <w:t>Pamiršus pavartoti Clindamycin-MIP</w:t>
      </w:r>
    </w:p>
    <w:p w14:paraId="1AE31B53" w14:textId="77777777" w:rsidR="003317D2" w:rsidRPr="002040EE" w:rsidRDefault="003317D2" w:rsidP="003317D2">
      <w:pPr>
        <w:tabs>
          <w:tab w:val="clear" w:pos="567"/>
          <w:tab w:val="left" w:pos="720"/>
        </w:tabs>
        <w:spacing w:line="240" w:lineRule="auto"/>
        <w:rPr>
          <w:iCs/>
          <w:noProof/>
          <w:snapToGrid/>
          <w:szCs w:val="22"/>
          <w:lang w:val="lt-LT" w:eastAsia="x-none"/>
        </w:rPr>
      </w:pPr>
      <w:r w:rsidRPr="002040EE">
        <w:rPr>
          <w:iCs/>
          <w:noProof/>
          <w:snapToGrid/>
          <w:szCs w:val="22"/>
          <w:lang w:val="lt-LT" w:eastAsia="x-none"/>
        </w:rPr>
        <w:t>Negalima vartoti dvigubos dozės norint kompensuoti praleistą dozę.</w:t>
      </w:r>
    </w:p>
    <w:p w14:paraId="159BF780" w14:textId="77777777" w:rsidR="003317D2" w:rsidRPr="002040EE" w:rsidRDefault="003317D2" w:rsidP="003317D2">
      <w:pPr>
        <w:tabs>
          <w:tab w:val="clear" w:pos="567"/>
          <w:tab w:val="left" w:pos="720"/>
        </w:tabs>
        <w:spacing w:line="240" w:lineRule="auto"/>
        <w:rPr>
          <w:iCs/>
          <w:noProof/>
          <w:snapToGrid/>
          <w:szCs w:val="22"/>
          <w:lang w:val="lt-LT" w:eastAsia="x-none"/>
        </w:rPr>
      </w:pPr>
    </w:p>
    <w:p w14:paraId="1B72B3C2" w14:textId="77777777" w:rsidR="003317D2" w:rsidRPr="002040EE" w:rsidRDefault="003317D2" w:rsidP="003317D2">
      <w:pPr>
        <w:tabs>
          <w:tab w:val="clear" w:pos="567"/>
          <w:tab w:val="left" w:pos="720"/>
        </w:tabs>
        <w:spacing w:line="240" w:lineRule="auto"/>
        <w:rPr>
          <w:iCs/>
          <w:noProof/>
          <w:snapToGrid/>
          <w:szCs w:val="22"/>
          <w:lang w:val="lt-LT" w:eastAsia="x-none"/>
        </w:rPr>
      </w:pPr>
      <w:r w:rsidRPr="002040EE">
        <w:rPr>
          <w:iCs/>
          <w:noProof/>
          <w:snapToGrid/>
          <w:szCs w:val="22"/>
          <w:lang w:val="lt-LT" w:eastAsia="x-none"/>
        </w:rPr>
        <w:t>Jeigu kiltų daugiau klausimų dėl šio vaisto vartojimo, kreipkitės į gydytoją arba vaistininką.</w:t>
      </w:r>
    </w:p>
    <w:p w14:paraId="1A66CD2E" w14:textId="77777777" w:rsidR="003317D2" w:rsidRPr="002040EE" w:rsidRDefault="003317D2" w:rsidP="003317D2">
      <w:pPr>
        <w:numPr>
          <w:ilvl w:val="12"/>
          <w:numId w:val="0"/>
        </w:numPr>
        <w:tabs>
          <w:tab w:val="clear" w:pos="567"/>
        </w:tabs>
        <w:spacing w:line="240" w:lineRule="auto"/>
        <w:rPr>
          <w:szCs w:val="22"/>
          <w:lang w:val="lt-LT"/>
        </w:rPr>
      </w:pPr>
    </w:p>
    <w:p w14:paraId="74DA1DEC" w14:textId="77777777" w:rsidR="003317D2" w:rsidRPr="00B34FA1" w:rsidRDefault="003317D2" w:rsidP="003317D2">
      <w:pPr>
        <w:numPr>
          <w:ilvl w:val="12"/>
          <w:numId w:val="0"/>
        </w:numPr>
        <w:tabs>
          <w:tab w:val="clear" w:pos="567"/>
        </w:tabs>
        <w:spacing w:line="240" w:lineRule="auto"/>
        <w:rPr>
          <w:szCs w:val="24"/>
          <w:lang w:val="lt-LT"/>
        </w:rPr>
      </w:pPr>
    </w:p>
    <w:p w14:paraId="6EBADA1F" w14:textId="77777777" w:rsidR="003317D2" w:rsidRPr="00B34FA1" w:rsidRDefault="003317D2" w:rsidP="003317D2">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114ECCFA" w14:textId="77777777" w:rsidR="003317D2" w:rsidRPr="00B34FA1" w:rsidRDefault="003317D2" w:rsidP="003317D2">
      <w:pPr>
        <w:numPr>
          <w:ilvl w:val="12"/>
          <w:numId w:val="0"/>
        </w:numPr>
        <w:tabs>
          <w:tab w:val="clear" w:pos="567"/>
        </w:tabs>
        <w:spacing w:line="240" w:lineRule="auto"/>
        <w:rPr>
          <w:szCs w:val="24"/>
          <w:lang w:val="lt-LT"/>
        </w:rPr>
      </w:pPr>
    </w:p>
    <w:p w14:paraId="171A5416" w14:textId="77777777" w:rsidR="003317D2" w:rsidRPr="00B34FA1" w:rsidRDefault="003317D2" w:rsidP="003317D2">
      <w:pPr>
        <w:numPr>
          <w:ilvl w:val="12"/>
          <w:numId w:val="0"/>
        </w:numPr>
        <w:tabs>
          <w:tab w:val="clear" w:pos="567"/>
        </w:tabs>
        <w:spacing w:line="240" w:lineRule="auto"/>
        <w:ind w:right="-29"/>
        <w:rPr>
          <w:szCs w:val="24"/>
          <w:lang w:val="lt-LT"/>
        </w:rPr>
      </w:pPr>
      <w:r w:rsidRPr="00B34FA1">
        <w:rPr>
          <w:noProof/>
          <w:szCs w:val="24"/>
          <w:lang w:val="lt-LT"/>
        </w:rPr>
        <w:t>Šis vaistas, kaip ir visi kiti, gali sukelti šalutinį poveikį, nors jis pasireiškia ne visiems žmonėms.</w:t>
      </w:r>
    </w:p>
    <w:p w14:paraId="68188B7C" w14:textId="77777777" w:rsidR="003317D2" w:rsidRDefault="003317D2" w:rsidP="003317D2">
      <w:pPr>
        <w:numPr>
          <w:ilvl w:val="12"/>
          <w:numId w:val="0"/>
        </w:numPr>
        <w:tabs>
          <w:tab w:val="clear" w:pos="567"/>
        </w:tabs>
        <w:spacing w:line="240" w:lineRule="auto"/>
        <w:ind w:right="-29"/>
        <w:rPr>
          <w:szCs w:val="24"/>
          <w:lang w:val="lt-LT"/>
        </w:rPr>
      </w:pPr>
    </w:p>
    <w:p w14:paraId="10ABF66E" w14:textId="34DDDEA2" w:rsidR="003317D2" w:rsidRPr="00466093" w:rsidRDefault="003317D2" w:rsidP="003317D2">
      <w:pPr>
        <w:tabs>
          <w:tab w:val="clear" w:pos="567"/>
        </w:tabs>
        <w:autoSpaceDE w:val="0"/>
        <w:spacing w:line="240" w:lineRule="auto"/>
        <w:contextualSpacing/>
        <w:rPr>
          <w:lang w:val="lt-LT"/>
        </w:rPr>
      </w:pPr>
      <w:r w:rsidRPr="00D575CD">
        <w:rPr>
          <w:szCs w:val="22"/>
          <w:lang w:val="lt-LT"/>
        </w:rPr>
        <w:t xml:space="preserve">Nepageidaujamo poveikio </w:t>
      </w:r>
      <w:r w:rsidRPr="00D575CD">
        <w:rPr>
          <w:lang w:val="lt-LT"/>
        </w:rPr>
        <w:t>dažnis apibūdinamas taip: labai dažnas (≥ 1/10), dažnas (nuo ≥ 1/100 iki &lt; 1/10), nedažnas (nuo ≥ 1/1</w:t>
      </w:r>
      <w:r w:rsidR="007C1EB0">
        <w:rPr>
          <w:lang w:val="lt-LT"/>
        </w:rPr>
        <w:t xml:space="preserve"> </w:t>
      </w:r>
      <w:r w:rsidRPr="00D575CD">
        <w:rPr>
          <w:lang w:val="lt-LT"/>
        </w:rPr>
        <w:t>000 iki &lt; 1/100), retas (nuo ≥ 1/10</w:t>
      </w:r>
      <w:r w:rsidR="007C1EB0">
        <w:rPr>
          <w:lang w:val="lt-LT"/>
        </w:rPr>
        <w:t xml:space="preserve"> </w:t>
      </w:r>
      <w:r w:rsidRPr="00D575CD">
        <w:rPr>
          <w:lang w:val="lt-LT"/>
        </w:rPr>
        <w:t>000 iki &lt; 1/1</w:t>
      </w:r>
      <w:r w:rsidR="007C1EB0">
        <w:rPr>
          <w:lang w:val="lt-LT"/>
        </w:rPr>
        <w:t xml:space="preserve"> </w:t>
      </w:r>
      <w:r w:rsidRPr="00D575CD">
        <w:rPr>
          <w:lang w:val="lt-LT"/>
        </w:rPr>
        <w:t>000), labai retas (&lt; 1/10</w:t>
      </w:r>
      <w:r w:rsidR="007C1EB0">
        <w:rPr>
          <w:lang w:val="lt-LT"/>
        </w:rPr>
        <w:t xml:space="preserve"> </w:t>
      </w:r>
      <w:r w:rsidRPr="00D575CD">
        <w:rPr>
          <w:lang w:val="lt-LT"/>
        </w:rPr>
        <w:t>000) ir nežinomas (negali būti apskaičiuotas pagal turimus duomenis).</w:t>
      </w:r>
    </w:p>
    <w:p w14:paraId="3019A065" w14:textId="77777777" w:rsidR="003317D2" w:rsidRPr="004F0844" w:rsidRDefault="003317D2" w:rsidP="003317D2">
      <w:pPr>
        <w:numPr>
          <w:ilvl w:val="12"/>
          <w:numId w:val="0"/>
        </w:numPr>
        <w:tabs>
          <w:tab w:val="clear" w:pos="567"/>
        </w:tabs>
        <w:spacing w:line="240" w:lineRule="auto"/>
        <w:ind w:right="-29"/>
        <w:rPr>
          <w:szCs w:val="22"/>
          <w:lang w:val="lt-LT"/>
        </w:rPr>
      </w:pPr>
    </w:p>
    <w:p w14:paraId="622B12A3" w14:textId="77777777" w:rsidR="003317D2" w:rsidRPr="004F0844" w:rsidRDefault="003317D2" w:rsidP="003317D2">
      <w:pPr>
        <w:numPr>
          <w:ilvl w:val="12"/>
          <w:numId w:val="0"/>
        </w:numPr>
        <w:tabs>
          <w:tab w:val="clear" w:pos="567"/>
        </w:tabs>
        <w:spacing w:line="240" w:lineRule="auto"/>
        <w:jc w:val="both"/>
        <w:rPr>
          <w:iCs/>
          <w:snapToGrid/>
          <w:szCs w:val="22"/>
          <w:u w:val="single"/>
          <w:lang w:val="lt-LT" w:eastAsia="de-DE"/>
        </w:rPr>
      </w:pPr>
      <w:r w:rsidRPr="004F0844">
        <w:rPr>
          <w:iCs/>
          <w:snapToGrid/>
          <w:szCs w:val="22"/>
          <w:u w:val="single"/>
          <w:lang w:val="lt-LT" w:eastAsia="de-DE"/>
        </w:rPr>
        <w:t xml:space="preserve">Virškinimo trakto sutrikimai: </w:t>
      </w:r>
    </w:p>
    <w:p w14:paraId="2976F027" w14:textId="77777777" w:rsidR="003317D2" w:rsidRPr="004F0844" w:rsidRDefault="003317D2" w:rsidP="003317D2">
      <w:pPr>
        <w:tabs>
          <w:tab w:val="clear" w:pos="567"/>
          <w:tab w:val="left" w:pos="720"/>
        </w:tabs>
        <w:spacing w:line="240" w:lineRule="auto"/>
        <w:ind w:left="1290" w:hanging="1290"/>
        <w:rPr>
          <w:iCs/>
          <w:noProof/>
          <w:snapToGrid/>
          <w:szCs w:val="22"/>
          <w:lang w:val="lt-LT" w:eastAsia="x-none"/>
        </w:rPr>
      </w:pPr>
      <w:r w:rsidRPr="004F0844">
        <w:rPr>
          <w:i/>
          <w:iCs/>
          <w:noProof/>
          <w:snapToGrid/>
          <w:szCs w:val="22"/>
          <w:lang w:val="lt-LT" w:eastAsia="x-none"/>
        </w:rPr>
        <w:t>Dažni</w:t>
      </w:r>
      <w:r w:rsidRPr="004F0844">
        <w:rPr>
          <w:noProof/>
          <w:snapToGrid/>
          <w:szCs w:val="22"/>
          <w:lang w:val="lt-LT" w:eastAsia="x-none"/>
        </w:rPr>
        <w:t xml:space="preserve">: </w:t>
      </w:r>
      <w:r w:rsidRPr="004F0844">
        <w:rPr>
          <w:noProof/>
          <w:snapToGrid/>
          <w:szCs w:val="22"/>
          <w:lang w:val="lt-LT" w:eastAsia="x-none"/>
        </w:rPr>
        <w:tab/>
      </w:r>
      <w:r w:rsidRPr="004F0844">
        <w:rPr>
          <w:noProof/>
          <w:snapToGrid/>
          <w:szCs w:val="22"/>
          <w:lang w:val="lt-LT" w:eastAsia="x-none"/>
        </w:rPr>
        <w:tab/>
      </w:r>
      <w:r w:rsidRPr="004F0844">
        <w:rPr>
          <w:iCs/>
          <w:noProof/>
          <w:snapToGrid/>
          <w:szCs w:val="22"/>
          <w:lang w:val="lt-LT" w:eastAsia="x-none"/>
        </w:rPr>
        <w:t>pilvo skausmas, pykinimas, vėmimas, viduriavimas, stemplės uždegimas, storosios žarnos uždegimas ir stemplės opa.</w:t>
      </w:r>
    </w:p>
    <w:p w14:paraId="52E7C216" w14:textId="77777777" w:rsidR="003317D2" w:rsidRPr="004F0844" w:rsidRDefault="003317D2" w:rsidP="003317D2">
      <w:pPr>
        <w:tabs>
          <w:tab w:val="clear" w:pos="567"/>
          <w:tab w:val="left" w:pos="720"/>
        </w:tabs>
        <w:spacing w:line="240" w:lineRule="auto"/>
        <w:rPr>
          <w:i/>
          <w:iCs/>
          <w:noProof/>
          <w:snapToGrid/>
          <w:szCs w:val="22"/>
          <w:lang w:val="lt-LT" w:eastAsia="x-none"/>
        </w:rPr>
      </w:pPr>
    </w:p>
    <w:p w14:paraId="200DAF7E" w14:textId="77777777" w:rsidR="003317D2" w:rsidRPr="004F0844" w:rsidRDefault="003317D2" w:rsidP="003317D2">
      <w:pPr>
        <w:tabs>
          <w:tab w:val="clear" w:pos="567"/>
          <w:tab w:val="left" w:pos="720"/>
        </w:tabs>
        <w:spacing w:line="240" w:lineRule="auto"/>
        <w:rPr>
          <w:i/>
          <w:iCs/>
          <w:noProof/>
          <w:snapToGrid/>
          <w:szCs w:val="22"/>
          <w:lang w:val="lt-LT" w:eastAsia="x-none"/>
        </w:rPr>
      </w:pPr>
      <w:r w:rsidRPr="004F0844">
        <w:rPr>
          <w:noProof/>
          <w:snapToGrid/>
          <w:szCs w:val="22"/>
          <w:u w:val="single"/>
          <w:lang w:val="lt-LT" w:eastAsia="x-none"/>
        </w:rPr>
        <w:t>Kepenų ir tulžies sistemos sutrikimai</w:t>
      </w:r>
      <w:r w:rsidRPr="004F0844">
        <w:rPr>
          <w:i/>
          <w:iCs/>
          <w:noProof/>
          <w:snapToGrid/>
          <w:szCs w:val="22"/>
          <w:lang w:val="lt-LT" w:eastAsia="x-none"/>
        </w:rPr>
        <w:t>:</w:t>
      </w:r>
    </w:p>
    <w:p w14:paraId="48124505" w14:textId="77777777" w:rsidR="003317D2" w:rsidRPr="004F0844" w:rsidRDefault="003317D2" w:rsidP="003317D2">
      <w:pPr>
        <w:tabs>
          <w:tab w:val="clear" w:pos="567"/>
          <w:tab w:val="left" w:pos="720"/>
          <w:tab w:val="left" w:pos="1276"/>
        </w:tabs>
        <w:spacing w:line="240" w:lineRule="auto"/>
        <w:rPr>
          <w:iCs/>
          <w:noProof/>
          <w:snapToGrid/>
          <w:szCs w:val="22"/>
          <w:lang w:val="lt-LT" w:eastAsia="x-none"/>
        </w:rPr>
      </w:pPr>
      <w:r w:rsidRPr="004F0844">
        <w:rPr>
          <w:i/>
          <w:iCs/>
          <w:noProof/>
          <w:snapToGrid/>
          <w:szCs w:val="22"/>
          <w:lang w:val="lt-LT" w:eastAsia="x-none"/>
        </w:rPr>
        <w:t>Labai reti:</w:t>
      </w:r>
      <w:r w:rsidRPr="004F0844">
        <w:rPr>
          <w:iCs/>
          <w:noProof/>
          <w:snapToGrid/>
          <w:szCs w:val="22"/>
          <w:lang w:val="lt-LT" w:eastAsia="x-none"/>
        </w:rPr>
        <w:t xml:space="preserve"> </w:t>
      </w:r>
      <w:r w:rsidRPr="004F0844">
        <w:rPr>
          <w:iCs/>
          <w:noProof/>
          <w:snapToGrid/>
          <w:szCs w:val="22"/>
          <w:lang w:val="lt-LT" w:eastAsia="x-none"/>
        </w:rPr>
        <w:tab/>
        <w:t>geltos ir kepenų funkcijos pakenkimo atvejai.</w:t>
      </w:r>
    </w:p>
    <w:p w14:paraId="7FEEBF42" w14:textId="77777777" w:rsidR="003317D2" w:rsidRPr="004F0844" w:rsidRDefault="003317D2" w:rsidP="003317D2">
      <w:pPr>
        <w:tabs>
          <w:tab w:val="clear" w:pos="567"/>
          <w:tab w:val="left" w:pos="720"/>
        </w:tabs>
        <w:spacing w:line="240" w:lineRule="auto"/>
        <w:rPr>
          <w:i/>
          <w:iCs/>
          <w:noProof/>
          <w:snapToGrid/>
          <w:szCs w:val="22"/>
          <w:lang w:val="lt-LT" w:eastAsia="x-none"/>
        </w:rPr>
      </w:pPr>
    </w:p>
    <w:p w14:paraId="052C3D24" w14:textId="77777777" w:rsidR="003317D2" w:rsidRPr="004F0844" w:rsidRDefault="003317D2" w:rsidP="003317D2">
      <w:pPr>
        <w:tabs>
          <w:tab w:val="clear" w:pos="567"/>
          <w:tab w:val="left" w:pos="720"/>
        </w:tabs>
        <w:spacing w:line="240" w:lineRule="auto"/>
        <w:rPr>
          <w:iCs/>
          <w:noProof/>
          <w:snapToGrid/>
          <w:szCs w:val="22"/>
          <w:lang w:val="lt-LT" w:eastAsia="x-none"/>
        </w:rPr>
      </w:pPr>
      <w:r w:rsidRPr="004F0844">
        <w:rPr>
          <w:noProof/>
          <w:snapToGrid/>
          <w:szCs w:val="22"/>
          <w:u w:val="single"/>
          <w:lang w:val="lt-LT" w:eastAsia="x-none"/>
        </w:rPr>
        <w:t>Kraujo ir limfinės sistemos sutrikimai</w:t>
      </w:r>
      <w:r w:rsidRPr="004F0844">
        <w:rPr>
          <w:iCs/>
          <w:noProof/>
          <w:snapToGrid/>
          <w:szCs w:val="22"/>
          <w:lang w:val="lt-LT" w:eastAsia="x-none"/>
        </w:rPr>
        <w:t xml:space="preserve">: </w:t>
      </w:r>
    </w:p>
    <w:p w14:paraId="0D3252CA" w14:textId="77777777" w:rsidR="003317D2" w:rsidRPr="004F0844" w:rsidRDefault="003317D2" w:rsidP="003317D2">
      <w:pPr>
        <w:tabs>
          <w:tab w:val="clear" w:pos="567"/>
          <w:tab w:val="left" w:pos="720"/>
        </w:tabs>
        <w:spacing w:line="240" w:lineRule="auto"/>
        <w:ind w:left="1290" w:hanging="1290"/>
        <w:rPr>
          <w:iCs/>
          <w:noProof/>
          <w:snapToGrid/>
          <w:szCs w:val="22"/>
          <w:lang w:val="lt-LT" w:eastAsia="x-none"/>
        </w:rPr>
      </w:pPr>
      <w:r w:rsidRPr="004F0844">
        <w:rPr>
          <w:i/>
          <w:iCs/>
          <w:noProof/>
          <w:snapToGrid/>
          <w:szCs w:val="22"/>
          <w:lang w:val="lt-LT" w:eastAsia="x-none"/>
        </w:rPr>
        <w:t>Labai reti:</w:t>
      </w:r>
      <w:r w:rsidRPr="004F0844">
        <w:rPr>
          <w:iCs/>
          <w:noProof/>
          <w:snapToGrid/>
          <w:szCs w:val="22"/>
          <w:lang w:val="lt-LT" w:eastAsia="x-none"/>
        </w:rPr>
        <w:t xml:space="preserve"> </w:t>
      </w:r>
      <w:r w:rsidRPr="004F0844">
        <w:rPr>
          <w:iCs/>
          <w:noProof/>
          <w:snapToGrid/>
          <w:szCs w:val="22"/>
          <w:lang w:val="lt-LT" w:eastAsia="x-none"/>
        </w:rPr>
        <w:tab/>
        <w:t>baltųjų kraujo ląstelių kiekio sumažėjimas (leukopenija, neutropenija), tam tikrų baltų kraujo ląstelių išnykimas (agranulocitozė), tam tikrų baltų kraujo ląstelių padidėjimas (eozinofilija), trombocitų kiekio kraujyje sumažėjimas.</w:t>
      </w:r>
    </w:p>
    <w:p w14:paraId="5E9ED883" w14:textId="77777777" w:rsidR="003317D2" w:rsidRPr="004F0844" w:rsidRDefault="003317D2" w:rsidP="003317D2">
      <w:pPr>
        <w:tabs>
          <w:tab w:val="clear" w:pos="567"/>
          <w:tab w:val="left" w:pos="720"/>
        </w:tabs>
        <w:spacing w:line="240" w:lineRule="auto"/>
        <w:rPr>
          <w:i/>
          <w:iCs/>
          <w:noProof/>
          <w:snapToGrid/>
          <w:szCs w:val="22"/>
          <w:lang w:val="lt-LT" w:eastAsia="x-none"/>
        </w:rPr>
      </w:pPr>
    </w:p>
    <w:p w14:paraId="0EE4FE39" w14:textId="77777777" w:rsidR="003317D2" w:rsidRPr="004F0844" w:rsidRDefault="003317D2" w:rsidP="003317D2">
      <w:pPr>
        <w:tabs>
          <w:tab w:val="clear" w:pos="567"/>
          <w:tab w:val="left" w:pos="720"/>
        </w:tabs>
        <w:spacing w:line="240" w:lineRule="auto"/>
        <w:rPr>
          <w:iCs/>
          <w:noProof/>
          <w:snapToGrid/>
          <w:szCs w:val="22"/>
          <w:lang w:val="lt-LT" w:eastAsia="x-none"/>
        </w:rPr>
      </w:pPr>
      <w:r w:rsidRPr="004F0844">
        <w:rPr>
          <w:noProof/>
          <w:snapToGrid/>
          <w:szCs w:val="22"/>
          <w:u w:val="single"/>
          <w:lang w:val="lt-LT" w:eastAsia="x-none"/>
        </w:rPr>
        <w:t>Imuninės sistemos sutrikimai</w:t>
      </w:r>
      <w:r w:rsidRPr="004F0844">
        <w:rPr>
          <w:iCs/>
          <w:noProof/>
          <w:snapToGrid/>
          <w:szCs w:val="22"/>
          <w:lang w:val="lt-LT" w:eastAsia="x-none"/>
        </w:rPr>
        <w:t xml:space="preserve">: </w:t>
      </w:r>
    </w:p>
    <w:p w14:paraId="01F98204" w14:textId="77777777" w:rsidR="003317D2" w:rsidRPr="004F0844" w:rsidRDefault="003317D2" w:rsidP="003317D2">
      <w:pPr>
        <w:tabs>
          <w:tab w:val="clear" w:pos="567"/>
          <w:tab w:val="left" w:pos="720"/>
          <w:tab w:val="left" w:pos="1276"/>
        </w:tabs>
        <w:spacing w:line="240" w:lineRule="auto"/>
        <w:rPr>
          <w:iCs/>
          <w:noProof/>
          <w:snapToGrid/>
          <w:szCs w:val="22"/>
          <w:lang w:val="lt-LT" w:eastAsia="x-none"/>
        </w:rPr>
      </w:pPr>
      <w:r w:rsidRPr="004F0844">
        <w:rPr>
          <w:i/>
          <w:noProof/>
          <w:snapToGrid/>
          <w:szCs w:val="22"/>
          <w:lang w:val="lt-LT" w:eastAsia="x-none"/>
        </w:rPr>
        <w:lastRenderedPageBreak/>
        <w:t>Labai reti</w:t>
      </w:r>
      <w:r w:rsidRPr="004F0844">
        <w:rPr>
          <w:iCs/>
          <w:noProof/>
          <w:snapToGrid/>
          <w:szCs w:val="22"/>
          <w:lang w:val="lt-LT" w:eastAsia="x-none"/>
        </w:rPr>
        <w:t xml:space="preserve">: </w:t>
      </w:r>
      <w:r w:rsidRPr="004F0844">
        <w:rPr>
          <w:iCs/>
          <w:noProof/>
          <w:snapToGrid/>
          <w:szCs w:val="22"/>
          <w:lang w:val="lt-LT" w:eastAsia="x-none"/>
        </w:rPr>
        <w:tab/>
        <w:t>sunkios alerginės reakcijos (anafilaksijos) atvejai.</w:t>
      </w:r>
    </w:p>
    <w:p w14:paraId="5BFD747F" w14:textId="77777777" w:rsidR="003317D2" w:rsidRPr="004F0844" w:rsidRDefault="003317D2" w:rsidP="003317D2">
      <w:pPr>
        <w:tabs>
          <w:tab w:val="clear" w:pos="567"/>
          <w:tab w:val="left" w:pos="720"/>
        </w:tabs>
        <w:spacing w:line="240" w:lineRule="auto"/>
        <w:rPr>
          <w:i/>
          <w:iCs/>
          <w:noProof/>
          <w:snapToGrid/>
          <w:szCs w:val="22"/>
          <w:lang w:val="lt-LT" w:eastAsia="x-none"/>
        </w:rPr>
      </w:pPr>
    </w:p>
    <w:p w14:paraId="256B09F4" w14:textId="77777777" w:rsidR="003317D2" w:rsidRPr="004F0844" w:rsidRDefault="003317D2" w:rsidP="003317D2">
      <w:pPr>
        <w:tabs>
          <w:tab w:val="clear" w:pos="567"/>
          <w:tab w:val="left" w:pos="720"/>
        </w:tabs>
        <w:spacing w:line="240" w:lineRule="auto"/>
        <w:rPr>
          <w:i/>
          <w:iCs/>
          <w:noProof/>
          <w:snapToGrid/>
          <w:szCs w:val="22"/>
          <w:lang w:val="lt-LT" w:eastAsia="x-none"/>
        </w:rPr>
      </w:pPr>
      <w:r w:rsidRPr="004F0844">
        <w:rPr>
          <w:noProof/>
          <w:snapToGrid/>
          <w:szCs w:val="22"/>
          <w:u w:val="single"/>
          <w:lang w:val="lt-LT" w:eastAsia="x-none"/>
        </w:rPr>
        <w:t>Odos ir poodinio audinio sutrikimai</w:t>
      </w:r>
      <w:r w:rsidRPr="004F0844">
        <w:rPr>
          <w:i/>
          <w:iCs/>
          <w:noProof/>
          <w:snapToGrid/>
          <w:szCs w:val="22"/>
          <w:lang w:val="lt-LT" w:eastAsia="x-none"/>
        </w:rPr>
        <w:t>:</w:t>
      </w:r>
    </w:p>
    <w:p w14:paraId="166989A5" w14:textId="77777777" w:rsidR="003317D2" w:rsidRPr="004F0844" w:rsidRDefault="003317D2" w:rsidP="003317D2">
      <w:pPr>
        <w:tabs>
          <w:tab w:val="clear" w:pos="567"/>
          <w:tab w:val="left" w:pos="720"/>
        </w:tabs>
        <w:spacing w:line="240" w:lineRule="auto"/>
        <w:ind w:left="1290" w:hanging="1290"/>
        <w:rPr>
          <w:iCs/>
          <w:noProof/>
          <w:snapToGrid/>
          <w:szCs w:val="22"/>
          <w:lang w:val="lt-LT" w:eastAsia="x-none"/>
        </w:rPr>
      </w:pPr>
      <w:r w:rsidRPr="004F0844">
        <w:rPr>
          <w:i/>
          <w:iCs/>
          <w:noProof/>
          <w:snapToGrid/>
          <w:szCs w:val="22"/>
          <w:lang w:val="lt-LT" w:eastAsia="x-none"/>
        </w:rPr>
        <w:t>Dažni</w:t>
      </w:r>
      <w:r w:rsidRPr="004F0844">
        <w:rPr>
          <w:noProof/>
          <w:snapToGrid/>
          <w:szCs w:val="22"/>
          <w:lang w:val="lt-LT" w:eastAsia="x-none"/>
        </w:rPr>
        <w:t xml:space="preserve">: </w:t>
      </w:r>
      <w:r w:rsidRPr="004F0844">
        <w:rPr>
          <w:noProof/>
          <w:snapToGrid/>
          <w:szCs w:val="22"/>
          <w:lang w:val="lt-LT" w:eastAsia="x-none"/>
        </w:rPr>
        <w:tab/>
      </w:r>
      <w:r w:rsidRPr="004F0844">
        <w:rPr>
          <w:noProof/>
          <w:snapToGrid/>
          <w:szCs w:val="22"/>
          <w:lang w:val="lt-LT" w:eastAsia="x-none"/>
        </w:rPr>
        <w:tab/>
      </w:r>
      <w:r w:rsidRPr="004F0844">
        <w:rPr>
          <w:iCs/>
          <w:noProof/>
          <w:snapToGrid/>
          <w:szCs w:val="22"/>
          <w:lang w:val="lt-LT" w:eastAsia="x-none"/>
        </w:rPr>
        <w:t xml:space="preserve">bėrimas dėmelėmis ir mazgeliais, išplitęs lengvas ar vidutinio laipsnio tymus primenantis bėrimas. </w:t>
      </w:r>
    </w:p>
    <w:p w14:paraId="69D234AA" w14:textId="2422F2D2" w:rsidR="003317D2" w:rsidRPr="004F0844" w:rsidRDefault="003317D2" w:rsidP="003317D2">
      <w:pPr>
        <w:tabs>
          <w:tab w:val="clear" w:pos="567"/>
          <w:tab w:val="left" w:pos="720"/>
          <w:tab w:val="left" w:pos="1276"/>
        </w:tabs>
        <w:spacing w:line="240" w:lineRule="auto"/>
        <w:rPr>
          <w:iCs/>
          <w:noProof/>
          <w:snapToGrid/>
          <w:szCs w:val="22"/>
          <w:lang w:val="lt-LT" w:eastAsia="x-none"/>
        </w:rPr>
      </w:pPr>
      <w:r w:rsidRPr="004F0844">
        <w:rPr>
          <w:i/>
          <w:noProof/>
          <w:snapToGrid/>
          <w:szCs w:val="22"/>
          <w:lang w:val="lt-LT" w:eastAsia="x-none"/>
        </w:rPr>
        <w:t>Nedažni</w:t>
      </w:r>
      <w:r w:rsidRPr="004F0844">
        <w:rPr>
          <w:iCs/>
          <w:noProof/>
          <w:snapToGrid/>
          <w:szCs w:val="22"/>
          <w:lang w:val="lt-LT" w:eastAsia="x-none"/>
        </w:rPr>
        <w:t xml:space="preserve">: </w:t>
      </w:r>
      <w:r w:rsidRPr="004F0844">
        <w:rPr>
          <w:iCs/>
          <w:noProof/>
          <w:snapToGrid/>
          <w:szCs w:val="22"/>
          <w:lang w:val="lt-LT" w:eastAsia="x-none"/>
        </w:rPr>
        <w:tab/>
        <w:t>dilgėlinė, niež</w:t>
      </w:r>
      <w:r w:rsidR="006F6BCC">
        <w:rPr>
          <w:iCs/>
          <w:noProof/>
          <w:snapToGrid/>
          <w:szCs w:val="22"/>
          <w:lang w:val="lt-LT" w:eastAsia="x-none"/>
        </w:rPr>
        <w:t>ėjimas</w:t>
      </w:r>
      <w:r w:rsidRPr="004F0844">
        <w:rPr>
          <w:iCs/>
          <w:noProof/>
          <w:snapToGrid/>
          <w:szCs w:val="22"/>
          <w:lang w:val="lt-LT" w:eastAsia="x-none"/>
        </w:rPr>
        <w:t>.</w:t>
      </w:r>
    </w:p>
    <w:p w14:paraId="403B40AA" w14:textId="77777777" w:rsidR="003317D2" w:rsidRPr="004F0844" w:rsidRDefault="003317D2" w:rsidP="003317D2">
      <w:pPr>
        <w:tabs>
          <w:tab w:val="clear" w:pos="567"/>
          <w:tab w:val="left" w:pos="720"/>
        </w:tabs>
        <w:spacing w:line="240" w:lineRule="auto"/>
        <w:ind w:left="1290" w:hanging="1290"/>
        <w:rPr>
          <w:iCs/>
          <w:noProof/>
          <w:snapToGrid/>
          <w:szCs w:val="22"/>
          <w:lang w:val="lt-LT" w:eastAsia="x-none"/>
        </w:rPr>
      </w:pPr>
      <w:r w:rsidRPr="004F0844">
        <w:rPr>
          <w:i/>
          <w:noProof/>
          <w:snapToGrid/>
          <w:szCs w:val="22"/>
          <w:lang w:val="lt-LT" w:eastAsia="x-none"/>
        </w:rPr>
        <w:t>Reti:</w:t>
      </w:r>
      <w:r w:rsidRPr="004F0844">
        <w:rPr>
          <w:iCs/>
          <w:noProof/>
          <w:snapToGrid/>
          <w:szCs w:val="22"/>
          <w:lang w:val="lt-LT" w:eastAsia="x-none"/>
        </w:rPr>
        <w:t xml:space="preserve"> </w:t>
      </w:r>
      <w:r w:rsidRPr="004F0844">
        <w:rPr>
          <w:iCs/>
          <w:noProof/>
          <w:snapToGrid/>
          <w:szCs w:val="22"/>
          <w:lang w:val="lt-LT" w:eastAsia="x-none"/>
        </w:rPr>
        <w:tab/>
      </w:r>
      <w:r w:rsidRPr="004F0844">
        <w:rPr>
          <w:iCs/>
          <w:noProof/>
          <w:snapToGrid/>
          <w:szCs w:val="22"/>
          <w:lang w:val="lt-LT" w:eastAsia="x-none"/>
        </w:rPr>
        <w:tab/>
        <w:t>odos uždegimo su odos lupimusi ar pūslių atsiradimu, daugiaformis paraudimas paraudimas, kai kuriais atvejais primenanti Stiveno - Džonsono sindromą (sunkus alerginis odos išbėrimas), kitos sunkios odos reakcijos (eksfoliacinis dermatitas, toksinė epidermio nekrolizė).</w:t>
      </w:r>
    </w:p>
    <w:p w14:paraId="3C2C8A9B" w14:textId="77777777" w:rsidR="003317D2" w:rsidRPr="004F0844" w:rsidRDefault="003317D2" w:rsidP="003317D2">
      <w:pPr>
        <w:tabs>
          <w:tab w:val="clear" w:pos="567"/>
          <w:tab w:val="left" w:pos="720"/>
          <w:tab w:val="left" w:pos="1276"/>
        </w:tabs>
        <w:spacing w:line="240" w:lineRule="auto"/>
        <w:rPr>
          <w:iCs/>
          <w:noProof/>
          <w:snapToGrid/>
          <w:szCs w:val="22"/>
          <w:lang w:val="lt-LT" w:eastAsia="x-none"/>
        </w:rPr>
      </w:pPr>
      <w:r w:rsidRPr="004F0844">
        <w:rPr>
          <w:i/>
          <w:noProof/>
          <w:snapToGrid/>
          <w:szCs w:val="22"/>
          <w:lang w:val="lt-LT" w:eastAsia="x-none"/>
        </w:rPr>
        <w:t>Labai reti</w:t>
      </w:r>
      <w:r w:rsidRPr="004F0844">
        <w:rPr>
          <w:iCs/>
          <w:noProof/>
          <w:snapToGrid/>
          <w:szCs w:val="22"/>
          <w:lang w:val="lt-LT" w:eastAsia="x-none"/>
        </w:rPr>
        <w:t xml:space="preserve">: </w:t>
      </w:r>
      <w:r w:rsidRPr="004F0844">
        <w:rPr>
          <w:iCs/>
          <w:noProof/>
          <w:snapToGrid/>
          <w:szCs w:val="22"/>
          <w:lang w:val="lt-LT" w:eastAsia="x-none"/>
        </w:rPr>
        <w:tab/>
        <w:t>anafilaksinės reakcijos ir makšties uždegimas.</w:t>
      </w:r>
    </w:p>
    <w:p w14:paraId="13CE35C7" w14:textId="77777777" w:rsidR="003317D2" w:rsidRPr="004F0844" w:rsidRDefault="003317D2" w:rsidP="003317D2">
      <w:pPr>
        <w:tabs>
          <w:tab w:val="clear" w:pos="567"/>
          <w:tab w:val="left" w:pos="720"/>
        </w:tabs>
        <w:spacing w:line="240" w:lineRule="auto"/>
        <w:rPr>
          <w:i/>
          <w:noProof/>
          <w:snapToGrid/>
          <w:szCs w:val="22"/>
          <w:lang w:val="lt-LT" w:eastAsia="x-none"/>
        </w:rPr>
      </w:pPr>
    </w:p>
    <w:p w14:paraId="68F1C21F" w14:textId="77777777" w:rsidR="003317D2" w:rsidRPr="004F0844" w:rsidRDefault="003317D2" w:rsidP="003317D2">
      <w:pPr>
        <w:tabs>
          <w:tab w:val="clear" w:pos="567"/>
          <w:tab w:val="left" w:pos="720"/>
        </w:tabs>
        <w:spacing w:line="240" w:lineRule="auto"/>
        <w:rPr>
          <w:iCs/>
          <w:noProof/>
          <w:snapToGrid/>
          <w:szCs w:val="22"/>
          <w:lang w:val="lt-LT" w:eastAsia="x-none"/>
        </w:rPr>
      </w:pPr>
      <w:r w:rsidRPr="004F0844">
        <w:rPr>
          <w:i/>
          <w:noProof/>
          <w:snapToGrid/>
          <w:szCs w:val="22"/>
          <w:u w:val="single"/>
          <w:lang w:val="sv-SE" w:eastAsia="x-none"/>
        </w:rPr>
        <w:t>Nervų sistemos sutrikimai</w:t>
      </w:r>
      <w:r w:rsidRPr="004F0844">
        <w:rPr>
          <w:iCs/>
          <w:noProof/>
          <w:snapToGrid/>
          <w:szCs w:val="22"/>
          <w:lang w:val="sv-SE" w:eastAsia="x-none"/>
        </w:rPr>
        <w:t>:</w:t>
      </w:r>
    </w:p>
    <w:p w14:paraId="1DB10D42" w14:textId="77777777" w:rsidR="003317D2" w:rsidRPr="004F0844" w:rsidRDefault="003317D2" w:rsidP="003317D2">
      <w:pPr>
        <w:tabs>
          <w:tab w:val="clear" w:pos="567"/>
          <w:tab w:val="left" w:pos="720"/>
        </w:tabs>
        <w:spacing w:line="240" w:lineRule="auto"/>
        <w:rPr>
          <w:iCs/>
          <w:noProof/>
          <w:snapToGrid/>
          <w:szCs w:val="22"/>
          <w:lang w:val="lt-LT" w:eastAsia="x-none"/>
        </w:rPr>
      </w:pPr>
      <w:r w:rsidRPr="004F0844">
        <w:rPr>
          <w:i/>
          <w:noProof/>
          <w:snapToGrid/>
          <w:szCs w:val="22"/>
          <w:lang w:val="lt-LT" w:eastAsia="x-none"/>
        </w:rPr>
        <w:t>Labai reti</w:t>
      </w:r>
      <w:r w:rsidRPr="004F0844">
        <w:rPr>
          <w:iCs/>
          <w:noProof/>
          <w:snapToGrid/>
          <w:szCs w:val="22"/>
          <w:lang w:val="lt-LT" w:eastAsia="x-none"/>
        </w:rPr>
        <w:t xml:space="preserve">: </w:t>
      </w:r>
      <w:r w:rsidRPr="004F0844">
        <w:rPr>
          <w:iCs/>
          <w:noProof/>
          <w:snapToGrid/>
          <w:szCs w:val="22"/>
          <w:lang w:val="lt-LT" w:eastAsia="x-none"/>
        </w:rPr>
        <w:tab/>
        <w:t>pakitęs skonis.</w:t>
      </w:r>
    </w:p>
    <w:p w14:paraId="2C566954" w14:textId="77777777" w:rsidR="003317D2" w:rsidRPr="004F0844" w:rsidRDefault="003317D2" w:rsidP="003317D2">
      <w:pPr>
        <w:numPr>
          <w:ilvl w:val="12"/>
          <w:numId w:val="0"/>
        </w:numPr>
        <w:tabs>
          <w:tab w:val="clear" w:pos="567"/>
        </w:tabs>
        <w:spacing w:line="240" w:lineRule="auto"/>
        <w:jc w:val="both"/>
        <w:rPr>
          <w:i/>
          <w:iCs/>
          <w:snapToGrid/>
          <w:szCs w:val="22"/>
          <w:lang w:val="lt-LT" w:eastAsia="de-DE"/>
        </w:rPr>
      </w:pPr>
    </w:p>
    <w:p w14:paraId="0A1398E1" w14:textId="77777777" w:rsidR="003317D2" w:rsidRPr="004F0844" w:rsidRDefault="003317D2" w:rsidP="003317D2">
      <w:pPr>
        <w:keepNext/>
        <w:numPr>
          <w:ilvl w:val="12"/>
          <w:numId w:val="0"/>
        </w:numPr>
        <w:tabs>
          <w:tab w:val="clear" w:pos="567"/>
        </w:tabs>
        <w:spacing w:line="240" w:lineRule="auto"/>
        <w:jc w:val="both"/>
        <w:rPr>
          <w:snapToGrid/>
          <w:szCs w:val="22"/>
          <w:lang w:val="lt-LT" w:eastAsia="de-DE"/>
        </w:rPr>
      </w:pPr>
      <w:r w:rsidRPr="004F0844">
        <w:rPr>
          <w:i/>
          <w:iCs/>
          <w:noProof/>
          <w:snapToGrid/>
          <w:szCs w:val="22"/>
          <w:u w:val="single"/>
          <w:lang w:val="pt-PT" w:eastAsia="de-DE"/>
        </w:rPr>
        <w:t>Skeleto, raumenų ir jungiamojo audinio sutrikimai</w:t>
      </w:r>
      <w:r w:rsidRPr="004F0844">
        <w:rPr>
          <w:snapToGrid/>
          <w:szCs w:val="22"/>
          <w:lang w:val="lt-LT" w:eastAsia="de-DE"/>
        </w:rPr>
        <w:t>:</w:t>
      </w:r>
    </w:p>
    <w:p w14:paraId="2CDCAFA7" w14:textId="77777777" w:rsidR="003317D2" w:rsidRPr="004F0844" w:rsidRDefault="003317D2" w:rsidP="003317D2">
      <w:pPr>
        <w:keepNext/>
        <w:numPr>
          <w:ilvl w:val="12"/>
          <w:numId w:val="0"/>
        </w:numPr>
        <w:tabs>
          <w:tab w:val="clear" w:pos="567"/>
        </w:tabs>
        <w:spacing w:line="240" w:lineRule="auto"/>
        <w:jc w:val="both"/>
        <w:rPr>
          <w:snapToGrid/>
          <w:szCs w:val="22"/>
          <w:lang w:val="lt-LT" w:eastAsia="de-DE"/>
        </w:rPr>
      </w:pPr>
      <w:r w:rsidRPr="004F0844">
        <w:rPr>
          <w:i/>
          <w:iCs/>
          <w:snapToGrid/>
          <w:szCs w:val="22"/>
          <w:lang w:val="lt-LT" w:eastAsia="de-DE"/>
        </w:rPr>
        <w:t>Labai reti</w:t>
      </w:r>
      <w:r w:rsidRPr="004F0844">
        <w:rPr>
          <w:snapToGrid/>
          <w:szCs w:val="22"/>
          <w:lang w:val="lt-LT" w:eastAsia="de-DE"/>
        </w:rPr>
        <w:t xml:space="preserve">: </w:t>
      </w:r>
      <w:r w:rsidRPr="004F0844">
        <w:rPr>
          <w:snapToGrid/>
          <w:szCs w:val="22"/>
          <w:lang w:val="lt-LT" w:eastAsia="de-DE"/>
        </w:rPr>
        <w:tab/>
        <w:t>daugelio sąnarių uždegimas (poliartritas).</w:t>
      </w:r>
    </w:p>
    <w:p w14:paraId="294B7130" w14:textId="77777777" w:rsidR="003317D2" w:rsidRDefault="003317D2" w:rsidP="003317D2">
      <w:pPr>
        <w:spacing w:line="240" w:lineRule="auto"/>
        <w:rPr>
          <w:szCs w:val="24"/>
          <w:lang w:val="lt-LT"/>
        </w:rPr>
      </w:pPr>
    </w:p>
    <w:p w14:paraId="4E41F7E8" w14:textId="77777777" w:rsidR="00793882" w:rsidRPr="00793882" w:rsidRDefault="00793882" w:rsidP="003317D2">
      <w:pPr>
        <w:spacing w:line="240" w:lineRule="auto"/>
        <w:rPr>
          <w:szCs w:val="24"/>
          <w:lang w:val="lt-LT"/>
        </w:rPr>
      </w:pPr>
    </w:p>
    <w:p w14:paraId="53D06555" w14:textId="77777777" w:rsidR="00793882" w:rsidRPr="00793882" w:rsidRDefault="00793882" w:rsidP="00793882">
      <w:pPr>
        <w:spacing w:line="240" w:lineRule="auto"/>
        <w:rPr>
          <w:szCs w:val="24"/>
          <w:lang w:val="lt-LT"/>
        </w:rPr>
      </w:pPr>
      <w:r w:rsidRPr="00793882">
        <w:rPr>
          <w:szCs w:val="24"/>
          <w:lang w:val="lt-LT"/>
        </w:rPr>
        <w:t>Nedelsdami pasakykite savo gydytojui, jeigu Jums stiprėja:</w:t>
      </w:r>
    </w:p>
    <w:p w14:paraId="7CCC56DA" w14:textId="77777777" w:rsidR="00793882" w:rsidRPr="00793882" w:rsidRDefault="00793882" w:rsidP="00793882">
      <w:pPr>
        <w:pStyle w:val="Sraopastraipa"/>
        <w:numPr>
          <w:ilvl w:val="0"/>
          <w:numId w:val="6"/>
        </w:numPr>
        <w:tabs>
          <w:tab w:val="clear" w:pos="567"/>
          <w:tab w:val="left" w:pos="426"/>
        </w:tabs>
        <w:spacing w:line="240" w:lineRule="auto"/>
        <w:ind w:left="426" w:hanging="426"/>
        <w:rPr>
          <w:snapToGrid/>
          <w:szCs w:val="22"/>
          <w:lang w:val="lt-LT"/>
        </w:rPr>
      </w:pPr>
      <w:r w:rsidRPr="00793882">
        <w:rPr>
          <w:snapToGrid/>
          <w:szCs w:val="22"/>
          <w:lang w:val="lt-LT"/>
        </w:rPr>
        <w:t>skysčio kaupimasis organizme, sukeliantis kojų, kulkšnių arba pėdų patinimą, dusulys arba pykinimas.</w:t>
      </w:r>
    </w:p>
    <w:p w14:paraId="462CD564" w14:textId="77777777" w:rsidR="00793882" w:rsidRPr="00793882" w:rsidRDefault="00793882" w:rsidP="00793882">
      <w:pPr>
        <w:spacing w:line="240" w:lineRule="auto"/>
        <w:rPr>
          <w:szCs w:val="24"/>
          <w:lang w:val="lt-LT"/>
        </w:rPr>
      </w:pPr>
    </w:p>
    <w:p w14:paraId="41034242" w14:textId="77777777" w:rsidR="003317D2" w:rsidRPr="00B34FA1" w:rsidRDefault="003317D2" w:rsidP="003317D2">
      <w:pPr>
        <w:spacing w:line="240" w:lineRule="auto"/>
        <w:rPr>
          <w:b/>
          <w:szCs w:val="24"/>
          <w:lang w:val="lt-LT"/>
        </w:rPr>
      </w:pPr>
      <w:r w:rsidRPr="00B34FA1">
        <w:rPr>
          <w:b/>
          <w:noProof/>
          <w:szCs w:val="24"/>
          <w:lang w:val="lt-LT"/>
        </w:rPr>
        <w:t>Pranešimas apie šalutinį poveikį</w:t>
      </w:r>
    </w:p>
    <w:p w14:paraId="0C7C11DE" w14:textId="77777777" w:rsidR="007C1EB0" w:rsidRPr="008B101A" w:rsidRDefault="003317D2" w:rsidP="007C1EB0">
      <w:pPr>
        <w:ind w:right="-1"/>
        <w:rPr>
          <w:lang w:val="lt-LT"/>
        </w:rPr>
      </w:pPr>
      <w:r w:rsidRPr="00E4251E">
        <w:rPr>
          <w:lang w:val="lt-LT"/>
        </w:rPr>
        <w:t xml:space="preserve">Jeigu pasireiškė šalutinis poveikis, įskaitant šiame lapelyje nenurodytą, pasakykite gydytojui arba vaistininkui. </w:t>
      </w:r>
      <w:r w:rsidR="007C1EB0" w:rsidRPr="008B101A">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7C1EB0" w:rsidRPr="008B101A">
          <w:rPr>
            <w:color w:val="0000FF"/>
            <w:u w:val="single"/>
            <w:lang w:val="lt-LT"/>
          </w:rPr>
          <w:t>https://vapris.vvkt.lt/vvkt-web/public/nrv</w:t>
        </w:r>
      </w:hyperlink>
      <w:r w:rsidR="007C1EB0" w:rsidRPr="008B101A">
        <w:rPr>
          <w:lang w:val="lt-LT"/>
        </w:rPr>
        <w:t xml:space="preserve"> arba užpildant Paciento pranešimo apie įtariamą nepageidaujamą reakciją (ĮNR) formą, kuri skelbiama </w:t>
      </w:r>
      <w:hyperlink r:id="rId9" w:history="1">
        <w:r w:rsidR="007C1EB0" w:rsidRPr="008B101A">
          <w:rPr>
            <w:color w:val="0000FF"/>
            <w:u w:val="single"/>
            <w:lang w:val="lt-LT"/>
          </w:rPr>
          <w:t>https://www.vvkt.lt/index.php?4004286486</w:t>
        </w:r>
      </w:hyperlink>
      <w:r w:rsidR="007C1EB0" w:rsidRPr="008B101A">
        <w:rPr>
          <w:lang w:val="lt-LT"/>
        </w:rPr>
        <w:t xml:space="preserve">, ir atsiunčiant elektroniniu paštu (adresu </w:t>
      </w:r>
      <w:hyperlink r:id="rId10" w:history="1">
        <w:r w:rsidR="007C1EB0" w:rsidRPr="008B101A">
          <w:rPr>
            <w:color w:val="0000FF"/>
            <w:u w:val="single"/>
            <w:lang w:val="lt-LT"/>
          </w:rPr>
          <w:t>NepageidaujamaR@vvkt.lt</w:t>
        </w:r>
      </w:hyperlink>
      <w:r w:rsidR="007C1EB0" w:rsidRPr="008B101A">
        <w:rPr>
          <w:lang w:val="lt-LT"/>
        </w:rPr>
        <w:t>) arba nemokamu telefonu 8 800 73 568. Pranešdami apie šalutinį poveikį galite mums padėti gauti daugiau informacijos apie šio vaisto saugumą.</w:t>
      </w:r>
    </w:p>
    <w:p w14:paraId="01DFD475" w14:textId="77777777" w:rsidR="003317D2" w:rsidRDefault="003317D2" w:rsidP="003317D2">
      <w:pPr>
        <w:ind w:right="-449"/>
        <w:rPr>
          <w:noProof/>
          <w:szCs w:val="24"/>
          <w:lang w:val="lt-LT"/>
        </w:rPr>
      </w:pPr>
    </w:p>
    <w:p w14:paraId="02E64574" w14:textId="77777777" w:rsidR="003317D2" w:rsidRDefault="003317D2" w:rsidP="003317D2">
      <w:pPr>
        <w:ind w:right="-449"/>
        <w:rPr>
          <w:noProof/>
          <w:szCs w:val="24"/>
          <w:lang w:val="lt-LT"/>
        </w:rPr>
      </w:pPr>
    </w:p>
    <w:p w14:paraId="5703286A" w14:textId="77777777" w:rsidR="003317D2" w:rsidRPr="00B34FA1" w:rsidRDefault="003317D2" w:rsidP="003317D2">
      <w:pPr>
        <w:pStyle w:val="Antrat3"/>
        <w:spacing w:before="0" w:after="0" w:line="240" w:lineRule="auto"/>
        <w:rPr>
          <w:rFonts w:ascii="Times New Roman" w:hAnsi="Times New Roman"/>
          <w:sz w:val="22"/>
          <w:lang w:val="lt-LT"/>
        </w:rPr>
      </w:pPr>
      <w:bookmarkStart w:id="67" w:name="_Toc129243143"/>
      <w:bookmarkStart w:id="68" w:name="_Toc129243268"/>
      <w:r w:rsidRPr="00B34FA1">
        <w:rPr>
          <w:rFonts w:ascii="Times New Roman" w:hAnsi="Times New Roman"/>
          <w:sz w:val="22"/>
          <w:lang w:val="lt-LT"/>
        </w:rPr>
        <w:t>5.</w:t>
      </w:r>
      <w:r w:rsidRPr="00B34FA1">
        <w:rPr>
          <w:rFonts w:ascii="Times New Roman" w:hAnsi="Times New Roman"/>
          <w:sz w:val="22"/>
          <w:lang w:val="lt-LT"/>
        </w:rPr>
        <w:tab/>
      </w:r>
      <w:bookmarkEnd w:id="67"/>
      <w:bookmarkEnd w:id="68"/>
      <w:r w:rsidRPr="00B34FA1">
        <w:rPr>
          <w:rFonts w:ascii="Times New Roman" w:hAnsi="Times New Roman"/>
          <w:sz w:val="22"/>
          <w:lang w:val="lt-LT"/>
        </w:rPr>
        <w:t xml:space="preserve">Kaip laikyti </w:t>
      </w:r>
      <w:r>
        <w:rPr>
          <w:rFonts w:ascii="Times New Roman" w:hAnsi="Times New Roman"/>
          <w:sz w:val="22"/>
          <w:lang w:val="lt-LT"/>
        </w:rPr>
        <w:t>Clindamycin-MIP</w:t>
      </w:r>
    </w:p>
    <w:p w14:paraId="2F3260F7" w14:textId="77777777" w:rsidR="003317D2" w:rsidRPr="00B34FA1" w:rsidRDefault="003317D2" w:rsidP="003317D2">
      <w:pPr>
        <w:numPr>
          <w:ilvl w:val="12"/>
          <w:numId w:val="0"/>
        </w:numPr>
        <w:tabs>
          <w:tab w:val="clear" w:pos="567"/>
        </w:tabs>
        <w:spacing w:line="240" w:lineRule="auto"/>
        <w:ind w:right="-2"/>
        <w:rPr>
          <w:szCs w:val="24"/>
          <w:lang w:val="lt-LT"/>
        </w:rPr>
      </w:pPr>
    </w:p>
    <w:p w14:paraId="3ABEBC99" w14:textId="77777777" w:rsidR="003317D2" w:rsidRPr="00B34FA1" w:rsidRDefault="003317D2" w:rsidP="003317D2">
      <w:pPr>
        <w:numPr>
          <w:ilvl w:val="12"/>
          <w:numId w:val="0"/>
        </w:numPr>
        <w:tabs>
          <w:tab w:val="clear" w:pos="567"/>
        </w:tabs>
        <w:spacing w:line="240" w:lineRule="auto"/>
        <w:ind w:right="-2"/>
        <w:rPr>
          <w:szCs w:val="24"/>
          <w:lang w:val="lt-LT"/>
        </w:rPr>
      </w:pPr>
      <w:r w:rsidRPr="00B34FA1">
        <w:rPr>
          <w:noProof/>
          <w:szCs w:val="24"/>
          <w:lang w:val="lt-LT"/>
        </w:rPr>
        <w:t>Šį vaistą laikykite vaikams nepastebimoje ir nepasiekiamoje vietoje.</w:t>
      </w:r>
    </w:p>
    <w:p w14:paraId="4255FD64" w14:textId="77777777" w:rsidR="003317D2" w:rsidRPr="00B34FA1" w:rsidRDefault="003317D2" w:rsidP="003317D2">
      <w:pPr>
        <w:numPr>
          <w:ilvl w:val="12"/>
          <w:numId w:val="0"/>
        </w:numPr>
        <w:tabs>
          <w:tab w:val="clear" w:pos="567"/>
        </w:tabs>
        <w:spacing w:line="240" w:lineRule="auto"/>
        <w:ind w:right="-2"/>
        <w:rPr>
          <w:szCs w:val="24"/>
          <w:lang w:val="lt-LT"/>
        </w:rPr>
      </w:pPr>
    </w:p>
    <w:p w14:paraId="77E6CDED" w14:textId="77777777" w:rsidR="003317D2" w:rsidRPr="00E4251E" w:rsidRDefault="003317D2" w:rsidP="003317D2">
      <w:pPr>
        <w:numPr>
          <w:ilvl w:val="12"/>
          <w:numId w:val="0"/>
        </w:numPr>
        <w:tabs>
          <w:tab w:val="clear" w:pos="567"/>
        </w:tabs>
        <w:spacing w:line="240" w:lineRule="auto"/>
        <w:ind w:right="-2"/>
        <w:rPr>
          <w:noProof/>
          <w:szCs w:val="24"/>
          <w:lang w:val="lt-LT"/>
        </w:rPr>
      </w:pPr>
      <w:r w:rsidRPr="00E4251E">
        <w:rPr>
          <w:noProof/>
          <w:szCs w:val="24"/>
          <w:lang w:val="lt-LT"/>
        </w:rPr>
        <w:t xml:space="preserve">Laikyti ne aukštesnėje kaip 25 </w:t>
      </w:r>
      <w:r w:rsidRPr="00E4251E">
        <w:rPr>
          <w:noProof/>
          <w:szCs w:val="24"/>
          <w:lang w:val="lt-LT"/>
        </w:rPr>
        <w:sym w:font="Symbol" w:char="F0B0"/>
      </w:r>
      <w:r w:rsidRPr="00E4251E">
        <w:rPr>
          <w:noProof/>
          <w:szCs w:val="24"/>
          <w:lang w:val="lt-LT"/>
        </w:rPr>
        <w:t>C temperatūroje.</w:t>
      </w:r>
    </w:p>
    <w:p w14:paraId="6C76ECD0" w14:textId="77777777" w:rsidR="003317D2" w:rsidRPr="00E4251E" w:rsidRDefault="003317D2" w:rsidP="003317D2">
      <w:pPr>
        <w:numPr>
          <w:ilvl w:val="12"/>
          <w:numId w:val="0"/>
        </w:numPr>
        <w:tabs>
          <w:tab w:val="clear" w:pos="567"/>
        </w:tabs>
        <w:spacing w:line="240" w:lineRule="auto"/>
        <w:ind w:right="-2"/>
        <w:rPr>
          <w:noProof/>
          <w:szCs w:val="24"/>
          <w:lang w:val="lt-LT"/>
        </w:rPr>
      </w:pPr>
      <w:r w:rsidRPr="00E4251E">
        <w:rPr>
          <w:noProof/>
          <w:szCs w:val="24"/>
          <w:lang w:val="lt-LT"/>
        </w:rPr>
        <w:t xml:space="preserve">Lizdinę plokštelę laikyti išorinėje dėžutėje, kad </w:t>
      </w:r>
      <w:r>
        <w:rPr>
          <w:noProof/>
          <w:szCs w:val="24"/>
          <w:lang w:val="lt-LT"/>
        </w:rPr>
        <w:t>vaistas</w:t>
      </w:r>
      <w:r w:rsidRPr="00E4251E">
        <w:rPr>
          <w:noProof/>
          <w:szCs w:val="24"/>
          <w:lang w:val="lt-LT"/>
        </w:rPr>
        <w:t xml:space="preserve"> būtų apsaugotas nuo šviesos.</w:t>
      </w:r>
    </w:p>
    <w:p w14:paraId="2967E12C" w14:textId="77777777" w:rsidR="003317D2" w:rsidRPr="00E4251E" w:rsidRDefault="003317D2" w:rsidP="003317D2">
      <w:pPr>
        <w:numPr>
          <w:ilvl w:val="12"/>
          <w:numId w:val="0"/>
        </w:numPr>
        <w:tabs>
          <w:tab w:val="clear" w:pos="567"/>
        </w:tabs>
        <w:spacing w:line="240" w:lineRule="auto"/>
        <w:ind w:right="-2"/>
        <w:rPr>
          <w:noProof/>
          <w:szCs w:val="24"/>
          <w:lang w:val="lt-LT"/>
        </w:rPr>
      </w:pPr>
    </w:p>
    <w:p w14:paraId="11362755" w14:textId="77777777" w:rsidR="003317D2" w:rsidRPr="00E4251E" w:rsidRDefault="003317D2" w:rsidP="003317D2">
      <w:pPr>
        <w:numPr>
          <w:ilvl w:val="12"/>
          <w:numId w:val="0"/>
        </w:numPr>
        <w:tabs>
          <w:tab w:val="clear" w:pos="567"/>
        </w:tabs>
        <w:spacing w:line="240" w:lineRule="auto"/>
        <w:ind w:right="-2"/>
        <w:rPr>
          <w:iCs/>
          <w:noProof/>
          <w:szCs w:val="24"/>
          <w:lang w:val="lt-LT"/>
        </w:rPr>
      </w:pPr>
      <w:r w:rsidRPr="00E4251E">
        <w:rPr>
          <w:iCs/>
          <w:noProof/>
          <w:szCs w:val="24"/>
          <w:lang w:val="lt-LT"/>
        </w:rPr>
        <w:t xml:space="preserve">Ant dėžutės po „Tinka iki“ ir ant lizdinės ploktelės po „EXP“ nurodytam tinkamumo laikui pasibaigus, </w:t>
      </w:r>
      <w:r>
        <w:rPr>
          <w:iCs/>
          <w:noProof/>
          <w:szCs w:val="24"/>
          <w:lang w:val="lt-LT"/>
        </w:rPr>
        <w:t>šio vaisto</w:t>
      </w:r>
      <w:r w:rsidRPr="00E4251E">
        <w:rPr>
          <w:iCs/>
          <w:noProof/>
          <w:szCs w:val="24"/>
          <w:lang w:val="lt-LT"/>
        </w:rPr>
        <w:t xml:space="preserve"> vartoti negalima. Vaistas tinkamas vartoti iki paskutinės nurodyto mėnesio dienos.</w:t>
      </w:r>
    </w:p>
    <w:p w14:paraId="658FB341" w14:textId="77777777" w:rsidR="003317D2" w:rsidRPr="00E4251E" w:rsidRDefault="003317D2" w:rsidP="003317D2">
      <w:pPr>
        <w:numPr>
          <w:ilvl w:val="12"/>
          <w:numId w:val="0"/>
        </w:numPr>
        <w:tabs>
          <w:tab w:val="clear" w:pos="567"/>
        </w:tabs>
        <w:spacing w:line="240" w:lineRule="auto"/>
        <w:ind w:right="-2"/>
        <w:rPr>
          <w:iCs/>
          <w:noProof/>
          <w:szCs w:val="24"/>
          <w:lang w:val="lt-LT"/>
        </w:rPr>
      </w:pPr>
    </w:p>
    <w:p w14:paraId="54DCBA79" w14:textId="77777777" w:rsidR="003317D2" w:rsidRPr="00E4251E" w:rsidRDefault="003317D2" w:rsidP="003317D2">
      <w:pPr>
        <w:numPr>
          <w:ilvl w:val="12"/>
          <w:numId w:val="0"/>
        </w:numPr>
        <w:tabs>
          <w:tab w:val="clear" w:pos="567"/>
        </w:tabs>
        <w:spacing w:line="240" w:lineRule="auto"/>
        <w:ind w:right="-2"/>
        <w:rPr>
          <w:iCs/>
          <w:noProof/>
          <w:szCs w:val="24"/>
          <w:lang w:val="lt-LT"/>
        </w:rPr>
      </w:pPr>
      <w:r w:rsidRPr="00E4251E">
        <w:rPr>
          <w:iCs/>
          <w:noProof/>
          <w:szCs w:val="24"/>
          <w:lang w:val="lt-LT"/>
        </w:rPr>
        <w:t xml:space="preserve">Vaistų negalima išmesti į kanalizaciją arba su buitinėmis atliekomis. Kaip </w:t>
      </w:r>
      <w:r w:rsidRPr="00E4251E">
        <w:rPr>
          <w:noProof/>
          <w:szCs w:val="24"/>
          <w:lang w:val="lt-LT"/>
        </w:rPr>
        <w:t xml:space="preserve"> </w:t>
      </w:r>
      <w:r w:rsidRPr="00E4251E">
        <w:rPr>
          <w:iCs/>
          <w:noProof/>
          <w:szCs w:val="24"/>
          <w:lang w:val="lt-LT"/>
        </w:rPr>
        <w:t>išmesti</w:t>
      </w:r>
      <w:r>
        <w:rPr>
          <w:iCs/>
          <w:noProof/>
          <w:szCs w:val="24"/>
          <w:lang w:val="lt-LT"/>
        </w:rPr>
        <w:t xml:space="preserve"> </w:t>
      </w:r>
      <w:r w:rsidRPr="00E4251E">
        <w:rPr>
          <w:iCs/>
          <w:noProof/>
          <w:szCs w:val="24"/>
          <w:lang w:val="lt-LT"/>
        </w:rPr>
        <w:t>nereikalingus vaistus, klauskite vaistininko. Šios priemonės padės apsaugoti aplinką.</w:t>
      </w:r>
    </w:p>
    <w:p w14:paraId="32EAA972" w14:textId="77777777" w:rsidR="003317D2" w:rsidRDefault="003317D2" w:rsidP="003317D2">
      <w:pPr>
        <w:numPr>
          <w:ilvl w:val="12"/>
          <w:numId w:val="0"/>
        </w:numPr>
        <w:tabs>
          <w:tab w:val="clear" w:pos="567"/>
        </w:tabs>
        <w:spacing w:line="240" w:lineRule="auto"/>
        <w:ind w:right="-2"/>
        <w:rPr>
          <w:noProof/>
          <w:szCs w:val="24"/>
          <w:lang w:val="lt-LT"/>
        </w:rPr>
      </w:pPr>
    </w:p>
    <w:p w14:paraId="6F734D0F" w14:textId="77777777" w:rsidR="003317D2" w:rsidRPr="00B34FA1" w:rsidRDefault="003317D2" w:rsidP="003317D2">
      <w:pPr>
        <w:numPr>
          <w:ilvl w:val="12"/>
          <w:numId w:val="0"/>
        </w:numPr>
        <w:tabs>
          <w:tab w:val="clear" w:pos="567"/>
        </w:tabs>
        <w:spacing w:line="240" w:lineRule="auto"/>
        <w:ind w:right="-2"/>
        <w:rPr>
          <w:noProof/>
          <w:szCs w:val="24"/>
          <w:lang w:val="lt-LT"/>
        </w:rPr>
      </w:pPr>
    </w:p>
    <w:p w14:paraId="35601FB4" w14:textId="77777777" w:rsidR="003317D2" w:rsidRPr="00B34FA1" w:rsidRDefault="003317D2" w:rsidP="003317D2">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43ACFB8E" w14:textId="77777777" w:rsidR="003317D2" w:rsidRPr="00B34FA1" w:rsidRDefault="003317D2" w:rsidP="003317D2">
      <w:pPr>
        <w:numPr>
          <w:ilvl w:val="12"/>
          <w:numId w:val="0"/>
        </w:numPr>
        <w:tabs>
          <w:tab w:val="clear" w:pos="567"/>
        </w:tabs>
        <w:spacing w:line="240" w:lineRule="auto"/>
        <w:rPr>
          <w:szCs w:val="24"/>
          <w:lang w:val="lt-LT"/>
        </w:rPr>
      </w:pPr>
    </w:p>
    <w:p w14:paraId="5E3B5525" w14:textId="77777777" w:rsidR="003317D2" w:rsidRPr="00E4251E" w:rsidRDefault="003317D2" w:rsidP="003317D2">
      <w:pPr>
        <w:tabs>
          <w:tab w:val="clear" w:pos="567"/>
        </w:tabs>
        <w:spacing w:line="220" w:lineRule="exact"/>
        <w:rPr>
          <w:iCs/>
          <w:noProof/>
          <w:snapToGrid/>
          <w:szCs w:val="22"/>
          <w:lang w:val="lt-LT" w:eastAsia="x-none"/>
        </w:rPr>
      </w:pPr>
      <w:r w:rsidRPr="00E4251E">
        <w:rPr>
          <w:b/>
          <w:bCs/>
          <w:noProof/>
          <w:snapToGrid/>
          <w:szCs w:val="22"/>
          <w:lang w:val="lt-LT"/>
        </w:rPr>
        <w:t>Clindamycin-MIP sudėtis</w:t>
      </w:r>
    </w:p>
    <w:p w14:paraId="253E4F20" w14:textId="77777777" w:rsidR="003317D2" w:rsidRPr="00E4251E" w:rsidRDefault="003317D2" w:rsidP="00793882">
      <w:pPr>
        <w:tabs>
          <w:tab w:val="clear" w:pos="567"/>
          <w:tab w:val="left" w:pos="426"/>
        </w:tabs>
        <w:spacing w:line="240" w:lineRule="auto"/>
        <w:rPr>
          <w:iCs/>
          <w:noProof/>
          <w:snapToGrid/>
          <w:szCs w:val="22"/>
          <w:lang w:val="lt-LT" w:eastAsia="x-none"/>
        </w:rPr>
      </w:pPr>
      <w:r w:rsidRPr="00E4251E">
        <w:rPr>
          <w:iCs/>
          <w:noProof/>
          <w:snapToGrid/>
          <w:szCs w:val="22"/>
          <w:lang w:val="lt-LT" w:eastAsia="x-none"/>
        </w:rPr>
        <w:t>-</w:t>
      </w:r>
      <w:r w:rsidRPr="00E4251E">
        <w:rPr>
          <w:iCs/>
          <w:noProof/>
          <w:snapToGrid/>
          <w:szCs w:val="22"/>
          <w:lang w:val="lt-LT" w:eastAsia="x-none"/>
        </w:rPr>
        <w:tab/>
        <w:t>Veiklioji medžiaga yra klindamicino hidrochloridas.</w:t>
      </w:r>
    </w:p>
    <w:p w14:paraId="626E3A91" w14:textId="77777777" w:rsidR="003317D2" w:rsidRPr="00E4251E" w:rsidRDefault="003317D2" w:rsidP="003317D2">
      <w:pPr>
        <w:tabs>
          <w:tab w:val="clear" w:pos="567"/>
        </w:tabs>
        <w:spacing w:line="240" w:lineRule="auto"/>
        <w:rPr>
          <w:snapToGrid/>
          <w:szCs w:val="22"/>
          <w:lang w:val="lt-LT"/>
        </w:rPr>
      </w:pPr>
      <w:r w:rsidRPr="00E4251E">
        <w:rPr>
          <w:i/>
          <w:snapToGrid/>
          <w:szCs w:val="22"/>
          <w:lang w:val="lt-LT"/>
        </w:rPr>
        <w:t>300 mg plėvele dengtos tabletės</w:t>
      </w:r>
      <w:r w:rsidRPr="00E4251E">
        <w:rPr>
          <w:snapToGrid/>
          <w:szCs w:val="22"/>
          <w:lang w:val="lt-LT"/>
        </w:rPr>
        <w:t>. Vienoje tabletėje yra 344 mg klindamicino hidrochlorido, atitinkančio 300 mg klindamicino.</w:t>
      </w:r>
    </w:p>
    <w:p w14:paraId="39C9B281" w14:textId="77777777" w:rsidR="003317D2" w:rsidRPr="00E4251E" w:rsidRDefault="003317D2" w:rsidP="003317D2">
      <w:pPr>
        <w:tabs>
          <w:tab w:val="clear" w:pos="567"/>
        </w:tabs>
        <w:spacing w:line="240" w:lineRule="auto"/>
        <w:rPr>
          <w:snapToGrid/>
          <w:szCs w:val="22"/>
          <w:lang w:val="lt-LT"/>
        </w:rPr>
      </w:pPr>
      <w:r w:rsidRPr="00E4251E">
        <w:rPr>
          <w:i/>
          <w:snapToGrid/>
          <w:szCs w:val="22"/>
          <w:lang w:val="lt-LT"/>
        </w:rPr>
        <w:t>600 mg plėvele dengtos tabletės</w:t>
      </w:r>
      <w:r w:rsidRPr="00E4251E">
        <w:rPr>
          <w:snapToGrid/>
          <w:szCs w:val="22"/>
          <w:lang w:val="lt-LT"/>
        </w:rPr>
        <w:t>. Vienoje tabletėje yra 688 mg klindamicino hidrochlorido, atitinkančio 600 mg klindamicino.</w:t>
      </w:r>
    </w:p>
    <w:p w14:paraId="09D1D2F0" w14:textId="77777777" w:rsidR="003317D2" w:rsidRPr="00E4251E" w:rsidRDefault="003317D2" w:rsidP="003317D2">
      <w:pPr>
        <w:numPr>
          <w:ilvl w:val="0"/>
          <w:numId w:val="6"/>
        </w:numPr>
        <w:tabs>
          <w:tab w:val="clear" w:pos="567"/>
          <w:tab w:val="left" w:pos="426"/>
        </w:tabs>
        <w:spacing w:line="240" w:lineRule="auto"/>
        <w:ind w:left="0" w:firstLine="0"/>
        <w:rPr>
          <w:snapToGrid/>
          <w:szCs w:val="22"/>
          <w:lang w:val="lt-LT"/>
        </w:rPr>
      </w:pPr>
      <w:r w:rsidRPr="00E4251E">
        <w:rPr>
          <w:snapToGrid/>
          <w:szCs w:val="22"/>
          <w:lang w:val="lt-LT"/>
        </w:rPr>
        <w:lastRenderedPageBreak/>
        <w:t xml:space="preserve">Pagalbinės medžiagos yra: </w:t>
      </w:r>
    </w:p>
    <w:p w14:paraId="5195ED05" w14:textId="77777777" w:rsidR="003317D2" w:rsidRPr="00E4251E" w:rsidRDefault="003317D2" w:rsidP="003317D2">
      <w:pPr>
        <w:tabs>
          <w:tab w:val="clear" w:pos="567"/>
        </w:tabs>
        <w:spacing w:line="240" w:lineRule="auto"/>
        <w:rPr>
          <w:snapToGrid/>
          <w:szCs w:val="22"/>
          <w:lang w:val="lt-LT"/>
        </w:rPr>
      </w:pPr>
      <w:r w:rsidRPr="00E4251E">
        <w:rPr>
          <w:snapToGrid/>
          <w:szCs w:val="22"/>
          <w:lang w:val="lt-LT"/>
        </w:rPr>
        <w:t xml:space="preserve">Tabletės branduolys: mikrokristalinė celiuliozė, manitolis (E421), talkas, magnio stearatas, krospovidonas, koloidinis bevandenis silicio dioksidas; </w:t>
      </w:r>
    </w:p>
    <w:p w14:paraId="7FB2BC9E" w14:textId="77777777" w:rsidR="003317D2" w:rsidRPr="00E4251E" w:rsidRDefault="003317D2" w:rsidP="003317D2">
      <w:pPr>
        <w:tabs>
          <w:tab w:val="clear" w:pos="567"/>
        </w:tabs>
        <w:spacing w:line="240" w:lineRule="auto"/>
        <w:rPr>
          <w:snapToGrid/>
          <w:szCs w:val="22"/>
          <w:lang w:val="lt-LT"/>
        </w:rPr>
      </w:pPr>
      <w:r w:rsidRPr="00E4251E">
        <w:rPr>
          <w:snapToGrid/>
          <w:szCs w:val="22"/>
          <w:lang w:val="lt-LT"/>
        </w:rPr>
        <w:t>Tabletės plėvelė: titano dioksidas (E171), makrogolis 6000, bazinis butilintas metakrilato kopolimeras, talkas, magnio stearatas.</w:t>
      </w:r>
    </w:p>
    <w:p w14:paraId="06FAF782" w14:textId="77777777" w:rsidR="003317D2" w:rsidRPr="00E4251E" w:rsidRDefault="003317D2" w:rsidP="003317D2">
      <w:pPr>
        <w:tabs>
          <w:tab w:val="clear" w:pos="567"/>
        </w:tabs>
        <w:spacing w:line="240" w:lineRule="auto"/>
        <w:rPr>
          <w:snapToGrid/>
          <w:szCs w:val="22"/>
          <w:lang w:val="lt-LT"/>
        </w:rPr>
      </w:pPr>
    </w:p>
    <w:p w14:paraId="64F5DE50" w14:textId="77777777" w:rsidR="003317D2" w:rsidRPr="00E4251E" w:rsidRDefault="003317D2" w:rsidP="003317D2">
      <w:pPr>
        <w:tabs>
          <w:tab w:val="clear" w:pos="567"/>
        </w:tabs>
        <w:spacing w:line="220" w:lineRule="exact"/>
        <w:rPr>
          <w:b/>
          <w:bCs/>
          <w:noProof/>
          <w:snapToGrid/>
          <w:szCs w:val="22"/>
          <w:lang w:val="lt-LT"/>
        </w:rPr>
      </w:pPr>
      <w:r w:rsidRPr="00E4251E">
        <w:rPr>
          <w:b/>
          <w:bCs/>
          <w:noProof/>
          <w:snapToGrid/>
          <w:szCs w:val="22"/>
          <w:lang w:val="lt-LT"/>
        </w:rPr>
        <w:t>Clindamycin-MIP išvaizda ir kiekis pakuotėje</w:t>
      </w:r>
    </w:p>
    <w:p w14:paraId="475E83B8" w14:textId="77777777" w:rsidR="003317D2" w:rsidRPr="00E4251E" w:rsidRDefault="003317D2" w:rsidP="003317D2">
      <w:pPr>
        <w:tabs>
          <w:tab w:val="clear" w:pos="567"/>
        </w:tabs>
        <w:spacing w:line="240" w:lineRule="auto"/>
        <w:rPr>
          <w:snapToGrid/>
          <w:szCs w:val="22"/>
          <w:lang w:val="lt-LT"/>
        </w:rPr>
      </w:pPr>
      <w:r w:rsidRPr="00E4251E">
        <w:rPr>
          <w:snapToGrid/>
          <w:szCs w:val="22"/>
          <w:lang w:val="lt-LT"/>
        </w:rPr>
        <w:t>Tabletės yra baltos spalvos, apvalios, abipus išga</w:t>
      </w:r>
      <w:r>
        <w:rPr>
          <w:snapToGrid/>
          <w:szCs w:val="22"/>
          <w:lang w:val="lt-LT"/>
        </w:rPr>
        <w:t>ubtos, maždaug 12 mm skersmens.</w:t>
      </w:r>
    </w:p>
    <w:p w14:paraId="0FF00FD3" w14:textId="77777777" w:rsidR="003317D2" w:rsidRPr="00E4251E" w:rsidRDefault="003317D2" w:rsidP="003317D2">
      <w:pPr>
        <w:tabs>
          <w:tab w:val="clear" w:pos="567"/>
        </w:tabs>
        <w:spacing w:line="240" w:lineRule="auto"/>
        <w:rPr>
          <w:snapToGrid/>
          <w:szCs w:val="22"/>
          <w:lang w:val="lt-LT"/>
        </w:rPr>
      </w:pPr>
      <w:r w:rsidRPr="00E4251E">
        <w:rPr>
          <w:snapToGrid/>
          <w:szCs w:val="22"/>
          <w:lang w:val="lt-LT"/>
        </w:rPr>
        <w:t xml:space="preserve">PVC/Aliuminio lizdinė plokštelė. Kartoninėje dėžutėje yra 6, 12, 16 arba 30 tablečių. </w:t>
      </w:r>
    </w:p>
    <w:p w14:paraId="079BCD4D" w14:textId="77777777" w:rsidR="003317D2" w:rsidRPr="00E4251E" w:rsidRDefault="003317D2" w:rsidP="003317D2">
      <w:pPr>
        <w:tabs>
          <w:tab w:val="clear" w:pos="567"/>
          <w:tab w:val="left" w:pos="720"/>
        </w:tabs>
        <w:spacing w:line="240" w:lineRule="auto"/>
        <w:rPr>
          <w:iCs/>
          <w:noProof/>
          <w:snapToGrid/>
          <w:szCs w:val="22"/>
          <w:lang w:val="lt-LT" w:eastAsia="x-none"/>
        </w:rPr>
      </w:pPr>
    </w:p>
    <w:p w14:paraId="7F1FA68F" w14:textId="77777777" w:rsidR="003317D2" w:rsidRPr="00E4251E" w:rsidRDefault="003317D2" w:rsidP="003317D2">
      <w:pPr>
        <w:tabs>
          <w:tab w:val="clear" w:pos="567"/>
          <w:tab w:val="left" w:pos="720"/>
        </w:tabs>
        <w:spacing w:line="240" w:lineRule="auto"/>
        <w:rPr>
          <w:iCs/>
          <w:noProof/>
          <w:snapToGrid/>
          <w:szCs w:val="22"/>
          <w:u w:val="single"/>
          <w:lang w:val="lt-LT" w:eastAsia="x-none"/>
        </w:rPr>
      </w:pPr>
      <w:r w:rsidRPr="00E4251E">
        <w:rPr>
          <w:iCs/>
          <w:noProof/>
          <w:snapToGrid/>
          <w:szCs w:val="22"/>
          <w:u w:val="single"/>
          <w:lang w:val="lt-LT" w:eastAsia="x-none"/>
        </w:rPr>
        <w:t>Clindamycin-MIP 600 mg  plėvele dengtos tabletės</w:t>
      </w:r>
    </w:p>
    <w:p w14:paraId="7C45C6DD" w14:textId="77777777" w:rsidR="003317D2" w:rsidRPr="0010518E" w:rsidRDefault="003317D2" w:rsidP="003317D2">
      <w:pPr>
        <w:rPr>
          <w:iCs/>
          <w:noProof/>
          <w:szCs w:val="24"/>
          <w:lang w:val="lt-LT"/>
        </w:rPr>
      </w:pPr>
      <w:r w:rsidRPr="00E4251E">
        <w:rPr>
          <w:snapToGrid/>
          <w:szCs w:val="22"/>
          <w:lang w:val="lt-LT"/>
        </w:rPr>
        <w:t>Tabletės yra balto spalvos, pailgos, su vagele abiejose pusėse.</w:t>
      </w:r>
      <w:r w:rsidRPr="00DD0329">
        <w:rPr>
          <w:iCs/>
          <w:noProof/>
          <w:szCs w:val="24"/>
          <w:lang w:val="lt-LT"/>
        </w:rPr>
        <w:t xml:space="preserve"> </w:t>
      </w:r>
      <w:r w:rsidRPr="005F1657">
        <w:rPr>
          <w:iCs/>
          <w:noProof/>
          <w:szCs w:val="24"/>
          <w:lang w:val="lt-LT"/>
        </w:rPr>
        <w:t xml:space="preserve">Tabletę galima padalyti į  lygias </w:t>
      </w:r>
      <w:r>
        <w:rPr>
          <w:iCs/>
          <w:noProof/>
          <w:szCs w:val="24"/>
          <w:lang w:val="lt-LT"/>
        </w:rPr>
        <w:t>dozes</w:t>
      </w:r>
      <w:r w:rsidRPr="005F1657">
        <w:rPr>
          <w:iCs/>
          <w:noProof/>
          <w:szCs w:val="24"/>
          <w:lang w:val="lt-LT"/>
        </w:rPr>
        <w:t>.</w:t>
      </w:r>
    </w:p>
    <w:p w14:paraId="1BEB0380" w14:textId="77777777" w:rsidR="003317D2" w:rsidRPr="00E4251E" w:rsidRDefault="003317D2" w:rsidP="003317D2">
      <w:pPr>
        <w:tabs>
          <w:tab w:val="clear" w:pos="567"/>
        </w:tabs>
        <w:spacing w:line="240" w:lineRule="auto"/>
        <w:rPr>
          <w:snapToGrid/>
          <w:szCs w:val="22"/>
          <w:lang w:val="lt-LT"/>
        </w:rPr>
      </w:pPr>
      <w:r w:rsidRPr="00E4251E">
        <w:rPr>
          <w:snapToGrid/>
          <w:szCs w:val="22"/>
          <w:lang w:val="lt-LT"/>
        </w:rPr>
        <w:t xml:space="preserve">PVC/Aliuminio lizdinė plokštelė. Kartoninėje dėžutėje yra 6, 12, 16 arba 32 tabletės. </w:t>
      </w:r>
    </w:p>
    <w:p w14:paraId="21F1F8AE" w14:textId="77777777" w:rsidR="003317D2" w:rsidRPr="00E4251E" w:rsidRDefault="003317D2" w:rsidP="003317D2">
      <w:pPr>
        <w:tabs>
          <w:tab w:val="clear" w:pos="567"/>
        </w:tabs>
        <w:spacing w:line="240" w:lineRule="auto"/>
        <w:rPr>
          <w:snapToGrid/>
          <w:szCs w:val="22"/>
          <w:lang w:val="lt-LT"/>
        </w:rPr>
      </w:pPr>
      <w:r w:rsidRPr="00E4251E">
        <w:rPr>
          <w:snapToGrid/>
          <w:szCs w:val="22"/>
          <w:lang w:val="lt-LT"/>
        </w:rPr>
        <w:t>Gali būti tiekiamos ne visų dydžių pakuotės</w:t>
      </w:r>
    </w:p>
    <w:p w14:paraId="5ADDE102" w14:textId="77777777" w:rsidR="003317D2" w:rsidRPr="00E4251E" w:rsidRDefault="003317D2" w:rsidP="003317D2">
      <w:pPr>
        <w:tabs>
          <w:tab w:val="clear" w:pos="567"/>
          <w:tab w:val="left" w:pos="720"/>
        </w:tabs>
        <w:spacing w:line="240" w:lineRule="auto"/>
        <w:rPr>
          <w:iCs/>
          <w:noProof/>
          <w:snapToGrid/>
          <w:szCs w:val="22"/>
          <w:lang w:val="lt-LT" w:eastAsia="x-none"/>
        </w:rPr>
      </w:pPr>
    </w:p>
    <w:p w14:paraId="0D0DF39B" w14:textId="77777777" w:rsidR="003317D2" w:rsidRPr="00E4251E" w:rsidRDefault="003317D2" w:rsidP="003317D2">
      <w:pPr>
        <w:tabs>
          <w:tab w:val="clear" w:pos="567"/>
        </w:tabs>
        <w:spacing w:line="220" w:lineRule="exact"/>
        <w:rPr>
          <w:b/>
          <w:bCs/>
          <w:noProof/>
          <w:snapToGrid/>
          <w:szCs w:val="22"/>
          <w:lang w:val="lt-LT"/>
        </w:rPr>
      </w:pPr>
    </w:p>
    <w:p w14:paraId="6B4727AB" w14:textId="77777777" w:rsidR="003317D2" w:rsidRPr="00E4251E" w:rsidRDefault="003317D2" w:rsidP="003317D2">
      <w:pPr>
        <w:tabs>
          <w:tab w:val="clear" w:pos="567"/>
        </w:tabs>
        <w:spacing w:line="220" w:lineRule="exact"/>
        <w:rPr>
          <w:b/>
          <w:bCs/>
          <w:noProof/>
          <w:snapToGrid/>
          <w:szCs w:val="22"/>
          <w:lang w:val="lt-LT"/>
        </w:rPr>
      </w:pPr>
      <w:r w:rsidRPr="00E4251E">
        <w:rPr>
          <w:b/>
          <w:bCs/>
          <w:noProof/>
          <w:snapToGrid/>
          <w:szCs w:val="22"/>
          <w:lang w:val="lt-LT"/>
        </w:rPr>
        <w:t>Registruotojas ir gamintojas</w:t>
      </w:r>
    </w:p>
    <w:p w14:paraId="23C9CB53" w14:textId="77777777" w:rsidR="003317D2" w:rsidRPr="00E4251E" w:rsidRDefault="003317D2" w:rsidP="003317D2">
      <w:pPr>
        <w:tabs>
          <w:tab w:val="clear" w:pos="567"/>
          <w:tab w:val="left" w:pos="720"/>
        </w:tabs>
        <w:spacing w:line="240" w:lineRule="auto"/>
        <w:rPr>
          <w:b/>
          <w:iCs/>
          <w:noProof/>
          <w:snapToGrid/>
          <w:szCs w:val="22"/>
          <w:lang w:val="lt-LT" w:eastAsia="x-none"/>
        </w:rPr>
      </w:pPr>
      <w:r w:rsidRPr="00E4251E">
        <w:rPr>
          <w:b/>
          <w:iCs/>
          <w:noProof/>
          <w:snapToGrid/>
          <w:szCs w:val="22"/>
          <w:lang w:val="lt-LT" w:eastAsia="x-none"/>
        </w:rPr>
        <w:t>Registruotojas</w:t>
      </w:r>
    </w:p>
    <w:p w14:paraId="0F8A00E7" w14:textId="77777777" w:rsidR="003317D2" w:rsidRPr="00E4251E" w:rsidRDefault="003317D2" w:rsidP="003317D2">
      <w:pPr>
        <w:tabs>
          <w:tab w:val="clear" w:pos="567"/>
          <w:tab w:val="left" w:pos="720"/>
        </w:tabs>
        <w:spacing w:line="240" w:lineRule="auto"/>
        <w:rPr>
          <w:iCs/>
          <w:noProof/>
          <w:snapToGrid/>
          <w:szCs w:val="22"/>
          <w:lang w:val="lt-LT" w:eastAsia="x-none"/>
        </w:rPr>
      </w:pPr>
      <w:r w:rsidRPr="00E4251E">
        <w:rPr>
          <w:iCs/>
          <w:noProof/>
          <w:snapToGrid/>
          <w:szCs w:val="22"/>
          <w:lang w:val="lt-LT" w:eastAsia="x-none"/>
        </w:rPr>
        <w:t>MIP Pharma GmbH</w:t>
      </w:r>
    </w:p>
    <w:p w14:paraId="3C5157EA" w14:textId="77777777" w:rsidR="003317D2" w:rsidRPr="00E4251E" w:rsidRDefault="003317D2" w:rsidP="003317D2">
      <w:pPr>
        <w:tabs>
          <w:tab w:val="clear" w:pos="567"/>
          <w:tab w:val="left" w:pos="720"/>
        </w:tabs>
        <w:spacing w:line="240" w:lineRule="auto"/>
        <w:rPr>
          <w:iCs/>
          <w:noProof/>
          <w:snapToGrid/>
          <w:szCs w:val="22"/>
          <w:lang w:val="lt-LT" w:eastAsia="x-none"/>
        </w:rPr>
      </w:pPr>
      <w:r w:rsidRPr="00E4251E">
        <w:rPr>
          <w:iCs/>
          <w:noProof/>
          <w:snapToGrid/>
          <w:szCs w:val="22"/>
          <w:lang w:val="lt-LT" w:eastAsia="x-none"/>
        </w:rPr>
        <w:t>Kirkeler Straβe 41</w:t>
      </w:r>
    </w:p>
    <w:p w14:paraId="17A6761D" w14:textId="77777777" w:rsidR="003317D2" w:rsidRPr="00E4251E" w:rsidRDefault="003317D2" w:rsidP="003317D2">
      <w:pPr>
        <w:tabs>
          <w:tab w:val="clear" w:pos="567"/>
          <w:tab w:val="left" w:pos="720"/>
        </w:tabs>
        <w:spacing w:line="240" w:lineRule="auto"/>
        <w:rPr>
          <w:iCs/>
          <w:noProof/>
          <w:snapToGrid/>
          <w:szCs w:val="22"/>
          <w:lang w:val="lt-LT" w:eastAsia="x-none"/>
        </w:rPr>
      </w:pPr>
      <w:r w:rsidRPr="00E4251E">
        <w:rPr>
          <w:iCs/>
          <w:noProof/>
          <w:snapToGrid/>
          <w:szCs w:val="22"/>
          <w:lang w:val="lt-LT" w:eastAsia="x-none"/>
        </w:rPr>
        <w:t>D-66440 Blieskastel - Niederwürzbach</w:t>
      </w:r>
    </w:p>
    <w:p w14:paraId="680E02A9" w14:textId="77777777" w:rsidR="003317D2" w:rsidRPr="00E4251E" w:rsidRDefault="003317D2" w:rsidP="003317D2">
      <w:pPr>
        <w:tabs>
          <w:tab w:val="clear" w:pos="567"/>
          <w:tab w:val="left" w:pos="720"/>
        </w:tabs>
        <w:spacing w:line="240" w:lineRule="auto"/>
        <w:rPr>
          <w:iCs/>
          <w:noProof/>
          <w:snapToGrid/>
          <w:szCs w:val="22"/>
          <w:lang w:val="lt-LT" w:eastAsia="x-none"/>
        </w:rPr>
      </w:pPr>
      <w:r w:rsidRPr="00E4251E">
        <w:rPr>
          <w:iCs/>
          <w:noProof/>
          <w:snapToGrid/>
          <w:szCs w:val="22"/>
          <w:lang w:val="lt-LT" w:eastAsia="x-none"/>
        </w:rPr>
        <w:t>Vokietija</w:t>
      </w:r>
    </w:p>
    <w:p w14:paraId="7C88FC36" w14:textId="77777777" w:rsidR="003317D2" w:rsidRPr="00E4251E" w:rsidRDefault="003317D2" w:rsidP="003317D2">
      <w:pPr>
        <w:tabs>
          <w:tab w:val="clear" w:pos="567"/>
          <w:tab w:val="left" w:pos="720"/>
        </w:tabs>
        <w:spacing w:line="240" w:lineRule="auto"/>
        <w:rPr>
          <w:iCs/>
          <w:noProof/>
          <w:snapToGrid/>
          <w:szCs w:val="22"/>
          <w:lang w:val="lt-LT" w:eastAsia="x-none"/>
        </w:rPr>
      </w:pPr>
    </w:p>
    <w:p w14:paraId="2E409642" w14:textId="77777777" w:rsidR="003317D2" w:rsidRPr="00E4251E" w:rsidRDefault="003317D2" w:rsidP="003317D2">
      <w:pPr>
        <w:tabs>
          <w:tab w:val="clear" w:pos="567"/>
        </w:tabs>
        <w:spacing w:line="240" w:lineRule="auto"/>
        <w:rPr>
          <w:b/>
          <w:snapToGrid/>
          <w:szCs w:val="22"/>
          <w:lang w:val="lt-LT"/>
        </w:rPr>
      </w:pPr>
      <w:r w:rsidRPr="00E4251E">
        <w:rPr>
          <w:b/>
          <w:snapToGrid/>
          <w:szCs w:val="22"/>
          <w:lang w:val="lt-LT"/>
        </w:rPr>
        <w:t>Gamintojas</w:t>
      </w:r>
    </w:p>
    <w:p w14:paraId="7ED13884" w14:textId="77777777" w:rsidR="003317D2" w:rsidRPr="00E4251E" w:rsidRDefault="003317D2" w:rsidP="003317D2">
      <w:pPr>
        <w:tabs>
          <w:tab w:val="clear" w:pos="567"/>
        </w:tabs>
        <w:spacing w:line="240" w:lineRule="auto"/>
        <w:rPr>
          <w:snapToGrid/>
          <w:szCs w:val="22"/>
          <w:lang w:val="lt-LT"/>
        </w:rPr>
      </w:pPr>
      <w:r w:rsidRPr="00E4251E">
        <w:rPr>
          <w:snapToGrid/>
          <w:szCs w:val="22"/>
          <w:lang w:val="lt-LT"/>
        </w:rPr>
        <w:t>Chephasaar</w:t>
      </w:r>
    </w:p>
    <w:p w14:paraId="3B72184A" w14:textId="77777777" w:rsidR="003317D2" w:rsidRPr="00E4251E" w:rsidRDefault="003317D2" w:rsidP="003317D2">
      <w:pPr>
        <w:tabs>
          <w:tab w:val="clear" w:pos="567"/>
        </w:tabs>
        <w:spacing w:line="240" w:lineRule="auto"/>
        <w:rPr>
          <w:snapToGrid/>
          <w:szCs w:val="22"/>
          <w:lang w:val="lt-LT"/>
        </w:rPr>
      </w:pPr>
      <w:r w:rsidRPr="00E4251E">
        <w:rPr>
          <w:snapToGrid/>
          <w:szCs w:val="22"/>
          <w:lang w:val="lt-LT"/>
        </w:rPr>
        <w:t>Chem.-pharm. Fabrik GmbH</w:t>
      </w:r>
    </w:p>
    <w:p w14:paraId="231A9DEF" w14:textId="77777777" w:rsidR="003317D2" w:rsidRPr="00E4251E" w:rsidRDefault="003317D2" w:rsidP="003317D2">
      <w:pPr>
        <w:tabs>
          <w:tab w:val="clear" w:pos="567"/>
        </w:tabs>
        <w:spacing w:line="240" w:lineRule="auto"/>
        <w:rPr>
          <w:snapToGrid/>
          <w:szCs w:val="22"/>
          <w:lang w:val="lt-LT"/>
        </w:rPr>
      </w:pPr>
      <w:r w:rsidRPr="00E4251E">
        <w:rPr>
          <w:snapToGrid/>
          <w:szCs w:val="22"/>
          <w:lang w:val="lt-LT"/>
        </w:rPr>
        <w:t>Mühlstraße 50</w:t>
      </w:r>
    </w:p>
    <w:p w14:paraId="4F29A580" w14:textId="77777777" w:rsidR="003317D2" w:rsidRPr="00E4251E" w:rsidRDefault="003317D2" w:rsidP="003317D2">
      <w:pPr>
        <w:tabs>
          <w:tab w:val="clear" w:pos="567"/>
        </w:tabs>
        <w:spacing w:line="240" w:lineRule="auto"/>
        <w:rPr>
          <w:snapToGrid/>
          <w:szCs w:val="22"/>
          <w:lang w:val="lt-LT"/>
        </w:rPr>
      </w:pPr>
      <w:r w:rsidRPr="00E4251E">
        <w:rPr>
          <w:snapToGrid/>
          <w:szCs w:val="22"/>
          <w:lang w:val="lt-LT"/>
        </w:rPr>
        <w:t>D-66386 St.Ingbert, Vokietija</w:t>
      </w:r>
    </w:p>
    <w:p w14:paraId="0BBF0AE0" w14:textId="77777777" w:rsidR="003317D2" w:rsidRPr="00E4251E" w:rsidRDefault="003317D2" w:rsidP="003317D2">
      <w:pPr>
        <w:tabs>
          <w:tab w:val="clear" w:pos="567"/>
          <w:tab w:val="left" w:pos="851"/>
        </w:tabs>
        <w:spacing w:line="240" w:lineRule="auto"/>
        <w:rPr>
          <w:snapToGrid/>
          <w:szCs w:val="22"/>
          <w:lang w:val="lt-LT"/>
        </w:rPr>
      </w:pPr>
      <w:r w:rsidRPr="00E4251E">
        <w:rPr>
          <w:snapToGrid/>
          <w:szCs w:val="22"/>
          <w:lang w:val="lt-LT"/>
        </w:rPr>
        <w:t>Tel.:</w:t>
      </w:r>
      <w:r w:rsidRPr="00E4251E">
        <w:rPr>
          <w:snapToGrid/>
          <w:szCs w:val="22"/>
          <w:lang w:val="lt-LT"/>
        </w:rPr>
        <w:tab/>
        <w:t>++49 (0) 68 94 / 97 1-0</w:t>
      </w:r>
    </w:p>
    <w:p w14:paraId="3B10F204" w14:textId="77777777" w:rsidR="003317D2" w:rsidRPr="00E4251E" w:rsidRDefault="003317D2" w:rsidP="003317D2">
      <w:pPr>
        <w:tabs>
          <w:tab w:val="clear" w:pos="567"/>
          <w:tab w:val="left" w:pos="851"/>
        </w:tabs>
        <w:overflowPunct w:val="0"/>
        <w:autoSpaceDE w:val="0"/>
        <w:autoSpaceDN w:val="0"/>
        <w:adjustRightInd w:val="0"/>
        <w:spacing w:line="240" w:lineRule="auto"/>
        <w:textAlignment w:val="baseline"/>
        <w:rPr>
          <w:snapToGrid/>
          <w:szCs w:val="22"/>
          <w:lang w:val="lt-LT" w:eastAsia="de-DE"/>
        </w:rPr>
      </w:pPr>
      <w:r w:rsidRPr="00E4251E">
        <w:rPr>
          <w:snapToGrid/>
          <w:szCs w:val="22"/>
          <w:lang w:val="lt-LT" w:eastAsia="de-DE"/>
        </w:rPr>
        <w:t>Faksas:</w:t>
      </w:r>
      <w:r w:rsidRPr="00E4251E">
        <w:rPr>
          <w:snapToGrid/>
          <w:szCs w:val="22"/>
          <w:lang w:val="lt-LT" w:eastAsia="de-DE"/>
        </w:rPr>
        <w:tab/>
        <w:t>++49 (0) 68 94 / 97 1-2 75</w:t>
      </w:r>
    </w:p>
    <w:p w14:paraId="1421579A" w14:textId="77777777" w:rsidR="003317D2" w:rsidRPr="00E4251E" w:rsidRDefault="003317D2" w:rsidP="003317D2">
      <w:pPr>
        <w:tabs>
          <w:tab w:val="clear" w:pos="567"/>
          <w:tab w:val="left" w:pos="720"/>
        </w:tabs>
        <w:spacing w:line="240" w:lineRule="auto"/>
        <w:rPr>
          <w:iCs/>
          <w:noProof/>
          <w:snapToGrid/>
          <w:szCs w:val="22"/>
          <w:lang w:val="lt-LT" w:eastAsia="x-none"/>
        </w:rPr>
      </w:pPr>
    </w:p>
    <w:p w14:paraId="5E2A61BF" w14:textId="77777777" w:rsidR="003317D2" w:rsidRPr="00E4251E" w:rsidRDefault="003317D2" w:rsidP="003317D2">
      <w:pPr>
        <w:tabs>
          <w:tab w:val="clear" w:pos="567"/>
          <w:tab w:val="left" w:pos="720"/>
        </w:tabs>
        <w:spacing w:line="240" w:lineRule="auto"/>
        <w:rPr>
          <w:iCs/>
          <w:noProof/>
          <w:snapToGrid/>
          <w:szCs w:val="22"/>
          <w:lang w:val="lt-LT" w:eastAsia="x-none"/>
        </w:rPr>
      </w:pPr>
      <w:r w:rsidRPr="00E4251E">
        <w:rPr>
          <w:iCs/>
          <w:noProof/>
          <w:snapToGrid/>
          <w:szCs w:val="22"/>
          <w:lang w:val="lt-LT" w:eastAsia="x-none"/>
        </w:rPr>
        <w:t>Jeigu apie šį vaistą norite sužinoti daugiau, kreipkitės į r</w:t>
      </w:r>
      <w:r>
        <w:rPr>
          <w:iCs/>
          <w:noProof/>
          <w:snapToGrid/>
          <w:szCs w:val="22"/>
          <w:lang w:val="lt-LT" w:eastAsia="x-none"/>
        </w:rPr>
        <w:t>egistruotoją</w:t>
      </w:r>
      <w:r w:rsidRPr="00E4251E">
        <w:rPr>
          <w:iCs/>
          <w:noProof/>
          <w:snapToGrid/>
          <w:szCs w:val="22"/>
          <w:lang w:val="lt-LT" w:eastAsia="x-none"/>
        </w:rPr>
        <w:t>.</w:t>
      </w:r>
    </w:p>
    <w:p w14:paraId="1AF4BC13" w14:textId="77777777" w:rsidR="003317D2" w:rsidRPr="00B34FA1" w:rsidRDefault="003317D2" w:rsidP="003317D2">
      <w:pPr>
        <w:ind w:left="567" w:hanging="567"/>
        <w:rPr>
          <w:lang w:val="lt-LT"/>
        </w:rPr>
      </w:pPr>
    </w:p>
    <w:p w14:paraId="39DFD6A8" w14:textId="622A76CD" w:rsidR="003317D2" w:rsidRPr="00B34FA1" w:rsidRDefault="003317D2" w:rsidP="003317D2">
      <w:pPr>
        <w:numPr>
          <w:ilvl w:val="12"/>
          <w:numId w:val="0"/>
        </w:numPr>
        <w:tabs>
          <w:tab w:val="clear" w:pos="567"/>
        </w:tabs>
        <w:spacing w:line="240" w:lineRule="auto"/>
        <w:ind w:right="-2"/>
        <w:rPr>
          <w:b/>
          <w:lang w:val="lt-LT"/>
        </w:rPr>
      </w:pPr>
      <w:r w:rsidRPr="00B34FA1">
        <w:rPr>
          <w:b/>
          <w:lang w:val="lt-LT"/>
        </w:rPr>
        <w:t xml:space="preserve">Šis pakuotės lapelis paskutinį kartą peržiūrėtas </w:t>
      </w:r>
      <w:r w:rsidR="004434E9">
        <w:rPr>
          <w:b/>
          <w:lang w:val="lt-LT"/>
        </w:rPr>
        <w:t>2021-</w:t>
      </w:r>
      <w:r w:rsidR="007C1EB0">
        <w:rPr>
          <w:b/>
          <w:lang w:val="lt-LT"/>
        </w:rPr>
        <w:t>11</w:t>
      </w:r>
      <w:r w:rsidR="004434E9">
        <w:rPr>
          <w:b/>
          <w:lang w:val="lt-LT"/>
        </w:rPr>
        <w:t>-</w:t>
      </w:r>
      <w:r w:rsidR="006623E6">
        <w:rPr>
          <w:b/>
          <w:lang w:val="lt-LT"/>
        </w:rPr>
        <w:t>15.</w:t>
      </w:r>
    </w:p>
    <w:p w14:paraId="5B3AB5E2" w14:textId="77777777" w:rsidR="003317D2" w:rsidRPr="00B34FA1" w:rsidRDefault="003317D2" w:rsidP="003317D2">
      <w:pPr>
        <w:numPr>
          <w:ilvl w:val="12"/>
          <w:numId w:val="0"/>
        </w:numPr>
        <w:spacing w:line="240" w:lineRule="auto"/>
        <w:ind w:right="-2"/>
        <w:rPr>
          <w:i/>
          <w:szCs w:val="24"/>
          <w:lang w:val="lt-LT"/>
        </w:rPr>
      </w:pPr>
    </w:p>
    <w:p w14:paraId="76608A8C" w14:textId="77777777" w:rsidR="003317D2" w:rsidRPr="00F70E65" w:rsidRDefault="003317D2" w:rsidP="003317D2">
      <w:pPr>
        <w:numPr>
          <w:ilvl w:val="12"/>
          <w:numId w:val="0"/>
        </w:numPr>
        <w:spacing w:line="240" w:lineRule="auto"/>
        <w:ind w:right="-2"/>
        <w:rPr>
          <w:szCs w:val="24"/>
          <w:lang w:val="lt-LT"/>
        </w:rPr>
      </w:pPr>
      <w:r w:rsidRPr="00D575CD">
        <w:rPr>
          <w:lang w:val="lt-LT"/>
        </w:rPr>
        <w:t xml:space="preserve">Išsami informacija apie šį </w:t>
      </w:r>
      <w:r w:rsidRPr="00D575CD">
        <w:rPr>
          <w:szCs w:val="24"/>
          <w:lang w:val="lt-LT"/>
        </w:rPr>
        <w:t>vaistą</w:t>
      </w:r>
      <w:r w:rsidRPr="00D575CD">
        <w:rPr>
          <w:lang w:val="lt-LT"/>
        </w:rPr>
        <w:t xml:space="preserve"> pateikiama Valstybinės vaistų kontrolės tarnybos prie Lietuvos Respublikos sveikatos apsaugos ministerijos tinklalapyje</w:t>
      </w:r>
      <w:r w:rsidRPr="00D575CD">
        <w:rPr>
          <w:i/>
          <w:szCs w:val="24"/>
          <w:lang w:val="lt-LT"/>
        </w:rPr>
        <w:t xml:space="preserve"> </w:t>
      </w:r>
      <w:hyperlink r:id="rId11" w:history="1">
        <w:r w:rsidRPr="00D575CD">
          <w:rPr>
            <w:rStyle w:val="Hipersaitas"/>
            <w:rFonts w:eastAsia="SimSun"/>
            <w:lang w:val="lt-LT"/>
          </w:rPr>
          <w:t>http://www.vvkt.lt/</w:t>
        </w:r>
      </w:hyperlink>
      <w:r w:rsidRPr="00D575CD">
        <w:rPr>
          <w:lang w:val="lt-LT"/>
        </w:rPr>
        <w:t>.</w:t>
      </w:r>
    </w:p>
    <w:p w14:paraId="70B008D4" w14:textId="77777777" w:rsidR="003317D2" w:rsidRPr="00C33627" w:rsidRDefault="003317D2" w:rsidP="003317D2">
      <w:pPr>
        <w:rPr>
          <w:lang w:val="lt-LT"/>
        </w:rPr>
      </w:pPr>
    </w:p>
    <w:p w14:paraId="2C4FA37B" w14:textId="77777777" w:rsidR="003317D2" w:rsidRPr="00F70E65" w:rsidRDefault="003317D2" w:rsidP="003317D2">
      <w:pPr>
        <w:outlineLvl w:val="0"/>
        <w:rPr>
          <w:szCs w:val="24"/>
          <w:lang w:val="lt-LT"/>
        </w:rPr>
      </w:pPr>
    </w:p>
    <w:p w14:paraId="063F5FE8" w14:textId="77777777" w:rsidR="003317D2" w:rsidRPr="00C33627" w:rsidRDefault="003317D2" w:rsidP="003317D2">
      <w:pPr>
        <w:rPr>
          <w:lang w:val="lt-LT"/>
        </w:rPr>
      </w:pPr>
    </w:p>
    <w:p w14:paraId="484EFFED" w14:textId="77777777" w:rsidR="004A6465" w:rsidRPr="003317D2" w:rsidRDefault="004A6465">
      <w:pPr>
        <w:rPr>
          <w:lang w:val="lt-LT"/>
        </w:rPr>
      </w:pPr>
    </w:p>
    <w:sectPr w:rsidR="004A6465" w:rsidRPr="003317D2" w:rsidSect="003B0A6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00DE4"/>
    <w:multiLevelType w:val="hybridMultilevel"/>
    <w:tmpl w:val="4BE63A26"/>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236E6F"/>
    <w:multiLevelType w:val="hybridMultilevel"/>
    <w:tmpl w:val="B094BCAC"/>
    <w:lvl w:ilvl="0" w:tplc="CFAA642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D2"/>
    <w:rsid w:val="00023377"/>
    <w:rsid w:val="000664A5"/>
    <w:rsid w:val="000A1D13"/>
    <w:rsid w:val="000F3DDC"/>
    <w:rsid w:val="000F6C6D"/>
    <w:rsid w:val="00180240"/>
    <w:rsid w:val="002C30E4"/>
    <w:rsid w:val="003317D2"/>
    <w:rsid w:val="003669DE"/>
    <w:rsid w:val="003B0A6D"/>
    <w:rsid w:val="004434E9"/>
    <w:rsid w:val="0046599C"/>
    <w:rsid w:val="004A6465"/>
    <w:rsid w:val="006623E6"/>
    <w:rsid w:val="006670E0"/>
    <w:rsid w:val="006E5004"/>
    <w:rsid w:val="006F6BCC"/>
    <w:rsid w:val="00793882"/>
    <w:rsid w:val="007C1EB0"/>
    <w:rsid w:val="007D2CBD"/>
    <w:rsid w:val="008B101A"/>
    <w:rsid w:val="00A04AC8"/>
    <w:rsid w:val="00A74DEC"/>
    <w:rsid w:val="00A86A90"/>
    <w:rsid w:val="00B55AC0"/>
    <w:rsid w:val="00C87E1A"/>
    <w:rsid w:val="00DA22A6"/>
    <w:rsid w:val="00DF384F"/>
    <w:rsid w:val="00E36FF9"/>
    <w:rsid w:val="00EE084D"/>
    <w:rsid w:val="00F7726D"/>
    <w:rsid w:val="00FD04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B571"/>
  <w15:docId w15:val="{7EF4CA80-7771-41E2-9A06-93B1203F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17D2"/>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3317D2"/>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3317D2"/>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3317D2"/>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3317D2"/>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3317D2"/>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3317D2"/>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3317D2"/>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3317D2"/>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3317D2"/>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317D2"/>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3317D2"/>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3317D2"/>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3317D2"/>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3317D2"/>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317D2"/>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317D2"/>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317D2"/>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317D2"/>
    <w:rPr>
      <w:rFonts w:ascii="Times New Roman" w:eastAsia="SimSun" w:hAnsi="Times New Roman" w:cs="Times New Roman"/>
      <w:b/>
      <w:i/>
      <w:szCs w:val="20"/>
      <w:lang w:val="en-GB"/>
    </w:rPr>
  </w:style>
  <w:style w:type="paragraph" w:styleId="Porat">
    <w:name w:val="footer"/>
    <w:basedOn w:val="prastasis"/>
    <w:link w:val="PoratDiagrama"/>
    <w:uiPriority w:val="99"/>
    <w:rsid w:val="003317D2"/>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3317D2"/>
    <w:rPr>
      <w:rFonts w:ascii="Times New Roman" w:eastAsia="Times New Roman" w:hAnsi="Times New Roman" w:cs="Times New Roman"/>
      <w:snapToGrid w:val="0"/>
      <w:szCs w:val="20"/>
      <w:lang w:val="en-GB" w:eastAsia="x-none"/>
    </w:rPr>
  </w:style>
  <w:style w:type="character" w:customStyle="1" w:styleId="HeaderChar">
    <w:name w:val="Header Char"/>
    <w:rsid w:val="003317D2"/>
    <w:rPr>
      <w:snapToGrid w:val="0"/>
      <w:sz w:val="22"/>
      <w:lang w:val="en-GB" w:eastAsia="en-US"/>
    </w:rPr>
  </w:style>
  <w:style w:type="character" w:styleId="Puslapionumeris">
    <w:name w:val="page number"/>
    <w:uiPriority w:val="99"/>
    <w:rsid w:val="003317D2"/>
    <w:rPr>
      <w:rFonts w:cs="Times New Roman"/>
    </w:rPr>
  </w:style>
  <w:style w:type="character" w:styleId="Hipersaitas">
    <w:name w:val="Hyperlink"/>
    <w:rsid w:val="003317D2"/>
    <w:rPr>
      <w:color w:val="0000FF"/>
      <w:u w:val="single"/>
    </w:rPr>
  </w:style>
  <w:style w:type="paragraph" w:customStyle="1" w:styleId="BodytextAgency">
    <w:name w:val="Body text (Agency)"/>
    <w:basedOn w:val="prastasis"/>
    <w:link w:val="BodytextAgencyChar"/>
    <w:uiPriority w:val="99"/>
    <w:rsid w:val="003317D2"/>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3317D2"/>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3317D2"/>
    <w:pPr>
      <w:tabs>
        <w:tab w:val="clear" w:pos="567"/>
      </w:tabs>
      <w:spacing w:line="280" w:lineRule="exact"/>
    </w:pPr>
    <w:rPr>
      <w:rFonts w:ascii="Verdana" w:hAnsi="Verdana"/>
      <w:sz w:val="18"/>
    </w:rPr>
  </w:style>
  <w:style w:type="character" w:customStyle="1" w:styleId="tw4winError">
    <w:name w:val="tw4winError"/>
    <w:uiPriority w:val="99"/>
    <w:rsid w:val="003317D2"/>
    <w:rPr>
      <w:rFonts w:ascii="Courier New" w:hAnsi="Courier New"/>
      <w:color w:val="00FF00"/>
      <w:sz w:val="40"/>
    </w:rPr>
  </w:style>
  <w:style w:type="character" w:customStyle="1" w:styleId="tw4winTerm">
    <w:name w:val="tw4winTerm"/>
    <w:uiPriority w:val="99"/>
    <w:rsid w:val="003317D2"/>
    <w:rPr>
      <w:color w:val="0000FF"/>
    </w:rPr>
  </w:style>
  <w:style w:type="character" w:customStyle="1" w:styleId="tw4winPopup">
    <w:name w:val="tw4winPopup"/>
    <w:uiPriority w:val="99"/>
    <w:rsid w:val="003317D2"/>
    <w:rPr>
      <w:rFonts w:ascii="Courier New" w:hAnsi="Courier New"/>
      <w:noProof/>
      <w:color w:val="008000"/>
    </w:rPr>
  </w:style>
  <w:style w:type="character" w:customStyle="1" w:styleId="tw4winJump">
    <w:name w:val="tw4winJump"/>
    <w:uiPriority w:val="99"/>
    <w:rsid w:val="003317D2"/>
    <w:rPr>
      <w:rFonts w:ascii="Courier New" w:hAnsi="Courier New"/>
      <w:noProof/>
      <w:color w:val="008080"/>
    </w:rPr>
  </w:style>
  <w:style w:type="character" w:customStyle="1" w:styleId="tw4winExternal">
    <w:name w:val="tw4winExternal"/>
    <w:uiPriority w:val="99"/>
    <w:rsid w:val="003317D2"/>
    <w:rPr>
      <w:rFonts w:ascii="Courier New" w:hAnsi="Courier New"/>
      <w:noProof/>
      <w:color w:val="808080"/>
    </w:rPr>
  </w:style>
  <w:style w:type="character" w:customStyle="1" w:styleId="tw4winInternal">
    <w:name w:val="tw4winInternal"/>
    <w:uiPriority w:val="99"/>
    <w:rsid w:val="003317D2"/>
    <w:rPr>
      <w:rFonts w:ascii="Courier New" w:hAnsi="Courier New"/>
      <w:noProof/>
      <w:color w:val="FF0000"/>
    </w:rPr>
  </w:style>
  <w:style w:type="character" w:customStyle="1" w:styleId="DONOTTRANSLATE">
    <w:name w:val="DO_NOT_TRANSLATE"/>
    <w:uiPriority w:val="99"/>
    <w:rsid w:val="003317D2"/>
    <w:rPr>
      <w:rFonts w:ascii="Courier New" w:hAnsi="Courier New"/>
      <w:noProof/>
      <w:color w:val="800000"/>
    </w:rPr>
  </w:style>
  <w:style w:type="paragraph" w:styleId="Debesliotekstas">
    <w:name w:val="Balloon Text"/>
    <w:basedOn w:val="prastasis"/>
    <w:link w:val="DebesliotekstasDiagrama"/>
    <w:uiPriority w:val="99"/>
    <w:rsid w:val="003317D2"/>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3317D2"/>
    <w:rPr>
      <w:rFonts w:ascii="Tahoma" w:eastAsia="Times New Roman" w:hAnsi="Tahoma" w:cs="Times New Roman"/>
      <w:snapToGrid w:val="0"/>
      <w:sz w:val="16"/>
      <w:szCs w:val="16"/>
      <w:lang w:val="en-GB" w:eastAsia="x-none"/>
    </w:rPr>
  </w:style>
  <w:style w:type="character" w:styleId="Komentaronuoroda">
    <w:name w:val="annotation reference"/>
    <w:uiPriority w:val="99"/>
    <w:rsid w:val="003317D2"/>
    <w:rPr>
      <w:sz w:val="16"/>
      <w:szCs w:val="16"/>
    </w:rPr>
  </w:style>
  <w:style w:type="paragraph" w:styleId="Komentarotekstas">
    <w:name w:val="annotation text"/>
    <w:basedOn w:val="prastasis"/>
    <w:link w:val="KomentarotekstasDiagrama"/>
    <w:uiPriority w:val="99"/>
    <w:rsid w:val="003317D2"/>
    <w:rPr>
      <w:sz w:val="20"/>
    </w:rPr>
  </w:style>
  <w:style w:type="character" w:customStyle="1" w:styleId="KomentarotekstasDiagrama">
    <w:name w:val="Komentaro tekstas Diagrama"/>
    <w:basedOn w:val="Numatytasispastraiposriftas"/>
    <w:link w:val="Komentarotekstas"/>
    <w:uiPriority w:val="99"/>
    <w:rsid w:val="003317D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3317D2"/>
    <w:rPr>
      <w:b/>
      <w:bCs/>
    </w:rPr>
  </w:style>
  <w:style w:type="character" w:customStyle="1" w:styleId="KomentarotemaDiagrama">
    <w:name w:val="Komentaro tema Diagrama"/>
    <w:basedOn w:val="KomentarotekstasDiagrama"/>
    <w:link w:val="Komentarotema"/>
    <w:uiPriority w:val="99"/>
    <w:rsid w:val="003317D2"/>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317D2"/>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3317D2"/>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317D2"/>
    <w:rPr>
      <w:rFonts w:ascii="Courier New" w:hAnsi="Courier New"/>
      <w:vanish/>
      <w:color w:val="800080"/>
      <w:sz w:val="24"/>
      <w:vertAlign w:val="subscript"/>
    </w:rPr>
  </w:style>
  <w:style w:type="paragraph" w:styleId="Antrats">
    <w:name w:val="header"/>
    <w:basedOn w:val="prastasis"/>
    <w:link w:val="AntratsDiagrama"/>
    <w:uiPriority w:val="99"/>
    <w:rsid w:val="003317D2"/>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3317D2"/>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3317D2"/>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3317D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317D2"/>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3317D2"/>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317D2"/>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3317D2"/>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317D2"/>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3317D2"/>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3317D2"/>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3317D2"/>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3317D2"/>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3317D2"/>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317D2"/>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3317D2"/>
    <w:pPr>
      <w:tabs>
        <w:tab w:val="clear" w:pos="720"/>
        <w:tab w:val="num" w:pos="360"/>
      </w:tabs>
      <w:ind w:left="709" w:hanging="425"/>
    </w:pPr>
    <w:rPr>
      <w:sz w:val="22"/>
    </w:rPr>
  </w:style>
  <w:style w:type="paragraph" w:customStyle="1" w:styleId="AHeader3">
    <w:name w:val="AHeader 3"/>
    <w:basedOn w:val="AHeader2"/>
    <w:uiPriority w:val="99"/>
    <w:rsid w:val="003317D2"/>
    <w:pPr>
      <w:ind w:left="1276" w:hanging="567"/>
    </w:pPr>
  </w:style>
  <w:style w:type="paragraph" w:customStyle="1" w:styleId="AHeader2abc">
    <w:name w:val="AHeader 2 abc"/>
    <w:basedOn w:val="AHeader3"/>
    <w:uiPriority w:val="99"/>
    <w:rsid w:val="003317D2"/>
    <w:pPr>
      <w:jc w:val="both"/>
    </w:pPr>
    <w:rPr>
      <w:b w:val="0"/>
      <w:bCs w:val="0"/>
    </w:rPr>
  </w:style>
  <w:style w:type="paragraph" w:customStyle="1" w:styleId="AHeader3abc">
    <w:name w:val="AHeader 3 abc"/>
    <w:basedOn w:val="AHeader2abc"/>
    <w:uiPriority w:val="99"/>
    <w:rsid w:val="003317D2"/>
    <w:pPr>
      <w:ind w:left="1701" w:hanging="425"/>
    </w:pPr>
  </w:style>
  <w:style w:type="paragraph" w:styleId="Pagrindiniotekstotrauka3">
    <w:name w:val="Body Text Indent 3"/>
    <w:basedOn w:val="prastasis"/>
    <w:link w:val="Pagrindiniotekstotrauka3Diagrama"/>
    <w:uiPriority w:val="99"/>
    <w:rsid w:val="003317D2"/>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3317D2"/>
    <w:rPr>
      <w:rFonts w:ascii="Times New Roman" w:eastAsia="SimSun" w:hAnsi="Times New Roman" w:cs="Times New Roman"/>
      <w:szCs w:val="21"/>
      <w:lang w:val="en-GB"/>
    </w:rPr>
  </w:style>
  <w:style w:type="character" w:styleId="Perirtashipersaitas">
    <w:name w:val="FollowedHyperlink"/>
    <w:uiPriority w:val="99"/>
    <w:rsid w:val="003317D2"/>
    <w:rPr>
      <w:rFonts w:cs="Times New Roman"/>
      <w:color w:val="800080"/>
      <w:u w:val="single"/>
    </w:rPr>
  </w:style>
  <w:style w:type="character" w:styleId="Grietas">
    <w:name w:val="Strong"/>
    <w:uiPriority w:val="99"/>
    <w:qFormat/>
    <w:rsid w:val="003317D2"/>
    <w:rPr>
      <w:rFonts w:cs="Times New Roman"/>
      <w:b/>
      <w:bCs/>
    </w:rPr>
  </w:style>
  <w:style w:type="character" w:customStyle="1" w:styleId="BodytextAgencyChar">
    <w:name w:val="Body text (Agency) Char"/>
    <w:link w:val="BodytextAgency"/>
    <w:uiPriority w:val="99"/>
    <w:locked/>
    <w:rsid w:val="003317D2"/>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317D2"/>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317D2"/>
    <w:pPr>
      <w:keepNext/>
    </w:pPr>
    <w:rPr>
      <w:rFonts w:eastAsia="SimSun" w:cs="Verdana"/>
      <w:b/>
      <w:snapToGrid/>
      <w:szCs w:val="18"/>
      <w:lang w:eastAsia="en-GB"/>
    </w:rPr>
  </w:style>
  <w:style w:type="character" w:customStyle="1" w:styleId="NormalAgencyChar">
    <w:name w:val="Normal (Agency) Char"/>
    <w:link w:val="NormalAgency"/>
    <w:uiPriority w:val="99"/>
    <w:locked/>
    <w:rsid w:val="003317D2"/>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3317D2"/>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3317D2"/>
    <w:rPr>
      <w:rFonts w:ascii="Courier New" w:eastAsia="SimSun" w:hAnsi="Courier New" w:cs="Times New Roman"/>
      <w:sz w:val="20"/>
      <w:szCs w:val="20"/>
      <w:lang w:val="en-US"/>
    </w:rPr>
  </w:style>
  <w:style w:type="paragraph" w:customStyle="1" w:styleId="Default">
    <w:name w:val="Default"/>
    <w:rsid w:val="003317D2"/>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317D2"/>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3317D2"/>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3317D2"/>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3317D2"/>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3317D2"/>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3317D2"/>
    <w:rPr>
      <w:rFonts w:ascii="Times New Roman" w:eastAsia="SimSun" w:hAnsi="Times New Roman" w:cs="Times New Roman"/>
      <w:noProof/>
      <w:sz w:val="20"/>
      <w:szCs w:val="20"/>
      <w:lang w:val="x-none" w:eastAsia="x-none"/>
    </w:rPr>
  </w:style>
  <w:style w:type="character" w:customStyle="1" w:styleId="CharChar12">
    <w:name w:val="Char Char12"/>
    <w:locked/>
    <w:rsid w:val="003317D2"/>
    <w:rPr>
      <w:snapToGrid w:val="0"/>
      <w:lang w:val="en-GB" w:eastAsia="en-US" w:bidi="ar-SA"/>
    </w:rPr>
  </w:style>
  <w:style w:type="paragraph" w:customStyle="1" w:styleId="BTeEMEASMCA">
    <w:name w:val="BT(e) EMEA_SMCA"/>
    <w:basedOn w:val="BTEMEASMCA"/>
    <w:autoRedefine/>
    <w:rsid w:val="003317D2"/>
    <w:pPr>
      <w:tabs>
        <w:tab w:val="left" w:pos="720"/>
      </w:tabs>
      <w:jc w:val="center"/>
    </w:pPr>
    <w:rPr>
      <w:rFonts w:eastAsia="Times New Roman"/>
      <w:iCs/>
      <w:lang w:val="lt-LT"/>
    </w:rPr>
  </w:style>
  <w:style w:type="paragraph" w:customStyle="1" w:styleId="PI-1labEMEASMCA">
    <w:name w:val="PI-1_lab EMEA_SMCA"/>
    <w:basedOn w:val="prastasis"/>
    <w:link w:val="PI-1labEMEASMCAChar"/>
    <w:autoRedefine/>
    <w:rsid w:val="003317D2"/>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 w:val="20"/>
      <w:lang w:val="lt-LT" w:eastAsia="x-none"/>
    </w:rPr>
  </w:style>
  <w:style w:type="character" w:customStyle="1" w:styleId="PI-1labEMEASMCAChar">
    <w:name w:val="PI-1_lab EMEA_SMCA Char"/>
    <w:link w:val="PI-1labEMEASMCA"/>
    <w:rsid w:val="003317D2"/>
    <w:rPr>
      <w:rFonts w:ascii="Times New Roman" w:eastAsia="Times New Roman" w:hAnsi="Times New Roman" w:cs="Times New Roman"/>
      <w:b/>
      <w:noProof/>
      <w:sz w:val="20"/>
      <w:szCs w:val="20"/>
      <w:lang w:val="lt-LT" w:eastAsia="x-none"/>
    </w:rPr>
  </w:style>
  <w:style w:type="paragraph" w:customStyle="1" w:styleId="BTbEMEASMCA">
    <w:name w:val="BT(b) EMEA_SMCA"/>
    <w:basedOn w:val="BTEMEASMCA"/>
    <w:autoRedefine/>
    <w:rsid w:val="003317D2"/>
    <w:pPr>
      <w:tabs>
        <w:tab w:val="left" w:pos="720"/>
      </w:tabs>
    </w:pPr>
    <w:rPr>
      <w:rFonts w:eastAsia="Times New Roman"/>
      <w:b/>
      <w:iCs/>
      <w:lang w:val="lt-LT"/>
    </w:rPr>
  </w:style>
  <w:style w:type="paragraph" w:customStyle="1" w:styleId="PI-1EMEASMCA">
    <w:name w:val="PI-1 EMEA_SMCA"/>
    <w:basedOn w:val="Antrat2"/>
    <w:autoRedefine/>
    <w:rsid w:val="003317D2"/>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TTEMEASMCA">
    <w:name w:val="TT EMEA_SMCA"/>
    <w:basedOn w:val="Antrat1"/>
    <w:link w:val="TTEMEASMCAChar"/>
    <w:autoRedefine/>
    <w:rsid w:val="003317D2"/>
    <w:pPr>
      <w:spacing w:before="0" w:after="0" w:line="240" w:lineRule="auto"/>
      <w:ind w:left="567" w:hanging="567"/>
      <w:jc w:val="center"/>
    </w:pPr>
    <w:rPr>
      <w:rFonts w:eastAsia="Times New Roman"/>
      <w:sz w:val="20"/>
      <w:lang w:eastAsia="x-none"/>
    </w:rPr>
  </w:style>
  <w:style w:type="character" w:customStyle="1" w:styleId="TTEMEASMCAChar">
    <w:name w:val="TT EMEA_SMCA Char"/>
    <w:link w:val="TTEMEASMCA"/>
    <w:rsid w:val="003317D2"/>
    <w:rPr>
      <w:rFonts w:ascii="Times New Roman" w:eastAsia="Times New Roman" w:hAnsi="Times New Roman" w:cs="Times New Roman"/>
      <w:b/>
      <w:caps/>
      <w:sz w:val="20"/>
      <w:szCs w:val="20"/>
      <w:lang w:val="en-US" w:eastAsia="x-none"/>
    </w:rPr>
  </w:style>
  <w:style w:type="paragraph" w:customStyle="1" w:styleId="PI-3EMEASMCA">
    <w:name w:val="PI-3 EMEA_SMCA"/>
    <w:basedOn w:val="prastasis"/>
    <w:autoRedefine/>
    <w:rsid w:val="003317D2"/>
    <w:pPr>
      <w:tabs>
        <w:tab w:val="clear" w:pos="567"/>
      </w:tabs>
      <w:spacing w:line="220" w:lineRule="exact"/>
    </w:pPr>
    <w:rPr>
      <w:b/>
      <w:bCs/>
      <w:noProof/>
      <w:snapToGrid/>
      <w:szCs w:val="22"/>
      <w:lang w:val="lt-LT"/>
    </w:rPr>
  </w:style>
  <w:style w:type="character" w:customStyle="1" w:styleId="jlqj4b">
    <w:name w:val="jlqj4b"/>
    <w:basedOn w:val="Numatytasispastraiposriftas"/>
    <w:rsid w:val="00DA22A6"/>
  </w:style>
  <w:style w:type="paragraph" w:styleId="Sraopastraipa">
    <w:name w:val="List Paragraph"/>
    <w:basedOn w:val="prastasis"/>
    <w:uiPriority w:val="34"/>
    <w:qFormat/>
    <w:rsid w:val="00793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http://www.ema.europa.eu" TargetMode="External"/><Relationship Id="rId5" Type="http://schemas.openxmlformats.org/officeDocument/2006/relationships/hyperlink" Target="https://vapris.vvkt.lt/vvkt-web/public/nrvSpecialis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23757</Words>
  <Characters>13542</Characters>
  <Application>Microsoft Office Word</Application>
  <DocSecurity>4</DocSecurity>
  <Lines>112</Lines>
  <Paragraphs>74</Paragraphs>
  <ScaleCrop>false</ScaleCrop>
  <HeadingPairs>
    <vt:vector size="4" baseType="variant">
      <vt:variant>
        <vt:lpstr>Pavadinimas</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Nohr, Sandra</dc:creator>
  <cp:lastModifiedBy>Albina Burkauskaitė</cp:lastModifiedBy>
  <cp:revision>2</cp:revision>
  <dcterms:created xsi:type="dcterms:W3CDTF">2021-11-18T06:47:00Z</dcterms:created>
  <dcterms:modified xsi:type="dcterms:W3CDTF">2021-11-18T06:47:00Z</dcterms:modified>
</cp:coreProperties>
</file>