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20C" w:rsidRPr="00624D1E" w:rsidRDefault="0063520C" w:rsidP="0063520C">
      <w:pPr>
        <w:pStyle w:val="TTEMEASMCA"/>
      </w:pPr>
      <w:bookmarkStart w:id="0" w:name="_Toc129243263"/>
      <w:bookmarkStart w:id="1" w:name="_Toc129243138"/>
      <w:r w:rsidRPr="00624D1E">
        <w:rPr>
          <w:caps w:val="0"/>
        </w:rPr>
        <w:t>Pakuotės lapelis: informacija vartotojui</w:t>
      </w:r>
      <w:bookmarkEnd w:id="0"/>
      <w:bookmarkEnd w:id="1"/>
    </w:p>
    <w:p w:rsidR="0063520C" w:rsidRPr="00624D1E" w:rsidRDefault="0063520C" w:rsidP="0063520C">
      <w:pPr>
        <w:pStyle w:val="BTEMEASMCA"/>
      </w:pPr>
    </w:p>
    <w:p w:rsidR="0063520C" w:rsidRPr="00624D1E" w:rsidRDefault="0063520C" w:rsidP="0063520C">
      <w:pPr>
        <w:tabs>
          <w:tab w:val="left" w:pos="567"/>
        </w:tabs>
        <w:jc w:val="center"/>
        <w:rPr>
          <w:b/>
          <w:szCs w:val="22"/>
        </w:rPr>
      </w:pPr>
      <w:proofErr w:type="spellStart"/>
      <w:r w:rsidRPr="00624D1E">
        <w:rPr>
          <w:b/>
          <w:szCs w:val="22"/>
        </w:rPr>
        <w:t>Ibuprofen</w:t>
      </w:r>
      <w:proofErr w:type="spellEnd"/>
      <w:r w:rsidRPr="00624D1E">
        <w:rPr>
          <w:b/>
          <w:szCs w:val="22"/>
        </w:rPr>
        <w:t xml:space="preserve"> </w:t>
      </w:r>
      <w:proofErr w:type="spellStart"/>
      <w:r w:rsidRPr="00624D1E">
        <w:rPr>
          <w:b/>
          <w:bCs/>
          <w:szCs w:val="22"/>
        </w:rPr>
        <w:t>Lannacher</w:t>
      </w:r>
      <w:proofErr w:type="spellEnd"/>
      <w:r w:rsidRPr="00624D1E">
        <w:rPr>
          <w:b/>
          <w:bCs/>
          <w:szCs w:val="22"/>
        </w:rPr>
        <w:t xml:space="preserve"> </w:t>
      </w:r>
      <w:r w:rsidRPr="00624D1E">
        <w:rPr>
          <w:b/>
          <w:szCs w:val="22"/>
        </w:rPr>
        <w:t>600 mg plėvele dengtos tabletės</w:t>
      </w:r>
    </w:p>
    <w:p w:rsidR="0063520C" w:rsidRPr="00624D1E" w:rsidRDefault="0063520C" w:rsidP="0063520C">
      <w:pPr>
        <w:pStyle w:val="Pagrindinistekstas"/>
        <w:tabs>
          <w:tab w:val="left" w:pos="567"/>
        </w:tabs>
        <w:spacing w:after="0"/>
        <w:jc w:val="center"/>
        <w:rPr>
          <w:b/>
          <w:szCs w:val="22"/>
        </w:rPr>
      </w:pPr>
      <w:proofErr w:type="spellStart"/>
      <w:r>
        <w:rPr>
          <w:szCs w:val="22"/>
        </w:rPr>
        <w:t>i</w:t>
      </w:r>
      <w:r w:rsidRPr="00624D1E">
        <w:rPr>
          <w:szCs w:val="22"/>
        </w:rPr>
        <w:t>buprofenas</w:t>
      </w:r>
      <w:proofErr w:type="spellEnd"/>
    </w:p>
    <w:p w:rsidR="0063520C" w:rsidRPr="00624D1E" w:rsidRDefault="0063520C" w:rsidP="0063520C">
      <w:pPr>
        <w:pStyle w:val="Pagrindinistekstas"/>
        <w:tabs>
          <w:tab w:val="left" w:pos="567"/>
        </w:tabs>
        <w:spacing w:after="0"/>
        <w:rPr>
          <w:szCs w:val="22"/>
        </w:rPr>
      </w:pPr>
    </w:p>
    <w:p w:rsidR="0063520C" w:rsidRPr="00624D1E" w:rsidRDefault="0063520C" w:rsidP="0063520C">
      <w:pPr>
        <w:suppressAutoHyphens/>
        <w:rPr>
          <w:szCs w:val="22"/>
        </w:rPr>
      </w:pPr>
      <w:r w:rsidRPr="00624D1E">
        <w:rPr>
          <w:b/>
          <w:szCs w:val="22"/>
        </w:rPr>
        <w:t>Atidžiai perskaitykite visą šį lapelį, prieš pradėdami vartoti vaistą,</w:t>
      </w:r>
      <w:r w:rsidRPr="00624D1E">
        <w:rPr>
          <w:szCs w:val="22"/>
        </w:rPr>
        <w:t xml:space="preserve"> </w:t>
      </w:r>
      <w:r w:rsidRPr="00624D1E">
        <w:rPr>
          <w:b/>
          <w:noProof/>
          <w:snapToGrid w:val="0"/>
          <w:szCs w:val="22"/>
          <w:lang w:eastAsia="en-US"/>
        </w:rPr>
        <w:t>nes jame pateikiama Jums svarbi informacija</w:t>
      </w:r>
      <w:r w:rsidRPr="00624D1E">
        <w:rPr>
          <w:szCs w:val="22"/>
        </w:rPr>
        <w:t>.</w:t>
      </w:r>
    </w:p>
    <w:p w:rsidR="0063520C" w:rsidRPr="00624D1E" w:rsidRDefault="0063520C" w:rsidP="0063520C">
      <w:pPr>
        <w:pStyle w:val="BT-EMEASMCA"/>
      </w:pPr>
      <w:r w:rsidRPr="00624D1E">
        <w:t>Neišmeskite šio lapelio, nes vėl gali prireikti jį perskaityti.</w:t>
      </w:r>
    </w:p>
    <w:p w:rsidR="0063520C" w:rsidRPr="00624D1E" w:rsidRDefault="0063520C" w:rsidP="0063520C">
      <w:pPr>
        <w:pStyle w:val="BT-EMEASMCA"/>
      </w:pPr>
      <w:r w:rsidRPr="00624D1E">
        <w:t>Jeigu kiltų daugiau klausimų, kreipkitės į gydytoją arba vaistininką.</w:t>
      </w:r>
    </w:p>
    <w:p w:rsidR="0063520C" w:rsidRPr="00624D1E" w:rsidRDefault="0063520C" w:rsidP="0063520C">
      <w:pPr>
        <w:pStyle w:val="BT-EMEASMCA"/>
      </w:pPr>
      <w:r w:rsidRPr="00624D1E">
        <w:t>Šis vaistas skirtas tik Jums, todėl kitiems žmonėms jo duoti negalima. Vaistas gali jiems pakenkti (net tiems, kurių ligos požymiai yra tokie patys kaip Jūsų).</w:t>
      </w:r>
    </w:p>
    <w:p w:rsidR="0063520C" w:rsidRPr="00624D1E" w:rsidRDefault="0063520C" w:rsidP="0063520C">
      <w:pPr>
        <w:pStyle w:val="BT-EMEASMCA"/>
      </w:pPr>
      <w:r w:rsidRPr="00624D1E">
        <w:t>Jeigu pasireiškė šalutinis poveikis (net jeigu jis šiame lapelyje nenurodytas), kreipkitės į gydytoją arba vaistininką. Žr. 4 skyrių.</w:t>
      </w:r>
    </w:p>
    <w:p w:rsidR="0063520C" w:rsidRPr="00624D1E" w:rsidRDefault="0063520C" w:rsidP="0063520C">
      <w:pPr>
        <w:pStyle w:val="BTEMEASMCA"/>
      </w:pPr>
    </w:p>
    <w:p w:rsidR="0063520C" w:rsidRPr="00624D1E" w:rsidRDefault="0063520C" w:rsidP="0063520C">
      <w:pPr>
        <w:keepNext/>
        <w:tabs>
          <w:tab w:val="left" w:pos="567"/>
        </w:tabs>
        <w:spacing w:line="260" w:lineRule="exact"/>
        <w:jc w:val="both"/>
        <w:outlineLvl w:val="3"/>
        <w:rPr>
          <w:b/>
          <w:bCs/>
          <w:snapToGrid w:val="0"/>
          <w:szCs w:val="22"/>
          <w:lang w:eastAsia="x-none"/>
        </w:rPr>
      </w:pPr>
      <w:r w:rsidRPr="00624D1E">
        <w:rPr>
          <w:b/>
          <w:bCs/>
          <w:snapToGrid w:val="0"/>
          <w:szCs w:val="22"/>
          <w:lang w:eastAsia="x-none"/>
        </w:rPr>
        <w:t>Apie ką rašoma šiame lapelyje?</w:t>
      </w:r>
    </w:p>
    <w:p w:rsidR="0063520C" w:rsidRPr="00624D1E" w:rsidRDefault="0063520C" w:rsidP="0063520C">
      <w:pPr>
        <w:keepNext/>
        <w:tabs>
          <w:tab w:val="left" w:pos="567"/>
        </w:tabs>
        <w:spacing w:line="260" w:lineRule="exact"/>
        <w:jc w:val="both"/>
        <w:outlineLvl w:val="3"/>
        <w:rPr>
          <w:b/>
          <w:bCs/>
          <w:snapToGrid w:val="0"/>
          <w:szCs w:val="22"/>
          <w:lang w:eastAsia="x-none"/>
        </w:rPr>
      </w:pPr>
    </w:p>
    <w:p w:rsidR="0063520C" w:rsidRPr="00624D1E" w:rsidRDefault="0063520C" w:rsidP="0063520C">
      <w:pPr>
        <w:pStyle w:val="BTEMEASMCA"/>
      </w:pPr>
      <w:r w:rsidRPr="00624D1E">
        <w:t>1.</w:t>
      </w:r>
      <w:r w:rsidRPr="00624D1E">
        <w:tab/>
        <w:t xml:space="preserve">Kas yra </w:t>
      </w:r>
      <w:proofErr w:type="spellStart"/>
      <w:r w:rsidRPr="00624D1E">
        <w:t>Ibuprofen</w:t>
      </w:r>
      <w:proofErr w:type="spellEnd"/>
      <w:r w:rsidRPr="00624D1E">
        <w:t xml:space="preserve"> </w:t>
      </w:r>
      <w:proofErr w:type="spellStart"/>
      <w:r w:rsidRPr="00624D1E">
        <w:t>Lannacher</w:t>
      </w:r>
      <w:proofErr w:type="spellEnd"/>
      <w:r w:rsidRPr="00624D1E">
        <w:t xml:space="preserve"> ir kam jis vartojamas</w:t>
      </w:r>
    </w:p>
    <w:p w:rsidR="0063520C" w:rsidRPr="00624D1E" w:rsidRDefault="0063520C" w:rsidP="0063520C">
      <w:pPr>
        <w:pStyle w:val="BTEMEASMCA"/>
      </w:pPr>
      <w:r w:rsidRPr="00624D1E">
        <w:t>2.</w:t>
      </w:r>
      <w:r w:rsidRPr="00624D1E">
        <w:tab/>
        <w:t xml:space="preserve">Kas žinotina prieš vartojant </w:t>
      </w:r>
      <w:proofErr w:type="spellStart"/>
      <w:r w:rsidRPr="00624D1E">
        <w:t>Ibuprofen</w:t>
      </w:r>
      <w:proofErr w:type="spellEnd"/>
      <w:r w:rsidRPr="00624D1E">
        <w:t xml:space="preserve"> </w:t>
      </w:r>
      <w:proofErr w:type="spellStart"/>
      <w:r w:rsidRPr="00624D1E">
        <w:t>Lannacher</w:t>
      </w:r>
      <w:proofErr w:type="spellEnd"/>
    </w:p>
    <w:p w:rsidR="0063520C" w:rsidRPr="00624D1E" w:rsidRDefault="0063520C" w:rsidP="0063520C">
      <w:pPr>
        <w:pStyle w:val="BTEMEASMCA"/>
      </w:pPr>
      <w:r w:rsidRPr="00624D1E">
        <w:t>3.</w:t>
      </w:r>
      <w:r w:rsidRPr="00624D1E">
        <w:tab/>
        <w:t xml:space="preserve">Kaip vartoti </w:t>
      </w:r>
      <w:proofErr w:type="spellStart"/>
      <w:r w:rsidRPr="00624D1E">
        <w:t>Ibuprofen</w:t>
      </w:r>
      <w:proofErr w:type="spellEnd"/>
      <w:r w:rsidRPr="00624D1E">
        <w:t xml:space="preserve"> </w:t>
      </w:r>
      <w:proofErr w:type="spellStart"/>
      <w:r w:rsidRPr="00624D1E">
        <w:t>Lannacher</w:t>
      </w:r>
      <w:proofErr w:type="spellEnd"/>
    </w:p>
    <w:p w:rsidR="0063520C" w:rsidRPr="00624D1E" w:rsidRDefault="0063520C" w:rsidP="0063520C">
      <w:pPr>
        <w:pStyle w:val="BTEMEASMCA"/>
      </w:pPr>
      <w:r w:rsidRPr="00624D1E">
        <w:t>4.</w:t>
      </w:r>
      <w:r w:rsidRPr="00624D1E">
        <w:tab/>
        <w:t>Galimas šalutinis poveikis</w:t>
      </w:r>
    </w:p>
    <w:p w:rsidR="0063520C" w:rsidRPr="00624D1E" w:rsidRDefault="0063520C" w:rsidP="0063520C">
      <w:pPr>
        <w:pStyle w:val="BTEMEASMCA"/>
      </w:pPr>
      <w:r w:rsidRPr="00624D1E">
        <w:t>5.</w:t>
      </w:r>
      <w:r w:rsidRPr="00624D1E">
        <w:tab/>
        <w:t xml:space="preserve">Kaip laikyti </w:t>
      </w:r>
      <w:proofErr w:type="spellStart"/>
      <w:r w:rsidRPr="00624D1E">
        <w:t>Ibuprofen</w:t>
      </w:r>
      <w:proofErr w:type="spellEnd"/>
      <w:r w:rsidRPr="00624D1E">
        <w:t xml:space="preserve"> </w:t>
      </w:r>
      <w:proofErr w:type="spellStart"/>
      <w:r w:rsidRPr="00624D1E">
        <w:t>Lannacher</w:t>
      </w:r>
      <w:proofErr w:type="spellEnd"/>
    </w:p>
    <w:p w:rsidR="0063520C" w:rsidRPr="00624D1E" w:rsidRDefault="0063520C" w:rsidP="0063520C">
      <w:pPr>
        <w:pStyle w:val="BTEMEASMCA"/>
      </w:pPr>
      <w:r w:rsidRPr="00624D1E">
        <w:t>6.</w:t>
      </w:r>
      <w:r w:rsidRPr="00624D1E">
        <w:tab/>
        <w:t>Pakuotės turinys ir kita informacija</w:t>
      </w:r>
    </w:p>
    <w:p w:rsidR="0063520C" w:rsidRPr="00624D1E" w:rsidRDefault="0063520C" w:rsidP="0063520C">
      <w:pPr>
        <w:pStyle w:val="BTEMEASMCA"/>
      </w:pPr>
    </w:p>
    <w:p w:rsidR="0063520C" w:rsidRPr="00624D1E" w:rsidRDefault="0063520C" w:rsidP="0063520C">
      <w:pPr>
        <w:pStyle w:val="BTEMEASMCA"/>
      </w:pPr>
    </w:p>
    <w:p w:rsidR="0063520C" w:rsidRPr="00624D1E" w:rsidRDefault="0063520C" w:rsidP="0063520C">
      <w:pPr>
        <w:pStyle w:val="Antrat2"/>
        <w:tabs>
          <w:tab w:val="left" w:pos="567"/>
        </w:tabs>
        <w:rPr>
          <w:szCs w:val="22"/>
          <w:u w:val="none"/>
          <w:lang w:val="lt-LT"/>
        </w:rPr>
      </w:pPr>
      <w:r w:rsidRPr="00624D1E">
        <w:rPr>
          <w:szCs w:val="22"/>
          <w:u w:val="none"/>
          <w:lang w:val="lt-LT"/>
        </w:rPr>
        <w:t>1.</w:t>
      </w:r>
      <w:r w:rsidRPr="00624D1E">
        <w:rPr>
          <w:szCs w:val="22"/>
          <w:u w:val="none"/>
          <w:lang w:val="lt-LT"/>
        </w:rPr>
        <w:tab/>
        <w:t xml:space="preserve">Kas yra </w:t>
      </w:r>
      <w:proofErr w:type="spellStart"/>
      <w:r w:rsidRPr="00624D1E">
        <w:rPr>
          <w:szCs w:val="22"/>
          <w:u w:val="none"/>
          <w:lang w:val="lt-LT"/>
        </w:rPr>
        <w:t>Ibuprofen</w:t>
      </w:r>
      <w:proofErr w:type="spellEnd"/>
      <w:r w:rsidRPr="00624D1E">
        <w:rPr>
          <w:szCs w:val="22"/>
          <w:u w:val="none"/>
          <w:lang w:val="lt-LT"/>
        </w:rPr>
        <w:t xml:space="preserve"> </w:t>
      </w:r>
      <w:proofErr w:type="spellStart"/>
      <w:r w:rsidRPr="00624D1E">
        <w:rPr>
          <w:szCs w:val="22"/>
          <w:u w:val="none"/>
          <w:lang w:val="lt-LT"/>
        </w:rPr>
        <w:t>Lannacher</w:t>
      </w:r>
      <w:proofErr w:type="spellEnd"/>
      <w:r w:rsidRPr="00624D1E">
        <w:rPr>
          <w:szCs w:val="22"/>
          <w:u w:val="none"/>
          <w:lang w:val="lt-LT"/>
        </w:rPr>
        <w:t xml:space="preserve"> ir kam jis vartojamas</w:t>
      </w:r>
    </w:p>
    <w:p w:rsidR="0063520C" w:rsidRPr="00624D1E" w:rsidRDefault="0063520C" w:rsidP="0063520C">
      <w:pPr>
        <w:tabs>
          <w:tab w:val="left" w:pos="567"/>
        </w:tabs>
        <w:rPr>
          <w:szCs w:val="22"/>
        </w:rPr>
      </w:pPr>
    </w:p>
    <w:p w:rsidR="0063520C" w:rsidRPr="00624D1E" w:rsidRDefault="0063520C" w:rsidP="0063520C">
      <w:pPr>
        <w:pStyle w:val="Pagrindinistekstas"/>
        <w:tabs>
          <w:tab w:val="left" w:pos="567"/>
        </w:tabs>
        <w:spacing w:after="0"/>
        <w:jc w:val="both"/>
        <w:rPr>
          <w:szCs w:val="22"/>
        </w:rPr>
      </w:pPr>
      <w:proofErr w:type="spellStart"/>
      <w:r w:rsidRPr="00624D1E">
        <w:rPr>
          <w:szCs w:val="22"/>
        </w:rPr>
        <w:t>Ibuprofen</w:t>
      </w:r>
      <w:proofErr w:type="spellEnd"/>
      <w:r w:rsidRPr="00624D1E">
        <w:rPr>
          <w:szCs w:val="22"/>
        </w:rPr>
        <w:t xml:space="preserve"> </w:t>
      </w:r>
      <w:proofErr w:type="spellStart"/>
      <w:r w:rsidRPr="00624D1E">
        <w:rPr>
          <w:szCs w:val="22"/>
        </w:rPr>
        <w:t>Lannacher</w:t>
      </w:r>
      <w:proofErr w:type="spellEnd"/>
      <w:r w:rsidRPr="00624D1E">
        <w:rPr>
          <w:szCs w:val="22"/>
        </w:rPr>
        <w:t xml:space="preserve"> sudėtyje yra veikliosios medžiagos </w:t>
      </w:r>
      <w:proofErr w:type="spellStart"/>
      <w:r w:rsidRPr="00624D1E">
        <w:rPr>
          <w:szCs w:val="22"/>
        </w:rPr>
        <w:t>ibuprofeno</w:t>
      </w:r>
      <w:proofErr w:type="spellEnd"/>
      <w:r w:rsidRPr="00624D1E">
        <w:rPr>
          <w:szCs w:val="22"/>
        </w:rPr>
        <w:t xml:space="preserve">, priklausančio vadinamųjų nesteroidinių vaistų nuo uždegimo (NVNU) grupei. </w:t>
      </w:r>
      <w:proofErr w:type="spellStart"/>
      <w:r w:rsidRPr="00624D1E">
        <w:rPr>
          <w:szCs w:val="22"/>
        </w:rPr>
        <w:t>Ibuprofenas</w:t>
      </w:r>
      <w:proofErr w:type="spellEnd"/>
      <w:r w:rsidRPr="00624D1E">
        <w:rPr>
          <w:szCs w:val="22"/>
        </w:rPr>
        <w:t xml:space="preserve"> malšina uždegimo sukeltą skausmą, patinimą ir karščiavimą.</w:t>
      </w:r>
    </w:p>
    <w:p w:rsidR="0063520C" w:rsidRPr="00624D1E" w:rsidRDefault="0063520C" w:rsidP="0063520C">
      <w:pPr>
        <w:pStyle w:val="BTEMEASMCA"/>
      </w:pPr>
      <w:r w:rsidRPr="00624D1E">
        <w:t xml:space="preserve">Todėl </w:t>
      </w:r>
      <w:proofErr w:type="spellStart"/>
      <w:r>
        <w:t>i</w:t>
      </w:r>
      <w:r w:rsidRPr="00624D1E">
        <w:t>buprofenas</w:t>
      </w:r>
      <w:proofErr w:type="spellEnd"/>
      <w:r w:rsidRPr="00624D1E">
        <w:t xml:space="preserve"> vartojamas trumpalaikiam silpno ar vidutinio stiprumo skausmo, tokio kaip mėnesinių, galvos, dantų, raumenų, sąnarių malšinimui. </w:t>
      </w:r>
    </w:p>
    <w:p w:rsidR="0063520C" w:rsidRPr="00624D1E" w:rsidRDefault="0063520C" w:rsidP="0063520C">
      <w:pPr>
        <w:pStyle w:val="BTEMEASMCA"/>
      </w:pPr>
      <w:r w:rsidRPr="00624D1E">
        <w:t>Jis taip pat vartojamas karščiavimo mažinimui.</w:t>
      </w:r>
    </w:p>
    <w:p w:rsidR="0063520C" w:rsidRPr="00624D1E" w:rsidRDefault="0063520C" w:rsidP="0063520C">
      <w:pPr>
        <w:pStyle w:val="Pagrindinistekstas"/>
        <w:tabs>
          <w:tab w:val="left" w:pos="567"/>
        </w:tabs>
        <w:spacing w:after="0"/>
        <w:jc w:val="both"/>
        <w:rPr>
          <w:szCs w:val="22"/>
        </w:rPr>
      </w:pPr>
    </w:p>
    <w:p w:rsidR="0063520C" w:rsidRPr="00624D1E" w:rsidRDefault="0063520C" w:rsidP="0063520C">
      <w:pPr>
        <w:pStyle w:val="Antrat2"/>
        <w:tabs>
          <w:tab w:val="left" w:pos="567"/>
        </w:tabs>
        <w:rPr>
          <w:szCs w:val="22"/>
          <w:u w:val="none"/>
          <w:lang w:val="lt-LT"/>
        </w:rPr>
      </w:pPr>
      <w:r w:rsidRPr="00624D1E">
        <w:rPr>
          <w:szCs w:val="22"/>
          <w:u w:val="none"/>
          <w:lang w:val="lt-LT"/>
        </w:rPr>
        <w:t>2.</w:t>
      </w:r>
      <w:r w:rsidRPr="00624D1E">
        <w:rPr>
          <w:szCs w:val="22"/>
          <w:u w:val="none"/>
          <w:lang w:val="lt-LT"/>
        </w:rPr>
        <w:tab/>
        <w:t xml:space="preserve">Kas žinotina prieš vartojant </w:t>
      </w:r>
      <w:proofErr w:type="spellStart"/>
      <w:r w:rsidRPr="00624D1E">
        <w:rPr>
          <w:szCs w:val="22"/>
          <w:u w:val="none"/>
          <w:lang w:val="lt-LT"/>
        </w:rPr>
        <w:t>Ibuprofen</w:t>
      </w:r>
      <w:proofErr w:type="spellEnd"/>
      <w:r w:rsidRPr="00624D1E">
        <w:rPr>
          <w:szCs w:val="22"/>
          <w:u w:val="none"/>
          <w:lang w:val="lt-LT"/>
        </w:rPr>
        <w:t xml:space="preserve"> </w:t>
      </w:r>
      <w:proofErr w:type="spellStart"/>
      <w:r w:rsidRPr="00624D1E">
        <w:rPr>
          <w:szCs w:val="22"/>
          <w:u w:val="none"/>
          <w:lang w:val="lt-LT"/>
        </w:rPr>
        <w:t>Lannacher</w:t>
      </w:r>
      <w:proofErr w:type="spellEnd"/>
      <w:r w:rsidRPr="00624D1E">
        <w:rPr>
          <w:szCs w:val="22"/>
          <w:u w:val="none"/>
          <w:lang w:val="lt-LT"/>
        </w:rPr>
        <w:t xml:space="preserve"> </w:t>
      </w:r>
    </w:p>
    <w:p w:rsidR="0063520C" w:rsidRDefault="0063520C" w:rsidP="0063520C">
      <w:pPr>
        <w:pStyle w:val="Pagrindinistekstas"/>
        <w:tabs>
          <w:tab w:val="left" w:pos="567"/>
        </w:tabs>
        <w:spacing w:after="0"/>
        <w:rPr>
          <w:b/>
          <w:szCs w:val="22"/>
        </w:rPr>
      </w:pPr>
    </w:p>
    <w:p w:rsidR="0063520C" w:rsidRDefault="0063520C" w:rsidP="0063520C">
      <w:pPr>
        <w:pStyle w:val="Pagrindinistekstas"/>
        <w:tabs>
          <w:tab w:val="left" w:pos="567"/>
        </w:tabs>
        <w:spacing w:after="0"/>
        <w:rPr>
          <w:szCs w:val="22"/>
        </w:rPr>
      </w:pPr>
      <w:r w:rsidRPr="008E6025">
        <w:rPr>
          <w:szCs w:val="22"/>
        </w:rPr>
        <w:t>Buvo pranešta apie alerginės reakcijos į šį vaistą požymius, įskaitant kvėpavimo sutrikimus, veido ir kaklo srities patinimą (</w:t>
      </w:r>
      <w:proofErr w:type="spellStart"/>
      <w:r w:rsidRPr="008E6025">
        <w:rPr>
          <w:szCs w:val="22"/>
        </w:rPr>
        <w:t>angioneurozinę</w:t>
      </w:r>
      <w:proofErr w:type="spellEnd"/>
      <w:r w:rsidRPr="008E6025">
        <w:rPr>
          <w:szCs w:val="22"/>
        </w:rPr>
        <w:t xml:space="preserve"> edemą), krūtinės skausmą. Pastebėję bet kurį iš šių požymių, nedelsdami nutraukite </w:t>
      </w:r>
      <w:proofErr w:type="spellStart"/>
      <w:r w:rsidRPr="008E6025">
        <w:rPr>
          <w:szCs w:val="22"/>
        </w:rPr>
        <w:t>ib</w:t>
      </w:r>
      <w:r>
        <w:rPr>
          <w:szCs w:val="22"/>
        </w:rPr>
        <w:t>u</w:t>
      </w:r>
      <w:r w:rsidRPr="008E6025">
        <w:rPr>
          <w:szCs w:val="22"/>
        </w:rPr>
        <w:t>profeno</w:t>
      </w:r>
      <w:proofErr w:type="spellEnd"/>
      <w:r w:rsidRPr="008E6025">
        <w:rPr>
          <w:szCs w:val="22"/>
        </w:rPr>
        <w:t xml:space="preserve"> vartojimą ir nedelsdami kreipkitės į gydytoją arba greitosios medicinos pagalbos tarnybą.</w:t>
      </w:r>
    </w:p>
    <w:p w:rsidR="0063520C" w:rsidRPr="00624D1E" w:rsidRDefault="0063520C" w:rsidP="0063520C">
      <w:pPr>
        <w:pStyle w:val="Pagrindinistekstas"/>
        <w:tabs>
          <w:tab w:val="left" w:pos="567"/>
        </w:tabs>
        <w:spacing w:after="0"/>
        <w:rPr>
          <w:b/>
          <w:szCs w:val="22"/>
        </w:rPr>
      </w:pPr>
    </w:p>
    <w:p w:rsidR="0063520C" w:rsidRPr="00624D1E" w:rsidRDefault="0063520C" w:rsidP="0063520C">
      <w:pPr>
        <w:tabs>
          <w:tab w:val="left" w:pos="567"/>
        </w:tabs>
        <w:rPr>
          <w:b/>
          <w:bCs/>
          <w:szCs w:val="22"/>
        </w:rPr>
      </w:pPr>
      <w:proofErr w:type="spellStart"/>
      <w:r w:rsidRPr="00624D1E">
        <w:rPr>
          <w:b/>
          <w:bCs/>
          <w:szCs w:val="22"/>
        </w:rPr>
        <w:t>Ibuprofen</w:t>
      </w:r>
      <w:proofErr w:type="spellEnd"/>
      <w:r w:rsidRPr="00624D1E">
        <w:rPr>
          <w:bCs/>
          <w:szCs w:val="22"/>
        </w:rPr>
        <w:t xml:space="preserve"> </w:t>
      </w:r>
      <w:proofErr w:type="spellStart"/>
      <w:r w:rsidRPr="00624D1E">
        <w:rPr>
          <w:b/>
          <w:szCs w:val="22"/>
        </w:rPr>
        <w:t>Lannacher</w:t>
      </w:r>
      <w:proofErr w:type="spellEnd"/>
      <w:r w:rsidRPr="00624D1E">
        <w:rPr>
          <w:b/>
          <w:bCs/>
          <w:szCs w:val="22"/>
        </w:rPr>
        <w:t xml:space="preserve"> </w:t>
      </w:r>
      <w:r w:rsidRPr="00624D1E">
        <w:rPr>
          <w:b/>
          <w:szCs w:val="22"/>
        </w:rPr>
        <w:t>vartoti negalima:</w:t>
      </w:r>
    </w:p>
    <w:p w:rsidR="0063520C" w:rsidRPr="00624D1E" w:rsidRDefault="0063520C" w:rsidP="0063520C">
      <w:pPr>
        <w:pStyle w:val="BT-EMEASMCA"/>
      </w:pPr>
      <w:r w:rsidRPr="00624D1E">
        <w:t xml:space="preserve">jeigu yra alergija </w:t>
      </w:r>
      <w:proofErr w:type="spellStart"/>
      <w:r w:rsidRPr="00624D1E">
        <w:t>ibuprofenui</w:t>
      </w:r>
      <w:proofErr w:type="spellEnd"/>
      <w:r w:rsidRPr="00624D1E">
        <w:t xml:space="preserve"> arba bet kuriai pagalbinei medžiagai (jos išvardytos 6 skyriuje);</w:t>
      </w:r>
    </w:p>
    <w:p w:rsidR="0063520C" w:rsidRPr="00624D1E" w:rsidRDefault="0063520C" w:rsidP="0063520C">
      <w:pPr>
        <w:pStyle w:val="BT-EMEASMCA"/>
      </w:pPr>
      <w:r w:rsidRPr="00624D1E">
        <w:t xml:space="preserve">jeigu praeityje </w:t>
      </w:r>
      <w:r>
        <w:t>J</w:t>
      </w:r>
      <w:r w:rsidRPr="00624D1E">
        <w:t xml:space="preserve">ums buvo padidėjusio jautrumo reakcijų (astma, rinitas, </w:t>
      </w:r>
      <w:proofErr w:type="spellStart"/>
      <w:r w:rsidRPr="00624D1E">
        <w:t>angioneurozinis</w:t>
      </w:r>
      <w:proofErr w:type="spellEnd"/>
      <w:r w:rsidRPr="00624D1E">
        <w:t xml:space="preserve"> pabrinkimas, dilgėlinė) vartojant kitą NVNU, įskaitant ir </w:t>
      </w:r>
      <w:proofErr w:type="spellStart"/>
      <w:r w:rsidRPr="00624D1E">
        <w:t>acetilsalicilo</w:t>
      </w:r>
      <w:proofErr w:type="spellEnd"/>
      <w:r w:rsidRPr="00624D1E">
        <w:t xml:space="preserve"> rūgšties darinius; </w:t>
      </w:r>
    </w:p>
    <w:p w:rsidR="0063520C" w:rsidRPr="00624D1E" w:rsidRDefault="0063520C" w:rsidP="0063520C">
      <w:pPr>
        <w:pStyle w:val="BT-EMEASMCA"/>
      </w:pPr>
      <w:r w:rsidRPr="00624D1E">
        <w:t>jeigu Jums nustatytas sunkus kepenų nepakankamumas;</w:t>
      </w:r>
    </w:p>
    <w:p w:rsidR="0063520C" w:rsidRPr="00624D1E" w:rsidRDefault="0063520C" w:rsidP="0063520C">
      <w:pPr>
        <w:pStyle w:val="BT-EMEASMCA"/>
      </w:pPr>
      <w:r w:rsidRPr="00624D1E">
        <w:t>jeigu Jums nustatytas sunkus inkstų nepakankamumas;</w:t>
      </w:r>
    </w:p>
    <w:p w:rsidR="0063520C" w:rsidRPr="00624D1E" w:rsidRDefault="0063520C" w:rsidP="0063520C">
      <w:pPr>
        <w:pStyle w:val="BT-EMEASMCA"/>
      </w:pPr>
      <w:r w:rsidRPr="00624D1E">
        <w:t>jeigu Jums nustatytas sunkus širdies nepakankamumas;</w:t>
      </w:r>
    </w:p>
    <w:p w:rsidR="0063520C" w:rsidRPr="00624D1E" w:rsidRDefault="0063520C" w:rsidP="0063520C">
      <w:pPr>
        <w:pStyle w:val="BT-EMEASMCA"/>
      </w:pPr>
      <w:r w:rsidRPr="00624D1E">
        <w:t>jei esate paskutiniųjų trijų nėštumo mėnesių laikotarpyje;</w:t>
      </w:r>
    </w:p>
    <w:p w:rsidR="0063520C" w:rsidRPr="00624D1E" w:rsidRDefault="0063520C" w:rsidP="0063520C">
      <w:pPr>
        <w:pStyle w:val="BT-EMEASMCA"/>
      </w:pPr>
      <w:r w:rsidRPr="00624D1E">
        <w:t xml:space="preserve">jeigu sergate ar sirgote pepsine opa (du ar daugiau atskirų įrodytų išopėjimo ar kraujavimo epizodų); </w:t>
      </w:r>
    </w:p>
    <w:p w:rsidR="0063520C" w:rsidRPr="00624D1E" w:rsidRDefault="0063520C" w:rsidP="0063520C">
      <w:pPr>
        <w:pStyle w:val="BT-EMEASMCA"/>
      </w:pPr>
      <w:r w:rsidRPr="00624D1E">
        <w:t xml:space="preserve">jeigu Jums anksčiau buvo kraujavimas iš virškinimo trakto ar jo prakiurimas susijęs su ankstesniu NVNU vartojimu;  </w:t>
      </w:r>
    </w:p>
    <w:p w:rsidR="0063520C" w:rsidRPr="00624D1E" w:rsidRDefault="0063520C" w:rsidP="0063520C">
      <w:pPr>
        <w:pStyle w:val="BT-EMEASMCA"/>
      </w:pPr>
      <w:r w:rsidRPr="00624D1E">
        <w:lastRenderedPageBreak/>
        <w:t>jeigu Jums buvo kraujavimas į smegenis, virškinimo traktą arba kitoks kraujavimas;</w:t>
      </w:r>
    </w:p>
    <w:p w:rsidR="0063520C" w:rsidRPr="00624D1E" w:rsidRDefault="0063520C" w:rsidP="0063520C">
      <w:pPr>
        <w:pStyle w:val="BT-EMEASMCA"/>
      </w:pPr>
      <w:r w:rsidRPr="00624D1E">
        <w:t>jeigu sergate sistemine raudonąja vilklige.</w:t>
      </w:r>
    </w:p>
    <w:p w:rsidR="0063520C" w:rsidRPr="00624D1E" w:rsidRDefault="0063520C" w:rsidP="0063520C">
      <w:pPr>
        <w:pStyle w:val="PI-3EMEASMCA"/>
      </w:pPr>
    </w:p>
    <w:p w:rsidR="0063520C" w:rsidRPr="00624D1E" w:rsidRDefault="0063520C" w:rsidP="0063520C">
      <w:pPr>
        <w:rPr>
          <w:b/>
          <w:bCs/>
        </w:rPr>
      </w:pPr>
      <w:r w:rsidRPr="00624D1E">
        <w:rPr>
          <w:b/>
          <w:bCs/>
        </w:rPr>
        <w:t xml:space="preserve">Įspėjimai ir atsargumo priemonės </w:t>
      </w:r>
    </w:p>
    <w:p w:rsidR="0063520C" w:rsidRPr="00624D1E" w:rsidRDefault="0063520C" w:rsidP="0063520C">
      <w:pPr>
        <w:rPr>
          <w:b/>
          <w:bCs/>
        </w:rPr>
      </w:pPr>
      <w:r w:rsidRPr="00624D1E">
        <w:rPr>
          <w:noProof/>
          <w:szCs w:val="22"/>
        </w:rPr>
        <w:t>Pasitarkite su gydytoju arba vaistininku, prieš pradėdami vartoti Ibuprofen Lannacher.</w:t>
      </w:r>
    </w:p>
    <w:p w:rsidR="0063520C" w:rsidRPr="00624D1E" w:rsidRDefault="0063520C" w:rsidP="0063520C">
      <w:pPr>
        <w:rPr>
          <w:szCs w:val="22"/>
        </w:rPr>
      </w:pPr>
      <w:r w:rsidRPr="00624D1E">
        <w:rPr>
          <w:szCs w:val="22"/>
        </w:rPr>
        <w:t>Nepageidaujamą poveikį galima sumažinti iki minimumo, vartojant mažiausią veiksmingą vaisto dozę trumpiausią laiką, būtiną simptomams kontroliuoti.</w:t>
      </w:r>
    </w:p>
    <w:p w:rsidR="0063520C" w:rsidRPr="00624D1E" w:rsidRDefault="0063520C" w:rsidP="0063520C">
      <w:pPr>
        <w:rPr>
          <w:szCs w:val="22"/>
        </w:rPr>
      </w:pPr>
    </w:p>
    <w:p w:rsidR="0063520C" w:rsidRPr="00624D1E" w:rsidRDefault="0063520C" w:rsidP="0063520C">
      <w:pPr>
        <w:rPr>
          <w:szCs w:val="22"/>
        </w:rPr>
      </w:pPr>
      <w:r w:rsidRPr="00624D1E">
        <w:rPr>
          <w:szCs w:val="22"/>
        </w:rPr>
        <w:t>Ypatingas atsargumas reikalingas šiais atvejais, apie kuriuos pasakykite gydytojui:</w:t>
      </w:r>
    </w:p>
    <w:p w:rsidR="0063520C" w:rsidRPr="00624D1E" w:rsidRDefault="0063520C" w:rsidP="0063520C">
      <w:pPr>
        <w:pStyle w:val="Sraopastraipa"/>
        <w:numPr>
          <w:ilvl w:val="0"/>
          <w:numId w:val="2"/>
        </w:numPr>
        <w:ind w:left="567" w:hanging="567"/>
        <w:rPr>
          <w:szCs w:val="22"/>
        </w:rPr>
      </w:pPr>
      <w:r w:rsidRPr="00624D1E">
        <w:rPr>
          <w:szCs w:val="22"/>
        </w:rPr>
        <w:t>jeigu sergate širdies ir kraujagyslių ar smegenų kraujagyslių liga;</w:t>
      </w:r>
    </w:p>
    <w:p w:rsidR="0063520C" w:rsidRPr="00624D1E" w:rsidRDefault="0063520C" w:rsidP="0063520C">
      <w:pPr>
        <w:pStyle w:val="Sraopastraipa"/>
        <w:numPr>
          <w:ilvl w:val="0"/>
          <w:numId w:val="2"/>
        </w:numPr>
        <w:ind w:left="567" w:hanging="567"/>
        <w:rPr>
          <w:szCs w:val="22"/>
        </w:rPr>
      </w:pPr>
      <w:r w:rsidRPr="00624D1E">
        <w:rPr>
          <w:szCs w:val="22"/>
        </w:rPr>
        <w:t>jeigu iš anksčiau yra padidėjęs kraujospūdis ir (arba) širdies nepakankamumas;</w:t>
      </w:r>
    </w:p>
    <w:p w:rsidR="0063520C" w:rsidRPr="00624D1E" w:rsidRDefault="0063520C" w:rsidP="0063520C">
      <w:pPr>
        <w:pStyle w:val="Sraopastraipa"/>
        <w:numPr>
          <w:ilvl w:val="0"/>
          <w:numId w:val="2"/>
        </w:numPr>
        <w:ind w:left="567" w:hanging="567"/>
        <w:rPr>
          <w:szCs w:val="22"/>
        </w:rPr>
      </w:pPr>
      <w:r w:rsidRPr="00624D1E">
        <w:rPr>
          <w:szCs w:val="22"/>
        </w:rPr>
        <w:t xml:space="preserve">jei yra padidėjęs kraujospūdis, </w:t>
      </w:r>
      <w:proofErr w:type="spellStart"/>
      <w:r w:rsidRPr="00624D1E">
        <w:rPr>
          <w:szCs w:val="22"/>
        </w:rPr>
        <w:t>hiperlipidemija</w:t>
      </w:r>
      <w:proofErr w:type="spellEnd"/>
      <w:r w:rsidRPr="00624D1E">
        <w:rPr>
          <w:szCs w:val="22"/>
        </w:rPr>
        <w:t>, cukrinis diabetas arba jeigu rūkote;</w:t>
      </w:r>
    </w:p>
    <w:p w:rsidR="0063520C" w:rsidRPr="00624D1E" w:rsidRDefault="0063520C" w:rsidP="0063520C">
      <w:pPr>
        <w:pStyle w:val="MediumGrid1-Accent21"/>
        <w:numPr>
          <w:ilvl w:val="0"/>
          <w:numId w:val="2"/>
        </w:numPr>
        <w:ind w:left="567" w:hanging="567"/>
        <w:rPr>
          <w:szCs w:val="22"/>
        </w:rPr>
      </w:pPr>
      <w:r w:rsidRPr="00624D1E">
        <w:rPr>
          <w:szCs w:val="22"/>
        </w:rPr>
        <w:t>jeigu padidėjęs arba buvo padidėjęs kraujospūdis arba vartojant NVNU praeityje blogai funkcionavo širdis;</w:t>
      </w:r>
    </w:p>
    <w:p w:rsidR="0063520C" w:rsidRPr="00624D1E" w:rsidRDefault="0063520C" w:rsidP="0063520C">
      <w:pPr>
        <w:pStyle w:val="MediumGrid1-Accent21"/>
        <w:numPr>
          <w:ilvl w:val="0"/>
          <w:numId w:val="2"/>
        </w:numPr>
        <w:ind w:left="567" w:hanging="567"/>
        <w:rPr>
          <w:szCs w:val="22"/>
        </w:rPr>
      </w:pPr>
      <w:r w:rsidRPr="00624D1E">
        <w:rPr>
          <w:szCs w:val="22"/>
        </w:rPr>
        <w:t>jei sergate raudonąja vilklige arba kita jungiamojo audinio liga;</w:t>
      </w:r>
    </w:p>
    <w:p w:rsidR="0063520C" w:rsidRPr="00624D1E" w:rsidRDefault="0063520C" w:rsidP="0063520C">
      <w:pPr>
        <w:pStyle w:val="MediumGrid1-Accent21"/>
        <w:numPr>
          <w:ilvl w:val="0"/>
          <w:numId w:val="2"/>
        </w:numPr>
        <w:ind w:left="567" w:hanging="567"/>
        <w:rPr>
          <w:szCs w:val="22"/>
        </w:rPr>
      </w:pPr>
      <w:r w:rsidRPr="00624D1E">
        <w:rPr>
          <w:szCs w:val="22"/>
        </w:rPr>
        <w:t>jeigu sutrikusi inkstų ir (arba) kepenų veikla;</w:t>
      </w:r>
    </w:p>
    <w:p w:rsidR="0063520C" w:rsidRPr="00624D1E" w:rsidRDefault="0063520C" w:rsidP="0063520C">
      <w:pPr>
        <w:pStyle w:val="MediumGrid1-Accent21"/>
        <w:numPr>
          <w:ilvl w:val="0"/>
          <w:numId w:val="2"/>
        </w:numPr>
        <w:ind w:left="567" w:hanging="567"/>
        <w:rPr>
          <w:szCs w:val="22"/>
        </w:rPr>
      </w:pPr>
      <w:r w:rsidRPr="00624D1E">
        <w:rPr>
          <w:szCs w:val="22"/>
        </w:rPr>
        <w:t>jeigu sergate bronchine astma, alerginėmis ligomis, lėtiniu rinitu, lėtiniu sinusitu ir (arba) yra nosies polipų;</w:t>
      </w:r>
    </w:p>
    <w:p w:rsidR="0063520C" w:rsidRDefault="0063520C" w:rsidP="0063520C">
      <w:pPr>
        <w:pStyle w:val="MediumGrid1-Accent21"/>
        <w:numPr>
          <w:ilvl w:val="0"/>
          <w:numId w:val="2"/>
        </w:numPr>
        <w:ind w:left="567" w:hanging="567"/>
        <w:rPr>
          <w:szCs w:val="22"/>
        </w:rPr>
      </w:pPr>
      <w:r w:rsidRPr="00624D1E">
        <w:rPr>
          <w:szCs w:val="22"/>
        </w:rPr>
        <w:t>jeigu vartojate kitus vaistus (žr. 4.5 skyrių)</w:t>
      </w:r>
      <w:r>
        <w:rPr>
          <w:szCs w:val="22"/>
        </w:rPr>
        <w:t>;</w:t>
      </w:r>
    </w:p>
    <w:p w:rsidR="0063520C" w:rsidRPr="00371A49" w:rsidRDefault="0063520C" w:rsidP="0063520C">
      <w:pPr>
        <w:pStyle w:val="MediumGrid1-Accent21"/>
        <w:numPr>
          <w:ilvl w:val="0"/>
          <w:numId w:val="2"/>
        </w:numPr>
        <w:ind w:left="567" w:hanging="567"/>
        <w:rPr>
          <w:szCs w:val="22"/>
        </w:rPr>
      </w:pPr>
      <w:r w:rsidRPr="00371A49">
        <w:rPr>
          <w:szCs w:val="22"/>
        </w:rPr>
        <w:t>sergate infekcine liga – žr. poskyrį su antrašte „Infekcijos“ toliau.</w:t>
      </w:r>
    </w:p>
    <w:p w:rsidR="0063520C" w:rsidRPr="00624D1E" w:rsidRDefault="0063520C" w:rsidP="0063520C">
      <w:pPr>
        <w:pStyle w:val="MediumGrid1-Accent21"/>
        <w:ind w:left="567"/>
        <w:rPr>
          <w:szCs w:val="22"/>
        </w:rPr>
      </w:pPr>
    </w:p>
    <w:p w:rsidR="0063520C" w:rsidRPr="00624D1E" w:rsidRDefault="0063520C" w:rsidP="0063520C">
      <w:pPr>
        <w:rPr>
          <w:szCs w:val="22"/>
        </w:rPr>
      </w:pPr>
      <w:r w:rsidRPr="00624D1E">
        <w:rPr>
          <w:szCs w:val="22"/>
        </w:rPr>
        <w:t>Šalutinio poveikio rizika senyviems žmonėms yra didesnė.</w:t>
      </w:r>
    </w:p>
    <w:p w:rsidR="0063520C" w:rsidRPr="00624D1E" w:rsidRDefault="0063520C" w:rsidP="0063520C">
      <w:pPr>
        <w:rPr>
          <w:szCs w:val="22"/>
        </w:rPr>
      </w:pPr>
    </w:p>
    <w:p w:rsidR="0063520C" w:rsidRPr="00624D1E" w:rsidRDefault="0063520C" w:rsidP="0063520C">
      <w:pPr>
        <w:pStyle w:val="PI-3EMEASMCA"/>
        <w:rPr>
          <w:b w:val="0"/>
        </w:rPr>
      </w:pPr>
      <w:r w:rsidRPr="00624D1E">
        <w:rPr>
          <w:b w:val="0"/>
        </w:rPr>
        <w:t xml:space="preserve">Jeigu </w:t>
      </w:r>
      <w:proofErr w:type="spellStart"/>
      <w:r w:rsidRPr="00624D1E">
        <w:rPr>
          <w:b w:val="0"/>
        </w:rPr>
        <w:t>Ibuprofen</w:t>
      </w:r>
      <w:proofErr w:type="spellEnd"/>
      <w:r w:rsidRPr="00624D1E">
        <w:rPr>
          <w:b w:val="0"/>
        </w:rPr>
        <w:t xml:space="preserve"> </w:t>
      </w:r>
      <w:proofErr w:type="spellStart"/>
      <w:r w:rsidRPr="00624D1E">
        <w:rPr>
          <w:b w:val="0"/>
        </w:rPr>
        <w:t>Lannacher</w:t>
      </w:r>
      <w:proofErr w:type="spellEnd"/>
      <w:r w:rsidRPr="00624D1E">
        <w:rPr>
          <w:b w:val="0"/>
        </w:rPr>
        <w:t xml:space="preserve"> vartojate ilgai, Jūsų gydytojas nurodys reguliariai atlikti kraujo tyrimą.</w:t>
      </w:r>
    </w:p>
    <w:p w:rsidR="0063520C" w:rsidRPr="00624D1E" w:rsidRDefault="0063520C" w:rsidP="0063520C">
      <w:pPr>
        <w:pStyle w:val="PI-3EMEASMCA"/>
        <w:rPr>
          <w:b w:val="0"/>
        </w:rPr>
      </w:pPr>
    </w:p>
    <w:p w:rsidR="0063520C" w:rsidRPr="00624D1E" w:rsidRDefault="0063520C" w:rsidP="0063520C">
      <w:pPr>
        <w:pStyle w:val="PI-3EMEASMCA"/>
        <w:spacing w:line="240" w:lineRule="auto"/>
        <w:rPr>
          <w:b w:val="0"/>
        </w:rPr>
      </w:pPr>
      <w:r w:rsidRPr="00624D1E">
        <w:rPr>
          <w:b w:val="0"/>
        </w:rPr>
        <w:t>Gali pasireikšti virškinimo trakto (skrandžio ir žarnų) ir lėtinio žarnų uždegimo (opinio kolito, Krono ligos) eigos pablogėjimas.</w:t>
      </w:r>
    </w:p>
    <w:p w:rsidR="0063520C" w:rsidRPr="00624D1E" w:rsidRDefault="0063520C" w:rsidP="0063520C">
      <w:pPr>
        <w:pStyle w:val="PI-3EMEASMCA"/>
        <w:rPr>
          <w:b w:val="0"/>
        </w:rPr>
      </w:pPr>
    </w:p>
    <w:p w:rsidR="0063520C" w:rsidRPr="00624D1E" w:rsidRDefault="0063520C" w:rsidP="0063520C">
      <w:pPr>
        <w:pStyle w:val="PI-3EMEASMCA"/>
        <w:spacing w:line="240" w:lineRule="auto"/>
        <w:rPr>
          <w:b w:val="0"/>
        </w:rPr>
      </w:pPr>
      <w:r w:rsidRPr="00624D1E">
        <w:rPr>
          <w:b w:val="0"/>
        </w:rPr>
        <w:t xml:space="preserve">Gali sumažėti moterų vaisingumas, nes remiantis tam tikrais duomenimis žinoma, kad vaistai, slopinantys </w:t>
      </w:r>
      <w:proofErr w:type="spellStart"/>
      <w:r w:rsidRPr="00624D1E">
        <w:rPr>
          <w:b w:val="0"/>
        </w:rPr>
        <w:t>ciklooksigenazės</w:t>
      </w:r>
      <w:proofErr w:type="spellEnd"/>
      <w:r w:rsidRPr="00624D1E">
        <w:rPr>
          <w:b w:val="0"/>
        </w:rPr>
        <w:t xml:space="preserve"> arba prostaglandinų sintezę, veikia ovuliaciją. Nutraukus vaisto vartojimą vaisingumas tampa normalus.</w:t>
      </w:r>
    </w:p>
    <w:p w:rsidR="0063520C" w:rsidRPr="00624D1E" w:rsidRDefault="0063520C" w:rsidP="0063520C">
      <w:pPr>
        <w:rPr>
          <w:szCs w:val="22"/>
        </w:rPr>
      </w:pPr>
    </w:p>
    <w:p w:rsidR="0063520C" w:rsidRPr="00624D1E" w:rsidRDefault="0063520C" w:rsidP="0063520C">
      <w:pPr>
        <w:rPr>
          <w:szCs w:val="22"/>
        </w:rPr>
      </w:pPr>
      <w:r w:rsidRPr="00624D1E">
        <w:rPr>
          <w:szCs w:val="22"/>
        </w:rPr>
        <w:t xml:space="preserve">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(skrandžio ir žarnyno) kraujavimo ir prakiurimo rizika. Skrandžio ir žarnyno kraujavimas, išopėjimas arba prakiurimas gali ištikti be jokių įspėjamųjų požymių, net jeigu anksčiau tokių problemų nebuvo. Be to, šie simptomai gali būti mirtini. </w:t>
      </w:r>
    </w:p>
    <w:p w:rsidR="0063520C" w:rsidRDefault="0063520C" w:rsidP="0063520C">
      <w:pPr>
        <w:pStyle w:val="PI-3EMEASMCA"/>
        <w:rPr>
          <w:b w:val="0"/>
        </w:rPr>
      </w:pPr>
    </w:p>
    <w:p w:rsidR="0063520C" w:rsidRPr="00E51DB7" w:rsidRDefault="0063520C" w:rsidP="0063520C">
      <w:pPr>
        <w:pStyle w:val="Default"/>
        <w:rPr>
          <w:rFonts w:ascii="Times New Roman" w:hAnsi="Times New Roman" w:cs="Times New Roman"/>
          <w:sz w:val="22"/>
          <w:szCs w:val="22"/>
        </w:rPr>
      </w:pPr>
      <w:r w:rsidRPr="00E51DB7">
        <w:rPr>
          <w:rFonts w:ascii="Times New Roman" w:hAnsi="Times New Roman" w:cs="Times New Roman"/>
          <w:sz w:val="22"/>
          <w:szCs w:val="22"/>
        </w:rPr>
        <w:t xml:space="preserve">Infekcijos </w:t>
      </w:r>
    </w:p>
    <w:p w:rsidR="0063520C" w:rsidRPr="00E51DB7" w:rsidRDefault="0063520C" w:rsidP="0063520C">
      <w:pPr>
        <w:pStyle w:val="PI-3EMEASMCA"/>
        <w:spacing w:line="240" w:lineRule="auto"/>
        <w:rPr>
          <w:b w:val="0"/>
        </w:rPr>
      </w:pPr>
      <w:proofErr w:type="spellStart"/>
      <w:r w:rsidRPr="00E51DB7">
        <w:rPr>
          <w:b w:val="0"/>
        </w:rPr>
        <w:t>Ibuprofen</w:t>
      </w:r>
      <w:proofErr w:type="spellEnd"/>
      <w:r w:rsidRPr="00E51DB7">
        <w:rPr>
          <w:b w:val="0"/>
        </w:rPr>
        <w:t xml:space="preserve"> </w:t>
      </w:r>
      <w:proofErr w:type="spellStart"/>
      <w:r w:rsidRPr="00E51DB7">
        <w:rPr>
          <w:b w:val="0"/>
        </w:rPr>
        <w:t>Lannacher</w:t>
      </w:r>
      <w:proofErr w:type="spellEnd"/>
      <w:r w:rsidRPr="00E51DB7">
        <w:rPr>
          <w:b w:val="0"/>
        </w:rPr>
        <w:t xml:space="preserve"> gali paslėpti tokius infekcijų požymius kaip karščiavimas ir skausmas. Todėl gali būti, kad vartojant </w:t>
      </w:r>
      <w:proofErr w:type="spellStart"/>
      <w:r w:rsidRPr="00E51DB7">
        <w:rPr>
          <w:b w:val="0"/>
        </w:rPr>
        <w:t>Ibuprofen</w:t>
      </w:r>
      <w:proofErr w:type="spellEnd"/>
      <w:r w:rsidRPr="00E51DB7">
        <w:rPr>
          <w:b w:val="0"/>
        </w:rPr>
        <w:t xml:space="preserve"> </w:t>
      </w:r>
      <w:proofErr w:type="spellStart"/>
      <w:r w:rsidRPr="00E51DB7">
        <w:rPr>
          <w:b w:val="0"/>
        </w:rPr>
        <w:t>Lannacher</w:t>
      </w:r>
      <w:proofErr w:type="spellEnd"/>
      <w:r w:rsidRPr="00E51DB7">
        <w:rPr>
          <w:b w:val="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63520C" w:rsidRPr="00624D1E" w:rsidRDefault="0063520C" w:rsidP="0063520C">
      <w:pPr>
        <w:pStyle w:val="PI-3EMEASMCA"/>
        <w:rPr>
          <w:b w:val="0"/>
        </w:rPr>
      </w:pPr>
    </w:p>
    <w:p w:rsidR="0063520C" w:rsidRDefault="0063520C" w:rsidP="0063520C">
      <w:pPr>
        <w:pStyle w:val="PI-3EMEASMCA"/>
        <w:spacing w:line="240" w:lineRule="auto"/>
        <w:rPr>
          <w:b w:val="0"/>
          <w:bCs/>
        </w:rPr>
      </w:pPr>
      <w:r>
        <w:rPr>
          <w:b w:val="0"/>
          <w:bCs/>
        </w:rPr>
        <w:t xml:space="preserve">Gydant </w:t>
      </w:r>
      <w:proofErr w:type="spellStart"/>
      <w:r w:rsidRPr="000B50FF">
        <w:rPr>
          <w:b w:val="0"/>
          <w:bCs/>
        </w:rPr>
        <w:t>ibuprofenu</w:t>
      </w:r>
      <w:proofErr w:type="spellEnd"/>
      <w:r w:rsidRPr="000B50FF">
        <w:rPr>
          <w:b w:val="0"/>
          <w:bCs/>
        </w:rPr>
        <w:t xml:space="preserve"> buvo pranešta apie sunkias odos reakcijas, įskaitant </w:t>
      </w:r>
      <w:proofErr w:type="spellStart"/>
      <w:r w:rsidRPr="000B50FF">
        <w:rPr>
          <w:b w:val="0"/>
          <w:bCs/>
        </w:rPr>
        <w:t>eksfoliacinį</w:t>
      </w:r>
      <w:proofErr w:type="spellEnd"/>
      <w:r w:rsidRPr="000B50FF">
        <w:rPr>
          <w:b w:val="0"/>
          <w:bCs/>
        </w:rPr>
        <w:t xml:space="preserve"> dermatitą, daugiaformę </w:t>
      </w:r>
      <w:proofErr w:type="spellStart"/>
      <w:r w:rsidRPr="000B50FF">
        <w:rPr>
          <w:b w:val="0"/>
          <w:bCs/>
        </w:rPr>
        <w:t>eritemą</w:t>
      </w:r>
      <w:proofErr w:type="spellEnd"/>
      <w:r w:rsidRPr="000B50FF">
        <w:rPr>
          <w:b w:val="0"/>
          <w:bCs/>
        </w:rPr>
        <w:t xml:space="preserve">, </w:t>
      </w:r>
      <w:proofErr w:type="spellStart"/>
      <w:r w:rsidRPr="000B50FF">
        <w:rPr>
          <w:b w:val="0"/>
          <w:bCs/>
        </w:rPr>
        <w:t>Stivenso</w:t>
      </w:r>
      <w:proofErr w:type="spellEnd"/>
      <w:r w:rsidRPr="000B50FF">
        <w:rPr>
          <w:b w:val="0"/>
          <w:bCs/>
        </w:rPr>
        <w:t xml:space="preserve">-Džonsono sindromą, toksinę epidermio </w:t>
      </w:r>
      <w:proofErr w:type="spellStart"/>
      <w:r w:rsidRPr="000B50FF">
        <w:rPr>
          <w:b w:val="0"/>
          <w:bCs/>
        </w:rPr>
        <w:t>nekrolizę</w:t>
      </w:r>
      <w:proofErr w:type="spellEnd"/>
      <w:r w:rsidRPr="000B50FF">
        <w:rPr>
          <w:b w:val="0"/>
          <w:bCs/>
        </w:rPr>
        <w:t xml:space="preserve">, vaistinio preparato reakciją su </w:t>
      </w:r>
      <w:proofErr w:type="spellStart"/>
      <w:r w:rsidRPr="000B50FF">
        <w:rPr>
          <w:b w:val="0"/>
          <w:bCs/>
        </w:rPr>
        <w:t>eozinofilija</w:t>
      </w:r>
      <w:proofErr w:type="spellEnd"/>
      <w:r w:rsidRPr="000B50FF">
        <w:rPr>
          <w:b w:val="0"/>
          <w:bCs/>
        </w:rPr>
        <w:t xml:space="preserve"> ir sisteminiais simptomais (VRESS), ūminę </w:t>
      </w:r>
      <w:proofErr w:type="spellStart"/>
      <w:r w:rsidRPr="000B50FF">
        <w:rPr>
          <w:b w:val="0"/>
          <w:bCs/>
        </w:rPr>
        <w:t>generalizuotą</w:t>
      </w:r>
      <w:proofErr w:type="spellEnd"/>
      <w:r w:rsidRPr="000B50FF">
        <w:rPr>
          <w:b w:val="0"/>
          <w:bCs/>
        </w:rPr>
        <w:t xml:space="preserve"> </w:t>
      </w:r>
      <w:proofErr w:type="spellStart"/>
      <w:r w:rsidRPr="000B50FF">
        <w:rPr>
          <w:b w:val="0"/>
          <w:bCs/>
        </w:rPr>
        <w:t>egzanteminę</w:t>
      </w:r>
      <w:proofErr w:type="spellEnd"/>
      <w:r w:rsidRPr="000B50FF">
        <w:rPr>
          <w:b w:val="0"/>
          <w:bCs/>
        </w:rPr>
        <w:t xml:space="preserve"> </w:t>
      </w:r>
      <w:proofErr w:type="spellStart"/>
      <w:r w:rsidRPr="000B50FF">
        <w:rPr>
          <w:b w:val="0"/>
          <w:bCs/>
        </w:rPr>
        <w:t>pustuliozę</w:t>
      </w:r>
      <w:proofErr w:type="spellEnd"/>
      <w:r w:rsidRPr="000B50FF">
        <w:rPr>
          <w:b w:val="0"/>
          <w:bCs/>
        </w:rPr>
        <w:t xml:space="preserve"> (ŪGEP).</w:t>
      </w:r>
      <w:r w:rsidRPr="000F5E4B">
        <w:t xml:space="preserve"> </w:t>
      </w:r>
      <w:r w:rsidRPr="000B50FF">
        <w:rPr>
          <w:b w:val="0"/>
          <w:bCs/>
        </w:rPr>
        <w:t xml:space="preserve">Jei pastebėjote bet kurį iš 4 skyriuje aprašytų sunkių odos reakcijų simptomų, nutraukite </w:t>
      </w:r>
      <w:proofErr w:type="spellStart"/>
      <w:r w:rsidRPr="000B50FF">
        <w:rPr>
          <w:b w:val="0"/>
          <w:bCs/>
        </w:rPr>
        <w:t>Ibuprofen</w:t>
      </w:r>
      <w:proofErr w:type="spellEnd"/>
      <w:r w:rsidRPr="000B50FF">
        <w:rPr>
          <w:b w:val="0"/>
          <w:bCs/>
        </w:rPr>
        <w:t xml:space="preserve"> </w:t>
      </w:r>
      <w:proofErr w:type="spellStart"/>
      <w:r w:rsidRPr="000B50FF">
        <w:rPr>
          <w:b w:val="0"/>
          <w:bCs/>
        </w:rPr>
        <w:t>Lannacher</w:t>
      </w:r>
      <w:proofErr w:type="spellEnd"/>
      <w:r w:rsidRPr="000B50FF">
        <w:rPr>
          <w:b w:val="0"/>
          <w:bCs/>
        </w:rPr>
        <w:t xml:space="preserve"> vartojimą ir nedelsdami kreipkitės į gydytoją</w:t>
      </w:r>
      <w:r>
        <w:rPr>
          <w:b w:val="0"/>
          <w:bCs/>
        </w:rPr>
        <w:t xml:space="preserve">. </w:t>
      </w:r>
    </w:p>
    <w:p w:rsidR="0063520C" w:rsidRPr="00E51DB7" w:rsidRDefault="0063520C" w:rsidP="0063520C">
      <w:pPr>
        <w:pStyle w:val="PI-3EMEASMCA"/>
        <w:rPr>
          <w:b w:val="0"/>
          <w:bCs/>
        </w:rPr>
      </w:pPr>
    </w:p>
    <w:p w:rsidR="0063520C" w:rsidRPr="00624D1E" w:rsidRDefault="0063520C" w:rsidP="0063520C">
      <w:pPr>
        <w:pStyle w:val="PI-3EMEASMCA"/>
      </w:pPr>
      <w:r w:rsidRPr="00624D1E">
        <w:t>Vaikams ir paaugliams</w:t>
      </w:r>
    </w:p>
    <w:p w:rsidR="0063520C" w:rsidRPr="00624D1E" w:rsidRDefault="0063520C" w:rsidP="0063520C">
      <w:pPr>
        <w:pStyle w:val="PI-3EMEASMCA"/>
      </w:pPr>
      <w:proofErr w:type="spellStart"/>
      <w:r w:rsidRPr="00624D1E">
        <w:rPr>
          <w:b w:val="0"/>
        </w:rPr>
        <w:t>Ibuprofen</w:t>
      </w:r>
      <w:proofErr w:type="spellEnd"/>
      <w:r w:rsidRPr="00624D1E">
        <w:rPr>
          <w:b w:val="0"/>
        </w:rPr>
        <w:t xml:space="preserve"> </w:t>
      </w:r>
      <w:proofErr w:type="spellStart"/>
      <w:r w:rsidRPr="00624D1E">
        <w:rPr>
          <w:b w:val="0"/>
        </w:rPr>
        <w:t>Lannacher</w:t>
      </w:r>
      <w:proofErr w:type="spellEnd"/>
      <w:r w:rsidRPr="00624D1E">
        <w:rPr>
          <w:b w:val="0"/>
        </w:rPr>
        <w:t xml:space="preserve"> nerekomenduojama vartoti jaunesniems negu 12 metų vaikams ir paaugliams.</w:t>
      </w:r>
    </w:p>
    <w:p w:rsidR="0063520C" w:rsidRPr="00624D1E" w:rsidRDefault="0063520C" w:rsidP="0063520C">
      <w:pPr>
        <w:pStyle w:val="PI-3EMEASMCA"/>
      </w:pPr>
    </w:p>
    <w:p w:rsidR="0063520C" w:rsidRPr="00624D1E" w:rsidRDefault="0063520C" w:rsidP="0063520C">
      <w:pPr>
        <w:pStyle w:val="PI-3EMEASMCA"/>
      </w:pPr>
      <w:r w:rsidRPr="00624D1E">
        <w:t xml:space="preserve">Kiti vaistai ir </w:t>
      </w:r>
      <w:proofErr w:type="spellStart"/>
      <w:r w:rsidRPr="00624D1E">
        <w:t>Ibuprofen</w:t>
      </w:r>
      <w:proofErr w:type="spellEnd"/>
      <w:r w:rsidRPr="00624D1E">
        <w:t xml:space="preserve"> </w:t>
      </w:r>
      <w:proofErr w:type="spellStart"/>
      <w:r w:rsidRPr="00624D1E">
        <w:t>Lannacher</w:t>
      </w:r>
      <w:proofErr w:type="spellEnd"/>
    </w:p>
    <w:p w:rsidR="0063520C" w:rsidRPr="00624D1E" w:rsidRDefault="0063520C" w:rsidP="0063520C">
      <w:pPr>
        <w:rPr>
          <w:snapToGrid w:val="0"/>
          <w:szCs w:val="22"/>
          <w:lang w:eastAsia="en-US"/>
        </w:rPr>
      </w:pPr>
      <w:r w:rsidRPr="00624D1E">
        <w:rPr>
          <w:noProof/>
          <w:snapToGrid w:val="0"/>
          <w:szCs w:val="22"/>
          <w:lang w:eastAsia="en-US"/>
        </w:rPr>
        <w:t>Jeigu vartojate ar neseniai vartojote kitų vaistų arba dėl to nesate tikri, apie tai pasakykite gydytojui arba vaistininkui.</w:t>
      </w:r>
    </w:p>
    <w:p w:rsidR="0063520C" w:rsidRPr="00624D1E" w:rsidRDefault="0063520C" w:rsidP="0063520C">
      <w:pPr>
        <w:rPr>
          <w:szCs w:val="22"/>
        </w:rPr>
      </w:pPr>
      <w:r w:rsidRPr="00624D1E">
        <w:rPr>
          <w:szCs w:val="22"/>
        </w:rPr>
        <w:t xml:space="preserve">Vartojant šį vaistą reikia vengti vartoti kitus vaistus. </w:t>
      </w:r>
      <w:proofErr w:type="spellStart"/>
      <w:r w:rsidRPr="00624D1E">
        <w:rPr>
          <w:szCs w:val="22"/>
        </w:rPr>
        <w:t>Ibuprofen</w:t>
      </w:r>
      <w:proofErr w:type="spellEnd"/>
      <w:r w:rsidRPr="00624D1E">
        <w:rPr>
          <w:szCs w:val="22"/>
        </w:rPr>
        <w:t xml:space="preserve"> </w:t>
      </w:r>
      <w:proofErr w:type="spellStart"/>
      <w:r w:rsidRPr="00624D1E">
        <w:rPr>
          <w:szCs w:val="22"/>
        </w:rPr>
        <w:t>Lannacher</w:t>
      </w:r>
      <w:proofErr w:type="spellEnd"/>
      <w:r w:rsidRPr="00624D1E">
        <w:rPr>
          <w:szCs w:val="22"/>
        </w:rPr>
        <w:t xml:space="preserve"> gali turėti įtakos kai kuriems kitiems vaistams arba gali būti jų veikiamas. Pavyzdžiui:</w:t>
      </w:r>
      <w:r w:rsidRPr="00624D1E">
        <w:rPr>
          <w:szCs w:val="22"/>
        </w:rPr>
        <w:tab/>
      </w:r>
    </w:p>
    <w:p w:rsidR="0063520C" w:rsidRPr="00624D1E" w:rsidRDefault="0063520C" w:rsidP="0063520C">
      <w:pPr>
        <w:pStyle w:val="MediumGrid1-Accent21"/>
        <w:numPr>
          <w:ilvl w:val="0"/>
          <w:numId w:val="3"/>
        </w:numPr>
        <w:ind w:left="567" w:hanging="567"/>
        <w:rPr>
          <w:szCs w:val="22"/>
        </w:rPr>
      </w:pPr>
      <w:r w:rsidRPr="00624D1E">
        <w:rPr>
          <w:szCs w:val="22"/>
        </w:rPr>
        <w:t>vaistai, kurie yra antikoaguliantai (</w:t>
      </w:r>
      <w:proofErr w:type="spellStart"/>
      <w:r w:rsidRPr="00624D1E">
        <w:rPr>
          <w:szCs w:val="22"/>
        </w:rPr>
        <w:t>t.y</w:t>
      </w:r>
      <w:proofErr w:type="spellEnd"/>
      <w:r w:rsidRPr="00624D1E">
        <w:rPr>
          <w:szCs w:val="22"/>
        </w:rPr>
        <w:t>. kraujo krešėjimą mažinantys pvz.</w:t>
      </w:r>
      <w:r>
        <w:rPr>
          <w:szCs w:val="22"/>
        </w:rPr>
        <w:t>:</w:t>
      </w:r>
      <w:r w:rsidRPr="00624D1E">
        <w:rPr>
          <w:szCs w:val="22"/>
        </w:rPr>
        <w:t xml:space="preserve"> </w:t>
      </w:r>
      <w:proofErr w:type="spellStart"/>
      <w:r w:rsidRPr="00624D1E">
        <w:rPr>
          <w:szCs w:val="22"/>
        </w:rPr>
        <w:t>acetilsalicilo</w:t>
      </w:r>
      <w:proofErr w:type="spellEnd"/>
      <w:r w:rsidRPr="00624D1E">
        <w:rPr>
          <w:szCs w:val="22"/>
        </w:rPr>
        <w:t xml:space="preserve"> rūgštis arba aspirinas, </w:t>
      </w:r>
      <w:proofErr w:type="spellStart"/>
      <w:r w:rsidRPr="00624D1E">
        <w:rPr>
          <w:szCs w:val="22"/>
        </w:rPr>
        <w:t>varfarinas</w:t>
      </w:r>
      <w:proofErr w:type="spellEnd"/>
      <w:r w:rsidRPr="00624D1E">
        <w:rPr>
          <w:szCs w:val="22"/>
        </w:rPr>
        <w:t xml:space="preserve">, </w:t>
      </w:r>
      <w:proofErr w:type="spellStart"/>
      <w:r w:rsidRPr="00624D1E">
        <w:rPr>
          <w:szCs w:val="22"/>
        </w:rPr>
        <w:t>tiklopidinas</w:t>
      </w:r>
      <w:proofErr w:type="spellEnd"/>
      <w:r w:rsidRPr="00624D1E">
        <w:rPr>
          <w:szCs w:val="22"/>
        </w:rPr>
        <w:t>);</w:t>
      </w:r>
    </w:p>
    <w:p w:rsidR="0063520C" w:rsidRPr="00624D1E" w:rsidRDefault="0063520C" w:rsidP="0063520C">
      <w:pPr>
        <w:pStyle w:val="MediumGrid1-Accent21"/>
        <w:numPr>
          <w:ilvl w:val="0"/>
          <w:numId w:val="3"/>
        </w:numPr>
        <w:ind w:left="567" w:hanging="567"/>
        <w:rPr>
          <w:szCs w:val="22"/>
        </w:rPr>
      </w:pPr>
      <w:r w:rsidRPr="00624D1E">
        <w:rPr>
          <w:szCs w:val="22"/>
        </w:rPr>
        <w:t xml:space="preserve">vaistai, kurie mažina didelį kraujospūdį (AKF inhibitoriai, pvz., </w:t>
      </w:r>
      <w:proofErr w:type="spellStart"/>
      <w:r w:rsidRPr="00624D1E">
        <w:rPr>
          <w:szCs w:val="22"/>
        </w:rPr>
        <w:t>kaptoprilis</w:t>
      </w:r>
      <w:proofErr w:type="spellEnd"/>
      <w:r w:rsidRPr="00624D1E">
        <w:rPr>
          <w:szCs w:val="22"/>
        </w:rPr>
        <w:t xml:space="preserve">, beta receptorius blokuojantys vaistai, pvz., </w:t>
      </w:r>
      <w:proofErr w:type="spellStart"/>
      <w:r w:rsidRPr="00624D1E">
        <w:rPr>
          <w:szCs w:val="22"/>
        </w:rPr>
        <w:t>atenololis</w:t>
      </w:r>
      <w:proofErr w:type="spellEnd"/>
      <w:r w:rsidRPr="00624D1E">
        <w:rPr>
          <w:szCs w:val="22"/>
        </w:rPr>
        <w:t xml:space="preserve">, tokie </w:t>
      </w:r>
      <w:proofErr w:type="spellStart"/>
      <w:r w:rsidRPr="00624D1E">
        <w:rPr>
          <w:szCs w:val="22"/>
        </w:rPr>
        <w:t>angiotenzino</w:t>
      </w:r>
      <w:proofErr w:type="spellEnd"/>
      <w:r w:rsidRPr="00624D1E">
        <w:rPr>
          <w:szCs w:val="22"/>
        </w:rPr>
        <w:t xml:space="preserve"> II receptorių blokatoriai, pvz., </w:t>
      </w:r>
      <w:proofErr w:type="spellStart"/>
      <w:r w:rsidRPr="00624D1E">
        <w:rPr>
          <w:szCs w:val="22"/>
        </w:rPr>
        <w:t>losartanas</w:t>
      </w:r>
      <w:proofErr w:type="spellEnd"/>
      <w:r w:rsidRPr="00624D1E">
        <w:rPr>
          <w:szCs w:val="22"/>
        </w:rPr>
        <w:t>);</w:t>
      </w:r>
    </w:p>
    <w:p w:rsidR="0063520C" w:rsidRPr="00624D1E" w:rsidRDefault="0063520C" w:rsidP="0063520C">
      <w:pPr>
        <w:pStyle w:val="MediumGrid1-Accent21"/>
        <w:numPr>
          <w:ilvl w:val="0"/>
          <w:numId w:val="3"/>
        </w:numPr>
        <w:ind w:left="567" w:hanging="567"/>
        <w:rPr>
          <w:szCs w:val="22"/>
        </w:rPr>
      </w:pPr>
      <w:r w:rsidRPr="00624D1E">
        <w:rPr>
          <w:szCs w:val="22"/>
        </w:rPr>
        <w:t>skausmą malšinantys ir uždegimą slopinantys vaistai (pvz.</w:t>
      </w:r>
      <w:r>
        <w:rPr>
          <w:szCs w:val="22"/>
        </w:rPr>
        <w:t>:</w:t>
      </w:r>
      <w:r w:rsidRPr="00624D1E">
        <w:rPr>
          <w:szCs w:val="22"/>
        </w:rPr>
        <w:t xml:space="preserve"> steroidų preparatai arba nesteroidiniai vaistai nuo uždegimo);</w:t>
      </w:r>
    </w:p>
    <w:p w:rsidR="0063520C" w:rsidRPr="00624D1E" w:rsidRDefault="0063520C" w:rsidP="0063520C">
      <w:pPr>
        <w:pStyle w:val="MediumGrid1-Accent21"/>
        <w:numPr>
          <w:ilvl w:val="0"/>
          <w:numId w:val="3"/>
        </w:numPr>
        <w:ind w:left="567" w:hanging="567"/>
        <w:rPr>
          <w:szCs w:val="22"/>
        </w:rPr>
      </w:pPr>
      <w:r w:rsidRPr="00624D1E">
        <w:rPr>
          <w:szCs w:val="22"/>
        </w:rPr>
        <w:t>padidėjusį cukraus kiekį kraujyje mažinantys vaistai;</w:t>
      </w:r>
    </w:p>
    <w:p w:rsidR="0063520C" w:rsidRPr="00624D1E" w:rsidRDefault="0063520C" w:rsidP="0063520C">
      <w:pPr>
        <w:pStyle w:val="MediumGrid1-Accent21"/>
        <w:numPr>
          <w:ilvl w:val="0"/>
          <w:numId w:val="3"/>
        </w:numPr>
        <w:ind w:left="567" w:hanging="567"/>
        <w:rPr>
          <w:szCs w:val="22"/>
        </w:rPr>
      </w:pPr>
      <w:r w:rsidRPr="00624D1E">
        <w:rPr>
          <w:szCs w:val="22"/>
        </w:rPr>
        <w:t>tam tikri diuretikai (iš organizmo skysčius šalinantys vaistai);</w:t>
      </w:r>
    </w:p>
    <w:p w:rsidR="0063520C" w:rsidRPr="00624D1E" w:rsidRDefault="0063520C" w:rsidP="0063520C">
      <w:pPr>
        <w:pStyle w:val="MediumGrid1-Accent21"/>
        <w:numPr>
          <w:ilvl w:val="0"/>
          <w:numId w:val="3"/>
        </w:numPr>
        <w:ind w:left="567" w:hanging="567"/>
        <w:rPr>
          <w:szCs w:val="22"/>
        </w:rPr>
      </w:pPr>
      <w:r w:rsidRPr="00624D1E">
        <w:rPr>
          <w:szCs w:val="22"/>
        </w:rPr>
        <w:t>vaistai podagrai gydyti;</w:t>
      </w:r>
    </w:p>
    <w:p w:rsidR="0063520C" w:rsidRPr="00624D1E" w:rsidRDefault="0063520C" w:rsidP="0063520C">
      <w:pPr>
        <w:pStyle w:val="MediumGrid1-Accent21"/>
        <w:numPr>
          <w:ilvl w:val="0"/>
          <w:numId w:val="3"/>
        </w:numPr>
        <w:ind w:left="567" w:hanging="567"/>
        <w:rPr>
          <w:szCs w:val="22"/>
        </w:rPr>
      </w:pPr>
      <w:proofErr w:type="spellStart"/>
      <w:r w:rsidRPr="00624D1E">
        <w:rPr>
          <w:szCs w:val="22"/>
        </w:rPr>
        <w:t>digoksinas</w:t>
      </w:r>
      <w:proofErr w:type="spellEnd"/>
      <w:r w:rsidRPr="00624D1E">
        <w:rPr>
          <w:szCs w:val="22"/>
        </w:rPr>
        <w:t xml:space="preserve"> (vaistas įvairiems širdies sutrikimams gydyti);</w:t>
      </w:r>
    </w:p>
    <w:p w:rsidR="0063520C" w:rsidRPr="00624D1E" w:rsidRDefault="0063520C" w:rsidP="0063520C">
      <w:pPr>
        <w:pStyle w:val="MediumGrid1-Accent21"/>
        <w:numPr>
          <w:ilvl w:val="0"/>
          <w:numId w:val="3"/>
        </w:numPr>
        <w:ind w:left="567" w:hanging="567"/>
        <w:rPr>
          <w:szCs w:val="22"/>
        </w:rPr>
      </w:pPr>
      <w:proofErr w:type="spellStart"/>
      <w:r w:rsidRPr="00624D1E">
        <w:rPr>
          <w:szCs w:val="22"/>
        </w:rPr>
        <w:t>fenitoinas</w:t>
      </w:r>
      <w:proofErr w:type="spellEnd"/>
      <w:r w:rsidRPr="00624D1E">
        <w:rPr>
          <w:szCs w:val="22"/>
        </w:rPr>
        <w:t xml:space="preserve"> (vaistas epilepsijai gydyti);</w:t>
      </w:r>
    </w:p>
    <w:p w:rsidR="0063520C" w:rsidRPr="00624D1E" w:rsidRDefault="0063520C" w:rsidP="0063520C">
      <w:pPr>
        <w:pStyle w:val="MediumGrid1-Accent21"/>
        <w:numPr>
          <w:ilvl w:val="0"/>
          <w:numId w:val="3"/>
        </w:numPr>
        <w:ind w:left="567" w:hanging="567"/>
        <w:rPr>
          <w:szCs w:val="22"/>
        </w:rPr>
      </w:pPr>
      <w:r w:rsidRPr="00624D1E">
        <w:rPr>
          <w:szCs w:val="22"/>
        </w:rPr>
        <w:t>litis (vaistas nuotaikos sutrikimams gydyti);</w:t>
      </w:r>
    </w:p>
    <w:p w:rsidR="0063520C" w:rsidRPr="00624D1E" w:rsidRDefault="0063520C" w:rsidP="0063520C">
      <w:pPr>
        <w:pStyle w:val="MediumGrid1-Accent21"/>
        <w:numPr>
          <w:ilvl w:val="0"/>
          <w:numId w:val="3"/>
        </w:numPr>
        <w:ind w:left="567" w:hanging="567"/>
        <w:rPr>
          <w:szCs w:val="22"/>
        </w:rPr>
      </w:pPr>
      <w:proofErr w:type="spellStart"/>
      <w:r w:rsidRPr="00624D1E">
        <w:rPr>
          <w:szCs w:val="22"/>
        </w:rPr>
        <w:t>metotreksatas</w:t>
      </w:r>
      <w:proofErr w:type="spellEnd"/>
      <w:r w:rsidRPr="00624D1E">
        <w:rPr>
          <w:szCs w:val="22"/>
        </w:rPr>
        <w:t>;</w:t>
      </w:r>
    </w:p>
    <w:p w:rsidR="0063520C" w:rsidRPr="00624D1E" w:rsidRDefault="0063520C" w:rsidP="0063520C">
      <w:pPr>
        <w:pStyle w:val="MediumGrid1-Accent21"/>
        <w:numPr>
          <w:ilvl w:val="0"/>
          <w:numId w:val="3"/>
        </w:numPr>
        <w:ind w:left="567" w:hanging="567"/>
        <w:rPr>
          <w:szCs w:val="22"/>
        </w:rPr>
      </w:pPr>
      <w:proofErr w:type="spellStart"/>
      <w:r w:rsidRPr="00624D1E">
        <w:rPr>
          <w:szCs w:val="22"/>
        </w:rPr>
        <w:t>mifepristonas</w:t>
      </w:r>
      <w:proofErr w:type="spellEnd"/>
      <w:r w:rsidRPr="00624D1E">
        <w:rPr>
          <w:szCs w:val="22"/>
        </w:rPr>
        <w:t xml:space="preserve"> (vaistas nėštumui nutraukti pirmaisiais dviem nėštumo mėnesiais);</w:t>
      </w:r>
    </w:p>
    <w:p w:rsidR="0063520C" w:rsidRPr="00624D1E" w:rsidRDefault="0063520C" w:rsidP="0063520C">
      <w:pPr>
        <w:pStyle w:val="MediumGrid1-Accent21"/>
        <w:numPr>
          <w:ilvl w:val="0"/>
          <w:numId w:val="3"/>
        </w:numPr>
        <w:ind w:left="567" w:hanging="567"/>
        <w:rPr>
          <w:szCs w:val="22"/>
        </w:rPr>
      </w:pPr>
      <w:r w:rsidRPr="00624D1E">
        <w:rPr>
          <w:szCs w:val="22"/>
        </w:rPr>
        <w:t>kai kurie antibiotikai (</w:t>
      </w:r>
      <w:proofErr w:type="spellStart"/>
      <w:r w:rsidRPr="00624D1E">
        <w:rPr>
          <w:szCs w:val="22"/>
        </w:rPr>
        <w:t>kvinolonas</w:t>
      </w:r>
      <w:proofErr w:type="spellEnd"/>
      <w:r w:rsidRPr="00624D1E">
        <w:rPr>
          <w:szCs w:val="22"/>
        </w:rPr>
        <w:t xml:space="preserve">, </w:t>
      </w:r>
      <w:proofErr w:type="spellStart"/>
      <w:r w:rsidRPr="00624D1E">
        <w:rPr>
          <w:szCs w:val="22"/>
        </w:rPr>
        <w:t>aminoglikozidai</w:t>
      </w:r>
      <w:proofErr w:type="spellEnd"/>
      <w:r w:rsidRPr="00624D1E">
        <w:rPr>
          <w:szCs w:val="22"/>
        </w:rPr>
        <w:t>);</w:t>
      </w:r>
    </w:p>
    <w:p w:rsidR="0063520C" w:rsidRPr="00624D1E" w:rsidRDefault="0063520C" w:rsidP="0063520C">
      <w:pPr>
        <w:pStyle w:val="MediumGrid1-Accent21"/>
        <w:numPr>
          <w:ilvl w:val="0"/>
          <w:numId w:val="3"/>
        </w:numPr>
        <w:ind w:left="567" w:hanging="567"/>
        <w:rPr>
          <w:szCs w:val="22"/>
        </w:rPr>
      </w:pPr>
      <w:proofErr w:type="spellStart"/>
      <w:r w:rsidRPr="00624D1E">
        <w:rPr>
          <w:szCs w:val="22"/>
        </w:rPr>
        <w:t>zidovudinas</w:t>
      </w:r>
      <w:proofErr w:type="spellEnd"/>
      <w:r w:rsidRPr="00624D1E">
        <w:rPr>
          <w:szCs w:val="22"/>
        </w:rPr>
        <w:t xml:space="preserve"> (vaistas ŽIV infekcijai gydyti);</w:t>
      </w:r>
    </w:p>
    <w:p w:rsidR="0063520C" w:rsidRPr="00624D1E" w:rsidRDefault="0063520C" w:rsidP="0063520C">
      <w:pPr>
        <w:pStyle w:val="MediumGrid1-Accent21"/>
        <w:numPr>
          <w:ilvl w:val="0"/>
          <w:numId w:val="3"/>
        </w:numPr>
        <w:ind w:left="567" w:hanging="567"/>
        <w:rPr>
          <w:szCs w:val="22"/>
        </w:rPr>
      </w:pPr>
      <w:r w:rsidRPr="00624D1E">
        <w:rPr>
          <w:szCs w:val="22"/>
        </w:rPr>
        <w:t xml:space="preserve">iš </w:t>
      </w:r>
      <w:proofErr w:type="spellStart"/>
      <w:r w:rsidRPr="00624D1E">
        <w:rPr>
          <w:szCs w:val="22"/>
        </w:rPr>
        <w:t>ginkmedžių</w:t>
      </w:r>
      <w:proofErr w:type="spellEnd"/>
      <w:r w:rsidRPr="00624D1E">
        <w:rPr>
          <w:szCs w:val="22"/>
        </w:rPr>
        <w:t xml:space="preserve"> (</w:t>
      </w:r>
      <w:proofErr w:type="spellStart"/>
      <w:r w:rsidRPr="00624D1E">
        <w:rPr>
          <w:i/>
          <w:szCs w:val="22"/>
        </w:rPr>
        <w:t>Ginkgo</w:t>
      </w:r>
      <w:proofErr w:type="spellEnd"/>
      <w:r w:rsidRPr="00624D1E">
        <w:rPr>
          <w:i/>
          <w:szCs w:val="22"/>
        </w:rPr>
        <w:t xml:space="preserve"> </w:t>
      </w:r>
      <w:proofErr w:type="spellStart"/>
      <w:r w:rsidRPr="00624D1E">
        <w:rPr>
          <w:i/>
          <w:szCs w:val="22"/>
        </w:rPr>
        <w:t>biloba</w:t>
      </w:r>
      <w:proofErr w:type="spellEnd"/>
      <w:r w:rsidRPr="00624D1E">
        <w:rPr>
          <w:szCs w:val="22"/>
        </w:rPr>
        <w:t>) pagaminti augaliniai vaistai.</w:t>
      </w:r>
    </w:p>
    <w:p w:rsidR="0063520C" w:rsidRPr="00624D1E" w:rsidRDefault="0063520C" w:rsidP="0063520C">
      <w:pPr>
        <w:pStyle w:val="MediumGrid1-Accent21"/>
        <w:ind w:left="567"/>
        <w:rPr>
          <w:szCs w:val="22"/>
        </w:rPr>
      </w:pPr>
    </w:p>
    <w:p w:rsidR="0063520C" w:rsidRPr="00624D1E" w:rsidRDefault="0063520C" w:rsidP="0063520C">
      <w:pPr>
        <w:rPr>
          <w:szCs w:val="22"/>
        </w:rPr>
      </w:pPr>
      <w:r w:rsidRPr="00624D1E">
        <w:rPr>
          <w:szCs w:val="22"/>
        </w:rPr>
        <w:t xml:space="preserve">Todėl prieš vartodami </w:t>
      </w:r>
      <w:proofErr w:type="spellStart"/>
      <w:r w:rsidRPr="00624D1E">
        <w:rPr>
          <w:szCs w:val="22"/>
        </w:rPr>
        <w:t>ibuprofeną</w:t>
      </w:r>
      <w:proofErr w:type="spellEnd"/>
      <w:r w:rsidRPr="00624D1E">
        <w:rPr>
          <w:szCs w:val="22"/>
        </w:rPr>
        <w:t xml:space="preserve"> su kitais vaistais, visada pasitarkite su gydytoju arba vaistininku.</w:t>
      </w:r>
    </w:p>
    <w:p w:rsidR="0063520C" w:rsidRPr="00624D1E" w:rsidRDefault="0063520C" w:rsidP="0063520C">
      <w:pPr>
        <w:pStyle w:val="Antrat3"/>
        <w:tabs>
          <w:tab w:val="left" w:pos="567"/>
        </w:tabs>
        <w:rPr>
          <w:szCs w:val="22"/>
          <w:lang w:val="lt-LT"/>
        </w:rPr>
      </w:pPr>
      <w:proofErr w:type="spellStart"/>
      <w:r w:rsidRPr="00624D1E">
        <w:rPr>
          <w:szCs w:val="22"/>
          <w:lang w:val="lt-LT"/>
        </w:rPr>
        <w:t>Ibuprofen</w:t>
      </w:r>
      <w:proofErr w:type="spellEnd"/>
      <w:r w:rsidRPr="00624D1E">
        <w:rPr>
          <w:szCs w:val="22"/>
          <w:lang w:val="lt-LT"/>
        </w:rPr>
        <w:t xml:space="preserve"> </w:t>
      </w:r>
      <w:proofErr w:type="spellStart"/>
      <w:r w:rsidRPr="00624D1E">
        <w:rPr>
          <w:bCs/>
          <w:szCs w:val="22"/>
          <w:lang w:val="lt-LT"/>
        </w:rPr>
        <w:t>Lannacher</w:t>
      </w:r>
      <w:proofErr w:type="spellEnd"/>
      <w:r w:rsidRPr="00624D1E">
        <w:rPr>
          <w:szCs w:val="22"/>
          <w:lang w:val="lt-LT"/>
        </w:rPr>
        <w:t xml:space="preserve"> vartojimas su maistu, gėrimais ir alkoholiu</w:t>
      </w:r>
    </w:p>
    <w:p w:rsidR="0063520C" w:rsidRPr="00624D1E" w:rsidRDefault="0063520C" w:rsidP="0063520C">
      <w:pPr>
        <w:pStyle w:val="BodyTextAfter0"/>
        <w:tabs>
          <w:tab w:val="left" w:pos="567"/>
        </w:tabs>
        <w:rPr>
          <w:lang w:val="lt-LT"/>
        </w:rPr>
      </w:pPr>
      <w:r w:rsidRPr="00624D1E">
        <w:rPr>
          <w:lang w:val="lt-LT"/>
        </w:rPr>
        <w:t xml:space="preserve">Tabletes reikia nuryti užsigeriant pakankamu skysčio kiekiu arba gerti po valgymo. </w:t>
      </w:r>
    </w:p>
    <w:p w:rsidR="0063520C" w:rsidRPr="00624D1E" w:rsidRDefault="0063520C" w:rsidP="0063520C">
      <w:pPr>
        <w:pStyle w:val="BodyTextAfter0"/>
        <w:tabs>
          <w:tab w:val="left" w:pos="567"/>
        </w:tabs>
        <w:rPr>
          <w:lang w:val="lt-LT"/>
        </w:rPr>
      </w:pPr>
      <w:r w:rsidRPr="00624D1E">
        <w:rPr>
          <w:lang w:val="lt-LT"/>
        </w:rPr>
        <w:t>Alkoholio vartojimas gali sumažinti skrandžio toleranciją šiam vaistui.</w:t>
      </w:r>
    </w:p>
    <w:p w:rsidR="0063520C" w:rsidRPr="00624D1E" w:rsidRDefault="0063520C" w:rsidP="0063520C">
      <w:pPr>
        <w:tabs>
          <w:tab w:val="left" w:pos="567"/>
        </w:tabs>
        <w:rPr>
          <w:szCs w:val="22"/>
        </w:rPr>
      </w:pPr>
    </w:p>
    <w:p w:rsidR="0063520C" w:rsidRPr="00624D1E" w:rsidRDefault="0063520C" w:rsidP="0063520C">
      <w:pPr>
        <w:pStyle w:val="PI-3EMEASMCA"/>
      </w:pPr>
      <w:r w:rsidRPr="00624D1E">
        <w:t>Nėštumas, žindymo laikotarpis ir vaisingumas</w:t>
      </w:r>
    </w:p>
    <w:p w:rsidR="0063520C" w:rsidRPr="00624D1E" w:rsidRDefault="0063520C" w:rsidP="0063520C">
      <w:pPr>
        <w:numPr>
          <w:ilvl w:val="12"/>
          <w:numId w:val="0"/>
        </w:numPr>
        <w:rPr>
          <w:snapToGrid w:val="0"/>
          <w:szCs w:val="22"/>
          <w:lang w:eastAsia="en-US"/>
        </w:rPr>
      </w:pPr>
      <w:r w:rsidRPr="00624D1E">
        <w:rPr>
          <w:noProof/>
          <w:snapToGrid w:val="0"/>
          <w:szCs w:val="22"/>
          <w:lang w:eastAsia="en-US"/>
        </w:rPr>
        <w:t>Jeigu esate nėščia, žindote kūdikį, manote, kad galbūt esate nėščia, arba planuojate pastoti, tai prieš vartodama šį vaistą, pasitarkite su gydytoju arba vaistininku.</w:t>
      </w:r>
    </w:p>
    <w:p w:rsidR="0063520C" w:rsidRPr="00624D1E" w:rsidRDefault="0063520C" w:rsidP="0063520C">
      <w:pPr>
        <w:pStyle w:val="BTEMEASMCA"/>
      </w:pPr>
    </w:p>
    <w:p w:rsidR="0063520C" w:rsidRPr="00624D1E" w:rsidRDefault="0063520C" w:rsidP="0063520C">
      <w:pPr>
        <w:pStyle w:val="BTEMEASMCA"/>
      </w:pPr>
      <w:r w:rsidRPr="00624D1E">
        <w:t>Nėštumas</w:t>
      </w:r>
    </w:p>
    <w:p w:rsidR="0063520C" w:rsidRDefault="0063520C" w:rsidP="0063520C">
      <w:pPr>
        <w:rPr>
          <w:noProof/>
          <w:szCs w:val="22"/>
          <w:lang w:eastAsia="en-US"/>
        </w:rPr>
      </w:pPr>
      <w:r>
        <w:rPr>
          <w:noProof/>
          <w:szCs w:val="22"/>
          <w:lang w:eastAsia="en-US"/>
        </w:rPr>
        <w:t xml:space="preserve">Jeigu vartojant Ibuprofen Lannacher pastojote, pasakykite apie tai gydytojui. </w:t>
      </w:r>
    </w:p>
    <w:p w:rsidR="0063520C" w:rsidRDefault="0063520C" w:rsidP="0063520C">
      <w:pPr>
        <w:pStyle w:val="BTEMEASMCA"/>
      </w:pPr>
    </w:p>
    <w:p w:rsidR="0063520C" w:rsidRDefault="0063520C" w:rsidP="0063520C">
      <w:pPr>
        <w:pStyle w:val="knZulassung02"/>
        <w:ind w:left="0" w:right="-1"/>
        <w:rPr>
          <w:rFonts w:ascii="Times New Roman" w:hAnsi="Times New Roman" w:cs="Times New Roman"/>
          <w:sz w:val="22"/>
          <w:szCs w:val="22"/>
          <w:lang w:val="lt-LT"/>
        </w:rPr>
      </w:pPr>
      <w:r w:rsidRPr="00C95577">
        <w:rPr>
          <w:rFonts w:ascii="Times New Roman" w:hAnsi="Times New Roman" w:cs="Times New Roman"/>
          <w:sz w:val="22"/>
          <w:szCs w:val="22"/>
          <w:lang w:val="lt-LT"/>
        </w:rPr>
        <w:t xml:space="preserve">Nevartokite </w:t>
      </w:r>
      <w:r>
        <w:rPr>
          <w:rFonts w:ascii="Times New Roman" w:hAnsi="Times New Roman" w:cs="Times New Roman"/>
          <w:sz w:val="22"/>
          <w:szCs w:val="22"/>
          <w:lang w:val="lt-LT"/>
        </w:rPr>
        <w:t xml:space="preserve">šio vaisto </w:t>
      </w:r>
      <w:r w:rsidRPr="00C95577">
        <w:rPr>
          <w:rFonts w:ascii="Times New Roman" w:hAnsi="Times New Roman" w:cs="Times New Roman"/>
          <w:sz w:val="22"/>
          <w:szCs w:val="22"/>
          <w:lang w:val="lt-LT"/>
        </w:rPr>
        <w:t xml:space="preserve"> per</w:t>
      </w:r>
      <w:r>
        <w:rPr>
          <w:rFonts w:ascii="Times New Roman" w:hAnsi="Times New Roman" w:cs="Times New Roman"/>
          <w:sz w:val="22"/>
          <w:szCs w:val="22"/>
          <w:lang w:val="lt-LT"/>
        </w:rPr>
        <w:t xml:space="preserve"> paskutiniuosius 3 nėštumo mėnesius (žr. 2 skyrių „</w:t>
      </w:r>
      <w:proofErr w:type="spellStart"/>
      <w:r>
        <w:rPr>
          <w:rFonts w:ascii="Times New Roman" w:hAnsi="Times New Roman" w:cs="Times New Roman"/>
          <w:sz w:val="22"/>
          <w:szCs w:val="22"/>
          <w:lang w:val="lt-LT"/>
        </w:rPr>
        <w:t>Ibuprofen</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Lannacher</w:t>
      </w:r>
      <w:proofErr w:type="spellEnd"/>
      <w:r>
        <w:rPr>
          <w:rFonts w:ascii="Times New Roman" w:hAnsi="Times New Roman" w:cs="Times New Roman"/>
          <w:sz w:val="22"/>
          <w:szCs w:val="22"/>
          <w:lang w:val="lt-LT"/>
        </w:rPr>
        <w:t xml:space="preserve"> vartoti negalima“). Tai gali pakenkti Jūsų negimusiam kūdikiui arba sukelti problemų gimdymo metu. Šis vaistas gali sukelti negimusio kūdikio inkstų ir širdies veiklos sutrikimus. </w:t>
      </w:r>
      <w:r w:rsidRPr="005F416C">
        <w:rPr>
          <w:rFonts w:ascii="Times New Roman" w:eastAsia="Calibri" w:hAnsi="Times New Roman" w:cs="Times New Roman"/>
          <w:snapToGrid w:val="0"/>
          <w:sz w:val="22"/>
          <w:szCs w:val="22"/>
          <w:lang w:val="lt-LT" w:eastAsia="pl-PL"/>
        </w:rPr>
        <w:t>Jis gali turėti įtakos Jūsų ir Jūsų kūdikio polinkiui kraujuoti ir pavėlinti gimdymą arba pailginti jo trukmę.</w:t>
      </w:r>
    </w:p>
    <w:p w:rsidR="0063520C" w:rsidRDefault="0063520C" w:rsidP="0063520C">
      <w:pPr>
        <w:pStyle w:val="BTEMEASMCA"/>
      </w:pPr>
    </w:p>
    <w:p w:rsidR="0063520C" w:rsidRDefault="0063520C" w:rsidP="0063520C">
      <w:pPr>
        <w:pStyle w:val="BTEMEASMCA"/>
      </w:pPr>
      <w:r w:rsidRPr="00737C95">
        <w:rPr>
          <w:rFonts w:eastAsia="Calibri"/>
          <w:snapToGrid w:val="0"/>
        </w:rPr>
        <w:t xml:space="preserve">Pirmuosius 6 nėštumo mėnesius </w:t>
      </w:r>
      <w:proofErr w:type="spellStart"/>
      <w:r w:rsidRPr="00737C95">
        <w:rPr>
          <w:rFonts w:eastAsia="Calibri"/>
          <w:snapToGrid w:val="0"/>
        </w:rPr>
        <w:t>ibuprofeno</w:t>
      </w:r>
      <w:proofErr w:type="spellEnd"/>
      <w:r w:rsidRPr="00737C95">
        <w:rPr>
          <w:rFonts w:eastAsia="Calibri"/>
          <w:snapToGrid w:val="0"/>
        </w:rPr>
        <w:t xml:space="preserve"> vartoti negalima, nebent tai neabejotinai būtina ir taip pataria gydytojas.</w:t>
      </w:r>
      <w:r w:rsidRPr="005F416C">
        <w:rPr>
          <w:rFonts w:eastAsia="Calibri"/>
          <w:snapToGrid w:val="0"/>
          <w:sz w:val="24"/>
          <w:szCs w:val="24"/>
        </w:rPr>
        <w:t xml:space="preserve"> </w:t>
      </w:r>
      <w:r w:rsidRPr="00737C95">
        <w:rPr>
          <w:rFonts w:eastAsia="Calibri"/>
          <w:snapToGrid w:val="0"/>
        </w:rPr>
        <w:t xml:space="preserve">Jeigu šiuo laikotarpiu arba tuo metu, kai bandote pastoti, </w:t>
      </w:r>
      <w:r>
        <w:rPr>
          <w:rFonts w:eastAsia="Calibri"/>
          <w:snapToGrid w:val="0"/>
        </w:rPr>
        <w:t>J</w:t>
      </w:r>
      <w:r w:rsidRPr="00737C95">
        <w:rPr>
          <w:rFonts w:eastAsia="Calibri"/>
          <w:snapToGrid w:val="0"/>
        </w:rPr>
        <w:t xml:space="preserve">ums reikia gydymo šiuo vaistu, vartokite mažiausią jo dozę ir kaip įmanoma trumpiau. Nuo 20-os nėštumo savaitės </w:t>
      </w:r>
      <w:proofErr w:type="spellStart"/>
      <w:r w:rsidRPr="00737C95">
        <w:rPr>
          <w:rFonts w:eastAsia="Calibri"/>
          <w:snapToGrid w:val="0"/>
        </w:rPr>
        <w:t>ibuprofenas</w:t>
      </w:r>
      <w:proofErr w:type="spellEnd"/>
      <w:r w:rsidRPr="00737C95">
        <w:rPr>
          <w:rFonts w:eastAsia="Calibri"/>
          <w:snapToGrid w:val="0"/>
        </w:rPr>
        <w:t xml:space="preserve"> gali sukelti vaisiui inkstų sutrikimų, jeigu vaisto vartojama daugiau kaip kelias dienas. Dėl to gali sumažėti vaisiaus vandenų (</w:t>
      </w:r>
      <w:proofErr w:type="spellStart"/>
      <w:r w:rsidRPr="00737C95">
        <w:rPr>
          <w:rFonts w:eastAsia="Calibri"/>
          <w:snapToGrid w:val="0"/>
        </w:rPr>
        <w:t>oligohidramnionas</w:t>
      </w:r>
      <w:proofErr w:type="spellEnd"/>
      <w:r w:rsidRPr="00737C95">
        <w:rPr>
          <w:rFonts w:eastAsia="Calibri"/>
          <w:snapToGrid w:val="0"/>
        </w:rPr>
        <w:t>) arba susiaurėti vaisiaus širdies kraujagyslė (</w:t>
      </w:r>
      <w:r w:rsidRPr="00737C95">
        <w:rPr>
          <w:rFonts w:eastAsia="Calibri"/>
          <w:iCs/>
          <w:snapToGrid w:val="0"/>
        </w:rPr>
        <w:t>arterinio latako</w:t>
      </w:r>
      <w:r w:rsidRPr="00737C95">
        <w:rPr>
          <w:rFonts w:eastAsia="Calibri"/>
          <w:snapToGrid w:val="0"/>
        </w:rPr>
        <w:t>). Jeigu gydymą reikia tęsti ilgiau nei kelias dienas, gydytojas gali rekomenduoti atlikti papildomą stebėseną</w:t>
      </w:r>
      <w:r w:rsidRPr="005F416C">
        <w:rPr>
          <w:rFonts w:eastAsia="Calibri"/>
          <w:snapToGrid w:val="0"/>
          <w:sz w:val="24"/>
          <w:szCs w:val="24"/>
        </w:rPr>
        <w:t>.</w:t>
      </w:r>
    </w:p>
    <w:p w:rsidR="0063520C" w:rsidRPr="00624D1E" w:rsidRDefault="0063520C" w:rsidP="0063520C">
      <w:pPr>
        <w:pStyle w:val="BTEMEASMCA"/>
      </w:pPr>
    </w:p>
    <w:p w:rsidR="0063520C" w:rsidRPr="00624D1E" w:rsidRDefault="0063520C" w:rsidP="0063520C">
      <w:pPr>
        <w:pStyle w:val="BTEMEASMCA"/>
      </w:pPr>
      <w:r w:rsidRPr="00624D1E">
        <w:t>Žindymas</w:t>
      </w:r>
    </w:p>
    <w:p w:rsidR="0063520C" w:rsidRPr="00624D1E" w:rsidRDefault="0063520C" w:rsidP="0063520C">
      <w:pPr>
        <w:pStyle w:val="BTEMEASMCA"/>
      </w:pPr>
      <w:r w:rsidRPr="00624D1E">
        <w:t xml:space="preserve">Nors į žindyvės pieną vaisto patenka labai mažas kiekis, </w:t>
      </w:r>
      <w:proofErr w:type="spellStart"/>
      <w:r w:rsidRPr="00624D1E">
        <w:t>Ibuprofen</w:t>
      </w:r>
      <w:proofErr w:type="spellEnd"/>
      <w:r w:rsidRPr="00624D1E">
        <w:t xml:space="preserve"> </w:t>
      </w:r>
      <w:proofErr w:type="spellStart"/>
      <w:r w:rsidRPr="00624D1E">
        <w:t>Lannacher</w:t>
      </w:r>
      <w:proofErr w:type="spellEnd"/>
      <w:r w:rsidRPr="00624D1E">
        <w:t xml:space="preserve"> negalima vartoti, jei tai nėra būtina.</w:t>
      </w:r>
    </w:p>
    <w:p w:rsidR="0063520C" w:rsidRPr="00624D1E" w:rsidRDefault="0063520C" w:rsidP="0063520C">
      <w:pPr>
        <w:pStyle w:val="BTEMEASMCA"/>
      </w:pPr>
    </w:p>
    <w:p w:rsidR="0063520C" w:rsidRPr="00624D1E" w:rsidRDefault="0063520C" w:rsidP="0063520C">
      <w:pPr>
        <w:pStyle w:val="BTEMEASMCA"/>
      </w:pPr>
      <w:r w:rsidRPr="00624D1E">
        <w:t>Vaisingumas</w:t>
      </w:r>
    </w:p>
    <w:p w:rsidR="0063520C" w:rsidRPr="00624D1E" w:rsidRDefault="0063520C" w:rsidP="0063520C">
      <w:pPr>
        <w:pStyle w:val="BTEMEASMCA"/>
      </w:pPr>
      <w:r w:rsidRPr="00624D1E">
        <w:t xml:space="preserve">Vartojant </w:t>
      </w:r>
      <w:proofErr w:type="spellStart"/>
      <w:r w:rsidRPr="00624D1E">
        <w:t>Ibuprofen</w:t>
      </w:r>
      <w:proofErr w:type="spellEnd"/>
      <w:r w:rsidRPr="00624D1E">
        <w:t xml:space="preserve"> </w:t>
      </w:r>
      <w:proofErr w:type="spellStart"/>
      <w:r w:rsidRPr="00624D1E">
        <w:t>Lannacher</w:t>
      </w:r>
      <w:proofErr w:type="spellEnd"/>
      <w:r w:rsidRPr="00624D1E">
        <w:t>, pastoti gali tapti sunkiau. Jeigu Jūs ketinate pastoti arba Jums nepavyksta pastoti, reikia informuoti gydytoją.</w:t>
      </w:r>
    </w:p>
    <w:p w:rsidR="0063520C" w:rsidRPr="00624D1E" w:rsidRDefault="0063520C" w:rsidP="0063520C">
      <w:pPr>
        <w:pStyle w:val="BTEMEASMCA"/>
      </w:pPr>
    </w:p>
    <w:p w:rsidR="0063520C" w:rsidRPr="00624D1E" w:rsidRDefault="0063520C" w:rsidP="0063520C">
      <w:pPr>
        <w:pStyle w:val="PI-3EMEASMCA"/>
      </w:pPr>
      <w:r w:rsidRPr="00624D1E">
        <w:t>Vairavimas ir mechanizmų valdymas</w:t>
      </w:r>
    </w:p>
    <w:p w:rsidR="0063520C" w:rsidRPr="00624D1E" w:rsidRDefault="0063520C" w:rsidP="0063520C">
      <w:pPr>
        <w:pStyle w:val="BTEMEASMCA"/>
      </w:pPr>
      <w:proofErr w:type="spellStart"/>
      <w:r w:rsidRPr="00624D1E">
        <w:t>Ibuprofenas</w:t>
      </w:r>
      <w:proofErr w:type="spellEnd"/>
      <w:r w:rsidRPr="00624D1E">
        <w:t xml:space="preserve"> gali turėti įtakos Jūsų gebėjimui vairuoti ir valdyti mechanizmus. Jei atsiranda tokių šalutinio poveikio požymių kaip regėjimo sutrikimai, galvos sukimasis, nuovargis ar kiti CNS sutrikimai, nevairuokite ir nevaldykite mechanizmų. Prieš pradėdami vairuoti arba valdyti mechanizmus įsitikinkite, kad šio vaisto poveikio nejaučiate.</w:t>
      </w:r>
    </w:p>
    <w:p w:rsidR="0063520C" w:rsidRPr="00624D1E" w:rsidRDefault="0063520C" w:rsidP="0063520C">
      <w:pPr>
        <w:pStyle w:val="BTEMEASMCA"/>
      </w:pPr>
    </w:p>
    <w:p w:rsidR="0063520C" w:rsidRPr="00624D1E" w:rsidRDefault="0063520C" w:rsidP="0063520C">
      <w:pPr>
        <w:pStyle w:val="BodyTextAfter0"/>
        <w:tabs>
          <w:tab w:val="left" w:pos="6030"/>
        </w:tabs>
        <w:rPr>
          <w:b/>
          <w:lang w:val="lt-LT"/>
        </w:rPr>
      </w:pPr>
      <w:proofErr w:type="spellStart"/>
      <w:r w:rsidRPr="00624D1E">
        <w:rPr>
          <w:b/>
          <w:lang w:val="lt-LT"/>
        </w:rPr>
        <w:t>Ibuprofen</w:t>
      </w:r>
      <w:proofErr w:type="spellEnd"/>
      <w:r w:rsidRPr="00624D1E">
        <w:rPr>
          <w:b/>
          <w:lang w:val="lt-LT"/>
        </w:rPr>
        <w:t xml:space="preserve"> </w:t>
      </w:r>
      <w:proofErr w:type="spellStart"/>
      <w:r w:rsidRPr="00624D1E">
        <w:rPr>
          <w:b/>
          <w:lang w:val="lt-LT"/>
        </w:rPr>
        <w:t>Lannacher</w:t>
      </w:r>
      <w:proofErr w:type="spellEnd"/>
      <w:r w:rsidRPr="00624D1E">
        <w:rPr>
          <w:b/>
          <w:lang w:val="lt-LT"/>
        </w:rPr>
        <w:t xml:space="preserve"> sudėtyje yra laktozės </w:t>
      </w:r>
    </w:p>
    <w:p w:rsidR="0063520C" w:rsidRPr="00624D1E" w:rsidRDefault="0063520C" w:rsidP="0063520C">
      <w:pPr>
        <w:pStyle w:val="BodyTextAfter0"/>
        <w:tabs>
          <w:tab w:val="left" w:pos="6030"/>
        </w:tabs>
        <w:rPr>
          <w:lang w:val="lt-LT"/>
        </w:rPr>
      </w:pPr>
      <w:r w:rsidRPr="00624D1E">
        <w:rPr>
          <w:lang w:val="lt-LT"/>
        </w:rPr>
        <w:t>Jeigu gydytojas Jums yra sakęs, kad netoleruojate kokių nors angliavandenių, kreipkitės į jį prieš pradėdami vartoti šį vaistą.</w:t>
      </w:r>
    </w:p>
    <w:p w:rsidR="0063520C" w:rsidRPr="00624D1E" w:rsidRDefault="0063520C" w:rsidP="0063520C">
      <w:pPr>
        <w:pStyle w:val="BTEMEASMCA"/>
      </w:pPr>
    </w:p>
    <w:p w:rsidR="0063520C" w:rsidRPr="005C7D39" w:rsidRDefault="0063520C" w:rsidP="0063520C">
      <w:pPr>
        <w:pStyle w:val="BTEMEASMCA"/>
      </w:pPr>
      <w:proofErr w:type="spellStart"/>
      <w:r w:rsidRPr="005C7D39">
        <w:t>Ibuprofen</w:t>
      </w:r>
      <w:proofErr w:type="spellEnd"/>
      <w:r w:rsidRPr="005C7D39">
        <w:t xml:space="preserve"> </w:t>
      </w:r>
      <w:proofErr w:type="spellStart"/>
      <w:r w:rsidRPr="005C7D39">
        <w:t>Lannacher</w:t>
      </w:r>
      <w:proofErr w:type="spellEnd"/>
      <w:r w:rsidRPr="005C7D39">
        <w:t xml:space="preserve"> sudėtyje yra dažiklio saulėlydžio geltonojo FCF (E110)</w:t>
      </w:r>
    </w:p>
    <w:p w:rsidR="0063520C" w:rsidRPr="00624D1E" w:rsidRDefault="0063520C" w:rsidP="0063520C">
      <w:pPr>
        <w:pStyle w:val="BTEMEASMCA"/>
      </w:pPr>
      <w:r w:rsidRPr="00624D1E">
        <w:t>Gali sukelti alergines reakcijas.</w:t>
      </w:r>
    </w:p>
    <w:p w:rsidR="0063520C" w:rsidRPr="00624D1E" w:rsidRDefault="0063520C" w:rsidP="0063520C">
      <w:pPr>
        <w:pStyle w:val="BTEMEASMCA"/>
      </w:pPr>
    </w:p>
    <w:p w:rsidR="0063520C" w:rsidRPr="00624D1E" w:rsidRDefault="0063520C" w:rsidP="0063520C">
      <w:pPr>
        <w:pStyle w:val="BodyTextAfter0"/>
        <w:tabs>
          <w:tab w:val="left" w:pos="567"/>
        </w:tabs>
        <w:rPr>
          <w:lang w:val="lt-LT"/>
        </w:rPr>
      </w:pPr>
    </w:p>
    <w:p w:rsidR="0063520C" w:rsidRPr="00624D1E" w:rsidRDefault="0063520C" w:rsidP="0063520C">
      <w:pPr>
        <w:pStyle w:val="Antrat2"/>
        <w:tabs>
          <w:tab w:val="left" w:pos="567"/>
        </w:tabs>
        <w:rPr>
          <w:szCs w:val="22"/>
          <w:u w:val="none"/>
          <w:lang w:val="lt-LT"/>
        </w:rPr>
      </w:pPr>
      <w:r w:rsidRPr="00624D1E">
        <w:rPr>
          <w:szCs w:val="22"/>
          <w:u w:val="none"/>
          <w:lang w:val="lt-LT"/>
        </w:rPr>
        <w:t>3.</w:t>
      </w:r>
      <w:r w:rsidRPr="00624D1E">
        <w:rPr>
          <w:szCs w:val="22"/>
          <w:u w:val="none"/>
          <w:lang w:val="lt-LT"/>
        </w:rPr>
        <w:tab/>
        <w:t xml:space="preserve">Kaip vartoti </w:t>
      </w:r>
      <w:proofErr w:type="spellStart"/>
      <w:r w:rsidRPr="00624D1E">
        <w:rPr>
          <w:szCs w:val="22"/>
          <w:u w:val="none"/>
          <w:lang w:val="lt-LT"/>
        </w:rPr>
        <w:t>Ibuprofen</w:t>
      </w:r>
      <w:proofErr w:type="spellEnd"/>
      <w:r w:rsidRPr="00624D1E">
        <w:rPr>
          <w:szCs w:val="22"/>
          <w:u w:val="none"/>
          <w:lang w:val="lt-LT"/>
        </w:rPr>
        <w:t xml:space="preserve"> </w:t>
      </w:r>
      <w:proofErr w:type="spellStart"/>
      <w:r w:rsidRPr="00624D1E">
        <w:rPr>
          <w:szCs w:val="22"/>
          <w:u w:val="none"/>
          <w:lang w:val="lt-LT"/>
        </w:rPr>
        <w:t>Lannacher</w:t>
      </w:r>
      <w:proofErr w:type="spellEnd"/>
      <w:r w:rsidRPr="00624D1E">
        <w:rPr>
          <w:szCs w:val="22"/>
          <w:u w:val="none"/>
          <w:lang w:val="lt-LT"/>
        </w:rPr>
        <w:t xml:space="preserve"> </w:t>
      </w:r>
    </w:p>
    <w:p w:rsidR="0063520C" w:rsidRPr="00624D1E" w:rsidRDefault="0063520C" w:rsidP="0063520C">
      <w:pPr>
        <w:pStyle w:val="Pagrindinistekstas"/>
        <w:tabs>
          <w:tab w:val="left" w:pos="567"/>
        </w:tabs>
        <w:spacing w:after="0"/>
        <w:rPr>
          <w:szCs w:val="22"/>
        </w:rPr>
      </w:pPr>
    </w:p>
    <w:p w:rsidR="0063520C" w:rsidRPr="00624D1E" w:rsidRDefault="0063520C" w:rsidP="0063520C">
      <w:pPr>
        <w:pStyle w:val="Pagrindinistekstas"/>
        <w:tabs>
          <w:tab w:val="left" w:pos="567"/>
        </w:tabs>
        <w:spacing w:after="0"/>
        <w:rPr>
          <w:szCs w:val="22"/>
        </w:rPr>
      </w:pPr>
      <w:r w:rsidRPr="00624D1E">
        <w:rPr>
          <w:noProof/>
          <w:szCs w:val="22"/>
        </w:rPr>
        <w:t>Visada vartokite šį vaistą tiksliai kaip nurodė gydytojas arba vaistininkas.</w:t>
      </w:r>
      <w:r w:rsidRPr="00624D1E">
        <w:rPr>
          <w:szCs w:val="22"/>
        </w:rPr>
        <w:t xml:space="preserve"> Jeigu abejojate, kreipkitės į gydytoją arba vaistininką.</w:t>
      </w:r>
    </w:p>
    <w:p w:rsidR="0063520C" w:rsidRPr="00624D1E" w:rsidRDefault="0063520C" w:rsidP="0063520C">
      <w:pPr>
        <w:pStyle w:val="BodyTextAfter0"/>
        <w:tabs>
          <w:tab w:val="left" w:pos="567"/>
        </w:tabs>
        <w:rPr>
          <w:lang w:val="lt-LT"/>
        </w:rPr>
      </w:pPr>
    </w:p>
    <w:p w:rsidR="0063520C" w:rsidRPr="00624D1E" w:rsidRDefault="0063520C" w:rsidP="0063520C">
      <w:pPr>
        <w:pStyle w:val="BodyTextAfter0"/>
        <w:tabs>
          <w:tab w:val="left" w:pos="567"/>
        </w:tabs>
        <w:rPr>
          <w:lang w:val="lt-LT"/>
        </w:rPr>
      </w:pPr>
      <w:r w:rsidRPr="00624D1E">
        <w:rPr>
          <w:lang w:val="lt-LT"/>
        </w:rPr>
        <w:t>Rekomenduojama dozė</w:t>
      </w:r>
    </w:p>
    <w:p w:rsidR="0063520C" w:rsidRPr="00624D1E" w:rsidRDefault="0063520C" w:rsidP="0063520C">
      <w:pPr>
        <w:pStyle w:val="BodyTextAfter0"/>
        <w:tabs>
          <w:tab w:val="left" w:pos="567"/>
        </w:tabs>
        <w:rPr>
          <w:u w:val="single"/>
          <w:lang w:val="lt-LT"/>
        </w:rPr>
      </w:pPr>
      <w:r w:rsidRPr="00624D1E">
        <w:rPr>
          <w:u w:val="single"/>
          <w:lang w:val="lt-LT"/>
        </w:rPr>
        <w:t xml:space="preserve">Suaugusiems žmonėms </w:t>
      </w:r>
    </w:p>
    <w:p w:rsidR="0063520C" w:rsidRPr="00624D1E" w:rsidRDefault="0063520C" w:rsidP="0063520C">
      <w:pPr>
        <w:pStyle w:val="BodyTextAfter0"/>
        <w:tabs>
          <w:tab w:val="left" w:pos="567"/>
        </w:tabs>
        <w:rPr>
          <w:lang w:val="lt-LT"/>
        </w:rPr>
      </w:pPr>
      <w:r w:rsidRPr="00624D1E">
        <w:rPr>
          <w:lang w:val="lt-LT"/>
        </w:rPr>
        <w:t xml:space="preserve">Rekomenduojama vienkartinė dozė yra pusė arba viena tabletė. Tarp dozių vartojimo būtina mažiausiai 6 valandų pertrauka. Negalima viršyti didžiausios paros dozės 1200  mg </w:t>
      </w:r>
      <w:proofErr w:type="spellStart"/>
      <w:r w:rsidRPr="00624D1E">
        <w:rPr>
          <w:lang w:val="lt-LT"/>
        </w:rPr>
        <w:t>ibuprofeno</w:t>
      </w:r>
      <w:proofErr w:type="spellEnd"/>
      <w:r w:rsidRPr="00624D1E">
        <w:rPr>
          <w:lang w:val="lt-LT"/>
        </w:rPr>
        <w:t xml:space="preserve"> (2 plėvele dengtų tablečių).</w:t>
      </w:r>
    </w:p>
    <w:p w:rsidR="0063520C" w:rsidRPr="00624D1E" w:rsidRDefault="0063520C" w:rsidP="0063520C">
      <w:pPr>
        <w:pStyle w:val="BodyTextAfter0"/>
        <w:tabs>
          <w:tab w:val="left" w:pos="567"/>
        </w:tabs>
        <w:rPr>
          <w:lang w:val="lt-LT"/>
        </w:rPr>
      </w:pPr>
    </w:p>
    <w:p w:rsidR="0063520C" w:rsidRPr="00624D1E" w:rsidRDefault="0063520C" w:rsidP="0063520C">
      <w:pPr>
        <w:pStyle w:val="BodyTextAfter0"/>
        <w:tabs>
          <w:tab w:val="left" w:pos="567"/>
        </w:tabs>
      </w:pPr>
      <w:r w:rsidRPr="00624D1E">
        <w:rPr>
          <w:lang w:val="lt-LT"/>
        </w:rPr>
        <w:t xml:space="preserve">Vaistą reikia vartoti įvertinus ligos simptomus. Pasiekus reikiamą poveikį, </w:t>
      </w:r>
      <w:r w:rsidRPr="00EC4635">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r w:rsidRPr="00B51FCE">
        <w:t>.</w:t>
      </w:r>
      <w:r w:rsidRPr="00624D1E">
        <w:rPr>
          <w:lang w:val="lt-LT"/>
        </w:rPr>
        <w:t xml:space="preserve"> </w:t>
      </w:r>
      <w:r w:rsidRPr="00624D1E">
        <w:t>Nepageidaujamą poveikį galima sumažinti iki minimumo, vartojant mažiausią veiksmingą vaisto dozę trumpiausią laiką, būtiną simptomams kontroliuoti.</w:t>
      </w:r>
    </w:p>
    <w:p w:rsidR="0063520C" w:rsidRPr="00624D1E" w:rsidRDefault="0063520C" w:rsidP="0063520C">
      <w:pPr>
        <w:pStyle w:val="BodyTextAfter0"/>
        <w:tabs>
          <w:tab w:val="left" w:pos="567"/>
        </w:tabs>
        <w:rPr>
          <w:lang w:val="lt-LT"/>
        </w:rPr>
      </w:pPr>
    </w:p>
    <w:p w:rsidR="0063520C" w:rsidRPr="00624D1E" w:rsidRDefault="0063520C" w:rsidP="0063520C">
      <w:pPr>
        <w:pStyle w:val="BodyTextAfter0"/>
        <w:tabs>
          <w:tab w:val="left" w:pos="567"/>
        </w:tabs>
        <w:rPr>
          <w:lang w:val="lt-LT"/>
        </w:rPr>
      </w:pPr>
      <w:r w:rsidRPr="00624D1E">
        <w:rPr>
          <w:u w:val="single"/>
          <w:lang w:val="lt-LT"/>
        </w:rPr>
        <w:t>Senyviems pacientams, pacientams, kurių inkstų arba kepenų funkcija sutrikusi</w:t>
      </w:r>
      <w:r w:rsidRPr="00624D1E">
        <w:rPr>
          <w:lang w:val="lt-LT"/>
        </w:rPr>
        <w:t xml:space="preserve">  </w:t>
      </w:r>
    </w:p>
    <w:p w:rsidR="0063520C" w:rsidRPr="00624D1E" w:rsidRDefault="0063520C" w:rsidP="0063520C">
      <w:pPr>
        <w:pStyle w:val="BodyTextAfter0"/>
        <w:tabs>
          <w:tab w:val="left" w:pos="567"/>
        </w:tabs>
        <w:rPr>
          <w:lang w:val="lt-LT"/>
        </w:rPr>
      </w:pPr>
      <w:r w:rsidRPr="00624D1E">
        <w:rPr>
          <w:lang w:val="lt-LT"/>
        </w:rPr>
        <w:t>Vaisto dozės keisti nereikia.</w:t>
      </w:r>
    </w:p>
    <w:p w:rsidR="0063520C" w:rsidRPr="00624D1E" w:rsidRDefault="0063520C" w:rsidP="0063520C">
      <w:pPr>
        <w:pStyle w:val="PI-3EMEASMCA"/>
      </w:pPr>
    </w:p>
    <w:p w:rsidR="0063520C" w:rsidRPr="00624D1E" w:rsidRDefault="0063520C" w:rsidP="0063520C">
      <w:pPr>
        <w:pStyle w:val="BodyTextAfter0"/>
        <w:tabs>
          <w:tab w:val="left" w:pos="567"/>
        </w:tabs>
        <w:rPr>
          <w:lang w:val="lt-LT"/>
        </w:rPr>
      </w:pPr>
      <w:r w:rsidRPr="00624D1E">
        <w:rPr>
          <w:lang w:val="lt-LT"/>
        </w:rPr>
        <w:t>Vartojimo metodas</w:t>
      </w:r>
    </w:p>
    <w:p w:rsidR="0063520C" w:rsidRPr="00624D1E" w:rsidRDefault="0063520C" w:rsidP="0063520C">
      <w:pPr>
        <w:pStyle w:val="BodyTextAfter0"/>
        <w:tabs>
          <w:tab w:val="left" w:pos="567"/>
        </w:tabs>
        <w:rPr>
          <w:lang w:val="lt-LT"/>
        </w:rPr>
      </w:pPr>
      <w:r w:rsidRPr="00624D1E">
        <w:rPr>
          <w:lang w:val="lt-LT"/>
        </w:rPr>
        <w:t>Var</w:t>
      </w:r>
      <w:r>
        <w:rPr>
          <w:lang w:val="lt-LT"/>
        </w:rPr>
        <w:t>t</w:t>
      </w:r>
      <w:r w:rsidRPr="00624D1E">
        <w:rPr>
          <w:lang w:val="lt-LT"/>
        </w:rPr>
        <w:t>oti per burną.</w:t>
      </w:r>
    </w:p>
    <w:p w:rsidR="0063520C" w:rsidRPr="00624D1E" w:rsidRDefault="0063520C" w:rsidP="0063520C">
      <w:pPr>
        <w:pStyle w:val="Pagrindinistekstas"/>
        <w:tabs>
          <w:tab w:val="left" w:pos="567"/>
        </w:tabs>
        <w:spacing w:after="0"/>
        <w:rPr>
          <w:szCs w:val="22"/>
        </w:rPr>
      </w:pPr>
      <w:r w:rsidRPr="00624D1E">
        <w:rPr>
          <w:szCs w:val="22"/>
        </w:rPr>
        <w:t>Tabletes reikia nuryti valgio metu arba pavalgius, užsigeriant pakankamu skysčio kiekiu.</w:t>
      </w:r>
    </w:p>
    <w:p w:rsidR="0063520C" w:rsidRPr="00624D1E" w:rsidRDefault="0063520C" w:rsidP="0063520C">
      <w:pPr>
        <w:pStyle w:val="Pagrindinistekstas"/>
        <w:tabs>
          <w:tab w:val="left" w:pos="567"/>
        </w:tabs>
        <w:spacing w:after="0"/>
        <w:rPr>
          <w:szCs w:val="22"/>
        </w:rPr>
      </w:pPr>
      <w:r w:rsidRPr="00624D1E">
        <w:rPr>
          <w:szCs w:val="22"/>
        </w:rPr>
        <w:t>Tabletę galima padalyti į lygias dozes.</w:t>
      </w:r>
    </w:p>
    <w:p w:rsidR="0063520C" w:rsidRPr="00624D1E" w:rsidRDefault="0063520C" w:rsidP="0063520C">
      <w:pPr>
        <w:pStyle w:val="BodyTextAfter0"/>
        <w:tabs>
          <w:tab w:val="left" w:pos="567"/>
        </w:tabs>
        <w:rPr>
          <w:lang w:val="lt-LT"/>
        </w:rPr>
      </w:pPr>
    </w:p>
    <w:p w:rsidR="0063520C" w:rsidRPr="00624D1E" w:rsidRDefault="0063520C" w:rsidP="0063520C">
      <w:pPr>
        <w:spacing w:line="220" w:lineRule="exact"/>
        <w:rPr>
          <w:b/>
          <w:bCs/>
          <w:szCs w:val="22"/>
          <w:lang w:eastAsia="en-US"/>
        </w:rPr>
      </w:pPr>
      <w:r w:rsidRPr="00624D1E">
        <w:rPr>
          <w:b/>
          <w:bCs/>
          <w:szCs w:val="22"/>
          <w:lang w:eastAsia="en-US"/>
        </w:rPr>
        <w:t xml:space="preserve">Ką daryti pavartojus per didelę </w:t>
      </w:r>
      <w:proofErr w:type="spellStart"/>
      <w:r w:rsidRPr="00624D1E">
        <w:rPr>
          <w:b/>
          <w:bCs/>
          <w:szCs w:val="22"/>
          <w:lang w:eastAsia="en-US"/>
        </w:rPr>
        <w:t>Ibuprofen</w:t>
      </w:r>
      <w:proofErr w:type="spellEnd"/>
      <w:r w:rsidRPr="00624D1E">
        <w:rPr>
          <w:b/>
          <w:bCs/>
          <w:szCs w:val="22"/>
          <w:lang w:eastAsia="en-US"/>
        </w:rPr>
        <w:t xml:space="preserve"> </w:t>
      </w:r>
      <w:proofErr w:type="spellStart"/>
      <w:r w:rsidRPr="00624D1E">
        <w:rPr>
          <w:b/>
          <w:bCs/>
          <w:szCs w:val="22"/>
          <w:lang w:eastAsia="en-US"/>
        </w:rPr>
        <w:t>Lannacher</w:t>
      </w:r>
      <w:proofErr w:type="spellEnd"/>
      <w:r w:rsidRPr="00624D1E">
        <w:rPr>
          <w:b/>
          <w:bCs/>
          <w:szCs w:val="22"/>
          <w:lang w:eastAsia="en-US"/>
        </w:rPr>
        <w:t xml:space="preserve"> dozę</w:t>
      </w:r>
    </w:p>
    <w:p w:rsidR="0063520C" w:rsidRPr="00624D1E" w:rsidRDefault="0063520C" w:rsidP="0063520C">
      <w:pPr>
        <w:pStyle w:val="BTEMEASMCA"/>
        <w:rPr>
          <w:noProof/>
        </w:rPr>
      </w:pPr>
      <w:r w:rsidRPr="00624D1E">
        <w:rPr>
          <w:noProof/>
        </w:rPr>
        <w:t>Jeigu pavartojote per didelę Ibuprofen Lannacher dozę arba atsitiktinai šio vaisto pavartojo vaikas, visuomet apie tai nedelsdami praneškite gydytojui arba kreipkitės į artimiausią ligoninę, kad būtų įvertinta rizika ir nurodyta, kokių reikėtų imtis priemonių.</w:t>
      </w:r>
    </w:p>
    <w:p w:rsidR="0063520C" w:rsidRPr="00624D1E" w:rsidRDefault="0063520C" w:rsidP="0063520C">
      <w:pPr>
        <w:rPr>
          <w:noProof/>
          <w:szCs w:val="22"/>
          <w:lang w:eastAsia="en-US"/>
        </w:rPr>
      </w:pPr>
    </w:p>
    <w:p w:rsidR="0063520C" w:rsidRPr="00624D1E" w:rsidRDefault="0063520C" w:rsidP="0063520C">
      <w:r w:rsidRPr="00624D1E">
        <w:rPr>
          <w:noProof/>
          <w:szCs w:val="22"/>
          <w:lang w:eastAsia="en-US"/>
        </w:rPr>
        <w:t xml:space="preserve">Perdozavimo simptomai yra </w:t>
      </w:r>
      <w:r w:rsidRPr="00624D1E">
        <w:t>pykinimas, skrandžio skausmas, vėmimas (gali būti su krauju), galvos skausmas, ūžesys ausyse, sumišimas ir staigūs akių judesiai. Pavartojus didelę dozę mieguistumas, krūtinės skausmas, dažnas stipriai juntamas širdies plakimas, sąmonės netekimas, traukuliai (dažniausiai vaikams), silpnumas, apkvaitimas, kraujas šlapime, šalčio jutimas, kvėpavimo sutrikimas.</w:t>
      </w:r>
    </w:p>
    <w:p w:rsidR="0063520C" w:rsidRPr="00624D1E" w:rsidRDefault="0063520C" w:rsidP="0063520C">
      <w:pPr>
        <w:rPr>
          <w:noProof/>
          <w:szCs w:val="22"/>
          <w:lang w:eastAsia="en-US"/>
        </w:rPr>
      </w:pPr>
      <w:r w:rsidRPr="00624D1E">
        <w:rPr>
          <w:noProof/>
          <w:szCs w:val="22"/>
          <w:lang w:eastAsia="en-US"/>
        </w:rPr>
        <w:t>Jeigu kiltų daugiau klausimų apie šio vaisto vartojimą, kreipkitės į gydytoją arba vaistininką.</w:t>
      </w:r>
    </w:p>
    <w:p w:rsidR="0063520C" w:rsidRPr="00624D1E" w:rsidRDefault="0063520C" w:rsidP="0063520C">
      <w:pPr>
        <w:rPr>
          <w:noProof/>
          <w:szCs w:val="22"/>
          <w:lang w:eastAsia="en-US"/>
        </w:rPr>
      </w:pPr>
    </w:p>
    <w:p w:rsidR="0063520C" w:rsidRPr="00624D1E" w:rsidRDefault="0063520C" w:rsidP="0063520C">
      <w:pPr>
        <w:rPr>
          <w:szCs w:val="22"/>
        </w:rPr>
      </w:pPr>
    </w:p>
    <w:p w:rsidR="0063520C" w:rsidRPr="00624D1E" w:rsidRDefault="0063520C" w:rsidP="0063520C">
      <w:pPr>
        <w:pStyle w:val="Antrat2"/>
        <w:tabs>
          <w:tab w:val="left" w:pos="567"/>
        </w:tabs>
        <w:rPr>
          <w:szCs w:val="22"/>
          <w:u w:val="none"/>
          <w:lang w:val="lt-LT"/>
        </w:rPr>
      </w:pPr>
      <w:r w:rsidRPr="00624D1E">
        <w:rPr>
          <w:szCs w:val="22"/>
          <w:u w:val="none"/>
          <w:lang w:val="lt-LT"/>
        </w:rPr>
        <w:t>4.</w:t>
      </w:r>
      <w:r w:rsidRPr="00624D1E">
        <w:rPr>
          <w:szCs w:val="22"/>
          <w:u w:val="none"/>
          <w:lang w:val="lt-LT"/>
        </w:rPr>
        <w:tab/>
        <w:t>Galimas šalutinis poveikis</w:t>
      </w:r>
    </w:p>
    <w:p w:rsidR="0063520C" w:rsidRPr="00624D1E" w:rsidRDefault="0063520C" w:rsidP="0063520C">
      <w:pPr>
        <w:pStyle w:val="Pagrindinistekstas"/>
        <w:tabs>
          <w:tab w:val="left" w:pos="567"/>
        </w:tabs>
        <w:spacing w:after="0"/>
        <w:rPr>
          <w:szCs w:val="22"/>
        </w:rPr>
      </w:pPr>
    </w:p>
    <w:p w:rsidR="0063520C" w:rsidRPr="00624D1E" w:rsidRDefault="0063520C" w:rsidP="0063520C">
      <w:pPr>
        <w:rPr>
          <w:noProof/>
          <w:szCs w:val="22"/>
        </w:rPr>
      </w:pPr>
      <w:r w:rsidRPr="00624D1E">
        <w:rPr>
          <w:noProof/>
          <w:szCs w:val="22"/>
        </w:rPr>
        <w:t>Šis vaistas, kaip ir visi kiti, gali sukelti šalutinį poveikį, nors jis pasireiškia ne visiems žmonėms.</w:t>
      </w:r>
    </w:p>
    <w:p w:rsidR="0063520C" w:rsidRPr="00624D1E" w:rsidRDefault="0063520C" w:rsidP="0063520C">
      <w:pPr>
        <w:rPr>
          <w:bCs/>
          <w:szCs w:val="22"/>
        </w:rPr>
      </w:pPr>
    </w:p>
    <w:p w:rsidR="0063520C" w:rsidRPr="00624D1E" w:rsidRDefault="0063520C" w:rsidP="0063520C">
      <w:pPr>
        <w:pStyle w:val="BTEMEASMCA"/>
      </w:pPr>
      <w:r w:rsidRPr="00624D1E">
        <w:t xml:space="preserve">Pranešta apie </w:t>
      </w:r>
      <w:proofErr w:type="spellStart"/>
      <w:r w:rsidRPr="00624D1E">
        <w:t>Ibuprofen</w:t>
      </w:r>
      <w:proofErr w:type="spellEnd"/>
      <w:r w:rsidRPr="00624D1E">
        <w:t xml:space="preserve"> </w:t>
      </w:r>
      <w:proofErr w:type="spellStart"/>
      <w:r w:rsidRPr="00624D1E">
        <w:t>Lannacher</w:t>
      </w:r>
      <w:proofErr w:type="spellEnd"/>
      <w:r w:rsidRPr="00624D1E">
        <w:t xml:space="preserve"> sukeltas padidėjusio jautrumo reakcijas, kurios gali būti nespecifinės alerginės reakcijos ir </w:t>
      </w:r>
      <w:proofErr w:type="spellStart"/>
      <w:r w:rsidRPr="00624D1E">
        <w:t>anafilaksija</w:t>
      </w:r>
      <w:proofErr w:type="spellEnd"/>
      <w:r w:rsidRPr="00624D1E">
        <w:t xml:space="preserve">: padidėjęs kvėpavimo takų reaktyvumas, pvz., astma, pasunkėjusi astma, bronchų spazmas, </w:t>
      </w:r>
      <w:proofErr w:type="spellStart"/>
      <w:r w:rsidRPr="00624D1E">
        <w:t>dispnėja</w:t>
      </w:r>
      <w:proofErr w:type="spellEnd"/>
      <w:r w:rsidRPr="00624D1E">
        <w:t xml:space="preserve">; įvairios odos reakcijos, pvz., niežulys, dilgėlinė, </w:t>
      </w:r>
      <w:proofErr w:type="spellStart"/>
      <w:r w:rsidRPr="00624D1E">
        <w:t>angioedema</w:t>
      </w:r>
      <w:proofErr w:type="spellEnd"/>
      <w:r w:rsidRPr="00624D1E">
        <w:t xml:space="preserve">, rečiau </w:t>
      </w:r>
      <w:proofErr w:type="spellStart"/>
      <w:r w:rsidRPr="00624D1E">
        <w:t>eksfoliacinės</w:t>
      </w:r>
      <w:proofErr w:type="spellEnd"/>
      <w:r w:rsidRPr="00624D1E">
        <w:t xml:space="preserve"> ir </w:t>
      </w:r>
      <w:proofErr w:type="spellStart"/>
      <w:r w:rsidRPr="00624D1E">
        <w:t>pūslinės</w:t>
      </w:r>
      <w:proofErr w:type="spellEnd"/>
      <w:r w:rsidRPr="00624D1E">
        <w:t xml:space="preserve"> </w:t>
      </w:r>
      <w:proofErr w:type="spellStart"/>
      <w:r w:rsidRPr="00624D1E">
        <w:t>dermatozės</w:t>
      </w:r>
      <w:proofErr w:type="spellEnd"/>
      <w:r w:rsidRPr="00624D1E">
        <w:t xml:space="preserve"> (įskaitant epidermio </w:t>
      </w:r>
      <w:proofErr w:type="spellStart"/>
      <w:r w:rsidRPr="00624D1E">
        <w:t>nekrolizę</w:t>
      </w:r>
      <w:proofErr w:type="spellEnd"/>
      <w:r w:rsidRPr="00624D1E">
        <w:t xml:space="preserve"> ir daugiaformę </w:t>
      </w:r>
      <w:proofErr w:type="spellStart"/>
      <w:r w:rsidRPr="00624D1E">
        <w:t>eritemą</w:t>
      </w:r>
      <w:proofErr w:type="spellEnd"/>
      <w:r w:rsidRPr="00624D1E">
        <w:t xml:space="preserve">). </w:t>
      </w:r>
    </w:p>
    <w:p w:rsidR="0063520C" w:rsidRPr="00624D1E" w:rsidRDefault="0063520C" w:rsidP="0063520C">
      <w:pPr>
        <w:pStyle w:val="BTEMEASMCA"/>
      </w:pPr>
      <w:r w:rsidRPr="00624D1E">
        <w:t xml:space="preserve">Tokie vaistai, kaip </w:t>
      </w:r>
      <w:proofErr w:type="spellStart"/>
      <w:r w:rsidRPr="00624D1E">
        <w:t>Ibuprofen</w:t>
      </w:r>
      <w:proofErr w:type="spellEnd"/>
      <w:r w:rsidRPr="00624D1E">
        <w:t xml:space="preserve"> </w:t>
      </w:r>
      <w:proofErr w:type="spellStart"/>
      <w:r w:rsidRPr="00624D1E">
        <w:t>Lannacher</w:t>
      </w:r>
      <w:proofErr w:type="spellEnd"/>
      <w:r w:rsidRPr="00624D1E">
        <w:t>, gali būti susiję su širdies priepuolio („miokardo infarkto“) ar insulto pavojaus nedideliu padidėjimu.</w:t>
      </w:r>
    </w:p>
    <w:p w:rsidR="0063520C" w:rsidRPr="00624D1E" w:rsidRDefault="0063520C" w:rsidP="0063520C">
      <w:pPr>
        <w:pStyle w:val="BTEMEASMCA"/>
      </w:pPr>
    </w:p>
    <w:p w:rsidR="0063520C" w:rsidRPr="00624D1E" w:rsidRDefault="0063520C" w:rsidP="0063520C">
      <w:pPr>
        <w:pStyle w:val="BTEMEASMCA"/>
      </w:pPr>
      <w:r w:rsidRPr="00624D1E">
        <w:t xml:space="preserve">Toliau išvardijami nepageidaujami poveikiai, susiję su trumpalaikiu </w:t>
      </w:r>
      <w:proofErr w:type="spellStart"/>
      <w:r w:rsidRPr="00624D1E">
        <w:t>ibuprofeno</w:t>
      </w:r>
      <w:proofErr w:type="spellEnd"/>
      <w:r w:rsidRPr="00624D1E">
        <w:t xml:space="preserve"> vartojimu rekomenduojamomis dozėmis. Gydant lėtines būkles ilgą laiką, gali pasireikšti ir kitų nepageidaujamų reiškinių. </w:t>
      </w:r>
    </w:p>
    <w:p w:rsidR="0063520C" w:rsidRPr="00624D1E" w:rsidRDefault="0063520C" w:rsidP="0063520C"/>
    <w:p w:rsidR="0063520C" w:rsidRPr="00624D1E" w:rsidRDefault="0063520C" w:rsidP="0063520C">
      <w:pPr>
        <w:rPr>
          <w:lang w:eastAsia="en-US"/>
        </w:rPr>
      </w:pPr>
      <w:r w:rsidRPr="00624D1E">
        <w:t>Nedažnas (gali pasireikšti mažiau kaip 1 iš 100 žmonių)</w:t>
      </w:r>
    </w:p>
    <w:p w:rsidR="0063520C" w:rsidRPr="00624D1E" w:rsidRDefault="0063520C" w:rsidP="0063520C">
      <w:pPr>
        <w:pStyle w:val="BTEMEASMCA"/>
        <w:numPr>
          <w:ilvl w:val="0"/>
          <w:numId w:val="6"/>
        </w:numPr>
      </w:pPr>
      <w:r w:rsidRPr="00624D1E">
        <w:t>Galvos skausmas.</w:t>
      </w:r>
    </w:p>
    <w:p w:rsidR="0063520C" w:rsidRPr="00624D1E" w:rsidRDefault="0063520C" w:rsidP="0063520C">
      <w:pPr>
        <w:pStyle w:val="BTEMEASMCA"/>
        <w:numPr>
          <w:ilvl w:val="0"/>
          <w:numId w:val="6"/>
        </w:numPr>
      </w:pPr>
      <w:r w:rsidRPr="00624D1E">
        <w:t>Pilvo skausmas, rėmuo, pykinimas.</w:t>
      </w:r>
    </w:p>
    <w:p w:rsidR="0063520C" w:rsidRPr="00624D1E" w:rsidRDefault="0063520C" w:rsidP="0063520C">
      <w:pPr>
        <w:pStyle w:val="BTEMEASMCA"/>
        <w:numPr>
          <w:ilvl w:val="0"/>
          <w:numId w:val="6"/>
        </w:numPr>
      </w:pPr>
      <w:r w:rsidRPr="00624D1E">
        <w:t>Įvairaus pobūdžio bėrimas.</w:t>
      </w:r>
    </w:p>
    <w:p w:rsidR="0063520C" w:rsidRPr="00624D1E" w:rsidRDefault="0063520C" w:rsidP="0063520C">
      <w:pPr>
        <w:pStyle w:val="BTEMEASMCA"/>
        <w:numPr>
          <w:ilvl w:val="0"/>
          <w:numId w:val="6"/>
        </w:numPr>
      </w:pPr>
      <w:r w:rsidRPr="00624D1E">
        <w:t>Padidėjusio jautrumo reakcijos, pasireiškiančios pūkšlėmis ir niežuliu.</w:t>
      </w:r>
    </w:p>
    <w:p w:rsidR="0063520C" w:rsidRPr="00624D1E" w:rsidRDefault="0063520C" w:rsidP="0063520C">
      <w:pPr>
        <w:pStyle w:val="BTEMEASMCA"/>
      </w:pPr>
    </w:p>
    <w:p w:rsidR="0063520C" w:rsidRPr="00624D1E" w:rsidRDefault="0063520C" w:rsidP="0063520C">
      <w:pPr>
        <w:pStyle w:val="BTEMEASMCA"/>
        <w:rPr>
          <w:lang w:eastAsia="en-US"/>
        </w:rPr>
      </w:pPr>
      <w:r w:rsidRPr="00624D1E">
        <w:t xml:space="preserve">Retas (gali pasireikšti mažiau kaip 1 iš 1000 žmonių) </w:t>
      </w:r>
    </w:p>
    <w:p w:rsidR="0063520C" w:rsidRPr="00624D1E" w:rsidRDefault="0063520C" w:rsidP="0063520C">
      <w:pPr>
        <w:pStyle w:val="BTEMEASMCA"/>
      </w:pPr>
      <w:r w:rsidRPr="00624D1E">
        <w:t>Viduriavimas, paburkimas arba pilnumo ir tempimo skrandyje pojūtis, vidurių užkietėjimas, vėmimas.</w:t>
      </w:r>
    </w:p>
    <w:p w:rsidR="0063520C" w:rsidRPr="00624D1E" w:rsidRDefault="0063520C" w:rsidP="0063520C">
      <w:pPr>
        <w:pStyle w:val="BTEMEASMCA"/>
      </w:pPr>
    </w:p>
    <w:p w:rsidR="0063520C" w:rsidRPr="00624D1E" w:rsidRDefault="0063520C" w:rsidP="0063520C">
      <w:pPr>
        <w:rPr>
          <w:szCs w:val="22"/>
          <w:lang w:eastAsia="en-US"/>
        </w:rPr>
      </w:pPr>
      <w:r w:rsidRPr="00624D1E">
        <w:rPr>
          <w:szCs w:val="22"/>
          <w:lang w:eastAsia="en-US"/>
        </w:rPr>
        <w:t>Labai retas (gali pasireikšti mažiau kaip 1 iš 10000 žmonių).</w:t>
      </w:r>
    </w:p>
    <w:p w:rsidR="0063520C" w:rsidRPr="00624D1E" w:rsidRDefault="0063520C" w:rsidP="0063520C">
      <w:pPr>
        <w:pStyle w:val="BT-EMEASMCA"/>
      </w:pPr>
      <w:r w:rsidRPr="00624D1E">
        <w:t>Miokardo infarktas dėl sutrikusio arba sumažėjusio širdies aprūpinimo krauju.</w:t>
      </w:r>
    </w:p>
    <w:p w:rsidR="0063520C" w:rsidRPr="00624D1E" w:rsidRDefault="0063520C" w:rsidP="0063520C">
      <w:pPr>
        <w:pStyle w:val="BT-EMEASMCA"/>
      </w:pPr>
      <w:r w:rsidRPr="00624D1E">
        <w:t xml:space="preserve">Sutrikusi </w:t>
      </w:r>
      <w:proofErr w:type="spellStart"/>
      <w:r w:rsidRPr="00624D1E">
        <w:t>kraujodara</w:t>
      </w:r>
      <w:proofErr w:type="spellEnd"/>
      <w:r w:rsidRPr="00624D1E">
        <w:t xml:space="preserve"> (anemija, </w:t>
      </w:r>
      <w:proofErr w:type="spellStart"/>
      <w:r w:rsidRPr="00624D1E">
        <w:t>hemolitinė</w:t>
      </w:r>
      <w:proofErr w:type="spellEnd"/>
      <w:r w:rsidRPr="00624D1E">
        <w:t xml:space="preserve"> anemija, </w:t>
      </w:r>
      <w:proofErr w:type="spellStart"/>
      <w:r w:rsidRPr="00624D1E">
        <w:t>aplastinė</w:t>
      </w:r>
      <w:proofErr w:type="spellEnd"/>
      <w:r w:rsidRPr="00624D1E">
        <w:t xml:space="preserve"> anemija, </w:t>
      </w:r>
      <w:proofErr w:type="spellStart"/>
      <w:r w:rsidRPr="00624D1E">
        <w:t>leukopenija</w:t>
      </w:r>
      <w:proofErr w:type="spellEnd"/>
      <w:r w:rsidRPr="00624D1E">
        <w:t xml:space="preserve">, </w:t>
      </w:r>
      <w:proofErr w:type="spellStart"/>
      <w:r w:rsidRPr="00624D1E">
        <w:t>trombocitopenija</w:t>
      </w:r>
      <w:proofErr w:type="spellEnd"/>
      <w:r w:rsidRPr="00624D1E">
        <w:t xml:space="preserve">, </w:t>
      </w:r>
      <w:proofErr w:type="spellStart"/>
      <w:r w:rsidRPr="00624D1E">
        <w:t>pancitopenija</w:t>
      </w:r>
      <w:proofErr w:type="spellEnd"/>
      <w:r w:rsidRPr="00624D1E">
        <w:t xml:space="preserve">, </w:t>
      </w:r>
      <w:proofErr w:type="spellStart"/>
      <w:r w:rsidRPr="00624D1E">
        <w:t>agranulocitozė</w:t>
      </w:r>
      <w:proofErr w:type="spellEnd"/>
      <w:r w:rsidRPr="00624D1E">
        <w:t>), kurios pirmieji požymiai yra karščiavimas, gerklės skausmas, burnos gleivinės opos, į gripą panašūs simptomai, sunkus išsekimas, kraujavimas iš nosies ir odos.</w:t>
      </w:r>
    </w:p>
    <w:p w:rsidR="0063520C" w:rsidRPr="00624D1E" w:rsidRDefault="0063520C" w:rsidP="0063520C">
      <w:pPr>
        <w:pStyle w:val="BT-EMEASMCA"/>
      </w:pPr>
      <w:r w:rsidRPr="00624D1E">
        <w:t>Sutrikęs regėjimas.</w:t>
      </w:r>
    </w:p>
    <w:p w:rsidR="0063520C" w:rsidRPr="00624D1E" w:rsidRDefault="0063520C" w:rsidP="0063520C">
      <w:pPr>
        <w:pStyle w:val="BT-EMEASMCA"/>
        <w:rPr>
          <w:noProof/>
        </w:rPr>
      </w:pPr>
      <w:r w:rsidRPr="00624D1E">
        <w:t>Ūžesys ausyse – skambėjimas, ri</w:t>
      </w:r>
      <w:r w:rsidRPr="00624D1E">
        <w:rPr>
          <w:noProof/>
        </w:rPr>
        <w:t>aumojimas, spragėjimas, svaigulys.</w:t>
      </w:r>
    </w:p>
    <w:p w:rsidR="0063520C" w:rsidRPr="00624D1E" w:rsidRDefault="0063520C" w:rsidP="0063520C">
      <w:pPr>
        <w:pStyle w:val="BT-EMEASMCA"/>
        <w:rPr>
          <w:noProof/>
        </w:rPr>
      </w:pPr>
      <w:r w:rsidRPr="00624D1E">
        <w:t>Astma, bronchų spazmas, sukeliantis švokštimą, dusulį, kvėpavimo pasunkėjimą.</w:t>
      </w:r>
    </w:p>
    <w:p w:rsidR="0063520C" w:rsidRPr="00624D1E" w:rsidRDefault="0063520C" w:rsidP="0063520C">
      <w:pPr>
        <w:pStyle w:val="Sraopastraipa"/>
        <w:numPr>
          <w:ilvl w:val="0"/>
          <w:numId w:val="4"/>
        </w:numPr>
        <w:ind w:left="567" w:hanging="567"/>
        <w:rPr>
          <w:bCs/>
          <w:szCs w:val="22"/>
          <w:lang w:eastAsia="x-none"/>
        </w:rPr>
      </w:pPr>
      <w:proofErr w:type="spellStart"/>
      <w:r w:rsidRPr="00624D1E">
        <w:rPr>
          <w:bCs/>
          <w:szCs w:val="22"/>
          <w:lang w:eastAsia="x-none"/>
        </w:rPr>
        <w:t>Pepsinė</w:t>
      </w:r>
      <w:proofErr w:type="spellEnd"/>
      <w:r w:rsidRPr="00624D1E">
        <w:rPr>
          <w:bCs/>
          <w:szCs w:val="22"/>
          <w:lang w:eastAsia="x-none"/>
        </w:rPr>
        <w:t xml:space="preserve"> opa; virškinimo trakto perforacija ar kraujavimas iš jo, išmatose kraujas, vėmimas krauju, kartais nulemiantys mirtį, ypač senyviems pacientams; paūmėję opinis kolitas (storosios žarnos uždegimas) ir Krono liga.</w:t>
      </w:r>
    </w:p>
    <w:p w:rsidR="0063520C" w:rsidRPr="00624D1E" w:rsidRDefault="0063520C" w:rsidP="0063520C">
      <w:pPr>
        <w:pStyle w:val="Sraopastraipa"/>
        <w:numPr>
          <w:ilvl w:val="0"/>
          <w:numId w:val="4"/>
        </w:numPr>
        <w:ind w:left="567" w:hanging="567"/>
        <w:rPr>
          <w:bCs/>
          <w:szCs w:val="22"/>
          <w:lang w:eastAsia="x-none"/>
        </w:rPr>
      </w:pPr>
      <w:r w:rsidRPr="00624D1E">
        <w:rPr>
          <w:bCs/>
          <w:szCs w:val="22"/>
          <w:lang w:eastAsia="x-none"/>
        </w:rPr>
        <w:t>Sumažėjęs šlapimo kiekis ir edema, ūminis inkstų nepakankamumas, inkstų spenelių nekrozė (ypač vartojant ilgą laiką); padidėjusi šlapalo koncentracija serume.</w:t>
      </w:r>
    </w:p>
    <w:p w:rsidR="0063520C" w:rsidRPr="00624D1E" w:rsidRDefault="0063520C" w:rsidP="0063520C">
      <w:pPr>
        <w:pStyle w:val="BT-EMEASMCA"/>
      </w:pPr>
      <w:r w:rsidRPr="00624D1E">
        <w:t>Sunkios odos reakcijos, pvz.</w:t>
      </w:r>
      <w:r>
        <w:t>:</w:t>
      </w:r>
      <w:r w:rsidRPr="00624D1E">
        <w:t xml:space="preserve"> daugiaformė </w:t>
      </w:r>
      <w:proofErr w:type="spellStart"/>
      <w:r w:rsidRPr="00624D1E">
        <w:t>eritema</w:t>
      </w:r>
      <w:proofErr w:type="spellEnd"/>
      <w:r w:rsidRPr="00624D1E">
        <w:t xml:space="preserve"> ir toksinė epidermio </w:t>
      </w:r>
      <w:proofErr w:type="spellStart"/>
      <w:r w:rsidRPr="00624D1E">
        <w:t>nekrolizė</w:t>
      </w:r>
      <w:proofErr w:type="spellEnd"/>
      <w:r w:rsidRPr="00624D1E">
        <w:t xml:space="preserve">, </w:t>
      </w:r>
      <w:proofErr w:type="spellStart"/>
      <w:r w:rsidRPr="00624D1E">
        <w:t>eksfoliacinis</w:t>
      </w:r>
      <w:proofErr w:type="spellEnd"/>
      <w:r w:rsidRPr="00624D1E">
        <w:t xml:space="preserve"> dermatitas, </w:t>
      </w:r>
      <w:proofErr w:type="spellStart"/>
      <w:r w:rsidRPr="00624D1E">
        <w:t>Stivenso</w:t>
      </w:r>
      <w:proofErr w:type="spellEnd"/>
      <w:r w:rsidRPr="00624D1E">
        <w:t xml:space="preserve"> - Džonsono sindromas.</w:t>
      </w:r>
    </w:p>
    <w:p w:rsidR="0063520C" w:rsidRPr="00624D1E" w:rsidRDefault="0063520C" w:rsidP="0063520C">
      <w:pPr>
        <w:pStyle w:val="Sraopastraipa"/>
        <w:numPr>
          <w:ilvl w:val="0"/>
          <w:numId w:val="5"/>
        </w:numPr>
        <w:ind w:left="567" w:hanging="567"/>
        <w:rPr>
          <w:bCs/>
          <w:szCs w:val="22"/>
          <w:lang w:eastAsia="x-none"/>
        </w:rPr>
      </w:pPr>
      <w:proofErr w:type="spellStart"/>
      <w:r w:rsidRPr="00624D1E">
        <w:rPr>
          <w:bCs/>
          <w:szCs w:val="22"/>
          <w:lang w:eastAsia="x-none"/>
        </w:rPr>
        <w:t>Aseptinis</w:t>
      </w:r>
      <w:proofErr w:type="spellEnd"/>
      <w:r w:rsidRPr="00624D1E">
        <w:rPr>
          <w:bCs/>
          <w:szCs w:val="22"/>
          <w:lang w:eastAsia="x-none"/>
        </w:rPr>
        <w:t xml:space="preserve"> meningitas (kurio simptomai yra sprando raumenų standumas, galvos skausmas, pykinimas, vėmimas, k</w:t>
      </w:r>
      <w:r>
        <w:rPr>
          <w:bCs/>
          <w:szCs w:val="22"/>
          <w:lang w:eastAsia="x-none"/>
        </w:rPr>
        <w:t>ar</w:t>
      </w:r>
      <w:r w:rsidRPr="00624D1E">
        <w:rPr>
          <w:bCs/>
          <w:szCs w:val="22"/>
          <w:lang w:eastAsia="x-none"/>
        </w:rPr>
        <w:t>ščiavimas arba sutrikusi orientacija) sergantiems autoimunine liga (pvz., raudonąja vilklige, mišria jungiamojo audinio liga).</w:t>
      </w:r>
    </w:p>
    <w:p w:rsidR="0063520C" w:rsidRPr="00624D1E" w:rsidRDefault="0063520C" w:rsidP="0063520C">
      <w:pPr>
        <w:pStyle w:val="Sraopastraipa"/>
        <w:numPr>
          <w:ilvl w:val="0"/>
          <w:numId w:val="5"/>
        </w:numPr>
        <w:ind w:left="567" w:hanging="567"/>
        <w:rPr>
          <w:bCs/>
          <w:szCs w:val="22"/>
          <w:lang w:eastAsia="x-none"/>
        </w:rPr>
      </w:pPr>
      <w:r w:rsidRPr="00624D1E">
        <w:rPr>
          <w:bCs/>
          <w:szCs w:val="22"/>
          <w:lang w:eastAsia="x-none"/>
        </w:rPr>
        <w:t xml:space="preserve">Padidėjusio jautrumo reakcijos, kurių simptomai gali būti: veido, liežuvio ir gerklų paburkimas, </w:t>
      </w:r>
      <w:proofErr w:type="spellStart"/>
      <w:r w:rsidRPr="00624D1E">
        <w:rPr>
          <w:bCs/>
          <w:szCs w:val="22"/>
          <w:lang w:eastAsia="x-none"/>
        </w:rPr>
        <w:t>dispnėja</w:t>
      </w:r>
      <w:proofErr w:type="spellEnd"/>
      <w:r w:rsidRPr="00624D1E">
        <w:rPr>
          <w:bCs/>
          <w:szCs w:val="22"/>
          <w:lang w:eastAsia="x-none"/>
        </w:rPr>
        <w:t xml:space="preserve">, </w:t>
      </w:r>
      <w:proofErr w:type="spellStart"/>
      <w:r w:rsidRPr="00624D1E">
        <w:rPr>
          <w:bCs/>
          <w:szCs w:val="22"/>
          <w:lang w:eastAsia="x-none"/>
        </w:rPr>
        <w:t>tachikardija</w:t>
      </w:r>
      <w:proofErr w:type="spellEnd"/>
      <w:r w:rsidRPr="00624D1E">
        <w:rPr>
          <w:bCs/>
          <w:szCs w:val="22"/>
          <w:lang w:eastAsia="x-none"/>
        </w:rPr>
        <w:t xml:space="preserve">, </w:t>
      </w:r>
      <w:proofErr w:type="spellStart"/>
      <w:r w:rsidRPr="00624D1E">
        <w:rPr>
          <w:bCs/>
          <w:szCs w:val="22"/>
          <w:lang w:eastAsia="x-none"/>
        </w:rPr>
        <w:t>hipotenzija</w:t>
      </w:r>
      <w:proofErr w:type="spellEnd"/>
      <w:r w:rsidRPr="00624D1E">
        <w:rPr>
          <w:bCs/>
          <w:szCs w:val="22"/>
          <w:lang w:eastAsia="x-none"/>
        </w:rPr>
        <w:t xml:space="preserve"> (</w:t>
      </w:r>
      <w:proofErr w:type="spellStart"/>
      <w:r w:rsidRPr="00624D1E">
        <w:rPr>
          <w:bCs/>
          <w:szCs w:val="22"/>
          <w:lang w:eastAsia="x-none"/>
        </w:rPr>
        <w:t>t.y</w:t>
      </w:r>
      <w:proofErr w:type="spellEnd"/>
      <w:r w:rsidRPr="00624D1E">
        <w:rPr>
          <w:bCs/>
          <w:szCs w:val="22"/>
          <w:lang w:eastAsia="x-none"/>
        </w:rPr>
        <w:t xml:space="preserve">. </w:t>
      </w:r>
      <w:proofErr w:type="spellStart"/>
      <w:r w:rsidRPr="00624D1E">
        <w:rPr>
          <w:bCs/>
          <w:szCs w:val="22"/>
          <w:lang w:eastAsia="x-none"/>
        </w:rPr>
        <w:t>anafilaksija</w:t>
      </w:r>
      <w:proofErr w:type="spellEnd"/>
      <w:r w:rsidRPr="00624D1E">
        <w:rPr>
          <w:bCs/>
          <w:szCs w:val="22"/>
          <w:lang w:eastAsia="x-none"/>
        </w:rPr>
        <w:t xml:space="preserve">, </w:t>
      </w:r>
      <w:proofErr w:type="spellStart"/>
      <w:r w:rsidRPr="00624D1E">
        <w:rPr>
          <w:bCs/>
          <w:szCs w:val="22"/>
          <w:lang w:eastAsia="x-none"/>
        </w:rPr>
        <w:t>angioedema</w:t>
      </w:r>
      <w:proofErr w:type="spellEnd"/>
      <w:r w:rsidRPr="00624D1E">
        <w:rPr>
          <w:bCs/>
          <w:szCs w:val="22"/>
          <w:lang w:eastAsia="x-none"/>
        </w:rPr>
        <w:t xml:space="preserve"> ar sunkus šokas); paūmėjusi astma ir bronchų spazmas.</w:t>
      </w:r>
    </w:p>
    <w:p w:rsidR="0063520C" w:rsidRPr="00624D1E" w:rsidRDefault="0063520C" w:rsidP="0063520C">
      <w:pPr>
        <w:pStyle w:val="Sraopastraipa"/>
        <w:numPr>
          <w:ilvl w:val="0"/>
          <w:numId w:val="5"/>
        </w:numPr>
        <w:ind w:left="567" w:hanging="567"/>
        <w:rPr>
          <w:bCs/>
          <w:szCs w:val="22"/>
          <w:lang w:eastAsia="x-none"/>
        </w:rPr>
      </w:pPr>
      <w:r w:rsidRPr="00624D1E">
        <w:rPr>
          <w:bCs/>
          <w:szCs w:val="22"/>
          <w:lang w:eastAsia="x-none"/>
        </w:rPr>
        <w:t>Aukštas kraujospūdis.</w:t>
      </w:r>
    </w:p>
    <w:p w:rsidR="0063520C" w:rsidRPr="00624D1E" w:rsidRDefault="0063520C" w:rsidP="0063520C">
      <w:pPr>
        <w:pStyle w:val="Sraopastraipa"/>
        <w:numPr>
          <w:ilvl w:val="0"/>
          <w:numId w:val="5"/>
        </w:numPr>
        <w:ind w:left="567" w:hanging="567"/>
        <w:rPr>
          <w:bCs/>
          <w:szCs w:val="22"/>
          <w:lang w:eastAsia="x-none"/>
        </w:rPr>
      </w:pPr>
      <w:r w:rsidRPr="00624D1E">
        <w:rPr>
          <w:bCs/>
          <w:szCs w:val="22"/>
          <w:lang w:eastAsia="x-none"/>
        </w:rPr>
        <w:t>Patinimai, periferiniai patinimai.</w:t>
      </w:r>
    </w:p>
    <w:p w:rsidR="0063520C" w:rsidRPr="00624D1E" w:rsidRDefault="0063520C" w:rsidP="0063520C">
      <w:pPr>
        <w:pStyle w:val="Sraopastraipa"/>
        <w:numPr>
          <w:ilvl w:val="0"/>
          <w:numId w:val="5"/>
        </w:numPr>
        <w:ind w:left="567" w:hanging="567"/>
        <w:rPr>
          <w:bCs/>
          <w:szCs w:val="22"/>
          <w:lang w:eastAsia="x-none"/>
        </w:rPr>
      </w:pPr>
      <w:r w:rsidRPr="00624D1E">
        <w:rPr>
          <w:bCs/>
          <w:szCs w:val="22"/>
          <w:lang w:eastAsia="x-none"/>
        </w:rPr>
        <w:t>Sutrikusi kepenų funkcija, ypač vartojant vaisto ilgai, hepatitas, gelta (odos pageltimas).</w:t>
      </w:r>
    </w:p>
    <w:p w:rsidR="0063520C" w:rsidRPr="00624D1E" w:rsidRDefault="0063520C" w:rsidP="0063520C">
      <w:pPr>
        <w:pStyle w:val="Sraopastraipa"/>
        <w:numPr>
          <w:ilvl w:val="0"/>
          <w:numId w:val="5"/>
        </w:numPr>
        <w:ind w:left="567" w:hanging="567"/>
        <w:rPr>
          <w:bCs/>
          <w:szCs w:val="22"/>
          <w:lang w:eastAsia="x-none"/>
        </w:rPr>
      </w:pPr>
      <w:r w:rsidRPr="00624D1E">
        <w:rPr>
          <w:bCs/>
          <w:szCs w:val="22"/>
          <w:lang w:eastAsia="x-none"/>
        </w:rPr>
        <w:t>Nervingumas.</w:t>
      </w:r>
    </w:p>
    <w:p w:rsidR="0063520C" w:rsidRPr="00624D1E" w:rsidRDefault="0063520C" w:rsidP="0063520C">
      <w:pPr>
        <w:pStyle w:val="BT-EMEASMCA"/>
      </w:pPr>
      <w:r w:rsidRPr="00624D1E">
        <w:t xml:space="preserve">Sumažėjęs </w:t>
      </w:r>
      <w:proofErr w:type="spellStart"/>
      <w:r w:rsidRPr="00624D1E">
        <w:t>hematokritas</w:t>
      </w:r>
      <w:proofErr w:type="spellEnd"/>
      <w:r w:rsidRPr="00624D1E">
        <w:t xml:space="preserve"> (raudonųjų kraujo ląstelių kiekis) ir hemoglobino kiekis.</w:t>
      </w:r>
    </w:p>
    <w:p w:rsidR="0063520C" w:rsidRPr="00624D1E" w:rsidRDefault="0063520C" w:rsidP="0063520C">
      <w:pPr>
        <w:pStyle w:val="BTEMEASMCA"/>
      </w:pPr>
    </w:p>
    <w:p w:rsidR="0063520C" w:rsidRPr="00624D1E" w:rsidRDefault="0063520C" w:rsidP="0063520C">
      <w:pPr>
        <w:autoSpaceDE w:val="0"/>
        <w:contextualSpacing/>
      </w:pPr>
      <w:r w:rsidRPr="00624D1E">
        <w:t xml:space="preserve">Dažnis nežinomas </w:t>
      </w:r>
      <w:r w:rsidRPr="00624D1E">
        <w:rPr>
          <w:snapToGrid w:val="0"/>
          <w:lang w:eastAsia="en-US"/>
        </w:rPr>
        <w:t>(negali būti apskaičiuotas pagal turimus duomenis).</w:t>
      </w:r>
    </w:p>
    <w:p w:rsidR="0063520C" w:rsidRPr="00624D1E" w:rsidRDefault="0063520C" w:rsidP="0063520C">
      <w:pPr>
        <w:pStyle w:val="Sraopastraipa"/>
        <w:numPr>
          <w:ilvl w:val="0"/>
          <w:numId w:val="5"/>
        </w:numPr>
        <w:ind w:left="567" w:hanging="567"/>
        <w:rPr>
          <w:bCs/>
          <w:szCs w:val="22"/>
          <w:lang w:eastAsia="x-none"/>
        </w:rPr>
      </w:pPr>
      <w:r w:rsidRPr="00624D1E">
        <w:rPr>
          <w:bCs/>
          <w:szCs w:val="22"/>
          <w:lang w:eastAsia="x-none"/>
        </w:rPr>
        <w:t xml:space="preserve">Sunki odos reakcija, vadinamasis </w:t>
      </w:r>
      <w:r w:rsidRPr="00624D1E">
        <w:rPr>
          <w:bCs/>
          <w:i/>
          <w:szCs w:val="22"/>
          <w:lang w:eastAsia="x-none"/>
        </w:rPr>
        <w:t>DRESS</w:t>
      </w:r>
      <w:r w:rsidRPr="00624D1E">
        <w:rPr>
          <w:bCs/>
          <w:szCs w:val="22"/>
          <w:lang w:eastAsia="x-none"/>
        </w:rPr>
        <w:t xml:space="preserve"> sindromas, kurio simptomai yra odos išbėrimas, karščiavimas, limfmazgių patinimas ir padidėjęs </w:t>
      </w:r>
      <w:proofErr w:type="spellStart"/>
      <w:r w:rsidRPr="00624D1E">
        <w:rPr>
          <w:bCs/>
          <w:szCs w:val="22"/>
          <w:lang w:eastAsia="x-none"/>
        </w:rPr>
        <w:t>eozinofilų</w:t>
      </w:r>
      <w:proofErr w:type="spellEnd"/>
      <w:r w:rsidRPr="00624D1E">
        <w:rPr>
          <w:bCs/>
          <w:szCs w:val="22"/>
          <w:lang w:eastAsia="x-none"/>
        </w:rPr>
        <w:t xml:space="preserve"> (tam tikras baltųjų kraujo ląstelių tipas) kiekis kraujyje.</w:t>
      </w:r>
    </w:p>
    <w:p w:rsidR="0063520C" w:rsidRPr="00EF7163" w:rsidRDefault="0063520C" w:rsidP="0063520C">
      <w:pPr>
        <w:pStyle w:val="Sraopastraipa"/>
        <w:numPr>
          <w:ilvl w:val="0"/>
          <w:numId w:val="5"/>
        </w:numPr>
        <w:ind w:left="567" w:hanging="567"/>
        <w:rPr>
          <w:bCs/>
          <w:szCs w:val="22"/>
          <w:lang w:eastAsia="x-none"/>
        </w:rPr>
      </w:pPr>
      <w:r w:rsidRPr="00624D1E">
        <w:rPr>
          <w:szCs w:val="22"/>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624D1E">
        <w:rPr>
          <w:szCs w:val="22"/>
        </w:rPr>
        <w:t>generalizuota</w:t>
      </w:r>
      <w:proofErr w:type="spellEnd"/>
      <w:r w:rsidRPr="00624D1E">
        <w:rPr>
          <w:szCs w:val="22"/>
        </w:rPr>
        <w:t xml:space="preserve"> </w:t>
      </w:r>
      <w:proofErr w:type="spellStart"/>
      <w:r w:rsidRPr="00624D1E">
        <w:rPr>
          <w:szCs w:val="22"/>
        </w:rPr>
        <w:t>egzanteminė</w:t>
      </w:r>
      <w:proofErr w:type="spellEnd"/>
      <w:r w:rsidRPr="00624D1E">
        <w:rPr>
          <w:szCs w:val="22"/>
        </w:rPr>
        <w:t xml:space="preserve"> </w:t>
      </w:r>
      <w:proofErr w:type="spellStart"/>
      <w:r w:rsidRPr="00624D1E">
        <w:rPr>
          <w:szCs w:val="22"/>
        </w:rPr>
        <w:t>pustuliozė</w:t>
      </w:r>
      <w:proofErr w:type="spellEnd"/>
      <w:r w:rsidRPr="00624D1E">
        <w:rPr>
          <w:szCs w:val="22"/>
        </w:rPr>
        <w:t xml:space="preserve">). Jei </w:t>
      </w:r>
      <w:r>
        <w:rPr>
          <w:szCs w:val="22"/>
        </w:rPr>
        <w:t>J</w:t>
      </w:r>
      <w:r w:rsidRPr="00624D1E">
        <w:rPr>
          <w:szCs w:val="22"/>
        </w:rPr>
        <w:t xml:space="preserve">ums pasireikštų šių simptomų, nutraukite </w:t>
      </w:r>
      <w:proofErr w:type="spellStart"/>
      <w:r w:rsidRPr="00624D1E">
        <w:rPr>
          <w:szCs w:val="22"/>
        </w:rPr>
        <w:t>Ibuprofen</w:t>
      </w:r>
      <w:proofErr w:type="spellEnd"/>
      <w:r w:rsidRPr="00624D1E">
        <w:rPr>
          <w:szCs w:val="22"/>
        </w:rPr>
        <w:t xml:space="preserve"> </w:t>
      </w:r>
      <w:proofErr w:type="spellStart"/>
      <w:r w:rsidRPr="00624D1E">
        <w:rPr>
          <w:szCs w:val="22"/>
        </w:rPr>
        <w:t>Lannacher</w:t>
      </w:r>
      <w:proofErr w:type="spellEnd"/>
      <w:r w:rsidRPr="00624D1E">
        <w:rPr>
          <w:szCs w:val="22"/>
        </w:rPr>
        <w:t xml:space="preserve"> vartojimą ir nedelsdami kreipkitės medicininės pagalbos. Taip pat žr. 2 skyrių.</w:t>
      </w:r>
    </w:p>
    <w:p w:rsidR="0063520C" w:rsidRPr="005C7D39" w:rsidRDefault="0063520C" w:rsidP="0063520C">
      <w:pPr>
        <w:pStyle w:val="Sraopastraipa"/>
        <w:numPr>
          <w:ilvl w:val="0"/>
          <w:numId w:val="5"/>
        </w:numPr>
        <w:ind w:left="567" w:hanging="567"/>
        <w:rPr>
          <w:bCs/>
          <w:szCs w:val="22"/>
          <w:lang w:eastAsia="x-none"/>
        </w:rPr>
      </w:pPr>
      <w:r>
        <w:rPr>
          <w:szCs w:val="22"/>
        </w:rPr>
        <w:t>Oda įsijautrina šviesai.</w:t>
      </w:r>
    </w:p>
    <w:p w:rsidR="0063520C" w:rsidRDefault="0063520C" w:rsidP="0063520C">
      <w:pPr>
        <w:pStyle w:val="BTEMEASMCA"/>
      </w:pPr>
    </w:p>
    <w:p w:rsidR="0063520C" w:rsidRDefault="0063520C" w:rsidP="0063520C">
      <w:pPr>
        <w:autoSpaceDE w:val="0"/>
        <w:autoSpaceDN w:val="0"/>
        <w:adjustRightInd w:val="0"/>
        <w:rPr>
          <w:color w:val="000000"/>
          <w:szCs w:val="22"/>
        </w:rPr>
      </w:pPr>
      <w:r w:rsidRPr="008E6025">
        <w:rPr>
          <w:color w:val="000000"/>
          <w:szCs w:val="22"/>
        </w:rPr>
        <w:t xml:space="preserve">Nustokite vartoti </w:t>
      </w:r>
      <w:proofErr w:type="spellStart"/>
      <w:r w:rsidRPr="008E6025">
        <w:rPr>
          <w:color w:val="000000"/>
          <w:szCs w:val="22"/>
        </w:rPr>
        <w:t>ibuprofeną</w:t>
      </w:r>
      <w:proofErr w:type="spellEnd"/>
      <w:r w:rsidRPr="008E6025">
        <w:rPr>
          <w:color w:val="000000"/>
          <w:szCs w:val="22"/>
        </w:rPr>
        <w:t xml:space="preserve"> ir nedelsdami kreipkitės į gydytoją, jei pastebėjote bet kurį iš toliau išvardytų simptomų:</w:t>
      </w:r>
    </w:p>
    <w:p w:rsidR="0063520C" w:rsidRPr="008E6025" w:rsidRDefault="0063520C" w:rsidP="0063520C">
      <w:pPr>
        <w:pStyle w:val="Sraopastraipa"/>
        <w:numPr>
          <w:ilvl w:val="0"/>
          <w:numId w:val="8"/>
        </w:numPr>
        <w:autoSpaceDE w:val="0"/>
        <w:autoSpaceDN w:val="0"/>
        <w:adjustRightInd w:val="0"/>
        <w:rPr>
          <w:color w:val="000000"/>
          <w:szCs w:val="22"/>
        </w:rPr>
      </w:pPr>
      <w:r w:rsidRPr="008E6025">
        <w:rPr>
          <w:szCs w:val="22"/>
        </w:rPr>
        <w:t xml:space="preserve">krūtinės skausmas, kuris gali būti galimai sunkios alerginės reakcijos, vadinamos </w:t>
      </w:r>
      <w:proofErr w:type="spellStart"/>
      <w:r w:rsidRPr="008E6025">
        <w:rPr>
          <w:szCs w:val="22"/>
        </w:rPr>
        <w:t>Kounis</w:t>
      </w:r>
      <w:proofErr w:type="spellEnd"/>
      <w:r w:rsidRPr="008E6025">
        <w:rPr>
          <w:szCs w:val="22"/>
        </w:rPr>
        <w:t xml:space="preserve"> sindromu, požymis.</w:t>
      </w:r>
    </w:p>
    <w:p w:rsidR="0063520C" w:rsidRPr="008E6025" w:rsidRDefault="0063520C" w:rsidP="0063520C">
      <w:pPr>
        <w:pStyle w:val="Sraopastraipa"/>
        <w:numPr>
          <w:ilvl w:val="0"/>
          <w:numId w:val="7"/>
        </w:numPr>
        <w:autoSpaceDE w:val="0"/>
        <w:autoSpaceDN w:val="0"/>
        <w:adjustRightInd w:val="0"/>
        <w:spacing w:after="84"/>
        <w:rPr>
          <w:color w:val="000000"/>
          <w:szCs w:val="22"/>
        </w:rPr>
      </w:pPr>
      <w:r>
        <w:rPr>
          <w:color w:val="000000"/>
          <w:szCs w:val="22"/>
        </w:rPr>
        <w:t>R</w:t>
      </w:r>
      <w:r w:rsidRPr="008E6025">
        <w:rPr>
          <w:color w:val="000000"/>
          <w:szCs w:val="22"/>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8E6025">
        <w:rPr>
          <w:color w:val="000000"/>
          <w:szCs w:val="22"/>
        </w:rPr>
        <w:t>eksfoliacini</w:t>
      </w:r>
      <w:r>
        <w:rPr>
          <w:color w:val="000000"/>
          <w:szCs w:val="22"/>
        </w:rPr>
        <w:t>s</w:t>
      </w:r>
      <w:proofErr w:type="spellEnd"/>
      <w:r w:rsidRPr="008E6025">
        <w:rPr>
          <w:color w:val="000000"/>
          <w:szCs w:val="22"/>
        </w:rPr>
        <w:t xml:space="preserve"> dermatitas, daugiaformė </w:t>
      </w:r>
      <w:proofErr w:type="spellStart"/>
      <w:r w:rsidRPr="008E6025">
        <w:rPr>
          <w:color w:val="000000"/>
          <w:szCs w:val="22"/>
        </w:rPr>
        <w:t>eritema</w:t>
      </w:r>
      <w:proofErr w:type="spellEnd"/>
      <w:r w:rsidRPr="008E6025">
        <w:rPr>
          <w:color w:val="000000"/>
          <w:szCs w:val="22"/>
        </w:rPr>
        <w:t xml:space="preserve">, </w:t>
      </w:r>
      <w:proofErr w:type="spellStart"/>
      <w:r w:rsidRPr="008E6025">
        <w:rPr>
          <w:color w:val="000000"/>
          <w:szCs w:val="22"/>
        </w:rPr>
        <w:t>Stivenso</w:t>
      </w:r>
      <w:proofErr w:type="spellEnd"/>
      <w:r w:rsidRPr="008E6025">
        <w:rPr>
          <w:color w:val="000000"/>
          <w:szCs w:val="22"/>
        </w:rPr>
        <w:t xml:space="preserve">-Džonsono sindromas, toksinė epidermio </w:t>
      </w:r>
      <w:proofErr w:type="spellStart"/>
      <w:r w:rsidRPr="008E6025">
        <w:rPr>
          <w:color w:val="000000"/>
          <w:szCs w:val="22"/>
        </w:rPr>
        <w:t>nekrolizė</w:t>
      </w:r>
      <w:proofErr w:type="spellEnd"/>
      <w:r w:rsidRPr="008E6025">
        <w:rPr>
          <w:color w:val="000000"/>
          <w:szCs w:val="22"/>
        </w:rPr>
        <w:t xml:space="preserve">]. </w:t>
      </w:r>
    </w:p>
    <w:p w:rsidR="0063520C" w:rsidRDefault="0063520C" w:rsidP="0063520C">
      <w:pPr>
        <w:pStyle w:val="Sraopastraipa"/>
        <w:numPr>
          <w:ilvl w:val="0"/>
          <w:numId w:val="7"/>
        </w:numPr>
        <w:autoSpaceDE w:val="0"/>
        <w:autoSpaceDN w:val="0"/>
        <w:adjustRightInd w:val="0"/>
        <w:spacing w:after="84"/>
      </w:pPr>
      <w:r w:rsidRPr="008E6025">
        <w:rPr>
          <w:color w:val="000000"/>
          <w:szCs w:val="22"/>
        </w:rPr>
        <w:t xml:space="preserve">Išplitęs išbėrimas, aukšta kūno temperatūra ir padidėję limfmazgiai (VRESS sindromas). </w:t>
      </w:r>
    </w:p>
    <w:p w:rsidR="0063520C" w:rsidRDefault="0063520C" w:rsidP="0063520C">
      <w:pPr>
        <w:pStyle w:val="Sraopastraipa"/>
        <w:numPr>
          <w:ilvl w:val="0"/>
          <w:numId w:val="7"/>
        </w:numPr>
        <w:autoSpaceDE w:val="0"/>
        <w:autoSpaceDN w:val="0"/>
        <w:adjustRightInd w:val="0"/>
        <w:spacing w:after="84"/>
      </w:pPr>
      <w:r w:rsidRPr="008E6025">
        <w:t xml:space="preserve">Išplitęs odos išbėrimas raudonomis pleiskanotomis dėmėmis su gumbeliais po oda ir pūslėmis, kartu pasireiškiant karščiavimui. Simptomai paprastai pasireiškia pradėjus gydymą (ūminė išplitusi </w:t>
      </w:r>
      <w:proofErr w:type="spellStart"/>
      <w:r w:rsidRPr="008E6025">
        <w:t>egzanteminė</w:t>
      </w:r>
      <w:proofErr w:type="spellEnd"/>
      <w:r w:rsidRPr="008E6025">
        <w:t xml:space="preserve"> </w:t>
      </w:r>
      <w:proofErr w:type="spellStart"/>
      <w:r w:rsidRPr="008E6025">
        <w:t>pustuliozė</w:t>
      </w:r>
      <w:proofErr w:type="spellEnd"/>
      <w:r w:rsidRPr="008E6025">
        <w:t>).</w:t>
      </w:r>
    </w:p>
    <w:p w:rsidR="0063520C" w:rsidRPr="00624D1E" w:rsidRDefault="0063520C" w:rsidP="0063520C">
      <w:pPr>
        <w:pStyle w:val="BTEMEASMCA"/>
      </w:pPr>
    </w:p>
    <w:p w:rsidR="0063520C" w:rsidRPr="00624D1E" w:rsidRDefault="0063520C" w:rsidP="0063520C">
      <w:pPr>
        <w:tabs>
          <w:tab w:val="left" w:pos="567"/>
        </w:tabs>
        <w:rPr>
          <w:b/>
          <w:snapToGrid w:val="0"/>
          <w:szCs w:val="22"/>
        </w:rPr>
      </w:pPr>
      <w:r w:rsidRPr="00624D1E">
        <w:rPr>
          <w:b/>
          <w:noProof/>
          <w:snapToGrid w:val="0"/>
          <w:szCs w:val="22"/>
        </w:rPr>
        <w:t>Pranešimas apie šalutinį poveikį</w:t>
      </w:r>
    </w:p>
    <w:p w:rsidR="0063520C" w:rsidRPr="00624D1E" w:rsidRDefault="0063520C" w:rsidP="0063520C">
      <w:pPr>
        <w:tabs>
          <w:tab w:val="left" w:pos="567"/>
        </w:tabs>
        <w:ind w:right="-449"/>
        <w:rPr>
          <w:noProof/>
          <w:snapToGrid w:val="0"/>
          <w:szCs w:val="22"/>
        </w:rPr>
      </w:pPr>
      <w:r w:rsidRPr="00624D1E">
        <w:rPr>
          <w:noProof/>
          <w:snapToGrid w:val="0"/>
          <w:szCs w:val="22"/>
        </w:rPr>
        <w:t>Jeigu pasireiškė šalutinis poveikis, įskaitant šiame lapelyje nenurodytą, pasakykite gydytojui arba vaistininkui</w:t>
      </w:r>
      <w:r w:rsidRPr="00624D1E">
        <w:rPr>
          <w:snapToGrid w:val="0"/>
          <w:szCs w:val="22"/>
        </w:rPr>
        <w:t>.</w:t>
      </w:r>
      <w:r w:rsidRPr="00624D1E">
        <w:rPr>
          <w:noProof/>
          <w:snapToGrid w:val="0"/>
          <w:szCs w:val="22"/>
        </w:rPr>
        <w:t xml:space="preserve">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p>
    <w:p w:rsidR="0063520C" w:rsidRPr="00624D1E" w:rsidRDefault="0063520C" w:rsidP="0063520C">
      <w:pPr>
        <w:pStyle w:val="BTEMEASMCA"/>
      </w:pPr>
    </w:p>
    <w:p w:rsidR="0063520C" w:rsidRPr="00624D1E" w:rsidRDefault="0063520C" w:rsidP="0063520C">
      <w:pPr>
        <w:pStyle w:val="Pagrindinistekstas"/>
        <w:tabs>
          <w:tab w:val="left" w:pos="567"/>
        </w:tabs>
        <w:spacing w:after="0"/>
        <w:rPr>
          <w:szCs w:val="22"/>
        </w:rPr>
      </w:pPr>
    </w:p>
    <w:p w:rsidR="0063520C" w:rsidRPr="00624D1E" w:rsidRDefault="0063520C" w:rsidP="0063520C">
      <w:pPr>
        <w:pStyle w:val="Antrat2"/>
        <w:tabs>
          <w:tab w:val="left" w:pos="567"/>
        </w:tabs>
        <w:rPr>
          <w:szCs w:val="22"/>
          <w:u w:val="none"/>
          <w:lang w:val="lt-LT"/>
        </w:rPr>
      </w:pPr>
      <w:r w:rsidRPr="00624D1E">
        <w:rPr>
          <w:szCs w:val="22"/>
          <w:u w:val="none"/>
          <w:lang w:val="lt-LT"/>
        </w:rPr>
        <w:t>5.</w:t>
      </w:r>
      <w:r w:rsidRPr="00624D1E">
        <w:rPr>
          <w:szCs w:val="22"/>
          <w:u w:val="none"/>
          <w:lang w:val="lt-LT"/>
        </w:rPr>
        <w:tab/>
        <w:t xml:space="preserve">Kaip laikyti </w:t>
      </w:r>
      <w:proofErr w:type="spellStart"/>
      <w:r w:rsidRPr="00624D1E">
        <w:rPr>
          <w:szCs w:val="22"/>
          <w:u w:val="none"/>
          <w:lang w:val="lt-LT"/>
        </w:rPr>
        <w:t>Ibuprofen</w:t>
      </w:r>
      <w:proofErr w:type="spellEnd"/>
      <w:r w:rsidRPr="00624D1E">
        <w:rPr>
          <w:szCs w:val="22"/>
          <w:u w:val="none"/>
          <w:lang w:val="lt-LT"/>
        </w:rPr>
        <w:t xml:space="preserve"> </w:t>
      </w:r>
      <w:proofErr w:type="spellStart"/>
      <w:r w:rsidRPr="00624D1E">
        <w:rPr>
          <w:szCs w:val="22"/>
          <w:u w:val="none"/>
          <w:lang w:val="lt-LT"/>
        </w:rPr>
        <w:t>Lannacher</w:t>
      </w:r>
      <w:proofErr w:type="spellEnd"/>
      <w:r w:rsidRPr="00624D1E">
        <w:rPr>
          <w:szCs w:val="22"/>
          <w:u w:val="none"/>
          <w:lang w:val="lt-LT"/>
        </w:rPr>
        <w:t xml:space="preserve"> </w:t>
      </w:r>
    </w:p>
    <w:p w:rsidR="0063520C" w:rsidRPr="00624D1E" w:rsidRDefault="0063520C" w:rsidP="0063520C">
      <w:pPr>
        <w:pStyle w:val="Pagrindinistekstas"/>
        <w:tabs>
          <w:tab w:val="left" w:pos="567"/>
        </w:tabs>
        <w:spacing w:after="0"/>
        <w:rPr>
          <w:szCs w:val="22"/>
        </w:rPr>
      </w:pPr>
    </w:p>
    <w:p w:rsidR="0063520C" w:rsidRPr="00624D1E" w:rsidRDefault="0063520C" w:rsidP="0063520C">
      <w:pPr>
        <w:pStyle w:val="BTEMEASMCA"/>
      </w:pPr>
      <w:r w:rsidRPr="00624D1E">
        <w:t>Šį vaistą laikykite vaikams nepastebimoje ir nepasiekiamoje vietoje.</w:t>
      </w:r>
    </w:p>
    <w:p w:rsidR="0063520C" w:rsidRPr="00624D1E" w:rsidRDefault="0063520C" w:rsidP="0063520C">
      <w:pPr>
        <w:pStyle w:val="BTEMEASMCA"/>
      </w:pPr>
    </w:p>
    <w:p w:rsidR="0063520C" w:rsidRPr="00624D1E" w:rsidRDefault="0063520C" w:rsidP="0063520C">
      <w:pPr>
        <w:pStyle w:val="BTEMEASMCA"/>
      </w:pPr>
      <w:r w:rsidRPr="00624D1E">
        <w:t>Ant dėžutės ir lizdinės plokštelės po „EXP“ nurodytam tinkamumo laikui pasibaigus, šio vaisto vartoti negalima. Vaistas tinkamas vartoti iki paskutinės nurodyto mėnesio dienos.</w:t>
      </w:r>
    </w:p>
    <w:p w:rsidR="0063520C" w:rsidRPr="00624D1E" w:rsidRDefault="0063520C" w:rsidP="0063520C">
      <w:pPr>
        <w:pStyle w:val="BTEMEASMCA"/>
      </w:pPr>
    </w:p>
    <w:p w:rsidR="0063520C" w:rsidRPr="00624D1E" w:rsidRDefault="0063520C" w:rsidP="0063520C">
      <w:pPr>
        <w:pStyle w:val="BTEMEASMCA"/>
      </w:pPr>
      <w:r w:rsidRPr="00624D1E">
        <w:t>Lizdines plokšteles laikyti išorinėje dėžutėje, kad vaistas būtų apsaugotas nuo šviesos.</w:t>
      </w:r>
    </w:p>
    <w:p w:rsidR="0063520C" w:rsidRPr="00624D1E" w:rsidRDefault="0063520C" w:rsidP="0063520C">
      <w:pPr>
        <w:pStyle w:val="BTEMEASMCA"/>
      </w:pPr>
    </w:p>
    <w:p w:rsidR="0063520C" w:rsidRPr="00624D1E" w:rsidRDefault="0063520C" w:rsidP="0063520C">
      <w:pPr>
        <w:pStyle w:val="BTEMEASMCA"/>
      </w:pPr>
      <w:r w:rsidRPr="00624D1E">
        <w:t>Vaistų negalima išmesti į kanalizaciją arba su buitinėmis atliekomis. Kaip išmesti nereikalingus vaistus, klauskite vaistininko. Šios priemonės padės apsaugoti aplinką.</w:t>
      </w:r>
    </w:p>
    <w:p w:rsidR="0063520C" w:rsidRPr="00624D1E" w:rsidRDefault="0063520C" w:rsidP="0063520C">
      <w:pPr>
        <w:pStyle w:val="Antrat2"/>
        <w:rPr>
          <w:szCs w:val="22"/>
          <w:lang w:val="lt-LT"/>
        </w:rPr>
      </w:pPr>
    </w:p>
    <w:p w:rsidR="0063520C" w:rsidRPr="00624D1E" w:rsidRDefault="0063520C" w:rsidP="0063520C">
      <w:pPr>
        <w:rPr>
          <w:szCs w:val="22"/>
        </w:rPr>
      </w:pPr>
    </w:p>
    <w:p w:rsidR="0063520C" w:rsidRPr="00624D1E" w:rsidRDefault="0063520C" w:rsidP="0063520C">
      <w:pPr>
        <w:pStyle w:val="Antrat2"/>
        <w:tabs>
          <w:tab w:val="left" w:pos="567"/>
        </w:tabs>
        <w:rPr>
          <w:szCs w:val="22"/>
          <w:u w:val="none"/>
          <w:lang w:val="lt-LT"/>
        </w:rPr>
      </w:pPr>
      <w:r w:rsidRPr="00624D1E">
        <w:rPr>
          <w:szCs w:val="22"/>
          <w:u w:val="none"/>
          <w:lang w:val="lt-LT"/>
        </w:rPr>
        <w:t>6.</w:t>
      </w:r>
      <w:r w:rsidRPr="00624D1E">
        <w:rPr>
          <w:szCs w:val="22"/>
          <w:u w:val="none"/>
          <w:lang w:val="lt-LT"/>
        </w:rPr>
        <w:tab/>
        <w:t>Pakuotės turinys ir kita informacija</w:t>
      </w:r>
    </w:p>
    <w:p w:rsidR="0063520C" w:rsidRPr="00624D1E" w:rsidRDefault="0063520C" w:rsidP="0063520C">
      <w:pPr>
        <w:rPr>
          <w:szCs w:val="22"/>
        </w:rPr>
      </w:pPr>
    </w:p>
    <w:p w:rsidR="0063520C" w:rsidRPr="00624D1E" w:rsidRDefault="0063520C" w:rsidP="0063520C">
      <w:pPr>
        <w:pStyle w:val="PI-3EMEASMCA"/>
      </w:pPr>
      <w:proofErr w:type="spellStart"/>
      <w:r w:rsidRPr="00624D1E">
        <w:t>Ibuprofen</w:t>
      </w:r>
      <w:proofErr w:type="spellEnd"/>
      <w:r w:rsidRPr="00624D1E">
        <w:t xml:space="preserve"> </w:t>
      </w:r>
      <w:proofErr w:type="spellStart"/>
      <w:r w:rsidRPr="00624D1E">
        <w:t>Lannacher</w:t>
      </w:r>
      <w:proofErr w:type="spellEnd"/>
      <w:r w:rsidRPr="00624D1E">
        <w:t xml:space="preserve"> sudėtis</w:t>
      </w:r>
    </w:p>
    <w:p w:rsidR="0063520C" w:rsidRPr="00624D1E" w:rsidRDefault="0063520C" w:rsidP="0063520C">
      <w:pPr>
        <w:pStyle w:val="BodyTextAfter0"/>
        <w:numPr>
          <w:ilvl w:val="0"/>
          <w:numId w:val="1"/>
        </w:numPr>
        <w:tabs>
          <w:tab w:val="num" w:pos="567"/>
        </w:tabs>
        <w:ind w:left="567" w:hanging="567"/>
        <w:rPr>
          <w:lang w:val="lt-LT"/>
        </w:rPr>
      </w:pPr>
      <w:r w:rsidRPr="00624D1E">
        <w:rPr>
          <w:lang w:val="lt-LT"/>
        </w:rPr>
        <w:t xml:space="preserve">Veiklioji medžiaga yra </w:t>
      </w:r>
      <w:proofErr w:type="spellStart"/>
      <w:r w:rsidRPr="00624D1E">
        <w:rPr>
          <w:lang w:val="lt-LT"/>
        </w:rPr>
        <w:t>ibuprofenas</w:t>
      </w:r>
      <w:proofErr w:type="spellEnd"/>
      <w:r w:rsidRPr="00624D1E">
        <w:rPr>
          <w:lang w:val="lt-LT"/>
        </w:rPr>
        <w:t xml:space="preserve">. Vienoje plėvele dengtoje tabletėje yra 600 mg </w:t>
      </w:r>
      <w:proofErr w:type="spellStart"/>
      <w:r w:rsidRPr="00624D1E">
        <w:rPr>
          <w:lang w:val="lt-LT"/>
        </w:rPr>
        <w:t>ibuprofeno</w:t>
      </w:r>
      <w:proofErr w:type="spellEnd"/>
      <w:r w:rsidRPr="00624D1E">
        <w:rPr>
          <w:lang w:val="lt-LT"/>
        </w:rPr>
        <w:t>.</w:t>
      </w:r>
    </w:p>
    <w:p w:rsidR="0063520C" w:rsidRPr="00624D1E" w:rsidRDefault="0063520C" w:rsidP="0063520C">
      <w:pPr>
        <w:pStyle w:val="BT-EMEASMCA"/>
      </w:pPr>
      <w:r w:rsidRPr="00624D1E">
        <w:t xml:space="preserve">Pagalbinės medžiagos. </w:t>
      </w:r>
      <w:r w:rsidRPr="00624D1E">
        <w:rPr>
          <w:i/>
        </w:rPr>
        <w:t>Tabletės branduolyje</w:t>
      </w:r>
      <w:r w:rsidRPr="00624D1E">
        <w:t xml:space="preserve"> yra kukurūzų krakmolo, laktozės </w:t>
      </w:r>
      <w:proofErr w:type="spellStart"/>
      <w:r w:rsidRPr="00624D1E">
        <w:t>monohidrato</w:t>
      </w:r>
      <w:proofErr w:type="spellEnd"/>
      <w:r w:rsidRPr="00624D1E">
        <w:t xml:space="preserve">, </w:t>
      </w:r>
      <w:proofErr w:type="spellStart"/>
      <w:r w:rsidRPr="00624D1E">
        <w:t>mikrokristalinės</w:t>
      </w:r>
      <w:proofErr w:type="spellEnd"/>
      <w:r w:rsidRPr="00624D1E">
        <w:t xml:space="preserve"> celiuliozės, </w:t>
      </w:r>
      <w:proofErr w:type="spellStart"/>
      <w:r w:rsidRPr="00624D1E">
        <w:t>karboksimetilkrakmolo</w:t>
      </w:r>
      <w:proofErr w:type="spellEnd"/>
      <w:r w:rsidRPr="00624D1E">
        <w:t xml:space="preserve"> A natrio druskos, bevandenio koloidinio silicio dioksido, magnio </w:t>
      </w:r>
      <w:proofErr w:type="spellStart"/>
      <w:r w:rsidRPr="00624D1E">
        <w:t>stearato</w:t>
      </w:r>
      <w:proofErr w:type="spellEnd"/>
      <w:r w:rsidRPr="00624D1E">
        <w:t xml:space="preserve">. </w:t>
      </w:r>
      <w:r w:rsidRPr="00624D1E">
        <w:rPr>
          <w:i/>
        </w:rPr>
        <w:t>Tabletės plėvelėje</w:t>
      </w:r>
      <w:r w:rsidRPr="00624D1E">
        <w:t xml:space="preserve"> yra </w:t>
      </w:r>
      <w:proofErr w:type="spellStart"/>
      <w:r w:rsidRPr="00624D1E">
        <w:t>polivinilo</w:t>
      </w:r>
      <w:proofErr w:type="spellEnd"/>
      <w:r w:rsidRPr="00624D1E">
        <w:t xml:space="preserve"> alkoholio, </w:t>
      </w:r>
      <w:proofErr w:type="spellStart"/>
      <w:r w:rsidRPr="00624D1E">
        <w:t>makrogolio</w:t>
      </w:r>
      <w:proofErr w:type="spellEnd"/>
      <w:r w:rsidRPr="00624D1E">
        <w:t xml:space="preserve"> 3350, talko, titano dioksido (E171), </w:t>
      </w:r>
      <w:proofErr w:type="spellStart"/>
      <w:r w:rsidRPr="00624D1E">
        <w:t>karmino</w:t>
      </w:r>
      <w:proofErr w:type="spellEnd"/>
      <w:r w:rsidRPr="00624D1E">
        <w:t xml:space="preserve"> (E120), saulėlydžio geltonojo FCF (E110).</w:t>
      </w:r>
    </w:p>
    <w:p w:rsidR="0063520C" w:rsidRPr="00624D1E" w:rsidRDefault="0063520C" w:rsidP="0063520C">
      <w:pPr>
        <w:pStyle w:val="BodyTextAfter0"/>
        <w:tabs>
          <w:tab w:val="left" w:pos="567"/>
        </w:tabs>
        <w:ind w:left="540"/>
        <w:rPr>
          <w:lang w:val="lt-LT"/>
        </w:rPr>
      </w:pPr>
    </w:p>
    <w:p w:rsidR="0063520C" w:rsidRPr="00624D1E" w:rsidRDefault="0063520C" w:rsidP="0063520C">
      <w:pPr>
        <w:pStyle w:val="PI-3EMEASMCA"/>
      </w:pPr>
      <w:proofErr w:type="spellStart"/>
      <w:r w:rsidRPr="00624D1E">
        <w:t>Ibuprofen</w:t>
      </w:r>
      <w:proofErr w:type="spellEnd"/>
      <w:r w:rsidRPr="00624D1E">
        <w:t xml:space="preserve"> </w:t>
      </w:r>
      <w:proofErr w:type="spellStart"/>
      <w:r w:rsidRPr="00624D1E">
        <w:t>Lannacher</w:t>
      </w:r>
      <w:proofErr w:type="spellEnd"/>
      <w:r w:rsidRPr="00624D1E">
        <w:t xml:space="preserve"> išvaizda ir kiekis pakuotėje</w:t>
      </w:r>
    </w:p>
    <w:p w:rsidR="0063520C" w:rsidRPr="00624D1E" w:rsidRDefault="0063520C" w:rsidP="0063520C">
      <w:pPr>
        <w:pStyle w:val="BTEMEASMCA"/>
      </w:pPr>
      <w:r w:rsidRPr="00624D1E">
        <w:t>Tabletės yra rožinės spalvos, pailgos, abipus išgaubtos, dengtos plėvele. Vienoje tabletės pusėje yra vagelė. Tabletę galima padalyti į lygias dozes.</w:t>
      </w:r>
    </w:p>
    <w:p w:rsidR="0063520C" w:rsidRPr="00624D1E" w:rsidRDefault="0063520C" w:rsidP="0063520C">
      <w:pPr>
        <w:pStyle w:val="BTEMEASMCA"/>
      </w:pPr>
      <w:proofErr w:type="spellStart"/>
      <w:r w:rsidRPr="00624D1E">
        <w:t>Ibuprofen</w:t>
      </w:r>
      <w:proofErr w:type="spellEnd"/>
      <w:r w:rsidRPr="00624D1E">
        <w:t xml:space="preserve"> </w:t>
      </w:r>
      <w:proofErr w:type="spellStart"/>
      <w:r w:rsidRPr="00624D1E">
        <w:t>Lannacher</w:t>
      </w:r>
      <w:proofErr w:type="spellEnd"/>
      <w:r w:rsidRPr="00624D1E">
        <w:t xml:space="preserve"> tiekiamas lizdinėmis plokštelėmis po 10 arba 20 tablečių. Kartono dėžutėje yra 30 arba 100 tablečių.</w:t>
      </w:r>
    </w:p>
    <w:p w:rsidR="0063520C" w:rsidRPr="00624D1E" w:rsidRDefault="0063520C" w:rsidP="0063520C">
      <w:pPr>
        <w:pStyle w:val="BTEMEASMCA"/>
        <w:rPr>
          <w:noProof/>
          <w:snapToGrid w:val="0"/>
        </w:rPr>
      </w:pPr>
    </w:p>
    <w:p w:rsidR="0063520C" w:rsidRPr="00624D1E" w:rsidRDefault="0063520C" w:rsidP="0063520C">
      <w:pPr>
        <w:rPr>
          <w:snapToGrid w:val="0"/>
          <w:szCs w:val="22"/>
          <w:lang w:eastAsia="en-US"/>
        </w:rPr>
      </w:pPr>
      <w:r w:rsidRPr="00624D1E">
        <w:rPr>
          <w:noProof/>
          <w:snapToGrid w:val="0"/>
          <w:szCs w:val="22"/>
          <w:lang w:eastAsia="en-US"/>
        </w:rPr>
        <w:t>Gali būti tiekiamos ne visų dydžių pakuotės.</w:t>
      </w:r>
    </w:p>
    <w:p w:rsidR="0063520C" w:rsidRPr="00624D1E" w:rsidRDefault="0063520C" w:rsidP="0063520C">
      <w:pPr>
        <w:pStyle w:val="BTEMEASMCA"/>
      </w:pPr>
    </w:p>
    <w:p w:rsidR="0063520C" w:rsidRPr="00624D1E" w:rsidRDefault="0063520C" w:rsidP="0063520C">
      <w:pPr>
        <w:pStyle w:val="PI-3EMEASMCA"/>
      </w:pPr>
      <w:r w:rsidRPr="00624D1E">
        <w:t>Registruotojas ir gamintojas</w:t>
      </w:r>
    </w:p>
    <w:p w:rsidR="0063520C" w:rsidRPr="00624D1E" w:rsidRDefault="0063520C" w:rsidP="0063520C">
      <w:pPr>
        <w:tabs>
          <w:tab w:val="left" w:pos="567"/>
        </w:tabs>
      </w:pPr>
      <w:r w:rsidRPr="00624D1E">
        <w:t xml:space="preserve">G.L. </w:t>
      </w:r>
      <w:proofErr w:type="spellStart"/>
      <w:r w:rsidRPr="00624D1E">
        <w:t>Pharma</w:t>
      </w:r>
      <w:proofErr w:type="spellEnd"/>
      <w:r w:rsidRPr="00624D1E">
        <w:t xml:space="preserve"> </w:t>
      </w:r>
      <w:proofErr w:type="spellStart"/>
      <w:r w:rsidRPr="00624D1E">
        <w:t>GmbH</w:t>
      </w:r>
      <w:proofErr w:type="spellEnd"/>
    </w:p>
    <w:p w:rsidR="0063520C" w:rsidRPr="00624D1E" w:rsidRDefault="0063520C" w:rsidP="0063520C">
      <w:pPr>
        <w:tabs>
          <w:tab w:val="left" w:pos="567"/>
        </w:tabs>
        <w:rPr>
          <w:b/>
          <w:szCs w:val="22"/>
        </w:rPr>
      </w:pPr>
      <w:proofErr w:type="spellStart"/>
      <w:r w:rsidRPr="00624D1E">
        <w:rPr>
          <w:szCs w:val="22"/>
        </w:rPr>
        <w:t>Schlossplatz</w:t>
      </w:r>
      <w:proofErr w:type="spellEnd"/>
      <w:r w:rsidRPr="00624D1E">
        <w:rPr>
          <w:szCs w:val="22"/>
        </w:rPr>
        <w:t xml:space="preserve"> 1</w:t>
      </w:r>
    </w:p>
    <w:p w:rsidR="0063520C" w:rsidRPr="00624D1E" w:rsidRDefault="0063520C" w:rsidP="0063520C">
      <w:pPr>
        <w:tabs>
          <w:tab w:val="left" w:pos="567"/>
        </w:tabs>
        <w:rPr>
          <w:szCs w:val="22"/>
        </w:rPr>
      </w:pPr>
      <w:r w:rsidRPr="00624D1E">
        <w:rPr>
          <w:szCs w:val="22"/>
        </w:rPr>
        <w:t xml:space="preserve">8502 </w:t>
      </w:r>
      <w:proofErr w:type="spellStart"/>
      <w:r w:rsidRPr="00624D1E">
        <w:rPr>
          <w:szCs w:val="22"/>
        </w:rPr>
        <w:t>Lannach</w:t>
      </w:r>
      <w:proofErr w:type="spellEnd"/>
    </w:p>
    <w:p w:rsidR="0063520C" w:rsidRPr="00624D1E" w:rsidRDefault="0063520C" w:rsidP="0063520C">
      <w:pPr>
        <w:pStyle w:val="Pagrindinistekstas"/>
        <w:tabs>
          <w:tab w:val="left" w:pos="567"/>
        </w:tabs>
        <w:spacing w:after="0"/>
        <w:rPr>
          <w:szCs w:val="22"/>
        </w:rPr>
      </w:pPr>
      <w:r w:rsidRPr="00624D1E">
        <w:rPr>
          <w:szCs w:val="22"/>
        </w:rPr>
        <w:t xml:space="preserve">Austrija </w:t>
      </w:r>
    </w:p>
    <w:p w:rsidR="0063520C" w:rsidRPr="00624D1E" w:rsidRDefault="0063520C" w:rsidP="0063520C">
      <w:pPr>
        <w:pStyle w:val="Pagrindinistekstas"/>
        <w:tabs>
          <w:tab w:val="left" w:pos="567"/>
        </w:tabs>
        <w:spacing w:after="0"/>
        <w:rPr>
          <w:szCs w:val="22"/>
        </w:rPr>
      </w:pPr>
    </w:p>
    <w:p w:rsidR="0063520C" w:rsidRPr="00624D1E" w:rsidRDefault="0063520C" w:rsidP="0063520C">
      <w:pPr>
        <w:pStyle w:val="BodyTextAfter0"/>
        <w:tabs>
          <w:tab w:val="left" w:pos="567"/>
        </w:tabs>
        <w:rPr>
          <w:lang w:val="lt-LT"/>
        </w:rPr>
      </w:pPr>
      <w:r w:rsidRPr="00624D1E">
        <w:rPr>
          <w:lang w:val="lt-LT"/>
        </w:rPr>
        <w:t>Jeigu apie šį vaistą norite sužinoti daugiau, kreipkitės į vietinį registruotojo atstovą.</w:t>
      </w:r>
    </w:p>
    <w:p w:rsidR="0063520C" w:rsidRPr="00624D1E" w:rsidRDefault="0063520C" w:rsidP="0063520C">
      <w:pPr>
        <w:pStyle w:val="Pagrindinistekstas"/>
        <w:tabs>
          <w:tab w:val="left" w:pos="567"/>
        </w:tabs>
        <w:spacing w:after="0"/>
        <w:rPr>
          <w:szCs w:val="22"/>
        </w:rPr>
      </w:pPr>
    </w:p>
    <w:tbl>
      <w:tblPr>
        <w:tblW w:w="0" w:type="auto"/>
        <w:tblLayout w:type="fixed"/>
        <w:tblLook w:val="04A0" w:firstRow="1" w:lastRow="0" w:firstColumn="1" w:lastColumn="0" w:noHBand="0" w:noVBand="1"/>
      </w:tblPr>
      <w:tblGrid>
        <w:gridCol w:w="4678"/>
      </w:tblGrid>
      <w:tr w:rsidR="0063520C" w:rsidRPr="00624D1E" w:rsidTr="00AC1649">
        <w:tc>
          <w:tcPr>
            <w:tcW w:w="4678" w:type="dxa"/>
            <w:hideMark/>
          </w:tcPr>
          <w:p w:rsidR="0063520C" w:rsidRPr="00624D1E" w:rsidRDefault="0063520C" w:rsidP="00AC1649">
            <w:pPr>
              <w:keepNext/>
              <w:tabs>
                <w:tab w:val="left" w:pos="567"/>
              </w:tabs>
              <w:ind w:left="567" w:hanging="567"/>
              <w:outlineLvl w:val="1"/>
              <w:rPr>
                <w:rFonts w:eastAsia="Calibri"/>
                <w:szCs w:val="22"/>
                <w:lang w:eastAsia="en-US"/>
              </w:rPr>
            </w:pPr>
            <w:r w:rsidRPr="00624D1E">
              <w:rPr>
                <w:rFonts w:eastAsia="Calibri"/>
                <w:szCs w:val="22"/>
                <w:lang w:eastAsia="en-US"/>
              </w:rPr>
              <w:t xml:space="preserve">UAB „GL </w:t>
            </w:r>
            <w:proofErr w:type="spellStart"/>
            <w:r w:rsidRPr="00624D1E">
              <w:rPr>
                <w:rFonts w:eastAsia="Calibri"/>
                <w:szCs w:val="22"/>
                <w:lang w:eastAsia="en-US"/>
              </w:rPr>
              <w:t>Pharma</w:t>
            </w:r>
            <w:proofErr w:type="spellEnd"/>
            <w:r w:rsidRPr="00624D1E">
              <w:rPr>
                <w:rFonts w:eastAsia="Calibri"/>
                <w:szCs w:val="22"/>
                <w:lang w:eastAsia="en-US"/>
              </w:rPr>
              <w:t xml:space="preserve"> Vilnius“</w:t>
            </w:r>
          </w:p>
          <w:p w:rsidR="0063520C" w:rsidRPr="00624D1E" w:rsidRDefault="0063520C" w:rsidP="00AC1649">
            <w:pPr>
              <w:pStyle w:val="Pagrindinistekstas"/>
              <w:tabs>
                <w:tab w:val="left" w:pos="567"/>
              </w:tabs>
              <w:spacing w:after="0"/>
              <w:rPr>
                <w:szCs w:val="22"/>
              </w:rPr>
            </w:pPr>
            <w:r w:rsidRPr="00624D1E">
              <w:rPr>
                <w:szCs w:val="22"/>
              </w:rPr>
              <w:t>A. Jakšto g. 12</w:t>
            </w:r>
          </w:p>
          <w:p w:rsidR="0063520C" w:rsidRPr="00624D1E" w:rsidRDefault="0063520C" w:rsidP="00AC1649">
            <w:pPr>
              <w:pStyle w:val="Pagrindinistekstas"/>
              <w:tabs>
                <w:tab w:val="left" w:pos="567"/>
              </w:tabs>
              <w:spacing w:after="0"/>
              <w:rPr>
                <w:szCs w:val="22"/>
              </w:rPr>
            </w:pPr>
            <w:r w:rsidRPr="00624D1E">
              <w:rPr>
                <w:szCs w:val="22"/>
              </w:rPr>
              <w:t>LT- 01105 Vilnius</w:t>
            </w:r>
          </w:p>
          <w:p w:rsidR="0063520C" w:rsidRPr="00624D1E" w:rsidRDefault="0063520C" w:rsidP="00AC1649">
            <w:pPr>
              <w:pStyle w:val="Pagrindinistekstas"/>
              <w:tabs>
                <w:tab w:val="left" w:pos="567"/>
              </w:tabs>
              <w:spacing w:after="0"/>
              <w:rPr>
                <w:szCs w:val="22"/>
              </w:rPr>
            </w:pPr>
            <w:r w:rsidRPr="00624D1E">
              <w:rPr>
                <w:szCs w:val="22"/>
              </w:rPr>
              <w:t>Tel. + 370 5 2610705</w:t>
            </w:r>
          </w:p>
          <w:p w:rsidR="0063520C" w:rsidRPr="00624D1E" w:rsidRDefault="0063520C" w:rsidP="00AC1649">
            <w:pPr>
              <w:pStyle w:val="Pagrindinistekstas"/>
              <w:tabs>
                <w:tab w:val="left" w:pos="567"/>
              </w:tabs>
              <w:spacing w:after="0"/>
              <w:rPr>
                <w:szCs w:val="22"/>
              </w:rPr>
            </w:pPr>
            <w:r w:rsidRPr="00624D1E">
              <w:rPr>
                <w:szCs w:val="22"/>
              </w:rPr>
              <w:t>office@gl-pharma.lt</w:t>
            </w:r>
          </w:p>
        </w:tc>
      </w:tr>
    </w:tbl>
    <w:p w:rsidR="0063520C" w:rsidRPr="00624D1E" w:rsidRDefault="0063520C" w:rsidP="0063520C">
      <w:pPr>
        <w:pStyle w:val="Pagrindinistekstas"/>
        <w:tabs>
          <w:tab w:val="left" w:pos="567"/>
        </w:tabs>
        <w:spacing w:after="0"/>
        <w:rPr>
          <w:szCs w:val="22"/>
        </w:rPr>
      </w:pPr>
    </w:p>
    <w:p w:rsidR="0063520C" w:rsidRPr="0089372F" w:rsidRDefault="0063520C" w:rsidP="0063520C">
      <w:pPr>
        <w:pStyle w:val="BTEMEASMCA"/>
        <w:rPr>
          <w:b/>
          <w:bCs w:val="0"/>
        </w:rPr>
      </w:pPr>
      <w:r w:rsidRPr="0089372F">
        <w:rPr>
          <w:b/>
          <w:bCs w:val="0"/>
        </w:rPr>
        <w:t>Šis pakuotės lapelis paskutinį kartą peržiūrėtas 202</w:t>
      </w:r>
      <w:r>
        <w:rPr>
          <w:b/>
          <w:bCs w:val="0"/>
        </w:rPr>
        <w:t>4</w:t>
      </w:r>
      <w:r w:rsidRPr="0089372F">
        <w:rPr>
          <w:b/>
          <w:bCs w:val="0"/>
        </w:rPr>
        <w:t>-1</w:t>
      </w:r>
      <w:r>
        <w:rPr>
          <w:b/>
          <w:bCs w:val="0"/>
        </w:rPr>
        <w:t>0</w:t>
      </w:r>
      <w:r w:rsidRPr="0089372F">
        <w:rPr>
          <w:b/>
          <w:bCs w:val="0"/>
        </w:rPr>
        <w:t>-</w:t>
      </w:r>
      <w:r>
        <w:rPr>
          <w:b/>
          <w:bCs w:val="0"/>
        </w:rPr>
        <w:t>18</w:t>
      </w:r>
      <w:r w:rsidRPr="0089372F">
        <w:rPr>
          <w:b/>
          <w:bCs w:val="0"/>
        </w:rPr>
        <w:t>.</w:t>
      </w:r>
    </w:p>
    <w:p w:rsidR="0063520C" w:rsidRPr="00624D1E" w:rsidRDefault="0063520C" w:rsidP="0063520C">
      <w:pPr>
        <w:pStyle w:val="BTEMEASMCA"/>
      </w:pPr>
    </w:p>
    <w:p w:rsidR="0063520C" w:rsidRDefault="0063520C" w:rsidP="0063520C">
      <w:pPr>
        <w:pStyle w:val="Pagrindinistekstas"/>
        <w:tabs>
          <w:tab w:val="left" w:pos="567"/>
        </w:tabs>
        <w:spacing w:after="0"/>
        <w:rPr>
          <w:rStyle w:val="Hipersaitas"/>
          <w:rFonts w:eastAsia="SimSun"/>
          <w:bCs/>
        </w:rPr>
      </w:pPr>
      <w:r w:rsidRPr="00624D1E">
        <w:t>Išsami informacija apie šį vaistą pateikiama Valstybinės vaistų kontrolės tarnybos prie Lietuvos Respublikos sveikatos apsaugos ministerijos tinklalapyje</w:t>
      </w:r>
      <w:r w:rsidRPr="00624D1E">
        <w:rPr>
          <w:i/>
        </w:rPr>
        <w:t xml:space="preserve"> </w:t>
      </w:r>
      <w:r w:rsidRPr="00AD2EBA">
        <w:rPr>
          <w:color w:val="0000EE"/>
          <w:szCs w:val="22"/>
          <w:u w:val="single"/>
        </w:rPr>
        <w:t>https://vvkt.lrv.lt/lt/</w:t>
      </w:r>
      <w:r w:rsidRPr="00AD2EBA">
        <w:rPr>
          <w:szCs w:val="22"/>
        </w:rPr>
        <w:t>.</w:t>
      </w:r>
    </w:p>
    <w:p w:rsidR="0063520C" w:rsidRDefault="0063520C" w:rsidP="0063520C">
      <w:pPr>
        <w:pStyle w:val="Pagrindinistekstas"/>
        <w:tabs>
          <w:tab w:val="left" w:pos="567"/>
        </w:tabs>
        <w:spacing w:after="0"/>
        <w:rPr>
          <w:rStyle w:val="Hipersaitas"/>
          <w:rFonts w:eastAsia="SimSun"/>
          <w:bCs/>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DB0"/>
    <w:multiLevelType w:val="hybridMultilevel"/>
    <w:tmpl w:val="CDFE02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95F31"/>
    <w:multiLevelType w:val="hybridMultilevel"/>
    <w:tmpl w:val="25E29CA2"/>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7652D14"/>
    <w:multiLevelType w:val="hybridMultilevel"/>
    <w:tmpl w:val="EB8C1864"/>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B6F19BE"/>
    <w:multiLevelType w:val="hybridMultilevel"/>
    <w:tmpl w:val="D632BBCE"/>
    <w:lvl w:ilvl="0" w:tplc="74E63D46">
      <w:numFmt w:val="bullet"/>
      <w:pStyle w:val="BT-EMEASMCA"/>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Wingdings"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Wingdings"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86309"/>
    <w:multiLevelType w:val="hybridMultilevel"/>
    <w:tmpl w:val="BC0CBB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04A36"/>
    <w:multiLevelType w:val="hybridMultilevel"/>
    <w:tmpl w:val="5D1EC126"/>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7455D2"/>
    <w:multiLevelType w:val="hybridMultilevel"/>
    <w:tmpl w:val="B6A6B354"/>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8025956"/>
    <w:multiLevelType w:val="hybridMultilevel"/>
    <w:tmpl w:val="1C5096CE"/>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0C"/>
    <w:rsid w:val="00072F85"/>
    <w:rsid w:val="000A5E72"/>
    <w:rsid w:val="000A7B60"/>
    <w:rsid w:val="00181364"/>
    <w:rsid w:val="002945D9"/>
    <w:rsid w:val="00305C48"/>
    <w:rsid w:val="003362C6"/>
    <w:rsid w:val="00497D4D"/>
    <w:rsid w:val="0063520C"/>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23287-FC39-422B-ADCF-4F35784D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520C"/>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6352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semiHidden/>
    <w:unhideWhenUsed/>
    <w:qFormat/>
    <w:rsid w:val="0063520C"/>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semiHidden/>
    <w:unhideWhenUsed/>
    <w:qFormat/>
    <w:rsid w:val="0063520C"/>
    <w:pPr>
      <w:keepNext/>
      <w:tabs>
        <w:tab w:val="decimal" w:pos="6760"/>
      </w:tabs>
      <w:spacing w:line="480" w:lineRule="atLeast"/>
      <w:outlineLvl w:val="2"/>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63520C"/>
    <w:rPr>
      <w:rFonts w:ascii="Times New Roman" w:eastAsia="Times New Roman" w:hAnsi="Times New Roman" w:cs="Times New Roman"/>
      <w:b/>
      <w:szCs w:val="20"/>
      <w:u w:val="single"/>
      <w:lang w:val="en-US" w:eastAsia="lt-LT"/>
    </w:rPr>
  </w:style>
  <w:style w:type="character" w:customStyle="1" w:styleId="Antrat3Diagrama">
    <w:name w:val="Antraštė 3 Diagrama"/>
    <w:basedOn w:val="Numatytasispastraiposriftas"/>
    <w:link w:val="Antrat3"/>
    <w:semiHidden/>
    <w:rsid w:val="0063520C"/>
    <w:rPr>
      <w:rFonts w:ascii="Times New Roman" w:eastAsia="Times New Roman" w:hAnsi="Times New Roman" w:cs="Times New Roman"/>
      <w:b/>
      <w:szCs w:val="20"/>
      <w:lang w:val="en-US" w:eastAsia="lt-LT"/>
    </w:rPr>
  </w:style>
  <w:style w:type="character" w:styleId="Hipersaitas">
    <w:name w:val="Hyperlink"/>
    <w:uiPriority w:val="99"/>
    <w:unhideWhenUsed/>
    <w:rsid w:val="0063520C"/>
    <w:rPr>
      <w:color w:val="0000FF"/>
      <w:u w:val="single"/>
    </w:rPr>
  </w:style>
  <w:style w:type="paragraph" w:styleId="Pagrindinistekstas">
    <w:name w:val="Body Text"/>
    <w:basedOn w:val="prastasis"/>
    <w:link w:val="PagrindinistekstasDiagrama"/>
    <w:unhideWhenUsed/>
    <w:rsid w:val="0063520C"/>
    <w:pPr>
      <w:spacing w:after="120"/>
    </w:pPr>
  </w:style>
  <w:style w:type="character" w:customStyle="1" w:styleId="PagrindinistekstasDiagrama">
    <w:name w:val="Pagrindinis tekstas Diagrama"/>
    <w:basedOn w:val="Numatytasispastraiposriftas"/>
    <w:link w:val="Pagrindinistekstas"/>
    <w:rsid w:val="0063520C"/>
    <w:rPr>
      <w:rFonts w:ascii="Times New Roman" w:eastAsia="Times New Roman" w:hAnsi="Times New Roman" w:cs="Times New Roman"/>
      <w:szCs w:val="20"/>
      <w:lang w:eastAsia="lt-LT"/>
    </w:rPr>
  </w:style>
  <w:style w:type="paragraph" w:customStyle="1" w:styleId="MediumGrid1-Accent21">
    <w:name w:val="Medium Grid 1 - Accent 21"/>
    <w:basedOn w:val="prastasis"/>
    <w:uiPriority w:val="34"/>
    <w:qFormat/>
    <w:rsid w:val="0063520C"/>
    <w:pPr>
      <w:ind w:left="720"/>
      <w:contextualSpacing/>
    </w:pPr>
  </w:style>
  <w:style w:type="character" w:customStyle="1" w:styleId="BodyTextAfter0Char">
    <w:name w:val="Body Text + After 0 Char"/>
    <w:link w:val="BodyTextAfter0"/>
    <w:locked/>
    <w:rsid w:val="0063520C"/>
    <w:rPr>
      <w:rFonts w:ascii="Times New Roman" w:eastAsia="Times New Roman" w:hAnsi="Times New Roman" w:cs="Times New Roman"/>
      <w:lang w:val="x-none" w:eastAsia="x-none"/>
    </w:rPr>
  </w:style>
  <w:style w:type="paragraph" w:customStyle="1" w:styleId="BodyTextAfter0">
    <w:name w:val="Body Text + After 0"/>
    <w:basedOn w:val="Pagrindinistekstas"/>
    <w:link w:val="BodyTextAfter0Char"/>
    <w:rsid w:val="0063520C"/>
    <w:pPr>
      <w:spacing w:after="0"/>
    </w:pPr>
    <w:rPr>
      <w:szCs w:val="22"/>
      <w:lang w:val="x-none" w:eastAsia="x-none"/>
    </w:rPr>
  </w:style>
  <w:style w:type="character" w:customStyle="1" w:styleId="BTEMEASMCAChar">
    <w:name w:val="BT EMEA_SMCA Char"/>
    <w:link w:val="BTEMEASMCA"/>
    <w:uiPriority w:val="99"/>
    <w:locked/>
    <w:rsid w:val="0063520C"/>
    <w:rPr>
      <w:rFonts w:ascii="Times New Roman" w:eastAsia="Times New Roman" w:hAnsi="Times New Roman"/>
      <w:bCs/>
      <w:lang w:eastAsia="x-none"/>
    </w:rPr>
  </w:style>
  <w:style w:type="paragraph" w:customStyle="1" w:styleId="BTEMEASMCA">
    <w:name w:val="BT EMEA_SMCA"/>
    <w:basedOn w:val="prastasis"/>
    <w:link w:val="BTEMEASMCAChar"/>
    <w:autoRedefine/>
    <w:uiPriority w:val="99"/>
    <w:rsid w:val="0063520C"/>
    <w:rPr>
      <w:rFonts w:cstheme="minorBidi"/>
      <w:bCs/>
      <w:szCs w:val="22"/>
      <w:lang w:eastAsia="x-none"/>
    </w:rPr>
  </w:style>
  <w:style w:type="character" w:customStyle="1" w:styleId="TTEMEASMCAChar">
    <w:name w:val="TT EMEA_SMCA Char"/>
    <w:link w:val="TTEMEASMCA"/>
    <w:locked/>
    <w:rsid w:val="0063520C"/>
    <w:rPr>
      <w:rFonts w:ascii="Times New Roman" w:eastAsia="Times New Roman" w:hAnsi="Times New Roman" w:cs="Times New Roman"/>
      <w:b/>
      <w:caps/>
      <w:lang w:eastAsia="x-none"/>
    </w:rPr>
  </w:style>
  <w:style w:type="paragraph" w:customStyle="1" w:styleId="TTEMEASMCA">
    <w:name w:val="TT EMEA_SMCA"/>
    <w:basedOn w:val="Antrat1"/>
    <w:link w:val="TTEMEASMCAChar"/>
    <w:autoRedefine/>
    <w:rsid w:val="0063520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eastAsia="x-none"/>
    </w:rPr>
  </w:style>
  <w:style w:type="paragraph" w:customStyle="1" w:styleId="PI-3EMEASMCA">
    <w:name w:val="PI-3 EMEA_SMCA"/>
    <w:basedOn w:val="prastasis"/>
    <w:autoRedefine/>
    <w:rsid w:val="0063520C"/>
    <w:pPr>
      <w:spacing w:line="220" w:lineRule="exact"/>
    </w:pPr>
    <w:rPr>
      <w:b/>
      <w:szCs w:val="22"/>
      <w:lang w:eastAsia="en-US"/>
    </w:rPr>
  </w:style>
  <w:style w:type="paragraph" w:customStyle="1" w:styleId="BT-EMEASMCA">
    <w:name w:val="BT- EMEA_SMCA"/>
    <w:autoRedefine/>
    <w:rsid w:val="0063520C"/>
    <w:pPr>
      <w:numPr>
        <w:numId w:val="1"/>
      </w:numPr>
      <w:tabs>
        <w:tab w:val="clear" w:pos="720"/>
        <w:tab w:val="num" w:pos="0"/>
        <w:tab w:val="left" w:pos="567"/>
      </w:tabs>
      <w:spacing w:after="0" w:line="240" w:lineRule="auto"/>
      <w:ind w:left="0" w:firstLine="0"/>
    </w:pPr>
    <w:rPr>
      <w:rFonts w:ascii="Times New Roman" w:eastAsia="Calibri" w:hAnsi="Times New Roman" w:cs="Times New Roman"/>
    </w:rPr>
  </w:style>
  <w:style w:type="paragraph" w:customStyle="1" w:styleId="Default">
    <w:name w:val="Default"/>
    <w:rsid w:val="0063520C"/>
    <w:pPr>
      <w:autoSpaceDE w:val="0"/>
      <w:autoSpaceDN w:val="0"/>
      <w:adjustRightInd w:val="0"/>
      <w:spacing w:after="0" w:line="240" w:lineRule="auto"/>
    </w:pPr>
    <w:rPr>
      <w:rFonts w:ascii="Verdana" w:eastAsia="Calibri" w:hAnsi="Verdana" w:cs="Verdana"/>
      <w:color w:val="000000"/>
      <w:sz w:val="24"/>
      <w:szCs w:val="24"/>
    </w:rPr>
  </w:style>
  <w:style w:type="paragraph" w:styleId="Sraopastraipa">
    <w:name w:val="List Paragraph"/>
    <w:basedOn w:val="prastasis"/>
    <w:uiPriority w:val="34"/>
    <w:qFormat/>
    <w:rsid w:val="0063520C"/>
    <w:pPr>
      <w:ind w:left="720"/>
      <w:contextualSpacing/>
    </w:pPr>
  </w:style>
  <w:style w:type="paragraph" w:customStyle="1" w:styleId="knZulassung02">
    <w:name w:val="knZulassung02"/>
    <w:basedOn w:val="prastasis"/>
    <w:rsid w:val="0063520C"/>
    <w:pPr>
      <w:autoSpaceDE w:val="0"/>
      <w:autoSpaceDN w:val="0"/>
      <w:ind w:left="1843" w:right="284"/>
    </w:pPr>
    <w:rPr>
      <w:rFonts w:ascii="Courier" w:hAnsi="Courier" w:cs="Courier"/>
      <w:sz w:val="24"/>
      <w:szCs w:val="24"/>
      <w:lang w:val="de-DE" w:eastAsia="de-DE"/>
    </w:rPr>
  </w:style>
  <w:style w:type="character" w:customStyle="1" w:styleId="Antrat1Diagrama">
    <w:name w:val="Antraštė 1 Diagrama"/>
    <w:basedOn w:val="Numatytasispastraiposriftas"/>
    <w:link w:val="Antrat1"/>
    <w:uiPriority w:val="9"/>
    <w:rsid w:val="0063520C"/>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12073</Words>
  <Characters>6883</Characters>
  <Application>Microsoft Office Word</Application>
  <DocSecurity>0</DocSecurity>
  <Lines>57</Lines>
  <Paragraphs>37</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Ibuprofen Lannacher ir kam jis vartojamas</vt:lpstr>
      <vt:lpstr>    2.	Kas žinotina prieš vartojant Ibuprofen Lannacher </vt:lpstr>
      <vt:lpstr>        Ibuprofen Lannacher vartojimas su maistu, gėrimais ir alkoholiu</vt:lpstr>
      <vt:lpstr>    3.	Kaip vartoti Ibuprofen Lannacher </vt:lpstr>
      <vt:lpstr>    4.	Galimas šalutinis poveikis</vt:lpstr>
      <vt:lpstr>    5.	Kaip laikyti Ibuprofen Lannacher </vt:lpstr>
      <vt:lpstr>    </vt:lpstr>
      <vt:lpstr>    6.	Pakuotės turinys ir kita informacija</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2024-10-28T12:51:00Z</dcterms:created>
  <dcterms:modified xsi:type="dcterms:W3CDTF">2024-10-28T12:51:00Z</dcterms:modified>
</cp:coreProperties>
</file>