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E3A" w:rsidRPr="00A75683" w:rsidRDefault="00976E3A" w:rsidP="00976E3A">
      <w:pPr>
        <w:pStyle w:val="Antrat2"/>
        <w:spacing w:before="0"/>
        <w:jc w:val="center"/>
        <w:rPr>
          <w:rFonts w:ascii="Times New Roman" w:hAnsi="Times New Roman"/>
          <w:bCs w:val="0"/>
          <w:snapToGrid w:val="0"/>
          <w:color w:val="auto"/>
          <w:sz w:val="22"/>
          <w:szCs w:val="24"/>
          <w:lang w:eastAsia="x-none"/>
        </w:rPr>
      </w:pPr>
      <w:bookmarkStart w:id="0" w:name="_Toc129243138"/>
      <w:bookmarkStart w:id="1" w:name="_Toc129243263"/>
      <w:r w:rsidRPr="00A75683">
        <w:rPr>
          <w:rFonts w:ascii="Times New Roman" w:hAnsi="Times New Roman"/>
          <w:iCs/>
          <w:snapToGrid w:val="0"/>
          <w:color w:val="auto"/>
          <w:sz w:val="22"/>
          <w:szCs w:val="28"/>
          <w:lang w:eastAsia="x-none"/>
        </w:rPr>
        <w:t>Pakuotės lapelis:</w:t>
      </w:r>
      <w:r w:rsidRPr="00A75683">
        <w:rPr>
          <w:rFonts w:ascii="Times New Roman" w:hAnsi="Times New Roman"/>
          <w:bCs w:val="0"/>
          <w:snapToGrid w:val="0"/>
          <w:color w:val="auto"/>
          <w:sz w:val="22"/>
          <w:szCs w:val="24"/>
          <w:lang w:eastAsia="x-none"/>
        </w:rPr>
        <w:t xml:space="preserve"> </w:t>
      </w:r>
      <w:r w:rsidRPr="00A75683">
        <w:rPr>
          <w:rFonts w:ascii="Times New Roman" w:hAnsi="Times New Roman"/>
          <w:iCs/>
          <w:snapToGrid w:val="0"/>
          <w:color w:val="auto"/>
          <w:sz w:val="22"/>
          <w:szCs w:val="28"/>
          <w:lang w:eastAsia="x-none"/>
        </w:rPr>
        <w:t xml:space="preserve">informacija </w:t>
      </w:r>
      <w:r>
        <w:rPr>
          <w:rFonts w:ascii="Times New Roman" w:hAnsi="Times New Roman"/>
          <w:iCs/>
          <w:snapToGrid w:val="0"/>
          <w:color w:val="auto"/>
          <w:sz w:val="22"/>
          <w:szCs w:val="28"/>
          <w:lang w:eastAsia="x-none"/>
        </w:rPr>
        <w:t>vartotojui</w:t>
      </w:r>
    </w:p>
    <w:bookmarkEnd w:id="0"/>
    <w:bookmarkEnd w:id="1"/>
    <w:p w:rsidR="00976E3A" w:rsidRPr="00291071" w:rsidRDefault="00976E3A" w:rsidP="00976E3A">
      <w:pPr>
        <w:tabs>
          <w:tab w:val="left" w:pos="720"/>
        </w:tabs>
        <w:rPr>
          <w:iCs/>
          <w:noProof/>
          <w:sz w:val="22"/>
          <w:szCs w:val="22"/>
          <w:lang w:val="x-none"/>
        </w:rPr>
      </w:pPr>
    </w:p>
    <w:p w:rsidR="00976E3A" w:rsidRPr="00291071" w:rsidRDefault="00976E3A" w:rsidP="00976E3A">
      <w:pPr>
        <w:jc w:val="center"/>
        <w:rPr>
          <w:b/>
          <w:sz w:val="22"/>
          <w:szCs w:val="22"/>
        </w:rPr>
      </w:pPr>
      <w:proofErr w:type="spellStart"/>
      <w:r w:rsidRPr="00291071">
        <w:rPr>
          <w:b/>
          <w:sz w:val="22"/>
          <w:szCs w:val="22"/>
        </w:rPr>
        <w:t>Clindamycin</w:t>
      </w:r>
      <w:proofErr w:type="spellEnd"/>
      <w:r w:rsidRPr="00291071">
        <w:rPr>
          <w:b/>
          <w:sz w:val="22"/>
          <w:szCs w:val="22"/>
        </w:rPr>
        <w:t>-MIP 150 mg/ml injekcinis tirpalas</w:t>
      </w:r>
    </w:p>
    <w:p w:rsidR="00976E3A" w:rsidRPr="00291071" w:rsidRDefault="00976E3A" w:rsidP="00976E3A">
      <w:pPr>
        <w:jc w:val="center"/>
        <w:rPr>
          <w:sz w:val="22"/>
          <w:szCs w:val="22"/>
        </w:rPr>
      </w:pPr>
      <w:proofErr w:type="spellStart"/>
      <w:r>
        <w:rPr>
          <w:sz w:val="22"/>
          <w:szCs w:val="22"/>
        </w:rPr>
        <w:t>k</w:t>
      </w:r>
      <w:r w:rsidRPr="00291071">
        <w:rPr>
          <w:sz w:val="22"/>
          <w:szCs w:val="22"/>
        </w:rPr>
        <w:t>lindamicinas</w:t>
      </w:r>
      <w:proofErr w:type="spellEnd"/>
    </w:p>
    <w:p w:rsidR="00976E3A" w:rsidRPr="00291071" w:rsidRDefault="00976E3A" w:rsidP="00976E3A">
      <w:pPr>
        <w:tabs>
          <w:tab w:val="left" w:pos="720"/>
        </w:tabs>
        <w:jc w:val="center"/>
        <w:rPr>
          <w:iCs/>
          <w:noProof/>
          <w:sz w:val="22"/>
          <w:szCs w:val="22"/>
          <w:lang w:val="x-none"/>
        </w:rPr>
      </w:pPr>
    </w:p>
    <w:p w:rsidR="00976E3A" w:rsidRPr="00291071" w:rsidRDefault="00976E3A" w:rsidP="00976E3A">
      <w:pPr>
        <w:suppressAutoHyphens/>
        <w:ind w:left="142" w:hanging="142"/>
        <w:rPr>
          <w:sz w:val="22"/>
          <w:szCs w:val="22"/>
          <w:lang w:val="es-ES_tradnl"/>
        </w:rPr>
      </w:pPr>
      <w:r w:rsidRPr="00291071">
        <w:rPr>
          <w:b/>
          <w:noProof/>
          <w:sz w:val="22"/>
          <w:szCs w:val="22"/>
        </w:rPr>
        <w:t xml:space="preserve">Atidžiai perskaitykite visą šį lapelį, prieš pradėdami vartoti vaistą, </w:t>
      </w:r>
      <w:r w:rsidRPr="00291071">
        <w:rPr>
          <w:b/>
          <w:sz w:val="22"/>
          <w:szCs w:val="22"/>
        </w:rPr>
        <w:t>nes jame pateikiama Jums svarbi informacija.</w:t>
      </w:r>
    </w:p>
    <w:p w:rsidR="00976E3A" w:rsidRPr="009D736E" w:rsidRDefault="00976E3A" w:rsidP="00976E3A">
      <w:pPr>
        <w:pStyle w:val="Sraopastraipa"/>
        <w:numPr>
          <w:ilvl w:val="0"/>
          <w:numId w:val="4"/>
        </w:numPr>
        <w:tabs>
          <w:tab w:val="left" w:pos="567"/>
        </w:tabs>
        <w:jc w:val="both"/>
        <w:rPr>
          <w:sz w:val="22"/>
          <w:szCs w:val="22"/>
        </w:rPr>
      </w:pPr>
      <w:r w:rsidRPr="009D736E">
        <w:rPr>
          <w:sz w:val="22"/>
          <w:szCs w:val="22"/>
        </w:rPr>
        <w:t>Neišmeskite šio lapelio, nes vėl gali prireikti jį perskaityti.</w:t>
      </w:r>
    </w:p>
    <w:p w:rsidR="00976E3A" w:rsidRPr="009D736E" w:rsidRDefault="00976E3A" w:rsidP="00976E3A">
      <w:pPr>
        <w:pStyle w:val="Sraopastraipa"/>
        <w:numPr>
          <w:ilvl w:val="0"/>
          <w:numId w:val="4"/>
        </w:numPr>
        <w:tabs>
          <w:tab w:val="left" w:pos="567"/>
        </w:tabs>
        <w:jc w:val="both"/>
        <w:rPr>
          <w:sz w:val="22"/>
          <w:szCs w:val="22"/>
        </w:rPr>
      </w:pPr>
      <w:r w:rsidRPr="009D736E">
        <w:rPr>
          <w:sz w:val="22"/>
          <w:szCs w:val="22"/>
        </w:rPr>
        <w:t>Jeigu kiltų daugiau klausimų, kreipkitės į gydytoją arba vaistininką.</w:t>
      </w:r>
    </w:p>
    <w:p w:rsidR="00976E3A" w:rsidRPr="009D736E" w:rsidRDefault="00976E3A" w:rsidP="00976E3A">
      <w:pPr>
        <w:pStyle w:val="Sraopastraipa"/>
        <w:numPr>
          <w:ilvl w:val="0"/>
          <w:numId w:val="4"/>
        </w:numPr>
        <w:tabs>
          <w:tab w:val="left" w:pos="567"/>
        </w:tabs>
        <w:jc w:val="both"/>
        <w:rPr>
          <w:sz w:val="22"/>
          <w:szCs w:val="22"/>
        </w:rPr>
      </w:pPr>
      <w:r w:rsidRPr="009D736E">
        <w:rPr>
          <w:sz w:val="22"/>
          <w:szCs w:val="22"/>
        </w:rPr>
        <w:t xml:space="preserve">Šis vaistas skirtas </w:t>
      </w:r>
      <w:r w:rsidRPr="009D736E">
        <w:rPr>
          <w:noProof/>
          <w:sz w:val="22"/>
          <w:szCs w:val="22"/>
        </w:rPr>
        <w:t xml:space="preserve">tik </w:t>
      </w:r>
      <w:r w:rsidRPr="009D736E">
        <w:rPr>
          <w:sz w:val="22"/>
          <w:szCs w:val="22"/>
        </w:rPr>
        <w:t>Jums, todėl kitiems žmonėms jo duoti negalima. Vaistas gali jiems pakenkti (net tiems, kurių ligos požymiai yra tokie patys kaip Jūsų).</w:t>
      </w:r>
    </w:p>
    <w:p w:rsidR="00976E3A" w:rsidRPr="009D736E" w:rsidRDefault="00976E3A" w:rsidP="00976E3A">
      <w:pPr>
        <w:pStyle w:val="Sraopastraipa"/>
        <w:numPr>
          <w:ilvl w:val="0"/>
          <w:numId w:val="4"/>
        </w:numPr>
        <w:tabs>
          <w:tab w:val="left" w:pos="567"/>
        </w:tabs>
        <w:jc w:val="both"/>
        <w:rPr>
          <w:sz w:val="22"/>
          <w:szCs w:val="22"/>
        </w:rPr>
      </w:pPr>
      <w:r w:rsidRPr="009D736E">
        <w:rPr>
          <w:sz w:val="22"/>
          <w:szCs w:val="22"/>
        </w:rPr>
        <w:t xml:space="preserve">Jeigu pasireiškė šalutinis poveikis (net jeigu jis šiame lapelyje nenurodytas), kreipkitės į gydytoją arba vaistininką. Žr. 4 skyrių. </w:t>
      </w:r>
    </w:p>
    <w:p w:rsidR="00976E3A" w:rsidRPr="00291071" w:rsidRDefault="00976E3A" w:rsidP="00976E3A">
      <w:pPr>
        <w:tabs>
          <w:tab w:val="left" w:pos="720"/>
        </w:tabs>
        <w:rPr>
          <w:iCs/>
          <w:noProof/>
          <w:sz w:val="22"/>
          <w:szCs w:val="22"/>
          <w:lang w:val="x-none"/>
        </w:rPr>
      </w:pPr>
    </w:p>
    <w:p w:rsidR="00976E3A" w:rsidRPr="00291071" w:rsidRDefault="00976E3A" w:rsidP="00976E3A">
      <w:pPr>
        <w:tabs>
          <w:tab w:val="left" w:pos="720"/>
        </w:tabs>
        <w:rPr>
          <w:iCs/>
          <w:noProof/>
          <w:sz w:val="22"/>
          <w:szCs w:val="22"/>
          <w:lang w:val="x-none"/>
        </w:rPr>
      </w:pPr>
    </w:p>
    <w:p w:rsidR="00976E3A" w:rsidRPr="004510A8" w:rsidRDefault="00976E3A" w:rsidP="00976E3A">
      <w:pPr>
        <w:tabs>
          <w:tab w:val="left" w:pos="720"/>
        </w:tabs>
        <w:jc w:val="both"/>
        <w:rPr>
          <w:b/>
          <w:bCs/>
          <w:iCs/>
          <w:sz w:val="22"/>
          <w:szCs w:val="22"/>
        </w:rPr>
      </w:pPr>
      <w:r w:rsidRPr="004510A8">
        <w:rPr>
          <w:b/>
          <w:bCs/>
          <w:iCs/>
          <w:sz w:val="22"/>
          <w:szCs w:val="22"/>
        </w:rPr>
        <w:t>Apie ką rašoma šiame lapelyje?</w:t>
      </w:r>
    </w:p>
    <w:p w:rsidR="00976E3A" w:rsidRPr="00291071" w:rsidRDefault="00976E3A" w:rsidP="00976E3A">
      <w:pPr>
        <w:tabs>
          <w:tab w:val="left" w:pos="720"/>
        </w:tabs>
        <w:jc w:val="both"/>
        <w:rPr>
          <w:b/>
          <w:bCs/>
          <w:iCs/>
          <w:sz w:val="22"/>
          <w:szCs w:val="22"/>
          <w:u w:val="single"/>
        </w:rPr>
      </w:pPr>
    </w:p>
    <w:p w:rsidR="00976E3A" w:rsidRPr="00291071" w:rsidRDefault="00976E3A" w:rsidP="00976E3A">
      <w:pPr>
        <w:tabs>
          <w:tab w:val="left" w:pos="284"/>
          <w:tab w:val="left" w:pos="426"/>
        </w:tabs>
        <w:jc w:val="both"/>
        <w:rPr>
          <w:sz w:val="22"/>
          <w:szCs w:val="22"/>
        </w:rPr>
      </w:pPr>
      <w:r w:rsidRPr="00291071">
        <w:rPr>
          <w:sz w:val="22"/>
          <w:szCs w:val="22"/>
        </w:rPr>
        <w:t xml:space="preserve">1.         Kas yra </w:t>
      </w:r>
      <w:proofErr w:type="spellStart"/>
      <w:r w:rsidRPr="00291071">
        <w:rPr>
          <w:sz w:val="22"/>
          <w:szCs w:val="22"/>
        </w:rPr>
        <w:t>Clindamycin</w:t>
      </w:r>
      <w:proofErr w:type="spellEnd"/>
      <w:r w:rsidRPr="00291071">
        <w:rPr>
          <w:sz w:val="22"/>
          <w:szCs w:val="22"/>
        </w:rPr>
        <w:t>-MIP ir kam</w:t>
      </w:r>
      <w:r w:rsidRPr="00291071" w:rsidDel="00126451">
        <w:rPr>
          <w:sz w:val="22"/>
          <w:szCs w:val="22"/>
        </w:rPr>
        <w:t xml:space="preserve"> </w:t>
      </w:r>
      <w:r w:rsidRPr="00291071">
        <w:rPr>
          <w:sz w:val="22"/>
          <w:szCs w:val="22"/>
        </w:rPr>
        <w:t>jis vartojamas</w:t>
      </w:r>
    </w:p>
    <w:p w:rsidR="00976E3A" w:rsidRPr="00291071" w:rsidRDefault="00976E3A" w:rsidP="00976E3A">
      <w:pPr>
        <w:tabs>
          <w:tab w:val="left" w:pos="284"/>
          <w:tab w:val="left" w:pos="720"/>
        </w:tabs>
        <w:jc w:val="both"/>
        <w:rPr>
          <w:sz w:val="22"/>
          <w:szCs w:val="22"/>
        </w:rPr>
      </w:pPr>
      <w:r w:rsidRPr="00291071">
        <w:rPr>
          <w:sz w:val="22"/>
          <w:szCs w:val="22"/>
        </w:rPr>
        <w:t>2.</w:t>
      </w:r>
      <w:r w:rsidRPr="00291071">
        <w:rPr>
          <w:sz w:val="22"/>
          <w:szCs w:val="22"/>
        </w:rPr>
        <w:tab/>
        <w:t xml:space="preserve">       Kas žinotina prieš vartojant </w:t>
      </w:r>
      <w:proofErr w:type="spellStart"/>
      <w:r w:rsidRPr="00291071">
        <w:rPr>
          <w:sz w:val="22"/>
          <w:szCs w:val="22"/>
        </w:rPr>
        <w:t>Clindamycin</w:t>
      </w:r>
      <w:proofErr w:type="spellEnd"/>
      <w:r w:rsidRPr="00291071">
        <w:rPr>
          <w:sz w:val="22"/>
          <w:szCs w:val="22"/>
        </w:rPr>
        <w:t xml:space="preserve">-MIP </w:t>
      </w:r>
    </w:p>
    <w:p w:rsidR="00976E3A" w:rsidRPr="00291071" w:rsidRDefault="00976E3A" w:rsidP="00976E3A">
      <w:pPr>
        <w:tabs>
          <w:tab w:val="left" w:pos="284"/>
        </w:tabs>
        <w:jc w:val="both"/>
        <w:rPr>
          <w:sz w:val="22"/>
          <w:szCs w:val="22"/>
        </w:rPr>
      </w:pPr>
      <w:r w:rsidRPr="00291071">
        <w:rPr>
          <w:sz w:val="22"/>
          <w:szCs w:val="22"/>
        </w:rPr>
        <w:t>3.</w:t>
      </w:r>
      <w:r w:rsidRPr="00291071">
        <w:rPr>
          <w:sz w:val="22"/>
          <w:szCs w:val="22"/>
        </w:rPr>
        <w:tab/>
        <w:t xml:space="preserve">       Kaip vartoti </w:t>
      </w:r>
      <w:proofErr w:type="spellStart"/>
      <w:r w:rsidRPr="00291071">
        <w:rPr>
          <w:sz w:val="22"/>
          <w:szCs w:val="22"/>
        </w:rPr>
        <w:t>Clindamycin</w:t>
      </w:r>
      <w:proofErr w:type="spellEnd"/>
      <w:r w:rsidRPr="00291071">
        <w:rPr>
          <w:sz w:val="22"/>
          <w:szCs w:val="22"/>
        </w:rPr>
        <w:t xml:space="preserve">-MIP </w:t>
      </w:r>
    </w:p>
    <w:p w:rsidR="00976E3A" w:rsidRPr="00291071" w:rsidRDefault="00976E3A" w:rsidP="00976E3A">
      <w:pPr>
        <w:tabs>
          <w:tab w:val="left" w:pos="284"/>
        </w:tabs>
        <w:jc w:val="both"/>
        <w:rPr>
          <w:sz w:val="22"/>
          <w:szCs w:val="22"/>
        </w:rPr>
      </w:pPr>
      <w:r w:rsidRPr="00291071">
        <w:rPr>
          <w:sz w:val="22"/>
          <w:szCs w:val="22"/>
        </w:rPr>
        <w:t>4.</w:t>
      </w:r>
      <w:r w:rsidRPr="00291071">
        <w:rPr>
          <w:sz w:val="22"/>
          <w:szCs w:val="22"/>
        </w:rPr>
        <w:tab/>
        <w:t xml:space="preserve">       Galimas šalutinis poveikis</w:t>
      </w:r>
    </w:p>
    <w:p w:rsidR="00976E3A" w:rsidRPr="00291071" w:rsidRDefault="00976E3A" w:rsidP="00976E3A">
      <w:pPr>
        <w:tabs>
          <w:tab w:val="left" w:pos="284"/>
        </w:tabs>
        <w:jc w:val="both"/>
        <w:rPr>
          <w:sz w:val="22"/>
          <w:szCs w:val="22"/>
        </w:rPr>
      </w:pPr>
      <w:r w:rsidRPr="00291071">
        <w:rPr>
          <w:sz w:val="22"/>
          <w:szCs w:val="22"/>
        </w:rPr>
        <w:t>5.</w:t>
      </w:r>
      <w:r w:rsidRPr="00291071">
        <w:rPr>
          <w:sz w:val="22"/>
          <w:szCs w:val="22"/>
        </w:rPr>
        <w:tab/>
        <w:t xml:space="preserve">       Kaip laikyti </w:t>
      </w:r>
      <w:proofErr w:type="spellStart"/>
      <w:r w:rsidRPr="00291071">
        <w:rPr>
          <w:sz w:val="22"/>
          <w:szCs w:val="22"/>
        </w:rPr>
        <w:t>Clindamycin</w:t>
      </w:r>
      <w:proofErr w:type="spellEnd"/>
      <w:r w:rsidRPr="00291071">
        <w:rPr>
          <w:sz w:val="22"/>
          <w:szCs w:val="22"/>
        </w:rPr>
        <w:t xml:space="preserve">-MIP </w:t>
      </w:r>
    </w:p>
    <w:p w:rsidR="00976E3A" w:rsidRPr="00291071" w:rsidRDefault="00976E3A" w:rsidP="00976E3A">
      <w:pPr>
        <w:tabs>
          <w:tab w:val="left" w:pos="284"/>
        </w:tabs>
        <w:jc w:val="both"/>
        <w:rPr>
          <w:sz w:val="22"/>
          <w:szCs w:val="22"/>
        </w:rPr>
      </w:pPr>
      <w:r w:rsidRPr="00291071">
        <w:rPr>
          <w:sz w:val="22"/>
          <w:szCs w:val="22"/>
        </w:rPr>
        <w:t>6.</w:t>
      </w:r>
      <w:r w:rsidRPr="00291071">
        <w:rPr>
          <w:sz w:val="22"/>
          <w:szCs w:val="22"/>
        </w:rPr>
        <w:tab/>
        <w:t xml:space="preserve">       Pakuotės turinys ir kita informacija</w:t>
      </w:r>
    </w:p>
    <w:p w:rsidR="00976E3A" w:rsidRPr="00291071" w:rsidRDefault="00976E3A" w:rsidP="00976E3A">
      <w:pPr>
        <w:tabs>
          <w:tab w:val="left" w:pos="720"/>
        </w:tabs>
        <w:rPr>
          <w:iCs/>
          <w:noProof/>
          <w:sz w:val="22"/>
          <w:szCs w:val="22"/>
          <w:lang w:val="x-none"/>
        </w:rPr>
      </w:pPr>
    </w:p>
    <w:p w:rsidR="00976E3A" w:rsidRPr="00291071" w:rsidRDefault="00976E3A" w:rsidP="00976E3A">
      <w:pPr>
        <w:tabs>
          <w:tab w:val="left" w:pos="720"/>
        </w:tabs>
        <w:rPr>
          <w:iCs/>
          <w:noProof/>
          <w:sz w:val="22"/>
          <w:szCs w:val="22"/>
          <w:lang w:val="x-none"/>
        </w:rPr>
      </w:pPr>
    </w:p>
    <w:p w:rsidR="00976E3A" w:rsidRPr="00291071" w:rsidRDefault="00976E3A" w:rsidP="00976E3A">
      <w:pPr>
        <w:keepNext/>
        <w:tabs>
          <w:tab w:val="left" w:pos="567"/>
        </w:tabs>
        <w:ind w:left="360" w:hanging="360"/>
        <w:outlineLvl w:val="1"/>
        <w:rPr>
          <w:b/>
          <w:sz w:val="22"/>
          <w:szCs w:val="22"/>
        </w:rPr>
      </w:pPr>
      <w:bookmarkStart w:id="2" w:name="_Toc129243139"/>
      <w:bookmarkStart w:id="3" w:name="_Toc129243264"/>
      <w:r w:rsidRPr="00291071">
        <w:rPr>
          <w:b/>
          <w:sz w:val="22"/>
          <w:szCs w:val="22"/>
        </w:rPr>
        <w:t xml:space="preserve">1.       </w:t>
      </w:r>
      <w:r w:rsidRPr="00291071">
        <w:rPr>
          <w:b/>
          <w:sz w:val="22"/>
          <w:szCs w:val="22"/>
        </w:rPr>
        <w:tab/>
      </w:r>
      <w:bookmarkEnd w:id="2"/>
      <w:bookmarkEnd w:id="3"/>
      <w:r w:rsidRPr="00291071">
        <w:rPr>
          <w:sz w:val="22"/>
          <w:szCs w:val="22"/>
        </w:rPr>
        <w:t xml:space="preserve"> </w:t>
      </w:r>
      <w:r w:rsidRPr="00291071">
        <w:rPr>
          <w:b/>
          <w:sz w:val="22"/>
          <w:szCs w:val="22"/>
        </w:rPr>
        <w:t xml:space="preserve">Kas yra </w:t>
      </w:r>
      <w:proofErr w:type="spellStart"/>
      <w:r w:rsidRPr="00291071">
        <w:rPr>
          <w:b/>
          <w:sz w:val="22"/>
          <w:szCs w:val="22"/>
        </w:rPr>
        <w:t>Clindamycin</w:t>
      </w:r>
      <w:proofErr w:type="spellEnd"/>
      <w:r w:rsidRPr="00291071">
        <w:rPr>
          <w:b/>
          <w:sz w:val="22"/>
          <w:szCs w:val="22"/>
        </w:rPr>
        <w:t>-MIP ir kam</w:t>
      </w:r>
      <w:r w:rsidRPr="00291071" w:rsidDel="00126451">
        <w:rPr>
          <w:b/>
          <w:sz w:val="22"/>
          <w:szCs w:val="22"/>
        </w:rPr>
        <w:t xml:space="preserve"> </w:t>
      </w:r>
      <w:r w:rsidRPr="00291071">
        <w:rPr>
          <w:b/>
          <w:sz w:val="22"/>
          <w:szCs w:val="22"/>
        </w:rPr>
        <w:t>jis vartojamas</w:t>
      </w:r>
    </w:p>
    <w:p w:rsidR="00976E3A" w:rsidRPr="00291071" w:rsidRDefault="00976E3A" w:rsidP="00976E3A">
      <w:pPr>
        <w:tabs>
          <w:tab w:val="left" w:pos="720"/>
        </w:tabs>
        <w:rPr>
          <w:iCs/>
          <w:noProof/>
          <w:sz w:val="22"/>
          <w:szCs w:val="22"/>
          <w:lang w:val="x-none"/>
        </w:rPr>
      </w:pPr>
    </w:p>
    <w:p w:rsidR="00976E3A" w:rsidRPr="00291071" w:rsidRDefault="00976E3A" w:rsidP="00976E3A">
      <w:pPr>
        <w:rPr>
          <w:bCs/>
          <w:sz w:val="22"/>
          <w:szCs w:val="22"/>
        </w:rPr>
      </w:pPr>
      <w:proofErr w:type="spellStart"/>
      <w:r w:rsidRPr="00291071">
        <w:rPr>
          <w:bCs/>
          <w:sz w:val="22"/>
          <w:szCs w:val="22"/>
        </w:rPr>
        <w:t>Clindamycin</w:t>
      </w:r>
      <w:proofErr w:type="spellEnd"/>
      <w:r w:rsidRPr="00291071">
        <w:rPr>
          <w:bCs/>
          <w:sz w:val="22"/>
          <w:szCs w:val="22"/>
        </w:rPr>
        <w:t xml:space="preserve">-MIP 150 mg/ml injekcinis tirpalas yra pusiau sintetinis antibiotikas, skirtas </w:t>
      </w:r>
      <w:proofErr w:type="spellStart"/>
      <w:r w:rsidRPr="00291071">
        <w:rPr>
          <w:bCs/>
          <w:sz w:val="22"/>
          <w:szCs w:val="22"/>
        </w:rPr>
        <w:t>parenteraliniam</w:t>
      </w:r>
      <w:proofErr w:type="spellEnd"/>
      <w:r w:rsidRPr="00291071">
        <w:rPr>
          <w:bCs/>
          <w:sz w:val="22"/>
          <w:szCs w:val="22"/>
        </w:rPr>
        <w:t xml:space="preserve"> vartojimui.</w:t>
      </w:r>
    </w:p>
    <w:p w:rsidR="00976E3A" w:rsidRPr="00291071" w:rsidRDefault="00976E3A" w:rsidP="00976E3A">
      <w:pPr>
        <w:tabs>
          <w:tab w:val="left" w:pos="567"/>
        </w:tabs>
        <w:rPr>
          <w:sz w:val="22"/>
          <w:szCs w:val="22"/>
        </w:rPr>
      </w:pPr>
      <w:r w:rsidRPr="00291071">
        <w:rPr>
          <w:sz w:val="22"/>
          <w:szCs w:val="22"/>
        </w:rPr>
        <w:t xml:space="preserve">Vaistas vartojamas </w:t>
      </w:r>
      <w:proofErr w:type="spellStart"/>
      <w:r w:rsidRPr="00291071">
        <w:rPr>
          <w:sz w:val="22"/>
          <w:szCs w:val="22"/>
        </w:rPr>
        <w:t>klindamicinui</w:t>
      </w:r>
      <w:proofErr w:type="spellEnd"/>
      <w:r w:rsidRPr="00291071">
        <w:rPr>
          <w:sz w:val="22"/>
          <w:szCs w:val="22"/>
        </w:rPr>
        <w:t xml:space="preserve"> jautrių mikroorganizmų sukeltų infekcinių ligų gydymui:</w:t>
      </w:r>
    </w:p>
    <w:p w:rsidR="00976E3A" w:rsidRPr="00291071" w:rsidRDefault="00976E3A" w:rsidP="00976E3A">
      <w:pPr>
        <w:numPr>
          <w:ilvl w:val="0"/>
          <w:numId w:val="2"/>
        </w:numPr>
        <w:tabs>
          <w:tab w:val="clear" w:pos="720"/>
          <w:tab w:val="left" w:pos="360"/>
          <w:tab w:val="num" w:pos="426"/>
        </w:tabs>
        <w:overflowPunct w:val="0"/>
        <w:autoSpaceDE w:val="0"/>
        <w:autoSpaceDN w:val="0"/>
        <w:adjustRightInd w:val="0"/>
        <w:ind w:hanging="720"/>
        <w:textAlignment w:val="baseline"/>
        <w:rPr>
          <w:sz w:val="22"/>
          <w:szCs w:val="22"/>
        </w:rPr>
      </w:pPr>
      <w:r w:rsidRPr="00291071">
        <w:rPr>
          <w:sz w:val="22"/>
          <w:szCs w:val="22"/>
        </w:rPr>
        <w:t>kaulų ir sąnarių pvz., kaulų čiulpų uždegimo (</w:t>
      </w:r>
      <w:proofErr w:type="spellStart"/>
      <w:r w:rsidRPr="00291071">
        <w:rPr>
          <w:sz w:val="22"/>
          <w:szCs w:val="22"/>
        </w:rPr>
        <w:t>osteomielito</w:t>
      </w:r>
      <w:proofErr w:type="spellEnd"/>
      <w:r w:rsidRPr="00291071">
        <w:rPr>
          <w:sz w:val="22"/>
          <w:szCs w:val="22"/>
        </w:rPr>
        <w:t>) ir sąnarių uždegimo su kraujo užkrėtimu (</w:t>
      </w:r>
      <w:proofErr w:type="spellStart"/>
      <w:r w:rsidRPr="00291071">
        <w:rPr>
          <w:sz w:val="22"/>
          <w:szCs w:val="22"/>
        </w:rPr>
        <w:t>sepsinio</w:t>
      </w:r>
      <w:proofErr w:type="spellEnd"/>
      <w:r w:rsidRPr="00291071">
        <w:rPr>
          <w:sz w:val="22"/>
          <w:szCs w:val="22"/>
        </w:rPr>
        <w:t xml:space="preserve"> artrito);</w:t>
      </w:r>
    </w:p>
    <w:p w:rsidR="00976E3A" w:rsidRPr="00291071" w:rsidRDefault="00976E3A" w:rsidP="00976E3A">
      <w:pPr>
        <w:numPr>
          <w:ilvl w:val="0"/>
          <w:numId w:val="2"/>
        </w:numPr>
        <w:tabs>
          <w:tab w:val="left" w:pos="360"/>
        </w:tabs>
        <w:overflowPunct w:val="0"/>
        <w:autoSpaceDE w:val="0"/>
        <w:autoSpaceDN w:val="0"/>
        <w:adjustRightInd w:val="0"/>
        <w:ind w:hanging="720"/>
        <w:textAlignment w:val="baseline"/>
        <w:rPr>
          <w:sz w:val="22"/>
          <w:szCs w:val="22"/>
        </w:rPr>
      </w:pPr>
      <w:r w:rsidRPr="00291071">
        <w:rPr>
          <w:sz w:val="22"/>
          <w:szCs w:val="22"/>
        </w:rPr>
        <w:t>ausų, nosies ir gerklės pvz., migdolų uždegimo (</w:t>
      </w:r>
      <w:proofErr w:type="spellStart"/>
      <w:r w:rsidRPr="00291071">
        <w:rPr>
          <w:sz w:val="22"/>
          <w:szCs w:val="22"/>
        </w:rPr>
        <w:t>tonzilito</w:t>
      </w:r>
      <w:proofErr w:type="spellEnd"/>
      <w:r w:rsidRPr="00291071">
        <w:rPr>
          <w:sz w:val="22"/>
          <w:szCs w:val="22"/>
        </w:rPr>
        <w:t>), gerklės uždegimo (</w:t>
      </w:r>
      <w:proofErr w:type="spellStart"/>
      <w:r w:rsidRPr="00291071">
        <w:rPr>
          <w:sz w:val="22"/>
          <w:szCs w:val="22"/>
        </w:rPr>
        <w:t>faringito</w:t>
      </w:r>
      <w:proofErr w:type="spellEnd"/>
      <w:r w:rsidRPr="00291071">
        <w:rPr>
          <w:sz w:val="22"/>
          <w:szCs w:val="22"/>
        </w:rPr>
        <w:t>), ančių uždegimo (sinusito), vidurinės ausies uždegimo, skarlatinos;</w:t>
      </w:r>
    </w:p>
    <w:p w:rsidR="00976E3A" w:rsidRPr="00291071" w:rsidRDefault="00976E3A" w:rsidP="00976E3A">
      <w:pPr>
        <w:numPr>
          <w:ilvl w:val="0"/>
          <w:numId w:val="2"/>
        </w:numPr>
        <w:tabs>
          <w:tab w:val="left" w:pos="360"/>
        </w:tabs>
        <w:overflowPunct w:val="0"/>
        <w:autoSpaceDE w:val="0"/>
        <w:autoSpaceDN w:val="0"/>
        <w:adjustRightInd w:val="0"/>
        <w:ind w:hanging="720"/>
        <w:textAlignment w:val="baseline"/>
        <w:rPr>
          <w:sz w:val="22"/>
          <w:szCs w:val="22"/>
        </w:rPr>
      </w:pPr>
      <w:r w:rsidRPr="00291071">
        <w:rPr>
          <w:sz w:val="22"/>
          <w:szCs w:val="22"/>
        </w:rPr>
        <w:t xml:space="preserve">dantų ir žandikaulio pvz., </w:t>
      </w:r>
      <w:proofErr w:type="spellStart"/>
      <w:r w:rsidRPr="00291071">
        <w:rPr>
          <w:sz w:val="22"/>
          <w:szCs w:val="22"/>
        </w:rPr>
        <w:t>apydančio</w:t>
      </w:r>
      <w:proofErr w:type="spellEnd"/>
      <w:r w:rsidRPr="00291071">
        <w:rPr>
          <w:sz w:val="22"/>
          <w:szCs w:val="22"/>
        </w:rPr>
        <w:t xml:space="preserve"> pūlinio ir uždegimo (</w:t>
      </w:r>
      <w:proofErr w:type="spellStart"/>
      <w:r w:rsidRPr="00291071">
        <w:rPr>
          <w:sz w:val="22"/>
          <w:szCs w:val="22"/>
        </w:rPr>
        <w:t>periodontito</w:t>
      </w:r>
      <w:proofErr w:type="spellEnd"/>
      <w:r w:rsidRPr="00291071">
        <w:rPr>
          <w:sz w:val="22"/>
          <w:szCs w:val="22"/>
        </w:rPr>
        <w:t>);</w:t>
      </w:r>
    </w:p>
    <w:p w:rsidR="00976E3A" w:rsidRPr="00291071" w:rsidRDefault="00976E3A" w:rsidP="00976E3A">
      <w:pPr>
        <w:numPr>
          <w:ilvl w:val="0"/>
          <w:numId w:val="2"/>
        </w:numPr>
        <w:tabs>
          <w:tab w:val="left" w:pos="360"/>
        </w:tabs>
        <w:overflowPunct w:val="0"/>
        <w:autoSpaceDE w:val="0"/>
        <w:autoSpaceDN w:val="0"/>
        <w:adjustRightInd w:val="0"/>
        <w:ind w:hanging="720"/>
        <w:textAlignment w:val="baseline"/>
        <w:rPr>
          <w:sz w:val="22"/>
          <w:szCs w:val="22"/>
        </w:rPr>
      </w:pPr>
      <w:r w:rsidRPr="00291071">
        <w:rPr>
          <w:sz w:val="22"/>
          <w:szCs w:val="22"/>
        </w:rPr>
        <w:t xml:space="preserve">apatinių kvėpavimo takų pvz., bronchų uždegimo (bronchito), plaučių uždegimo (pneumonijos), pūlinio plaučių susirgimo (plaučių </w:t>
      </w:r>
      <w:proofErr w:type="spellStart"/>
      <w:r w:rsidRPr="00291071">
        <w:rPr>
          <w:sz w:val="22"/>
          <w:szCs w:val="22"/>
        </w:rPr>
        <w:t>empiemos</w:t>
      </w:r>
      <w:proofErr w:type="spellEnd"/>
      <w:r w:rsidRPr="00291071">
        <w:rPr>
          <w:sz w:val="22"/>
          <w:szCs w:val="22"/>
        </w:rPr>
        <w:t xml:space="preserve">, </w:t>
      </w:r>
      <w:proofErr w:type="spellStart"/>
      <w:r w:rsidRPr="00291071">
        <w:rPr>
          <w:sz w:val="22"/>
          <w:szCs w:val="22"/>
        </w:rPr>
        <w:t>absceso</w:t>
      </w:r>
      <w:proofErr w:type="spellEnd"/>
      <w:r w:rsidRPr="00291071">
        <w:rPr>
          <w:sz w:val="22"/>
          <w:szCs w:val="22"/>
        </w:rPr>
        <w:t>);</w:t>
      </w:r>
    </w:p>
    <w:p w:rsidR="00976E3A" w:rsidRPr="00291071" w:rsidRDefault="00976E3A" w:rsidP="00976E3A">
      <w:pPr>
        <w:numPr>
          <w:ilvl w:val="0"/>
          <w:numId w:val="2"/>
        </w:numPr>
        <w:tabs>
          <w:tab w:val="left" w:pos="360"/>
        </w:tabs>
        <w:overflowPunct w:val="0"/>
        <w:autoSpaceDE w:val="0"/>
        <w:autoSpaceDN w:val="0"/>
        <w:adjustRightInd w:val="0"/>
        <w:ind w:hanging="720"/>
        <w:textAlignment w:val="baseline"/>
        <w:rPr>
          <w:sz w:val="22"/>
          <w:szCs w:val="22"/>
        </w:rPr>
      </w:pPr>
      <w:r w:rsidRPr="00291071">
        <w:rPr>
          <w:sz w:val="22"/>
          <w:szCs w:val="22"/>
        </w:rPr>
        <w:t>dubens ir pilvo organų pvz., pilvaplėvės uždegimo (peritonito) ir pilvo pūlinys (</w:t>
      </w:r>
      <w:proofErr w:type="spellStart"/>
      <w:r w:rsidRPr="00291071">
        <w:rPr>
          <w:sz w:val="22"/>
          <w:szCs w:val="22"/>
        </w:rPr>
        <w:t>abscesas</w:t>
      </w:r>
      <w:proofErr w:type="spellEnd"/>
      <w:r w:rsidRPr="00291071">
        <w:rPr>
          <w:sz w:val="22"/>
          <w:szCs w:val="22"/>
        </w:rPr>
        <w:t>) (kartu su kitu tinkamu antibiotiku);</w:t>
      </w:r>
    </w:p>
    <w:p w:rsidR="00976E3A" w:rsidRPr="00291071" w:rsidRDefault="00976E3A" w:rsidP="00976E3A">
      <w:pPr>
        <w:numPr>
          <w:ilvl w:val="0"/>
          <w:numId w:val="2"/>
        </w:numPr>
        <w:tabs>
          <w:tab w:val="left" w:pos="360"/>
        </w:tabs>
        <w:overflowPunct w:val="0"/>
        <w:autoSpaceDE w:val="0"/>
        <w:autoSpaceDN w:val="0"/>
        <w:adjustRightInd w:val="0"/>
        <w:ind w:hanging="720"/>
        <w:textAlignment w:val="baseline"/>
        <w:rPr>
          <w:sz w:val="22"/>
          <w:szCs w:val="22"/>
        </w:rPr>
      </w:pPr>
      <w:r w:rsidRPr="00291071">
        <w:rPr>
          <w:sz w:val="22"/>
          <w:szCs w:val="22"/>
        </w:rPr>
        <w:t xml:space="preserve">odos ir poodinių audinių pvz., spuogų, šunvotės, celiulito, išbėrimo </w:t>
      </w:r>
      <w:proofErr w:type="spellStart"/>
      <w:r w:rsidRPr="00291071">
        <w:rPr>
          <w:sz w:val="22"/>
          <w:szCs w:val="22"/>
        </w:rPr>
        <w:t>pūlinėliais</w:t>
      </w:r>
      <w:proofErr w:type="spellEnd"/>
      <w:r w:rsidRPr="00291071">
        <w:rPr>
          <w:sz w:val="22"/>
          <w:szCs w:val="22"/>
        </w:rPr>
        <w:t>, pūlinių ir žaizdų infekcijos, rožės, pūlinio nagų pažeidimo;</w:t>
      </w:r>
    </w:p>
    <w:p w:rsidR="00976E3A" w:rsidRPr="00291071" w:rsidRDefault="00976E3A" w:rsidP="00976E3A">
      <w:pPr>
        <w:numPr>
          <w:ilvl w:val="0"/>
          <w:numId w:val="2"/>
        </w:numPr>
        <w:tabs>
          <w:tab w:val="left" w:pos="360"/>
        </w:tabs>
        <w:overflowPunct w:val="0"/>
        <w:autoSpaceDE w:val="0"/>
        <w:autoSpaceDN w:val="0"/>
        <w:adjustRightInd w:val="0"/>
        <w:ind w:hanging="720"/>
        <w:textAlignment w:val="baseline"/>
        <w:rPr>
          <w:sz w:val="22"/>
          <w:szCs w:val="22"/>
        </w:rPr>
      </w:pPr>
      <w:r w:rsidRPr="00291071">
        <w:rPr>
          <w:sz w:val="22"/>
          <w:szCs w:val="22"/>
        </w:rPr>
        <w:t>moterų lyties organų pvz., gimdos gleivinės uždegimo (endometrito), celiulito, makšties skliauto infekcijos, kiaušintakių ir kiaušidžių pūlinio, kiaušintakių uždegimo (</w:t>
      </w:r>
      <w:proofErr w:type="spellStart"/>
      <w:r w:rsidRPr="00291071">
        <w:rPr>
          <w:sz w:val="22"/>
          <w:szCs w:val="22"/>
        </w:rPr>
        <w:t>salpingito</w:t>
      </w:r>
      <w:proofErr w:type="spellEnd"/>
      <w:r w:rsidRPr="00291071">
        <w:rPr>
          <w:sz w:val="22"/>
          <w:szCs w:val="22"/>
        </w:rPr>
        <w:t>), gimdos kaklelio uždegimo (</w:t>
      </w:r>
      <w:proofErr w:type="spellStart"/>
      <w:r w:rsidRPr="00291071">
        <w:rPr>
          <w:sz w:val="22"/>
          <w:szCs w:val="22"/>
        </w:rPr>
        <w:t>cervicito</w:t>
      </w:r>
      <w:proofErr w:type="spellEnd"/>
      <w:r w:rsidRPr="00291071">
        <w:rPr>
          <w:sz w:val="22"/>
          <w:szCs w:val="22"/>
        </w:rPr>
        <w:t>), uždegiminės dubens ligos (kartu su kitu antibiotiku);</w:t>
      </w:r>
    </w:p>
    <w:p w:rsidR="00976E3A" w:rsidRPr="00291071" w:rsidRDefault="00976E3A" w:rsidP="00976E3A">
      <w:pPr>
        <w:numPr>
          <w:ilvl w:val="0"/>
          <w:numId w:val="2"/>
        </w:numPr>
        <w:tabs>
          <w:tab w:val="left" w:pos="360"/>
        </w:tabs>
        <w:overflowPunct w:val="0"/>
        <w:autoSpaceDE w:val="0"/>
        <w:autoSpaceDN w:val="0"/>
        <w:adjustRightInd w:val="0"/>
        <w:ind w:hanging="720"/>
        <w:textAlignment w:val="baseline"/>
        <w:rPr>
          <w:sz w:val="22"/>
          <w:szCs w:val="22"/>
        </w:rPr>
      </w:pPr>
      <w:r w:rsidRPr="00291071">
        <w:rPr>
          <w:sz w:val="22"/>
          <w:szCs w:val="22"/>
        </w:rPr>
        <w:t>sepsio (kraujo užkrėtimas);</w:t>
      </w:r>
    </w:p>
    <w:p w:rsidR="00976E3A" w:rsidRPr="00291071" w:rsidRDefault="00976E3A" w:rsidP="00976E3A">
      <w:pPr>
        <w:numPr>
          <w:ilvl w:val="0"/>
          <w:numId w:val="2"/>
        </w:numPr>
        <w:tabs>
          <w:tab w:val="left" w:pos="360"/>
          <w:tab w:val="left" w:pos="567"/>
        </w:tabs>
        <w:overflowPunct w:val="0"/>
        <w:autoSpaceDE w:val="0"/>
        <w:autoSpaceDN w:val="0"/>
        <w:adjustRightInd w:val="0"/>
        <w:ind w:hanging="720"/>
        <w:textAlignment w:val="baseline"/>
        <w:rPr>
          <w:sz w:val="22"/>
          <w:szCs w:val="22"/>
        </w:rPr>
      </w:pPr>
      <w:r w:rsidRPr="00291071">
        <w:rPr>
          <w:sz w:val="22"/>
          <w:szCs w:val="22"/>
        </w:rPr>
        <w:t>vidinio širdies dangalo uždegimo (</w:t>
      </w:r>
      <w:proofErr w:type="spellStart"/>
      <w:r w:rsidRPr="00291071">
        <w:rPr>
          <w:sz w:val="22"/>
          <w:szCs w:val="22"/>
        </w:rPr>
        <w:t>endokardito</w:t>
      </w:r>
      <w:proofErr w:type="spellEnd"/>
      <w:r w:rsidRPr="00291071">
        <w:rPr>
          <w:sz w:val="22"/>
          <w:szCs w:val="22"/>
        </w:rPr>
        <w:t xml:space="preserve">). </w:t>
      </w:r>
    </w:p>
    <w:p w:rsidR="00976E3A" w:rsidRPr="00291071" w:rsidRDefault="00976E3A" w:rsidP="00976E3A">
      <w:pPr>
        <w:tabs>
          <w:tab w:val="left" w:pos="567"/>
        </w:tabs>
        <w:overflowPunct w:val="0"/>
        <w:autoSpaceDE w:val="0"/>
        <w:autoSpaceDN w:val="0"/>
        <w:adjustRightInd w:val="0"/>
        <w:textAlignment w:val="baseline"/>
        <w:rPr>
          <w:sz w:val="22"/>
          <w:szCs w:val="22"/>
        </w:rPr>
      </w:pPr>
    </w:p>
    <w:p w:rsidR="00976E3A" w:rsidRPr="00291071" w:rsidRDefault="00976E3A" w:rsidP="00976E3A">
      <w:pPr>
        <w:tabs>
          <w:tab w:val="left" w:pos="567"/>
        </w:tabs>
        <w:overflowPunct w:val="0"/>
        <w:autoSpaceDE w:val="0"/>
        <w:autoSpaceDN w:val="0"/>
        <w:adjustRightInd w:val="0"/>
        <w:textAlignment w:val="baseline"/>
        <w:rPr>
          <w:sz w:val="22"/>
          <w:szCs w:val="22"/>
        </w:rPr>
      </w:pPr>
    </w:p>
    <w:p w:rsidR="00976E3A" w:rsidRPr="00291071" w:rsidRDefault="00976E3A" w:rsidP="00976E3A">
      <w:pPr>
        <w:keepNext/>
        <w:tabs>
          <w:tab w:val="left" w:pos="567"/>
        </w:tabs>
        <w:ind w:left="360" w:hanging="360"/>
        <w:jc w:val="both"/>
        <w:outlineLvl w:val="1"/>
        <w:rPr>
          <w:b/>
          <w:sz w:val="22"/>
          <w:szCs w:val="22"/>
        </w:rPr>
      </w:pPr>
      <w:bookmarkStart w:id="4" w:name="_Toc129243140"/>
      <w:bookmarkStart w:id="5" w:name="_Toc129243265"/>
      <w:r w:rsidRPr="00291071">
        <w:rPr>
          <w:b/>
          <w:sz w:val="22"/>
          <w:szCs w:val="22"/>
        </w:rPr>
        <w:t xml:space="preserve">2.        </w:t>
      </w:r>
      <w:bookmarkEnd w:id="4"/>
      <w:bookmarkEnd w:id="5"/>
      <w:r w:rsidRPr="00291071">
        <w:rPr>
          <w:sz w:val="22"/>
          <w:szCs w:val="22"/>
        </w:rPr>
        <w:t xml:space="preserve"> </w:t>
      </w:r>
      <w:r w:rsidRPr="00291071">
        <w:rPr>
          <w:b/>
          <w:sz w:val="22"/>
          <w:szCs w:val="22"/>
        </w:rPr>
        <w:t xml:space="preserve">Kas žinotina prieš vartojant </w:t>
      </w:r>
      <w:proofErr w:type="spellStart"/>
      <w:r w:rsidRPr="00291071">
        <w:rPr>
          <w:b/>
          <w:sz w:val="22"/>
          <w:szCs w:val="22"/>
        </w:rPr>
        <w:t>Clindamycin</w:t>
      </w:r>
      <w:proofErr w:type="spellEnd"/>
      <w:r w:rsidRPr="00291071">
        <w:rPr>
          <w:b/>
          <w:sz w:val="22"/>
          <w:szCs w:val="22"/>
        </w:rPr>
        <w:t>-MIP</w:t>
      </w:r>
    </w:p>
    <w:p w:rsidR="00976E3A" w:rsidRPr="00291071" w:rsidRDefault="00976E3A" w:rsidP="00976E3A">
      <w:pPr>
        <w:keepNext/>
        <w:tabs>
          <w:tab w:val="left" w:pos="567"/>
        </w:tabs>
        <w:ind w:left="360" w:hanging="360"/>
        <w:jc w:val="both"/>
        <w:outlineLvl w:val="1"/>
        <w:rPr>
          <w:b/>
          <w:sz w:val="22"/>
          <w:szCs w:val="22"/>
        </w:rPr>
      </w:pPr>
    </w:p>
    <w:p w:rsidR="00976E3A" w:rsidRPr="00291071" w:rsidRDefault="00976E3A" w:rsidP="00976E3A">
      <w:pPr>
        <w:keepNext/>
        <w:tabs>
          <w:tab w:val="left" w:pos="567"/>
        </w:tabs>
        <w:ind w:left="360" w:hanging="360"/>
        <w:jc w:val="both"/>
        <w:outlineLvl w:val="1"/>
        <w:rPr>
          <w:b/>
          <w:sz w:val="22"/>
          <w:szCs w:val="22"/>
        </w:rPr>
      </w:pPr>
      <w:proofErr w:type="spellStart"/>
      <w:r w:rsidRPr="00291071">
        <w:rPr>
          <w:b/>
          <w:sz w:val="22"/>
          <w:szCs w:val="22"/>
        </w:rPr>
        <w:t>Clindamycin</w:t>
      </w:r>
      <w:proofErr w:type="spellEnd"/>
      <w:r w:rsidRPr="00291071">
        <w:rPr>
          <w:b/>
          <w:sz w:val="22"/>
          <w:szCs w:val="22"/>
        </w:rPr>
        <w:t xml:space="preserve">-MIP vartoti </w:t>
      </w:r>
      <w:r>
        <w:rPr>
          <w:b/>
          <w:sz w:val="22"/>
          <w:szCs w:val="22"/>
        </w:rPr>
        <w:t>draudžiama</w:t>
      </w:r>
    </w:p>
    <w:p w:rsidR="00976E3A" w:rsidRPr="00291071" w:rsidRDefault="00976E3A" w:rsidP="00976E3A">
      <w:pPr>
        <w:numPr>
          <w:ilvl w:val="0"/>
          <w:numId w:val="1"/>
        </w:numPr>
        <w:tabs>
          <w:tab w:val="left" w:pos="284"/>
        </w:tabs>
        <w:overflowPunct w:val="0"/>
        <w:autoSpaceDE w:val="0"/>
        <w:autoSpaceDN w:val="0"/>
        <w:adjustRightInd w:val="0"/>
        <w:textAlignment w:val="baseline"/>
        <w:rPr>
          <w:bCs/>
          <w:sz w:val="22"/>
          <w:szCs w:val="22"/>
        </w:rPr>
      </w:pPr>
      <w:r w:rsidRPr="00291071">
        <w:rPr>
          <w:sz w:val="22"/>
          <w:szCs w:val="22"/>
        </w:rPr>
        <w:t xml:space="preserve">jeigu yra padidėjęs jautrumas (alergija) </w:t>
      </w:r>
      <w:proofErr w:type="spellStart"/>
      <w:r w:rsidRPr="00291071">
        <w:rPr>
          <w:sz w:val="22"/>
          <w:szCs w:val="22"/>
        </w:rPr>
        <w:t>klindamicinui</w:t>
      </w:r>
      <w:proofErr w:type="spellEnd"/>
      <w:r w:rsidRPr="00291071">
        <w:rPr>
          <w:sz w:val="22"/>
          <w:szCs w:val="22"/>
        </w:rPr>
        <w:t xml:space="preserve"> ar </w:t>
      </w:r>
      <w:proofErr w:type="spellStart"/>
      <w:r w:rsidRPr="00291071">
        <w:rPr>
          <w:sz w:val="22"/>
          <w:szCs w:val="22"/>
        </w:rPr>
        <w:t>linkomicinui</w:t>
      </w:r>
      <w:proofErr w:type="spellEnd"/>
      <w:r w:rsidRPr="00291071">
        <w:rPr>
          <w:sz w:val="22"/>
          <w:szCs w:val="22"/>
        </w:rPr>
        <w:t xml:space="preserve">  arba bet kuriai pagalbinei šio vaisto medžiagai (jos išvardytos 6 skyriuje);</w:t>
      </w:r>
    </w:p>
    <w:p w:rsidR="00976E3A" w:rsidRPr="00291071" w:rsidRDefault="00976E3A" w:rsidP="00976E3A">
      <w:pPr>
        <w:numPr>
          <w:ilvl w:val="12"/>
          <w:numId w:val="0"/>
        </w:numPr>
        <w:rPr>
          <w:b/>
          <w:sz w:val="22"/>
          <w:szCs w:val="22"/>
        </w:rPr>
      </w:pPr>
    </w:p>
    <w:p w:rsidR="00976E3A" w:rsidRPr="00291071" w:rsidRDefault="00976E3A" w:rsidP="00976E3A">
      <w:pPr>
        <w:numPr>
          <w:ilvl w:val="12"/>
          <w:numId w:val="0"/>
        </w:numPr>
        <w:rPr>
          <w:b/>
          <w:sz w:val="22"/>
          <w:szCs w:val="22"/>
        </w:rPr>
      </w:pPr>
      <w:r w:rsidRPr="00291071">
        <w:rPr>
          <w:b/>
          <w:sz w:val="22"/>
          <w:szCs w:val="22"/>
        </w:rPr>
        <w:t>Įspėjimai ir atsargumo priemonės</w:t>
      </w:r>
    </w:p>
    <w:p w:rsidR="00976E3A" w:rsidRPr="00291071" w:rsidRDefault="00976E3A" w:rsidP="00976E3A">
      <w:pPr>
        <w:numPr>
          <w:ilvl w:val="0"/>
          <w:numId w:val="1"/>
        </w:numPr>
        <w:rPr>
          <w:b/>
          <w:sz w:val="22"/>
          <w:szCs w:val="22"/>
        </w:rPr>
      </w:pPr>
      <w:r w:rsidRPr="00291071">
        <w:rPr>
          <w:b/>
          <w:sz w:val="22"/>
          <w:szCs w:val="22"/>
        </w:rPr>
        <w:lastRenderedPageBreak/>
        <w:t xml:space="preserve">Pasitarkite su gydytoju arba vaistininku, prieš pradėdami vartoti </w:t>
      </w:r>
      <w:proofErr w:type="spellStart"/>
      <w:r w:rsidRPr="00291071">
        <w:rPr>
          <w:b/>
          <w:sz w:val="22"/>
          <w:szCs w:val="22"/>
        </w:rPr>
        <w:t>Clindamycin</w:t>
      </w:r>
      <w:proofErr w:type="spellEnd"/>
      <w:r w:rsidRPr="00291071">
        <w:rPr>
          <w:b/>
          <w:sz w:val="22"/>
          <w:szCs w:val="22"/>
        </w:rPr>
        <w:t xml:space="preserve">-MIP. </w:t>
      </w:r>
      <w:r w:rsidRPr="00291071">
        <w:rPr>
          <w:sz w:val="22"/>
          <w:szCs w:val="22"/>
        </w:rPr>
        <w:t xml:space="preserve">Labai atsargiai </w:t>
      </w:r>
      <w:proofErr w:type="spellStart"/>
      <w:r w:rsidRPr="00291071">
        <w:rPr>
          <w:sz w:val="22"/>
          <w:szCs w:val="22"/>
        </w:rPr>
        <w:t>klindamicino</w:t>
      </w:r>
      <w:proofErr w:type="spellEnd"/>
      <w:r w:rsidRPr="00291071">
        <w:rPr>
          <w:sz w:val="22"/>
          <w:szCs w:val="22"/>
        </w:rPr>
        <w:t xml:space="preserve"> injekcinio tirpalo reikėtų vartoti, jeigu ligonis serga kepenų funkcijos nepakankamumu arba sutrikęs impulso perdavimas nervo ir raumens </w:t>
      </w:r>
      <w:proofErr w:type="spellStart"/>
      <w:r w:rsidRPr="00291071">
        <w:rPr>
          <w:sz w:val="22"/>
          <w:szCs w:val="22"/>
        </w:rPr>
        <w:t>sinapsėje</w:t>
      </w:r>
      <w:proofErr w:type="spellEnd"/>
      <w:r w:rsidRPr="00291071">
        <w:rPr>
          <w:sz w:val="22"/>
          <w:szCs w:val="22"/>
        </w:rPr>
        <w:t xml:space="preserve"> (pvz., yra sunkioji </w:t>
      </w:r>
      <w:proofErr w:type="spellStart"/>
      <w:r w:rsidRPr="00291071">
        <w:rPr>
          <w:sz w:val="22"/>
          <w:szCs w:val="22"/>
        </w:rPr>
        <w:t>miastenija</w:t>
      </w:r>
      <w:proofErr w:type="spellEnd"/>
      <w:r w:rsidRPr="00291071">
        <w:rPr>
          <w:sz w:val="22"/>
          <w:szCs w:val="22"/>
        </w:rPr>
        <w:t xml:space="preserve"> arba </w:t>
      </w:r>
      <w:proofErr w:type="spellStart"/>
      <w:r w:rsidRPr="00291071">
        <w:rPr>
          <w:sz w:val="22"/>
          <w:szCs w:val="22"/>
        </w:rPr>
        <w:t>Parkinsono</w:t>
      </w:r>
      <w:proofErr w:type="spellEnd"/>
      <w:r w:rsidRPr="00291071">
        <w:rPr>
          <w:sz w:val="22"/>
          <w:szCs w:val="22"/>
        </w:rPr>
        <w:t xml:space="preserve"> liga).</w:t>
      </w:r>
    </w:p>
    <w:p w:rsidR="00976E3A" w:rsidRPr="00291071" w:rsidRDefault="00976E3A" w:rsidP="00976E3A">
      <w:pPr>
        <w:numPr>
          <w:ilvl w:val="0"/>
          <w:numId w:val="1"/>
        </w:numPr>
        <w:tabs>
          <w:tab w:val="left" w:pos="567"/>
        </w:tabs>
        <w:jc w:val="both"/>
        <w:rPr>
          <w:sz w:val="22"/>
          <w:szCs w:val="22"/>
        </w:rPr>
      </w:pPr>
      <w:proofErr w:type="spellStart"/>
      <w:r w:rsidRPr="00291071">
        <w:rPr>
          <w:sz w:val="22"/>
          <w:szCs w:val="22"/>
        </w:rPr>
        <w:t>Clindamycin</w:t>
      </w:r>
      <w:proofErr w:type="spellEnd"/>
      <w:r w:rsidRPr="00291071">
        <w:rPr>
          <w:sz w:val="22"/>
          <w:szCs w:val="22"/>
        </w:rPr>
        <w:t>-MIP, kaip ir dauguma kitų antibiotikų, gali sukelti gyvybei pavojingą storosios žarnos uždegimą (kolitą). Gydymas antibiotikais keičia normalią žarnyno florą ir gali sudaryti sąlygas per didelio žalingų bakterijų (</w:t>
      </w:r>
      <w:proofErr w:type="spellStart"/>
      <w:r w:rsidRPr="00291071">
        <w:rPr>
          <w:sz w:val="22"/>
          <w:szCs w:val="22"/>
        </w:rPr>
        <w:t>klostridijų</w:t>
      </w:r>
      <w:proofErr w:type="spellEnd"/>
      <w:r w:rsidRPr="00291071">
        <w:rPr>
          <w:sz w:val="22"/>
          <w:szCs w:val="22"/>
        </w:rPr>
        <w:t>) kiekio atsiradimui. Diagnozavus sunkų infekcinį storosios žarnos uždegimą (</w:t>
      </w:r>
      <w:proofErr w:type="spellStart"/>
      <w:r w:rsidRPr="00291071">
        <w:rPr>
          <w:sz w:val="22"/>
          <w:szCs w:val="22"/>
        </w:rPr>
        <w:t>pseudomembraninį</w:t>
      </w:r>
      <w:proofErr w:type="spellEnd"/>
      <w:r w:rsidRPr="00291071">
        <w:rPr>
          <w:sz w:val="22"/>
          <w:szCs w:val="22"/>
        </w:rPr>
        <w:t xml:space="preserve"> kolitą), būtina imtis atitinkamų gydymo priemonių.</w:t>
      </w:r>
    </w:p>
    <w:p w:rsidR="00976E3A" w:rsidRPr="00291071" w:rsidRDefault="00976E3A" w:rsidP="00976E3A">
      <w:pPr>
        <w:numPr>
          <w:ilvl w:val="0"/>
          <w:numId w:val="1"/>
        </w:numPr>
        <w:rPr>
          <w:sz w:val="22"/>
          <w:szCs w:val="22"/>
        </w:rPr>
      </w:pPr>
      <w:proofErr w:type="spellStart"/>
      <w:r w:rsidRPr="00291071">
        <w:rPr>
          <w:sz w:val="22"/>
          <w:szCs w:val="22"/>
        </w:rPr>
        <w:t>Clindamycin</w:t>
      </w:r>
      <w:proofErr w:type="spellEnd"/>
      <w:r w:rsidRPr="00291071">
        <w:rPr>
          <w:sz w:val="22"/>
          <w:szCs w:val="22"/>
        </w:rPr>
        <w:t>-MIP nepatenka į smegenis ir todėl netinka smegenų dangalų uždegimui gydyti.</w:t>
      </w:r>
    </w:p>
    <w:p w:rsidR="00976E3A" w:rsidRPr="00291071" w:rsidRDefault="00976E3A" w:rsidP="00976E3A">
      <w:pPr>
        <w:numPr>
          <w:ilvl w:val="12"/>
          <w:numId w:val="0"/>
        </w:numPr>
        <w:rPr>
          <w:sz w:val="22"/>
          <w:szCs w:val="22"/>
        </w:rPr>
      </w:pPr>
      <w:r w:rsidRPr="00291071">
        <w:rPr>
          <w:sz w:val="22"/>
          <w:szCs w:val="22"/>
        </w:rPr>
        <w:t xml:space="preserve">Vartojant </w:t>
      </w:r>
      <w:proofErr w:type="spellStart"/>
      <w:r w:rsidRPr="00291071">
        <w:rPr>
          <w:sz w:val="22"/>
          <w:szCs w:val="22"/>
        </w:rPr>
        <w:t>klindamicino</w:t>
      </w:r>
      <w:proofErr w:type="spellEnd"/>
      <w:r w:rsidRPr="00291071">
        <w:rPr>
          <w:sz w:val="22"/>
          <w:szCs w:val="22"/>
        </w:rPr>
        <w:t xml:space="preserve">, gali įsivyrauti nejautrūs mikroorganizmai, ypač </w:t>
      </w:r>
      <w:proofErr w:type="spellStart"/>
      <w:r w:rsidRPr="00291071">
        <w:rPr>
          <w:sz w:val="22"/>
          <w:szCs w:val="22"/>
        </w:rPr>
        <w:t>mieliagrybiai</w:t>
      </w:r>
      <w:proofErr w:type="spellEnd"/>
      <w:r w:rsidRPr="00291071">
        <w:rPr>
          <w:sz w:val="22"/>
          <w:szCs w:val="22"/>
        </w:rPr>
        <w:t>.</w:t>
      </w:r>
    </w:p>
    <w:p w:rsidR="00976E3A" w:rsidRDefault="00976E3A" w:rsidP="00976E3A">
      <w:pPr>
        <w:spacing w:line="220" w:lineRule="exact"/>
        <w:jc w:val="both"/>
        <w:rPr>
          <w:sz w:val="22"/>
          <w:szCs w:val="22"/>
        </w:rPr>
      </w:pPr>
      <w:r w:rsidRPr="00291071">
        <w:rPr>
          <w:sz w:val="22"/>
          <w:szCs w:val="22"/>
        </w:rPr>
        <w:t>Jei vaistu gydoma ilgai (ilgiau nei 3 savaites), reikia reguliariai tirti kepenų ir inkstų funkciją.</w:t>
      </w:r>
    </w:p>
    <w:p w:rsidR="00976E3A" w:rsidRPr="00EC586B" w:rsidRDefault="00976E3A" w:rsidP="00976E3A">
      <w:pPr>
        <w:spacing w:line="220" w:lineRule="exact"/>
        <w:jc w:val="both"/>
        <w:rPr>
          <w:bCs/>
          <w:sz w:val="22"/>
          <w:szCs w:val="22"/>
        </w:rPr>
      </w:pPr>
      <w:r w:rsidRPr="00EC586B">
        <w:rPr>
          <w:bCs/>
          <w:sz w:val="22"/>
          <w:szCs w:val="22"/>
        </w:rPr>
        <w:t>Gali pasireikšti ūminių inkstų veiklos sutrikimų. Pasakykite savo gydytojui apie visus savo šiuo metu vartojamus vaistus ir jeigu Jums yra kokių nors inkstų sutrikimų. Jeigu Jūs šlapinatės mažiau nei įprastai, Jūsų organizme kaupiasi skystis ir dėl to tinsta Jūsų kojos, kulkšnys arba pėdos, Jūs dūstate arba Jus pykina, nedelsdami kreipkitės į savo gydytoją.</w:t>
      </w:r>
    </w:p>
    <w:p w:rsidR="00976E3A" w:rsidRPr="00291071" w:rsidRDefault="00976E3A" w:rsidP="00976E3A">
      <w:pPr>
        <w:spacing w:line="220" w:lineRule="exact"/>
        <w:jc w:val="both"/>
        <w:rPr>
          <w:b/>
          <w:bCs/>
          <w:sz w:val="22"/>
          <w:szCs w:val="22"/>
        </w:rPr>
      </w:pPr>
    </w:p>
    <w:p w:rsidR="00976E3A" w:rsidRPr="00291071" w:rsidRDefault="00976E3A" w:rsidP="00976E3A">
      <w:pPr>
        <w:spacing w:line="220" w:lineRule="exact"/>
        <w:rPr>
          <w:b/>
          <w:bCs/>
          <w:sz w:val="22"/>
          <w:szCs w:val="22"/>
        </w:rPr>
      </w:pPr>
      <w:r w:rsidRPr="00291071">
        <w:rPr>
          <w:b/>
          <w:bCs/>
          <w:sz w:val="22"/>
          <w:szCs w:val="22"/>
        </w:rPr>
        <w:t xml:space="preserve">Kiti vaistai ir </w:t>
      </w:r>
      <w:proofErr w:type="spellStart"/>
      <w:r w:rsidRPr="00291071">
        <w:rPr>
          <w:b/>
          <w:bCs/>
          <w:sz w:val="22"/>
          <w:szCs w:val="22"/>
        </w:rPr>
        <w:t>Clindamycin</w:t>
      </w:r>
      <w:proofErr w:type="spellEnd"/>
      <w:r w:rsidRPr="00291071">
        <w:rPr>
          <w:b/>
          <w:bCs/>
          <w:sz w:val="22"/>
          <w:szCs w:val="22"/>
        </w:rPr>
        <w:t>-MIP</w:t>
      </w:r>
    </w:p>
    <w:p w:rsidR="00976E3A" w:rsidRPr="00291071" w:rsidRDefault="00976E3A" w:rsidP="00976E3A">
      <w:pPr>
        <w:numPr>
          <w:ilvl w:val="12"/>
          <w:numId w:val="0"/>
        </w:numPr>
        <w:jc w:val="both"/>
        <w:rPr>
          <w:sz w:val="22"/>
          <w:szCs w:val="22"/>
        </w:rPr>
      </w:pPr>
      <w:r w:rsidRPr="00291071">
        <w:rPr>
          <w:sz w:val="22"/>
          <w:szCs w:val="22"/>
        </w:rPr>
        <w:t>Jeigu vartojate arba neseniai vartojote kitų vaistų, pasakykite gydytojui arba vaistininkui.</w:t>
      </w:r>
    </w:p>
    <w:p w:rsidR="00976E3A" w:rsidRPr="00291071" w:rsidRDefault="00976E3A" w:rsidP="00976E3A">
      <w:pPr>
        <w:numPr>
          <w:ilvl w:val="12"/>
          <w:numId w:val="0"/>
        </w:numPr>
        <w:rPr>
          <w:sz w:val="22"/>
          <w:szCs w:val="22"/>
        </w:rPr>
      </w:pPr>
    </w:p>
    <w:p w:rsidR="00976E3A" w:rsidRPr="00291071" w:rsidRDefault="00976E3A" w:rsidP="00976E3A">
      <w:pPr>
        <w:rPr>
          <w:sz w:val="22"/>
          <w:szCs w:val="22"/>
        </w:rPr>
      </w:pPr>
      <w:r w:rsidRPr="00291071">
        <w:rPr>
          <w:sz w:val="22"/>
          <w:szCs w:val="22"/>
        </w:rPr>
        <w:t xml:space="preserve">Tyrimais tarp </w:t>
      </w:r>
      <w:proofErr w:type="spellStart"/>
      <w:r w:rsidRPr="00291071">
        <w:rPr>
          <w:sz w:val="22"/>
          <w:szCs w:val="22"/>
        </w:rPr>
        <w:t>klindamicino</w:t>
      </w:r>
      <w:proofErr w:type="spellEnd"/>
      <w:r w:rsidRPr="00291071">
        <w:rPr>
          <w:sz w:val="22"/>
          <w:szCs w:val="22"/>
        </w:rPr>
        <w:t xml:space="preserve"> ir </w:t>
      </w:r>
      <w:proofErr w:type="spellStart"/>
      <w:r w:rsidRPr="00291071">
        <w:rPr>
          <w:sz w:val="22"/>
          <w:szCs w:val="22"/>
        </w:rPr>
        <w:t>eritromicino</w:t>
      </w:r>
      <w:proofErr w:type="spellEnd"/>
      <w:r w:rsidRPr="00291071">
        <w:rPr>
          <w:sz w:val="22"/>
          <w:szCs w:val="22"/>
        </w:rPr>
        <w:t xml:space="preserve"> pastebėtas vienas kito poveikį neutralizuojantis poveikis, kuris gali būti kliniškai reikšmingas, todėl šių vaistų nereikėtų vartoti kartu.</w:t>
      </w:r>
    </w:p>
    <w:p w:rsidR="00976E3A" w:rsidRPr="00291071" w:rsidRDefault="00976E3A" w:rsidP="00976E3A">
      <w:pPr>
        <w:numPr>
          <w:ilvl w:val="12"/>
          <w:numId w:val="0"/>
        </w:numPr>
        <w:rPr>
          <w:sz w:val="22"/>
          <w:szCs w:val="22"/>
        </w:rPr>
      </w:pPr>
      <w:r w:rsidRPr="00291071">
        <w:rPr>
          <w:sz w:val="22"/>
          <w:szCs w:val="22"/>
        </w:rPr>
        <w:t xml:space="preserve">Vartojant </w:t>
      </w:r>
      <w:proofErr w:type="spellStart"/>
      <w:r w:rsidRPr="00291071">
        <w:rPr>
          <w:sz w:val="22"/>
          <w:szCs w:val="22"/>
        </w:rPr>
        <w:t>Clindamycin</w:t>
      </w:r>
      <w:proofErr w:type="spellEnd"/>
      <w:r w:rsidRPr="00291071">
        <w:rPr>
          <w:sz w:val="22"/>
          <w:szCs w:val="22"/>
        </w:rPr>
        <w:t>-MIP, blokuojamas nervinio impulso perdavimas raumenims, todėl gali sustiprėti kitų tokį poveikį sukeliančių (</w:t>
      </w:r>
      <w:proofErr w:type="spellStart"/>
      <w:r w:rsidRPr="00291071">
        <w:rPr>
          <w:sz w:val="22"/>
          <w:szCs w:val="22"/>
        </w:rPr>
        <w:t>mioneuralinių</w:t>
      </w:r>
      <w:proofErr w:type="spellEnd"/>
      <w:r w:rsidRPr="00291071">
        <w:rPr>
          <w:sz w:val="22"/>
          <w:szCs w:val="22"/>
        </w:rPr>
        <w:t xml:space="preserve"> </w:t>
      </w:r>
      <w:proofErr w:type="spellStart"/>
      <w:r w:rsidRPr="00291071">
        <w:rPr>
          <w:sz w:val="22"/>
          <w:szCs w:val="22"/>
        </w:rPr>
        <w:t>sinapsių</w:t>
      </w:r>
      <w:proofErr w:type="spellEnd"/>
      <w:r w:rsidRPr="00291071">
        <w:rPr>
          <w:sz w:val="22"/>
          <w:szCs w:val="22"/>
        </w:rPr>
        <w:t xml:space="preserve"> blokatorių) poveikis. Atsižvelgiant į tai, </w:t>
      </w:r>
      <w:proofErr w:type="spellStart"/>
      <w:r w:rsidRPr="00291071">
        <w:rPr>
          <w:sz w:val="22"/>
          <w:szCs w:val="22"/>
        </w:rPr>
        <w:t>klindamicinas</w:t>
      </w:r>
      <w:proofErr w:type="spellEnd"/>
      <w:r w:rsidRPr="00291071">
        <w:rPr>
          <w:sz w:val="22"/>
          <w:szCs w:val="22"/>
        </w:rPr>
        <w:t xml:space="preserve"> kartu su tokiais vaistais vartojamas atsargiai.</w:t>
      </w:r>
    </w:p>
    <w:p w:rsidR="00976E3A" w:rsidRPr="00291071" w:rsidRDefault="00976E3A" w:rsidP="00976E3A">
      <w:pPr>
        <w:numPr>
          <w:ilvl w:val="12"/>
          <w:numId w:val="0"/>
        </w:numPr>
        <w:rPr>
          <w:sz w:val="22"/>
          <w:szCs w:val="22"/>
        </w:rPr>
      </w:pPr>
      <w:proofErr w:type="spellStart"/>
      <w:r w:rsidRPr="00291071">
        <w:rPr>
          <w:sz w:val="22"/>
          <w:szCs w:val="22"/>
        </w:rPr>
        <w:t>Clindamycin</w:t>
      </w:r>
      <w:proofErr w:type="spellEnd"/>
      <w:r w:rsidRPr="00291071">
        <w:rPr>
          <w:sz w:val="22"/>
          <w:szCs w:val="22"/>
        </w:rPr>
        <w:t xml:space="preserve">-MIP viename švirkšte su ampicilinu, </w:t>
      </w:r>
      <w:proofErr w:type="spellStart"/>
      <w:r w:rsidRPr="00291071">
        <w:rPr>
          <w:sz w:val="22"/>
          <w:szCs w:val="22"/>
        </w:rPr>
        <w:t>fenitoino</w:t>
      </w:r>
      <w:proofErr w:type="spellEnd"/>
      <w:r w:rsidRPr="00291071">
        <w:rPr>
          <w:sz w:val="22"/>
          <w:szCs w:val="22"/>
        </w:rPr>
        <w:t xml:space="preserve"> natrio druska, barbitūratais, </w:t>
      </w:r>
      <w:proofErr w:type="spellStart"/>
      <w:r w:rsidRPr="00291071">
        <w:rPr>
          <w:sz w:val="22"/>
          <w:szCs w:val="22"/>
        </w:rPr>
        <w:t>aminofilinu</w:t>
      </w:r>
      <w:proofErr w:type="spellEnd"/>
      <w:r w:rsidRPr="00291071">
        <w:rPr>
          <w:sz w:val="22"/>
          <w:szCs w:val="22"/>
        </w:rPr>
        <w:t xml:space="preserve">, kalcio </w:t>
      </w:r>
      <w:proofErr w:type="spellStart"/>
      <w:r w:rsidRPr="00291071">
        <w:rPr>
          <w:sz w:val="22"/>
          <w:szCs w:val="22"/>
        </w:rPr>
        <w:t>gliukonatu</w:t>
      </w:r>
      <w:proofErr w:type="spellEnd"/>
      <w:r w:rsidRPr="00291071">
        <w:rPr>
          <w:sz w:val="22"/>
          <w:szCs w:val="22"/>
        </w:rPr>
        <w:t xml:space="preserve"> ir magnio sulfatu maišyti negalima. Jei būtina vartoti nors vieno iš minėtų vaistų </w:t>
      </w:r>
      <w:proofErr w:type="spellStart"/>
      <w:r w:rsidRPr="00291071">
        <w:rPr>
          <w:sz w:val="22"/>
          <w:szCs w:val="22"/>
        </w:rPr>
        <w:t>parenteraliniu</w:t>
      </w:r>
      <w:proofErr w:type="spellEnd"/>
      <w:r w:rsidRPr="00291071">
        <w:rPr>
          <w:sz w:val="22"/>
          <w:szCs w:val="22"/>
        </w:rPr>
        <w:t xml:space="preserve"> būdu kartu su </w:t>
      </w:r>
      <w:proofErr w:type="spellStart"/>
      <w:r w:rsidRPr="00291071">
        <w:rPr>
          <w:sz w:val="22"/>
          <w:szCs w:val="22"/>
        </w:rPr>
        <w:t>klindamicinu</w:t>
      </w:r>
      <w:proofErr w:type="spellEnd"/>
      <w:r w:rsidRPr="00291071">
        <w:rPr>
          <w:sz w:val="22"/>
          <w:szCs w:val="22"/>
        </w:rPr>
        <w:t xml:space="preserve">, leisti ar </w:t>
      </w:r>
      <w:proofErr w:type="spellStart"/>
      <w:r w:rsidRPr="00291071">
        <w:rPr>
          <w:sz w:val="22"/>
          <w:szCs w:val="22"/>
        </w:rPr>
        <w:t>infuzuoti</w:t>
      </w:r>
      <w:proofErr w:type="spellEnd"/>
      <w:r w:rsidRPr="00291071">
        <w:rPr>
          <w:sz w:val="22"/>
          <w:szCs w:val="22"/>
        </w:rPr>
        <w:t xml:space="preserve"> būtina atskirai.</w:t>
      </w:r>
    </w:p>
    <w:p w:rsidR="00976E3A" w:rsidRPr="00291071" w:rsidRDefault="00976E3A" w:rsidP="00976E3A">
      <w:pPr>
        <w:numPr>
          <w:ilvl w:val="12"/>
          <w:numId w:val="0"/>
        </w:numPr>
        <w:rPr>
          <w:sz w:val="22"/>
          <w:szCs w:val="22"/>
        </w:rPr>
      </w:pPr>
      <w:r w:rsidRPr="00291071">
        <w:rPr>
          <w:sz w:val="22"/>
          <w:szCs w:val="22"/>
        </w:rPr>
        <w:t xml:space="preserve">Jei vartojama </w:t>
      </w:r>
      <w:proofErr w:type="spellStart"/>
      <w:r w:rsidRPr="00291071">
        <w:rPr>
          <w:sz w:val="22"/>
          <w:szCs w:val="22"/>
        </w:rPr>
        <w:t>varfarino</w:t>
      </w:r>
      <w:proofErr w:type="spellEnd"/>
      <w:r w:rsidRPr="00291071">
        <w:rPr>
          <w:sz w:val="22"/>
          <w:szCs w:val="22"/>
        </w:rPr>
        <w:t xml:space="preserve"> ar panašių vaistų (jais skystinamas kraujas), gali padidėti kraujavimo pasireiškimo rizika. Gydytojas gali reguliariai atlikinėti kraujo tyrimus, kad patikrintų Jūsų kraujo krešėjimą.</w:t>
      </w:r>
    </w:p>
    <w:p w:rsidR="00976E3A" w:rsidRPr="00291071" w:rsidRDefault="00976E3A" w:rsidP="00976E3A">
      <w:pPr>
        <w:numPr>
          <w:ilvl w:val="12"/>
          <w:numId w:val="0"/>
        </w:numPr>
        <w:rPr>
          <w:sz w:val="22"/>
          <w:szCs w:val="22"/>
        </w:rPr>
      </w:pPr>
    </w:p>
    <w:p w:rsidR="00976E3A" w:rsidRPr="00291071" w:rsidRDefault="00976E3A" w:rsidP="00976E3A">
      <w:pPr>
        <w:spacing w:line="220" w:lineRule="exact"/>
        <w:rPr>
          <w:b/>
          <w:bCs/>
          <w:sz w:val="22"/>
          <w:szCs w:val="22"/>
        </w:rPr>
      </w:pPr>
      <w:r w:rsidRPr="00291071">
        <w:rPr>
          <w:b/>
          <w:bCs/>
          <w:sz w:val="22"/>
          <w:szCs w:val="22"/>
        </w:rPr>
        <w:t>Nėštumas ir žindymo laikotarpis</w:t>
      </w:r>
    </w:p>
    <w:p w:rsidR="00976E3A" w:rsidRPr="00291071" w:rsidRDefault="00976E3A" w:rsidP="00976E3A">
      <w:pPr>
        <w:rPr>
          <w:sz w:val="22"/>
          <w:szCs w:val="22"/>
        </w:rPr>
      </w:pPr>
      <w:r w:rsidRPr="00291071">
        <w:rPr>
          <w:sz w:val="22"/>
          <w:szCs w:val="22"/>
        </w:rPr>
        <w:t>Prieš vartojant bet kokį vaistą, būtina pasitarti su gydytoju arba vaistininku.</w:t>
      </w:r>
    </w:p>
    <w:p w:rsidR="00976E3A" w:rsidRPr="00291071" w:rsidRDefault="00976E3A" w:rsidP="00976E3A">
      <w:pPr>
        <w:rPr>
          <w:sz w:val="22"/>
          <w:szCs w:val="22"/>
        </w:rPr>
      </w:pPr>
    </w:p>
    <w:p w:rsidR="00976E3A" w:rsidRPr="00291071" w:rsidRDefault="00976E3A" w:rsidP="00976E3A">
      <w:pPr>
        <w:rPr>
          <w:sz w:val="22"/>
          <w:szCs w:val="22"/>
        </w:rPr>
      </w:pPr>
      <w:proofErr w:type="spellStart"/>
      <w:r w:rsidRPr="00291071">
        <w:rPr>
          <w:sz w:val="22"/>
          <w:szCs w:val="22"/>
        </w:rPr>
        <w:t>Klindamicinas</w:t>
      </w:r>
      <w:proofErr w:type="spellEnd"/>
      <w:r w:rsidRPr="00291071">
        <w:rPr>
          <w:sz w:val="22"/>
          <w:szCs w:val="22"/>
        </w:rPr>
        <w:t xml:space="preserve"> skiriamas nėščiosioms tik tada, kai šis vaistas yra akivaizdžiai būtinas.</w:t>
      </w:r>
    </w:p>
    <w:p w:rsidR="00976E3A" w:rsidRPr="00291071" w:rsidRDefault="00976E3A" w:rsidP="00976E3A">
      <w:pPr>
        <w:rPr>
          <w:sz w:val="22"/>
          <w:szCs w:val="22"/>
        </w:rPr>
      </w:pPr>
    </w:p>
    <w:p w:rsidR="00976E3A" w:rsidRPr="00291071" w:rsidRDefault="00976E3A" w:rsidP="00976E3A">
      <w:pPr>
        <w:rPr>
          <w:sz w:val="22"/>
          <w:szCs w:val="22"/>
        </w:rPr>
      </w:pPr>
      <w:r w:rsidRPr="00291071">
        <w:rPr>
          <w:sz w:val="22"/>
          <w:szCs w:val="22"/>
        </w:rPr>
        <w:t>Žindyvės gali vartoti šio vaisto tik pasitarusi su gydytoju.</w:t>
      </w:r>
    </w:p>
    <w:p w:rsidR="00976E3A" w:rsidRPr="00291071" w:rsidRDefault="00976E3A" w:rsidP="00976E3A">
      <w:pPr>
        <w:tabs>
          <w:tab w:val="left" w:pos="720"/>
        </w:tabs>
        <w:rPr>
          <w:iCs/>
          <w:noProof/>
          <w:sz w:val="22"/>
          <w:szCs w:val="22"/>
          <w:lang w:val="x-none"/>
        </w:rPr>
      </w:pPr>
    </w:p>
    <w:p w:rsidR="00976E3A" w:rsidRPr="00291071" w:rsidRDefault="00976E3A" w:rsidP="00976E3A">
      <w:pPr>
        <w:spacing w:line="220" w:lineRule="exact"/>
        <w:rPr>
          <w:b/>
          <w:bCs/>
          <w:sz w:val="22"/>
          <w:szCs w:val="22"/>
        </w:rPr>
      </w:pPr>
      <w:r w:rsidRPr="00291071">
        <w:rPr>
          <w:b/>
          <w:bCs/>
          <w:sz w:val="22"/>
          <w:szCs w:val="22"/>
        </w:rPr>
        <w:t>Vairavimas ir mechanizmų valdymas</w:t>
      </w:r>
    </w:p>
    <w:p w:rsidR="00976E3A" w:rsidRPr="00291071" w:rsidRDefault="00976E3A" w:rsidP="00976E3A">
      <w:pPr>
        <w:tabs>
          <w:tab w:val="left" w:pos="720"/>
        </w:tabs>
        <w:rPr>
          <w:iCs/>
          <w:noProof/>
          <w:sz w:val="22"/>
          <w:szCs w:val="22"/>
          <w:lang w:val="x-none"/>
        </w:rPr>
      </w:pPr>
      <w:r w:rsidRPr="00291071">
        <w:rPr>
          <w:iCs/>
          <w:noProof/>
          <w:sz w:val="22"/>
          <w:szCs w:val="22"/>
          <w:lang w:val="x-none"/>
        </w:rPr>
        <w:t>Poveikio gebėjimui vairuoti ir valdyti mechanizmus tyrimų neatlikta.</w:t>
      </w:r>
    </w:p>
    <w:p w:rsidR="00976E3A" w:rsidRPr="00291071" w:rsidRDefault="00976E3A" w:rsidP="00976E3A">
      <w:pPr>
        <w:spacing w:line="220" w:lineRule="exact"/>
        <w:rPr>
          <w:b/>
          <w:bCs/>
          <w:sz w:val="22"/>
          <w:szCs w:val="22"/>
        </w:rPr>
      </w:pPr>
    </w:p>
    <w:p w:rsidR="00976E3A" w:rsidRPr="00291071" w:rsidRDefault="00976E3A" w:rsidP="00976E3A">
      <w:pPr>
        <w:spacing w:line="220" w:lineRule="exact"/>
        <w:rPr>
          <w:b/>
          <w:bCs/>
          <w:sz w:val="22"/>
          <w:szCs w:val="22"/>
        </w:rPr>
      </w:pPr>
      <w:proofErr w:type="spellStart"/>
      <w:r w:rsidRPr="00291071">
        <w:rPr>
          <w:b/>
          <w:bCs/>
          <w:sz w:val="22"/>
          <w:szCs w:val="22"/>
        </w:rPr>
        <w:t>Clindamycin</w:t>
      </w:r>
      <w:proofErr w:type="spellEnd"/>
      <w:r w:rsidRPr="00291071">
        <w:rPr>
          <w:b/>
          <w:bCs/>
          <w:sz w:val="22"/>
          <w:szCs w:val="22"/>
        </w:rPr>
        <w:t xml:space="preserve">-MIP sudėtyje yra </w:t>
      </w:r>
      <w:proofErr w:type="spellStart"/>
      <w:r w:rsidRPr="00291071">
        <w:rPr>
          <w:b/>
          <w:bCs/>
          <w:sz w:val="22"/>
          <w:szCs w:val="22"/>
        </w:rPr>
        <w:t>benzilo</w:t>
      </w:r>
      <w:proofErr w:type="spellEnd"/>
      <w:r w:rsidRPr="00291071">
        <w:rPr>
          <w:b/>
          <w:bCs/>
          <w:sz w:val="22"/>
          <w:szCs w:val="22"/>
        </w:rPr>
        <w:t xml:space="preserve"> alkoholio ir natrio</w:t>
      </w:r>
    </w:p>
    <w:p w:rsidR="00976E3A" w:rsidRPr="00291071" w:rsidRDefault="00976E3A" w:rsidP="00976E3A">
      <w:pPr>
        <w:pStyle w:val="BTEMEASMCA"/>
        <w:rPr>
          <w:lang w:val="lt-LT"/>
        </w:rPr>
      </w:pPr>
      <w:r w:rsidRPr="00F418BF">
        <w:t>Kiekviename</w:t>
      </w:r>
      <w:r>
        <w:t xml:space="preserve"> </w:t>
      </w:r>
      <w:r w:rsidRPr="00F418BF">
        <w:t>šio vaisto</w:t>
      </w:r>
      <w:r w:rsidRPr="00EC586B">
        <w:rPr>
          <w:lang w:val="lt-LT"/>
        </w:rPr>
        <w:t xml:space="preserve"> 1 </w:t>
      </w:r>
      <w:r>
        <w:t xml:space="preserve">ml </w:t>
      </w:r>
      <w:r w:rsidRPr="00EC586B">
        <w:rPr>
          <w:lang w:val="lt-LT"/>
        </w:rPr>
        <w:t xml:space="preserve">tirpalo </w:t>
      </w:r>
      <w:r>
        <w:t>yra 9</w:t>
      </w:r>
      <w:r w:rsidRPr="00B04EBF">
        <w:t xml:space="preserve"> mg</w:t>
      </w:r>
      <w:r>
        <w:t xml:space="preserve"> </w:t>
      </w:r>
      <w:r w:rsidRPr="00B04EBF">
        <w:t>benzilo alkoholio</w:t>
      </w:r>
      <w:r>
        <w:t xml:space="preserve">. </w:t>
      </w:r>
      <w:r w:rsidRPr="002D4E87">
        <w:t>Benzilo alkoholis gali sukelti alerginių reakcijų.</w:t>
      </w:r>
      <w:r>
        <w:t xml:space="preserve"> </w:t>
      </w:r>
      <w:r w:rsidRPr="002D4E87">
        <w:t>Mažiems vaikams benzilo alkoholis siejamas su</w:t>
      </w:r>
      <w:r>
        <w:t xml:space="preserve"> </w:t>
      </w:r>
      <w:r w:rsidRPr="002D4E87">
        <w:t>sunkaus šalutinio poveikio, įskaitant kvėpavimo</w:t>
      </w:r>
      <w:r>
        <w:t xml:space="preserve"> </w:t>
      </w:r>
      <w:r w:rsidRPr="002D4E87">
        <w:t>sutrikimą (vadinamąjį žiobčiojimo sindromą),</w:t>
      </w:r>
      <w:r>
        <w:t xml:space="preserve"> </w:t>
      </w:r>
      <w:r w:rsidRPr="002D4E87">
        <w:t>rizika.</w:t>
      </w:r>
      <w:r>
        <w:t xml:space="preserve"> </w:t>
      </w:r>
      <w:r w:rsidRPr="002D4E87">
        <w:t>Todėl naujagimiams (iki 4 savaičių amžiaus) Clindamycin-MIP turėtų būti naudojamas tik atlikus kruopščią rizikos ir naudos analizę</w:t>
      </w:r>
      <w:r>
        <w:t xml:space="preserve">. </w:t>
      </w:r>
      <w:r w:rsidRPr="002D4E87">
        <w:t>Mažiems vaikams (jaunesniems kaip 3 metų) Clindamycin-MIP negalima vartoti ilgiau nei savaitę (dėl padidėjusios kaupimosi rizikos).</w:t>
      </w:r>
      <w:r>
        <w:t xml:space="preserve"> </w:t>
      </w:r>
      <w:r w:rsidRPr="002D4E87">
        <w:t>Didelis benzilo alkoholio kiekis gali kauptis organizme ir sukelti šalutinių poveikių (vadinamąją metabolinę acidozę). Į tai reikia atsižvelgti nėščioms ir žindančioms moterims, taip pat pacientams, sergantiems kepenų ir inkstų ligomis</w:t>
      </w:r>
      <w:r>
        <w:t>.</w:t>
      </w:r>
    </w:p>
    <w:p w:rsidR="00976E3A" w:rsidRPr="00291071" w:rsidRDefault="00976E3A" w:rsidP="00976E3A">
      <w:pPr>
        <w:pStyle w:val="Pagrindinistekstas"/>
        <w:spacing w:after="0"/>
        <w:rPr>
          <w:sz w:val="22"/>
          <w:szCs w:val="22"/>
        </w:rPr>
      </w:pPr>
    </w:p>
    <w:p w:rsidR="00976E3A" w:rsidRDefault="00976E3A" w:rsidP="00976E3A">
      <w:pPr>
        <w:pStyle w:val="Pagrindinistekstas"/>
        <w:spacing w:after="0"/>
      </w:pPr>
      <w:r>
        <w:rPr>
          <w:sz w:val="22"/>
          <w:szCs w:val="22"/>
        </w:rPr>
        <w:t>Šio vaisto 1</w:t>
      </w:r>
      <w:r w:rsidRPr="00342C25">
        <w:rPr>
          <w:sz w:val="22"/>
          <w:szCs w:val="22"/>
        </w:rPr>
        <w:t xml:space="preserve"> </w:t>
      </w:r>
      <w:r>
        <w:rPr>
          <w:sz w:val="22"/>
          <w:szCs w:val="22"/>
        </w:rPr>
        <w:t>ml tirpalo yra 12</w:t>
      </w:r>
      <w:r w:rsidRPr="00342C25">
        <w:rPr>
          <w:sz w:val="22"/>
          <w:szCs w:val="22"/>
        </w:rPr>
        <w:t xml:space="preserve"> mg</w:t>
      </w:r>
      <w:r>
        <w:rPr>
          <w:sz w:val="22"/>
          <w:szCs w:val="22"/>
        </w:rPr>
        <w:t xml:space="preserve"> </w:t>
      </w:r>
      <w:r w:rsidRPr="00342C25">
        <w:rPr>
          <w:sz w:val="22"/>
          <w:szCs w:val="22"/>
        </w:rPr>
        <w:t>natrio</w:t>
      </w:r>
      <w:r>
        <w:rPr>
          <w:sz w:val="22"/>
          <w:szCs w:val="22"/>
        </w:rPr>
        <w:t>.</w:t>
      </w:r>
    </w:p>
    <w:p w:rsidR="00976E3A" w:rsidRDefault="00976E3A" w:rsidP="00976E3A">
      <w:pPr>
        <w:pStyle w:val="Pagrindinistekstas"/>
        <w:spacing w:after="0"/>
        <w:rPr>
          <w:sz w:val="22"/>
          <w:szCs w:val="22"/>
        </w:rPr>
      </w:pPr>
      <w:r w:rsidRPr="00EC586B">
        <w:rPr>
          <w:sz w:val="22"/>
          <w:szCs w:val="22"/>
        </w:rPr>
        <w:t>Kiek</w:t>
      </w:r>
      <w:r>
        <w:rPr>
          <w:sz w:val="22"/>
          <w:szCs w:val="22"/>
        </w:rPr>
        <w:t>v</w:t>
      </w:r>
      <w:r w:rsidRPr="002D4E87">
        <w:rPr>
          <w:sz w:val="22"/>
          <w:szCs w:val="22"/>
        </w:rPr>
        <w:t xml:space="preserve">iename 4 ml flakone yra </w:t>
      </w:r>
      <w:r>
        <w:rPr>
          <w:sz w:val="22"/>
          <w:szCs w:val="22"/>
        </w:rPr>
        <w:t xml:space="preserve">48 mg natrio </w:t>
      </w:r>
      <w:r w:rsidRPr="00EC586B">
        <w:rPr>
          <w:sz w:val="22"/>
          <w:szCs w:val="22"/>
        </w:rPr>
        <w:t xml:space="preserve">(valgomosios druskos sudedamosios dalies </w:t>
      </w:r>
      <w:r>
        <w:rPr>
          <w:sz w:val="22"/>
          <w:szCs w:val="22"/>
        </w:rPr>
        <w:t>Tai atitinka  2,4 %</w:t>
      </w:r>
      <w:r w:rsidRPr="00EC586B">
        <w:rPr>
          <w:sz w:val="22"/>
          <w:szCs w:val="22"/>
        </w:rPr>
        <w:t xml:space="preserve"> didžiausios rekomenduojamos</w:t>
      </w:r>
      <w:r>
        <w:rPr>
          <w:sz w:val="22"/>
          <w:szCs w:val="22"/>
        </w:rPr>
        <w:t xml:space="preserve"> </w:t>
      </w:r>
      <w:r w:rsidRPr="00EC586B">
        <w:rPr>
          <w:sz w:val="22"/>
          <w:szCs w:val="22"/>
        </w:rPr>
        <w:t>natrio paros normos suaugusiesiems</w:t>
      </w:r>
      <w:r>
        <w:rPr>
          <w:sz w:val="22"/>
          <w:szCs w:val="22"/>
        </w:rPr>
        <w:t>.</w:t>
      </w:r>
    </w:p>
    <w:p w:rsidR="00976E3A" w:rsidRPr="00291071" w:rsidRDefault="00976E3A" w:rsidP="00976E3A">
      <w:pPr>
        <w:pStyle w:val="Pagrindinistekstas"/>
        <w:spacing w:after="0"/>
        <w:rPr>
          <w:sz w:val="22"/>
          <w:szCs w:val="22"/>
        </w:rPr>
      </w:pPr>
      <w:r w:rsidRPr="00EC586B">
        <w:rPr>
          <w:sz w:val="22"/>
          <w:szCs w:val="22"/>
        </w:rPr>
        <w:t>Kiek</w:t>
      </w:r>
      <w:r>
        <w:rPr>
          <w:sz w:val="22"/>
          <w:szCs w:val="22"/>
        </w:rPr>
        <w:t>viename 6</w:t>
      </w:r>
      <w:r w:rsidRPr="002D4E87">
        <w:rPr>
          <w:sz w:val="22"/>
          <w:szCs w:val="22"/>
        </w:rPr>
        <w:t xml:space="preserve"> ml flakone yra </w:t>
      </w:r>
      <w:r>
        <w:rPr>
          <w:sz w:val="22"/>
          <w:szCs w:val="22"/>
        </w:rPr>
        <w:t xml:space="preserve">72 mg natrio </w:t>
      </w:r>
      <w:r w:rsidRPr="00EC586B">
        <w:rPr>
          <w:sz w:val="22"/>
          <w:szCs w:val="22"/>
        </w:rPr>
        <w:t xml:space="preserve">(valgomosios druskos sudedamosios dalies </w:t>
      </w:r>
      <w:r>
        <w:rPr>
          <w:sz w:val="22"/>
          <w:szCs w:val="22"/>
        </w:rPr>
        <w:t xml:space="preserve">Tai atitinka 3,6 % </w:t>
      </w:r>
      <w:r w:rsidRPr="00EC586B">
        <w:rPr>
          <w:sz w:val="22"/>
          <w:szCs w:val="22"/>
        </w:rPr>
        <w:t>didžiausios rekomenduojamos</w:t>
      </w:r>
      <w:r>
        <w:rPr>
          <w:sz w:val="22"/>
          <w:szCs w:val="22"/>
        </w:rPr>
        <w:t xml:space="preserve"> </w:t>
      </w:r>
      <w:r w:rsidRPr="00EC586B">
        <w:rPr>
          <w:sz w:val="22"/>
          <w:szCs w:val="22"/>
        </w:rPr>
        <w:t>natrio paros normos suaugusiesiems</w:t>
      </w:r>
      <w:r>
        <w:rPr>
          <w:sz w:val="22"/>
          <w:szCs w:val="22"/>
        </w:rPr>
        <w:t>.</w:t>
      </w:r>
    </w:p>
    <w:p w:rsidR="00976E3A" w:rsidRPr="00291071" w:rsidRDefault="00976E3A" w:rsidP="00976E3A">
      <w:pPr>
        <w:rPr>
          <w:sz w:val="22"/>
          <w:szCs w:val="22"/>
        </w:rPr>
      </w:pPr>
    </w:p>
    <w:p w:rsidR="00976E3A" w:rsidRPr="00291071" w:rsidRDefault="00976E3A" w:rsidP="00976E3A">
      <w:pPr>
        <w:rPr>
          <w:sz w:val="22"/>
          <w:szCs w:val="22"/>
        </w:rPr>
      </w:pPr>
    </w:p>
    <w:p w:rsidR="00976E3A" w:rsidRPr="00291071" w:rsidRDefault="00976E3A" w:rsidP="00976E3A">
      <w:pPr>
        <w:tabs>
          <w:tab w:val="left" w:pos="284"/>
        </w:tabs>
        <w:jc w:val="both"/>
        <w:rPr>
          <w:b/>
          <w:sz w:val="22"/>
          <w:szCs w:val="22"/>
        </w:rPr>
      </w:pPr>
      <w:bookmarkStart w:id="6" w:name="_Toc129243141"/>
      <w:bookmarkStart w:id="7" w:name="_Toc129243266"/>
      <w:r w:rsidRPr="00291071">
        <w:rPr>
          <w:b/>
          <w:sz w:val="22"/>
          <w:szCs w:val="22"/>
        </w:rPr>
        <w:t>3.</w:t>
      </w:r>
      <w:r w:rsidRPr="00291071">
        <w:rPr>
          <w:b/>
          <w:sz w:val="22"/>
          <w:szCs w:val="22"/>
        </w:rPr>
        <w:tab/>
      </w:r>
      <w:bookmarkEnd w:id="6"/>
      <w:bookmarkEnd w:id="7"/>
      <w:r w:rsidRPr="00291071">
        <w:rPr>
          <w:b/>
          <w:sz w:val="22"/>
          <w:szCs w:val="22"/>
        </w:rPr>
        <w:t xml:space="preserve">Kaip vartoti </w:t>
      </w:r>
      <w:proofErr w:type="spellStart"/>
      <w:r w:rsidRPr="00291071">
        <w:rPr>
          <w:b/>
          <w:sz w:val="22"/>
          <w:szCs w:val="22"/>
        </w:rPr>
        <w:t>Clindamycin</w:t>
      </w:r>
      <w:proofErr w:type="spellEnd"/>
      <w:r w:rsidRPr="00291071">
        <w:rPr>
          <w:b/>
          <w:sz w:val="22"/>
          <w:szCs w:val="22"/>
        </w:rPr>
        <w:t>-MIP</w:t>
      </w:r>
    </w:p>
    <w:p w:rsidR="00976E3A" w:rsidRPr="00291071" w:rsidRDefault="00976E3A" w:rsidP="00976E3A">
      <w:pPr>
        <w:keepNext/>
        <w:tabs>
          <w:tab w:val="left" w:pos="567"/>
        </w:tabs>
        <w:ind w:hanging="360"/>
        <w:outlineLvl w:val="1"/>
        <w:rPr>
          <w:b/>
          <w:sz w:val="22"/>
          <w:szCs w:val="22"/>
        </w:rPr>
      </w:pPr>
    </w:p>
    <w:p w:rsidR="00976E3A" w:rsidRPr="00291071" w:rsidRDefault="00976E3A" w:rsidP="00976E3A">
      <w:pPr>
        <w:tabs>
          <w:tab w:val="left" w:pos="720"/>
        </w:tabs>
        <w:rPr>
          <w:iCs/>
          <w:noProof/>
          <w:sz w:val="22"/>
          <w:szCs w:val="22"/>
          <w:lang w:val="x-none"/>
        </w:rPr>
      </w:pPr>
    </w:p>
    <w:p w:rsidR="00976E3A" w:rsidRPr="00291071" w:rsidRDefault="00976E3A" w:rsidP="00976E3A">
      <w:pPr>
        <w:tabs>
          <w:tab w:val="left" w:pos="567"/>
        </w:tabs>
        <w:rPr>
          <w:sz w:val="22"/>
          <w:szCs w:val="22"/>
        </w:rPr>
      </w:pPr>
      <w:proofErr w:type="spellStart"/>
      <w:r w:rsidRPr="00291071">
        <w:rPr>
          <w:sz w:val="22"/>
          <w:szCs w:val="22"/>
        </w:rPr>
        <w:t>Clindamycin</w:t>
      </w:r>
      <w:proofErr w:type="spellEnd"/>
      <w:r w:rsidRPr="00291071">
        <w:rPr>
          <w:sz w:val="22"/>
          <w:szCs w:val="22"/>
        </w:rPr>
        <w:t>-MIP visada vartokite tiksliai, kaip nurodė gydytojas. Jeigu abejojate, kreipkitės į gydytoją arba vaistininką.</w:t>
      </w:r>
    </w:p>
    <w:p w:rsidR="00976E3A" w:rsidRPr="00291071" w:rsidRDefault="00976E3A" w:rsidP="00976E3A">
      <w:pPr>
        <w:tabs>
          <w:tab w:val="left" w:pos="567"/>
        </w:tabs>
        <w:rPr>
          <w:sz w:val="22"/>
          <w:szCs w:val="22"/>
        </w:rPr>
      </w:pPr>
    </w:p>
    <w:p w:rsidR="00976E3A" w:rsidRPr="00291071" w:rsidRDefault="00976E3A" w:rsidP="00976E3A">
      <w:pPr>
        <w:rPr>
          <w:bCs/>
          <w:i/>
          <w:sz w:val="22"/>
          <w:szCs w:val="22"/>
        </w:rPr>
      </w:pPr>
      <w:r w:rsidRPr="00291071">
        <w:rPr>
          <w:i/>
          <w:sz w:val="22"/>
          <w:szCs w:val="22"/>
        </w:rPr>
        <w:t xml:space="preserve">Suaugę žmonės ir vyresni kaip </w:t>
      </w:r>
      <w:r w:rsidRPr="00291071">
        <w:rPr>
          <w:bCs/>
          <w:i/>
          <w:sz w:val="22"/>
          <w:szCs w:val="22"/>
        </w:rPr>
        <w:t>14 metų vaikai</w:t>
      </w:r>
    </w:p>
    <w:p w:rsidR="00976E3A" w:rsidRPr="00291071" w:rsidRDefault="00976E3A" w:rsidP="00976E3A">
      <w:pPr>
        <w:rPr>
          <w:sz w:val="22"/>
          <w:szCs w:val="22"/>
        </w:rPr>
      </w:pPr>
      <w:r w:rsidRPr="00291071">
        <w:rPr>
          <w:sz w:val="22"/>
          <w:szCs w:val="22"/>
        </w:rPr>
        <w:t xml:space="preserve">Jei infekcinė liga vidutinio sunkumo, per dieną reikia leisti 8 – 12 ml </w:t>
      </w:r>
      <w:proofErr w:type="spellStart"/>
      <w:r w:rsidRPr="00291071">
        <w:rPr>
          <w:sz w:val="22"/>
          <w:szCs w:val="22"/>
        </w:rPr>
        <w:t>Clindamycin</w:t>
      </w:r>
      <w:proofErr w:type="spellEnd"/>
      <w:r w:rsidRPr="00291071">
        <w:rPr>
          <w:sz w:val="22"/>
          <w:szCs w:val="22"/>
        </w:rPr>
        <w:t>-MIP (</w:t>
      </w:r>
      <w:proofErr w:type="spellStart"/>
      <w:r w:rsidRPr="00291071">
        <w:rPr>
          <w:sz w:val="22"/>
          <w:szCs w:val="22"/>
        </w:rPr>
        <w:t>t.y</w:t>
      </w:r>
      <w:proofErr w:type="spellEnd"/>
      <w:r w:rsidRPr="00291071">
        <w:rPr>
          <w:sz w:val="22"/>
          <w:szCs w:val="22"/>
        </w:rPr>
        <w:t xml:space="preserve">. 1200-1800 mg </w:t>
      </w:r>
      <w:proofErr w:type="spellStart"/>
      <w:r w:rsidRPr="00291071">
        <w:rPr>
          <w:sz w:val="22"/>
          <w:szCs w:val="22"/>
        </w:rPr>
        <w:t>klindamicino</w:t>
      </w:r>
      <w:proofErr w:type="spellEnd"/>
      <w:r w:rsidRPr="00291071">
        <w:rPr>
          <w:sz w:val="22"/>
          <w:szCs w:val="22"/>
        </w:rPr>
        <w:t>).</w:t>
      </w:r>
    </w:p>
    <w:p w:rsidR="00976E3A" w:rsidRPr="00291071" w:rsidRDefault="00976E3A" w:rsidP="00976E3A">
      <w:pPr>
        <w:rPr>
          <w:sz w:val="22"/>
          <w:szCs w:val="22"/>
        </w:rPr>
      </w:pPr>
      <w:r w:rsidRPr="00291071">
        <w:rPr>
          <w:sz w:val="22"/>
          <w:szCs w:val="22"/>
        </w:rPr>
        <w:t>Jei infekcinė liga sunki, šio vaisto dienos dozė yra 16-18 ml (</w:t>
      </w:r>
      <w:proofErr w:type="spellStart"/>
      <w:r w:rsidRPr="00291071">
        <w:rPr>
          <w:sz w:val="22"/>
          <w:szCs w:val="22"/>
        </w:rPr>
        <w:t>t.y</w:t>
      </w:r>
      <w:proofErr w:type="spellEnd"/>
      <w:r w:rsidRPr="00291071">
        <w:rPr>
          <w:sz w:val="22"/>
          <w:szCs w:val="22"/>
        </w:rPr>
        <w:t xml:space="preserve">. 2400 - 2700 mg </w:t>
      </w:r>
      <w:proofErr w:type="spellStart"/>
      <w:r w:rsidRPr="00291071">
        <w:rPr>
          <w:sz w:val="22"/>
          <w:szCs w:val="22"/>
        </w:rPr>
        <w:t>klindamicino</w:t>
      </w:r>
      <w:proofErr w:type="spellEnd"/>
      <w:r w:rsidRPr="00291071">
        <w:rPr>
          <w:sz w:val="22"/>
          <w:szCs w:val="22"/>
        </w:rPr>
        <w:t>). Dozę reikia padalyti į 2 - 4 dalis.</w:t>
      </w:r>
    </w:p>
    <w:p w:rsidR="00976E3A" w:rsidRPr="00291071" w:rsidRDefault="00976E3A" w:rsidP="00976E3A">
      <w:pPr>
        <w:rPr>
          <w:sz w:val="22"/>
          <w:szCs w:val="22"/>
        </w:rPr>
      </w:pPr>
      <w:r w:rsidRPr="00291071">
        <w:rPr>
          <w:sz w:val="22"/>
          <w:szCs w:val="22"/>
        </w:rPr>
        <w:t xml:space="preserve">Didžiausia paros dozė suaugusiesiems ir vyresniems kaip 14 metų paaugliams yra 32 ml (atitinka 4800 mg </w:t>
      </w:r>
      <w:proofErr w:type="spellStart"/>
      <w:r w:rsidRPr="00291071">
        <w:rPr>
          <w:sz w:val="22"/>
          <w:szCs w:val="22"/>
        </w:rPr>
        <w:t>klindamicino</w:t>
      </w:r>
      <w:proofErr w:type="spellEnd"/>
      <w:r w:rsidRPr="00291071">
        <w:rPr>
          <w:sz w:val="22"/>
          <w:szCs w:val="22"/>
        </w:rPr>
        <w:t>). Ją reikia leisti per 2 - 4 kartus.</w:t>
      </w:r>
    </w:p>
    <w:p w:rsidR="00976E3A" w:rsidRPr="00291071" w:rsidRDefault="00976E3A" w:rsidP="00976E3A">
      <w:pPr>
        <w:rPr>
          <w:sz w:val="22"/>
          <w:szCs w:val="22"/>
          <w:lang w:val="pl-PL"/>
        </w:rPr>
      </w:pPr>
    </w:p>
    <w:p w:rsidR="00976E3A" w:rsidRPr="00291071" w:rsidRDefault="00976E3A" w:rsidP="00976E3A">
      <w:pPr>
        <w:keepNext/>
        <w:tabs>
          <w:tab w:val="left" w:pos="567"/>
        </w:tabs>
        <w:rPr>
          <w:i/>
          <w:sz w:val="22"/>
          <w:szCs w:val="22"/>
        </w:rPr>
      </w:pPr>
      <w:r w:rsidRPr="00291071">
        <w:rPr>
          <w:i/>
          <w:sz w:val="22"/>
          <w:szCs w:val="22"/>
        </w:rPr>
        <w:t>Vyresni kaip 4 savaičių, tačiau ne vyresni kaip 14 metų vaikai</w:t>
      </w:r>
    </w:p>
    <w:p w:rsidR="00976E3A" w:rsidRPr="00291071" w:rsidRDefault="00976E3A" w:rsidP="00976E3A">
      <w:pPr>
        <w:rPr>
          <w:sz w:val="22"/>
          <w:szCs w:val="22"/>
          <w:lang w:val="pl-PL"/>
        </w:rPr>
      </w:pPr>
      <w:proofErr w:type="spellStart"/>
      <w:r w:rsidRPr="00291071">
        <w:rPr>
          <w:sz w:val="22"/>
          <w:szCs w:val="22"/>
          <w:lang w:val="pl-PL"/>
        </w:rPr>
        <w:t>Vyresniems</w:t>
      </w:r>
      <w:proofErr w:type="spellEnd"/>
      <w:r w:rsidRPr="00291071">
        <w:rPr>
          <w:sz w:val="22"/>
          <w:szCs w:val="22"/>
          <w:lang w:val="pl-PL"/>
        </w:rPr>
        <w:t xml:space="preserve"> </w:t>
      </w:r>
      <w:proofErr w:type="spellStart"/>
      <w:r w:rsidRPr="00291071">
        <w:rPr>
          <w:sz w:val="22"/>
          <w:szCs w:val="22"/>
          <w:lang w:val="pl-PL"/>
        </w:rPr>
        <w:t>kaip</w:t>
      </w:r>
      <w:proofErr w:type="spellEnd"/>
      <w:r w:rsidRPr="00291071">
        <w:rPr>
          <w:sz w:val="22"/>
          <w:szCs w:val="22"/>
          <w:lang w:val="pl-PL"/>
        </w:rPr>
        <w:t xml:space="preserve"> 4 </w:t>
      </w:r>
      <w:proofErr w:type="spellStart"/>
      <w:r w:rsidRPr="00291071">
        <w:rPr>
          <w:sz w:val="22"/>
          <w:szCs w:val="22"/>
          <w:lang w:val="pl-PL"/>
        </w:rPr>
        <w:t>savaičių</w:t>
      </w:r>
      <w:proofErr w:type="spellEnd"/>
      <w:r w:rsidRPr="00291071">
        <w:rPr>
          <w:sz w:val="22"/>
          <w:szCs w:val="22"/>
          <w:lang w:val="pl-PL"/>
        </w:rPr>
        <w:t xml:space="preserve">, </w:t>
      </w:r>
      <w:proofErr w:type="spellStart"/>
      <w:r w:rsidRPr="00291071">
        <w:rPr>
          <w:sz w:val="22"/>
          <w:szCs w:val="22"/>
          <w:lang w:val="pl-PL"/>
        </w:rPr>
        <w:t>tačiau</w:t>
      </w:r>
      <w:proofErr w:type="spellEnd"/>
      <w:r w:rsidRPr="00291071">
        <w:rPr>
          <w:sz w:val="22"/>
          <w:szCs w:val="22"/>
          <w:lang w:val="pl-PL"/>
        </w:rPr>
        <w:t xml:space="preserve"> </w:t>
      </w:r>
      <w:proofErr w:type="spellStart"/>
      <w:r w:rsidRPr="00291071">
        <w:rPr>
          <w:sz w:val="22"/>
          <w:szCs w:val="22"/>
          <w:lang w:val="pl-PL"/>
        </w:rPr>
        <w:t>jaunesni</w:t>
      </w:r>
      <w:proofErr w:type="spellEnd"/>
      <w:r w:rsidRPr="00291071">
        <w:rPr>
          <w:sz w:val="22"/>
          <w:szCs w:val="22"/>
          <w:lang w:val="pl-PL"/>
        </w:rPr>
        <w:t xml:space="preserve"> </w:t>
      </w:r>
      <w:proofErr w:type="spellStart"/>
      <w:r w:rsidRPr="00291071">
        <w:rPr>
          <w:sz w:val="22"/>
          <w:szCs w:val="22"/>
          <w:lang w:val="pl-PL"/>
        </w:rPr>
        <w:t>kaip</w:t>
      </w:r>
      <w:proofErr w:type="spellEnd"/>
      <w:r w:rsidRPr="00291071">
        <w:rPr>
          <w:sz w:val="22"/>
          <w:szCs w:val="22"/>
          <w:lang w:val="pl-PL"/>
        </w:rPr>
        <w:t xml:space="preserve"> 14 </w:t>
      </w:r>
      <w:proofErr w:type="spellStart"/>
      <w:r w:rsidRPr="00291071">
        <w:rPr>
          <w:sz w:val="22"/>
          <w:szCs w:val="22"/>
          <w:lang w:val="pl-PL"/>
        </w:rPr>
        <w:t>metų</w:t>
      </w:r>
      <w:proofErr w:type="spellEnd"/>
      <w:r w:rsidRPr="00291071">
        <w:rPr>
          <w:sz w:val="22"/>
          <w:szCs w:val="22"/>
          <w:lang w:val="pl-PL"/>
        </w:rPr>
        <w:t xml:space="preserve"> </w:t>
      </w:r>
      <w:proofErr w:type="spellStart"/>
      <w:r w:rsidRPr="00291071">
        <w:rPr>
          <w:sz w:val="22"/>
          <w:szCs w:val="22"/>
          <w:lang w:val="pl-PL"/>
        </w:rPr>
        <w:t>vaikams</w:t>
      </w:r>
      <w:proofErr w:type="spellEnd"/>
      <w:r w:rsidRPr="00291071">
        <w:rPr>
          <w:sz w:val="22"/>
          <w:szCs w:val="22"/>
          <w:lang w:val="pl-PL"/>
        </w:rPr>
        <w:t xml:space="preserve">, </w:t>
      </w:r>
      <w:proofErr w:type="spellStart"/>
      <w:r w:rsidRPr="00291071">
        <w:rPr>
          <w:sz w:val="22"/>
          <w:szCs w:val="22"/>
          <w:lang w:val="pl-PL"/>
        </w:rPr>
        <w:t>atsižvelgus</w:t>
      </w:r>
      <w:proofErr w:type="spellEnd"/>
      <w:r w:rsidRPr="00291071">
        <w:rPr>
          <w:sz w:val="22"/>
          <w:szCs w:val="22"/>
          <w:lang w:val="pl-PL"/>
        </w:rPr>
        <w:t xml:space="preserve"> į </w:t>
      </w:r>
      <w:proofErr w:type="spellStart"/>
      <w:r w:rsidRPr="00291071">
        <w:rPr>
          <w:sz w:val="22"/>
          <w:szCs w:val="22"/>
          <w:lang w:val="pl-PL"/>
        </w:rPr>
        <w:t>infekcinės</w:t>
      </w:r>
      <w:proofErr w:type="spellEnd"/>
      <w:r w:rsidRPr="00291071">
        <w:rPr>
          <w:sz w:val="22"/>
          <w:szCs w:val="22"/>
          <w:lang w:val="pl-PL"/>
        </w:rPr>
        <w:t xml:space="preserve"> </w:t>
      </w:r>
      <w:proofErr w:type="spellStart"/>
      <w:r w:rsidRPr="00291071">
        <w:rPr>
          <w:sz w:val="22"/>
          <w:szCs w:val="22"/>
          <w:lang w:val="pl-PL"/>
        </w:rPr>
        <w:t>ligos</w:t>
      </w:r>
      <w:proofErr w:type="spellEnd"/>
      <w:r w:rsidRPr="00291071">
        <w:rPr>
          <w:sz w:val="22"/>
          <w:szCs w:val="22"/>
          <w:lang w:val="pl-PL"/>
        </w:rPr>
        <w:t xml:space="preserve"> </w:t>
      </w:r>
      <w:proofErr w:type="spellStart"/>
      <w:r w:rsidRPr="00291071">
        <w:rPr>
          <w:sz w:val="22"/>
          <w:szCs w:val="22"/>
          <w:lang w:val="pl-PL"/>
        </w:rPr>
        <w:t>sunkumą</w:t>
      </w:r>
      <w:proofErr w:type="spellEnd"/>
      <w:r w:rsidRPr="00291071">
        <w:rPr>
          <w:sz w:val="22"/>
          <w:szCs w:val="22"/>
          <w:lang w:val="pl-PL"/>
        </w:rPr>
        <w:t xml:space="preserve"> </w:t>
      </w:r>
      <w:proofErr w:type="spellStart"/>
      <w:r w:rsidRPr="00291071">
        <w:rPr>
          <w:sz w:val="22"/>
          <w:szCs w:val="22"/>
          <w:lang w:val="pl-PL"/>
        </w:rPr>
        <w:t>ir</w:t>
      </w:r>
      <w:proofErr w:type="spellEnd"/>
      <w:r w:rsidRPr="00291071">
        <w:rPr>
          <w:sz w:val="22"/>
          <w:szCs w:val="22"/>
          <w:lang w:val="pl-PL"/>
        </w:rPr>
        <w:t xml:space="preserve"> </w:t>
      </w:r>
      <w:proofErr w:type="spellStart"/>
      <w:r w:rsidRPr="00291071">
        <w:rPr>
          <w:sz w:val="22"/>
          <w:szCs w:val="22"/>
          <w:lang w:val="pl-PL"/>
        </w:rPr>
        <w:t>vietą</w:t>
      </w:r>
      <w:proofErr w:type="spellEnd"/>
      <w:r w:rsidRPr="00291071">
        <w:rPr>
          <w:sz w:val="22"/>
          <w:szCs w:val="22"/>
          <w:lang w:val="pl-PL"/>
        </w:rPr>
        <w:t xml:space="preserve">, </w:t>
      </w:r>
      <w:proofErr w:type="spellStart"/>
      <w:r w:rsidRPr="00291071">
        <w:rPr>
          <w:sz w:val="22"/>
          <w:szCs w:val="22"/>
          <w:lang w:val="pl-PL"/>
        </w:rPr>
        <w:t>reikia</w:t>
      </w:r>
      <w:proofErr w:type="spellEnd"/>
      <w:r w:rsidRPr="00291071">
        <w:rPr>
          <w:sz w:val="22"/>
          <w:szCs w:val="22"/>
          <w:lang w:val="pl-PL"/>
        </w:rPr>
        <w:t xml:space="preserve"> </w:t>
      </w:r>
      <w:proofErr w:type="spellStart"/>
      <w:r w:rsidRPr="00291071">
        <w:rPr>
          <w:sz w:val="22"/>
          <w:szCs w:val="22"/>
          <w:lang w:val="pl-PL"/>
        </w:rPr>
        <w:t>leisti</w:t>
      </w:r>
      <w:proofErr w:type="spellEnd"/>
      <w:r w:rsidRPr="00291071">
        <w:rPr>
          <w:sz w:val="22"/>
          <w:szCs w:val="22"/>
          <w:lang w:val="pl-PL"/>
        </w:rPr>
        <w:t xml:space="preserve"> 20-40 mg/kg </w:t>
      </w:r>
      <w:proofErr w:type="spellStart"/>
      <w:r w:rsidRPr="00291071">
        <w:rPr>
          <w:sz w:val="22"/>
          <w:szCs w:val="22"/>
          <w:lang w:val="pl-PL"/>
        </w:rPr>
        <w:t>kūno</w:t>
      </w:r>
      <w:proofErr w:type="spellEnd"/>
      <w:r w:rsidRPr="00291071">
        <w:rPr>
          <w:sz w:val="22"/>
          <w:szCs w:val="22"/>
          <w:lang w:val="pl-PL"/>
        </w:rPr>
        <w:t xml:space="preserve"> </w:t>
      </w:r>
      <w:proofErr w:type="spellStart"/>
      <w:r w:rsidRPr="00291071">
        <w:rPr>
          <w:sz w:val="22"/>
          <w:szCs w:val="22"/>
          <w:lang w:val="pl-PL"/>
        </w:rPr>
        <w:t>svorio</w:t>
      </w:r>
      <w:proofErr w:type="spellEnd"/>
      <w:r w:rsidRPr="00291071">
        <w:rPr>
          <w:sz w:val="22"/>
          <w:szCs w:val="22"/>
          <w:lang w:val="pl-PL"/>
        </w:rPr>
        <w:t xml:space="preserve"> </w:t>
      </w:r>
      <w:proofErr w:type="spellStart"/>
      <w:r w:rsidRPr="00291071">
        <w:rPr>
          <w:sz w:val="22"/>
          <w:szCs w:val="22"/>
          <w:lang w:val="pl-PL"/>
        </w:rPr>
        <w:t>paros</w:t>
      </w:r>
      <w:proofErr w:type="spellEnd"/>
      <w:r w:rsidRPr="00291071">
        <w:rPr>
          <w:sz w:val="22"/>
          <w:szCs w:val="22"/>
          <w:lang w:val="pl-PL"/>
        </w:rPr>
        <w:t xml:space="preserve"> dozę. Ją </w:t>
      </w:r>
      <w:proofErr w:type="spellStart"/>
      <w:r w:rsidRPr="00291071">
        <w:rPr>
          <w:sz w:val="22"/>
          <w:szCs w:val="22"/>
          <w:lang w:val="pl-PL"/>
        </w:rPr>
        <w:t>reikia</w:t>
      </w:r>
      <w:proofErr w:type="spellEnd"/>
      <w:r w:rsidRPr="00291071">
        <w:rPr>
          <w:sz w:val="22"/>
          <w:szCs w:val="22"/>
          <w:lang w:val="pl-PL"/>
        </w:rPr>
        <w:t xml:space="preserve"> </w:t>
      </w:r>
      <w:proofErr w:type="spellStart"/>
      <w:r w:rsidRPr="00291071">
        <w:rPr>
          <w:sz w:val="22"/>
          <w:szCs w:val="22"/>
          <w:lang w:val="pl-PL"/>
        </w:rPr>
        <w:t>leisti</w:t>
      </w:r>
      <w:proofErr w:type="spellEnd"/>
      <w:r w:rsidRPr="00291071">
        <w:rPr>
          <w:sz w:val="22"/>
          <w:szCs w:val="22"/>
          <w:lang w:val="pl-PL"/>
        </w:rPr>
        <w:t xml:space="preserve"> per 3 - 4 </w:t>
      </w:r>
      <w:proofErr w:type="spellStart"/>
      <w:r w:rsidRPr="00291071">
        <w:rPr>
          <w:sz w:val="22"/>
          <w:szCs w:val="22"/>
          <w:lang w:val="pl-PL"/>
        </w:rPr>
        <w:t>kartus</w:t>
      </w:r>
      <w:proofErr w:type="spellEnd"/>
      <w:r w:rsidRPr="00291071">
        <w:rPr>
          <w:sz w:val="22"/>
          <w:szCs w:val="22"/>
          <w:lang w:val="pl-PL"/>
        </w:rPr>
        <w:t xml:space="preserve">. </w:t>
      </w:r>
    </w:p>
    <w:p w:rsidR="00976E3A" w:rsidRPr="00291071" w:rsidRDefault="00976E3A" w:rsidP="00976E3A">
      <w:pPr>
        <w:tabs>
          <w:tab w:val="left" w:pos="567"/>
        </w:tabs>
        <w:rPr>
          <w:sz w:val="22"/>
          <w:szCs w:val="22"/>
        </w:rPr>
      </w:pPr>
    </w:p>
    <w:p w:rsidR="00976E3A" w:rsidRPr="00291071" w:rsidRDefault="00976E3A" w:rsidP="00976E3A">
      <w:pPr>
        <w:rPr>
          <w:i/>
          <w:sz w:val="22"/>
          <w:szCs w:val="22"/>
        </w:rPr>
      </w:pPr>
      <w:r w:rsidRPr="00291071">
        <w:rPr>
          <w:i/>
          <w:sz w:val="22"/>
          <w:szCs w:val="22"/>
        </w:rPr>
        <w:t>Senyvi pacientai</w:t>
      </w:r>
    </w:p>
    <w:p w:rsidR="00976E3A" w:rsidRPr="00291071" w:rsidRDefault="00976E3A" w:rsidP="00976E3A">
      <w:pPr>
        <w:tabs>
          <w:tab w:val="left" w:pos="720"/>
        </w:tabs>
        <w:rPr>
          <w:iCs/>
          <w:noProof/>
          <w:sz w:val="22"/>
          <w:szCs w:val="22"/>
          <w:lang w:val="x-none"/>
        </w:rPr>
      </w:pPr>
      <w:r w:rsidRPr="00291071">
        <w:rPr>
          <w:iCs/>
          <w:noProof/>
          <w:sz w:val="22"/>
          <w:szCs w:val="22"/>
          <w:lang w:val="x-none"/>
        </w:rPr>
        <w:t>Senyviems pacientams, kurių kepenų ir inkstų veikla (įvertinus amžių) nesutrikusi, nereikia koreguoti vaisto dozės.</w:t>
      </w:r>
    </w:p>
    <w:p w:rsidR="00976E3A" w:rsidRPr="00291071" w:rsidRDefault="00976E3A" w:rsidP="00976E3A">
      <w:pPr>
        <w:tabs>
          <w:tab w:val="left" w:pos="567"/>
        </w:tabs>
        <w:rPr>
          <w:sz w:val="22"/>
          <w:szCs w:val="22"/>
        </w:rPr>
      </w:pPr>
    </w:p>
    <w:p w:rsidR="00976E3A" w:rsidRPr="00291071" w:rsidRDefault="00976E3A" w:rsidP="00976E3A">
      <w:pPr>
        <w:tabs>
          <w:tab w:val="left" w:pos="567"/>
        </w:tabs>
        <w:rPr>
          <w:i/>
          <w:sz w:val="22"/>
          <w:szCs w:val="22"/>
        </w:rPr>
      </w:pPr>
      <w:r w:rsidRPr="00291071">
        <w:rPr>
          <w:i/>
          <w:sz w:val="22"/>
          <w:szCs w:val="22"/>
        </w:rPr>
        <w:t>Vartojimas sergant kepenų funkcijos nepakankamumu</w:t>
      </w:r>
    </w:p>
    <w:p w:rsidR="00976E3A" w:rsidRPr="00291071" w:rsidRDefault="00976E3A" w:rsidP="00976E3A">
      <w:pPr>
        <w:rPr>
          <w:sz w:val="22"/>
          <w:szCs w:val="22"/>
        </w:rPr>
      </w:pPr>
      <w:r w:rsidRPr="00291071">
        <w:rPr>
          <w:sz w:val="22"/>
          <w:szCs w:val="22"/>
        </w:rPr>
        <w:t xml:space="preserve">Pacientams, sergantiems vidutinio sunkumo arba sunkiu kepenų funkcijos nepakankamumu, laikas per kurį antibiotiko koncentracija sumažėja perpus, pailgėja. Paprastai dozės mažinti nebūtina tuo atveju, jei </w:t>
      </w:r>
      <w:proofErr w:type="spellStart"/>
      <w:r w:rsidRPr="00291071">
        <w:rPr>
          <w:sz w:val="22"/>
          <w:szCs w:val="22"/>
        </w:rPr>
        <w:t>klindamicino</w:t>
      </w:r>
      <w:proofErr w:type="spellEnd"/>
      <w:r w:rsidRPr="00291071">
        <w:rPr>
          <w:sz w:val="22"/>
          <w:szCs w:val="22"/>
        </w:rPr>
        <w:t xml:space="preserve"> leidžiama kas 8 valandas. Jei ligonis serga sunkiu kepenų funkcijos nepakankamumu, būtina sekti </w:t>
      </w:r>
      <w:proofErr w:type="spellStart"/>
      <w:r w:rsidRPr="00291071">
        <w:rPr>
          <w:sz w:val="22"/>
          <w:szCs w:val="22"/>
        </w:rPr>
        <w:t>klindamicino</w:t>
      </w:r>
      <w:proofErr w:type="spellEnd"/>
      <w:r w:rsidRPr="00291071">
        <w:rPr>
          <w:sz w:val="22"/>
          <w:szCs w:val="22"/>
        </w:rPr>
        <w:t xml:space="preserve"> koncentraciją plazmoje. Atsižvelgus į rezultatus, gali prireikti mažinti dozes arba ilginti intervalus tarp jų vartojimo.</w:t>
      </w:r>
    </w:p>
    <w:p w:rsidR="00976E3A" w:rsidRPr="00291071" w:rsidRDefault="00976E3A" w:rsidP="00976E3A">
      <w:pPr>
        <w:tabs>
          <w:tab w:val="left" w:pos="567"/>
        </w:tabs>
        <w:rPr>
          <w:sz w:val="22"/>
          <w:szCs w:val="22"/>
          <w:u w:val="single"/>
        </w:rPr>
      </w:pPr>
    </w:p>
    <w:p w:rsidR="00976E3A" w:rsidRPr="00291071" w:rsidRDefault="00976E3A" w:rsidP="00976E3A">
      <w:pPr>
        <w:tabs>
          <w:tab w:val="left" w:pos="567"/>
        </w:tabs>
        <w:rPr>
          <w:i/>
          <w:sz w:val="22"/>
          <w:szCs w:val="22"/>
        </w:rPr>
      </w:pPr>
      <w:r w:rsidRPr="00291071">
        <w:rPr>
          <w:i/>
          <w:sz w:val="22"/>
          <w:szCs w:val="22"/>
        </w:rPr>
        <w:t>Vartojimas sergant inkstų funkcijos nepakankamumu</w:t>
      </w:r>
    </w:p>
    <w:p w:rsidR="00976E3A" w:rsidRPr="00291071" w:rsidRDefault="00976E3A" w:rsidP="00976E3A">
      <w:pPr>
        <w:tabs>
          <w:tab w:val="left" w:pos="567"/>
        </w:tabs>
        <w:rPr>
          <w:sz w:val="22"/>
          <w:szCs w:val="22"/>
        </w:rPr>
      </w:pPr>
      <w:r w:rsidRPr="00291071">
        <w:rPr>
          <w:sz w:val="22"/>
          <w:szCs w:val="22"/>
        </w:rPr>
        <w:t xml:space="preserve">Pacientams, sergantiems inkstų funkcijos nepakankamumu, vaisto koncentracijos sumažėjimo perpus laikas taip pat būna ilgesnis, tačiau dozės mažinti nebūtina, jei nepakankamumas yra lengvas arba vidutinio sunkumo. Jei pacientas serga sunkiu inkstų funkcijos nepakankamumu arba jam pasireiškė </w:t>
      </w:r>
      <w:proofErr w:type="spellStart"/>
      <w:r w:rsidRPr="00291071">
        <w:rPr>
          <w:sz w:val="22"/>
          <w:szCs w:val="22"/>
        </w:rPr>
        <w:t>anurija</w:t>
      </w:r>
      <w:proofErr w:type="spellEnd"/>
      <w:r w:rsidRPr="00291071">
        <w:rPr>
          <w:sz w:val="22"/>
          <w:szCs w:val="22"/>
        </w:rPr>
        <w:t xml:space="preserve">, reikia sekti </w:t>
      </w:r>
      <w:proofErr w:type="spellStart"/>
      <w:r w:rsidRPr="00291071">
        <w:rPr>
          <w:sz w:val="22"/>
          <w:szCs w:val="22"/>
        </w:rPr>
        <w:t>klindamicino</w:t>
      </w:r>
      <w:proofErr w:type="spellEnd"/>
      <w:r w:rsidRPr="00291071">
        <w:rPr>
          <w:sz w:val="22"/>
          <w:szCs w:val="22"/>
        </w:rPr>
        <w:t xml:space="preserve"> koncentraciją kraujyje. Atsižvelgiant į rezultatus, gali prireikti arba mažinti dozes, arba ilginti intervalus tarp jų vartojimo, </w:t>
      </w:r>
      <w:proofErr w:type="spellStart"/>
      <w:r w:rsidRPr="00291071">
        <w:rPr>
          <w:sz w:val="22"/>
          <w:szCs w:val="22"/>
        </w:rPr>
        <w:t>t.y</w:t>
      </w:r>
      <w:proofErr w:type="spellEnd"/>
      <w:r w:rsidRPr="00291071">
        <w:rPr>
          <w:sz w:val="22"/>
          <w:szCs w:val="22"/>
        </w:rPr>
        <w:t>. vaisto gali tekti vartoti arba kas 8, arba kas 12 valandų.</w:t>
      </w:r>
    </w:p>
    <w:p w:rsidR="00976E3A" w:rsidRPr="00291071" w:rsidRDefault="00976E3A" w:rsidP="00976E3A">
      <w:pPr>
        <w:tabs>
          <w:tab w:val="left" w:pos="567"/>
        </w:tabs>
        <w:rPr>
          <w:sz w:val="22"/>
          <w:szCs w:val="22"/>
          <w:u w:val="single"/>
        </w:rPr>
      </w:pPr>
    </w:p>
    <w:p w:rsidR="00976E3A" w:rsidRPr="00291071" w:rsidRDefault="00976E3A" w:rsidP="00976E3A">
      <w:pPr>
        <w:tabs>
          <w:tab w:val="left" w:pos="567"/>
        </w:tabs>
        <w:rPr>
          <w:i/>
          <w:sz w:val="22"/>
          <w:szCs w:val="22"/>
        </w:rPr>
      </w:pPr>
      <w:r w:rsidRPr="00291071">
        <w:rPr>
          <w:i/>
          <w:sz w:val="22"/>
          <w:szCs w:val="22"/>
        </w:rPr>
        <w:t xml:space="preserve">Dozavimas atveju, jei pacientas </w:t>
      </w:r>
      <w:proofErr w:type="spellStart"/>
      <w:r w:rsidRPr="00291071">
        <w:rPr>
          <w:i/>
          <w:sz w:val="22"/>
          <w:szCs w:val="22"/>
        </w:rPr>
        <w:t>hemodializuojamas</w:t>
      </w:r>
      <w:proofErr w:type="spellEnd"/>
    </w:p>
    <w:p w:rsidR="00976E3A" w:rsidRPr="00291071" w:rsidRDefault="00976E3A" w:rsidP="00976E3A">
      <w:pPr>
        <w:tabs>
          <w:tab w:val="left" w:pos="567"/>
        </w:tabs>
        <w:rPr>
          <w:sz w:val="22"/>
          <w:szCs w:val="22"/>
        </w:rPr>
      </w:pPr>
      <w:r w:rsidRPr="00291071">
        <w:rPr>
          <w:sz w:val="22"/>
          <w:szCs w:val="22"/>
        </w:rPr>
        <w:t xml:space="preserve">Iš kraujotakos hemodialize </w:t>
      </w:r>
      <w:proofErr w:type="spellStart"/>
      <w:r w:rsidRPr="00291071">
        <w:rPr>
          <w:sz w:val="22"/>
          <w:szCs w:val="22"/>
        </w:rPr>
        <w:t>klindamicinas</w:t>
      </w:r>
      <w:proofErr w:type="spellEnd"/>
      <w:r w:rsidRPr="00291071">
        <w:rPr>
          <w:sz w:val="22"/>
          <w:szCs w:val="22"/>
        </w:rPr>
        <w:t xml:space="preserve"> nepašalinamas, todėl prieš dializę arba po jos vaisto papildomai vartoti nebūtina.</w:t>
      </w:r>
    </w:p>
    <w:p w:rsidR="00976E3A" w:rsidRPr="00291071" w:rsidRDefault="00976E3A" w:rsidP="00976E3A">
      <w:pPr>
        <w:tabs>
          <w:tab w:val="left" w:pos="567"/>
        </w:tabs>
        <w:rPr>
          <w:sz w:val="22"/>
          <w:szCs w:val="22"/>
        </w:rPr>
      </w:pPr>
    </w:p>
    <w:p w:rsidR="00976E3A" w:rsidRPr="00291071" w:rsidRDefault="00976E3A" w:rsidP="00976E3A">
      <w:pPr>
        <w:keepNext/>
        <w:overflowPunct w:val="0"/>
        <w:autoSpaceDE w:val="0"/>
        <w:autoSpaceDN w:val="0"/>
        <w:adjustRightInd w:val="0"/>
        <w:textAlignment w:val="baseline"/>
        <w:outlineLvl w:val="8"/>
        <w:rPr>
          <w:bCs/>
          <w:i/>
          <w:iCs/>
          <w:sz w:val="22"/>
          <w:szCs w:val="22"/>
          <w:lang w:eastAsia="de-DE"/>
        </w:rPr>
      </w:pPr>
      <w:r w:rsidRPr="00291071">
        <w:rPr>
          <w:bCs/>
          <w:i/>
          <w:iCs/>
          <w:sz w:val="22"/>
          <w:szCs w:val="22"/>
          <w:lang w:eastAsia="de-DE"/>
        </w:rPr>
        <w:t>Vartojimo metodas</w:t>
      </w:r>
    </w:p>
    <w:p w:rsidR="00976E3A" w:rsidRPr="00291071" w:rsidRDefault="00976E3A" w:rsidP="00976E3A">
      <w:pPr>
        <w:tabs>
          <w:tab w:val="left" w:pos="567"/>
        </w:tabs>
        <w:rPr>
          <w:sz w:val="22"/>
          <w:szCs w:val="22"/>
        </w:rPr>
      </w:pPr>
      <w:proofErr w:type="spellStart"/>
      <w:r w:rsidRPr="00291071">
        <w:rPr>
          <w:sz w:val="22"/>
          <w:szCs w:val="22"/>
        </w:rPr>
        <w:t>Klindamicino</w:t>
      </w:r>
      <w:proofErr w:type="spellEnd"/>
      <w:r w:rsidRPr="00291071">
        <w:rPr>
          <w:sz w:val="22"/>
          <w:szCs w:val="22"/>
        </w:rPr>
        <w:t xml:space="preserve"> injekcinio tirpalo galima leisti į raumenis arba </w:t>
      </w:r>
      <w:proofErr w:type="spellStart"/>
      <w:r w:rsidRPr="00291071">
        <w:rPr>
          <w:sz w:val="22"/>
          <w:szCs w:val="22"/>
        </w:rPr>
        <w:t>infuzuoti</w:t>
      </w:r>
      <w:proofErr w:type="spellEnd"/>
      <w:r w:rsidRPr="00291071">
        <w:rPr>
          <w:sz w:val="22"/>
          <w:szCs w:val="22"/>
        </w:rPr>
        <w:t xml:space="preserve"> į veną.</w:t>
      </w:r>
    </w:p>
    <w:p w:rsidR="00976E3A" w:rsidRPr="00291071" w:rsidRDefault="00976E3A" w:rsidP="00976E3A">
      <w:pPr>
        <w:tabs>
          <w:tab w:val="left" w:pos="567"/>
        </w:tabs>
        <w:rPr>
          <w:sz w:val="22"/>
          <w:szCs w:val="22"/>
        </w:rPr>
      </w:pPr>
      <w:r w:rsidRPr="00291071">
        <w:rPr>
          <w:sz w:val="22"/>
          <w:szCs w:val="22"/>
        </w:rPr>
        <w:t xml:space="preserve">Į veną nepraskiesto </w:t>
      </w:r>
      <w:proofErr w:type="spellStart"/>
      <w:r w:rsidRPr="00291071">
        <w:rPr>
          <w:sz w:val="22"/>
          <w:szCs w:val="22"/>
        </w:rPr>
        <w:t>Clindamycin</w:t>
      </w:r>
      <w:proofErr w:type="spellEnd"/>
      <w:r w:rsidRPr="00291071">
        <w:rPr>
          <w:sz w:val="22"/>
          <w:szCs w:val="22"/>
        </w:rPr>
        <w:t xml:space="preserve">-MIP </w:t>
      </w:r>
      <w:proofErr w:type="spellStart"/>
      <w:r w:rsidRPr="00291071">
        <w:rPr>
          <w:sz w:val="22"/>
          <w:szCs w:val="22"/>
        </w:rPr>
        <w:t>infuzuoti</w:t>
      </w:r>
      <w:proofErr w:type="spellEnd"/>
      <w:r w:rsidRPr="00291071">
        <w:rPr>
          <w:sz w:val="22"/>
          <w:szCs w:val="22"/>
        </w:rPr>
        <w:t xml:space="preserve"> negalima. </w:t>
      </w:r>
    </w:p>
    <w:p w:rsidR="00976E3A" w:rsidRPr="00291071" w:rsidRDefault="00976E3A" w:rsidP="00976E3A">
      <w:pPr>
        <w:tabs>
          <w:tab w:val="left" w:pos="567"/>
        </w:tabs>
        <w:rPr>
          <w:sz w:val="22"/>
          <w:szCs w:val="22"/>
        </w:rPr>
      </w:pPr>
      <w:r w:rsidRPr="00291071">
        <w:rPr>
          <w:sz w:val="22"/>
          <w:szCs w:val="22"/>
        </w:rPr>
        <w:t xml:space="preserve">Atskiestas vaistas </w:t>
      </w:r>
      <w:proofErr w:type="spellStart"/>
      <w:r w:rsidRPr="00291071">
        <w:rPr>
          <w:sz w:val="22"/>
          <w:szCs w:val="22"/>
        </w:rPr>
        <w:t>infuzuojamas</w:t>
      </w:r>
      <w:proofErr w:type="spellEnd"/>
      <w:r w:rsidRPr="00291071">
        <w:rPr>
          <w:sz w:val="22"/>
          <w:szCs w:val="22"/>
        </w:rPr>
        <w:t xml:space="preserve"> į veną. </w:t>
      </w:r>
    </w:p>
    <w:p w:rsidR="00976E3A" w:rsidRPr="00291071" w:rsidRDefault="00976E3A" w:rsidP="00976E3A">
      <w:pPr>
        <w:tabs>
          <w:tab w:val="left" w:pos="567"/>
        </w:tabs>
        <w:rPr>
          <w:sz w:val="22"/>
          <w:szCs w:val="22"/>
        </w:rPr>
      </w:pPr>
      <w:r w:rsidRPr="00291071">
        <w:rPr>
          <w:sz w:val="22"/>
          <w:szCs w:val="22"/>
        </w:rPr>
        <w:t xml:space="preserve">Leidžiant vaisto į raumenis, 600 mg </w:t>
      </w:r>
      <w:proofErr w:type="spellStart"/>
      <w:r w:rsidRPr="00291071">
        <w:rPr>
          <w:sz w:val="22"/>
          <w:szCs w:val="22"/>
        </w:rPr>
        <w:t>klindamicino</w:t>
      </w:r>
      <w:proofErr w:type="spellEnd"/>
      <w:r w:rsidRPr="00291071">
        <w:rPr>
          <w:sz w:val="22"/>
          <w:szCs w:val="22"/>
        </w:rPr>
        <w:t xml:space="preserve"> dozės viršyti draudžiama.</w:t>
      </w:r>
    </w:p>
    <w:p w:rsidR="00976E3A" w:rsidRPr="00291071" w:rsidRDefault="00976E3A" w:rsidP="00976E3A">
      <w:pPr>
        <w:tabs>
          <w:tab w:val="left" w:pos="567"/>
        </w:tabs>
        <w:rPr>
          <w:sz w:val="22"/>
          <w:szCs w:val="22"/>
        </w:rPr>
      </w:pPr>
      <w:r w:rsidRPr="00291071">
        <w:rPr>
          <w:sz w:val="22"/>
          <w:szCs w:val="22"/>
        </w:rPr>
        <w:t xml:space="preserve">Prieš infuziją į veną tirpalą reikia paruošti taip, kad viename mililitre tirpalo </w:t>
      </w:r>
      <w:proofErr w:type="spellStart"/>
      <w:r w:rsidRPr="00291071">
        <w:rPr>
          <w:sz w:val="22"/>
          <w:szCs w:val="22"/>
        </w:rPr>
        <w:t>klindamicino</w:t>
      </w:r>
      <w:proofErr w:type="spellEnd"/>
      <w:r w:rsidRPr="00291071">
        <w:rPr>
          <w:sz w:val="22"/>
          <w:szCs w:val="22"/>
        </w:rPr>
        <w:t xml:space="preserve"> būtų ne daugiau kaip 12 mg, atitinkamai </w:t>
      </w:r>
      <w:proofErr w:type="spellStart"/>
      <w:r w:rsidRPr="00291071">
        <w:rPr>
          <w:sz w:val="22"/>
          <w:szCs w:val="22"/>
        </w:rPr>
        <w:t>Clindamycin</w:t>
      </w:r>
      <w:proofErr w:type="spellEnd"/>
      <w:r w:rsidRPr="00291071">
        <w:rPr>
          <w:sz w:val="22"/>
          <w:szCs w:val="22"/>
        </w:rPr>
        <w:t xml:space="preserve">-MIP 50 ml. Infuzijos greitis turi būti ne didesnis kaip 30 mg </w:t>
      </w:r>
      <w:proofErr w:type="spellStart"/>
      <w:r w:rsidRPr="00291071">
        <w:rPr>
          <w:sz w:val="22"/>
          <w:szCs w:val="22"/>
        </w:rPr>
        <w:t>klindamicino</w:t>
      </w:r>
      <w:proofErr w:type="spellEnd"/>
      <w:r w:rsidRPr="00291071">
        <w:rPr>
          <w:sz w:val="22"/>
          <w:szCs w:val="22"/>
        </w:rPr>
        <w:t xml:space="preserve"> per minutę (</w:t>
      </w:r>
      <w:proofErr w:type="spellStart"/>
      <w:r w:rsidRPr="00291071">
        <w:rPr>
          <w:sz w:val="22"/>
          <w:szCs w:val="22"/>
        </w:rPr>
        <w:t>t.y</w:t>
      </w:r>
      <w:proofErr w:type="spellEnd"/>
      <w:r w:rsidRPr="00291071">
        <w:rPr>
          <w:sz w:val="22"/>
          <w:szCs w:val="22"/>
        </w:rPr>
        <w:t xml:space="preserve">. 2,5 ml/min.). Vienos infuzijos metu per valandą negalima </w:t>
      </w:r>
      <w:proofErr w:type="spellStart"/>
      <w:r w:rsidRPr="00291071">
        <w:rPr>
          <w:sz w:val="22"/>
          <w:szCs w:val="22"/>
        </w:rPr>
        <w:t>infuzuoti</w:t>
      </w:r>
      <w:proofErr w:type="spellEnd"/>
      <w:r w:rsidRPr="00291071">
        <w:rPr>
          <w:sz w:val="22"/>
          <w:szCs w:val="22"/>
        </w:rPr>
        <w:t xml:space="preserve"> daugiau kaip 1200 mg </w:t>
      </w:r>
      <w:proofErr w:type="spellStart"/>
      <w:r w:rsidRPr="00291071">
        <w:rPr>
          <w:sz w:val="22"/>
          <w:szCs w:val="22"/>
        </w:rPr>
        <w:t>klindamicino</w:t>
      </w:r>
      <w:proofErr w:type="spellEnd"/>
      <w:r w:rsidRPr="00291071">
        <w:rPr>
          <w:sz w:val="22"/>
          <w:szCs w:val="22"/>
        </w:rPr>
        <w:t>.</w:t>
      </w:r>
    </w:p>
    <w:p w:rsidR="00976E3A" w:rsidRPr="00291071" w:rsidRDefault="00976E3A" w:rsidP="00976E3A">
      <w:pPr>
        <w:tabs>
          <w:tab w:val="left" w:pos="567"/>
        </w:tabs>
        <w:rPr>
          <w:sz w:val="22"/>
          <w:szCs w:val="22"/>
        </w:rPr>
      </w:pPr>
      <w:r w:rsidRPr="00291071">
        <w:rPr>
          <w:sz w:val="22"/>
          <w:szCs w:val="22"/>
        </w:rPr>
        <w:t xml:space="preserve">Vaistą galima skiesti injekciniu vandeniu, 5 </w:t>
      </w:r>
      <w:r w:rsidRPr="00291071">
        <w:rPr>
          <w:sz w:val="22"/>
          <w:szCs w:val="22"/>
        </w:rPr>
        <w:sym w:font="Symbol" w:char="F025"/>
      </w:r>
      <w:r w:rsidRPr="00291071">
        <w:rPr>
          <w:sz w:val="22"/>
          <w:szCs w:val="22"/>
        </w:rPr>
        <w:t xml:space="preserve"> gliukozės tirpalu, </w:t>
      </w:r>
      <w:proofErr w:type="spellStart"/>
      <w:r w:rsidRPr="00291071">
        <w:rPr>
          <w:sz w:val="22"/>
          <w:szCs w:val="22"/>
        </w:rPr>
        <w:t>Ringerio</w:t>
      </w:r>
      <w:proofErr w:type="spellEnd"/>
      <w:r w:rsidRPr="00291071">
        <w:rPr>
          <w:sz w:val="22"/>
          <w:szCs w:val="22"/>
        </w:rPr>
        <w:t xml:space="preserve"> laktato tirpalu arba </w:t>
      </w:r>
      <w:proofErr w:type="spellStart"/>
      <w:r w:rsidRPr="00291071">
        <w:rPr>
          <w:sz w:val="22"/>
          <w:szCs w:val="22"/>
        </w:rPr>
        <w:t>izotoniniu</w:t>
      </w:r>
      <w:proofErr w:type="spellEnd"/>
      <w:r w:rsidRPr="00291071">
        <w:rPr>
          <w:sz w:val="22"/>
          <w:szCs w:val="22"/>
        </w:rPr>
        <w:t xml:space="preserve"> natrio chlorido tirpalu. </w:t>
      </w:r>
    </w:p>
    <w:p w:rsidR="00976E3A" w:rsidRPr="00291071" w:rsidRDefault="00976E3A" w:rsidP="00976E3A">
      <w:pPr>
        <w:tabs>
          <w:tab w:val="left" w:pos="567"/>
        </w:tabs>
        <w:rPr>
          <w:sz w:val="22"/>
          <w:szCs w:val="22"/>
          <w:lang w:eastAsia="en-GB"/>
        </w:rPr>
      </w:pPr>
      <w:r w:rsidRPr="00291071">
        <w:rPr>
          <w:sz w:val="22"/>
          <w:szCs w:val="22"/>
          <w:lang w:eastAsia="en-GB"/>
        </w:rPr>
        <w:t xml:space="preserve">Vaistą praskiedus 5% gliukozės, 0,9% natrio chlorido arba </w:t>
      </w:r>
      <w:proofErr w:type="spellStart"/>
      <w:r w:rsidRPr="00291071">
        <w:rPr>
          <w:sz w:val="22"/>
          <w:szCs w:val="22"/>
          <w:lang w:eastAsia="en-GB"/>
        </w:rPr>
        <w:t>Ringerio</w:t>
      </w:r>
      <w:proofErr w:type="spellEnd"/>
      <w:r w:rsidRPr="00291071">
        <w:rPr>
          <w:sz w:val="22"/>
          <w:szCs w:val="22"/>
          <w:lang w:eastAsia="en-GB"/>
        </w:rPr>
        <w:t xml:space="preserve"> laktato tirpalais cheminis ir fizinis stabilumas kambario temperatūroje išlieka 24 valandas.</w:t>
      </w:r>
    </w:p>
    <w:p w:rsidR="00976E3A" w:rsidRPr="00291071" w:rsidRDefault="00976E3A" w:rsidP="00976E3A">
      <w:pPr>
        <w:tabs>
          <w:tab w:val="left" w:pos="567"/>
        </w:tabs>
        <w:autoSpaceDE w:val="0"/>
        <w:autoSpaceDN w:val="0"/>
        <w:adjustRightInd w:val="0"/>
        <w:rPr>
          <w:sz w:val="22"/>
          <w:szCs w:val="22"/>
          <w:u w:val="single"/>
        </w:rPr>
      </w:pPr>
      <w:r w:rsidRPr="00291071">
        <w:rPr>
          <w:sz w:val="22"/>
          <w:szCs w:val="22"/>
        </w:rPr>
        <w:t>Mikrobiologiniu požiūriu, infuzinį tirpalą reikia vartoti nedelsiant.</w:t>
      </w:r>
    </w:p>
    <w:p w:rsidR="00976E3A" w:rsidRPr="00291071" w:rsidRDefault="00976E3A" w:rsidP="00976E3A">
      <w:pPr>
        <w:rPr>
          <w:sz w:val="22"/>
          <w:szCs w:val="22"/>
        </w:rPr>
      </w:pPr>
      <w:r w:rsidRPr="00291071">
        <w:rPr>
          <w:sz w:val="22"/>
          <w:szCs w:val="22"/>
        </w:rPr>
        <w:t>Jeigu paruoštas infuzinis tirpalas iš karto nevartojamas, už laikymo trukmę ir sąlygas prieš vartojimą atsako vartotojas.</w:t>
      </w:r>
    </w:p>
    <w:p w:rsidR="00976E3A" w:rsidRPr="00291071" w:rsidRDefault="00976E3A" w:rsidP="00976E3A">
      <w:pPr>
        <w:tabs>
          <w:tab w:val="left" w:pos="567"/>
        </w:tabs>
        <w:rPr>
          <w:sz w:val="22"/>
          <w:szCs w:val="22"/>
        </w:rPr>
      </w:pPr>
    </w:p>
    <w:p w:rsidR="00976E3A" w:rsidRPr="00291071" w:rsidRDefault="00976E3A" w:rsidP="00976E3A">
      <w:pPr>
        <w:keepNext/>
        <w:overflowPunct w:val="0"/>
        <w:autoSpaceDE w:val="0"/>
        <w:autoSpaceDN w:val="0"/>
        <w:adjustRightInd w:val="0"/>
        <w:textAlignment w:val="baseline"/>
        <w:outlineLvl w:val="8"/>
        <w:rPr>
          <w:bCs/>
          <w:i/>
          <w:iCs/>
          <w:sz w:val="22"/>
          <w:szCs w:val="22"/>
          <w:lang w:eastAsia="de-DE"/>
        </w:rPr>
      </w:pPr>
      <w:r w:rsidRPr="00291071">
        <w:rPr>
          <w:bCs/>
          <w:i/>
          <w:iCs/>
          <w:sz w:val="22"/>
          <w:szCs w:val="22"/>
          <w:lang w:eastAsia="de-DE"/>
        </w:rPr>
        <w:lastRenderedPageBreak/>
        <w:t>Vartojimo trukmė</w:t>
      </w:r>
    </w:p>
    <w:p w:rsidR="00976E3A" w:rsidRPr="00291071" w:rsidRDefault="00976E3A" w:rsidP="00976E3A">
      <w:pPr>
        <w:tabs>
          <w:tab w:val="left" w:pos="567"/>
        </w:tabs>
        <w:rPr>
          <w:sz w:val="22"/>
          <w:szCs w:val="22"/>
        </w:rPr>
      </w:pPr>
      <w:r w:rsidRPr="00291071">
        <w:rPr>
          <w:sz w:val="22"/>
          <w:szCs w:val="22"/>
        </w:rPr>
        <w:t xml:space="preserve">Vaisto vartojimo trukmė priklauso nuo ligos ir ligonio būklės. </w:t>
      </w:r>
    </w:p>
    <w:p w:rsidR="00976E3A" w:rsidRPr="00291071" w:rsidRDefault="00976E3A" w:rsidP="00976E3A">
      <w:pPr>
        <w:tabs>
          <w:tab w:val="left" w:pos="567"/>
        </w:tabs>
        <w:rPr>
          <w:b/>
          <w:sz w:val="22"/>
          <w:szCs w:val="22"/>
        </w:rPr>
      </w:pPr>
    </w:p>
    <w:p w:rsidR="00976E3A" w:rsidRPr="00291071" w:rsidRDefault="00976E3A" w:rsidP="00976E3A">
      <w:pPr>
        <w:spacing w:line="220" w:lineRule="exact"/>
        <w:rPr>
          <w:b/>
          <w:bCs/>
          <w:sz w:val="22"/>
          <w:szCs w:val="22"/>
        </w:rPr>
      </w:pPr>
      <w:r w:rsidRPr="00391D02">
        <w:rPr>
          <w:b/>
          <w:bCs/>
          <w:sz w:val="22"/>
          <w:szCs w:val="22"/>
        </w:rPr>
        <w:t xml:space="preserve">Ką daryti </w:t>
      </w:r>
      <w:r>
        <w:rPr>
          <w:b/>
          <w:bCs/>
          <w:sz w:val="22"/>
          <w:szCs w:val="22"/>
        </w:rPr>
        <w:t>p</w:t>
      </w:r>
      <w:r w:rsidRPr="00291071">
        <w:rPr>
          <w:b/>
          <w:bCs/>
          <w:sz w:val="22"/>
          <w:szCs w:val="22"/>
        </w:rPr>
        <w:t xml:space="preserve">avartojus per didelę </w:t>
      </w:r>
      <w:proofErr w:type="spellStart"/>
      <w:r w:rsidRPr="00291071">
        <w:rPr>
          <w:b/>
          <w:bCs/>
          <w:sz w:val="22"/>
          <w:szCs w:val="22"/>
        </w:rPr>
        <w:t>Clindamycin</w:t>
      </w:r>
      <w:proofErr w:type="spellEnd"/>
      <w:r w:rsidRPr="00291071">
        <w:rPr>
          <w:b/>
          <w:bCs/>
          <w:sz w:val="22"/>
          <w:szCs w:val="22"/>
        </w:rPr>
        <w:t>-MIP dozę</w:t>
      </w:r>
    </w:p>
    <w:p w:rsidR="00976E3A" w:rsidRPr="00291071" w:rsidRDefault="00976E3A" w:rsidP="00976E3A">
      <w:pPr>
        <w:tabs>
          <w:tab w:val="left" w:pos="720"/>
        </w:tabs>
        <w:rPr>
          <w:iCs/>
          <w:noProof/>
          <w:sz w:val="22"/>
          <w:szCs w:val="22"/>
          <w:lang w:val="x-none"/>
        </w:rPr>
      </w:pPr>
      <w:r w:rsidRPr="00291071">
        <w:rPr>
          <w:iCs/>
          <w:noProof/>
          <w:sz w:val="22"/>
          <w:szCs w:val="22"/>
          <w:lang w:val="x-none"/>
        </w:rPr>
        <w:t>Jei atsitiktinai suvartojote per didelę vaisto</w:t>
      </w:r>
      <w:r w:rsidRPr="00291071">
        <w:rPr>
          <w:iCs/>
          <w:noProof/>
          <w:spacing w:val="20"/>
          <w:sz w:val="22"/>
          <w:szCs w:val="22"/>
          <w:lang w:val="x-none"/>
        </w:rPr>
        <w:t xml:space="preserve"> dozę</w:t>
      </w:r>
      <w:r w:rsidRPr="00291071">
        <w:rPr>
          <w:iCs/>
          <w:noProof/>
          <w:sz w:val="22"/>
          <w:szCs w:val="22"/>
          <w:lang w:val="x-none"/>
        </w:rPr>
        <w:t>, apie tai būtina nedelsiant pranešti gydytojui arba kreiptis į ligoninę.</w:t>
      </w:r>
    </w:p>
    <w:p w:rsidR="00976E3A" w:rsidRPr="00291071" w:rsidRDefault="00976E3A" w:rsidP="00976E3A">
      <w:pPr>
        <w:spacing w:line="220" w:lineRule="exact"/>
        <w:rPr>
          <w:b/>
          <w:bCs/>
          <w:sz w:val="22"/>
          <w:szCs w:val="22"/>
        </w:rPr>
      </w:pPr>
    </w:p>
    <w:p w:rsidR="00976E3A" w:rsidRPr="00291071" w:rsidRDefault="00976E3A" w:rsidP="00976E3A">
      <w:pPr>
        <w:spacing w:line="220" w:lineRule="exact"/>
        <w:rPr>
          <w:b/>
          <w:bCs/>
          <w:sz w:val="22"/>
          <w:szCs w:val="22"/>
        </w:rPr>
      </w:pPr>
      <w:r w:rsidRPr="00291071">
        <w:rPr>
          <w:b/>
          <w:bCs/>
          <w:sz w:val="22"/>
          <w:szCs w:val="22"/>
        </w:rPr>
        <w:t xml:space="preserve">Pamiršus pavartoti </w:t>
      </w:r>
      <w:proofErr w:type="spellStart"/>
      <w:r w:rsidRPr="00291071">
        <w:rPr>
          <w:b/>
          <w:bCs/>
          <w:sz w:val="22"/>
          <w:szCs w:val="22"/>
        </w:rPr>
        <w:t>Clindamycin</w:t>
      </w:r>
      <w:proofErr w:type="spellEnd"/>
      <w:r w:rsidRPr="00291071">
        <w:rPr>
          <w:b/>
          <w:bCs/>
          <w:sz w:val="22"/>
          <w:szCs w:val="22"/>
        </w:rPr>
        <w:t>-MIP</w:t>
      </w:r>
    </w:p>
    <w:p w:rsidR="00976E3A" w:rsidRPr="00291071" w:rsidRDefault="00976E3A" w:rsidP="00976E3A">
      <w:pPr>
        <w:spacing w:line="220" w:lineRule="exact"/>
        <w:rPr>
          <w:b/>
          <w:bCs/>
          <w:sz w:val="22"/>
          <w:szCs w:val="22"/>
        </w:rPr>
      </w:pPr>
      <w:r w:rsidRPr="00291071">
        <w:rPr>
          <w:bCs/>
          <w:sz w:val="22"/>
          <w:szCs w:val="22"/>
        </w:rPr>
        <w:t>Negalima vartoti dvigubos dozės norint kompensuoti praleistą dozę.</w:t>
      </w:r>
    </w:p>
    <w:p w:rsidR="00976E3A" w:rsidRPr="00291071" w:rsidRDefault="00976E3A" w:rsidP="00976E3A">
      <w:pPr>
        <w:tabs>
          <w:tab w:val="left" w:pos="720"/>
        </w:tabs>
        <w:rPr>
          <w:iCs/>
          <w:noProof/>
          <w:sz w:val="22"/>
          <w:szCs w:val="22"/>
          <w:lang w:val="x-none"/>
        </w:rPr>
      </w:pPr>
    </w:p>
    <w:p w:rsidR="00976E3A" w:rsidRPr="00291071" w:rsidRDefault="00976E3A" w:rsidP="00976E3A">
      <w:pPr>
        <w:rPr>
          <w:sz w:val="22"/>
          <w:szCs w:val="22"/>
        </w:rPr>
      </w:pPr>
      <w:r w:rsidRPr="00291071">
        <w:rPr>
          <w:sz w:val="22"/>
          <w:szCs w:val="22"/>
        </w:rPr>
        <w:t>Jeigu kiltų bet kokių klausimų dėl šio vaisto vartojimo, kreipkitės į gydytoją arba vaistininką.</w:t>
      </w:r>
    </w:p>
    <w:p w:rsidR="00976E3A" w:rsidRPr="00291071" w:rsidRDefault="00976E3A" w:rsidP="00976E3A">
      <w:pPr>
        <w:tabs>
          <w:tab w:val="left" w:pos="720"/>
        </w:tabs>
        <w:rPr>
          <w:iCs/>
          <w:noProof/>
          <w:sz w:val="22"/>
          <w:szCs w:val="22"/>
          <w:lang w:val="x-none"/>
        </w:rPr>
      </w:pPr>
    </w:p>
    <w:p w:rsidR="00976E3A" w:rsidRPr="00291071" w:rsidRDefault="00976E3A" w:rsidP="00976E3A">
      <w:pPr>
        <w:tabs>
          <w:tab w:val="left" w:pos="720"/>
        </w:tabs>
        <w:rPr>
          <w:iCs/>
          <w:noProof/>
          <w:sz w:val="22"/>
          <w:szCs w:val="22"/>
          <w:lang w:val="x-none"/>
        </w:rPr>
      </w:pPr>
    </w:p>
    <w:p w:rsidR="00976E3A" w:rsidRPr="00291071" w:rsidRDefault="00976E3A" w:rsidP="00976E3A">
      <w:pPr>
        <w:keepNext/>
        <w:tabs>
          <w:tab w:val="left" w:pos="567"/>
        </w:tabs>
        <w:ind w:left="360" w:hanging="360"/>
        <w:jc w:val="both"/>
        <w:outlineLvl w:val="1"/>
        <w:rPr>
          <w:b/>
          <w:sz w:val="22"/>
          <w:szCs w:val="22"/>
        </w:rPr>
      </w:pPr>
      <w:bookmarkStart w:id="8" w:name="_Toc129243142"/>
      <w:bookmarkStart w:id="9" w:name="_Toc129243267"/>
      <w:r w:rsidRPr="00291071">
        <w:rPr>
          <w:b/>
          <w:sz w:val="22"/>
          <w:szCs w:val="22"/>
        </w:rPr>
        <w:t>4.</w:t>
      </w:r>
      <w:r w:rsidRPr="00291071">
        <w:rPr>
          <w:b/>
          <w:sz w:val="22"/>
          <w:szCs w:val="22"/>
        </w:rPr>
        <w:tab/>
        <w:t>Galimas šalutinis poveikis</w:t>
      </w:r>
      <w:bookmarkEnd w:id="8"/>
      <w:bookmarkEnd w:id="9"/>
    </w:p>
    <w:p w:rsidR="00976E3A" w:rsidRDefault="00976E3A" w:rsidP="00976E3A">
      <w:pPr>
        <w:tabs>
          <w:tab w:val="left" w:pos="720"/>
        </w:tabs>
        <w:rPr>
          <w:iCs/>
          <w:noProof/>
          <w:sz w:val="22"/>
          <w:szCs w:val="22"/>
          <w:lang w:val="de-DE"/>
        </w:rPr>
      </w:pPr>
    </w:p>
    <w:p w:rsidR="00976E3A" w:rsidRDefault="00976E3A" w:rsidP="00976E3A">
      <w:pPr>
        <w:tabs>
          <w:tab w:val="left" w:pos="720"/>
        </w:tabs>
        <w:rPr>
          <w:iCs/>
          <w:noProof/>
          <w:sz w:val="22"/>
          <w:szCs w:val="22"/>
          <w:lang w:val="de-DE"/>
        </w:rPr>
      </w:pPr>
      <w:r w:rsidRPr="00291071">
        <w:rPr>
          <w:iCs/>
          <w:noProof/>
          <w:sz w:val="22"/>
          <w:szCs w:val="22"/>
          <w:lang w:val="x-none"/>
        </w:rPr>
        <w:t>Šis vaistas, kaip ir visi kiti, gali sukelti šalutinį poveikį, nors jis pasireiškia ne visiems žmonėms.</w:t>
      </w:r>
    </w:p>
    <w:p w:rsidR="00976E3A" w:rsidRDefault="00976E3A" w:rsidP="00976E3A">
      <w:pPr>
        <w:tabs>
          <w:tab w:val="left" w:pos="720"/>
        </w:tabs>
        <w:rPr>
          <w:iCs/>
          <w:noProof/>
          <w:sz w:val="22"/>
          <w:szCs w:val="22"/>
          <w:lang w:val="de-DE"/>
        </w:rPr>
      </w:pPr>
    </w:p>
    <w:p w:rsidR="00976E3A" w:rsidRPr="00E836D8" w:rsidRDefault="00976E3A" w:rsidP="00976E3A">
      <w:pPr>
        <w:tabs>
          <w:tab w:val="left" w:pos="720"/>
        </w:tabs>
        <w:rPr>
          <w:iCs/>
          <w:noProof/>
          <w:sz w:val="22"/>
          <w:szCs w:val="22"/>
          <w:lang w:val="de-DE"/>
        </w:rPr>
      </w:pPr>
      <w:r w:rsidRPr="00E836D8">
        <w:rPr>
          <w:iCs/>
          <w:noProof/>
          <w:sz w:val="22"/>
          <w:szCs w:val="22"/>
          <w:lang w:val="de-DE"/>
        </w:rPr>
        <w:t>Nedelsdami pasakykite savo gydytojui, jeigu Jums stiprėja:</w:t>
      </w:r>
    </w:p>
    <w:p w:rsidR="00976E3A" w:rsidRPr="00E836D8" w:rsidRDefault="00976E3A" w:rsidP="00976E3A">
      <w:pPr>
        <w:pStyle w:val="Sraopastraipa"/>
        <w:numPr>
          <w:ilvl w:val="0"/>
          <w:numId w:val="3"/>
        </w:numPr>
        <w:tabs>
          <w:tab w:val="left" w:pos="720"/>
        </w:tabs>
        <w:rPr>
          <w:iCs/>
          <w:noProof/>
          <w:sz w:val="22"/>
          <w:szCs w:val="22"/>
          <w:lang w:val="de-DE"/>
        </w:rPr>
      </w:pPr>
      <w:r w:rsidRPr="00E836D8">
        <w:rPr>
          <w:sz w:val="22"/>
          <w:szCs w:val="22"/>
        </w:rPr>
        <w:t>skysčio kaupimasis organizme, sukeliantis kojų, kulkšnių arba pėdų patinimą, dusulys arba</w:t>
      </w:r>
      <w:r w:rsidRPr="00E836D8">
        <w:rPr>
          <w:iCs/>
          <w:noProof/>
          <w:sz w:val="22"/>
          <w:szCs w:val="22"/>
          <w:lang w:val="de-DE"/>
        </w:rPr>
        <w:t xml:space="preserve"> pykinimas.</w:t>
      </w:r>
    </w:p>
    <w:p w:rsidR="00976E3A" w:rsidRDefault="00976E3A" w:rsidP="00976E3A">
      <w:pPr>
        <w:tabs>
          <w:tab w:val="left" w:pos="720"/>
        </w:tabs>
        <w:rPr>
          <w:iCs/>
          <w:noProof/>
          <w:sz w:val="22"/>
          <w:szCs w:val="22"/>
          <w:lang w:val="de-DE"/>
        </w:rPr>
      </w:pPr>
    </w:p>
    <w:p w:rsidR="00976E3A" w:rsidRPr="00291071" w:rsidRDefault="00976E3A" w:rsidP="00976E3A">
      <w:pPr>
        <w:tabs>
          <w:tab w:val="left" w:pos="720"/>
        </w:tabs>
        <w:rPr>
          <w:iCs/>
          <w:noProof/>
          <w:sz w:val="22"/>
          <w:szCs w:val="22"/>
          <w:lang w:val="x-none"/>
        </w:rPr>
      </w:pPr>
      <w:r w:rsidRPr="00291071">
        <w:rPr>
          <w:iCs/>
          <w:noProof/>
          <w:sz w:val="22"/>
          <w:szCs w:val="22"/>
          <w:lang w:val="x-none"/>
        </w:rPr>
        <w:t xml:space="preserve">Žmonėms, vartojantiems klindamicino gali pasireikšti toliau išvardytas nepageidaujamas poveikis, kuris suskirstytas pagal organų sistemų klases ir dažnį: labai dažni (≥1/10), dažni (nuo ≥1/100 iki &lt;1/10), nedažni (nuo ≥1/1 000 iki &lt;1/100), reti (nuo ≥1/10 000 iki &lt;1/1 000) ar labai reti (&lt;1/10 000), dažnis nežinomas (negali būti </w:t>
      </w:r>
      <w:r>
        <w:rPr>
          <w:iCs/>
          <w:noProof/>
          <w:sz w:val="22"/>
          <w:szCs w:val="22"/>
        </w:rPr>
        <w:t>apskaičiuotas</w:t>
      </w:r>
      <w:r w:rsidRPr="00291071">
        <w:rPr>
          <w:iCs/>
          <w:noProof/>
          <w:sz w:val="22"/>
          <w:szCs w:val="22"/>
          <w:lang w:val="x-none"/>
        </w:rPr>
        <w:t xml:space="preserve"> pagal turimus duomenis).</w:t>
      </w:r>
    </w:p>
    <w:p w:rsidR="00976E3A" w:rsidRPr="00291071" w:rsidRDefault="00976E3A" w:rsidP="00976E3A">
      <w:pPr>
        <w:tabs>
          <w:tab w:val="left" w:pos="720"/>
        </w:tabs>
        <w:rPr>
          <w:iCs/>
          <w:noProof/>
          <w:sz w:val="22"/>
          <w:szCs w:val="22"/>
          <w:lang w:val="x-none"/>
        </w:rPr>
      </w:pPr>
    </w:p>
    <w:p w:rsidR="00976E3A" w:rsidRPr="00291071" w:rsidRDefault="00976E3A" w:rsidP="00976E3A">
      <w:pPr>
        <w:tabs>
          <w:tab w:val="left" w:pos="720"/>
        </w:tabs>
        <w:rPr>
          <w:iCs/>
          <w:noProof/>
          <w:sz w:val="22"/>
          <w:szCs w:val="22"/>
          <w:u w:val="single"/>
          <w:lang w:val="x-none"/>
        </w:rPr>
      </w:pPr>
      <w:r w:rsidRPr="00291071">
        <w:rPr>
          <w:iCs/>
          <w:noProof/>
          <w:sz w:val="22"/>
          <w:szCs w:val="22"/>
          <w:u w:val="single"/>
          <w:lang w:val="x-none"/>
        </w:rPr>
        <w:t>Kraujo ir limfinės sistemos sutrikimai</w:t>
      </w:r>
    </w:p>
    <w:p w:rsidR="00976E3A" w:rsidRPr="00291071" w:rsidRDefault="00976E3A" w:rsidP="00976E3A">
      <w:pPr>
        <w:tabs>
          <w:tab w:val="left" w:pos="720"/>
        </w:tabs>
        <w:ind w:left="1416" w:hanging="1416"/>
        <w:rPr>
          <w:iCs/>
          <w:noProof/>
          <w:sz w:val="22"/>
          <w:szCs w:val="22"/>
          <w:lang w:val="x-none"/>
        </w:rPr>
      </w:pPr>
      <w:r w:rsidRPr="00291071">
        <w:rPr>
          <w:i/>
          <w:iCs/>
          <w:noProof/>
          <w:sz w:val="22"/>
          <w:szCs w:val="22"/>
          <w:lang w:val="x-none"/>
        </w:rPr>
        <w:t>Labai reti:</w:t>
      </w:r>
      <w:r w:rsidRPr="00291071">
        <w:rPr>
          <w:iCs/>
          <w:noProof/>
          <w:sz w:val="22"/>
          <w:szCs w:val="22"/>
          <w:lang w:val="x-none"/>
        </w:rPr>
        <w:t xml:space="preserve"> </w:t>
      </w:r>
      <w:r w:rsidRPr="00291071">
        <w:rPr>
          <w:iCs/>
          <w:noProof/>
          <w:sz w:val="22"/>
          <w:szCs w:val="22"/>
          <w:lang w:val="x-none"/>
        </w:rPr>
        <w:tab/>
        <w:t>baltųjų kraujo ląstelių kiekio sumažėjimas (leukopenija, neutropenija), tam tikrų baltų kraujo ląstelių išnykimas (agranulocitozė), tam tikrų baltų kraujo ląstelių padidėjimas (eozinofilija), trombocitų kiekio kraujyje sumažėjimas (trombocitopenija). Nė vienu iš šių atvejų nepavyko nustatyti, kad klindamicinas buvo tiesioginė šių sutrikimų priežastis.</w:t>
      </w:r>
    </w:p>
    <w:p w:rsidR="00976E3A" w:rsidRPr="00291071" w:rsidRDefault="00976E3A" w:rsidP="00976E3A">
      <w:pPr>
        <w:tabs>
          <w:tab w:val="left" w:pos="720"/>
        </w:tabs>
        <w:ind w:left="1290" w:hanging="1290"/>
        <w:rPr>
          <w:iCs/>
          <w:noProof/>
          <w:sz w:val="22"/>
          <w:szCs w:val="22"/>
          <w:lang w:val="x-none"/>
        </w:rPr>
      </w:pPr>
    </w:p>
    <w:p w:rsidR="00976E3A" w:rsidRPr="00291071" w:rsidRDefault="00976E3A" w:rsidP="00976E3A">
      <w:pPr>
        <w:tabs>
          <w:tab w:val="left" w:pos="720"/>
        </w:tabs>
        <w:rPr>
          <w:iCs/>
          <w:noProof/>
          <w:sz w:val="22"/>
          <w:szCs w:val="22"/>
          <w:lang w:val="x-none"/>
        </w:rPr>
      </w:pPr>
      <w:r w:rsidRPr="00291071">
        <w:rPr>
          <w:noProof/>
          <w:sz w:val="22"/>
          <w:szCs w:val="22"/>
          <w:u w:val="single"/>
          <w:lang w:val="sv-SE"/>
        </w:rPr>
        <w:t>Nervų sistemos sutrikimai</w:t>
      </w:r>
    </w:p>
    <w:p w:rsidR="00976E3A" w:rsidRPr="00291071" w:rsidRDefault="00976E3A" w:rsidP="00976E3A">
      <w:pPr>
        <w:tabs>
          <w:tab w:val="left" w:pos="720"/>
        </w:tabs>
        <w:rPr>
          <w:iCs/>
          <w:noProof/>
          <w:sz w:val="22"/>
          <w:szCs w:val="22"/>
          <w:lang w:val="x-none"/>
        </w:rPr>
      </w:pPr>
      <w:r w:rsidRPr="00291071">
        <w:rPr>
          <w:i/>
          <w:noProof/>
          <w:sz w:val="22"/>
          <w:szCs w:val="22"/>
          <w:lang w:val="x-none"/>
        </w:rPr>
        <w:t>Labai reti</w:t>
      </w:r>
      <w:r w:rsidRPr="00291071">
        <w:rPr>
          <w:iCs/>
          <w:noProof/>
          <w:sz w:val="22"/>
          <w:szCs w:val="22"/>
          <w:lang w:val="x-none"/>
        </w:rPr>
        <w:t xml:space="preserve">: </w:t>
      </w:r>
      <w:r w:rsidRPr="00291071">
        <w:rPr>
          <w:iCs/>
          <w:noProof/>
          <w:sz w:val="22"/>
          <w:szCs w:val="22"/>
          <w:lang w:val="x-none"/>
        </w:rPr>
        <w:tab/>
        <w:t>pakitęs skonis.</w:t>
      </w:r>
    </w:p>
    <w:p w:rsidR="00976E3A" w:rsidRPr="00B04EBF" w:rsidRDefault="00976E3A" w:rsidP="00976E3A">
      <w:pPr>
        <w:tabs>
          <w:tab w:val="left" w:pos="720"/>
        </w:tabs>
        <w:rPr>
          <w:iCs/>
          <w:noProof/>
          <w:sz w:val="22"/>
          <w:szCs w:val="22"/>
          <w:u w:val="single"/>
          <w:lang w:val="sv-SE"/>
        </w:rPr>
      </w:pPr>
    </w:p>
    <w:p w:rsidR="00976E3A" w:rsidRPr="00291071" w:rsidRDefault="00976E3A" w:rsidP="00976E3A">
      <w:pPr>
        <w:tabs>
          <w:tab w:val="left" w:pos="720"/>
        </w:tabs>
        <w:rPr>
          <w:iCs/>
          <w:noProof/>
          <w:sz w:val="22"/>
          <w:szCs w:val="22"/>
          <w:u w:val="single"/>
          <w:lang w:val="x-none"/>
        </w:rPr>
      </w:pPr>
      <w:r w:rsidRPr="00B04EBF">
        <w:rPr>
          <w:iCs/>
          <w:noProof/>
          <w:sz w:val="22"/>
          <w:szCs w:val="22"/>
          <w:u w:val="single"/>
          <w:lang w:val="sv-SE"/>
        </w:rPr>
        <w:t xml:space="preserve">Imuninės </w:t>
      </w:r>
      <w:r w:rsidRPr="00291071">
        <w:rPr>
          <w:iCs/>
          <w:noProof/>
          <w:sz w:val="22"/>
          <w:szCs w:val="22"/>
          <w:u w:val="single"/>
          <w:lang w:val="x-none"/>
        </w:rPr>
        <w:t>sistemos sutrikimai</w:t>
      </w:r>
    </w:p>
    <w:p w:rsidR="00976E3A" w:rsidRPr="00291071" w:rsidRDefault="00976E3A" w:rsidP="00976E3A">
      <w:pPr>
        <w:jc w:val="both"/>
        <w:rPr>
          <w:sz w:val="22"/>
          <w:szCs w:val="22"/>
        </w:rPr>
      </w:pPr>
      <w:r w:rsidRPr="00B04EBF">
        <w:rPr>
          <w:i/>
          <w:sz w:val="22"/>
          <w:szCs w:val="22"/>
          <w:lang w:val="sv-SE"/>
        </w:rPr>
        <w:t>R</w:t>
      </w:r>
      <w:proofErr w:type="spellStart"/>
      <w:r w:rsidRPr="00291071">
        <w:rPr>
          <w:i/>
          <w:sz w:val="22"/>
          <w:szCs w:val="22"/>
        </w:rPr>
        <w:t>eti</w:t>
      </w:r>
      <w:proofErr w:type="spellEnd"/>
      <w:r w:rsidRPr="00291071">
        <w:rPr>
          <w:i/>
          <w:sz w:val="22"/>
          <w:szCs w:val="22"/>
        </w:rPr>
        <w:t>:</w:t>
      </w:r>
      <w:r w:rsidRPr="00291071">
        <w:rPr>
          <w:sz w:val="22"/>
          <w:szCs w:val="22"/>
        </w:rPr>
        <w:t xml:space="preserve"> </w:t>
      </w:r>
      <w:r w:rsidRPr="00291071">
        <w:rPr>
          <w:sz w:val="22"/>
          <w:szCs w:val="22"/>
        </w:rPr>
        <w:tab/>
        <w:t xml:space="preserve">padidėjusio jautrumo į </w:t>
      </w:r>
      <w:proofErr w:type="spellStart"/>
      <w:r w:rsidRPr="00291071">
        <w:rPr>
          <w:sz w:val="22"/>
          <w:szCs w:val="22"/>
        </w:rPr>
        <w:t>benzilo</w:t>
      </w:r>
      <w:proofErr w:type="spellEnd"/>
      <w:r w:rsidRPr="00291071">
        <w:rPr>
          <w:sz w:val="22"/>
          <w:szCs w:val="22"/>
        </w:rPr>
        <w:t xml:space="preserve"> alkoholį reakcijos.</w:t>
      </w:r>
    </w:p>
    <w:p w:rsidR="00976E3A" w:rsidRPr="00291071" w:rsidRDefault="00976E3A" w:rsidP="00976E3A">
      <w:pPr>
        <w:jc w:val="both"/>
        <w:rPr>
          <w:i/>
          <w:iCs/>
          <w:noProof/>
          <w:sz w:val="22"/>
          <w:szCs w:val="22"/>
          <w:u w:val="single"/>
          <w:lang w:val="pt-PT"/>
        </w:rPr>
      </w:pPr>
    </w:p>
    <w:p w:rsidR="00976E3A" w:rsidRPr="00291071" w:rsidRDefault="00976E3A" w:rsidP="00976E3A">
      <w:pPr>
        <w:jc w:val="both"/>
        <w:rPr>
          <w:sz w:val="22"/>
          <w:szCs w:val="22"/>
        </w:rPr>
      </w:pPr>
      <w:r w:rsidRPr="00291071">
        <w:rPr>
          <w:iCs/>
          <w:noProof/>
          <w:sz w:val="22"/>
          <w:szCs w:val="22"/>
          <w:u w:val="single"/>
          <w:lang w:val="pt-PT"/>
        </w:rPr>
        <w:t>Skeleto, raumenų ir jungiamojo audinio sutrikimai</w:t>
      </w:r>
    </w:p>
    <w:p w:rsidR="00976E3A" w:rsidRPr="00291071" w:rsidRDefault="00976E3A" w:rsidP="00976E3A">
      <w:pPr>
        <w:jc w:val="both"/>
        <w:rPr>
          <w:sz w:val="22"/>
          <w:szCs w:val="22"/>
        </w:rPr>
      </w:pPr>
      <w:r w:rsidRPr="00291071">
        <w:rPr>
          <w:i/>
          <w:iCs/>
          <w:sz w:val="22"/>
          <w:szCs w:val="22"/>
        </w:rPr>
        <w:t>Labai reti</w:t>
      </w:r>
      <w:r w:rsidRPr="00291071">
        <w:rPr>
          <w:sz w:val="22"/>
          <w:szCs w:val="22"/>
        </w:rPr>
        <w:t xml:space="preserve">: </w:t>
      </w:r>
      <w:r w:rsidRPr="00291071">
        <w:rPr>
          <w:sz w:val="22"/>
          <w:szCs w:val="22"/>
        </w:rPr>
        <w:tab/>
        <w:t>daugelio sąnarių uždegimas (poliartritas).</w:t>
      </w:r>
    </w:p>
    <w:p w:rsidR="00976E3A" w:rsidRPr="00291071" w:rsidRDefault="00976E3A" w:rsidP="00976E3A">
      <w:pPr>
        <w:rPr>
          <w:iCs/>
          <w:sz w:val="22"/>
          <w:szCs w:val="22"/>
          <w:u w:val="single"/>
        </w:rPr>
      </w:pPr>
    </w:p>
    <w:p w:rsidR="00976E3A" w:rsidRPr="00291071" w:rsidRDefault="00976E3A" w:rsidP="00976E3A">
      <w:pPr>
        <w:rPr>
          <w:iCs/>
          <w:sz w:val="22"/>
          <w:szCs w:val="22"/>
          <w:u w:val="single"/>
        </w:rPr>
      </w:pPr>
      <w:r w:rsidRPr="00291071">
        <w:rPr>
          <w:iCs/>
          <w:sz w:val="22"/>
          <w:szCs w:val="22"/>
          <w:u w:val="single"/>
        </w:rPr>
        <w:t xml:space="preserve">Virškinimo trakto sutrikimai </w:t>
      </w:r>
    </w:p>
    <w:p w:rsidR="00976E3A" w:rsidRPr="00291071" w:rsidRDefault="00976E3A" w:rsidP="00976E3A">
      <w:pPr>
        <w:tabs>
          <w:tab w:val="left" w:pos="720"/>
        </w:tabs>
        <w:ind w:hanging="1290"/>
        <w:rPr>
          <w:i/>
          <w:iCs/>
          <w:noProof/>
          <w:sz w:val="22"/>
          <w:szCs w:val="22"/>
          <w:lang w:val="x-none"/>
        </w:rPr>
      </w:pPr>
      <w:r w:rsidRPr="00291071">
        <w:rPr>
          <w:i/>
          <w:iCs/>
          <w:noProof/>
          <w:sz w:val="22"/>
          <w:szCs w:val="22"/>
        </w:rPr>
        <w:tab/>
      </w:r>
      <w:r w:rsidRPr="00291071">
        <w:rPr>
          <w:i/>
          <w:iCs/>
          <w:noProof/>
          <w:sz w:val="22"/>
          <w:szCs w:val="22"/>
          <w:lang w:val="x-none"/>
        </w:rPr>
        <w:t>Labai dažni:</w:t>
      </w:r>
      <w:r w:rsidRPr="00291071">
        <w:rPr>
          <w:i/>
          <w:iCs/>
          <w:noProof/>
          <w:sz w:val="22"/>
          <w:szCs w:val="22"/>
        </w:rPr>
        <w:tab/>
      </w:r>
      <w:r w:rsidRPr="00291071">
        <w:rPr>
          <w:iCs/>
          <w:noProof/>
          <w:sz w:val="22"/>
          <w:szCs w:val="22"/>
          <w:lang w:val="x-none"/>
        </w:rPr>
        <w:t>pilvo skausmas, pykinimas, vėmimas ir viduriavimas</w:t>
      </w:r>
    </w:p>
    <w:p w:rsidR="00976E3A" w:rsidRPr="00291071" w:rsidRDefault="00976E3A" w:rsidP="00976E3A">
      <w:pPr>
        <w:tabs>
          <w:tab w:val="left" w:pos="720"/>
        </w:tabs>
        <w:ind w:hanging="1290"/>
        <w:rPr>
          <w:iCs/>
          <w:noProof/>
          <w:sz w:val="22"/>
          <w:szCs w:val="22"/>
          <w:lang w:val="x-none"/>
        </w:rPr>
      </w:pPr>
      <w:r w:rsidRPr="00291071">
        <w:rPr>
          <w:i/>
          <w:iCs/>
          <w:noProof/>
          <w:sz w:val="22"/>
          <w:szCs w:val="22"/>
        </w:rPr>
        <w:tab/>
      </w:r>
      <w:r w:rsidRPr="00291071">
        <w:rPr>
          <w:i/>
          <w:iCs/>
          <w:noProof/>
          <w:sz w:val="22"/>
          <w:szCs w:val="22"/>
          <w:lang w:val="x-none"/>
        </w:rPr>
        <w:t>Dažni</w:t>
      </w:r>
      <w:r w:rsidRPr="00291071">
        <w:rPr>
          <w:noProof/>
          <w:sz w:val="22"/>
          <w:szCs w:val="22"/>
          <w:lang w:val="x-none"/>
        </w:rPr>
        <w:t xml:space="preserve">: </w:t>
      </w:r>
      <w:r w:rsidRPr="00291071">
        <w:rPr>
          <w:noProof/>
          <w:sz w:val="22"/>
          <w:szCs w:val="22"/>
          <w:lang w:val="x-none"/>
        </w:rPr>
        <w:tab/>
      </w:r>
      <w:r w:rsidRPr="00291071">
        <w:rPr>
          <w:noProof/>
          <w:sz w:val="22"/>
          <w:szCs w:val="22"/>
          <w:lang w:val="x-none"/>
        </w:rPr>
        <w:tab/>
      </w:r>
      <w:r w:rsidRPr="00291071">
        <w:rPr>
          <w:iCs/>
          <w:noProof/>
          <w:sz w:val="22"/>
          <w:szCs w:val="22"/>
          <w:lang w:val="x-none"/>
        </w:rPr>
        <w:t xml:space="preserve"> storosios žarnos uždegimas, stemplės uždegimas ir stemplės opa.</w:t>
      </w:r>
    </w:p>
    <w:p w:rsidR="00976E3A" w:rsidRPr="00291071" w:rsidRDefault="00976E3A" w:rsidP="00976E3A">
      <w:pPr>
        <w:tabs>
          <w:tab w:val="left" w:pos="720"/>
        </w:tabs>
        <w:rPr>
          <w:i/>
          <w:iCs/>
          <w:noProof/>
          <w:sz w:val="22"/>
          <w:szCs w:val="22"/>
          <w:lang w:val="x-none"/>
        </w:rPr>
      </w:pPr>
    </w:p>
    <w:p w:rsidR="00976E3A" w:rsidRPr="00291071" w:rsidRDefault="00976E3A" w:rsidP="00976E3A">
      <w:pPr>
        <w:tabs>
          <w:tab w:val="left" w:pos="720"/>
        </w:tabs>
        <w:rPr>
          <w:i/>
          <w:iCs/>
          <w:noProof/>
          <w:sz w:val="22"/>
          <w:szCs w:val="22"/>
          <w:lang w:val="x-none"/>
        </w:rPr>
      </w:pPr>
      <w:r w:rsidRPr="00291071">
        <w:rPr>
          <w:noProof/>
          <w:sz w:val="22"/>
          <w:szCs w:val="22"/>
          <w:u w:val="single"/>
          <w:lang w:val="x-none"/>
        </w:rPr>
        <w:t>Kepenų ir tulžies sistemos sutrikimai</w:t>
      </w:r>
    </w:p>
    <w:p w:rsidR="00976E3A" w:rsidRPr="00291071" w:rsidRDefault="00976E3A" w:rsidP="00976E3A">
      <w:pPr>
        <w:tabs>
          <w:tab w:val="left" w:pos="720"/>
        </w:tabs>
        <w:rPr>
          <w:iCs/>
          <w:noProof/>
          <w:sz w:val="22"/>
          <w:szCs w:val="22"/>
          <w:lang w:val="x-none"/>
        </w:rPr>
      </w:pPr>
      <w:r w:rsidRPr="00291071">
        <w:rPr>
          <w:i/>
          <w:iCs/>
          <w:noProof/>
          <w:sz w:val="22"/>
          <w:szCs w:val="22"/>
          <w:lang w:val="x-none"/>
        </w:rPr>
        <w:t>Labai reti:</w:t>
      </w:r>
      <w:r w:rsidRPr="00291071">
        <w:rPr>
          <w:iCs/>
          <w:noProof/>
          <w:sz w:val="22"/>
          <w:szCs w:val="22"/>
          <w:lang w:val="x-none"/>
        </w:rPr>
        <w:t xml:space="preserve"> </w:t>
      </w:r>
      <w:r w:rsidRPr="00291071">
        <w:rPr>
          <w:iCs/>
          <w:noProof/>
          <w:sz w:val="22"/>
          <w:szCs w:val="22"/>
          <w:lang w:val="x-none"/>
        </w:rPr>
        <w:tab/>
        <w:t>geltos ir kepenų funkcijos pakenkimo atvejai.</w:t>
      </w:r>
    </w:p>
    <w:p w:rsidR="00976E3A" w:rsidRPr="00E836D8" w:rsidRDefault="00976E3A" w:rsidP="00976E3A">
      <w:pPr>
        <w:tabs>
          <w:tab w:val="left" w:pos="720"/>
        </w:tabs>
        <w:rPr>
          <w:i/>
          <w:iCs/>
          <w:noProof/>
          <w:sz w:val="22"/>
          <w:szCs w:val="22"/>
          <w:lang w:val="de-DE"/>
        </w:rPr>
      </w:pPr>
    </w:p>
    <w:p w:rsidR="00976E3A" w:rsidRPr="00291071" w:rsidRDefault="00976E3A" w:rsidP="00976E3A">
      <w:pPr>
        <w:tabs>
          <w:tab w:val="left" w:pos="720"/>
        </w:tabs>
        <w:rPr>
          <w:i/>
          <w:iCs/>
          <w:noProof/>
          <w:sz w:val="22"/>
          <w:szCs w:val="22"/>
          <w:lang w:val="x-none"/>
        </w:rPr>
      </w:pPr>
      <w:r w:rsidRPr="00291071">
        <w:rPr>
          <w:noProof/>
          <w:sz w:val="22"/>
          <w:szCs w:val="22"/>
          <w:u w:val="single"/>
          <w:lang w:val="x-none"/>
        </w:rPr>
        <w:t>Odos ir poodinio audinio sutrikimai</w:t>
      </w:r>
    </w:p>
    <w:p w:rsidR="00976E3A" w:rsidRPr="00291071" w:rsidRDefault="00976E3A" w:rsidP="00976E3A">
      <w:pPr>
        <w:tabs>
          <w:tab w:val="left" w:pos="720"/>
        </w:tabs>
        <w:ind w:left="1290" w:hanging="1290"/>
        <w:rPr>
          <w:iCs/>
          <w:noProof/>
          <w:sz w:val="22"/>
          <w:szCs w:val="22"/>
          <w:lang w:val="x-none"/>
        </w:rPr>
      </w:pPr>
      <w:r w:rsidRPr="00291071">
        <w:rPr>
          <w:i/>
          <w:iCs/>
          <w:noProof/>
          <w:sz w:val="22"/>
          <w:szCs w:val="22"/>
          <w:lang w:val="x-none"/>
        </w:rPr>
        <w:t>Dažni</w:t>
      </w:r>
      <w:r w:rsidRPr="00291071">
        <w:rPr>
          <w:noProof/>
          <w:sz w:val="22"/>
          <w:szCs w:val="22"/>
          <w:lang w:val="x-none"/>
        </w:rPr>
        <w:t xml:space="preserve">: </w:t>
      </w:r>
      <w:r w:rsidRPr="00291071">
        <w:rPr>
          <w:noProof/>
          <w:sz w:val="22"/>
          <w:szCs w:val="22"/>
          <w:lang w:val="x-none"/>
        </w:rPr>
        <w:tab/>
      </w:r>
      <w:r w:rsidRPr="00291071">
        <w:rPr>
          <w:noProof/>
          <w:sz w:val="22"/>
          <w:szCs w:val="22"/>
          <w:lang w:val="x-none"/>
        </w:rPr>
        <w:tab/>
      </w:r>
      <w:r w:rsidRPr="00291071">
        <w:rPr>
          <w:iCs/>
          <w:noProof/>
          <w:sz w:val="22"/>
          <w:szCs w:val="22"/>
          <w:lang w:val="x-none"/>
        </w:rPr>
        <w:t xml:space="preserve">bėrimas dėmelėmis ir mazgeliais, išplitęs lengvas ar vidutinio laipsnio tymus primenantis bėrimas. </w:t>
      </w:r>
    </w:p>
    <w:p w:rsidR="00976E3A" w:rsidRPr="00291071" w:rsidRDefault="00976E3A" w:rsidP="00976E3A">
      <w:pPr>
        <w:tabs>
          <w:tab w:val="left" w:pos="720"/>
        </w:tabs>
        <w:rPr>
          <w:iCs/>
          <w:noProof/>
          <w:sz w:val="22"/>
          <w:szCs w:val="22"/>
          <w:lang w:val="x-none"/>
        </w:rPr>
      </w:pPr>
      <w:r w:rsidRPr="00291071">
        <w:rPr>
          <w:i/>
          <w:noProof/>
          <w:sz w:val="22"/>
          <w:szCs w:val="22"/>
          <w:lang w:val="x-none"/>
        </w:rPr>
        <w:t>Nedažni</w:t>
      </w:r>
      <w:r w:rsidRPr="00291071">
        <w:rPr>
          <w:iCs/>
          <w:noProof/>
          <w:sz w:val="22"/>
          <w:szCs w:val="22"/>
          <w:lang w:val="x-none"/>
        </w:rPr>
        <w:t xml:space="preserve">: </w:t>
      </w:r>
      <w:r w:rsidRPr="00291071">
        <w:rPr>
          <w:iCs/>
          <w:noProof/>
          <w:sz w:val="22"/>
          <w:szCs w:val="22"/>
          <w:lang w:val="x-none"/>
        </w:rPr>
        <w:tab/>
        <w:t>dilgėlinė, niež</w:t>
      </w:r>
      <w:r>
        <w:rPr>
          <w:iCs/>
          <w:noProof/>
          <w:sz w:val="22"/>
          <w:szCs w:val="22"/>
        </w:rPr>
        <w:t>ėjimas</w:t>
      </w:r>
      <w:r w:rsidRPr="00291071">
        <w:rPr>
          <w:iCs/>
          <w:noProof/>
          <w:sz w:val="22"/>
          <w:szCs w:val="22"/>
          <w:lang w:val="x-none"/>
        </w:rPr>
        <w:t>.</w:t>
      </w:r>
    </w:p>
    <w:p w:rsidR="00976E3A" w:rsidRPr="00291071" w:rsidRDefault="00976E3A" w:rsidP="00976E3A">
      <w:pPr>
        <w:tabs>
          <w:tab w:val="left" w:pos="720"/>
        </w:tabs>
        <w:ind w:left="1290" w:hanging="1290"/>
        <w:rPr>
          <w:iCs/>
          <w:noProof/>
          <w:sz w:val="22"/>
          <w:szCs w:val="22"/>
          <w:lang w:val="x-none"/>
        </w:rPr>
      </w:pPr>
      <w:r w:rsidRPr="00291071">
        <w:rPr>
          <w:i/>
          <w:noProof/>
          <w:sz w:val="22"/>
          <w:szCs w:val="22"/>
          <w:lang w:val="x-none"/>
        </w:rPr>
        <w:t>Reti:</w:t>
      </w:r>
      <w:r w:rsidRPr="00291071">
        <w:rPr>
          <w:iCs/>
          <w:noProof/>
          <w:sz w:val="22"/>
          <w:szCs w:val="22"/>
          <w:lang w:val="x-none"/>
        </w:rPr>
        <w:t xml:space="preserve"> </w:t>
      </w:r>
      <w:r w:rsidRPr="00291071">
        <w:rPr>
          <w:iCs/>
          <w:noProof/>
          <w:sz w:val="22"/>
          <w:szCs w:val="22"/>
          <w:lang w:val="x-none"/>
        </w:rPr>
        <w:tab/>
      </w:r>
      <w:r w:rsidRPr="00291071">
        <w:rPr>
          <w:iCs/>
          <w:noProof/>
          <w:sz w:val="22"/>
          <w:szCs w:val="22"/>
          <w:lang w:val="x-none"/>
        </w:rPr>
        <w:tab/>
        <w:t>odos uždegimo su odos lupimusi ar pūslių atsiradimu, daugiaformis paraudimas paraudimas, kai kuriais atvejais primenanti Stiveno - Džonsono sindromą (sunkus alerginis odos išbėrimas), kitos sunkios odos reakcijos (eksfoliacinis dermatitas, toksinė epidermio nekrolizė).</w:t>
      </w:r>
    </w:p>
    <w:p w:rsidR="00976E3A" w:rsidRPr="00291071" w:rsidRDefault="00976E3A" w:rsidP="00976E3A">
      <w:pPr>
        <w:tabs>
          <w:tab w:val="left" w:pos="720"/>
        </w:tabs>
        <w:rPr>
          <w:iCs/>
          <w:noProof/>
          <w:sz w:val="22"/>
          <w:szCs w:val="22"/>
          <w:lang w:val="x-none"/>
        </w:rPr>
      </w:pPr>
      <w:r w:rsidRPr="00291071">
        <w:rPr>
          <w:i/>
          <w:noProof/>
          <w:sz w:val="22"/>
          <w:szCs w:val="22"/>
          <w:lang w:val="x-none"/>
        </w:rPr>
        <w:t>Labai reti</w:t>
      </w:r>
      <w:r w:rsidRPr="00291071">
        <w:rPr>
          <w:iCs/>
          <w:noProof/>
          <w:sz w:val="22"/>
          <w:szCs w:val="22"/>
          <w:lang w:val="x-none"/>
        </w:rPr>
        <w:t xml:space="preserve">: </w:t>
      </w:r>
      <w:r w:rsidRPr="00291071">
        <w:rPr>
          <w:iCs/>
          <w:noProof/>
          <w:sz w:val="22"/>
          <w:szCs w:val="22"/>
          <w:lang w:val="x-none"/>
        </w:rPr>
        <w:tab/>
        <w:t>anafilaksinės reakcijos ir makšties uždegimas.</w:t>
      </w:r>
    </w:p>
    <w:p w:rsidR="00976E3A" w:rsidRPr="00291071" w:rsidRDefault="00976E3A" w:rsidP="00976E3A">
      <w:pPr>
        <w:tabs>
          <w:tab w:val="left" w:pos="720"/>
        </w:tabs>
        <w:rPr>
          <w:iCs/>
          <w:noProof/>
          <w:sz w:val="22"/>
          <w:szCs w:val="22"/>
          <w:lang w:val="x-none"/>
        </w:rPr>
      </w:pPr>
    </w:p>
    <w:p w:rsidR="00976E3A" w:rsidRPr="00291071" w:rsidRDefault="00976E3A" w:rsidP="00976E3A">
      <w:pPr>
        <w:rPr>
          <w:sz w:val="22"/>
          <w:szCs w:val="22"/>
          <w:u w:val="single"/>
        </w:rPr>
      </w:pPr>
      <w:r w:rsidRPr="00291071">
        <w:rPr>
          <w:sz w:val="22"/>
          <w:szCs w:val="22"/>
          <w:u w:val="single"/>
        </w:rPr>
        <w:t>Bendrieji sutrikimai ir vartojimo vietos pažeidimai</w:t>
      </w:r>
    </w:p>
    <w:p w:rsidR="00976E3A" w:rsidRPr="00291071" w:rsidRDefault="00976E3A" w:rsidP="00976E3A">
      <w:pPr>
        <w:ind w:left="1416" w:hanging="1416"/>
        <w:rPr>
          <w:sz w:val="22"/>
          <w:szCs w:val="22"/>
        </w:rPr>
      </w:pPr>
      <w:r w:rsidRPr="00B4567D">
        <w:rPr>
          <w:i/>
          <w:noProof/>
          <w:sz w:val="22"/>
          <w:szCs w:val="22"/>
          <w:lang w:val="x-none"/>
        </w:rPr>
        <w:t>Nedažni:</w:t>
      </w:r>
      <w:r w:rsidRPr="00291071">
        <w:rPr>
          <w:sz w:val="22"/>
          <w:szCs w:val="22"/>
        </w:rPr>
        <w:tab/>
        <w:t xml:space="preserve"> skausmas, sukietėjimas ir sterilus </w:t>
      </w:r>
      <w:proofErr w:type="spellStart"/>
      <w:r w:rsidRPr="00291071">
        <w:rPr>
          <w:sz w:val="22"/>
          <w:szCs w:val="22"/>
        </w:rPr>
        <w:t>abscesas</w:t>
      </w:r>
      <w:proofErr w:type="spellEnd"/>
      <w:r w:rsidRPr="00291071">
        <w:rPr>
          <w:sz w:val="22"/>
          <w:szCs w:val="22"/>
        </w:rPr>
        <w:t xml:space="preserve"> injekcijos vietoje po injekcijos į raumenis. Po intraveninės infuzijos skausmas ir </w:t>
      </w:r>
      <w:proofErr w:type="spellStart"/>
      <w:r w:rsidRPr="00291071">
        <w:rPr>
          <w:sz w:val="22"/>
          <w:szCs w:val="22"/>
        </w:rPr>
        <w:t>tromboflebitas</w:t>
      </w:r>
      <w:proofErr w:type="spellEnd"/>
      <w:r w:rsidRPr="00291071">
        <w:rPr>
          <w:sz w:val="22"/>
          <w:szCs w:val="22"/>
        </w:rPr>
        <w:t xml:space="preserve">. </w:t>
      </w:r>
    </w:p>
    <w:p w:rsidR="00976E3A" w:rsidRPr="00291071" w:rsidRDefault="00976E3A" w:rsidP="00976E3A">
      <w:pPr>
        <w:rPr>
          <w:sz w:val="22"/>
          <w:szCs w:val="22"/>
        </w:rPr>
      </w:pPr>
      <w:r w:rsidRPr="00B4567D">
        <w:rPr>
          <w:i/>
          <w:noProof/>
          <w:sz w:val="22"/>
          <w:szCs w:val="22"/>
          <w:lang w:val="x-none"/>
        </w:rPr>
        <w:t>Dažnis nežinomas:</w:t>
      </w:r>
      <w:r w:rsidRPr="00291071">
        <w:rPr>
          <w:iCs/>
          <w:noProof/>
          <w:sz w:val="22"/>
          <w:szCs w:val="22"/>
          <w:lang w:val="x-none"/>
        </w:rPr>
        <w:t xml:space="preserve"> </w:t>
      </w:r>
      <w:r w:rsidRPr="00291071">
        <w:rPr>
          <w:sz w:val="22"/>
          <w:szCs w:val="22"/>
        </w:rPr>
        <w:t xml:space="preserve">greitas leidimas į veną gali sukelti </w:t>
      </w:r>
      <w:proofErr w:type="spellStart"/>
      <w:r w:rsidRPr="00291071">
        <w:rPr>
          <w:sz w:val="22"/>
          <w:szCs w:val="22"/>
        </w:rPr>
        <w:t>netoleravimo</w:t>
      </w:r>
      <w:proofErr w:type="spellEnd"/>
      <w:r w:rsidRPr="00291071">
        <w:rPr>
          <w:sz w:val="22"/>
          <w:szCs w:val="22"/>
        </w:rPr>
        <w:t xml:space="preserve"> reakcijas, tokias kaip karščio pojūtis, pykinimas ir retai sunkius širdies ir kraujagyslių sistemos simptomus (pvz., </w:t>
      </w:r>
      <w:proofErr w:type="spellStart"/>
      <w:r w:rsidRPr="00291071">
        <w:rPr>
          <w:sz w:val="22"/>
          <w:szCs w:val="22"/>
        </w:rPr>
        <w:t>hipotenziją</w:t>
      </w:r>
      <w:proofErr w:type="spellEnd"/>
      <w:r w:rsidRPr="00291071">
        <w:rPr>
          <w:sz w:val="22"/>
          <w:szCs w:val="22"/>
        </w:rPr>
        <w:t xml:space="preserve"> ir širdies sustojimą)*. </w:t>
      </w:r>
    </w:p>
    <w:p w:rsidR="00976E3A" w:rsidRPr="00291071" w:rsidRDefault="00976E3A" w:rsidP="00976E3A">
      <w:pPr>
        <w:rPr>
          <w:sz w:val="22"/>
          <w:szCs w:val="22"/>
        </w:rPr>
      </w:pPr>
      <w:r w:rsidRPr="00291071">
        <w:rPr>
          <w:sz w:val="22"/>
          <w:szCs w:val="22"/>
        </w:rPr>
        <w:t xml:space="preserve">*Dėl to </w:t>
      </w:r>
      <w:proofErr w:type="spellStart"/>
      <w:r w:rsidRPr="00291071">
        <w:rPr>
          <w:sz w:val="22"/>
          <w:szCs w:val="22"/>
        </w:rPr>
        <w:t>Clindamycin</w:t>
      </w:r>
      <w:proofErr w:type="spellEnd"/>
      <w:r w:rsidRPr="00291071">
        <w:rPr>
          <w:sz w:val="22"/>
          <w:szCs w:val="22"/>
        </w:rPr>
        <w:t xml:space="preserve">-MIP į veną turi būti ne leidžiamas, bet tik lašinamas. </w:t>
      </w:r>
    </w:p>
    <w:p w:rsidR="00976E3A" w:rsidRPr="00291071" w:rsidRDefault="00976E3A" w:rsidP="00976E3A">
      <w:pPr>
        <w:tabs>
          <w:tab w:val="left" w:pos="720"/>
        </w:tabs>
        <w:rPr>
          <w:iCs/>
          <w:noProof/>
          <w:sz w:val="22"/>
          <w:szCs w:val="22"/>
        </w:rPr>
      </w:pPr>
    </w:p>
    <w:p w:rsidR="00976E3A" w:rsidRPr="00291071" w:rsidRDefault="00976E3A" w:rsidP="00976E3A">
      <w:pPr>
        <w:tabs>
          <w:tab w:val="left" w:pos="720"/>
        </w:tabs>
        <w:rPr>
          <w:b/>
          <w:iCs/>
          <w:noProof/>
          <w:sz w:val="22"/>
          <w:szCs w:val="22"/>
        </w:rPr>
      </w:pPr>
      <w:r w:rsidRPr="00291071">
        <w:rPr>
          <w:b/>
          <w:iCs/>
          <w:noProof/>
          <w:sz w:val="22"/>
          <w:szCs w:val="22"/>
        </w:rPr>
        <w:t>Pranešimas apie šalutinį poveikį</w:t>
      </w:r>
    </w:p>
    <w:p w:rsidR="00976E3A" w:rsidRPr="005D554B" w:rsidRDefault="00976E3A" w:rsidP="00976E3A">
      <w:pPr>
        <w:tabs>
          <w:tab w:val="left" w:pos="567"/>
        </w:tabs>
        <w:spacing w:line="260" w:lineRule="exact"/>
        <w:ind w:right="-1"/>
        <w:rPr>
          <w:snapToGrid w:val="0"/>
          <w:sz w:val="22"/>
        </w:rPr>
      </w:pPr>
      <w:r w:rsidRPr="00291071">
        <w:rPr>
          <w:iCs/>
          <w:noProof/>
          <w:sz w:val="22"/>
          <w:szCs w:val="22"/>
        </w:rPr>
        <w:t xml:space="preserve">Jeigu pasireiškė šalutinis poveikis, įskaitant šiame lapelyje nenurodytą, pasakykite gydytojui arba vaistininkui.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7" w:history="1">
        <w:r w:rsidRPr="005D554B">
          <w:rPr>
            <w:snapToGrid w:val="0"/>
            <w:color w:val="0000FF"/>
            <w:sz w:val="22"/>
            <w:u w:val="single"/>
          </w:rPr>
          <w:t>NepageidaujamaR@vvkt.lt</w:t>
        </w:r>
      </w:hyperlink>
      <w:r w:rsidRPr="005D554B">
        <w:rPr>
          <w:snapToGrid w:val="0"/>
          <w:sz w:val="22"/>
        </w:rPr>
        <w:t xml:space="preserve">) arba nemokamu telefonu 8 800 73 </w:t>
      </w:r>
      <w:r w:rsidRPr="00D20BF0">
        <w:rPr>
          <w:snapToGrid w:val="0"/>
          <w:sz w:val="22"/>
        </w:rPr>
        <w:t>568. Pranešdami apie šalutinį poveikį galite mums padėti gauti daugiau informacijos apie šio vaisto saugumą.</w:t>
      </w:r>
    </w:p>
    <w:p w:rsidR="00976E3A" w:rsidRPr="00291071" w:rsidRDefault="00976E3A" w:rsidP="00976E3A">
      <w:pPr>
        <w:tabs>
          <w:tab w:val="left" w:pos="720"/>
        </w:tabs>
        <w:rPr>
          <w:sz w:val="22"/>
          <w:szCs w:val="22"/>
        </w:rPr>
      </w:pPr>
    </w:p>
    <w:p w:rsidR="00976E3A" w:rsidRPr="00291071" w:rsidRDefault="00976E3A" w:rsidP="00976E3A">
      <w:pPr>
        <w:rPr>
          <w:sz w:val="22"/>
          <w:szCs w:val="22"/>
        </w:rPr>
      </w:pPr>
    </w:p>
    <w:p w:rsidR="00976E3A" w:rsidRPr="00291071" w:rsidRDefault="00976E3A" w:rsidP="00976E3A">
      <w:pPr>
        <w:tabs>
          <w:tab w:val="left" w:pos="284"/>
        </w:tabs>
        <w:jc w:val="both"/>
        <w:rPr>
          <w:b/>
          <w:sz w:val="22"/>
          <w:szCs w:val="22"/>
        </w:rPr>
      </w:pPr>
      <w:bookmarkStart w:id="10" w:name="_Toc129243143"/>
      <w:bookmarkStart w:id="11" w:name="_Toc129243268"/>
      <w:r w:rsidRPr="00291071">
        <w:rPr>
          <w:b/>
          <w:iCs/>
          <w:noProof/>
          <w:sz w:val="22"/>
          <w:szCs w:val="22"/>
          <w:lang w:val="x-none"/>
        </w:rPr>
        <w:t>5.</w:t>
      </w:r>
      <w:r w:rsidRPr="00291071">
        <w:rPr>
          <w:b/>
          <w:iCs/>
          <w:noProof/>
          <w:sz w:val="22"/>
          <w:szCs w:val="22"/>
          <w:lang w:val="x-none"/>
        </w:rPr>
        <w:tab/>
      </w:r>
      <w:r w:rsidRPr="00291071">
        <w:rPr>
          <w:sz w:val="22"/>
          <w:szCs w:val="22"/>
        </w:rPr>
        <w:t xml:space="preserve"> </w:t>
      </w:r>
      <w:r w:rsidRPr="00291071">
        <w:rPr>
          <w:b/>
          <w:sz w:val="22"/>
          <w:szCs w:val="22"/>
        </w:rPr>
        <w:t xml:space="preserve">Kaip laikyti </w:t>
      </w:r>
      <w:proofErr w:type="spellStart"/>
      <w:r w:rsidRPr="00291071">
        <w:rPr>
          <w:b/>
          <w:sz w:val="22"/>
          <w:szCs w:val="22"/>
        </w:rPr>
        <w:t>Clindamycin</w:t>
      </w:r>
      <w:proofErr w:type="spellEnd"/>
      <w:r w:rsidRPr="00291071">
        <w:rPr>
          <w:b/>
          <w:sz w:val="22"/>
          <w:szCs w:val="22"/>
        </w:rPr>
        <w:t xml:space="preserve">-MIP </w:t>
      </w:r>
    </w:p>
    <w:bookmarkEnd w:id="10"/>
    <w:bookmarkEnd w:id="11"/>
    <w:p w:rsidR="00976E3A" w:rsidRPr="00291071" w:rsidRDefault="00976E3A" w:rsidP="00976E3A">
      <w:pPr>
        <w:tabs>
          <w:tab w:val="left" w:pos="720"/>
        </w:tabs>
        <w:rPr>
          <w:iCs/>
          <w:noProof/>
          <w:sz w:val="22"/>
          <w:szCs w:val="22"/>
          <w:lang w:val="x-none"/>
        </w:rPr>
      </w:pPr>
    </w:p>
    <w:p w:rsidR="00976E3A" w:rsidRPr="00291071" w:rsidRDefault="00976E3A" w:rsidP="00976E3A">
      <w:pPr>
        <w:tabs>
          <w:tab w:val="left" w:pos="720"/>
        </w:tabs>
        <w:rPr>
          <w:iCs/>
          <w:noProof/>
          <w:sz w:val="22"/>
          <w:szCs w:val="22"/>
          <w:lang w:val="x-none"/>
        </w:rPr>
      </w:pPr>
      <w:r w:rsidRPr="00291071">
        <w:rPr>
          <w:iCs/>
          <w:noProof/>
          <w:sz w:val="22"/>
          <w:szCs w:val="22"/>
          <w:lang w:val="x-none"/>
        </w:rPr>
        <w:t>Šį vaistą laikykite vaikams nepastebimoje ir nepasiekiamoje vietoje.</w:t>
      </w:r>
    </w:p>
    <w:p w:rsidR="00976E3A" w:rsidRPr="00291071" w:rsidRDefault="00976E3A" w:rsidP="00976E3A">
      <w:pPr>
        <w:tabs>
          <w:tab w:val="left" w:pos="720"/>
        </w:tabs>
        <w:rPr>
          <w:iCs/>
          <w:noProof/>
          <w:sz w:val="22"/>
          <w:szCs w:val="22"/>
          <w:lang w:val="x-none"/>
        </w:rPr>
      </w:pPr>
    </w:p>
    <w:p w:rsidR="00976E3A" w:rsidRPr="00291071" w:rsidRDefault="00976E3A" w:rsidP="00976E3A">
      <w:pPr>
        <w:rPr>
          <w:sz w:val="22"/>
          <w:szCs w:val="22"/>
        </w:rPr>
      </w:pPr>
      <w:r w:rsidRPr="00291071">
        <w:rPr>
          <w:sz w:val="22"/>
          <w:szCs w:val="22"/>
        </w:rPr>
        <w:t xml:space="preserve">Laikyti ne aukštesnėje kaip 25 </w:t>
      </w:r>
      <w:r w:rsidRPr="00291071">
        <w:rPr>
          <w:sz w:val="22"/>
          <w:szCs w:val="22"/>
        </w:rPr>
        <w:sym w:font="Symbol" w:char="F0B0"/>
      </w:r>
      <w:r w:rsidRPr="00291071">
        <w:rPr>
          <w:sz w:val="22"/>
          <w:szCs w:val="22"/>
        </w:rPr>
        <w:t>C temperatūroje.</w:t>
      </w:r>
    </w:p>
    <w:p w:rsidR="00976E3A" w:rsidRPr="00291071" w:rsidRDefault="00976E3A" w:rsidP="00976E3A">
      <w:pPr>
        <w:ind w:left="567" w:hanging="567"/>
        <w:rPr>
          <w:sz w:val="22"/>
          <w:szCs w:val="22"/>
        </w:rPr>
      </w:pPr>
      <w:r w:rsidRPr="00291071">
        <w:rPr>
          <w:sz w:val="22"/>
          <w:szCs w:val="22"/>
        </w:rPr>
        <w:t>Flakonus laikyti kartono dėžutėje, kad vaistas būtų apsaugotas nuo šviesos.</w:t>
      </w:r>
    </w:p>
    <w:p w:rsidR="00976E3A" w:rsidRPr="00291071" w:rsidRDefault="00976E3A" w:rsidP="00976E3A">
      <w:pPr>
        <w:tabs>
          <w:tab w:val="left" w:pos="720"/>
        </w:tabs>
        <w:rPr>
          <w:iCs/>
          <w:noProof/>
          <w:sz w:val="22"/>
          <w:szCs w:val="22"/>
          <w:lang w:val="x-none"/>
        </w:rPr>
      </w:pPr>
    </w:p>
    <w:p w:rsidR="00976E3A" w:rsidRPr="00291071" w:rsidRDefault="00976E3A" w:rsidP="00976E3A">
      <w:pPr>
        <w:jc w:val="both"/>
        <w:rPr>
          <w:noProof/>
          <w:sz w:val="22"/>
          <w:szCs w:val="22"/>
        </w:rPr>
      </w:pPr>
      <w:r w:rsidRPr="00291071">
        <w:rPr>
          <w:noProof/>
          <w:sz w:val="22"/>
          <w:szCs w:val="22"/>
        </w:rPr>
        <w:t>Nurodymas, kaip elgtis su klindamicinu:</w:t>
      </w:r>
    </w:p>
    <w:p w:rsidR="00976E3A" w:rsidRPr="00291071" w:rsidRDefault="00976E3A" w:rsidP="00976E3A">
      <w:pPr>
        <w:rPr>
          <w:sz w:val="22"/>
          <w:szCs w:val="22"/>
        </w:rPr>
      </w:pPr>
      <w:r w:rsidRPr="00291071">
        <w:rPr>
          <w:sz w:val="22"/>
          <w:szCs w:val="22"/>
        </w:rPr>
        <w:t>Flakonas skirta tik vienkartiniam vartojimui, todėl po pavartojimo likusį tirpalą reikia išpilti.</w:t>
      </w:r>
    </w:p>
    <w:p w:rsidR="00976E3A" w:rsidRPr="00291071" w:rsidRDefault="00976E3A" w:rsidP="00976E3A">
      <w:pPr>
        <w:tabs>
          <w:tab w:val="left" w:pos="720"/>
        </w:tabs>
        <w:rPr>
          <w:iCs/>
          <w:noProof/>
          <w:sz w:val="22"/>
          <w:szCs w:val="22"/>
        </w:rPr>
      </w:pPr>
      <w:r w:rsidRPr="00291071">
        <w:rPr>
          <w:iCs/>
          <w:sz w:val="22"/>
          <w:szCs w:val="22"/>
          <w:lang w:val="x-none"/>
        </w:rPr>
        <w:t>Ant</w:t>
      </w:r>
      <w:r w:rsidRPr="00291071">
        <w:rPr>
          <w:iCs/>
          <w:noProof/>
          <w:sz w:val="22"/>
          <w:szCs w:val="22"/>
          <w:lang w:val="x-none"/>
        </w:rPr>
        <w:t xml:space="preserve"> </w:t>
      </w:r>
      <w:r w:rsidRPr="00291071">
        <w:rPr>
          <w:iCs/>
          <w:sz w:val="22"/>
          <w:szCs w:val="22"/>
          <w:lang w:val="x-none"/>
        </w:rPr>
        <w:t>dėžutė</w:t>
      </w:r>
      <w:r w:rsidRPr="00291071">
        <w:rPr>
          <w:iCs/>
          <w:noProof/>
          <w:sz w:val="22"/>
          <w:szCs w:val="22"/>
          <w:lang w:val="x-none"/>
        </w:rPr>
        <w:t xml:space="preserve">s ir </w:t>
      </w:r>
      <w:r w:rsidRPr="00291071">
        <w:rPr>
          <w:iCs/>
          <w:noProof/>
          <w:sz w:val="22"/>
          <w:szCs w:val="22"/>
        </w:rPr>
        <w:t>flakono</w:t>
      </w:r>
      <w:r w:rsidRPr="00291071">
        <w:rPr>
          <w:iCs/>
          <w:noProof/>
          <w:sz w:val="22"/>
          <w:szCs w:val="22"/>
          <w:lang w:val="x-none"/>
        </w:rPr>
        <w:t xml:space="preserve"> po </w:t>
      </w:r>
      <w:r w:rsidRPr="00291071">
        <w:rPr>
          <w:iCs/>
          <w:noProof/>
          <w:sz w:val="22"/>
          <w:szCs w:val="22"/>
        </w:rPr>
        <w:t>„</w:t>
      </w:r>
      <w:r w:rsidRPr="00291071">
        <w:rPr>
          <w:iCs/>
          <w:noProof/>
          <w:sz w:val="22"/>
          <w:szCs w:val="22"/>
          <w:lang w:val="x-none"/>
        </w:rPr>
        <w:t>Tinka iki</w:t>
      </w:r>
      <w:r w:rsidRPr="00291071">
        <w:rPr>
          <w:iCs/>
          <w:noProof/>
          <w:sz w:val="22"/>
          <w:szCs w:val="22"/>
        </w:rPr>
        <w:t>/EXP“</w:t>
      </w:r>
      <w:r w:rsidRPr="00291071">
        <w:rPr>
          <w:iCs/>
          <w:noProof/>
          <w:sz w:val="22"/>
          <w:szCs w:val="22"/>
          <w:lang w:val="x-none"/>
        </w:rPr>
        <w:t xml:space="preserve"> </w:t>
      </w:r>
      <w:r w:rsidRPr="00291071">
        <w:rPr>
          <w:iCs/>
          <w:sz w:val="22"/>
          <w:szCs w:val="22"/>
          <w:lang w:val="x-none"/>
        </w:rPr>
        <w:t>nurodyta</w:t>
      </w:r>
      <w:r w:rsidRPr="00291071">
        <w:rPr>
          <w:iCs/>
          <w:noProof/>
          <w:sz w:val="22"/>
          <w:szCs w:val="22"/>
          <w:lang w:val="x-none"/>
        </w:rPr>
        <w:t xml:space="preserve">m tinkamumo laikui pasibaigus, šio vaisto </w:t>
      </w:r>
      <w:r w:rsidRPr="00291071">
        <w:rPr>
          <w:iCs/>
          <w:sz w:val="22"/>
          <w:szCs w:val="22"/>
          <w:lang w:val="x-none"/>
        </w:rPr>
        <w:t>vartoti negalima</w:t>
      </w:r>
      <w:r w:rsidRPr="00291071">
        <w:rPr>
          <w:iCs/>
          <w:sz w:val="22"/>
          <w:szCs w:val="22"/>
        </w:rPr>
        <w:t>.</w:t>
      </w:r>
    </w:p>
    <w:p w:rsidR="00976E3A" w:rsidRPr="00291071" w:rsidRDefault="00976E3A" w:rsidP="00976E3A">
      <w:pPr>
        <w:tabs>
          <w:tab w:val="left" w:pos="720"/>
        </w:tabs>
        <w:rPr>
          <w:iCs/>
          <w:noProof/>
          <w:sz w:val="22"/>
          <w:szCs w:val="22"/>
          <w:lang w:val="x-none"/>
        </w:rPr>
      </w:pPr>
      <w:r w:rsidRPr="00291071">
        <w:rPr>
          <w:iCs/>
          <w:noProof/>
          <w:sz w:val="22"/>
          <w:szCs w:val="22"/>
          <w:lang w:val="x-none"/>
        </w:rPr>
        <w:t>Vaistų negalima išmesti į kanalizaciją arba su buitinėmis atliekomis. Kaip išmesti nereikalingus vaistus, klauskite vaistininko. Šios priemonės padės apsaugoti aplinką.</w:t>
      </w:r>
    </w:p>
    <w:p w:rsidR="00976E3A" w:rsidRPr="00291071" w:rsidRDefault="00976E3A" w:rsidP="00976E3A">
      <w:pPr>
        <w:tabs>
          <w:tab w:val="left" w:pos="567"/>
        </w:tabs>
        <w:rPr>
          <w:sz w:val="22"/>
          <w:szCs w:val="22"/>
          <w:lang w:eastAsia="en-GB"/>
        </w:rPr>
      </w:pPr>
      <w:r w:rsidRPr="00291071">
        <w:rPr>
          <w:sz w:val="22"/>
          <w:szCs w:val="22"/>
          <w:lang w:eastAsia="en-GB"/>
        </w:rPr>
        <w:t xml:space="preserve">Vaistą praskiedus 5% gliukozės, 0,9% natrio chlorido arba </w:t>
      </w:r>
      <w:proofErr w:type="spellStart"/>
      <w:r w:rsidRPr="00291071">
        <w:rPr>
          <w:sz w:val="22"/>
          <w:szCs w:val="22"/>
          <w:lang w:eastAsia="en-GB"/>
        </w:rPr>
        <w:t>Ringerio</w:t>
      </w:r>
      <w:proofErr w:type="spellEnd"/>
      <w:r w:rsidRPr="00291071">
        <w:rPr>
          <w:sz w:val="22"/>
          <w:szCs w:val="22"/>
          <w:lang w:eastAsia="en-GB"/>
        </w:rPr>
        <w:t xml:space="preserve"> laktato tirpalais cheminis ir fizinis stabilumas kambario temperatūroje išlieka 24 valandas.</w:t>
      </w:r>
    </w:p>
    <w:p w:rsidR="00976E3A" w:rsidRPr="00291071" w:rsidRDefault="00976E3A" w:rsidP="00976E3A">
      <w:pPr>
        <w:tabs>
          <w:tab w:val="left" w:pos="567"/>
        </w:tabs>
        <w:autoSpaceDE w:val="0"/>
        <w:autoSpaceDN w:val="0"/>
        <w:adjustRightInd w:val="0"/>
        <w:rPr>
          <w:sz w:val="22"/>
          <w:szCs w:val="22"/>
          <w:u w:val="single"/>
        </w:rPr>
      </w:pPr>
      <w:r w:rsidRPr="00291071">
        <w:rPr>
          <w:sz w:val="22"/>
          <w:szCs w:val="22"/>
        </w:rPr>
        <w:t>Mikrobiologiniu požiūriu, infuzinį tirpalą reikia vartoti nedelsiant.</w:t>
      </w:r>
    </w:p>
    <w:p w:rsidR="00976E3A" w:rsidRPr="00291071" w:rsidRDefault="00976E3A" w:rsidP="00976E3A">
      <w:pPr>
        <w:jc w:val="both"/>
        <w:rPr>
          <w:sz w:val="22"/>
          <w:szCs w:val="22"/>
        </w:rPr>
      </w:pPr>
      <w:r w:rsidRPr="00291071">
        <w:rPr>
          <w:sz w:val="22"/>
          <w:szCs w:val="22"/>
        </w:rPr>
        <w:t>Jeigu paruoštas infuzinis tirpalas iš karto nevartojamas, už laikymo trukmę ir sąlygas prieš vartojimą atsako vartotojas.</w:t>
      </w:r>
    </w:p>
    <w:p w:rsidR="00976E3A" w:rsidRPr="00291071" w:rsidRDefault="00976E3A" w:rsidP="00976E3A">
      <w:pPr>
        <w:rPr>
          <w:noProof/>
          <w:sz w:val="22"/>
          <w:szCs w:val="22"/>
        </w:rPr>
      </w:pPr>
    </w:p>
    <w:p w:rsidR="00976E3A" w:rsidRPr="00291071" w:rsidRDefault="00976E3A" w:rsidP="00976E3A">
      <w:pPr>
        <w:rPr>
          <w:noProof/>
          <w:sz w:val="22"/>
          <w:szCs w:val="22"/>
        </w:rPr>
      </w:pPr>
    </w:p>
    <w:p w:rsidR="00976E3A" w:rsidRPr="00291071" w:rsidRDefault="00976E3A" w:rsidP="00976E3A">
      <w:pPr>
        <w:keepNext/>
        <w:tabs>
          <w:tab w:val="left" w:pos="567"/>
        </w:tabs>
        <w:ind w:left="360" w:hanging="360"/>
        <w:jc w:val="both"/>
        <w:outlineLvl w:val="1"/>
        <w:rPr>
          <w:b/>
          <w:sz w:val="22"/>
          <w:szCs w:val="22"/>
        </w:rPr>
      </w:pPr>
      <w:bookmarkStart w:id="12" w:name="_Toc129243144"/>
      <w:bookmarkStart w:id="13" w:name="_Toc129243269"/>
      <w:r w:rsidRPr="00291071">
        <w:rPr>
          <w:b/>
          <w:sz w:val="22"/>
          <w:szCs w:val="22"/>
        </w:rPr>
        <w:t>6.</w:t>
      </w:r>
      <w:r w:rsidRPr="00291071">
        <w:rPr>
          <w:b/>
          <w:sz w:val="22"/>
          <w:szCs w:val="22"/>
        </w:rPr>
        <w:tab/>
        <w:t>Pakuotės turinys ir kita informacija</w:t>
      </w:r>
      <w:bookmarkEnd w:id="12"/>
      <w:bookmarkEnd w:id="13"/>
    </w:p>
    <w:p w:rsidR="00976E3A" w:rsidRPr="00291071" w:rsidRDefault="00976E3A" w:rsidP="00976E3A">
      <w:pPr>
        <w:tabs>
          <w:tab w:val="left" w:pos="720"/>
        </w:tabs>
        <w:rPr>
          <w:iCs/>
          <w:noProof/>
          <w:sz w:val="22"/>
          <w:szCs w:val="22"/>
          <w:lang w:val="x-none"/>
        </w:rPr>
      </w:pPr>
    </w:p>
    <w:p w:rsidR="00976E3A" w:rsidRPr="00291071" w:rsidRDefault="00976E3A" w:rsidP="00976E3A">
      <w:pPr>
        <w:spacing w:line="220" w:lineRule="exact"/>
        <w:jc w:val="both"/>
        <w:rPr>
          <w:iCs/>
          <w:noProof/>
          <w:sz w:val="22"/>
          <w:szCs w:val="22"/>
          <w:lang w:val="x-none"/>
        </w:rPr>
      </w:pPr>
      <w:proofErr w:type="spellStart"/>
      <w:r w:rsidRPr="00291071">
        <w:rPr>
          <w:b/>
          <w:bCs/>
          <w:sz w:val="22"/>
          <w:szCs w:val="22"/>
        </w:rPr>
        <w:t>Clindamycin</w:t>
      </w:r>
      <w:proofErr w:type="spellEnd"/>
      <w:r w:rsidRPr="00291071">
        <w:rPr>
          <w:b/>
          <w:bCs/>
          <w:sz w:val="22"/>
          <w:szCs w:val="22"/>
        </w:rPr>
        <w:t>-MIP sudėtis</w:t>
      </w:r>
    </w:p>
    <w:p w:rsidR="00976E3A" w:rsidRPr="00291071" w:rsidRDefault="00976E3A" w:rsidP="00976E3A">
      <w:pPr>
        <w:tabs>
          <w:tab w:val="left" w:pos="567"/>
        </w:tabs>
        <w:ind w:left="426" w:hanging="360"/>
        <w:jc w:val="both"/>
        <w:rPr>
          <w:sz w:val="22"/>
          <w:szCs w:val="22"/>
        </w:rPr>
      </w:pPr>
      <w:r w:rsidRPr="00291071">
        <w:rPr>
          <w:sz w:val="22"/>
          <w:szCs w:val="22"/>
        </w:rPr>
        <w:t xml:space="preserve">Veiklioji medžiaga yra </w:t>
      </w:r>
      <w:proofErr w:type="spellStart"/>
      <w:r w:rsidRPr="00291071">
        <w:rPr>
          <w:sz w:val="22"/>
          <w:szCs w:val="22"/>
        </w:rPr>
        <w:t>klindamicino</w:t>
      </w:r>
      <w:proofErr w:type="spellEnd"/>
      <w:r w:rsidRPr="00291071">
        <w:rPr>
          <w:sz w:val="22"/>
          <w:szCs w:val="22"/>
        </w:rPr>
        <w:t xml:space="preserve"> fosfatas. </w:t>
      </w:r>
    </w:p>
    <w:p w:rsidR="00976E3A" w:rsidRPr="00291071" w:rsidRDefault="00976E3A" w:rsidP="00976E3A">
      <w:pPr>
        <w:tabs>
          <w:tab w:val="left" w:pos="567"/>
        </w:tabs>
        <w:ind w:left="426" w:hanging="360"/>
        <w:jc w:val="both"/>
        <w:rPr>
          <w:sz w:val="22"/>
          <w:szCs w:val="22"/>
        </w:rPr>
      </w:pPr>
      <w:r w:rsidRPr="00291071">
        <w:rPr>
          <w:sz w:val="22"/>
          <w:szCs w:val="22"/>
        </w:rPr>
        <w:t>Kiekviename ml injekcinio tirpalo yra</w:t>
      </w:r>
      <w:r>
        <w:rPr>
          <w:sz w:val="22"/>
          <w:szCs w:val="22"/>
        </w:rPr>
        <w:t xml:space="preserve"> </w:t>
      </w:r>
      <w:r w:rsidRPr="00291071">
        <w:rPr>
          <w:sz w:val="22"/>
          <w:szCs w:val="22"/>
        </w:rPr>
        <w:t xml:space="preserve">150 mg </w:t>
      </w:r>
      <w:proofErr w:type="spellStart"/>
      <w:r w:rsidRPr="00291071">
        <w:rPr>
          <w:sz w:val="22"/>
          <w:szCs w:val="22"/>
        </w:rPr>
        <w:t>klindamicino</w:t>
      </w:r>
      <w:proofErr w:type="spellEnd"/>
      <w:r w:rsidRPr="00291071">
        <w:rPr>
          <w:sz w:val="22"/>
          <w:szCs w:val="22"/>
        </w:rPr>
        <w:t xml:space="preserve"> (</w:t>
      </w:r>
      <w:proofErr w:type="spellStart"/>
      <w:r w:rsidRPr="00291071">
        <w:rPr>
          <w:sz w:val="22"/>
          <w:szCs w:val="22"/>
        </w:rPr>
        <w:t>klindamicino</w:t>
      </w:r>
      <w:proofErr w:type="spellEnd"/>
      <w:r w:rsidRPr="00291071">
        <w:rPr>
          <w:sz w:val="22"/>
          <w:szCs w:val="22"/>
        </w:rPr>
        <w:t xml:space="preserve"> fosfato </w:t>
      </w:r>
      <w:proofErr w:type="spellStart"/>
      <w:r w:rsidRPr="00291071">
        <w:rPr>
          <w:sz w:val="22"/>
          <w:szCs w:val="22"/>
        </w:rPr>
        <w:t>padidalu</w:t>
      </w:r>
      <w:proofErr w:type="spellEnd"/>
      <w:r w:rsidRPr="00291071">
        <w:rPr>
          <w:sz w:val="22"/>
          <w:szCs w:val="22"/>
        </w:rPr>
        <w:t xml:space="preserve">). </w:t>
      </w:r>
    </w:p>
    <w:p w:rsidR="00976E3A" w:rsidRPr="00291071" w:rsidRDefault="00976E3A" w:rsidP="00976E3A">
      <w:pPr>
        <w:tabs>
          <w:tab w:val="left" w:pos="567"/>
        </w:tabs>
        <w:ind w:left="426" w:hanging="360"/>
        <w:jc w:val="both"/>
        <w:rPr>
          <w:sz w:val="22"/>
          <w:szCs w:val="22"/>
        </w:rPr>
      </w:pPr>
      <w:r w:rsidRPr="00291071">
        <w:rPr>
          <w:sz w:val="22"/>
          <w:szCs w:val="22"/>
        </w:rPr>
        <w:t xml:space="preserve">Kiekviename 4 ml flakone yra 600 mg </w:t>
      </w:r>
      <w:proofErr w:type="spellStart"/>
      <w:r w:rsidRPr="00291071">
        <w:rPr>
          <w:sz w:val="22"/>
          <w:szCs w:val="22"/>
        </w:rPr>
        <w:t>klindamicino</w:t>
      </w:r>
      <w:proofErr w:type="spellEnd"/>
      <w:r>
        <w:rPr>
          <w:sz w:val="22"/>
          <w:szCs w:val="22"/>
        </w:rPr>
        <w:t xml:space="preserve"> </w:t>
      </w:r>
      <w:r w:rsidRPr="00291071">
        <w:rPr>
          <w:sz w:val="22"/>
          <w:szCs w:val="22"/>
        </w:rPr>
        <w:t>(</w:t>
      </w:r>
      <w:proofErr w:type="spellStart"/>
      <w:r w:rsidRPr="00291071">
        <w:rPr>
          <w:sz w:val="22"/>
          <w:szCs w:val="22"/>
        </w:rPr>
        <w:t>klindamicino</w:t>
      </w:r>
      <w:proofErr w:type="spellEnd"/>
      <w:r w:rsidRPr="00291071">
        <w:rPr>
          <w:sz w:val="22"/>
          <w:szCs w:val="22"/>
        </w:rPr>
        <w:t xml:space="preserve"> fosfato pavidalu). </w:t>
      </w:r>
    </w:p>
    <w:p w:rsidR="00976E3A" w:rsidRPr="00291071" w:rsidRDefault="00976E3A" w:rsidP="00976E3A">
      <w:pPr>
        <w:tabs>
          <w:tab w:val="left" w:pos="567"/>
        </w:tabs>
        <w:ind w:left="426" w:hanging="360"/>
        <w:jc w:val="both"/>
        <w:rPr>
          <w:sz w:val="22"/>
          <w:szCs w:val="22"/>
        </w:rPr>
      </w:pPr>
      <w:r w:rsidRPr="00291071">
        <w:rPr>
          <w:sz w:val="22"/>
          <w:szCs w:val="22"/>
        </w:rPr>
        <w:t xml:space="preserve">Kiekviename 6 ml flakone yra 900 mg </w:t>
      </w:r>
      <w:proofErr w:type="spellStart"/>
      <w:r w:rsidRPr="00291071">
        <w:rPr>
          <w:sz w:val="22"/>
          <w:szCs w:val="22"/>
        </w:rPr>
        <w:t>klindamicino</w:t>
      </w:r>
      <w:proofErr w:type="spellEnd"/>
      <w:r w:rsidRPr="00291071">
        <w:rPr>
          <w:sz w:val="22"/>
          <w:szCs w:val="22"/>
        </w:rPr>
        <w:t xml:space="preserve"> (</w:t>
      </w:r>
      <w:proofErr w:type="spellStart"/>
      <w:r w:rsidRPr="00291071">
        <w:rPr>
          <w:sz w:val="22"/>
          <w:szCs w:val="22"/>
        </w:rPr>
        <w:t>klindamicino</w:t>
      </w:r>
      <w:proofErr w:type="spellEnd"/>
      <w:r w:rsidRPr="00291071">
        <w:rPr>
          <w:sz w:val="22"/>
          <w:szCs w:val="22"/>
        </w:rPr>
        <w:t xml:space="preserve"> fosfato pavidalu).</w:t>
      </w:r>
    </w:p>
    <w:p w:rsidR="00976E3A" w:rsidRPr="00291071" w:rsidRDefault="00976E3A" w:rsidP="00976E3A">
      <w:pPr>
        <w:tabs>
          <w:tab w:val="left" w:pos="540"/>
          <w:tab w:val="left" w:pos="567"/>
        </w:tabs>
        <w:ind w:left="426" w:hanging="360"/>
        <w:jc w:val="both"/>
        <w:rPr>
          <w:noProof/>
          <w:sz w:val="22"/>
          <w:szCs w:val="22"/>
        </w:rPr>
      </w:pPr>
      <w:r w:rsidRPr="00291071">
        <w:rPr>
          <w:sz w:val="22"/>
          <w:szCs w:val="22"/>
        </w:rPr>
        <w:t xml:space="preserve">Pagalbinės medžiagos yra </w:t>
      </w:r>
      <w:proofErr w:type="spellStart"/>
      <w:r w:rsidRPr="00291071">
        <w:rPr>
          <w:sz w:val="22"/>
          <w:szCs w:val="22"/>
        </w:rPr>
        <w:t>b</w:t>
      </w:r>
      <w:r w:rsidRPr="00291071">
        <w:rPr>
          <w:noProof/>
          <w:sz w:val="22"/>
          <w:szCs w:val="22"/>
        </w:rPr>
        <w:t>enzilo</w:t>
      </w:r>
      <w:proofErr w:type="spellEnd"/>
      <w:r w:rsidRPr="00291071">
        <w:rPr>
          <w:noProof/>
          <w:sz w:val="22"/>
          <w:szCs w:val="22"/>
        </w:rPr>
        <w:t xml:space="preserve"> alkoholis  natrio edetatas, natrio hidroksidas (pH reguliuoti), injekcinis vanduo.</w:t>
      </w:r>
    </w:p>
    <w:p w:rsidR="00976E3A" w:rsidRPr="00291071" w:rsidRDefault="00976E3A" w:rsidP="00976E3A">
      <w:pPr>
        <w:tabs>
          <w:tab w:val="left" w:pos="720"/>
        </w:tabs>
        <w:rPr>
          <w:iCs/>
          <w:noProof/>
          <w:sz w:val="22"/>
          <w:szCs w:val="22"/>
          <w:lang w:val="x-none"/>
        </w:rPr>
      </w:pPr>
    </w:p>
    <w:p w:rsidR="00976E3A" w:rsidRPr="00291071" w:rsidRDefault="00976E3A" w:rsidP="00976E3A">
      <w:pPr>
        <w:spacing w:line="220" w:lineRule="exact"/>
        <w:jc w:val="both"/>
        <w:rPr>
          <w:b/>
          <w:bCs/>
          <w:sz w:val="22"/>
          <w:szCs w:val="22"/>
        </w:rPr>
      </w:pPr>
      <w:proofErr w:type="spellStart"/>
      <w:r w:rsidRPr="00291071">
        <w:rPr>
          <w:b/>
          <w:bCs/>
          <w:sz w:val="22"/>
          <w:szCs w:val="22"/>
        </w:rPr>
        <w:t>Clindamycin</w:t>
      </w:r>
      <w:proofErr w:type="spellEnd"/>
      <w:r w:rsidRPr="00291071">
        <w:rPr>
          <w:b/>
          <w:bCs/>
          <w:sz w:val="22"/>
          <w:szCs w:val="22"/>
        </w:rPr>
        <w:t>-MIP išvaizda ir kiekis pakuotėje</w:t>
      </w:r>
    </w:p>
    <w:p w:rsidR="00976E3A" w:rsidRPr="00291071" w:rsidRDefault="00976E3A" w:rsidP="00976E3A">
      <w:pPr>
        <w:ind w:left="567" w:hanging="567"/>
        <w:jc w:val="both"/>
        <w:rPr>
          <w:noProof/>
          <w:sz w:val="22"/>
          <w:szCs w:val="22"/>
        </w:rPr>
      </w:pPr>
      <w:r w:rsidRPr="00291071">
        <w:rPr>
          <w:noProof/>
          <w:sz w:val="22"/>
          <w:szCs w:val="22"/>
        </w:rPr>
        <w:t>Tirpalas yra skaidrus, bespalvis ar šiek tiek gelsvas.</w:t>
      </w:r>
    </w:p>
    <w:p w:rsidR="00976E3A" w:rsidRPr="00291071" w:rsidRDefault="00976E3A" w:rsidP="00976E3A">
      <w:pPr>
        <w:ind w:left="567" w:hanging="567"/>
        <w:jc w:val="both"/>
        <w:rPr>
          <w:noProof/>
          <w:sz w:val="22"/>
          <w:szCs w:val="22"/>
        </w:rPr>
      </w:pPr>
      <w:r w:rsidRPr="00291071">
        <w:rPr>
          <w:noProof/>
          <w:sz w:val="22"/>
          <w:szCs w:val="22"/>
        </w:rPr>
        <w:t>Bespalvio stiklo flakonas, kuriame yra 4 ml arba 6 ml injekcinio tirpalo.</w:t>
      </w:r>
    </w:p>
    <w:p w:rsidR="00976E3A" w:rsidRPr="00291071" w:rsidRDefault="00976E3A" w:rsidP="00976E3A">
      <w:pPr>
        <w:ind w:left="567" w:hanging="567"/>
        <w:jc w:val="both"/>
        <w:rPr>
          <w:noProof/>
          <w:sz w:val="22"/>
          <w:szCs w:val="22"/>
        </w:rPr>
      </w:pPr>
      <w:r w:rsidRPr="00291071">
        <w:rPr>
          <w:noProof/>
          <w:sz w:val="22"/>
          <w:szCs w:val="22"/>
        </w:rPr>
        <w:t xml:space="preserve"> </w:t>
      </w:r>
    </w:p>
    <w:p w:rsidR="00976E3A" w:rsidRPr="00291071" w:rsidRDefault="00976E3A" w:rsidP="00976E3A">
      <w:pPr>
        <w:ind w:left="567" w:hanging="567"/>
        <w:jc w:val="both"/>
        <w:rPr>
          <w:noProof/>
          <w:sz w:val="22"/>
          <w:szCs w:val="22"/>
        </w:rPr>
      </w:pPr>
      <w:r w:rsidRPr="00291071">
        <w:rPr>
          <w:noProof/>
          <w:sz w:val="22"/>
          <w:szCs w:val="22"/>
        </w:rPr>
        <w:t>Kartono dėžutė, kurioje yra 5 flakonai.</w:t>
      </w:r>
    </w:p>
    <w:p w:rsidR="00976E3A" w:rsidRPr="00291071" w:rsidRDefault="00976E3A" w:rsidP="00976E3A">
      <w:pPr>
        <w:ind w:left="567" w:hanging="567"/>
        <w:jc w:val="both"/>
        <w:rPr>
          <w:noProof/>
          <w:sz w:val="22"/>
          <w:szCs w:val="22"/>
        </w:rPr>
      </w:pPr>
      <w:r w:rsidRPr="00291071">
        <w:rPr>
          <w:noProof/>
          <w:sz w:val="22"/>
          <w:szCs w:val="22"/>
        </w:rPr>
        <w:t>Gali būti tiekiamos ne visų dydžių pakuotės.</w:t>
      </w:r>
    </w:p>
    <w:p w:rsidR="00976E3A" w:rsidRPr="00291071" w:rsidRDefault="00976E3A" w:rsidP="00976E3A">
      <w:pPr>
        <w:tabs>
          <w:tab w:val="left" w:pos="720"/>
        </w:tabs>
        <w:rPr>
          <w:iCs/>
          <w:noProof/>
          <w:sz w:val="22"/>
          <w:szCs w:val="22"/>
          <w:lang w:val="x-none"/>
        </w:rPr>
      </w:pPr>
    </w:p>
    <w:p w:rsidR="00976E3A" w:rsidRPr="00291071" w:rsidRDefault="00976E3A" w:rsidP="00976E3A">
      <w:pPr>
        <w:tabs>
          <w:tab w:val="left" w:pos="720"/>
        </w:tabs>
        <w:rPr>
          <w:b/>
          <w:iCs/>
          <w:noProof/>
          <w:sz w:val="22"/>
          <w:szCs w:val="22"/>
          <w:lang w:val="x-none"/>
        </w:rPr>
      </w:pPr>
      <w:r w:rsidRPr="00291071">
        <w:rPr>
          <w:b/>
          <w:iCs/>
          <w:noProof/>
          <w:sz w:val="22"/>
          <w:szCs w:val="22"/>
          <w:lang w:val="x-none"/>
        </w:rPr>
        <w:lastRenderedPageBreak/>
        <w:t>Registruotojas ir gamintojas</w:t>
      </w:r>
    </w:p>
    <w:p w:rsidR="00976E3A" w:rsidRPr="00291071" w:rsidRDefault="00976E3A" w:rsidP="00976E3A">
      <w:pPr>
        <w:tabs>
          <w:tab w:val="left" w:pos="720"/>
        </w:tabs>
        <w:rPr>
          <w:b/>
          <w:iCs/>
          <w:noProof/>
          <w:sz w:val="22"/>
          <w:szCs w:val="22"/>
          <w:lang w:val="x-none"/>
        </w:rPr>
      </w:pPr>
    </w:p>
    <w:p w:rsidR="00976E3A" w:rsidRPr="00291071" w:rsidRDefault="00976E3A" w:rsidP="00976E3A">
      <w:pPr>
        <w:tabs>
          <w:tab w:val="left" w:pos="720"/>
        </w:tabs>
        <w:rPr>
          <w:i/>
          <w:iCs/>
          <w:noProof/>
          <w:sz w:val="22"/>
          <w:szCs w:val="22"/>
          <w:lang w:val="x-none"/>
        </w:rPr>
      </w:pPr>
      <w:r w:rsidRPr="00291071">
        <w:rPr>
          <w:i/>
          <w:iCs/>
          <w:noProof/>
          <w:sz w:val="22"/>
          <w:szCs w:val="22"/>
          <w:lang w:val="x-none"/>
        </w:rPr>
        <w:t>R</w:t>
      </w:r>
      <w:r w:rsidRPr="00291071">
        <w:rPr>
          <w:i/>
          <w:iCs/>
          <w:noProof/>
          <w:sz w:val="22"/>
          <w:szCs w:val="22"/>
        </w:rPr>
        <w:t>egistruotojas</w:t>
      </w:r>
    </w:p>
    <w:p w:rsidR="00976E3A" w:rsidRPr="00291071" w:rsidRDefault="00976E3A" w:rsidP="00976E3A">
      <w:pPr>
        <w:tabs>
          <w:tab w:val="left" w:pos="720"/>
        </w:tabs>
        <w:rPr>
          <w:iCs/>
          <w:noProof/>
          <w:sz w:val="22"/>
          <w:szCs w:val="22"/>
          <w:lang w:val="x-none"/>
        </w:rPr>
      </w:pPr>
      <w:r w:rsidRPr="00291071">
        <w:rPr>
          <w:iCs/>
          <w:noProof/>
          <w:sz w:val="22"/>
          <w:szCs w:val="22"/>
          <w:lang w:val="x-none"/>
        </w:rPr>
        <w:t>MIP Pharma GmbH</w:t>
      </w:r>
    </w:p>
    <w:p w:rsidR="00976E3A" w:rsidRPr="00291071" w:rsidRDefault="00976E3A" w:rsidP="00976E3A">
      <w:pPr>
        <w:tabs>
          <w:tab w:val="left" w:pos="720"/>
        </w:tabs>
        <w:rPr>
          <w:iCs/>
          <w:noProof/>
          <w:sz w:val="22"/>
          <w:szCs w:val="22"/>
          <w:lang w:val="x-none"/>
        </w:rPr>
      </w:pPr>
      <w:r w:rsidRPr="00291071">
        <w:rPr>
          <w:iCs/>
          <w:noProof/>
          <w:sz w:val="22"/>
          <w:szCs w:val="22"/>
          <w:lang w:val="x-none"/>
        </w:rPr>
        <w:t>Kirkeler Straβe 41</w:t>
      </w:r>
    </w:p>
    <w:p w:rsidR="00976E3A" w:rsidRPr="00291071" w:rsidRDefault="00976E3A" w:rsidP="00976E3A">
      <w:pPr>
        <w:tabs>
          <w:tab w:val="left" w:pos="720"/>
        </w:tabs>
        <w:rPr>
          <w:iCs/>
          <w:noProof/>
          <w:sz w:val="22"/>
          <w:szCs w:val="22"/>
          <w:lang w:val="x-none"/>
        </w:rPr>
      </w:pPr>
      <w:r w:rsidRPr="00291071">
        <w:rPr>
          <w:iCs/>
          <w:noProof/>
          <w:sz w:val="22"/>
          <w:szCs w:val="22"/>
          <w:lang w:val="x-none"/>
        </w:rPr>
        <w:t>D-66440 Blieskastel - Niederwürzbach</w:t>
      </w:r>
    </w:p>
    <w:p w:rsidR="00976E3A" w:rsidRPr="00291071" w:rsidRDefault="00976E3A" w:rsidP="00976E3A">
      <w:pPr>
        <w:tabs>
          <w:tab w:val="left" w:pos="720"/>
        </w:tabs>
        <w:rPr>
          <w:iCs/>
          <w:noProof/>
          <w:sz w:val="22"/>
          <w:szCs w:val="22"/>
          <w:lang w:val="x-none"/>
        </w:rPr>
      </w:pPr>
      <w:r w:rsidRPr="00291071">
        <w:rPr>
          <w:iCs/>
          <w:noProof/>
          <w:sz w:val="22"/>
          <w:szCs w:val="22"/>
          <w:lang w:val="x-none"/>
        </w:rPr>
        <w:t>Vokietija</w:t>
      </w:r>
    </w:p>
    <w:p w:rsidR="00976E3A" w:rsidRPr="00291071" w:rsidRDefault="00976E3A" w:rsidP="00976E3A">
      <w:pPr>
        <w:tabs>
          <w:tab w:val="left" w:pos="720"/>
        </w:tabs>
        <w:rPr>
          <w:iCs/>
          <w:noProof/>
          <w:sz w:val="22"/>
          <w:szCs w:val="22"/>
          <w:highlight w:val="yellow"/>
          <w:lang w:val="x-none"/>
        </w:rPr>
      </w:pPr>
    </w:p>
    <w:p w:rsidR="00976E3A" w:rsidRPr="00291071" w:rsidRDefault="00976E3A" w:rsidP="00976E3A">
      <w:pPr>
        <w:tabs>
          <w:tab w:val="left" w:pos="720"/>
        </w:tabs>
        <w:rPr>
          <w:i/>
          <w:iCs/>
          <w:noProof/>
          <w:sz w:val="22"/>
          <w:szCs w:val="22"/>
          <w:lang w:val="x-none"/>
        </w:rPr>
      </w:pPr>
      <w:r w:rsidRPr="00291071">
        <w:rPr>
          <w:i/>
          <w:iCs/>
          <w:noProof/>
          <w:sz w:val="22"/>
          <w:szCs w:val="22"/>
          <w:lang w:val="x-none"/>
        </w:rPr>
        <w:t xml:space="preserve">Gamintojas </w:t>
      </w:r>
    </w:p>
    <w:p w:rsidR="00976E3A" w:rsidRPr="00291071" w:rsidRDefault="00976E3A" w:rsidP="00976E3A">
      <w:pPr>
        <w:rPr>
          <w:sz w:val="22"/>
          <w:szCs w:val="22"/>
        </w:rPr>
      </w:pPr>
      <w:r>
        <w:rPr>
          <w:sz w:val="22"/>
          <w:szCs w:val="22"/>
        </w:rPr>
        <w:t xml:space="preserve">MIP </w:t>
      </w:r>
      <w:proofErr w:type="spellStart"/>
      <w:r>
        <w:rPr>
          <w:sz w:val="22"/>
          <w:szCs w:val="22"/>
        </w:rPr>
        <w:t>Pharma</w:t>
      </w:r>
      <w:proofErr w:type="spellEnd"/>
      <w:r>
        <w:rPr>
          <w:sz w:val="22"/>
          <w:szCs w:val="22"/>
        </w:rPr>
        <w:t xml:space="preserve"> </w:t>
      </w:r>
      <w:proofErr w:type="spellStart"/>
      <w:r>
        <w:rPr>
          <w:sz w:val="22"/>
          <w:szCs w:val="22"/>
        </w:rPr>
        <w:t>GmbH</w:t>
      </w:r>
      <w:proofErr w:type="spellEnd"/>
    </w:p>
    <w:p w:rsidR="00976E3A" w:rsidRPr="00291071" w:rsidRDefault="00976E3A" w:rsidP="00976E3A">
      <w:pPr>
        <w:rPr>
          <w:sz w:val="22"/>
          <w:szCs w:val="22"/>
        </w:rPr>
      </w:pPr>
      <w:proofErr w:type="spellStart"/>
      <w:r w:rsidRPr="00291071">
        <w:rPr>
          <w:sz w:val="22"/>
          <w:szCs w:val="22"/>
        </w:rPr>
        <w:t>Mühlstraße</w:t>
      </w:r>
      <w:proofErr w:type="spellEnd"/>
      <w:r w:rsidRPr="00291071">
        <w:rPr>
          <w:sz w:val="22"/>
          <w:szCs w:val="22"/>
        </w:rPr>
        <w:t xml:space="preserve"> 50</w:t>
      </w:r>
    </w:p>
    <w:p w:rsidR="00976E3A" w:rsidRDefault="00976E3A" w:rsidP="00976E3A">
      <w:pPr>
        <w:rPr>
          <w:sz w:val="22"/>
          <w:szCs w:val="22"/>
        </w:rPr>
      </w:pPr>
      <w:r>
        <w:rPr>
          <w:sz w:val="22"/>
          <w:szCs w:val="22"/>
        </w:rPr>
        <w:t xml:space="preserve">D-66386 </w:t>
      </w:r>
      <w:proofErr w:type="spellStart"/>
      <w:r>
        <w:rPr>
          <w:sz w:val="22"/>
          <w:szCs w:val="22"/>
        </w:rPr>
        <w:t>St.Ingbert</w:t>
      </w:r>
      <w:proofErr w:type="spellEnd"/>
      <w:r w:rsidRPr="00291071">
        <w:rPr>
          <w:sz w:val="22"/>
          <w:szCs w:val="22"/>
        </w:rPr>
        <w:t xml:space="preserve"> </w:t>
      </w:r>
    </w:p>
    <w:p w:rsidR="00976E3A" w:rsidRPr="00291071" w:rsidRDefault="00976E3A" w:rsidP="00976E3A">
      <w:pPr>
        <w:rPr>
          <w:sz w:val="22"/>
          <w:szCs w:val="22"/>
        </w:rPr>
      </w:pPr>
      <w:r w:rsidRPr="00291071">
        <w:rPr>
          <w:sz w:val="22"/>
          <w:szCs w:val="22"/>
        </w:rPr>
        <w:t>Vokietija</w:t>
      </w:r>
    </w:p>
    <w:p w:rsidR="00976E3A" w:rsidRPr="00291071" w:rsidRDefault="00976E3A" w:rsidP="00976E3A">
      <w:pPr>
        <w:tabs>
          <w:tab w:val="left" w:pos="720"/>
        </w:tabs>
        <w:rPr>
          <w:iCs/>
          <w:noProof/>
          <w:sz w:val="22"/>
          <w:szCs w:val="22"/>
        </w:rPr>
      </w:pPr>
    </w:p>
    <w:p w:rsidR="00976E3A" w:rsidRPr="00291071" w:rsidRDefault="00976E3A" w:rsidP="00976E3A">
      <w:pPr>
        <w:tabs>
          <w:tab w:val="left" w:pos="720"/>
        </w:tabs>
        <w:rPr>
          <w:iCs/>
          <w:noProof/>
          <w:sz w:val="22"/>
          <w:szCs w:val="22"/>
          <w:lang w:val="x-none"/>
        </w:rPr>
      </w:pPr>
      <w:r w:rsidRPr="00291071">
        <w:rPr>
          <w:iCs/>
          <w:noProof/>
          <w:sz w:val="22"/>
          <w:szCs w:val="22"/>
          <w:lang w:val="x-none"/>
        </w:rPr>
        <w:t>Jeigu apie šį vaistą norite sužinoti daugiau, kreipkitės į r</w:t>
      </w:r>
      <w:r w:rsidRPr="00291071">
        <w:rPr>
          <w:iCs/>
          <w:noProof/>
          <w:sz w:val="22"/>
          <w:szCs w:val="22"/>
        </w:rPr>
        <w:t>egistruotoją</w:t>
      </w:r>
      <w:r w:rsidRPr="00291071">
        <w:rPr>
          <w:iCs/>
          <w:noProof/>
          <w:sz w:val="22"/>
          <w:szCs w:val="22"/>
          <w:lang w:val="x-none"/>
        </w:rPr>
        <w:t>.</w:t>
      </w:r>
    </w:p>
    <w:p w:rsidR="00976E3A" w:rsidRPr="00291071" w:rsidRDefault="00976E3A" w:rsidP="00976E3A">
      <w:pPr>
        <w:jc w:val="both"/>
        <w:rPr>
          <w:sz w:val="22"/>
          <w:szCs w:val="22"/>
        </w:rPr>
      </w:pPr>
    </w:p>
    <w:p w:rsidR="00976E3A" w:rsidRPr="00291071" w:rsidRDefault="00976E3A" w:rsidP="00976E3A">
      <w:pPr>
        <w:rPr>
          <w:b/>
          <w:sz w:val="22"/>
          <w:szCs w:val="22"/>
        </w:rPr>
      </w:pPr>
      <w:r w:rsidRPr="00291071">
        <w:rPr>
          <w:b/>
          <w:bCs/>
          <w:sz w:val="22"/>
          <w:szCs w:val="22"/>
        </w:rPr>
        <w:t>Šis pakuotės lapelis</w:t>
      </w:r>
      <w:r w:rsidRPr="00291071">
        <w:rPr>
          <w:b/>
          <w:sz w:val="22"/>
          <w:szCs w:val="22"/>
        </w:rPr>
        <w:t xml:space="preserve"> paskutinį kartą </w:t>
      </w:r>
      <w:r>
        <w:rPr>
          <w:b/>
          <w:sz w:val="22"/>
          <w:szCs w:val="22"/>
        </w:rPr>
        <w:t>peržiūrėtas 2021-11-15.</w:t>
      </w:r>
    </w:p>
    <w:p w:rsidR="00976E3A" w:rsidRPr="00291071" w:rsidRDefault="00976E3A" w:rsidP="00976E3A">
      <w:pPr>
        <w:jc w:val="both"/>
        <w:rPr>
          <w:sz w:val="22"/>
          <w:szCs w:val="22"/>
        </w:rPr>
      </w:pPr>
    </w:p>
    <w:p w:rsidR="00976E3A" w:rsidRPr="00291071" w:rsidRDefault="00976E3A" w:rsidP="00976E3A">
      <w:pPr>
        <w:numPr>
          <w:ilvl w:val="12"/>
          <w:numId w:val="0"/>
        </w:numPr>
        <w:ind w:right="-2"/>
        <w:rPr>
          <w:sz w:val="22"/>
          <w:szCs w:val="22"/>
        </w:rPr>
      </w:pPr>
      <w:r w:rsidRPr="00291071">
        <w:rPr>
          <w:sz w:val="22"/>
          <w:szCs w:val="22"/>
        </w:rPr>
        <w:t>Išsami informacija apie šį vaistą pateikiama Valstybinės vaistų kontrolės tarnybos prie Lietuvos Respublikos sveikatos apsaugos ministerijos tinklalapyje</w:t>
      </w:r>
      <w:r w:rsidRPr="00291071">
        <w:rPr>
          <w:i/>
          <w:sz w:val="22"/>
          <w:szCs w:val="22"/>
        </w:rPr>
        <w:t xml:space="preserve"> </w:t>
      </w:r>
      <w:hyperlink r:id="rId8" w:history="1">
        <w:r w:rsidRPr="00291071">
          <w:rPr>
            <w:rStyle w:val="Hipersaitas"/>
            <w:rFonts w:eastAsia="SimSun"/>
            <w:sz w:val="22"/>
            <w:szCs w:val="22"/>
          </w:rPr>
          <w:t>http://www.vvkt.lt/</w:t>
        </w:r>
      </w:hyperlink>
      <w:r w:rsidRPr="00291071">
        <w:rPr>
          <w:sz w:val="22"/>
          <w:szCs w:val="22"/>
        </w:rPr>
        <w:t>.</w:t>
      </w:r>
    </w:p>
    <w:p w:rsidR="00976E3A" w:rsidRPr="00291071" w:rsidRDefault="00976E3A" w:rsidP="00976E3A">
      <w:pPr>
        <w:tabs>
          <w:tab w:val="left" w:pos="720"/>
        </w:tabs>
        <w:rPr>
          <w:iCs/>
          <w:noProof/>
          <w:sz w:val="22"/>
          <w:szCs w:val="22"/>
          <w:lang w:val="x-none"/>
        </w:rPr>
      </w:pPr>
    </w:p>
    <w:p w:rsidR="00976E3A" w:rsidRPr="00291071" w:rsidRDefault="00976E3A" w:rsidP="00976E3A">
      <w:pPr>
        <w:rPr>
          <w:sz w:val="22"/>
          <w:szCs w:val="22"/>
          <w:lang w:val="x-none"/>
        </w:rPr>
      </w:pPr>
      <w:bookmarkStart w:id="14" w:name="_GoBack"/>
      <w:bookmarkEnd w:id="14"/>
    </w:p>
    <w:p w:rsidR="00976E3A" w:rsidRPr="00291071" w:rsidRDefault="00976E3A" w:rsidP="00976E3A">
      <w:pPr>
        <w:pStyle w:val="BTEMEASMCA"/>
        <w:rPr>
          <w:lang w:val="lt-LT"/>
        </w:rPr>
      </w:pPr>
    </w:p>
    <w:p w:rsidR="009041DB" w:rsidRDefault="009041DB"/>
    <w:sectPr w:rsidR="009041DB" w:rsidSect="00976E3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0166"/>
    <w:multiLevelType w:val="hybridMultilevel"/>
    <w:tmpl w:val="9E968080"/>
    <w:lvl w:ilvl="0" w:tplc="F7065098">
      <w:start w:val="1"/>
      <w:numFmt w:val="bullet"/>
      <w:lvlText w:val="-"/>
      <w:lvlJc w:val="left"/>
      <w:pPr>
        <w:tabs>
          <w:tab w:val="num" w:pos="360"/>
        </w:tabs>
        <w:ind w:left="284" w:hanging="284"/>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36290D"/>
    <w:multiLevelType w:val="hybridMultilevel"/>
    <w:tmpl w:val="0B4E019A"/>
    <w:lvl w:ilvl="0" w:tplc="F7065098">
      <w:start w:val="1"/>
      <w:numFmt w:val="bullet"/>
      <w:lvlText w:val="-"/>
      <w:lvlJc w:val="left"/>
      <w:pPr>
        <w:ind w:left="360" w:hanging="360"/>
      </w:pPr>
      <w:rPr>
        <w:rFonts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4515157"/>
    <w:multiLevelType w:val="hybridMultilevel"/>
    <w:tmpl w:val="A8D6C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273917"/>
    <w:multiLevelType w:val="hybridMultilevel"/>
    <w:tmpl w:val="B628A5CE"/>
    <w:lvl w:ilvl="0" w:tplc="4AD432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E3A"/>
    <w:rsid w:val="009041DB"/>
    <w:rsid w:val="00976E3A"/>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0E4B2-5B2D-4BDE-903B-4E2591C2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6E3A"/>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unhideWhenUsed/>
    <w:qFormat/>
    <w:rsid w:val="00976E3A"/>
    <w:pPr>
      <w:keepNext/>
      <w:keepLines/>
      <w:spacing w:before="200"/>
      <w:outlineLvl w:val="1"/>
    </w:pPr>
    <w:rPr>
      <w:rFonts w:ascii="Cambria" w:hAnsi="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76E3A"/>
    <w:rPr>
      <w:rFonts w:ascii="Cambria" w:hAnsi="Cambria" w:cs="Times New Roman"/>
      <w:b/>
      <w:bCs/>
      <w:color w:val="4F81BD"/>
      <w:sz w:val="26"/>
      <w:szCs w:val="26"/>
    </w:rPr>
  </w:style>
  <w:style w:type="character" w:styleId="Hipersaitas">
    <w:name w:val="Hyperlink"/>
    <w:uiPriority w:val="99"/>
    <w:rsid w:val="00976E3A"/>
    <w:rPr>
      <w:color w:val="0000FF"/>
      <w:u w:val="single"/>
    </w:rPr>
  </w:style>
  <w:style w:type="paragraph" w:customStyle="1" w:styleId="BTEMEASMCA">
    <w:name w:val="BT EMEA_SMCA"/>
    <w:basedOn w:val="prastasis"/>
    <w:link w:val="BTEMEASMCAChar"/>
    <w:autoRedefine/>
    <w:rsid w:val="00976E3A"/>
    <w:pPr>
      <w:tabs>
        <w:tab w:val="left" w:pos="720"/>
      </w:tabs>
    </w:pPr>
    <w:rPr>
      <w:iCs/>
      <w:noProof/>
      <w:sz w:val="22"/>
      <w:szCs w:val="22"/>
      <w:lang w:val="x-none"/>
    </w:rPr>
  </w:style>
  <w:style w:type="character" w:customStyle="1" w:styleId="BTEMEASMCAChar">
    <w:name w:val="BT EMEA_SMCA Char"/>
    <w:link w:val="BTEMEASMCA"/>
    <w:rsid w:val="00976E3A"/>
    <w:rPr>
      <w:rFonts w:ascii="Times New Roman" w:hAnsi="Times New Roman" w:cs="Times New Roman"/>
      <w:iCs/>
      <w:noProof/>
      <w:lang w:val="x-none"/>
    </w:rPr>
  </w:style>
  <w:style w:type="paragraph" w:styleId="Pagrindinistekstas">
    <w:name w:val="Body Text"/>
    <w:basedOn w:val="prastasis"/>
    <w:link w:val="PagrindinistekstasDiagrama"/>
    <w:rsid w:val="00976E3A"/>
    <w:pPr>
      <w:spacing w:after="120"/>
    </w:pPr>
  </w:style>
  <w:style w:type="character" w:customStyle="1" w:styleId="PagrindinistekstasDiagrama">
    <w:name w:val="Pagrindinis tekstas Diagrama"/>
    <w:basedOn w:val="Numatytasispastraiposriftas"/>
    <w:link w:val="Pagrindinistekstas"/>
    <w:rsid w:val="00976E3A"/>
    <w:rPr>
      <w:rFonts w:ascii="Times New Roman" w:hAnsi="Times New Roman" w:cs="Times New Roman"/>
      <w:sz w:val="24"/>
      <w:szCs w:val="24"/>
    </w:rPr>
  </w:style>
  <w:style w:type="paragraph" w:styleId="Sraopastraipa">
    <w:name w:val="List Paragraph"/>
    <w:basedOn w:val="prastasis"/>
    <w:uiPriority w:val="34"/>
    <w:qFormat/>
    <w:rsid w:val="00976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10356</Words>
  <Characters>5904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2021-11-18T06:54:00Z</dcterms:created>
  <dcterms:modified xsi:type="dcterms:W3CDTF">2021-11-18T06:55:00Z</dcterms:modified>
</cp:coreProperties>
</file>