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69" w:rsidRPr="00A53ED7" w:rsidRDefault="00C81B69" w:rsidP="00C81B69">
      <w:pPr>
        <w:jc w:val="center"/>
        <w:outlineLvl w:val="0"/>
        <w:rPr>
          <w:b/>
          <w:sz w:val="22"/>
          <w:szCs w:val="22"/>
        </w:rPr>
      </w:pPr>
      <w:r w:rsidRPr="00A53ED7">
        <w:rPr>
          <w:b/>
          <w:sz w:val="22"/>
          <w:szCs w:val="22"/>
        </w:rPr>
        <w:t>Pakuotės lapelis: informacija vartotojui</w:t>
      </w:r>
    </w:p>
    <w:p w:rsidR="00C81B69" w:rsidRPr="00A53ED7" w:rsidRDefault="00C81B69" w:rsidP="00C81B69">
      <w:pPr>
        <w:jc w:val="center"/>
        <w:rPr>
          <w:sz w:val="22"/>
          <w:szCs w:val="22"/>
        </w:rPr>
      </w:pPr>
    </w:p>
    <w:p w:rsidR="00C81B69" w:rsidRPr="00A53ED7" w:rsidRDefault="00C81B69" w:rsidP="00C81B69">
      <w:pPr>
        <w:jc w:val="center"/>
        <w:rPr>
          <w:b/>
          <w:sz w:val="22"/>
          <w:szCs w:val="22"/>
        </w:rPr>
      </w:pPr>
      <w:r w:rsidRPr="00A53ED7">
        <w:rPr>
          <w:b/>
          <w:sz w:val="22"/>
          <w:szCs w:val="22"/>
        </w:rPr>
        <w:t>Faringodol 150</w:t>
      </w:r>
      <w:r w:rsidRPr="00E60B28">
        <w:rPr>
          <w:sz w:val="22"/>
          <w:szCs w:val="22"/>
        </w:rPr>
        <w:t> </w:t>
      </w:r>
      <w:r w:rsidRPr="00A53ED7">
        <w:rPr>
          <w:b/>
          <w:sz w:val="22"/>
          <w:szCs w:val="22"/>
        </w:rPr>
        <w:t>mg kietosios pastilės</w:t>
      </w:r>
    </w:p>
    <w:p w:rsidR="00C81B69" w:rsidRPr="00A53ED7" w:rsidRDefault="00C81B69" w:rsidP="00C81B69">
      <w:pPr>
        <w:jc w:val="center"/>
        <w:rPr>
          <w:sz w:val="22"/>
          <w:szCs w:val="22"/>
        </w:rPr>
      </w:pPr>
      <w:r w:rsidRPr="00A53ED7">
        <w:rPr>
          <w:sz w:val="22"/>
          <w:szCs w:val="22"/>
        </w:rPr>
        <w:t>Cholino salicilatas (cholini salicylas)</w:t>
      </w:r>
    </w:p>
    <w:p w:rsidR="00C81B69" w:rsidRPr="00A53ED7" w:rsidRDefault="00C81B69" w:rsidP="00C81B69">
      <w:pPr>
        <w:jc w:val="center"/>
        <w:rPr>
          <w:sz w:val="22"/>
          <w:szCs w:val="22"/>
        </w:rPr>
      </w:pPr>
    </w:p>
    <w:p w:rsidR="00C81B69" w:rsidRPr="00A53ED7" w:rsidRDefault="00C81B69" w:rsidP="00C81B69">
      <w:pPr>
        <w:rPr>
          <w:b/>
          <w:noProof/>
          <w:sz w:val="22"/>
          <w:szCs w:val="22"/>
        </w:rPr>
      </w:pPr>
      <w:r w:rsidRPr="00A53ED7">
        <w:rPr>
          <w:b/>
          <w:noProof/>
          <w:sz w:val="22"/>
          <w:szCs w:val="22"/>
        </w:rPr>
        <w:t>Atidžiai perskaitykite visą šį lapelį, prieš pradėdami vartoti šį vaistą, nes jame pateikiama Jums svarbi informacija.</w:t>
      </w:r>
    </w:p>
    <w:p w:rsidR="00C81B69" w:rsidRPr="00A53ED7" w:rsidRDefault="00C81B69" w:rsidP="00C81B69">
      <w:pPr>
        <w:rPr>
          <w:b/>
          <w:sz w:val="22"/>
          <w:szCs w:val="22"/>
        </w:rPr>
      </w:pPr>
      <w:r w:rsidRPr="00A53ED7">
        <w:rPr>
          <w:noProof/>
          <w:sz w:val="22"/>
          <w:szCs w:val="22"/>
        </w:rPr>
        <w:t>Visada vartokite šį vaistą tiksliai kaip aprašyta šiame lapelyje arba kaip nurodė gydytojas arba vaistininkas.</w:t>
      </w:r>
    </w:p>
    <w:p w:rsidR="00C81B69" w:rsidRPr="00A53ED7" w:rsidRDefault="00C81B69" w:rsidP="00C81B69">
      <w:pPr>
        <w:ind w:left="567" w:hanging="567"/>
        <w:rPr>
          <w:noProof/>
          <w:sz w:val="22"/>
          <w:szCs w:val="22"/>
        </w:rPr>
      </w:pPr>
      <w:r w:rsidRPr="00A53ED7">
        <w:rPr>
          <w:noProof/>
          <w:sz w:val="22"/>
          <w:szCs w:val="22"/>
        </w:rPr>
        <w:t>-</w:t>
      </w:r>
      <w:r w:rsidRPr="00A53ED7">
        <w:rPr>
          <w:noProof/>
          <w:sz w:val="22"/>
          <w:szCs w:val="22"/>
        </w:rPr>
        <w:tab/>
        <w:t>Neišmeskite šio lapelio, nes vėl gali prireikti jį perskaityti.</w:t>
      </w:r>
    </w:p>
    <w:p w:rsidR="00C81B69" w:rsidRPr="00A53ED7" w:rsidRDefault="00C81B69" w:rsidP="00C81B69">
      <w:pPr>
        <w:ind w:left="567" w:hanging="567"/>
        <w:rPr>
          <w:noProof/>
          <w:sz w:val="22"/>
          <w:szCs w:val="22"/>
        </w:rPr>
      </w:pPr>
      <w:r w:rsidRPr="00A53ED7">
        <w:rPr>
          <w:noProof/>
          <w:sz w:val="22"/>
          <w:szCs w:val="22"/>
        </w:rPr>
        <w:t>-</w:t>
      </w:r>
      <w:r w:rsidRPr="00A53ED7">
        <w:rPr>
          <w:noProof/>
          <w:sz w:val="22"/>
          <w:szCs w:val="22"/>
        </w:rPr>
        <w:tab/>
        <w:t>Jeigu norite sužinoti daugiau arba pasitarti, kreipkitės į vaistininką.</w:t>
      </w:r>
    </w:p>
    <w:p w:rsidR="00C81B69" w:rsidRPr="00A53ED7" w:rsidRDefault="00C81B69" w:rsidP="00C81B69">
      <w:pPr>
        <w:numPr>
          <w:ilvl w:val="0"/>
          <w:numId w:val="1"/>
        </w:numPr>
        <w:tabs>
          <w:tab w:val="left" w:pos="709"/>
        </w:tabs>
        <w:spacing w:line="260" w:lineRule="exact"/>
        <w:ind w:left="567" w:hanging="567"/>
        <w:rPr>
          <w:noProof/>
          <w:sz w:val="22"/>
          <w:szCs w:val="22"/>
        </w:rPr>
      </w:pPr>
      <w:r w:rsidRPr="00A53ED7">
        <w:rPr>
          <w:noProof/>
          <w:sz w:val="22"/>
          <w:szCs w:val="22"/>
        </w:rPr>
        <w:t>Jeigu pasireiškė šalutinis poveikis (net jeigu jis šiame lapelyje nenurodytas), kreipkitės į gydytoją arba vaistininką. Žr. 4 skyrių.</w:t>
      </w:r>
    </w:p>
    <w:p w:rsidR="00C81B69" w:rsidRPr="00A53ED7" w:rsidRDefault="00C81B69" w:rsidP="00C81B69">
      <w:pPr>
        <w:numPr>
          <w:ilvl w:val="0"/>
          <w:numId w:val="1"/>
        </w:numPr>
        <w:tabs>
          <w:tab w:val="left" w:pos="709"/>
        </w:tabs>
        <w:spacing w:line="260" w:lineRule="exact"/>
        <w:ind w:left="567" w:hanging="567"/>
        <w:rPr>
          <w:noProof/>
          <w:sz w:val="22"/>
          <w:szCs w:val="22"/>
        </w:rPr>
      </w:pPr>
      <w:r w:rsidRPr="00A53ED7">
        <w:rPr>
          <w:noProof/>
          <w:sz w:val="22"/>
          <w:szCs w:val="22"/>
        </w:rPr>
        <w:t>Jeigu per 1</w:t>
      </w:r>
      <w:r w:rsidRPr="00A53ED7">
        <w:rPr>
          <w:sz w:val="22"/>
          <w:szCs w:val="22"/>
        </w:rPr>
        <w:t>–</w:t>
      </w:r>
      <w:r w:rsidRPr="00A53ED7">
        <w:rPr>
          <w:noProof/>
          <w:sz w:val="22"/>
          <w:szCs w:val="22"/>
        </w:rPr>
        <w:t>2 dienas Jūsų savijauta nepagerėjo arba net pablogėjo, kreipkitės į gydytoją.</w:t>
      </w:r>
    </w:p>
    <w:p w:rsidR="00C81B69" w:rsidRPr="00A53ED7" w:rsidRDefault="00C81B69" w:rsidP="00C81B69">
      <w:pPr>
        <w:rPr>
          <w:sz w:val="22"/>
          <w:szCs w:val="22"/>
        </w:rPr>
      </w:pPr>
    </w:p>
    <w:p w:rsidR="00C81B69" w:rsidRPr="00A53ED7" w:rsidRDefault="00C81B69" w:rsidP="00C81B69">
      <w:pPr>
        <w:ind w:left="567" w:hanging="567"/>
        <w:rPr>
          <w:b/>
          <w:noProof/>
          <w:sz w:val="22"/>
          <w:szCs w:val="22"/>
        </w:rPr>
      </w:pPr>
      <w:r w:rsidRPr="00A53ED7">
        <w:rPr>
          <w:b/>
          <w:noProof/>
          <w:sz w:val="22"/>
          <w:szCs w:val="22"/>
        </w:rPr>
        <w:t>Apie ką rašoma šiame lapelyje?</w:t>
      </w:r>
    </w:p>
    <w:p w:rsidR="00C81B69" w:rsidRPr="00A53ED7" w:rsidRDefault="00C81B69" w:rsidP="00C81B69">
      <w:pPr>
        <w:tabs>
          <w:tab w:val="left" w:pos="567"/>
        </w:tabs>
        <w:rPr>
          <w:sz w:val="22"/>
          <w:szCs w:val="22"/>
        </w:rPr>
      </w:pPr>
      <w:r w:rsidRPr="00A53ED7">
        <w:rPr>
          <w:sz w:val="22"/>
          <w:szCs w:val="22"/>
        </w:rPr>
        <w:t>1.</w:t>
      </w:r>
      <w:r w:rsidRPr="00A53ED7">
        <w:rPr>
          <w:sz w:val="22"/>
          <w:szCs w:val="22"/>
        </w:rPr>
        <w:tab/>
        <w:t>Kas yra Faringodol ir kam jis vartojamas</w:t>
      </w:r>
    </w:p>
    <w:p w:rsidR="00C81B69" w:rsidRPr="00A53ED7" w:rsidRDefault="00C81B69" w:rsidP="00C81B69">
      <w:pPr>
        <w:tabs>
          <w:tab w:val="left" w:pos="567"/>
        </w:tabs>
        <w:rPr>
          <w:sz w:val="22"/>
          <w:szCs w:val="22"/>
        </w:rPr>
      </w:pPr>
      <w:r w:rsidRPr="00A53ED7">
        <w:rPr>
          <w:sz w:val="22"/>
          <w:szCs w:val="22"/>
        </w:rPr>
        <w:t>2.</w:t>
      </w:r>
      <w:r w:rsidRPr="00A53ED7">
        <w:rPr>
          <w:sz w:val="22"/>
          <w:szCs w:val="22"/>
        </w:rPr>
        <w:tab/>
        <w:t>Kas žinotina prieš vartojant Faringodol</w:t>
      </w:r>
    </w:p>
    <w:p w:rsidR="00C81B69" w:rsidRPr="00A53ED7" w:rsidRDefault="00C81B69" w:rsidP="00C81B69">
      <w:pPr>
        <w:tabs>
          <w:tab w:val="left" w:pos="567"/>
        </w:tabs>
        <w:rPr>
          <w:sz w:val="22"/>
          <w:szCs w:val="22"/>
        </w:rPr>
      </w:pPr>
      <w:r w:rsidRPr="00A53ED7">
        <w:rPr>
          <w:sz w:val="22"/>
          <w:szCs w:val="22"/>
        </w:rPr>
        <w:t>3.</w:t>
      </w:r>
      <w:r w:rsidRPr="00A53ED7">
        <w:rPr>
          <w:sz w:val="22"/>
          <w:szCs w:val="22"/>
        </w:rPr>
        <w:tab/>
        <w:t>Kaip vartoti Faringodol</w:t>
      </w:r>
    </w:p>
    <w:p w:rsidR="00C81B69" w:rsidRPr="00A53ED7" w:rsidRDefault="00C81B69" w:rsidP="00C81B69">
      <w:pPr>
        <w:tabs>
          <w:tab w:val="left" w:pos="567"/>
        </w:tabs>
        <w:rPr>
          <w:sz w:val="22"/>
          <w:szCs w:val="22"/>
        </w:rPr>
      </w:pPr>
      <w:r w:rsidRPr="00A53ED7">
        <w:rPr>
          <w:sz w:val="22"/>
          <w:szCs w:val="22"/>
        </w:rPr>
        <w:t>4.</w:t>
      </w:r>
      <w:r w:rsidRPr="00A53ED7">
        <w:rPr>
          <w:sz w:val="22"/>
          <w:szCs w:val="22"/>
        </w:rPr>
        <w:tab/>
        <w:t>Galimas šalutinis poveikis</w:t>
      </w:r>
    </w:p>
    <w:p w:rsidR="00C81B69" w:rsidRPr="00A53ED7" w:rsidRDefault="00C81B69" w:rsidP="00C81B69">
      <w:pPr>
        <w:tabs>
          <w:tab w:val="left" w:pos="567"/>
        </w:tabs>
        <w:rPr>
          <w:sz w:val="22"/>
          <w:szCs w:val="22"/>
        </w:rPr>
      </w:pPr>
      <w:r w:rsidRPr="00A53ED7">
        <w:rPr>
          <w:sz w:val="22"/>
          <w:szCs w:val="22"/>
        </w:rPr>
        <w:t>5.</w:t>
      </w:r>
      <w:r w:rsidRPr="00A53ED7">
        <w:rPr>
          <w:sz w:val="22"/>
          <w:szCs w:val="22"/>
        </w:rPr>
        <w:tab/>
        <w:t>Kaip laikyti Faringodol</w:t>
      </w:r>
    </w:p>
    <w:p w:rsidR="00C81B69" w:rsidRPr="00A53ED7" w:rsidRDefault="00C81B69" w:rsidP="00C81B69">
      <w:pPr>
        <w:tabs>
          <w:tab w:val="left" w:pos="567"/>
        </w:tabs>
        <w:rPr>
          <w:sz w:val="22"/>
          <w:szCs w:val="22"/>
        </w:rPr>
      </w:pPr>
      <w:r w:rsidRPr="00A53ED7">
        <w:rPr>
          <w:sz w:val="22"/>
          <w:szCs w:val="22"/>
        </w:rPr>
        <w:t>6.</w:t>
      </w:r>
      <w:r w:rsidRPr="00A53ED7">
        <w:rPr>
          <w:sz w:val="22"/>
          <w:szCs w:val="22"/>
        </w:rPr>
        <w:tab/>
        <w:t>Pakuotės turinys ir kita informacija</w:t>
      </w:r>
    </w:p>
    <w:p w:rsidR="00C81B69" w:rsidRPr="00A53ED7" w:rsidRDefault="00C81B69" w:rsidP="00C81B69">
      <w:pPr>
        <w:tabs>
          <w:tab w:val="left" w:pos="567"/>
        </w:tabs>
        <w:rPr>
          <w:sz w:val="22"/>
          <w:szCs w:val="22"/>
        </w:rPr>
      </w:pPr>
    </w:p>
    <w:p w:rsidR="00C81B69" w:rsidRPr="00A53ED7" w:rsidRDefault="00C81B69" w:rsidP="00C81B69">
      <w:pPr>
        <w:rPr>
          <w:b/>
          <w:sz w:val="22"/>
          <w:szCs w:val="22"/>
        </w:rPr>
      </w:pPr>
    </w:p>
    <w:p w:rsidR="00C81B69" w:rsidRPr="00A53ED7" w:rsidRDefault="00C81B69" w:rsidP="00C81B69">
      <w:pPr>
        <w:numPr>
          <w:ilvl w:val="12"/>
          <w:numId w:val="0"/>
        </w:numPr>
        <w:tabs>
          <w:tab w:val="left" w:pos="540"/>
        </w:tabs>
        <w:outlineLvl w:val="0"/>
        <w:rPr>
          <w:b/>
          <w:caps/>
          <w:sz w:val="22"/>
          <w:szCs w:val="22"/>
        </w:rPr>
      </w:pPr>
      <w:r w:rsidRPr="00A53ED7">
        <w:rPr>
          <w:b/>
          <w:sz w:val="22"/>
          <w:szCs w:val="22"/>
        </w:rPr>
        <w:t>1.</w:t>
      </w:r>
      <w:r w:rsidRPr="00A53ED7">
        <w:rPr>
          <w:b/>
          <w:sz w:val="22"/>
          <w:szCs w:val="22"/>
        </w:rPr>
        <w:tab/>
        <w:t>Kas yra Faringodol ir kam jis vartojamas</w:t>
      </w:r>
    </w:p>
    <w:p w:rsidR="00C81B69" w:rsidRPr="00A53ED7" w:rsidRDefault="00C81B69" w:rsidP="00C81B69">
      <w:pPr>
        <w:rPr>
          <w:b/>
          <w:sz w:val="22"/>
          <w:szCs w:val="22"/>
        </w:rPr>
      </w:pPr>
    </w:p>
    <w:p w:rsidR="00C81B69" w:rsidRPr="00A53ED7" w:rsidRDefault="00C81B69" w:rsidP="00C81B69">
      <w:pPr>
        <w:rPr>
          <w:sz w:val="22"/>
          <w:szCs w:val="22"/>
        </w:rPr>
      </w:pPr>
      <w:r w:rsidRPr="00A53ED7">
        <w:rPr>
          <w:sz w:val="22"/>
          <w:szCs w:val="22"/>
        </w:rPr>
        <w:t>Veiklioji Faringodol medžiaga cholino salicilatas vietiškai slopina uždegimą,</w:t>
      </w:r>
      <w:r w:rsidRPr="00A53ED7" w:rsidDel="009A518E">
        <w:rPr>
          <w:sz w:val="22"/>
          <w:szCs w:val="22"/>
        </w:rPr>
        <w:t xml:space="preserve"> </w:t>
      </w:r>
      <w:r w:rsidRPr="00A53ED7">
        <w:rPr>
          <w:sz w:val="22"/>
          <w:szCs w:val="22"/>
        </w:rPr>
        <w:t>malšina skausmą, veikia antibakteriškai, mažina burnos ir ryklės gleivinės paburkimą ir paraudimą, skatina skirtis seiles, o tai papildo uždegimą slopinantį vaisto poveikį.</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Vaisto vartojama malšinti skausmui bei slopinti uždegimui, esant burnos gleivinės uždegimui (stomatitui), ryklės gleivinės uždegimui (faringitui), dantenų uždegimui (gingivitui) ir apydančio uždegimui (periodontitui).</w:t>
      </w:r>
    </w:p>
    <w:p w:rsidR="00C81B69" w:rsidRPr="00A53ED7" w:rsidRDefault="00C81B69" w:rsidP="00C81B69">
      <w:pPr>
        <w:rPr>
          <w:sz w:val="22"/>
          <w:szCs w:val="22"/>
        </w:rPr>
      </w:pPr>
    </w:p>
    <w:p w:rsidR="00C81B69" w:rsidRPr="00A53ED7" w:rsidRDefault="00C81B69" w:rsidP="00C81B69">
      <w:pPr>
        <w:rPr>
          <w:b/>
          <w:sz w:val="22"/>
          <w:szCs w:val="22"/>
        </w:rPr>
      </w:pPr>
      <w:r w:rsidRPr="00A53ED7">
        <w:rPr>
          <w:noProof/>
          <w:sz w:val="22"/>
          <w:szCs w:val="22"/>
        </w:rPr>
        <w:t>Jeigu per 1</w:t>
      </w:r>
      <w:r w:rsidRPr="00A53ED7">
        <w:rPr>
          <w:sz w:val="22"/>
          <w:szCs w:val="22"/>
        </w:rPr>
        <w:t>–</w:t>
      </w:r>
      <w:r w:rsidRPr="00A53ED7">
        <w:rPr>
          <w:noProof/>
          <w:sz w:val="22"/>
          <w:szCs w:val="22"/>
        </w:rPr>
        <w:t>2 dienas Jūsų savijauta nepagerėjo arba net pablogėjo, kreipkitės į gydytoją.</w:t>
      </w:r>
    </w:p>
    <w:p w:rsidR="00C81B69" w:rsidRPr="00A53ED7" w:rsidRDefault="00C81B69" w:rsidP="00C81B69">
      <w:pPr>
        <w:rPr>
          <w:b/>
          <w:sz w:val="22"/>
          <w:szCs w:val="22"/>
        </w:rPr>
      </w:pPr>
    </w:p>
    <w:p w:rsidR="00C81B69" w:rsidRPr="00A53ED7" w:rsidRDefault="00C81B69" w:rsidP="00C81B69">
      <w:pPr>
        <w:rPr>
          <w:b/>
          <w:sz w:val="22"/>
          <w:szCs w:val="22"/>
        </w:rPr>
      </w:pPr>
    </w:p>
    <w:p w:rsidR="00C81B69" w:rsidRPr="00A53ED7" w:rsidRDefault="00C81B69" w:rsidP="00C81B69">
      <w:pPr>
        <w:numPr>
          <w:ilvl w:val="12"/>
          <w:numId w:val="0"/>
        </w:numPr>
        <w:tabs>
          <w:tab w:val="left" w:pos="540"/>
        </w:tabs>
        <w:outlineLvl w:val="0"/>
        <w:rPr>
          <w:b/>
          <w:caps/>
          <w:sz w:val="22"/>
          <w:szCs w:val="22"/>
        </w:rPr>
      </w:pPr>
      <w:r w:rsidRPr="00A53ED7">
        <w:rPr>
          <w:b/>
          <w:sz w:val="22"/>
          <w:szCs w:val="22"/>
        </w:rPr>
        <w:t>2.</w:t>
      </w:r>
      <w:r w:rsidRPr="00A53ED7">
        <w:rPr>
          <w:b/>
          <w:sz w:val="22"/>
          <w:szCs w:val="22"/>
        </w:rPr>
        <w:tab/>
        <w:t>Kas žinotina prieš vartojant Faringodol</w:t>
      </w:r>
    </w:p>
    <w:p w:rsidR="00C81B69" w:rsidRPr="00A53ED7" w:rsidRDefault="00C81B69" w:rsidP="00C81B69">
      <w:pPr>
        <w:rPr>
          <w:sz w:val="22"/>
          <w:szCs w:val="22"/>
        </w:rPr>
      </w:pPr>
    </w:p>
    <w:p w:rsidR="00C81B69" w:rsidRPr="00A53ED7" w:rsidRDefault="00C81B69" w:rsidP="00C81B69">
      <w:pPr>
        <w:rPr>
          <w:b/>
          <w:sz w:val="22"/>
          <w:szCs w:val="22"/>
        </w:rPr>
      </w:pPr>
      <w:r w:rsidRPr="00A53ED7">
        <w:rPr>
          <w:b/>
          <w:sz w:val="22"/>
          <w:szCs w:val="22"/>
        </w:rPr>
        <w:t>Faringodol vartoti negalima:</w:t>
      </w:r>
    </w:p>
    <w:p w:rsidR="00C81B69" w:rsidRPr="00A53ED7" w:rsidRDefault="00C81B69" w:rsidP="00C81B69">
      <w:pPr>
        <w:numPr>
          <w:ilvl w:val="0"/>
          <w:numId w:val="2"/>
        </w:numPr>
        <w:tabs>
          <w:tab w:val="clear" w:pos="720"/>
          <w:tab w:val="num" w:pos="567"/>
        </w:tabs>
        <w:ind w:left="567" w:hanging="567"/>
        <w:rPr>
          <w:sz w:val="22"/>
          <w:szCs w:val="22"/>
        </w:rPr>
      </w:pPr>
      <w:r w:rsidRPr="00A53ED7">
        <w:rPr>
          <w:sz w:val="22"/>
          <w:szCs w:val="22"/>
        </w:rPr>
        <w:t>jeigu yra alergija (padidėjęs jautrumas) cholino salicilatui arba bet kuriai pagalbinei šio vaisto medžiagai (jos išvardytos 6 skyriuje) arba kitiems nesteroidiniams vaistams nuo uždegimo;</w:t>
      </w:r>
    </w:p>
    <w:p w:rsidR="00C81B69" w:rsidRPr="00A53ED7" w:rsidRDefault="00C81B69" w:rsidP="00C81B69">
      <w:pPr>
        <w:numPr>
          <w:ilvl w:val="0"/>
          <w:numId w:val="2"/>
        </w:numPr>
        <w:tabs>
          <w:tab w:val="num" w:pos="540"/>
        </w:tabs>
        <w:ind w:left="540" w:hanging="540"/>
        <w:rPr>
          <w:sz w:val="22"/>
          <w:szCs w:val="22"/>
        </w:rPr>
      </w:pPr>
      <w:r w:rsidRPr="00A53ED7">
        <w:rPr>
          <w:sz w:val="22"/>
          <w:szCs w:val="22"/>
        </w:rPr>
        <w:t>jeigu stemplėje yra veninių mazgų, nes kyla kraujavimo pavojus.</w:t>
      </w:r>
    </w:p>
    <w:p w:rsidR="00C81B69" w:rsidRPr="00A53ED7" w:rsidRDefault="00C81B69" w:rsidP="00C81B69">
      <w:pPr>
        <w:rPr>
          <w:b/>
          <w:caps/>
          <w:sz w:val="22"/>
          <w:szCs w:val="22"/>
        </w:rPr>
      </w:pPr>
    </w:p>
    <w:p w:rsidR="00C81B69" w:rsidRPr="00A53ED7" w:rsidRDefault="00C81B69" w:rsidP="00C81B69">
      <w:pPr>
        <w:rPr>
          <w:b/>
          <w:sz w:val="22"/>
          <w:szCs w:val="22"/>
        </w:rPr>
      </w:pPr>
      <w:r w:rsidRPr="00A53ED7">
        <w:rPr>
          <w:b/>
          <w:sz w:val="22"/>
          <w:szCs w:val="22"/>
        </w:rPr>
        <w:t>Įspėjimai ir atsargumo priemonės</w:t>
      </w:r>
    </w:p>
    <w:p w:rsidR="00C81B69" w:rsidRPr="00A53ED7" w:rsidRDefault="00C81B69" w:rsidP="00C81B69">
      <w:pPr>
        <w:rPr>
          <w:sz w:val="22"/>
          <w:szCs w:val="22"/>
        </w:rPr>
      </w:pPr>
      <w:r w:rsidRPr="00A53ED7">
        <w:rPr>
          <w:sz w:val="22"/>
          <w:szCs w:val="22"/>
        </w:rPr>
        <w:t>Pasitarkite su gydytoju arba vaistininku, prieš pradėdami vartoti Faringodol. Panašiai kaip ir gydantis kitais salicilatais, jei sergate virškinamojo trakto uždegimais, pepsine opalige ar bronchine astma, prieš pradėdami vartoti Faringodol</w:t>
      </w:r>
      <w:r w:rsidRPr="00A53ED7">
        <w:rPr>
          <w:i/>
          <w:sz w:val="22"/>
          <w:szCs w:val="22"/>
        </w:rPr>
        <w:t xml:space="preserve">, </w:t>
      </w:r>
      <w:r w:rsidRPr="00A53ED7">
        <w:rPr>
          <w:sz w:val="22"/>
          <w:szCs w:val="22"/>
        </w:rPr>
        <w:t>pasitarkite su gydytoju. Faringodol sudėtyje yra medžiagos, iš kurios susidaro fenilalanimas. Gali būti kenksmingas sergantiems fenilketonurija.</w:t>
      </w:r>
    </w:p>
    <w:p w:rsidR="00C81B69" w:rsidRPr="00A53ED7" w:rsidRDefault="00C81B69" w:rsidP="00C81B69">
      <w:pPr>
        <w:rPr>
          <w:sz w:val="22"/>
          <w:szCs w:val="22"/>
        </w:rPr>
      </w:pPr>
    </w:p>
    <w:p w:rsidR="00C81B69" w:rsidRPr="00A53ED7" w:rsidRDefault="00C81B69" w:rsidP="00C81B69">
      <w:pPr>
        <w:rPr>
          <w:b/>
          <w:sz w:val="22"/>
          <w:szCs w:val="22"/>
        </w:rPr>
      </w:pPr>
      <w:r w:rsidRPr="00A53ED7">
        <w:rPr>
          <w:b/>
          <w:sz w:val="22"/>
          <w:szCs w:val="22"/>
        </w:rPr>
        <w:t>Vaikams ir paaugliams</w:t>
      </w:r>
    </w:p>
    <w:p w:rsidR="00C81B69" w:rsidRPr="00A53ED7" w:rsidRDefault="00C81B69" w:rsidP="00C81B69">
      <w:pPr>
        <w:rPr>
          <w:sz w:val="22"/>
          <w:szCs w:val="22"/>
        </w:rPr>
      </w:pPr>
      <w:r w:rsidRPr="00A53ED7">
        <w:rPr>
          <w:sz w:val="22"/>
          <w:szCs w:val="22"/>
        </w:rPr>
        <w:t>Ar gali salicilatus vartoti jaunesni nei 12 metų vaikai, privalu pasitarti su gydytoju, nes jiems kyla Rejė (</w:t>
      </w:r>
      <w:r w:rsidRPr="00A53ED7">
        <w:rPr>
          <w:i/>
          <w:sz w:val="22"/>
          <w:szCs w:val="22"/>
        </w:rPr>
        <w:t>Reye</w:t>
      </w:r>
      <w:r w:rsidRPr="00A53ED7">
        <w:rPr>
          <w:sz w:val="22"/>
          <w:szCs w:val="22"/>
        </w:rPr>
        <w:t>) sindromo pavojus.</w:t>
      </w:r>
    </w:p>
    <w:p w:rsidR="00C81B69" w:rsidRPr="00A53ED7" w:rsidRDefault="00C81B69" w:rsidP="00C81B69">
      <w:pPr>
        <w:rPr>
          <w:b/>
          <w:sz w:val="22"/>
          <w:szCs w:val="22"/>
        </w:rPr>
      </w:pPr>
    </w:p>
    <w:p w:rsidR="00C81B69" w:rsidRPr="00A53ED7" w:rsidRDefault="00C81B69" w:rsidP="00C81B69">
      <w:pPr>
        <w:keepNext/>
        <w:rPr>
          <w:b/>
          <w:sz w:val="22"/>
          <w:szCs w:val="22"/>
        </w:rPr>
      </w:pPr>
      <w:r w:rsidRPr="00A53ED7">
        <w:rPr>
          <w:b/>
          <w:sz w:val="22"/>
          <w:szCs w:val="22"/>
        </w:rPr>
        <w:lastRenderedPageBreak/>
        <w:t>Kiti vaistai ir Faringodol</w:t>
      </w:r>
    </w:p>
    <w:p w:rsidR="00C81B69" w:rsidRPr="00A53ED7" w:rsidRDefault="00C81B69" w:rsidP="00C81B69">
      <w:pPr>
        <w:keepNext/>
        <w:rPr>
          <w:noProof/>
          <w:sz w:val="22"/>
          <w:szCs w:val="22"/>
        </w:rPr>
      </w:pPr>
      <w:r w:rsidRPr="00A53ED7">
        <w:rPr>
          <w:noProof/>
          <w:sz w:val="22"/>
          <w:szCs w:val="22"/>
        </w:rPr>
        <w:t>Jeigu vartojate ar neseniai vartojote kitų vaistų arba dėl to nesate tikri, apie tai pasakykite gydytojui arba vaistininkui.</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Vartojant Faringodol, sąveika su kitais vaistais mažai tikėtina.</w:t>
      </w:r>
    </w:p>
    <w:p w:rsidR="00C81B69" w:rsidRPr="00A53ED7" w:rsidRDefault="00C81B69" w:rsidP="00C81B69">
      <w:pPr>
        <w:pStyle w:val="Pagrindinistekstas2"/>
        <w:spacing w:after="0" w:line="240" w:lineRule="auto"/>
        <w:rPr>
          <w:sz w:val="22"/>
          <w:szCs w:val="22"/>
          <w:lang w:val="lt-LT"/>
        </w:rPr>
      </w:pPr>
      <w:r w:rsidRPr="00A53ED7">
        <w:rPr>
          <w:sz w:val="22"/>
          <w:szCs w:val="22"/>
          <w:lang w:val="lt-LT"/>
        </w:rPr>
        <w:t>Salicilatai silpnina tuo pat metu vartojamų nesteroidinių uždegimą slopinančių vaistų veikimą ir stiprina raminamųjų, migdomųjų, hipoglikeminių (gliukozės koncentraciją kraujyje mažinančių) ir antikoaguliantų (kraujo krešėjimą slopinančių) vaistų poveikį. Kai kartu su salicilatais vartojami steroidiniai ar nesteroidiniai uždegimą slopinantys vaistai, taip pat antikoaguliantai, trombocitų agregaciją slopinantys ir fibrinoliziniai vaistai, didėja kraujavimo iš skrandžio pavojus.</w:t>
      </w:r>
    </w:p>
    <w:p w:rsidR="00C81B69" w:rsidRPr="00A53ED7" w:rsidRDefault="00C81B69" w:rsidP="00C81B69">
      <w:pPr>
        <w:rPr>
          <w:b/>
          <w:sz w:val="22"/>
          <w:szCs w:val="22"/>
        </w:rPr>
      </w:pPr>
    </w:p>
    <w:p w:rsidR="00C81B69" w:rsidRPr="00A53ED7" w:rsidRDefault="00C81B69" w:rsidP="00C81B69">
      <w:pPr>
        <w:ind w:left="567" w:hanging="567"/>
        <w:rPr>
          <w:b/>
          <w:noProof/>
          <w:sz w:val="22"/>
          <w:szCs w:val="22"/>
        </w:rPr>
      </w:pPr>
      <w:r w:rsidRPr="00A53ED7">
        <w:rPr>
          <w:b/>
          <w:noProof/>
          <w:sz w:val="22"/>
          <w:szCs w:val="22"/>
        </w:rPr>
        <w:t>Faringodol vartojimas su maistu ir gėrimais</w:t>
      </w:r>
    </w:p>
    <w:p w:rsidR="00C81B69" w:rsidRPr="00A53ED7" w:rsidRDefault="00C81B69" w:rsidP="00C81B69">
      <w:pPr>
        <w:pStyle w:val="NoNumHead3"/>
        <w:keepNext w:val="0"/>
        <w:tabs>
          <w:tab w:val="clear" w:pos="1152"/>
        </w:tabs>
        <w:spacing w:before="0" w:after="0"/>
        <w:outlineLvl w:val="9"/>
        <w:rPr>
          <w:rFonts w:ascii="Times New Roman" w:hAnsi="Times New Roman"/>
          <w:b w:val="0"/>
          <w:noProof/>
          <w:sz w:val="22"/>
          <w:szCs w:val="22"/>
          <w:lang w:val="lt-LT"/>
        </w:rPr>
      </w:pPr>
      <w:r w:rsidRPr="00A53ED7">
        <w:rPr>
          <w:rFonts w:ascii="Times New Roman" w:hAnsi="Times New Roman"/>
          <w:b w:val="0"/>
          <w:noProof/>
          <w:sz w:val="22"/>
          <w:szCs w:val="22"/>
          <w:lang w:val="lt-LT"/>
        </w:rPr>
        <w:t>Maistas ir gėrimai neturi įtakos Faringodol.</w:t>
      </w:r>
    </w:p>
    <w:p w:rsidR="00C81B69" w:rsidRPr="00A53ED7" w:rsidRDefault="00C81B69" w:rsidP="00C81B69">
      <w:pPr>
        <w:rPr>
          <w:sz w:val="22"/>
          <w:szCs w:val="22"/>
        </w:rPr>
      </w:pPr>
      <w:r w:rsidRPr="00A53ED7">
        <w:rPr>
          <w:sz w:val="22"/>
          <w:szCs w:val="22"/>
        </w:rPr>
        <w:t>Faringodol</w:t>
      </w:r>
      <w:r w:rsidRPr="00A53ED7">
        <w:rPr>
          <w:i/>
          <w:sz w:val="22"/>
          <w:szCs w:val="22"/>
        </w:rPr>
        <w:t xml:space="preserve"> </w:t>
      </w:r>
      <w:r w:rsidRPr="00A53ED7">
        <w:rPr>
          <w:sz w:val="22"/>
          <w:szCs w:val="22"/>
        </w:rPr>
        <w:t>sudėtyje nėra cukraus, todėl jį saugiai gali vartoti pacientai, kurie serga cukriniu diabetu, arba turi polinkį sirgti ėduonimi (kariesu).</w:t>
      </w:r>
    </w:p>
    <w:p w:rsidR="00C81B69" w:rsidRPr="00A53ED7" w:rsidRDefault="00C81B69" w:rsidP="00C81B69">
      <w:pPr>
        <w:rPr>
          <w:b/>
          <w:sz w:val="22"/>
          <w:szCs w:val="22"/>
        </w:rPr>
      </w:pPr>
    </w:p>
    <w:p w:rsidR="00C81B69" w:rsidRPr="00A53ED7" w:rsidRDefault="00C81B69" w:rsidP="00C81B69">
      <w:pPr>
        <w:rPr>
          <w:b/>
          <w:sz w:val="22"/>
          <w:szCs w:val="22"/>
        </w:rPr>
      </w:pPr>
      <w:r w:rsidRPr="00A53ED7">
        <w:rPr>
          <w:b/>
          <w:sz w:val="22"/>
          <w:szCs w:val="22"/>
        </w:rPr>
        <w:t>Nėštumas ir žindymo laikotarpis</w:t>
      </w:r>
    </w:p>
    <w:p w:rsidR="00C81B69" w:rsidRPr="00A53ED7" w:rsidRDefault="00C81B69" w:rsidP="00C81B69">
      <w:pPr>
        <w:numPr>
          <w:ilvl w:val="12"/>
          <w:numId w:val="0"/>
        </w:numPr>
        <w:rPr>
          <w:sz w:val="22"/>
          <w:szCs w:val="22"/>
        </w:rPr>
      </w:pPr>
      <w:r w:rsidRPr="00A53ED7">
        <w:rPr>
          <w:sz w:val="22"/>
          <w:szCs w:val="22"/>
        </w:rPr>
        <w:t xml:space="preserve">Jeigu esate nėščia, žindote kūdikį, manote, kad galbūt esate nėščia arba planuojate pastoti, tai prieš vartodama šį vaistą pasitarkite su gydytoju arba vaistininku. </w:t>
      </w:r>
    </w:p>
    <w:p w:rsidR="00C81B69" w:rsidRPr="00A53ED7" w:rsidRDefault="00C81B69" w:rsidP="00C81B69">
      <w:pPr>
        <w:rPr>
          <w:sz w:val="22"/>
          <w:szCs w:val="22"/>
        </w:rPr>
      </w:pPr>
      <w:r w:rsidRPr="00A53ED7">
        <w:rPr>
          <w:sz w:val="22"/>
          <w:szCs w:val="22"/>
        </w:rPr>
        <w:t>Faringodol negalima vartoti nėštumo laikotarpiu.</w:t>
      </w:r>
    </w:p>
    <w:p w:rsidR="00C81B69" w:rsidRPr="00A53ED7" w:rsidRDefault="00C81B69" w:rsidP="00C81B69">
      <w:pPr>
        <w:rPr>
          <w:b/>
          <w:sz w:val="22"/>
          <w:szCs w:val="22"/>
        </w:rPr>
      </w:pPr>
    </w:p>
    <w:p w:rsidR="00C81B69" w:rsidRPr="00A53ED7" w:rsidRDefault="00C81B69" w:rsidP="00C81B69">
      <w:pPr>
        <w:rPr>
          <w:b/>
          <w:sz w:val="22"/>
          <w:szCs w:val="22"/>
        </w:rPr>
      </w:pPr>
      <w:r w:rsidRPr="00A53ED7">
        <w:rPr>
          <w:b/>
          <w:sz w:val="22"/>
          <w:szCs w:val="22"/>
        </w:rPr>
        <w:t>Vairavimas ir mechanizmų valdymas</w:t>
      </w:r>
    </w:p>
    <w:p w:rsidR="00C81B69" w:rsidRPr="00A53ED7" w:rsidRDefault="00C81B69" w:rsidP="00C81B69">
      <w:pPr>
        <w:rPr>
          <w:sz w:val="22"/>
          <w:szCs w:val="22"/>
        </w:rPr>
      </w:pPr>
      <w:r w:rsidRPr="00A53ED7">
        <w:rPr>
          <w:sz w:val="22"/>
          <w:szCs w:val="22"/>
        </w:rPr>
        <w:t>Faringodol gebėjimo vairuoti ir valdyti mechanizmus neveikia.</w:t>
      </w:r>
    </w:p>
    <w:p w:rsidR="00C81B69" w:rsidRPr="00A53ED7" w:rsidRDefault="00C81B69" w:rsidP="00C81B69">
      <w:pPr>
        <w:rPr>
          <w:b/>
          <w:sz w:val="22"/>
          <w:szCs w:val="22"/>
        </w:rPr>
      </w:pPr>
    </w:p>
    <w:p w:rsidR="00C81B69" w:rsidRPr="00A53ED7" w:rsidRDefault="00C81B69" w:rsidP="00C81B69">
      <w:pPr>
        <w:rPr>
          <w:sz w:val="22"/>
          <w:szCs w:val="22"/>
        </w:rPr>
      </w:pPr>
      <w:r w:rsidRPr="00A53ED7">
        <w:rPr>
          <w:b/>
          <w:sz w:val="22"/>
          <w:szCs w:val="22"/>
        </w:rPr>
        <w:t>Faringodol sudėtyje yra</w:t>
      </w:r>
      <w:r w:rsidRPr="00A53ED7">
        <w:rPr>
          <w:sz w:val="22"/>
          <w:szCs w:val="22"/>
        </w:rPr>
        <w:t xml:space="preserve"> </w:t>
      </w:r>
      <w:r w:rsidRPr="00A53ED7">
        <w:rPr>
          <w:b/>
          <w:sz w:val="22"/>
          <w:szCs w:val="22"/>
        </w:rPr>
        <w:t>izomalto (E953), skystojo maltitolio ir aspartamo (E951)</w:t>
      </w:r>
      <w:r w:rsidRPr="00A53ED7">
        <w:rPr>
          <w:sz w:val="22"/>
          <w:szCs w:val="22"/>
        </w:rPr>
        <w:t>.</w:t>
      </w:r>
    </w:p>
    <w:p w:rsidR="00C81B69" w:rsidRPr="00A53ED7" w:rsidRDefault="00C81B69" w:rsidP="00C81B69">
      <w:pPr>
        <w:rPr>
          <w:sz w:val="22"/>
          <w:szCs w:val="22"/>
          <w:lang w:eastAsia="lt-LT"/>
        </w:rPr>
      </w:pPr>
      <w:r w:rsidRPr="00A53ED7">
        <w:rPr>
          <w:sz w:val="22"/>
          <w:szCs w:val="22"/>
          <w:lang w:eastAsia="lt-LT"/>
        </w:rPr>
        <w:t>Jeigu gydytojas Jums yra sakęs, kad netoleruojate kokių nors angliavandenių, kreipkitės į jį prieš pradėdami vartoti šį vaistą.</w:t>
      </w:r>
    </w:p>
    <w:p w:rsidR="00C81B69" w:rsidRPr="00A53ED7" w:rsidRDefault="00C81B69" w:rsidP="00C81B69">
      <w:pPr>
        <w:rPr>
          <w:b/>
          <w:sz w:val="22"/>
          <w:szCs w:val="22"/>
          <w:lang w:eastAsia="lt-LT"/>
        </w:rPr>
      </w:pPr>
      <w:r w:rsidRPr="00A53ED7">
        <w:rPr>
          <w:b/>
          <w:sz w:val="22"/>
          <w:szCs w:val="22"/>
          <w:lang w:eastAsia="lt-LT"/>
        </w:rPr>
        <w:t>Kiekvienoje kietojoje pastilėje yra 1,75 mg aspartamo (E951).</w:t>
      </w:r>
    </w:p>
    <w:p w:rsidR="00C81B69" w:rsidRPr="00A53ED7" w:rsidRDefault="00C81B69" w:rsidP="00C81B69">
      <w:pPr>
        <w:rPr>
          <w:sz w:val="22"/>
          <w:szCs w:val="22"/>
        </w:rPr>
      </w:pPr>
      <w:r w:rsidRPr="00A53ED7">
        <w:rPr>
          <w:sz w:val="22"/>
          <w:szCs w:val="22"/>
        </w:rPr>
        <w:t>Aspartamas yra fenilalanino šaltinis. Jis gali būti kenksmingas sergantiems fenilketonurija, reta genetine liga, kuria sergant fenilaninas kaupiasi organizme, nes organizmas negali jo tinkamai pašalinti.</w:t>
      </w:r>
    </w:p>
    <w:p w:rsidR="00C81B69" w:rsidRPr="00A53ED7" w:rsidRDefault="00C81B69" w:rsidP="00C81B69">
      <w:pPr>
        <w:rPr>
          <w:b/>
          <w:sz w:val="22"/>
          <w:szCs w:val="22"/>
        </w:rPr>
      </w:pPr>
    </w:p>
    <w:p w:rsidR="00C81B69" w:rsidRPr="00A53ED7" w:rsidRDefault="00C81B69" w:rsidP="00C81B69">
      <w:pPr>
        <w:rPr>
          <w:b/>
          <w:sz w:val="22"/>
          <w:szCs w:val="22"/>
        </w:rPr>
      </w:pPr>
    </w:p>
    <w:p w:rsidR="00C81B69" w:rsidRPr="00A53ED7" w:rsidRDefault="00C81B69" w:rsidP="00C81B69">
      <w:pPr>
        <w:numPr>
          <w:ilvl w:val="12"/>
          <w:numId w:val="0"/>
        </w:numPr>
        <w:tabs>
          <w:tab w:val="left" w:pos="540"/>
        </w:tabs>
        <w:outlineLvl w:val="0"/>
        <w:rPr>
          <w:b/>
          <w:caps/>
          <w:sz w:val="22"/>
          <w:szCs w:val="22"/>
        </w:rPr>
      </w:pPr>
      <w:r w:rsidRPr="00A53ED7">
        <w:rPr>
          <w:b/>
          <w:sz w:val="22"/>
          <w:szCs w:val="22"/>
        </w:rPr>
        <w:t>3.</w:t>
      </w:r>
      <w:r w:rsidRPr="00A53ED7">
        <w:rPr>
          <w:b/>
          <w:sz w:val="22"/>
          <w:szCs w:val="22"/>
        </w:rPr>
        <w:tab/>
        <w:t>Kaip vartoti Faringodol</w:t>
      </w:r>
    </w:p>
    <w:p w:rsidR="00C81B69" w:rsidRPr="00A53ED7" w:rsidRDefault="00C81B69" w:rsidP="00C81B69">
      <w:pPr>
        <w:rPr>
          <w:noProof/>
          <w:sz w:val="22"/>
          <w:szCs w:val="22"/>
        </w:rPr>
      </w:pPr>
    </w:p>
    <w:p w:rsidR="00C81B69" w:rsidRPr="00A53ED7" w:rsidRDefault="00C81B69" w:rsidP="00C81B69">
      <w:pPr>
        <w:rPr>
          <w:noProof/>
          <w:sz w:val="22"/>
          <w:szCs w:val="22"/>
        </w:rPr>
      </w:pPr>
      <w:r w:rsidRPr="00A53ED7">
        <w:rPr>
          <w:noProof/>
          <w:sz w:val="22"/>
          <w:szCs w:val="22"/>
        </w:rPr>
        <w:t>Visada vartokite šį vaistą tiksliai kaip aprašyta šiame lapelyje arba kaip nurodė gydytojas arba vaistininkas. Jeigu abejojate, kreipkitės į gydytoją arba vaistininką.</w:t>
      </w:r>
    </w:p>
    <w:p w:rsidR="00C81B69" w:rsidRPr="00A53ED7" w:rsidRDefault="00C81B69" w:rsidP="00C81B69">
      <w:pPr>
        <w:rPr>
          <w:b/>
          <w:sz w:val="22"/>
          <w:szCs w:val="22"/>
        </w:rPr>
      </w:pPr>
    </w:p>
    <w:p w:rsidR="00C81B69" w:rsidRPr="00A53ED7" w:rsidRDefault="00C81B69" w:rsidP="00C81B69">
      <w:pPr>
        <w:rPr>
          <w:sz w:val="22"/>
          <w:szCs w:val="22"/>
        </w:rPr>
      </w:pPr>
      <w:r w:rsidRPr="00A53ED7">
        <w:rPr>
          <w:sz w:val="22"/>
          <w:szCs w:val="22"/>
          <w:u w:val="single"/>
        </w:rPr>
        <w:t>Suaugusiesiems ir vyresniems kaip 12 metų vaikams</w:t>
      </w:r>
    </w:p>
    <w:p w:rsidR="00C81B69" w:rsidRPr="00A53ED7" w:rsidRDefault="00C81B69" w:rsidP="00C81B69">
      <w:pPr>
        <w:rPr>
          <w:sz w:val="22"/>
          <w:szCs w:val="22"/>
        </w:rPr>
      </w:pPr>
      <w:r w:rsidRPr="00A53ED7">
        <w:rPr>
          <w:sz w:val="22"/>
          <w:szCs w:val="22"/>
        </w:rPr>
        <w:t>Įprastinė dozė - čiulpti po 1 pastilę 4 – 6 kartus per dieną.</w:t>
      </w:r>
    </w:p>
    <w:p w:rsidR="00C81B69" w:rsidRPr="00A53ED7" w:rsidRDefault="00C81B69" w:rsidP="00C81B69">
      <w:pPr>
        <w:rPr>
          <w:sz w:val="22"/>
          <w:szCs w:val="22"/>
        </w:rPr>
      </w:pPr>
      <w:r w:rsidRPr="00A53ED7">
        <w:rPr>
          <w:sz w:val="22"/>
          <w:szCs w:val="22"/>
        </w:rPr>
        <w:t>Negalima viršyti rekomenduojamos dozės.</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Jei gerklės skausmas per 1–2 dienas neatslūgsta, reikia kreiptis į gydytoją.</w:t>
      </w:r>
    </w:p>
    <w:p w:rsidR="00C81B69" w:rsidRPr="00A53ED7" w:rsidRDefault="00C81B69" w:rsidP="00C81B69">
      <w:pPr>
        <w:rPr>
          <w:sz w:val="22"/>
          <w:szCs w:val="22"/>
        </w:rPr>
      </w:pPr>
      <w:r w:rsidRPr="00A53ED7">
        <w:rPr>
          <w:sz w:val="22"/>
          <w:szCs w:val="22"/>
        </w:rPr>
        <w:t>Jeigu manote, kad Faringodol veikia per silpnai arba per stipriai, kreipkitės į gydytoją.</w:t>
      </w:r>
    </w:p>
    <w:p w:rsidR="00C81B69" w:rsidRPr="00A53ED7" w:rsidRDefault="00C81B69" w:rsidP="00C81B69">
      <w:pPr>
        <w:rPr>
          <w:sz w:val="22"/>
          <w:szCs w:val="22"/>
        </w:rPr>
      </w:pPr>
    </w:p>
    <w:p w:rsidR="00C81B69" w:rsidRPr="00A53ED7" w:rsidRDefault="00C81B69" w:rsidP="00C81B69">
      <w:pPr>
        <w:rPr>
          <w:b/>
          <w:sz w:val="22"/>
          <w:szCs w:val="22"/>
        </w:rPr>
      </w:pPr>
      <w:r w:rsidRPr="00A53ED7">
        <w:rPr>
          <w:b/>
          <w:sz w:val="22"/>
          <w:szCs w:val="22"/>
        </w:rPr>
        <w:t>Ką daryti pavartojus per didelę Faringodol dozę?</w:t>
      </w:r>
    </w:p>
    <w:p w:rsidR="00C81B69" w:rsidRPr="00A53ED7" w:rsidRDefault="00C81B69" w:rsidP="00C81B69">
      <w:pPr>
        <w:rPr>
          <w:sz w:val="22"/>
          <w:szCs w:val="22"/>
        </w:rPr>
      </w:pPr>
      <w:r w:rsidRPr="00A53ED7">
        <w:rPr>
          <w:sz w:val="22"/>
          <w:szCs w:val="22"/>
        </w:rPr>
        <w:t>Dėl nereikšmingo vaisto patekimo į kraują perdozavimas mažai tikėtinas.</w:t>
      </w:r>
    </w:p>
    <w:p w:rsidR="00C81B69" w:rsidRPr="00A53ED7" w:rsidRDefault="00C81B69" w:rsidP="00C81B69">
      <w:pPr>
        <w:rPr>
          <w:sz w:val="22"/>
          <w:szCs w:val="22"/>
        </w:rPr>
      </w:pPr>
    </w:p>
    <w:p w:rsidR="00C81B69" w:rsidRPr="00A53ED7" w:rsidRDefault="00C81B69" w:rsidP="00C81B69">
      <w:pPr>
        <w:rPr>
          <w:b/>
          <w:sz w:val="22"/>
          <w:szCs w:val="22"/>
        </w:rPr>
      </w:pPr>
      <w:r w:rsidRPr="00A53ED7">
        <w:rPr>
          <w:b/>
          <w:sz w:val="22"/>
          <w:szCs w:val="22"/>
        </w:rPr>
        <w:t>Pamiršus pavartoti Faringodol</w:t>
      </w:r>
    </w:p>
    <w:p w:rsidR="00C81B69" w:rsidRPr="00A53ED7" w:rsidRDefault="00C81B69" w:rsidP="00C81B69">
      <w:pPr>
        <w:rPr>
          <w:sz w:val="22"/>
          <w:szCs w:val="22"/>
        </w:rPr>
      </w:pPr>
      <w:r w:rsidRPr="00A53ED7">
        <w:rPr>
          <w:sz w:val="22"/>
          <w:szCs w:val="22"/>
        </w:rPr>
        <w:t>Negalima vartoti dvigubos dozės norint kompensuoti praleistą dozę.</w:t>
      </w:r>
    </w:p>
    <w:p w:rsidR="00C81B69" w:rsidRPr="00A53ED7" w:rsidRDefault="00C81B69" w:rsidP="00C81B69">
      <w:pPr>
        <w:rPr>
          <w:sz w:val="22"/>
          <w:szCs w:val="22"/>
        </w:rPr>
      </w:pPr>
      <w:r w:rsidRPr="00A53ED7">
        <w:rPr>
          <w:sz w:val="22"/>
          <w:szCs w:val="22"/>
        </w:rPr>
        <w:t>Tęskite gydymą be dvigubos dozės.</w:t>
      </w:r>
    </w:p>
    <w:p w:rsidR="00C81B69" w:rsidRPr="00A53ED7" w:rsidRDefault="00C81B69" w:rsidP="00C81B69">
      <w:pPr>
        <w:rPr>
          <w:sz w:val="22"/>
          <w:szCs w:val="22"/>
        </w:rPr>
      </w:pPr>
    </w:p>
    <w:p w:rsidR="00C81B69" w:rsidRPr="00A53ED7" w:rsidRDefault="00C81B69" w:rsidP="00C81B69">
      <w:pPr>
        <w:rPr>
          <w:sz w:val="22"/>
          <w:szCs w:val="22"/>
        </w:rPr>
      </w:pPr>
    </w:p>
    <w:p w:rsidR="00C81B69" w:rsidRPr="00A53ED7" w:rsidRDefault="00C81B69" w:rsidP="00C81B69">
      <w:pPr>
        <w:numPr>
          <w:ilvl w:val="12"/>
          <w:numId w:val="0"/>
        </w:numPr>
        <w:tabs>
          <w:tab w:val="left" w:pos="540"/>
        </w:tabs>
        <w:outlineLvl w:val="0"/>
        <w:rPr>
          <w:b/>
          <w:caps/>
          <w:sz w:val="22"/>
          <w:szCs w:val="22"/>
        </w:rPr>
      </w:pPr>
      <w:r w:rsidRPr="00A53ED7">
        <w:rPr>
          <w:b/>
          <w:caps/>
          <w:sz w:val="22"/>
          <w:szCs w:val="22"/>
        </w:rPr>
        <w:t>4.</w:t>
      </w:r>
      <w:r w:rsidRPr="00A53ED7">
        <w:rPr>
          <w:b/>
          <w:caps/>
          <w:sz w:val="22"/>
          <w:szCs w:val="22"/>
        </w:rPr>
        <w:tab/>
      </w:r>
      <w:r w:rsidRPr="00A53ED7">
        <w:rPr>
          <w:b/>
          <w:sz w:val="22"/>
          <w:szCs w:val="22"/>
        </w:rPr>
        <w:t>Galimas šalutinis poveikis</w:t>
      </w:r>
    </w:p>
    <w:p w:rsidR="00C81B69" w:rsidRPr="00A53ED7" w:rsidRDefault="00C81B69" w:rsidP="00C81B69">
      <w:pPr>
        <w:rPr>
          <w:sz w:val="22"/>
          <w:szCs w:val="22"/>
        </w:rPr>
      </w:pPr>
    </w:p>
    <w:p w:rsidR="00C81B69" w:rsidRPr="00A53ED7" w:rsidRDefault="00C81B69" w:rsidP="00C81B69">
      <w:pPr>
        <w:numPr>
          <w:ilvl w:val="12"/>
          <w:numId w:val="0"/>
        </w:numPr>
        <w:ind w:right="-29"/>
        <w:rPr>
          <w:sz w:val="22"/>
          <w:szCs w:val="22"/>
        </w:rPr>
      </w:pPr>
      <w:r w:rsidRPr="00A53ED7">
        <w:rPr>
          <w:sz w:val="22"/>
          <w:szCs w:val="22"/>
        </w:rPr>
        <w:t>Šis vaistas, kaip ir visi kiti, gali sukelti šalutinį poveikį, nors jis pasireiškia ne visiems žmonėms.</w:t>
      </w:r>
    </w:p>
    <w:p w:rsidR="00C81B69" w:rsidRPr="00A53ED7" w:rsidRDefault="00C81B69" w:rsidP="00C81B69">
      <w:pPr>
        <w:rPr>
          <w:b/>
          <w:sz w:val="22"/>
          <w:szCs w:val="22"/>
        </w:rPr>
      </w:pPr>
    </w:p>
    <w:p w:rsidR="00C81B69" w:rsidRPr="00A53ED7" w:rsidRDefault="00C81B69" w:rsidP="00C81B69">
      <w:pPr>
        <w:pStyle w:val="Pagrindinistekstas"/>
        <w:spacing w:after="0"/>
        <w:rPr>
          <w:szCs w:val="22"/>
        </w:rPr>
      </w:pPr>
      <w:r w:rsidRPr="00A53ED7">
        <w:rPr>
          <w:szCs w:val="22"/>
        </w:rPr>
        <w:t xml:space="preserve">Vartojant Faringodol, gali pasireikšti žemiau </w:t>
      </w:r>
      <w:r w:rsidRPr="00A53ED7">
        <w:rPr>
          <w:rStyle w:val="Emfaz"/>
          <w:color w:val="222222"/>
          <w:szCs w:val="22"/>
        </w:rPr>
        <w:t>išvardyti nepageidaujami poveikiai:</w:t>
      </w:r>
    </w:p>
    <w:p w:rsidR="00C81B69" w:rsidRPr="00A53ED7" w:rsidRDefault="00C81B69" w:rsidP="00C81B69">
      <w:pPr>
        <w:pStyle w:val="Pagrindinistekstas"/>
        <w:spacing w:after="0"/>
        <w:rPr>
          <w:b/>
          <w:szCs w:val="22"/>
        </w:rPr>
      </w:pPr>
    </w:p>
    <w:p w:rsidR="00C81B69" w:rsidRPr="00A53ED7" w:rsidRDefault="00C81B69" w:rsidP="00C81B69">
      <w:pPr>
        <w:pStyle w:val="Pagrindinistekstas"/>
        <w:spacing w:after="0"/>
        <w:rPr>
          <w:i/>
          <w:szCs w:val="22"/>
        </w:rPr>
      </w:pPr>
      <w:r w:rsidRPr="00A53ED7">
        <w:rPr>
          <w:i/>
          <w:szCs w:val="22"/>
        </w:rPr>
        <w:t>Imuninės sistemos sutrikimai</w:t>
      </w:r>
    </w:p>
    <w:p w:rsidR="00C81B69" w:rsidRPr="00A53ED7" w:rsidRDefault="00C81B69" w:rsidP="00C81B69">
      <w:pPr>
        <w:rPr>
          <w:sz w:val="22"/>
          <w:szCs w:val="22"/>
        </w:rPr>
      </w:pPr>
      <w:r w:rsidRPr="00A53ED7">
        <w:rPr>
          <w:sz w:val="22"/>
          <w:szCs w:val="22"/>
        </w:rPr>
        <w:t>Retas (pasireiškia mažiau kaip 1 iš 1000, bet daugiau kaip 1 iš 10000 pacientų): alerginės reakcijos (parausta oda ar ją beria, atsiranda kosulys, užgula nosį, paburksta veidas, liežuvis ir lūpos, darosi sunku ryti ir kvėpuoti).</w:t>
      </w:r>
    </w:p>
    <w:p w:rsidR="00C81B69" w:rsidRPr="00A53ED7" w:rsidRDefault="00C81B69" w:rsidP="00C81B69">
      <w:pPr>
        <w:pStyle w:val="Pagrindinistekstas"/>
        <w:spacing w:after="0"/>
        <w:rPr>
          <w:szCs w:val="22"/>
        </w:rPr>
      </w:pPr>
    </w:p>
    <w:p w:rsidR="00C81B69" w:rsidRPr="00A53ED7" w:rsidRDefault="00C81B69" w:rsidP="00C81B69">
      <w:pPr>
        <w:pStyle w:val="Pagrindinistekstas"/>
        <w:spacing w:after="0"/>
        <w:rPr>
          <w:i/>
          <w:szCs w:val="22"/>
        </w:rPr>
      </w:pPr>
      <w:r w:rsidRPr="00A53ED7">
        <w:rPr>
          <w:i/>
          <w:szCs w:val="22"/>
        </w:rPr>
        <w:t>Virškinimo trakto sutrikimai</w:t>
      </w:r>
    </w:p>
    <w:p w:rsidR="00C81B69" w:rsidRPr="00A53ED7" w:rsidRDefault="00C81B69" w:rsidP="00C81B69">
      <w:pPr>
        <w:pStyle w:val="Pagrindinistekstas"/>
        <w:spacing w:after="0"/>
        <w:rPr>
          <w:szCs w:val="22"/>
        </w:rPr>
      </w:pPr>
      <w:r w:rsidRPr="00A53ED7">
        <w:rPr>
          <w:szCs w:val="22"/>
        </w:rPr>
        <w:t>Retas (pasireiškia mažiau kaip 1 iš 1000, bet daugiau kaip 1 iš 10000 pacientų): pažeidžiama virškinamojo trakto gleivinė (skauda pilvą, vemiama, kraujuoja iš virškinamojo trakto).</w:t>
      </w:r>
    </w:p>
    <w:p w:rsidR="00C81B69" w:rsidRPr="00A53ED7" w:rsidRDefault="00C81B69" w:rsidP="00C81B69">
      <w:pPr>
        <w:pStyle w:val="Pagrindinistekstas"/>
        <w:spacing w:after="0"/>
        <w:rPr>
          <w:szCs w:val="22"/>
        </w:rPr>
      </w:pPr>
    </w:p>
    <w:p w:rsidR="00C81B69" w:rsidRPr="00A53ED7" w:rsidRDefault="00C81B69" w:rsidP="00C81B69">
      <w:pPr>
        <w:pStyle w:val="Pagrindinistekstas"/>
        <w:spacing w:after="0"/>
        <w:rPr>
          <w:i/>
          <w:szCs w:val="22"/>
        </w:rPr>
      </w:pPr>
      <w:r w:rsidRPr="00A53ED7">
        <w:rPr>
          <w:i/>
          <w:szCs w:val="22"/>
        </w:rPr>
        <w:t>Kepenų, tulžies pūslės ir latakų sutrikimai</w:t>
      </w:r>
    </w:p>
    <w:p w:rsidR="00C81B69" w:rsidRPr="00A53ED7" w:rsidRDefault="00C81B69" w:rsidP="00C81B69">
      <w:pPr>
        <w:pStyle w:val="Pagrindinistekstas"/>
        <w:spacing w:after="0"/>
        <w:rPr>
          <w:szCs w:val="22"/>
        </w:rPr>
      </w:pPr>
      <w:r w:rsidRPr="00A53ED7">
        <w:rPr>
          <w:szCs w:val="22"/>
        </w:rPr>
        <w:t>Labai retas (pasireiškia mažiau kaip 1 iš 10000 pacientų): jaunesniems kaip 12 metų vaikams geriamųjų salicilatų vartojimas gali sukelti Rejė (</w:t>
      </w:r>
      <w:r w:rsidRPr="00A53ED7">
        <w:rPr>
          <w:i/>
          <w:szCs w:val="22"/>
        </w:rPr>
        <w:t>Reye</w:t>
      </w:r>
      <w:r w:rsidRPr="00A53ED7">
        <w:rPr>
          <w:szCs w:val="22"/>
        </w:rPr>
        <w:t>) sindromą.</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 xml:space="preserve">Jei pasireiškė aukščiau išvardyti ar kiti simptomai, gydymą Faringodol reikia nutraukti ir </w:t>
      </w:r>
      <w:r w:rsidRPr="00A53ED7">
        <w:rPr>
          <w:rStyle w:val="Emfaz"/>
          <w:sz w:val="22"/>
          <w:szCs w:val="22"/>
        </w:rPr>
        <w:t>nedelsiant</w:t>
      </w:r>
      <w:r w:rsidRPr="00A53ED7">
        <w:rPr>
          <w:rStyle w:val="st"/>
          <w:b/>
          <w:sz w:val="22"/>
          <w:szCs w:val="22"/>
        </w:rPr>
        <w:t xml:space="preserve"> </w:t>
      </w:r>
      <w:r w:rsidRPr="00A53ED7">
        <w:rPr>
          <w:rStyle w:val="st"/>
          <w:sz w:val="22"/>
          <w:szCs w:val="22"/>
        </w:rPr>
        <w:t xml:space="preserve">kreiptis į </w:t>
      </w:r>
      <w:r w:rsidRPr="00A53ED7">
        <w:rPr>
          <w:rStyle w:val="Emfaz"/>
          <w:sz w:val="22"/>
          <w:szCs w:val="22"/>
        </w:rPr>
        <w:t>gydytoją</w:t>
      </w:r>
      <w:r w:rsidRPr="00A53ED7">
        <w:rPr>
          <w:rStyle w:val="st"/>
          <w:sz w:val="22"/>
          <w:szCs w:val="22"/>
        </w:rPr>
        <w:t>.</w:t>
      </w:r>
    </w:p>
    <w:p w:rsidR="00C81B69" w:rsidRPr="00A53ED7" w:rsidRDefault="00C81B69" w:rsidP="00C81B69">
      <w:pPr>
        <w:rPr>
          <w:sz w:val="22"/>
          <w:szCs w:val="22"/>
        </w:rPr>
      </w:pPr>
    </w:p>
    <w:p w:rsidR="00C81B69" w:rsidRPr="00A53ED7" w:rsidRDefault="00C81B69" w:rsidP="00C81B69">
      <w:pPr>
        <w:rPr>
          <w:b/>
          <w:sz w:val="22"/>
          <w:szCs w:val="22"/>
        </w:rPr>
      </w:pPr>
      <w:r w:rsidRPr="00A53ED7">
        <w:rPr>
          <w:b/>
          <w:sz w:val="22"/>
          <w:szCs w:val="22"/>
        </w:rPr>
        <w:t>Pranešimas apie šalutinį poveikį</w:t>
      </w:r>
    </w:p>
    <w:p w:rsidR="00C81B69" w:rsidRPr="00A53ED7" w:rsidRDefault="00C81B69" w:rsidP="00C81B69">
      <w:pPr>
        <w:rPr>
          <w:sz w:val="22"/>
          <w:szCs w:val="22"/>
        </w:rPr>
      </w:pPr>
      <w:r w:rsidRPr="00A53ED7">
        <w:rPr>
          <w:sz w:val="22"/>
          <w:szCs w:val="22"/>
        </w:rPr>
        <w:t xml:space="preserve">Jeigu pasireiškė šalutinis poveikis, įskaitant šiame lapelyje nenurodytą, pasakykite gydytojui arba vaistininkui. </w:t>
      </w:r>
      <w:bookmarkStart w:id="0" w:name="_Hlk181187647"/>
      <w:r w:rsidRPr="00A53ED7">
        <w:rPr>
          <w:sz w:val="22"/>
          <w:szCs w:val="22"/>
        </w:rPr>
        <w:t xml:space="preserve">Pranešimą apie šalutinį poveikį galite užpildyti ir pateikti Valstybinės vaistų kontrolės tarnybos prie Lietuvos Respublikos sveikatos apsaugos ministerijos tinklalapyje </w:t>
      </w:r>
      <w:hyperlink r:id="rId5" w:history="1">
        <w:r w:rsidRPr="00A53ED7">
          <w:rPr>
            <w:snapToGrid w:val="0"/>
            <w:color w:val="0000FF"/>
            <w:sz w:val="22"/>
            <w:szCs w:val="22"/>
            <w:u w:val="single"/>
          </w:rPr>
          <w:t>https://vvkt.lrv.lt/lt/</w:t>
        </w:r>
      </w:hyperlink>
      <w:r w:rsidRPr="00A53ED7">
        <w:rPr>
          <w:snapToGrid w:val="0"/>
          <w:sz w:val="22"/>
          <w:szCs w:val="22"/>
        </w:rPr>
        <w:t xml:space="preserve"> nurodytais būdais arba paskambinti nemokamu telefonu 8 800 73 568. Pranešdami apie šalutinį poveikį galite mums padėti gauti daugiau informacijos apie šio vaisto saugumą.</w:t>
      </w:r>
      <w:bookmarkEnd w:id="0"/>
    </w:p>
    <w:p w:rsidR="00C81B69" w:rsidRPr="00A53ED7" w:rsidRDefault="00C81B69" w:rsidP="00C81B69">
      <w:pPr>
        <w:rPr>
          <w:sz w:val="22"/>
          <w:szCs w:val="22"/>
        </w:rPr>
      </w:pPr>
    </w:p>
    <w:p w:rsidR="00C81B69" w:rsidRPr="00A53ED7" w:rsidRDefault="00C81B69" w:rsidP="00C81B69">
      <w:pPr>
        <w:rPr>
          <w:sz w:val="22"/>
          <w:szCs w:val="22"/>
        </w:rPr>
      </w:pPr>
    </w:p>
    <w:p w:rsidR="00C81B69" w:rsidRPr="00A53ED7" w:rsidRDefault="00C81B69" w:rsidP="00C81B69">
      <w:pPr>
        <w:keepNext/>
        <w:numPr>
          <w:ilvl w:val="12"/>
          <w:numId w:val="0"/>
        </w:numPr>
        <w:tabs>
          <w:tab w:val="left" w:pos="567"/>
        </w:tabs>
        <w:outlineLvl w:val="0"/>
        <w:rPr>
          <w:b/>
          <w:caps/>
          <w:sz w:val="22"/>
          <w:szCs w:val="22"/>
        </w:rPr>
      </w:pPr>
      <w:r w:rsidRPr="00A53ED7">
        <w:rPr>
          <w:b/>
          <w:caps/>
          <w:sz w:val="22"/>
          <w:szCs w:val="22"/>
        </w:rPr>
        <w:t>5.</w:t>
      </w:r>
      <w:r w:rsidRPr="00A53ED7">
        <w:rPr>
          <w:b/>
          <w:caps/>
          <w:sz w:val="22"/>
          <w:szCs w:val="22"/>
        </w:rPr>
        <w:tab/>
      </w:r>
      <w:r w:rsidRPr="00A53ED7">
        <w:rPr>
          <w:b/>
          <w:sz w:val="22"/>
          <w:szCs w:val="22"/>
        </w:rPr>
        <w:t>Kaip laikyti Faringodol</w:t>
      </w:r>
    </w:p>
    <w:p w:rsidR="00C81B69" w:rsidRPr="00A53ED7" w:rsidRDefault="00C81B69" w:rsidP="00C81B69">
      <w:pPr>
        <w:keepNext/>
        <w:numPr>
          <w:ilvl w:val="12"/>
          <w:numId w:val="0"/>
        </w:numPr>
        <w:outlineLvl w:val="0"/>
        <w:rPr>
          <w:sz w:val="22"/>
          <w:szCs w:val="22"/>
        </w:rPr>
      </w:pPr>
    </w:p>
    <w:p w:rsidR="00C81B69" w:rsidRPr="00A53ED7" w:rsidRDefault="00C81B69" w:rsidP="00C81B69">
      <w:pPr>
        <w:numPr>
          <w:ilvl w:val="12"/>
          <w:numId w:val="0"/>
        </w:numPr>
        <w:ind w:right="-2"/>
        <w:rPr>
          <w:sz w:val="22"/>
          <w:szCs w:val="22"/>
        </w:rPr>
      </w:pPr>
      <w:r w:rsidRPr="00A53ED7">
        <w:rPr>
          <w:sz w:val="22"/>
          <w:szCs w:val="22"/>
        </w:rPr>
        <w:t>Šį vaistą laikykite vaikams nepastebimoje ir nepasiekiamoje vietoje.</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Laikyti ne aukštesnėje kaip 25 °C temperatūroje.</w:t>
      </w:r>
    </w:p>
    <w:p w:rsidR="00C81B69" w:rsidRPr="00A53ED7" w:rsidRDefault="00C81B69" w:rsidP="00C81B69">
      <w:pPr>
        <w:rPr>
          <w:sz w:val="22"/>
          <w:szCs w:val="22"/>
        </w:rPr>
      </w:pPr>
      <w:r w:rsidRPr="00A53ED7">
        <w:rPr>
          <w:sz w:val="22"/>
          <w:szCs w:val="22"/>
        </w:rPr>
        <w:t>Laikyti gamintojo pakuotėje, kad vaistas būtų apsaugotas nuo drėgmės.</w:t>
      </w:r>
    </w:p>
    <w:p w:rsidR="00C81B69" w:rsidRPr="00A53ED7" w:rsidRDefault="00C81B69" w:rsidP="00C81B69">
      <w:pPr>
        <w:rPr>
          <w:sz w:val="22"/>
          <w:szCs w:val="22"/>
        </w:rPr>
      </w:pPr>
    </w:p>
    <w:p w:rsidR="00C81B69" w:rsidRPr="00A53ED7" w:rsidRDefault="00C81B69" w:rsidP="00C81B69">
      <w:pPr>
        <w:rPr>
          <w:sz w:val="22"/>
          <w:szCs w:val="22"/>
        </w:rPr>
      </w:pPr>
      <w:r w:rsidRPr="00A53ED7">
        <w:rPr>
          <w:sz w:val="22"/>
          <w:szCs w:val="22"/>
        </w:rPr>
        <w:t>Ant dėžutės ir lizdinės plokštelės</w:t>
      </w:r>
      <w:r w:rsidRPr="00A53ED7" w:rsidDel="00E42E0C">
        <w:rPr>
          <w:sz w:val="22"/>
          <w:szCs w:val="22"/>
        </w:rPr>
        <w:t xml:space="preserve"> </w:t>
      </w:r>
      <w:r w:rsidRPr="00A53ED7">
        <w:rPr>
          <w:sz w:val="22"/>
          <w:szCs w:val="22"/>
        </w:rPr>
        <w:t>po „Tinka iki“ ir „EXP“ nurodytam tinkamumo laikui pasibaigus, šio vaisto vartoti negalima. Vaistas tinkamas vartoti iki paskutinės nurodyto mėnesio dienos.</w:t>
      </w:r>
    </w:p>
    <w:p w:rsidR="00C81B69" w:rsidRPr="00A53ED7" w:rsidRDefault="00C81B69" w:rsidP="00C81B69">
      <w:pPr>
        <w:rPr>
          <w:b/>
          <w:sz w:val="22"/>
          <w:szCs w:val="22"/>
        </w:rPr>
      </w:pPr>
    </w:p>
    <w:p w:rsidR="00C81B69" w:rsidRPr="00A53ED7" w:rsidRDefault="00C81B69" w:rsidP="00C81B69">
      <w:pPr>
        <w:pStyle w:val="BTEMEASMCA"/>
      </w:pPr>
      <w:r w:rsidRPr="00A53ED7">
        <w:t>Vaistų negalima išmesti į kanalizaciją arba su buitinėmis atliekomis. Kaip išmesti nereikalingus vaistus, klauskite vaistininko. Šios priemonės padės apsaugoti aplinką.</w:t>
      </w:r>
    </w:p>
    <w:p w:rsidR="00C81B69" w:rsidRPr="00A53ED7" w:rsidRDefault="00C81B69" w:rsidP="00C81B69">
      <w:pPr>
        <w:rPr>
          <w:b/>
          <w:sz w:val="22"/>
          <w:szCs w:val="22"/>
        </w:rPr>
      </w:pPr>
    </w:p>
    <w:p w:rsidR="00C81B69" w:rsidRPr="00A53ED7" w:rsidRDefault="00C81B69" w:rsidP="00C81B69">
      <w:pPr>
        <w:rPr>
          <w:b/>
          <w:sz w:val="22"/>
          <w:szCs w:val="22"/>
        </w:rPr>
      </w:pPr>
    </w:p>
    <w:p w:rsidR="00C81B69" w:rsidRPr="00A53ED7" w:rsidRDefault="00C81B69" w:rsidP="00C81B69">
      <w:pPr>
        <w:tabs>
          <w:tab w:val="left" w:pos="540"/>
        </w:tabs>
        <w:rPr>
          <w:b/>
          <w:bCs/>
          <w:sz w:val="22"/>
          <w:szCs w:val="22"/>
        </w:rPr>
      </w:pPr>
      <w:r w:rsidRPr="00A53ED7">
        <w:rPr>
          <w:b/>
          <w:bCs/>
          <w:sz w:val="22"/>
          <w:szCs w:val="22"/>
        </w:rPr>
        <w:t>6.</w:t>
      </w:r>
      <w:r w:rsidRPr="00A53ED7">
        <w:rPr>
          <w:b/>
          <w:bCs/>
          <w:sz w:val="22"/>
          <w:szCs w:val="22"/>
        </w:rPr>
        <w:tab/>
        <w:t>Pakuotės turinys ir kita informacija</w:t>
      </w:r>
    </w:p>
    <w:p w:rsidR="00C81B69" w:rsidRPr="00A53ED7" w:rsidRDefault="00C81B69" w:rsidP="00C81B69">
      <w:pPr>
        <w:rPr>
          <w:sz w:val="22"/>
          <w:szCs w:val="22"/>
        </w:rPr>
      </w:pPr>
    </w:p>
    <w:p w:rsidR="00C81B69" w:rsidRPr="00A53ED7" w:rsidRDefault="00C81B69" w:rsidP="00C81B69">
      <w:pPr>
        <w:numPr>
          <w:ilvl w:val="12"/>
          <w:numId w:val="0"/>
        </w:numPr>
        <w:ind w:right="-2"/>
        <w:rPr>
          <w:b/>
          <w:bCs/>
          <w:noProof/>
          <w:sz w:val="22"/>
          <w:szCs w:val="22"/>
        </w:rPr>
      </w:pPr>
      <w:r w:rsidRPr="00A53ED7">
        <w:rPr>
          <w:b/>
          <w:sz w:val="22"/>
          <w:szCs w:val="22"/>
        </w:rPr>
        <w:t xml:space="preserve">Faringodol </w:t>
      </w:r>
      <w:r w:rsidRPr="00A53ED7">
        <w:rPr>
          <w:b/>
          <w:bCs/>
          <w:noProof/>
          <w:sz w:val="22"/>
          <w:szCs w:val="22"/>
        </w:rPr>
        <w:t>sudėtis</w:t>
      </w:r>
    </w:p>
    <w:p w:rsidR="00C81B69" w:rsidRPr="00A53ED7" w:rsidRDefault="00C81B69" w:rsidP="00C81B69">
      <w:pPr>
        <w:tabs>
          <w:tab w:val="left" w:pos="567"/>
        </w:tabs>
        <w:ind w:left="540" w:hanging="540"/>
        <w:rPr>
          <w:sz w:val="22"/>
          <w:szCs w:val="22"/>
        </w:rPr>
      </w:pPr>
      <w:r w:rsidRPr="00A53ED7">
        <w:rPr>
          <w:sz w:val="22"/>
          <w:szCs w:val="22"/>
        </w:rPr>
        <w:t>-</w:t>
      </w:r>
      <w:r w:rsidRPr="00A53ED7">
        <w:rPr>
          <w:sz w:val="22"/>
          <w:szCs w:val="22"/>
        </w:rPr>
        <w:tab/>
        <w:t>Veiklioji medžiaga yra cholino salicilatas. Kiekvienoje kietojoje pastilėje yra 150 mg cholino salicilato.</w:t>
      </w:r>
    </w:p>
    <w:p w:rsidR="00C81B69" w:rsidRPr="00A53ED7" w:rsidRDefault="00C81B69" w:rsidP="00C81B69">
      <w:pPr>
        <w:ind w:left="567" w:hanging="567"/>
        <w:rPr>
          <w:i/>
          <w:sz w:val="22"/>
          <w:szCs w:val="22"/>
        </w:rPr>
      </w:pPr>
      <w:r w:rsidRPr="00A53ED7">
        <w:rPr>
          <w:sz w:val="22"/>
          <w:szCs w:val="22"/>
        </w:rPr>
        <w:t>-</w:t>
      </w:r>
      <w:r w:rsidRPr="00A53ED7">
        <w:rPr>
          <w:sz w:val="22"/>
          <w:szCs w:val="22"/>
        </w:rPr>
        <w:tab/>
        <w:t>Pagalbinės medžiagos yra: izomaltas (E953), skystasis maltitolis, acesulfamo kalio druska (E950), aspartamas (E951), dirvinių mėtų eterinis aliejus, iš dalies dementolizuotas.</w:t>
      </w:r>
    </w:p>
    <w:p w:rsidR="00C81B69" w:rsidRPr="00A53ED7" w:rsidRDefault="00C81B69" w:rsidP="00C81B69">
      <w:pPr>
        <w:rPr>
          <w:sz w:val="22"/>
          <w:szCs w:val="22"/>
        </w:rPr>
      </w:pPr>
    </w:p>
    <w:p w:rsidR="00C81B69" w:rsidRPr="00A53ED7" w:rsidRDefault="00C81B69" w:rsidP="00C81B69">
      <w:pPr>
        <w:rPr>
          <w:b/>
          <w:noProof/>
          <w:sz w:val="22"/>
          <w:szCs w:val="22"/>
        </w:rPr>
      </w:pPr>
      <w:r w:rsidRPr="00A53ED7">
        <w:rPr>
          <w:b/>
          <w:sz w:val="22"/>
          <w:szCs w:val="22"/>
        </w:rPr>
        <w:t xml:space="preserve">Faringodol </w:t>
      </w:r>
      <w:r w:rsidRPr="00A53ED7">
        <w:rPr>
          <w:b/>
          <w:noProof/>
          <w:sz w:val="22"/>
          <w:szCs w:val="22"/>
        </w:rPr>
        <w:t>išvaizda ir kiekis pakuotėje</w:t>
      </w:r>
    </w:p>
    <w:p w:rsidR="00C81B69" w:rsidRPr="00A53ED7" w:rsidRDefault="00C81B69" w:rsidP="00C81B69">
      <w:pPr>
        <w:rPr>
          <w:sz w:val="22"/>
          <w:szCs w:val="22"/>
        </w:rPr>
      </w:pPr>
      <w:r w:rsidRPr="00A53ED7">
        <w:rPr>
          <w:sz w:val="22"/>
          <w:szCs w:val="22"/>
        </w:rPr>
        <w:t xml:space="preserve">Kietosios pastilės yra blizgios, balkšvai gelsvos spalvos, mėtų skonio, plokščio cilindro formos, šiek tiek </w:t>
      </w:r>
      <w:r w:rsidRPr="00A53ED7">
        <w:rPr>
          <w:rStyle w:val="st"/>
          <w:color w:val="222222"/>
          <w:sz w:val="22"/>
          <w:szCs w:val="22"/>
        </w:rPr>
        <w:t>abipus išgaubtos. Paviršius gali būti neblizgus ar su</w:t>
      </w:r>
      <w:r w:rsidRPr="00A53ED7" w:rsidDel="00190502">
        <w:rPr>
          <w:rStyle w:val="st"/>
          <w:color w:val="222222"/>
          <w:sz w:val="22"/>
          <w:szCs w:val="22"/>
        </w:rPr>
        <w:t xml:space="preserve"> </w:t>
      </w:r>
      <w:r w:rsidRPr="00A53ED7">
        <w:rPr>
          <w:rStyle w:val="st"/>
          <w:color w:val="222222"/>
          <w:sz w:val="22"/>
          <w:szCs w:val="22"/>
        </w:rPr>
        <w:t>oro burbuliukais.</w:t>
      </w:r>
    </w:p>
    <w:p w:rsidR="00C81B69" w:rsidRPr="00A53ED7" w:rsidRDefault="00C81B69" w:rsidP="00C81B69">
      <w:pPr>
        <w:rPr>
          <w:sz w:val="22"/>
          <w:szCs w:val="22"/>
        </w:rPr>
      </w:pPr>
      <w:r w:rsidRPr="00A53ED7">
        <w:rPr>
          <w:sz w:val="22"/>
          <w:szCs w:val="22"/>
        </w:rPr>
        <w:t>Pakuotėje yra 16 kietųjų pastilių (2 lizdinės plokštelės po 8 kietąsias pastiles kiekvienoje plokštelėje).</w:t>
      </w:r>
    </w:p>
    <w:p w:rsidR="00C81B69" w:rsidRPr="00A53ED7" w:rsidRDefault="00C81B69" w:rsidP="00C81B69">
      <w:pPr>
        <w:numPr>
          <w:ilvl w:val="12"/>
          <w:numId w:val="0"/>
        </w:numPr>
        <w:ind w:right="-2"/>
        <w:rPr>
          <w:b/>
          <w:bCs/>
          <w:noProof/>
          <w:sz w:val="22"/>
          <w:szCs w:val="22"/>
        </w:rPr>
      </w:pPr>
    </w:p>
    <w:p w:rsidR="00C81B69" w:rsidRPr="00A53ED7" w:rsidRDefault="00C81B69" w:rsidP="00C81B69">
      <w:pPr>
        <w:numPr>
          <w:ilvl w:val="12"/>
          <w:numId w:val="0"/>
        </w:numPr>
        <w:ind w:right="-2"/>
        <w:rPr>
          <w:b/>
          <w:bCs/>
          <w:noProof/>
          <w:sz w:val="22"/>
          <w:szCs w:val="22"/>
        </w:rPr>
      </w:pPr>
      <w:r w:rsidRPr="00A53ED7">
        <w:rPr>
          <w:b/>
          <w:bCs/>
          <w:noProof/>
          <w:sz w:val="22"/>
          <w:szCs w:val="22"/>
        </w:rPr>
        <w:t>Registruotojas</w:t>
      </w:r>
    </w:p>
    <w:p w:rsidR="00C81B69" w:rsidRPr="00A53ED7" w:rsidRDefault="00C81B69" w:rsidP="00C81B69">
      <w:pPr>
        <w:rPr>
          <w:sz w:val="22"/>
          <w:szCs w:val="22"/>
        </w:rPr>
      </w:pPr>
      <w:r w:rsidRPr="00A53ED7">
        <w:rPr>
          <w:sz w:val="22"/>
          <w:szCs w:val="22"/>
        </w:rPr>
        <w:t>Perrigo Poland Sp. z o.o.</w:t>
      </w:r>
    </w:p>
    <w:p w:rsidR="00C81B69" w:rsidRPr="00A53ED7" w:rsidRDefault="00C81B69" w:rsidP="00C81B69">
      <w:pPr>
        <w:rPr>
          <w:sz w:val="22"/>
          <w:szCs w:val="22"/>
        </w:rPr>
      </w:pPr>
      <w:r w:rsidRPr="00A53ED7">
        <w:rPr>
          <w:sz w:val="22"/>
          <w:szCs w:val="22"/>
        </w:rPr>
        <w:t>ul. Domaniewska 48</w:t>
      </w:r>
    </w:p>
    <w:p w:rsidR="00C81B69" w:rsidRPr="00A53ED7" w:rsidRDefault="00C81B69" w:rsidP="00C81B69">
      <w:pPr>
        <w:rPr>
          <w:sz w:val="22"/>
          <w:szCs w:val="22"/>
        </w:rPr>
      </w:pPr>
      <w:r w:rsidRPr="00A53ED7">
        <w:rPr>
          <w:sz w:val="22"/>
          <w:szCs w:val="22"/>
        </w:rPr>
        <w:t>02-672 Warszawa</w:t>
      </w:r>
    </w:p>
    <w:p w:rsidR="00C81B69" w:rsidRPr="00A53ED7" w:rsidRDefault="00C81B69" w:rsidP="00C81B69">
      <w:pPr>
        <w:rPr>
          <w:b/>
          <w:sz w:val="22"/>
          <w:szCs w:val="22"/>
        </w:rPr>
      </w:pPr>
      <w:r w:rsidRPr="00A53ED7">
        <w:rPr>
          <w:sz w:val="22"/>
          <w:szCs w:val="22"/>
        </w:rPr>
        <w:t>Lenkija</w:t>
      </w:r>
    </w:p>
    <w:p w:rsidR="00C81B69" w:rsidRPr="00A53ED7" w:rsidRDefault="00C81B69" w:rsidP="00C81B69">
      <w:pPr>
        <w:rPr>
          <w:b/>
          <w:sz w:val="22"/>
          <w:szCs w:val="22"/>
        </w:rPr>
      </w:pPr>
    </w:p>
    <w:p w:rsidR="00C81B69" w:rsidRPr="00A53ED7" w:rsidRDefault="00C81B69" w:rsidP="00C81B69">
      <w:pPr>
        <w:rPr>
          <w:b/>
          <w:sz w:val="22"/>
          <w:szCs w:val="22"/>
        </w:rPr>
      </w:pPr>
      <w:r w:rsidRPr="00A53ED7">
        <w:rPr>
          <w:b/>
          <w:sz w:val="22"/>
          <w:szCs w:val="22"/>
        </w:rPr>
        <w:t>Gamintojas</w:t>
      </w:r>
    </w:p>
    <w:p w:rsidR="00C81B69" w:rsidRPr="00A53ED7" w:rsidRDefault="00C81B69" w:rsidP="00C81B69">
      <w:pPr>
        <w:autoSpaceDE w:val="0"/>
        <w:autoSpaceDN w:val="0"/>
        <w:adjustRightInd w:val="0"/>
        <w:rPr>
          <w:sz w:val="22"/>
          <w:szCs w:val="22"/>
        </w:rPr>
      </w:pPr>
      <w:r w:rsidRPr="00A53ED7">
        <w:rPr>
          <w:sz w:val="22"/>
          <w:szCs w:val="22"/>
        </w:rPr>
        <w:t>Przedsiębiorstwo Produkcyjno-Handlowe “EWA” S.A. w Krotoszynie</w:t>
      </w:r>
    </w:p>
    <w:p w:rsidR="00C81B69" w:rsidRPr="00A53ED7" w:rsidRDefault="00C81B69" w:rsidP="00C81B69">
      <w:pPr>
        <w:autoSpaceDE w:val="0"/>
        <w:autoSpaceDN w:val="0"/>
        <w:adjustRightInd w:val="0"/>
        <w:rPr>
          <w:sz w:val="22"/>
          <w:szCs w:val="22"/>
        </w:rPr>
      </w:pPr>
      <w:r w:rsidRPr="00A53ED7">
        <w:rPr>
          <w:sz w:val="22"/>
          <w:szCs w:val="22"/>
        </w:rPr>
        <w:t>9, Zamkowy Folwark Str.</w:t>
      </w:r>
    </w:p>
    <w:p w:rsidR="00C81B69" w:rsidRPr="00A53ED7" w:rsidRDefault="00C81B69" w:rsidP="00C81B69">
      <w:pPr>
        <w:autoSpaceDE w:val="0"/>
        <w:autoSpaceDN w:val="0"/>
        <w:adjustRightInd w:val="0"/>
        <w:rPr>
          <w:sz w:val="22"/>
          <w:szCs w:val="22"/>
        </w:rPr>
      </w:pPr>
      <w:r w:rsidRPr="00A53ED7">
        <w:rPr>
          <w:sz w:val="22"/>
          <w:szCs w:val="22"/>
        </w:rPr>
        <w:t>63-700 Krotoszyn</w:t>
      </w:r>
    </w:p>
    <w:p w:rsidR="00C81B69" w:rsidRPr="00A53ED7" w:rsidRDefault="00C81B69" w:rsidP="00C81B69">
      <w:pPr>
        <w:rPr>
          <w:sz w:val="22"/>
          <w:szCs w:val="22"/>
        </w:rPr>
      </w:pPr>
      <w:r w:rsidRPr="00A53ED7">
        <w:rPr>
          <w:sz w:val="22"/>
          <w:szCs w:val="22"/>
        </w:rPr>
        <w:t>Lenkija</w:t>
      </w:r>
    </w:p>
    <w:p w:rsidR="00C81B69" w:rsidRPr="00A53ED7" w:rsidRDefault="00C81B69" w:rsidP="00C81B69">
      <w:pPr>
        <w:rPr>
          <w:sz w:val="22"/>
          <w:szCs w:val="22"/>
        </w:rPr>
      </w:pPr>
    </w:p>
    <w:p w:rsidR="00C81B69" w:rsidRPr="00A53ED7" w:rsidRDefault="00C81B69" w:rsidP="00C81B69">
      <w:pPr>
        <w:rPr>
          <w:sz w:val="22"/>
          <w:szCs w:val="22"/>
        </w:rPr>
      </w:pPr>
    </w:p>
    <w:p w:rsidR="00C81B69" w:rsidRPr="00A53ED7" w:rsidRDefault="00C81B69" w:rsidP="00C81B69">
      <w:pPr>
        <w:tabs>
          <w:tab w:val="left" w:pos="6020"/>
        </w:tabs>
        <w:rPr>
          <w:sz w:val="22"/>
          <w:szCs w:val="22"/>
        </w:rPr>
      </w:pPr>
      <w:r w:rsidRPr="00A53ED7">
        <w:rPr>
          <w:b/>
          <w:sz w:val="22"/>
          <w:szCs w:val="22"/>
        </w:rPr>
        <w:t>Šis pakuotės lapelis paskutinį kartą peržiūrėtas 2025-01-01.</w:t>
      </w:r>
      <w:r w:rsidRPr="00A53ED7">
        <w:rPr>
          <w:b/>
          <w:sz w:val="22"/>
          <w:szCs w:val="22"/>
        </w:rPr>
        <w:tab/>
      </w:r>
    </w:p>
    <w:p w:rsidR="00C81B69" w:rsidRPr="00A53ED7" w:rsidRDefault="00C81B69" w:rsidP="00C81B69">
      <w:pPr>
        <w:tabs>
          <w:tab w:val="left" w:pos="3960"/>
        </w:tabs>
        <w:suppressAutoHyphens/>
        <w:rPr>
          <w:spacing w:val="-3"/>
          <w:sz w:val="22"/>
          <w:szCs w:val="22"/>
        </w:rPr>
      </w:pPr>
    </w:p>
    <w:p w:rsidR="00C81B69" w:rsidRPr="00E60B28" w:rsidRDefault="00C81B69" w:rsidP="00C81B69">
      <w:pPr>
        <w:rPr>
          <w:sz w:val="22"/>
          <w:szCs w:val="22"/>
        </w:rPr>
      </w:pPr>
      <w:r w:rsidRPr="00A53ED7">
        <w:rPr>
          <w:noProof/>
          <w:sz w:val="22"/>
          <w:szCs w:val="22"/>
        </w:rPr>
        <w:t xml:space="preserve">Išsami informacija apie šį vaistą pateikiama Valstybinės vaistų kontrolės tarnybos prie Lietuvos Respublikos sveikatos apsaugos ministerijos tinklalapyje </w:t>
      </w:r>
      <w:bookmarkStart w:id="1" w:name="_Hlk181187290"/>
      <w:r w:rsidRPr="00A53ED7">
        <w:rPr>
          <w:noProof/>
          <w:sz w:val="22"/>
          <w:szCs w:val="22"/>
        </w:rPr>
        <w:fldChar w:fldCharType="begin"/>
      </w:r>
      <w:r w:rsidRPr="00A53ED7">
        <w:instrText>HYPERLINK "https://vvkt.lrv.lt/"</w:instrText>
      </w:r>
      <w:r w:rsidRPr="00A53ED7">
        <w:rPr>
          <w:noProof/>
          <w:sz w:val="22"/>
          <w:szCs w:val="22"/>
        </w:rPr>
        <w:fldChar w:fldCharType="separate"/>
      </w:r>
      <w:r w:rsidRPr="00A53ED7">
        <w:rPr>
          <w:rFonts w:eastAsia="SimSun"/>
          <w:color w:val="0000FF"/>
          <w:u w:val="single"/>
        </w:rPr>
        <w:t>https://vvkt.lrv.lt/</w:t>
      </w:r>
      <w:r w:rsidRPr="00A53ED7">
        <w:rPr>
          <w:rFonts w:eastAsia="SimSun"/>
          <w:noProof/>
          <w:color w:val="0000FF"/>
          <w:sz w:val="22"/>
          <w:szCs w:val="22"/>
          <w:u w:val="single"/>
        </w:rPr>
        <w:fldChar w:fldCharType="end"/>
      </w:r>
      <w:r w:rsidRPr="00A53ED7">
        <w:rPr>
          <w:rFonts w:eastAsia="SimSun"/>
          <w:color w:val="0000FF"/>
          <w:u w:val="single"/>
        </w:rPr>
        <w:t>lt</w:t>
      </w:r>
      <w:r w:rsidRPr="00A53ED7">
        <w:t>.</w:t>
      </w:r>
      <w:bookmarkEnd w:id="1"/>
    </w:p>
    <w:p w:rsidR="00BA6577" w:rsidRDefault="00BA6577">
      <w:bookmarkStart w:id="2" w:name="_GoBack"/>
      <w:bookmarkEnd w:id="2"/>
    </w:p>
    <w:sectPr w:rsidR="00BA6577" w:rsidSect="00FB42EF">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31" w:rsidRDefault="00C81B69" w:rsidP="00FB42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62531" w:rsidRDefault="00C81B69" w:rsidP="00FB42E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31" w:rsidRDefault="00C81B69" w:rsidP="00FB42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62531" w:rsidRDefault="00C81B69" w:rsidP="00FB42E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69"/>
    <w:rsid w:val="00072F85"/>
    <w:rsid w:val="000A5E72"/>
    <w:rsid w:val="000A7B60"/>
    <w:rsid w:val="00181364"/>
    <w:rsid w:val="002945D9"/>
    <w:rsid w:val="00305C48"/>
    <w:rsid w:val="003362C6"/>
    <w:rsid w:val="00497D4D"/>
    <w:rsid w:val="00742EBF"/>
    <w:rsid w:val="00B4219F"/>
    <w:rsid w:val="00BA6577"/>
    <w:rsid w:val="00C30905"/>
    <w:rsid w:val="00C81B69"/>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9BEE1-1355-45B3-BDF2-5309C7BB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1B6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C81B69"/>
    <w:rPr>
      <w:noProof/>
      <w:sz w:val="22"/>
      <w:szCs w:val="22"/>
    </w:rPr>
  </w:style>
  <w:style w:type="character" w:customStyle="1" w:styleId="BTEMEASMCAChar">
    <w:name w:val="BT EMEA_SMCA Char"/>
    <w:basedOn w:val="Numatytasispastraiposriftas"/>
    <w:link w:val="BTEMEASMCA"/>
    <w:uiPriority w:val="99"/>
    <w:locked/>
    <w:rsid w:val="00C81B69"/>
    <w:rPr>
      <w:rFonts w:ascii="Times New Roman" w:eastAsia="Times New Roman" w:hAnsi="Times New Roman" w:cs="Times New Roman"/>
      <w:noProof/>
    </w:rPr>
  </w:style>
  <w:style w:type="paragraph" w:styleId="Pagrindinistekstas">
    <w:name w:val="Body Text"/>
    <w:basedOn w:val="prastasis"/>
    <w:link w:val="PagrindinistekstasDiagrama"/>
    <w:uiPriority w:val="99"/>
    <w:rsid w:val="00C81B69"/>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C81B69"/>
    <w:rPr>
      <w:rFonts w:ascii="Times New Roman" w:eastAsia="Times New Roman" w:hAnsi="Times New Roman" w:cs="Times New Roman"/>
      <w:szCs w:val="20"/>
      <w:lang w:eastAsia="lt-LT"/>
    </w:rPr>
  </w:style>
  <w:style w:type="paragraph" w:styleId="Porat">
    <w:name w:val="footer"/>
    <w:basedOn w:val="prastasis"/>
    <w:link w:val="PoratDiagrama"/>
    <w:uiPriority w:val="99"/>
    <w:rsid w:val="00C81B69"/>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C81B69"/>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C81B69"/>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C81B69"/>
    <w:rPr>
      <w:rFonts w:ascii="Times New Roman" w:eastAsia="Times New Roman" w:hAnsi="Times New Roman" w:cs="Times New Roman"/>
      <w:sz w:val="24"/>
      <w:szCs w:val="24"/>
      <w:lang w:val="en-GB"/>
    </w:rPr>
  </w:style>
  <w:style w:type="paragraph" w:customStyle="1" w:styleId="NoNumHead3">
    <w:name w:val="NoNum:Head3"/>
    <w:basedOn w:val="prastasis"/>
    <w:next w:val="prastasis"/>
    <w:uiPriority w:val="99"/>
    <w:rsid w:val="00C81B69"/>
    <w:pPr>
      <w:keepNext/>
      <w:tabs>
        <w:tab w:val="left" w:pos="1152"/>
      </w:tabs>
      <w:spacing w:before="120" w:after="240"/>
      <w:outlineLvl w:val="0"/>
    </w:pPr>
    <w:rPr>
      <w:rFonts w:ascii="Arial" w:hAnsi="Arial"/>
      <w:b/>
      <w:szCs w:val="20"/>
      <w:lang w:val="pl-PL" w:eastAsia="pl-PL"/>
    </w:rPr>
  </w:style>
  <w:style w:type="character" w:customStyle="1" w:styleId="st">
    <w:name w:val="st"/>
    <w:basedOn w:val="Numatytasispastraiposriftas"/>
    <w:uiPriority w:val="99"/>
    <w:rsid w:val="00C81B69"/>
    <w:rPr>
      <w:rFonts w:cs="Times New Roman"/>
    </w:rPr>
  </w:style>
  <w:style w:type="character" w:styleId="Emfaz">
    <w:name w:val="Emphasis"/>
    <w:basedOn w:val="Numatytasispastraiposriftas"/>
    <w:uiPriority w:val="99"/>
    <w:qFormat/>
    <w:rsid w:val="00C81B69"/>
    <w:rPr>
      <w:rFonts w:cs="Times New Roman"/>
      <w:b/>
      <w:bCs/>
    </w:rPr>
  </w:style>
  <w:style w:type="character" w:styleId="Puslapionumeris">
    <w:name w:val="page number"/>
    <w:basedOn w:val="Numatytasispastraiposriftas"/>
    <w:rsid w:val="00C81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5301</Words>
  <Characters>3022</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1.	Kas yra Faringodol ir kam jis vartojamas</vt:lpstr>
      <vt:lpstr>2.	Kas žinotina prieš vartojant Faringodol</vt:lpstr>
      <vt:lpstr>3.	Kaip vartoti Faringodol</vt:lpstr>
      <vt:lpstr>4.	Galimas šalutinis poveikis</vt:lpstr>
      <vt:lpstr>5.	Kaip laikyti Faringodol</vt: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2024-12-31T11:27:00Z</dcterms:created>
  <dcterms:modified xsi:type="dcterms:W3CDTF">2024-12-31T11:27:00Z</dcterms:modified>
</cp:coreProperties>
</file>