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401" w:rsidRPr="00577644" w:rsidRDefault="00965401" w:rsidP="00965401">
      <w:pPr>
        <w:pStyle w:val="TTEMEASMCA"/>
      </w:pPr>
      <w:bookmarkStart w:id="0" w:name="_Toc129243138"/>
      <w:bookmarkStart w:id="1" w:name="_Toc129243263"/>
      <w:r w:rsidRPr="00577644">
        <w:t>Pakuotės lapelis: informacija vartotojui</w:t>
      </w:r>
      <w:bookmarkEnd w:id="0"/>
      <w:bookmarkEnd w:id="1"/>
    </w:p>
    <w:p w:rsidR="00965401" w:rsidRPr="00577644" w:rsidRDefault="00965401" w:rsidP="00965401">
      <w:pPr>
        <w:pStyle w:val="BTEMEASMCA"/>
      </w:pPr>
    </w:p>
    <w:p w:rsidR="00965401" w:rsidRPr="00577644" w:rsidRDefault="00965401" w:rsidP="00965401">
      <w:pPr>
        <w:pStyle w:val="BTeEMEASMCA"/>
      </w:pPr>
      <w:r w:rsidRPr="00577644">
        <w:t>Trimetazidine MR Servier 35 mg modifikuoto atpalaidavimo tabletės</w:t>
      </w:r>
    </w:p>
    <w:p w:rsidR="00965401" w:rsidRPr="00577644" w:rsidRDefault="00965401" w:rsidP="00965401">
      <w:pPr>
        <w:pStyle w:val="Pagrindinistekstas"/>
        <w:spacing w:line="240" w:lineRule="auto"/>
        <w:jc w:val="center"/>
        <w:rPr>
          <w:b w:val="0"/>
          <w:bCs w:val="0"/>
          <w:i w:val="0"/>
          <w:iCs w:val="0"/>
          <w:lang w:val="lt-LT"/>
        </w:rPr>
      </w:pPr>
      <w:proofErr w:type="spellStart"/>
      <w:r w:rsidRPr="00577644">
        <w:rPr>
          <w:b w:val="0"/>
          <w:bCs w:val="0"/>
          <w:i w:val="0"/>
          <w:iCs w:val="0"/>
          <w:lang w:val="lt-LT"/>
        </w:rPr>
        <w:t>Trimetazidino</w:t>
      </w:r>
      <w:proofErr w:type="spellEnd"/>
      <w:r w:rsidRPr="00577644">
        <w:rPr>
          <w:b w:val="0"/>
          <w:bCs w:val="0"/>
          <w:i w:val="0"/>
          <w:iCs w:val="0"/>
          <w:lang w:val="lt-LT"/>
        </w:rPr>
        <w:t xml:space="preserve"> </w:t>
      </w:r>
      <w:proofErr w:type="spellStart"/>
      <w:r w:rsidRPr="00577644">
        <w:rPr>
          <w:b w:val="0"/>
          <w:bCs w:val="0"/>
          <w:i w:val="0"/>
          <w:iCs w:val="0"/>
          <w:lang w:val="lt-LT"/>
        </w:rPr>
        <w:t>dihidrochloridas</w:t>
      </w:r>
      <w:proofErr w:type="spellEnd"/>
    </w:p>
    <w:p w:rsidR="00965401" w:rsidRPr="00577644" w:rsidRDefault="00965401" w:rsidP="00965401">
      <w:pPr>
        <w:pStyle w:val="Pagrindinistekstas"/>
        <w:spacing w:line="240" w:lineRule="auto"/>
        <w:jc w:val="center"/>
        <w:rPr>
          <w:i w:val="0"/>
          <w:iCs w:val="0"/>
          <w:lang w:val="lt-LT"/>
        </w:rPr>
      </w:pPr>
    </w:p>
    <w:p w:rsidR="00965401" w:rsidRPr="00577644" w:rsidRDefault="00965401" w:rsidP="00965401">
      <w:pPr>
        <w:pStyle w:val="BTbEMEASMCA"/>
      </w:pPr>
      <w:r w:rsidRPr="00577644">
        <w:t>Atidžiai perskaitykite visą šį lapelį, prieš pradėdami vartoti vaistą, nes jame pateikiama Jums svarbi informacija.</w:t>
      </w:r>
    </w:p>
    <w:p w:rsidR="00965401" w:rsidRPr="00577644" w:rsidRDefault="00965401" w:rsidP="00965401">
      <w:pPr>
        <w:pStyle w:val="BTbEMEASMCA"/>
      </w:pPr>
    </w:p>
    <w:p w:rsidR="00965401" w:rsidRPr="00577644" w:rsidRDefault="00965401" w:rsidP="00965401">
      <w:pPr>
        <w:pStyle w:val="BT-EMEASMCA"/>
      </w:pPr>
      <w:r w:rsidRPr="00577644">
        <w:t>Neišmeskite šio lapelio, nes vėl gali prireikti jį perskaityti.</w:t>
      </w:r>
    </w:p>
    <w:p w:rsidR="00965401" w:rsidRPr="00577644" w:rsidRDefault="00965401" w:rsidP="00965401">
      <w:pPr>
        <w:pStyle w:val="BT-EMEASMCA"/>
      </w:pPr>
      <w:r w:rsidRPr="00577644">
        <w:t>Jeigu kiltų daugiau klausimų, kreipkitės į gydytoją arba vaistininką.</w:t>
      </w:r>
    </w:p>
    <w:p w:rsidR="00965401" w:rsidRPr="00577644" w:rsidRDefault="00965401" w:rsidP="00965401">
      <w:pPr>
        <w:pStyle w:val="BT-EMEASMCA"/>
      </w:pPr>
      <w:r w:rsidRPr="00577644">
        <w:t>Šis vaistas skirtas tik Jums, todėl kitiems žmonėms jo duoti negalima. Vaistas gali jiems pakenkti (net tiems, kurių ligos simptomai yra tokie patys kaip Jūsų).</w:t>
      </w:r>
    </w:p>
    <w:p w:rsidR="00965401" w:rsidRPr="00577644" w:rsidRDefault="00965401" w:rsidP="00965401">
      <w:pPr>
        <w:pStyle w:val="BT-EMEASMCA"/>
      </w:pPr>
      <w:r w:rsidRPr="00577644">
        <w:t>Jeigu pasireiškė šalutinis poveikis (net jeigu jis šiame lapelyje nenurodytas), kreipkitės į  gydytoją arba vaistininką. Žr. 4 skyrių.</w:t>
      </w:r>
    </w:p>
    <w:p w:rsidR="00965401" w:rsidRPr="00577644" w:rsidRDefault="00965401" w:rsidP="00965401">
      <w:pPr>
        <w:pStyle w:val="BTEMEASMCA"/>
      </w:pPr>
    </w:p>
    <w:p w:rsidR="00965401" w:rsidRPr="00577644" w:rsidRDefault="00965401" w:rsidP="00965401">
      <w:pPr>
        <w:pStyle w:val="BTbEMEASMCA"/>
      </w:pPr>
      <w:r w:rsidRPr="00577644">
        <w:t>Apie ką rašoma šiame lapelyje?</w:t>
      </w:r>
    </w:p>
    <w:p w:rsidR="00965401" w:rsidRPr="00577644" w:rsidRDefault="00965401" w:rsidP="00965401">
      <w:pPr>
        <w:pStyle w:val="BTbEMEASMCA"/>
      </w:pPr>
    </w:p>
    <w:p w:rsidR="00965401" w:rsidRPr="00577644" w:rsidRDefault="00965401" w:rsidP="00965401">
      <w:pPr>
        <w:pStyle w:val="BTEMEASMCA"/>
      </w:pPr>
      <w:r w:rsidRPr="00577644">
        <w:t>1.</w:t>
      </w:r>
      <w:r w:rsidRPr="00577644">
        <w:tab/>
        <w:t>Kas yra Trimetazidine MR Servier ir kam jis vartojamas</w:t>
      </w:r>
    </w:p>
    <w:p w:rsidR="00965401" w:rsidRPr="00577644" w:rsidRDefault="00965401" w:rsidP="00965401">
      <w:pPr>
        <w:pStyle w:val="BTEMEASMCA"/>
      </w:pPr>
      <w:r w:rsidRPr="00577644">
        <w:t>2.</w:t>
      </w:r>
      <w:r w:rsidRPr="00577644">
        <w:tab/>
        <w:t>Kas žinotina prieš vartojant Trimetazidine MR Servier</w:t>
      </w:r>
    </w:p>
    <w:p w:rsidR="00965401" w:rsidRPr="00577644" w:rsidRDefault="00965401" w:rsidP="00965401">
      <w:pPr>
        <w:pStyle w:val="BTEMEASMCA"/>
      </w:pPr>
      <w:r w:rsidRPr="00577644">
        <w:t>3.</w:t>
      </w:r>
      <w:r w:rsidRPr="00577644">
        <w:tab/>
        <w:t>Kaip vartoti Trimetazidine MR Servier</w:t>
      </w:r>
    </w:p>
    <w:p w:rsidR="00965401" w:rsidRPr="00577644" w:rsidRDefault="00965401" w:rsidP="00965401">
      <w:pPr>
        <w:pStyle w:val="BTEMEASMCA"/>
      </w:pPr>
      <w:r w:rsidRPr="00577644">
        <w:t>4.</w:t>
      </w:r>
      <w:r w:rsidRPr="00577644">
        <w:tab/>
        <w:t>Galimas šalutinis poveikis</w:t>
      </w:r>
    </w:p>
    <w:p w:rsidR="00965401" w:rsidRPr="00577644" w:rsidRDefault="00965401" w:rsidP="00965401">
      <w:pPr>
        <w:pStyle w:val="BTEMEASMCA"/>
      </w:pPr>
      <w:r w:rsidRPr="00577644">
        <w:t>5.</w:t>
      </w:r>
      <w:r w:rsidRPr="00577644">
        <w:tab/>
        <w:t>Kaip laikyti Trimetazidine MR Servier</w:t>
      </w:r>
    </w:p>
    <w:p w:rsidR="00965401" w:rsidRPr="00577644" w:rsidRDefault="00965401" w:rsidP="00965401">
      <w:pPr>
        <w:pStyle w:val="BTEMEASMCA"/>
      </w:pPr>
      <w:r w:rsidRPr="00577644">
        <w:t>6.</w:t>
      </w:r>
      <w:r w:rsidRPr="00577644">
        <w:tab/>
        <w:t>Pakuotės turinys ir kita informacija</w:t>
      </w:r>
    </w:p>
    <w:p w:rsidR="00965401" w:rsidRPr="00577644" w:rsidRDefault="00965401" w:rsidP="00965401">
      <w:pPr>
        <w:pStyle w:val="BTEMEASMCA"/>
      </w:pPr>
    </w:p>
    <w:p w:rsidR="00965401" w:rsidRPr="00577644" w:rsidRDefault="00965401" w:rsidP="00965401">
      <w:pPr>
        <w:pStyle w:val="BTEMEASMCA"/>
      </w:pPr>
    </w:p>
    <w:p w:rsidR="00965401" w:rsidRPr="00577644" w:rsidRDefault="00965401" w:rsidP="00965401">
      <w:pPr>
        <w:pStyle w:val="PI-1EMEASMCA"/>
      </w:pPr>
      <w:bookmarkStart w:id="2" w:name="_Toc129243139"/>
      <w:bookmarkStart w:id="3" w:name="_Toc129243264"/>
      <w:r w:rsidRPr="00577644">
        <w:t>1.</w:t>
      </w:r>
      <w:r w:rsidRPr="00577644">
        <w:tab/>
        <w:t xml:space="preserve">Kas yra </w:t>
      </w:r>
      <w:proofErr w:type="spellStart"/>
      <w:r w:rsidRPr="00577644">
        <w:t>Trimetazidine</w:t>
      </w:r>
      <w:proofErr w:type="spellEnd"/>
      <w:r w:rsidRPr="00577644">
        <w:t xml:space="preserve"> MR </w:t>
      </w:r>
      <w:proofErr w:type="spellStart"/>
      <w:r w:rsidRPr="00577644">
        <w:t>Servier</w:t>
      </w:r>
      <w:proofErr w:type="spellEnd"/>
      <w:r w:rsidRPr="00577644">
        <w:t xml:space="preserve"> ir kam jis vartojamas</w:t>
      </w:r>
      <w:bookmarkEnd w:id="2"/>
      <w:bookmarkEnd w:id="3"/>
    </w:p>
    <w:p w:rsidR="00965401" w:rsidRPr="00577644" w:rsidRDefault="00965401" w:rsidP="00965401">
      <w:pPr>
        <w:pStyle w:val="BTEMEASMCA"/>
      </w:pPr>
    </w:p>
    <w:p w:rsidR="00965401" w:rsidRPr="00577644" w:rsidRDefault="00965401" w:rsidP="00965401">
      <w:pPr>
        <w:pStyle w:val="BTEMEASMCA"/>
      </w:pPr>
      <w:r w:rsidRPr="00577644">
        <w:t xml:space="preserve">Šis vaistas yra skirtas vartoti derinyje su kitais vaistais krūtinės anginai (širdies kraujagyslių ligų sukeltam skausmui) gydyti. </w:t>
      </w:r>
    </w:p>
    <w:p w:rsidR="00965401" w:rsidRPr="00577644" w:rsidRDefault="00965401" w:rsidP="00965401">
      <w:pPr>
        <w:pStyle w:val="BTEMEASMCA"/>
      </w:pPr>
    </w:p>
    <w:p w:rsidR="00965401" w:rsidRPr="00577644" w:rsidRDefault="00965401" w:rsidP="00965401">
      <w:pPr>
        <w:pStyle w:val="BTEMEASMCA"/>
      </w:pPr>
    </w:p>
    <w:p w:rsidR="00965401" w:rsidRPr="00577644" w:rsidRDefault="00965401" w:rsidP="00965401">
      <w:pPr>
        <w:pStyle w:val="PI-1EMEASMCA"/>
      </w:pPr>
      <w:bookmarkStart w:id="4" w:name="_Toc129243140"/>
      <w:bookmarkStart w:id="5" w:name="_Toc129243265"/>
      <w:r w:rsidRPr="00577644">
        <w:t>2.</w:t>
      </w:r>
      <w:r w:rsidRPr="00577644">
        <w:tab/>
        <w:t xml:space="preserve">Kas žinotina prieš vartojant </w:t>
      </w:r>
      <w:bookmarkEnd w:id="4"/>
      <w:bookmarkEnd w:id="5"/>
      <w:proofErr w:type="spellStart"/>
      <w:r w:rsidRPr="00577644">
        <w:t>Trimetazidine</w:t>
      </w:r>
      <w:proofErr w:type="spellEnd"/>
      <w:r w:rsidRPr="00577644">
        <w:t xml:space="preserve"> MR </w:t>
      </w:r>
      <w:proofErr w:type="spellStart"/>
      <w:r w:rsidRPr="00577644">
        <w:t>Servier</w:t>
      </w:r>
      <w:proofErr w:type="spellEnd"/>
    </w:p>
    <w:p w:rsidR="00965401" w:rsidRPr="00577644" w:rsidRDefault="00965401" w:rsidP="00965401">
      <w:pPr>
        <w:pStyle w:val="BTEMEASMCA"/>
      </w:pPr>
    </w:p>
    <w:p w:rsidR="00965401" w:rsidRPr="00577644" w:rsidRDefault="00965401" w:rsidP="00965401">
      <w:pPr>
        <w:pStyle w:val="PI-3EMEASMCA"/>
      </w:pPr>
      <w:proofErr w:type="spellStart"/>
      <w:r w:rsidRPr="00577644">
        <w:t>Trimetazidine</w:t>
      </w:r>
      <w:proofErr w:type="spellEnd"/>
      <w:r w:rsidRPr="00577644">
        <w:t xml:space="preserve"> MR </w:t>
      </w:r>
      <w:proofErr w:type="spellStart"/>
      <w:r w:rsidRPr="00577644">
        <w:t>Servier</w:t>
      </w:r>
      <w:proofErr w:type="spellEnd"/>
      <w:r w:rsidRPr="00577644">
        <w:t xml:space="preserve"> vartoti </w:t>
      </w:r>
      <w:r>
        <w:t>draudžiama:</w:t>
      </w:r>
    </w:p>
    <w:p w:rsidR="00965401" w:rsidRPr="00577644" w:rsidRDefault="00965401" w:rsidP="00965401">
      <w:pPr>
        <w:pStyle w:val="Pagrindinistekstas"/>
        <w:tabs>
          <w:tab w:val="clear" w:pos="567"/>
          <w:tab w:val="left" w:pos="540"/>
        </w:tabs>
        <w:ind w:left="567" w:hanging="567"/>
        <w:rPr>
          <w:b w:val="0"/>
          <w:bCs w:val="0"/>
          <w:i w:val="0"/>
          <w:iCs w:val="0"/>
          <w:lang w:val="lt-LT"/>
        </w:rPr>
      </w:pPr>
      <w:r w:rsidRPr="00577644">
        <w:rPr>
          <w:b w:val="0"/>
          <w:bCs w:val="0"/>
          <w:i w:val="0"/>
          <w:iCs w:val="0"/>
          <w:lang w:val="lt-LT"/>
        </w:rPr>
        <w:t>-</w:t>
      </w:r>
      <w:r w:rsidRPr="00577644">
        <w:rPr>
          <w:b w:val="0"/>
          <w:bCs w:val="0"/>
          <w:i w:val="0"/>
          <w:iCs w:val="0"/>
          <w:lang w:val="lt-LT"/>
        </w:rPr>
        <w:tab/>
        <w:t xml:space="preserve">jeigu yra alergija </w:t>
      </w:r>
      <w:proofErr w:type="spellStart"/>
      <w:r w:rsidRPr="00577644">
        <w:rPr>
          <w:b w:val="0"/>
          <w:bCs w:val="0"/>
          <w:i w:val="0"/>
          <w:iCs w:val="0"/>
          <w:lang w:val="lt-LT"/>
        </w:rPr>
        <w:t>trimetazidinui</w:t>
      </w:r>
      <w:proofErr w:type="spellEnd"/>
      <w:r w:rsidRPr="00577644">
        <w:rPr>
          <w:b w:val="0"/>
          <w:bCs w:val="0"/>
          <w:i w:val="0"/>
          <w:iCs w:val="0"/>
          <w:lang w:val="lt-LT"/>
        </w:rPr>
        <w:t xml:space="preserve"> arba bet kuriai pagalbinei šio vaisto medžiagai (jos išvardytos 6 skyriuje);</w:t>
      </w:r>
    </w:p>
    <w:p w:rsidR="00965401" w:rsidRPr="00577644" w:rsidRDefault="00965401" w:rsidP="00965401">
      <w:pPr>
        <w:pStyle w:val="Pagrindinistekstas"/>
        <w:tabs>
          <w:tab w:val="clear" w:pos="567"/>
          <w:tab w:val="left" w:pos="540"/>
        </w:tabs>
        <w:ind w:left="567" w:hanging="567"/>
        <w:rPr>
          <w:b w:val="0"/>
          <w:bCs w:val="0"/>
          <w:i w:val="0"/>
          <w:iCs w:val="0"/>
          <w:lang w:val="lt-LT"/>
        </w:rPr>
      </w:pPr>
      <w:r w:rsidRPr="00577644">
        <w:rPr>
          <w:b w:val="0"/>
          <w:bCs w:val="0"/>
          <w:i w:val="0"/>
          <w:iCs w:val="0"/>
          <w:lang w:val="lt-LT"/>
        </w:rPr>
        <w:t>-</w:t>
      </w:r>
      <w:r w:rsidRPr="00577644">
        <w:rPr>
          <w:b w:val="0"/>
          <w:bCs w:val="0"/>
          <w:i w:val="0"/>
          <w:iCs w:val="0"/>
          <w:lang w:val="lt-LT"/>
        </w:rPr>
        <w:tab/>
        <w:t xml:space="preserve">jeigu sergate </w:t>
      </w:r>
      <w:proofErr w:type="spellStart"/>
      <w:r w:rsidRPr="00577644">
        <w:rPr>
          <w:b w:val="0"/>
          <w:bCs w:val="0"/>
          <w:i w:val="0"/>
          <w:iCs w:val="0"/>
          <w:lang w:val="lt-LT"/>
        </w:rPr>
        <w:t>Parkinsono</w:t>
      </w:r>
      <w:proofErr w:type="spellEnd"/>
      <w:r w:rsidRPr="00577644">
        <w:rPr>
          <w:b w:val="0"/>
          <w:bCs w:val="0"/>
          <w:i w:val="0"/>
          <w:iCs w:val="0"/>
          <w:lang w:val="lt-LT"/>
        </w:rPr>
        <w:t xml:space="preserve"> liga: tai galvos smegenų liga, pasireiškianti judesių sutrikimu (drebėjimu, sustingimu, judesių sulėtėjimu, kojų vilkimu, sutrikusia eisena);</w:t>
      </w:r>
    </w:p>
    <w:p w:rsidR="00965401" w:rsidRPr="00577644" w:rsidRDefault="00965401" w:rsidP="00965401">
      <w:pPr>
        <w:pStyle w:val="BTEMEASMCA"/>
        <w:tabs>
          <w:tab w:val="left" w:pos="540"/>
        </w:tabs>
      </w:pPr>
      <w:r w:rsidRPr="00577644">
        <w:t>-</w:t>
      </w:r>
      <w:r>
        <w:tab/>
      </w:r>
      <w:r w:rsidRPr="00577644">
        <w:t>jeigu sergate sunkiomis inkstų ligomis.</w:t>
      </w:r>
    </w:p>
    <w:p w:rsidR="00965401" w:rsidRPr="00577644" w:rsidRDefault="00965401" w:rsidP="00965401">
      <w:pPr>
        <w:pStyle w:val="BTEMEASMCA"/>
      </w:pPr>
    </w:p>
    <w:p w:rsidR="00965401" w:rsidRPr="00892CFE" w:rsidRDefault="00965401" w:rsidP="00965401">
      <w:pPr>
        <w:tabs>
          <w:tab w:val="left" w:pos="567"/>
        </w:tabs>
        <w:spacing w:after="0"/>
        <w:rPr>
          <w:rFonts w:ascii="Times New Roman" w:hAnsi="Times New Roman" w:cs="Times New Roman"/>
          <w:b/>
        </w:rPr>
      </w:pPr>
      <w:r w:rsidRPr="00892CFE">
        <w:rPr>
          <w:rFonts w:ascii="Times New Roman" w:hAnsi="Times New Roman" w:cs="Times New Roman"/>
          <w:b/>
        </w:rPr>
        <w:t>Įspėjimai ir atsargumo priemonės</w:t>
      </w:r>
    </w:p>
    <w:p w:rsidR="00965401" w:rsidRDefault="00965401" w:rsidP="00965401">
      <w:pPr>
        <w:tabs>
          <w:tab w:val="left" w:pos="567"/>
        </w:tabs>
        <w:spacing w:after="0"/>
        <w:rPr>
          <w:rFonts w:ascii="Times New Roman" w:hAnsi="Times New Roman" w:cs="Times New Roman"/>
        </w:rPr>
      </w:pPr>
      <w:r w:rsidRPr="00892CFE">
        <w:rPr>
          <w:rFonts w:ascii="Times New Roman" w:hAnsi="Times New Roman" w:cs="Times New Roman"/>
        </w:rPr>
        <w:t xml:space="preserve">Pasitarkite su gydytoju arba vaistininku, prieš pradėdami vartoti </w:t>
      </w:r>
      <w:proofErr w:type="spellStart"/>
      <w:r w:rsidRPr="00892CFE">
        <w:rPr>
          <w:rFonts w:ascii="Times New Roman" w:hAnsi="Times New Roman" w:cs="Times New Roman"/>
        </w:rPr>
        <w:t>Trimetazidine</w:t>
      </w:r>
      <w:proofErr w:type="spellEnd"/>
      <w:r w:rsidRPr="00892CFE">
        <w:rPr>
          <w:rFonts w:ascii="Times New Roman" w:hAnsi="Times New Roman" w:cs="Times New Roman"/>
        </w:rPr>
        <w:t xml:space="preserve"> MR </w:t>
      </w:r>
      <w:proofErr w:type="spellStart"/>
      <w:r w:rsidRPr="00892CFE">
        <w:rPr>
          <w:rFonts w:ascii="Times New Roman" w:hAnsi="Times New Roman" w:cs="Times New Roman"/>
        </w:rPr>
        <w:t>Servier</w:t>
      </w:r>
      <w:proofErr w:type="spellEnd"/>
      <w:r w:rsidRPr="00892CFE">
        <w:rPr>
          <w:rFonts w:ascii="Times New Roman" w:hAnsi="Times New Roman" w:cs="Times New Roman"/>
        </w:rPr>
        <w:t>.</w:t>
      </w:r>
    </w:p>
    <w:p w:rsidR="00965401" w:rsidRPr="00892CFE" w:rsidRDefault="00965401" w:rsidP="00965401">
      <w:pPr>
        <w:tabs>
          <w:tab w:val="left" w:pos="567"/>
        </w:tabs>
        <w:spacing w:after="0"/>
        <w:rPr>
          <w:rFonts w:ascii="Times New Roman" w:hAnsi="Times New Roman" w:cs="Times New Roman"/>
        </w:rPr>
      </w:pPr>
    </w:p>
    <w:p w:rsidR="00965401" w:rsidRPr="00892CFE" w:rsidRDefault="00965401" w:rsidP="00965401">
      <w:pPr>
        <w:tabs>
          <w:tab w:val="left" w:pos="567"/>
        </w:tabs>
        <w:spacing w:after="0"/>
        <w:rPr>
          <w:rFonts w:ascii="Times New Roman" w:hAnsi="Times New Roman" w:cs="Times New Roman"/>
        </w:rPr>
      </w:pPr>
      <w:r w:rsidRPr="00892CFE">
        <w:rPr>
          <w:rFonts w:ascii="Times New Roman" w:hAnsi="Times New Roman" w:cs="Times New Roman"/>
        </w:rPr>
        <w:t xml:space="preserve">Jeigu sergate sunkiu kepenų funkcijos sutrikimu, </w:t>
      </w:r>
      <w:proofErr w:type="spellStart"/>
      <w:r w:rsidRPr="00892CFE">
        <w:rPr>
          <w:rFonts w:ascii="Times New Roman" w:hAnsi="Times New Roman" w:cs="Times New Roman"/>
        </w:rPr>
        <w:t>trimetazidino</w:t>
      </w:r>
      <w:proofErr w:type="spellEnd"/>
      <w:r w:rsidRPr="00892CFE">
        <w:rPr>
          <w:rFonts w:ascii="Times New Roman" w:hAnsi="Times New Roman" w:cs="Times New Roman"/>
        </w:rPr>
        <w:t xml:space="preserve"> vartoti nerekomenduojama.</w:t>
      </w:r>
    </w:p>
    <w:p w:rsidR="00965401" w:rsidRDefault="00965401" w:rsidP="00965401">
      <w:pPr>
        <w:tabs>
          <w:tab w:val="left" w:pos="567"/>
        </w:tabs>
        <w:spacing w:after="0"/>
        <w:rPr>
          <w:rFonts w:ascii="Times New Roman" w:hAnsi="Times New Roman" w:cs="Times New Roman"/>
        </w:rPr>
      </w:pPr>
      <w:r w:rsidRPr="00892CFE">
        <w:rPr>
          <w:rFonts w:ascii="Times New Roman" w:hAnsi="Times New Roman" w:cs="Times New Roman"/>
        </w:rPr>
        <w:t xml:space="preserve">Krūtinės anginos priepuolio </w:t>
      </w:r>
      <w:proofErr w:type="spellStart"/>
      <w:r w:rsidRPr="00892CFE">
        <w:rPr>
          <w:rFonts w:ascii="Times New Roman" w:hAnsi="Times New Roman" w:cs="Times New Roman"/>
        </w:rPr>
        <w:t>Trimetazidine</w:t>
      </w:r>
      <w:proofErr w:type="spellEnd"/>
      <w:r w:rsidRPr="00892CFE">
        <w:rPr>
          <w:rFonts w:ascii="Times New Roman" w:hAnsi="Times New Roman" w:cs="Times New Roman"/>
        </w:rPr>
        <w:t xml:space="preserve"> MR </w:t>
      </w:r>
      <w:proofErr w:type="spellStart"/>
      <w:r w:rsidRPr="00892CFE">
        <w:rPr>
          <w:rFonts w:ascii="Times New Roman" w:hAnsi="Times New Roman" w:cs="Times New Roman"/>
        </w:rPr>
        <w:t>Servier</w:t>
      </w:r>
      <w:proofErr w:type="spellEnd"/>
      <w:r w:rsidRPr="00892CFE">
        <w:rPr>
          <w:rFonts w:ascii="Times New Roman" w:hAnsi="Times New Roman" w:cs="Times New Roman"/>
        </w:rPr>
        <w:t xml:space="preserve"> nenutraukia. Miokardo infarktui ir pradiniam nestabiliosios krūtinės anginos gydymui šis vaistas netinka. </w:t>
      </w:r>
    </w:p>
    <w:p w:rsidR="00965401" w:rsidRPr="00892CFE" w:rsidRDefault="00965401" w:rsidP="00965401">
      <w:pPr>
        <w:tabs>
          <w:tab w:val="left" w:pos="567"/>
        </w:tabs>
        <w:spacing w:after="0"/>
        <w:rPr>
          <w:rFonts w:ascii="Times New Roman" w:hAnsi="Times New Roman" w:cs="Times New Roman"/>
        </w:rPr>
      </w:pPr>
    </w:p>
    <w:p w:rsidR="00965401" w:rsidRDefault="00965401" w:rsidP="00965401">
      <w:pPr>
        <w:tabs>
          <w:tab w:val="left" w:pos="567"/>
        </w:tabs>
        <w:spacing w:after="0"/>
        <w:rPr>
          <w:rFonts w:ascii="Times New Roman" w:hAnsi="Times New Roman" w:cs="Times New Roman"/>
        </w:rPr>
      </w:pPr>
      <w:r w:rsidRPr="00892CFE">
        <w:rPr>
          <w:rFonts w:ascii="Times New Roman" w:hAnsi="Times New Roman" w:cs="Times New Roman"/>
        </w:rPr>
        <w:t xml:space="preserve">Jeigu </w:t>
      </w:r>
      <w:proofErr w:type="spellStart"/>
      <w:r w:rsidRPr="00892CFE">
        <w:rPr>
          <w:rFonts w:ascii="Times New Roman" w:hAnsi="Times New Roman" w:cs="Times New Roman"/>
        </w:rPr>
        <w:t>Trimetazidine</w:t>
      </w:r>
      <w:proofErr w:type="spellEnd"/>
      <w:r w:rsidRPr="00892CFE">
        <w:rPr>
          <w:rFonts w:ascii="Times New Roman" w:hAnsi="Times New Roman" w:cs="Times New Roman"/>
        </w:rPr>
        <w:t xml:space="preserve"> MR </w:t>
      </w:r>
      <w:proofErr w:type="spellStart"/>
      <w:r w:rsidRPr="00892CFE">
        <w:rPr>
          <w:rFonts w:ascii="Times New Roman" w:hAnsi="Times New Roman" w:cs="Times New Roman"/>
        </w:rPr>
        <w:t>Servier</w:t>
      </w:r>
      <w:proofErr w:type="spellEnd"/>
      <w:r w:rsidRPr="00892CFE">
        <w:rPr>
          <w:rFonts w:ascii="Times New Roman" w:hAnsi="Times New Roman" w:cs="Times New Roman"/>
        </w:rPr>
        <w:t xml:space="preserve"> vartojimo metu atsiranda krūtinės anginos priepuolių, reikia kreiptis į gydytoją, kadangi gali tekti persvarstyti gydymo būdą (medikamentinį gydymą, galimą </w:t>
      </w:r>
      <w:proofErr w:type="spellStart"/>
      <w:r w:rsidRPr="00892CFE">
        <w:rPr>
          <w:rFonts w:ascii="Times New Roman" w:hAnsi="Times New Roman" w:cs="Times New Roman"/>
        </w:rPr>
        <w:t>revaskuliarizaciją</w:t>
      </w:r>
      <w:proofErr w:type="spellEnd"/>
      <w:r w:rsidRPr="00892CFE">
        <w:rPr>
          <w:rFonts w:ascii="Times New Roman" w:hAnsi="Times New Roman" w:cs="Times New Roman"/>
        </w:rPr>
        <w:t>).</w:t>
      </w:r>
    </w:p>
    <w:p w:rsidR="00965401" w:rsidRPr="00892CFE" w:rsidRDefault="00965401" w:rsidP="00965401">
      <w:pPr>
        <w:tabs>
          <w:tab w:val="left" w:pos="567"/>
        </w:tabs>
        <w:spacing w:after="0"/>
        <w:rPr>
          <w:rFonts w:ascii="Times New Roman" w:hAnsi="Times New Roman" w:cs="Times New Roman"/>
        </w:rPr>
      </w:pPr>
    </w:p>
    <w:p w:rsidR="00965401" w:rsidRDefault="00965401" w:rsidP="00965401">
      <w:pPr>
        <w:tabs>
          <w:tab w:val="left" w:pos="567"/>
        </w:tabs>
        <w:rPr>
          <w:rFonts w:ascii="Times New Roman" w:hAnsi="Times New Roman" w:cs="Times New Roman"/>
        </w:rPr>
      </w:pPr>
      <w:r w:rsidRPr="00892CFE">
        <w:rPr>
          <w:rFonts w:ascii="Times New Roman" w:hAnsi="Times New Roman" w:cs="Times New Roman"/>
        </w:rPr>
        <w:lastRenderedPageBreak/>
        <w:t>Šis vaistas gali sukelti arba pasunkinti tokius simptomus kaip drebulys, sustingimas, judesių sulėtėjimas ir kojų vilkimas, ypač senyviems pacientams. Šie simptomai turi būti tiriami ir apie juos reikia pranešti gydytojui, kad jis galėtų iš naujo įvertinti gydymą.</w:t>
      </w:r>
    </w:p>
    <w:p w:rsidR="00965401" w:rsidRPr="00892CFE" w:rsidRDefault="00965401" w:rsidP="00965401">
      <w:pPr>
        <w:tabs>
          <w:tab w:val="left" w:pos="567"/>
        </w:tabs>
        <w:rPr>
          <w:rFonts w:ascii="Times New Roman" w:hAnsi="Times New Roman" w:cs="Times New Roman"/>
        </w:rPr>
      </w:pPr>
      <w:r w:rsidRPr="007D082B">
        <w:rPr>
          <w:rFonts w:ascii="Times New Roman" w:hAnsi="Times New Roman" w:cs="Times New Roman"/>
        </w:rPr>
        <w:t>Gauta pranešimų apie su</w:t>
      </w:r>
      <w:r>
        <w:rPr>
          <w:rFonts w:ascii="Times New Roman" w:hAnsi="Times New Roman" w:cs="Times New Roman"/>
        </w:rPr>
        <w:t xml:space="preserve"> </w:t>
      </w:r>
      <w:proofErr w:type="spellStart"/>
      <w:r>
        <w:rPr>
          <w:rFonts w:ascii="Times New Roman" w:hAnsi="Times New Roman" w:cs="Times New Roman"/>
        </w:rPr>
        <w:t>Trimetazidine</w:t>
      </w:r>
      <w:proofErr w:type="spellEnd"/>
      <w:r>
        <w:rPr>
          <w:rFonts w:ascii="Times New Roman" w:hAnsi="Times New Roman" w:cs="Times New Roman"/>
        </w:rPr>
        <w:t xml:space="preserve"> MR </w:t>
      </w:r>
      <w:proofErr w:type="spellStart"/>
      <w:r>
        <w:rPr>
          <w:rFonts w:ascii="Times New Roman" w:hAnsi="Times New Roman" w:cs="Times New Roman"/>
        </w:rPr>
        <w:t>Servier</w:t>
      </w:r>
      <w:proofErr w:type="spellEnd"/>
      <w:r w:rsidRPr="007D082B">
        <w:rPr>
          <w:rFonts w:ascii="Times New Roman" w:hAnsi="Times New Roman" w:cs="Times New Roman"/>
        </w:rPr>
        <w:t xml:space="preserve"> vartojimu susijusias sunkias odos reakcijas, įskaitant vaistinio preparato reakciją su </w:t>
      </w:r>
      <w:proofErr w:type="spellStart"/>
      <w:r w:rsidRPr="007D082B">
        <w:rPr>
          <w:rFonts w:ascii="Times New Roman" w:hAnsi="Times New Roman" w:cs="Times New Roman"/>
        </w:rPr>
        <w:t>eozinofilija</w:t>
      </w:r>
      <w:proofErr w:type="spellEnd"/>
      <w:r w:rsidRPr="007D082B">
        <w:rPr>
          <w:rFonts w:ascii="Times New Roman" w:hAnsi="Times New Roman" w:cs="Times New Roman"/>
        </w:rPr>
        <w:t xml:space="preserve"> ir sisteminiais simptomais (angl. </w:t>
      </w:r>
      <w:r w:rsidRPr="00123B51">
        <w:rPr>
          <w:rFonts w:ascii="Times New Roman" w:hAnsi="Times New Roman" w:cs="Times New Roman"/>
          <w:i/>
          <w:iCs/>
        </w:rPr>
        <w:t>DRESS</w:t>
      </w:r>
      <w:r w:rsidRPr="007D082B">
        <w:rPr>
          <w:rFonts w:ascii="Times New Roman" w:hAnsi="Times New Roman" w:cs="Times New Roman"/>
        </w:rPr>
        <w:t xml:space="preserve">) ir ūminę </w:t>
      </w:r>
      <w:proofErr w:type="spellStart"/>
      <w:r w:rsidRPr="007D082B">
        <w:rPr>
          <w:rFonts w:ascii="Times New Roman" w:hAnsi="Times New Roman" w:cs="Times New Roman"/>
        </w:rPr>
        <w:t>generalizuotą</w:t>
      </w:r>
      <w:proofErr w:type="spellEnd"/>
      <w:r w:rsidRPr="007D082B">
        <w:rPr>
          <w:rFonts w:ascii="Times New Roman" w:hAnsi="Times New Roman" w:cs="Times New Roman"/>
        </w:rPr>
        <w:t xml:space="preserve"> </w:t>
      </w:r>
      <w:proofErr w:type="spellStart"/>
      <w:r w:rsidRPr="007D082B">
        <w:rPr>
          <w:rFonts w:ascii="Times New Roman" w:hAnsi="Times New Roman" w:cs="Times New Roman"/>
        </w:rPr>
        <w:t>egzanteminę</w:t>
      </w:r>
      <w:proofErr w:type="spellEnd"/>
      <w:r w:rsidRPr="007D082B">
        <w:rPr>
          <w:rFonts w:ascii="Times New Roman" w:hAnsi="Times New Roman" w:cs="Times New Roman"/>
        </w:rPr>
        <w:t xml:space="preserve"> </w:t>
      </w:r>
      <w:proofErr w:type="spellStart"/>
      <w:r w:rsidRPr="007D082B">
        <w:rPr>
          <w:rFonts w:ascii="Times New Roman" w:hAnsi="Times New Roman" w:cs="Times New Roman"/>
        </w:rPr>
        <w:t>pustuliozę</w:t>
      </w:r>
      <w:proofErr w:type="spellEnd"/>
      <w:r w:rsidRPr="007D082B">
        <w:rPr>
          <w:rFonts w:ascii="Times New Roman" w:hAnsi="Times New Roman" w:cs="Times New Roman"/>
        </w:rPr>
        <w:t xml:space="preserve"> (angl. </w:t>
      </w:r>
      <w:r w:rsidRPr="00123B51">
        <w:rPr>
          <w:rFonts w:ascii="Times New Roman" w:hAnsi="Times New Roman" w:cs="Times New Roman"/>
          <w:i/>
          <w:iCs/>
        </w:rPr>
        <w:t>AGEP</w:t>
      </w:r>
      <w:r w:rsidRPr="007D082B">
        <w:rPr>
          <w:rFonts w:ascii="Times New Roman" w:hAnsi="Times New Roman" w:cs="Times New Roman"/>
        </w:rPr>
        <w:t xml:space="preserve">). Jeigu pastebėsite bet kurį iš 4 skyriuje aprašytų su tokia sunkia odos reakcija susijusių simptomų, nutraukite </w:t>
      </w:r>
      <w:proofErr w:type="spellStart"/>
      <w:r>
        <w:rPr>
          <w:rFonts w:ascii="Times New Roman" w:hAnsi="Times New Roman" w:cs="Times New Roman"/>
        </w:rPr>
        <w:t>Trimetazidine</w:t>
      </w:r>
      <w:proofErr w:type="spellEnd"/>
      <w:r>
        <w:rPr>
          <w:rFonts w:ascii="Times New Roman" w:hAnsi="Times New Roman" w:cs="Times New Roman"/>
        </w:rPr>
        <w:t xml:space="preserve"> MR </w:t>
      </w:r>
      <w:proofErr w:type="spellStart"/>
      <w:r>
        <w:rPr>
          <w:rFonts w:ascii="Times New Roman" w:hAnsi="Times New Roman" w:cs="Times New Roman"/>
        </w:rPr>
        <w:t>Servier</w:t>
      </w:r>
      <w:proofErr w:type="spellEnd"/>
      <w:r w:rsidRPr="007D082B">
        <w:rPr>
          <w:rFonts w:ascii="Times New Roman" w:hAnsi="Times New Roman" w:cs="Times New Roman"/>
        </w:rPr>
        <w:t xml:space="preserve"> vartojimą ir nedelsdami kreipkitės medicinos pagalbos.</w:t>
      </w:r>
    </w:p>
    <w:p w:rsidR="00965401" w:rsidRPr="00577644" w:rsidRDefault="00965401" w:rsidP="00965401">
      <w:pPr>
        <w:tabs>
          <w:tab w:val="left" w:pos="567"/>
        </w:tabs>
        <w:spacing w:after="0" w:line="240" w:lineRule="auto"/>
        <w:rPr>
          <w:rFonts w:ascii="Times New Roman" w:eastAsia="Times New Roman" w:hAnsi="Times New Roman" w:cs="Times New Roman"/>
          <w:u w:val="single"/>
        </w:rPr>
      </w:pPr>
      <w:r w:rsidRPr="00577644">
        <w:rPr>
          <w:rFonts w:ascii="Times New Roman" w:eastAsia="Times New Roman" w:hAnsi="Times New Roman" w:cs="Times New Roman"/>
          <w:u w:val="single"/>
        </w:rPr>
        <w:t>Sportininkai</w:t>
      </w:r>
    </w:p>
    <w:p w:rsidR="00965401" w:rsidRPr="00577644" w:rsidRDefault="00965401" w:rsidP="00965401">
      <w:pPr>
        <w:tabs>
          <w:tab w:val="left" w:pos="567"/>
        </w:tabs>
        <w:spacing w:after="0" w:line="240" w:lineRule="auto"/>
        <w:rPr>
          <w:rFonts w:ascii="Times New Roman" w:eastAsia="Times New Roman" w:hAnsi="Times New Roman" w:cs="Times New Roman"/>
          <w:u w:val="single"/>
        </w:rPr>
      </w:pPr>
    </w:p>
    <w:p w:rsidR="00965401" w:rsidRPr="00577644" w:rsidRDefault="00965401" w:rsidP="00965401">
      <w:pPr>
        <w:tabs>
          <w:tab w:val="left" w:pos="567"/>
        </w:tabs>
        <w:spacing w:after="0" w:line="240" w:lineRule="auto"/>
        <w:rPr>
          <w:rFonts w:ascii="Times New Roman" w:eastAsia="Times New Roman" w:hAnsi="Times New Roman" w:cs="Times New Roman"/>
        </w:rPr>
      </w:pPr>
      <w:r w:rsidRPr="00577644">
        <w:rPr>
          <w:rFonts w:ascii="Times New Roman" w:eastAsia="Times New Roman" w:hAnsi="Times New Roman" w:cs="Times New Roman"/>
        </w:rPr>
        <w:t>Šio vaisto sudėtyje yra veikliosios medžiagos, kuri gali duoti teigiamą dopingo testo reakciją.</w:t>
      </w:r>
    </w:p>
    <w:p w:rsidR="00965401" w:rsidRPr="00892CFE" w:rsidRDefault="00965401" w:rsidP="00965401">
      <w:pPr>
        <w:tabs>
          <w:tab w:val="left" w:pos="567"/>
        </w:tabs>
        <w:rPr>
          <w:rFonts w:ascii="Times New Roman" w:hAnsi="Times New Roman" w:cs="Times New Roman"/>
        </w:rPr>
      </w:pPr>
    </w:p>
    <w:p w:rsidR="00965401" w:rsidRPr="00892CFE" w:rsidRDefault="00965401" w:rsidP="00965401">
      <w:pPr>
        <w:tabs>
          <w:tab w:val="left" w:pos="567"/>
        </w:tabs>
        <w:rPr>
          <w:rFonts w:ascii="Times New Roman" w:hAnsi="Times New Roman" w:cs="Times New Roman"/>
          <w:b/>
        </w:rPr>
      </w:pPr>
      <w:r w:rsidRPr="00892CFE">
        <w:rPr>
          <w:rFonts w:ascii="Times New Roman" w:hAnsi="Times New Roman" w:cs="Times New Roman"/>
          <w:b/>
        </w:rPr>
        <w:t>Vaikams ir paaugliams</w:t>
      </w:r>
    </w:p>
    <w:p w:rsidR="00965401" w:rsidRPr="00892CFE" w:rsidRDefault="00965401" w:rsidP="00965401">
      <w:pPr>
        <w:tabs>
          <w:tab w:val="left" w:pos="567"/>
        </w:tabs>
        <w:rPr>
          <w:rFonts w:ascii="Times New Roman" w:hAnsi="Times New Roman" w:cs="Times New Roman"/>
        </w:rPr>
      </w:pPr>
      <w:proofErr w:type="spellStart"/>
      <w:r w:rsidRPr="00892CFE">
        <w:rPr>
          <w:rFonts w:ascii="Times New Roman" w:hAnsi="Times New Roman" w:cs="Times New Roman"/>
        </w:rPr>
        <w:t>Trimetazidine</w:t>
      </w:r>
      <w:proofErr w:type="spellEnd"/>
      <w:r w:rsidRPr="00892CFE">
        <w:rPr>
          <w:rFonts w:ascii="Times New Roman" w:hAnsi="Times New Roman" w:cs="Times New Roman"/>
        </w:rPr>
        <w:t xml:space="preserve"> MR </w:t>
      </w:r>
      <w:proofErr w:type="spellStart"/>
      <w:r w:rsidRPr="00892CFE">
        <w:rPr>
          <w:rFonts w:ascii="Times New Roman" w:hAnsi="Times New Roman" w:cs="Times New Roman"/>
        </w:rPr>
        <w:t>Servier</w:t>
      </w:r>
      <w:proofErr w:type="spellEnd"/>
      <w:r w:rsidRPr="00892CFE">
        <w:rPr>
          <w:rFonts w:ascii="Times New Roman" w:hAnsi="Times New Roman" w:cs="Times New Roman"/>
        </w:rPr>
        <w:t xml:space="preserve"> nerekomenduojama vartoti jaunesniems kaip 18 metų vaikams.</w:t>
      </w:r>
    </w:p>
    <w:p w:rsidR="00965401" w:rsidRPr="00577644" w:rsidRDefault="00965401" w:rsidP="00965401">
      <w:pPr>
        <w:pStyle w:val="PI-3EMEASMCA"/>
      </w:pPr>
      <w:r w:rsidRPr="00577644">
        <w:t xml:space="preserve">Kiti vaistai ir </w:t>
      </w:r>
      <w:proofErr w:type="spellStart"/>
      <w:r w:rsidRPr="00577644">
        <w:t>Trimetazidine</w:t>
      </w:r>
      <w:proofErr w:type="spellEnd"/>
      <w:r w:rsidRPr="00577644">
        <w:t xml:space="preserve"> MR </w:t>
      </w:r>
      <w:proofErr w:type="spellStart"/>
      <w:r w:rsidRPr="00577644">
        <w:t>Servier</w:t>
      </w:r>
      <w:proofErr w:type="spellEnd"/>
      <w:r w:rsidRPr="00577644" w:rsidDel="00031388">
        <w:t xml:space="preserve"> </w:t>
      </w:r>
    </w:p>
    <w:p w:rsidR="00965401" w:rsidRPr="00577644" w:rsidRDefault="00965401" w:rsidP="00965401">
      <w:pPr>
        <w:pStyle w:val="Pagrindinistekstas"/>
        <w:spacing w:line="240" w:lineRule="auto"/>
        <w:rPr>
          <w:b w:val="0"/>
          <w:bCs w:val="0"/>
          <w:i w:val="0"/>
          <w:iCs w:val="0"/>
          <w:lang w:val="lt-LT"/>
        </w:rPr>
      </w:pPr>
      <w:r w:rsidRPr="00577644">
        <w:rPr>
          <w:b w:val="0"/>
          <w:bCs w:val="0"/>
          <w:i w:val="0"/>
          <w:iCs w:val="0"/>
          <w:lang w:val="lt-LT"/>
        </w:rPr>
        <w:t>Jeigu vartojate arba neseniai vartojote kitų vaistų, įskaitant įsigytus be recepto, pasakykite gydytojui arba vaistininkui.</w:t>
      </w:r>
    </w:p>
    <w:p w:rsidR="00965401" w:rsidRPr="00577644" w:rsidRDefault="00965401" w:rsidP="00965401">
      <w:pPr>
        <w:pStyle w:val="Pagrindinistekstas"/>
        <w:spacing w:line="240" w:lineRule="auto"/>
        <w:rPr>
          <w:b w:val="0"/>
          <w:bCs w:val="0"/>
          <w:i w:val="0"/>
          <w:iCs w:val="0"/>
          <w:lang w:val="lt-LT"/>
        </w:rPr>
      </w:pPr>
      <w:proofErr w:type="spellStart"/>
      <w:r w:rsidRPr="00577644">
        <w:rPr>
          <w:b w:val="0"/>
          <w:bCs w:val="0"/>
          <w:i w:val="0"/>
          <w:iCs w:val="0"/>
          <w:lang w:val="lt-LT"/>
        </w:rPr>
        <w:t>Trimetazidine</w:t>
      </w:r>
      <w:proofErr w:type="spellEnd"/>
      <w:r w:rsidRPr="00577644">
        <w:rPr>
          <w:b w:val="0"/>
          <w:bCs w:val="0"/>
          <w:i w:val="0"/>
          <w:iCs w:val="0"/>
          <w:lang w:val="lt-LT"/>
        </w:rPr>
        <w:t xml:space="preserve"> MR </w:t>
      </w:r>
      <w:proofErr w:type="spellStart"/>
      <w:r w:rsidRPr="00577644">
        <w:rPr>
          <w:b w:val="0"/>
          <w:bCs w:val="0"/>
          <w:i w:val="0"/>
          <w:iCs w:val="0"/>
          <w:lang w:val="lt-LT"/>
        </w:rPr>
        <w:t>Servier</w:t>
      </w:r>
      <w:proofErr w:type="spellEnd"/>
      <w:r w:rsidRPr="00577644">
        <w:rPr>
          <w:b w:val="0"/>
          <w:bCs w:val="0"/>
          <w:i w:val="0"/>
          <w:iCs w:val="0"/>
          <w:lang w:val="lt-LT"/>
        </w:rPr>
        <w:t xml:space="preserve"> ir kitų vaistų sąveikos iki šiol nepastebėta.</w:t>
      </w:r>
    </w:p>
    <w:p w:rsidR="00965401" w:rsidRPr="00577644" w:rsidRDefault="00965401" w:rsidP="00965401">
      <w:pPr>
        <w:pStyle w:val="BTEMEASMCA"/>
      </w:pPr>
    </w:p>
    <w:p w:rsidR="00965401" w:rsidRPr="00577644" w:rsidRDefault="00965401" w:rsidP="00965401">
      <w:pPr>
        <w:pStyle w:val="BTEMEASMCA"/>
        <w:rPr>
          <w:b/>
        </w:rPr>
      </w:pPr>
      <w:r w:rsidRPr="00577644">
        <w:rPr>
          <w:b/>
        </w:rPr>
        <w:t>Trimetazidine MR Servier</w:t>
      </w:r>
      <w:r w:rsidRPr="00577644" w:rsidDel="00031388">
        <w:rPr>
          <w:b/>
        </w:rPr>
        <w:t xml:space="preserve"> </w:t>
      </w:r>
      <w:r w:rsidRPr="00577644">
        <w:rPr>
          <w:b/>
        </w:rPr>
        <w:t xml:space="preserve"> vartojimas su maistu ir gėrimais </w:t>
      </w:r>
    </w:p>
    <w:p w:rsidR="00965401" w:rsidRPr="00577644" w:rsidRDefault="00965401" w:rsidP="00965401">
      <w:pPr>
        <w:pStyle w:val="BTEMEASMCA"/>
      </w:pPr>
      <w:r w:rsidRPr="00577644">
        <w:t>Modifikuoto atpalaidavimo tabletes reikia vartoti užgeriant stikline vandens valgio metu.</w:t>
      </w:r>
    </w:p>
    <w:p w:rsidR="00965401" w:rsidRPr="00577644" w:rsidRDefault="00965401" w:rsidP="00965401">
      <w:pPr>
        <w:pStyle w:val="BTEMEASMCA"/>
      </w:pPr>
    </w:p>
    <w:p w:rsidR="00965401" w:rsidRPr="00577644" w:rsidRDefault="00965401" w:rsidP="00965401">
      <w:pPr>
        <w:pStyle w:val="PI-3EMEASMCA"/>
      </w:pPr>
      <w:r w:rsidRPr="00577644">
        <w:t>Nėštumas ir žindymo laikotarpis</w:t>
      </w:r>
    </w:p>
    <w:p w:rsidR="00965401" w:rsidRPr="00577644" w:rsidRDefault="00965401" w:rsidP="00965401">
      <w:pPr>
        <w:pStyle w:val="PI-3EMEASMCA"/>
        <w:rPr>
          <w:b w:val="0"/>
          <w:bCs w:val="0"/>
        </w:rPr>
      </w:pPr>
      <w:r w:rsidRPr="00577644">
        <w:rPr>
          <w:b w:val="0"/>
          <w:bCs w:val="0"/>
        </w:rPr>
        <w:t>Jeigu esate nėščia, žindote kūdikį, manote, kad galbūt esate nėščia arba planuojate pastoti, tai prieš vartodama šį vaistą pasitarkite su gydytoju.</w:t>
      </w:r>
    </w:p>
    <w:p w:rsidR="00965401" w:rsidRPr="00577644" w:rsidRDefault="00965401" w:rsidP="00965401">
      <w:pPr>
        <w:pStyle w:val="PI-3EMEASMCA"/>
      </w:pPr>
    </w:p>
    <w:p w:rsidR="00965401" w:rsidRPr="00577644" w:rsidRDefault="00965401" w:rsidP="00965401">
      <w:pPr>
        <w:pStyle w:val="Pagrindinistekstas"/>
        <w:spacing w:line="240" w:lineRule="auto"/>
        <w:rPr>
          <w:b w:val="0"/>
          <w:bCs w:val="0"/>
          <w:i w:val="0"/>
          <w:iCs w:val="0"/>
          <w:lang w:val="lt-LT"/>
        </w:rPr>
      </w:pPr>
      <w:r w:rsidRPr="00577644">
        <w:rPr>
          <w:b w:val="0"/>
        </w:rPr>
        <w:t>Nėštumas</w:t>
      </w:r>
    </w:p>
    <w:p w:rsidR="00965401" w:rsidRPr="00577644" w:rsidRDefault="00965401" w:rsidP="00965401">
      <w:pPr>
        <w:pStyle w:val="Pagrindinistekstas"/>
        <w:spacing w:line="240" w:lineRule="auto"/>
        <w:rPr>
          <w:b w:val="0"/>
          <w:bCs w:val="0"/>
          <w:i w:val="0"/>
          <w:iCs w:val="0"/>
          <w:lang w:val="lt-LT"/>
        </w:rPr>
      </w:pPr>
      <w:r w:rsidRPr="00577644">
        <w:rPr>
          <w:b w:val="0"/>
          <w:bCs w:val="0"/>
          <w:i w:val="0"/>
          <w:iCs w:val="0"/>
          <w:lang w:val="lt-LT"/>
        </w:rPr>
        <w:t xml:space="preserve">Nėštumo metu </w:t>
      </w:r>
      <w:proofErr w:type="spellStart"/>
      <w:r w:rsidRPr="00577644">
        <w:rPr>
          <w:b w:val="0"/>
          <w:bCs w:val="0"/>
          <w:i w:val="0"/>
          <w:iCs w:val="0"/>
          <w:lang w:val="lt-LT"/>
        </w:rPr>
        <w:t>Trimetazidine</w:t>
      </w:r>
      <w:proofErr w:type="spellEnd"/>
      <w:r w:rsidRPr="00577644">
        <w:rPr>
          <w:b w:val="0"/>
          <w:bCs w:val="0"/>
          <w:i w:val="0"/>
          <w:iCs w:val="0"/>
          <w:lang w:val="lt-LT"/>
        </w:rPr>
        <w:t xml:space="preserve"> MR </w:t>
      </w:r>
      <w:proofErr w:type="spellStart"/>
      <w:r w:rsidRPr="00577644">
        <w:rPr>
          <w:b w:val="0"/>
          <w:bCs w:val="0"/>
          <w:i w:val="0"/>
          <w:iCs w:val="0"/>
          <w:lang w:val="lt-LT"/>
        </w:rPr>
        <w:t>Servier</w:t>
      </w:r>
      <w:proofErr w:type="spellEnd"/>
      <w:r w:rsidRPr="00577644">
        <w:rPr>
          <w:b w:val="0"/>
          <w:bCs w:val="0"/>
          <w:i w:val="0"/>
          <w:iCs w:val="0"/>
          <w:lang w:val="lt-LT"/>
        </w:rPr>
        <w:t xml:space="preserve"> vartoti negalima, nebent Jūsų gydytojas nusprendė, kad tai yra būtina. </w:t>
      </w:r>
    </w:p>
    <w:p w:rsidR="00965401" w:rsidRPr="00577644" w:rsidRDefault="00965401" w:rsidP="00965401">
      <w:pPr>
        <w:pStyle w:val="Pagrindinistekstas"/>
        <w:spacing w:line="240" w:lineRule="auto"/>
        <w:rPr>
          <w:b w:val="0"/>
          <w:bCs w:val="0"/>
          <w:i w:val="0"/>
          <w:iCs w:val="0"/>
          <w:lang w:val="lt-LT"/>
        </w:rPr>
      </w:pPr>
    </w:p>
    <w:p w:rsidR="00965401" w:rsidRPr="00577644" w:rsidRDefault="00965401" w:rsidP="00965401">
      <w:pPr>
        <w:pStyle w:val="Pagrindinistekstas"/>
        <w:spacing w:line="240" w:lineRule="auto"/>
        <w:rPr>
          <w:b w:val="0"/>
        </w:rPr>
      </w:pPr>
      <w:r w:rsidRPr="00577644">
        <w:rPr>
          <w:b w:val="0"/>
        </w:rPr>
        <w:t>Žindymas</w:t>
      </w:r>
    </w:p>
    <w:p w:rsidR="00965401" w:rsidRPr="00892CFE" w:rsidRDefault="00965401" w:rsidP="00965401">
      <w:pPr>
        <w:tabs>
          <w:tab w:val="left" w:pos="567"/>
        </w:tabs>
        <w:spacing w:after="0"/>
        <w:rPr>
          <w:rFonts w:ascii="Times New Roman" w:hAnsi="Times New Roman" w:cs="Times New Roman"/>
        </w:rPr>
      </w:pPr>
      <w:r w:rsidRPr="00892CFE">
        <w:rPr>
          <w:rFonts w:ascii="Times New Roman" w:hAnsi="Times New Roman" w:cs="Times New Roman"/>
        </w:rPr>
        <w:t xml:space="preserve">Ar veikliosios </w:t>
      </w:r>
      <w:proofErr w:type="spellStart"/>
      <w:r w:rsidRPr="00892CFE">
        <w:rPr>
          <w:rFonts w:ascii="Times New Roman" w:hAnsi="Times New Roman" w:cs="Times New Roman"/>
        </w:rPr>
        <w:t>Trimetazidine</w:t>
      </w:r>
      <w:proofErr w:type="spellEnd"/>
      <w:r w:rsidRPr="00892CFE">
        <w:rPr>
          <w:rFonts w:ascii="Times New Roman" w:hAnsi="Times New Roman" w:cs="Times New Roman"/>
        </w:rPr>
        <w:t xml:space="preserve"> MR </w:t>
      </w:r>
      <w:proofErr w:type="spellStart"/>
      <w:r w:rsidRPr="00892CFE">
        <w:rPr>
          <w:rFonts w:ascii="Times New Roman" w:hAnsi="Times New Roman" w:cs="Times New Roman"/>
        </w:rPr>
        <w:t>Servier</w:t>
      </w:r>
      <w:proofErr w:type="spellEnd"/>
      <w:r w:rsidRPr="00892CFE">
        <w:rPr>
          <w:rFonts w:ascii="Times New Roman" w:hAnsi="Times New Roman" w:cs="Times New Roman"/>
        </w:rPr>
        <w:t xml:space="preserve">  medžiagos patenka į motinos pieną, nežinoma, todėl šio vaisto vartojančioms moterims kūdikio krūtimi maitinti nerekomenduojama. </w:t>
      </w:r>
    </w:p>
    <w:p w:rsidR="00965401" w:rsidRPr="00577644" w:rsidRDefault="00965401" w:rsidP="00965401">
      <w:pPr>
        <w:pStyle w:val="BTEMEASMCA"/>
      </w:pPr>
    </w:p>
    <w:p w:rsidR="00965401" w:rsidRPr="00577644" w:rsidRDefault="00965401" w:rsidP="00965401">
      <w:pPr>
        <w:pStyle w:val="PI-3EMEASMCA"/>
      </w:pPr>
      <w:r w:rsidRPr="00577644">
        <w:t>Vairavimas ir mechanizmų valdymas</w:t>
      </w:r>
    </w:p>
    <w:p w:rsidR="00965401" w:rsidRPr="00577644" w:rsidRDefault="00965401" w:rsidP="00965401">
      <w:pPr>
        <w:pStyle w:val="BTEMEASMCA"/>
      </w:pPr>
      <w:r w:rsidRPr="00577644">
        <w:t>Šis vaistas gali sukelti svaigulį ir mieguistumą. Tai gali turėti poveikį gebėjimui vairuoti ir valdyti mechanizmus.</w:t>
      </w:r>
      <w:r w:rsidRPr="00577644">
        <w:rPr>
          <w:b/>
          <w:bCs/>
          <w:i/>
          <w:iCs/>
        </w:rPr>
        <w:t xml:space="preserve"> </w:t>
      </w:r>
    </w:p>
    <w:p w:rsidR="00965401" w:rsidRPr="00577644" w:rsidRDefault="00965401" w:rsidP="00965401">
      <w:pPr>
        <w:pStyle w:val="BTEMEASMCA"/>
      </w:pPr>
    </w:p>
    <w:p w:rsidR="00965401" w:rsidRPr="00577644" w:rsidRDefault="00965401" w:rsidP="00965401">
      <w:pPr>
        <w:pStyle w:val="BTEMEASMCA"/>
      </w:pPr>
    </w:p>
    <w:p w:rsidR="00965401" w:rsidRPr="00577644" w:rsidRDefault="00965401" w:rsidP="00965401">
      <w:pPr>
        <w:pStyle w:val="PI-1EMEASMCA"/>
      </w:pPr>
      <w:bookmarkStart w:id="6" w:name="_Toc129243141"/>
      <w:bookmarkStart w:id="7" w:name="_Toc129243266"/>
      <w:r w:rsidRPr="00577644">
        <w:t>3.</w:t>
      </w:r>
      <w:r w:rsidRPr="00577644">
        <w:tab/>
        <w:t xml:space="preserve">Kaip vartoti </w:t>
      </w:r>
      <w:bookmarkEnd w:id="6"/>
      <w:bookmarkEnd w:id="7"/>
      <w:proofErr w:type="spellStart"/>
      <w:r w:rsidRPr="00577644">
        <w:t>Trimetazidine</w:t>
      </w:r>
      <w:proofErr w:type="spellEnd"/>
      <w:r w:rsidRPr="00577644">
        <w:t xml:space="preserve"> MR </w:t>
      </w:r>
      <w:proofErr w:type="spellStart"/>
      <w:r w:rsidRPr="00577644">
        <w:t>Servier</w:t>
      </w:r>
      <w:proofErr w:type="spellEnd"/>
    </w:p>
    <w:p w:rsidR="00965401" w:rsidRPr="00577644" w:rsidRDefault="00965401" w:rsidP="00965401">
      <w:pPr>
        <w:pStyle w:val="BTEMEASMCA"/>
      </w:pPr>
    </w:p>
    <w:p w:rsidR="00965401" w:rsidRPr="00577644" w:rsidRDefault="00965401" w:rsidP="00965401">
      <w:pPr>
        <w:pStyle w:val="Pagrindinistekstas"/>
        <w:spacing w:line="240" w:lineRule="auto"/>
        <w:rPr>
          <w:b w:val="0"/>
          <w:bCs w:val="0"/>
          <w:i w:val="0"/>
          <w:iCs w:val="0"/>
          <w:lang w:val="lt-LT"/>
        </w:rPr>
      </w:pPr>
      <w:r w:rsidRPr="00577644">
        <w:rPr>
          <w:b w:val="0"/>
          <w:bCs w:val="0"/>
          <w:i w:val="0"/>
          <w:iCs w:val="0"/>
          <w:lang w:val="lt-LT"/>
        </w:rPr>
        <w:t>Visada vartokite šį vaistą tiksliai , kaip nurodė gydytojas. Jeigu abejojate, kreipkitės į gydytoją arba vaistininką.</w:t>
      </w:r>
    </w:p>
    <w:p w:rsidR="00965401" w:rsidRPr="00577644" w:rsidRDefault="00965401" w:rsidP="00965401">
      <w:pPr>
        <w:pStyle w:val="BTEMEASMCA"/>
      </w:pPr>
      <w:r w:rsidRPr="00577644">
        <w:t>Rekomenduojama Trimetazidine MR Servier  dozė yra 1 modifikuoto atpalaidavimo tabletė du kartus per parą pusryčiaujant ir vakarieniaujant.</w:t>
      </w:r>
    </w:p>
    <w:p w:rsidR="00965401" w:rsidRPr="00577644" w:rsidRDefault="00965401" w:rsidP="00965401">
      <w:pPr>
        <w:pStyle w:val="BTEMEASMCA"/>
      </w:pPr>
    </w:p>
    <w:p w:rsidR="00965401" w:rsidRPr="00577644" w:rsidRDefault="00965401" w:rsidP="00965401">
      <w:pPr>
        <w:pStyle w:val="BTEMEASMCA"/>
      </w:pPr>
      <w:r w:rsidRPr="00577644">
        <w:t>Jeigu sergate inkstų ligomis arba esate vyresni kaip 75 metų, gydytojas gali pakeisti rekomenduojamą dozę.</w:t>
      </w:r>
    </w:p>
    <w:p w:rsidR="00965401" w:rsidRPr="00577644" w:rsidRDefault="00965401" w:rsidP="00965401">
      <w:pPr>
        <w:pStyle w:val="BTEMEASMCA"/>
      </w:pPr>
    </w:p>
    <w:p w:rsidR="00965401" w:rsidRPr="00577644" w:rsidRDefault="00965401" w:rsidP="00965401">
      <w:pPr>
        <w:pStyle w:val="PI-3EMEASMCA"/>
      </w:pPr>
      <w:r w:rsidRPr="00577644">
        <w:t xml:space="preserve">Ką daryti pavartojus per didelę </w:t>
      </w:r>
      <w:proofErr w:type="spellStart"/>
      <w:r w:rsidRPr="00577644">
        <w:t>Trimetazidine</w:t>
      </w:r>
      <w:proofErr w:type="spellEnd"/>
      <w:r w:rsidRPr="00577644">
        <w:t xml:space="preserve"> MR </w:t>
      </w:r>
      <w:proofErr w:type="spellStart"/>
      <w:r w:rsidRPr="00577644">
        <w:t>Servier</w:t>
      </w:r>
      <w:proofErr w:type="spellEnd"/>
      <w:r w:rsidRPr="00577644">
        <w:t xml:space="preserve"> dozę</w:t>
      </w:r>
    </w:p>
    <w:p w:rsidR="00965401" w:rsidRPr="00892CFE" w:rsidRDefault="00965401" w:rsidP="00965401">
      <w:pPr>
        <w:rPr>
          <w:rFonts w:ascii="Times New Roman" w:hAnsi="Times New Roman" w:cs="Times New Roman"/>
        </w:rPr>
      </w:pPr>
      <w:r w:rsidRPr="00892CFE">
        <w:rPr>
          <w:rFonts w:ascii="Times New Roman" w:hAnsi="Times New Roman" w:cs="Times New Roman"/>
        </w:rPr>
        <w:t xml:space="preserve">Jeigu iš karto išgersite daugiau tablečių negu reikia, nedelsdami kreipkitės į gydytoją arba vaistininką. </w:t>
      </w:r>
    </w:p>
    <w:p w:rsidR="00965401" w:rsidRPr="00577644" w:rsidRDefault="00965401" w:rsidP="00965401">
      <w:pPr>
        <w:pStyle w:val="PI-3EMEASMCA"/>
      </w:pPr>
      <w:r w:rsidRPr="00577644">
        <w:t xml:space="preserve">Pamiršus pavartoti </w:t>
      </w:r>
      <w:proofErr w:type="spellStart"/>
      <w:r w:rsidRPr="00577644">
        <w:t>Trimetazidine</w:t>
      </w:r>
      <w:proofErr w:type="spellEnd"/>
      <w:r w:rsidRPr="00577644">
        <w:t xml:space="preserve"> MR </w:t>
      </w:r>
      <w:proofErr w:type="spellStart"/>
      <w:r w:rsidRPr="00577644">
        <w:t>Servier</w:t>
      </w:r>
      <w:proofErr w:type="spellEnd"/>
    </w:p>
    <w:p w:rsidR="00965401" w:rsidRPr="00577644" w:rsidRDefault="00965401" w:rsidP="00965401">
      <w:pPr>
        <w:pStyle w:val="BTEMEASMCA"/>
      </w:pPr>
      <w:r w:rsidRPr="00577644">
        <w:t>Jeigu pamiršote išgerti šio vaisto, nevartokite dvigubos dozės. Tęskite gydymą įprastai.</w:t>
      </w:r>
    </w:p>
    <w:p w:rsidR="00965401" w:rsidRPr="00577644" w:rsidRDefault="00965401" w:rsidP="00965401">
      <w:pPr>
        <w:pStyle w:val="BTEMEASMCA"/>
      </w:pPr>
    </w:p>
    <w:p w:rsidR="00965401" w:rsidRPr="00577644" w:rsidRDefault="00965401" w:rsidP="00965401">
      <w:pPr>
        <w:pStyle w:val="BTEMEASMCA"/>
      </w:pPr>
      <w:r w:rsidRPr="00577644">
        <w:t>Jeigu kiltų daugiau klausimų dėl šio vaisto vartojimo, kreipkitės į gydytoją arba vaistininką.</w:t>
      </w:r>
    </w:p>
    <w:p w:rsidR="00965401" w:rsidRPr="00577644" w:rsidRDefault="00965401" w:rsidP="00965401">
      <w:pPr>
        <w:pStyle w:val="BTEMEASMCA"/>
      </w:pPr>
    </w:p>
    <w:p w:rsidR="00965401" w:rsidRPr="00577644" w:rsidRDefault="00965401" w:rsidP="00965401">
      <w:pPr>
        <w:pStyle w:val="BTEMEASMCA"/>
      </w:pPr>
    </w:p>
    <w:p w:rsidR="00965401" w:rsidRPr="00577644" w:rsidRDefault="00965401" w:rsidP="00965401">
      <w:pPr>
        <w:pStyle w:val="PI-1EMEASMCA"/>
      </w:pPr>
      <w:bookmarkStart w:id="8" w:name="_Toc129243142"/>
      <w:bookmarkStart w:id="9" w:name="_Toc129243267"/>
      <w:r w:rsidRPr="00577644">
        <w:t>4.</w:t>
      </w:r>
      <w:r w:rsidRPr="00577644">
        <w:tab/>
        <w:t>Galimas šalutinis poveikis</w:t>
      </w:r>
      <w:bookmarkEnd w:id="8"/>
      <w:bookmarkEnd w:id="9"/>
    </w:p>
    <w:p w:rsidR="00965401" w:rsidRPr="00577644" w:rsidRDefault="00965401" w:rsidP="00965401">
      <w:pPr>
        <w:pStyle w:val="BTEMEASMCA"/>
      </w:pPr>
    </w:p>
    <w:p w:rsidR="00965401" w:rsidRDefault="00965401" w:rsidP="00965401">
      <w:pPr>
        <w:pStyle w:val="BTEMEASMCA"/>
      </w:pPr>
      <w:r w:rsidRPr="00577644">
        <w:t>Šis vaistas, kaip ir visi kiti, gali sukelti šalutinį poveikį, nors jis pasireiškia ne visiems žmonėms.</w:t>
      </w:r>
    </w:p>
    <w:p w:rsidR="00965401" w:rsidRPr="00577644" w:rsidRDefault="00965401" w:rsidP="00965401">
      <w:pPr>
        <w:pStyle w:val="BTEMEASMCA"/>
      </w:pPr>
    </w:p>
    <w:p w:rsidR="00965401" w:rsidRPr="00577644" w:rsidRDefault="00965401" w:rsidP="00965401">
      <w:pPr>
        <w:pStyle w:val="BTEMEASMCA"/>
      </w:pPr>
      <w:r w:rsidRPr="007D082B">
        <w:t xml:space="preserve">Nutraukite </w:t>
      </w:r>
      <w:r>
        <w:t>Trimetazidine MR Servier</w:t>
      </w:r>
      <w:r w:rsidRPr="007D082B">
        <w:t xml:space="preserve"> vartojimą ir nedelsdami kreipkitės į gydytoją, jei pastebėsite bet kurį toliau išvardytą šalutinį poveikį.</w:t>
      </w:r>
    </w:p>
    <w:p w:rsidR="00965401" w:rsidRPr="00577644" w:rsidRDefault="00965401" w:rsidP="00965401">
      <w:pPr>
        <w:pStyle w:val="BTEMEASMCA"/>
      </w:pPr>
    </w:p>
    <w:p w:rsidR="00965401" w:rsidRPr="00577644" w:rsidRDefault="00965401" w:rsidP="00965401">
      <w:pPr>
        <w:pStyle w:val="BTEMEASMCA"/>
        <w:rPr>
          <w:i/>
        </w:rPr>
      </w:pPr>
      <w:r w:rsidRPr="007D082B">
        <w:rPr>
          <w:i/>
        </w:rPr>
        <w:t>Dažni šalutinio poveikio reiškiniai (gali pasireikšti rečiau kaip 1 iš 10 asmenų)</w:t>
      </w:r>
      <w:r>
        <w:rPr>
          <w:i/>
        </w:rPr>
        <w:t>:</w:t>
      </w:r>
      <w:r w:rsidRPr="00577644">
        <w:rPr>
          <w:i/>
        </w:rPr>
        <w:t xml:space="preserve"> </w:t>
      </w:r>
    </w:p>
    <w:p w:rsidR="00965401" w:rsidRPr="00577644" w:rsidRDefault="00965401" w:rsidP="00965401">
      <w:pPr>
        <w:pStyle w:val="BTEMEASMCA"/>
      </w:pPr>
      <w:r w:rsidRPr="00577644">
        <w:t xml:space="preserve">Svaigulys, galvos skausmas, pilvo skausmas, viduriavimas, nevirškinimas, pykinimas, vėmimas, bėrimas, niežulys, dilgėlinė ir silpnumas. </w:t>
      </w:r>
    </w:p>
    <w:p w:rsidR="00965401" w:rsidRDefault="00965401" w:rsidP="00965401">
      <w:pPr>
        <w:pStyle w:val="BTEMEASMCA"/>
      </w:pPr>
    </w:p>
    <w:p w:rsidR="00965401" w:rsidRPr="00123B51" w:rsidRDefault="00965401" w:rsidP="00965401">
      <w:pPr>
        <w:pStyle w:val="BTEMEASMCA"/>
        <w:rPr>
          <w:i/>
          <w:iCs/>
        </w:rPr>
      </w:pPr>
      <w:r w:rsidRPr="00123B51">
        <w:rPr>
          <w:i/>
          <w:iCs/>
        </w:rPr>
        <w:t>Nedažni šalutinio poveikio reiškiniai (gali pasireikšti rečiau kaip 1 iš 100 asmenų)</w:t>
      </w:r>
      <w:r>
        <w:rPr>
          <w:i/>
          <w:iCs/>
        </w:rPr>
        <w:t>:</w:t>
      </w:r>
    </w:p>
    <w:p w:rsidR="00965401" w:rsidRDefault="00965401" w:rsidP="00965401">
      <w:pPr>
        <w:pStyle w:val="BTEMEASMCA"/>
      </w:pPr>
      <w:r>
        <w:t>neįprastas pojūtis odoje, pvz., dilgčiojimas ar ropojimo pojūtis (parestezija).</w:t>
      </w:r>
    </w:p>
    <w:p w:rsidR="00965401" w:rsidRPr="00577644" w:rsidRDefault="00965401" w:rsidP="00965401">
      <w:pPr>
        <w:pStyle w:val="BTEMEASMCA"/>
      </w:pPr>
    </w:p>
    <w:p w:rsidR="00965401" w:rsidRPr="00577644" w:rsidRDefault="00965401" w:rsidP="00965401">
      <w:pPr>
        <w:pStyle w:val="BTEMEASMCA"/>
        <w:rPr>
          <w:i/>
        </w:rPr>
      </w:pPr>
      <w:r w:rsidRPr="007D082B">
        <w:rPr>
          <w:i/>
        </w:rPr>
        <w:t xml:space="preserve">Reti šalutinio poveikio reiškiniai (gali pasireikšti rečiau kaip 1 iš 1 000 asmenų): </w:t>
      </w:r>
      <w:r w:rsidRPr="00577644">
        <w:rPr>
          <w:i/>
        </w:rPr>
        <w:t xml:space="preserve"> </w:t>
      </w:r>
    </w:p>
    <w:p w:rsidR="00965401" w:rsidRPr="00577644" w:rsidRDefault="00965401" w:rsidP="00965401">
      <w:pPr>
        <w:pStyle w:val="BTEMEASMCA"/>
      </w:pPr>
      <w:r w:rsidRPr="00577644">
        <w:t xml:space="preserve">Greitas ar nereguliarus širdies plakimas (kitaip vadinamas palpitacijomis), širdies permušimai, pagreitėjęs širdies plakimas, kraujospūdžio sumažėjimas atsistojus, kuris sukelia svaigulį, galvos sukimąsi arba silpnumą, negalavimą (paprastai blogą savijautą), svaigulys, kritimai, veido ir kaklo paraudimas. </w:t>
      </w:r>
    </w:p>
    <w:p w:rsidR="00965401" w:rsidRPr="00577644" w:rsidRDefault="00965401" w:rsidP="00965401">
      <w:pPr>
        <w:pStyle w:val="BTEMEASMCA"/>
      </w:pPr>
    </w:p>
    <w:p w:rsidR="00965401" w:rsidRDefault="00965401" w:rsidP="00965401">
      <w:pPr>
        <w:pStyle w:val="BTEMEASMCA"/>
        <w:rPr>
          <w:i/>
        </w:rPr>
      </w:pPr>
      <w:r w:rsidRPr="007D082B">
        <w:rPr>
          <w:i/>
        </w:rPr>
        <w:t>Šalutinio poveikio reiškiniai, kurių dažnis nežinomas (negali būti apskaičiuotas pagal turimus duomenis)</w:t>
      </w:r>
      <w:r>
        <w:rPr>
          <w:i/>
        </w:rPr>
        <w:t>:</w:t>
      </w:r>
    </w:p>
    <w:p w:rsidR="00965401" w:rsidRDefault="00965401" w:rsidP="00965401">
      <w:pPr>
        <w:pStyle w:val="BTEMEASMCA"/>
        <w:rPr>
          <w:i/>
        </w:rPr>
      </w:pPr>
    </w:p>
    <w:p w:rsidR="00965401" w:rsidRDefault="00965401" w:rsidP="00965401">
      <w:pPr>
        <w:pStyle w:val="BTEMEASMCA"/>
        <w:rPr>
          <w:iCs/>
        </w:rPr>
      </w:pPr>
      <w:r w:rsidRPr="00123B51">
        <w:rPr>
          <w:iCs/>
        </w:rPr>
        <w:t>Išplitęs išbėrimas, aukšta kūno temperatūra, kepenų fermentų aktyvumo padidėjimas, kraujo pakitimai (eozinofilija), padidėję limfmazgiai ir kitų kūno organų pažeidimas (vaistinio preparato reakcija su eozinofilija ir sisteminiais simptomais, dar vadinama</w:t>
      </w:r>
      <w:r w:rsidRPr="007D082B">
        <w:rPr>
          <w:i/>
        </w:rPr>
        <w:t xml:space="preserve"> DRESS</w:t>
      </w:r>
      <w:r w:rsidRPr="00123B51">
        <w:rPr>
          <w:iCs/>
        </w:rPr>
        <w:t>). Taip pat žr. 2 skyrių.</w:t>
      </w:r>
    </w:p>
    <w:p w:rsidR="00965401" w:rsidRPr="00123B51" w:rsidRDefault="00965401" w:rsidP="00965401">
      <w:pPr>
        <w:pStyle w:val="BTEMEASMCA"/>
        <w:rPr>
          <w:iCs/>
        </w:rPr>
      </w:pPr>
    </w:p>
    <w:p w:rsidR="00965401" w:rsidRDefault="00965401" w:rsidP="00965401">
      <w:pPr>
        <w:pStyle w:val="BTEMEASMCA"/>
        <w:rPr>
          <w:iCs/>
        </w:rPr>
      </w:pPr>
      <w:r w:rsidRPr="00123B51">
        <w:rPr>
          <w:iCs/>
        </w:rPr>
        <w:t>Sunkus išplitęs odos išbėrimas raudonomis dėmėmis su pūslėmis</w:t>
      </w:r>
    </w:p>
    <w:p w:rsidR="00965401" w:rsidRPr="00123B51" w:rsidRDefault="00965401" w:rsidP="00965401">
      <w:pPr>
        <w:pStyle w:val="BTEMEASMCA"/>
        <w:rPr>
          <w:iCs/>
        </w:rPr>
      </w:pPr>
    </w:p>
    <w:p w:rsidR="00965401" w:rsidRPr="00577644" w:rsidRDefault="00965401" w:rsidP="00965401">
      <w:pPr>
        <w:pStyle w:val="BTEMEASMCA"/>
      </w:pPr>
      <w:r w:rsidRPr="00577644">
        <w:t xml:space="preserve">Ekstrapiramidiniai simptomai (neįprasti judesiai, įskaitant drebėjimą ir rankų bei pirštų drebėjimą, sukamuosius kūno judesius, kojų vilkimą, rankų ir kojų sustingimą), kurie paprastai išnyksta nutraukus gydymą. </w:t>
      </w:r>
    </w:p>
    <w:p w:rsidR="00965401" w:rsidRPr="00577644" w:rsidRDefault="00965401" w:rsidP="00965401">
      <w:pPr>
        <w:pStyle w:val="BTEMEASMCA"/>
      </w:pPr>
    </w:p>
    <w:p w:rsidR="00965401" w:rsidRPr="00577644" w:rsidRDefault="00965401" w:rsidP="00965401">
      <w:pPr>
        <w:pStyle w:val="BTEMEASMCA"/>
      </w:pPr>
      <w:r w:rsidRPr="00577644">
        <w:t xml:space="preserve">Miego sutrikimai (negalėjimas užmigti, mieguistumas), galvos sukimasis, vidurių užkietėjimas, veido, lūpų, burnos, liežuvio arba gerklės tinimas, dėl kurio sunku ryti ar kvėpuoti. </w:t>
      </w:r>
    </w:p>
    <w:p w:rsidR="00965401" w:rsidRPr="00577644" w:rsidRDefault="00965401" w:rsidP="00965401">
      <w:pPr>
        <w:pStyle w:val="BTEMEASMCA"/>
      </w:pPr>
    </w:p>
    <w:p w:rsidR="00965401" w:rsidRPr="00577644" w:rsidRDefault="00965401" w:rsidP="00965401">
      <w:pPr>
        <w:pStyle w:val="BTEMEASMCA"/>
      </w:pPr>
      <w:r w:rsidRPr="00577644">
        <w:t xml:space="preserve">Sunkus baltųjų kraujo ląstelių skaičiaus sumažėjimas, dėl kurio padidėja infekcijų tikimybė, trombocitų (kraujo plokštelių) skaičiaus sumažėjimas kraujyje, dėl kurio padidėja kraujavimo ar mėlynių atsiradimo rizika. </w:t>
      </w:r>
    </w:p>
    <w:p w:rsidR="00965401" w:rsidRPr="00577644" w:rsidRDefault="00965401" w:rsidP="00965401">
      <w:pPr>
        <w:pStyle w:val="BTEMEASMCA"/>
      </w:pPr>
      <w:r w:rsidRPr="00577644">
        <w:t>Kepenų liga (pykinimas, vėmimas, apetito praradimas, bloga savijauta, karščiavimas, niežulys, odos ir akių pageltimas, šviesios išmatos, tamsuss šlapimas).</w:t>
      </w:r>
    </w:p>
    <w:p w:rsidR="00965401" w:rsidRPr="00577644" w:rsidRDefault="00965401" w:rsidP="00965401">
      <w:pPr>
        <w:pStyle w:val="BTEMEASMCA"/>
      </w:pPr>
    </w:p>
    <w:p w:rsidR="00965401" w:rsidRPr="00577644" w:rsidRDefault="00965401" w:rsidP="00965401">
      <w:pPr>
        <w:pStyle w:val="BTEMEASMCA"/>
      </w:pPr>
      <w:r w:rsidRPr="00577644">
        <w:t xml:space="preserve">Jeigu pasireiškė sunkus šalutinis poveikis, įskaitant šiame lapelyje nenurodytą,  pasakykite gydytojui arba vaistininkui. </w:t>
      </w:r>
    </w:p>
    <w:p w:rsidR="00965401" w:rsidRPr="00577644" w:rsidRDefault="00965401" w:rsidP="00965401">
      <w:pPr>
        <w:pStyle w:val="BTEMEASMCA"/>
      </w:pPr>
    </w:p>
    <w:p w:rsidR="00965401" w:rsidRPr="00577644" w:rsidRDefault="00965401" w:rsidP="00965401">
      <w:pPr>
        <w:pStyle w:val="BTEMEASMCA"/>
        <w:rPr>
          <w:snapToGrid w:val="0"/>
          <w:u w:val="single"/>
        </w:rPr>
      </w:pPr>
      <w:r w:rsidRPr="00577644">
        <w:rPr>
          <w:snapToGrid w:val="0"/>
          <w:u w:val="single"/>
        </w:rPr>
        <w:t>Pranešimas apie šalutinį poveikį</w:t>
      </w:r>
    </w:p>
    <w:p w:rsidR="00965401" w:rsidRPr="00123B51" w:rsidRDefault="00965401" w:rsidP="00965401">
      <w:pPr>
        <w:tabs>
          <w:tab w:val="left" w:pos="567"/>
        </w:tabs>
        <w:spacing w:line="260" w:lineRule="exact"/>
        <w:ind w:right="-449"/>
        <w:rPr>
          <w:rFonts w:ascii="Times New Roman" w:eastAsia="Times New Roman" w:hAnsi="Times New Roman" w:cs="Times New Roman"/>
          <w:noProof/>
          <w:lang w:eastAsia="x-none"/>
        </w:rPr>
      </w:pPr>
      <w:r w:rsidRPr="00FD5496">
        <w:rPr>
          <w:rFonts w:ascii="Times New Roman" w:eastAsia="Times New Roman" w:hAnsi="Times New Roman" w:cs="Times New Roman"/>
          <w:noProof/>
          <w:lang w:eastAsia="x-none"/>
        </w:rPr>
        <w:t>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123B51">
        <w:rPr>
          <w:rFonts w:ascii="Times New Roman" w:eastAsia="Times New Roman" w:hAnsi="Times New Roman" w:cs="Times New Roman"/>
          <w:noProof/>
          <w:lang w:eastAsia="x-none"/>
        </w:rPr>
        <w:t>https://vvkt.lrv.lt/lt/</w:t>
      </w:r>
      <w:r w:rsidRPr="00FD5496">
        <w:rPr>
          <w:rFonts w:ascii="Times New Roman" w:eastAsia="Times New Roman" w:hAnsi="Times New Roman" w:cs="Times New Roman"/>
          <w:noProof/>
          <w:lang w:eastAsia="x-none"/>
        </w:rPr>
        <w:t> nurodytais būdais arba paskambinti nemokamu telefonu 8 800 73 568. Pranešdami apie šalutinį poveikį galite mums padėti gauti daugiau informacijos apie šio vaisto saugumą.</w:t>
      </w:r>
    </w:p>
    <w:p w:rsidR="00965401" w:rsidRPr="00577644" w:rsidRDefault="00965401" w:rsidP="00965401">
      <w:pPr>
        <w:pStyle w:val="BTEMEASMCA"/>
      </w:pPr>
    </w:p>
    <w:p w:rsidR="00965401" w:rsidRPr="00577644" w:rsidRDefault="00965401" w:rsidP="00965401">
      <w:pPr>
        <w:pStyle w:val="PI-1EMEASMCA"/>
      </w:pPr>
      <w:bookmarkStart w:id="10" w:name="_Toc129243143"/>
      <w:bookmarkStart w:id="11" w:name="_Toc129243268"/>
      <w:r w:rsidRPr="00577644">
        <w:t>5.</w:t>
      </w:r>
      <w:r w:rsidRPr="00577644">
        <w:tab/>
        <w:t xml:space="preserve">Kaip laikyti </w:t>
      </w:r>
      <w:bookmarkEnd w:id="10"/>
      <w:bookmarkEnd w:id="11"/>
      <w:proofErr w:type="spellStart"/>
      <w:r w:rsidRPr="00577644">
        <w:t>Trimetazidine</w:t>
      </w:r>
      <w:proofErr w:type="spellEnd"/>
      <w:r w:rsidRPr="00577644">
        <w:t xml:space="preserve"> MR </w:t>
      </w:r>
      <w:proofErr w:type="spellStart"/>
      <w:r w:rsidRPr="00577644">
        <w:t>Servier</w:t>
      </w:r>
      <w:proofErr w:type="spellEnd"/>
    </w:p>
    <w:p w:rsidR="00965401" w:rsidRPr="00577644" w:rsidRDefault="00965401" w:rsidP="00965401">
      <w:pPr>
        <w:pStyle w:val="BTEMEASMCA"/>
      </w:pPr>
    </w:p>
    <w:p w:rsidR="00965401" w:rsidRPr="00577644" w:rsidRDefault="00965401" w:rsidP="00965401">
      <w:pPr>
        <w:pStyle w:val="BTEMEASMCA"/>
      </w:pPr>
      <w:r w:rsidRPr="00577644">
        <w:t>Šį vaistą vaikams  nepastebimoje ir nepasiekiamoje vietoje.</w:t>
      </w:r>
    </w:p>
    <w:p w:rsidR="00965401" w:rsidRPr="00577644" w:rsidRDefault="00965401" w:rsidP="00965401">
      <w:pPr>
        <w:pStyle w:val="Pagrindinistekstas"/>
        <w:spacing w:line="240" w:lineRule="auto"/>
        <w:rPr>
          <w:b w:val="0"/>
          <w:bCs w:val="0"/>
          <w:i w:val="0"/>
          <w:iCs w:val="0"/>
          <w:lang w:val="lt-LT"/>
        </w:rPr>
      </w:pPr>
      <w:r w:rsidRPr="00577644">
        <w:rPr>
          <w:b w:val="0"/>
          <w:bCs w:val="0"/>
          <w:i w:val="0"/>
          <w:iCs w:val="0"/>
          <w:lang w:val="lt-LT"/>
        </w:rPr>
        <w:t>Ant kartoninės dėžutės ir lizdinės plokštelės  po „EXP“ nurodytam tinkamumo laikui pasibaigus, šio vaisto  vartoti negalima.</w:t>
      </w:r>
    </w:p>
    <w:p w:rsidR="00965401" w:rsidRPr="00577644" w:rsidRDefault="00965401" w:rsidP="00965401">
      <w:pPr>
        <w:pStyle w:val="BTEMEASMCA"/>
      </w:pPr>
      <w:r w:rsidRPr="00577644">
        <w:t>Vaistas tinka vartoti iki paskutinės nurodyto mėnesio dienos.</w:t>
      </w:r>
    </w:p>
    <w:p w:rsidR="00965401" w:rsidRPr="00577644" w:rsidRDefault="00965401" w:rsidP="00965401">
      <w:pPr>
        <w:pStyle w:val="BTEMEASMCA"/>
      </w:pPr>
      <w:r w:rsidRPr="00577644">
        <w:t>Šiam vaistui specialių laikymo sąlygų nereikia.</w:t>
      </w:r>
    </w:p>
    <w:p w:rsidR="00965401" w:rsidRPr="00577644" w:rsidRDefault="00965401" w:rsidP="00965401">
      <w:pPr>
        <w:pStyle w:val="BTEMEASMCA"/>
      </w:pPr>
      <w:r w:rsidRPr="00577644">
        <w:t>Vaistų negalima išpilti į kanalizaciją arba išmesti su buitinėmis atliekomis. Kaip tvarkyti nereikalingus vaistus, klauskite vaistininko. Šios priemonės padės apsaugoti aplinką.</w:t>
      </w:r>
    </w:p>
    <w:p w:rsidR="00965401" w:rsidRPr="00577644" w:rsidRDefault="00965401" w:rsidP="00965401">
      <w:pPr>
        <w:pStyle w:val="BTEMEASMCA"/>
      </w:pPr>
    </w:p>
    <w:p w:rsidR="00965401" w:rsidRPr="00577644" w:rsidRDefault="00965401" w:rsidP="00965401">
      <w:pPr>
        <w:pStyle w:val="BTEMEASMCA"/>
      </w:pPr>
    </w:p>
    <w:p w:rsidR="00965401" w:rsidRPr="00577644" w:rsidRDefault="00965401" w:rsidP="00965401">
      <w:pPr>
        <w:pStyle w:val="PI-1EMEASMCA"/>
      </w:pPr>
      <w:bookmarkStart w:id="12" w:name="_Toc129243144"/>
      <w:bookmarkStart w:id="13" w:name="_Toc129243269"/>
      <w:r w:rsidRPr="00577644">
        <w:t>6.</w:t>
      </w:r>
      <w:r w:rsidRPr="00577644">
        <w:tab/>
        <w:t>Pakuotės turinys ir kita informacija</w:t>
      </w:r>
      <w:bookmarkEnd w:id="12"/>
      <w:bookmarkEnd w:id="13"/>
    </w:p>
    <w:p w:rsidR="00965401" w:rsidRPr="00577644" w:rsidRDefault="00965401" w:rsidP="00965401">
      <w:pPr>
        <w:pStyle w:val="BTEMEASMCA"/>
      </w:pPr>
    </w:p>
    <w:p w:rsidR="00965401" w:rsidRPr="00577644" w:rsidRDefault="00965401" w:rsidP="00965401">
      <w:pPr>
        <w:pStyle w:val="PI-3EMEASMCA"/>
      </w:pPr>
      <w:proofErr w:type="spellStart"/>
      <w:r w:rsidRPr="00577644">
        <w:t>Trimetazidine</w:t>
      </w:r>
      <w:proofErr w:type="spellEnd"/>
      <w:r w:rsidRPr="00577644">
        <w:t xml:space="preserve"> MR </w:t>
      </w:r>
      <w:proofErr w:type="spellStart"/>
      <w:r w:rsidRPr="00577644">
        <w:t>Servier</w:t>
      </w:r>
      <w:proofErr w:type="spellEnd"/>
      <w:r w:rsidRPr="00577644">
        <w:t xml:space="preserve"> sudėtis</w:t>
      </w:r>
    </w:p>
    <w:p w:rsidR="00965401" w:rsidRPr="00577644" w:rsidRDefault="00965401" w:rsidP="00965401">
      <w:pPr>
        <w:pStyle w:val="BT-EMEASMCA"/>
      </w:pPr>
      <w:r w:rsidRPr="00577644">
        <w:t>Veiklioji medžiaga yra trimetazidino dihidrochloridas. Kiekvienoje modifikuoto atpalaidavimo tabletėje yra 35 mg trimetazidino dihidrochlorido.</w:t>
      </w:r>
    </w:p>
    <w:p w:rsidR="00965401" w:rsidRPr="00577644" w:rsidRDefault="00965401" w:rsidP="00965401">
      <w:pPr>
        <w:pStyle w:val="BT-EMEASMCA"/>
      </w:pPr>
      <w:r w:rsidRPr="00577644">
        <w:t>Pagalbinės medžiagos yra:</w:t>
      </w:r>
    </w:p>
    <w:p w:rsidR="00965401" w:rsidRPr="00577644" w:rsidRDefault="00965401" w:rsidP="00965401">
      <w:pPr>
        <w:pStyle w:val="BTEMEASMCA"/>
      </w:pPr>
      <w:r w:rsidRPr="00577644">
        <w:t>Tablečių šerdis: kalcio-vandenilio fosfatas dihidratas, hipromeliozė 4000, povidonas, bevandenis koloidinis silicio dioksidas ir magnio stearatas.</w:t>
      </w:r>
    </w:p>
    <w:p w:rsidR="00965401" w:rsidRPr="00577644" w:rsidRDefault="00965401" w:rsidP="00965401">
      <w:pPr>
        <w:pStyle w:val="BTEMEASMCA"/>
      </w:pPr>
      <w:r w:rsidRPr="00577644">
        <w:t xml:space="preserve">Tablečių plėvelė: titano dioksidas (E 171), glicerolis, hipromeliozė, makrogolis 6000, raudonasis geležies oksidas (E 172) ir magnio stearatas. </w:t>
      </w:r>
    </w:p>
    <w:p w:rsidR="00965401" w:rsidRPr="00577644" w:rsidRDefault="00965401" w:rsidP="00965401">
      <w:pPr>
        <w:pStyle w:val="BTEMEASMCA"/>
      </w:pPr>
    </w:p>
    <w:p w:rsidR="00965401" w:rsidRPr="00577644" w:rsidRDefault="00965401" w:rsidP="00965401">
      <w:pPr>
        <w:pStyle w:val="PI-3EMEASMCA"/>
      </w:pPr>
      <w:proofErr w:type="spellStart"/>
      <w:r w:rsidRPr="00577644">
        <w:t>Trimetazidine</w:t>
      </w:r>
      <w:proofErr w:type="spellEnd"/>
      <w:r w:rsidRPr="00577644">
        <w:t xml:space="preserve"> MR </w:t>
      </w:r>
      <w:proofErr w:type="spellStart"/>
      <w:r w:rsidRPr="00577644">
        <w:t>Servier</w:t>
      </w:r>
      <w:proofErr w:type="spellEnd"/>
      <w:r w:rsidRPr="00577644">
        <w:t xml:space="preserve"> išvaizda ir kiekis pakuotėje</w:t>
      </w:r>
    </w:p>
    <w:p w:rsidR="00965401" w:rsidRPr="00892CFE" w:rsidRDefault="00965401" w:rsidP="00965401">
      <w:pPr>
        <w:tabs>
          <w:tab w:val="left" w:pos="567"/>
        </w:tabs>
        <w:rPr>
          <w:rFonts w:ascii="Times New Roman" w:hAnsi="Times New Roman" w:cs="Times New Roman"/>
        </w:rPr>
      </w:pPr>
      <w:r w:rsidRPr="00892CFE">
        <w:rPr>
          <w:rFonts w:ascii="Times New Roman" w:hAnsi="Times New Roman" w:cs="Times New Roman"/>
        </w:rPr>
        <w:t>Modifikuoto atpalaidavimo tabletės yra rausvos, lęšio formos, dengtos plėvele. Kartoninėje dėžutė yra 60 modifikuoto atpalaidavimo tablečių.</w:t>
      </w:r>
    </w:p>
    <w:p w:rsidR="00965401" w:rsidRPr="00577644" w:rsidRDefault="00965401" w:rsidP="00965401">
      <w:pPr>
        <w:pStyle w:val="BTEMEASMCA"/>
      </w:pPr>
    </w:p>
    <w:p w:rsidR="00965401" w:rsidRPr="00577644" w:rsidRDefault="00965401" w:rsidP="00965401">
      <w:pPr>
        <w:pStyle w:val="PI-3EMEASMCA"/>
      </w:pPr>
      <w:r w:rsidRPr="00577644">
        <w:t>Registruotojas ir gamintojas</w:t>
      </w:r>
    </w:p>
    <w:p w:rsidR="00965401" w:rsidRPr="00577644" w:rsidRDefault="00965401" w:rsidP="00965401">
      <w:pPr>
        <w:pStyle w:val="Pagrindinistekstas"/>
        <w:spacing w:line="240" w:lineRule="auto"/>
        <w:rPr>
          <w:b w:val="0"/>
          <w:iCs w:val="0"/>
          <w:lang w:val="lt-LT"/>
        </w:rPr>
      </w:pPr>
      <w:r w:rsidRPr="00577644">
        <w:rPr>
          <w:b w:val="0"/>
          <w:iCs w:val="0"/>
          <w:lang w:val="lt-LT"/>
        </w:rPr>
        <w:t>Registruotojas</w:t>
      </w:r>
    </w:p>
    <w:p w:rsidR="00965401" w:rsidRPr="00577644" w:rsidRDefault="00965401" w:rsidP="00965401">
      <w:pPr>
        <w:pStyle w:val="BTEMEASMCA"/>
      </w:pPr>
      <w:r w:rsidRPr="00577644">
        <w:t>Laboratoires Servier</w:t>
      </w:r>
    </w:p>
    <w:p w:rsidR="00965401" w:rsidRPr="00577644" w:rsidRDefault="00965401" w:rsidP="00965401">
      <w:pPr>
        <w:pStyle w:val="BTEMEASMCA"/>
      </w:pPr>
      <w:r w:rsidRPr="00577644">
        <w:t xml:space="preserve">50 rue Carnot </w:t>
      </w:r>
    </w:p>
    <w:p w:rsidR="00965401" w:rsidRPr="00577644" w:rsidRDefault="00965401" w:rsidP="00965401">
      <w:pPr>
        <w:pStyle w:val="BTEMEASMCA"/>
      </w:pPr>
      <w:r w:rsidRPr="00577644">
        <w:t xml:space="preserve">92284 Suresnes cedex </w:t>
      </w:r>
    </w:p>
    <w:p w:rsidR="00965401" w:rsidRPr="00577644" w:rsidRDefault="00965401" w:rsidP="00965401">
      <w:pPr>
        <w:pStyle w:val="BTEMEASMCA"/>
      </w:pPr>
      <w:r w:rsidRPr="00577644">
        <w:t>Prancūzija</w:t>
      </w:r>
    </w:p>
    <w:p w:rsidR="00965401" w:rsidRDefault="00965401" w:rsidP="00965401">
      <w:pPr>
        <w:spacing w:after="0"/>
        <w:rPr>
          <w:rFonts w:ascii="Times New Roman" w:hAnsi="Times New Roman" w:cs="Times New Roman"/>
          <w:bCs/>
          <w:i/>
        </w:rPr>
      </w:pPr>
    </w:p>
    <w:p w:rsidR="00965401" w:rsidRPr="00892CFE" w:rsidRDefault="00965401" w:rsidP="00965401">
      <w:pPr>
        <w:spacing w:after="0"/>
        <w:rPr>
          <w:rFonts w:ascii="Times New Roman" w:hAnsi="Times New Roman" w:cs="Times New Roman"/>
          <w:bCs/>
          <w:i/>
        </w:rPr>
      </w:pPr>
      <w:r w:rsidRPr="00892CFE">
        <w:rPr>
          <w:rFonts w:ascii="Times New Roman" w:hAnsi="Times New Roman" w:cs="Times New Roman"/>
          <w:bCs/>
          <w:i/>
        </w:rPr>
        <w:t>Gamintojas</w:t>
      </w:r>
    </w:p>
    <w:p w:rsidR="00965401" w:rsidRPr="00892CFE" w:rsidRDefault="00965401" w:rsidP="00965401">
      <w:pPr>
        <w:spacing w:after="0"/>
        <w:rPr>
          <w:rFonts w:ascii="Times New Roman" w:hAnsi="Times New Roman" w:cs="Times New Roman"/>
        </w:rPr>
      </w:pPr>
      <w:r w:rsidRPr="00892CFE">
        <w:rPr>
          <w:rFonts w:ascii="Times New Roman" w:hAnsi="Times New Roman" w:cs="Times New Roman"/>
        </w:rPr>
        <w:t xml:space="preserve">Les </w:t>
      </w:r>
      <w:proofErr w:type="spellStart"/>
      <w:r w:rsidRPr="00892CFE">
        <w:rPr>
          <w:rFonts w:ascii="Times New Roman" w:hAnsi="Times New Roman" w:cs="Times New Roman"/>
        </w:rPr>
        <w:t>Laboratoires</w:t>
      </w:r>
      <w:proofErr w:type="spellEnd"/>
      <w:r w:rsidRPr="00892CFE">
        <w:rPr>
          <w:rFonts w:ascii="Times New Roman" w:hAnsi="Times New Roman" w:cs="Times New Roman"/>
        </w:rPr>
        <w:t xml:space="preserve"> </w:t>
      </w:r>
      <w:proofErr w:type="spellStart"/>
      <w:r w:rsidRPr="00892CFE">
        <w:rPr>
          <w:rFonts w:ascii="Times New Roman" w:hAnsi="Times New Roman" w:cs="Times New Roman"/>
        </w:rPr>
        <w:t>Servier</w:t>
      </w:r>
      <w:proofErr w:type="spellEnd"/>
      <w:r w:rsidRPr="00892CFE">
        <w:rPr>
          <w:rFonts w:ascii="Times New Roman" w:hAnsi="Times New Roman" w:cs="Times New Roman"/>
        </w:rPr>
        <w:t xml:space="preserve"> </w:t>
      </w:r>
      <w:proofErr w:type="spellStart"/>
      <w:r w:rsidRPr="00892CFE">
        <w:rPr>
          <w:rFonts w:ascii="Times New Roman" w:hAnsi="Times New Roman" w:cs="Times New Roman"/>
        </w:rPr>
        <w:t>Industrie</w:t>
      </w:r>
      <w:proofErr w:type="spellEnd"/>
    </w:p>
    <w:p w:rsidR="00965401" w:rsidRPr="00892CFE" w:rsidRDefault="00965401" w:rsidP="00965401">
      <w:pPr>
        <w:spacing w:after="0"/>
        <w:rPr>
          <w:rFonts w:ascii="Times New Roman" w:hAnsi="Times New Roman" w:cs="Times New Roman"/>
        </w:rPr>
      </w:pPr>
      <w:r w:rsidRPr="00892CFE">
        <w:rPr>
          <w:rFonts w:ascii="Times New Roman" w:hAnsi="Times New Roman" w:cs="Times New Roman"/>
        </w:rPr>
        <w:t xml:space="preserve">905 </w:t>
      </w:r>
      <w:proofErr w:type="spellStart"/>
      <w:r w:rsidRPr="00892CFE">
        <w:rPr>
          <w:rFonts w:ascii="Times New Roman" w:hAnsi="Times New Roman" w:cs="Times New Roman"/>
        </w:rPr>
        <w:t>route</w:t>
      </w:r>
      <w:proofErr w:type="spellEnd"/>
      <w:r w:rsidRPr="00892CFE">
        <w:rPr>
          <w:rFonts w:ascii="Times New Roman" w:hAnsi="Times New Roman" w:cs="Times New Roman"/>
        </w:rPr>
        <w:t xml:space="preserve"> de </w:t>
      </w:r>
      <w:proofErr w:type="spellStart"/>
      <w:r w:rsidRPr="00892CFE">
        <w:rPr>
          <w:rFonts w:ascii="Times New Roman" w:hAnsi="Times New Roman" w:cs="Times New Roman"/>
        </w:rPr>
        <w:t>Saran</w:t>
      </w:r>
      <w:proofErr w:type="spellEnd"/>
    </w:p>
    <w:p w:rsidR="00965401" w:rsidRPr="00892CFE" w:rsidRDefault="00965401" w:rsidP="00965401">
      <w:pPr>
        <w:spacing w:after="0"/>
        <w:rPr>
          <w:rFonts w:ascii="Times New Roman" w:hAnsi="Times New Roman" w:cs="Times New Roman"/>
        </w:rPr>
      </w:pPr>
      <w:r w:rsidRPr="00892CFE">
        <w:rPr>
          <w:rFonts w:ascii="Times New Roman" w:hAnsi="Times New Roman" w:cs="Times New Roman"/>
        </w:rPr>
        <w:t xml:space="preserve">45520 </w:t>
      </w:r>
      <w:proofErr w:type="spellStart"/>
      <w:r w:rsidRPr="00892CFE">
        <w:rPr>
          <w:rFonts w:ascii="Times New Roman" w:hAnsi="Times New Roman" w:cs="Times New Roman"/>
        </w:rPr>
        <w:t>Gidy</w:t>
      </w:r>
      <w:proofErr w:type="spellEnd"/>
    </w:p>
    <w:p w:rsidR="00965401" w:rsidRPr="00892CFE" w:rsidRDefault="00965401" w:rsidP="00965401">
      <w:pPr>
        <w:spacing w:after="0"/>
        <w:rPr>
          <w:rFonts w:ascii="Times New Roman" w:hAnsi="Times New Roman" w:cs="Times New Roman"/>
        </w:rPr>
      </w:pPr>
      <w:r w:rsidRPr="00892CFE">
        <w:rPr>
          <w:rFonts w:ascii="Times New Roman" w:hAnsi="Times New Roman" w:cs="Times New Roman"/>
        </w:rPr>
        <w:t>Prancūzija</w:t>
      </w:r>
    </w:p>
    <w:p w:rsidR="00965401" w:rsidRPr="00892CFE" w:rsidRDefault="00965401" w:rsidP="00965401">
      <w:pPr>
        <w:spacing w:after="0"/>
        <w:rPr>
          <w:rFonts w:ascii="Times New Roman" w:hAnsi="Times New Roman" w:cs="Times New Roman"/>
        </w:rPr>
      </w:pPr>
    </w:p>
    <w:p w:rsidR="00965401" w:rsidRPr="00892CFE" w:rsidRDefault="00965401" w:rsidP="00965401">
      <w:pPr>
        <w:spacing w:after="0"/>
        <w:rPr>
          <w:rFonts w:ascii="Times New Roman" w:hAnsi="Times New Roman" w:cs="Times New Roman"/>
        </w:rPr>
      </w:pPr>
      <w:r w:rsidRPr="00892CFE">
        <w:rPr>
          <w:rFonts w:ascii="Times New Roman" w:hAnsi="Times New Roman" w:cs="Times New Roman"/>
        </w:rPr>
        <w:t>arba</w:t>
      </w:r>
    </w:p>
    <w:p w:rsidR="00965401" w:rsidRPr="00892CFE" w:rsidRDefault="00965401" w:rsidP="00965401">
      <w:pPr>
        <w:spacing w:after="0"/>
        <w:rPr>
          <w:rFonts w:ascii="Times New Roman" w:hAnsi="Times New Roman" w:cs="Times New Roman"/>
        </w:rPr>
      </w:pPr>
    </w:p>
    <w:p w:rsidR="00965401" w:rsidRPr="00892CFE" w:rsidRDefault="00965401" w:rsidP="00965401">
      <w:pPr>
        <w:spacing w:after="0"/>
        <w:rPr>
          <w:rFonts w:ascii="Times New Roman" w:hAnsi="Times New Roman" w:cs="Times New Roman"/>
          <w:highlight w:val="yellow"/>
        </w:rPr>
      </w:pPr>
      <w:r w:rsidRPr="00892CFE">
        <w:rPr>
          <w:rFonts w:ascii="Times New Roman" w:hAnsi="Times New Roman" w:cs="Times New Roman"/>
        </w:rPr>
        <w:t xml:space="preserve">ANPHARM </w:t>
      </w:r>
      <w:proofErr w:type="spellStart"/>
      <w:r w:rsidRPr="00892CFE">
        <w:rPr>
          <w:rFonts w:ascii="Times New Roman" w:hAnsi="Times New Roman" w:cs="Times New Roman"/>
        </w:rPr>
        <w:t>Przedsiebiorstwo</w:t>
      </w:r>
      <w:proofErr w:type="spellEnd"/>
      <w:r w:rsidRPr="00892CFE">
        <w:rPr>
          <w:rFonts w:ascii="Times New Roman" w:hAnsi="Times New Roman" w:cs="Times New Roman"/>
        </w:rPr>
        <w:t xml:space="preserve"> </w:t>
      </w:r>
      <w:proofErr w:type="spellStart"/>
      <w:r w:rsidRPr="00892CFE">
        <w:rPr>
          <w:rFonts w:ascii="Times New Roman" w:hAnsi="Times New Roman" w:cs="Times New Roman"/>
        </w:rPr>
        <w:t>Farmaceutyczne</w:t>
      </w:r>
      <w:proofErr w:type="spellEnd"/>
      <w:r w:rsidRPr="00892CFE">
        <w:rPr>
          <w:rFonts w:ascii="Times New Roman" w:hAnsi="Times New Roman" w:cs="Times New Roman"/>
        </w:rPr>
        <w:t xml:space="preserve"> S.A.</w:t>
      </w:r>
    </w:p>
    <w:p w:rsidR="00965401" w:rsidRPr="00577644" w:rsidRDefault="00965401" w:rsidP="00965401">
      <w:pPr>
        <w:pStyle w:val="BTEMEASMCA"/>
      </w:pPr>
      <w:r w:rsidRPr="00577644">
        <w:t>UL. Annopol 6</w:t>
      </w:r>
    </w:p>
    <w:p w:rsidR="00965401" w:rsidRPr="00577644" w:rsidRDefault="00965401" w:rsidP="00965401">
      <w:pPr>
        <w:pStyle w:val="BTEMEASMCA"/>
      </w:pPr>
      <w:r w:rsidRPr="00577644">
        <w:t>03-236 Varšuva, Lenkija</w:t>
      </w:r>
    </w:p>
    <w:p w:rsidR="00965401" w:rsidRPr="00577644" w:rsidRDefault="00965401" w:rsidP="00965401">
      <w:pPr>
        <w:pStyle w:val="BTEMEASMCA"/>
      </w:pPr>
    </w:p>
    <w:p w:rsidR="00965401" w:rsidRPr="00577644" w:rsidRDefault="00965401" w:rsidP="00965401">
      <w:pPr>
        <w:pStyle w:val="BTEMEASMCA"/>
      </w:pPr>
      <w:r w:rsidRPr="00577644">
        <w:t>arba</w:t>
      </w:r>
    </w:p>
    <w:p w:rsidR="00965401" w:rsidRPr="00577644" w:rsidRDefault="00965401" w:rsidP="00965401">
      <w:pPr>
        <w:pStyle w:val="BTEMEASMCA"/>
      </w:pPr>
    </w:p>
    <w:p w:rsidR="00965401" w:rsidRPr="00577644" w:rsidRDefault="00965401" w:rsidP="00965401">
      <w:pPr>
        <w:pStyle w:val="BTEMEASMCA"/>
      </w:pPr>
      <w:r w:rsidRPr="00577644">
        <w:t xml:space="preserve">Servier (Ireland) Industries Ltd. </w:t>
      </w:r>
    </w:p>
    <w:p w:rsidR="00965401" w:rsidRPr="00577644" w:rsidRDefault="00965401" w:rsidP="00965401">
      <w:pPr>
        <w:pStyle w:val="BTEMEASMCA"/>
      </w:pPr>
      <w:r w:rsidRPr="00577644">
        <w:t xml:space="preserve">Moneylands, Gorey Road, Arklow, Co. Wicklow, </w:t>
      </w:r>
    </w:p>
    <w:p w:rsidR="00965401" w:rsidRPr="00577644" w:rsidRDefault="00965401" w:rsidP="00965401">
      <w:pPr>
        <w:pStyle w:val="BTEMEASMCA"/>
      </w:pPr>
      <w:r w:rsidRPr="00577644">
        <w:t>Airija</w:t>
      </w:r>
    </w:p>
    <w:p w:rsidR="00965401" w:rsidRPr="00577644" w:rsidRDefault="00965401" w:rsidP="00965401">
      <w:pPr>
        <w:pStyle w:val="BTEMEASMCA"/>
      </w:pPr>
    </w:p>
    <w:p w:rsidR="00965401" w:rsidRPr="00577644" w:rsidRDefault="00965401" w:rsidP="00965401">
      <w:pPr>
        <w:pStyle w:val="BTEMEASMCA"/>
      </w:pPr>
      <w:r w:rsidRPr="00577644">
        <w:t>Jeigu apie šį vaistą norite sužinoti daugiau, kreipkitės į vietinį registruotojo atstovą.</w:t>
      </w:r>
    </w:p>
    <w:p w:rsidR="00965401" w:rsidRPr="00892CFE" w:rsidRDefault="00965401" w:rsidP="00965401">
      <w:pPr>
        <w:rPr>
          <w:rFonts w:ascii="Times New Roman" w:hAnsi="Times New Roman" w:cs="Times New Roman"/>
        </w:rPr>
      </w:pPr>
    </w:p>
    <w:tbl>
      <w:tblPr>
        <w:tblW w:w="4678" w:type="dxa"/>
        <w:tblInd w:w="2" w:type="dxa"/>
        <w:tblLayout w:type="fixed"/>
        <w:tblLook w:val="0000" w:firstRow="0" w:lastRow="0" w:firstColumn="0" w:lastColumn="0" w:noHBand="0" w:noVBand="0"/>
      </w:tblPr>
      <w:tblGrid>
        <w:gridCol w:w="4678"/>
      </w:tblGrid>
      <w:tr w:rsidR="00965401" w:rsidRPr="00577644" w:rsidTr="006B54B5">
        <w:tc>
          <w:tcPr>
            <w:tcW w:w="4678" w:type="dxa"/>
          </w:tcPr>
          <w:p w:rsidR="00965401" w:rsidRPr="00577644" w:rsidRDefault="00965401" w:rsidP="006B54B5">
            <w:pPr>
              <w:pStyle w:val="Paantrat"/>
              <w:jc w:val="both"/>
              <w:rPr>
                <w:rFonts w:ascii="Times New Roman" w:hAnsi="Times New Roman"/>
                <w:color w:val="000000"/>
                <w:sz w:val="22"/>
                <w:szCs w:val="22"/>
                <w:lang w:eastAsia="lt-LT"/>
              </w:rPr>
            </w:pPr>
            <w:r w:rsidRPr="00577644">
              <w:rPr>
                <w:rFonts w:ascii="Times New Roman" w:hAnsi="Times New Roman"/>
                <w:color w:val="000000"/>
                <w:sz w:val="22"/>
                <w:szCs w:val="22"/>
                <w:lang w:eastAsia="lt-LT"/>
              </w:rPr>
              <w:t>UAB “SERVIER PHARMA”</w:t>
            </w:r>
          </w:p>
          <w:p w:rsidR="00965401" w:rsidRPr="00577644" w:rsidRDefault="00965401" w:rsidP="006B54B5">
            <w:pPr>
              <w:pStyle w:val="Paantrat"/>
              <w:jc w:val="both"/>
              <w:rPr>
                <w:rFonts w:ascii="Times New Roman" w:hAnsi="Times New Roman"/>
                <w:color w:val="000000"/>
                <w:sz w:val="22"/>
                <w:szCs w:val="22"/>
                <w:lang w:eastAsia="lt-LT"/>
              </w:rPr>
            </w:pPr>
            <w:r>
              <w:rPr>
                <w:rFonts w:ascii="Times New Roman" w:hAnsi="Times New Roman"/>
                <w:color w:val="000000"/>
                <w:sz w:val="22"/>
                <w:szCs w:val="22"/>
                <w:lang w:eastAsia="lt-LT"/>
              </w:rPr>
              <w:t xml:space="preserve">Upės g. 21-1, </w:t>
            </w:r>
          </w:p>
          <w:p w:rsidR="00965401" w:rsidRPr="00577644" w:rsidRDefault="00965401" w:rsidP="006B54B5">
            <w:pPr>
              <w:pStyle w:val="Paantrat"/>
              <w:jc w:val="both"/>
              <w:rPr>
                <w:rFonts w:ascii="Times New Roman" w:hAnsi="Times New Roman"/>
                <w:color w:val="000000"/>
                <w:sz w:val="22"/>
                <w:szCs w:val="22"/>
                <w:lang w:eastAsia="lt-LT"/>
              </w:rPr>
            </w:pPr>
            <w:r w:rsidRPr="00577644">
              <w:rPr>
                <w:rFonts w:ascii="Times New Roman" w:hAnsi="Times New Roman"/>
                <w:color w:val="000000"/>
                <w:sz w:val="22"/>
                <w:szCs w:val="22"/>
                <w:lang w:eastAsia="lt-LT"/>
              </w:rPr>
              <w:t>LT-0</w:t>
            </w:r>
            <w:r>
              <w:rPr>
                <w:rFonts w:ascii="Times New Roman" w:hAnsi="Times New Roman"/>
                <w:color w:val="000000"/>
                <w:sz w:val="22"/>
                <w:szCs w:val="22"/>
                <w:lang w:eastAsia="lt-LT"/>
              </w:rPr>
              <w:t>8128</w:t>
            </w:r>
            <w:r w:rsidRPr="00577644">
              <w:rPr>
                <w:rFonts w:ascii="Times New Roman" w:hAnsi="Times New Roman"/>
                <w:color w:val="000000"/>
                <w:sz w:val="22"/>
                <w:szCs w:val="22"/>
                <w:lang w:eastAsia="lt-LT"/>
              </w:rPr>
              <w:t xml:space="preserve"> Vilnius</w:t>
            </w:r>
          </w:p>
          <w:p w:rsidR="00965401" w:rsidRPr="00892CFE" w:rsidRDefault="00965401" w:rsidP="006B54B5">
            <w:pPr>
              <w:tabs>
                <w:tab w:val="left" w:pos="-720"/>
              </w:tabs>
              <w:suppressAutoHyphens/>
              <w:rPr>
                <w:rFonts w:ascii="Times New Roman" w:hAnsi="Times New Roman" w:cs="Times New Roman"/>
              </w:rPr>
            </w:pPr>
            <w:r w:rsidRPr="00892CFE">
              <w:rPr>
                <w:rFonts w:ascii="Times New Roman" w:hAnsi="Times New Roman" w:cs="Times New Roman"/>
                <w:bCs/>
              </w:rPr>
              <w:t xml:space="preserve">Tel. </w:t>
            </w:r>
            <w:r w:rsidRPr="00892CFE">
              <w:rPr>
                <w:rFonts w:ascii="Times New Roman" w:hAnsi="Times New Roman" w:cs="Times New Roman"/>
                <w:bCs/>
              </w:rPr>
              <w:sym w:font="Symbol" w:char="F02B"/>
            </w:r>
            <w:r w:rsidRPr="00892CFE">
              <w:rPr>
                <w:rFonts w:ascii="Times New Roman" w:hAnsi="Times New Roman" w:cs="Times New Roman"/>
                <w:bCs/>
              </w:rPr>
              <w:t xml:space="preserve">370 (5) 2 63 86 28 </w:t>
            </w:r>
          </w:p>
        </w:tc>
      </w:tr>
    </w:tbl>
    <w:p w:rsidR="00965401" w:rsidRPr="00577644" w:rsidRDefault="00965401" w:rsidP="00965401">
      <w:pPr>
        <w:pStyle w:val="BTEMEASMCA"/>
      </w:pPr>
    </w:p>
    <w:p w:rsidR="00965401" w:rsidRPr="00577644" w:rsidRDefault="00965401" w:rsidP="00965401">
      <w:pPr>
        <w:pStyle w:val="BTbEMEASMCA"/>
      </w:pPr>
      <w:r w:rsidRPr="00577644">
        <w:t>Šis pakuotės lapelis paskutinį kartą peržiūrėtas</w:t>
      </w:r>
      <w:r>
        <w:t xml:space="preserve"> 2024-07-11.</w:t>
      </w:r>
      <w:r w:rsidRPr="00577644">
        <w:t xml:space="preserve"> </w:t>
      </w:r>
    </w:p>
    <w:p w:rsidR="00965401" w:rsidRDefault="00965401" w:rsidP="00965401">
      <w:pPr>
        <w:pStyle w:val="BTEMEASMCA"/>
      </w:pPr>
    </w:p>
    <w:p w:rsidR="00965401" w:rsidRPr="00577644" w:rsidRDefault="00965401" w:rsidP="00965401">
      <w:pPr>
        <w:pStyle w:val="BTEMEASMCA"/>
      </w:pPr>
      <w:r w:rsidRPr="00577644">
        <w:t xml:space="preserve">Išsami informacija apie šį vaistą pateikiama Valstybinės vaistų kontrolės tarnybos prie Lietuvos Respublikos sveikatos apsaugos ministerijos tinklalapyje </w:t>
      </w:r>
      <w:hyperlink r:id="rId5" w:history="1">
        <w:r w:rsidRPr="00577644">
          <w:rPr>
            <w:rStyle w:val="Hipersaitas"/>
          </w:rPr>
          <w:t>http://www.vvkt.lt/</w:t>
        </w:r>
      </w:hyperlink>
    </w:p>
    <w:p w:rsidR="00965401" w:rsidRPr="00577644" w:rsidRDefault="00965401" w:rsidP="00965401">
      <w:pPr>
        <w:pStyle w:val="BTEMEASMCA"/>
      </w:pPr>
    </w:p>
    <w:p w:rsidR="00965401" w:rsidRPr="00892CFE" w:rsidRDefault="00965401" w:rsidP="00965401">
      <w:pPr>
        <w:rPr>
          <w:rFonts w:ascii="Times New Roman" w:hAnsi="Times New Roman" w:cs="Times New Roman"/>
          <w:highlight w:val="yellow"/>
          <w:lang w:val="x-none"/>
        </w:rPr>
      </w:pPr>
    </w:p>
    <w:p w:rsidR="00BA6577" w:rsidRDefault="00BA6577">
      <w:bookmarkStart w:id="14" w:name="_GoBack"/>
      <w:bookmarkEnd w:id="14"/>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401"/>
    <w:rsid w:val="00072F85"/>
    <w:rsid w:val="000A5E72"/>
    <w:rsid w:val="000A7B60"/>
    <w:rsid w:val="00181364"/>
    <w:rsid w:val="002945D9"/>
    <w:rsid w:val="00305C48"/>
    <w:rsid w:val="003362C6"/>
    <w:rsid w:val="00497D4D"/>
    <w:rsid w:val="00742EBF"/>
    <w:rsid w:val="00965401"/>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5CCE81-C784-4C43-A96A-7553E8F41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5401"/>
    <w:pPr>
      <w:spacing w:after="200" w:line="276" w:lineRule="auto"/>
    </w:pPr>
  </w:style>
  <w:style w:type="paragraph" w:styleId="Antrat1">
    <w:name w:val="heading 1"/>
    <w:basedOn w:val="prastasis"/>
    <w:next w:val="prastasis"/>
    <w:link w:val="Antrat1Diagrama"/>
    <w:uiPriority w:val="9"/>
    <w:qFormat/>
    <w:rsid w:val="009654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654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965401"/>
    <w:rPr>
      <w:rFonts w:cs="Times New Roman"/>
      <w:color w:val="0000FF"/>
      <w:u w:val="single"/>
    </w:rPr>
  </w:style>
  <w:style w:type="paragraph" w:customStyle="1" w:styleId="PI-1EMEASMCA">
    <w:name w:val="PI-1 EMEA_SMCA"/>
    <w:basedOn w:val="Antrat2"/>
    <w:autoRedefine/>
    <w:rsid w:val="00965401"/>
    <w:pPr>
      <w:keepLines w:val="0"/>
      <w:tabs>
        <w:tab w:val="left" w:pos="567"/>
      </w:tabs>
      <w:spacing w:before="0" w:line="240" w:lineRule="auto"/>
      <w:ind w:left="567" w:hanging="567"/>
    </w:pPr>
    <w:rPr>
      <w:rFonts w:ascii="Times New Roman" w:eastAsia="Times New Roman" w:hAnsi="Times New Roman" w:cs="Times New Roman"/>
      <w:b/>
      <w:bCs/>
      <w:color w:val="auto"/>
      <w:sz w:val="22"/>
      <w:szCs w:val="22"/>
      <w:lang w:eastAsia="x-none"/>
    </w:rPr>
  </w:style>
  <w:style w:type="paragraph" w:customStyle="1" w:styleId="BTEMEASMCA">
    <w:name w:val="BT EMEA_SMCA"/>
    <w:basedOn w:val="prastasis"/>
    <w:link w:val="BTEMEASMCAChar"/>
    <w:autoRedefine/>
    <w:rsid w:val="00965401"/>
    <w:pPr>
      <w:spacing w:after="0" w:line="240" w:lineRule="auto"/>
    </w:pPr>
    <w:rPr>
      <w:rFonts w:ascii="Times New Roman" w:eastAsia="Times New Roman" w:hAnsi="Times New Roman" w:cs="Times New Roman"/>
      <w:noProof/>
      <w:lang w:eastAsia="x-none"/>
    </w:rPr>
  </w:style>
  <w:style w:type="paragraph" w:customStyle="1" w:styleId="TTEMEASMCA">
    <w:name w:val="TT EMEA_SMCA"/>
    <w:basedOn w:val="Antrat1"/>
    <w:link w:val="TTEMEASMCAChar"/>
    <w:autoRedefine/>
    <w:rsid w:val="00965401"/>
    <w:pPr>
      <w:keepNext w:val="0"/>
      <w:keepLines w:val="0"/>
      <w:tabs>
        <w:tab w:val="left" w:pos="567"/>
      </w:tabs>
      <w:spacing w:before="0" w:line="240" w:lineRule="auto"/>
      <w:ind w:left="567" w:hanging="567"/>
      <w:jc w:val="center"/>
    </w:pPr>
    <w:rPr>
      <w:rFonts w:ascii="Times New Roman" w:eastAsia="Times New Roman" w:hAnsi="Times New Roman" w:cs="Times New Roman"/>
      <w:b/>
      <w:bCs/>
      <w:color w:val="auto"/>
      <w:sz w:val="22"/>
      <w:szCs w:val="22"/>
      <w:lang w:val="x-none" w:eastAsia="x-none"/>
    </w:rPr>
  </w:style>
  <w:style w:type="character" w:customStyle="1" w:styleId="TTEMEASMCAChar">
    <w:name w:val="TT EMEA_SMCA Char"/>
    <w:link w:val="TTEMEASMCA"/>
    <w:locked/>
    <w:rsid w:val="00965401"/>
    <w:rPr>
      <w:rFonts w:ascii="Times New Roman" w:eastAsia="Times New Roman" w:hAnsi="Times New Roman" w:cs="Times New Roman"/>
      <w:b/>
      <w:bCs/>
      <w:lang w:val="x-none" w:eastAsia="x-none"/>
    </w:rPr>
  </w:style>
  <w:style w:type="paragraph" w:customStyle="1" w:styleId="BT-EMEASMCA">
    <w:name w:val="BT- EMEA_SMCA"/>
    <w:basedOn w:val="BTEMEASMCA"/>
    <w:autoRedefine/>
    <w:rsid w:val="00965401"/>
    <w:pPr>
      <w:numPr>
        <w:numId w:val="1"/>
      </w:numPr>
    </w:pPr>
  </w:style>
  <w:style w:type="paragraph" w:customStyle="1" w:styleId="PI-3EMEASMCA">
    <w:name w:val="PI-3 EMEA_SMCA"/>
    <w:basedOn w:val="prastasis"/>
    <w:autoRedefine/>
    <w:rsid w:val="00965401"/>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965401"/>
    <w:rPr>
      <w:b/>
      <w:bCs/>
    </w:rPr>
  </w:style>
  <w:style w:type="paragraph" w:customStyle="1" w:styleId="BTeEMEASMCA">
    <w:name w:val="BT(e) EMEA_SMCA"/>
    <w:basedOn w:val="BTEMEASMCA"/>
    <w:autoRedefine/>
    <w:rsid w:val="00965401"/>
    <w:pPr>
      <w:jc w:val="center"/>
    </w:pPr>
    <w:rPr>
      <w:b/>
      <w:bCs/>
    </w:rPr>
  </w:style>
  <w:style w:type="character" w:customStyle="1" w:styleId="BTEMEASMCAChar">
    <w:name w:val="BT EMEA_SMCA Char"/>
    <w:link w:val="BTEMEASMCA"/>
    <w:locked/>
    <w:rsid w:val="00965401"/>
    <w:rPr>
      <w:rFonts w:ascii="Times New Roman" w:eastAsia="Times New Roman" w:hAnsi="Times New Roman" w:cs="Times New Roman"/>
      <w:noProof/>
      <w:lang w:eastAsia="x-none"/>
    </w:rPr>
  </w:style>
  <w:style w:type="paragraph" w:styleId="Pagrindinistekstas">
    <w:name w:val="Body Text"/>
    <w:basedOn w:val="prastasis"/>
    <w:link w:val="PagrindinistekstasDiagrama"/>
    <w:rsid w:val="00965401"/>
    <w:pPr>
      <w:tabs>
        <w:tab w:val="left" w:pos="567"/>
      </w:tabs>
      <w:spacing w:after="0" w:line="260" w:lineRule="exact"/>
    </w:pPr>
    <w:rPr>
      <w:rFonts w:ascii="Times New Roman" w:eastAsia="Times New Roman" w:hAnsi="Times New Roman" w:cs="Times New Roman"/>
      <w:b/>
      <w:bCs/>
      <w:i/>
      <w:iCs/>
      <w:lang w:val="cs-CZ"/>
    </w:rPr>
  </w:style>
  <w:style w:type="character" w:customStyle="1" w:styleId="PagrindinistekstasDiagrama">
    <w:name w:val="Pagrindinis tekstas Diagrama"/>
    <w:basedOn w:val="Numatytasispastraiposriftas"/>
    <w:link w:val="Pagrindinistekstas"/>
    <w:rsid w:val="00965401"/>
    <w:rPr>
      <w:rFonts w:ascii="Times New Roman" w:eastAsia="Times New Roman" w:hAnsi="Times New Roman" w:cs="Times New Roman"/>
      <w:b/>
      <w:bCs/>
      <w:i/>
      <w:iCs/>
      <w:lang w:val="cs-CZ"/>
    </w:rPr>
  </w:style>
  <w:style w:type="paragraph" w:styleId="Paantrat">
    <w:name w:val="Subtitle"/>
    <w:basedOn w:val="prastasis"/>
    <w:link w:val="PaantratDiagrama"/>
    <w:qFormat/>
    <w:rsid w:val="00965401"/>
    <w:pPr>
      <w:autoSpaceDE w:val="0"/>
      <w:autoSpaceDN w:val="0"/>
      <w:adjustRightInd w:val="0"/>
      <w:spacing w:after="0" w:line="240" w:lineRule="auto"/>
      <w:jc w:val="center"/>
    </w:pPr>
    <w:rPr>
      <w:rFonts w:ascii="Cambria" w:eastAsia="Times New Roman" w:hAnsi="Cambria" w:cs="Times New Roman"/>
      <w:sz w:val="24"/>
      <w:szCs w:val="24"/>
      <w:lang w:eastAsia="x-none"/>
    </w:rPr>
  </w:style>
  <w:style w:type="character" w:customStyle="1" w:styleId="PaantratDiagrama">
    <w:name w:val="Paantraštė Diagrama"/>
    <w:basedOn w:val="Numatytasispastraiposriftas"/>
    <w:link w:val="Paantrat"/>
    <w:rsid w:val="00965401"/>
    <w:rPr>
      <w:rFonts w:ascii="Cambria" w:eastAsia="Times New Roman" w:hAnsi="Cambria" w:cs="Times New Roman"/>
      <w:sz w:val="24"/>
      <w:szCs w:val="24"/>
      <w:lang w:eastAsia="x-none"/>
    </w:rPr>
  </w:style>
  <w:style w:type="character" w:customStyle="1" w:styleId="Antrat2Diagrama">
    <w:name w:val="Antraštė 2 Diagrama"/>
    <w:basedOn w:val="Numatytasispastraiposriftas"/>
    <w:link w:val="Antrat2"/>
    <w:uiPriority w:val="9"/>
    <w:semiHidden/>
    <w:rsid w:val="00965401"/>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96540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6354</Words>
  <Characters>3623</Characters>
  <Application>Microsoft Office Word</Application>
  <DocSecurity>0</DocSecurity>
  <Lines>30</Lines>
  <Paragraphs>19</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vt:lpstr>
      <vt:lpstr>    1.	Kas yra Trimetazidine MR Servier ir kam jis vartojamas</vt:lpstr>
      <vt:lpstr>    2.	Kas žinotina prieš vartojant Trimetazidine MR Servier</vt:lpstr>
      <vt:lpstr>    3.	Kaip vartoti Trimetazidine MR Servier</vt:lpstr>
      <vt:lpstr>    4.	Galimas šalutinis poveikis</vt:lpstr>
      <vt:lpstr>    5.	Kaip laikyti Trimetazidine MR Servier</vt:lpstr>
      <vt:lpstr>    6.	Pakuotės turinys ir kita informacija</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2024-12-11T09:41:00Z</dcterms:created>
  <dcterms:modified xsi:type="dcterms:W3CDTF">2024-12-11T09:41:00Z</dcterms:modified>
</cp:coreProperties>
</file>